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rPr>
          <w:rFonts w:hint="eastAsia" w:eastAsia="黑体"/>
          <w:b/>
          <w:bCs/>
          <w:sz w:val="84"/>
        </w:rPr>
      </w:pPr>
      <w:r>
        <w:rPr>
          <w:rFonts w:hint="eastAsia" w:eastAsia="黑体"/>
          <w:b/>
          <w:bCs/>
          <w:sz w:val="84"/>
        </w:rPr>
      </w:r>
      <w:r/>
    </w:p>
    <w:p>
      <w:pPr>
        <w:pStyle w:val="100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7"/>
        <w:ind w:firstLine="1285"/>
        <w:rPr>
          <w:rFonts w:hint="eastAsia"/>
          <w:b/>
          <w:bCs/>
          <w:sz w:val="32"/>
        </w:rPr>
      </w:pPr>
      <w:r>
        <w:rPr>
          <w:rFonts w:hint="eastAsia"/>
          <w:b/>
          <w:bCs/>
          <w:sz w:val="32"/>
        </w:rPr>
        <w:t xml:space="preserve">项目名称：_扬州大学智慧教务平台_</w:t>
      </w:r>
      <w:r>
        <w:rPr>
          <w:rFonts w:hint="eastAsia"/>
          <w:b/>
          <w:bCs/>
          <w:sz w:val="32"/>
        </w:rPr>
      </w:r>
      <w:r/>
    </w:p>
    <w:p>
      <w:pPr>
        <w:pStyle w:val="731"/>
        <w:ind w:firstLine="1285"/>
        <w:rPr>
          <w:b/>
          <w:sz w:val="30"/>
          <w:szCs w:val="30"/>
        </w:rPr>
      </w:pPr>
      <w:r>
        <w:rPr>
          <w:rFonts w:hint="eastAsia"/>
          <w:b/>
          <w:bCs/>
          <w:sz w:val="32"/>
        </w:rPr>
        <w:t xml:space="preserve">项目编号：JSZC-320000-SCZX-G2025-0007</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7"/>
        <w:ind w:firstLine="0"/>
        <w:jc w:val="center"/>
        <w:rPr>
          <w:rFonts w:hint="eastAsia"/>
          <w:b/>
          <w:bCs/>
          <w:sz w:val="32"/>
        </w:rPr>
      </w:pPr>
      <w:r>
        <w:rPr>
          <w:b/>
          <w:bCs/>
          <w:sz w:val="32"/>
        </w:rPr>
        <w:t xml:space="preserve">_</w:t>
      </w:r>
      <w:r>
        <w:rPr>
          <w:rFonts w:hint="eastAsia"/>
          <w:b/>
          <w:bCs/>
          <w:sz w:val="32"/>
        </w:rPr>
        <w:t xml:space="preserve">2025</w:t>
      </w:r>
      <w:r>
        <w:rPr>
          <w:b/>
          <w:bCs/>
          <w:sz w:val="32"/>
        </w:rPr>
        <w:t xml:space="preserve">_</w:t>
      </w:r>
      <w:r>
        <w:rPr>
          <w:rFonts w:hint="eastAsia"/>
          <w:b/>
          <w:bCs/>
          <w:sz w:val="32"/>
        </w:rPr>
        <w:t xml:space="preserve">年</w:t>
      </w:r>
      <w:r>
        <w:rPr>
          <w:b/>
          <w:bCs/>
          <w:sz w:val="32"/>
        </w:rPr>
        <w:t xml:space="preserve">_</w:t>
      </w:r>
      <w:r>
        <w:rPr>
          <w:rFonts w:hint="eastAsia"/>
          <w:b/>
          <w:bCs/>
          <w:sz w:val="32"/>
        </w:rPr>
        <w:t xml:space="preserve">1</w:t>
      </w:r>
      <w:r>
        <w:rPr>
          <w:b/>
          <w:bCs/>
          <w:sz w:val="32"/>
        </w:rPr>
        <w:t xml:space="preserve">_</w:t>
      </w:r>
      <w:r>
        <w:rPr>
          <w:rFonts w:hint="eastAsia"/>
          <w:b/>
          <w:bCs/>
          <w:sz w:val="32"/>
        </w:rPr>
        <w:t xml:space="preserve">月</w:t>
      </w:r>
      <w:r>
        <w:rPr>
          <w:rFonts w:hint="eastAsia"/>
          <w:b/>
          <w:bCs/>
          <w:sz w:val="32"/>
        </w:rPr>
      </w:r>
      <w:r/>
    </w:p>
    <w:p>
      <w:pPr>
        <w:pStyle w:val="1007"/>
        <w:ind w:firstLine="0"/>
        <w:rPr>
          <w:rFonts w:hint="eastAsia"/>
          <w:u w:val="single"/>
        </w:rPr>
      </w:pPr>
      <w:r>
        <w:rPr>
          <w:rFonts w:hint="eastAsia"/>
        </w:rPr>
        <w:t xml:space="preserve">                        </w:t>
      </w:r>
      <w:r>
        <w:rPr>
          <w:rFonts w:hint="eastAsia"/>
          <w:u w:val="single"/>
        </w:rPr>
      </w:r>
      <w:r/>
    </w:p>
    <w:p>
      <w:pPr>
        <w:pStyle w:val="1007"/>
        <w:ind w:firstLine="0"/>
        <w:jc w:val="center"/>
        <w:rPr>
          <w:rFonts w:hint="eastAsia"/>
        </w:rPr>
      </w:pPr>
      <w:r>
        <w:rPr>
          <w:rFonts w:hint="eastAsia"/>
        </w:rPr>
      </w:r>
      <w:r/>
    </w:p>
    <w:p>
      <w:pPr>
        <w:pStyle w:val="73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31"/>
        <w:spacing w:line="480" w:lineRule="auto"/>
        <w:rPr>
          <w:rFonts w:hint="eastAsia" w:ascii="仿宋_GB2312" w:hAnsi="Arial" w:eastAsia="仿宋_GB2312"/>
          <w:b/>
          <w:sz w:val="28"/>
        </w:rPr>
      </w:pPr>
      <w:r>
        <w:rPr>
          <w:rFonts w:hint="eastAsia" w:ascii="仿宋_GB2312" w:hAnsi="Arial" w:eastAsia="仿宋_GB2312"/>
          <w:b/>
          <w:sz w:val="28"/>
        </w:rPr>
      </w:r>
      <w:r/>
    </w:p>
    <w:p>
      <w:pPr>
        <w:pStyle w:val="73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……………………………………1 </w:t>
      </w:r>
      <w:r>
        <w:rPr>
          <w:rFonts w:hint="eastAsia" w:ascii="黑体" w:hAnsi="Showcard Gothic" w:eastAsia="黑体"/>
          <w:sz w:val="32"/>
        </w:rPr>
      </w:r>
      <w:r/>
    </w:p>
    <w:p>
      <w:pPr>
        <w:pStyle w:val="7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………………………………4  </w:t>
      </w:r>
      <w:r>
        <w:rPr>
          <w:rFonts w:hint="eastAsia" w:ascii="黑体" w:hAnsi="Showcard Gothic" w:eastAsia="黑体"/>
          <w:sz w:val="36"/>
        </w:rPr>
      </w:r>
      <w:r/>
    </w:p>
    <w:p>
      <w:pPr>
        <w:pStyle w:val="7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……………………………………13</w:t>
      </w:r>
      <w:r>
        <w:rPr>
          <w:rFonts w:hint="eastAsia" w:ascii="黑体" w:hAnsi="Showcard Gothic" w:eastAsia="黑体"/>
          <w:sz w:val="36"/>
        </w:rPr>
      </w:r>
      <w:r/>
    </w:p>
    <w:p>
      <w:pPr>
        <w:pStyle w:val="7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w:t>
      </w:r>
      <w:r>
        <w:rPr>
          <w:rFonts w:hint="eastAsia" w:ascii="黑体" w:hAnsi="Showcard Gothic" w:eastAsia="黑体"/>
          <w:sz w:val="36"/>
          <w:lang w:val="en-US" w:eastAsia="zh-CN"/>
        </w:rPr>
        <w:t xml:space="preserve">7</w:t>
      </w:r>
      <w:r>
        <w:rPr>
          <w:rFonts w:hint="eastAsia" w:ascii="黑体" w:hAnsi="Showcard Gothic" w:eastAsia="黑体"/>
          <w:sz w:val="36"/>
        </w:rPr>
      </w:r>
      <w:r/>
    </w:p>
    <w:p>
      <w:pPr>
        <w:pStyle w:val="7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80</w:t>
      </w:r>
      <w:r>
        <w:rPr>
          <w:rFonts w:hint="eastAsia" w:ascii="黑体" w:hAnsi="Showcard Gothic" w:eastAsia="黑体"/>
          <w:sz w:val="36"/>
        </w:rPr>
      </w:r>
      <w:r/>
    </w:p>
    <w:p>
      <w:pPr>
        <w:pStyle w:val="7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86</w:t>
      </w:r>
      <w:r>
        <w:rPr>
          <w:rFonts w:hint="eastAsia" w:ascii="黑体" w:hAnsi="Showcard Gothic" w:eastAsia="黑体"/>
          <w:sz w:val="36"/>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922"/>
        <w:jc w:val="left"/>
        <w:rPr>
          <w:rFonts w:hint="eastAsia" w:ascii="黑体" w:eastAsia="黑体"/>
          <w:sz w:val="44"/>
          <w:szCs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sz w:val="44"/>
          <w:szCs w:val="44"/>
        </w:rPr>
      </w:r>
      <w:r/>
    </w:p>
    <w:p>
      <w:pPr>
        <w:pStyle w:val="92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31"/>
        <w:ind w:firstLine="480"/>
        <w:spacing w:line="400" w:lineRule="exact"/>
        <w:rPr>
          <w:rFonts w:ascii="宋体" w:hAnsi="宋体"/>
          <w:sz w:val="24"/>
          <w:szCs w:val="24"/>
        </w:rPr>
      </w:pPr>
      <w:r>
        <w:rPr>
          <w:rFonts w:hint="eastAsia" w:ascii="宋体" w:hAnsi="宋体"/>
          <w:sz w:val="24"/>
          <w:szCs w:val="24"/>
        </w:rPr>
        <w:t xml:space="preserve">受扬州大学（本部）的委托，江苏省政府采购中心就扬州大学智慧教务平台(JSZC-320000-SCZX-G2025-0007)项目进行公开招标采购，欢迎符合条件的供应商投标。</w:t>
      </w:r>
      <w:r>
        <w:rPr>
          <w:rFonts w:ascii="宋体" w:hAnsi="宋体"/>
          <w:sz w:val="24"/>
          <w:szCs w:val="24"/>
        </w:rPr>
      </w:r>
      <w:r/>
    </w:p>
    <w:p>
      <w:pPr>
        <w:pStyle w:val="73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3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扬州大学智慧教务平台</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2025</w:t>
      </w:r>
      <w:r>
        <w:rPr>
          <w:rFonts w:hint="eastAsia" w:ascii="宋体" w:hAnsi="宋体"/>
          <w:bCs/>
          <w:sz w:val="24"/>
          <w:szCs w:val="24"/>
          <w:u w:val="single"/>
        </w:rPr>
        <w:t xml:space="preserve">年2月14日9点30分（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26"/>
        <w:ind w:firstLine="498"/>
        <w:spacing w:before="145" w:after="145" w:line="400" w:lineRule="exact"/>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731"/>
        <w:ind w:firstLine="480"/>
        <w:spacing w:line="400" w:lineRule="exact"/>
        <w:rPr>
          <w:rFonts w:hint="eastAsia" w:ascii="宋体" w:hAnsi="宋体"/>
          <w:sz w:val="24"/>
          <w:szCs w:val="24"/>
        </w:rPr>
      </w:pPr>
      <w:r>
        <w:rPr>
          <w:rFonts w:hint="eastAsia" w:ascii="宋体" w:hAnsi="宋体"/>
          <w:sz w:val="24"/>
          <w:szCs w:val="24"/>
        </w:rPr>
        <w:t xml:space="preserve">1.项目编号：JSZC-320000-SCZX-G2025-0007</w:t>
      </w:r>
      <w:r>
        <w:rPr>
          <w:rFonts w:hint="eastAsia"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扬州大学智慧教务平台</w:t>
      </w:r>
      <w:r>
        <w:rPr>
          <w:rFonts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73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731"/>
              <w:jc w:val="center"/>
              <w:spacing w:line="400" w:lineRule="exact"/>
              <w:rPr>
                <w:rFonts w:ascii="宋体" w:hAnsi="宋体"/>
              </w:rPr>
            </w:pPr>
            <w:r>
              <w:rPr>
                <w:rFonts w:hint="eastAsia" w:ascii="宋体" w:hAnsi="宋体"/>
              </w:rPr>
              <w:t xml:space="preserve">250</w:t>
            </w:r>
            <w:r>
              <w:rPr>
                <w:rFonts w:ascii="宋体" w:hAnsi="宋体"/>
              </w:rPr>
            </w:r>
            <w:r/>
          </w:p>
        </w:tc>
      </w:tr>
    </w:tbl>
    <w:p>
      <w:pPr>
        <w:pStyle w:val="731"/>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73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731"/>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731"/>
              <w:jc w:val="center"/>
              <w:spacing w:line="400" w:lineRule="exact"/>
              <w:rPr>
                <w:rFonts w:ascii="宋体" w:hAnsi="宋体"/>
              </w:rPr>
            </w:pPr>
            <w:r>
              <w:rPr>
                <w:rFonts w:ascii="宋体" w:hAnsi="宋体"/>
              </w:rPr>
              <w:t xml:space="preserve">240</w:t>
            </w:r>
            <w:r>
              <w:rPr>
                <w:rFonts w:ascii="宋体" w:hAnsi="宋体"/>
              </w:rPr>
            </w:r>
            <w:r/>
          </w:p>
        </w:tc>
      </w:tr>
    </w:tbl>
    <w:p>
      <w:pPr>
        <w:pStyle w:val="731"/>
        <w:ind w:firstLine="480"/>
        <w:spacing w:line="400" w:lineRule="exact"/>
        <w:rPr>
          <w:rFonts w:hint="eastAsia" w:ascii="宋体" w:hAnsi="宋体"/>
          <w:sz w:val="24"/>
          <w:szCs w:val="24"/>
          <w:u w:val="single"/>
        </w:rPr>
      </w:pPr>
      <w:r>
        <w:rPr>
          <w:rFonts w:hint="eastAsia" w:ascii="宋体" w:hAnsi="宋体"/>
          <w:sz w:val="24"/>
          <w:szCs w:val="24"/>
        </w:rPr>
        <w:t xml:space="preserve">5.采购需求（简介）：本项目主要是扬州大学智慧教务平台建设，主要是应用程序开发和运行结构的架构，其中包括Web服务器、应用支撑服务器和数据库服务器。系统应支持负载均衡、横向扩展以及分应用独立部署。</w:t>
      </w:r>
      <w:r>
        <w:rPr>
          <w:rFonts w:hint="eastAsia" w:ascii="宋体" w:hAnsi="宋体" w:cs="宋体"/>
          <w:sz w:val="24"/>
          <w:szCs w:val="24"/>
        </w:rPr>
        <w:t xml:space="preserve">（详细内容见本招标文件第四章）。</w:t>
      </w:r>
      <w:r>
        <w:rPr>
          <w:rFonts w:hint="eastAsia" w:ascii="宋体" w:hAnsi="宋体"/>
          <w:sz w:val="24"/>
          <w:szCs w:val="24"/>
          <w:u w:val="single"/>
        </w:rPr>
      </w:r>
      <w:r/>
    </w:p>
    <w:p>
      <w:pPr>
        <w:pStyle w:val="731"/>
        <w:ind w:firstLine="480"/>
        <w:spacing w:line="400" w:lineRule="exact"/>
        <w:rPr>
          <w:rFonts w:ascii="宋体" w:hAnsi="宋体"/>
          <w:sz w:val="24"/>
          <w:szCs w:val="24"/>
        </w:rPr>
      </w:pPr>
      <w:r>
        <w:rPr>
          <w:rFonts w:hint="eastAsia" w:ascii="宋体" w:hAnsi="宋体"/>
          <w:sz w:val="24"/>
          <w:szCs w:val="24"/>
        </w:rPr>
        <w:t xml:space="preserve">6.合同履行期限：自合同签订之日起六年。 </w:t>
      </w:r>
      <w:r>
        <w:rPr>
          <w:rFonts w:ascii="宋体" w:hAnsi="宋体"/>
          <w:sz w:val="24"/>
          <w:szCs w:val="24"/>
        </w:rPr>
      </w:r>
      <w:r/>
    </w:p>
    <w:p>
      <w:pPr>
        <w:pStyle w:val="926"/>
        <w:ind w:firstLine="498"/>
        <w:spacing w:before="145" w:after="145" w:line="400" w:lineRule="exact"/>
      </w:pPr>
      <w:r/>
      <w:bookmarkStart w:id="12" w:name="_Toc35393622"/>
      <w:r/>
      <w:bookmarkStart w:id="13" w:name="_Toc35393791"/>
      <w:r/>
      <w:bookmarkStart w:id="14" w:name="_Toc28359003"/>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pStyle w:val="731"/>
        <w:ind w:firstLine="480"/>
        <w:spacing w:line="400" w:lineRule="exact"/>
        <w:rPr>
          <w:rFonts w:hint="eastAsia" w:ascii="宋体" w:hAnsi="宋体"/>
          <w:sz w:val="24"/>
          <w:szCs w:val="24"/>
        </w:rPr>
      </w:pPr>
      <w:r/>
      <w:bookmarkStart w:id="17" w:name="_Toc28359004"/>
      <w:r/>
      <w:bookmarkStart w:id="18" w:name="_Toc35393792"/>
      <w:r/>
      <w:bookmarkStart w:id="19" w:name="_Toc38985265"/>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1.2 2023或2024年度的财务状况报告（成立不满一年无需提供）；</w:t>
      </w:r>
      <w:r>
        <w:rPr>
          <w:rFonts w:ascii="宋体" w:hAnsi="宋体"/>
          <w:sz w:val="24"/>
          <w:szCs w:val="24"/>
        </w:rPr>
      </w:r>
      <w:r/>
    </w:p>
    <w:p>
      <w:pPr>
        <w:pStyle w:val="73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73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731"/>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cs="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731"/>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否</w:t>
            </w:r>
            <w:r>
              <w:rPr>
                <w:rFonts w:hint="eastAsia" w:ascii="宋体" w:hAnsi="宋体"/>
              </w:rPr>
            </w:r>
            <w:r/>
          </w:p>
        </w:tc>
        <w:tc>
          <w:tcPr>
            <w:tcW w:w="2967" w:type="dxa"/>
            <w:vAlign w:val="top"/>
            <w:textDirection w:val="lrTb"/>
            <w:noWrap w:val="false"/>
          </w:tcPr>
          <w:p>
            <w:pPr>
              <w:pStyle w:val="731"/>
              <w:jc w:val="center"/>
              <w:spacing w:line="400" w:lineRule="exact"/>
              <w:rPr>
                <w:rFonts w:ascii="宋体" w:hAnsi="宋体"/>
              </w:rPr>
            </w:pPr>
            <w:r>
              <w:rPr>
                <w:rFonts w:hint="eastAsia" w:ascii="宋体" w:hAnsi="宋体"/>
              </w:rPr>
              <w:t xml:space="preserve">/</w:t>
            </w:r>
            <w:r>
              <w:rPr>
                <w:rFonts w:ascii="宋体" w:hAnsi="宋体"/>
              </w:rPr>
            </w:r>
            <w:r/>
          </w:p>
        </w:tc>
      </w:tr>
    </w:tbl>
    <w:p>
      <w:pPr>
        <w:pStyle w:val="73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5921" w:type="dxa"/>
            <w:vAlign w:val="top"/>
            <w:textDirection w:val="lrTb"/>
            <w:noWrap w:val="false"/>
          </w:tcPr>
          <w:p>
            <w:pPr>
              <w:pStyle w:val="731"/>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731"/>
              <w:jc w:val="center"/>
              <w:spacing w:line="400" w:lineRule="exact"/>
              <w:rPr>
                <w:rFonts w:ascii="宋体" w:hAnsi="宋体"/>
              </w:rPr>
            </w:pPr>
            <w:r>
              <w:rPr>
                <w:rFonts w:hint="eastAsia" w:ascii="宋体" w:hAnsi="宋体"/>
              </w:rPr>
              <w:t xml:space="preserve">1</w:t>
            </w:r>
            <w:r>
              <w:rPr>
                <w:rFonts w:ascii="宋体" w:hAnsi="宋体"/>
              </w:rPr>
            </w:r>
            <w:r/>
          </w:p>
        </w:tc>
        <w:tc>
          <w:tcPr>
            <w:tcW w:w="5921" w:type="dxa"/>
            <w:vAlign w:val="top"/>
            <w:textDirection w:val="lrTb"/>
            <w:noWrap w:val="false"/>
          </w:tcPr>
          <w:p>
            <w:pPr>
              <w:pStyle w:val="731"/>
              <w:jc w:val="center"/>
              <w:spacing w:line="400" w:lineRule="exact"/>
              <w:rPr>
                <w:rFonts w:ascii="宋体" w:hAnsi="宋体"/>
              </w:rPr>
            </w:pPr>
            <w:r>
              <w:rPr>
                <w:rFonts w:hint="eastAsia" w:ascii="宋体" w:hAnsi="宋体"/>
              </w:rPr>
              <w:t xml:space="preserve">/</w:t>
            </w:r>
            <w:r>
              <w:rPr>
                <w:rFonts w:ascii="宋体" w:hAnsi="宋体"/>
              </w:rPr>
            </w:r>
            <w:r/>
          </w:p>
        </w:tc>
      </w:tr>
    </w:tbl>
    <w:p>
      <w:pPr>
        <w:pStyle w:val="73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73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73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Pr>
          <w:rFonts w:ascii="宋体" w:hAnsi="宋体" w:cs="宋体"/>
          <w:color w:val="000000"/>
          <w:sz w:val="24"/>
          <w:szCs w:val="24"/>
          <w:u w:val="single"/>
        </w:rPr>
      </w:r>
      <w:r/>
    </w:p>
    <w:p>
      <w:pPr>
        <w:pStyle w:val="926"/>
        <w:ind w:firstLine="498"/>
        <w:spacing w:before="145" w:after="145" w:line="400" w:lineRule="exact"/>
      </w:pPr>
      <w:r/>
      <w:bookmarkStart w:id="22" w:name="_Toc28359082"/>
      <w:r/>
      <w:bookmarkStart w:id="23" w:name="_Toc38985266"/>
      <w:r/>
      <w:bookmarkStart w:id="24" w:name="_Toc35393624"/>
      <w:r/>
      <w:bookmarkStart w:id="25" w:name="_Toc35393793"/>
      <w:r/>
      <w:bookmarkStart w:id="26" w:name="_Toc28359005"/>
      <w:r>
        <w:rPr>
          <w:rFonts w:hint="eastAsia"/>
        </w:rPr>
        <w:t xml:space="preserve">四、提交投标文件</w:t>
      </w:r>
      <w:bookmarkEnd w:id="22"/>
      <w:r/>
      <w:bookmarkEnd w:id="26"/>
      <w:r>
        <w:rPr>
          <w:rFonts w:hint="eastAsia"/>
        </w:rPr>
        <w:t xml:space="preserve">截止时间、开标时间和地点</w:t>
      </w:r>
      <w:bookmarkEnd w:id="23"/>
      <w:r/>
      <w:bookmarkEnd w:id="24"/>
      <w:r/>
      <w:bookmarkEnd w:id="25"/>
      <w:r/>
      <w:r/>
    </w:p>
    <w:p>
      <w:pPr>
        <w:pStyle w:val="731"/>
        <w:ind w:firstLine="480"/>
        <w:spacing w:line="400" w:lineRule="exact"/>
        <w:rPr>
          <w:rFonts w:ascii="宋体" w:hAnsi="宋体"/>
          <w:bCs/>
          <w:sz w:val="24"/>
          <w:szCs w:val="24"/>
          <w:u w:val="single"/>
        </w:rPr>
      </w:pPr>
      <w:r>
        <w:rPr>
          <w:rFonts w:hint="eastAsia" w:ascii="宋体" w:hAnsi="宋体"/>
          <w:bCs/>
          <w:sz w:val="24"/>
          <w:szCs w:val="24"/>
          <w:u w:val="single"/>
        </w:rPr>
        <w:t xml:space="preserve">1.2025年2月14日9点30分</w:t>
      </w:r>
      <w:r>
        <w:rPr>
          <w:rFonts w:hint="eastAsia" w:ascii="宋体" w:hAnsi="宋体"/>
          <w:bCs/>
          <w:sz w:val="24"/>
          <w:szCs w:val="24"/>
        </w:rPr>
        <w:t xml:space="preserve">（北京时间）</w:t>
      </w:r>
      <w:r>
        <w:rPr>
          <w:rFonts w:ascii="宋体" w:hAnsi="宋体"/>
          <w:bCs/>
          <w:sz w:val="24"/>
          <w:szCs w:val="24"/>
          <w:u w:val="single"/>
        </w:rPr>
      </w:r>
      <w:r/>
    </w:p>
    <w:p>
      <w:pPr>
        <w:pStyle w:val="73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731"/>
        <w:ind w:firstLine="498"/>
        <w:keepLines/>
        <w:keepNext/>
        <w:spacing w:before="145" w:after="145" w:line="360" w:lineRule="auto"/>
        <w:rPr>
          <w:b/>
          <w:bCs/>
          <w:color w:val="000000"/>
          <w:sz w:val="32"/>
          <w:szCs w:val="32"/>
        </w:rPr>
        <w:outlineLvl w:val="2"/>
      </w:pPr>
      <w:r/>
      <w:bookmarkStart w:id="27" w:name="_Toc38985267"/>
      <w:r/>
      <w:bookmarkStart w:id="28" w:name="_Toc28359084"/>
      <w:r/>
      <w:bookmarkStart w:id="29" w:name="_Toc2835900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73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26"/>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731"/>
        <w:ind w:firstLine="480"/>
        <w:spacing w:line="400" w:lineRule="exact"/>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926"/>
        <w:ind w:firstLine="498"/>
        <w:spacing w:before="145" w:after="145" w:line="400" w:lineRule="exact"/>
      </w:pPr>
      <w:r/>
      <w:bookmarkStart w:id="35" w:name="_Toc35393627"/>
      <w:r/>
      <w:bookmarkStart w:id="36" w:name="_Toc28359008"/>
      <w:r/>
      <w:bookmarkStart w:id="37" w:name="_Toc38985269"/>
      <w:r/>
      <w:bookmarkStart w:id="38" w:name="_Toc35393796"/>
      <w:r/>
      <w:bookmarkStart w:id="39" w:name="_Toc28359085"/>
      <w:r>
        <w:rPr>
          <w:rFonts w:hint="eastAsia"/>
        </w:rPr>
        <w:t xml:space="preserve">七、本次招标联系方式</w:t>
      </w:r>
      <w:bookmarkEnd w:id="35"/>
      <w:r/>
      <w:bookmarkEnd w:id="36"/>
      <w:r/>
      <w:bookmarkEnd w:id="37"/>
      <w:r/>
      <w:bookmarkEnd w:id="38"/>
      <w:r/>
      <w:bookmarkEnd w:id="39"/>
      <w:r/>
      <w:r/>
    </w:p>
    <w:p>
      <w:pPr>
        <w:pStyle w:val="73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31"/>
        <w:ind w:left="1079" w:hanging="300"/>
        <w:jc w:val="left"/>
        <w:spacing w:line="400" w:lineRule="exact"/>
        <w:rPr>
          <w:rFonts w:ascii="宋体" w:hAnsi="宋体"/>
          <w:sz w:val="24"/>
          <w:szCs w:val="24"/>
        </w:rPr>
      </w:pPr>
      <w:r/>
      <w:bookmarkStart w:id="40" w:name="_Toc28359087"/>
      <w:r/>
      <w:bookmarkStart w:id="41" w:name="_Toc28359010"/>
      <w:r>
        <w:rPr>
          <w:rFonts w:hint="eastAsia" w:ascii="宋体" w:hAnsi="宋体"/>
          <w:sz w:val="24"/>
          <w:szCs w:val="24"/>
        </w:rPr>
        <w:t xml:space="preserve">名 称：</w:t>
      </w:r>
      <w:r>
        <w:rPr>
          <w:rFonts w:hint="eastAsia" w:ascii="宋体" w:hAnsi="宋体"/>
          <w:sz w:val="24"/>
          <w:szCs w:val="24"/>
          <w:u w:val="single"/>
        </w:rPr>
        <w:t xml:space="preserve">　扬州大学　　</w:t>
      </w:r>
      <w:r>
        <w:rPr>
          <w:rFonts w:ascii="宋体" w:hAnsi="宋体"/>
          <w:sz w:val="24"/>
          <w:szCs w:val="24"/>
        </w:rPr>
      </w:r>
      <w:r/>
    </w:p>
    <w:p>
      <w:pPr>
        <w:pStyle w:val="731"/>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扬州市大学南路88号　</w:t>
      </w:r>
      <w:r>
        <w:rPr>
          <w:rFonts w:ascii="宋体" w:hAnsi="宋体"/>
          <w:sz w:val="24"/>
          <w:szCs w:val="24"/>
        </w:rPr>
      </w:r>
      <w:r/>
    </w:p>
    <w:p>
      <w:pPr>
        <w:pStyle w:val="731"/>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封珏      </w:t>
      </w:r>
      <w:r>
        <w:rPr>
          <w:rFonts w:ascii="宋体" w:hAnsi="宋体"/>
          <w:sz w:val="24"/>
          <w:szCs w:val="24"/>
        </w:rPr>
      </w:r>
      <w:r/>
    </w:p>
    <w:p>
      <w:pPr>
        <w:pStyle w:val="731"/>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051487991236</w:t>
      </w:r>
      <w:r>
        <w:rPr>
          <w:rFonts w:hint="eastAsia" w:ascii="宋体" w:hAnsi="宋体"/>
          <w:sz w:val="24"/>
          <w:szCs w:val="24"/>
          <w:u w:val="single"/>
        </w:rPr>
        <w:t xml:space="preserve">　　</w:t>
      </w:r>
      <w:r>
        <w:rPr>
          <w:rFonts w:hint="eastAsia" w:ascii="宋体" w:hAnsi="宋体"/>
          <w:sz w:val="24"/>
          <w:szCs w:val="24"/>
          <w:u w:val="single"/>
        </w:rPr>
      </w:r>
      <w:r/>
    </w:p>
    <w:p>
      <w:pPr>
        <w:pStyle w:val="731"/>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731"/>
        <w:ind w:firstLine="72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南京市汉中门大街145号省政务中心二期3楼南区　</w:t>
      </w:r>
      <w:r>
        <w:rPr>
          <w:rFonts w:ascii="宋体" w:hAnsi="宋体"/>
          <w:color w:val="000000"/>
          <w:sz w:val="24"/>
          <w:szCs w:val="24"/>
        </w:rPr>
      </w:r>
      <w:r/>
    </w:p>
    <w:p>
      <w:pPr>
        <w:pStyle w:val="731"/>
        <w:ind w:firstLine="72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厉彬彬  唐文       </w:t>
      </w:r>
      <w:r>
        <w:rPr>
          <w:rFonts w:ascii="宋体" w:hAnsi="宋体"/>
          <w:color w:val="000000"/>
          <w:sz w:val="24"/>
          <w:szCs w:val="24"/>
        </w:rPr>
      </w:r>
      <w:r/>
    </w:p>
    <w:p>
      <w:pPr>
        <w:pStyle w:val="731"/>
        <w:ind w:firstLine="720"/>
        <w:spacing w:line="400" w:lineRule="exact"/>
        <w:rPr>
          <w:rFonts w:ascii="宋体" w:hAnsi="宋体"/>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025-83668517/83668519　　　</w:t>
      </w:r>
      <w:bookmarkEnd w:id="40"/>
      <w:r/>
      <w:bookmarkEnd w:id="41"/>
      <w:r>
        <w:rPr>
          <w:rFonts w:ascii="宋体" w:hAnsi="宋体"/>
          <w:sz w:val="24"/>
          <w:szCs w:val="24"/>
        </w:rPr>
      </w:r>
      <w:r/>
    </w:p>
    <w:p>
      <w:pPr>
        <w:pStyle w:val="926"/>
        <w:ind w:firstLine="498"/>
        <w:spacing w:before="145" w:after="145" w:line="400" w:lineRule="exact"/>
      </w:pPr>
      <w:r>
        <w:rPr>
          <w:rFonts w:hint="eastAsia"/>
        </w:rPr>
        <w:t xml:space="preserve">八、其他</w:t>
      </w:r>
      <w:r/>
    </w:p>
    <w:p>
      <w:pPr>
        <w:pStyle w:val="731"/>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95"/>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731"/>
        <w:ind w:firstLine="480"/>
        <w:spacing w:line="400" w:lineRule="exact"/>
        <w:tabs>
          <w:tab w:val="left" w:pos="900" w:leader="none"/>
        </w:tabs>
        <w:rPr>
          <w:rFonts w:ascii="宋体" w:hAnsi="宋体"/>
          <w:bCs/>
          <w:color w:val="ff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color w:val="ff0000"/>
          <w:sz w:val="24"/>
          <w:szCs w:val="24"/>
        </w:rPr>
        <w:t xml:space="preserve">投标人也可前往“江苏政务服务网”（</w:t>
      </w:r>
      <w:r>
        <w:rPr>
          <w:bCs/>
          <w:color w:val="ff0000"/>
        </w:rPr>
        <w:t xml:space="preserve">www.jszwfw.gov.cn</w:t>
      </w:r>
      <w:r>
        <w:rPr>
          <w:rFonts w:hint="eastAsia" w:ascii="宋体" w:hAnsi="宋体"/>
          <w:bCs/>
          <w:color w:val="ff0000"/>
          <w:sz w:val="24"/>
          <w:szCs w:val="24"/>
        </w:rPr>
        <w:t xml:space="preserve">），“一企来办”专栏下“政府采购”模块详细了解关于CA办理、标书制作、开标投标指引等事宜。</w:t>
      </w:r>
      <w:r>
        <w:rPr>
          <w:rFonts w:ascii="宋体" w:hAnsi="宋体"/>
          <w:bCs/>
          <w:color w:val="ff0000"/>
          <w:sz w:val="24"/>
          <w:szCs w:val="24"/>
        </w:rPr>
      </w:r>
      <w:r/>
    </w:p>
    <w:p>
      <w:pPr>
        <w:pStyle w:val="731"/>
        <w:ind w:firstLine="480"/>
        <w:spacing w:line="40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如果“江苏政府采购网”</w:t>
      </w:r>
      <w:r>
        <w:rPr>
          <w:bCs/>
          <w:color w:val="ff0000"/>
        </w:rPr>
        <w:t xml:space="preserve">（www.ccgp-jiangsu.gov.cn）</w:t>
      </w:r>
      <w:r>
        <w:rPr>
          <w:rFonts w:hint="eastAsia"/>
          <w:bCs/>
          <w:color w:val="ff0000"/>
          <w:sz w:val="24"/>
          <w:szCs w:val="24"/>
        </w:rPr>
        <w:t xml:space="preserve">信息</w:t>
      </w:r>
      <w:r>
        <w:rPr>
          <w:rFonts w:hint="eastAsia" w:ascii="宋体" w:hAnsi="宋体"/>
          <w:bCs/>
          <w:color w:val="ff0000"/>
          <w:sz w:val="24"/>
          <w:szCs w:val="24"/>
        </w:rPr>
        <w:t xml:space="preserve">与“江苏政务服务网” </w:t>
      </w:r>
      <w:r>
        <w:rPr>
          <w:bCs/>
          <w:color w:val="ff0000"/>
        </w:rPr>
        <w:t xml:space="preserve">（www.jszwfw.gov.cn）</w:t>
      </w:r>
      <w:r>
        <w:rPr>
          <w:rFonts w:hint="eastAsia" w:ascii="宋体" w:hAnsi="宋体"/>
          <w:bCs/>
          <w:color w:val="ff0000"/>
          <w:sz w:val="24"/>
          <w:szCs w:val="24"/>
        </w:rPr>
        <w:t xml:space="preserve">，“一企来办”专栏下“政府采购”模块中信息不一致，以“江苏政府采购网”信息为准。</w:t>
      </w:r>
      <w:r>
        <w:rPr>
          <w:rFonts w:hint="eastAsia" w:ascii="宋体" w:hAnsi="宋体"/>
          <w:bCs/>
          <w:color w:val="ff0000"/>
          <w:sz w:val="24"/>
          <w:szCs w:val="24"/>
        </w:rPr>
      </w:r>
      <w:r/>
    </w:p>
    <w:p>
      <w:pPr>
        <w:pStyle w:val="73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73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24"/>
        <w:ind w:firstLine="2426"/>
        <w:jc w:val="both"/>
        <w:keepLines/>
        <w:keepNext/>
        <w:pageBreakBefore w:val="0"/>
        <w:spacing w:line="240" w:lineRule="auto"/>
        <w:widowControl w:val="off"/>
        <w:rPr>
          <w:rFonts w:hint="eastAsia" w:ascii="黑体" w:eastAsia="黑体"/>
          <w:b w:val="0"/>
          <w:bCs w:val="0"/>
          <w:highlight w:val="none"/>
        </w:rPr>
      </w:pPr>
      <w:r>
        <w:rPr>
          <w:rFonts w:ascii="宋体" w:hAnsi="宋体"/>
          <w:sz w:val="24"/>
          <w:szCs w:val="24"/>
        </w:rPr>
        <w:br w:type="page" w:clear="all"/>
      </w:r>
      <w:r>
        <w:rPr>
          <w:rFonts w:hint="eastAsia" w:ascii="黑体" w:eastAsia="黑体"/>
          <w:highlight w:val="none"/>
        </w:rPr>
        <w:t xml:space="preserve">第二章  投标人须知</w:t>
      </w:r>
      <w:r>
        <w:rPr>
          <w:rFonts w:hint="eastAsia" w:ascii="黑体" w:eastAsia="黑体"/>
          <w:b w:val="0"/>
          <w:bCs w:val="0"/>
          <w:highlight w:val="none"/>
        </w:rPr>
      </w:r>
      <w:r/>
    </w:p>
    <w:p>
      <w:pPr>
        <w:pStyle w:val="926"/>
        <w:ind w:firstLine="498"/>
        <w:spacing w:before="145" w:after="145" w:line="400" w:lineRule="exact"/>
        <w:rPr>
          <w:rFonts w:hint="eastAsia"/>
          <w:highlight w:val="none"/>
        </w:rPr>
      </w:pPr>
      <w:r>
        <w:rPr>
          <w:rFonts w:hint="eastAsia"/>
          <w:highlight w:val="none"/>
        </w:rPr>
        <w:t xml:space="preserve">一、总则</w:t>
      </w:r>
      <w:r>
        <w:rPr>
          <w:rFonts w:hint="eastAsia"/>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1、招标方式</w:t>
      </w:r>
      <w:r>
        <w:rPr>
          <w:rFonts w:hint="eastAsia"/>
          <w:b w:val="0"/>
          <w:bCs w:val="0"/>
          <w:highlight w:val="none"/>
        </w:rPr>
      </w:r>
      <w:r/>
    </w:p>
    <w:p>
      <w:pPr>
        <w:pStyle w:val="731"/>
        <w:ind w:firstLine="480"/>
        <w:spacing w:line="4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2、合格的投标人</w:t>
      </w:r>
      <w:r>
        <w:rPr>
          <w:rFonts w:hint="eastAsia"/>
          <w:b w:val="0"/>
          <w:bCs w:val="0"/>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rPr>
          <w:rFonts w:hint="eastAsia" w:ascii="宋体" w:hAnsi="宋体"/>
          <w:sz w:val="24"/>
          <w:szCs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3、适用法律</w:t>
      </w:r>
      <w:r>
        <w:rPr>
          <w:rFonts w:hint="eastAsia"/>
          <w:b w:val="0"/>
          <w:bCs w:val="0"/>
          <w:highlight w:val="none"/>
        </w:rPr>
      </w:r>
      <w:r/>
    </w:p>
    <w:p>
      <w:pPr>
        <w:pStyle w:val="731"/>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4、投标费用</w:t>
      </w:r>
      <w:r>
        <w:rPr>
          <w:rFonts w:hint="eastAsia"/>
          <w:b w:val="0"/>
          <w:bCs w:val="0"/>
          <w:highlight w:val="none"/>
        </w:rPr>
      </w:r>
      <w:r/>
    </w:p>
    <w:p>
      <w:pPr>
        <w:pStyle w:val="731"/>
        <w:ind w:firstLine="480"/>
        <w:spacing w:line="4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highlight w:val="none"/>
        </w:rPr>
      </w:r>
      <w:r/>
    </w:p>
    <w:p>
      <w:pPr>
        <w:pStyle w:val="731"/>
        <w:ind w:firstLine="480"/>
        <w:spacing w:line="4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928"/>
        <w:ind w:firstLine="602"/>
        <w:spacing w:before="0" w:after="0" w:line="40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rFonts w:hint="eastAsia" w:ascii="黑体" w:hAnsi="宋体"/>
          <w:b w:val="0"/>
          <w:bCs w:val="0"/>
          <w:highlight w:val="none"/>
        </w:rPr>
      </w:r>
      <w:r/>
    </w:p>
    <w:p>
      <w:pPr>
        <w:pStyle w:val="73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926"/>
        <w:ind w:firstLine="321"/>
        <w:spacing w:before="145" w:after="145" w:line="400" w:lineRule="exact"/>
        <w:rPr>
          <w:rFonts w:hint="eastAsia"/>
          <w:highlight w:val="none"/>
        </w:rPr>
      </w:pPr>
      <w:r>
        <w:rPr>
          <w:rFonts w:hint="eastAsia"/>
          <w:highlight w:val="none"/>
        </w:rPr>
        <w:t xml:space="preserve">二、招标文件</w:t>
      </w:r>
      <w:r>
        <w:rPr>
          <w:rFonts w:hint="eastAsia"/>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6、招标文件构成</w:t>
      </w:r>
      <w:r>
        <w:rPr>
          <w:rFonts w:hint="eastAsia"/>
          <w:b w:val="0"/>
          <w:bCs w:val="0"/>
          <w:highlight w:val="none"/>
        </w:rPr>
      </w:r>
      <w:r/>
    </w:p>
    <w:p>
      <w:pPr>
        <w:pStyle w:val="731"/>
        <w:ind w:firstLine="480"/>
        <w:spacing w:line="4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hint="eastAsia" w:ascii="宋体" w:hAnsi="宋体"/>
          <w:sz w:val="24"/>
          <w:highlight w:val="none"/>
        </w:rPr>
      </w:r>
      <w:r/>
    </w:p>
    <w:p>
      <w:pPr>
        <w:pStyle w:val="73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sz w:val="24"/>
          <w:szCs w:val="24"/>
          <w:highlight w:val="none"/>
        </w:rPr>
      </w:r>
      <w:r/>
    </w:p>
    <w:p>
      <w:pPr>
        <w:pStyle w:val="73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73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73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73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rFonts w:hint="eastAsia" w:ascii="宋体" w:hAnsi="宋体"/>
          <w:sz w:val="24"/>
          <w:szCs w:val="24"/>
          <w:highlight w:val="none"/>
        </w:rPr>
      </w:r>
      <w:r/>
    </w:p>
    <w:p>
      <w:pPr>
        <w:pStyle w:val="73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rFonts w:hint="eastAsia" w:ascii="宋体" w:hAnsi="宋体"/>
          <w:sz w:val="24"/>
          <w:szCs w:val="24"/>
          <w:highlight w:val="none"/>
        </w:rPr>
      </w:r>
      <w:r/>
    </w:p>
    <w:p>
      <w:pPr>
        <w:pStyle w:val="731"/>
        <w:ind w:firstLine="480"/>
        <w:spacing w:line="4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731"/>
        <w:ind w:firstLine="480"/>
        <w:spacing w:line="4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28"/>
        <w:ind w:firstLine="560"/>
        <w:spacing w:before="0" w:after="0" w:line="400" w:lineRule="exact"/>
        <w:rPr>
          <w:rFonts w:hint="eastAsia"/>
          <w:b w:val="0"/>
          <w:bCs w:val="0"/>
          <w:highlight w:val="none"/>
        </w:rPr>
      </w:pPr>
      <w:r>
        <w:rPr>
          <w:b w:val="0"/>
          <w:bCs w:val="0"/>
          <w:highlight w:val="none"/>
        </w:rPr>
        <w:t xml:space="preserve">7</w:t>
      </w:r>
      <w:r>
        <w:rPr>
          <w:rFonts w:hint="eastAsia"/>
          <w:b w:val="0"/>
          <w:bCs w:val="0"/>
          <w:highlight w:val="none"/>
        </w:rPr>
        <w:t xml:space="preserve">、招标文件的修改</w:t>
      </w:r>
      <w:r>
        <w:rPr>
          <w:rFonts w:hint="eastAsia"/>
          <w:b w:val="0"/>
          <w:bCs w:val="0"/>
          <w:highlight w:val="none"/>
        </w:rPr>
      </w:r>
      <w:r/>
    </w:p>
    <w:p>
      <w:pPr>
        <w:pStyle w:val="731"/>
        <w:ind w:firstLine="480"/>
        <w:spacing w:line="400" w:lineRule="exact"/>
        <w:rPr>
          <w:rFonts w:hint="eastAsia"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rPr>
          <w:rFonts w:hint="eastAsia" w:ascii="宋体" w:hAnsi="宋体"/>
          <w:sz w:val="24"/>
          <w:highlight w:val="none"/>
        </w:rPr>
      </w:r>
      <w:r/>
    </w:p>
    <w:p>
      <w:pPr>
        <w:pStyle w:val="731"/>
        <w:ind w:firstLine="480"/>
        <w:spacing w:line="400" w:lineRule="exact"/>
        <w:rPr>
          <w:rFonts w:hint="eastAsia" w:ascii="宋体" w:hAnsi="Arial"/>
          <w:sz w:val="28"/>
          <w:highlight w:val="none"/>
        </w:rPr>
      </w:pPr>
      <w:r>
        <w:rPr>
          <w:rFonts w:hint="eastAsia" w:ascii="宋体" w:hAnsi="宋体"/>
          <w:bCs/>
          <w:sz w:val="24"/>
          <w:highlight w:val="none"/>
        </w:rPr>
        <w:t xml:space="preserve">7.2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Arial"/>
          <w:sz w:val="28"/>
          <w:highlight w:val="none"/>
        </w:rPr>
      </w:r>
      <w:r/>
    </w:p>
    <w:p>
      <w:pPr>
        <w:pStyle w:val="731"/>
        <w:ind w:firstLine="480"/>
        <w:spacing w:line="400" w:lineRule="exact"/>
        <w:rPr>
          <w:rFonts w:hint="eastAsia" w:ascii="宋体" w:hAnsi="宋体"/>
          <w:sz w:val="24"/>
          <w:highlight w:val="none"/>
        </w:rPr>
      </w:pPr>
      <w:r>
        <w:rPr>
          <w:rFonts w:hint="eastAsia" w:ascii="宋体" w:hAnsi="宋体"/>
          <w:bCs/>
          <w:sz w:val="24"/>
          <w:highlight w:val="none"/>
        </w:rPr>
        <w:t xml:space="preserve">7.3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926"/>
        <w:ind w:firstLine="482"/>
        <w:spacing w:before="145" w:after="145" w:line="400" w:lineRule="exact"/>
        <w:rPr>
          <w:rFonts w:hint="eastAsia"/>
          <w:highlight w:val="none"/>
        </w:rPr>
      </w:pPr>
      <w:r>
        <w:rPr>
          <w:rFonts w:hint="eastAsia"/>
          <w:highlight w:val="none"/>
        </w:rPr>
        <w:t xml:space="preserve">三、投标文件的编制</w:t>
      </w:r>
      <w:r>
        <w:rPr>
          <w:rFonts w:hint="eastAsia"/>
          <w:highlight w:val="none"/>
        </w:rPr>
      </w:r>
      <w:r/>
    </w:p>
    <w:p>
      <w:pPr>
        <w:pStyle w:val="928"/>
        <w:ind w:firstLine="560"/>
        <w:spacing w:before="0" w:after="0" w:line="400" w:lineRule="exact"/>
        <w:rPr>
          <w:rFonts w:hint="eastAsia"/>
          <w:bCs w:val="0"/>
          <w:highlight w:val="none"/>
        </w:rPr>
      </w:pPr>
      <w:r>
        <w:rPr>
          <w:b w:val="0"/>
          <w:bCs w:val="0"/>
          <w:highlight w:val="none"/>
        </w:rPr>
        <w:t xml:space="preserve">8</w:t>
      </w:r>
      <w:r>
        <w:rPr>
          <w:rFonts w:hint="eastAsia"/>
          <w:b w:val="0"/>
          <w:bCs w:val="0"/>
          <w:highlight w:val="none"/>
        </w:rPr>
        <w:t xml:space="preserve">、投标文件的语言及度量衡单位</w:t>
      </w:r>
      <w:r>
        <w:rPr>
          <w:rFonts w:hint="eastAsia"/>
          <w:bCs w:val="0"/>
          <w:highlight w:val="none"/>
        </w:rPr>
      </w:r>
      <w:r/>
    </w:p>
    <w:p>
      <w:pPr>
        <w:pStyle w:val="731"/>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731"/>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rPr>
          <w:rFonts w:hint="eastAsia" w:ascii="宋体" w:hAnsi="宋体"/>
          <w:sz w:val="24"/>
          <w:highlight w:val="none"/>
        </w:rPr>
      </w:r>
      <w:r/>
    </w:p>
    <w:p>
      <w:pPr>
        <w:pStyle w:val="928"/>
        <w:ind w:firstLine="420"/>
        <w:spacing w:before="0" w:after="0" w:line="400" w:lineRule="exact"/>
        <w:rPr>
          <w:rFonts w:hint="eastAsia"/>
          <w:b w:val="0"/>
          <w:bCs w:val="0"/>
          <w:highlight w:val="none"/>
        </w:rPr>
      </w:pPr>
      <w:r>
        <w:rPr>
          <w:b w:val="0"/>
          <w:bCs w:val="0"/>
          <w:highlight w:val="none"/>
        </w:rPr>
        <w:t xml:space="preserve">9</w:t>
      </w:r>
      <w:r>
        <w:rPr>
          <w:rFonts w:hint="eastAsia"/>
          <w:b w:val="0"/>
          <w:bCs w:val="0"/>
          <w:highlight w:val="none"/>
        </w:rPr>
        <w:t xml:space="preserve">、投标文件构成</w:t>
      </w:r>
      <w:r>
        <w:rPr>
          <w:rFonts w:hint="eastAsia"/>
          <w:b w:val="0"/>
          <w:bCs w:val="0"/>
          <w:highlight w:val="none"/>
        </w:rPr>
      </w:r>
      <w:r/>
    </w:p>
    <w:p>
      <w:pPr>
        <w:pStyle w:val="731"/>
        <w:ind w:firstLine="480"/>
        <w:spacing w:line="400" w:lineRule="exact"/>
        <w:rPr>
          <w:rFonts w:hint="eastAsia" w:ascii="宋体" w:hAnsi="宋体"/>
          <w:sz w:val="24"/>
          <w:highlight w:val="none"/>
        </w:rPr>
      </w:pPr>
      <w:r>
        <w:rPr>
          <w:rFonts w:ascii="宋体" w:hAnsi="宋体"/>
          <w:bCs/>
          <w:sz w:val="24"/>
          <w:highlight w:val="none"/>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highlight w:val="none"/>
        </w:rPr>
        <w:t xml:space="preserve">、投标分项报价表、技术要求响应及偏离表、商务要求响应及偏离表、其他证明文件、投标函、开标一览表等部分。</w:t>
      </w:r>
      <w:r>
        <w:rPr>
          <w:rFonts w:hint="eastAsia" w:ascii="宋体" w:hAnsi="宋体"/>
          <w:sz w:val="24"/>
          <w:highlight w:val="none"/>
        </w:rPr>
      </w:r>
      <w:r/>
    </w:p>
    <w:p>
      <w:pPr>
        <w:pStyle w:val="731"/>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0</w:t>
      </w:r>
      <w:r>
        <w:rPr>
          <w:rFonts w:hint="eastAsia"/>
          <w:b w:val="0"/>
          <w:bCs w:val="0"/>
          <w:highlight w:val="none"/>
        </w:rPr>
        <w:t xml:space="preserve">、证明投标人及投标标的符合招标文件规定的文件</w:t>
      </w:r>
      <w:r>
        <w:rPr>
          <w:rFonts w:hint="eastAsia"/>
          <w:b w:val="0"/>
          <w:bCs w:val="0"/>
          <w:highlight w:val="none"/>
        </w:rPr>
      </w:r>
      <w:r/>
    </w:p>
    <w:p>
      <w:pPr>
        <w:pStyle w:val="731"/>
        <w:spacing w:line="400" w:lineRule="exact"/>
        <w:rPr>
          <w:rFonts w:hint="eastAsia" w:ascii="宋体" w:hAnsi="宋体"/>
          <w:sz w:val="24"/>
          <w:szCs w:val="24"/>
          <w:highlight w:val="none"/>
        </w:rPr>
      </w:pPr>
      <w:r>
        <w:rPr>
          <w:rFonts w:hint="eastAsia" w:ascii="宋体" w:hAnsi="宋体"/>
          <w:sz w:val="24"/>
          <w:szCs w:val="24"/>
          <w:highlight w:val="none"/>
        </w:rPr>
        <w:t xml:space="preserve">    1</w:t>
      </w:r>
      <w:r>
        <w:rPr>
          <w:rFonts w:ascii="宋体" w:hAnsi="宋体"/>
          <w:sz w:val="24"/>
          <w:szCs w:val="24"/>
          <w:highlight w:val="none"/>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rFonts w:hint="eastAsia" w:ascii="宋体" w:hAnsi="宋体"/>
          <w:sz w:val="24"/>
          <w:szCs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1</w:t>
      </w:r>
      <w:r>
        <w:rPr>
          <w:rFonts w:hint="eastAsia"/>
          <w:b w:val="0"/>
          <w:bCs w:val="0"/>
          <w:highlight w:val="none"/>
        </w:rPr>
        <w:t xml:space="preserve">、投标分项报价表</w:t>
      </w:r>
      <w:r>
        <w:rPr>
          <w:rFonts w:hint="eastAsia"/>
          <w:b w:val="0"/>
          <w:bCs w:val="0"/>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.1</w:t>
      </w:r>
      <w:r>
        <w:rPr>
          <w:rFonts w:hint="eastAsia" w:ascii="宋体" w:hAnsi="宋体"/>
          <w:sz w:val="24"/>
          <w:highlight w:val="none"/>
        </w:rPr>
        <w:t xml:space="preserve"> 投标人按照招标文件规定格式填报投标分项报价表。</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2</w:t>
      </w:r>
      <w:r>
        <w:rPr>
          <w:rFonts w:hint="eastAsia"/>
          <w:b w:val="0"/>
          <w:bCs w:val="0"/>
          <w:highlight w:val="none"/>
        </w:rPr>
        <w:t xml:space="preserve">、技术要求响应及偏离表、商务要求响应及偏离表</w:t>
      </w:r>
      <w:r>
        <w:rPr>
          <w:rFonts w:hint="eastAsia"/>
          <w:b w:val="0"/>
          <w:bCs w:val="0"/>
          <w:highlight w:val="none"/>
        </w:rPr>
      </w:r>
      <w:r/>
    </w:p>
    <w:p>
      <w:pPr>
        <w:pStyle w:val="731"/>
        <w:ind w:firstLine="480"/>
        <w:spacing w:line="400" w:lineRule="exact"/>
        <w:rPr>
          <w:rFonts w:hint="eastAsia" w:ascii="宋体" w:hAnsi="Arial" w:cs="宋体"/>
          <w:sz w:val="24"/>
          <w:highlight w:val="none"/>
          <w:lang w:val="zh-CN"/>
        </w:rPr>
      </w:pPr>
      <w:r>
        <w:rPr>
          <w:rFonts w:ascii="宋体" w:hAnsi="Arial" w:cs="宋体"/>
          <w:bCs/>
          <w:sz w:val="24"/>
          <w:highlight w:val="none"/>
          <w:lang w:val="zh-CN"/>
        </w:rPr>
        <w:t xml:space="preserve">12.1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p>
    <w:p>
      <w:pPr>
        <w:pStyle w:val="731"/>
        <w:ind w:firstLine="480"/>
        <w:spacing w:line="400" w:lineRule="exact"/>
        <w:rPr>
          <w:rFonts w:hint="eastAsia" w:ascii="宋体" w:hAnsi="Arial" w:cs="宋体"/>
          <w:sz w:val="24"/>
          <w:highlight w:val="none"/>
          <w:lang w:val="zh-CN"/>
        </w:rPr>
      </w:pPr>
      <w:r>
        <w:rPr>
          <w:rFonts w:hint="eastAsia" w:ascii="宋体" w:hAnsi="Arial" w:cs="宋体"/>
          <w:sz w:val="24"/>
          <w:highlight w:val="none"/>
          <w:lang w:val="zh-CN"/>
        </w:rPr>
        <w:t xml:space="preserve">1</w:t>
      </w:r>
      <w:r>
        <w:rPr>
          <w:rFonts w:ascii="宋体" w:hAnsi="Arial" w:cs="宋体"/>
          <w:sz w:val="24"/>
          <w:highlight w:val="none"/>
          <w:lang w:val="zh-CN"/>
        </w:rPr>
        <w:t xml:space="preserve">2</w:t>
      </w:r>
      <w:r>
        <w:rPr>
          <w:rFonts w:hint="eastAsia" w:ascii="宋体" w:hAnsi="Arial" w:cs="宋体"/>
          <w:sz w:val="24"/>
          <w:highlight w:val="none"/>
          <w:lang w:val="zh-CN"/>
        </w:rPr>
        <w:t xml:space="preserve">.2 投标人需按照招标文件要求，在投标文件中提供与技术要求和商务要求相关的证明材料。</w:t>
      </w:r>
      <w:r>
        <w:rPr>
          <w:rFonts w:hint="eastAsia" w:ascii="宋体" w:hAnsi="Arial" w:cs="宋体"/>
          <w:sz w:val="24"/>
          <w:highlight w:val="none"/>
          <w:lang w:val="zh-CN"/>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3</w:t>
      </w:r>
      <w:r>
        <w:rPr>
          <w:rFonts w:hint="eastAsia"/>
          <w:b w:val="0"/>
          <w:bCs w:val="0"/>
          <w:highlight w:val="none"/>
        </w:rPr>
        <w:t xml:space="preserve">、投标函和开标一览表</w:t>
      </w:r>
      <w:r>
        <w:rPr>
          <w:rFonts w:hint="eastAsia"/>
          <w:b w:val="0"/>
          <w:bCs w:val="0"/>
          <w:highlight w:val="none"/>
        </w:rPr>
      </w:r>
      <w:r/>
    </w:p>
    <w:p>
      <w:pPr>
        <w:pStyle w:val="731"/>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731"/>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rFonts w:hint="eastAsia" w:ascii="宋体" w:hAnsi="宋体"/>
          <w:sz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4</w:t>
      </w:r>
      <w:r>
        <w:rPr>
          <w:rFonts w:hint="eastAsia"/>
          <w:b w:val="0"/>
          <w:bCs w:val="0"/>
          <w:highlight w:val="none"/>
        </w:rPr>
        <w:t xml:space="preserve">、投标有效期</w:t>
      </w:r>
      <w:r>
        <w:rPr>
          <w:rFonts w:hint="eastAsia"/>
          <w:b w:val="0"/>
          <w:bCs w:val="0"/>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5</w:t>
      </w:r>
      <w:r>
        <w:rPr>
          <w:rFonts w:hint="eastAsia"/>
          <w:b w:val="0"/>
          <w:bCs w:val="0"/>
          <w:highlight w:val="none"/>
        </w:rPr>
        <w:t xml:space="preserve">、投标有效期的延长</w:t>
      </w:r>
      <w:r>
        <w:rPr>
          <w:rFonts w:hint="eastAsia"/>
          <w:b w:val="0"/>
          <w:bCs w:val="0"/>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926"/>
        <w:ind w:firstLine="482"/>
        <w:spacing w:before="145" w:after="145" w:line="400" w:lineRule="exact"/>
        <w:rPr>
          <w:rFonts w:hint="eastAsia"/>
          <w:highlight w:val="none"/>
        </w:rPr>
      </w:pPr>
      <w:r>
        <w:rPr>
          <w:rFonts w:hint="eastAsia"/>
          <w:highlight w:val="none"/>
        </w:rPr>
        <w:t xml:space="preserve">四、投标文件的递交</w:t>
      </w:r>
      <w:r>
        <w:rPr>
          <w:rFonts w:hint="eastAsia"/>
          <w:highlight w:val="none"/>
        </w:rPr>
      </w:r>
      <w:r/>
    </w:p>
    <w:p>
      <w:pPr>
        <w:pStyle w:val="928"/>
        <w:ind w:firstLine="560"/>
        <w:spacing w:before="0" w:after="0" w:line="400" w:lineRule="exact"/>
        <w:rPr>
          <w:rFonts w:hint="eastAsia" w:ascii="黑体"/>
          <w:b w:val="0"/>
          <w:bCs w:val="0"/>
          <w:highlight w:val="none"/>
        </w:rPr>
      </w:pPr>
      <w:r>
        <w:rPr>
          <w:rFonts w:hint="eastAsia"/>
          <w:b w:val="0"/>
          <w:bCs w:val="0"/>
          <w:highlight w:val="none"/>
        </w:rPr>
        <w:t xml:space="preserve">1</w:t>
      </w:r>
      <w:r>
        <w:rPr>
          <w:b w:val="0"/>
          <w:bCs w:val="0"/>
          <w:highlight w:val="none"/>
        </w:rPr>
        <w:t xml:space="preserve">6</w:t>
      </w:r>
      <w:r>
        <w:rPr>
          <w:rFonts w:hint="eastAsia"/>
          <w:b w:val="0"/>
          <w:bCs w:val="0"/>
          <w:highlight w:val="none"/>
        </w:rPr>
        <w:t xml:space="preserve">、</w:t>
      </w:r>
      <w:r>
        <w:rPr>
          <w:rFonts w:hint="eastAsia" w:ascii="黑体"/>
          <w:b w:val="0"/>
          <w:bCs w:val="0"/>
          <w:highlight w:val="none"/>
        </w:rPr>
        <w:t xml:space="preserve">投标文件的递交</w:t>
      </w:r>
      <w:r>
        <w:rPr>
          <w:rFonts w:hint="eastAsia" w:ascii="黑体"/>
          <w:b w:val="0"/>
          <w:bCs w:val="0"/>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791"/>
        <w:ind w:left="525"/>
        <w:spacing w:line="4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r>
        <w:rPr>
          <w:rFonts w:hint="eastAsia" w:ascii="宋体" w:hAnsi="宋体"/>
          <w:bCs/>
          <w:sz w:val="24"/>
          <w:highlight w:val="none"/>
        </w:rPr>
      </w:r>
      <w:r/>
    </w:p>
    <w:p>
      <w:pPr>
        <w:pStyle w:val="928"/>
        <w:ind w:firstLine="420"/>
        <w:spacing w:line="400" w:lineRule="exact"/>
        <w:rPr>
          <w:rFonts w:hint="eastAsia"/>
          <w:b w:val="0"/>
          <w:highlight w:val="none"/>
        </w:rPr>
      </w:pPr>
      <w:r>
        <w:rPr>
          <w:rFonts w:hint="eastAsia"/>
          <w:b w:val="0"/>
          <w:highlight w:val="none"/>
        </w:rPr>
        <w:t xml:space="preserve">1</w:t>
      </w:r>
      <w:r>
        <w:rPr>
          <w:b w:val="0"/>
          <w:highlight w:val="none"/>
        </w:rPr>
        <w:t xml:space="preserve">7</w:t>
      </w:r>
      <w:r>
        <w:rPr>
          <w:rFonts w:hint="eastAsia"/>
          <w:b w:val="0"/>
          <w:highlight w:val="none"/>
        </w:rPr>
        <w:t xml:space="preserve">、投标截止时间</w:t>
      </w:r>
      <w:r>
        <w:rPr>
          <w:rFonts w:hint="eastAsia"/>
          <w:b w:val="0"/>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投标人上传电子投标文件的时间不得迟于招标公告中规定的投标截止时间。</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17.2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8</w:t>
      </w:r>
      <w:r>
        <w:rPr>
          <w:rFonts w:hint="eastAsia"/>
          <w:b w:val="0"/>
          <w:bCs w:val="0"/>
          <w:highlight w:val="none"/>
        </w:rPr>
        <w:t xml:space="preserve">、投标文件的拒收</w:t>
      </w:r>
      <w:r>
        <w:rPr>
          <w:rFonts w:hint="eastAsia"/>
          <w:b w:val="0"/>
          <w:bCs w:val="0"/>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928"/>
        <w:ind w:firstLine="420"/>
        <w:spacing w:before="0" w:after="0" w:line="400" w:lineRule="exact"/>
        <w:rPr>
          <w:rFonts w:hint="eastAsia"/>
          <w:b w:val="0"/>
          <w:bCs w:val="0"/>
          <w:highlight w:val="none"/>
        </w:rPr>
      </w:pPr>
      <w:r>
        <w:rPr>
          <w:b w:val="0"/>
          <w:bCs w:val="0"/>
          <w:highlight w:val="none"/>
        </w:rPr>
        <w:t xml:space="preserve">19</w:t>
      </w:r>
      <w:r>
        <w:rPr>
          <w:rFonts w:hint="eastAsia"/>
          <w:b w:val="0"/>
          <w:bCs w:val="0"/>
          <w:highlight w:val="none"/>
        </w:rPr>
        <w:t xml:space="preserve">、投标文件的撤回和修改</w:t>
      </w:r>
      <w:r>
        <w:rPr>
          <w:rFonts w:hint="eastAsia"/>
          <w:b w:val="0"/>
          <w:bCs w:val="0"/>
          <w:highlight w:val="none"/>
        </w:rPr>
      </w:r>
      <w:r/>
    </w:p>
    <w:p>
      <w:pPr>
        <w:pStyle w:val="731"/>
        <w:ind w:firstLine="480"/>
        <w:spacing w:line="400" w:lineRule="exact"/>
        <w:rPr>
          <w:rFonts w:hint="eastAsia" w:ascii="宋体" w:hAnsi="宋体"/>
          <w:sz w:val="24"/>
          <w:highlight w:val="none"/>
        </w:rPr>
      </w:pPr>
      <w:r>
        <w:rPr>
          <w:rFonts w:hint="eastAsia" w:ascii="宋体" w:hAnsi="宋体"/>
          <w:sz w:val="24"/>
          <w:highlight w:val="none"/>
        </w:rPr>
        <w:t xml:space="preserve">19.1 投标文件的撤回</w:t>
      </w:r>
      <w:r>
        <w:rPr>
          <w:rFonts w:hint="eastAsia" w:ascii="宋体" w:hAnsi="宋体"/>
          <w:sz w:val="24"/>
          <w:highlight w:val="none"/>
        </w:rPr>
      </w:r>
      <w:r/>
    </w:p>
    <w:p>
      <w:pPr>
        <w:pStyle w:val="731"/>
        <w:ind w:firstLine="480"/>
        <w:spacing w:line="400" w:lineRule="exact"/>
        <w:rPr>
          <w:rFonts w:hint="eastAsia" w:ascii="宋体" w:hAnsi="宋体"/>
          <w:sz w:val="24"/>
          <w:highlight w:val="none"/>
        </w:rPr>
      </w:pPr>
      <w:r>
        <w:rPr>
          <w:rFonts w:ascii="宋体" w:hAnsi="宋体"/>
          <w:sz w:val="24"/>
          <w:highlight w:val="none"/>
        </w:rPr>
        <w:t xml:space="preserve">19</w:t>
      </w:r>
      <w:r>
        <w:rPr>
          <w:rFonts w:hint="eastAsia" w:ascii="宋体" w:hAnsi="宋体"/>
          <w:sz w:val="24"/>
          <w:highlight w:val="none"/>
        </w:rPr>
        <w:t xml:space="preserve">.1.1 电子投标文件的撤回</w:t>
      </w:r>
      <w:r>
        <w:rPr>
          <w:rFonts w:hint="eastAsia" w:ascii="宋体" w:hAnsi="宋体"/>
          <w:sz w:val="24"/>
          <w:highlight w:val="none"/>
        </w:rPr>
      </w:r>
      <w:r/>
    </w:p>
    <w:p>
      <w:pPr>
        <w:pStyle w:val="731"/>
        <w:ind w:firstLine="480"/>
        <w:spacing w:line="4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731"/>
        <w:ind w:firstLine="480"/>
        <w:spacing w:line="400" w:lineRule="exact"/>
        <w:rPr>
          <w:rFonts w:hint="eastAsia" w:ascii="宋体" w:hAnsi="宋体"/>
          <w:sz w:val="24"/>
          <w:szCs w:val="24"/>
          <w:highlight w:val="none"/>
        </w:rPr>
      </w:pPr>
      <w:r>
        <w:rPr>
          <w:rFonts w:ascii="宋体" w:hAnsi="宋体"/>
          <w:sz w:val="24"/>
          <w:szCs w:val="24"/>
          <w:highlight w:val="none"/>
        </w:rPr>
        <w:t xml:space="preserve">19</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19.2 投标文件的修改</w:t>
      </w:r>
      <w:r>
        <w:rPr>
          <w:rFonts w:hint="eastAsia" w:ascii="宋体" w:hAnsi="宋体"/>
          <w:sz w:val="24"/>
          <w:szCs w:val="24"/>
          <w:highlight w:val="none"/>
        </w:rPr>
      </w:r>
      <w:r/>
    </w:p>
    <w:p>
      <w:pPr>
        <w:pStyle w:val="731"/>
        <w:ind w:firstLine="480"/>
        <w:spacing w:line="400" w:lineRule="exact"/>
        <w:rPr>
          <w:rFonts w:hint="eastAsia" w:ascii="宋体" w:hAnsi="宋体"/>
          <w:sz w:val="24"/>
          <w:highlight w:val="none"/>
        </w:rPr>
      </w:pPr>
      <w:r>
        <w:rPr>
          <w:rFonts w:hint="eastAsia" w:ascii="宋体" w:hAnsi="宋体"/>
          <w:sz w:val="24"/>
          <w:highlight w:val="none"/>
        </w:rPr>
        <w:t xml:space="preserve">19.2.1投标人可在投标截止时间前，对其电子投标文件进行修改，具体操作方法见《操作手册》。</w:t>
      </w:r>
      <w:r>
        <w:rPr>
          <w:rFonts w:hint="eastAsia" w:ascii="宋体" w:hAnsi="宋体"/>
          <w:sz w:val="24"/>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19.2.2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19.3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926"/>
        <w:ind w:firstLine="482"/>
        <w:spacing w:before="145" w:after="145" w:line="400" w:lineRule="exact"/>
        <w:rPr>
          <w:rFonts w:hint="eastAsia"/>
          <w:highlight w:val="none"/>
        </w:rPr>
      </w:pPr>
      <w:r>
        <w:rPr>
          <w:rFonts w:hint="eastAsia"/>
          <w:highlight w:val="none"/>
        </w:rPr>
        <w:t xml:space="preserve">五、开标与评标</w:t>
      </w:r>
      <w:r>
        <w:rPr>
          <w:rFonts w:hint="eastAsia"/>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0</w:t>
      </w:r>
      <w:r>
        <w:rPr>
          <w:rFonts w:hint="eastAsia"/>
          <w:b w:val="0"/>
          <w:bCs w:val="0"/>
          <w:highlight w:val="none"/>
        </w:rPr>
        <w:t xml:space="preserve">、开标</w:t>
      </w:r>
      <w:r>
        <w:rPr>
          <w:rFonts w:hint="eastAsia"/>
          <w:b w:val="0"/>
          <w:bCs w:val="0"/>
          <w:highlight w:val="none"/>
        </w:rPr>
      </w:r>
      <w:r/>
    </w:p>
    <w:p>
      <w:pPr>
        <w:pStyle w:val="731"/>
        <w:ind w:firstLine="480"/>
        <w:spacing w:line="400" w:lineRule="exact"/>
        <w:rPr>
          <w:rFonts w:hint="eastAsia"/>
          <w:highlight w:val="none"/>
        </w:rPr>
      </w:pPr>
      <w:r>
        <w:rPr>
          <w:rFonts w:hint="eastAsia" w:ascii="宋体" w:hAnsi="宋体"/>
          <w:sz w:val="24"/>
          <w:highlight w:val="none"/>
        </w:rPr>
        <w:t xml:space="preserve">20.1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highlight w:val="none"/>
        </w:rPr>
      </w:r>
      <w:r/>
    </w:p>
    <w:p>
      <w:pPr>
        <w:pStyle w:val="73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20.2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bCs/>
          <w:sz w:val="24"/>
          <w:highlight w:val="none"/>
        </w:rPr>
        <w:t xml:space="preserve">20.3投标人在开标过程中涉及到的投标文件解密、开标结果确认等工作，应按照《操作手册》规定执行。</w:t>
      </w:r>
      <w:r>
        <w:rPr>
          <w:rFonts w:hint="eastAsia" w:ascii="宋体" w:hAnsi="宋体"/>
          <w:sz w:val="24"/>
          <w:szCs w:val="24"/>
          <w:highlight w:val="none"/>
        </w:rPr>
      </w:r>
      <w:r/>
    </w:p>
    <w:p>
      <w:pPr>
        <w:pStyle w:val="731"/>
        <w:ind w:firstLine="480"/>
        <w:spacing w:line="400" w:lineRule="exact"/>
        <w:rPr>
          <w:rFonts w:ascii="宋体" w:hAnsi="宋体"/>
          <w:sz w:val="24"/>
          <w:szCs w:val="24"/>
          <w:highlight w:val="none"/>
        </w:rPr>
      </w:pPr>
      <w:r>
        <w:rPr>
          <w:rFonts w:hint="eastAsia" w:ascii="宋体" w:hAnsi="宋体"/>
          <w:sz w:val="24"/>
          <w:szCs w:val="24"/>
          <w:highlight w:val="none"/>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1</w:t>
      </w:r>
      <w:r>
        <w:rPr>
          <w:rFonts w:hint="eastAsia"/>
          <w:b w:val="0"/>
          <w:bCs w:val="0"/>
          <w:highlight w:val="none"/>
        </w:rPr>
        <w:t xml:space="preserve">、评标委员会</w:t>
      </w:r>
      <w:r>
        <w:rPr>
          <w:rFonts w:hint="eastAsia"/>
          <w:b w:val="0"/>
          <w:bCs w:val="0"/>
          <w:highlight w:val="none"/>
        </w:rPr>
      </w:r>
      <w:r/>
    </w:p>
    <w:p>
      <w:pPr>
        <w:pStyle w:val="731"/>
        <w:spacing w:line="40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rFonts w:hint="eastAsia" w:ascii="宋体" w:hAnsi="宋体"/>
          <w:b/>
          <w:sz w:val="24"/>
          <w:szCs w:val="24"/>
          <w:highlight w:val="none"/>
        </w:rPr>
      </w:r>
      <w:r/>
    </w:p>
    <w:p>
      <w:pPr>
        <w:pStyle w:val="731"/>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.2 评委会由采购人代表和有关技术、经济等方面的专家组成，且人员构成符合政府采购有关规定。</w:t>
      </w:r>
      <w:r>
        <w:rPr>
          <w:rFonts w:hint="eastAsia" w:ascii="宋体" w:hAnsi="宋体"/>
          <w:sz w:val="24"/>
          <w:szCs w:val="24"/>
          <w:highlight w:val="none"/>
        </w:rPr>
      </w:r>
      <w:r/>
    </w:p>
    <w:p>
      <w:pPr>
        <w:pStyle w:val="731"/>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.3评委会独立工作，负责评审所有投标文件并确定中标侯选人。</w:t>
      </w:r>
      <w:r>
        <w:rPr>
          <w:rFonts w:hint="eastAsia" w:ascii="宋体" w:hAnsi="宋体"/>
          <w:sz w:val="24"/>
          <w:szCs w:val="24"/>
          <w:highlight w:val="none"/>
        </w:rPr>
      </w:r>
      <w:r/>
    </w:p>
    <w:p>
      <w:pPr>
        <w:pStyle w:val="928"/>
        <w:ind w:firstLine="420"/>
        <w:spacing w:before="0" w:after="0" w:line="400" w:lineRule="exact"/>
        <w:rPr>
          <w:rFonts w:hint="eastAsia" w:ascii="黑体"/>
          <w:b w:val="0"/>
          <w:bCs w:val="0"/>
          <w:highlight w:val="none"/>
        </w:rPr>
      </w:pPr>
      <w:r>
        <w:rPr>
          <w:rFonts w:hint="eastAsia" w:ascii="黑体"/>
          <w:b w:val="0"/>
          <w:bCs w:val="0"/>
          <w:highlight w:val="none"/>
        </w:rPr>
        <w:t xml:space="preserve">2</w:t>
      </w:r>
      <w:r>
        <w:rPr>
          <w:rFonts w:ascii="黑体"/>
          <w:b w:val="0"/>
          <w:bCs w:val="0"/>
          <w:highlight w:val="none"/>
        </w:rPr>
        <w:t xml:space="preserve">2</w:t>
      </w:r>
      <w:r>
        <w:rPr>
          <w:rFonts w:hint="eastAsia" w:ascii="黑体"/>
          <w:b w:val="0"/>
          <w:bCs w:val="0"/>
          <w:highlight w:val="none"/>
        </w:rPr>
        <w:t xml:space="preserve">、评标过程的保密与公正</w:t>
      </w:r>
      <w:r>
        <w:rPr>
          <w:rFonts w:hint="eastAsia" w:ascii="黑体"/>
          <w:b w:val="0"/>
          <w:bCs w:val="0"/>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22.1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highlight w:val="none"/>
        </w:rPr>
        <w:t xml:space="preserve">22.2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731"/>
        <w:ind w:firstLine="480"/>
        <w:spacing w:line="400" w:lineRule="exact"/>
        <w:rPr>
          <w:rFonts w:ascii="宋体" w:hAnsi="宋体"/>
          <w:sz w:val="24"/>
          <w:szCs w:val="24"/>
          <w:highlight w:val="none"/>
        </w:rPr>
      </w:pPr>
      <w:r>
        <w:rPr>
          <w:rFonts w:hint="eastAsia" w:ascii="宋体" w:hAnsi="宋体"/>
          <w:sz w:val="24"/>
          <w:szCs w:val="24"/>
          <w:highlight w:val="none"/>
        </w:rPr>
        <w:t xml:space="preserve">22.4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3</w:t>
      </w:r>
      <w:r>
        <w:rPr>
          <w:rFonts w:hint="eastAsia"/>
          <w:b w:val="0"/>
          <w:bCs w:val="0"/>
          <w:highlight w:val="none"/>
        </w:rPr>
        <w:t xml:space="preserve">、投标文件的澄清</w:t>
      </w:r>
      <w:r>
        <w:rPr>
          <w:rFonts w:hint="eastAsia"/>
          <w:b w:val="0"/>
          <w:bCs w:val="0"/>
          <w:highlight w:val="none"/>
        </w:rPr>
      </w:r>
      <w:r/>
    </w:p>
    <w:p>
      <w:pPr>
        <w:pStyle w:val="731"/>
        <w:ind w:firstLine="480"/>
        <w:spacing w:line="400" w:lineRule="exact"/>
        <w:rPr>
          <w:rFonts w:ascii="宋体" w:hAnsi="宋体"/>
          <w:sz w:val="24"/>
          <w:szCs w:val="24"/>
          <w:highlight w:val="none"/>
        </w:rPr>
      </w:pPr>
      <w:r>
        <w:rPr>
          <w:rFonts w:ascii="宋体" w:hAnsi="宋体"/>
          <w:sz w:val="24"/>
          <w:szCs w:val="24"/>
          <w:highlight w:val="none"/>
        </w:rPr>
        <w:t xml:space="preserve">23.1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731"/>
        <w:ind w:firstLine="480"/>
        <w:spacing w:line="4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731"/>
        <w:spacing w:line="400" w:lineRule="exact"/>
        <w:rPr>
          <w:rFonts w:hint="eastAsia" w:ascii="宋体" w:hAnsi="宋体"/>
          <w:sz w:val="24"/>
          <w:szCs w:val="24"/>
          <w:highlight w:val="none"/>
        </w:rPr>
      </w:pPr>
      <w:r>
        <w:rPr>
          <w:rFonts w:hint="eastAsia" w:ascii="宋体" w:hAnsi="宋体"/>
          <w:sz w:val="24"/>
          <w:szCs w:val="24"/>
          <w:highlight w:val="none"/>
        </w:rPr>
        <w:t xml:space="preserve">    23.3 接到评委会澄清、说明和补正要求的投标人如未按规定做出澄清、说明和补正，其风险由投标人自行承担。</w:t>
      </w:r>
      <w:r>
        <w:rPr>
          <w:rFonts w:hint="eastAsia" w:ascii="宋体" w:hAnsi="宋体"/>
          <w:sz w:val="24"/>
          <w:szCs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4</w:t>
      </w:r>
      <w:r>
        <w:rPr>
          <w:rFonts w:hint="eastAsia"/>
          <w:b w:val="0"/>
          <w:bCs w:val="0"/>
          <w:highlight w:val="none"/>
        </w:rPr>
        <w:t xml:space="preserve">、对投标文件的初审</w:t>
      </w:r>
      <w:r>
        <w:rPr>
          <w:rFonts w:hint="eastAsia"/>
          <w:b w:val="0"/>
          <w:bCs w:val="0"/>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24.</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731"/>
        <w:ind w:firstLine="480"/>
        <w:spacing w:line="400" w:lineRule="exact"/>
        <w:rPr>
          <w:rFonts w:hint="eastAsia" w:ascii="宋体" w:hAnsi="宋体"/>
          <w:sz w:val="24"/>
          <w:highlight w:val="none"/>
        </w:rPr>
      </w:pPr>
      <w:r>
        <w:rPr>
          <w:rFonts w:hint="eastAsia" w:ascii="宋体" w:hAnsi="宋体"/>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731"/>
        <w:ind w:firstLine="480"/>
        <w:spacing w:line="4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731"/>
        <w:ind w:firstLine="480"/>
        <w:spacing w:line="400" w:lineRule="exact"/>
        <w:rPr>
          <w:rFonts w:ascii="宋体" w:hAnsi="宋体"/>
          <w:sz w:val="24"/>
          <w:highlight w:val="none"/>
        </w:rPr>
      </w:pPr>
      <w:r>
        <w:rPr>
          <w:rFonts w:hint="eastAsia" w:ascii="宋体" w:hAnsi="宋体"/>
          <w:sz w:val="24"/>
          <w:highlight w:val="none"/>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731"/>
        <w:ind w:firstLine="480"/>
        <w:spacing w:line="400" w:lineRule="exact"/>
        <w:rPr>
          <w:rFonts w:hint="eastAsia"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731"/>
        <w:ind w:firstLine="480"/>
        <w:spacing w:line="4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731"/>
        <w:ind w:firstLine="480"/>
        <w:spacing w:line="4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731"/>
        <w:ind w:firstLine="480"/>
        <w:spacing w:line="4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731"/>
        <w:ind w:firstLine="480"/>
        <w:spacing w:line="400" w:lineRule="exact"/>
        <w:rPr>
          <w:rFonts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ascii="宋体" w:hAnsi="宋体"/>
          <w:bCs/>
          <w:sz w:val="24"/>
          <w:highlight w:val="none"/>
        </w:rPr>
      </w:r>
      <w:r/>
    </w:p>
    <w:p>
      <w:pPr>
        <w:pStyle w:val="731"/>
        <w:ind w:firstLine="420"/>
        <w:spacing w:line="400" w:lineRule="exact"/>
        <w:rPr>
          <w:rFonts w:hint="eastAsia" w:ascii="宋体" w:hAnsi="宋体"/>
          <w:sz w:val="24"/>
          <w:highlight w:val="none"/>
        </w:rPr>
      </w:pPr>
      <w:r>
        <w:rPr>
          <w:rFonts w:hint="eastAsia" w:ascii="宋体" w:hAnsi="宋体"/>
          <w:sz w:val="24"/>
          <w:highlight w:val="none"/>
        </w:rPr>
        <w:t xml:space="preserve">24.6投标人在开、评标全过程中应保持通讯畅通，及时登录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sz w:val="24"/>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5</w:t>
      </w:r>
      <w:r>
        <w:rPr>
          <w:rFonts w:hint="eastAsia"/>
          <w:b w:val="0"/>
          <w:bCs w:val="0"/>
          <w:highlight w:val="none"/>
        </w:rPr>
        <w:t xml:space="preserve">、无效投标条款和废标条款</w:t>
      </w:r>
      <w:r>
        <w:rPr>
          <w:rFonts w:hint="eastAsia"/>
          <w:b w:val="0"/>
          <w:bCs w:val="0"/>
          <w:highlight w:val="none"/>
        </w:rPr>
      </w:r>
      <w:r/>
    </w:p>
    <w:p>
      <w:pPr>
        <w:pStyle w:val="731"/>
        <w:ind w:left="479"/>
        <w:spacing w:line="400" w:lineRule="exact"/>
        <w:rPr>
          <w:rFonts w:hint="eastAsia" w:ascii="宋体" w:hAnsi="宋体"/>
          <w:bCs/>
          <w:sz w:val="24"/>
          <w:highlight w:val="none"/>
        </w:rPr>
      </w:pPr>
      <w:r>
        <w:rPr>
          <w:rFonts w:hint="eastAsia" w:ascii="宋体" w:hAnsi="宋体"/>
          <w:bCs/>
          <w:sz w:val="24"/>
          <w:highlight w:val="none"/>
        </w:rPr>
        <w:t xml:space="preserve">25.1无效投标条款</w:t>
      </w:r>
      <w:r>
        <w:rPr>
          <w:rFonts w:hint="eastAsia" w:ascii="宋体" w:hAnsi="宋体"/>
          <w:bCs/>
          <w:sz w:val="24"/>
          <w:highlight w:val="none"/>
        </w:rPr>
      </w:r>
      <w:r/>
    </w:p>
    <w:p>
      <w:pPr>
        <w:pStyle w:val="731"/>
        <w:ind w:firstLine="480"/>
        <w:spacing w:line="400" w:lineRule="exact"/>
        <w:rPr>
          <w:rFonts w:hint="eastAsia" w:ascii="宋体" w:hAnsi="宋体"/>
          <w:bCs/>
          <w:sz w:val="24"/>
          <w:szCs w:val="24"/>
          <w:highlight w:val="none"/>
        </w:rPr>
      </w:pPr>
      <w:r>
        <w:rPr>
          <w:rFonts w:hint="eastAsia" w:ascii="宋体" w:hAnsi="宋体"/>
          <w:bCs/>
          <w:sz w:val="24"/>
          <w:highlight w:val="none"/>
        </w:rPr>
        <w:t xml:space="preserve">25.</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25.1.2 投标人未按照招标文件要求上传电子投标文件的。</w:t>
      </w:r>
      <w:r>
        <w:rPr>
          <w:rFonts w:hint="eastAsia" w:ascii="宋体" w:hAnsi="宋体"/>
          <w:bCs/>
          <w:sz w:val="24"/>
          <w:highlight w:val="none"/>
        </w:rPr>
      </w:r>
      <w:r/>
    </w:p>
    <w:p>
      <w:pPr>
        <w:pStyle w:val="731"/>
        <w:ind w:left="479"/>
        <w:spacing w:line="400" w:lineRule="exact"/>
        <w:rPr>
          <w:rFonts w:hint="eastAsia" w:ascii="宋体" w:hAnsi="宋体"/>
          <w:bCs/>
          <w:sz w:val="24"/>
          <w:highlight w:val="none"/>
        </w:rPr>
      </w:pPr>
      <w:r>
        <w:rPr>
          <w:rFonts w:hint="eastAsia" w:ascii="宋体" w:hAnsi="宋体"/>
          <w:bCs/>
          <w:sz w:val="24"/>
          <w:highlight w:val="none"/>
        </w:rPr>
        <w:t xml:space="preserve">25.1.3 投标人同一</w:t>
      </w:r>
      <w:r>
        <w:rPr>
          <w:rFonts w:ascii="宋体" w:hAnsi="宋体"/>
          <w:bCs/>
          <w:sz w:val="24"/>
          <w:highlight w:val="none"/>
        </w:rPr>
        <w:t xml:space="preserve">采购包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731"/>
        <w:ind w:left="479"/>
        <w:spacing w:line="400" w:lineRule="exact"/>
        <w:rPr>
          <w:rFonts w:hint="eastAsia" w:ascii="宋体" w:hAnsi="宋体"/>
          <w:bCs/>
          <w:sz w:val="24"/>
          <w:highlight w:val="none"/>
        </w:rPr>
      </w:pPr>
      <w:r>
        <w:rPr>
          <w:rFonts w:hint="eastAsia" w:ascii="宋体" w:hAnsi="宋体"/>
          <w:bCs/>
          <w:sz w:val="24"/>
          <w:highlight w:val="none"/>
        </w:rPr>
        <w:t xml:space="preserve">25.1.4投标人不具备招标文件中规定资格要求的。</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25.1.5投标人的报价超过了采购预算或最高限价的。</w:t>
      </w:r>
      <w:r>
        <w:rPr>
          <w:rFonts w:hint="eastAsia" w:ascii="宋体" w:hAnsi="宋体"/>
          <w:bCs/>
          <w:sz w:val="24"/>
          <w:highlight w:val="none"/>
        </w:rPr>
      </w:r>
      <w:r/>
    </w:p>
    <w:p>
      <w:pPr>
        <w:pStyle w:val="731"/>
        <w:ind w:firstLine="480"/>
        <w:spacing w:line="400" w:lineRule="exact"/>
        <w:rPr>
          <w:rFonts w:hint="eastAsia" w:ascii="宋体" w:hAnsi="宋体"/>
          <w:bCs/>
          <w:i/>
          <w:sz w:val="24"/>
          <w:highlight w:val="none"/>
          <w:u w:val="single"/>
        </w:rPr>
      </w:pPr>
      <w:r>
        <w:rPr>
          <w:rFonts w:hint="eastAsia" w:ascii="宋体" w:hAnsi="宋体"/>
          <w:bCs/>
          <w:sz w:val="24"/>
          <w:highlight w:val="none"/>
        </w:rPr>
        <w:t xml:space="preserve">25.1.6未通过符合性审查的。</w:t>
      </w:r>
      <w:r>
        <w:rPr>
          <w:rFonts w:hint="eastAsia" w:ascii="宋体" w:hAnsi="宋体"/>
          <w:bCs/>
          <w:i/>
          <w:sz w:val="24"/>
          <w:highlight w:val="none"/>
          <w:u w:val="single"/>
        </w:rPr>
      </w:r>
      <w:r/>
    </w:p>
    <w:p>
      <w:pPr>
        <w:pStyle w:val="731"/>
        <w:ind w:firstLine="360"/>
        <w:spacing w:line="400" w:lineRule="exact"/>
        <w:rPr>
          <w:rFonts w:hint="eastAsia" w:ascii="宋体" w:hAnsi="宋体"/>
          <w:bCs/>
          <w:i/>
          <w:sz w:val="24"/>
          <w:highlight w:val="none"/>
          <w:u w:val="single"/>
        </w:rPr>
      </w:pPr>
      <w:r>
        <w:rPr>
          <w:rFonts w:hint="eastAsia" w:ascii="宋体" w:hAnsi="宋体"/>
          <w:bCs/>
          <w:sz w:val="24"/>
          <w:highlight w:val="none"/>
        </w:rPr>
        <w:t xml:space="preserve"> 25.1.7不符合招标文件中规定的实质性要求的</w:t>
      </w:r>
      <w:r>
        <w:rPr>
          <w:rFonts w:hint="eastAsia" w:ascii="宋体" w:hAnsi="宋体"/>
          <w:b/>
          <w:bCs/>
          <w:color w:val="ff0000"/>
          <w:sz w:val="24"/>
          <w:highlight w:val="none"/>
        </w:rPr>
        <w:t xml:space="preserve">（本招标文件中</w:t>
      </w:r>
      <w:r>
        <w:rPr>
          <w:rFonts w:hint="eastAsia" w:ascii="宋体" w:hAnsi="宋体"/>
          <w:b/>
          <w:bCs/>
          <w:i/>
          <w:color w:val="ff0000"/>
          <w:sz w:val="24"/>
          <w:highlight w:val="none"/>
          <w:u w:val="single"/>
        </w:rPr>
        <w:t xml:space="preserve">斜体且有下划线部分</w:t>
      </w:r>
      <w:r>
        <w:rPr>
          <w:rFonts w:hint="eastAsia" w:ascii="宋体" w:hAnsi="宋体"/>
          <w:b/>
          <w:bCs/>
          <w:color w:val="ff0000"/>
          <w:sz w:val="24"/>
          <w:highlight w:val="none"/>
        </w:rPr>
        <w:t xml:space="preserve">或加*号条款为实质性要求）</w:t>
      </w:r>
      <w:r>
        <w:rPr>
          <w:rFonts w:hint="eastAsia" w:ascii="宋体" w:hAnsi="宋体"/>
          <w:bCs/>
          <w:i/>
          <w:sz w:val="24"/>
          <w:highlight w:val="none"/>
          <w:u w:val="singl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25.1.9 投标文件含有采购人不能接受的附加条件的。</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25.1.10评标委员会认为投标人的报价明显低于其他通过符合性审查投标人的报价，有可能影响产品质量或者不能诚信履约的，将通过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25.1.11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25.1.12其他法律、法规及本招标文件规定的属无效投标的情形。</w:t>
      </w:r>
      <w:r>
        <w:rPr>
          <w:rFonts w:hint="eastAsia" w:ascii="宋体" w:hAnsi="宋体"/>
          <w:bCs/>
          <w:sz w:val="24"/>
          <w:highlight w:val="none"/>
        </w:rPr>
      </w:r>
      <w:r/>
    </w:p>
    <w:p>
      <w:pPr>
        <w:pStyle w:val="731"/>
        <w:ind w:left="479"/>
        <w:spacing w:line="400" w:lineRule="exact"/>
        <w:rPr>
          <w:rFonts w:hint="eastAsia" w:ascii="宋体" w:hAnsi="宋体"/>
          <w:bCs/>
          <w:sz w:val="24"/>
          <w:highlight w:val="none"/>
        </w:rPr>
      </w:pPr>
      <w:r>
        <w:rPr>
          <w:rFonts w:hint="eastAsia" w:ascii="宋体" w:hAnsi="宋体"/>
          <w:bCs/>
          <w:sz w:val="24"/>
          <w:highlight w:val="none"/>
        </w:rPr>
        <w:t xml:space="preserve">25.2废标条款</w:t>
      </w:r>
      <w:r>
        <w:rPr>
          <w:rFonts w:hint="eastAsia" w:ascii="宋体" w:hAnsi="宋体"/>
          <w:bCs/>
          <w:sz w:val="24"/>
          <w:highlight w:val="none"/>
        </w:rPr>
      </w:r>
      <w:r/>
    </w:p>
    <w:p>
      <w:pPr>
        <w:pStyle w:val="731"/>
        <w:ind w:left="479"/>
        <w:spacing w:line="400" w:lineRule="exact"/>
        <w:rPr>
          <w:rFonts w:hint="eastAsia" w:ascii="宋体" w:hAnsi="宋体"/>
          <w:bCs/>
          <w:sz w:val="24"/>
          <w:highlight w:val="none"/>
        </w:rPr>
      </w:pPr>
      <w:r>
        <w:rPr>
          <w:rFonts w:hint="eastAsia" w:ascii="宋体" w:hAnsi="宋体"/>
          <w:bCs/>
          <w:sz w:val="24"/>
          <w:highlight w:val="none"/>
        </w:rPr>
        <w:t xml:space="preserve">25.2.1符合专业条件的供应商或者对招标文件作实质响应的供应商不足三家的。25.2.2出现影响采购公正的违法、违规行为的。</w:t>
      </w:r>
      <w:r>
        <w:rPr>
          <w:rFonts w:hint="eastAsia" w:ascii="宋体" w:hAnsi="宋体"/>
          <w:bCs/>
          <w:sz w:val="24"/>
          <w:highlight w:val="none"/>
        </w:rPr>
      </w:r>
      <w:r/>
    </w:p>
    <w:p>
      <w:pPr>
        <w:pStyle w:val="731"/>
        <w:ind w:left="479"/>
        <w:spacing w:line="400" w:lineRule="exact"/>
        <w:rPr>
          <w:rFonts w:hint="eastAsia" w:ascii="宋体" w:hAnsi="宋体"/>
          <w:bCs/>
          <w:sz w:val="24"/>
          <w:highlight w:val="none"/>
        </w:rPr>
      </w:pPr>
      <w:r>
        <w:rPr>
          <w:rFonts w:hint="eastAsia" w:ascii="宋体" w:hAnsi="宋体"/>
          <w:bCs/>
          <w:sz w:val="24"/>
          <w:highlight w:val="none"/>
        </w:rPr>
        <w:t xml:space="preserve">25.2.3因重大变故，采购任务取消的。</w:t>
      </w:r>
      <w:r>
        <w:rPr>
          <w:rFonts w:hint="eastAsia" w:ascii="宋体" w:hAnsi="宋体"/>
          <w:bCs/>
          <w:sz w:val="24"/>
          <w:highlight w:val="none"/>
        </w:rPr>
      </w:r>
      <w:r/>
    </w:p>
    <w:p>
      <w:pPr>
        <w:pStyle w:val="731"/>
        <w:ind w:left="479"/>
        <w:spacing w:line="400" w:lineRule="exact"/>
        <w:rPr>
          <w:rFonts w:ascii="宋体" w:hAnsi="宋体"/>
          <w:bCs/>
          <w:sz w:val="24"/>
          <w:highlight w:val="none"/>
        </w:rPr>
      </w:pPr>
      <w:r>
        <w:rPr>
          <w:rFonts w:hint="eastAsia" w:ascii="宋体" w:hAnsi="宋体"/>
          <w:bCs/>
          <w:sz w:val="24"/>
          <w:highlight w:val="none"/>
        </w:rPr>
        <w:t xml:space="preserve">25.2.4评标委员会认定招标文件存在歧义、重大缺陷导致评审工作无法进行。</w:t>
      </w:r>
      <w:r>
        <w:rPr>
          <w:rFonts w:ascii="宋体" w:hAnsi="宋体"/>
          <w:bCs/>
          <w:sz w:val="24"/>
          <w:highlight w:val="none"/>
        </w:rPr>
      </w:r>
      <w:r/>
    </w:p>
    <w:p>
      <w:pPr>
        <w:pStyle w:val="731"/>
        <w:ind w:left="479"/>
        <w:spacing w:line="400" w:lineRule="exact"/>
        <w:rPr>
          <w:rFonts w:hint="eastAsia" w:ascii="宋体" w:hAnsi="宋体"/>
          <w:bCs/>
          <w:sz w:val="24"/>
          <w:highlight w:val="none"/>
        </w:rPr>
      </w:pPr>
      <w:r>
        <w:rPr>
          <w:rFonts w:hint="eastAsia" w:ascii="宋体" w:hAnsi="宋体"/>
          <w:bCs/>
          <w:sz w:val="24"/>
          <w:highlight w:val="none"/>
        </w:rPr>
        <w:t xml:space="preserve">25.2.5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731"/>
        <w:ind w:left="479"/>
        <w:spacing w:line="400" w:lineRule="exact"/>
        <w:rPr>
          <w:rFonts w:hint="eastAsia" w:ascii="宋体" w:hAnsi="宋体"/>
          <w:bCs/>
          <w:sz w:val="24"/>
          <w:highlight w:val="none"/>
        </w:rPr>
      </w:pPr>
      <w:r>
        <w:rPr>
          <w:rFonts w:hint="eastAsia" w:ascii="宋体" w:hAnsi="宋体"/>
          <w:bCs/>
          <w:sz w:val="24"/>
          <w:highlight w:val="none"/>
        </w:rPr>
        <w:t xml:space="preserve">25.3 投标截止时间结束后参加投标的供应商不足三家的处理：</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926"/>
        <w:ind w:firstLine="482"/>
        <w:spacing w:before="145" w:after="145" w:line="400" w:lineRule="exact"/>
        <w:rPr>
          <w:rFonts w:hint="eastAsia"/>
          <w:highlight w:val="none"/>
        </w:rPr>
      </w:pPr>
      <w:r>
        <w:rPr>
          <w:rFonts w:hint="eastAsia"/>
          <w:highlight w:val="none"/>
        </w:rPr>
        <w:t xml:space="preserve">六、定标</w:t>
      </w:r>
      <w:r>
        <w:rPr>
          <w:rFonts w:hint="eastAsia"/>
          <w:highlight w:val="none"/>
        </w:rPr>
      </w:r>
      <w:r/>
    </w:p>
    <w:p>
      <w:pPr>
        <w:pStyle w:val="92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6</w:t>
      </w:r>
      <w:r>
        <w:rPr>
          <w:rFonts w:hint="eastAsia" w:ascii="黑体" w:hAnsi="宋体" w:cs="Times New Roman"/>
          <w:b w:val="0"/>
          <w:sz w:val="30"/>
          <w:szCs w:val="30"/>
          <w:highlight w:val="none"/>
        </w:rPr>
        <w:t xml:space="preserve">、确定中标单位</w:t>
      </w:r>
      <w:r>
        <w:rPr>
          <w:rFonts w:hint="eastAsia" w:ascii="黑体" w:hAnsi="宋体" w:cs="Times New Roman"/>
          <w:b w:val="0"/>
          <w:sz w:val="30"/>
          <w:szCs w:val="30"/>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26.1中标候选人的选取原则和数量见招标文件第五章规定。 </w:t>
      </w:r>
      <w:r>
        <w:rPr>
          <w:rFonts w:hint="eastAsia" w:ascii="宋体" w:hAnsi="宋体"/>
          <w:bCs/>
          <w:sz w:val="24"/>
          <w:highlight w:val="none"/>
        </w:rPr>
      </w:r>
      <w:r/>
    </w:p>
    <w:p>
      <w:pPr>
        <w:pStyle w:val="731"/>
        <w:ind w:firstLine="480"/>
        <w:spacing w:line="400" w:lineRule="exact"/>
        <w:rPr>
          <w:rFonts w:hint="eastAsia" w:ascii="宋体" w:hAnsi="宋体"/>
          <w:bCs/>
          <w:sz w:val="24"/>
          <w:highlight w:val="none"/>
        </w:rPr>
      </w:pPr>
      <w:r>
        <w:rPr>
          <w:rFonts w:hint="eastAsia" w:ascii="宋体" w:hAnsi="宋体"/>
          <w:bCs/>
          <w:sz w:val="24"/>
          <w:highlight w:val="none"/>
        </w:rPr>
        <w:t xml:space="preserve">26.2 采购人应根据评委会推荐的中标候选人确定中标供应商。</w:t>
      </w:r>
      <w:r>
        <w:rPr>
          <w:rFonts w:hint="eastAsia" w:ascii="宋体" w:hAnsi="宋体"/>
          <w:bCs/>
          <w:sz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26.3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  若有充分证据证明，中标供应商出现下列情况之一的，一经查实，将被取消中标资格：</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26.4.1提供虚假材料谋取中标的。</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26.4.2向采购人、采购中心行贿或者提供其他不正当利益的。</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26.4.3属于本文件规定的无效条件，但在评标过程中又未被评委会发现的。</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26.4.4与采购人或者其他供应商恶意串通的。</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26.4.5采取不正当手段诋毁、排挤其他供应商的。</w:t>
      </w:r>
      <w:r>
        <w:rPr>
          <w:rFonts w:hint="eastAsia" w:ascii="宋体" w:hAnsi="宋体"/>
          <w:sz w:val="24"/>
          <w:szCs w:val="24"/>
          <w:highlight w:val="none"/>
        </w:rPr>
      </w:r>
      <w:r/>
    </w:p>
    <w:p>
      <w:pPr>
        <w:pStyle w:val="731"/>
        <w:ind w:firstLine="480"/>
        <w:spacing w:line="400" w:lineRule="exact"/>
        <w:rPr>
          <w:rFonts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ascii="宋体" w:hAnsi="宋体"/>
          <w:sz w:val="24"/>
          <w:szCs w:val="24"/>
          <w:highlight w:val="none"/>
        </w:rPr>
      </w:r>
      <w:r/>
    </w:p>
    <w:p>
      <w:pPr>
        <w:pStyle w:val="731"/>
        <w:ind w:firstLine="480"/>
        <w:spacing w:line="40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ascii="宋体" w:hAnsi="宋体"/>
          <w:sz w:val="24"/>
          <w:szCs w:val="24"/>
          <w:highlight w:val="none"/>
        </w:rPr>
      </w:r>
      <w:r/>
    </w:p>
    <w:p>
      <w:pPr>
        <w:pStyle w:val="731"/>
        <w:ind w:firstLine="480"/>
        <w:spacing w:line="40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ascii="宋体" w:hAnsi="宋体"/>
          <w:sz w:val="24"/>
          <w:szCs w:val="24"/>
          <w:highlight w:val="none"/>
        </w:rPr>
      </w:r>
      <w:r/>
    </w:p>
    <w:p>
      <w:pPr>
        <w:pStyle w:val="731"/>
        <w:ind w:firstLine="480"/>
        <w:spacing w:line="40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ascii="宋体" w:hAnsi="宋体"/>
          <w:sz w:val="24"/>
          <w:szCs w:val="24"/>
          <w:highlight w:val="none"/>
        </w:rPr>
      </w:r>
      <w:r/>
    </w:p>
    <w:p>
      <w:pPr>
        <w:pStyle w:val="731"/>
        <w:ind w:firstLine="480"/>
        <w:spacing w:line="40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rPr>
          <w:rFonts w:ascii="宋体" w:hAnsi="宋体"/>
          <w:sz w:val="24"/>
          <w:szCs w:val="24"/>
          <w:highlight w:val="none"/>
        </w:rPr>
      </w:r>
      <w:r/>
    </w:p>
    <w:p>
      <w:pPr>
        <w:pStyle w:val="92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7</w:t>
      </w:r>
      <w:r>
        <w:rPr>
          <w:rFonts w:hint="eastAsia" w:ascii="黑体" w:hAnsi="宋体" w:cs="Times New Roman"/>
          <w:b w:val="0"/>
          <w:sz w:val="30"/>
          <w:szCs w:val="30"/>
          <w:highlight w:val="none"/>
        </w:rPr>
        <w:t xml:space="preserve">、质疑处理</w:t>
      </w:r>
      <w:r>
        <w:rPr>
          <w:rFonts w:hint="eastAsia" w:ascii="黑体" w:hAnsi="宋体" w:cs="Times New Roman"/>
          <w:b w:val="0"/>
          <w:sz w:val="30"/>
          <w:szCs w:val="30"/>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sz w:val="24"/>
          <w:szCs w:val="24"/>
          <w:highlight w:val="none"/>
        </w:rPr>
      </w:r>
      <w:r/>
    </w:p>
    <w:p>
      <w:pPr>
        <w:pStyle w:val="731"/>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r>
      <w:r/>
    </w:p>
    <w:p>
      <w:pPr>
        <w:pStyle w:val="731"/>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r>
      <w:r/>
    </w:p>
    <w:p>
      <w:pPr>
        <w:pStyle w:val="731"/>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rPr>
          <w:rFonts w:hint="eastAsia" w:hAnsi="宋体" w:cs="宋体"/>
          <w:sz w:val="24"/>
          <w:szCs w:val="24"/>
          <w:highlight w:val="none"/>
        </w:rPr>
      </w:r>
      <w:r/>
    </w:p>
    <w:p>
      <w:pPr>
        <w:pStyle w:val="731"/>
        <w:ind w:firstLine="480"/>
        <w:spacing w:line="40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rFonts w:hint="eastAsia" w:hAnsi="宋体" w:cs="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731"/>
        <w:ind w:firstLine="480"/>
        <w:spacing w:line="400" w:lineRule="exact"/>
        <w:rPr>
          <w:rFonts w:hint="eastAsia" w:ascii="宋体" w:hAnsi="宋体"/>
          <w:b/>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rFonts w:hint="eastAsia" w:ascii="宋体" w:hAnsi="宋体"/>
          <w:b/>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27.5.1 内容不符合《政府采购质疑和投诉办法》第十二条规定的质疑。</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27.5.2 超出政府采购法定期限的质疑。</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27.5.3 以传真、电子邮件等方式递交的非原件形式的质疑。</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27.5.4 未参加投标活动的供应商或在投标活动中自身权益未受到损害的供应商所提出的质疑。</w:t>
      </w:r>
      <w:r>
        <w:rPr>
          <w:rFonts w:hint="eastAsia" w:ascii="宋体" w:hAnsi="宋体"/>
          <w:sz w:val="24"/>
          <w:szCs w:val="24"/>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27.5.5供应商组成联合体参加投标，联合体中任何一方或多方未按要求签字、盖章、加盖公章的质疑。</w:t>
      </w:r>
      <w:r>
        <w:rPr>
          <w:rFonts w:hint="eastAsia" w:ascii="宋体" w:hAnsi="宋体"/>
          <w:sz w:val="24"/>
          <w:szCs w:val="24"/>
          <w:highlight w:val="none"/>
        </w:rPr>
      </w:r>
      <w:r/>
    </w:p>
    <w:p>
      <w:pPr>
        <w:pStyle w:val="731"/>
        <w:ind w:firstLine="468"/>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92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8</w:t>
      </w:r>
      <w:r>
        <w:rPr>
          <w:rFonts w:hint="eastAsia" w:ascii="黑体" w:hAnsi="宋体" w:cs="Times New Roman"/>
          <w:b w:val="0"/>
          <w:sz w:val="30"/>
          <w:szCs w:val="30"/>
          <w:highlight w:val="none"/>
        </w:rPr>
        <w:t xml:space="preserve">、中标通知书</w:t>
      </w:r>
      <w:r>
        <w:rPr>
          <w:rFonts w:hint="eastAsia" w:ascii="黑体" w:hAnsi="宋体" w:cs="Times New Roman"/>
          <w:b w:val="0"/>
          <w:sz w:val="30"/>
          <w:szCs w:val="30"/>
          <w:highlight w:val="none"/>
        </w:rPr>
      </w:r>
      <w:r/>
    </w:p>
    <w:p>
      <w:pPr>
        <w:pStyle w:val="731"/>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highlight w:val="none"/>
        </w:rPr>
      </w:r>
      <w:r/>
    </w:p>
    <w:p>
      <w:pPr>
        <w:pStyle w:val="731"/>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highlight w:val="none"/>
        </w:rPr>
      </w:r>
      <w:r/>
    </w:p>
    <w:p>
      <w:pPr>
        <w:pStyle w:val="926"/>
        <w:spacing w:before="145" w:after="145" w:line="400" w:lineRule="exact"/>
        <w:rPr>
          <w:rFonts w:hint="eastAsia"/>
          <w:highlight w:val="none"/>
        </w:rPr>
      </w:pPr>
      <w:r>
        <w:rPr>
          <w:rFonts w:hint="eastAsia"/>
          <w:highlight w:val="none"/>
        </w:rPr>
        <w:t xml:space="preserve">七、授予合同</w:t>
      </w:r>
      <w:r>
        <w:rPr>
          <w:rFonts w:hint="eastAsia"/>
          <w:highlight w:val="none"/>
        </w:rPr>
      </w:r>
      <w:r/>
    </w:p>
    <w:p>
      <w:pPr>
        <w:pStyle w:val="928"/>
        <w:ind w:firstLine="600"/>
        <w:spacing w:before="0" w:after="0" w:line="400" w:lineRule="exact"/>
        <w:rPr>
          <w:rFonts w:hint="eastAsia" w:ascii="黑体" w:hAnsi="宋体" w:cs="Times New Roman"/>
          <w:b w:val="0"/>
          <w:sz w:val="30"/>
          <w:szCs w:val="30"/>
          <w:highlight w:val="none"/>
        </w:rPr>
      </w:pPr>
      <w:r>
        <w:rPr>
          <w:rFonts w:ascii="黑体" w:hAnsi="宋体" w:cs="Times New Roman"/>
          <w:b w:val="0"/>
          <w:sz w:val="30"/>
          <w:szCs w:val="30"/>
          <w:highlight w:val="none"/>
        </w:rPr>
        <w:t xml:space="preserve">29</w:t>
      </w:r>
      <w:r>
        <w:rPr>
          <w:rFonts w:hint="eastAsia" w:ascii="黑体" w:hAnsi="宋体" w:cs="Times New Roman"/>
          <w:b w:val="0"/>
          <w:sz w:val="30"/>
          <w:szCs w:val="30"/>
          <w:highlight w:val="none"/>
        </w:rPr>
        <w:t xml:space="preserve">、签订合同</w:t>
      </w:r>
      <w:r>
        <w:rPr>
          <w:rFonts w:hint="eastAsia" w:ascii="黑体" w:hAnsi="宋体" w:cs="Times New Roman"/>
          <w:b w:val="0"/>
          <w:sz w:val="30"/>
          <w:szCs w:val="30"/>
          <w:highlight w:val="none"/>
        </w:rPr>
      </w:r>
      <w:r/>
    </w:p>
    <w:p>
      <w:pPr>
        <w:pStyle w:val="731"/>
        <w:ind w:firstLine="600"/>
        <w:spacing w:line="400" w:lineRule="exact"/>
        <w:rPr>
          <w:rFonts w:hint="eastAsia" w:ascii="宋体" w:hAnsi="宋体"/>
          <w:sz w:val="24"/>
          <w:szCs w:val="24"/>
          <w:highlight w:val="none"/>
        </w:rPr>
      </w:pPr>
      <w:r>
        <w:rPr>
          <w:rFonts w:hint="eastAsia" w:ascii="宋体" w:hAnsi="宋体"/>
          <w:bCs/>
          <w:sz w:val="24"/>
          <w:szCs w:val="24"/>
          <w:highlight w:val="none"/>
        </w:rPr>
        <w:t xml:space="preserve">29.</w:t>
      </w:r>
      <w:r>
        <w:rPr>
          <w:rFonts w:hint="eastAsia" w:ascii="宋体" w:hAnsi="宋体"/>
          <w:sz w:val="24"/>
          <w:szCs w:val="24"/>
          <w:highlight w:val="none"/>
        </w:rPr>
        <w:t xml:space="preserve">l中标供应商应当在中标通知书发出之日起三十日内，按照招标文件确定的事项与采购人签订政府采购合同。</w:t>
      </w:r>
      <w:r>
        <w:rPr>
          <w:rFonts w:hint="eastAsia" w:ascii="宋体" w:hAnsi="宋体"/>
          <w:sz w:val="24"/>
          <w:szCs w:val="24"/>
          <w:highlight w:val="none"/>
        </w:rPr>
      </w:r>
      <w:r/>
    </w:p>
    <w:p>
      <w:pPr>
        <w:pStyle w:val="731"/>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招标文件、中标供应商的投标文件及招标过程中有关澄清、承诺文件均应作为合同附件。</w:t>
      </w:r>
      <w:r>
        <w:rPr>
          <w:rFonts w:hint="eastAsia" w:ascii="宋体" w:hAnsi="宋体"/>
          <w:sz w:val="24"/>
          <w:szCs w:val="24"/>
          <w:highlight w:val="none"/>
        </w:rPr>
      </w:r>
      <w:r/>
    </w:p>
    <w:p>
      <w:pPr>
        <w:pStyle w:val="731"/>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highlight w:val="none"/>
        </w:rPr>
      </w:r>
      <w:r/>
    </w:p>
    <w:p>
      <w:pPr>
        <w:pStyle w:val="92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0</w:t>
      </w:r>
      <w:r>
        <w:rPr>
          <w:rFonts w:hint="eastAsia" w:ascii="黑体" w:hAnsi="宋体" w:cs="Times New Roman"/>
          <w:b w:val="0"/>
          <w:sz w:val="30"/>
          <w:szCs w:val="30"/>
          <w:highlight w:val="none"/>
        </w:rPr>
        <w:t xml:space="preserve">、服务（包含与服务相关的货物）的追加</w:t>
      </w:r>
      <w:r>
        <w:rPr>
          <w:rFonts w:hint="eastAsia" w:ascii="黑体" w:hAnsi="宋体" w:cs="Times New Roman"/>
          <w:b w:val="0"/>
          <w:sz w:val="30"/>
          <w:szCs w:val="30"/>
          <w:highlight w:val="none"/>
        </w:rPr>
      </w:r>
      <w:r/>
    </w:p>
    <w:p>
      <w:pPr>
        <w:pStyle w:val="73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highlight w:val="none"/>
        </w:rPr>
      </w:r>
      <w:r/>
    </w:p>
    <w:p>
      <w:pPr>
        <w:pStyle w:val="928"/>
        <w:ind w:firstLine="600"/>
        <w:spacing w:before="0" w:after="0" w:line="400" w:lineRule="exact"/>
        <w:rPr>
          <w:rFonts w:ascii="黑体" w:hAnsi="宋体" w:cs="Times New Roman"/>
          <w:b w:val="0"/>
          <w:sz w:val="30"/>
          <w:szCs w:val="30"/>
          <w:highlight w:val="none"/>
        </w:rPr>
      </w:pPr>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1</w:t>
      </w:r>
      <w:r>
        <w:rPr>
          <w:rFonts w:hint="eastAsia" w:ascii="黑体" w:hAnsi="宋体" w:cs="Times New Roman"/>
          <w:b w:val="0"/>
          <w:sz w:val="30"/>
          <w:szCs w:val="30"/>
          <w:highlight w:val="none"/>
        </w:rPr>
        <w:t xml:space="preserve">、政府采购履约资金扶持政策</w:t>
      </w:r>
      <w:r>
        <w:rPr>
          <w:rFonts w:ascii="黑体" w:hAnsi="宋体" w:cs="Times New Roman"/>
          <w:b w:val="0"/>
          <w:sz w:val="30"/>
          <w:szCs w:val="30"/>
          <w:highlight w:val="none"/>
        </w:rPr>
      </w:r>
      <w:r/>
    </w:p>
    <w:p>
      <w:pPr>
        <w:pStyle w:val="930"/>
        <w:spacing w:line="400" w:lineRule="exact"/>
        <w:rPr>
          <w:rFonts w:hint="eastAsia"/>
          <w:highlight w:val="none"/>
        </w:rPr>
      </w:pPr>
      <w:r>
        <w:rPr>
          <w:rFonts w:hint="eastAsia" w:ascii="宋体" w:hAnsi="宋体"/>
          <w:bCs/>
          <w:sz w:val="24"/>
          <w:highlight w:val="none"/>
        </w:rPr>
        <w:t xml:space="preserve">中标供应商可凭政府采购合同办理融资贷款，详情请见江苏政府采购网“政采贷”专栏。</w:t>
      </w:r>
      <w:r>
        <w:rPr>
          <w:rFonts w:hint="eastAsia"/>
          <w:highlight w:val="none"/>
        </w:rPr>
      </w:r>
      <w:r/>
    </w:p>
    <w:p>
      <w:pPr>
        <w:pStyle w:val="930"/>
        <w:spacing w:line="400" w:lineRule="exact"/>
        <w:rPr>
          <w:rFonts w:hint="eastAsia"/>
        </w:rPr>
      </w:pPr>
      <w:r/>
      <w:bookmarkStart w:id="42" w:name="_Toc120614211"/>
      <w:r>
        <w:rPr>
          <w:rFonts w:hint="eastAsia"/>
        </w:rPr>
      </w:r>
      <w:r/>
    </w:p>
    <w:p>
      <w:pPr>
        <w:pStyle w:val="930"/>
        <w:rPr>
          <w:rFonts w:hint="eastAsia"/>
        </w:rPr>
      </w:pPr>
      <w:r/>
      <w:bookmarkEnd w:id="1"/>
      <w:r/>
      <w:bookmarkEnd w:id="2"/>
      <w:r/>
      <w:bookmarkEnd w:id="3"/>
      <w:r/>
      <w:bookmarkEnd w:id="4"/>
      <w:r/>
      <w:bookmarkEnd w:id="5"/>
      <w:r/>
      <w:bookmarkEnd w:id="42"/>
      <w:r/>
      <w:bookmarkStart w:id="43" w:name="_Toc20823314"/>
      <w:r/>
      <w:bookmarkStart w:id="44" w:name="_Toc513029242"/>
      <w:r/>
      <w:bookmarkStart w:id="45" w:name="_Toc16938558"/>
      <w:r/>
      <w:bookmarkStart w:id="46" w:name="_Toc120614221"/>
      <w:r/>
      <w:bookmarkStart w:id="47" w:name="_Toc479757207"/>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rPr>
          <w:rFonts w:hint="eastAsia"/>
        </w:rPr>
      </w:pPr>
      <w:r>
        <w:rPr>
          <w:rFonts w:hint="eastAsia"/>
        </w:rPr>
      </w:r>
      <w:r/>
    </w:p>
    <w:p>
      <w:pPr>
        <w:pStyle w:val="731"/>
      </w:pPr>
      <w:r/>
      <w:r/>
    </w:p>
    <w:p>
      <w:pPr>
        <w:pStyle w:val="731"/>
      </w:pPr>
      <w:r/>
      <w:r/>
    </w:p>
    <w:p>
      <w:pPr>
        <w:pStyle w:val="731"/>
      </w:pPr>
      <w:r/>
      <w:r/>
    </w:p>
    <w:p>
      <w:pPr>
        <w:pStyle w:val="731"/>
      </w:pPr>
      <w:r/>
      <w:r/>
    </w:p>
    <w:p>
      <w:pPr>
        <w:pStyle w:val="731"/>
      </w:pPr>
      <w:r/>
      <w:r/>
    </w:p>
    <w:p>
      <w:pPr>
        <w:pStyle w:val="731"/>
        <w:rPr>
          <w:rFonts w:hint="eastAsia"/>
        </w:rPr>
      </w:pPr>
      <w:r>
        <w:rPr>
          <w:rFonts w:hint="eastAsia"/>
        </w:rPr>
      </w:r>
      <w:r/>
    </w:p>
    <w:p>
      <w:pPr>
        <w:pStyle w:val="731"/>
        <w:rPr>
          <w:rFonts w:hint="eastAsia"/>
        </w:rPr>
      </w:pPr>
      <w:r>
        <w:rPr>
          <w:rFonts w:hint="eastAsia"/>
        </w:rPr>
      </w:r>
      <w:r/>
    </w:p>
    <w:p>
      <w:pPr>
        <w:pStyle w:val="732"/>
        <w:keepLines w:val="0"/>
        <w:pageBreakBefore w:val="0"/>
        <w:spacing w:line="340" w:lineRule="exact"/>
        <w:widowControl w:val="off"/>
        <w:rPr>
          <w:rFonts w:hint="eastAsia" w:ascii="黑体" w:eastAsia="黑体"/>
          <w:bCs/>
          <w:sz w:val="44"/>
        </w:rPr>
      </w:pPr>
      <w:r/>
      <w:bookmarkEnd w:id="43"/>
      <w:r/>
      <w:bookmarkEnd w:id="44"/>
      <w:r/>
      <w:bookmarkEnd w:id="45"/>
      <w:r/>
      <w:bookmarkEnd w:id="46"/>
      <w:r/>
      <w:bookmarkEnd w:id="47"/>
      <w:r/>
      <w:bookmarkStart w:id="48" w:name="_Hlt16619350"/>
      <w:r/>
      <w:bookmarkStart w:id="49" w:name="_Toc20823346"/>
      <w:r/>
      <w:bookmarkStart w:id="50" w:name="_Toc16938590"/>
      <w:r/>
      <w:bookmarkStart w:id="51" w:name="_Toc120614244"/>
      <w:r/>
      <w:bookmarkStart w:id="52" w:name="_Toc462564139"/>
      <w:r/>
      <w:bookmarkStart w:id="53" w:name="_Toc479757211"/>
      <w:r>
        <w:rPr>
          <w:rFonts w:hint="eastAsia" w:ascii="黑体" w:eastAsia="黑体"/>
          <w:bCs/>
          <w:sz w:val="44"/>
        </w:rPr>
        <w:br w:type="page" w:clear="all"/>
      </w:r>
      <w:r>
        <w:rPr>
          <w:rFonts w:hint="eastAsia" w:ascii="黑体" w:eastAsia="黑体"/>
          <w:bCs/>
          <w:sz w:val="44"/>
        </w:rPr>
        <w:t xml:space="preserve">第三章  合同文本</w:t>
      </w:r>
      <w:r>
        <w:rPr>
          <w:rFonts w:hint="eastAsia" w:ascii="黑体" w:eastAsia="黑体"/>
          <w:bCs/>
          <w:sz w:val="44"/>
        </w:rPr>
      </w:r>
      <w:r/>
    </w:p>
    <w:p>
      <w:pPr>
        <w:pStyle w:val="731"/>
        <w:jc w:val="center"/>
        <w:keepLines w:val="0"/>
        <w:pageBreakBefore w:val="0"/>
        <w:spacing w:before="120" w:after="120" w:line="340" w:lineRule="exact"/>
        <w:widowControl w:val="off"/>
        <w:rPr>
          <w:rFonts w:hint="eastAsia" w:ascii="宋体" w:hAnsi="宋体"/>
          <w:b/>
          <w:sz w:val="30"/>
        </w:rPr>
        <w:outlineLvl w:val="0"/>
      </w:pPr>
      <w:r/>
      <w:bookmarkStart w:id="54" w:name="_Toc20823315"/>
      <w:r/>
      <w:bookmarkStart w:id="55" w:name="_Toc513029243"/>
      <w:r/>
      <w:bookmarkStart w:id="56" w:name="_Toc16938559"/>
      <w:r>
        <w:rPr>
          <w:rFonts w:hint="eastAsia" w:ascii="宋体" w:hAnsi="宋体"/>
          <w:b/>
          <w:sz w:val="30"/>
        </w:rPr>
      </w:r>
      <w:r/>
    </w:p>
    <w:p>
      <w:pPr>
        <w:pStyle w:val="731"/>
        <w:jc w:val="center"/>
        <w:keepLines w:val="0"/>
        <w:pageBreakBefore w:val="0"/>
        <w:spacing w:before="120" w:after="120" w:line="340" w:lineRule="exact"/>
        <w:widowControl w:val="off"/>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31"/>
        <w:keepLines w:val="0"/>
        <w:pageBreakBefore w:val="0"/>
        <w:spacing w:before="120" w:after="120" w:line="340" w:lineRule="exact"/>
        <w:widowControl w:val="off"/>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731"/>
        <w:keepLines w:val="0"/>
        <w:pageBreakBefore w:val="0"/>
        <w:spacing w:before="120" w:after="120" w:line="340" w:lineRule="exact"/>
        <w:widowControl w:val="off"/>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731"/>
        <w:keepLines w:val="0"/>
        <w:pageBreakBefore w:val="0"/>
        <w:spacing w:before="120" w:after="120" w:line="340" w:lineRule="exact"/>
        <w:widowControl w:val="off"/>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739"/>
        <w:keepLines w:val="0"/>
        <w:pageBreakBefore w:val="0"/>
        <w:spacing w:before="120" w:after="120" w:line="340" w:lineRule="exact"/>
        <w:widowControl w:val="off"/>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39"/>
        <w:keepLines w:val="0"/>
        <w:pageBreakBefore w:val="0"/>
        <w:spacing w:before="120" w:after="120" w:line="340" w:lineRule="exact"/>
        <w:widowControl w:val="off"/>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39"/>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39"/>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39"/>
        <w:keepLines w:val="0"/>
        <w:pageBreakBefore w:val="0"/>
        <w:spacing w:before="120" w:after="120" w:line="340" w:lineRule="exact"/>
        <w:widowControl w:val="off"/>
        <w:rPr>
          <w:rFonts w:hAnsi="宋体"/>
          <w:sz w:val="24"/>
          <w:szCs w:val="24"/>
        </w:rPr>
      </w:pPr>
      <w:r>
        <w:rPr>
          <w:rFonts w:hint="eastAsia" w:hAnsi="宋体"/>
          <w:sz w:val="24"/>
          <w:szCs w:val="24"/>
        </w:rPr>
        <w:t xml:space="preserve">1.5 履行地点：</w:t>
      </w:r>
      <w:r>
        <w:rPr>
          <w:rFonts w:hAnsi="宋体"/>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二、合同金额</w:t>
      </w:r>
      <w:r>
        <w:rPr>
          <w:rFonts w:hAnsi="宋体"/>
          <w:b/>
          <w:sz w:val="24"/>
          <w:szCs w:val="24"/>
        </w:rPr>
      </w:r>
      <w:r/>
    </w:p>
    <w:p>
      <w:pPr>
        <w:pStyle w:val="739"/>
        <w:ind w:left="410" w:hanging="410"/>
        <w:keepLines w:val="0"/>
        <w:pageBreakBefore w:val="0"/>
        <w:spacing w:before="120" w:after="120" w:line="340" w:lineRule="exact"/>
        <w:widowControl w:val="off"/>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三、技术资料</w:t>
      </w:r>
      <w:r>
        <w:rPr>
          <w:rFonts w:hAnsi="宋体"/>
          <w:b/>
          <w:sz w:val="24"/>
          <w:szCs w:val="24"/>
        </w:rPr>
      </w:r>
      <w:r/>
    </w:p>
    <w:p>
      <w:pPr>
        <w:pStyle w:val="739"/>
        <w:ind w:left="410" w:hanging="410"/>
        <w:keepLines w:val="0"/>
        <w:pageBreakBefore w:val="0"/>
        <w:spacing w:before="120" w:after="120" w:line="340" w:lineRule="exact"/>
        <w:widowControl w:val="off"/>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9"/>
        <w:ind w:left="410" w:hanging="410"/>
        <w:keepLines w:val="0"/>
        <w:pageBreakBefore w:val="0"/>
        <w:spacing w:before="120" w:after="120" w:line="340" w:lineRule="exact"/>
        <w:widowControl w:val="off"/>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39"/>
        <w:ind w:left="412" w:hanging="412"/>
        <w:keepLines w:val="0"/>
        <w:pageBreakBefore w:val="0"/>
        <w:spacing w:before="120" w:after="120" w:line="340" w:lineRule="exact"/>
        <w:widowControl w:val="off"/>
        <w:rPr>
          <w:rFonts w:hAnsi="宋体"/>
          <w:b/>
          <w:sz w:val="24"/>
          <w:szCs w:val="24"/>
        </w:rPr>
      </w:pPr>
      <w:r>
        <w:rPr>
          <w:rFonts w:hAnsi="宋体"/>
          <w:b/>
          <w:sz w:val="24"/>
          <w:szCs w:val="24"/>
        </w:rPr>
        <w:t xml:space="preserve">四、知识产权</w:t>
      </w:r>
      <w:r>
        <w:rPr>
          <w:rFonts w:hAnsi="宋体"/>
          <w:b/>
          <w:sz w:val="24"/>
          <w:szCs w:val="24"/>
        </w:rPr>
      </w:r>
      <w:r/>
    </w:p>
    <w:p>
      <w:pPr>
        <w:pStyle w:val="739"/>
        <w:ind w:left="408" w:hanging="408"/>
        <w:keepLines w:val="0"/>
        <w:pageBreakBefore w:val="0"/>
        <w:spacing w:before="120" w:after="120" w:line="340" w:lineRule="exact"/>
        <w:widowControl w:val="off"/>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39"/>
        <w:keepLines w:val="0"/>
        <w:pageBreakBefore w:val="0"/>
        <w:spacing w:before="120" w:after="120" w:line="340" w:lineRule="exact"/>
        <w:widowControl w:val="off"/>
        <w:rPr>
          <w:rFonts w:hAnsi="宋体"/>
          <w:sz w:val="24"/>
          <w:szCs w:val="24"/>
          <w:u w:val="single"/>
        </w:rPr>
      </w:pPr>
      <w:r>
        <w:rPr>
          <w:rFonts w:hAnsi="宋体"/>
          <w:b/>
          <w:sz w:val="24"/>
          <w:szCs w:val="24"/>
        </w:rPr>
        <w:t xml:space="preserve">五、产权担保</w:t>
      </w:r>
      <w:r>
        <w:rPr>
          <w:rFonts w:hAnsi="宋体"/>
          <w:sz w:val="24"/>
          <w:szCs w:val="24"/>
          <w:u w:val="single"/>
        </w:rPr>
      </w:r>
      <w:r/>
    </w:p>
    <w:p>
      <w:pPr>
        <w:pStyle w:val="739"/>
        <w:ind w:left="408" w:hanging="408"/>
        <w:keepLines w:val="0"/>
        <w:pageBreakBefore w:val="0"/>
        <w:spacing w:before="120" w:after="120" w:line="340" w:lineRule="exact"/>
        <w:widowControl w:val="off"/>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9"/>
        <w:ind w:left="410" w:hanging="410"/>
        <w:keepLines w:val="0"/>
        <w:pageBreakBefore w:val="0"/>
        <w:spacing w:before="120" w:after="120" w:line="340" w:lineRule="exact"/>
        <w:widowControl w:val="off"/>
        <w:rPr>
          <w:rFonts w:hAnsi="宋体"/>
          <w:b/>
          <w:sz w:val="24"/>
          <w:szCs w:val="24"/>
        </w:rPr>
      </w:pPr>
      <w:r>
        <w:rPr>
          <w:rFonts w:hAnsi="宋体"/>
          <w:b/>
          <w:sz w:val="24"/>
          <w:szCs w:val="24"/>
        </w:rPr>
        <w:t xml:space="preserve">六、履约保证金</w:t>
      </w:r>
      <w:r>
        <w:rPr>
          <w:rFonts w:hAnsi="宋体"/>
          <w:b/>
          <w:sz w:val="24"/>
          <w:szCs w:val="24"/>
        </w:rPr>
      </w:r>
      <w:r/>
    </w:p>
    <w:p>
      <w:pPr>
        <w:pStyle w:val="739"/>
        <w:ind w:left="408" w:hanging="408"/>
        <w:keepLines w:val="0"/>
        <w:pageBreakBefore w:val="0"/>
        <w:spacing w:before="120" w:after="120" w:line="340" w:lineRule="exact"/>
        <w:widowControl w:val="off"/>
        <w:rPr>
          <w:rFonts w:hint="eastAsia" w:hAnsi="宋体"/>
          <w:sz w:val="24"/>
          <w:szCs w:val="24"/>
        </w:rPr>
      </w:pPr>
      <w:r>
        <w:rPr>
          <w:rFonts w:hAnsi="宋体"/>
          <w:sz w:val="24"/>
          <w:szCs w:val="24"/>
        </w:rPr>
        <w:t xml:space="preserve">6.1 乙方交纳人民币___50000______元作为本合同的履约保证金。</w:t>
      </w:r>
      <w:r>
        <w:rPr>
          <w:rFonts w:hint="eastAsia" w:hAnsi="宋体"/>
          <w:sz w:val="24"/>
          <w:szCs w:val="24"/>
        </w:rPr>
        <w:t xml:space="preserve">（不得超过合同金额的10%）</w:t>
      </w:r>
      <w:r>
        <w:rPr>
          <w:rFonts w:hint="eastAsia" w:hAnsi="宋体"/>
          <w:sz w:val="24"/>
          <w:szCs w:val="24"/>
        </w:rPr>
      </w:r>
      <w:r/>
    </w:p>
    <w:p>
      <w:pPr>
        <w:pStyle w:val="739"/>
        <w:ind w:left="408" w:hanging="408"/>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39"/>
        <w:ind w:left="408" w:hanging="408"/>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6.2.1履约保证金退还方式：公对公转账。</w:t>
      </w:r>
      <w:r>
        <w:rPr>
          <w:rFonts w:hint="eastAsia" w:hAnsi="宋体"/>
          <w:sz w:val="24"/>
          <w:szCs w:val="24"/>
        </w:rPr>
      </w:r>
      <w:r/>
    </w:p>
    <w:p>
      <w:pPr>
        <w:pStyle w:val="739"/>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6.2.2履约保证金退还时间：履约保证金退还证明开具后的10个工作日6.2.3履约保证金退还条件：项目完成并验收正常运行后，乙方凭甲方使用部门同意退还履约保证金的证明、汇款凭证到甲方财务处办理退还履约保证金手续（无息退还）。</w:t>
      </w:r>
      <w:r>
        <w:rPr>
          <w:rFonts w:hint="eastAsia" w:hAnsi="宋体"/>
          <w:sz w:val="24"/>
          <w:szCs w:val="24"/>
        </w:rPr>
      </w:r>
      <w:r/>
    </w:p>
    <w:p>
      <w:pPr>
        <w:pStyle w:val="739"/>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6.2.3履约保证金退还条件：项目完成并验收正常运行后，乙方凭甲方使用部门同意退还履约保证金的证明、汇款凭证到甲方财务处办理退还履约保证金手续（无息退还）。</w:t>
      </w:r>
      <w:r>
        <w:rPr>
          <w:rFonts w:hint="eastAsia" w:hAnsi="宋体"/>
          <w:sz w:val="24"/>
          <w:szCs w:val="24"/>
        </w:rPr>
      </w:r>
      <w:r/>
    </w:p>
    <w:p>
      <w:pPr>
        <w:pStyle w:val="739"/>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6.2.4履约保证金不予退还的情形：</w:t>
      </w:r>
      <w:r>
        <w:rPr>
          <w:rFonts w:hint="eastAsia" w:hAnsi="宋体"/>
          <w:color w:val="000000"/>
          <w:sz w:val="24"/>
          <w:szCs w:val="24"/>
        </w:rPr>
        <w:t xml:space="preserve">缴纳方存在严重违约行为，导致合同无法履行或者给对方造成严重损失</w:t>
      </w:r>
      <w:r>
        <w:rPr>
          <w:rFonts w:hint="eastAsia" w:hAnsi="宋体"/>
          <w:sz w:val="24"/>
          <w:szCs w:val="24"/>
        </w:rPr>
      </w:r>
      <w:r/>
    </w:p>
    <w:p>
      <w:pPr>
        <w:pStyle w:val="739"/>
        <w:ind w:left="410" w:hanging="410"/>
        <w:keepLines w:val="0"/>
        <w:pageBreakBefore w:val="0"/>
        <w:spacing w:before="120" w:after="120" w:line="340" w:lineRule="exact"/>
        <w:widowControl w:val="off"/>
        <w:rPr>
          <w:rFonts w:hAnsi="宋体" w:eastAsia="仿宋_GB2312"/>
          <w:b/>
          <w:sz w:val="24"/>
          <w:szCs w:val="24"/>
        </w:rPr>
      </w:pPr>
      <w:r>
        <w:rPr>
          <w:rFonts w:hint="eastAsia" w:hAnsi="宋体"/>
          <w:b/>
          <w:sz w:val="24"/>
          <w:szCs w:val="24"/>
        </w:rPr>
        <w:t xml:space="preserve">七、合同转包或分包</w:t>
      </w:r>
      <w:r>
        <w:rPr>
          <w:rFonts w:hAnsi="宋体" w:eastAsia="仿宋_GB2312"/>
          <w:b/>
          <w:sz w:val="24"/>
          <w:szCs w:val="24"/>
        </w:rPr>
      </w:r>
      <w:r/>
    </w:p>
    <w:p>
      <w:pPr>
        <w:pStyle w:val="731"/>
        <w:keepLines w:val="0"/>
        <w:pageBreakBefore w:val="0"/>
        <w:spacing w:before="120" w:after="120" w:line="340" w:lineRule="exact"/>
        <w:widowControl w:val="off"/>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31"/>
        <w:keepLines w:val="0"/>
        <w:pageBreakBefore w:val="0"/>
        <w:spacing w:before="120" w:after="120" w:line="340" w:lineRule="exact"/>
        <w:widowControl w:val="off"/>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31"/>
        <w:keepLines w:val="0"/>
        <w:pageBreakBefore w:val="0"/>
        <w:spacing w:before="120" w:after="120" w:line="340" w:lineRule="exact"/>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9"/>
        <w:keepLines w:val="0"/>
        <w:pageBreakBefore w:val="0"/>
        <w:spacing w:before="120" w:after="120" w:line="340" w:lineRule="exact"/>
        <w:widowControl w:val="off"/>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31"/>
        <w:keepLines w:val="0"/>
        <w:pageBreakBefore w:val="0"/>
        <w:spacing w:before="120" w:after="120" w:line="340" w:lineRule="exact"/>
        <w:widowControl w:val="off"/>
        <w:rPr>
          <w:rFonts w:hint="eastAsia" w:ascii="宋体" w:hAnsi="宋体"/>
          <w:color w:val="ff0000"/>
          <w:sz w:val="24"/>
          <w:szCs w:val="24"/>
        </w:rPr>
      </w:pPr>
      <w:r>
        <w:rPr>
          <w:rFonts w:ascii="宋体" w:hAnsi="宋体"/>
          <w:color w:val="ff0000"/>
          <w:sz w:val="24"/>
          <w:szCs w:val="24"/>
        </w:rPr>
        <w:t xml:space="preserve">8</w:t>
      </w:r>
      <w:r>
        <w:rPr>
          <w:rFonts w:hint="eastAsia" w:ascii="宋体" w:hAnsi="宋体"/>
          <w:color w:val="ff0000"/>
          <w:sz w:val="24"/>
          <w:szCs w:val="24"/>
        </w:rPr>
        <w:t xml:space="preserve">.</w:t>
      </w:r>
      <w:r>
        <w:rPr>
          <w:rFonts w:ascii="宋体" w:hAnsi="宋体"/>
          <w:color w:val="ff0000"/>
          <w:sz w:val="24"/>
          <w:szCs w:val="24"/>
        </w:rPr>
        <w:t xml:space="preserve">1</w:t>
      </w:r>
      <w:r>
        <w:rPr>
          <w:rFonts w:hint="eastAsia" w:ascii="宋体" w:hAnsi="宋体"/>
          <w:color w:val="ff0000"/>
          <w:sz w:val="24"/>
          <w:szCs w:val="24"/>
        </w:rPr>
        <w:t xml:space="preserve">合同款项的支付方式及进度安排：合同签订后</w:t>
      </w:r>
      <w:r>
        <w:rPr>
          <w:rFonts w:ascii="宋体" w:hAnsi="宋体"/>
          <w:color w:val="ff0000"/>
          <w:sz w:val="24"/>
          <w:szCs w:val="24"/>
        </w:rPr>
        <w:t xml:space="preserve">10</w:t>
      </w:r>
      <w:r>
        <w:rPr>
          <w:rFonts w:hint="eastAsia" w:ascii="宋体" w:hAnsi="宋体"/>
          <w:color w:val="ff0000"/>
          <w:sz w:val="24"/>
          <w:szCs w:val="24"/>
        </w:rPr>
        <w:t xml:space="preserve">工作日内，预付款支付比例：合同金额的</w:t>
      </w:r>
      <w:r>
        <w:rPr>
          <w:rFonts w:ascii="宋体" w:hAnsi="宋体"/>
          <w:color w:val="ff0000"/>
          <w:sz w:val="24"/>
          <w:szCs w:val="24"/>
        </w:rPr>
        <w:t xml:space="preserve">60</w:t>
      </w:r>
      <w:r>
        <w:rPr>
          <w:rFonts w:hint="eastAsia" w:ascii="宋体" w:hAnsi="宋体"/>
          <w:color w:val="ff0000"/>
          <w:sz w:val="24"/>
          <w:szCs w:val="24"/>
        </w:rPr>
        <w:t xml:space="preserve">%。</w:t>
      </w:r>
      <w:r>
        <w:rPr>
          <w:rFonts w:hint="eastAsia" w:ascii="宋体" w:hAnsi="宋体"/>
          <w:color w:val="ff0000"/>
          <w:sz w:val="24"/>
          <w:szCs w:val="24"/>
        </w:rPr>
      </w:r>
      <w:r/>
    </w:p>
    <w:p>
      <w:pPr>
        <w:pStyle w:val="731"/>
        <w:keepLines w:val="0"/>
        <w:pageBreakBefore w:val="0"/>
        <w:spacing w:before="120" w:after="120" w:line="340" w:lineRule="exact"/>
        <w:widowControl w:val="off"/>
        <w:rPr>
          <w:rFonts w:hint="eastAsia" w:ascii="宋体" w:hAnsi="宋体"/>
          <w:color w:val="ff0000"/>
          <w:sz w:val="24"/>
          <w:szCs w:val="24"/>
        </w:rPr>
      </w:pPr>
      <w:r>
        <w:rPr>
          <w:rFonts w:ascii="宋体" w:hAnsi="宋体"/>
          <w:color w:val="ff0000"/>
          <w:sz w:val="24"/>
          <w:szCs w:val="24"/>
        </w:rPr>
        <w:t xml:space="preserve">8</w:t>
      </w:r>
      <w:r>
        <w:rPr>
          <w:rFonts w:hint="eastAsia" w:ascii="宋体" w:hAnsi="宋体"/>
          <w:color w:val="ff0000"/>
          <w:sz w:val="24"/>
          <w:szCs w:val="24"/>
        </w:rPr>
        <w:t xml:space="preserve">.1.1 预付款支付时间：合同签订后</w:t>
      </w:r>
      <w:r>
        <w:rPr>
          <w:rFonts w:ascii="宋体" w:hAnsi="宋体"/>
          <w:color w:val="ff0000"/>
          <w:sz w:val="24"/>
          <w:szCs w:val="24"/>
        </w:rPr>
        <w:t xml:space="preserve">10</w:t>
      </w:r>
      <w:r>
        <w:rPr>
          <w:rFonts w:hint="eastAsia" w:ascii="宋体" w:hAnsi="宋体"/>
          <w:color w:val="ff0000"/>
          <w:sz w:val="24"/>
          <w:szCs w:val="24"/>
        </w:rPr>
        <w:t xml:space="preserve">工作日内，预付款支付比例：合同金额的</w:t>
      </w:r>
      <w:r>
        <w:rPr>
          <w:rFonts w:ascii="宋体" w:hAnsi="宋体"/>
          <w:color w:val="ff0000"/>
          <w:sz w:val="24"/>
          <w:szCs w:val="24"/>
        </w:rPr>
        <w:t xml:space="preserve">60</w:t>
      </w:r>
      <w:r>
        <w:rPr>
          <w:rFonts w:hint="eastAsia" w:ascii="宋体" w:hAnsi="宋体"/>
          <w:color w:val="ff0000"/>
          <w:sz w:val="24"/>
          <w:szCs w:val="24"/>
        </w:rPr>
        <w:t xml:space="preserve">%。</w:t>
      </w:r>
      <w:r>
        <w:rPr>
          <w:rFonts w:hint="eastAsia" w:ascii="宋体" w:hAnsi="宋体"/>
          <w:color w:val="ff0000"/>
          <w:sz w:val="24"/>
          <w:szCs w:val="24"/>
        </w:rPr>
      </w:r>
      <w:r/>
    </w:p>
    <w:p>
      <w:pPr>
        <w:pStyle w:val="731"/>
        <w:keepLines w:val="0"/>
        <w:pageBreakBefore w:val="0"/>
        <w:spacing w:before="120" w:after="120" w:line="340" w:lineRule="exact"/>
        <w:widowControl w:val="off"/>
        <w:rPr>
          <w:rFonts w:hint="eastAsia" w:ascii="宋体" w:hAnsi="宋体"/>
          <w:color w:val="ff0000"/>
          <w:sz w:val="24"/>
          <w:szCs w:val="24"/>
        </w:rPr>
      </w:pPr>
      <w:r>
        <w:rPr>
          <w:rFonts w:ascii="宋体" w:hAnsi="宋体"/>
          <w:color w:val="ff0000"/>
          <w:sz w:val="24"/>
          <w:szCs w:val="24"/>
        </w:rPr>
        <w:t xml:space="preserve">8</w:t>
      </w:r>
      <w:r>
        <w:rPr>
          <w:rFonts w:hint="eastAsia" w:ascii="宋体" w:hAnsi="宋体"/>
          <w:color w:val="ff0000"/>
          <w:sz w:val="24"/>
          <w:szCs w:val="24"/>
        </w:rPr>
        <w:t xml:space="preserve">.1.2 尾款支付时间：采购人收到发票后</w:t>
      </w:r>
      <w:r>
        <w:rPr>
          <w:rFonts w:ascii="宋体" w:hAnsi="宋体"/>
          <w:color w:val="ff0000"/>
          <w:sz w:val="24"/>
          <w:szCs w:val="24"/>
        </w:rPr>
        <w:t xml:space="preserve">10</w:t>
      </w:r>
      <w:r>
        <w:rPr>
          <w:rFonts w:hint="eastAsia" w:ascii="宋体" w:hAnsi="宋体"/>
          <w:color w:val="ff0000"/>
          <w:sz w:val="24"/>
          <w:szCs w:val="24"/>
        </w:rPr>
        <w:t xml:space="preserve">个工作日内，尾款支付比例：合同金额的</w:t>
      </w:r>
      <w:r>
        <w:rPr>
          <w:rFonts w:ascii="宋体" w:hAnsi="宋体"/>
          <w:color w:val="ff0000"/>
          <w:sz w:val="24"/>
          <w:szCs w:val="24"/>
        </w:rPr>
        <w:t xml:space="preserve">40</w:t>
      </w:r>
      <w:r>
        <w:rPr>
          <w:rFonts w:hint="eastAsia" w:ascii="宋体" w:hAnsi="宋体"/>
          <w:color w:val="ff0000"/>
          <w:sz w:val="24"/>
          <w:szCs w:val="24"/>
        </w:rPr>
        <w:t xml:space="preserve">%。</w:t>
      </w:r>
      <w:r>
        <w:rPr>
          <w:rFonts w:hint="eastAsia" w:ascii="宋体" w:hAnsi="宋体"/>
          <w:color w:val="ff0000"/>
          <w:sz w:val="24"/>
          <w:szCs w:val="24"/>
        </w:rPr>
      </w:r>
      <w:r/>
    </w:p>
    <w:p>
      <w:pPr>
        <w:pStyle w:val="731"/>
        <w:keepLines w:val="0"/>
        <w:pageBreakBefore w:val="0"/>
        <w:spacing w:before="120" w:after="120" w:line="340" w:lineRule="exact"/>
        <w:widowControl w:val="off"/>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31"/>
        <w:keepLines w:val="0"/>
        <w:pageBreakBefore w:val="0"/>
        <w:spacing w:before="120" w:after="120" w:line="340" w:lineRule="exact"/>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39"/>
        <w:ind w:left="480" w:hanging="480"/>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39"/>
        <w:ind w:left="480" w:hanging="480"/>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39"/>
        <w:ind w:left="480" w:hanging="480"/>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39"/>
        <w:ind w:left="480" w:hanging="480"/>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39"/>
        <w:ind w:left="480" w:hanging="480"/>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39"/>
        <w:ind w:left="480" w:hanging="480"/>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39"/>
        <w:ind w:left="410" w:hanging="410"/>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39"/>
        <w:ind w:left="410" w:hanging="410"/>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39"/>
        <w:ind w:left="410" w:hanging="410"/>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39"/>
        <w:ind w:left="410" w:hanging="410"/>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39"/>
        <w:ind w:left="480" w:hanging="480"/>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9"/>
        <w:keepLines w:val="0"/>
        <w:pageBreakBefore w:val="0"/>
        <w:spacing w:before="120" w:after="120" w:line="340" w:lineRule="exact"/>
        <w:widowControl w:val="off"/>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39"/>
        <w:keepLines w:val="0"/>
        <w:pageBreakBefore w:val="0"/>
        <w:spacing w:before="120" w:after="120" w:line="340" w:lineRule="exact"/>
        <w:widowControl w:val="off"/>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739"/>
        <w:ind w:left="480" w:hanging="480"/>
        <w:keepLines w:val="0"/>
        <w:pageBreakBefore w:val="0"/>
        <w:spacing w:before="120" w:after="120" w:line="340" w:lineRule="exact"/>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39"/>
        <w:ind w:left="480" w:hanging="480"/>
        <w:keepLines w:val="0"/>
        <w:pageBreakBefore w:val="0"/>
        <w:spacing w:before="120" w:after="120" w:line="340" w:lineRule="exact"/>
        <w:widowControl w:val="off"/>
        <w:rPr>
          <w:rFonts w:hAnsi="宋体"/>
          <w:sz w:val="24"/>
          <w:szCs w:val="24"/>
        </w:rPr>
      </w:pPr>
      <w:r>
        <w:rPr>
          <w:rFonts w:hAnsi="宋体"/>
          <w:sz w:val="24"/>
          <w:szCs w:val="24"/>
        </w:rPr>
        <w:t xml:space="preserve">  甲方：                        乙方： </w:t>
      </w:r>
      <w:r>
        <w:rPr>
          <w:rFonts w:hAnsi="宋体"/>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39"/>
        <w:keepLines w:val="0"/>
        <w:pageBreakBefore w:val="0"/>
        <w:spacing w:before="120" w:after="120" w:line="340" w:lineRule="exact"/>
        <w:widowControl w:val="off"/>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39"/>
        <w:ind w:firstLine="240"/>
        <w:keepLines w:val="0"/>
        <w:pageBreakBefore w:val="0"/>
        <w:spacing w:before="120" w:after="120" w:line="340" w:lineRule="exact"/>
        <w:widowControl w:val="off"/>
        <w:rPr>
          <w:rFonts w:hint="eastAsia"/>
        </w:rPr>
      </w:pPr>
      <w:r>
        <w:rPr>
          <w:rFonts w:hint="eastAsia" w:hAnsi="宋体"/>
          <w:sz w:val="24"/>
          <w:szCs w:val="24"/>
        </w:rPr>
        <w:t xml:space="preserve">联系电话：                    联系电话：          </w:t>
      </w:r>
      <w:r>
        <w:rPr>
          <w:rFonts w:hint="eastAsia"/>
        </w:rPr>
      </w:r>
      <w:r/>
    </w:p>
    <w:p>
      <w:pPr>
        <w:pStyle w:val="739"/>
        <w:jc w:val="center"/>
        <w:spacing w:before="120" w:after="120" w:line="0" w:lineRule="atLeast"/>
      </w:pPr>
      <w:r>
        <w:rPr>
          <w:rFonts w:hint="eastAsia"/>
        </w:rPr>
        <w:t xml:space="preserve">                                         </w:t>
      </w:r>
      <w:r/>
    </w:p>
    <w:p>
      <w:pPr>
        <w:pStyle w:val="739"/>
        <w:jc w:val="right"/>
        <w:spacing w:before="120" w:after="120" w:line="0" w:lineRule="atLeast"/>
        <w:rPr>
          <w:sz w:val="24"/>
          <w:szCs w:val="24"/>
        </w:rPr>
      </w:pPr>
      <w:r>
        <w:rPr>
          <w:rFonts w:hint="eastAsia"/>
          <w:sz w:val="24"/>
          <w:szCs w:val="24"/>
        </w:rPr>
        <w:t xml:space="preserve"> </w:t>
      </w:r>
      <w:r>
        <w:rPr>
          <w:sz w:val="24"/>
          <w:szCs w:val="24"/>
        </w:rPr>
      </w:r>
      <w:r/>
    </w:p>
    <w:p>
      <w:pPr>
        <w:pStyle w:val="959"/>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54"/>
      <w:r/>
      <w:bookmarkEnd w:id="55"/>
      <w:r/>
      <w:bookmarkEnd w:id="56"/>
      <w:r/>
      <w:bookmarkStart w:id="57" w:name="_Hlt16619369"/>
      <w:r/>
      <w:bookmarkEnd w:id="57"/>
      <w:r>
        <w:rPr>
          <w:rFonts w:ascii="黑体" w:eastAsia="黑体"/>
          <w:bCs/>
          <w:sz w:val="44"/>
        </w:rPr>
        <w:br w:type="page" w:clear="all"/>
      </w:r>
      <w:r>
        <w:rPr>
          <w:rFonts w:hint="eastAsia" w:ascii="黑体" w:eastAsia="黑体"/>
          <w:bCs/>
          <w:sz w:val="44"/>
        </w:rPr>
        <w:t xml:space="preserve">第</w:t>
      </w:r>
      <w:bookmarkEnd w:id="48"/>
      <w:r>
        <w:rPr>
          <w:rFonts w:hint="eastAsia" w:ascii="黑体" w:eastAsia="黑体"/>
          <w:bCs/>
          <w:sz w:val="44"/>
        </w:rPr>
        <w:t xml:space="preserve">四章 采购需求</w:t>
      </w:r>
      <w:bookmarkEnd w:id="49"/>
      <w:r/>
      <w:bookmarkEnd w:id="50"/>
      <w:r/>
      <w:bookmarkEnd w:id="51"/>
      <w:r>
        <w:rPr>
          <w:rFonts w:hint="eastAsia" w:hAnsi="宋体"/>
          <w:sz w:val="24"/>
          <w:szCs w:val="24"/>
        </w:rPr>
      </w:r>
      <w:r/>
    </w:p>
    <w:p>
      <w:pPr>
        <w:pStyle w:val="731"/>
        <w:spacing w:line="0" w:lineRule="atLeast"/>
        <w:rPr>
          <w:rFonts w:ascii="宋体" w:hAnsi="宋体"/>
          <w:b/>
          <w:color w:val="000000"/>
          <w:sz w:val="24"/>
          <w:szCs w:val="24"/>
        </w:rPr>
      </w:pPr>
      <w:r/>
      <w:bookmarkStart w:id="58" w:name="_Toc26554093"/>
      <w:r/>
      <w:bookmarkStart w:id="59"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468"/>
        <w:gridCol w:w="2675"/>
      </w:tblGrid>
      <w:tr>
        <w:trPr>
          <w:cantSplit/>
        </w:trPr>
        <w:tc>
          <w:tcPr>
            <w:tcW w:w="545" w:type="dxa"/>
            <w:vAlign w:val="top"/>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73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468" w:type="dxa"/>
            <w:vAlign w:val="center"/>
            <w:textDirection w:val="lrTb"/>
            <w:noWrap w:val="false"/>
          </w:tcPr>
          <w:p>
            <w:pPr>
              <w:pStyle w:val="73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675" w:type="dxa"/>
            <w:vAlign w:val="center"/>
            <w:textDirection w:val="lrTb"/>
            <w:noWrap w:val="false"/>
          </w:tcPr>
          <w:p>
            <w:pPr>
              <w:pStyle w:val="731"/>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545" w:type="dxa"/>
            <w:vAlign w:val="top"/>
            <w:textDirection w:val="lrTb"/>
            <w:noWrap w:val="false"/>
          </w:tcPr>
          <w:p>
            <w:pPr>
              <w:pStyle w:val="73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68" w:type="dxa"/>
            <w:vAlign w:val="top"/>
            <w:textDirection w:val="lrTb"/>
            <w:noWrap w:val="false"/>
          </w:tcPr>
          <w:p>
            <w:pPr>
              <w:pStyle w:val="731"/>
              <w:jc w:val="left"/>
              <w:spacing w:line="0" w:lineRule="atLeast"/>
              <w:tabs>
                <w:tab w:val="left" w:pos="2020" w:leader="none"/>
              </w:tabs>
              <w:rPr>
                <w:rFonts w:ascii="宋体" w:hAnsi="宋体"/>
                <w:sz w:val="24"/>
                <w:szCs w:val="24"/>
              </w:rPr>
            </w:pPr>
            <w:r>
              <w:rPr>
                <w:rFonts w:hint="eastAsia" w:ascii="宋体" w:hAnsi="宋体"/>
                <w:sz w:val="24"/>
                <w:szCs w:val="24"/>
              </w:rPr>
              <w:t xml:space="preserve">扬州大学智慧教务平台</w:t>
            </w:r>
            <w:r>
              <w:rPr>
                <w:rFonts w:ascii="宋体" w:hAnsi="宋体"/>
                <w:sz w:val="24"/>
                <w:szCs w:val="24"/>
              </w:rPr>
            </w:r>
            <w:r/>
          </w:p>
        </w:tc>
        <w:tc>
          <w:tcPr>
            <w:tcW w:w="2675" w:type="dxa"/>
            <w:vAlign w:val="center"/>
            <w:textDirection w:val="lrTb"/>
            <w:noWrap w:val="false"/>
          </w:tcPr>
          <w:p>
            <w:pPr>
              <w:pStyle w:val="731"/>
              <w:jc w:val="center"/>
              <w:spacing w:line="0" w:lineRule="atLeast"/>
              <w:rPr>
                <w:rFonts w:ascii="宋体" w:hAnsi="宋体"/>
                <w:sz w:val="24"/>
                <w:szCs w:val="24"/>
              </w:rPr>
            </w:pPr>
            <w:r>
              <w:rPr>
                <w:rFonts w:hint="eastAsia" w:ascii="方正仿宋_GBK" w:hAnsi="宋体"/>
                <w:sz w:val="24"/>
                <w:szCs w:val="24"/>
              </w:rPr>
              <w:t xml:space="preserve">软</w:t>
            </w:r>
            <w:r>
              <w:rPr>
                <w:rFonts w:hint="eastAsia" w:ascii="宋体" w:hAnsi="宋体"/>
                <w:sz w:val="24"/>
                <w:szCs w:val="24"/>
              </w:rPr>
              <w:t xml:space="preserve">件与信息服务业</w:t>
            </w:r>
            <w:r>
              <w:rPr>
                <w:rFonts w:ascii="宋体" w:hAnsi="宋体"/>
                <w:sz w:val="24"/>
                <w:szCs w:val="24"/>
              </w:rPr>
            </w:r>
            <w:r/>
          </w:p>
        </w:tc>
      </w:tr>
    </w:tbl>
    <w:p>
      <w:pPr>
        <w:pStyle w:val="731"/>
        <w:jc w:val="left"/>
        <w:spacing w:line="276" w:lineRule="auto"/>
        <w:widowControl/>
        <w:rPr>
          <w:rFonts w:ascii="宋体" w:hAnsi="宋体" w:cs="宋体"/>
          <w:b/>
          <w:bCs/>
          <w:sz w:val="24"/>
          <w:szCs w:val="24"/>
        </w:rPr>
      </w:pPr>
      <w:r>
        <w:rPr>
          <w:rFonts w:hint="eastAsia" w:ascii="宋体" w:hAnsi="宋体" w:cs="宋体"/>
          <w:b/>
          <w:bCs/>
          <w:sz w:val="24"/>
          <w:szCs w:val="24"/>
        </w:rPr>
        <w:t xml:space="preserve">二、采购需求</w:t>
      </w:r>
      <w:r>
        <w:rPr>
          <w:rFonts w:ascii="宋体" w:hAnsi="宋体" w:cs="宋体"/>
          <w:b/>
          <w:bCs/>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（一）需求及技术要求：</w:t>
      </w:r>
      <w:r>
        <w:rPr>
          <w:rFonts w:hint="eastAsia" w:ascii="宋体" w:hAnsi="宋体" w:cs="宋体"/>
          <w:sz w:val="24"/>
          <w:szCs w:val="24"/>
        </w:rPr>
      </w:r>
      <w:r/>
    </w:p>
    <w:p>
      <w:pPr>
        <w:pStyle w:val="731"/>
        <w:ind w:firstLine="560"/>
        <w:jc w:val="left"/>
        <w:spacing w:line="276"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rPr>
        <w:t xml:space="preserve">技术要求是指对采购标的功能和质量要求，包括性能、材料、结构、外观、安全，或者服务内容和标准等。</w:t>
      </w:r>
      <w:r>
        <w:rPr>
          <w:rFonts w:hint="eastAsia" w:ascii="宋体" w:hAnsi="宋体" w:eastAsia="宋体" w:cs="宋体"/>
          <w:b/>
          <w:bCs/>
          <w:color w:val="000000"/>
          <w:sz w:val="24"/>
          <w:szCs w:val="24"/>
        </w:rPr>
        <w:t xml:space="preserve">其中</w:t>
      </w:r>
      <w:r>
        <w:rPr>
          <w:rFonts w:hint="eastAsia" w:ascii="宋体" w:hAnsi="宋体" w:eastAsia="宋体" w:cs="宋体"/>
          <w:b/>
          <w:bCs/>
          <w:i/>
          <w:iCs/>
          <w:color w:val="ff0000"/>
          <w:sz w:val="24"/>
          <w:szCs w:val="24"/>
          <w:u w:val="single"/>
        </w:rPr>
        <w:t xml:space="preserve">斜体且有下划线部分</w:t>
      </w:r>
      <w:r>
        <w:rPr>
          <w:rFonts w:hint="eastAsia" w:ascii="宋体" w:hAnsi="宋体" w:eastAsia="宋体" w:cs="宋体"/>
          <w:b/>
          <w:bCs/>
          <w:color w:val="ff0000"/>
          <w:sz w:val="24"/>
          <w:szCs w:val="24"/>
        </w:rPr>
        <w:t xml:space="preserve">为实质性要求。</w:t>
      </w:r>
      <w:r>
        <w:rPr>
          <w:rFonts w:hint="eastAsia" w:ascii="宋体" w:hAnsi="宋体" w:eastAsia="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总体技术基于B/S架构，以确保系统安全性。同时，应具有跨平台的能力，支持运行于Linux、Windows等主流的操作系统。对于安全性要求较高的接口，应采用加密传输，并支持HTTPS协议。</w:t>
      </w:r>
      <w:r>
        <w:rPr>
          <w:rFonts w:hint="eastAsia" w:ascii="宋体" w:hAnsi="宋体" w:cs="宋体"/>
          <w:sz w:val="24"/>
          <w:szCs w:val="24"/>
        </w:rPr>
      </w:r>
      <w:r/>
    </w:p>
    <w:p>
      <w:pPr>
        <w:pStyle w:val="731"/>
        <w:ind w:firstLine="560"/>
        <w:jc w:val="left"/>
        <w:spacing w:line="276" w:lineRule="auto"/>
        <w:widowControl/>
        <w:rPr>
          <w:rFonts w:ascii="宋体" w:hAnsi="宋体" w:cs="宋体"/>
          <w:i/>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应用程序开发和运行结构应基于统一的技术开发平台的多层架构，其中包括Web服务器、应用支撑服务器和数据库服务器。系统应支持负载均衡、横向扩展以及分应用独立部署；</w:t>
      </w:r>
      <w:r>
        <w:rPr>
          <w:rFonts w:ascii="宋体" w:hAnsi="宋体" w:cs="宋体"/>
          <w:i/>
          <w:sz w:val="24"/>
          <w:szCs w:val="24"/>
          <w:u w:val="single"/>
        </w:rPr>
      </w:r>
      <w:r/>
    </w:p>
    <w:p>
      <w:pPr>
        <w:pStyle w:val="731"/>
        <w:ind w:firstLine="560"/>
        <w:jc w:val="left"/>
        <w:spacing w:line="276" w:lineRule="auto"/>
        <w:widowControl/>
        <w:rPr>
          <w:rFonts w:hint="eastAsia" w:ascii="宋体" w:hAnsi="宋体" w:cs="宋体"/>
          <w:i/>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支持可扩展性，以便在未来进行必要的升级和修改。这包括能够增加或删除新的模块或服务，并保持系统的一致性和稳定性。同时，系统的架构和设计应考虑到未来可能会面临的需求，例如更多的用户、更多的数据和更高的性能需求。</w:t>
      </w:r>
      <w:r>
        <w:rPr>
          <w:rFonts w:hint="eastAsia" w:ascii="宋体" w:hAnsi="宋体" w:cs="宋体"/>
          <w:i/>
          <w:sz w:val="24"/>
          <w:szCs w:val="24"/>
          <w:u w:val="single"/>
        </w:rPr>
      </w:r>
      <w:r/>
    </w:p>
    <w:p>
      <w:pPr>
        <w:pStyle w:val="731"/>
        <w:ind w:firstLine="560"/>
        <w:jc w:val="left"/>
        <w:spacing w:line="276" w:lineRule="auto"/>
        <w:widowControl/>
        <w:rPr>
          <w:rFonts w:hint="eastAsia" w:ascii="宋体" w:hAnsi="宋体" w:cs="宋体"/>
          <w:i/>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数据库的设计应遵循数据一致性、完整性、安全性等方面的最佳实践。必要时，应对敏感数据进行加密。此外，平台应采用备份和恢复机制，以确保数据的可靠性和完整性。系统管理员可以定期检查数据库的状态，以便快速发现和解决任何问题。</w:t>
      </w:r>
      <w:r>
        <w:rPr>
          <w:rFonts w:hint="eastAsia" w:ascii="宋体" w:hAnsi="宋体" w:cs="宋体"/>
          <w:i/>
          <w:sz w:val="24"/>
          <w:szCs w:val="24"/>
          <w:u w:val="single"/>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平台应具有高可用性，确保7*24小时不间断运行，并支持灾难恢复和备份恢复。这包括采用冗余架构和多个数据中心等措施，以确保平台在遇到故障或网络中断时能够快速恢复，并保证用户的数据和服务不会丢失；</w:t>
      </w:r>
      <w:r>
        <w:rPr>
          <w:rFonts w:hint="eastAsia" w:ascii="宋体" w:hAnsi="宋体" w:cs="宋体"/>
          <w:sz w:val="24"/>
          <w:szCs w:val="24"/>
        </w:rPr>
        <w:t xml:space="preserve">平台应具有高度的安全性和隐私保护机制，包括访问控制、身份验证和授权等。对于敏感信息和操作，应实现多层次的安全策略和措施，以确保系统数据和用户数据的保密性和完整性，应遵守相关的安全标准和法规；平台应具有高性能和可靠性，以确保在高并发和负载情况下的稳定性。架构和设计应考虑到性能优化和提升的需求，例如缓存、负载均衡和分布式架构等；系统应支持监控和日志记录，以便快速发现和解决任何问题。此外，系统应实现自动化的异常检测和警报机制，以便及时处理和响应异常情况。系统管理员应定期检查和分析日志，以帮助发现和解决潜在的问题。</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具体技术参数：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1.1．课程管理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课程库是学校教学资源中重要的组成部分，是整个智慧教务的基础资源之一，为培养方案、开课计划提供资源。课程管理功能需支持两种方式的课程来源：教务处管理和维护课程库信息，院系/教师在线申请新增课程。其中，新增课程申请需审核通过后才能加入到课程库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（1）课程维护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1)应支持对课程库进行参数配置的功能，包括课程基本信息、学时信息；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2)应支持配置课程编码规则的功能，系统可以按照学校的课程代码的编制规则进行配置，在课程维护中可以根据设置的规则自动生成课程代码，减少管理人员的工作量；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3)应支持维护课程等级的功能，课程等级用于区别学生科目的水平情况，主要包括课程等级的新建、修改、删除、查询；</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4)系统应支持课程的日常管理工作，主要包括课程基本信息的查询、新增、修改、删除、导入、导出；其中课程导入需要由系统提供导入模板；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要求系统中能配置课程的基本信息、课时信息、先修课程、项目课程、阶段课程、课程标签。先修课程：先修课程通过后，学生才能修读该门课。项目课程：体育课按照篮球、足球、羽毛球等项目教学，系统需支持维护课程项目信息；阶段课程：一个课程分为n个阶段，要求学生学n次，全部通过后才能获得学分（学分精确到小数点后两位），如大学生创业就业指导等课程；课程标签：一门课程可以有多个课程标签及维护标签关联的课程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6)应支持按课程设置课程大纲模版的功能；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7)应支持为课程设置课程负责人、清空课程负责人的功能，应支持导出课程负责人信息的功能；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8)应支持维护中文版、英文版课程简介，并应支持课程简介导出；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9)应支持查询、新建、修改、删除课程组及维护组内课程的功能；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10)应支持对课程等级进行维护的功能，功能包括新建、删除、修改、详情。入学英语分级按考试分级，学生进入第二、三学期根据四六级分级。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（2）新增课程申请及审核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1)应支持自定义配置审核流程进行新增课程申请的功能；支持查询、暂存、修改、删除、提交、撤回功能；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2)应支持课程管理部门/教务处二级审核新增课程申请；审核通过则自动进入下级审核，审核不通过则退回至申请人；终审通过后支持填写或选择课程编码规则自动生成课程代码并进入课程库；</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3)教师新增课程时，需填写课程大纲，否则不允许提交申请。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（3）课程修改申请及审核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1)应支持课程修改配置参数的功能，可在课程修改配置参数范围内提交课程修改申请；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2)应支持自定义配置审核流程进行课程修改申请的功能；应支持查询、修改、删除、提交、撤回；应支持查看申请记录详情；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3)应支持开课院系/教务处二级审核课程修改申请；审核通过则自动进入下级审核，审核不通过则退回至申请人。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（4）课程大纲</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1)每门课程对应有一个课程大纲，当一门课程有多名教师授课时，需指定一名教师在系统中进行课程大纲的上传；</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2)应支持新建、删除、修改大纲模版，可按中文和英文配置；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3)应支持对课程大纲参数进行配置的功能，包括课程目标、教学内容及要求；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4)应支持自定义配置审核流程进行大纲上传的功能；应支持新建、删除、修改、查询、查看预览、撤回的功能；应支持按大纲模板配置编辑大纲并支持上传大纲附件；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5)应支持教务处二级审核大纲上传申请；审核通过则自动生效，审核不通过则退回至申请人；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6)审核通过后，教师、学生可以下载自己相关课程的课程大纲。</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培养方案是学生从入学到毕业后整体的教学计划，是学生大学学习生涯的指导性方案。系统应提供专业培养、个性化培养、辅修、双学位培养、大类培养、分层培养、主辅修贯通、个性化培养、联合培养、跨学科交叉培养多种培养方案类型，以满足学校的管理需要。要求支持学年学分制、完全学分制的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培养方案须按照 OBE 要求来输出培养方案书。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（1）专业培养方案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1)应支持对培养方案编制进行参数配置的功能；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2)为了方便对培养方案填写内容进行调整，要求系统支持管理和维护培养方案的模板，应支持对章节列表进行模板的设置；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3)应支持对专业方案检查规则进行配置的功能，功能包括查询、查看详情、新建、修改、删除、复制；应支持为规则配置课程模块要求的功能；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专业培养方案包含该专业学生从入学到毕业整个学习过程的教学计划。专业培养方案由培养目标、标准学制、主干学科、学位授予类别、核心课程、课程构成及学分学时分配、课程体系、修读说明、专业培养目标与毕业要求相关度矩阵、课程设置与专业毕业要求相关度矩阵等部分组成；专业方案支持主修、辅修、双学位多种培养类型；应支持短学期培养模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系统应支持院系在线管理和维护本院系各专业的培养方案，功能需包括：查询、新建、修改、删除、引用、复制、批量复制、启用、导入、导出、打印功能。其中，审核通过或在审核中的培养方案不能进行修改。当培养方案变动内容较少时，可以复制上一年度的培养方案，通过修改形成本年度的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6)应支持维护培养方案课程组功能，课程组可按一级/二级/三级的多级维护；应支持批量添加、批量修改计划课程；应支持自由配置开课学期显示模式；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7)应支持维护排除课程的功能，排除课程只针对所引用公共培养方案中的课程，在培养方案中不会显示排除课程，在生成开课计划时会去掉排除课程，在毕业审核时会去掉排除课程；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8)应支持选择两个培养方案从课程模块设置及计划课程设置情况进行比对；同时支持查看和对比原始方案功能；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9)应支持饼状图的形式统计不同类别课程的学分比例（符合最新认证要求）、子模块的要求学分比例、学时分布比例；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10)应支持自定义配置专业方案审核流程的功能，提供默认的专业方案审核流程为：院系申请-&gt;教务处审核；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11)应支持院系/教务处二级审核专业培养方案；审核通过则自动进入下级审核，审核不通过则退回至申请人；审核通过后培养方案编制成功；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12)应支持记录方案内课程维护日志功能；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13)应支持根据培养方案判断本专业学生不及格课程是否需要维护替代关系。根据全校低年级学生培养方案判断是否已存在课程替代关系，如果没有课程替代关系则生成报表供学生参考或提醒。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14）培养方案的维护，在满足建立课程的修读体系要求的基础上，也可对社会实践、主题教育、学术活动、研究创新等设立学分要求。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（2）专业培养方案变更申请及审核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1)应支持自定义配置审核流程的功能，提供默认的审核流程为：院系申请-&gt;教务处审核；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2)应支持模块参数调整、新增计划课程、课程参数调整、删除课程的多种变更方式；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3)应支持查看、修改、删除、提交、撤回申请；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4)应支持上传、下载附件；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5)应支持导出专业培养方案变更申请信息的功能。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（3）公共培养方案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公共培养方案主要是由教务处进行管理，主要针对学校的公共选修课，为专业/个人培养方案的一部分。要求教务处可以在系统中制定全校公选课的培养方案，维护其中的基本信息、课程模块；支持不同级别模块课组的创建，如校级模块、学科级模块、大类级模块、学院级模块。</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2)应支持查询、查看、新建、删除、修改培养方案基本信息；应支持查询、新建、修改、删除、批量添加、批量修改课程模块的功能；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3)应支持复制、按年级、学院复制、导出、打印公共培养方案的功能；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4)应支持图表统计功能，可以用饼状图的形式统计不同类别课程的学分比例、子模块的要求学分比例、学时分布比例；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5)应支持记录方案内课程修改日志功能。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（4）培养方案绑定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应支持对学生和与其匹配的专业培养方案进行绑定，应支持自动匹配和手动匹配两种方式，当学生对应多个培养方案时，可以手动选择一个培养方案进行对应。自动匹配时的关联条件应包括：培养类型、年级、学生类别、学历层次、专业院系、专业、专业方向条件。学生专业变更应支持培养方案变更功能。对未匹配培养方案的学生进行提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（5）学生培养方案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1)针对创新创业序列班级需要针对学生培养方向进行方案量身定制，系统应支持为学生制定个人培养方案；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2)个人培养方案由基本信息、课程模块两部分组成，应支持新建、删除、修改、查询、导出、打印个人培养方案及图表统计功能；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3)应支持维护排除课程的功能，排除课程只针对所引用公共培养方案中的课程，在培养方案中不应显示排除课程，在生成开课计划时应去掉排除课程，在毕业审核时应去掉排除课程；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4)应支持记录方案内课程维护日志功能。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（6）方案内课程维护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1)应支持对专业方案内课程进行维护的功能，包括新建、修改、删除、批量修改、批量添加、导出；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2)应支持对公共方案内课程进行维护的功能，包括新建、修改、删除、批量修改、批量添加、导出；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3)应支持查看专业方案内课程维护日志详情的功能，包括操作日期时间、执行操作的用户、执行操作的IP、年级、培养方案名称、操作类型、课程代码、课程名称、学分；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4)应支持查看公共方案内课程维护日志详情的功能，包括操作日期时间、执行操作的用户、执行操作的IP、年级、培养方案名称、操作类型、课程代码、课程名称、学分。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（7）课程替代规则库</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 ▲由于各种原因，学生无法按培养方案内要求进行修读，需要通过其他修读课程进行替代，替代方式应包含：一对一、一对多、多对一、多对多进行课程替代；</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2)应支持对课程替代参数进行配置的功能，包括申请模式、被替代课程、替代课程；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院系课程替代规则上报申请审核通过后应自动加入到课程替代规则库中。系统应支持对课程替代规则库进行维护的功能，包括新建、修改、删除、导出。其中，对于学生申请的课程替代，管理员审核通过后应支持选择是否加入课程替代规则库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4)学生的课程替代申请审核通过后，应进入到学生替代规则库中。系统应支持管理员对学生替代规则库进行维护的功能，包括新建、修改、删除、导出。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（8）课程替代规则上报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1)应支持自定义配置课程替代规则上报审核流程的功能，默认的审核流程为：院系申请-&gt;教务处审核；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2)应支持院系进行课程替代申请的功能，包括新建、修改、删除、详情、提交、撤回。</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（9）学生课程替代申请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1)应支持配置课程替代申请开关功能，只有在时间开关范围内才可以申请课程替代；</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2)应支持新建、修改、删除、查询、导出替代关系；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3)应支持自定义配置审核流程的功能，默认的审核流程为：学生申请-&gt;开课院系审核-&gt;教务处审核：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开课院系/教务处二级审核课程替代申请；个别存在低学分课程替代高学分课程，课程替代时需将课程和学分同时替代；审核通过则自动进入下级审核，审核不通过则申请关闭；若在替代关系库中的申请，无需人工审核，系统应自动审核通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5)在后续学生的培养方案完成情况检查中，可以根据学生课程替代信息进行检查，若替代课程修读通过，则被替代课程认定为通过。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（10）培养方案统计报表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1)应支持生成、导出专业培养方案课组统计分析表、方案学年学期统计分析表，模板由学校提供。可统计某版培养方案、某学院所有专业培养方案及某专业培养方案课程分析表；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2)可根据专业培养方案生成教学安排表，教学安排表的格式由学校提供。</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（11）培养方案逻辑校验功能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培养方案应具有自检功能，在培养方案编制过程中应实时自检，对不符合项进行标记或输出检测报表，方便培养方案审核。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1.3．教学任务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任务是对培养方案的实际执行，学校教学任务的业务流程为：生成开课计划-&gt;填报开课计划-&gt;生成教学任务-&gt;开放院系填报-&gt;填报任务-&gt;教务处审核任务。系统需要包含开课计划管理、实践专周管理、教学任务管理、停开课申请、重修管理等功能。应支持对接获取研究生教学任务数据、研究生教室与本科生教室数据共享。</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（1）开课计划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1)应支持对开课计划参数进行配置的功能，包括开课计划生成参数、执行计划打印参数、教学任务生成参数；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2)应支持对班级排课校区进行维护的功能，以应对未来有可能出现的学院跨校区排课的情况；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应支持教务处结合当前学期从培养计划初始化本学期计划开设课程即生成开课计划。开课计划由计划课程和计划开课对象两部分组成；开课计划应支持三种生成方式：1）从公共培养方案生成，一门课程生成一条开课计划，先选课程再生成开课计划，2）从专业培养方案生成-未入校新生，根据培养关联的行政班生成开课计划，3）从专业培养方案生成-在校学生，根据培养方案绑定的学生生成开课计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4)应支持维护开课计划开关功能，主要设置开课计划填报的开始结束时间以及公告信息。包括新建、修改、删除及为个别用户单独设置时间；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开课计划填报，功能包括新建、修改、删除、查询、设置开课、设置不开课及生成任务、取消生成任务、全部生成任务的功能；导出的开课计划/开课计划对象应包含行政班、行政班关联人数；应支持按学校模板生成开课时间地点表，显示包含开课容量和选课人数；应支持每学期生成全部通识选修课和网络课程开课计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6)应支持专业院系开课计划填报，功能包括新建、修改、删除、查询、导出开课计划、导出开课计划对象、设置开课、设置不开课及生成任务、取消生成任务、全部生成任务、执行计划打印的功能；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7)应支持对先修课程进行修改的功能。先修课程支持多种组合方式，先修任意一组即可，但组内课程需全部先修完成，才可以修读当前课程。说明：其中，院系只能维护本学院的开课计划信息。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（2）任务管理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1)应支持维护任务填报参数的功能，包括基本信息、排课要求、教师授课安排参数、排考要求、教学班信息、教材信息、自动排课建议、特殊账号配置、点名册顺序配置；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2)应支持维护教学任务编码规则的功能，任务编码规则是由课程代码、分隔符、流水号组成；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3)应支持自定义配置审核流程的功能，默认的审核流程为：开课部门提交-&gt;教务处审核；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4)任务填报开关主要设置任务填报的学期、任务填报起止时间以及公告信息。功能包括新建、修改、删除及为个别用户单独设置时间功能；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任务填报由开课信息、教学班信息、教材信息、自动排课配置、排课信息五部分组成。应支持查询、新建、删除、修改、统一修改、批量修改、批量修改主讲授课安排、任意修改、拆分、合并、复制、导出教学任务的功能；应支持维护先修课程和分项课程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6)应支持打印点名册、点名册（带照片）、教师任务书的功能；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7)应支持修改、重置教学班代码功能；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8)应支持选课人数上限调整（增加N人|上浮百分比|按教室容量百分比）；</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9)应支持对未提交、未通过、已撤回、退回修改的任务进行停开的功能，停开时可以选择是否为学生换班；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10)应支持对同课程代码且无上课名单的任务才进行任务重组的功能；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11)应支持为任务更换教师的功能，需选择需要变更的周次及教师；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12)应支持维护任务标签；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应支持对未提交的任务进行提交的功能；应支持对已提交未审核的任务进行撤回的功能；应支持对已审核的任务重置审核状态至未提交状态；说明：其中，院系只能维护本学院的教学任务信息，院系维护的教学任务信息需要提交至教务处进行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应支持在线进行执行计划和教学任务核对并生成校验报表，维度如下：没有教师，没有课容量，课容量大于XX，没有校区，没有时间要求，没有教室要求，周课时是否维护正确，教师的上课周次和不等于周学时的周次和，同一课程的不同课序面向相同的班级，面向相同班级的两门课程，指定的时间相同，同一教师的两门课程，指定的时间相同，实习周次冲突检测，未安排班级（该课程应该安排此班级，但没有安排），任务学时与课程库学时不同，尚未录入任务检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 应支持教学任务拆合：支持自定义拆分、按行政班拆分、按性别拆分，拆分时分组人数应能按照设置的拆分规则自动计算，也应支持手动调整，同时按行政班拆分教学任务时应支持通过拖拽方式进行拆分，拖拽过程中，应实时计算上限人数。应支持自定义教学任务合并，通过拖拽的方式将两个教学任务合并，已经选课的任务，应自动合并选课人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16)可根据班级教学进度和实习安排，自动生成推荐教学周次；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17)可批量指定任务的上课教师、班级，可批量平移教学任务上课周次；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18)一个教学任务可指定多名上课教师，上课教师的上课周次可不同，可指定一名教师录入成绩或多名教师均可录入成绩；</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19)可复制历史学年学期的教学任务；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20)提供维护教学进程的功能。在教学任务落实之前，以天为最小单位，可为行政班维护教学进程，教学进程中需明确标注理论课程、实习实践课程教学时间分配。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（3）授课安排上报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1)应支持自定义配置教师授课安排上报审核流程的功能，默认的审核流程为：教师申请-&gt;专业主任统筹-&gt;学院审核。上报的内容由学校提供；</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2)应支持新建、修改、删除授课安排上报申请的开始结束时间、公告信息。其中，一个学期只允许维护一个授课安排上报开关；</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3)应支持对任务分配教师进行授课安排上报的功能；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4)应支持查看未分配任务数、已分配任务数、教师未提交任务数、审核中任务数、通过任务数；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5)应支持对教师授课安排上报申请进行维护的功能，包括查询、详情、导出；应支持打印周课时分配表的功能。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（4）停开课申请及审核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1)应支持新建、修改、删除停开课申请的申请时间范围、停开课程条件设置、公告信息；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2)应支持自定义配置审核流程的功能，默认的审核流程为：开课院系申请-&gt;教务处审核；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3)应支持查询、新增、撤回、修改、删除、提交停开课申请；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4)应支持教务处审核新增课程申请；审核通过则自动删除停开任务，且会在停开课申请单中记录教学任务相关信息，若有选课学生则应支持批量为学生换班；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5)应支持查询、删除停开课申请单。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（5）重修管理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1)学校支持两种重修方式：重修报名和根据未通过成绩预估重修；可允许及格重修；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重修报名：应支持按学期设置重修报名的开关，包括新建、修改、删除的功能；应支持对重修报名的详细参数进行配置的功能；应支持新增导入、删除、导出学生重修报名信息的功能；学生重修手续应支持多批次办理，可按单独批次完成，亦可与选课同时进行；</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重修预估规模配置：应支持按学期进行重修预估规模配置的功能，包括新建、修改、删除、复制；应支持对重修预估规模详细参数进行配置的功能，参数包括年级、学历层次、是否只统计在校学生、是否只统计在籍学生、课程模块关系、课程模块、及格重修不允许参加暑期重修、有补考记录的学生才能参与暑期重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重修开课：应支持按学期设置重修开课开关的功能，包括新建、修改、删除，可设置是否跨校区选课；应支持为个别用户单独设置时间的功能；应支持按预估或从报名数统计重修人数，并可以选择是否考虑本学期开课余量；应支持修改、按校区生成重修任务；应支持导出重修任务；应支持重置任务生成状态，并将所选开课计划重置为未生成任务状态，但不自动删除已生成的任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5)重修办理提醒功能：学院可按照重修预估规模配置中的条件，根据人才培养方案生成本学期需重修学生名单，可通过微信、邮件或短信等方式预警学生办理重修手续；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重修选课：学生根据重修开课课程进行重修选课时系统须开放课程替代关系，如果培养方案要求的课程已经停开，允许学生系统里选择可以替代尚不及格课程的相应课程。允许学生修改课堂。按照学校要求，设置学生退课审批流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重修学费配置：应支持对学生重修学费进行配置的功能，支持设置重修免学分学费、设置重修免缴费课程、清除重修免缴费课程；应支持查询、导出重修学费配置详情的功能；支持重修费标准设置功能，已经毕业学生和在校生重修学费不同；</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重修学费统计：应支持选择学生范围进行重修学费统计的功能，若已存在学生学年学费记录则跳过，只统计不存在的学生学年学费；应支持更新统计重修学费的功能；系统应支持新建、修改、删除、详情、新增导入、导出、可推送、不可推送学生重修学费信息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9)重修缴费：应支持与扬州大学在线支付平台对接；应支持学生重修报名时跳转缴费，完成缴费后报名成功。延时付费情况，须确定订单是否有效。另外，学生退选重修课程，应该完成删课、退费；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10）重修办理结果消息推送：已经办理完成的重修结果，应通过邮件、微信或短信通知任课教师和学生本人。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（6）实践专周管理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1)应支持设置课程是否为实践专周课程的功能；应支持查询、删除实践专周课程的功能；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2)应支持按学期设置实践专周的开关，包括新建、修改、删除的功能；应支持为个别用户单独设置时间的功能；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3)实践专周开课计划由计划课程和计划开课对象两部分组成，计划开课对象为培养方案关联的行政班，一条开课计划有多个开课对象；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生成实践专周开课计划功能，实践专周课的开课计划单独生成，根据专业培养方案和与之关联的行政班生成；若按开课计划安排，则表示相关的计划开课对象安排保持一致；若计划开课对象存在不一致的情况，则可展开，单独设置计划开课对象的专周安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5)应支持新建、修改、批量修改、删除、查询、详情的基本功能；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6)应支持排课功能，可以为实践专周进行排课；支持行政班拥有独自的实践专周安排；支持全周和非全周课程安排；应支持对已安排未提交的排课进行排课清除的功能；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7)应支持生成任务、取消生成任务、全部生成任务的功能；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8)应支持提交、撤回排课结果的功能。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（7）教学大纲</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大纲可统一设置模板，教师按照课程绑定的大纲模板填写、提交，管理员进行审核，应支持多模板设置，可动态维护，含课程指标点，能读取教务系统关键部分字段，大纲内容填写界面采用富文本模式，应支持在线维护教学大纲。</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1)应支持自定义配置教学大纲审核流程的功能，提供默认的审核流程为：教师填写提交-&gt;任务开课学院审核-&gt;教务处审核；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2)应支持按学期设置教学大纲填写开关的功能，功能包括新建、修改、删除；应支持为个别用户单独设置时间的功能；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3)应支持主讲教师进行教学大纲填写的功能，功能包括新建、删除、修改、查询、预览、撤回的功能；应支持按大纲模板配置编辑大纲并支持上传大纲附件；其中，一个任务有且只有一个教学大纲；</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4)应支持教务处二级审核大纲上传申请，审核通过则自动生效，审核不通过则退回至申请人；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5)审核通过后，应支持教师、学生下载与其相关课程的教学大纲。</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（8）教授、副教授上课统计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1)每个学期学校都会维护教授、副教授名单及实际授课学时要求。既要满足总的最低要求授课学时和思政课学时的要求，还要满足非课程类的学院上报数据的统计；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2)系统应支持自定义配置教授、副教授授课上报未达标反馈审核流程的功能，提供默认的审核流程为：学院提交-&gt;教学院长审核-&gt;教务处审核；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3)应支持按学期维护对教授、副教授的要求授课学时进行统计的功能，支持新建、修改、删除功能；应支持设置统计类型为预警/年审、名称、学期范围、院系反馈起止时间；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4)应支持维护统计名单及要求，支持添加、修改、删除、复制、导入、导出功能；应支持维护要求授课学时、其中要求思政课学时、减免学时；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学时统计功能，统计来源包括开课排课情况及授课上报情况；需要注意的是，实际授课学时是统计当前及历史学期实际授课学时，而不是只统计当前学期；应支持修改减免学时、删除、导出学时统计结果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6)应支持发布、取消发布学时统计结果的功能，发布后院系可查看相关信息；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7)应支持院系对学期预警未达标进行反馈的功能，信息包括类型（预警|年审）、学期范围、未达标学时、未授课原因、后续计划、计划开课课程、离岗时间、备注、上传附件；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8)应支持管理员对院系提交的未达标反馈原因进行审核的功能；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9)应支持统计各个学院总人数、未达标人数、未达标比例、未授课人数、未授课人数比例、授课人数、授课人数比例、平均授课学时；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10)应支持维护教授、副教授最终授课情况的功能，包括修改、删除、更新导入、新增导入、导出、上传附件、下载附件；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11)应支持导出相应学期教授、副教授上课课程清单功能（包含学期、课程号、课序号、学分、学时、课程性质、开课院系、任课教师、授课班级）；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12)应支持外部教师数据通过文件匹配相应的授课数据。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（9）上报学时申请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1)系统应支持自定义配置教授、副教授授课上报审核流程的功能，提供默认的审核流程为：学院提交-&gt;教学院长审核-&gt;教务处审核；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2)应支持按学期设置上报学时申请开关的功能，功能包括新建、修改、删除；应支持为个别用户单独设置时间的功能；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3)应支持学院对教授、副教授授课情况进行上报，功能包括新建、修改、删除、详情、下载附件、导出。应支持对已提交未审核的上报申请进行撤回的功能；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4)应支持管理员对提交的授课上报申请进行审核的功能，包括审核、批量通过、批量拒绝、批量退回修改；应支持查看、导出申报审核数据详情的功能。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1.4．排课管理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为方便管理员进行课程时间、地点的安排，系统应支持多种排课模式，包括：大课排课、手动排课、自动排课。排课界面采用课表样式，支持自定义节次时间及排课拖拽，保证界面的美观性和易用性。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（1）排课参数配置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1)应支持维护周次小节占用模式的功能，包括小节占用模式、周次占用模式；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2)应支持维护排课参数的功能，包括排课参数、排课学时校验、教师约束条件、教学任务约束条件、排课建议、手动排课查看课表、课表打印配置；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①应支持同课程代码课程需校验结课周次是否相同；</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②排课学时校验应支持按照职称设置学期授课学时要求，排课时若教授、副教授授课学时不满，发布时应提醒教学秘书；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3)应支持维护排课预占或建议的功能，包括教室排课建议、全校排课建议、教师排课建议、教学任务排课建议、班级排课建议；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系统应支持跨校区排课规则配置，如教师、上课对象同第一、第二不允许安排2个不同的校区。不同类型课程只允许排课时间(公共选修课只允许排在周二、周四及周日晚上),不同修读方式只允许排课时间(重修课程只允许排在周六、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（2）排课任务指派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1)教学任务的排课部门可以不同于开课部门，可以设置教学任务的排课部门；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2)应支持自动指派、手动指派、取消指派功能，教学任务的排课部门可根据开课部门自动指派。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（3）排课开关</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1)排课开关主要设置排课的开始结束时间以及公告信息；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2)应支持新建、修改、删除及为个别用户单独设置时间功能。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（4）大课排课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1)应支持将多个教学任务设置为一个大课功能；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2)应支持对大课进行集中排课，排课后，大课下的全部教学任务按大课排课结果进行上课；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3)应支持对大课中的教学任务分散排课功能。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（5）排课类型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常规排课：①从培养方案生成开课计划数据（开课计划的校区来源于培养方案的专业版/年级信息，同课程若存在不同校区则会有多个开课计划记录）；②教学任务数据生成及填报（教学任务的校区来源于开课计划校区；教学任务教师信息填报优先选择教师就近校区）；③排课检测（教师跨校区授课情况检测；上课对象/专业跨校区授课情况检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2)跨年级排课：对于重修、补修、提前毕业学生可以采取跟班、免听、在线云课堂、异地开班等方式进行修读；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3)辅修排课：安排在周六周日进行，和常规课程时间错开。</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（6）手动排课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校院两级手动排课功能。开课学院可根据教学任务维护的结果手动编排课表，应支持拖拽的方式进行排课，可以选择某个教学任务拖动到课表上，形成一个个排课卡片，可以调整卡片的占用节次、也可以拖动排课卡片位置。可通过卡片进行详细排课设置；可以完成课堂排课结果互换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2)智能手动排课功能。根据已经完成的排课结果，教学任务自动完成班级或部分课程排课的功能；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3)应支持统计并展示当前学期数据权限下包含的教学任务总数、按已排满、未排满、未安排、不安排四种排课状态进行统计任务数量，并支持显示多维度冲突统计数据；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排课冲突数据，可以在冲突页面直接跳转调整排课结果。细分冲突维度包括：选择查找重复时间教室，重复时间教师，重复时间班级，连天排课数据，最小教室容量小于课容量，一天内安排多次的课程，教师跨校区冲突判断，地点周次和不等于教师周次和，最小教室容量小于选课人数，排课学时不等于课程授课学时，选择查询禁用停课教室，选择查询被屏蔽的教师，教授排课预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5)排课功能应支持选择多条教学任务进入排课页面，包含实践类课程的编排；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 ▲在排课时，支持选择某一间教室，可以直观地在课表上看到该教室排课、排考或借用占用情况，选择教学任务拖拽到教室课表；应支持批量设置教室的功能，可以将一个教学任务的多个上课时间设置相同的教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7)应支持清除排课、排课结果的功能；应支持设为排课、设为不排课的功能；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8)应支持更换教师功能，支持对已排课程进行更换教师，并提供变更后的预览功能；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9)应支持批量停课功能；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10)应支持按教师、教室、学生、行政班四种纬度进行冲突数据检查及导出的功能。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（7）自动排课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1)小节占用模式：系统应支持按连续几小节进行配置节次占用模式的功能，系统会根据已配置的节次占用模式进行自动排课；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2)课程自动排课配置：应支持按课程配置、清除配置、批量配置、批量清除自动排课模式，可以设置不同周次的周次模式(单周或双周、全部)和小节数，每门课程可配置多条模式；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3)任务自动排课配置：应支持按教学任务配置自动排课模式，可配置的信息如下：①当教学任务在一周内具有多次授课安排的要求；②星期和节次范围要求；③授课教师安排参数；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4)应支持添加、移除、全部移除参排教学任务，清除、全部清除排课结果的功能；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5)应支持添加、移除、全部移除参排教室，设置不可用时间的功能；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6)应支持新建、删除自动排课批次的功能，包括排课参数设置约束模式及其权重，约束模式包括：不约束、硬性约束、软性约束，权重值越大，当违反约束条件时，所扣的分数就越高；</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7)约束条件包括教室约束条件、教师约束条件、行政班约束条件、年级专业约束条件、教学任务约束条件；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8)应支持自动排课；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9)应支持记录排课日志的功能；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 同一教师一周内多次上课，优先安排在同一教室；教师在同校区连上两门课，在两个教学班上课人数接近的前提下系统应优先安排相同的教室。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（8）排课发布</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1)应支持按教学任务发布课表，师生可查看发布状态下的课表；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2)应支持发布、取消发布排课结果；应支持发布该学期全部课程、取消发布该学期全部课程的功能；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3)应支持维护不同教学班QQ群号的功能，允许按照教学任务批量导入QQ号；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 ▲应支持批量挪课功能，系统应支持批量挪课和平移教学周两种方式。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（9）课表查询与打印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1)应支持实现不同维度课表的查看与打印功能，包括：班级课表、教室课表、学生课表、教师课表、教学任务课表、列表课表、专科课表。应支持按学时类型查看、导出课表信息；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2)应提供开设课程时间地点表的查看、导出、打印功能，我校提供模板；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3)应支持按学年学期、学年、自然年统计教授授课学时，教授名单来源于系统或者外部EXCEL表或其它格式数据；应支持查询某一时间区间内某一职称教师授课情况。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（10）排课相关报表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导出排课结果校验相关报表的功能，主要包括：重复时间教室、重复时间教师、重复时间班级、连天排课数据、最小教室容量小于课容量、一天内安排多次的课程、教师跨校区冲突判断、地点周次和不等于教师周次和、最小教室容量小于选课人数、排课学时不等于教师授课学时、按条件查询(课程属性、节次范围)、禁用停用教室、被屏蔽的教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导出任务录入校验相关报表的功能，主要包括：尚未录入任务检查、没有教师、没有课容量、课容量大于(可设数值)、没有校区、没有时间要求、没有教室要求、周学时是否维护且正确、教师的上课周次和不等于周学时的周次和、同一课程的不同课序面向相同的班级、面向相同班级的两门课程，指定的相同时间、实习周次冲突检测、未安排班级、任务学时与课程库学时不同；</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3)在一定学年学期范围内应支持导出按类型课程清单，可以按开课学院、课程类型、年级等选项的组合导出课程清单；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4)应支持导出本科普通公选课开课清单、公共课时间分片大课表、教学计划进程表、理论教学课程考核文档合规性检查目录。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1.5．调课管理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系统应支持在线调停课管理，包括更换教师、更换时间、更换节次、更换教室、加课、批量加课、停课、批量停课、批量调课的功能。调停课分为短期和长期两种类型。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（1）调课审核流程设置及管理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1)应支持自定义配置审核流程的功能，包括长、短期调课流程配置；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2)应支持按学分设置允许申请调课次数，支持设置“几天后的课允许申请”的功能，支持按照教学单位（学院）设置最大调课次数；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3)申请配置应提供“调课理由”，例如：病假等，教师调停课申请须上传附件；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4)应支持关闭申请流程、查询、删除调课申请的功能。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（2）调课申请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1)应支持新增调课申请的功能，系统自动判断上课时间冲突人数和冲突率；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2)应支持调课、停课、加课三种调课模式；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申请调课时，应支持批量更换教师、批量更换教室、批量加课；自动统计每种调课模式前后的课时数信息，提交时，若为调课，提交时系统自动判断前后课时数是否相等，若不等则提示，并提供强制保存功能；审核通过后课表及时变更，完成教室的安排和释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4)应支持查询、提交、撤回、修改、删除调课申请的功能；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5)应支持教师查询空余教室及其容量信息；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6)应支持管理员代理调课申请的功能。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（3）消息推送。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调停课审批结束后，应通过微信、邮件或短信方式发送消息告知任课教师、教务秘书（员）及教学班的学生调停课结果。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（4）调课数据统计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应支持按开课部门、授课教师、教学任务、调停课原因对调课数据进行统计导出的功能。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1.6．选课管理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选课管理模块中，需要支持选课规则、选课批次的管理，选课类型包括正选、补退选、跨专业选课、重修选课、个性化选课；提供学生选课、代理选课、置课、个性化选课申请、免修申请功能。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（1）规则参数设置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1)应支持为不同的选课建立模版，新建、修改、删除、查看选退课规则；专业选修课对本专业所有的学生开放选课，系统可设置允许低年级选择高年级的课程；支持判断重复选课情况并转至重修选课；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2)应支持查询、新建、修改、删除、导入(新增导入|更新导入)、导出、批量初始化学生学期意愿值，并支持重新统计已用意愿总值；</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新建、修改、删除、导入(新增导入|更新导入)、导出、批量初始化选课学分门数限制的功能，选课学分门数限制种类包括：选课学分限制、选课门数限制、课程类别选课学分限制、课程类别选课门数限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4)应支持根据学校选课特殊要求将多个教学任务打包的功能，包括查询、新建、修改、删除功能；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5)学生选课基于选课批次进行，选课批次由基本信息、选课模式、选退课规则、参选学生、参选任务组成。应支持在一个页面中查看当前学期全部的选课批</w:t>
      </w:r>
      <w:r>
        <w:rPr>
          <w:rFonts w:hint="eastAsia" w:ascii="宋体" w:hAnsi="宋体" w:cs="宋体"/>
          <w:sz w:val="24"/>
          <w:szCs w:val="24"/>
        </w:rPr>
        <w:t xml:space="preserve">次以及批次的统计信息。学生选课模式应支持学生端选课导航服务；①校内公选课每学期可选两门，网络公选课每学期只能选一门，志愿抽签时要考虑年级优先、学生修读类型完成情况均衡。②跨专业网络视频课每学期限选一门。③支持根据四、六级成绩进行分级选课。④支持时间锁定，在排课的时候可对部分课程(英语、体育等)进行上课时间片（包括教室空间）对学生进行锁定（排课阶段锁定)，使其在选课阶段无法在此时间片内选择其他课程，避免与课程冲突。只有在某个选课阶段，对该类课程开放选课的时候，系统解除锁定，学生才能根据分层规则进行相应的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6)应支持分时段、分年级、分对象选课设置；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7)应支持设置学生是否已经注册、是否已注册或暂缓注册等，来控制哪些学生可参加选课。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（2）选课管理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选课批次管理。学校选课分预选、正选及退改选，可通过批次管理灵活设置不同的选课阶段，可多批次选课。不同选课批次，可对课程是否可选、是否可退进行设置，亦可对不同年级、学院、专业及不同类型的学生进行选课限制。应支持选课批次开关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选课课程维护。可查询所有选课课程情况，包括课程基本情况、选课人数、课程余量及面向班级等信息。可设置课程的选课模式（直选式、志愿式）、选课状态（选课、选完）、选课控制（可选可退、可选不退、不选可退、不选不退）为选课做好准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生选课结果管理。提供对学生选课结果进行查询的功能，查询条件包含课程号、课序号、课程名、课程类别、学号、学院、专业及班级等组合。支持对学生的选课结果进行增加、删除及修改功能；应支持批量修改功能；应支持批量导入、导出功能；要保持选课数据与成绩数据的一致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4)选课进程中可以实时调整教学班课容量。应提供功能防止学生买卖课程的行为；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5)选课优先级管理。应支持根据年级、志愿、课程属性、课程修读方式等参数配置学生选课的优先级。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6）可以控制辅修学生选课时，允许冲突选课。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（3）课程打包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1)应支持将多个教学任务打包进一个选课包中，学生选课时必须将包内所以课程全部选中才能选课成功；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2)应支持查询、新建、修改、删除课程包。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（4）学生选课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选课导航功能。选课时显示学业完成情况（必修课程、专业选修课、通识选修课程、专业外选修课修读情况），指导学生科学选课；并通过对培养方案进行比较分析指导学生选课或申请替代重修；支持根据学生班级课表一键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2)应支持院系管理员或教务处管理员帮助无法选课的学生进行代理选课；支持必修课程直接置入功能；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3)学生在选课轮次时间范围内，登录教务系统学生界面可以进行选课、退课；选课、退课时允许使用意愿值；选课、退课时需要支持学生查看自己的培养方案、能够选择的课程列表、能够退课的课程列表；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4)系统应支持学生转专业学籍还未生效，选课可以按照异动后的专业进行选课；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5)应提供选课购物车，允许学生在选课前将意向课程加入选课购物车，选课批次开放后在购物车中依次点击选课；并支持进行学生漏选检查；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选课时显示学业完成情况，包括必修课程、专业选修课、通识选修课程、专业外选修课修读情况，通过对培养方案进行比较分析，提醒学生在哪个学期可以申请替代重修。学生选课界面，选择不及格/重修课程时，显示学期修读信息；替代课程后可正常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7)应提供转专业学生选课，维护特殊学生名单，单独进行选课、退课、置课；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8)转专业学生补修课程时，不判断“时间冲突”；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9)系统应支持多类型培养，一个学生可以有多个培养方案，选课的时候可以按培养方案结构进行选课；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10)当学生按照全校选课模式选课时，系统支持自动判断可选课程；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11)应支持查看不及格课程、已选课程，支持学生退课及查看学生课表及未中签课程清单。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（5）选课预选结果筛选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1)应支持新增、删除、修改特殊学生名单及级别；</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2)应支持配置筛选规则的功能，规则包括：硬性限制、软性限制、筛选顺序；通识选修课筛选根据不同课程类型学生未修读情况；课程模块学分修读满，学生继续选择该课程模块下的课程时，将该课程筛选掉；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3)应支持根据规则进行筛选功能，筛选没有命中的上课学生名单进入选课筛选回收站；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4)应支持对预选结果筛选没有命中的学生进行统一管理；应支持查询、恢复、全部恢复、删除、全部删除选课回收站学生名单的功能。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（6）预置课程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1)按照行政班预置课程。应支持为教学任务进行置课，系统自动根据教学任务中授课对象的信息，找出全部需要置课的教学任务，用户可进行批量置课，对已经置课的教学任务可以查看已置课人数和取消置课；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2)按照课程性质预置课程。系统根据教务任务中课程的性质，筛选出某类性质的课程，完成批量预置课程，已经预置的课程学生无需再选，但可以退课，已经置课的教学任务可以查看已置课人数和取消置课；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 ▲大类分流流程完成后，自动预置必修课程；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4)批量置课必须检查时间冲突，并输出相应报表。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（7）个性化选课申请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1)在学校选课期间，由于各种原因导致无法成功选课的学生，需要通过发起选课申请，各级审核通过后，成功选课；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支持的申请类型有：选课申请、免听申请、换班申请、退课申请。补退选申请：学生申请-系统自动审核-教秘审核(教学院长)-教务处分管处长审核；审核通过后系统自动完成补退选。系统自动审核：判断课程进度，超过三分之一则默认无法通过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3)应支持维护个性化选课申请参数、个性化申请开关；</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4)应支持配置个性化选课申请审核流程的功能，可以增加、删除、修改审核节点，也可以调整审核节点顺序；默认的审核流程为：授课教师申请-&gt;开课院系审核-&gt;教务处审核，也支持管理员代理调课申请；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5)应支持查询、删除个性化选课申请单；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 ▲支持多类型选课模式，对项目课程、分级教学课程，本硕贯通课程选课有良好的人机交互。对体育课等项目课程，培养方案是体育I、II、III及IV，但在选课中需支持其子项（足球、篮球、排球等）选课功能；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 支持个性化选课申请，如补选课申请、退课申请、换班申请、免修申请、免听申请等，系统可自主配置相关参数，优化审批流程。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（8）免修申请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1)应支持新增、修改、删除免修申请开关，包括：免修申请、成绩录入、成绩取舍时间范围、最低录取分及公告信息；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2)应支持自定义配置免修申请审核流程的功能，默认的审核流程为：学生申请-&gt;开课院系审核-&gt;教务处审核；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3)应支持查询、删除免修申请单；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4)应支持录入、查询、发布、取消发布、撤回免修成绩及将免修成绩加入成绩库的功能。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（9）免听申请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1)应支持新增、修改、删除免听申请开关，包括：免听申请时间范围、免听申请课程范围及公告信息；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2)应支持自定义配置免听申请审核流程的功能，默认的审核流程为：学生申请-&gt;开课院系审核-&gt;教务处审核；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3)应支持对学生的免听申请进行审核，功能包括审核、批量通过、批量拒绝、批量退回修改；应支持查看、下载附件的功能；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4)应支持查询、删除免听申请单。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（10）上课名单管理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1)包括学生上课名单及任务上课名单、课程清单、教学记录表、平时成绩记录表等；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学生上课名单：应支持查询、加课、跨业务类型加课、退课、批量退课、批量换班、修改、导入、导出上课名单的功能；应支持修改正选状态、刷新所属选课条件组、刷新教学班已选人数、设置重修、添加标签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任务上课名单：应支持查询、导出、打印(点名册打印|点名册(带照片)打印|点名册导出)任务上课名单的功能；应支持对上课名单进行维护的功能，包括添加、跨业务类型添加、修改、删除、换班、换分组；应支持生成座位号、取消生成座位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4)应支持根据学生的培养方案名单统计、刷新统计、导出漏选学生，应提供消息通知功能；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5)应支持与“扬州大学在线教育综合平台”的数据对接，推送开课信息。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（11）选课日志</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1)应支持对选课全程进行日志记录功能；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2)可以根据日志恢复已删除的选课数据。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（12）考勤功能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提供点名学生名单（含重修），充分利用移动物联网及图形图像等数字化技术扩展考勤方式；提供支持对课程学生考勤情况进行记录的功能；提供对考勤结果进行增加、修改及删除功能。应支持与在线教学平台对接，接受第三方平台的考勤数据。需按照课程、班级、学生等多维度提供考勤情况统计汇总；应按照学校的要求，对达到考勤预警的学生予以预警提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1.7．考务管理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校的校内考试分为考试周考试和非考试周考试管理两种模式。非考试周考试由某门课程任课教师对同一门课程发起考试申请，考试时间由任课教师决定。考试周考试由教务处公布公共课考试时间，由学院教务秘书（员）进行考试编排。学生考试前，需要对课程考试的时间、地点、监考教师进行设置。系统应以仪表盘方式清晰明了地展现排考界面，应支持设置排考批次，基于每个批次进行排考、设置监考教师、巡考教师、管理应考学生，支持在线自定义安排考试座位，支持生成打印排考签到表和座位表。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（1）排考基础设置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1)场次模板：考试场次定义了通用的考试场次，包含日期和开始结束时间。应支持查询、新建、修改、删除考试场次模板的功能；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2)教室考试信息：应支持为教室设置考场座位表功能，可设置教室的考试信息有考试座位数、行数、列数，根据这些信息刷新座位图；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3)课程考试信息：应支持对课程的考试信息进行管理和维护，主要设置该课程可用于排考的教室类型，默认所有课程可以安排在全部类型的教室中；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4)考务人员信息及评价：应支持批量新建、修改、删除、查询、导入考务人员信息及设置所属校区考务人员类型、标注考务人员其他属性的功能；支持对考务人员的批量评分、有条件抽选；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5)应支持是否允许补考配置、考试情况配置的功能，考试情况包括正常、缓考、补考、旷考、未考、作弊；</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6)应支持维护排考参数，包括：应考名单生成配置、排考参数配置、排考结果显示配置、补考名单生成配置；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7)应支持设置各种考试类型(期中考试、期末考试、补考、缓考)的试卷编号规则功能。试卷编号规则可由课程代码、学期代码、考试类型代码和任意字符组成。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（2）考试计划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1)学院确定所有课程参加考试周考试和非考试周考试；学院上报公共课考试课程；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2）教务处下达公共课考试课程清单及考试时间；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（3）排考批次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1)应支持设置考试批次内的考试日期信息，包括：新建、修改、删除、查询及通过场次模版快速新建场次功能；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设置考试批次内全部的考场资源信息，包括：自动生成、新建、修改、删除、查询、批量操作、启用、不启用、释放考场资源及主副监考巡考信息；系统应根据场次信息，将所有教室资源全部预占，其他业务无法再占用，待排考结束时，可统一释放占用资源；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考试批次内考生名单维护，考生名单生成方式包括：从考试计划生成、从缓考名单生成、从补考名单生成、从教学任务生成、筛选教学任务生成；维护方式包括：新建、修改、删除、查询、导入考生名单；其中，正常修读学生有作弊、取消资格、缺考、旷考等无补考资格，重修学生只有缓考可以补考；</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对考生名单中的考生进行分组，在相同分组内的考生必须在同一时间参加考试，相同分组内的考生可以在不同的考场考试，分组方式包括自动分组和手动分组两种；应支持新建、修改、删除、解散、合并分组及维护分组内考生名单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（4）排考管理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1)应支持维护考试批次、场次资源、考场资源、考生名单、排考分组；</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2)应支持自动编排场次、手动编排场次、清除、提交、发布场次安排的功能；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3)应支持手动排考和自动排考两种方式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自动安排考场。支持设置哪些排考分组和场地参加自动排考，通过对参数设置约束模式及其权重值进行自动编排场次且提供进度条显示；应支持考场座位号分配功能，支持按学生学号顺序分配、按试卷卷别间隔分配、随机分配；应支持同一个教学班安排到相邻考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②手动编排考场。支持考场编排工作指派至院系功能，包括手动和自动指派两种方式，支持手动编排考场、清除、提交、发布考场安排功能。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4)支持导出应考学生名单。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（5）监考任务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 ▲编排考场同时，应支持监考任务下发的功能，支持主监考、副监考指派，支持巡考教师指定。应支持按照课程--场次--院系--上课学生人数--监考校区维度下发监考任务，院系需根据任务上报监考教师名单；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2)应支持监考上报开关的功能。应支持新建、修改、删除监考上报时间开关；可按学期配置开关起止时间，应支持添加公告；应支持为个别用户单独设置时间；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3)应支持监考上报的功能。应支持各院系按照监考任务填报或上传监考教师名单，需备注是否推荐主监考；应提供监考库，所有上报监考教师进入监考库。</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（6）监考安排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1)应支持为存在考试的考场设置监考人数，包括：手动设置主副监考人数，也可根据考场内考生的数量自动计算监考人数；支持监考人员库中的监考人员根据监考次数、监考水平来进行分级管理；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2)应支持将存在考试的考场通过自动和手动两种方式来安排监考人员</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自动排监考。应支持设置哪些考场和考务人员参加自动排监考；应支持按照科目--监考教师名单-是否推荐主监考(是)的教师自动排为主监考，其他监考按科目--监考教师名单随机匹配，同时遵守同一考场监考教师性别不同原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②手动排监考。应支持教务处将排监考任务指派给院系进行二级排考，指派方式包括手动指派主/副监考安排院系，根据考场内考生所在院系、考试科目开课院系自动指派主/副监考安排院系。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3)应支持对已经提交的监考安排进行发布，包括批量发布和全部发布；</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4)应支持按模板导出监考教师监考信息汇总表。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（7）巡考安排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1)支持教务处将排巡考任务指派给院系进行二级排考，指派方式包括手动指派，根据考场内考生所在院系自动指派巡考负责院系，根据考场内考试科目开课院系自动指派巡考负责院系；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2)应支持提交、批量发布、全部发布巡考安排；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3)应支持巡考结果登记，年终生成学院考务组织考核情况表。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（8）排考结果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1)系统应支持统计考生考试冲突、监考安排冲突、考场安排冲突；支持通过统计图来显示考试批次内考试冲突人次的比例图；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2)应支持查看、批量清除考试批次内全部排考分组的排考结果的功能；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3)应支持打印试卷袋、打印考场签到表和座位表；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4)应支持为排考批次内的应考学生维护考试情况，包括批量填报、导入、导出、查询、发布、取消发布。</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（9）个性化排考申请（非考试周考试按照个性化排课申请）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1)应支持新建、修改、删除考试申请开关，开关包括学期下允许考试申请的起止时间、允许申请的考试类型、不允许申请的教学任务以及公告信息；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2）申请考试。支持从教师发起考试申请，专业课程由学院审批，纳入学院专业排考。考试时间由任课教师或学院教务秘书(员)指定，向学校教务处提出教室借用申请或直接根据教室使用情况安排教室。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考核合理性审核和试卷审批。应关联课程大纲中课程目标达成度评价，支持教师录入各题（型）与课程目标的关联；专业课程由学院审批，公共课由教学学院/教务处二级审批；应支持由学院配置考核合理性审核和试卷审批的内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4)在系统内信息提醒功能。应根据授课的周数发起考试提醒；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5)应支持查询、查看、删除申请单；应支持打印试卷袋、打印考场座位表、打印考场座位表(带头像)的功能。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（10）补考</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补考管理。课程考核不合格，学生可有一次补考机会。应支持生成补考批次、下发考试计划、维护补考学生名单、编排补考考试安排、安排补考监考老师等功能。不同课程的补考可安排同一考场。补考成绩需单独录入，同一课程不同课堂的学生可统一指定录入成绩老师，也可由原教学课堂老师录入。应支持补考教室自动安排的功能。应能检查补考时间是否与学生上课时间冲突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放弃补考申请。应支持新建、修改、删除放弃补考申请开关，开关主要设置允许放弃哪个学期补考、放弃补考申请起止时间、公告信息。应支持为个别用户单独设置时间的功能；应支持自定义配置审核流程的功能，默认的审核流程为：学生申请-&gt;院系审核-&gt;教务处审核；应支持管理员代理学生进行放弃补考申请的功能；应支持查询、审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（11）试卷请印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所有的试卷均需审批后才能印刷，应支持自定义配置审核流程的功能，试卷审核流程为：授课教师申请-&gt;专业主任审核-&gt;教学院长审批；应支持查询、删除试卷审批单。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1)试卷印刷管理包括基本信息设置、设卷印刷申请审批、试卷印刷费用计算及查询等功能。支持非系统内课程（转专业试卷）或其它教学类印刷品请印功能；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2)应支持自定义配置审核流程的功能，专业课审核流程为：授课教师申请-&gt;开课部门审核，公共课审核流程：授课教师申请-&gt;开课部门审核-&gt;教务处审核；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3)应支持查询、删除试卷请印申请单。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（12）缓考申请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1)应支持新建、修改、删除缓考申请开关，开关主要设置缓考申请起止时间以及公告信息；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2)应支持自定义配置审核流程的功能，默认的审核流程为：学生申请-&gt;辅导员审核-&gt;教务员审核（任课教师）-&gt;开课院系审核-&gt;教务处审核；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3)应支持查询、删除缓考申请单。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（13）监考教师变更申请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1)应支持新建、修改、删除监考教师变更申请开关，开关主要设置学期、开放申请起止时间、公告信息及距开考前几天不允许变更监考教师的功能；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2)应支持自定义配置审核流程的功能，默认的审核流程为：监考教师申请-&gt;变更后教师审核-&gt;变更前教师所属部门审核-&gt;变更后教师所属部门审核-&gt;教务处审核；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3)应支持管理员代理教师进行监考教师变更申请的功能；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4)应支持查询、删除监考教师变更申请单。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（14）数据统计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1)应支持按学期、批次、日期、校区、楼宇、教室统计考场人次的功能。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2)应支持生成相关排考统计报表，包括：考试统计表、监考人员汇总表、考试安排表、考试准考证、学生座位表、学生签到表。教务处和学院的考试信息发布后能够进行查询和统计。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3)应支持(补考、重修考试)准考证打印功能，排考后，补考、重修的考试学生根据考试安排自动生成准考证，学生可下载准考证。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4)支持按学校、学院、专业及班级导出考试安排的功能。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（15）考试日程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1)应支持对考试日程进行配置的功能，包括学生考试日程配置、监考教师日程配置；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2)应支持打印学生考试日程表的功能；日程信息包含已安排发布的考试性质(期中、期末或者补考等)、课程号、课序号、课程名称、任课教师、考试时间、考试地点等信息；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3)应支持打印监考教师日程表的功能。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1.8．等级与资格考试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为了高效组织全国性考试，如：四六级考试和计算机等级考试、师范生免试认定考试，教务系统需要对这类考试信息进行管理和维护，以保障教学信息的完整性和统一性。学生等级考试照片自动继承学籍照片，无需学生上传。应支持与对接在线支付平台，在线缴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（1）报名开关</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1)应支持按考试类型维护考试费用的功能；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2)应支持维护等级考试报名时间开关的功能，包括开关名称、考试类型、考试科目、学年学期、起始时间、考试校区、人数上限、冲突科目、限制条件、考试费用、可报考学生范围；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3)条件限制包括课程等级条件限制、考试科目条件限制、课程条件限制；限制学生计算机等级考试只能报考一科；</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4)应支持维护、批量维护考试科目。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（2）报名管理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1)应支持查询、新建、修改、删除学生报名记录的功能；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2)应支持按模板新增导入、导出学生名单、导出学生照片的功能；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3)应支持学生在线进行等级考试报名、取消报名；报名后跳转至在线支付平台进行在线缴费，缴费成功则报名成功；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4)应支持将学生缴费状态设为已缴费、未缴费；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5支持报名学生上传附件功能；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6)支持师范生资格审核。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注：同业务类型下同一考生相同考试科目只能存在一条数据，如果选择的是冲突考试科目，例如不能同时报考英语四级和英语六级，将不能提交。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（3）等级考试排考</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1)应支持考场维护的功能，应支持导入考场信息，例如：30人考场数量、60人考场数量、序号、校区；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2)应支持维护监考报名开关，院系可在开关时间内进行监考上报；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3)应支持教务处给院系按等级考试科目--教师类别-就近校区一监考时间-一监考数量下达监考教师任务，各院系需按任务上报监考教师清单；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4)应支持院系监考名单上报，需填报或导入监考推荐人员汇总表，模板由我校提供；</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提供监考安排的功能，如60人考场安排3个监考，30人考场安排2个监考，监考分主监考副监考，按考场自动匹配监考教师，生成四六级考场安排表，内容包括：科目类别、考场号、考场教室、人数、性别、监考；</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6)应支持按学校模板生成监考通知单，模板由我校提供；</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7)应支持教师、学生查看等级考试日程安排；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8)应支持系统内提醒教师考试时间地点。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（4）成绩管理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1)应支持按学年学期查询、新建、修改、删除学生等级考试成绩的功能；新建成绩信息包括考试科目、记分形式、是否通过、是否重考、证书编号；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2)应支持按模板新增导入/更新导入、导出学生等级考试成绩。不同科目应使用不同的导入模板；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3)应支持学生在系统中进行等级考试成绩查询功能；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4)应支持计算英语四级一次性通过率、四六级累计通过率，学院统计本学院的通过率。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1.9．成绩管理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自定义维护成绩记分形式，可实现自定义总评成绩组成及比例设置，管理成绩类型包括课程成绩、学生成绩、过程成绩、分项成绩、补考成绩、缓考成绩、加分成绩、放弃成绩；支持维护特殊学生类型成绩管理；并支持成绩复核申请、更正申请、放弃申请及多维度成绩分析功能。支持对接试卷电子化系统，直接将卷面成绩读入教务系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（1）规则参数设置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1)记分形式主要有百分制、五级等级制，学校根据具体的业务需求进行配置。应支持新建、修改、删除、查看详情的功能；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2)应支持配置总评计算规则，配置信息有总评的最大分值、总评成绩及格线、总评成绩保留几位小数、总评成绩小数位截取方式、等级算法和绩点算法以及优良比限制；包括：等级算法、绩点算法；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3)应支持配置多种分项计算规则；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4)应支持维护分项分类功能，通过选择不同的分项类型组合成不同的分项分类；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5)应支持维护设置成绩参数，包括：录入提交自动发布设置、学生查看成绩权限、允许教师录入的考试情况设置、GPA配置、补考成绩配置、缓考成绩配置；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6)应支持批量为课程设置总评计算规则、分项计算规则及删除所有规则；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7)应支持对教学任务批量初始化、批量设置总评计算规则、批量设置分项计算规则、批量设置分项成绩组成比例及锁定/解锁比例的功能。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（2）成绩录入批次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1)应支持在一个页面中查看当前学期全部的成绩录入批次以及批次的统计信息，包括成绩录入时间、成绩录入数量、教师已经提交的数量；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2)应支持维护成绩录入批次；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3)应支持对成绩录入批次中的成绩录入工作进行管理；包括新建、修改、删除、自动生成成绩录入工作，维护录入的学生名单、指派录入人及设置录入时间的功能；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4)应支持按录入批次统计、查看、导出未录入、未录入完成、录入完成、已发布的任务；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 ▲成绩的提交可以对部分学生提前提交，例如毕业班学生的成绩可以提前录入并提交。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（3）成绩管理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1)支持个别或批量维护、设置成绩系数，系统可预警成绩系统不合理课程；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2)支持个别或批量维护成绩，可提供批量导出、导入成绩功能，导入的成绩能自动计算绩点。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3)能根据全部课程或部分课程计算学生专业排名，能打印学生中文、英文成绩单。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4)与毕业论文设计系统对接，完成毕业生毕业论文成绩导入，毕业论文题目导入。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5)成绩单的格式可以自定义，成绩单的内容、GPA计算方法等内容灵活设置。应能提供专业认证专业和非专业认证专业两套成绩登记表和试卷分析表。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 成绩录入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 教师可以自定义总评成绩各分项的组成比例等规则，支持利用公式和函数配置总评成绩，教师录入成绩后，最终成绩系统可根据比例自动生成，无需教师手动录入；教学任务下达后，系统每周提醒教师在开课一周内完成课程成绩比例和规则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 教师可以在教务系统教师界面进行课程成绩的录入，录入前需通过短信认证或邮件认证；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3)成绩录入支持导入、录入及其它系统对接引入等多种方式，支持模版导入（分项）成绩，支持拍照上传成绩；系统要有较好的用户界面设计；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支持过程性评价：平时成绩、实验成绩分阶段在期末考试之前上传完毕；此处功能应与“考务管理”中的“考试申请”“排考”数据关联，以确定的考试日期反推n周设置过程成绩上传截止日期；支持平时成绩分次上传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5)支持设置学生的分项成绩百分比不跟随教学班，可以单独设置，学生的最终成绩会按个性化百分比进行计算；成绩提交时，默认提交全部类型的成绩，也支持选择某个分项成绩进行提交；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6)成绩录入时，应支持设置学生考试情况、实时校验数据录入正确性及合法性、实时保存、清空、导入、提交、强制提交、发布、取消发布、统计、导出、查看、修改学生成绩的功能；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7)应支持打印空白登分表、成绩单、明细成绩、成绩分析表；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8)应支持导出和打印出国/工作成绩单、推优成绩单（评奖评优）、归档成绩单（毕业归档）、新疆预科生成绩单，由我校提供模板；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 应支持与“扬州大学在线教育综合平台”的数据对接，根据教师需求，读取相关数据进入成绩模块。</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（5）成绩复核申请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1)应支持自定义配置审核流程的功能，默认的审核流程为：学生申请复核-&gt;授课教师审核-&gt;开课院系管理员审核-&gt;教务处管理员审核；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2)应支持对成绩复核参数进行配置的功能，自动开放时间可以设置为当成绩发布后几天内允许申请复核；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3)应支持维护成绩复核开关，主要设置允许复核的学期、成绩复核起止时间、公告以及可为个别用户单独设置时间；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4)应支持在开关内管理员代理学生申请成绩复核；包括查询、新建申请、修改、删除、提交、撤回成绩复核申请的功能；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5)应支持查询、删除成绩复核申请单。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（6）成绩更正申请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1)应支持自定义配置审核流程的功能，默认的审核流程为：授课教师申请-&gt;开课院系审核-&gt;教务处审核；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2)应支持维护成绩更正开关，主要设置允许更正的学期、成绩更正的时间范围、公告以及可为个别用户单独设置时间；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3)应支持在开关范围内管理员代理授课教师申请成绩更正；包括查询、新增、修改、删除、提交、撤回、导出、打印成绩更正申请的功能。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（7）放弃成绩代理申请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1)应支持配置放弃成绩参数及放弃成绩流程，默认的审核流程为：学生申请-&gt;开课院系审核-&gt;教务处审核；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2)应支持设置放弃成绩开关功能，主要配置的内容有申请起止时间、公告、允许申请的学生范围；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3)应支持在开关内管理员代理学生申请放弃成绩，包括查询、修改、删除、提交、打印、撤回、导出放弃成绩申请功能。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（8）加分成绩申请。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1）应支持配置加分成绩流程；默认的审核流程为：学生申请-&gt;开课院系审核-&gt;教务处审核；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2)应支持设置加分成绩开关功能，主要配置的内容有申请起止时间、公告、允许申请的学生范围；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3)应支持在开关范围内管理员代理学生进行加分成绩申请，包括查询、修改、删除、提交、打印、撤回、导出加分成绩申请功能。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（9）成绩与试卷分析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1)应支持自定义配置成绩与试卷分析审核流程的功能，默认的审核流程为：授课教师提交-&gt;开课院系管理员审核-&gt;教务处管理员审核；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2)应支持设置成绩与试卷分析开关的功能，主要配置的内容有学期、成绩与试卷分析起止时间、公告信息及为个别用户单独设置时间；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3)应支持对成绩与试卷分析模板进行配置的功能，包括基础配置和内容配置两部分；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4)应支持管理员对教师提交的申请进行审核，功能包括审核、批量通过、批量拒绝、批量退回修改；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5)应支持查询、删除成绩与试卷分析申请单；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6)试卷分析的结果，包括及格率、正态分布性指标数据，“学业预警”模块可以读取试卷分析的结果数据。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（10）绩点管理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1)应支持的绩点类型有：所有成绩、最好成绩、初次成绩、及格成绩；</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2)应支持按全程、学年、学期统计学生的各种绩点类型下的成绩情况，并详细记录学生的总学分、GPA、加权平均分、算术平均分、通过总学分的信息；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3)应支持设置排名规则、将学生批量设置为不参与排名统计、参与排名统计，支持查看和导出院系排名、专业排名、班级排名；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4)应提供平均学分绩点，并可以自定义配置算法，如：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①平均学分绩点=∑(必修课课程学分·课程绩点)/∑必修课课程学分(加权平均);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注：必修课课程为已修读的必修课程，无论是否通过均计入。通过则获得相应绩点，未通过的绩点为0；支持4.0和5.0绩点计算方法；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②出国、工作：按最高分计课程绩点；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③评奖、评优：(只计算双学籍学生)按照学校的要求计算绩点；；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④平均成绩可选两种，算术平均成绩=∑所有课程成绩/∑所有课程门数；加权平均成绩=∑(课程百分制成绩·课程学分)/∑课程学分；计算平均成绩时，提供过滤选项；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（11）成绩总表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1)应支持按个人查看成绩总表，按行政班打印成绩的功能；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2)应支持打印、批量打印成绩总表。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（12）课程评价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1)应支持在系统中配置课程评价模板，各</w:t>
      </w:r>
      <w:r>
        <w:rPr>
          <w:rFonts w:hint="eastAsia" w:ascii="宋体" w:hAnsi="宋体" w:cs="宋体"/>
          <w:sz w:val="24"/>
          <w:szCs w:val="24"/>
        </w:rPr>
        <w:t xml:space="preserve">院系可自行调整生成本院系的课程评价模板，基础的评价项包括但不仅限于：课程质量评价依据（文本输入）、课程质量评价数据来源（系统根据教师提交的过程性数据，自动生成“扬州大学本科生平时成绩登记表”“扬州大学本科生实验成绩登记表”“ 扬州大学本科生期末考试成绩分项登记表”）、 课程目标达成情况评价（系统自动生成）、毕业要求指标点达成情况评价（系统自动生成）、课程目标达成情况评价结果分析（系统自动生成每一个课程目标“达成度散点图”和对应的“毕业要求指标点达成度散点图”，教师输入分析文本）、课程质量改进措施及效果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2)应支持自定义配置课程评价审核流程；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3)应支持授课教师按模板填写并提交课程评价，课程评价中的课程基本信息直接从教学任务中读取，可按课序号自动生成多个课程评价表；应支持按照审核流程对已提交的课程评价进行审核；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4)应支持导出、打印、批量打印课程评价，由我校提供模板；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5)应支持教师发起学生评学问卷，开展学生课程学习的获得感调查。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（13）可信电子成绩单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与学校可信电子签章系统对接，为学生提供可信电子成绩单及可信电子成绩证明。可信电子成绩单可与自主打印服务系统对接。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（14）成绩统计分析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多维度的成绩统计分析功能，对平时成绩、期中成绩、期末成绩、总评成绩、补考成绩从班级、专业、院系、全校多角度进行排名、分析，应支持以图形化形式显示成绩分析结果。院系、教务处可以查看成绩分析情况，并可以导入、打印相关成绩报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2)应支持对实践课程进行成绩分析，实践课采分点细化，采分点自定义配置，按照实践课采分点进行在线录入；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应支持统计超过时间未录入成绩的教学任务、未录入成绩的相关教师名单的功能；便于教务处、学院查看未登录成绩的任务及教师。可以对不同批次、不同院系、不同成绩类型、不同学年学期的成绩录入情况进行统计，应支持以EXCEL格式导出统计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 ▲同一教学班的特殊类型学生（如留学生、民族生）成绩录入分项比例可以单独设置，并能自动计算总评成绩。免听学生不设置平时成绩。</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（15）成绩日志</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1)应支持查看成绩日志详情的功能，每一条成绩日志都会记录成绩操作类型、操作时间、执行操作的用户、执行操作的IP、被操作的学生信息、被操作的成绩信息；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2)应支持查看成绩篡改检查日志，包括查看校验记录中异常成绩及对校验记录删除的功能。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1.10．毕业管理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支持审核学生培养方案完成情况，维护毕业审核标准及学位审核标准，可维护审核批次，按批次进行毕业审核及学位审核。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（1）毕业生信息核对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学院组织对毕业生的基本信息进行核对，系统应设置允许学生修改的字段，学生直接修改或通过学生申请、学院审批流程进行修改。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（2）培养方案完成情况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1)系统应支持随时检查学生的培养方案完成情况，并支持设置不参与的检测内容；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2)应支持维护培养方案完成情况检查的学生范围及规则；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3)应支持查询、查看学生的培养方案完成情况和计划外课程完成情况；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4)应支持导出学生获得学分表、未获得学分表。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（3）毕业审核及学位审核标准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1)系统应支持查看、新建、修改、删除毕业审核标准，设置毕业审核标准有效期，适用学历层次和学生类别以及审核项目。支持存在多套毕业审核规则并适用于不同学生；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2)系统应支持查看、新建、修改、删除学位审核标准，设置学位审核标准有效期，适用学历层次和学生类别以及审核项目。支持存在多套学位审核规则并适用于不同学生。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（4）审核批次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1)系统应支持在一个页面中查看当前学期全部的毕业审核批次以及批次的统计信息；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2)应支持新建、修改、删除、查看详情、归档的功能，每个学期中存在多个毕业审核批次；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3)应支持对每个毕业审核批次中参加审核的学生进行管理，并支持为学生关联毕业审核规则和学位审核规则。不同审核批次的学生可根据审核情况及学生学业修读情况调整。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（5）毕业审核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1)系统应支持对关联好毕业审核规则的学生进行毕业审核；应支持未审核学生名单管理的功能，应支持对未审核学生批量审核；毕业审核应支持对规定修业年限内的人才培养方案规定的总学分和结构学分的核对；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2)应支持查询、手动删除学生的毕业审核结果；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3)应支持重新审核、调整毕业审核结果的功能；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4)应支持批量发布、批量取消的功能；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5)毕业审核时弹出窗口提醒教秘往届生(有效学年内)尚未取得学位的学生名单，重新审核毕业学位；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6)应提供学生完成毕业学位课程汇总表打印功能。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（6）学位申请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1)应提供学位申请开关的功能。应支持按学期设置录入的起止时间、公告信息；应提供新建、修改、删除学位申请开关的功能；应提供为个别用户单独设置时间的功能；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2)应支持自定义审核流程，包括新增、修改、删除、上移、下移审核节点；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3)应支持学生在时间开关内在线提交学位申请；应支持管理员代理学位申请；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4)应支持查询学位申请信息。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（7）学位审核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1)系统应支持对关联好学位审核规则并且已经进行毕业审核的学生进行学位审核。应支持未审核学生名单管理的功能，应支持对未审核学生批量审核；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2)应支持按照审核流程对学位申请进行多级审核，可显示审核状态；包含已审核、待审核数据；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3)应支持对学位审核规则进行配置的功能；当学生奖惩信息存在记过记录时，按照单独的学位审核规则进行审核；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4)应支持查询、手动删除学生的学位审核结果；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5)应支持重新审核、调整学位审核结果的功能；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6)应支持批量发布、批量取消的功能；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7)应提供学位申请表、决议申请表打印功能；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8)应支持按学生生成、导出学位申请表、学位申请审核决议表。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 结业转毕业学生毕业资格审核管理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1）按照学校要求，完成结业换毕业学生的申请-&gt;审核-&gt;审批流程。根据毕业审核条件，自动完成毕业审核；以前毕业生可手工通过资格审核。审批过程需学生提供附件材料，材料类型由学校规定；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2）往届毕业生学士学位申请。完成往届毕业生学士学位申请--审核-审批流程。审批过程需学生提供附件材料，材料类型由学校规定；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3）可对往届毕业生及学位授予情况进行统计汇总。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（9）按照学信网、学位网相关要求格式导出上报学信网、学位网数据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（10）能按照学校要求完成不同学院、不同专业、不同学位类别学生情况统计，并按照学校格式生成统计表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（11）学位定评委员会评审管理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能记录学位评定委员委员会时间、评审内容，学士学位情况汇报表，能按学校提供的模版生成校学位评定委员会评审材料。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（12）毕业生学业证明系统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1）往届毕业生学业证明申请。通过认证的往届毕业生，可向学校提出学业证明申请，学生需提供学籍卡、录取名册等证明材料；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2）应按模板提供毕业证明、学位证明打印功能；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3）支持对证明材料的分类管理。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（13）毕业学生情况统计分析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生成相应报表，包括输出毕业、结业、延期毕业、学位授予情况的名单，统计出各类毕业结论数量及所占比例，并能生成领取签字表。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（14）可信电子学籍卡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与学校可信电子签章系统对接，为学生提供可信电子学籍卡，电子学籍卡与档案馆相关业务系统对接。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（15）日志管理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应支持对学生毕业审核、学位审核进行日志记录的功能。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1.11．学分认定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分认定是指学生取得学校认可的学习成果，可认定为一定的学分。学分转换是指被认定的学分可以转换为人才培养方案要求修读的课程学分和成绩。应支持对课程类成果认定及非课程类成果的认定，可按照认定标准学生申请学分认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（1）学分认定开关及审核流程配置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1)应支持自定义配置学分认定审核流程，也支持通用审核流程；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①交流课程成果审核流程支持自定义配置；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②非课程类成果审核流程：负责部门-&gt;学生管理部门-&gt;学生专业所在院系-&gt;教务处；</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③学分认定审核流程：学生管理部门-&gt;学生专业所在院系-&gt;教务处。</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2)应支持新建、修改、删除开关功能，用于按所属学期分类设置交流课程成果申请、非课程类成果申请、学分认定申请的开放时间；应支持设置申请学生范围、黑名单、白名单。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（2）成果管理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1)学分认定与转换范围是学生取得的学习成果，根据是否具有明确的学分或学时规定，可分为交流课程成果与非课程类成果；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2)交流课程成果：应支持管理和维护交流课程成果库、成果申请及代理申请、成果审核的功能；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3)非课程类成果：应支持配置非课程类成果认定标准、管理和维护非课程类成果库。应支持成果申请及代理申请、成果审核的功能。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（3）学分认定申请及审核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1)应支持对学分认定申请及代理申请功能，包括查询、新增、修改、删除、提交、撤回的功能；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提供交流课程成果学分认定、非课程类成果学分认定、辅修课程成绩学分转换相应的详情、撤回、修改、提交、删除功能；当辅修培养方案课程同时属于主修方案中被引用的课程模块时，进行主辅修学分转换申请后则在两个培养方案中同时通过；例如A课程同时属于辅修方案和主修方案时，无需修读两次，只需修读一次，默认在两套方案中均为“通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3)应支持对交流课程成果、非课程类成果、辅修课程成绩学分认定申请的审核功能。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（4）大学英语成绩学分认定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1)支持参加大学英语六级、托福、雅思考试，成绩达到学校相关要求的学生，可申请认定大学英语I、III及IV；</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2)支持灵活配置大学英语成绩学分认定流程，考试的科目不同，审核流程不同。支持附件上传；</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3)支持流程的申请、审核、退回及撤销功能。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（5）当兵入伍学生相关课程学分认定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1)支持当兵入伍的学生恢复学籍后，可申请军事理论、军事训练及体育课的学分认定；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2)支持灵活配置学分认定流程，支持附件上传。</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1.12．证书管理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 证书管理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对学生的毕业证书进行管理的功能；包括新建、修改、批量修改、删除，以及导入毕业信息（毕业证书编号、毕业日期、毕业结论等），支持设置及根据毕业审核结果自动刷新毕业证书状态，应支持打印、归档毕业证书的功能；应支持导出证书签收表，由我校提供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2)系统应支持对学生的学位证书进行管理的功能；包括新建、修改、批量修改、删除、导入学位信息，支持设置及根据学位审核结果自动刷新学位证书状态，应支持打印、归档学位证书的功能；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3)应支持导出证书签收表，由我校提供模板；应支持以学院为单位，查看、导出学位授予情况，由我校提供模板；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4)学生毕业审核和学位审核的证书管理可以读取毕业学位审核结论，应支持维护、查看证书发放情况；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5)应支持为已毕业的学生打印学历证明、学位证明的功能。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（2）日志管理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应支持对学生毕业证书、学位证书进行日志记录的功能。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1.13．学生学籍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学籍管理模块，系统应包含：学籍维护、学生学期学籍信息、学籍预设功能。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 学籍维护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1)应支持对学籍参数进行配置的功能，包括培养类型、学籍状态、学生类别、学历层次、是否在校、是否在籍、是否有学籍；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2)应支持维护学籍快照参数、学生范围及自动备份时间的功能；应支持手动生成学籍快照功能；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应支持对学籍基本信息、联系信息、录取信息、异动信息、奖惩信息、毕业信息、学位信息、注册信息、留学生信息进行管理和维护，主要功能应包含：查询、新建、修改、批量修改、新增导入、更新导入、导出、与学信网导入导出；可根据年级、学院自动匹配校区；支持根据外部数据源提供的学号，批量更改某一或某几个字段的功能；可自动生成学生英文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4)应支持批量上传、批量清除、打包下载学籍照片、学位照片、毕业照片；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5)学籍信息、学籍异动、成绩、选课、毕业审核，需要and或or的查询方式，SQL执行窗口，应支持模糊查询功能；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6)应支持生成学生学籍卡，应支持导出功能；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7)应支持学籍异动证明报表导出功能，基本信息包括学号、姓名、身份证号、专业、时间段；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8)应支持为学生添加标签及维护学生标签的功能；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9)应支持查询、查看、删除学籍信息变动日志的功能；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注：无论以哪种模式导入学生照片，在导出时均可以选择按学号/身份证号/高考考生号任一维度导出。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（2）学生学期学籍信息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1)应支持每学期结束时，由定时任务自动生成学生学期学籍信息；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2)应支持新建、修改、删除、导出功能；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3)应支持新建、修改、删除、查询、导入、导出学生课程等级；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4)应支持按学期设置校区，支持发布、取消发布学生所属校区规划。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（3）学籍预设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1)学籍预设，即学籍异动审核通过但还未生效，但开课选课需要根据异动后的学籍进行。选课规则应支持“按学籍预设进行选课”；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2)应支持按学籍预设进行开课、置课、选课；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3)开课计划参数提供配置“是否按学籍预设开课”。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（4）学生信息核对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1)应支持新增、修改、删除学生信息核对批次的功能；应支持维护批次参数及批次内学生名单；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2)应提供批次参数配置维护的功能，可进行参数修改、复制；应支持限制不同年级；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3)应支持配置学生信息核对流程，提供默认的审核流程为：学生申请-&gt;学生管理院系审核-&gt;教务处审核；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4)应支持查询、删除、审核学生信息核对申请的功能；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5)学生信息核对页面需将学生辅修主修信息整合呈现，分基础信息、主修信息、辅修信息，当学生存在辅修时，包含辅修学籍信息确认，无辅修时则只需进行学生基本信息与主修信息核对；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6)学籍信息核对时，身份证、名字等重要信息修改时需上传附件并进行多级审核。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（5）高考成绩</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1)系统应支持管理和维护各省市高考成绩，包括新建、修改、删除、查询、导入、导出；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2)应支持查询、修改、更新导入、导出学生高考信息。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（6）高基报表生成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按照国家最新标准，生成相关高基报表；可结合外部数据，生成多维表格，如按照学生住宿生成分校区的不同学生人数、按照教师信息教师（职称、男女）、课程（基础课、专业课、思政课）等多维的表格。</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1.14．学籍异动管理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应支持自定义配置学籍异动类型，包括异动通知及在线异动申请审核流程，支持对学籍异动学生进行学籍处理操作。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（1）学籍异动管理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1)应支持新建、修改、批量修改、查询异动类型配置详情；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2)应支持设置异动通知模板、上传异动申请单模板、设置邮件抄送地址及抄送对象的功能；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3)应支持新建、删除、查询、导出、撤销学籍异动及历史异动数据导入功能；应支持根据生效日期自动生效学籍异动功能；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4)应支持发送邮件功能；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5)应支持打印通知书功能；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6)应支持休学和保留学籍学生一键退课；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7)降级学生按照新方案修读，如果新老方案差距较大，学生可申请按照旧方案修读，毕业审核时按照旧方案进行审核；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 支持配置转专业规则；支持院系上报转专业计划，可设置转专业信息及拟接收学生数及面试条件，面试录取结果反馈等。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（2）异动申请及审核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1)应支持新建、修改、删除、批量修改学籍异动申请开关，包括设置学籍异动申请起止时间、允许申请的异动类型、允许申请的学生对象以及公告信息；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默认学籍异动申请审核流程配置，也支持个性化审核流程配置，根据异动性质异动类型配置审核流程，在配置中可以快捷复制其他已配置好的流程。审核通过后学籍状态自动生效；学籍异动流程因异动类型、异动原因不同，可能不同。审核流程可并行，审核结果可抄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3)应支持学籍异动申请、代理申请、删除、查看异动申请的功能；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4)学籍异动申请审核时需可以看到历史异动信息。学生学籍异动信息(主动、被动)都可以查看到，管理端导出学籍信息时，要将历史学籍异动变动信息全部导出(一列导出)；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5)支持学籍异动结果短信、微信或邮件通知。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6）学籍异动的流程控制，根据不同的异动类别可以设置相应的后续数据处理方式，如选课数据、成绩数据等。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（3）学籍处理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1)应支持统计学籍异动信息、统计超毕业期限信息、统计未注册信息；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2)应支持添加学籍处理学生名单；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3)应支持删除、导出、查询、撤回学籍处理信息；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4)应支持管理员在线进行异动申请、修改申请、删除申请；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5)学籍处理应支持根据年级、班级、校区匹配培养方案，保留退学警告处理留痕，个别学生开设跟班试读、退学试读、跟班申请，系统自动恢复其原年级、班级、校区、培养方案；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6)在审批流程中，学生的学籍状态可以自动加注标签。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（4）数据接口</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1)应支持学籍异动后学信网数据导出时点提醒财务系统。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1.15．报到注册</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（1）招生计划上报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1)应支持按招生年级维护招生计划上报批次的功能，需要维护的信息包括年级、培养类型、学历层次、科类、招生计划上报时间范围；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2)应支持院系在时间范围内进行招生计划上报，功能包括查询、新建、修改、删除、新增导入、导出；应支持导出招生计划预报表的功能。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（2）招生计划确定。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1)学校可增加、删除及修改学院所报招生计划；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2)可对历年招生计划进行查询统计。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（3）注册开关</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1)系统应支持设置每学期注册的开始结束时间以及公告信息。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（4）暂缓注册申请及审核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1)系统应支持自定义配置审核流程，默认审核流程为：学生申请-&gt;学生管理部门审核-&gt;教务处审核；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2)应支持查询、删除暂缓注册申请单。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（5）注册管理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按学期维护学生注册信息功能，学生注册信息有注册状态(已注册、未注册、暂缓注册)、注册时间、原因。包括：批量注册、修改、删除、查询、新增导入、更新导入、导出功能；支持可以通过多渠道（引入人脸识别）单个、批量完成学籍注册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2)应支持按学期统计学生注册新消息的功能，包括按院系统计、按专业统计、按班级统计三种方式，支持统计、导出、打印统计结果的功能。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1.16．学生管理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（1）行政班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1)应支持新建、修改、删除、批量修改、查看详情、导入(新增导入|更新导入)、导出(按班级信息导出|按学生名册导出)、查询行政班的基本功能；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2)应支持导出、打印学生名册的功能；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3)应支持刷新班级学生人数的功能。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（2）分班编学号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1)应支持新建、修改、删除分班规则及编学号规则；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2）应对接招生数据，建立临时库；支持学院依据分班规则，对自己学院新生进行自动分班；允许学院对分班结果进行调整；可清除分班结果；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3)支持对临时库的新生进行自动编学号功能；支持对新编学号结果进行调整；新生进入学籍库之前可清除编学号结果；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4）支持临时库的新生数据导入学籍库功能，支持单个或批量上传照片、批量打包照片功能。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（3）保留入学资格</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1）支持新生因身心健康、创业、当兵入伍原因可申请保留入学资格。</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2）支持保留入学资格审理流程可灵活设置，不同的保留入学资格原因不同，流程设置可不同。业务流程可提交附件，可并行审批；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3）支持学生申请、撤销申请流程；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4）支持对保留入学资格学生进行查询、统计。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（4）放弃入学资格</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放弃入学资格学生需提交放弃入学资格申明，申明的内容由学校提供。</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（5）学生证补办</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1)应支持自定义配置审核流程的功能，默认的审核流程为：学生申请-&gt;辅导员审核-&gt;教务处管理员审核；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2)应支持按学期维护学生证补办批次，主要设置批次名称、限制申请次数、申请开放日期时间范围；</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3)应支持管理员对学生的学生证补办申请进行审核，功能包括审核、批量通过、批量拒绝、批量退回修改；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4)应支持查询、删除、导出学生证补办申请单；应支持设置发证日期。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（6）学生家长管理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1)系统应支持管理和维护学生家长信息，包括新建、修改、删除、查询、导入、导出。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1.17．学业预警与警告</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 预警与警告类型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1)应支持自定义维护预警类型，包括：学习过程预警、学习结果预警（黄、橙、红三级）、毕业预警；应支持自定义维护警告类型，包括：学业警告、留级、退学等；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2)应支持对每种预警类型设置预警状态功能，预警状态有预警、取消预警；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3)应支持对每种预警类型设置优先级功能，若学生满足多种预警类型条件，则按优先级最高的进行预警。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（2）预警和警告规则设置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1)应支持按预警类型设置预警规则功能，预警规则由多个条件或子条件组成，满足其中任意一个条件或全部子条件即达到预警要求；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2)应支持维护预警条件的功能，预警条件由预警检查器实现，预警检查器有：学分检查器（应有根据课程模块检查功能）、门数检查器、GPA检查器、预警次数检查器；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3)系统应按照《扬州大学本科学生全周期学业预警与帮扶实施办法（试行）》中的标准提供学业预警；系统应按照《扬州大学本科学生学籍管理规定》中的标准在设置的时点生成学业警告建议名单。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（3）预警管理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1)应支持预警统计、修改预警类型的功能；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2)应支持预警通知书模板配置、打印预警通知书的功能；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3)应支持新建、删除、打印、查询、发布、取消发布、归档、取消归档学生预警的功能；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4)应支持预警结果导出、预警明细导出的功能；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5)学业预警后学生进行确认，发送通知确认回执，即：学生确认后发送短信通知，通知对象包括学生、家长等；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6)应支持学业预警结果处理，需生成学籍处理名单，可选择名单进行学籍异动，异动类型包含：降级(含学生退学警告原因)、退学，异动后可呈现异动原因；</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7)应支持按照我校规则对学生进行退学警告、降级处理；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8)系统应提供退学功能。累计受到两次退学警告的学生退学。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（4）数据接口</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与学生工作管理系统接口，读取学生行为预警评分。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1.18．大类分流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转专业模块需要支持对大类分流的全流程进行管理，我校大类分流流程如下：规则及批次设置-&gt;院系计划填报及审核-&gt;学生申请及审核-&gt;大类分流成绩管理-&gt;录取管理及审核-&gt;结果打印。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（1）公式及批次维护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1)应支持按专业院系维护大类分流公式功能，通过参数和运算符进行配置。包括：新建、修改、删除学院的大类分流公式；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2)应支持新建、修改、删除、查看大类分流批次的功能，大类分流按批次进行，主流程为大类分流计划上报及审核-&gt;学生大类分流申请及审核-&gt;考核成绩管理-&gt;录取管理及审核，并对结果提供统计功能。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（2）大类分流计划上报及审核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1)应支持自定义配置大类分流计划上报审核流程，也支持通用的审核流程，默认的审核流程为：转入专业院系审核-&gt;教务处审核；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大类分流计划上报条件及规则；包括接收条件限制、录取规则、面试/笔试安排信息设置、大类分流上报条件维护；接收条件限制应包括：年级、专业院系、专业、科类、GPA、算数平均分、未获学分、综合排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3)应支持查询、修改、删除、提交、撤回申请记录；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4)应支持大类分流调剂功能；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5)大类分流分班可按男女性别分。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（3）大类分流申请及审核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1)应支持自定义配置大类分流申请审核流程，也支持通用的审核流程，默认的审核流程为：学生申请-&gt;学生转出院系审核-&gt;学生转入院系审核-&gt;教务处审核；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2)应支持对全部学生大类分流申请单进行查看和管理，包含的操作有查询、删除。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（4）大类分流成绩及录取管理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1)应支持对大类分流申请学生的考核成绩进行录入、退回录入、发布、取消发布的功能；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2)应支持自定义配置大类分流录取审核流程，也支持通用的审核流程，默认的审核流程为：转入专业院系审核-&gt;教务处审核；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3)应支持手动录取、自动录取、提交、撤回、查看、生成学籍异动的功能；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4)应支持录取结果及大类分流录取学生汇总表导出、打印功能。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1.19．转专业管理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转专业模块对转专业的全流程进行管理，我校转专业流程如下：规则及批次设置-&gt;院系计划填报-&gt;教务处核准-&gt;学生申请(系统资格审核)-&gt;转专业成绩管理-&gt;录取管理-&gt;院系审核-&gt;教务处审核。每个流程中均支持各级“暂存”“发布”控制，非确认条件下，仅上一级管理机构可见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（1）规则及批次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1)应支持配置转专业规则，包括设置不开放转入专业、不允许转专业学生范围、只允许在同类专业下互转、只允许学生转入特定专业、最多可申请次数；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2)应支持维护转专业批次，包括新建、修改、删除、查看批次信息；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3)转专业按批次进行，主流程为转专业计划上报及审核-&gt;学生转专业申请及审核-&gt;考核成绩管理-&gt;录取管理及审核，并对结果提供统计功能。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（2）转专业计划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1)应支持自定义配置转专业计划上报审核流程，也支持通用审核流程，默认的审核流程为：转入专业院系审核-&gt;教务处审核；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2)系统应支持院系对转专业计划进行维护；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3)应支持转专业计划上报，包括维护接受条件限制、录取规则设置、笔试/面试安排信息设置。应支持按专业不同设置不同的录取规则，主要包括按绩点、按指定课程及格、高考单科特长等；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4)应提供转专业考核的功能，先笔试再面试，按比例生成笔试通过学生名单，可手工调整；笔试通过的学生才安排面试；应支持教务处统一安排笔试，需验证冲突；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5)应支持新建、查询、批量修改、修改、删除提交、撤回申请记录。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（3）转专业申请及审核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1)系统应支持自定义配置学生转专业申请审核流程，也支持默认审核流程，学生申请-&gt;学生转出院系审核-&gt;学生转入院系审核-&gt;教务处审核；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2)转专业计划审核时，若审核通过则自动进入下一个审核节点，终审通过后，学生转专业资格申请成功；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3)应支持查询、删除学生转专业申请单；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4)应支持学生查询转专业申请详情；当学生进行转专业申请时，学生转专业报名时需看到面试条件、考试科目信息；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5)支持根据百分比筛选高分考生直接进入面试环节。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（4）转专业成绩及录取</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1)应支持对转专业申请学生的考核成绩进行管理，包括成绩录入、取消录入、发布、取消发布的功能；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2)应支持按照排考科目生成成绩录入清单进行在线成绩录入；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若存在线下考核，应支持线上生成考生名单和考试科目、转专业排考（考试科目维护），学生申请之后，可以按照科目进行排考，按照笔试成绩在线录入并进行排序，按照指标数和成绩条件筛选学生进入转专业面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4)系统应支持自定义配置转专业录取审核流程；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5)应支持手动录取、自动录取、提交、撤回、查看转专业录取结果；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6)应支持生成学籍异动的功能。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（5）转专业结果管理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1)应支持录取结果导出、打印功能；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2)应支持转专业录取学生汇总表导出、打印功能。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1.20．特殊培养环节报名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辅修、第二学士学位、微专业按批次进行，主流程为特殊培养环节计划上报及审核-&gt;学生特殊培养环节申请及审核-&gt;考核成绩管理-&gt;录取管理及审核，并提供结果统计功能。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 特殊培养环节批次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1)应支持维护特殊培养环节批次基本信息，包括新建、修改、删除、查看批次详情的功能；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2)应支持设置是否启用审核流程、学生学籍条件显示开启情况、课程修读情况检查开启情况、是否允许跨专业类报名；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3)应支持校外学生报名；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 特殊培养环节计划上报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1)应支持自定义配置特殊培养环节计划上报审核流程，也支持通用审核流程，默认的审核流程为：特殊培养环节专业院系审核-&gt;教务处审核；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2)应支持维护特殊培养环节计划上报规则及条件，包括：接收条件限制、录取规则、笔试/面试安排信息设置；特殊培养环节计划上报主要是实现本批次有哪些专业可转入；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3)应支持查询、修改、删除、提交、撤回辅修计划上报申请记录。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（3）学生特殊培养环节申请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1)应支持自定义配置特殊培养环节申请审核流程，也支持通用审核流程，默认的审核流程为：学生申请-&gt;学生转出院系审核-&gt;学生转入院系审核-&gt;教务处审核；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2)应支持对全部学生特殊培养环节申请单进行查询和管理，包含的操作有查询、删除；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3)学生特殊培养环节报名筛选条件应包括：GPA；必修课无不及格；只允许跨专业类报名；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4)一键注册生成学籍(开关限制)之前学生可以选择取消报名，管理员注册成功后则不允许取消；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5)应支持生成特殊培养环节学籍的功能。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（4）退出特殊培养环节申请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1)应提供退出特殊培养环节申请开关的功能，退出特殊培养环节申请开关支持按学期设置录入的起止时间、公告信息；应支持新建、修改、删除申请开关的功能；应提供为个别用户单独设置时间功能；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2)应支持配置退出特殊培养环节申请审核流程的功能；应支持产品默认审核流程及通过流程引擎自定义审核流程两种方式；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3)应支持学生在时间开关内在线提交退出特殊培养环节申请并上传证明附件；应支持按审核流程进行多级审核，可显示审核状态；可对退出特殊培养环节申请进行提交、撤回；</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4)应支持管理员输入学号或者从学生库选择学生进行退出特殊培养环节代理申请；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5)应支持对退出特殊培养环节申请审核通过的学生查询、注销、撤回注销；应支持对注销、撤回注销的特殊培养环节学籍一键更新学籍状态。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1.21．研究生推免管理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以学业状态为条件筛选出候选学生群体进行研究生推免工作。研究生推免工作可分为线上线下两部分去实现，线上需教务处管理人员通过推选分配功能进行名额的分配，后由教务处管理员手工进行人数的调配，且下发至各学院相关文件，符合条件的学生进行报名，后由各学院审核报名学生，生成最终通过名单上报至教务处录取，录取通过后进行结果上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（1）研究生推免配置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1)应提供自定义配置审核流程；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2)应提供新建、修改、删除研究生推免系数的功能；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3)应提供新建、修改、删除研究生推免名额公式的功能；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4)应提供学业状态的选项，包括：班级排名、专业排名、加权平均成绩、是否有不及格课程等。加权平均成绩=∑(课程百分制成绩·课程学分)/∑课程学分；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（2）研究生推免管理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1)系统应提供研究生推免批次的功能，批次基本信息包括：新建、修改、删除；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2)管理员可通过该模块进行院系推免条件设置；应提供新建、修改、删除、查看详情、批量修改的功能；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3)系统应提供对院系推免名额进行维护的功能；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4)应提供学生名单维护的功能，应支持新建、删除、新增导入、导出、查看详情，应提供生成全校不及格学生名单的功能，包括：必修、选修、方案中未完成的课程是未修还是重修未读；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5)应提供学生推免申请|管理员代理申请的功能；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6)应提供学生推免申请审核的功能。应提供对待审核的数据进行删除的功能；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7)应提供导出、打印研究生推免信息汇总表的功能；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8)应提供推免成绩录入并发布的功能；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9)应提供自动录取的功能，应支持导出、查看详情、批量情况说明、批量录入录取学校、发布等功能；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10)应提供汇总所有线上录取成功的学生，导出、打印研究生推免信息表的功能；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11)应提供研究生推免汇总的功能，应支持导出、打印研究生推免汇总表；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12)应支持批量导出推免学生所有成绩。</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1.22．任课教师管理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实现与人事系统对接，实时准确读取任课教师所需信息，尤其要注意读取双肩挑干部的行政管理单位及所在院系，数据更新时已有教师只更新覆盖职称、所在单位信息，新增人员读取全部信息。在实现与人事系统对接之前，暂时使用原先系统迁移的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（1）正式教师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1)系统应支持对正式教师的维护功能，包括对教师信息数据的新建，修改，删除，查询，查看详情，导入、导出；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2)系统应提供相应的模板以实现教师信息的批量导入。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（2）兼职教师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1)系统应对兼职教师提供详尽的管理功能，包括申报、审核、新建，修改，删除，查询，查看详情，导入、导出的功能；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2)应实现对兼职教师线上的全流程管理。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（3）新增教师申请及审核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1)应支持对新增教师的申请及审核流程进行配置的功能，应支持由院系申请，教务处审核的功能；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2)应支持查询、删除教师申请详情的功能；应支持新建正式教师申请、新建兼职教师申请的功能；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3)应支持查询教师申请审核详情的功能；提供对教师申请进行审核的功能。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1.23．教学工作量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（1）工作量参数配置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1)应支持自定义配置工作量参数，可设置工作量保留小数位数及小数位截取方式；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2)应支持自定义工作量系数，可设置名称、按定制/公式配置工作量系数；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3)应支持为任务清空设置、批量设置任务系数；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4)应支持自定义配置教学工作量公式，按照学校教师基本工作量要求文件配置。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（2）工作量统计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1)应支持按公式统计工作量、重新计算工作量；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2)应支持查询、新建、修改、删除、发布、取消发布、导出工作量；工作量类型包括：理论排课工作量、理论工作量、实验排课学时、实验工作量、总工作量等；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3)当一个任务有多个授课教师时，由主讲教师进行分配，工作量核算完成后按照规则换算为积分；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4)应支持数据校验，例如以下达的教学任务为参考，课程有多个教师上课时，有总学时数约束。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（3）工作量核对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1)应支持设置工作量核对开关，包括起始时间、公告；</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2)应支持教师在开关内进行工作量核对及确认。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（4）工作量管理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1)应支持教师查看自己的工作量明细；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2)应支持查询、导出教师工作量统计结果；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3)应支持查询、导出任务工作量统计结果；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4)应支持查询、导出部门工作量统计结果。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1.24．创新型人才培养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系统应支持项目制形式进行创新性人才培养。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（1）课程模块管理和学分替换</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ab/>
      </w:r>
      <w:r>
        <w:rPr>
          <w:rFonts w:hint="eastAsia" w:ascii="宋体" w:hAnsi="宋体" w:cs="宋体"/>
          <w:sz w:val="24"/>
          <w:szCs w:val="24"/>
        </w:rPr>
        <w:t xml:space="preserve">应支持定义课程模块级的微培养方案，并支持课程批量替换。</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（2）项目制培养管理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1)支持从教师端发起成立项目组，关联教师和学生；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2)支持教师添加项目目标和项目实施安排；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3)支持学生输入项目进度文本；</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4)支持教师和学生的校历管理，实现项目组内的校历“事件”共享，支持项目组日历事件台账的导出。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1.25．教室借用管理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（1）教室基本信息管理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支持对学校所有教学楼、教室维护基本信息进行维护的功能；应支持对教室的类型进行维护。可查询、分类统计学校不同校区、不同类别教室的数量。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（2）借教室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1)应支持按角色配置教室借用申请时间，支持寒暑假教室借用；支持设置黑名单功能，黑名单内的用户无法借用教室；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对借教室详细参数的配置及自定义配置借教室审核流程的功能，正常教学周次和寒暑假教室借用流程不同，应支持自定义配置教室用途（如考试、新生自习教室、考研复习教室等）；应支持两种借用模式，包括借用人可指定教室|借用人不可指定教室，应支持按照借用申请类型选择是否上传附件；应支持批量借教室用于自习；系统默认流程为申请人提交借教室申请-&gt;学院审核-&gt;教务处审批；支持全周借用教室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3)借教室最终审核时，可以选择修改教室容量不同的教室进行分配；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4)应支持新建借教室申请的功能，需要填写场所要求、时间要求、用途、借用人信息；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5)应支持对未提交和已撤回的申请记录进行删除的功能；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6)应支持对审核通过的申请进行归还教室借用功能；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7)应支持查看申请记录详情的功能；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8)应支持特定理由申请教室需要上传附件功能（哲学社会科学类讲座）；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9)支持物业或后勤部门登录系统查询、查看教室借用结果，导出教室借用表；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10)支持教室借用结果采用短信、微信或邮件通知。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（3）教室占用情况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1)应支持查看、打印教室占用详情的功能；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2)应支持管理员进行直接教室占用的功能；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3)应提供教室借用统计的功能，按周次-校区、周次-个人统计借用情况；应提供按日期-楼栋统计、导出教室借用明细汇总表；应提供按照教务处审核为节点查询教室占用情况。系统应支持查看历史统计的功能。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1.26．实习管理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实现与学校现有实习管理系统的对接，支持临床实习的基础数据维护、考勤、请假及评价功能。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（1）临床实习</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1)支持批量维护临床教学基地信息、基地教师信息；关联实习进展到实习学生数据；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2)支持导入、查询、修改科室轮转计划；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3)入科申请。学生在进入科室实习前发起申请，填写表单（科室可上传入科教育等相关学习材料）；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科室轮转进度。实习生填写体现实习过程的实习日志相关内容，如管理病床记录、参加教学活动记录、参加临床诊治操作和手术记录、实习心得体会，可设定医院带教老师以及学校教学管理人员、辅导员审核流程，对未填写同学进行提示预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5)教学活动考勤。学生点击扫码考勤按钮，通过扫描教学活动签到二维码进行签到考勤；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6)出科申请。学生在结束当前科室实习时发起申请，填写表单，拍照上传“《毕业实习鉴定表》中科室实习小结”，实习科室审核评定；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7)支持请假功能；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8)支持教师-学生双向评价；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9)支持生成实习学生实习日志电子版（嵌入学校现有电子签章）。</w:t>
      </w:r>
      <w:r>
        <w:rPr>
          <w:rFonts w:hint="eastAsia" w:ascii="宋体" w:hAnsi="宋体" w:cs="宋体"/>
          <w:sz w:val="24"/>
          <w:szCs w:val="24"/>
        </w:rPr>
      </w:r>
      <w:r/>
    </w:p>
    <w:p>
      <w:pPr>
        <w:pStyle w:val="731"/>
        <w:ind w:firstLine="28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（2）数据对接及上报</w:t>
      </w:r>
      <w:r>
        <w:rPr>
          <w:rFonts w:hint="eastAsia" w:ascii="宋体" w:hAnsi="宋体" w:cs="宋体"/>
          <w:sz w:val="24"/>
          <w:szCs w:val="24"/>
        </w:rPr>
      </w:r>
      <w:r/>
    </w:p>
    <w:p>
      <w:pPr>
        <w:pStyle w:val="731"/>
        <w:ind w:firstLine="28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实现与学校现有实习系统对接，可查看相关数据并生成月度实习数据。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1.27．双创项目与竞赛管理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（1）双创项目与竞赛基础库</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应支持管理和维护、导入和导出竞赛项目信息的功能。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（2）参数及模板配置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1)应支持配置项目参数的功能；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2)应支持维护项目与赛事总结模板。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 竞赛项目申报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1)应支持按学期设置竞赛项目申报开关；包括起始时间、公告信息；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2)应支持自定义配置竞赛项目申报审核流程；同时支持按照审核流程进行竞赛项目申报审核；默认审核流程如下：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①竞赛负责人(教师)申报——管理学院审核——教务处审核；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②管理学院申报——教务处审核。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3)应支持竞赛项目申报的功能，同时可上报竞赛经费预算；</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4)应支持竞赛项目的撤回、查询的功能；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5)审核通过的竞赛项目则自动存入竞赛项目库中。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（4）参赛学生维护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1)应支持新增、修改、删除、导入、导出参赛学生名单；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2)应支持维护指导教师数量和学生每学期允许报名的项目数。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（5）获奖信息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1)应支持获奖登记、删除、修改、提交、撤回、查看、导出功能；含证书、照片、竞赛结果的上传下载；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2)获奖信息上报应支持生成学生、教师获奖经费表；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3)应支持导入未线上申报的竞赛项目的获奖成果信息；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4)应支持发布、取消发布获奖信息。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（6）赛事总结管理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维护赛事总结的功能，支持填写、提交、退回、预览、上传附件、下载附件；对于特殊类型的竞赛，比如先进成图竞赛，既有个人赛，又有团队赛，需实现同一竞赛一分为二，下载竞赛结果时可清楚查看个人赛结果及团队赛结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2)应支持发布、取消发布赛事总结；</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3)应支持生成各学院每年竞赛获奖结果汇总表以及全校每年竞赛获奖结果汇总表并可导出，获奖结果可作为教师表彰及竞赛工作量依据。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1.28．教材管理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教材管理主要实现对教材基础资源信息、教材征订、教材发放、教材管理、教材评价的管理。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（1）教材资源信息。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提供对库房信息、教材供应商、教材出版社信息、教材类型、教材书目库。系统提供基础数据的维护功能，并满足数据的导入、导出功能（如Excel报表、教材书目录表）。初始使用可在系统导入近三年学校各类课程使用教材清单（图书馆提供），使教材关联相应课程，便于线上教材选用工作的开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（2）设置教材管理分级账号。</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开放校级管理员（教材建设与管理科、图书馆）、学院分管教学副院长、学院教务员等人员管理账号。校级管理员可查看、增减和调整全校教材相关信息，其中教材建设与管理科侧重对教材信息库管理、教材审核、管理、评价环节的管理，图书馆侧重对教材选用、征订、结算环节的管理。学院教务员为二级管理员，可以查看、增减、调整本学院校本教材相关信息。学院分管教学领导主要履行学院层面教材审查权限，保证本学院教材建设、选用符合教材选用基本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（3）教材计划与采购。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材征订需要教师、学生以及教学培养计划的基础数据做支撑。每学期教学任务落实后，教师可以获得基于培养计划的开课任务书，根据平台所提供的教材书目，选择课程所对应的教材，并确定是否需要教师用书。后期系统可依据各学期的教学任务批量转入需要征订教材的课程，教材计划自动与课程的班级、学生情况进行关联。学生在选课时，可以实时了解到所选课程对应的教材，并在选课</w:t>
      </w:r>
      <w:r>
        <w:rPr>
          <w:rFonts w:hint="eastAsia" w:ascii="宋体" w:hAnsi="宋体" w:cs="宋体"/>
          <w:sz w:val="24"/>
          <w:szCs w:val="24"/>
        </w:rPr>
        <w:t xml:space="preserve">系统中直接确定是否订购教材（是否订购教材为选课必选项）。支持一门课程选多种教材，可查看教材明细信息、班级明细信息、学生明细信息。提供教材选用的审核功能，学院教务员对教师提出的教材选用需求进行初审并提交给教学副院长，教学副院长对教师选用教材进行线上审核，保障教材选用的权威性、准确性。能制定教师教学用书征订计划。依据教材汇总计划（学生用书、教师用书）生成需要的教材种类与数量；参照现有库存，确定需要采购的教材种类与数量，支持批量修改教材的采购册数。支持生成教材采购订单，支持订单的批量入库，提供教材库存查询与维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（4）教材发放。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以班级或学生个人为单位，可由教材指定的供应商直接给学生发放教材，也可由教材科负责人根据学生选课情况发放教材；输出打印相关教材发放清单。   </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（5）教材结算。</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材科为供应商提供的教材进行结算，提供按日期段、按供应商、按教材进行结算，记录每天结算信息；为学生发放教材进行结算，提供按人、班级、按教材进行结算，记录每天结算信息。输出打印相关教材清单。学生结算：根据每年、学期学生领用教材（需要学生确认已领用）产生的费用进行结算，可设置折扣。针对欠缴学费的学生可设置教材禁发名单。提供学生教材账目明细，精确到每个学生每个学期的每一本教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（6）校本教材建设信息库。</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各二级学院将本学院建设的教材相关信息维护到系统中，校级管理员进行相关信息的审查。线上教材库的建立便于校、院层面进行教材建设和使用情况的统计和分析。线上教材库要求各级管理员对教材库进行常态化的维护，相关数据须及时更新，以便学校动态掌握教材建设的即时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（7）开发教材建设线上审定功能。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在线完成教材建设中的教材出版审定功能。教师发起教材建设出版审定需求，学院教务员进行初审并流转给教学副院长，教学副院长代表院教材工作小组出具相关审定意见，教学副院长审核后流转至校教材建设与管理办公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（8）开发教材线上评价功能。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应支持课程评教相结合，对学生购买的教材进行评价，评价结果作为下一年度教材选用审批的依据。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1.29．教研项目管理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为教育科研活动进行线上流程管理及科研成果管理及汇总统计，科研项目管理应分为：项目申报管理、教研活动管理、成果管理。各功能单独管理，有业务关联，最终可汇总统计数据，以便教学研究评价时进行数据抓取。教研项目应包括课程建设、教材建设、本科教学质量工程项目、教研教改论文成果申报、教学成果类(成果/竞赛/称号)等。应支持维护不同级别课题清单，并对教研项目课题填报、中期、结题的节点进行维护，应支持上传相关附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（1）基础设置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1)系统应支持对校期刊目录进行维护的功能；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2)系统应支持导入、导出校期刊目录的功能；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3)系统应支持对成绩打印印章进行维护的功能；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4)系统应支持配置教研项目管理审核流程的功能，流程方式分为：产品默认审核流程及通过流程引擎自定义配置审核流程两种方式；产品中提供的默认的审核流程为：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①教研项目申报：教务处初审-&gt;教务处审核；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②教改项目成果申报：院系审核-&gt;教务处审核；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③本科教学质量工程项目成果申报：院系审核-&gt;教务处审核；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④教学成果类(成果/竞赛/称号)申报：院系审核-&gt;教务处审核；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⑤教材成果申报：院系审核-&gt;教务处审核；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⑥教研教改论文成果：院系审核-&gt;教务处审核。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5)应支持自定义管理和维护记分形式，包括查询、新建、修改、删除；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6)应支持维护专家库中专家信息的功能，包括查询、新建、删除、详情；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7)系统应支持对教研成果类别参数进行配置的功能。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（2）教研项目管理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1)应提供按照申报年度新建、修改、删除教研项目批次的功能，同一年度可维护多个批次；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2)应提供对教研项目的过程进行管理的功能；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3)系统应支持教师在线查看/提交项目申报、成果申报审核过程的功能；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4)应支持教务处对申报审核项目日常、专家评分结果的管理功能。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（3）教研项目申报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1)应支持管理员代理教师进行教研项目申报的功能，功能包括查询、新建、修改、删除、详情；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2)应支持管理员对教师教研项目申报申请进行审核及管理的功能。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（4）教改成果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应支持管理员对教改成果申报申请进行审核及管理的功能。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（5）本科教学质量工程项目成果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1)应支持管理员对教师成果申报申请进行审核及管理的功能；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2)应支持维护本科教学质量工程项目成果库的功能，包括查询、新建、修改、删除、详情、导入、导出。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（6）教研教改论文成果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1)应支持管理员对教研教改论文成果申报申请进行审核及管理的功能；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2)应支持维护教研教改论文成果库的功能，包括查询、新建、修改、删除、详情、导入、导出。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（7）教材成果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1)应支持管理员对教材成果申报申请进行审核及管理的功能；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2)应支持维护教材成果库的功能，包括查询、新建、修改、删除、详情、导入、导出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（8）教学成果类及教学获奖成果审核</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1)应支持管理员对教学成果及教学获奖成果申请进行审核及管理的功能；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2)应支持维护教学成果及教学获奖成果库的功能，包括查询、新建、修改、删除、详情、导入、导出。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（9）教研项目成果打印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应支持对教研项目成果进行打印的功能，打印时需要说明本次打印用途。</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1.30．教学评价服务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系统需要提供学生评教、同行评教、领导评教、专家（督导）评教的多维度教学评价方式，通过系统广泛获取评教样本，进行有效的评价数据处理，并形成多方位评教统计分析报表。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（1）评价设置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能灵活设置评价课程类别、评价主体、评价建议。能控制各类评价活动的起止时间，指定督导评</w:t>
      </w:r>
      <w:r>
        <w:rPr>
          <w:rFonts w:hint="eastAsia" w:ascii="宋体" w:hAnsi="宋体" w:cs="宋体"/>
          <w:sz w:val="24"/>
          <w:szCs w:val="24"/>
        </w:rPr>
        <w:t xml:space="preserve">价（领导评价）的参评人员，提供控制教师查看评估结果的开关参数；可通过二级权限配置，实现院系单独组织评教活动；系统对于学生提交的评价数据进行检验，对于各项评价指标未全部打分不允许学生提交，对于评价选项全选“优”或全选“差”的情况默认不能提交（可设置开关参数），并弹出相关提示信息。对未参与评教的学生，可限制其选课、查看课表、查询成绩（可精确控制到评价完一门课程，才能查询对应成绩），促使其积极参加评教。提供评价教师组/督导组的自定义建立，便于分组设置人员名单；针对提交的主观评价建议，系统提供恶意不良信息过滤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（2）评价指标</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系统提供灵活的指标自定义编辑功能，支持三级指标体系结构，提供跨学期复制指标体系的功能；针对不同学期、不同评价课程类别、不同评价分类可设置不同的指标体系。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（3）评价课程管理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可灵活的将需要评价的课程信息批量转入到不同的评价活动中，从而将评价指标与需要评价的课程建立关联；根据学校开课及多教师任课的实际情况，系统需要提供多种评价的方式，包括：每位任课教师仅评价一次、每个课堂的每个教师评价一次、每个课堂的每类学时评价一次、每个课堂评价一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（4）评价数据处理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能够对各项评价结果样本进行标准化处理，去掉一定比例的最高分或最低分，对于参评率低于一定比例的样本设置为无效。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（5）评价进度查询</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能实时查询评教活动的进度情况，查询已评教人数、未评教人数、参评率，可查询导出未评教学生名单并督促进行评教。</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（6）评价结果统计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统计全校每个参评教师每门课程每个授课课堂的评价样本数、参评率、平均分；能按照教师/课程汇总统计评价的平均分、样本数、参评率、全校排名、学院排名；能汇总统计每个教师的平均分、样本数、参评率、全校排名、学院排名；能对教师各个指标项目的得分情况进行分析，与院系平均得分情况进行对比；能分院系统计各分数段的教师人数，统计院系的最高分、最低分、平均分，可自定义设置各分数段等级范围（如：优秀为95~100分，良好为85~95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1.31．教学事故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（1）应支持在线登记教学事故(上传相关附件);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（2）应支持查询、读取教学事故；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（3）最终结果推送至教师档案模块。</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1.32．家长督学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（1）毕业情况：应支持查看学生毕业审核结论，发放证书类型；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（2）学位情况：应支持查看学生学位审核结论，是否发放学位证书；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（3）学业预警：应支持查看学生学业预警信息；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（4）培养方案完成情况：应支持查看培养方案完成情况；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（5）考试：应支持查看学生考试安排；</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（6）成绩：应支持查看学生成绩单；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（7）课表：应支持按学期查看学生课表，默认显示本学期；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（8）奖惩信息：应支持查看学生奖惩信息。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1.33．系统管理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（1）基础设置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业务类型管理：所谓业务类型，就是将不同类型的业务在系统层面进行分割，产品应提供“非教学业务”、“本科”两种业务类型，我校可根据自己需要，对业务类型进行配置。应支持对系统内的业务类型进行管理，包括查询、新建、删除、修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基础代码管理：系统应支持在系统内对国家、校内标准、行业标准、教育部标准4大类基础代码的兼容，并支持对代码元信息的维护。每个基础代码可设置适用的业务类型；系统应支持新建、删除、修改、查询、查看详情、导入代码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3)标签管理：标签是用来标志目标的分类或内容，便于自己和他人查找和定位自己目标的工具，系统应支持为各业务对象新建、修改、删除标签的功能；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校历（日历）管理：应支持建立多套校历方案，功能包括新建、删除、修改。功能包括查看、新建、删除、修改、添加事项；应支持维护学期和年级的功能；应支持通过校历向指定用户发布事件，例如教务科在校历中发布学业预警时间节点至学院教学院长和教务员，而其他用户不可见该事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5)课表布局管理：一套系统可以有多套课表布局，系统应支持新建、修改、删除、查看详情课程布局的功能；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①应支持为课程布局设置课程小节的功能，包括增加、修改和删除小节，调整节次顺序，设置节次的显示颜色，来为排课功能提供辅助；</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②应支持课表布局规则配置，可为不同的业务类型、校区、季节选择不同的课程布局。</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6)节假日管理：应支持对节假日的管理，在排课和排考时，可忽略节假日。功能包括新建、修改、删除节假日、新增导入；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7)书院：应支持查询、新建、修改、删除书院；</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组织机构管理：应支持新增、修改、删除、查询、导出组织机构的功能；应支持设置组织机构是否院系、设置组织机构是否实验中心、设置组织机构是否开课功能；组织机构包含的信息有上级部门、代码、中文名称、英文名称、中文简称、英文简称、适用业务类型、是否院系、是否开课、是否实验中心；</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9)专业管理：应支持新增专业、新增大类专业功能；应支持修改、删除、查看详情、查询、导出专业的功能。应支持为专业维护专业标签的功能。应提供维护专业类的功能；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10)方向管理：应支持对专业方向进行管理的功能，包括新建、修改、删除、查询、导出。应支持专业上设置好开设信息后，我校可以根据专业的开设信息直接添加专业方向。</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（2）教学场所</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1)系统应支持对包括校区、楼宇、房间的教学场所的维护功能；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2)校区：应支持新建、删除、修改、查询校区详情的功能；应支持校区与业务类型相关联，比如A校区对应本科、研究生，B校区对应本科、研究生和专科；</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3)楼宇：应支持新建、删除、修改、查询楼宇详情的功能；应支持将楼宇与校区相关联；</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房间：应支持新建、删除、修改、批量修改、导入、查询房间详情的功能；应支持实体和虚拟两种教室，虚拟教室指体育场户外场所，在排课时可不对虚拟教室进行冲突检测；应支持对教室的可使用部门进行限制。房间包含的信息有代码(可含数字、字母、中文)、中文名称、英文名称、管理部门、可使用部门、校区、楼宇、是否可用、是否实验房间、是否虚拟教室、楼层、上课用座位数、适用业务类型、教室类型、备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（3）权限管理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1)应支持启用，关闭，修改，查看菜单详情功能；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2)应支持根据我校的管理特色，自由配置系统角色，功能包括新建、删除、修改、功能权限分配；角色范围包括管理员、辅导员、班导、教学秘书、教师、学生、家长，支持新建、删除、修改、功能权限分配；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3)应支持将角色与业务类型相关联；在为角色分配权限时，应支持到菜单的按钮级别；</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4)应支持对系统内的账号进行管理，包括新建、删除、修改和设置数据权限功能；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5)应支持为账号设置失效日期，过期后账号将自动失效，无法登录系统；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6)应支持分级授权管理；为账号设置数据权限时，应支持一个账号可拥有多个业务类型下的数据权限；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7)系统应支持管理员对学校人员的基本信息、联系信息、家庭联系信息、家庭成员的信息的管理功能，包括新建、修改、删除、查询的功能，新建时可通过证件号来确定人员的唯一性；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8)应支持刷新姓名拼音的功能，可批量将中文姓名拼音更新至英文名称；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9)应支持批量上传照片、打包下载照片、批量清除照片功能；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10)应支持对用户角色的管理，支持用户角色的维护功能以及用户与角色的绑定。</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（4）消息系统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 ▲消息提醒配置：应支持对支持消息提醒事项进行配置的功能，需要消息的推送时间、推送内容、推送内容是否合并，系统推送是否启用、邮箱推送是否启用、短信推送是否启用、APP推送是否启用等；系统应支持根据各个提醒事项配置情况向接收消息人发送消息提醒的功能；应支持学生不及格消息通知，学生：不及格课程、不及格门数，对应部门：不及格课程、不及格学生名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2)消息监控：应支持对消息提醒进行监控的功能；应支持提醒监控管理，包括重新推送、查看详情、导出；应支持消息提醒统计功能，包括提醒事项、推送统计(系统推送、邮箱推送、短信推送、App推送)；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通知公告：系统应支持在教务系统首页发布公告以及上传文档的功能；应支持新建通知公告的功能，需填写通知公告标题、内容、通知对象、推送时间(及时或定时)、是否弹框信息；应支持删除、修改、查看详情的功能，同时支持为系统消息设定可浏览对象。应支持归档、取消归档的功能，归档的公告将不显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（5）其他功能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多重身份切换与业务类型一键切换功能。在用户一次登录状态下，无需登出系统，即可通过角色(管理员、教师、学生)的切换，相关数据权限、功能权限会随之进行改变。支持用户登录后所使用过的功能模块全部通过系统内部标签页的方式进行展现，以便用户自由切换。</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2)应支持系统换肤功能，可为系统选择主题色；为了让非中国国籍的人员更无障碍的使用系统，系统支持软件国际化，应支持中文/英文界面登录；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3)应支持将打开的功能保存页签，类似于浏览器的页签，用户可以方便的切换已经使用过的功能，并且支持关闭和刷新页签；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4)应支持修改密码、邮箱，支持用户根据邮箱找回密码功能；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5)应支持通用的申请审核流程配置，支持自定义配置审核流程；同时系统应提供默认审核流程。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（6）报表管理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1)应提供打印所需制式报表的功能；应提供打印的报表为：班级学生统计表、院系学生统计表、分院系分年级学生分布表、学籍快照、年级院系学生分布表；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提供打印所需高基报表的功能；应提供打印的高基报表为：普通本科生、普通预科生招生来源情况报表；普通本科生、普通预科生录取来源情况报表；学生休退学的主要原因报表；学生变动情况报表；招生、在校生来源情况报表；在校生分布年龄情况报表；普通本科生分专业学生数报表；高等教育班额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应提供教务相关质量监测数据表，应支持生成、导出开课情况、专业课教学实施情况表、工科类专业课程情况；应提供按教师工号导出相应学期授课课程信息表；应提供导出学信注册、毕业学位报送、教学基础数据统计报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 系统可一站式查询教师(学生)个人相关数据。支持聚合学校各业务域与个人相关的数据，形成个人一张表。用户可以自定义设置数据卡片的显示/隐藏、显示顺序，也可以下载个人数据。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（7）系统设置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1)应支持自定义文件上传在服务器上路径的功能；应支持定义单用户最大支持登录数的功能；应支持系统集成参数配置的功能；</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2)应支持维护及发送系统邮件；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3)应支持查询、查看系统文件；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4)应支持维护首页快速通道，通过快速通道直接进入功能页面。</w:t>
      </w:r>
      <w:r>
        <w:rPr>
          <w:rFonts w:hint="eastAsia" w:ascii="宋体" w:hAnsi="宋体" w:cs="宋体"/>
          <w:sz w:val="24"/>
          <w:szCs w:val="24"/>
        </w:rPr>
      </w:r>
      <w:r/>
    </w:p>
    <w:p>
      <w:pPr>
        <w:pStyle w:val="731"/>
        <w:ind w:firstLine="560"/>
        <w:jc w:val="left"/>
        <w:spacing w:line="276"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1.34．移动端（通过H5页面与企业微信集成）</w:t>
      </w:r>
      <w:r>
        <w:rPr>
          <w:rFonts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7076"/>
      </w:tblGrid>
      <w:tr>
        <w:trPr/>
        <w:tc>
          <w:tcPr>
            <w:tcW w:w="817"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2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功能</w:t>
            </w:r>
            <w:r>
              <w:rPr>
                <w:rFonts w:hint="eastAsia" w:ascii="宋体" w:hAnsi="宋体" w:cs="宋体"/>
                <w:sz w:val="24"/>
                <w:szCs w:val="24"/>
              </w:rPr>
            </w:r>
            <w:r/>
          </w:p>
        </w:tc>
        <w:tc>
          <w:tcPr>
            <w:tcW w:w="70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功能要求</w:t>
            </w:r>
            <w:r>
              <w:rPr>
                <w:rFonts w:hint="eastAsia" w:ascii="宋体" w:hAnsi="宋体" w:cs="宋体"/>
                <w:sz w:val="24"/>
                <w:szCs w:val="24"/>
              </w:rPr>
            </w:r>
            <w:r/>
          </w:p>
        </w:tc>
      </w:tr>
      <w:tr>
        <w:trPr/>
        <w:tc>
          <w:tcPr>
            <w:tcW w:w="817"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2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学生端</w:t>
            </w:r>
            <w:r>
              <w:rPr>
                <w:rFonts w:hint="eastAsia" w:ascii="宋体" w:hAnsi="宋体" w:cs="宋体"/>
                <w:sz w:val="24"/>
                <w:szCs w:val="24"/>
              </w:rPr>
            </w:r>
            <w:r/>
          </w:p>
        </w:tc>
        <w:tc>
          <w:tcPr>
            <w:tcW w:w="7076" w:type="dxa"/>
            <w:vAlign w:val="top"/>
            <w:textDirection w:val="lrTb"/>
            <w:noWrap w:val="false"/>
          </w:tcPr>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1)我的学籍信息：应支持学生查看个人学籍信息功能；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2)我的课表：应支持学生查看个人课表功能；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3)我的考试信息：应支持学生查看个人考试安排的功能；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4)我的成绩信息：应支持学生查看个人成绩详情的功能；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5)我的培养方案：应支持学生查看自身绑定的培养方案详情；</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6)我的培养方案完成情况：应支持学生即时查看方案修读情况；</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7)▲我的学业预警：应支持学生按学期查看学业预警信息；</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8)校外考试报名：应支持学生进行校外考试报名的功能；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9)学分认定申请：应支持学生进行学分认定申请的功能；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10)免修申请：应支持学生进行免修申请的功能；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11)免听申请：应支持学生进行免听申请的功能；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12)学籍异动申请：应支持学生进行学籍异动申请的功能；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13)▲转专业申请：应支持学生进行转专业申请的功能；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14)缓考申请：应支持学生进行缓考申请的功能；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15)学生个人信息核对：应支持学生进行个人信息核对申请的功能；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16)空闲教室查询：应支持学生查看空闲教室信息的功能；</w:t>
            </w:r>
            <w:r>
              <w:rPr>
                <w:rFonts w:hint="eastAsia" w:ascii="宋体" w:hAnsi="宋体" w:cs="宋体"/>
                <w:sz w:val="24"/>
                <w:szCs w:val="24"/>
              </w:rPr>
            </w:r>
            <w:r/>
          </w:p>
          <w:p>
            <w:pPr>
              <w:pStyle w:val="731"/>
              <w:ind w:right="-126"/>
              <w:jc w:val="left"/>
              <w:spacing w:line="276" w:lineRule="auto"/>
              <w:widowControl/>
              <w:rPr>
                <w:rFonts w:hint="eastAsia" w:ascii="宋体" w:hAnsi="宋体" w:cs="宋体"/>
                <w:sz w:val="24"/>
                <w:szCs w:val="24"/>
              </w:rPr>
            </w:pPr>
            <w:r>
              <w:rPr>
                <w:rFonts w:hint="eastAsia" w:ascii="宋体" w:hAnsi="宋体" w:cs="宋体"/>
                <w:sz w:val="24"/>
                <w:szCs w:val="24"/>
              </w:rPr>
              <w:t xml:space="preserve">17)借教室申请：应支持学生进行借教室申请的功能。</w:t>
            </w:r>
            <w:r>
              <w:rPr>
                <w:rFonts w:hint="eastAsia" w:ascii="宋体" w:hAnsi="宋体" w:cs="宋体"/>
                <w:sz w:val="24"/>
                <w:szCs w:val="24"/>
              </w:rPr>
            </w:r>
            <w:r/>
          </w:p>
        </w:tc>
      </w:tr>
      <w:tr>
        <w:trPr/>
        <w:tc>
          <w:tcPr>
            <w:tcW w:w="817"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276" w:type="dxa"/>
            <w:vAlign w:val="top"/>
            <w:textDirection w:val="lrTb"/>
            <w:noWrap w:val="false"/>
          </w:tcPr>
          <w:p>
            <w:pPr>
              <w:pStyle w:val="731"/>
              <w:ind w:hanging="10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教师端</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r>
            <w:r/>
          </w:p>
        </w:tc>
        <w:tc>
          <w:tcPr>
            <w:tcW w:w="70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1)我的个人信息：应支持教师查看个人信息的功能；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2)我的课表：应支持教师查看个人课表的功能；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3)我的考试信息：应支持教师查看个人考试安排的功能；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4)课程成绩查询：应支持教师查看教学班学生成绩的功能；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5)▲我的工作量：应支持教师查看工作量计算结果的功能；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6)▲成绩录入：应支持教师进行成绩录入的功能；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7)空闲教室查询：应支持教师查看空闲教室信息的功能；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8)借教室申请：应支持教师进行借教室申请的功能；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9)调停课申请：应支持教师进行调停课申请的功能。</w:t>
            </w:r>
            <w:r>
              <w:rPr>
                <w:rFonts w:hint="eastAsia" w:ascii="宋体" w:hAnsi="宋体" w:cs="宋体"/>
                <w:sz w:val="24"/>
                <w:szCs w:val="24"/>
              </w:rPr>
            </w:r>
            <w:r/>
          </w:p>
        </w:tc>
      </w:tr>
      <w:tr>
        <w:trPr/>
        <w:tc>
          <w:tcPr>
            <w:tcW w:w="817"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2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管理端</w:t>
            </w:r>
            <w:r>
              <w:rPr>
                <w:rFonts w:hint="eastAsia" w:ascii="宋体" w:hAnsi="宋体" w:cs="宋体"/>
                <w:sz w:val="24"/>
                <w:szCs w:val="24"/>
              </w:rPr>
            </w:r>
            <w:r/>
          </w:p>
        </w:tc>
        <w:tc>
          <w:tcPr>
            <w:tcW w:w="70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1)学分认定审核：应支持管理员对学生的学分认定申请进行审核的功能；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2)免修审核：应支持管理员对学生的免修申请进行审核的功能；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3)免听审核：应支持管理员对学生的免听申请进行审核的功能；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4)学籍异动审核：应支持管理员对学生的学籍异动申请进行审核的功能；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5)▲转专业审核：应支持管理员对学生的转专业申请进行审核的功能；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6)缓考审核：应支持管理员对学生的缓考申请进行审核的功能；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7)借教室审核：应支持管理员对借教室申请进行审核的功能；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8)调停课审核：应支持管理员对教师的调停课申请进行审核的功能。</w:t>
            </w:r>
            <w:r>
              <w:rPr>
                <w:rFonts w:hint="eastAsia" w:ascii="宋体" w:hAnsi="宋体" w:cs="宋体"/>
                <w:sz w:val="24"/>
                <w:szCs w:val="24"/>
              </w:rPr>
            </w:r>
            <w:r/>
          </w:p>
        </w:tc>
      </w:tr>
      <w:tr>
        <w:trPr/>
        <w:tc>
          <w:tcPr>
            <w:tcW w:w="817"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2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家长服务</w:t>
            </w:r>
            <w:r>
              <w:rPr>
                <w:rFonts w:hint="eastAsia" w:ascii="宋体" w:hAnsi="宋体" w:cs="宋体"/>
                <w:sz w:val="24"/>
                <w:szCs w:val="24"/>
              </w:rPr>
            </w:r>
            <w:r/>
          </w:p>
        </w:tc>
        <w:tc>
          <w:tcPr>
            <w:tcW w:w="70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1)毕业情况：应支持查看学生毕业审核结论，发放证书的类型；</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2)学位情况：应支持查看学生学位审核结论，是否发放学位证书；</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3)学业预警：应支持查看学生学业预警信息；</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4)培养方案完成情况：应支持查看培养方案完成情况；</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5)考试：应支持查看学生考试安排；</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6)▲成绩：应支持查看学生成绩单；</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7)课表：应支持按学期查看学生课表，默认显示本学期；</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8)奖惩信息：应支持查看学生奖惩信息。</w:t>
            </w:r>
            <w:r>
              <w:rPr>
                <w:rFonts w:hint="eastAsia" w:ascii="宋体" w:hAnsi="宋体" w:cs="宋体"/>
                <w:sz w:val="24"/>
                <w:szCs w:val="24"/>
              </w:rPr>
            </w:r>
            <w:r/>
          </w:p>
        </w:tc>
      </w:tr>
      <w:tr>
        <w:trPr/>
        <w:tc>
          <w:tcPr>
            <w:tcW w:w="817"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2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公共服务</w:t>
            </w:r>
            <w:r>
              <w:rPr>
                <w:rFonts w:hint="eastAsia" w:ascii="宋体" w:hAnsi="宋体" w:cs="宋体"/>
                <w:sz w:val="24"/>
                <w:szCs w:val="24"/>
              </w:rPr>
            </w:r>
            <w:r/>
          </w:p>
        </w:tc>
        <w:tc>
          <w:tcPr>
            <w:tcW w:w="7076" w:type="dxa"/>
            <w:vAlign w:val="top"/>
            <w:textDirection w:val="lrTb"/>
            <w:noWrap w:val="false"/>
          </w:tcPr>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1)全校专业方案查询：应支持全校专业方案查询功能；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2)公共方案查询：应支持全校方案查询功能；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3)全校开课查询：应支持全校开课查询功能；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4)全校教室课表查询：应支持全校教室课表查询功能；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5)消息推送/待办：应支持查看移动端消息推送/待办信息的功能；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6)通知公告：应支持查看通知公告信息的功能；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7)校历查询：应支持查看校历的功能；</w:t>
            </w:r>
            <w:r>
              <w:rPr>
                <w:rFonts w:hint="eastAsia" w:ascii="宋体" w:hAnsi="宋体" w:cs="宋体"/>
                <w:sz w:val="24"/>
                <w:szCs w:val="24"/>
              </w:rPr>
            </w:r>
            <w:r/>
          </w:p>
          <w:p>
            <w:pPr>
              <w:pStyle w:val="731"/>
              <w:jc w:val="left"/>
              <w:spacing w:line="276" w:lineRule="auto"/>
              <w:widowControl/>
              <w:rPr>
                <w:rFonts w:hint="eastAsia" w:ascii="宋体" w:hAnsi="宋体" w:cs="宋体"/>
                <w:sz w:val="24"/>
                <w:szCs w:val="24"/>
              </w:rPr>
            </w:pPr>
            <w:r>
              <w:rPr>
                <w:rFonts w:hint="eastAsia" w:ascii="宋体" w:hAnsi="宋体" w:cs="宋体"/>
                <w:sz w:val="24"/>
                <w:szCs w:val="24"/>
              </w:rPr>
              <w:t xml:space="preserve">8)作息时间查询：应支持查看作息时间的功能。</w:t>
            </w:r>
            <w:r>
              <w:rPr>
                <w:rFonts w:hint="eastAsia" w:ascii="宋体" w:hAnsi="宋体" w:cs="宋体"/>
                <w:sz w:val="24"/>
                <w:szCs w:val="24"/>
              </w:rPr>
            </w:r>
            <w:r/>
          </w:p>
        </w:tc>
      </w:tr>
    </w:tbl>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1.35．师生服务要求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（1）学生服务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基于PC端，系统能为学生提供各类教务在线服务，主要包括以下内容：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rPr>
          <w:rFonts w:hint="eastAsia" w:ascii="宋体" w:hAnsi="宋体" w:cs="宋体"/>
          <w:sz w:val="24"/>
          <w:szCs w:val="24"/>
        </w:rPr>
        <w:tab/>
      </w:r>
      <w:r>
        <w:rPr>
          <w:rFonts w:hint="eastAsia" w:ascii="宋体" w:hAnsi="宋体" w:cs="宋体"/>
          <w:sz w:val="24"/>
          <w:szCs w:val="24"/>
        </w:rPr>
        <w:t xml:space="preserve">服务名称</w:t>
      </w:r>
      <w:r>
        <w:rPr>
          <w:rFonts w:hint="eastAsia" w:ascii="宋体" w:hAnsi="宋体" w:cs="宋体"/>
          <w:sz w:val="24"/>
          <w:szCs w:val="24"/>
        </w:rPr>
        <w:tab/>
      </w:r>
      <w:r>
        <w:rPr>
          <w:rFonts w:hint="eastAsia" w:ascii="宋体" w:hAnsi="宋体" w:cs="宋体"/>
          <w:sz w:val="24"/>
          <w:szCs w:val="24"/>
        </w:rPr>
        <w:t xml:space="preserve">服务内容</w:t>
      </w:r>
      <w:r>
        <w:rPr>
          <w:rFonts w:hint="eastAsia" w:ascii="宋体" w:hAnsi="宋体" w:cs="宋体"/>
          <w:sz w:val="24"/>
          <w:szCs w:val="24"/>
        </w:rPr>
        <w:tab/>
      </w:r>
      <w:r>
        <w:rPr>
          <w:rFonts w:hint="eastAsia" w:ascii="宋体" w:hAnsi="宋体" w:cs="宋体"/>
          <w:sz w:val="24"/>
          <w:szCs w:val="24"/>
        </w:rPr>
        <w:t xml:space="preserve">服务对象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公告留言</w:t>
      </w:r>
      <w:r>
        <w:rPr>
          <w:rFonts w:hint="eastAsia" w:ascii="宋体" w:hAnsi="宋体" w:cs="宋体"/>
          <w:sz w:val="24"/>
          <w:szCs w:val="24"/>
        </w:rPr>
        <w:tab/>
      </w:r>
      <w:r>
        <w:rPr>
          <w:rFonts w:hint="eastAsia" w:ascii="宋体" w:hAnsi="宋体" w:cs="宋体"/>
          <w:sz w:val="24"/>
          <w:szCs w:val="24"/>
        </w:rPr>
        <w:t xml:space="preserve">查看公告留言信息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hint="eastAsia" w:ascii="宋体" w:hAnsi="宋体" w:cs="宋体"/>
          <w:sz w:val="24"/>
          <w:szCs w:val="24"/>
        </w:rPr>
        <w:tab/>
      </w:r>
      <w:r>
        <w:rPr>
          <w:rFonts w:hint="eastAsia" w:ascii="宋体" w:hAnsi="宋体" w:cs="宋体"/>
          <w:sz w:val="24"/>
          <w:szCs w:val="24"/>
        </w:rPr>
        <w:t xml:space="preserve">个人设置</w:t>
      </w:r>
      <w:r>
        <w:rPr>
          <w:rFonts w:hint="eastAsia" w:ascii="宋体" w:hAnsi="宋体" w:cs="宋体"/>
          <w:sz w:val="24"/>
          <w:szCs w:val="24"/>
        </w:rPr>
        <w:tab/>
      </w:r>
      <w:r>
        <w:rPr>
          <w:rFonts w:hint="eastAsia" w:ascii="宋体" w:hAnsi="宋体" w:cs="宋体"/>
          <w:sz w:val="24"/>
          <w:szCs w:val="24"/>
        </w:rPr>
        <w:t xml:space="preserve">修改个人密码、设置密码保护问题、忘记密码找回</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hint="eastAsia" w:ascii="宋体" w:hAnsi="宋体" w:cs="宋体"/>
          <w:sz w:val="24"/>
          <w:szCs w:val="24"/>
        </w:rPr>
        <w:tab/>
      </w:r>
      <w:r>
        <w:rPr>
          <w:rFonts w:hint="eastAsia" w:ascii="宋体" w:hAnsi="宋体" w:cs="宋体"/>
          <w:sz w:val="24"/>
          <w:szCs w:val="24"/>
        </w:rPr>
        <w:t xml:space="preserve">在线问答</w:t>
      </w:r>
      <w:r>
        <w:rPr>
          <w:rFonts w:hint="eastAsia" w:ascii="宋体" w:hAnsi="宋体" w:cs="宋体"/>
          <w:sz w:val="24"/>
          <w:szCs w:val="24"/>
        </w:rPr>
        <w:tab/>
      </w:r>
      <w:r>
        <w:rPr>
          <w:rFonts w:hint="eastAsia" w:ascii="宋体" w:hAnsi="宋体" w:cs="宋体"/>
          <w:sz w:val="24"/>
          <w:szCs w:val="24"/>
        </w:rPr>
        <w:t xml:space="preserve">提交系统操作的问题，查看问题答复结果</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rPr>
        <w:tab/>
      </w:r>
      <w:r>
        <w:rPr>
          <w:rFonts w:hint="eastAsia" w:ascii="宋体" w:hAnsi="宋体" w:cs="宋体"/>
          <w:sz w:val="24"/>
          <w:szCs w:val="24"/>
        </w:rPr>
        <w:t xml:space="preserve">教学周历</w:t>
      </w:r>
      <w:r>
        <w:rPr>
          <w:rFonts w:hint="eastAsia" w:ascii="宋体" w:hAnsi="宋体" w:cs="宋体"/>
          <w:sz w:val="24"/>
          <w:szCs w:val="24"/>
        </w:rPr>
        <w:tab/>
      </w:r>
      <w:r>
        <w:rPr>
          <w:rFonts w:hint="eastAsia" w:ascii="宋体" w:hAnsi="宋体" w:cs="宋体"/>
          <w:sz w:val="24"/>
          <w:szCs w:val="24"/>
        </w:rPr>
        <w:t xml:space="preserve">查看学期教学周历信息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hint="eastAsia" w:ascii="宋体" w:hAnsi="宋体" w:cs="宋体"/>
          <w:sz w:val="24"/>
          <w:szCs w:val="24"/>
        </w:rPr>
        <w:tab/>
      </w:r>
      <w:r>
        <w:rPr>
          <w:rFonts w:hint="eastAsia" w:ascii="宋体" w:hAnsi="宋体" w:cs="宋体"/>
          <w:sz w:val="24"/>
          <w:szCs w:val="24"/>
        </w:rPr>
        <w:t xml:space="preserve">培养方案查看</w:t>
      </w:r>
      <w:r>
        <w:rPr>
          <w:rFonts w:hint="eastAsia" w:ascii="宋体" w:hAnsi="宋体" w:cs="宋体"/>
          <w:sz w:val="24"/>
          <w:szCs w:val="24"/>
        </w:rPr>
        <w:tab/>
      </w:r>
      <w:r>
        <w:rPr>
          <w:rFonts w:hint="eastAsia" w:ascii="宋体" w:hAnsi="宋体" w:cs="宋体"/>
          <w:sz w:val="24"/>
          <w:szCs w:val="24"/>
        </w:rPr>
        <w:t xml:space="preserve">查看学生本人的人才培养方案、执行计划、教学进程</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hint="eastAsia" w:ascii="宋体" w:hAnsi="宋体" w:cs="宋体"/>
          <w:sz w:val="24"/>
          <w:szCs w:val="24"/>
        </w:rPr>
        <w:tab/>
      </w:r>
      <w:r>
        <w:rPr>
          <w:rFonts w:hint="eastAsia" w:ascii="宋体" w:hAnsi="宋体" w:cs="宋体"/>
          <w:sz w:val="24"/>
          <w:szCs w:val="24"/>
        </w:rPr>
        <w:t xml:space="preserve">学籍查看</w:t>
      </w:r>
      <w:r>
        <w:rPr>
          <w:rFonts w:hint="eastAsia" w:ascii="宋体" w:hAnsi="宋体" w:cs="宋体"/>
          <w:sz w:val="24"/>
          <w:szCs w:val="24"/>
        </w:rPr>
        <w:tab/>
      </w:r>
      <w:r>
        <w:rPr>
          <w:rFonts w:hint="eastAsia" w:ascii="宋体" w:hAnsi="宋体" w:cs="宋体"/>
          <w:sz w:val="24"/>
          <w:szCs w:val="24"/>
        </w:rPr>
        <w:t xml:space="preserve">查看个人学籍卡片信息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rPr>
          <w:rFonts w:hint="eastAsia" w:ascii="宋体" w:hAnsi="宋体" w:cs="宋体"/>
          <w:sz w:val="24"/>
          <w:szCs w:val="24"/>
        </w:rPr>
        <w:tab/>
      </w:r>
      <w:r>
        <w:rPr>
          <w:rFonts w:hint="eastAsia" w:ascii="宋体" w:hAnsi="宋体" w:cs="宋体"/>
          <w:sz w:val="24"/>
          <w:szCs w:val="24"/>
        </w:rPr>
        <w:t xml:space="preserve">学籍核对</w:t>
      </w:r>
      <w:r>
        <w:rPr>
          <w:rFonts w:hint="eastAsia" w:ascii="宋体" w:hAnsi="宋体" w:cs="宋体"/>
          <w:sz w:val="24"/>
          <w:szCs w:val="24"/>
        </w:rPr>
        <w:tab/>
      </w:r>
      <w:r>
        <w:rPr>
          <w:rFonts w:hint="eastAsia" w:ascii="宋体" w:hAnsi="宋体" w:cs="宋体"/>
          <w:sz w:val="24"/>
          <w:szCs w:val="24"/>
        </w:rPr>
        <w:t xml:space="preserve">在管理人员设置的时间范围内，对个人学籍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信息的部分字段进行核对和修改</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rPr>
          <w:rFonts w:hint="eastAsia" w:ascii="宋体" w:hAnsi="宋体" w:cs="宋体"/>
          <w:sz w:val="24"/>
          <w:szCs w:val="24"/>
        </w:rPr>
        <w:tab/>
      </w:r>
      <w:r>
        <w:rPr>
          <w:rFonts w:hint="eastAsia" w:ascii="宋体" w:hAnsi="宋体" w:cs="宋体"/>
          <w:sz w:val="24"/>
          <w:szCs w:val="24"/>
        </w:rPr>
        <w:t xml:space="preserve">学籍预警</w:t>
      </w:r>
      <w:r>
        <w:rPr>
          <w:rFonts w:hint="eastAsia" w:ascii="宋体" w:hAnsi="宋体" w:cs="宋体"/>
          <w:sz w:val="24"/>
          <w:szCs w:val="24"/>
        </w:rPr>
        <w:tab/>
      </w:r>
      <w:r>
        <w:rPr>
          <w:rFonts w:hint="eastAsia" w:ascii="宋体" w:hAnsi="宋体" w:cs="宋体"/>
          <w:sz w:val="24"/>
          <w:szCs w:val="24"/>
        </w:rPr>
        <w:t xml:space="preserve">查看学籍预警消息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rPr>
          <w:rFonts w:hint="eastAsia" w:ascii="宋体" w:hAnsi="宋体" w:cs="宋体"/>
          <w:sz w:val="24"/>
          <w:szCs w:val="24"/>
        </w:rPr>
        <w:tab/>
      </w:r>
      <w:r>
        <w:rPr>
          <w:rFonts w:hint="eastAsia" w:ascii="宋体" w:hAnsi="宋体" w:cs="宋体"/>
          <w:sz w:val="24"/>
          <w:szCs w:val="24"/>
        </w:rPr>
        <w:t xml:space="preserve">学籍异动</w:t>
      </w:r>
      <w:r>
        <w:rPr>
          <w:rFonts w:hint="eastAsia" w:ascii="宋体" w:hAnsi="宋体" w:cs="宋体"/>
          <w:sz w:val="24"/>
          <w:szCs w:val="24"/>
        </w:rPr>
        <w:tab/>
      </w:r>
      <w:r>
        <w:rPr>
          <w:rFonts w:hint="eastAsia" w:ascii="宋体" w:hAnsi="宋体" w:cs="宋体"/>
          <w:sz w:val="24"/>
          <w:szCs w:val="24"/>
        </w:rPr>
        <w:t xml:space="preserve">提交学籍异动申请，查看学籍异动信息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w:t>
      </w:r>
      <w:r>
        <w:rPr>
          <w:rFonts w:hint="eastAsia" w:ascii="宋体" w:hAnsi="宋体" w:cs="宋体"/>
          <w:sz w:val="24"/>
          <w:szCs w:val="24"/>
        </w:rPr>
        <w:tab/>
      </w:r>
      <w:r>
        <w:rPr>
          <w:rFonts w:hint="eastAsia" w:ascii="宋体" w:hAnsi="宋体" w:cs="宋体"/>
          <w:sz w:val="24"/>
          <w:szCs w:val="24"/>
        </w:rPr>
        <w:t xml:space="preserve">专业分流</w:t>
      </w:r>
      <w:r>
        <w:rPr>
          <w:rFonts w:hint="eastAsia" w:ascii="宋体" w:hAnsi="宋体" w:cs="宋体"/>
          <w:sz w:val="24"/>
          <w:szCs w:val="24"/>
        </w:rPr>
        <w:tab/>
      </w:r>
      <w:r>
        <w:rPr>
          <w:rFonts w:hint="eastAsia" w:ascii="宋体" w:hAnsi="宋体" w:cs="宋体"/>
          <w:sz w:val="24"/>
          <w:szCs w:val="24"/>
        </w:rPr>
        <w:t xml:space="preserve">提交专业分流的志愿，查看分流结果信息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w:t>
      </w:r>
      <w:r>
        <w:rPr>
          <w:rFonts w:hint="eastAsia" w:ascii="宋体" w:hAnsi="宋体" w:cs="宋体"/>
          <w:sz w:val="24"/>
          <w:szCs w:val="24"/>
        </w:rPr>
        <w:tab/>
      </w:r>
      <w:r>
        <w:rPr>
          <w:rFonts w:hint="eastAsia" w:ascii="宋体" w:hAnsi="宋体" w:cs="宋体"/>
          <w:sz w:val="24"/>
          <w:szCs w:val="24"/>
        </w:rPr>
        <w:t xml:space="preserve">方向分流</w:t>
      </w:r>
      <w:r>
        <w:rPr>
          <w:rFonts w:hint="eastAsia" w:ascii="宋体" w:hAnsi="宋体" w:cs="宋体"/>
          <w:sz w:val="24"/>
          <w:szCs w:val="24"/>
        </w:rPr>
        <w:tab/>
      </w:r>
      <w:r>
        <w:rPr>
          <w:rFonts w:hint="eastAsia" w:ascii="宋体" w:hAnsi="宋体" w:cs="宋体"/>
          <w:sz w:val="24"/>
          <w:szCs w:val="24"/>
        </w:rPr>
        <w:t xml:space="preserve">提交方向分流的志愿，查看分流结果信息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rPr>
          <w:rFonts w:hint="eastAsia" w:ascii="宋体" w:hAnsi="宋体" w:cs="宋体"/>
          <w:sz w:val="24"/>
          <w:szCs w:val="24"/>
        </w:rPr>
        <w:tab/>
      </w:r>
      <w:r>
        <w:rPr>
          <w:rFonts w:hint="eastAsia" w:ascii="宋体" w:hAnsi="宋体" w:cs="宋体"/>
          <w:sz w:val="24"/>
          <w:szCs w:val="24"/>
        </w:rPr>
        <w:t xml:space="preserve">成绩查询</w:t>
      </w:r>
      <w:r>
        <w:rPr>
          <w:rFonts w:hint="eastAsia" w:ascii="宋体" w:hAnsi="宋体" w:cs="宋体"/>
          <w:sz w:val="24"/>
          <w:szCs w:val="24"/>
        </w:rPr>
        <w:tab/>
      </w:r>
      <w:r>
        <w:rPr>
          <w:rFonts w:hint="eastAsia" w:ascii="宋体" w:hAnsi="宋体" w:cs="宋体"/>
          <w:sz w:val="24"/>
          <w:szCs w:val="24"/>
        </w:rPr>
        <w:t xml:space="preserve">查询个人成绩信息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w:t>
      </w:r>
      <w:r>
        <w:rPr>
          <w:rFonts w:hint="eastAsia" w:ascii="宋体" w:hAnsi="宋体" w:cs="宋体"/>
          <w:sz w:val="24"/>
          <w:szCs w:val="24"/>
        </w:rPr>
        <w:tab/>
      </w:r>
      <w:r>
        <w:rPr>
          <w:rFonts w:hint="eastAsia" w:ascii="宋体" w:hAnsi="宋体" w:cs="宋体"/>
          <w:sz w:val="24"/>
          <w:szCs w:val="24"/>
        </w:rPr>
        <w:t xml:space="preserve">学业进度</w:t>
      </w:r>
      <w:r>
        <w:rPr>
          <w:rFonts w:hint="eastAsia" w:ascii="宋体" w:hAnsi="宋体" w:cs="宋体"/>
          <w:sz w:val="24"/>
          <w:szCs w:val="24"/>
        </w:rPr>
        <w:tab/>
      </w:r>
      <w:r>
        <w:rPr>
          <w:rFonts w:hint="eastAsia" w:ascii="宋体" w:hAnsi="宋体" w:cs="宋体"/>
          <w:sz w:val="24"/>
          <w:szCs w:val="24"/>
        </w:rPr>
        <w:t xml:space="preserve">查看个人学业修读进度情况</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w:t>
      </w:r>
      <w:r>
        <w:rPr>
          <w:rFonts w:hint="eastAsia" w:ascii="宋体" w:hAnsi="宋体" w:cs="宋体"/>
          <w:sz w:val="24"/>
          <w:szCs w:val="24"/>
        </w:rPr>
        <w:tab/>
      </w:r>
      <w:r>
        <w:rPr>
          <w:rFonts w:hint="eastAsia" w:ascii="宋体" w:hAnsi="宋体" w:cs="宋体"/>
          <w:sz w:val="24"/>
          <w:szCs w:val="24"/>
        </w:rPr>
        <w:t xml:space="preserve">成绩认定</w:t>
      </w:r>
      <w:r>
        <w:rPr>
          <w:rFonts w:hint="eastAsia" w:ascii="宋体" w:hAnsi="宋体" w:cs="宋体"/>
          <w:sz w:val="24"/>
          <w:szCs w:val="24"/>
        </w:rPr>
        <w:tab/>
      </w:r>
      <w:r>
        <w:rPr>
          <w:rFonts w:hint="eastAsia" w:ascii="宋体" w:hAnsi="宋体" w:cs="宋体"/>
          <w:sz w:val="24"/>
          <w:szCs w:val="24"/>
        </w:rPr>
        <w:t xml:space="preserve">针对有学籍异动的学生，可以提交成绩认定申请。</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w:t>
      </w:r>
      <w:r>
        <w:rPr>
          <w:rFonts w:hint="eastAsia" w:ascii="宋体" w:hAnsi="宋体" w:cs="宋体"/>
          <w:sz w:val="24"/>
          <w:szCs w:val="24"/>
        </w:rPr>
        <w:tab/>
      </w:r>
      <w:r>
        <w:rPr>
          <w:rFonts w:hint="eastAsia" w:ascii="宋体" w:hAnsi="宋体" w:cs="宋体"/>
          <w:sz w:val="24"/>
          <w:szCs w:val="24"/>
        </w:rPr>
        <w:t xml:space="preserve">个人课表</w:t>
      </w:r>
      <w:r>
        <w:rPr>
          <w:rFonts w:hint="eastAsia" w:ascii="宋体" w:hAnsi="宋体" w:cs="宋体"/>
          <w:sz w:val="24"/>
          <w:szCs w:val="24"/>
        </w:rPr>
        <w:tab/>
      </w:r>
      <w:r>
        <w:rPr>
          <w:rFonts w:hint="eastAsia" w:ascii="宋体" w:hAnsi="宋体" w:cs="宋体"/>
          <w:sz w:val="24"/>
          <w:szCs w:val="24"/>
        </w:rPr>
        <w:t xml:space="preserve">在线查询个人课表信息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w:t>
      </w:r>
      <w:r>
        <w:rPr>
          <w:rFonts w:hint="eastAsia" w:ascii="宋体" w:hAnsi="宋体" w:cs="宋体"/>
          <w:sz w:val="24"/>
          <w:szCs w:val="24"/>
        </w:rPr>
        <w:tab/>
      </w:r>
      <w:r>
        <w:rPr>
          <w:rFonts w:hint="eastAsia" w:ascii="宋体" w:hAnsi="宋体" w:cs="宋体"/>
          <w:sz w:val="24"/>
          <w:szCs w:val="24"/>
        </w:rPr>
        <w:t xml:space="preserve">全校课表查询</w:t>
      </w:r>
      <w:r>
        <w:rPr>
          <w:rFonts w:hint="eastAsia" w:ascii="宋体" w:hAnsi="宋体" w:cs="宋体"/>
          <w:sz w:val="24"/>
          <w:szCs w:val="24"/>
        </w:rPr>
        <w:tab/>
      </w:r>
      <w:r>
        <w:rPr>
          <w:rFonts w:hint="eastAsia" w:ascii="宋体" w:hAnsi="宋体" w:cs="宋体"/>
          <w:sz w:val="24"/>
          <w:szCs w:val="24"/>
        </w:rPr>
        <w:t xml:space="preserve">能从多个维度（课程、班级、教师、教室）查询全校课表信息。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17.</w:t>
      </w:r>
      <w:r>
        <w:rPr>
          <w:rFonts w:hint="eastAsia" w:ascii="宋体" w:hAnsi="宋体" w:cs="宋体"/>
          <w:sz w:val="24"/>
          <w:szCs w:val="24"/>
        </w:rPr>
        <w:tab/>
      </w:r>
      <w:r>
        <w:rPr>
          <w:rFonts w:hint="eastAsia" w:ascii="宋体" w:hAnsi="宋体" w:cs="宋体"/>
          <w:sz w:val="24"/>
          <w:szCs w:val="24"/>
        </w:rPr>
        <w:t xml:space="preserve">选课服务</w:t>
      </w:r>
      <w:r>
        <w:rPr>
          <w:rFonts w:hint="eastAsia" w:ascii="宋体" w:hAnsi="宋体" w:cs="宋体"/>
          <w:sz w:val="24"/>
          <w:szCs w:val="24"/>
        </w:rPr>
        <w:tab/>
      </w:r>
      <w:r>
        <w:rPr>
          <w:rFonts w:hint="eastAsia" w:ascii="宋体" w:hAnsi="宋体" w:cs="宋体"/>
          <w:sz w:val="24"/>
          <w:szCs w:val="24"/>
        </w:rPr>
        <w:t xml:space="preserve">进行网上选课、退课的操作，能实时查看个人的选课课表、选课学分情况、选课日志，能按照投积分、投志愿的模式参加选课。</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w:t>
      </w:r>
      <w:r>
        <w:rPr>
          <w:rFonts w:hint="eastAsia" w:ascii="宋体" w:hAnsi="宋体" w:cs="宋体"/>
          <w:sz w:val="24"/>
          <w:szCs w:val="24"/>
        </w:rPr>
        <w:tab/>
      </w:r>
      <w:r>
        <w:rPr>
          <w:rFonts w:hint="eastAsia" w:ascii="宋体" w:hAnsi="宋体" w:cs="宋体"/>
          <w:sz w:val="24"/>
          <w:szCs w:val="24"/>
        </w:rPr>
        <w:t xml:space="preserve">考试安排查询</w:t>
      </w:r>
      <w:r>
        <w:rPr>
          <w:rFonts w:hint="eastAsia" w:ascii="宋体" w:hAnsi="宋体" w:cs="宋体"/>
          <w:sz w:val="24"/>
          <w:szCs w:val="24"/>
        </w:rPr>
        <w:tab/>
      </w:r>
      <w:r>
        <w:rPr>
          <w:rFonts w:hint="eastAsia" w:ascii="宋体" w:hAnsi="宋体" w:cs="宋体"/>
          <w:sz w:val="24"/>
          <w:szCs w:val="24"/>
        </w:rPr>
        <w:t xml:space="preserve">查询个人的课程考试安排信息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w:t>
      </w:r>
      <w:r>
        <w:rPr>
          <w:rFonts w:hint="eastAsia" w:ascii="宋体" w:hAnsi="宋体" w:cs="宋体"/>
          <w:sz w:val="24"/>
          <w:szCs w:val="24"/>
        </w:rPr>
        <w:tab/>
      </w:r>
      <w:r>
        <w:rPr>
          <w:rFonts w:hint="eastAsia" w:ascii="宋体" w:hAnsi="宋体" w:cs="宋体"/>
          <w:sz w:val="24"/>
          <w:szCs w:val="24"/>
        </w:rPr>
        <w:t xml:space="preserve">免考申请</w:t>
      </w:r>
      <w:r>
        <w:rPr>
          <w:rFonts w:hint="eastAsia" w:ascii="宋体" w:hAnsi="宋体" w:cs="宋体"/>
          <w:sz w:val="24"/>
          <w:szCs w:val="24"/>
        </w:rPr>
        <w:tab/>
      </w:r>
      <w:r>
        <w:rPr>
          <w:rFonts w:hint="eastAsia" w:ascii="宋体" w:hAnsi="宋体" w:cs="宋体"/>
          <w:sz w:val="24"/>
          <w:szCs w:val="24"/>
        </w:rPr>
        <w:t xml:space="preserve">学生提交免考申请</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w:t>
      </w:r>
      <w:r>
        <w:rPr>
          <w:rFonts w:hint="eastAsia" w:ascii="宋体" w:hAnsi="宋体" w:cs="宋体"/>
          <w:sz w:val="24"/>
          <w:szCs w:val="24"/>
        </w:rPr>
        <w:tab/>
      </w:r>
      <w:r>
        <w:rPr>
          <w:rFonts w:hint="eastAsia" w:ascii="宋体" w:hAnsi="宋体" w:cs="宋体"/>
          <w:sz w:val="24"/>
          <w:szCs w:val="24"/>
        </w:rPr>
        <w:t xml:space="preserve">缓考申请</w:t>
      </w:r>
      <w:r>
        <w:rPr>
          <w:rFonts w:hint="eastAsia" w:ascii="宋体" w:hAnsi="宋体" w:cs="宋体"/>
          <w:sz w:val="24"/>
          <w:szCs w:val="24"/>
        </w:rPr>
        <w:tab/>
      </w:r>
      <w:r>
        <w:rPr>
          <w:rFonts w:hint="eastAsia" w:ascii="宋体" w:hAnsi="宋体" w:cs="宋体"/>
          <w:sz w:val="24"/>
          <w:szCs w:val="24"/>
        </w:rPr>
        <w:t xml:space="preserve">学生提交缓考申请</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21.</w:t>
      </w:r>
      <w:r>
        <w:rPr>
          <w:rFonts w:hint="eastAsia" w:ascii="宋体" w:hAnsi="宋体" w:cs="宋体"/>
          <w:sz w:val="24"/>
          <w:szCs w:val="24"/>
        </w:rPr>
        <w:tab/>
      </w:r>
      <w:r>
        <w:rPr>
          <w:rFonts w:hint="eastAsia" w:ascii="宋体" w:hAnsi="宋体" w:cs="宋体"/>
          <w:sz w:val="24"/>
          <w:szCs w:val="24"/>
        </w:rPr>
        <w:t xml:space="preserve">补考服务</w:t>
      </w:r>
      <w:r>
        <w:rPr>
          <w:rFonts w:hint="eastAsia" w:ascii="宋体" w:hAnsi="宋体" w:cs="宋体"/>
          <w:sz w:val="24"/>
          <w:szCs w:val="24"/>
        </w:rPr>
        <w:tab/>
      </w:r>
      <w:r>
        <w:rPr>
          <w:rFonts w:hint="eastAsia" w:ascii="宋体" w:hAnsi="宋体" w:cs="宋体"/>
          <w:sz w:val="24"/>
          <w:szCs w:val="24"/>
        </w:rPr>
        <w:t xml:space="preserve">学生补考报名</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w:t>
      </w:r>
      <w:r>
        <w:rPr>
          <w:rFonts w:hint="eastAsia" w:ascii="宋体" w:hAnsi="宋体" w:cs="宋体"/>
          <w:sz w:val="24"/>
          <w:szCs w:val="24"/>
        </w:rPr>
        <w:tab/>
      </w:r>
      <w:r>
        <w:rPr>
          <w:rFonts w:hint="eastAsia" w:ascii="宋体" w:hAnsi="宋体" w:cs="宋体"/>
          <w:sz w:val="24"/>
          <w:szCs w:val="24"/>
        </w:rPr>
        <w:t xml:space="preserve">重修服务</w:t>
      </w:r>
      <w:r>
        <w:rPr>
          <w:rFonts w:hint="eastAsia" w:ascii="宋体" w:hAnsi="宋体" w:cs="宋体"/>
          <w:sz w:val="24"/>
          <w:szCs w:val="24"/>
        </w:rPr>
        <w:tab/>
      </w:r>
      <w:r>
        <w:rPr>
          <w:rFonts w:hint="eastAsia" w:ascii="宋体" w:hAnsi="宋体" w:cs="宋体"/>
          <w:sz w:val="24"/>
          <w:szCs w:val="24"/>
        </w:rPr>
        <w:t xml:space="preserve">学生重修报名、重修选课</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w:t>
      </w:r>
      <w:r>
        <w:rPr>
          <w:rFonts w:hint="eastAsia" w:ascii="宋体" w:hAnsi="宋体" w:cs="宋体"/>
          <w:sz w:val="24"/>
          <w:szCs w:val="24"/>
        </w:rPr>
        <w:tab/>
      </w:r>
      <w:r>
        <w:rPr>
          <w:rFonts w:hint="eastAsia" w:ascii="宋体" w:hAnsi="宋体" w:cs="宋体"/>
          <w:sz w:val="24"/>
          <w:szCs w:val="24"/>
        </w:rPr>
        <w:t xml:space="preserve">空闲教室查询</w:t>
      </w:r>
      <w:r>
        <w:rPr>
          <w:rFonts w:hint="eastAsia" w:ascii="宋体" w:hAnsi="宋体" w:cs="宋体"/>
          <w:sz w:val="24"/>
          <w:szCs w:val="24"/>
        </w:rPr>
        <w:tab/>
      </w:r>
      <w:r>
        <w:rPr>
          <w:rFonts w:hint="eastAsia" w:ascii="宋体" w:hAnsi="宋体" w:cs="宋体"/>
          <w:sz w:val="24"/>
          <w:szCs w:val="24"/>
        </w:rPr>
        <w:t xml:space="preserve">学生网上查询空闲教室信息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24.</w:t>
      </w:r>
      <w:r>
        <w:rPr>
          <w:rFonts w:hint="eastAsia" w:ascii="宋体" w:hAnsi="宋体" w:cs="宋体"/>
          <w:sz w:val="24"/>
          <w:szCs w:val="24"/>
        </w:rPr>
        <w:tab/>
      </w:r>
      <w:r>
        <w:rPr>
          <w:rFonts w:hint="eastAsia" w:ascii="宋体" w:hAnsi="宋体" w:cs="宋体"/>
          <w:sz w:val="24"/>
          <w:szCs w:val="24"/>
        </w:rPr>
        <w:t xml:space="preserve">教室借用申请</w:t>
      </w:r>
      <w:r>
        <w:rPr>
          <w:rFonts w:hint="eastAsia" w:ascii="宋体" w:hAnsi="宋体" w:cs="宋体"/>
          <w:sz w:val="24"/>
          <w:szCs w:val="24"/>
        </w:rPr>
        <w:tab/>
      </w:r>
      <w:r>
        <w:rPr>
          <w:rFonts w:hint="eastAsia" w:ascii="宋体" w:hAnsi="宋体" w:cs="宋体"/>
          <w:sz w:val="24"/>
          <w:szCs w:val="24"/>
        </w:rPr>
        <w:t xml:space="preserve">提交教室借用申请</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25.</w:t>
      </w:r>
      <w:r>
        <w:rPr>
          <w:rFonts w:hint="eastAsia" w:ascii="宋体" w:hAnsi="宋体" w:cs="宋体"/>
          <w:sz w:val="24"/>
          <w:szCs w:val="24"/>
        </w:rPr>
        <w:tab/>
      </w:r>
      <w:r>
        <w:rPr>
          <w:rFonts w:hint="eastAsia" w:ascii="宋体" w:hAnsi="宋体" w:cs="宋体"/>
          <w:sz w:val="24"/>
          <w:szCs w:val="24"/>
        </w:rPr>
        <w:t xml:space="preserve">教学评价</w:t>
      </w:r>
      <w:r>
        <w:rPr>
          <w:rFonts w:hint="eastAsia" w:ascii="宋体" w:hAnsi="宋体" w:cs="宋体"/>
          <w:sz w:val="24"/>
          <w:szCs w:val="24"/>
        </w:rPr>
        <w:tab/>
      </w:r>
      <w:r>
        <w:rPr>
          <w:rFonts w:hint="eastAsia" w:ascii="宋体" w:hAnsi="宋体" w:cs="宋体"/>
          <w:sz w:val="24"/>
          <w:szCs w:val="24"/>
        </w:rPr>
        <w:t xml:space="preserve">学生网上对任课教师进行教学评价</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w:t>
      </w:r>
      <w:r>
        <w:rPr>
          <w:rFonts w:hint="eastAsia" w:ascii="宋体" w:hAnsi="宋体" w:cs="宋体"/>
          <w:sz w:val="24"/>
          <w:szCs w:val="24"/>
        </w:rPr>
        <w:tab/>
      </w:r>
      <w:r>
        <w:rPr>
          <w:rFonts w:hint="eastAsia" w:ascii="宋体" w:hAnsi="宋体" w:cs="宋体"/>
          <w:sz w:val="24"/>
          <w:szCs w:val="24"/>
        </w:rPr>
        <w:t xml:space="preserve">等级考试报名</w:t>
      </w:r>
      <w:r>
        <w:rPr>
          <w:rFonts w:hint="eastAsia" w:ascii="宋体" w:hAnsi="宋体" w:cs="宋体"/>
          <w:sz w:val="24"/>
          <w:szCs w:val="24"/>
        </w:rPr>
        <w:tab/>
      </w:r>
      <w:r>
        <w:rPr>
          <w:rFonts w:hint="eastAsia" w:ascii="宋体" w:hAnsi="宋体" w:cs="宋体"/>
          <w:sz w:val="24"/>
          <w:szCs w:val="24"/>
        </w:rPr>
        <w:t xml:space="preserve">学生等级考试报名</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w:t>
      </w:r>
      <w:r>
        <w:rPr>
          <w:rFonts w:hint="eastAsia" w:ascii="宋体" w:hAnsi="宋体" w:cs="宋体"/>
          <w:sz w:val="24"/>
          <w:szCs w:val="24"/>
        </w:rPr>
        <w:tab/>
      </w:r>
      <w:r>
        <w:rPr>
          <w:rFonts w:hint="eastAsia" w:ascii="宋体" w:hAnsi="宋体" w:cs="宋体"/>
          <w:sz w:val="24"/>
          <w:szCs w:val="24"/>
        </w:rPr>
        <w:t xml:space="preserve">等级考试成绩查询</w:t>
      </w:r>
      <w:r>
        <w:rPr>
          <w:rFonts w:hint="eastAsia" w:ascii="宋体" w:hAnsi="宋体" w:cs="宋体"/>
          <w:sz w:val="24"/>
          <w:szCs w:val="24"/>
        </w:rPr>
        <w:tab/>
      </w:r>
      <w:r>
        <w:rPr>
          <w:rFonts w:hint="eastAsia" w:ascii="宋体" w:hAnsi="宋体" w:cs="宋体"/>
          <w:sz w:val="24"/>
          <w:szCs w:val="24"/>
        </w:rPr>
        <w:t xml:space="preserve">查询等级考试成绩</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cs="宋体"/>
          <w:sz w:val="24"/>
          <w:szCs w:val="24"/>
        </w:rPr>
        <w:t xml:space="preserve">创新学分申请</w:t>
      </w:r>
      <w:r>
        <w:rPr>
          <w:rFonts w:hint="eastAsia" w:ascii="宋体" w:hAnsi="宋体" w:cs="宋体"/>
          <w:sz w:val="24"/>
          <w:szCs w:val="24"/>
        </w:rPr>
        <w:tab/>
      </w:r>
      <w:r>
        <w:rPr>
          <w:rFonts w:hint="eastAsia" w:ascii="宋体" w:hAnsi="宋体" w:cs="宋体"/>
          <w:sz w:val="24"/>
          <w:szCs w:val="24"/>
        </w:rPr>
        <w:t xml:space="preserve">学生可在规定的时间内，网上进行创新学分的申请</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cs="宋体"/>
          <w:sz w:val="24"/>
          <w:szCs w:val="24"/>
        </w:rPr>
        <w:t xml:space="preserve">创新学分查询</w:t>
      </w:r>
      <w:r>
        <w:rPr>
          <w:rFonts w:hint="eastAsia" w:ascii="宋体" w:hAnsi="宋体" w:cs="宋体"/>
          <w:sz w:val="24"/>
          <w:szCs w:val="24"/>
        </w:rPr>
        <w:tab/>
      </w:r>
      <w:r>
        <w:rPr>
          <w:rFonts w:hint="eastAsia" w:ascii="宋体" w:hAnsi="宋体" w:cs="宋体"/>
          <w:sz w:val="24"/>
          <w:szCs w:val="24"/>
        </w:rPr>
        <w:t xml:space="preserve">学生可查询已获得的创新学分数量及项目信息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cs="宋体"/>
          <w:sz w:val="24"/>
          <w:szCs w:val="24"/>
        </w:rPr>
        <w:t xml:space="preserve">辅修报名</w:t>
      </w:r>
      <w:r>
        <w:rPr>
          <w:rFonts w:hint="eastAsia" w:ascii="宋体" w:hAnsi="宋体" w:cs="宋体"/>
          <w:sz w:val="24"/>
          <w:szCs w:val="24"/>
        </w:rPr>
        <w:tab/>
      </w:r>
      <w:r>
        <w:rPr>
          <w:rFonts w:hint="eastAsia" w:ascii="宋体" w:hAnsi="宋体" w:cs="宋体"/>
          <w:sz w:val="24"/>
          <w:szCs w:val="24"/>
        </w:rPr>
        <w:t xml:space="preserve">学生能网上进行辅修报名</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cs="宋体"/>
          <w:sz w:val="24"/>
          <w:szCs w:val="24"/>
        </w:rPr>
        <w:t xml:space="preserve">教材账目查询</w:t>
      </w:r>
      <w:r>
        <w:rPr>
          <w:rFonts w:hint="eastAsia" w:ascii="宋体" w:hAnsi="宋体" w:cs="宋体"/>
          <w:sz w:val="24"/>
          <w:szCs w:val="24"/>
        </w:rPr>
        <w:tab/>
      </w:r>
      <w:r>
        <w:rPr>
          <w:rFonts w:hint="eastAsia" w:ascii="宋体" w:hAnsi="宋体" w:cs="宋体"/>
          <w:sz w:val="24"/>
          <w:szCs w:val="24"/>
        </w:rPr>
        <w:t xml:space="preserve">查询个人教材账目信息</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cs="宋体"/>
          <w:sz w:val="24"/>
          <w:szCs w:val="24"/>
        </w:rPr>
        <w:t xml:space="preserve">教材确认</w:t>
      </w:r>
      <w:r>
        <w:rPr>
          <w:rFonts w:hint="eastAsia" w:ascii="宋体" w:hAnsi="宋体" w:cs="宋体"/>
          <w:sz w:val="24"/>
          <w:szCs w:val="24"/>
        </w:rPr>
        <w:tab/>
      </w:r>
      <w:r>
        <w:rPr>
          <w:rFonts w:hint="eastAsia" w:ascii="宋体" w:hAnsi="宋体" w:cs="宋体"/>
          <w:sz w:val="24"/>
          <w:szCs w:val="24"/>
        </w:rPr>
        <w:t xml:space="preserve">网上进行课程教材购买确认</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cs="宋体"/>
          <w:sz w:val="24"/>
          <w:szCs w:val="24"/>
        </w:rPr>
        <w:t xml:space="preserve">缴费查看</w:t>
      </w:r>
      <w:r>
        <w:rPr>
          <w:rFonts w:hint="eastAsia" w:ascii="宋体" w:hAnsi="宋体" w:cs="宋体"/>
          <w:sz w:val="24"/>
          <w:szCs w:val="24"/>
        </w:rPr>
        <w:tab/>
      </w:r>
      <w:r>
        <w:rPr>
          <w:rFonts w:hint="eastAsia" w:ascii="宋体" w:hAnsi="宋体" w:cs="宋体"/>
          <w:sz w:val="24"/>
          <w:szCs w:val="24"/>
        </w:rPr>
        <w:t xml:space="preserve">查看学期所需要缴纳的学分学费、缴费状态</w:t>
      </w:r>
      <w:r>
        <w:rPr>
          <w:rFonts w:hint="eastAsia" w:ascii="宋体" w:hAnsi="宋体" w:cs="宋体"/>
          <w:sz w:val="24"/>
          <w:szCs w:val="24"/>
        </w:rPr>
        <w:tab/>
      </w:r>
      <w:r>
        <w:rPr>
          <w:rFonts w:hint="eastAsia" w:ascii="宋体" w:hAnsi="宋体" w:cs="宋体"/>
          <w:sz w:val="24"/>
          <w:szCs w:val="24"/>
        </w:rPr>
        <w:t xml:space="preserve">学生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（2）教师服务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基于PC端，系统能为教师提供各类教务在线服务，主要包括如下内容：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rPr>
          <w:rFonts w:hint="eastAsia" w:ascii="宋体" w:hAnsi="宋体" w:cs="宋体"/>
          <w:sz w:val="24"/>
          <w:szCs w:val="24"/>
        </w:rPr>
        <w:tab/>
      </w:r>
      <w:r>
        <w:rPr>
          <w:rFonts w:hint="eastAsia" w:ascii="宋体" w:hAnsi="宋体" w:cs="宋体"/>
          <w:sz w:val="24"/>
          <w:szCs w:val="24"/>
        </w:rPr>
        <w:t xml:space="preserve">服务名称</w:t>
      </w:r>
      <w:r>
        <w:rPr>
          <w:rFonts w:hint="eastAsia" w:ascii="宋体" w:hAnsi="宋体" w:cs="宋体"/>
          <w:sz w:val="24"/>
          <w:szCs w:val="24"/>
        </w:rPr>
        <w:tab/>
      </w:r>
      <w:r>
        <w:rPr>
          <w:rFonts w:hint="eastAsia" w:ascii="宋体" w:hAnsi="宋体" w:cs="宋体"/>
          <w:sz w:val="24"/>
          <w:szCs w:val="24"/>
        </w:rPr>
        <w:t xml:space="preserve">服务内容</w:t>
      </w:r>
      <w:r>
        <w:rPr>
          <w:rFonts w:hint="eastAsia" w:ascii="宋体" w:hAnsi="宋体" w:cs="宋体"/>
          <w:sz w:val="24"/>
          <w:szCs w:val="24"/>
        </w:rPr>
        <w:tab/>
      </w:r>
      <w:r>
        <w:rPr>
          <w:rFonts w:hint="eastAsia" w:ascii="宋体" w:hAnsi="宋体" w:cs="宋体"/>
          <w:sz w:val="24"/>
          <w:szCs w:val="24"/>
        </w:rPr>
        <w:t xml:space="preserve">服务对象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公告留言</w:t>
      </w:r>
      <w:r>
        <w:rPr>
          <w:rFonts w:hint="eastAsia" w:ascii="宋体" w:hAnsi="宋体" w:cs="宋体"/>
          <w:sz w:val="24"/>
          <w:szCs w:val="24"/>
        </w:rPr>
        <w:tab/>
      </w:r>
      <w:r>
        <w:rPr>
          <w:rFonts w:hint="eastAsia" w:ascii="宋体" w:hAnsi="宋体" w:cs="宋体"/>
          <w:sz w:val="24"/>
          <w:szCs w:val="24"/>
        </w:rPr>
        <w:t xml:space="preserve">查看公告、留言、消息通知</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hint="eastAsia" w:ascii="宋体" w:hAnsi="宋体" w:cs="宋体"/>
          <w:sz w:val="24"/>
          <w:szCs w:val="24"/>
        </w:rPr>
        <w:tab/>
      </w:r>
      <w:r>
        <w:rPr>
          <w:rFonts w:hint="eastAsia" w:ascii="宋体" w:hAnsi="宋体" w:cs="宋体"/>
          <w:sz w:val="24"/>
          <w:szCs w:val="24"/>
        </w:rPr>
        <w:t xml:space="preserve">个人设置</w:t>
      </w:r>
      <w:r>
        <w:rPr>
          <w:rFonts w:hint="eastAsia" w:ascii="宋体" w:hAnsi="宋体" w:cs="宋体"/>
          <w:sz w:val="24"/>
          <w:szCs w:val="24"/>
        </w:rPr>
        <w:tab/>
      </w:r>
      <w:r>
        <w:rPr>
          <w:rFonts w:hint="eastAsia" w:ascii="宋体" w:hAnsi="宋体" w:cs="宋体"/>
          <w:sz w:val="24"/>
          <w:szCs w:val="24"/>
        </w:rPr>
        <w:t xml:space="preserve">修改个人密码、设置密码保护问题</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hint="eastAsia" w:ascii="宋体" w:hAnsi="宋体" w:cs="宋体"/>
          <w:sz w:val="24"/>
          <w:szCs w:val="24"/>
        </w:rPr>
        <w:tab/>
      </w:r>
      <w:r>
        <w:rPr>
          <w:rFonts w:hint="eastAsia" w:ascii="宋体" w:hAnsi="宋体" w:cs="宋体"/>
          <w:sz w:val="24"/>
          <w:szCs w:val="24"/>
        </w:rPr>
        <w:t xml:space="preserve">在线问答</w:t>
      </w:r>
      <w:r>
        <w:rPr>
          <w:rFonts w:hint="eastAsia" w:ascii="宋体" w:hAnsi="宋体" w:cs="宋体"/>
          <w:sz w:val="24"/>
          <w:szCs w:val="24"/>
        </w:rPr>
        <w:tab/>
      </w:r>
      <w:r>
        <w:rPr>
          <w:rFonts w:hint="eastAsia" w:ascii="宋体" w:hAnsi="宋体" w:cs="宋体"/>
          <w:sz w:val="24"/>
          <w:szCs w:val="24"/>
        </w:rPr>
        <w:t xml:space="preserve">提交系统操作的问题，查看问题答复结果</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rPr>
        <w:tab/>
      </w:r>
      <w:r>
        <w:rPr>
          <w:rFonts w:hint="eastAsia" w:ascii="宋体" w:hAnsi="宋体" w:cs="宋体"/>
          <w:sz w:val="24"/>
          <w:szCs w:val="24"/>
        </w:rPr>
        <w:t xml:space="preserve">教师信息</w:t>
      </w:r>
      <w:r>
        <w:rPr>
          <w:rFonts w:hint="eastAsia" w:ascii="宋体" w:hAnsi="宋体" w:cs="宋体"/>
          <w:sz w:val="24"/>
          <w:szCs w:val="24"/>
        </w:rPr>
        <w:tab/>
      </w:r>
      <w:r>
        <w:rPr>
          <w:rFonts w:hint="eastAsia" w:ascii="宋体" w:hAnsi="宋体" w:cs="宋体"/>
          <w:sz w:val="24"/>
          <w:szCs w:val="24"/>
        </w:rPr>
        <w:t xml:space="preserve">查看教师个人基本信息</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hint="eastAsia" w:ascii="宋体" w:hAnsi="宋体" w:cs="宋体"/>
          <w:sz w:val="24"/>
          <w:szCs w:val="24"/>
        </w:rPr>
        <w:tab/>
      </w:r>
      <w:r>
        <w:rPr>
          <w:rFonts w:hint="eastAsia" w:ascii="宋体" w:hAnsi="宋体" w:cs="宋体"/>
          <w:sz w:val="24"/>
          <w:szCs w:val="24"/>
        </w:rPr>
        <w:t xml:space="preserve">教学周历</w:t>
      </w:r>
      <w:r>
        <w:rPr>
          <w:rFonts w:hint="eastAsia" w:ascii="宋体" w:hAnsi="宋体" w:cs="宋体"/>
          <w:sz w:val="24"/>
          <w:szCs w:val="24"/>
        </w:rPr>
        <w:tab/>
      </w:r>
      <w:r>
        <w:rPr>
          <w:rFonts w:hint="eastAsia" w:ascii="宋体" w:hAnsi="宋体" w:cs="宋体"/>
          <w:sz w:val="24"/>
          <w:szCs w:val="24"/>
        </w:rPr>
        <w:t xml:space="preserve">查看学期教学周历信息</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hint="eastAsia" w:ascii="宋体" w:hAnsi="宋体" w:cs="宋体"/>
          <w:sz w:val="24"/>
          <w:szCs w:val="24"/>
        </w:rPr>
        <w:tab/>
      </w:r>
      <w:r>
        <w:rPr>
          <w:rFonts w:hint="eastAsia" w:ascii="宋体" w:hAnsi="宋体" w:cs="宋体"/>
          <w:sz w:val="24"/>
          <w:szCs w:val="24"/>
        </w:rPr>
        <w:t xml:space="preserve">培养方案查询</w:t>
      </w:r>
      <w:r>
        <w:rPr>
          <w:rFonts w:hint="eastAsia" w:ascii="宋体" w:hAnsi="宋体" w:cs="宋体"/>
          <w:sz w:val="24"/>
          <w:szCs w:val="24"/>
        </w:rPr>
        <w:tab/>
      </w:r>
      <w:r>
        <w:rPr>
          <w:rFonts w:hint="eastAsia" w:ascii="宋体" w:hAnsi="宋体" w:cs="宋体"/>
          <w:sz w:val="24"/>
          <w:szCs w:val="24"/>
        </w:rPr>
        <w:t xml:space="preserve">查询各专业的人才培养方案、教学计划、专业教学进程</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rPr>
          <w:rFonts w:hint="eastAsia" w:ascii="宋体" w:hAnsi="宋体" w:cs="宋体"/>
          <w:sz w:val="24"/>
          <w:szCs w:val="24"/>
        </w:rPr>
        <w:tab/>
      </w:r>
      <w:r>
        <w:rPr>
          <w:rFonts w:hint="eastAsia" w:ascii="宋体" w:hAnsi="宋体" w:cs="宋体"/>
          <w:sz w:val="24"/>
          <w:szCs w:val="24"/>
        </w:rPr>
        <w:t xml:space="preserve">通选课开课申请</w:t>
      </w:r>
      <w:r>
        <w:rPr>
          <w:rFonts w:hint="eastAsia" w:ascii="宋体" w:hAnsi="宋体" w:cs="宋体"/>
          <w:sz w:val="24"/>
          <w:szCs w:val="24"/>
        </w:rPr>
        <w:tab/>
      </w:r>
      <w:r>
        <w:rPr>
          <w:rFonts w:hint="eastAsia" w:ascii="宋体" w:hAnsi="宋体" w:cs="宋体"/>
          <w:sz w:val="24"/>
          <w:szCs w:val="24"/>
        </w:rPr>
        <w:t xml:space="preserve">教师能在线提交每学期的全校性通选课开课申请</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rPr>
          <w:rFonts w:hint="eastAsia" w:ascii="宋体" w:hAnsi="宋体" w:cs="宋体"/>
          <w:sz w:val="24"/>
          <w:szCs w:val="24"/>
        </w:rPr>
        <w:tab/>
      </w:r>
      <w:r>
        <w:rPr>
          <w:rFonts w:hint="eastAsia" w:ascii="宋体" w:hAnsi="宋体" w:cs="宋体"/>
          <w:sz w:val="24"/>
          <w:szCs w:val="24"/>
        </w:rPr>
        <w:t xml:space="preserve">个人课表</w:t>
      </w:r>
      <w:r>
        <w:rPr>
          <w:rFonts w:hint="eastAsia" w:ascii="宋体" w:hAnsi="宋体" w:cs="宋体"/>
          <w:sz w:val="24"/>
          <w:szCs w:val="24"/>
        </w:rPr>
        <w:tab/>
      </w:r>
      <w:r>
        <w:rPr>
          <w:rFonts w:hint="eastAsia" w:ascii="宋体" w:hAnsi="宋体" w:cs="宋体"/>
          <w:sz w:val="24"/>
          <w:szCs w:val="24"/>
        </w:rPr>
        <w:t xml:space="preserve">查看个人课表信息</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rPr>
          <w:rFonts w:hint="eastAsia" w:ascii="宋体" w:hAnsi="宋体" w:cs="宋体"/>
          <w:sz w:val="24"/>
          <w:szCs w:val="24"/>
        </w:rPr>
        <w:tab/>
      </w:r>
      <w:r>
        <w:rPr>
          <w:rFonts w:hint="eastAsia" w:ascii="宋体" w:hAnsi="宋体" w:cs="宋体"/>
          <w:sz w:val="24"/>
          <w:szCs w:val="24"/>
        </w:rPr>
        <w:t xml:space="preserve">调停课申请</w:t>
      </w:r>
      <w:r>
        <w:rPr>
          <w:rFonts w:hint="eastAsia" w:ascii="宋体" w:hAnsi="宋体" w:cs="宋体"/>
          <w:sz w:val="24"/>
          <w:szCs w:val="24"/>
        </w:rPr>
        <w:tab/>
      </w:r>
      <w:r>
        <w:rPr>
          <w:rFonts w:hint="eastAsia" w:ascii="宋体" w:hAnsi="宋体" w:cs="宋体"/>
          <w:sz w:val="24"/>
          <w:szCs w:val="24"/>
        </w:rPr>
        <w:t xml:space="preserve">提交调停课申请，查看调停课记录</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w:t>
      </w:r>
      <w:r>
        <w:rPr>
          <w:rFonts w:hint="eastAsia" w:ascii="宋体" w:hAnsi="宋体" w:cs="宋体"/>
          <w:sz w:val="24"/>
          <w:szCs w:val="24"/>
        </w:rPr>
        <w:tab/>
      </w:r>
      <w:r>
        <w:rPr>
          <w:rFonts w:hint="eastAsia" w:ascii="宋体" w:hAnsi="宋体" w:cs="宋体"/>
          <w:sz w:val="24"/>
          <w:szCs w:val="24"/>
        </w:rPr>
        <w:t xml:space="preserve">全校课表查询</w:t>
      </w:r>
      <w:r>
        <w:rPr>
          <w:rFonts w:hint="eastAsia" w:ascii="宋体" w:hAnsi="宋体" w:cs="宋体"/>
          <w:sz w:val="24"/>
          <w:szCs w:val="24"/>
        </w:rPr>
        <w:tab/>
      </w:r>
      <w:r>
        <w:rPr>
          <w:rFonts w:hint="eastAsia" w:ascii="宋体" w:hAnsi="宋体" w:cs="宋体"/>
          <w:sz w:val="24"/>
          <w:szCs w:val="24"/>
        </w:rPr>
        <w:t xml:space="preserve">能从多个维度（课程、班级、教师、教室）查询全校课表信息</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w:t>
      </w:r>
      <w:r>
        <w:rPr>
          <w:rFonts w:hint="eastAsia" w:ascii="宋体" w:hAnsi="宋体" w:cs="宋体"/>
          <w:sz w:val="24"/>
          <w:szCs w:val="24"/>
        </w:rPr>
        <w:tab/>
      </w:r>
      <w:r>
        <w:rPr>
          <w:rFonts w:hint="eastAsia" w:ascii="宋体" w:hAnsi="宋体" w:cs="宋体"/>
          <w:sz w:val="24"/>
          <w:szCs w:val="24"/>
        </w:rPr>
        <w:t xml:space="preserve">教室借用申请</w:t>
      </w:r>
      <w:r>
        <w:rPr>
          <w:rFonts w:hint="eastAsia" w:ascii="宋体" w:hAnsi="宋体" w:cs="宋体"/>
          <w:sz w:val="24"/>
          <w:szCs w:val="24"/>
        </w:rPr>
        <w:tab/>
      </w:r>
      <w:r>
        <w:rPr>
          <w:rFonts w:hint="eastAsia" w:ascii="宋体" w:hAnsi="宋体" w:cs="宋体"/>
          <w:sz w:val="24"/>
          <w:szCs w:val="24"/>
        </w:rPr>
        <w:t xml:space="preserve">在线提交教室借用申请，查看审核情况</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rPr>
          <w:rFonts w:hint="eastAsia" w:ascii="宋体" w:hAnsi="宋体" w:cs="宋体"/>
          <w:sz w:val="24"/>
          <w:szCs w:val="24"/>
        </w:rPr>
        <w:tab/>
      </w:r>
      <w:r>
        <w:rPr>
          <w:rFonts w:hint="eastAsia" w:ascii="宋体" w:hAnsi="宋体" w:cs="宋体"/>
          <w:sz w:val="24"/>
          <w:szCs w:val="24"/>
        </w:rPr>
        <w:t xml:space="preserve">成绩录入服务</w:t>
      </w:r>
      <w:r>
        <w:rPr>
          <w:rFonts w:hint="eastAsia" w:ascii="宋体" w:hAnsi="宋体" w:cs="宋体"/>
          <w:sz w:val="24"/>
          <w:szCs w:val="24"/>
        </w:rPr>
        <w:tab/>
      </w:r>
      <w:r>
        <w:rPr>
          <w:rFonts w:hint="eastAsia" w:ascii="宋体" w:hAnsi="宋体" w:cs="宋体"/>
          <w:sz w:val="24"/>
          <w:szCs w:val="24"/>
        </w:rPr>
        <w:t xml:space="preserve">网上在线录入学生成绩，能采用EXCEL表格批量导入；成绩审核通过后，可导出打印课程成绩单；能导出打印平时成绩登分册、考勤表。</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w:t>
      </w:r>
      <w:r>
        <w:rPr>
          <w:rFonts w:hint="eastAsia" w:ascii="宋体" w:hAnsi="宋体" w:cs="宋体"/>
          <w:sz w:val="24"/>
          <w:szCs w:val="24"/>
        </w:rPr>
        <w:tab/>
      </w:r>
      <w:r>
        <w:rPr>
          <w:rFonts w:hint="eastAsia" w:ascii="宋体" w:hAnsi="宋体" w:cs="宋体"/>
          <w:sz w:val="24"/>
          <w:szCs w:val="24"/>
        </w:rPr>
        <w:t xml:space="preserve">成绩修改申请</w:t>
      </w:r>
      <w:r>
        <w:rPr>
          <w:rFonts w:hint="eastAsia" w:ascii="宋体" w:hAnsi="宋体" w:cs="宋体"/>
          <w:sz w:val="24"/>
          <w:szCs w:val="24"/>
        </w:rPr>
        <w:tab/>
      </w:r>
      <w:r>
        <w:rPr>
          <w:rFonts w:hint="eastAsia" w:ascii="宋体" w:hAnsi="宋体" w:cs="宋体"/>
          <w:sz w:val="24"/>
          <w:szCs w:val="24"/>
        </w:rPr>
        <w:t xml:space="preserve">对于个别学生成绩录入有误的情况，由成绩录入教师网上提交成绩修改申请，对学生成绩进行修正。</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w:t>
      </w:r>
      <w:r>
        <w:rPr>
          <w:rFonts w:hint="eastAsia" w:ascii="宋体" w:hAnsi="宋体" w:cs="宋体"/>
          <w:sz w:val="24"/>
          <w:szCs w:val="24"/>
        </w:rPr>
        <w:tab/>
      </w:r>
      <w:r>
        <w:rPr>
          <w:rFonts w:hint="eastAsia" w:ascii="宋体" w:hAnsi="宋体" w:cs="宋体"/>
          <w:sz w:val="24"/>
          <w:szCs w:val="24"/>
        </w:rPr>
        <w:t xml:space="preserve">监考安排查询</w:t>
      </w:r>
      <w:r>
        <w:rPr>
          <w:rFonts w:hint="eastAsia" w:ascii="宋体" w:hAnsi="宋体" w:cs="宋体"/>
          <w:sz w:val="24"/>
          <w:szCs w:val="24"/>
        </w:rPr>
        <w:tab/>
      </w:r>
      <w:r>
        <w:rPr>
          <w:rFonts w:hint="eastAsia" w:ascii="宋体" w:hAnsi="宋体" w:cs="宋体"/>
          <w:sz w:val="24"/>
          <w:szCs w:val="24"/>
        </w:rPr>
        <w:t xml:space="preserve">查询本人的监考安排信息</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w:t>
      </w:r>
      <w:r>
        <w:rPr>
          <w:rFonts w:hint="eastAsia" w:ascii="宋体" w:hAnsi="宋体" w:cs="宋体"/>
          <w:sz w:val="24"/>
          <w:szCs w:val="24"/>
        </w:rPr>
        <w:tab/>
      </w:r>
      <w:r>
        <w:rPr>
          <w:rFonts w:hint="eastAsia" w:ascii="宋体" w:hAnsi="宋体" w:cs="宋体"/>
          <w:sz w:val="24"/>
          <w:szCs w:val="24"/>
        </w:rPr>
        <w:t xml:space="preserve">随堂考申请</w:t>
      </w:r>
      <w:r>
        <w:rPr>
          <w:rFonts w:hint="eastAsia" w:ascii="宋体" w:hAnsi="宋体" w:cs="宋体"/>
          <w:sz w:val="24"/>
          <w:szCs w:val="24"/>
        </w:rPr>
        <w:tab/>
      </w:r>
      <w:r>
        <w:rPr>
          <w:rFonts w:hint="eastAsia" w:ascii="宋体" w:hAnsi="宋体" w:cs="宋体"/>
          <w:sz w:val="24"/>
          <w:szCs w:val="24"/>
        </w:rPr>
        <w:t xml:space="preserve">提交随堂考（提前考）申请</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w:t>
      </w:r>
      <w:r>
        <w:rPr>
          <w:rFonts w:hint="eastAsia" w:ascii="宋体" w:hAnsi="宋体" w:cs="宋体"/>
          <w:sz w:val="24"/>
          <w:szCs w:val="24"/>
        </w:rPr>
        <w:tab/>
      </w:r>
      <w:r>
        <w:rPr>
          <w:rFonts w:hint="eastAsia" w:ascii="宋体" w:hAnsi="宋体" w:cs="宋体"/>
          <w:sz w:val="24"/>
          <w:szCs w:val="24"/>
        </w:rPr>
        <w:t xml:space="preserve">教学评价</w:t>
      </w:r>
      <w:r>
        <w:rPr>
          <w:rFonts w:hint="eastAsia" w:ascii="宋体" w:hAnsi="宋体" w:cs="宋体"/>
          <w:sz w:val="24"/>
          <w:szCs w:val="24"/>
        </w:rPr>
        <w:tab/>
      </w:r>
      <w:r>
        <w:rPr>
          <w:rFonts w:hint="eastAsia" w:ascii="宋体" w:hAnsi="宋体" w:cs="宋体"/>
          <w:sz w:val="24"/>
          <w:szCs w:val="24"/>
        </w:rPr>
        <w:t xml:space="preserve">查询学生对教师本人的评价结果统计信息；查看与回复学生提交的课程评价建议</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17.</w:t>
      </w:r>
      <w:r>
        <w:rPr>
          <w:rFonts w:hint="eastAsia" w:ascii="宋体" w:hAnsi="宋体" w:cs="宋体"/>
          <w:sz w:val="24"/>
          <w:szCs w:val="24"/>
        </w:rPr>
        <w:tab/>
      </w:r>
      <w:r>
        <w:rPr>
          <w:rFonts w:hint="eastAsia" w:ascii="宋体" w:hAnsi="宋体" w:cs="宋体"/>
          <w:sz w:val="24"/>
          <w:szCs w:val="24"/>
        </w:rPr>
        <w:t xml:space="preserve">同行评教</w:t>
      </w:r>
      <w:r>
        <w:rPr>
          <w:rFonts w:hint="eastAsia" w:ascii="宋体" w:hAnsi="宋体" w:cs="宋体"/>
          <w:sz w:val="24"/>
          <w:szCs w:val="24"/>
        </w:rPr>
        <w:tab/>
      </w:r>
      <w:r>
        <w:rPr>
          <w:rFonts w:hint="eastAsia" w:ascii="宋体" w:hAnsi="宋体" w:cs="宋体"/>
          <w:sz w:val="24"/>
          <w:szCs w:val="24"/>
        </w:rPr>
        <w:t xml:space="preserve">网上进行同行评教</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w:t>
      </w:r>
      <w:r>
        <w:rPr>
          <w:rFonts w:hint="eastAsia" w:ascii="宋体" w:hAnsi="宋体" w:cs="宋体"/>
          <w:sz w:val="24"/>
          <w:szCs w:val="24"/>
        </w:rPr>
        <w:tab/>
      </w:r>
      <w:r>
        <w:rPr>
          <w:rFonts w:hint="eastAsia" w:ascii="宋体" w:hAnsi="宋体" w:cs="宋体"/>
          <w:sz w:val="24"/>
          <w:szCs w:val="24"/>
        </w:rPr>
        <w:t xml:space="preserve">工作量查看</w:t>
      </w:r>
      <w:r>
        <w:rPr>
          <w:rFonts w:hint="eastAsia" w:ascii="宋体" w:hAnsi="宋体" w:cs="宋体"/>
          <w:sz w:val="24"/>
          <w:szCs w:val="24"/>
        </w:rPr>
        <w:tab/>
      </w:r>
      <w:r>
        <w:rPr>
          <w:rFonts w:hint="eastAsia" w:ascii="宋体" w:hAnsi="宋体" w:cs="宋体"/>
          <w:sz w:val="24"/>
          <w:szCs w:val="24"/>
        </w:rPr>
        <w:t xml:space="preserve">查看个人教学工作量信息</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w:t>
      </w:r>
      <w:r>
        <w:rPr>
          <w:rFonts w:hint="eastAsia" w:ascii="宋体" w:hAnsi="宋体" w:cs="宋体"/>
          <w:sz w:val="24"/>
          <w:szCs w:val="24"/>
        </w:rPr>
        <w:tab/>
      </w:r>
      <w:r>
        <w:rPr>
          <w:rFonts w:hint="eastAsia" w:ascii="宋体" w:hAnsi="宋体" w:cs="宋体"/>
          <w:sz w:val="24"/>
          <w:szCs w:val="24"/>
        </w:rPr>
        <w:t xml:space="preserve">教材服务</w:t>
      </w:r>
      <w:r>
        <w:rPr>
          <w:rFonts w:hint="eastAsia" w:ascii="宋体" w:hAnsi="宋体" w:cs="宋体"/>
          <w:sz w:val="24"/>
          <w:szCs w:val="24"/>
        </w:rPr>
        <w:tab/>
      </w:r>
      <w:r>
        <w:rPr>
          <w:rFonts w:hint="eastAsia" w:ascii="宋体" w:hAnsi="宋体" w:cs="宋体"/>
          <w:sz w:val="24"/>
          <w:szCs w:val="24"/>
        </w:rPr>
        <w:t xml:space="preserve">教师网上提交教学用书计划申请；提交教材书目新增申请；进行教材征订选用</w:t>
      </w:r>
      <w:r>
        <w:rPr>
          <w:rFonts w:hint="eastAsia" w:ascii="宋体" w:hAnsi="宋体" w:cs="宋体"/>
          <w:sz w:val="24"/>
          <w:szCs w:val="24"/>
        </w:rPr>
        <w:tab/>
      </w:r>
      <w:r>
        <w:rPr>
          <w:rFonts w:hint="eastAsia" w:ascii="宋体" w:hAnsi="宋体" w:cs="宋体"/>
          <w:sz w:val="24"/>
          <w:szCs w:val="24"/>
        </w:rPr>
        <w:t xml:space="preserve">教师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1.36．教学运行大数据分析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对学校教学运行、教学管理的数据进行挖掘分析。包括：学籍分析、教室使用分析、成绩分析、实践教学分析、教育科研分析、教务运行分析、交流生分析、辅修分析等主题。</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（1）教务运行分析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统计教务运行有关数据，含调停课、开排课、教室使用分析、选课、教师工作量。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1)调停课分析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按学年学期、教师所属单位、调停课类型等统计调停课次数、调停课教师数、调停课课程数、调停课学时、调课率(教师调课率、课程调课率)等；以及历史数据对比、调停课明细；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2)开排课分析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开课单位统计开课教师数、学时数、班级数；按学时类型、开课属性、教师职称统计各类型开课分布明细；按教室排课情况统计教室利用率、人均资源、宽松课堂率、拥挤课堂率；按教师职称统计各单位职称教师的负担课时比；历史数据对比。</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3)教室使用分析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按学年学期、教学楼、教室类型、使用用途统计教学楼数、使用教室数教室节次数、教室使用率。查看全校教室的使用情况，各节次教室的使用率及各教室在每节次的使用情况。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4)选课分析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按学年学期、上课单位、培养方案内选课、方案外选课、通识课选课、辅修选课统计选课学生、人均选课门数、选修课选中率、未选中率；按开课单位统计选课最热门和最冷门的课程；各维度历史数据对比。</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5)教师工作量分析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按学年学期、教师所属单位统计上课教师数、专职人数、兼职人数、总工作量(课时)、专职工作量、兼职工作量、人均工作量；各维度历史数据对比及明细。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（2）成绩分析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统计分析学生成绩，含正常考试成绩分析、补考成绩分析、社考成绩分析、重修成绩分析。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1)正常考试成绩分析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按学年学期、课程属性、课程性质、考核方式统计考试人次、考试课程数、平均分、成绩合格率、成绩平均分分布、成绩标识分布（舞弊、缺考）等历史数据对比及明细；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2)补考成绩分析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按学年学期、上课单位、课程属性、课程性质、考核方式统计补考课程门数、补考人数、补考平均分、平均学分、补考成绩合格率、成绩平均分分布、成绩标识分布（舞弊、缺考等）；历史数据对比及明细；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3)社考成绩分析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按学年学期、上课单位、社考类型（计算机等级考试、教师资格证考试、英语等级考试）统计社考报名人数、通过人数、通过率；历史数据对比及明细；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4)重修成绩分析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按学年学期、上课单位、课程属性、课程性质、考核方式统计重修课程门数、重修人数、重修平均分、平均学分、合格率；历史数据对比及明细；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（3）考务分析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统计考务排考信息，含教室排考分析、主监考分析、随堂排考分析。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1)教室排考分析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按学年学期、教学楼统计教室数、排考人次、排考场次、教室排考分布；历史数据对比及明细；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2)主监考分析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按学年学期、教师所属单位(内部、外部人员)统计监考场次、主副监考人数、巡考人数及分布情况；历史数据对比及明细；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3)随堂排考分析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按学年学期、开课单位、考试类型统计随堂考场次、监考老师人次、排考教室次数、随堂排考分布；历史数据对比及明细。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（4）学籍分析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统计学生学籍，含学生报到注册分析、学生基本情况分析、学籍异动分析、毕业生状态分析、学籍预警。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1)报到注册分析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按学年学期、上课单位、培养层次统计应注册人数、已注册人数、注册比例、报到比例；按注册状态(已注册、未注册、暂缓注册)统计人数及比例；历史数据对比及明细；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2)学生情况分析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按学生上课单位、培养方式、当前状态、性别、民族、政治面貌、生源地统计学生数、比例、明细；历史数据对比；</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3)学籍异动分析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按学年学期、异动单位、培养层次、异动类型(转专业、复学、留级等)统计异动次数、异动占比；历史数据对比及明细；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4)毕业生状态分析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按毕业届别、上课单位统计应毕业人数、正常毕业、结业及肄业分布及比例、毕业生状态分布；历史数据对比及明细；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5)学业预警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按学年学期、上课单位、预警类型(挂科预警、留级、降级、留校察看等预警)统计在校生人数、预警人数、预警分类占比；历史数据对比及明细。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（5）实践教学分析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统计实践教学相关数据，含毕业论文统计、实习实训统计。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1)毕业论文统计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毕业届别、上课单位统计参加论文人数、未参加人数分布；按毕业届别、开课单位统计毕业设计(论文)课题分布；按毕业届别、上课单位统计成绩合格率、不合格率；按届别、教师所属单位统计指导教师职称分布；以及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2)实习实训统计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按学年学期、上课单位统计基地实习、单独实习分布；按学年学期、上课单位统计成绩合格率；按学年学期、实习基地、基地所属单位统计实习基地人数分布；以及历史数据对比及明细；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（6）辅修分析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统计辅修专业人数及学生数、辅修专业分布等。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按专业开设年度统计辅修专业、辅修学生数；按上课单位按辅修专业数及辅修人数，辅修明细；历史数据对比。</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（7）教育科研分析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1)项目统计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按申报年度统计申报项目数、答辩项目数、立项项目数、结题项目数；按主要成员所属单位统计各单位项数、占比；按项目类别统计各项目数、占比；历史数据对比及明细。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2)成果统计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按成果年份、成果类型(专利成果、著作成果、精品课程等)统计成果数、占比；历史数据对比及明细。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（8）交流生分析</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1)外出交流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按学年学期、项目类别统计项目数、交流学生数；按上课单位统计学生成绩合格率。历史数据对比及明细。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2)入校交流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按学年学期、上课单位统计入校交流生分布、占比；按学年学期、上课单位统计成绩合格率。历史数据对比及明细。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1.37．师生数据一张表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基于一张表服务平台师生可一站式查询个人相关数据。支持聚合学校各业务域与个人相关的数据，形成个人一张表。用户可以自定义设置数据卡片的显示/隐藏、显示顺序，也可以下载个人数据。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教师可查阅个人信息、个人课表、历年任课信息、教学课时信息等教学运转信息，以及教学成果、教研教改、学生评教、创新创业、教师发展等信息，形成教师个人教学档案，呈现“教师个人数据一张表”。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生可查阅个人信息、学籍信息、个人课表、课程教材信息、个人成绩、个人论文、学生评教等教学信息，以及学科竞赛、创新创业奖、论文等信息，满足师生用户的个性化数据查询需求，形成学生个人学习档案，呈现“学生个人数据一张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（1）教师个人一张表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教师的基本信息、历年任课信息、评教结果信息、科研成果信息等数据进行收集获取，并提供集中查询与展示，教师可以查阅个人信息、个人课表、历年任课信息、教学课时等教学运转信息，以及教学成果、教研教改、创新创业、教师发展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个人基本信息：查看个人基本信息。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个人课表：查看个人课表信息。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历年任课信息：查看个人历年任课数据。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教学课时信息：查看个人教学课时数据。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指导实习实训：查看个人指导实习实训数据。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指导毕业设计：查看个人指导毕业设计数据。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教学成果：查看个人教学成果数据。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教研教改论文：查看个人教研教改论文数据。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指导本科生第一作者论文：查看个人指导本科生第一作者论文数据。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课程思政建设研究：查看个人课程思政建设研究数据。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教改项目：查看个人教改项目数据。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课程建设：查看个人课程建设数据。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教材立项：查看个人教材立项数据。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专业建设点：查看个人专业建设点数据。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课程立项：查看个人课程立项数据。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公开出版教材：查看个人公开出版教材数据。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创新创业教育课程项目：查看个人创新创业教育课程项目数据。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创新创业教育教改项目：查看个人创新创业教育教改项目数据。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省级创新创业教育中心和基地：查看个人省级创新创业教育中心和基地数据。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创新创业教育优秀个人：查看个人创新创业教育优秀个人数据。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创新创业专家导师：查看个人创新创业专家导师数据。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校外基地立项：查看个人校外基地立项数据。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师生共创立项：查看个人师生共创立项数据。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学科竞赛：查看个人学科竞赛数据。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教学竞赛评优获奖：查看个人教学竞赛评优获奖数据。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教学质量优秀奖：查看个人教学质量优秀奖数据。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督导评教：查看个人督导评教数据。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学生评教：查看个人学生评教数据。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（2）学生个人一张表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学生可以查阅个人信息、学籍信息、个人课表、课程教材信息、个人成绩、学生评教等教学信息，以及学科竞赛、创新创业奖、论文等信息。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个人基本信息：查看个人基本信息。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学籍信息：查看个人学籍信息。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课程教材信息：查看个人课程教材信息。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个人课表：查看个人课表信息。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毕业设计：查看个人毕业设计数据。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实习实训：查看个人实习实训数据。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个人成绩：查看个人成绩数据。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学生评教：查看个人评教数据。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本科生第一作者论文：查看个人第一作者论文数据。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学科竞赛：查看个人学科竞赛数据。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1.38．可信电子成绩单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（1）技术要求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子成绩单需要基于密码学原理，实现对电子成绩单、在读证明等文件进行加密和验证，防止抵赖、防止篡改、防止伪造，保障电子成绩单和证明文件内容的真实性、完整性、机密性。需与扬州大学电子签章平台对接。</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（2）功能要求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要求电子成绩单各项功能操作应嵌入学校现有的教务系统中，实现与教务系统数据的实时同步，应满足针对教务系统各类电子成绩及证明文件的生成需要。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1)权限管理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权限管理基于角色分配，并要求能精确到“按钮”级别。系统使用者要求分为两大类，分别是系统管理员类、学生类。管理员可以根据不同的用户类型来进行权限分配，从而实现角色与相关功能一一对应，方便维护和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2)用户管理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支持对使用系统的用户进行集中管理，包括新建、导出、删除用户，设置用户所属范围、使用时间，查询、重置用户密码功能，支持在线维护管理个人邮箱。</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3)成绩数据查询</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查询登录用户或被输入查询用户的所有成绩数据，要求支持分学年、学期查询学生全部成绩或最好成绩数据信息；成绩数据要求与教务系统实时同步更新。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4)在线申请与预览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支持学生申请的电子成绩单、在读证明文件进行效果预览，并支持将所申请的文件下载到本地和发送到指定邮箱。</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5)在线验证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文件本地验证：成绩单电子文件需要支持福昕阅读器、Adobe Acrobat Reader等主流阅读器进行验证。</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在线验证：提供在线验证真伪功能，验证入口支持集成到学校官网或教务系统首页中。</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6)邮箱设置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系统支持学生自主修改个人接收成绩单和在读证明文件的邮箱，且能同步更新教务系统学生基本信息中的电子邮箱。</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2.系统集成要求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i/>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(1)与统一身份认证系统对接 </w:t>
      </w:r>
      <w:r>
        <w:rPr>
          <w:rFonts w:hint="eastAsia" w:ascii="宋体" w:hAnsi="宋体" w:cs="宋体"/>
          <w:i/>
          <w:sz w:val="24"/>
          <w:szCs w:val="24"/>
          <w:u w:val="single"/>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本项目建设的系统必须与统一身份认证中心进行认证对接，确保使用同一套用户身份信息进行登录（如将学工号作为教职工唯一标识）。</w:t>
      </w:r>
      <w:r>
        <w:rPr>
          <w:rFonts w:hint="eastAsia" w:ascii="宋体" w:hAnsi="宋体" w:cs="宋体"/>
          <w:sz w:val="24"/>
          <w:szCs w:val="24"/>
        </w:rPr>
        <w:t xml:space="preserve">用户输入统一身份认证的用户名和密码后，即可完成系统登录。所有需要验证系统人员身份信息的页面均应实现统一身份认证。</w:t>
      </w:r>
      <w:r>
        <w:rPr>
          <w:rFonts w:hint="eastAsia" w:ascii="宋体" w:hAnsi="宋体" w:cs="宋体"/>
          <w:sz w:val="24"/>
          <w:szCs w:val="24"/>
        </w:rPr>
      </w:r>
      <w:r/>
    </w:p>
    <w:p>
      <w:pPr>
        <w:pStyle w:val="731"/>
        <w:ind w:firstLine="560"/>
        <w:jc w:val="left"/>
        <w:spacing w:line="276" w:lineRule="auto"/>
        <w:widowControl/>
        <w:rPr>
          <w:rFonts w:hint="eastAsia" w:ascii="宋体" w:hAnsi="宋体" w:cs="宋体"/>
          <w:i/>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(2)与数据中心集成 </w:t>
      </w:r>
      <w:r>
        <w:rPr>
          <w:rFonts w:hint="eastAsia" w:ascii="宋体" w:hAnsi="宋体" w:cs="宋体"/>
          <w:i/>
          <w:sz w:val="24"/>
          <w:szCs w:val="24"/>
          <w:u w:val="single"/>
        </w:rPr>
      </w:r>
      <w:r/>
    </w:p>
    <w:p>
      <w:pPr>
        <w:pStyle w:val="731"/>
        <w:ind w:firstLine="560"/>
        <w:jc w:val="left"/>
        <w:spacing w:line="276" w:lineRule="auto"/>
        <w:widowControl/>
        <w:rPr>
          <w:rFonts w:hint="eastAsia" w:ascii="宋体" w:hAnsi="宋体" w:cs="宋体"/>
          <w:i/>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数据集成应遵循我校“一数一源”的建设原则。人员、组织机构等基础数据需从我</w:t>
      </w:r>
      <w:r>
        <w:rPr>
          <w:rFonts w:hint="eastAsia" w:ascii="宋体" w:hAnsi="宋体" w:cs="宋体"/>
          <w:i/>
          <w:sz w:val="24"/>
          <w:szCs w:val="24"/>
          <w:u w:val="single"/>
        </w:rPr>
        <w:t xml:space="preserve">校数据中台获取权威数据。本项目所生成数据的所有权及管理权归我校所有。系统内部和对外接口中所使用的代码表、编码规则需符合学校给定的标准代码和编码规则</w:t>
      </w:r>
      <w:r>
        <w:rPr>
          <w:rFonts w:hint="eastAsia" w:ascii="宋体" w:hAnsi="宋体" w:cs="宋体"/>
          <w:sz w:val="24"/>
          <w:szCs w:val="24"/>
        </w:rPr>
        <w:t xml:space="preserve">。</w:t>
      </w:r>
      <w:r>
        <w:rPr>
          <w:rFonts w:hint="eastAsia" w:ascii="宋体" w:hAnsi="宋体" w:cs="宋体"/>
          <w:i/>
          <w:sz w:val="24"/>
          <w:szCs w:val="24"/>
          <w:u w:val="single"/>
        </w:rPr>
        <w:t xml:space="preserve">软件发生升级、调整时，必须提前通知校方，并经校方同意后方可进行映射转换规则的更新。</w:t>
      </w:r>
      <w:r>
        <w:rPr>
          <w:rFonts w:hint="eastAsia" w:ascii="宋体" w:hAnsi="宋体" w:cs="宋体"/>
          <w:sz w:val="24"/>
          <w:szCs w:val="24"/>
        </w:rPr>
        <w:t xml:space="preserve">本项目若需采用其他系统的数据，必须遵守我校大数据平台的数据对接方式，即通过API接口或大数据平台数据表开放模块实现所需多类数据的对接，由公司实现后续数据读入、映射转换、业务操作等过程。在系统运行、维护等过程中，如校方提出要求，公司需对软件系统内部的运行逻辑、业务流程、数据结构等信息进行充分解释说明，并在对接开发时提供有效的技术支持。</w:t>
      </w:r>
      <w:r>
        <w:rPr>
          <w:rFonts w:hint="eastAsia" w:ascii="宋体" w:hAnsi="宋体" w:cs="宋体"/>
          <w:i/>
          <w:sz w:val="24"/>
          <w:szCs w:val="24"/>
          <w:u w:val="single"/>
        </w:rPr>
      </w:r>
      <w:r/>
    </w:p>
    <w:p>
      <w:pPr>
        <w:pStyle w:val="731"/>
        <w:ind w:firstLine="560"/>
        <w:jc w:val="left"/>
        <w:spacing w:line="276" w:lineRule="auto"/>
        <w:widowControl/>
        <w:rPr>
          <w:rFonts w:hint="eastAsia" w:ascii="宋体" w:hAnsi="宋体" w:cs="宋体"/>
          <w:i/>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(3)与企业微信移动门户集成 </w:t>
      </w:r>
      <w:r>
        <w:rPr>
          <w:rFonts w:hint="eastAsia" w:ascii="宋体" w:hAnsi="宋体" w:cs="宋体"/>
          <w:i/>
          <w:sz w:val="24"/>
          <w:szCs w:val="24"/>
          <w:u w:val="single"/>
        </w:rPr>
      </w:r>
      <w:r/>
    </w:p>
    <w:p>
      <w:pPr>
        <w:pStyle w:val="731"/>
        <w:ind w:firstLine="560"/>
        <w:jc w:val="left"/>
        <w:spacing w:line="276" w:lineRule="auto"/>
        <w:widowControl/>
        <w:rPr>
          <w:rFonts w:hint="eastAsia" w:ascii="宋体" w:hAnsi="宋体" w:cs="宋体"/>
          <w:i/>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szCs w:val="24"/>
          <w:u w:val="single"/>
        </w:rPr>
        <w:t xml:space="preserve">本项目需与学校企业微信移动门户集成，通过H5页面与移动门户集成，方便师生移动使用。</w:t>
      </w:r>
      <w:r>
        <w:rPr>
          <w:rFonts w:hint="eastAsia" w:ascii="宋体" w:hAnsi="宋体" w:cs="宋体"/>
          <w:i/>
          <w:sz w:val="24"/>
          <w:szCs w:val="24"/>
          <w:u w:val="single"/>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3.安全性要求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(1)认证与授权：确保用户的合法身份及其访问信息资源的权限，以防止内部敏感信息泄露及服务信息资源的非法访问，避免引发严重的安全事件。</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(2)信息保密：系统采用加密技术，防止未经授权的信息泄漏，确保涉密信息在生成、存储、传输和处理过程中的机密性。</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(3)数据完整性：建立数据完整性检验机制，确保发送和接收双方数据的一致性，防止信息被未授权修改。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(4)数据安全要求：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乙方承诺对甲方在智慧教务平台上操作和管理的运行数据的安全、信息内容的安全以及信息保密的安全负责，并承担相应的法律责任。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乙方承诺指定专职技术人员负责甲方智慧教务的运维管理，并确保这些人员对甲方平台数据安全、信息内容安全及信息保密安全负有明确的法律责任。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(5)审计：记录应用日志，分析事件，并能够提供预警信息。</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(6)数据归档：通过数据库的备份功能，将平台和系统数据归档到指定的存储系统。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(7)操作日志管理：平台具备记录用户操作日志（包括但不限于访问、修改、删除等）的功能，并且支持日志跟踪、记录与分析，可通过多种方式查询用户日志。</w:t>
      </w:r>
      <w:r>
        <w:rPr>
          <w:rFonts w:hint="eastAsia" w:ascii="宋体" w:hAnsi="宋体" w:cs="宋体"/>
          <w:sz w:val="24"/>
          <w:szCs w:val="24"/>
        </w:rPr>
      </w:r>
      <w:r/>
    </w:p>
    <w:p>
      <w:pPr>
        <w:pStyle w:val="731"/>
        <w:ind w:firstLine="560"/>
        <w:jc w:val="left"/>
        <w:spacing w:line="276"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上线前安全检测：在系统上线前，学校将对系统进行安全检测，检测内容包括但不限于操作系统漏洞、中间件漏洞、弱口令等。供应商需根据检测结果对系统进行安全加固，确保通过安全检测后，系统方可上线使用或通过验收。</w:t>
      </w:r>
      <w:r>
        <w:rPr>
          <w:rFonts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（9）所提</w:t>
      </w:r>
      <w:r>
        <w:rPr>
          <w:rFonts w:ascii="宋体" w:hAnsi="宋体" w:cs="宋体"/>
          <w:sz w:val="24"/>
          <w:szCs w:val="24"/>
        </w:rPr>
        <w:t xml:space="preserve">供</w:t>
      </w:r>
      <w:r>
        <w:rPr>
          <w:rFonts w:hint="eastAsia" w:ascii="宋体" w:hAnsi="宋体" w:cs="宋体"/>
          <w:sz w:val="24"/>
          <w:szCs w:val="24"/>
        </w:rPr>
        <w:t xml:space="preserve">系统须满足</w:t>
      </w:r>
      <w:r>
        <w:rPr>
          <w:rFonts w:ascii="宋体" w:hAnsi="宋体" w:cs="宋体"/>
          <w:sz w:val="24"/>
          <w:szCs w:val="24"/>
        </w:rPr>
        <w:t xml:space="preserve">安全测试</w:t>
      </w:r>
      <w:r>
        <w:rPr>
          <w:rFonts w:hint="eastAsia" w:ascii="宋体" w:hAnsi="宋体" w:cs="宋体"/>
          <w:sz w:val="24"/>
          <w:szCs w:val="24"/>
        </w:rPr>
        <w:t xml:space="preserve">二</w:t>
      </w:r>
      <w:r>
        <w:rPr>
          <w:rFonts w:ascii="宋体" w:hAnsi="宋体" w:cs="宋体"/>
          <w:sz w:val="24"/>
          <w:szCs w:val="24"/>
        </w:rPr>
        <w:t xml:space="preserve">级</w:t>
      </w:r>
      <w:r>
        <w:rPr>
          <w:rFonts w:hint="eastAsia" w:ascii="宋体" w:hAnsi="宋体" w:cs="宋体"/>
          <w:sz w:val="24"/>
          <w:szCs w:val="24"/>
        </w:rPr>
        <w:t xml:space="preserve">及以上，届时提供与本项目相同或相似系统的二级及以上安全测试报告，结论需注明无中高风险漏洞或中高风险漏洞已修复。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4.Ipv6支持要求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本项目所建设的系统必须支持Ipv4与Ipv6同时访问。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5.产品性能要求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本项目上线前，需要进行性能测试和压力测试，以确保系统能够承受学校师生高并发访问的压力。为了确保系统的平稳运行，要求在项目验收上线前提供由第三方性能检测机构出具的性能测试报告，确保系统在上线后能够满足预期的性能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6.国产化要求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本次建设的项目响应国家安全可控政策，与国产化进行适配。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（1）系统需要针对处理器架构如龙芯、飞腾、兆芯、麒麟中的至少一种进行适配。确保能够在相应的硬件平台上稳定运行。</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（2）系统需要适应国产存储设备的特点，根据存储设备的性能进行相应的优化，以提高数据的读写速度。</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（3）系统需要针对不同的服务器操作系统如银河麒麟、统信、方德、欧拉等进行适配，确保能够在相应的操作系统上正常安装、运行和卸载。</w:t>
      </w:r>
      <w:r>
        <w:rPr>
          <w:rFonts w:hint="eastAsia" w:ascii="宋体" w:hAnsi="宋体" w:cs="宋体"/>
          <w:sz w:val="24"/>
          <w:szCs w:val="24"/>
        </w:rPr>
      </w:r>
      <w:r/>
    </w:p>
    <w:p>
      <w:pPr>
        <w:pStyle w:val="731"/>
        <w:ind w:firstLine="560"/>
        <w:jc w:val="left"/>
        <w:spacing w:line="276"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（4）系统需要至少适配一种国产化数据库如PolarDB、OceanBase、OpenGauss、金仓、达梦、Gbase等，确保数据安全稳定。</w:t>
      </w:r>
      <w:r>
        <w:rPr>
          <w:rFonts w:ascii="宋体" w:hAnsi="宋体" w:cs="宋体"/>
          <w:sz w:val="24"/>
          <w:szCs w:val="24"/>
        </w:rPr>
      </w:r>
      <w:r/>
    </w:p>
    <w:p>
      <w:pPr>
        <w:pStyle w:val="731"/>
        <w:ind w:firstLine="560"/>
        <w:jc w:val="left"/>
        <w:spacing w:line="276"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技术文档要求</w:t>
      </w:r>
      <w:r>
        <w:rPr>
          <w:rFonts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（1）技术方案。</w:t>
      </w:r>
      <w:r>
        <w:rPr>
          <w:rFonts w:ascii="宋体" w:hAnsi="宋体" w:cs="宋体"/>
          <w:sz w:val="24"/>
          <w:szCs w:val="24"/>
        </w:rPr>
        <w:t xml:space="preserve">方案包括但不限于以下内容：</w:t>
      </w:r>
      <w:r>
        <w:rPr>
          <w:rFonts w:hint="eastAsia" w:ascii="宋体" w:hAnsi="宋体" w:cs="宋体"/>
          <w:sz w:val="24"/>
          <w:szCs w:val="24"/>
        </w:rPr>
        <w:t xml:space="preserve">①</w:t>
      </w:r>
      <w:r>
        <w:rPr>
          <w:rFonts w:ascii="宋体" w:hAnsi="宋体" w:cs="宋体"/>
          <w:sz w:val="24"/>
          <w:szCs w:val="24"/>
        </w:rPr>
        <w:t xml:space="preserve">需求响应说明，以列表的形式列出对学校提出的需求各项的响应程度；</w:t>
      </w:r>
      <w:r>
        <w:rPr>
          <w:rFonts w:hint="eastAsia" w:ascii="宋体" w:hAnsi="宋体" w:cs="宋体"/>
          <w:sz w:val="24"/>
          <w:szCs w:val="24"/>
        </w:rPr>
        <w:t xml:space="preserve">②</w:t>
      </w:r>
      <w:r>
        <w:rPr>
          <w:rFonts w:ascii="宋体" w:hAnsi="宋体" w:cs="宋体"/>
          <w:sz w:val="24"/>
          <w:szCs w:val="24"/>
        </w:rPr>
        <w:t xml:space="preserve">系统建设目标、系统架构等；</w:t>
      </w:r>
      <w:r>
        <w:rPr>
          <w:rFonts w:hint="eastAsia" w:ascii="宋体" w:hAnsi="宋体" w:cs="宋体"/>
          <w:sz w:val="24"/>
          <w:szCs w:val="24"/>
        </w:rPr>
        <w:t xml:space="preserve">③</w:t>
      </w:r>
      <w:r>
        <w:rPr>
          <w:rFonts w:ascii="宋体" w:hAnsi="宋体" w:cs="宋体"/>
          <w:sz w:val="24"/>
          <w:szCs w:val="24"/>
        </w:rPr>
        <w:t xml:space="preserve">系统总体设计；</w:t>
      </w:r>
      <w:r>
        <w:rPr>
          <w:rFonts w:hint="eastAsia" w:ascii="宋体" w:hAnsi="宋体" w:cs="宋体"/>
          <w:sz w:val="24"/>
          <w:szCs w:val="24"/>
        </w:rPr>
        <w:t xml:space="preserve">④</w:t>
      </w:r>
      <w:r>
        <w:rPr>
          <w:rFonts w:ascii="宋体" w:hAnsi="宋体" w:cs="宋体"/>
          <w:sz w:val="24"/>
          <w:szCs w:val="24"/>
        </w:rPr>
        <w:t xml:space="preserve">系统配置说明。</w:t>
      </w:r>
      <w:r>
        <w:rPr>
          <w:rFonts w:hint="eastAsia" w:ascii="宋体" w:hAnsi="宋体" w:cs="宋体"/>
          <w:sz w:val="24"/>
          <w:szCs w:val="24"/>
        </w:rPr>
        <w:t xml:space="preserve">建设策略科学、建设思路明确、产品规划合理，能针对现实需求提出切实可行的技术方案。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（2）实施部署方案。为保障新老系统无缝对接，做到无感知对接，应标人需提供实施部署方案包括但不限于数据迁移、</w:t>
      </w:r>
      <w:r>
        <w:rPr>
          <w:rFonts w:ascii="宋体" w:hAnsi="宋体" w:cs="宋体"/>
          <w:sz w:val="24"/>
          <w:szCs w:val="24"/>
        </w:rPr>
        <w:t xml:space="preserve">人员分工</w:t>
      </w:r>
      <w:r>
        <w:rPr>
          <w:rFonts w:hint="eastAsia" w:ascii="宋体" w:hAnsi="宋体" w:cs="宋体"/>
          <w:sz w:val="24"/>
          <w:szCs w:val="24"/>
        </w:rPr>
        <w:t xml:space="preserve">、</w:t>
      </w:r>
      <w:r>
        <w:rPr>
          <w:rFonts w:ascii="宋体" w:hAnsi="宋体" w:cs="宋体"/>
          <w:sz w:val="24"/>
          <w:szCs w:val="24"/>
        </w:rPr>
        <w:t xml:space="preserve">实施计划和进度安排</w:t>
      </w:r>
      <w:r>
        <w:rPr>
          <w:rFonts w:hint="eastAsia" w:ascii="宋体" w:hAnsi="宋体" w:cs="宋体"/>
          <w:sz w:val="24"/>
          <w:szCs w:val="24"/>
        </w:rPr>
        <w:t xml:space="preserve">、</w:t>
      </w:r>
      <w:r>
        <w:rPr>
          <w:rFonts w:ascii="宋体" w:hAnsi="宋体" w:cs="宋体"/>
          <w:sz w:val="24"/>
          <w:szCs w:val="24"/>
        </w:rPr>
        <w:t xml:space="preserve">工期进度计划</w:t>
      </w:r>
      <w:r>
        <w:rPr>
          <w:rFonts w:hint="eastAsia" w:ascii="宋体" w:hAnsi="宋体" w:cs="宋体"/>
          <w:sz w:val="24"/>
          <w:szCs w:val="24"/>
        </w:rPr>
        <w:t xml:space="preserve">、安全措施。新老系统数据迁移方案科学高效，师生无感知，迁移时间短；人员分工合理，确保每个环节都能责任到人，保障系统平稳运行；实施计划和进度清楚合理，方案成熟且实施效率高能，在交付时间内完成系统部署。</w:t>
      </w:r>
      <w:r>
        <w:rPr>
          <w:rFonts w:hint="eastAsia" w:ascii="宋体" w:hAnsi="宋体" w:cs="宋体"/>
          <w:sz w:val="24"/>
          <w:szCs w:val="24"/>
        </w:rPr>
      </w:r>
      <w:r/>
    </w:p>
    <w:p>
      <w:pPr>
        <w:pStyle w:val="731"/>
        <w:ind w:firstLine="560"/>
        <w:jc w:val="left"/>
        <w:spacing w:line="276"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（3）培训方案。</w:t>
      </w:r>
      <w:r>
        <w:rPr>
          <w:rFonts w:ascii="宋体" w:hAnsi="宋体" w:cs="宋体"/>
          <w:sz w:val="24"/>
          <w:szCs w:val="24"/>
        </w:rPr>
        <w:t xml:space="preserve">方案包括：培训目标</w:t>
      </w:r>
      <w:r>
        <w:rPr>
          <w:rFonts w:hint="eastAsia" w:ascii="宋体" w:hAnsi="宋体" w:cs="宋体"/>
          <w:sz w:val="24"/>
          <w:szCs w:val="24"/>
        </w:rPr>
        <w:t xml:space="preserve">、</w:t>
      </w:r>
      <w:r>
        <w:rPr>
          <w:rFonts w:ascii="宋体" w:hAnsi="宋体" w:cs="宋体"/>
          <w:sz w:val="24"/>
          <w:szCs w:val="24"/>
        </w:rPr>
        <w:t xml:space="preserve">培训计划</w:t>
      </w:r>
      <w:r>
        <w:rPr>
          <w:rFonts w:hint="eastAsia" w:ascii="宋体" w:hAnsi="宋体" w:cs="宋体"/>
          <w:sz w:val="24"/>
          <w:szCs w:val="24"/>
        </w:rPr>
        <w:t xml:space="preserve">、</w:t>
      </w:r>
      <w:r>
        <w:rPr>
          <w:rFonts w:ascii="宋体" w:hAnsi="宋体" w:cs="宋体"/>
          <w:sz w:val="24"/>
          <w:szCs w:val="24"/>
        </w:rPr>
        <w:t xml:space="preserve">培训师资力量</w:t>
      </w:r>
      <w:r>
        <w:rPr>
          <w:rFonts w:hint="eastAsia" w:ascii="宋体" w:hAnsi="宋体" w:cs="宋体"/>
          <w:sz w:val="24"/>
          <w:szCs w:val="24"/>
        </w:rPr>
        <w:t xml:space="preserve">、</w:t>
      </w:r>
      <w:r>
        <w:rPr>
          <w:rFonts w:ascii="宋体" w:hAnsi="宋体" w:cs="宋体"/>
          <w:sz w:val="24"/>
          <w:szCs w:val="24"/>
        </w:rPr>
        <w:t xml:space="preserve">培训课程</w:t>
      </w:r>
      <w:r>
        <w:rPr>
          <w:rFonts w:hint="eastAsia" w:ascii="宋体" w:hAnsi="宋体" w:cs="宋体"/>
          <w:sz w:val="24"/>
          <w:szCs w:val="24"/>
        </w:rPr>
        <w:t xml:space="preserve">、</w:t>
      </w:r>
      <w:r>
        <w:rPr>
          <w:rFonts w:ascii="宋体" w:hAnsi="宋体" w:cs="宋体"/>
          <w:sz w:val="24"/>
          <w:szCs w:val="24"/>
        </w:rPr>
        <w:t xml:space="preserve">培训教材</w:t>
      </w:r>
      <w:r>
        <w:rPr>
          <w:rFonts w:hint="eastAsia" w:ascii="宋体" w:hAnsi="宋体" w:cs="宋体"/>
          <w:sz w:val="24"/>
          <w:szCs w:val="24"/>
        </w:rPr>
        <w:t xml:space="preserve">、</w:t>
      </w:r>
      <w:r>
        <w:rPr>
          <w:rFonts w:ascii="宋体" w:hAnsi="宋体" w:cs="宋体"/>
          <w:sz w:val="24"/>
          <w:szCs w:val="24"/>
        </w:rPr>
        <w:t xml:space="preserve">培训质量保证措施</w:t>
      </w:r>
      <w:r>
        <w:rPr>
          <w:rFonts w:hint="eastAsia" w:ascii="宋体" w:hAnsi="宋体" w:cs="宋体"/>
          <w:sz w:val="24"/>
          <w:szCs w:val="24"/>
        </w:rPr>
        <w:t xml:space="preserve">。方案要有针对性（分类包括学院教务员、职能部门管理人员、总管理人员）、可操作性（培训内容详细、完整，简单易懂）和全面性（功能介绍覆盖全面、不同角色覆盖全面、结合人员变动需求给出培训时间）。</w:t>
      </w:r>
      <w:r>
        <w:rPr>
          <w:rFonts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）售后方案。</w:t>
      </w:r>
      <w:r>
        <w:rPr>
          <w:rFonts w:ascii="宋体" w:hAnsi="宋体" w:cs="宋体"/>
          <w:sz w:val="24"/>
          <w:szCs w:val="24"/>
        </w:rPr>
        <w:t xml:space="preserve">方案包括服务承诺、服务体系、服务内容、方式、专业的技术服务团队及其他资源保障等内容</w:t>
      </w:r>
      <w:r>
        <w:rPr>
          <w:rFonts w:hint="eastAsia" w:ascii="宋体" w:hAnsi="宋体" w:cs="宋体"/>
          <w:sz w:val="24"/>
          <w:szCs w:val="24"/>
        </w:rPr>
        <w:t xml:space="preserve">。售后服务方案完整，服务承诺详细、具体、充分考虑校方需求。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（二）服务要求：</w:t>
      </w:r>
      <w:r>
        <w:rPr>
          <w:rFonts w:hint="eastAsia" w:ascii="宋体" w:hAnsi="宋体" w:cs="宋体"/>
          <w:sz w:val="24"/>
          <w:szCs w:val="24"/>
        </w:rPr>
      </w:r>
      <w:r/>
    </w:p>
    <w:p>
      <w:pPr>
        <w:pStyle w:val="731"/>
        <w:ind w:firstLine="560"/>
        <w:jc w:val="left"/>
        <w:spacing w:line="276"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交付（实施）的时间：</w:t>
      </w:r>
      <w:r>
        <w:rPr>
          <w:rFonts w:hint="eastAsia" w:ascii="宋体" w:hAnsi="宋体" w:cs="宋体"/>
          <w:sz w:val="24"/>
          <w:szCs w:val="24"/>
          <w:lang w:val="en-US" w:eastAsia="zh-CN"/>
        </w:rPr>
        <w:t xml:space="preserve">自合同签订之日起</w:t>
      </w:r>
      <w:r>
        <w:rPr>
          <w:rFonts w:ascii="宋体" w:hAnsi="宋体" w:cs="宋体"/>
          <w:sz w:val="24"/>
          <w:szCs w:val="24"/>
        </w:rPr>
        <w:t xml:space="preserve">240</w:t>
      </w:r>
      <w:r>
        <w:rPr>
          <w:rFonts w:hint="eastAsia" w:ascii="宋体" w:hAnsi="宋体" w:cs="宋体"/>
          <w:sz w:val="24"/>
          <w:szCs w:val="24"/>
        </w:rPr>
        <w:t xml:space="preserve">日</w:t>
      </w:r>
      <w:r>
        <w:rPr>
          <w:rFonts w:hint="eastAsia" w:ascii="宋体" w:hAnsi="宋体" w:cs="宋体"/>
          <w:sz w:val="24"/>
          <w:szCs w:val="24"/>
          <w:lang w:val="en-US" w:eastAsia="zh-CN"/>
        </w:rPr>
        <w:t xml:space="preserve">内</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交付（实施）地点：学校指定</w:t>
      </w:r>
      <w:r>
        <w:rPr>
          <w:rFonts w:hint="eastAsia" w:ascii="宋体" w:hAnsi="宋体" w:cs="宋体"/>
          <w:sz w:val="24"/>
          <w:szCs w:val="24"/>
        </w:rPr>
      </w:r>
      <w:r/>
    </w:p>
    <w:p>
      <w:pPr>
        <w:pStyle w:val="731"/>
        <w:ind w:firstLine="560"/>
        <w:jc w:val="left"/>
        <w:spacing w:line="276"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售后服务：不少于三年免费维保服务，驻场服务至少一年</w:t>
      </w:r>
      <w:r>
        <w:rPr>
          <w:rFonts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服务团队：本项目服务团队成员包括：项目经理、设计工程师、测试工程师、驻场工程师至少4人，一个人不能同时承担两个角色。</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（三）实施过程要求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（1）中标人应本着认真负责的态度，组织技术队伍，做好投标的整体方案，并书面提出长期保修、维护、服务以及今后技术支持的措施计划和承诺；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合同签订之日起至项目验收日内，中标人须安排至少一名资深专业技术人员在采购方驻点，按照采购人的要求负责系统运行调试、原有数据库迁移、个别系统模块定制开发、系统有关功能修改、系统更新及维修维护、系统使用指导等工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（3）中标人应对满足规定指标的系统供货商的资质和信誉进行认真考核并对用户负责；</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（4）中标人应负责在项目验收时将系统的全部有关技术文件、资料、及部署、调试、验收报告相关文档汇集成册交付用户单位；</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（5）按照国家对于信息系统等级保护的要求，投标人要无条件配合学校对本产品完成网络系统安全等保测评工作；</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（6）系统应支持多样化的选课策略，实现并发量达到≥</w:t>
      </w:r>
      <w:r>
        <w:rPr>
          <w:rFonts w:ascii="宋体" w:hAnsi="宋体" w:cs="宋体"/>
          <w:sz w:val="24"/>
          <w:szCs w:val="24"/>
        </w:rPr>
        <w:t xml:space="preserve">35</w:t>
      </w:r>
      <w:r>
        <w:rPr>
          <w:rFonts w:hint="eastAsia" w:ascii="宋体" w:hAnsi="宋体" w:cs="宋体"/>
          <w:sz w:val="24"/>
          <w:szCs w:val="24"/>
        </w:rPr>
        <w:t xml:space="preserve">000人，</w:t>
      </w:r>
      <w:r>
        <w:rPr>
          <w:rFonts w:hint="eastAsia" w:ascii="宋体" w:hAnsi="宋体" w:cs="宋体"/>
          <w:bCs/>
          <w:sz w:val="24"/>
          <w:szCs w:val="24"/>
        </w:rPr>
        <w:t xml:space="preserve">届时提供法定检测机构出具相同或相似系统选课并发操作用户数，具有 CMA 标识的检测报告</w:t>
      </w:r>
      <w:r>
        <w:rPr>
          <w:rFonts w:hint="eastAsia" w:ascii="宋体" w:hAnsi="宋体" w:cs="宋体"/>
          <w:sz w:val="24"/>
          <w:szCs w:val="24"/>
        </w:rPr>
        <w:t xml:space="preserve">。</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（四）数据迁移</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为保障学校新老系统无缝对接、系统数据无缝迁移，中标人需向学校提供详细的数据迁移方案，以保障学校新老教务系统的所有数据顺利进行数据迁移。数据迁移阶段与时间点要求为：</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第一步：对学校原教务系统数据进行备份、数据结构分析（合同签订后的1周内启动）；</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第二步：编写数据迁移脚本（第一步完成后的15天内）；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第三步：对学校原教务系统数据进行有效性、完整性测试（第二步完成后的10天内）；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第四步：将数据从原教务系统迁移到本次采购的</w:t>
      </w:r>
      <w:r>
        <w:rPr>
          <w:rFonts w:hint="eastAsia" w:ascii="宋体" w:hAnsi="宋体" w:cs="宋体"/>
          <w:b/>
          <w:bCs/>
          <w:sz w:val="24"/>
          <w:szCs w:val="24"/>
        </w:rPr>
        <w:t xml:space="preserve">智慧教务平台</w:t>
      </w:r>
      <w:r>
        <w:rPr>
          <w:rFonts w:hint="eastAsia" w:ascii="宋体" w:hAnsi="宋体" w:cs="宋体"/>
          <w:sz w:val="24"/>
          <w:szCs w:val="24"/>
        </w:rPr>
        <w:t xml:space="preserve">（第三步完成后的15天内）；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第五步：检查迁移后数据的完整性（第四步完成后5天内）。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（五）售后服务内容</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中标人在质量保证期内应当为采购人提供以下技术支持服务：</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项目验收合格后3年内，对于系统运行过程中出现的技术故障，报障后，中标人应在15分钟内做出响应，确保产品正常工作。由此产生的一切费用由中标人承担。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免费维保期内，中标人须定期对系统进行维护，并在投标文件中提出具体的维护方案，应急处理措施等。用户遇到使用及技术问题，电话咨询不能解决的，中标人在6小时内到达用户现场，提供上门服务，确保产品正常工作。由此产生的一切费用由中标人承担。</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免费维保期满后的维护费用不超过合同总金额的3%。</w:t>
      </w:r>
      <w:r>
        <w:rPr>
          <w:rFonts w:hint="eastAsia" w:ascii="宋体" w:hAnsi="宋体" w:cs="宋体"/>
          <w:sz w:val="24"/>
          <w:szCs w:val="24"/>
        </w:rPr>
      </w:r>
      <w:r/>
    </w:p>
    <w:p>
      <w:pPr>
        <w:pStyle w:val="731"/>
        <w:ind w:firstLine="560"/>
        <w:jc w:val="left"/>
        <w:spacing w:line="276" w:lineRule="auto"/>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三、商务要求</w:t>
      </w:r>
      <w:r>
        <w:rPr>
          <w:rFonts w:hint="eastAsia" w:ascii="宋体" w:hAnsi="宋体" w:cs="宋体"/>
          <w:b/>
          <w:bCs/>
          <w:sz w:val="24"/>
          <w:szCs w:val="24"/>
        </w:rPr>
      </w:r>
      <w:r/>
    </w:p>
    <w:p>
      <w:pPr>
        <w:pStyle w:val="731"/>
        <w:ind w:firstLine="560"/>
        <w:jc w:val="left"/>
        <w:spacing w:line="276" w:lineRule="auto"/>
        <w:widowControl/>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付款方式：合同签订后，乙方向甲方开具发票，甲方自收到发票之日起10个工作日内支付合同总价40%的预付款。项目服务完成安装调试系统上线运行后，乙方向甲方开具发票，甲方自收到发票之日起10个工作日内支付合同总价10%。项目系统投入运行经验收合格后，乙方向甲方开具发票，甲方自收到发票之日起10个工作日内付清余款。</w:t>
      </w:r>
      <w:r>
        <w:rPr>
          <w:rFonts w:hint="eastAsia" w:ascii="宋体" w:hAnsi="宋体" w:cs="宋体"/>
          <w:b/>
          <w:bCs/>
          <w:color w:val="000000"/>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2、建设周期：2025年3月1日-2026年 1月30日。</w:t>
      </w:r>
      <w:r>
        <w:rPr>
          <w:rFonts w:hint="eastAsia" w:ascii="宋体" w:hAnsi="宋体" w:cs="宋体"/>
          <w:sz w:val="24"/>
          <w:szCs w:val="24"/>
        </w:rPr>
      </w:r>
      <w:r/>
    </w:p>
    <w:p>
      <w:pPr>
        <w:pStyle w:val="731"/>
        <w:ind w:firstLine="482"/>
        <w:spacing w:line="460" w:lineRule="exact"/>
        <w:rPr>
          <w:rFonts w:hint="eastAsia" w:ascii="宋体" w:hAnsi="宋体"/>
          <w:b/>
          <w:color w:val="000000"/>
          <w:sz w:val="24"/>
          <w:szCs w:val="24"/>
        </w:rPr>
      </w:pPr>
      <w:r>
        <w:rPr>
          <w:rFonts w:hint="eastAsia" w:ascii="宋体" w:hAnsi="宋体" w:cs="宋体"/>
          <w:b/>
          <w:bCs/>
          <w:iCs/>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731"/>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（一）项目属性:服务类项目。</w:t>
      </w:r>
      <w:r>
        <w:rPr>
          <w:rFonts w:hint="eastAsia" w:ascii="宋体" w:hAnsi="宋体"/>
          <w:color w:val="000000"/>
          <w:sz w:val="24"/>
          <w:szCs w:val="24"/>
        </w:rPr>
      </w:r>
      <w:r/>
    </w:p>
    <w:p>
      <w:pPr>
        <w:pStyle w:val="731"/>
        <w:ind w:firstLine="480"/>
        <w:spacing w:line="460" w:lineRule="exact"/>
        <w:rPr>
          <w:rFonts w:ascii="宋体" w:hAnsi="宋体"/>
          <w:sz w:val="24"/>
          <w:szCs w:val="24"/>
        </w:rPr>
      </w:pPr>
      <w:r>
        <w:rPr>
          <w:rFonts w:hint="eastAsia" w:ascii="宋体" w:hAnsi="宋体"/>
          <w:sz w:val="24"/>
          <w:szCs w:val="24"/>
        </w:rPr>
        <w:t xml:space="preserve">（二）进口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731"/>
              <w:jc w:val="center"/>
              <w:rPr>
                <w:rFonts w:hint="eastAsia" w:ascii="宋体" w:hAnsi="宋体"/>
              </w:rPr>
            </w:pPr>
            <w:r>
              <w:rPr>
                <w:rFonts w:hint="eastAsia" w:ascii="宋体" w:hAnsi="宋体"/>
              </w:rPr>
              <w:t xml:space="preserve">采购包号</w:t>
            </w:r>
            <w:r>
              <w:rPr>
                <w:rFonts w:hint="eastAsia" w:ascii="宋体" w:hAnsi="宋体"/>
              </w:rPr>
            </w:r>
            <w:r/>
          </w:p>
        </w:tc>
        <w:tc>
          <w:tcPr>
            <w:tcW w:w="3094" w:type="dxa"/>
            <w:vAlign w:val="top"/>
            <w:textDirection w:val="lrTb"/>
            <w:noWrap w:val="false"/>
          </w:tcPr>
          <w:p>
            <w:pPr>
              <w:pStyle w:val="731"/>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rPr>
                <w:rFonts w:hint="eastAsia" w:ascii="宋体" w:hAnsi="宋体"/>
              </w:rPr>
            </w:r>
            <w:r/>
          </w:p>
        </w:tc>
      </w:tr>
      <w:tr>
        <w:trPr/>
        <w:tc>
          <w:tcPr>
            <w:tcW w:w="1148" w:type="dxa"/>
            <w:vAlign w:val="top"/>
            <w:textDirection w:val="lrTb"/>
            <w:noWrap w:val="false"/>
          </w:tcPr>
          <w:p>
            <w:pPr>
              <w:pStyle w:val="731"/>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731"/>
              <w:jc w:val="center"/>
              <w:rPr>
                <w:rFonts w:hint="eastAsia" w:ascii="宋体" w:hAnsi="宋体"/>
              </w:rPr>
            </w:pPr>
            <w:r>
              <w:rPr>
                <w:rFonts w:hint="eastAsia" w:ascii="宋体" w:hAnsi="宋体"/>
              </w:rPr>
              <w:t xml:space="preserve">否</w:t>
            </w:r>
            <w:r>
              <w:rPr>
                <w:rFonts w:hint="eastAsia" w:ascii="宋体" w:hAnsi="宋体"/>
              </w:rPr>
            </w:r>
            <w:r/>
          </w:p>
        </w:tc>
      </w:tr>
    </w:tbl>
    <w:p>
      <w:pPr>
        <w:pStyle w:val="731"/>
        <w:ind w:firstLine="480"/>
        <w:spacing w:line="400" w:lineRule="exact"/>
        <w:rPr>
          <w:rFonts w:hint="eastAsia"/>
          <w:sz w:val="24"/>
          <w:szCs w:val="24"/>
        </w:rPr>
      </w:pPr>
      <w:r>
        <w:rPr>
          <w:rFonts w:hint="eastAsia" w:ascii="宋体" w:hAnsi="宋体"/>
          <w:sz w:val="24"/>
        </w:rPr>
        <w:t xml:space="preserve">（三）</w:t>
      </w:r>
      <w:r>
        <w:rPr>
          <w:rFonts w:hint="eastAsia"/>
          <w:sz w:val="24"/>
          <w:szCs w:val="24"/>
        </w:rPr>
        <w:t xml:space="preserve">视频演示</w:t>
      </w:r>
      <w:r>
        <w:rPr>
          <w:rFonts w:hint="eastAsia"/>
          <w:sz w:val="24"/>
          <w:szCs w:val="24"/>
        </w:rPr>
      </w:r>
      <w:r/>
    </w:p>
    <w:p>
      <w:pPr>
        <w:pStyle w:val="731"/>
        <w:ind w:firstLine="480"/>
        <w:spacing w:line="400" w:lineRule="exact"/>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w:t>
      </w:r>
      <w:r>
        <w:rPr>
          <w:rFonts w:hint="eastAsia" w:ascii="宋体" w:hAnsi="宋体" w:cs="宋体"/>
          <w:bCs/>
          <w:color w:val="000000"/>
          <w:sz w:val="24"/>
          <w:szCs w:val="24"/>
        </w:rPr>
        <w:t xml:space="preserve">真实系统或系统原型演示最高得满分，</w:t>
      </w:r>
      <w:r>
        <w:rPr>
          <w:rFonts w:hint="eastAsia" w:ascii="宋体" w:hAnsi="宋体" w:cs="宋体"/>
          <w:sz w:val="24"/>
          <w:szCs w:val="24"/>
        </w:rPr>
        <w:t xml:space="preserve"> 采用</w:t>
      </w:r>
      <w:r>
        <w:rPr>
          <w:rFonts w:hint="eastAsia" w:ascii="宋体" w:hAnsi="宋体" w:cs="宋体"/>
          <w:bCs/>
          <w:color w:val="000000"/>
          <w:sz w:val="24"/>
          <w:szCs w:val="24"/>
        </w:rPr>
        <w:t xml:space="preserve">ppt、</w:t>
      </w:r>
      <w:r>
        <w:rPr>
          <w:rFonts w:ascii="宋体" w:hAnsi="宋体" w:cs="宋体"/>
          <w:bCs/>
          <w:color w:val="000000"/>
          <w:sz w:val="24"/>
          <w:szCs w:val="24"/>
        </w:rPr>
        <w:t xml:space="preserve">word</w:t>
      </w:r>
      <w:r>
        <w:rPr>
          <w:rFonts w:hint="eastAsia" w:ascii="宋体" w:hAnsi="宋体" w:cs="宋体"/>
          <w:bCs/>
          <w:color w:val="000000"/>
          <w:sz w:val="24"/>
          <w:szCs w:val="24"/>
        </w:rPr>
        <w:t xml:space="preserve">或者其他静态页面演示需乘以系数0.</w:t>
      </w:r>
      <w:r>
        <w:rPr>
          <w:rFonts w:ascii="宋体" w:hAnsi="宋体" w:cs="宋体"/>
          <w:bCs/>
          <w:color w:val="000000"/>
          <w:sz w:val="24"/>
          <w:szCs w:val="24"/>
        </w:rPr>
        <w:t xml:space="preserve">3</w:t>
      </w:r>
      <w:r>
        <w:rPr>
          <w:rFonts w:hint="eastAsia" w:ascii="宋体" w:hAnsi="宋体" w:cs="宋体"/>
          <w:bCs/>
          <w:color w:val="000000"/>
          <w:sz w:val="24"/>
          <w:szCs w:val="24"/>
        </w:rPr>
        <w:t xml:space="preserve">后为最终演示得分，不演示不得分。</w:t>
      </w:r>
      <w:r>
        <w:rPr>
          <w:rFonts w:hint="eastAsia" w:ascii="宋体" w:hAnsi="宋体"/>
          <w:sz w:val="24"/>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10</w:t>
      </w:r>
      <w:r>
        <w:rPr>
          <w:rFonts w:hint="eastAsia" w:ascii="宋体" w:hAnsi="宋体"/>
          <w:sz w:val="24"/>
        </w:rPr>
        <w:t xml:space="preserve">分钟。</w:t>
      </w:r>
      <w:r>
        <w:rPr>
          <w:rFonts w:ascii="宋体" w:hAnsi="宋体"/>
          <w:sz w:val="24"/>
        </w:rPr>
      </w:r>
      <w:r/>
    </w:p>
    <w:p>
      <w:pPr>
        <w:pStyle w:val="731"/>
        <w:ind w:firstLine="480"/>
        <w:spacing w:line="400" w:lineRule="exact"/>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bookmarkStart w:id="60" w:name="_Toc120614281"/>
      <w:r>
        <w:rPr>
          <w:rFonts w:hint="eastAsia" w:ascii="宋体" w:hAnsi="宋体" w:cs="宋体"/>
          <w:sz w:val="24"/>
          <w:szCs w:val="24"/>
        </w:rPr>
        <w:t xml:space="preserve">（1）学籍管理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①演示学籍异动的流程控制，根据不同的异动类别，可实现管理人员对异动后学生的学籍管理、已发生的选课和成绩数据处理、异动学生培养方案生成、生成异动文号等；</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②内置异动申请模板、异动通知单模板、家长（监护人）知情同意书模板；</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3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根据高基报表数据标准提供字段设置生成相关表格。</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（2）课程管理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①演示特殊课程管理办法，一门课程多学期授课情况；</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②在培养方案中设置子课程的开课学期；</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③演示课程教学大纲的制定，实现教学大纲自定义，包括课程目标、章节内容、章节学时、成绩分项组成、使用教材等，并可以调整组成内容的先后顺序；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④支持课程教学大纲多版本管理，个性化定制不同版本的组成内容，章节内容实现可扩展自定义列。</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（3）培养方案</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①演示基于OBE理念专业认证培养方案的设置与维护。</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②培养方案支持维护培养目标、毕业要求及二级观测点，支持培养目标与毕业要求关系矩阵的录入，支持按照毕业要求观测点录入课程及其支撑强度的录入，实现关系矩阵的表格化；</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③支持课程教学大纲的维护，建立课程目标与毕业要求观测点的矩阵关系，并实现可视化；</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④自定义平时成绩、实践成绩和期末成绩等对课程目标的支撑关系，系统可以自动生成课程目标达成度，并通过数据列表、雷达图、散点图等形式呈现。</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⑤培养方案的修读要求，要能对社会实践、主题教育、学术活动、研究创新等设置修读要求。</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（4）排课</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演示按照国家本科状态数据库要求，生成相关要求的表格。</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（5）成绩管理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①演示平均学分绩点GPA的算法配置，可以配置多套在用的平均学分绩点算法。</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②可维护计算课程范围，可按照等级成绩、不及格课程、枚举课程、课程属性、课组类别、未通过原因、修读方式等进行设置；</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③可以设置成绩核定方式，如有效成绩的认定标准取最高成绩、最后成绩、初修成绩，可维护缓考、补考、重修、复修成绩折算公式。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（6）教师工作量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①演示教学工作量版本定义功能，可以定义多套工作量计算的版本，并限制在用的版本；</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②演示教学工作量自定义项目，定义理论教学环节学时，内容包括，课程名、授课对象、总学时、课程级别、授课人数等，并可以自行添加新的列，并修改列名称，可自定义计算公式；</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③定义列时，可以设置此列面向教师是否可编辑。</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（7）教研项目管理</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①演示自定义不同的教研分类，如课程建设、教改论文，针对不同的项目类别可以自定义申报、任务书、开题、中期检查和结项表单的填写内容及列输入类型；</w:t>
      </w:r>
      <w:r>
        <w:rPr>
          <w:rFonts w:hint="eastAsia" w:ascii="宋体" w:hAnsi="宋体" w:cs="宋体"/>
          <w:sz w:val="24"/>
          <w:szCs w:val="24"/>
        </w:rPr>
      </w:r>
      <w:r/>
    </w:p>
    <w:p>
      <w:pPr>
        <w:pStyle w:val="731"/>
        <w:ind w:firstLine="560"/>
        <w:jc w:val="left"/>
        <w:spacing w:line="276"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②演示多套评分标准的维护，应按项目类别配置其评分标准。</w:t>
      </w:r>
      <w:r>
        <w:rPr>
          <w:rFonts w:hint="eastAsia" w:ascii="宋体" w:hAnsi="宋体" w:cs="宋体"/>
          <w:sz w:val="24"/>
          <w:szCs w:val="24"/>
        </w:rPr>
      </w:r>
      <w:r/>
    </w:p>
    <w:p>
      <w:pPr>
        <w:pStyle w:val="731"/>
        <w:rPr>
          <w:rFonts w:hint="eastAsia"/>
        </w:rPr>
      </w:pPr>
      <w:r>
        <w:rPr>
          <w:rFonts w:hint="eastAsia"/>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31"/>
        <w:rPr>
          <w:rFonts w:hint="eastAsia"/>
        </w:rPr>
      </w:pPr>
      <w:r>
        <w:rPr>
          <w:rFonts w:hint="eastAsia"/>
        </w:rPr>
      </w:r>
      <w:r/>
    </w:p>
    <w:p>
      <w:pPr>
        <w:pStyle w:val="1007"/>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73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73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73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73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73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73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07"/>
        <w:ind w:firstLine="441"/>
        <w:spacing w:line="0" w:lineRule="atLeast"/>
        <w:rPr>
          <w:rFonts w:hint="eastAsia" w:ascii="宋体" w:hAnsi="宋体"/>
          <w:b/>
        </w:rPr>
      </w:pPr>
      <w:r>
        <w:rPr>
          <w:rFonts w:hint="eastAsia" w:ascii="宋体" w:hAnsi="宋体"/>
          <w:b/>
        </w:rPr>
        <w:t xml:space="preserve">政府采购政策功能落实</w:t>
      </w:r>
      <w:r>
        <w:rPr>
          <w:rFonts w:hint="eastAsia" w:ascii="宋体" w:hAnsi="宋体"/>
          <w:b/>
        </w:rPr>
      </w:r>
      <w:r/>
    </w:p>
    <w:p>
      <w:pPr>
        <w:pStyle w:val="1007"/>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7"/>
        <w:ind w:firstLine="360"/>
        <w:spacing w:line="0" w:lineRule="atLeast"/>
        <w:rPr>
          <w:rFonts w:hint="eastAsia" w:ascii="宋体" w:hAnsi="宋体"/>
        </w:rPr>
      </w:pPr>
      <w:r>
        <w:rPr>
          <w:rFonts w:hint="eastAsia" w:ascii="宋体" w:hAnsi="宋体"/>
        </w:rPr>
        <w:t xml:space="preserve">（2）供应商需按照采购文件的要求提供相应的《</w:t>
      </w:r>
      <w:r>
        <w:rPr>
          <w:rFonts w:hint="eastAsia" w:ascii="宋体" w:hAnsi="宋体"/>
          <w:color w:val="ff0000"/>
        </w:rPr>
        <w:t xml:space="preserve">中</w:t>
      </w:r>
      <w:r>
        <w:rPr>
          <w:rFonts w:hint="eastAsia" w:ascii="宋体" w:hAnsi="宋体"/>
        </w:rPr>
        <w:t xml:space="preserve">小微企业声明函》。</w:t>
      </w:r>
      <w:r>
        <w:rPr>
          <w:rFonts w:hint="eastAsia" w:ascii="宋体" w:hAnsi="宋体"/>
        </w:rPr>
      </w:r>
      <w:r/>
    </w:p>
    <w:p>
      <w:pPr>
        <w:pStyle w:val="1007"/>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7"/>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rPr>
      </w:r>
      <w:r/>
    </w:p>
    <w:p>
      <w:pPr>
        <w:pStyle w:val="100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7"/>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7"/>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1007"/>
        <w:ind w:firstLine="472"/>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1007"/>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tbl>
      <w:tblPr>
        <w:tblW w:w="86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228"/>
        <w:gridCol w:w="5798"/>
        <w:gridCol w:w="913"/>
      </w:tblGrid>
      <w:tr>
        <w:trPr>
          <w:trHeight w:val="556"/>
          <w:tblHeader/>
        </w:trPr>
        <w:tc>
          <w:tcPr>
            <w:tcW w:w="729" w:type="dxa"/>
            <w:vAlign w:val="center"/>
            <w:textDirection w:val="lrTb"/>
            <w:noWrap w:val="false"/>
          </w:tcPr>
          <w:p>
            <w:pPr>
              <w:pStyle w:val="731"/>
              <w:jc w:val="center"/>
              <w:spacing w:line="300" w:lineRule="exact"/>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228" w:type="dxa"/>
            <w:vAlign w:val="center"/>
            <w:textDirection w:val="lrTb"/>
            <w:noWrap w:val="false"/>
          </w:tcPr>
          <w:p>
            <w:pPr>
              <w:pStyle w:val="731"/>
              <w:jc w:val="center"/>
              <w:spacing w:line="300" w:lineRule="exact"/>
              <w:rPr>
                <w:rFonts w:hint="eastAsia" w:ascii="宋体" w:hAnsi="宋体" w:cs="宋体"/>
                <w:b/>
                <w:sz w:val="24"/>
                <w:szCs w:val="24"/>
              </w:rPr>
            </w:pPr>
            <w:r>
              <w:rPr>
                <w:rFonts w:hint="eastAsia" w:ascii="宋体" w:hAnsi="宋体" w:cs="宋体"/>
                <w:b/>
                <w:sz w:val="24"/>
                <w:szCs w:val="24"/>
              </w:rPr>
              <w:t xml:space="preserve">评分因素</w:t>
            </w:r>
            <w:r>
              <w:rPr>
                <w:rFonts w:hint="eastAsia" w:ascii="宋体" w:hAnsi="宋体" w:cs="宋体"/>
                <w:b/>
                <w:sz w:val="24"/>
                <w:szCs w:val="24"/>
              </w:rPr>
            </w:r>
            <w:r/>
          </w:p>
        </w:tc>
        <w:tc>
          <w:tcPr>
            <w:tcW w:w="5798" w:type="dxa"/>
            <w:vAlign w:val="center"/>
            <w:textDirection w:val="lrTb"/>
            <w:noWrap w:val="false"/>
          </w:tcPr>
          <w:p>
            <w:pPr>
              <w:pStyle w:val="731"/>
              <w:jc w:val="center"/>
              <w:spacing w:line="300" w:lineRule="exact"/>
              <w:rPr>
                <w:rFonts w:ascii="宋体" w:hAnsi="宋体" w:cs="宋体"/>
                <w:b/>
                <w:sz w:val="24"/>
                <w:szCs w:val="24"/>
              </w:rPr>
            </w:pPr>
            <w:r>
              <w:rPr>
                <w:rFonts w:ascii="宋体" w:hAnsi="宋体" w:cs="宋体"/>
                <w:b/>
                <w:sz w:val="24"/>
                <w:szCs w:val="24"/>
              </w:rPr>
              <w:t xml:space="preserve">评分标准</w:t>
            </w:r>
            <w:r>
              <w:rPr>
                <w:rFonts w:ascii="宋体" w:hAnsi="宋体" w:cs="宋体"/>
                <w:b/>
                <w:sz w:val="24"/>
                <w:szCs w:val="24"/>
              </w:rPr>
            </w:r>
            <w:r/>
          </w:p>
        </w:tc>
        <w:tc>
          <w:tcPr>
            <w:tcW w:w="913" w:type="dxa"/>
            <w:vAlign w:val="center"/>
            <w:textDirection w:val="lrTb"/>
            <w:noWrap w:val="false"/>
          </w:tcPr>
          <w:p>
            <w:pPr>
              <w:pStyle w:val="731"/>
              <w:jc w:val="center"/>
              <w:spacing w:line="300" w:lineRule="exact"/>
              <w:rPr>
                <w:rFonts w:hint="eastAsia" w:ascii="宋体" w:hAnsi="宋体" w:cs="宋体"/>
                <w:b/>
                <w:sz w:val="24"/>
                <w:szCs w:val="24"/>
              </w:rPr>
            </w:pPr>
            <w:r>
              <w:rPr>
                <w:rFonts w:hint="eastAsia" w:ascii="宋体" w:hAnsi="宋体" w:cs="宋体"/>
                <w:b/>
                <w:sz w:val="24"/>
                <w:szCs w:val="24"/>
              </w:rPr>
              <w:t xml:space="preserve">分值</w:t>
            </w:r>
            <w:r>
              <w:rPr>
                <w:rFonts w:hint="eastAsia" w:ascii="宋体" w:hAnsi="宋体" w:cs="宋体"/>
                <w:b/>
                <w:sz w:val="24"/>
                <w:szCs w:val="24"/>
              </w:rPr>
            </w:r>
            <w:r/>
          </w:p>
        </w:tc>
      </w:tr>
      <w:tr>
        <w:trPr>
          <w:trHeight w:val="90"/>
        </w:trPr>
        <w:tc>
          <w:tcPr>
            <w:tcW w:w="729" w:type="dxa"/>
            <w:vAlign w:val="center"/>
            <w:textDirection w:val="lrTb"/>
            <w:noWrap w:val="false"/>
          </w:tcPr>
          <w:p>
            <w:pPr>
              <w:pStyle w:val="731"/>
              <w:jc w:val="center"/>
              <w:spacing w:line="300" w:lineRule="exact"/>
              <w:rPr>
                <w:rFonts w:hint="eastAsia" w:ascii="宋体" w:hAnsi="宋体" w:cs="宋体"/>
                <w:b/>
                <w:bCs/>
                <w:sz w:val="24"/>
                <w:szCs w:val="24"/>
              </w:rPr>
            </w:pPr>
            <w:r/>
            <w:bookmarkStart w:id="61" w:name="_Hlk142492589"/>
            <w:r>
              <w:rPr>
                <w:rFonts w:hint="eastAsia" w:ascii="宋体" w:hAnsi="宋体" w:cs="宋体"/>
                <w:b/>
                <w:bCs/>
                <w:sz w:val="24"/>
                <w:szCs w:val="24"/>
              </w:rPr>
              <w:t xml:space="preserve">1</w:t>
            </w:r>
            <w:r>
              <w:rPr>
                <w:rFonts w:hint="eastAsia" w:ascii="宋体" w:hAnsi="宋体" w:cs="宋体"/>
                <w:b/>
                <w:bCs/>
                <w:sz w:val="24"/>
                <w:szCs w:val="24"/>
              </w:rPr>
            </w:r>
            <w:r/>
          </w:p>
        </w:tc>
        <w:tc>
          <w:tcPr>
            <w:tcW w:w="1228" w:type="dxa"/>
            <w:vAlign w:val="center"/>
            <w:textDirection w:val="lrTb"/>
            <w:noWrap w:val="false"/>
          </w:tcPr>
          <w:p>
            <w:pPr>
              <w:pStyle w:val="731"/>
              <w:jc w:val="center"/>
              <w:spacing w:line="300" w:lineRule="exact"/>
              <w:rPr>
                <w:rFonts w:ascii="宋体" w:hAnsi="宋体" w:cs="宋体"/>
                <w:b/>
                <w:bCs/>
                <w:sz w:val="24"/>
                <w:szCs w:val="24"/>
              </w:rPr>
            </w:pPr>
            <w:r>
              <w:rPr>
                <w:rFonts w:ascii="宋体" w:hAnsi="宋体" w:cs="宋体"/>
                <w:b/>
                <w:bCs/>
                <w:sz w:val="24"/>
                <w:szCs w:val="24"/>
              </w:rPr>
              <w:t xml:space="preserve">价格</w:t>
            </w:r>
            <w:r>
              <w:rPr>
                <w:rFonts w:ascii="宋体" w:hAnsi="宋体" w:cs="宋体"/>
                <w:b/>
                <w:bCs/>
                <w:sz w:val="24"/>
                <w:szCs w:val="24"/>
              </w:rPr>
            </w:r>
            <w:r/>
          </w:p>
          <w:p>
            <w:pPr>
              <w:pStyle w:val="731"/>
              <w:jc w:val="center"/>
              <w:spacing w:line="300" w:lineRule="exact"/>
              <w:rPr>
                <w:rFonts w:ascii="宋体" w:hAnsi="宋体"/>
                <w:sz w:val="24"/>
                <w:szCs w:val="24"/>
              </w:rPr>
            </w:pPr>
            <w:r>
              <w:rPr>
                <w:rFonts w:ascii="宋体" w:hAnsi="宋体"/>
                <w:sz w:val="24"/>
                <w:szCs w:val="24"/>
              </w:rPr>
            </w:r>
            <w:r/>
          </w:p>
        </w:tc>
        <w:tc>
          <w:tcPr>
            <w:tcW w:w="5798" w:type="dxa"/>
            <w:vAlign w:val="center"/>
            <w:textDirection w:val="lrTb"/>
            <w:noWrap w:val="false"/>
          </w:tcPr>
          <w:p>
            <w:pPr>
              <w:pStyle w:val="731"/>
              <w:jc w:val="left"/>
              <w:spacing w:line="300" w:lineRule="exact"/>
              <w:rPr>
                <w:rFonts w:ascii="宋体" w:hAnsi="宋体"/>
                <w:sz w:val="24"/>
                <w:szCs w:val="24"/>
              </w:rPr>
            </w:pPr>
            <w:r>
              <w:rPr>
                <w:rFonts w:hint="eastAsia" w:ascii="宋体" w:hAnsi="宋体" w:cs="宋体"/>
                <w:sz w:val="24"/>
                <w:szCs w:val="24"/>
              </w:rPr>
              <w:t xml:space="preserve">价格分采用低价优先法计算，即满足招标文件要求且最后报价最低的投标报价为评标基准价，其价格分为满分10分，其它投标人的价格分统一按照下列公式计算：投标报价得分=（评标基准价/投标报价）×10分。分值保留小数点后2位。</w:t>
            </w:r>
            <w:r>
              <w:rPr>
                <w:rFonts w:ascii="宋体" w:hAnsi="宋体"/>
                <w:sz w:val="24"/>
                <w:szCs w:val="24"/>
              </w:rPr>
            </w:r>
            <w:r/>
          </w:p>
        </w:tc>
        <w:tc>
          <w:tcPr>
            <w:tcW w:w="913" w:type="dxa"/>
            <w:vAlign w:val="center"/>
            <w:textDirection w:val="lrTb"/>
            <w:noWrap w:val="false"/>
          </w:tcPr>
          <w:p>
            <w:pPr>
              <w:pStyle w:val="731"/>
              <w:jc w:val="center"/>
              <w:spacing w:line="300" w:lineRule="exact"/>
              <w:rPr>
                <w:rFonts w:ascii="宋体" w:hAnsi="宋体" w:cs="宋体"/>
                <w:sz w:val="24"/>
                <w:szCs w:val="24"/>
              </w:rPr>
            </w:pPr>
            <w:r>
              <w:rPr>
                <w:rFonts w:hint="eastAsia" w:ascii="宋体" w:hAnsi="宋体" w:cs="宋体"/>
                <w:b/>
                <w:bCs/>
                <w:sz w:val="24"/>
                <w:szCs w:val="24"/>
              </w:rPr>
              <w:t xml:space="preserve">1</w:t>
            </w:r>
            <w:r>
              <w:rPr>
                <w:rFonts w:ascii="宋体" w:hAnsi="宋体" w:cs="宋体"/>
                <w:b/>
                <w:bCs/>
                <w:sz w:val="24"/>
                <w:szCs w:val="24"/>
              </w:rPr>
              <w:t xml:space="preserve">0</w:t>
            </w:r>
            <w:r>
              <w:rPr>
                <w:rFonts w:hint="eastAsia" w:ascii="宋体" w:hAnsi="宋体" w:cs="宋体"/>
                <w:b/>
                <w:bCs/>
                <w:sz w:val="24"/>
                <w:szCs w:val="24"/>
              </w:rPr>
              <w:t xml:space="preserve">分</w:t>
            </w:r>
            <w:r>
              <w:rPr>
                <w:rFonts w:ascii="宋体" w:hAnsi="宋体" w:cs="宋体"/>
                <w:sz w:val="24"/>
                <w:szCs w:val="24"/>
              </w:rPr>
            </w:r>
            <w:r/>
          </w:p>
        </w:tc>
      </w:tr>
      <w:tr>
        <w:trPr>
          <w:trHeight w:val="3568"/>
        </w:trPr>
        <w:tc>
          <w:tcPr>
            <w:tcW w:w="729" w:type="dxa"/>
            <w:vAlign w:val="center"/>
            <w:textDirection w:val="lrTb"/>
            <w:noWrap w:val="false"/>
          </w:tcPr>
          <w:p>
            <w:pPr>
              <w:pStyle w:val="731"/>
              <w:jc w:val="center"/>
              <w:spacing w:line="30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228" w:type="dxa"/>
            <w:vAlign w:val="center"/>
            <w:textDirection w:val="lrTb"/>
            <w:noWrap w:val="false"/>
          </w:tcPr>
          <w:p>
            <w:pPr>
              <w:pStyle w:val="731"/>
              <w:jc w:val="center"/>
              <w:spacing w:line="300" w:lineRule="exact"/>
              <w:rPr>
                <w:rFonts w:ascii="宋体" w:hAnsi="宋体"/>
                <w:sz w:val="24"/>
                <w:szCs w:val="24"/>
              </w:rPr>
            </w:pPr>
            <w:r>
              <w:rPr>
                <w:rFonts w:hint="eastAsia" w:ascii="宋体" w:hAnsi="宋体"/>
                <w:sz w:val="24"/>
                <w:szCs w:val="24"/>
              </w:rPr>
              <w:t xml:space="preserve">技术参数</w:t>
            </w:r>
            <w:r>
              <w:rPr>
                <w:rFonts w:ascii="宋体" w:hAnsi="宋体"/>
                <w:sz w:val="24"/>
                <w:szCs w:val="24"/>
              </w:rPr>
            </w:r>
            <w:r/>
          </w:p>
        </w:tc>
        <w:tc>
          <w:tcPr>
            <w:tcW w:w="5798" w:type="dxa"/>
            <w:vAlign w:val="center"/>
            <w:textDirection w:val="lrTb"/>
            <w:noWrap w:val="false"/>
          </w:tcPr>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投标人针对招标文件技术、服务要求中技术参数条款的响应得分规则如下：</w:t>
            </w:r>
            <w:r>
              <w:rPr>
                <w:rFonts w:hint="eastAsia" w:ascii="宋体" w:hAnsi="宋体" w:cs="宋体"/>
                <w:sz w:val="24"/>
                <w:szCs w:val="24"/>
              </w:rPr>
            </w:r>
            <w:r/>
          </w:p>
          <w:p>
            <w:pPr>
              <w:pStyle w:val="731"/>
              <w:jc w:val="left"/>
              <w:spacing w:line="300" w:lineRule="exact"/>
            </w:pPr>
            <w:r>
              <w:rPr>
                <w:rFonts w:hint="eastAsia" w:ascii="宋体" w:hAnsi="宋体" w:eastAsia="宋体" w:cs="宋体"/>
                <w:sz w:val="24"/>
                <w:szCs w:val="24"/>
              </w:rPr>
              <w:t xml:space="preserve">2.1</w:t>
            </w:r>
            <w:r>
              <w:rPr>
                <w:rFonts w:hint="eastAsia" w:ascii="宋体" w:hAnsi="宋体" w:cs="宋体"/>
                <w:sz w:val="24"/>
                <w:szCs w:val="24"/>
              </w:rPr>
              <w:t xml:space="preserve">（15分）加▲的技术参数为重要指标项，共15项，须提供相应功能的系统截图并加盖投标人公章，没有截图或截图不符合要求每项扣1分，总分15分，扣完为止。（投标人需在“技术参数响应及偏离表”中如实逐项填列所投产品的参数及承诺，如招标文件要求提供截图需加盖投标人公章，并按采购文件要求提供截图并在偏离表中标明所在页码，否则评标委员会有权做负偏离处理。）</w:t>
            </w:r>
            <w:r/>
          </w:p>
          <w:p>
            <w:pPr>
              <w:pStyle w:val="731"/>
              <w:jc w:val="left"/>
              <w:spacing w:line="3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w:t>
            </w:r>
            <w:r>
              <w:rPr>
                <w:rFonts w:hint="eastAsia" w:ascii="宋体" w:hAnsi="宋体" w:cs="宋体"/>
                <w:sz w:val="24"/>
                <w:szCs w:val="24"/>
              </w:rPr>
              <w:t xml:space="preserve">（15分）非加▲的技术参数指标项，不符合要求每项扣0.3分，总分15分，扣完为止。</w:t>
            </w:r>
            <w:r>
              <w:rPr>
                <w:rFonts w:ascii="宋体" w:hAnsi="宋体" w:cs="宋体"/>
                <w:sz w:val="24"/>
                <w:szCs w:val="24"/>
              </w:rPr>
            </w:r>
            <w:r/>
          </w:p>
        </w:tc>
        <w:tc>
          <w:tcPr>
            <w:tcW w:w="913" w:type="dxa"/>
            <w:vAlign w:val="center"/>
            <w:textDirection w:val="lrTb"/>
            <w:noWrap w:val="false"/>
          </w:tcPr>
          <w:p>
            <w:pPr>
              <w:pStyle w:val="731"/>
              <w:jc w:val="center"/>
              <w:spacing w:line="300" w:lineRule="exact"/>
              <w:rPr>
                <w:rFonts w:ascii="宋体" w:hAnsi="宋体" w:cs="宋体"/>
                <w:sz w:val="24"/>
                <w:szCs w:val="24"/>
              </w:rPr>
            </w:pPr>
            <w:r>
              <w:rPr>
                <w:rFonts w:hint="eastAsia" w:ascii="宋体" w:hAnsi="宋体" w:cs="宋体"/>
                <w:sz w:val="24"/>
                <w:szCs w:val="24"/>
              </w:rPr>
              <w:t xml:space="preserve">30分</w:t>
            </w:r>
            <w:r>
              <w:rPr>
                <w:rFonts w:ascii="宋体" w:hAnsi="宋体" w:cs="宋体"/>
                <w:sz w:val="24"/>
                <w:szCs w:val="24"/>
              </w:rPr>
            </w:r>
            <w:r/>
          </w:p>
        </w:tc>
      </w:tr>
      <w:tr>
        <w:trPr>
          <w:trHeight w:val="1572"/>
        </w:trPr>
        <w:tc>
          <w:tcPr>
            <w:tcW w:w="729" w:type="dxa"/>
            <w:vAlign w:val="center"/>
            <w:textDirection w:val="lrTb"/>
            <w:noWrap w:val="false"/>
          </w:tcPr>
          <w:p>
            <w:pPr>
              <w:pStyle w:val="731"/>
              <w:jc w:val="center"/>
              <w:spacing w:line="300" w:lineRule="exact"/>
              <w:rPr>
                <w:rFonts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r>
            <w:r/>
          </w:p>
        </w:tc>
        <w:tc>
          <w:tcPr>
            <w:tcW w:w="1228" w:type="dxa"/>
            <w:vAlign w:val="center"/>
            <w:textDirection w:val="lrTb"/>
            <w:noWrap w:val="false"/>
          </w:tcPr>
          <w:p>
            <w:pPr>
              <w:pStyle w:val="731"/>
              <w:jc w:val="center"/>
              <w:spacing w:line="300" w:lineRule="exact"/>
              <w:rPr>
                <w:rFonts w:hint="eastAsia" w:ascii="宋体" w:hAnsi="宋体"/>
                <w:sz w:val="24"/>
                <w:szCs w:val="24"/>
              </w:rPr>
            </w:pPr>
            <w:r>
              <w:rPr>
                <w:rFonts w:hint="eastAsia" w:ascii="宋体" w:hAnsi="宋体"/>
                <w:sz w:val="24"/>
                <w:szCs w:val="24"/>
              </w:rPr>
              <w:t xml:space="preserve">视频演示</w:t>
            </w:r>
            <w:r>
              <w:rPr>
                <w:rFonts w:hint="eastAsia" w:ascii="宋体" w:hAnsi="宋体"/>
                <w:sz w:val="24"/>
                <w:szCs w:val="24"/>
              </w:rPr>
            </w:r>
            <w:r/>
          </w:p>
        </w:tc>
        <w:tc>
          <w:tcPr>
            <w:tcW w:w="5798" w:type="dxa"/>
            <w:vAlign w:val="center"/>
            <w:textDirection w:val="lrTb"/>
            <w:noWrap w:val="false"/>
          </w:tcPr>
          <w:p>
            <w:pPr>
              <w:pStyle w:val="731"/>
              <w:jc w:val="left"/>
              <w:spacing w:line="300" w:lineRule="exact"/>
              <w:rPr>
                <w:rFonts w:ascii="宋体" w:hAnsi="宋体" w:cs="宋体"/>
                <w:sz w:val="24"/>
                <w:szCs w:val="24"/>
              </w:rPr>
            </w:pPr>
            <w:r>
              <w:rPr>
                <w:rFonts w:hint="eastAsia" w:ascii="宋体" w:hAnsi="宋体"/>
                <w:sz w:val="24"/>
              </w:rPr>
              <w:t xml:space="preserve">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w:t>
            </w:r>
            <w:r>
              <w:rPr>
                <w:rFonts w:hint="eastAsia" w:ascii="宋体" w:hAnsi="宋体" w:cs="宋体"/>
                <w:bCs/>
                <w:color w:val="000000"/>
                <w:sz w:val="24"/>
                <w:szCs w:val="24"/>
              </w:rPr>
              <w:t xml:space="preserve">真实系统或系统原型演示最高得满分，</w:t>
            </w:r>
            <w:r>
              <w:rPr>
                <w:rFonts w:hint="eastAsia" w:ascii="宋体" w:hAnsi="宋体" w:cs="宋体"/>
                <w:sz w:val="24"/>
                <w:szCs w:val="24"/>
              </w:rPr>
              <w:t xml:space="preserve"> 采用</w:t>
            </w:r>
            <w:r>
              <w:rPr>
                <w:rFonts w:hint="eastAsia" w:ascii="宋体" w:hAnsi="宋体" w:cs="宋体"/>
                <w:bCs/>
                <w:color w:val="000000"/>
                <w:sz w:val="24"/>
                <w:szCs w:val="24"/>
              </w:rPr>
              <w:t xml:space="preserve">ppt、</w:t>
            </w:r>
            <w:r>
              <w:rPr>
                <w:rFonts w:ascii="宋体" w:hAnsi="宋体" w:cs="宋体"/>
                <w:bCs/>
                <w:color w:val="000000"/>
                <w:sz w:val="24"/>
                <w:szCs w:val="24"/>
              </w:rPr>
              <w:t xml:space="preserve">word</w:t>
            </w:r>
            <w:r>
              <w:rPr>
                <w:rFonts w:hint="eastAsia" w:ascii="宋体" w:hAnsi="宋体" w:cs="宋体"/>
                <w:bCs/>
                <w:color w:val="000000"/>
                <w:sz w:val="24"/>
                <w:szCs w:val="24"/>
              </w:rPr>
              <w:t xml:space="preserve">或者其他静态页面演示需乘以系数0.</w:t>
            </w:r>
            <w:r>
              <w:rPr>
                <w:rFonts w:ascii="宋体" w:hAnsi="宋体" w:cs="宋体"/>
                <w:bCs/>
                <w:color w:val="000000"/>
                <w:sz w:val="24"/>
                <w:szCs w:val="24"/>
              </w:rPr>
              <w:t xml:space="preserve">3</w:t>
            </w:r>
            <w:r>
              <w:rPr>
                <w:rFonts w:hint="eastAsia" w:ascii="宋体" w:hAnsi="宋体" w:cs="宋体"/>
                <w:bCs/>
                <w:color w:val="000000"/>
                <w:sz w:val="24"/>
                <w:szCs w:val="24"/>
              </w:rPr>
              <w:t xml:space="preserve">后为最终演示得分，不演示不得分。</w:t>
            </w:r>
            <w:r>
              <w:rPr>
                <w:rFonts w:hint="eastAsia" w:ascii="宋体" w:hAnsi="宋体" w:cs="宋体"/>
                <w:sz w:val="24"/>
                <w:szCs w:val="24"/>
              </w:rPr>
              <w:t xml:space="preserve">演示时间不超过1</w:t>
            </w:r>
            <w:r>
              <w:rPr>
                <w:rFonts w:ascii="宋体" w:hAnsi="宋体" w:cs="宋体"/>
                <w:sz w:val="24"/>
                <w:szCs w:val="24"/>
              </w:rPr>
              <w:t xml:space="preserve">0</w:t>
            </w:r>
            <w:r>
              <w:rPr>
                <w:rFonts w:hint="eastAsia" w:ascii="宋体" w:hAnsi="宋体" w:cs="宋体"/>
                <w:sz w:val="24"/>
                <w:szCs w:val="24"/>
              </w:rPr>
              <w:t xml:space="preserve">分钟。</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3.1学籍管理（</w:t>
            </w:r>
            <w:r>
              <w:rPr>
                <w:rFonts w:ascii="宋体" w:hAnsi="宋体" w:cs="宋体"/>
                <w:sz w:val="24"/>
                <w:szCs w:val="24"/>
              </w:rPr>
              <w:t xml:space="preserve">1分</w:t>
            </w: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pStyle w:val="1007"/>
              <w:ind w:firstLine="0"/>
              <w:spacing w:line="300" w:lineRule="exact"/>
              <w:rPr>
                <w:rFonts w:ascii="宋体" w:hAnsi="宋体"/>
              </w:rPr>
            </w:pPr>
            <w:r>
              <w:rPr>
                <w:rFonts w:hint="eastAsia" w:ascii="宋体" w:hAnsi="宋体" w:cs="宋体"/>
              </w:rPr>
              <w:t xml:space="preserve">3.1.1</w:t>
            </w:r>
            <w:r>
              <w:rPr>
                <w:rFonts w:hint="eastAsia" w:ascii="宋体" w:hAnsi="宋体" w:cs="宋体"/>
                <w:lang w:eastAsia="zh-CN"/>
              </w:rPr>
              <w:t xml:space="preserve">（</w:t>
            </w:r>
            <w:r>
              <w:rPr>
                <w:rFonts w:hint="eastAsia" w:ascii="宋体" w:hAnsi="宋体" w:cs="宋体"/>
                <w:lang w:val="en-US" w:eastAsia="zh-CN"/>
              </w:rPr>
              <w:t xml:space="preserve">0.5分</w:t>
            </w:r>
            <w:r>
              <w:rPr>
                <w:rFonts w:hint="eastAsia" w:ascii="宋体" w:hAnsi="宋体" w:cs="宋体"/>
                <w:lang w:eastAsia="zh-CN"/>
              </w:rPr>
              <w:t xml:space="preserve">）</w:t>
            </w:r>
            <w:r>
              <w:rPr>
                <w:rFonts w:hint="eastAsia" w:ascii="宋体" w:hAnsi="宋体" w:cs="宋体"/>
              </w:rPr>
              <w:t xml:space="preserve">根据需求演示学籍异动的流程控制，</w:t>
            </w:r>
            <w:r>
              <w:rPr>
                <w:rFonts w:hint="eastAsia"/>
              </w:rPr>
              <w:t xml:space="preserve">符合要求</w:t>
            </w:r>
            <w:r>
              <w:rPr>
                <w:rFonts w:hint="eastAsia" w:ascii="宋体" w:hAnsi="宋体"/>
              </w:rPr>
              <w:t xml:space="preserve">的得0.5分，演示不全或不演示的不得分。</w:t>
            </w:r>
            <w:r>
              <w:rPr>
                <w:rFonts w:ascii="宋体" w:hAnsi="宋体"/>
              </w:rPr>
            </w:r>
            <w:r/>
          </w:p>
          <w:p>
            <w:pPr>
              <w:pStyle w:val="1007"/>
              <w:ind w:firstLine="0"/>
              <w:spacing w:line="300" w:lineRule="exact"/>
              <w:rPr>
                <w:rFonts w:hint="eastAsia" w:ascii="宋体" w:hAnsi="宋体"/>
              </w:rPr>
            </w:pPr>
            <w:r>
              <w:rPr>
                <w:rFonts w:hint="eastAsia" w:ascii="宋体" w:hAnsi="宋体"/>
              </w:rPr>
              <w:t xml:space="preserve">3</w:t>
            </w:r>
            <w:r>
              <w:rPr>
                <w:rFonts w:ascii="宋体" w:hAnsi="宋体"/>
              </w:rPr>
              <w:t xml:space="preserve">.1.2</w:t>
            </w:r>
            <w:r>
              <w:rPr>
                <w:rFonts w:hint="eastAsia" w:ascii="宋体" w:hAnsi="宋体"/>
                <w:lang w:eastAsia="zh-CN"/>
              </w:rPr>
              <w:t xml:space="preserve">（</w:t>
            </w:r>
            <w:r>
              <w:rPr>
                <w:rFonts w:hint="eastAsia" w:ascii="宋体" w:hAnsi="宋体"/>
                <w:lang w:val="en-US" w:eastAsia="zh-CN"/>
              </w:rPr>
              <w:t xml:space="preserve">0.2分</w:t>
            </w:r>
            <w:r>
              <w:rPr>
                <w:rFonts w:hint="eastAsia" w:ascii="宋体" w:hAnsi="宋体"/>
                <w:lang w:eastAsia="zh-CN"/>
              </w:rPr>
              <w:t xml:space="preserve">）</w:t>
            </w:r>
            <w:r>
              <w:rPr>
                <w:rFonts w:hint="eastAsia" w:ascii="宋体" w:hAnsi="宋体" w:cs="宋体"/>
              </w:rPr>
              <w:t xml:space="preserve">根据需求</w:t>
            </w:r>
            <w:r>
              <w:rPr>
                <w:rFonts w:hint="eastAsia" w:ascii="宋体" w:hAnsi="宋体" w:cs="宋体"/>
                <w:lang w:val="en-US" w:eastAsia="zh-CN"/>
              </w:rPr>
              <w:t xml:space="preserve">演示</w:t>
            </w:r>
            <w:r>
              <w:rPr>
                <w:rFonts w:hint="eastAsia" w:ascii="宋体" w:hAnsi="宋体" w:cs="宋体"/>
              </w:rPr>
              <w:t xml:space="preserve">内置异动申请模板、异动通知单模板、家长（监护人）知情同意书模板。</w:t>
            </w:r>
            <w:r>
              <w:rPr>
                <w:rFonts w:hint="eastAsia"/>
              </w:rPr>
              <w:t xml:space="preserve">符合要求</w:t>
            </w:r>
            <w:r>
              <w:rPr>
                <w:rFonts w:hint="eastAsia" w:ascii="宋体" w:hAnsi="宋体"/>
              </w:rPr>
              <w:t xml:space="preserve">的得0.</w:t>
            </w:r>
            <w:r>
              <w:rPr>
                <w:rFonts w:ascii="宋体" w:hAnsi="宋体"/>
              </w:rPr>
              <w:t xml:space="preserve">2</w:t>
            </w:r>
            <w:r>
              <w:rPr>
                <w:rFonts w:hint="eastAsia" w:ascii="宋体" w:hAnsi="宋体"/>
              </w:rPr>
              <w:t xml:space="preserve">分，演示不全或不演示的不得分。</w:t>
            </w:r>
            <w:r>
              <w:rPr>
                <w:rFonts w:hint="eastAsia" w:ascii="宋体" w:hAnsi="宋体"/>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t xml:space="preserve">3</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根据需求</w:t>
            </w:r>
            <w:r>
              <w:rPr>
                <w:rFonts w:hint="eastAsia" w:ascii="宋体" w:hAnsi="宋体" w:eastAsia="宋体" w:cs="宋体"/>
                <w:sz w:val="24"/>
                <w:szCs w:val="24"/>
                <w:lang w:val="en-US" w:eastAsia="zh-CN"/>
              </w:rPr>
              <w:t xml:space="preserve">演示，</w:t>
            </w:r>
            <w:r>
              <w:rPr>
                <w:rFonts w:hint="eastAsia" w:ascii="宋体" w:hAnsi="宋体" w:cs="宋体"/>
                <w:sz w:val="24"/>
                <w:szCs w:val="24"/>
              </w:rPr>
              <w:t xml:space="preserve">根据高基报表数据标准提供字段设置生成相关表格。符合要求的得0.</w:t>
            </w:r>
            <w:r>
              <w:rPr>
                <w:rFonts w:ascii="宋体" w:hAnsi="宋体" w:cs="宋体"/>
                <w:sz w:val="24"/>
                <w:szCs w:val="24"/>
              </w:rPr>
              <w:t xml:space="preserve">3</w:t>
            </w:r>
            <w:r>
              <w:rPr>
                <w:rFonts w:hint="eastAsia" w:ascii="宋体" w:hAnsi="宋体" w:cs="宋体"/>
                <w:sz w:val="24"/>
                <w:szCs w:val="24"/>
              </w:rPr>
              <w:t xml:space="preserve">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3.2课程管理（</w:t>
            </w:r>
            <w:r>
              <w:rPr>
                <w:rFonts w:ascii="宋体" w:hAnsi="宋体" w:cs="宋体"/>
                <w:sz w:val="24"/>
                <w:szCs w:val="24"/>
              </w:rPr>
              <w:t xml:space="preserve">1</w:t>
            </w:r>
            <w:r>
              <w:rPr>
                <w:rFonts w:hint="eastAsia" w:ascii="宋体" w:hAnsi="宋体" w:cs="宋体"/>
                <w:sz w:val="24"/>
                <w:szCs w:val="24"/>
              </w:rPr>
              <w:t xml:space="preserve">分）</w:t>
            </w:r>
            <w:r>
              <w:rPr>
                <w:rFonts w:ascii="宋体" w:hAnsi="宋体" w:cs="宋体"/>
                <w:sz w:val="24"/>
                <w:szCs w:val="24"/>
              </w:rPr>
            </w:r>
            <w:r/>
          </w:p>
          <w:p>
            <w:pPr>
              <w:pStyle w:val="1007"/>
              <w:ind w:firstLine="0"/>
              <w:spacing w:line="300" w:lineRule="exact"/>
              <w:rPr>
                <w:rFonts w:ascii="宋体" w:hAnsi="宋体" w:cs="宋体"/>
              </w:rPr>
            </w:pPr>
            <w:r>
              <w:rPr>
                <w:rFonts w:hint="eastAsia" w:ascii="宋体" w:hAnsi="宋体" w:cs="宋体"/>
              </w:rPr>
              <w:t xml:space="preserve">3.2.1</w:t>
            </w:r>
            <w:r>
              <w:rPr>
                <w:rFonts w:hint="eastAsia" w:ascii="宋体" w:hAnsi="宋体" w:cs="宋体"/>
                <w:lang w:eastAsia="zh-CN"/>
              </w:rPr>
              <w:t xml:space="preserve">（</w:t>
            </w:r>
            <w:r>
              <w:rPr>
                <w:rFonts w:hint="eastAsia" w:ascii="宋体" w:hAnsi="宋体" w:cs="宋体"/>
                <w:lang w:val="en-US" w:eastAsia="zh-CN"/>
              </w:rPr>
              <w:t xml:space="preserve">0.3分</w:t>
            </w:r>
            <w:r>
              <w:rPr>
                <w:rFonts w:hint="eastAsia" w:ascii="宋体" w:hAnsi="宋体" w:cs="宋体"/>
                <w:lang w:eastAsia="zh-CN"/>
              </w:rPr>
              <w:t xml:space="preserve">）</w:t>
            </w:r>
            <w:r>
              <w:rPr>
                <w:rFonts w:hint="eastAsia" w:ascii="宋体" w:hAnsi="宋体" w:cs="宋体"/>
                <w:lang w:val="en-US" w:eastAsia="zh-CN"/>
              </w:rPr>
              <w:t xml:space="preserve">根据需求</w:t>
            </w:r>
            <w:r>
              <w:rPr>
                <w:rFonts w:hint="eastAsia" w:ascii="宋体" w:hAnsi="宋体" w:cs="宋体"/>
              </w:rPr>
              <w:t xml:space="preserve">演示特殊课程管理办法，</w:t>
            </w:r>
            <w:r>
              <w:rPr>
                <w:rFonts w:hint="eastAsia" w:ascii="宋体" w:hAnsi="宋体" w:cs="宋体"/>
                <w:sz w:val="24"/>
                <w:szCs w:val="24"/>
              </w:rPr>
              <w:t xml:space="preserve">一门课程多学期授课情况</w:t>
            </w:r>
            <w:r>
              <w:rPr>
                <w:rFonts w:hint="eastAsia" w:ascii="宋体" w:hAnsi="宋体" w:cs="宋体"/>
              </w:rPr>
              <w:t xml:space="preserve">符合要求的得0.</w:t>
            </w:r>
            <w:r>
              <w:rPr>
                <w:rFonts w:ascii="宋体" w:hAnsi="宋体" w:cs="宋体"/>
              </w:rPr>
              <w:t xml:space="preserve">3</w:t>
            </w:r>
            <w:r>
              <w:rPr>
                <w:rFonts w:hint="eastAsia" w:ascii="宋体" w:hAnsi="宋体" w:cs="宋体"/>
              </w:rPr>
              <w:t xml:space="preserve">分，演示不全或不演示的不得分。</w:t>
            </w:r>
            <w:r>
              <w:rPr>
                <w:rFonts w:ascii="宋体" w:hAnsi="宋体" w:cs="宋体"/>
              </w:rPr>
            </w:r>
            <w:r/>
          </w:p>
          <w:p>
            <w:pPr>
              <w:pStyle w:val="1007"/>
              <w:ind w:firstLine="0"/>
              <w:spacing w:line="300" w:lineRule="exact"/>
              <w:rPr>
                <w:rFonts w:hint="eastAsia" w:ascii="宋体" w:hAnsi="宋体" w:cs="宋体"/>
              </w:rPr>
            </w:pPr>
            <w:r>
              <w:rPr>
                <w:rFonts w:hint="eastAsia" w:ascii="宋体" w:hAnsi="宋体" w:cs="宋体"/>
              </w:rPr>
              <w:t xml:space="preserve">3</w:t>
            </w:r>
            <w:r>
              <w:rPr>
                <w:rFonts w:ascii="宋体" w:hAnsi="宋体" w:cs="宋体"/>
              </w:rPr>
              <w:t xml:space="preserve">.2.2</w:t>
            </w:r>
            <w:r>
              <w:rPr>
                <w:rFonts w:hint="eastAsia" w:ascii="宋体" w:hAnsi="宋体" w:cs="宋体"/>
                <w:lang w:eastAsia="zh-CN"/>
              </w:rPr>
              <w:t xml:space="preserve">（</w:t>
            </w:r>
            <w:r>
              <w:rPr>
                <w:rFonts w:hint="eastAsia" w:ascii="宋体" w:hAnsi="宋体" w:cs="宋体"/>
                <w:lang w:val="en-US" w:eastAsia="zh-CN"/>
              </w:rPr>
              <w:t xml:space="preserve">0.2分</w:t>
            </w:r>
            <w:r>
              <w:rPr>
                <w:rFonts w:hint="eastAsia" w:ascii="宋体" w:hAnsi="宋体" w:cs="宋体"/>
                <w:lang w:eastAsia="zh-CN"/>
              </w:rPr>
              <w:t xml:space="preserve">）</w:t>
            </w:r>
            <w:r>
              <w:rPr>
                <w:rFonts w:hint="eastAsia" w:ascii="宋体" w:hAnsi="宋体" w:cs="宋体"/>
              </w:rPr>
              <w:t xml:space="preserve">根据需求</w:t>
            </w:r>
            <w:r>
              <w:rPr>
                <w:rFonts w:hint="eastAsia" w:ascii="宋体" w:hAnsi="宋体" w:cs="宋体"/>
                <w:lang w:val="en-US" w:eastAsia="zh-CN"/>
              </w:rPr>
              <w:t xml:space="preserve">演示，</w:t>
            </w:r>
            <w:r>
              <w:rPr>
                <w:rFonts w:hint="eastAsia" w:ascii="宋体" w:hAnsi="宋体" w:cs="宋体"/>
              </w:rPr>
              <w:t xml:space="preserve">在培养方案中设置子课程的开课学期。符合要求的得0.</w:t>
            </w:r>
            <w:r>
              <w:rPr>
                <w:rFonts w:ascii="宋体" w:hAnsi="宋体" w:cs="宋体"/>
              </w:rPr>
              <w:t xml:space="preserve">2</w:t>
            </w:r>
            <w:r>
              <w:rPr>
                <w:rFonts w:hint="eastAsia" w:ascii="宋体" w:hAnsi="宋体" w:cs="宋体"/>
              </w:rPr>
              <w:t xml:space="preserve">分，演示不全或不演示的不得分。</w:t>
            </w:r>
            <w:r>
              <w:rPr>
                <w:rFonts w:hint="eastAsia" w:ascii="宋体" w:hAnsi="宋体" w:cs="宋体"/>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3</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0.2分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根据需求</w:t>
            </w:r>
            <w:r>
              <w:rPr>
                <w:rFonts w:ascii="宋体" w:hAnsi="宋体" w:cs="宋体"/>
                <w:sz w:val="24"/>
                <w:szCs w:val="24"/>
              </w:rPr>
              <w:t xml:space="preserve">演示课程教学大纲的制定，符合要求的得0.2分，演示不全或不演示的不得分。</w:t>
            </w:r>
            <w:r>
              <w:rPr>
                <w:rFonts w:hint="eastAsia"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3.2.4</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0.3分</w:t>
            </w:r>
            <w:r>
              <w:rPr>
                <w:rFonts w:hint="eastAsia" w:ascii="宋体" w:hAnsi="宋体" w:cs="宋体"/>
                <w:sz w:val="24"/>
                <w:szCs w:val="24"/>
                <w:lang w:eastAsia="zh-CN"/>
              </w:rPr>
              <w:t xml:space="preserve">）</w:t>
            </w:r>
            <w:r>
              <w:rPr>
                <w:rFonts w:ascii="宋体" w:hAnsi="宋体" w:eastAsia="宋体" w:cs="宋体"/>
                <w:sz w:val="24"/>
                <w:szCs w:val="24"/>
              </w:rPr>
              <w:t xml:space="preserve">根据需求</w:t>
            </w:r>
            <w:r>
              <w:rPr>
                <w:rFonts w:ascii="宋体" w:hAnsi="宋体" w:eastAsia="宋体" w:cs="宋体"/>
                <w:sz w:val="24"/>
                <w:szCs w:val="24"/>
                <w:lang w:val="en-US" w:eastAsia="zh-CN"/>
              </w:rPr>
              <w:t xml:space="preserve">演示</w:t>
            </w:r>
            <w:r>
              <w:rPr>
                <w:rFonts w:ascii="宋体" w:hAnsi="宋体" w:eastAsia="宋体" w:cs="宋体"/>
                <w:sz w:val="24"/>
                <w:szCs w:val="24"/>
              </w:rPr>
              <w:t xml:space="preserve">支</w:t>
            </w:r>
            <w:r>
              <w:rPr>
                <w:rFonts w:hint="eastAsia" w:ascii="宋体" w:hAnsi="宋体" w:cs="宋体"/>
                <w:sz w:val="24"/>
                <w:szCs w:val="24"/>
              </w:rPr>
              <w:t xml:space="preserve">持</w:t>
            </w:r>
            <w:r>
              <w:rPr>
                <w:rFonts w:ascii="宋体" w:hAnsi="宋体" w:cs="宋体"/>
                <w:sz w:val="24"/>
                <w:szCs w:val="24"/>
              </w:rPr>
              <w:t xml:space="preserve">课程教学大纲</w:t>
            </w:r>
            <w:r>
              <w:rPr>
                <w:rFonts w:hint="eastAsia" w:ascii="宋体" w:hAnsi="宋体" w:cs="宋体"/>
                <w:sz w:val="24"/>
                <w:szCs w:val="24"/>
              </w:rPr>
              <w:t xml:space="preserve">多版本管理</w:t>
            </w:r>
            <w:r>
              <w:rPr>
                <w:rFonts w:hint="eastAsia" w:ascii="宋体" w:hAnsi="宋体" w:cs="宋体"/>
                <w:sz w:val="24"/>
                <w:szCs w:val="24"/>
                <w:lang w:eastAsia="zh-CN"/>
              </w:rPr>
              <w:t xml:space="preserve">。</w:t>
            </w:r>
            <w:r>
              <w:rPr>
                <w:rFonts w:ascii="宋体" w:hAnsi="宋体" w:cs="宋体"/>
                <w:sz w:val="24"/>
                <w:szCs w:val="24"/>
              </w:rPr>
              <w:t xml:space="preserve">符合要求的得0.3分，演示不全或不演示的不得分。</w:t>
            </w:r>
            <w:r>
              <w:rPr>
                <w:rFonts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3.3培养方案（</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3.3.1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根据需求</w:t>
            </w:r>
            <w:r>
              <w:rPr>
                <w:rFonts w:hint="eastAsia" w:ascii="宋体" w:hAnsi="宋体" w:cs="宋体"/>
                <w:sz w:val="24"/>
                <w:szCs w:val="24"/>
              </w:rPr>
              <w:t xml:space="preserve">演示基于 OBE 理念专业认证培养方案的设置与维护</w:t>
            </w:r>
            <w:r>
              <w:rPr>
                <w:rFonts w:hint="eastAsia" w:ascii="宋体" w:hAnsi="宋体" w:cs="宋体"/>
                <w:sz w:val="24"/>
                <w:szCs w:val="24"/>
                <w:lang w:eastAsia="zh-CN"/>
              </w:rPr>
              <w:t xml:space="preserve">，</w:t>
            </w:r>
            <w:r>
              <w:rPr>
                <w:rFonts w:hint="eastAsia" w:ascii="宋体" w:hAnsi="宋体" w:cs="宋体"/>
                <w:sz w:val="24"/>
                <w:szCs w:val="24"/>
              </w:rPr>
              <w:t xml:space="preserve">符合要求的得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.3.2</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0.2分</w:t>
            </w:r>
            <w:r>
              <w:rPr>
                <w:rFonts w:hint="eastAsia" w:ascii="宋体" w:hAnsi="宋体" w:cs="宋体"/>
                <w:sz w:val="24"/>
                <w:szCs w:val="24"/>
                <w:lang w:eastAsia="zh-CN"/>
              </w:rPr>
              <w:t xml:space="preserve">）</w:t>
            </w:r>
            <w:r>
              <w:rPr>
                <w:rFonts w:ascii="宋体" w:hAnsi="宋体" w:eastAsia="宋体" w:cs="宋体"/>
                <w:sz w:val="24"/>
                <w:szCs w:val="24"/>
              </w:rPr>
              <w:t xml:space="preserve">根据需求</w:t>
            </w:r>
            <w:r>
              <w:rPr>
                <w:rFonts w:ascii="宋体" w:hAnsi="宋体" w:eastAsia="宋体" w:cs="宋体"/>
                <w:sz w:val="24"/>
                <w:szCs w:val="24"/>
                <w:lang w:val="en-US" w:eastAsia="zh-CN"/>
              </w:rPr>
              <w:t xml:space="preserve">演示</w:t>
            </w:r>
            <w:r>
              <w:rPr>
                <w:rFonts w:hint="eastAsia" w:ascii="宋体" w:hAnsi="宋体" w:eastAsia="宋体" w:cs="宋体"/>
                <w:sz w:val="24"/>
                <w:szCs w:val="24"/>
                <w:lang w:val="en-US" w:eastAsia="zh-CN"/>
              </w:rPr>
              <w:t xml:space="preserve">，</w:t>
            </w:r>
            <w:r>
              <w:rPr>
                <w:rFonts w:hint="eastAsia" w:ascii="宋体" w:hAnsi="宋体" w:cs="宋体"/>
                <w:sz w:val="24"/>
                <w:szCs w:val="24"/>
              </w:rPr>
              <w:t xml:space="preserve">培养方案支持维护培养目标、毕业要求及二级观测点，支持培养目标与毕业要求关系矩阵的录入，支持按照毕业要求观测点录入课程及其支撑强度的录入，实现关系矩阵的表格化；符合要求的得0.2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.3.3</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0.3分</w:t>
            </w:r>
            <w:r>
              <w:rPr>
                <w:rFonts w:hint="eastAsia" w:ascii="宋体" w:hAnsi="宋体" w:cs="宋体"/>
                <w:sz w:val="24"/>
                <w:szCs w:val="24"/>
                <w:lang w:eastAsia="zh-CN"/>
              </w:rPr>
              <w:t xml:space="preserve">）</w:t>
            </w:r>
            <w:r>
              <w:rPr>
                <w:rFonts w:ascii="宋体" w:hAnsi="宋体" w:eastAsia="宋体" w:cs="宋体"/>
                <w:sz w:val="24"/>
                <w:szCs w:val="24"/>
              </w:rPr>
              <w:t xml:space="preserve">根据需求</w:t>
            </w:r>
            <w:r>
              <w:rPr>
                <w:rFonts w:ascii="宋体" w:hAnsi="宋体" w:eastAsia="宋体" w:cs="宋体"/>
                <w:sz w:val="24"/>
                <w:szCs w:val="24"/>
                <w:lang w:val="en-US" w:eastAsia="zh-CN"/>
              </w:rPr>
              <w:t xml:space="preserve">演示</w:t>
            </w:r>
            <w:r>
              <w:rPr>
                <w:rFonts w:hint="eastAsia" w:ascii="宋体" w:hAnsi="宋体" w:eastAsia="宋体" w:cs="宋体"/>
                <w:sz w:val="24"/>
                <w:szCs w:val="24"/>
                <w:lang w:val="en-US" w:eastAsia="zh-CN"/>
              </w:rPr>
              <w:t xml:space="preserve">，</w:t>
            </w:r>
            <w:r>
              <w:rPr>
                <w:rFonts w:hint="eastAsia" w:ascii="宋体" w:hAnsi="宋体" w:cs="宋体"/>
                <w:sz w:val="24"/>
                <w:szCs w:val="24"/>
              </w:rPr>
              <w:t xml:space="preserve">支持课程教学大纲的维护，建立课程目标与毕业要求观测点的矩阵关系，并实现可视化，符合要求的得0.</w:t>
            </w:r>
            <w:r>
              <w:rPr>
                <w:rFonts w:ascii="宋体" w:hAnsi="宋体" w:cs="宋体"/>
                <w:sz w:val="24"/>
                <w:szCs w:val="24"/>
              </w:rPr>
              <w:t xml:space="preserve">3</w:t>
            </w:r>
            <w:r>
              <w:rPr>
                <w:rFonts w:hint="eastAsia" w:ascii="宋体" w:hAnsi="宋体" w:cs="宋体"/>
                <w:sz w:val="24"/>
                <w:szCs w:val="24"/>
              </w:rPr>
              <w:t xml:space="preserve">分，演示不全或不演示的不得分。</w:t>
            </w:r>
            <w:r>
              <w:rPr>
                <w:rFonts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.3.4</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0.2分</w:t>
            </w:r>
            <w:r>
              <w:rPr>
                <w:rFonts w:hint="eastAsia" w:ascii="宋体" w:hAnsi="宋体" w:cs="宋体"/>
                <w:sz w:val="24"/>
                <w:szCs w:val="24"/>
                <w:lang w:eastAsia="zh-CN"/>
              </w:rPr>
              <w:t xml:space="preserve">）</w:t>
            </w:r>
            <w:r>
              <w:rPr>
                <w:rFonts w:ascii="宋体" w:hAnsi="宋体" w:eastAsia="宋体" w:cs="宋体"/>
                <w:sz w:val="24"/>
                <w:szCs w:val="24"/>
              </w:rPr>
              <w:t xml:space="preserve">根据需求</w:t>
            </w:r>
            <w:r>
              <w:rPr>
                <w:rFonts w:ascii="宋体" w:hAnsi="宋体" w:eastAsia="宋体" w:cs="宋体"/>
                <w:sz w:val="24"/>
                <w:szCs w:val="24"/>
                <w:lang w:val="en-US" w:eastAsia="zh-CN"/>
              </w:rPr>
              <w:t xml:space="preserve">演示</w:t>
            </w:r>
            <w:r>
              <w:rPr>
                <w:rFonts w:hint="eastAsia" w:ascii="宋体" w:hAnsi="宋体" w:eastAsia="宋体" w:cs="宋体"/>
                <w:sz w:val="24"/>
                <w:szCs w:val="24"/>
                <w:lang w:val="en-US" w:eastAsia="zh-CN"/>
              </w:rPr>
              <w:t xml:space="preserve">，</w:t>
            </w:r>
            <w:r>
              <w:rPr>
                <w:rFonts w:hint="eastAsia" w:ascii="宋体" w:hAnsi="宋体" w:cs="宋体"/>
                <w:sz w:val="24"/>
                <w:szCs w:val="24"/>
              </w:rPr>
              <w:t xml:space="preserve">自定义平时成绩、实践成绩和期末成绩等对课程目标的支撑关系，系统可以自动生成课程目标达成度，并通过数据列表、雷达图、散点图等形式呈现。符合要求的得0.</w:t>
            </w:r>
            <w:r>
              <w:rPr>
                <w:rFonts w:ascii="宋体" w:hAnsi="宋体" w:cs="宋体"/>
                <w:sz w:val="24"/>
                <w:szCs w:val="24"/>
              </w:rPr>
              <w:t xml:space="preserve">2</w:t>
            </w:r>
            <w:r>
              <w:rPr>
                <w:rFonts w:hint="eastAsia" w:ascii="宋体" w:hAnsi="宋体" w:cs="宋体"/>
                <w:sz w:val="24"/>
                <w:szCs w:val="24"/>
              </w:rPr>
              <w:t xml:space="preserve">分，演示不全或不演示的不得分。</w:t>
            </w:r>
            <w:r>
              <w:rPr>
                <w:rFonts w:hint="eastAsia"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3.3.</w:t>
            </w:r>
            <w:r>
              <w:rPr>
                <w:rFonts w:ascii="宋体" w:hAnsi="宋体" w:cs="宋体"/>
                <w:sz w:val="24"/>
                <w:szCs w:val="24"/>
              </w:rPr>
              <w:t xml:space="preserve">5</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0.3分</w:t>
            </w:r>
            <w:r>
              <w:rPr>
                <w:rFonts w:hint="eastAsia" w:ascii="宋体" w:hAnsi="宋体" w:cs="宋体"/>
                <w:sz w:val="24"/>
                <w:szCs w:val="24"/>
                <w:lang w:eastAsia="zh-CN"/>
              </w:rPr>
              <w:t xml:space="preserve">）</w:t>
            </w:r>
            <w:r>
              <w:rPr>
                <w:rFonts w:ascii="宋体" w:hAnsi="宋体" w:eastAsia="宋体" w:cs="宋体"/>
                <w:sz w:val="24"/>
                <w:szCs w:val="24"/>
              </w:rPr>
              <w:t xml:space="preserve">根据需求</w:t>
            </w:r>
            <w:r>
              <w:rPr>
                <w:rFonts w:ascii="宋体" w:hAnsi="宋体" w:eastAsia="宋体" w:cs="宋体"/>
                <w:sz w:val="24"/>
                <w:szCs w:val="24"/>
                <w:lang w:val="en-US" w:eastAsia="zh-CN"/>
              </w:rPr>
              <w:t xml:space="preserve">演示</w:t>
            </w:r>
            <w:r>
              <w:rPr>
                <w:rFonts w:hint="eastAsia" w:ascii="宋体" w:hAnsi="宋体" w:eastAsia="宋体" w:cs="宋体"/>
                <w:sz w:val="24"/>
                <w:szCs w:val="24"/>
                <w:lang w:val="en-US" w:eastAsia="zh-CN"/>
              </w:rPr>
              <w:t xml:space="preserve">，</w:t>
            </w:r>
            <w:r>
              <w:rPr>
                <w:rFonts w:hint="eastAsia" w:ascii="宋体" w:hAnsi="宋体" w:cs="宋体"/>
                <w:sz w:val="24"/>
                <w:szCs w:val="24"/>
              </w:rPr>
              <w:t xml:space="preserve">根据不同修读要求设置培养方案。符合要求的得0.</w:t>
            </w:r>
            <w:r>
              <w:rPr>
                <w:rFonts w:ascii="宋体" w:hAnsi="宋体" w:cs="宋体"/>
                <w:sz w:val="24"/>
                <w:szCs w:val="24"/>
              </w:rPr>
              <w:t xml:space="preserve">3</w:t>
            </w:r>
            <w:r>
              <w:rPr>
                <w:rFonts w:hint="eastAsia" w:ascii="宋体" w:hAnsi="宋体" w:cs="宋体"/>
                <w:sz w:val="24"/>
                <w:szCs w:val="24"/>
              </w:rPr>
              <w:t xml:space="preserve">分，演示不全或不演示的不得分。</w:t>
            </w:r>
            <w:r>
              <w:rPr>
                <w:rFonts w:hint="eastAsia"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3.4排课（</w:t>
            </w:r>
            <w:r>
              <w:rPr>
                <w:rFonts w:ascii="宋体" w:hAnsi="宋体" w:cs="宋体"/>
                <w:sz w:val="24"/>
                <w:szCs w:val="24"/>
              </w:rPr>
              <w:t xml:space="preserve">1</w:t>
            </w:r>
            <w:r>
              <w:rPr>
                <w:rFonts w:hint="eastAsia" w:ascii="宋体" w:hAnsi="宋体" w:cs="宋体"/>
                <w:sz w:val="24"/>
                <w:szCs w:val="24"/>
              </w:rPr>
              <w:t xml:space="preserve">分）</w:t>
            </w:r>
            <w:r>
              <w:rPr>
                <w:rFonts w:hint="eastAsia"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lang w:val="en-US" w:eastAsia="zh-CN"/>
              </w:rPr>
              <w:t xml:space="preserve">根据需求，</w:t>
            </w:r>
            <w:r>
              <w:rPr>
                <w:rFonts w:hint="eastAsia" w:ascii="宋体" w:hAnsi="宋体" w:cs="宋体"/>
                <w:sz w:val="24"/>
                <w:szCs w:val="24"/>
              </w:rPr>
              <w:t xml:space="preserve">演示按照国家本科状态数据库要求，生成相关要求的表格。符合要求的得1分，演示不全或不演示的不得分。</w:t>
            </w:r>
            <w:r>
              <w:rPr>
                <w:rFonts w:hint="eastAsia"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3.5成绩管理（</w:t>
            </w:r>
            <w:r>
              <w:rPr>
                <w:rFonts w:ascii="宋体" w:hAnsi="宋体" w:cs="宋体"/>
                <w:sz w:val="24"/>
                <w:szCs w:val="24"/>
              </w:rPr>
              <w:t xml:space="preserve">1</w:t>
            </w:r>
            <w:r>
              <w:rPr>
                <w:rFonts w:hint="eastAsia" w:ascii="宋体" w:hAnsi="宋体" w:cs="宋体"/>
                <w:sz w:val="24"/>
                <w:szCs w:val="24"/>
              </w:rPr>
              <w:t xml:space="preserve">分）</w:t>
            </w:r>
            <w:r>
              <w:rPr>
                <w:rFonts w:hint="eastAsia"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3.5.1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0.3分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根据需求，</w:t>
            </w:r>
            <w:r>
              <w:rPr>
                <w:rFonts w:hint="eastAsia" w:ascii="宋体" w:hAnsi="宋体" w:cs="宋体"/>
                <w:sz w:val="24"/>
                <w:szCs w:val="24"/>
              </w:rPr>
              <w:t xml:space="preserve">演示平均学分</w:t>
            </w:r>
            <w:r>
              <w:rPr>
                <w:rFonts w:ascii="宋体" w:hAnsi="宋体" w:cs="宋体"/>
                <w:sz w:val="24"/>
                <w:szCs w:val="24"/>
              </w:rPr>
              <w:t xml:space="preserve">绩点GPA的算法配置，可以配置多套在用的平均学分绩点算法.符合要求的得0.</w:t>
            </w:r>
            <w:r>
              <w:rPr>
                <w:rFonts w:hint="eastAsia" w:ascii="宋体" w:hAnsi="宋体" w:cs="宋体"/>
                <w:sz w:val="24"/>
                <w:szCs w:val="24"/>
                <w:lang w:val="en-US" w:eastAsia="zh-CN"/>
              </w:rPr>
              <w:t xml:space="preserve">3</w:t>
            </w:r>
            <w:r>
              <w:rPr>
                <w:rFonts w:ascii="宋体" w:hAnsi="宋体" w:cs="宋体"/>
                <w:sz w:val="24"/>
                <w:szCs w:val="24"/>
              </w:rPr>
              <w:t xml:space="preserve">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3.5.2</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0.3分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根据需求演示，</w:t>
            </w:r>
            <w:r>
              <w:rPr>
                <w:rFonts w:ascii="宋体" w:hAnsi="宋体" w:cs="宋体"/>
                <w:sz w:val="24"/>
                <w:szCs w:val="24"/>
              </w:rPr>
              <w:t xml:space="preserve">可维护计算课程范围，可按照等级成绩、不及格课程、枚举课程、课程属性、课组类别、未通过原因、修读方式等进行设置，符合要求的得0.</w:t>
            </w:r>
            <w:r>
              <w:rPr>
                <w:rFonts w:hint="eastAsia" w:ascii="宋体" w:hAnsi="宋体" w:cs="宋体"/>
                <w:sz w:val="24"/>
                <w:szCs w:val="24"/>
                <w:lang w:val="en-US" w:eastAsia="zh-CN"/>
              </w:rPr>
              <w:t xml:space="preserve">3</w:t>
            </w:r>
            <w:r>
              <w:rPr>
                <w:rFonts w:ascii="宋体" w:hAnsi="宋体" w:cs="宋体"/>
                <w:sz w:val="24"/>
                <w:szCs w:val="24"/>
              </w:rPr>
              <w:t xml:space="preserve">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3.5.3</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0.4分</w:t>
            </w:r>
            <w:r>
              <w:rPr>
                <w:rFonts w:hint="eastAsia" w:ascii="宋体" w:hAnsi="宋体" w:cs="宋体"/>
                <w:sz w:val="24"/>
                <w:szCs w:val="24"/>
                <w:lang w:eastAsia="zh-CN"/>
              </w:rPr>
              <w:t xml:space="preserve">）</w:t>
            </w:r>
            <w:r>
              <w:rPr>
                <w:rFonts w:ascii="宋体" w:hAnsi="宋体" w:eastAsia="宋体" w:cs="宋体"/>
                <w:sz w:val="24"/>
                <w:szCs w:val="24"/>
              </w:rPr>
              <w:t xml:space="preserve">根据需求</w:t>
            </w:r>
            <w:r>
              <w:rPr>
                <w:rFonts w:ascii="宋体" w:hAnsi="宋体" w:eastAsia="宋体" w:cs="宋体"/>
                <w:sz w:val="24"/>
                <w:szCs w:val="24"/>
                <w:lang w:val="en-US" w:eastAsia="zh-CN"/>
              </w:rPr>
              <w:t xml:space="preserve">演示</w:t>
            </w:r>
            <w:r>
              <w:rPr>
                <w:rFonts w:hint="eastAsia" w:ascii="宋体" w:hAnsi="宋体" w:eastAsia="宋体" w:cs="宋体"/>
                <w:sz w:val="24"/>
                <w:szCs w:val="24"/>
                <w:lang w:val="en-US" w:eastAsia="zh-CN"/>
              </w:rPr>
              <w:t xml:space="preserve">，</w:t>
            </w:r>
            <w:r>
              <w:rPr>
                <w:rFonts w:ascii="宋体" w:hAnsi="宋体" w:cs="宋体"/>
                <w:sz w:val="24"/>
                <w:szCs w:val="24"/>
              </w:rPr>
              <w:t xml:space="preserve">可以设置成绩核定方式，如有效成绩的认定标准取最高成绩、最后成绩、初修成绩，可维护缓考、补考、重修、复修成绩折算公式，符合要求的得</w:t>
            </w:r>
            <w:r>
              <w:rPr>
                <w:rFonts w:hint="eastAsia" w:ascii="宋体" w:hAnsi="宋体" w:cs="宋体"/>
                <w:sz w:val="24"/>
                <w:szCs w:val="24"/>
                <w:lang w:val="en-US" w:eastAsia="zh-CN"/>
              </w:rPr>
              <w:t xml:space="preserve">0.4</w:t>
            </w:r>
            <w:r>
              <w:rPr>
                <w:rFonts w:ascii="宋体" w:hAnsi="宋体" w:cs="宋体"/>
                <w:sz w:val="24"/>
                <w:szCs w:val="24"/>
              </w:rPr>
              <w:t xml:space="preserve">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3.6教师工作量（2分）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3.6.1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根据需求，</w:t>
            </w:r>
            <w:r>
              <w:rPr>
                <w:rFonts w:ascii="宋体" w:hAnsi="宋体" w:cs="宋体"/>
                <w:sz w:val="24"/>
                <w:szCs w:val="24"/>
              </w:rPr>
              <w:t xml:space="preserve">演示教学工作量版本定义功能，可以定义多套工作量计算的版本，并限制在用的版本，符合要求的得</w:t>
            </w:r>
            <w:r>
              <w:rPr>
                <w:rFonts w:hint="eastAsia" w:ascii="宋体" w:hAnsi="宋体" w:cs="宋体"/>
                <w:sz w:val="24"/>
                <w:szCs w:val="24"/>
                <w:lang w:val="en-US" w:eastAsia="zh-CN"/>
              </w:rPr>
              <w:t xml:space="preserve">1</w:t>
            </w:r>
            <w:r>
              <w:rPr>
                <w:rFonts w:ascii="宋体" w:hAnsi="宋体" w:cs="宋体"/>
                <w:sz w:val="24"/>
                <w:szCs w:val="24"/>
              </w:rPr>
              <w:t xml:space="preserve">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3.6.2</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0.5分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根据需求，</w:t>
            </w:r>
            <w:r>
              <w:rPr>
                <w:rFonts w:ascii="宋体" w:hAnsi="宋体" w:cs="宋体"/>
                <w:sz w:val="24"/>
                <w:szCs w:val="24"/>
              </w:rPr>
              <w:t xml:space="preserve">演示教学工作量自定义项目，定义理论教学环节学时，内容包括，课程名、授课对象、总学时、课程级别、授课人数等，并可以自行添加新的列，并修改列名称，可自定义计算公式，符合要求的得0.5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3.6.3</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0.5分</w:t>
            </w:r>
            <w:r>
              <w:rPr>
                <w:rFonts w:hint="eastAsia" w:ascii="宋体" w:hAnsi="宋体" w:cs="宋体"/>
                <w:sz w:val="24"/>
                <w:szCs w:val="24"/>
                <w:lang w:eastAsia="zh-CN"/>
              </w:rPr>
              <w:t xml:space="preserve">）</w:t>
            </w:r>
            <w:r>
              <w:rPr>
                <w:rFonts w:ascii="宋体" w:hAnsi="宋体" w:eastAsia="宋体" w:cs="宋体"/>
                <w:sz w:val="24"/>
                <w:szCs w:val="24"/>
              </w:rPr>
              <w:t xml:space="preserve">根据需求</w:t>
            </w:r>
            <w:r>
              <w:rPr>
                <w:rFonts w:ascii="宋体" w:hAnsi="宋体" w:eastAsia="宋体" w:cs="宋体"/>
                <w:sz w:val="24"/>
                <w:szCs w:val="24"/>
                <w:lang w:val="en-US" w:eastAsia="zh-CN"/>
              </w:rPr>
              <w:t xml:space="preserve">演示</w:t>
            </w:r>
            <w:r>
              <w:rPr>
                <w:rFonts w:ascii="宋体" w:hAnsi="宋体" w:cs="宋体"/>
                <w:sz w:val="24"/>
                <w:szCs w:val="24"/>
              </w:rPr>
              <w:t xml:space="preserve">定义列时，可以设置此列面向教师是否可编辑，符合要求的得0.5分，演示不全或不演示的不得分。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3.7教研项目管理（</w:t>
            </w:r>
            <w:r>
              <w:rPr>
                <w:rFonts w:hint="eastAsia" w:ascii="宋体" w:hAnsi="宋体" w:cs="宋体"/>
                <w:sz w:val="24"/>
                <w:szCs w:val="24"/>
                <w:lang w:val="en-US" w:eastAsia="zh-CN"/>
              </w:rPr>
              <w:t xml:space="preserve">2</w:t>
            </w:r>
            <w:r>
              <w:rPr>
                <w:rFonts w:ascii="宋体" w:hAnsi="宋体" w:cs="宋体"/>
                <w:sz w:val="24"/>
                <w:szCs w:val="24"/>
              </w:rPr>
              <w:t xml:space="preserve">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3.7.1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根据需求，</w:t>
            </w:r>
            <w:r>
              <w:rPr>
                <w:rFonts w:ascii="宋体" w:hAnsi="宋体" w:cs="宋体"/>
                <w:sz w:val="24"/>
                <w:szCs w:val="24"/>
              </w:rPr>
              <w:t xml:space="preserve">演示自定义不同的教研分类，符合要求的得2分，演示不全或不演示的不得分。</w:t>
            </w:r>
            <w:r>
              <w:rPr>
                <w:rFonts w:ascii="宋体" w:hAnsi="宋体" w:cs="宋体"/>
                <w:sz w:val="24"/>
                <w:szCs w:val="24"/>
              </w:rPr>
            </w:r>
            <w:r/>
          </w:p>
          <w:p>
            <w:pPr>
              <w:pStyle w:val="731"/>
              <w:jc w:val="left"/>
              <w:spacing w:line="300" w:lineRule="exact"/>
              <w:rPr>
                <w:rFonts w:hint="eastAsia" w:ascii="宋体" w:hAnsi="宋体" w:cs="宋体"/>
                <w:sz w:val="24"/>
                <w:szCs w:val="24"/>
              </w:rPr>
            </w:pPr>
            <w:r>
              <w:rPr>
                <w:rFonts w:ascii="宋体" w:hAnsi="宋体" w:cs="宋体"/>
                <w:sz w:val="24"/>
                <w:szCs w:val="24"/>
              </w:rPr>
              <w:t xml:space="preserve">3.7.2</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根据需求，</w:t>
            </w:r>
            <w:r>
              <w:rPr>
                <w:rFonts w:ascii="宋体" w:hAnsi="宋体" w:cs="宋体"/>
                <w:sz w:val="24"/>
                <w:szCs w:val="24"/>
              </w:rPr>
              <w:t xml:space="preserve">演示多套评分标准的维护，应按项目类别配置其评分标准，符合要求的得2分，演示不全或不演示的不得分。</w:t>
            </w:r>
            <w:r>
              <w:rPr>
                <w:rFonts w:hint="eastAsia" w:ascii="宋体" w:hAnsi="宋体" w:cs="宋体"/>
                <w:sz w:val="24"/>
                <w:szCs w:val="24"/>
              </w:rPr>
            </w:r>
            <w:r/>
          </w:p>
        </w:tc>
        <w:tc>
          <w:tcPr>
            <w:tcW w:w="913" w:type="dxa"/>
            <w:vAlign w:val="center"/>
            <w:textDirection w:val="lrTb"/>
            <w:noWrap w:val="false"/>
          </w:tcPr>
          <w:p>
            <w:pPr>
              <w:pStyle w:val="731"/>
              <w:jc w:val="center"/>
              <w:spacing w:line="300" w:lineRule="exact"/>
              <w:rPr>
                <w:rFonts w:ascii="宋体" w:hAnsi="宋体" w:cs="宋体"/>
                <w:sz w:val="24"/>
                <w:szCs w:val="24"/>
              </w:rPr>
            </w:pPr>
            <w:r>
              <w:rPr>
                <w:rFonts w:hint="eastAsia" w:ascii="宋体" w:hAnsi="宋体" w:cs="宋体"/>
                <w:sz w:val="24"/>
                <w:szCs w:val="24"/>
              </w:rPr>
              <w:t xml:space="preserve">10分</w:t>
            </w:r>
            <w:r>
              <w:rPr>
                <w:rFonts w:ascii="宋体" w:hAnsi="宋体" w:cs="宋体"/>
                <w:sz w:val="24"/>
                <w:szCs w:val="24"/>
              </w:rPr>
            </w:r>
            <w:r/>
          </w:p>
        </w:tc>
      </w:tr>
      <w:tr>
        <w:trPr>
          <w:cantSplit/>
          <w:trHeight w:val="1620"/>
        </w:trPr>
        <w:tc>
          <w:tcPr>
            <w:tcW w:w="729" w:type="dxa"/>
            <w:vAlign w:val="center"/>
            <w:vMerge w:val="restart"/>
            <w:textDirection w:val="lrTb"/>
            <w:noWrap w:val="false"/>
          </w:tcPr>
          <w:p>
            <w:pPr>
              <w:pStyle w:val="731"/>
              <w:jc w:val="center"/>
              <w:spacing w:line="300" w:lineRule="exact"/>
              <w:rPr>
                <w:rFonts w:hint="eastAsia"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r>
            <w:r/>
          </w:p>
        </w:tc>
        <w:tc>
          <w:tcPr>
            <w:tcW w:w="1228" w:type="dxa"/>
            <w:vAlign w:val="center"/>
            <w:vMerge w:val="restart"/>
            <w:textDirection w:val="lrTb"/>
            <w:noWrap w:val="false"/>
          </w:tcPr>
          <w:p>
            <w:pPr>
              <w:pStyle w:val="731"/>
              <w:jc w:val="center"/>
              <w:spacing w:line="300" w:lineRule="exact"/>
              <w:rPr>
                <w:rFonts w:ascii="宋体" w:hAnsi="宋体" w:cs="宋体"/>
                <w:b/>
                <w:bCs/>
                <w:sz w:val="24"/>
                <w:szCs w:val="24"/>
              </w:rPr>
            </w:pPr>
            <w:r>
              <w:rPr>
                <w:rFonts w:hint="eastAsia" w:ascii="宋体" w:hAnsi="宋体" w:cs="宋体"/>
                <w:b/>
                <w:bCs/>
                <w:sz w:val="24"/>
                <w:szCs w:val="24"/>
              </w:rPr>
              <w:t xml:space="preserve">企业实力</w:t>
            </w:r>
            <w:r>
              <w:rPr>
                <w:rFonts w:ascii="宋体" w:hAnsi="宋体" w:cs="宋体"/>
                <w:b/>
                <w:bCs/>
                <w:sz w:val="24"/>
                <w:szCs w:val="24"/>
              </w:rPr>
            </w:r>
            <w:r/>
          </w:p>
          <w:p>
            <w:pPr>
              <w:pStyle w:val="731"/>
              <w:jc w:val="center"/>
              <w:spacing w:line="300" w:lineRule="exact"/>
              <w:rPr>
                <w:rFonts w:hint="eastAsia" w:ascii="宋体" w:hAnsi="宋体"/>
                <w:sz w:val="24"/>
                <w:szCs w:val="24"/>
              </w:rPr>
            </w:pPr>
            <w:r>
              <w:rPr>
                <w:rFonts w:hint="eastAsia" w:ascii="宋体" w:hAnsi="宋体"/>
                <w:sz w:val="24"/>
                <w:szCs w:val="24"/>
              </w:rPr>
            </w:r>
            <w:r/>
          </w:p>
        </w:tc>
        <w:tc>
          <w:tcPr>
            <w:tcW w:w="5798" w:type="dxa"/>
            <w:vAlign w:val="center"/>
            <w:textDirection w:val="lrTb"/>
            <w:noWrap w:val="false"/>
          </w:tcPr>
          <w:p>
            <w:pPr>
              <w:pStyle w:val="731"/>
              <w:jc w:val="left"/>
              <w:spacing w:line="300" w:lineRule="exact"/>
              <w:rPr>
                <w:rFonts w:ascii="宋体" w:hAnsi="宋体" w:cs="宋体"/>
                <w:b/>
                <w:bCs/>
                <w:sz w:val="24"/>
                <w:szCs w:val="24"/>
              </w:rPr>
            </w:pPr>
            <w:r>
              <w:rPr>
                <w:rFonts w:hint="eastAsia" w:ascii="宋体" w:hAnsi="宋体" w:cs="宋体"/>
                <w:b/>
                <w:bCs/>
                <w:sz w:val="24"/>
                <w:szCs w:val="24"/>
              </w:rPr>
              <w:t xml:space="preserve">4.1同类业绩（3分）</w:t>
            </w:r>
            <w:r>
              <w:rPr>
                <w:rFonts w:ascii="宋体" w:hAnsi="宋体" w:cs="宋体"/>
                <w:b/>
                <w:bCs/>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投标人</w:t>
            </w:r>
            <w:r>
              <w:rPr>
                <w:rFonts w:ascii="宋体" w:hAnsi="宋体" w:cs="宋体"/>
                <w:sz w:val="24"/>
                <w:szCs w:val="24"/>
              </w:rPr>
              <w:t xml:space="preserve">提供</w:t>
            </w:r>
            <w:r>
              <w:rPr>
                <w:rFonts w:hint="eastAsia" w:ascii="宋体" w:hAnsi="宋体" w:cs="宋体"/>
                <w:sz w:val="24"/>
                <w:szCs w:val="24"/>
              </w:rPr>
              <w:t xml:space="preserve">自 </w:t>
            </w:r>
            <w:r>
              <w:rPr>
                <w:rFonts w:ascii="宋体" w:hAnsi="宋体" w:cs="宋体"/>
                <w:sz w:val="24"/>
                <w:szCs w:val="24"/>
              </w:rPr>
              <w:t xml:space="preserve">2021</w:t>
            </w:r>
            <w:r>
              <w:rPr>
                <w:rFonts w:hint="eastAsia" w:ascii="宋体" w:hAnsi="宋体" w:cs="宋体"/>
                <w:sz w:val="24"/>
                <w:szCs w:val="24"/>
              </w:rPr>
              <w:t xml:space="preserve">年</w:t>
            </w:r>
            <w:r>
              <w:rPr>
                <w:rFonts w:ascii="宋体" w:hAnsi="宋体" w:cs="宋体"/>
                <w:sz w:val="24"/>
                <w:szCs w:val="24"/>
              </w:rPr>
              <w:t xml:space="preserve">1</w:t>
            </w:r>
            <w:r>
              <w:rPr>
                <w:rFonts w:hint="eastAsia" w:ascii="宋体" w:hAnsi="宋体" w:cs="宋体"/>
                <w:sz w:val="24"/>
                <w:szCs w:val="24"/>
              </w:rPr>
              <w:t xml:space="preserve">月</w:t>
            </w:r>
            <w:r>
              <w:rPr>
                <w:rFonts w:ascii="宋体" w:hAnsi="宋体" w:cs="宋体"/>
                <w:sz w:val="24"/>
                <w:szCs w:val="24"/>
              </w:rPr>
              <w:t xml:space="preserve">1</w:t>
            </w:r>
            <w:r>
              <w:rPr>
                <w:rFonts w:hint="eastAsia" w:ascii="宋体" w:hAnsi="宋体" w:cs="宋体"/>
                <w:sz w:val="24"/>
                <w:szCs w:val="24"/>
              </w:rPr>
              <w:t xml:space="preserve">日以来（以合同签订日期为准）</w:t>
            </w:r>
            <w:r>
              <w:rPr>
                <w:rFonts w:ascii="宋体" w:hAnsi="宋体" w:cs="宋体"/>
                <w:sz w:val="24"/>
                <w:szCs w:val="24"/>
              </w:rPr>
              <w:t xml:space="preserve">，与本项目类似</w:t>
            </w:r>
            <w:r>
              <w:rPr>
                <w:rFonts w:hint="eastAsia" w:ascii="宋体" w:hAnsi="宋体" w:cs="宋体"/>
                <w:sz w:val="24"/>
                <w:szCs w:val="24"/>
              </w:rPr>
              <w:t xml:space="preserve">的</w:t>
            </w:r>
            <w:r>
              <w:rPr>
                <w:rFonts w:ascii="宋体" w:hAnsi="宋体" w:cs="宋体"/>
                <w:sz w:val="24"/>
                <w:szCs w:val="24"/>
              </w:rPr>
              <w:t xml:space="preserve">教务系统项目建设合同案例，每提供一得1分，最高得3分，不满足或未提供不得分。（须提供合同复印件</w:t>
            </w:r>
            <w:r>
              <w:rPr>
                <w:rFonts w:hint="eastAsia" w:ascii="宋体" w:hAnsi="宋体" w:cs="宋体"/>
                <w:sz w:val="24"/>
                <w:szCs w:val="24"/>
              </w:rPr>
              <w:t xml:space="preserve">，</w:t>
            </w:r>
            <w:r>
              <w:rPr>
                <w:rFonts w:ascii="宋体" w:hAnsi="宋体" w:cs="宋体"/>
                <w:sz w:val="24"/>
                <w:szCs w:val="24"/>
              </w:rPr>
              <w:t xml:space="preserve">时间以合同签订日期为准。</w:t>
            </w:r>
            <w:r>
              <w:rPr>
                <w:rFonts w:hint="eastAsia" w:ascii="宋体" w:hAnsi="宋体" w:cs="宋体"/>
                <w:sz w:val="24"/>
                <w:szCs w:val="24"/>
              </w:rPr>
              <w:t xml:space="preserve">）</w:t>
            </w:r>
            <w:r>
              <w:rPr>
                <w:rFonts w:hint="eastAsia" w:ascii="宋体" w:hAnsi="宋体" w:cs="宋体"/>
                <w:sz w:val="24"/>
                <w:szCs w:val="24"/>
              </w:rPr>
            </w:r>
            <w:r/>
          </w:p>
        </w:tc>
        <w:tc>
          <w:tcPr>
            <w:tcW w:w="913" w:type="dxa"/>
            <w:vAlign w:val="center"/>
            <w:vMerge w:val="restart"/>
            <w:textDirection w:val="lrTb"/>
            <w:noWrap w:val="false"/>
          </w:tcPr>
          <w:p>
            <w:pPr>
              <w:pStyle w:val="731"/>
              <w:jc w:val="center"/>
              <w:spacing w:line="300" w:lineRule="exact"/>
              <w:rPr>
                <w:rFonts w:hint="eastAsia" w:ascii="宋体" w:hAnsi="宋体" w:cs="宋体"/>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bCs/>
                <w:sz w:val="24"/>
                <w:szCs w:val="24"/>
              </w:rPr>
            </w:r>
            <w:r/>
          </w:p>
        </w:tc>
      </w:tr>
      <w:tr>
        <w:trPr>
          <w:cantSplit/>
          <w:trHeight w:val="2118"/>
        </w:trPr>
        <w:tc>
          <w:tcPr>
            <w:tcW w:w="729"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1228"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5798" w:type="dxa"/>
            <w:vAlign w:val="center"/>
            <w:textDirection w:val="lrTb"/>
            <w:noWrap w:val="false"/>
          </w:tcPr>
          <w:p>
            <w:pPr>
              <w:pStyle w:val="731"/>
              <w:jc w:val="left"/>
              <w:spacing w:line="300" w:lineRule="exact"/>
              <w:rPr>
                <w:rFonts w:ascii="宋体" w:hAnsi="宋体" w:cs="宋体"/>
                <w:b/>
                <w:bCs/>
                <w:sz w:val="24"/>
                <w:szCs w:val="24"/>
              </w:rPr>
            </w:pPr>
            <w:r>
              <w:rPr>
                <w:rFonts w:hint="eastAsia" w:ascii="宋体" w:hAnsi="宋体" w:cs="宋体"/>
                <w:b/>
                <w:bCs/>
                <w:sz w:val="24"/>
                <w:szCs w:val="24"/>
              </w:rPr>
              <w:t xml:space="preserve">4.2企业资质（3分）</w:t>
            </w:r>
            <w:r>
              <w:rPr>
                <w:rFonts w:ascii="宋体" w:hAnsi="宋体" w:cs="宋体"/>
                <w:b/>
                <w:bCs/>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（1）投标人具有ISO9001质量管理体系认证证书。</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（2）投标人具有ISO20000信息技术服务管理体系认证证书。</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（3）投标人具体ISO27001信息安全管理体系认证证书。</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以上三个证书，每有一项得1分，满分3分。</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（以上提供有效证明材料原件扫描件）。</w:t>
            </w:r>
            <w:r>
              <w:rPr>
                <w:rFonts w:ascii="宋体" w:hAnsi="宋体" w:cs="宋体"/>
                <w:sz w:val="24"/>
                <w:szCs w:val="24"/>
              </w:rPr>
            </w:r>
            <w:r/>
          </w:p>
        </w:tc>
        <w:tc>
          <w:tcPr>
            <w:tcW w:w="913" w:type="dxa"/>
            <w:vAlign w:val="center"/>
            <w:vMerge w:val="continue"/>
            <w:textDirection w:val="lrTb"/>
            <w:noWrap w:val="false"/>
          </w:tcPr>
          <w:p>
            <w:pPr>
              <w:pStyle w:val="731"/>
              <w:jc w:val="center"/>
              <w:spacing w:line="300" w:lineRule="exact"/>
              <w:rPr>
                <w:rFonts w:hint="eastAsia" w:ascii="宋体" w:hAnsi="宋体" w:cs="宋体"/>
                <w:sz w:val="24"/>
                <w:szCs w:val="24"/>
              </w:rPr>
            </w:pPr>
            <w:r>
              <w:rPr>
                <w:rFonts w:hint="eastAsia" w:ascii="宋体" w:hAnsi="宋体" w:cs="宋体"/>
                <w:sz w:val="24"/>
                <w:szCs w:val="24"/>
              </w:rPr>
            </w:r>
            <w:r/>
          </w:p>
        </w:tc>
      </w:tr>
      <w:tr>
        <w:trPr>
          <w:cantSplit/>
          <w:trHeight w:val="2328"/>
        </w:trPr>
        <w:tc>
          <w:tcPr>
            <w:tcW w:w="729"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1228"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5798" w:type="dxa"/>
            <w:vAlign w:val="center"/>
            <w:textDirection w:val="lrTb"/>
            <w:noWrap w:val="false"/>
          </w:tcPr>
          <w:p>
            <w:pPr>
              <w:pStyle w:val="731"/>
              <w:jc w:val="left"/>
              <w:spacing w:line="300" w:lineRule="exact"/>
              <w:rPr>
                <w:rFonts w:hint="eastAsia" w:ascii="宋体" w:hAnsi="宋体" w:cs="宋体"/>
                <w:b/>
                <w:bCs/>
                <w:sz w:val="24"/>
                <w:szCs w:val="24"/>
              </w:rPr>
            </w:pPr>
            <w:r>
              <w:rPr>
                <w:rFonts w:hint="eastAsia" w:ascii="宋体" w:hAnsi="宋体" w:cs="宋体"/>
                <w:b/>
                <w:bCs/>
                <w:sz w:val="24"/>
                <w:szCs w:val="24"/>
              </w:rPr>
              <w:t xml:space="preserve">4.3检测报告（3分）</w:t>
            </w:r>
            <w:r>
              <w:rPr>
                <w:rFonts w:hint="eastAsia" w:ascii="宋体" w:hAnsi="宋体" w:cs="宋体"/>
                <w:b/>
                <w:bCs/>
                <w:sz w:val="24"/>
                <w:szCs w:val="24"/>
              </w:rPr>
            </w:r>
            <w:r/>
          </w:p>
          <w:p>
            <w:pPr>
              <w:pStyle w:val="731"/>
              <w:jc w:val="left"/>
              <w:spacing w:line="300" w:lineRule="exact"/>
              <w:rPr>
                <w:rFonts w:hint="eastAsia" w:ascii="宋体" w:hAnsi="宋体" w:cs="宋体"/>
                <w:bCs/>
                <w:sz w:val="24"/>
                <w:szCs w:val="24"/>
              </w:rPr>
            </w:pPr>
            <w:r>
              <w:rPr>
                <w:rFonts w:hint="eastAsia" w:ascii="宋体" w:hAnsi="宋体" w:cs="宋体"/>
                <w:bCs/>
                <w:sz w:val="24"/>
                <w:szCs w:val="24"/>
              </w:rPr>
              <w:t xml:space="preserve">投标人提供法定检测机构出具相同或相似系统具有 CMA 标识的检测报告，对本项目相同或类似项目性能测试报告中选课并发操作用户数的性能指标评判（提供检测报告原件扫描件上传）： </w:t>
            </w:r>
            <w:r>
              <w:rPr>
                <w:rFonts w:hint="eastAsia" w:ascii="宋体" w:hAnsi="宋体" w:cs="宋体"/>
                <w:bCs/>
                <w:sz w:val="24"/>
                <w:szCs w:val="24"/>
              </w:rPr>
            </w:r>
            <w:r/>
          </w:p>
          <w:p>
            <w:pPr>
              <w:pStyle w:val="731"/>
              <w:jc w:val="left"/>
              <w:spacing w:line="300" w:lineRule="exact"/>
              <w:rPr>
                <w:rFonts w:hint="eastAsia" w:ascii="宋体" w:hAnsi="宋体" w:cs="宋体"/>
                <w:bCs/>
                <w:sz w:val="24"/>
                <w:szCs w:val="24"/>
              </w:rPr>
            </w:pPr>
            <w:r>
              <w:rPr>
                <w:rFonts w:hint="eastAsia" w:ascii="宋体" w:hAnsi="宋体" w:cs="宋体"/>
                <w:bCs/>
                <w:sz w:val="24"/>
                <w:szCs w:val="24"/>
              </w:rPr>
              <w:t xml:space="preserve">4.3.1实现≥4万用户并发，正常选课操作，得 3 分； </w:t>
            </w:r>
            <w:r>
              <w:rPr>
                <w:rFonts w:hint="eastAsia" w:ascii="宋体" w:hAnsi="宋体" w:cs="宋体"/>
                <w:bCs/>
                <w:sz w:val="24"/>
                <w:szCs w:val="24"/>
              </w:rPr>
            </w:r>
            <w:r/>
          </w:p>
          <w:p>
            <w:pPr>
              <w:pStyle w:val="731"/>
              <w:jc w:val="left"/>
              <w:spacing w:line="300" w:lineRule="exact"/>
              <w:rPr>
                <w:rFonts w:hint="eastAsia" w:ascii="宋体" w:hAnsi="宋体" w:eastAsia="宋体" w:cs="宋体"/>
                <w:bCs/>
                <w:sz w:val="24"/>
                <w:szCs w:val="24"/>
                <w:lang w:eastAsia="zh-CN"/>
              </w:rPr>
            </w:pPr>
            <w:r>
              <w:rPr>
                <w:rFonts w:hint="eastAsia" w:ascii="宋体" w:hAnsi="宋体" w:cs="宋体"/>
                <w:bCs/>
                <w:sz w:val="24"/>
                <w:szCs w:val="24"/>
              </w:rPr>
              <w:t xml:space="preserve">4.3.2实现≥3</w:t>
            </w:r>
            <w:r>
              <w:rPr>
                <w:rFonts w:ascii="宋体" w:hAnsi="宋体" w:cs="宋体"/>
                <w:bCs/>
                <w:sz w:val="24"/>
                <w:szCs w:val="24"/>
              </w:rPr>
              <w:t xml:space="preserve">.5</w:t>
            </w:r>
            <w:r>
              <w:rPr>
                <w:rFonts w:hint="eastAsia" w:ascii="宋体" w:hAnsi="宋体" w:cs="宋体"/>
                <w:bCs/>
                <w:sz w:val="24"/>
                <w:szCs w:val="24"/>
              </w:rPr>
              <w:t xml:space="preserve">万且&lt;4万用户并发，正常选课操作，得 </w:t>
            </w:r>
            <w:r>
              <w:rPr>
                <w:rFonts w:ascii="宋体" w:hAnsi="宋体" w:cs="宋体"/>
                <w:bCs/>
                <w:sz w:val="24"/>
                <w:szCs w:val="24"/>
              </w:rPr>
              <w:t xml:space="preserve">1</w:t>
            </w:r>
            <w:r>
              <w:rPr>
                <w:rFonts w:hint="eastAsia" w:ascii="宋体" w:hAnsi="宋体" w:cs="宋体"/>
                <w:bCs/>
                <w:sz w:val="24"/>
                <w:szCs w:val="24"/>
              </w:rPr>
              <w:t xml:space="preserve"> 分</w:t>
            </w:r>
            <w:r>
              <w:rPr>
                <w:rFonts w:hint="eastAsia" w:ascii="宋体" w:hAnsi="宋体" w:cs="宋体"/>
                <w:bCs/>
                <w:sz w:val="24"/>
                <w:szCs w:val="24"/>
                <w:lang w:eastAsia="zh-CN"/>
              </w:rPr>
              <w:t xml:space="preserve">。</w:t>
            </w:r>
            <w:r>
              <w:rPr>
                <w:rFonts w:hint="eastAsia" w:ascii="宋体" w:hAnsi="宋体" w:eastAsia="宋体" w:cs="宋体"/>
                <w:bCs/>
                <w:sz w:val="24"/>
                <w:szCs w:val="24"/>
                <w:lang w:eastAsia="zh-CN"/>
              </w:rPr>
            </w:r>
            <w:r/>
          </w:p>
          <w:p>
            <w:pPr>
              <w:pStyle w:val="731"/>
              <w:jc w:val="left"/>
              <w:spacing w:line="300" w:lineRule="exact"/>
              <w:rPr>
                <w:rFonts w:ascii="宋体" w:hAnsi="宋体" w:cs="宋体"/>
                <w:sz w:val="24"/>
                <w:szCs w:val="24"/>
              </w:rPr>
            </w:pPr>
            <w:r>
              <w:rPr>
                <w:rFonts w:hint="eastAsia" w:ascii="宋体" w:hAnsi="宋体" w:cs="宋体"/>
                <w:bCs/>
                <w:sz w:val="24"/>
                <w:szCs w:val="24"/>
              </w:rPr>
              <w:t xml:space="preserve"> 未提供或不符合要求的不得分。</w:t>
            </w:r>
            <w:r>
              <w:rPr>
                <w:rFonts w:ascii="宋体" w:hAnsi="宋体" w:cs="宋体"/>
                <w:sz w:val="24"/>
                <w:szCs w:val="24"/>
              </w:rPr>
            </w:r>
            <w:r/>
          </w:p>
        </w:tc>
        <w:tc>
          <w:tcPr>
            <w:tcW w:w="913" w:type="dxa"/>
            <w:vAlign w:val="center"/>
            <w:vMerge w:val="continue"/>
            <w:textDirection w:val="lrTb"/>
            <w:noWrap w:val="false"/>
          </w:tcPr>
          <w:p>
            <w:pPr>
              <w:pStyle w:val="731"/>
              <w:jc w:val="center"/>
              <w:spacing w:line="300" w:lineRule="exact"/>
              <w:rPr>
                <w:rFonts w:hint="eastAsia" w:ascii="宋体" w:hAnsi="宋体" w:cs="宋体"/>
                <w:bCs/>
                <w:sz w:val="24"/>
                <w:szCs w:val="24"/>
              </w:rPr>
            </w:pPr>
            <w:r>
              <w:rPr>
                <w:rFonts w:hint="eastAsia" w:ascii="宋体" w:hAnsi="宋体" w:cs="宋体"/>
                <w:bCs/>
                <w:sz w:val="24"/>
                <w:szCs w:val="24"/>
              </w:rPr>
            </w:r>
            <w:r/>
          </w:p>
        </w:tc>
      </w:tr>
      <w:tr>
        <w:trPr>
          <w:cantSplit/>
          <w:trHeight w:val="1517"/>
        </w:trPr>
        <w:tc>
          <w:tcPr>
            <w:tcW w:w="729"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1228"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5798" w:type="dxa"/>
            <w:vAlign w:val="center"/>
            <w:textDirection w:val="lrTb"/>
            <w:noWrap w:val="false"/>
          </w:tcPr>
          <w:p>
            <w:pPr>
              <w:pStyle w:val="731"/>
              <w:jc w:val="left"/>
              <w:spacing w:line="300" w:lineRule="exact"/>
              <w:rPr>
                <w:rFonts w:ascii="宋体" w:hAnsi="宋体" w:cs="宋体"/>
                <w:b/>
                <w:bCs/>
                <w:sz w:val="24"/>
                <w:szCs w:val="24"/>
              </w:rPr>
            </w:pPr>
            <w:r>
              <w:rPr>
                <w:rFonts w:hint="eastAsia" w:ascii="宋体" w:hAnsi="宋体" w:cs="宋体"/>
                <w:b/>
                <w:bCs/>
                <w:sz w:val="24"/>
                <w:szCs w:val="24"/>
              </w:rPr>
              <w:t xml:space="preserve">4.4等保证书（2分）</w:t>
            </w:r>
            <w:r>
              <w:rPr>
                <w:rFonts w:ascii="宋体" w:hAnsi="宋体" w:cs="宋体"/>
                <w:b/>
                <w:bCs/>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投标人提供与本项目相同或相似系统的</w:t>
            </w:r>
            <w:r>
              <w:rPr>
                <w:rFonts w:hint="eastAsia" w:ascii="宋体" w:hAnsi="宋体" w:cs="宋体"/>
                <w:sz w:val="24"/>
                <w:szCs w:val="24"/>
              </w:rPr>
              <w:t xml:space="preserve">二</w:t>
            </w:r>
            <w:r>
              <w:rPr>
                <w:rFonts w:ascii="宋体" w:hAnsi="宋体" w:cs="宋体"/>
                <w:sz w:val="24"/>
                <w:szCs w:val="24"/>
              </w:rPr>
              <w:t xml:space="preserve">级</w:t>
            </w:r>
            <w:r>
              <w:rPr>
                <w:rFonts w:hint="eastAsia" w:ascii="宋体" w:hAnsi="宋体" w:cs="宋体"/>
                <w:sz w:val="24"/>
                <w:szCs w:val="24"/>
              </w:rPr>
              <w:t xml:space="preserve">及以上</w:t>
            </w:r>
            <w:r>
              <w:rPr>
                <w:rFonts w:ascii="宋体" w:hAnsi="宋体" w:cs="宋体"/>
                <w:sz w:val="24"/>
                <w:szCs w:val="24"/>
              </w:rPr>
              <w:t xml:space="preserve">安全测试报告</w:t>
            </w:r>
            <w:r>
              <w:rPr>
                <w:rFonts w:hint="eastAsia" w:ascii="宋体" w:hAnsi="宋体" w:cs="宋体"/>
                <w:sz w:val="24"/>
                <w:szCs w:val="24"/>
              </w:rPr>
              <w:t xml:space="preserve">，</w:t>
            </w:r>
            <w:r>
              <w:rPr>
                <w:rFonts w:ascii="宋体" w:hAnsi="宋体" w:cs="宋体"/>
                <w:sz w:val="24"/>
                <w:szCs w:val="24"/>
              </w:rPr>
              <w:t xml:space="preserve">结论需注明无中高风险漏洞或中高风险漏洞已修复。提供符合上述要求的测试报告复印件并加盖公章</w:t>
            </w:r>
            <w:r>
              <w:rPr>
                <w:rFonts w:hint="eastAsia" w:ascii="宋体" w:hAnsi="宋体" w:cs="宋体"/>
                <w:sz w:val="24"/>
                <w:szCs w:val="24"/>
              </w:rPr>
              <w:t xml:space="preserve">。投标人提供等保三级证书</w:t>
            </w:r>
            <w:r>
              <w:rPr>
                <w:rFonts w:ascii="宋体" w:hAnsi="宋体" w:cs="宋体"/>
                <w:sz w:val="24"/>
                <w:szCs w:val="24"/>
              </w:rPr>
              <w:t xml:space="preserve">得</w:t>
            </w:r>
            <w:r>
              <w:rPr>
                <w:rFonts w:hint="eastAsia" w:ascii="宋体" w:hAnsi="宋体" w:cs="宋体"/>
                <w:sz w:val="24"/>
                <w:szCs w:val="24"/>
              </w:rPr>
              <w:t xml:space="preserve">2</w:t>
            </w:r>
            <w:r>
              <w:rPr>
                <w:rFonts w:ascii="宋体" w:hAnsi="宋体" w:cs="宋体"/>
                <w:sz w:val="24"/>
                <w:szCs w:val="24"/>
              </w:rPr>
              <w:t xml:space="preserve">分；</w:t>
            </w:r>
            <w:r>
              <w:rPr>
                <w:rFonts w:hint="eastAsia" w:ascii="宋体" w:hAnsi="宋体" w:cs="宋体"/>
                <w:sz w:val="24"/>
                <w:szCs w:val="24"/>
              </w:rPr>
              <w:t xml:space="preserve">等保二级得1分，未提供或未按要求提供的</w:t>
            </w:r>
            <w:r>
              <w:rPr>
                <w:rFonts w:hint="eastAsia" w:ascii="宋体" w:hAnsi="宋体" w:cs="宋体"/>
                <w:bCs/>
                <w:sz w:val="24"/>
                <w:szCs w:val="24"/>
              </w:rPr>
              <w:t xml:space="preserve">不得分。</w:t>
            </w:r>
            <w:r>
              <w:rPr>
                <w:rFonts w:ascii="宋体" w:hAnsi="宋体" w:cs="宋体"/>
                <w:sz w:val="24"/>
                <w:szCs w:val="24"/>
              </w:rPr>
            </w:r>
            <w:r/>
          </w:p>
        </w:tc>
        <w:tc>
          <w:tcPr>
            <w:tcW w:w="913" w:type="dxa"/>
            <w:vAlign w:val="center"/>
            <w:vMerge w:val="continue"/>
            <w:textDirection w:val="lrTb"/>
            <w:noWrap w:val="false"/>
          </w:tcPr>
          <w:p>
            <w:pPr>
              <w:pStyle w:val="731"/>
              <w:jc w:val="center"/>
              <w:spacing w:line="300" w:lineRule="exact"/>
              <w:rPr>
                <w:rFonts w:hint="eastAsia" w:ascii="宋体" w:hAnsi="宋体" w:cs="宋体"/>
                <w:sz w:val="24"/>
                <w:szCs w:val="24"/>
              </w:rPr>
            </w:pPr>
            <w:r>
              <w:rPr>
                <w:rFonts w:hint="eastAsia" w:ascii="宋体" w:hAnsi="宋体" w:cs="宋体"/>
                <w:sz w:val="24"/>
                <w:szCs w:val="24"/>
              </w:rPr>
            </w:r>
            <w:r/>
          </w:p>
        </w:tc>
      </w:tr>
      <w:tr>
        <w:trPr>
          <w:cantSplit/>
          <w:trHeight w:val="3000"/>
        </w:trPr>
        <w:tc>
          <w:tcPr>
            <w:tcW w:w="729"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1228"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5798" w:type="dxa"/>
            <w:vAlign w:val="center"/>
            <w:textDirection w:val="lrTb"/>
            <w:noWrap w:val="false"/>
          </w:tcPr>
          <w:p>
            <w:pPr>
              <w:pStyle w:val="731"/>
              <w:jc w:val="left"/>
              <w:spacing w:line="300" w:lineRule="exact"/>
              <w:rPr>
                <w:rFonts w:ascii="宋体" w:hAnsi="宋体" w:cs="宋体"/>
                <w:sz w:val="24"/>
                <w:szCs w:val="24"/>
              </w:rPr>
            </w:pPr>
            <w:r>
              <w:rPr>
                <w:rFonts w:hint="eastAsia" w:ascii="宋体" w:hAnsi="宋体" w:cs="宋体"/>
                <w:b/>
                <w:bCs/>
                <w:sz w:val="24"/>
                <w:szCs w:val="24"/>
              </w:rPr>
              <w:t xml:space="preserve">4</w:t>
            </w:r>
            <w:r>
              <w:rPr>
                <w:rFonts w:ascii="宋体" w:hAnsi="宋体" w:cs="宋体"/>
                <w:b/>
                <w:bCs/>
                <w:sz w:val="24"/>
                <w:szCs w:val="24"/>
              </w:rPr>
              <w:t xml:space="preserve">.5项目团队（12分）</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4.5.1（</w:t>
            </w:r>
            <w:r>
              <w:rPr>
                <w:rFonts w:ascii="宋体" w:hAnsi="宋体" w:cs="宋体"/>
                <w:sz w:val="24"/>
                <w:szCs w:val="24"/>
              </w:rPr>
              <w:t xml:space="preserve">4</w:t>
            </w:r>
            <w:r>
              <w:rPr>
                <w:rFonts w:hint="eastAsia" w:ascii="宋体" w:hAnsi="宋体" w:cs="宋体"/>
                <w:sz w:val="24"/>
                <w:szCs w:val="24"/>
              </w:rPr>
              <w:t xml:space="preserve">分）设计工程师</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（1）设计工程师须具备计算机软件设计师证书得</w:t>
            </w:r>
            <w:r>
              <w:rPr>
                <w:rFonts w:hint="eastAsia" w:ascii="宋体" w:hAnsi="宋体" w:cs="宋体"/>
                <w:sz w:val="24"/>
                <w:szCs w:val="24"/>
                <w:lang w:val="en-US" w:eastAsia="zh-CN"/>
              </w:rPr>
              <w:t xml:space="preserve">2</w:t>
            </w:r>
            <w:r>
              <w:rPr>
                <w:rFonts w:hint="eastAsia" w:ascii="宋体" w:hAnsi="宋体" w:cs="宋体"/>
                <w:sz w:val="24"/>
                <w:szCs w:val="24"/>
              </w:rPr>
              <w:t xml:space="preserve">分，未提供或未按要求提供的</w:t>
            </w:r>
            <w:r>
              <w:rPr>
                <w:rFonts w:hint="eastAsia" w:ascii="宋体" w:hAnsi="宋体" w:cs="宋体"/>
                <w:bCs/>
                <w:sz w:val="24"/>
                <w:szCs w:val="24"/>
              </w:rPr>
              <w:t xml:space="preserve">不得分。</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（2）数据库系统工程师证书，得</w:t>
            </w:r>
            <w:r>
              <w:rPr>
                <w:rFonts w:hint="eastAsia" w:ascii="宋体" w:hAnsi="宋体" w:cs="宋体"/>
                <w:sz w:val="24"/>
                <w:szCs w:val="24"/>
                <w:lang w:val="en-US" w:eastAsia="zh-CN"/>
              </w:rPr>
              <w:t xml:space="preserve">2</w:t>
            </w:r>
            <w:r>
              <w:rPr>
                <w:rFonts w:hint="eastAsia" w:ascii="宋体" w:hAnsi="宋体" w:cs="宋体"/>
                <w:sz w:val="24"/>
                <w:szCs w:val="24"/>
              </w:rPr>
              <w:t xml:space="preserve">分，未提供或未按要求提供的</w:t>
            </w:r>
            <w:r>
              <w:rPr>
                <w:rFonts w:hint="eastAsia" w:ascii="宋体" w:hAnsi="宋体" w:cs="宋体"/>
                <w:bCs/>
                <w:sz w:val="24"/>
                <w:szCs w:val="24"/>
              </w:rPr>
              <w:t xml:space="preserve">不得分</w:t>
            </w:r>
            <w:r>
              <w:rPr>
                <w:rFonts w:hint="eastAsia" w:ascii="宋体" w:hAnsi="宋体" w:cs="宋体"/>
                <w:sz w:val="24"/>
                <w:szCs w:val="24"/>
              </w:rPr>
              <w:t xml:space="preserve">。</w:t>
            </w:r>
            <w:r>
              <w:rPr>
                <w:rFonts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4.5.2（</w:t>
            </w:r>
            <w:r>
              <w:rPr>
                <w:rFonts w:hint="eastAsia" w:ascii="宋体" w:hAnsi="宋体" w:cs="宋体"/>
                <w:sz w:val="24"/>
                <w:szCs w:val="24"/>
                <w:lang w:val="en-US" w:eastAsia="zh-CN"/>
              </w:rPr>
              <w:t xml:space="preserve">2</w:t>
            </w:r>
            <w:r>
              <w:rPr>
                <w:rFonts w:hint="eastAsia" w:ascii="宋体" w:hAnsi="宋体" w:cs="宋体"/>
                <w:sz w:val="24"/>
                <w:szCs w:val="24"/>
              </w:rPr>
              <w:t xml:space="preserve">分）测试工程师</w:t>
            </w:r>
            <w:r>
              <w:rPr>
                <w:rFonts w:hint="eastAsia"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须提供软件测评师证书，得</w:t>
            </w:r>
            <w:r>
              <w:rPr>
                <w:rFonts w:hint="eastAsia" w:ascii="宋体" w:hAnsi="宋体" w:cs="宋体"/>
                <w:sz w:val="24"/>
                <w:szCs w:val="24"/>
                <w:lang w:val="en-US" w:eastAsia="zh-CN"/>
              </w:rPr>
              <w:t xml:space="preserve">2</w:t>
            </w:r>
            <w:r>
              <w:rPr>
                <w:rFonts w:hint="eastAsia" w:ascii="宋体" w:hAnsi="宋体" w:cs="宋体"/>
                <w:sz w:val="24"/>
                <w:szCs w:val="24"/>
              </w:rPr>
              <w:t xml:space="preserve">分，未提供或未按要求提供的</w:t>
            </w:r>
            <w:r>
              <w:rPr>
                <w:rFonts w:hint="eastAsia" w:ascii="宋体" w:hAnsi="宋体" w:cs="宋体"/>
                <w:bCs/>
                <w:sz w:val="24"/>
                <w:szCs w:val="24"/>
              </w:rPr>
              <w:t xml:space="preserve">不得分</w:t>
            </w:r>
            <w:r>
              <w:rPr>
                <w:rFonts w:hint="eastAsia" w:ascii="宋体" w:hAnsi="宋体" w:cs="宋体"/>
                <w:sz w:val="24"/>
                <w:szCs w:val="24"/>
              </w:rPr>
              <w:t xml:space="preserve">。</w:t>
            </w:r>
            <w:r>
              <w:rPr>
                <w:rFonts w:hint="eastAsia"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4.5.</w:t>
            </w: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分）驻场工程师</w:t>
            </w:r>
            <w:r>
              <w:rPr>
                <w:rFonts w:hint="eastAsia"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具有CISP（注册信息安全证书），得</w:t>
            </w:r>
            <w:r>
              <w:rPr>
                <w:rFonts w:hint="eastAsia" w:ascii="宋体" w:hAnsi="宋体" w:cs="宋体"/>
                <w:sz w:val="24"/>
                <w:szCs w:val="24"/>
                <w:lang w:val="en-US" w:eastAsia="zh-CN"/>
              </w:rPr>
              <w:t xml:space="preserve">2</w:t>
            </w:r>
            <w:r>
              <w:rPr>
                <w:rFonts w:hint="eastAsia" w:ascii="宋体" w:hAnsi="宋体" w:cs="宋体"/>
                <w:sz w:val="24"/>
                <w:szCs w:val="24"/>
              </w:rPr>
              <w:t xml:space="preserve">分 ，未提供或未按要求提供的</w:t>
            </w:r>
            <w:r>
              <w:rPr>
                <w:rFonts w:hint="eastAsia" w:ascii="宋体" w:hAnsi="宋体" w:cs="宋体"/>
                <w:bCs/>
                <w:sz w:val="24"/>
                <w:szCs w:val="24"/>
              </w:rPr>
              <w:t xml:space="preserve">不得分</w:t>
            </w:r>
            <w:r>
              <w:rPr>
                <w:rFonts w:hint="eastAsia" w:ascii="宋体" w:hAnsi="宋体" w:cs="宋体"/>
                <w:sz w:val="24"/>
                <w:szCs w:val="24"/>
              </w:rPr>
              <w:t xml:space="preserve">。</w:t>
            </w:r>
            <w:r>
              <w:rPr>
                <w:rFonts w:hint="eastAsia"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4.5.4</w:t>
            </w:r>
            <w:r>
              <w:rPr>
                <w:rFonts w:hint="eastAsia" w:ascii="宋体" w:hAnsi="宋体" w:cs="宋体"/>
                <w:sz w:val="24"/>
                <w:szCs w:val="24"/>
              </w:rPr>
              <w:t xml:space="preserve">（2分）项目经理</w:t>
            </w:r>
            <w:r>
              <w:rPr>
                <w:rFonts w:ascii="宋体" w:hAnsi="宋体" w:cs="宋体"/>
                <w:sz w:val="24"/>
                <w:szCs w:val="24"/>
              </w:rPr>
            </w:r>
            <w:r/>
          </w:p>
          <w:p>
            <w:pPr>
              <w:pStyle w:val="731"/>
              <w:jc w:val="left"/>
              <w:spacing w:line="300" w:lineRule="exact"/>
              <w:rPr>
                <w:rFonts w:ascii="宋体" w:hAnsi="宋体" w:eastAsia="宋体" w:cs="宋体"/>
                <w:sz w:val="24"/>
                <w:szCs w:val="24"/>
                <w:lang w:val="en-US" w:eastAsia="zh-CN"/>
              </w:rPr>
            </w:pPr>
            <w:r>
              <w:rPr>
                <w:rFonts w:hint="eastAsia" w:ascii="宋体" w:hAnsi="宋体" w:cs="宋体"/>
                <w:sz w:val="24"/>
                <w:szCs w:val="24"/>
              </w:rPr>
              <w:t xml:space="preserve">项目经理具有</w:t>
            </w:r>
            <w:r>
              <w:rPr>
                <w:rFonts w:hint="eastAsia" w:ascii="宋体" w:hAnsi="宋体" w:cs="宋体"/>
                <w:sz w:val="24"/>
                <w:szCs w:val="24"/>
                <w:lang w:val="en-US" w:eastAsia="zh-CN"/>
              </w:rPr>
              <w:t xml:space="preserve">与类似本项目的经历的</w:t>
            </w:r>
            <w:r>
              <w:rPr>
                <w:rFonts w:hint="eastAsia" w:ascii="宋体" w:hAnsi="宋体" w:cs="宋体"/>
                <w:sz w:val="24"/>
                <w:szCs w:val="24"/>
              </w:rPr>
              <w:t xml:space="preserve">得2分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未提供或未按要求提供的不得分。</w:t>
            </w:r>
            <w:r>
              <w:rPr>
                <w:rFonts w:ascii="宋体" w:hAnsi="宋体" w:eastAsia="宋体" w:cs="宋体"/>
                <w:sz w:val="24"/>
                <w:szCs w:val="24"/>
                <w:lang w:val="en-US" w:eastAsia="zh-CN"/>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5.5</w:t>
            </w:r>
            <w:r>
              <w:rPr>
                <w:rFonts w:hint="eastAsia" w:ascii="宋体" w:hAnsi="宋体" w:cs="宋体"/>
                <w:sz w:val="24"/>
                <w:szCs w:val="24"/>
              </w:rPr>
              <w:t xml:space="preserve">（2分）团队成员</w:t>
            </w:r>
            <w:r>
              <w:rPr>
                <w:rFonts w:hint="eastAsia" w:ascii="宋体" w:hAnsi="宋体" w:cs="宋体"/>
                <w:sz w:val="24"/>
                <w:szCs w:val="24"/>
              </w:rPr>
            </w:r>
            <w:r/>
          </w:p>
          <w:p>
            <w:pPr>
              <w:pStyle w:val="731"/>
              <w:jc w:val="left"/>
              <w:spacing w:line="300" w:lineRule="exact"/>
              <w:rPr>
                <w:rFonts w:hint="eastAsia" w:ascii="宋体" w:hAnsi="宋体" w:cs="宋体"/>
                <w:sz w:val="24"/>
                <w:szCs w:val="24"/>
              </w:rPr>
            </w:pPr>
            <w:r>
              <w:rPr>
                <w:rFonts w:hint="eastAsia" w:ascii="宋体" w:hAnsi="宋体" w:cs="宋体"/>
                <w:sz w:val="24"/>
                <w:szCs w:val="24"/>
              </w:rPr>
              <w:t xml:space="preserve">投标人根据采购需求中的要求提供至少4人的驻场服务团队人员，在满足上述的基础上每增加1人得1分，最高分2分。</w:t>
            </w:r>
            <w:r>
              <w:rPr>
                <w:rFonts w:hint="eastAsia"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color w:val="000000"/>
                <w:sz w:val="24"/>
                <w:szCs w:val="24"/>
              </w:rPr>
              <w:t xml:space="preserve">说明：1、团队成员的同一人不能兼任两种角色人员不能为同一人</w:t>
            </w:r>
            <w:r>
              <w:rPr>
                <w:rFonts w:hint="eastAsia" w:ascii="宋体" w:hAnsi="宋体" w:cs="宋体"/>
                <w:sz w:val="24"/>
                <w:szCs w:val="24"/>
              </w:rPr>
              <w:t xml:space="preserve">，同一人员同时具备多种专业证书或资质证书的，不重复计分；2、提供近半年内任意一个月投标人为其缴纳的社保证明材料，否则不得分；3、经验证明需提供</w:t>
            </w:r>
            <w:r>
              <w:rPr>
                <w:rFonts w:hint="eastAsia" w:ascii="宋体" w:hAnsi="宋体" w:cs="宋体"/>
                <w:sz w:val="24"/>
                <w:szCs w:val="24"/>
                <w:lang w:val="en-US" w:eastAsia="zh-CN"/>
              </w:rPr>
              <w:t xml:space="preserve">类似</w:t>
            </w:r>
            <w:r>
              <w:rPr>
                <w:rFonts w:hint="eastAsia" w:ascii="宋体" w:hAnsi="宋体" w:cs="宋体"/>
                <w:sz w:val="24"/>
                <w:szCs w:val="24"/>
              </w:rPr>
              <w:t xml:space="preserve">系统验收证明</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并加盖业主公章。</w:t>
            </w:r>
            <w:r>
              <w:rPr>
                <w:rFonts w:hint="eastAsia" w:ascii="宋体" w:hAnsi="宋体" w:cs="宋体"/>
                <w:color w:val="000000"/>
                <w:sz w:val="24"/>
                <w:szCs w:val="24"/>
              </w:rPr>
              <w:t xml:space="preserve"> </w:t>
            </w:r>
            <w:r>
              <w:rPr>
                <w:rFonts w:ascii="宋体" w:hAnsi="宋体" w:cs="宋体"/>
                <w:sz w:val="24"/>
                <w:szCs w:val="24"/>
              </w:rPr>
            </w:r>
            <w:r/>
          </w:p>
        </w:tc>
        <w:tc>
          <w:tcPr>
            <w:tcW w:w="913" w:type="dxa"/>
            <w:vAlign w:val="center"/>
            <w:vMerge w:val="continue"/>
            <w:textDirection w:val="lrTb"/>
            <w:noWrap w:val="false"/>
          </w:tcPr>
          <w:p>
            <w:pPr>
              <w:pStyle w:val="731"/>
              <w:jc w:val="center"/>
              <w:spacing w:line="3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9"/>
        </w:trPr>
        <w:tc>
          <w:tcPr>
            <w:tcW w:w="729" w:type="dxa"/>
            <w:vAlign w:val="center"/>
            <w:vMerge w:val="restart"/>
            <w:textDirection w:val="lrTb"/>
            <w:noWrap w:val="false"/>
          </w:tcPr>
          <w:p>
            <w:pPr>
              <w:pStyle w:val="731"/>
              <w:jc w:val="center"/>
              <w:spacing w:line="300" w:lineRule="exact"/>
              <w:rPr>
                <w:rFonts w:hint="eastAsia" w:ascii="宋体" w:hAnsi="宋体" w:cs="宋体"/>
                <w:b/>
                <w:bCs/>
                <w:sz w:val="24"/>
                <w:szCs w:val="24"/>
              </w:rPr>
            </w:pPr>
            <w:r/>
            <w:bookmarkEnd w:id="61"/>
            <w:r>
              <w:rPr>
                <w:rFonts w:hint="eastAsia" w:ascii="宋体" w:hAnsi="宋体" w:cs="宋体"/>
                <w:b/>
                <w:bCs/>
                <w:sz w:val="24"/>
                <w:szCs w:val="24"/>
              </w:rPr>
              <w:t xml:space="preserve">5</w:t>
            </w:r>
            <w:r>
              <w:rPr>
                <w:rFonts w:hint="eastAsia" w:ascii="宋体" w:hAnsi="宋体" w:cs="宋体"/>
                <w:b/>
                <w:bCs/>
                <w:sz w:val="24"/>
                <w:szCs w:val="24"/>
              </w:rPr>
            </w:r>
            <w:r/>
          </w:p>
        </w:tc>
        <w:tc>
          <w:tcPr>
            <w:tcW w:w="1228" w:type="dxa"/>
            <w:vAlign w:val="center"/>
            <w:vMerge w:val="restart"/>
            <w:textDirection w:val="lrTb"/>
            <w:noWrap w:val="false"/>
          </w:tcPr>
          <w:p>
            <w:pPr>
              <w:pStyle w:val="731"/>
              <w:jc w:val="center"/>
              <w:spacing w:line="300" w:lineRule="exact"/>
              <w:rPr>
                <w:rFonts w:ascii="宋体" w:hAnsi="宋体" w:eastAsia="宋体" w:cs="宋体"/>
                <w:b/>
                <w:bCs/>
                <w:sz w:val="24"/>
                <w:szCs w:val="24"/>
                <w:lang w:val="en-US" w:eastAsia="zh-CN"/>
              </w:rPr>
            </w:pPr>
            <w:r>
              <w:rPr>
                <w:rFonts w:hint="eastAsia" w:ascii="宋体" w:hAnsi="宋体" w:cs="宋体"/>
                <w:b/>
                <w:bCs/>
                <w:sz w:val="24"/>
                <w:szCs w:val="24"/>
              </w:rPr>
              <w:t xml:space="preserve">实施方案</w:t>
            </w:r>
            <w:r>
              <w:rPr>
                <w:rFonts w:hint="eastAsia" w:ascii="宋体" w:hAnsi="宋体" w:cs="宋体"/>
                <w:b/>
                <w:bCs/>
                <w:sz w:val="24"/>
                <w:szCs w:val="24"/>
                <w:lang w:val="en-US" w:eastAsia="zh-CN"/>
              </w:rPr>
              <w:t xml:space="preserve">    </w:t>
            </w:r>
            <w:r>
              <w:rPr>
                <w:rFonts w:ascii="宋体" w:hAnsi="宋体" w:eastAsia="宋体" w:cs="宋体"/>
                <w:b/>
                <w:bCs/>
                <w:sz w:val="24"/>
                <w:szCs w:val="24"/>
                <w:lang w:val="en-US" w:eastAsia="zh-CN"/>
              </w:rPr>
            </w:r>
            <w:r/>
          </w:p>
          <w:p>
            <w:pPr>
              <w:pStyle w:val="731"/>
              <w:jc w:val="center"/>
              <w:spacing w:line="300" w:lineRule="exact"/>
              <w:rPr>
                <w:rFonts w:hint="eastAsia" w:ascii="宋体" w:hAnsi="宋体"/>
                <w:sz w:val="24"/>
                <w:szCs w:val="24"/>
              </w:rPr>
            </w:pPr>
            <w:r>
              <w:rPr>
                <w:rFonts w:hint="eastAsia" w:ascii="宋体" w:hAnsi="宋体"/>
                <w:sz w:val="24"/>
                <w:szCs w:val="24"/>
              </w:rPr>
            </w:r>
            <w:r/>
          </w:p>
        </w:tc>
        <w:tc>
          <w:tcPr>
            <w:tcW w:w="5798" w:type="dxa"/>
            <w:vAlign w:val="center"/>
            <w:textDirection w:val="lrTb"/>
            <w:noWrap w:val="false"/>
          </w:tcPr>
          <w:p>
            <w:pPr>
              <w:pStyle w:val="731"/>
              <w:jc w:val="left"/>
              <w:spacing w:line="300" w:lineRule="exact"/>
              <w:rPr>
                <w:rFonts w:ascii="宋体" w:hAnsi="宋体" w:cs="宋体"/>
                <w:b/>
                <w:bCs/>
                <w:sz w:val="24"/>
                <w:szCs w:val="24"/>
              </w:rPr>
            </w:pPr>
            <w:r>
              <w:rPr>
                <w:rFonts w:hint="eastAsia" w:ascii="宋体" w:hAnsi="宋体" w:cs="宋体"/>
                <w:b/>
                <w:bCs/>
                <w:sz w:val="24"/>
                <w:szCs w:val="24"/>
              </w:rPr>
              <w:t xml:space="preserve">5</w:t>
            </w:r>
            <w:r>
              <w:rPr>
                <w:rFonts w:ascii="宋体" w:hAnsi="宋体" w:cs="宋体"/>
                <w:b/>
                <w:bCs/>
                <w:sz w:val="24"/>
                <w:szCs w:val="24"/>
              </w:rPr>
              <w:t xml:space="preserve">.</w:t>
            </w:r>
            <w:r>
              <w:rPr>
                <w:rFonts w:hint="eastAsia" w:ascii="宋体" w:hAnsi="宋体" w:cs="宋体"/>
                <w:b/>
                <w:bCs/>
                <w:sz w:val="24"/>
                <w:szCs w:val="24"/>
              </w:rPr>
              <w:t xml:space="preserve">1技术方案（</w:t>
            </w:r>
            <w:r>
              <w:rPr>
                <w:rFonts w:ascii="宋体" w:hAnsi="宋体" w:cs="宋体"/>
                <w:b/>
                <w:bCs/>
                <w:sz w:val="24"/>
                <w:szCs w:val="24"/>
              </w:rPr>
              <w:t xml:space="preserve">5</w:t>
            </w:r>
            <w:r>
              <w:rPr>
                <w:rFonts w:hint="eastAsia" w:ascii="宋体" w:hAnsi="宋体" w:cs="宋体"/>
                <w:b/>
                <w:bCs/>
                <w:sz w:val="24"/>
                <w:szCs w:val="24"/>
              </w:rPr>
              <w:t xml:space="preserve">分）</w:t>
            </w:r>
            <w:r>
              <w:rPr>
                <w:rFonts w:ascii="宋体" w:hAnsi="宋体" w:cs="宋体"/>
                <w:b/>
                <w:bCs/>
                <w:sz w:val="24"/>
                <w:szCs w:val="24"/>
              </w:rPr>
            </w:r>
            <w:r/>
          </w:p>
          <w:p>
            <w:pPr>
              <w:pStyle w:val="731"/>
              <w:jc w:val="left"/>
              <w:spacing w:line="300" w:lineRule="exact"/>
              <w:rPr>
                <w:rFonts w:hint="eastAsia" w:ascii="宋体" w:hAnsi="宋体" w:cs="宋体"/>
                <w:sz w:val="24"/>
                <w:szCs w:val="24"/>
              </w:rPr>
            </w:pPr>
            <w:r>
              <w:rPr>
                <w:rFonts w:ascii="宋体" w:hAnsi="宋体" w:cs="宋体"/>
                <w:sz w:val="24"/>
                <w:szCs w:val="24"/>
              </w:rPr>
              <w:t xml:space="preserve">根据投标人提供的总体技术方案综合打分（包括建设策略、建设思路、产品规划、科学性、合理性、可行性等）。</w:t>
            </w:r>
            <w:r>
              <w:rPr>
                <w:rFonts w:hint="eastAsia" w:ascii="宋体" w:hAnsi="宋体" w:cs="宋体"/>
                <w:sz w:val="24"/>
                <w:szCs w:val="24"/>
              </w:rPr>
              <w:t xml:space="preserve">方案优于招标文件要求的得5分，符合招标要求文件的得3分，不符合招标要求文件或未提供的不得分。</w:t>
            </w:r>
            <w:r>
              <w:rPr>
                <w:rFonts w:hint="eastAsia" w:ascii="宋体" w:hAnsi="宋体" w:cs="宋体"/>
                <w:sz w:val="24"/>
                <w:szCs w:val="24"/>
              </w:rPr>
            </w:r>
            <w:r/>
          </w:p>
        </w:tc>
        <w:tc>
          <w:tcPr>
            <w:tcW w:w="913" w:type="dxa"/>
            <w:vAlign w:val="center"/>
            <w:vMerge w:val="restart"/>
            <w:textDirection w:val="lrTb"/>
            <w:noWrap w:val="false"/>
          </w:tcPr>
          <w:p>
            <w:pPr>
              <w:pStyle w:val="731"/>
              <w:jc w:val="center"/>
              <w:spacing w:line="300" w:lineRule="exact"/>
              <w:rPr>
                <w:rFonts w:hint="eastAsia" w:ascii="宋体" w:hAnsi="宋体" w:cs="宋体"/>
                <w:sz w:val="24"/>
                <w:szCs w:val="24"/>
              </w:rPr>
            </w:pPr>
            <w:r>
              <w:rPr>
                <w:rFonts w:ascii="宋体" w:hAnsi="宋体" w:cs="宋体"/>
                <w:b/>
                <w:bCs/>
                <w:sz w:val="24"/>
                <w:szCs w:val="24"/>
              </w:rPr>
              <w:t xml:space="preserve">27</w:t>
            </w:r>
            <w:r>
              <w:rPr>
                <w:rFonts w:hint="eastAsia" w:ascii="宋体" w:hAnsi="宋体" w:cs="宋体"/>
                <w:b/>
                <w:bCs/>
                <w:sz w:val="24"/>
                <w:szCs w:val="24"/>
              </w:rPr>
              <w:t xml:space="preserve">分</w:t>
            </w:r>
            <w:r>
              <w:rPr>
                <w:rFonts w:hint="eastAsia" w:ascii="宋体" w:hAnsi="宋体" w:cs="宋体"/>
                <w:sz w:val="24"/>
                <w:szCs w:val="24"/>
              </w:rPr>
            </w:r>
            <w:r/>
          </w:p>
        </w:tc>
      </w:tr>
      <w:tr>
        <w:trPr>
          <w:cantSplit/>
          <w:trHeight w:val="1225"/>
        </w:trPr>
        <w:tc>
          <w:tcPr>
            <w:tcW w:w="729" w:type="dxa"/>
            <w:vAlign w:val="center"/>
            <w:vMerge w:val="continue"/>
            <w:textDirection w:val="lrTb"/>
            <w:noWrap w:val="false"/>
          </w:tcPr>
          <w:p>
            <w:pPr>
              <w:pStyle w:val="731"/>
              <w:jc w:val="center"/>
              <w:spacing w:line="300" w:lineRule="exact"/>
              <w:rPr>
                <w:rFonts w:hint="eastAsia" w:ascii="宋体" w:hAnsi="宋体" w:cs="宋体"/>
                <w:b/>
                <w:bCs/>
                <w:sz w:val="24"/>
                <w:szCs w:val="24"/>
              </w:rPr>
            </w:pPr>
            <w:r>
              <w:rPr>
                <w:rFonts w:hint="eastAsia" w:ascii="宋体" w:hAnsi="宋体" w:cs="宋体"/>
                <w:b/>
                <w:bCs/>
                <w:sz w:val="24"/>
                <w:szCs w:val="24"/>
              </w:rPr>
            </w:r>
            <w:r/>
          </w:p>
        </w:tc>
        <w:tc>
          <w:tcPr>
            <w:tcW w:w="1228" w:type="dxa"/>
            <w:vAlign w:val="center"/>
            <w:vMerge w:val="continue"/>
            <w:textDirection w:val="lrTb"/>
            <w:noWrap w:val="false"/>
          </w:tcPr>
          <w:p>
            <w:pPr>
              <w:pStyle w:val="731"/>
              <w:jc w:val="center"/>
              <w:spacing w:line="300" w:lineRule="exact"/>
              <w:rPr>
                <w:rFonts w:hint="eastAsia" w:ascii="宋体" w:hAnsi="宋体" w:cs="宋体"/>
                <w:b/>
                <w:bCs/>
                <w:sz w:val="24"/>
                <w:szCs w:val="24"/>
              </w:rPr>
            </w:pPr>
            <w:r>
              <w:rPr>
                <w:rFonts w:hint="eastAsia" w:ascii="宋体" w:hAnsi="宋体" w:cs="宋体"/>
                <w:b/>
                <w:bCs/>
                <w:sz w:val="24"/>
                <w:szCs w:val="24"/>
              </w:rPr>
            </w:r>
            <w:r/>
          </w:p>
        </w:tc>
        <w:tc>
          <w:tcPr>
            <w:tcW w:w="5798" w:type="dxa"/>
            <w:vAlign w:val="center"/>
            <w:textDirection w:val="lrTb"/>
            <w:noWrap w:val="false"/>
          </w:tcPr>
          <w:p>
            <w:pPr>
              <w:pStyle w:val="731"/>
              <w:jc w:val="left"/>
              <w:spacing w:line="300" w:lineRule="exact"/>
              <w:rPr>
                <w:rFonts w:ascii="宋体" w:hAnsi="宋体" w:cs="宋体"/>
                <w:sz w:val="24"/>
                <w:szCs w:val="24"/>
              </w:rPr>
            </w:pPr>
            <w:r>
              <w:rPr>
                <w:rFonts w:hint="eastAsia" w:ascii="宋体" w:hAnsi="宋体" w:cs="宋体"/>
                <w:b/>
                <w:bCs/>
                <w:sz w:val="24"/>
                <w:szCs w:val="24"/>
              </w:rPr>
              <w:t xml:space="preserve">5.2实施部署方案（</w:t>
            </w:r>
            <w:r>
              <w:rPr>
                <w:rFonts w:ascii="宋体" w:hAnsi="宋体" w:cs="宋体"/>
                <w:b/>
                <w:bCs/>
                <w:sz w:val="24"/>
                <w:szCs w:val="24"/>
              </w:rPr>
              <w:t xml:space="preserve">5</w:t>
            </w:r>
            <w:r>
              <w:rPr>
                <w:rFonts w:hint="eastAsia" w:ascii="宋体" w:hAnsi="宋体" w:cs="宋体"/>
                <w:b/>
                <w:bCs/>
                <w:sz w:val="24"/>
                <w:szCs w:val="24"/>
              </w:rPr>
              <w:t xml:space="preserve">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根据投标人提供的项目实施部署方案进行综合打分。</w:t>
            </w:r>
            <w:r>
              <w:rPr>
                <w:rFonts w:ascii="宋体" w:hAnsi="宋体" w:cs="宋体"/>
                <w:sz w:val="24"/>
                <w:szCs w:val="24"/>
              </w:rPr>
            </w:r>
            <w:r/>
          </w:p>
          <w:p>
            <w:pPr>
              <w:pStyle w:val="731"/>
              <w:jc w:val="left"/>
              <w:spacing w:line="300" w:lineRule="exact"/>
              <w:rPr>
                <w:rFonts w:hint="eastAsia" w:ascii="宋体" w:hAnsi="宋体" w:cs="宋体"/>
                <w:b/>
                <w:bCs/>
                <w:sz w:val="24"/>
                <w:szCs w:val="24"/>
              </w:rPr>
            </w:pPr>
            <w:r>
              <w:rPr>
                <w:rFonts w:hint="eastAsia" w:ascii="宋体" w:hAnsi="宋体" w:cs="宋体"/>
                <w:sz w:val="24"/>
                <w:szCs w:val="24"/>
              </w:rPr>
              <w:t xml:space="preserve">方案优于招标文件的得5分，符合招标文件的得3分，不符合招标文件要求或未提供得不得分。</w:t>
            </w:r>
            <w:r>
              <w:rPr>
                <w:rFonts w:hint="eastAsia" w:ascii="宋体" w:hAnsi="宋体" w:cs="宋体"/>
                <w:b/>
                <w:bCs/>
                <w:sz w:val="24"/>
                <w:szCs w:val="24"/>
              </w:rPr>
            </w:r>
            <w:r/>
          </w:p>
        </w:tc>
        <w:tc>
          <w:tcPr>
            <w:tcW w:w="913" w:type="dxa"/>
            <w:vAlign w:val="center"/>
            <w:vMerge w:val="continue"/>
            <w:textDirection w:val="lrTb"/>
            <w:noWrap w:val="false"/>
          </w:tcPr>
          <w:p>
            <w:pPr>
              <w:pStyle w:val="731"/>
              <w:jc w:val="center"/>
              <w:spacing w:line="300" w:lineRule="exact"/>
              <w:rPr>
                <w:rFonts w:hint="eastAsia" w:ascii="宋体" w:hAnsi="宋体" w:cs="宋体"/>
                <w:sz w:val="24"/>
                <w:szCs w:val="24"/>
              </w:rPr>
            </w:pPr>
            <w:r>
              <w:rPr>
                <w:rFonts w:hint="eastAsia" w:ascii="宋体" w:hAnsi="宋体" w:cs="宋体"/>
                <w:sz w:val="24"/>
                <w:szCs w:val="24"/>
              </w:rPr>
            </w:r>
            <w:r/>
          </w:p>
        </w:tc>
      </w:tr>
      <w:tr>
        <w:trPr>
          <w:cantSplit/>
          <w:trHeight w:val="1376"/>
        </w:trPr>
        <w:tc>
          <w:tcPr>
            <w:tcW w:w="729" w:type="dxa"/>
            <w:vAlign w:val="center"/>
            <w:vMerge w:val="continue"/>
            <w:textDirection w:val="lrTb"/>
            <w:noWrap w:val="false"/>
          </w:tcPr>
          <w:p>
            <w:pPr>
              <w:pStyle w:val="731"/>
              <w:jc w:val="center"/>
              <w:spacing w:line="300" w:lineRule="exact"/>
              <w:rPr>
                <w:rFonts w:hint="eastAsia" w:ascii="宋体" w:hAnsi="宋体" w:cs="宋体"/>
                <w:b/>
                <w:bCs/>
                <w:sz w:val="24"/>
                <w:szCs w:val="24"/>
              </w:rPr>
            </w:pPr>
            <w:r>
              <w:rPr>
                <w:rFonts w:hint="eastAsia" w:ascii="宋体" w:hAnsi="宋体" w:cs="宋体"/>
                <w:b/>
                <w:bCs/>
                <w:sz w:val="24"/>
                <w:szCs w:val="24"/>
              </w:rPr>
            </w:r>
            <w:r/>
          </w:p>
        </w:tc>
        <w:tc>
          <w:tcPr>
            <w:tcW w:w="1228" w:type="dxa"/>
            <w:vAlign w:val="center"/>
            <w:vMerge w:val="continue"/>
            <w:textDirection w:val="lrTb"/>
            <w:noWrap w:val="false"/>
          </w:tcPr>
          <w:p>
            <w:pPr>
              <w:pStyle w:val="731"/>
              <w:jc w:val="center"/>
              <w:spacing w:line="300" w:lineRule="exact"/>
              <w:rPr>
                <w:rFonts w:hint="eastAsia" w:ascii="宋体" w:hAnsi="宋体" w:cs="宋体"/>
                <w:b/>
                <w:bCs/>
                <w:sz w:val="24"/>
                <w:szCs w:val="24"/>
              </w:rPr>
            </w:pPr>
            <w:r>
              <w:rPr>
                <w:rFonts w:hint="eastAsia" w:ascii="宋体" w:hAnsi="宋体" w:cs="宋体"/>
                <w:b/>
                <w:bCs/>
                <w:sz w:val="24"/>
                <w:szCs w:val="24"/>
              </w:rPr>
            </w:r>
            <w:r/>
          </w:p>
        </w:tc>
        <w:tc>
          <w:tcPr>
            <w:tcW w:w="5798" w:type="dxa"/>
            <w:vAlign w:val="center"/>
            <w:textDirection w:val="lrTb"/>
            <w:noWrap w:val="false"/>
          </w:tcPr>
          <w:tbl>
            <w:tblPr>
              <w:tblW w:w="6273"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3"/>
            </w:tblGrid>
            <w:tr>
              <w:trPr>
                <w:trHeight w:val="1707"/>
                <w:tblHeader/>
              </w:trPr>
              <w:tc>
                <w:tcPr>
                  <w:tcW w:w="6273" w:type="dxa"/>
                  <w:vAlign w:val="center"/>
                  <w:textDirection w:val="lrTb"/>
                  <w:noWrap w:val="false"/>
                </w:tcPr>
                <w:p>
                  <w:pPr>
                    <w:pStyle w:val="731"/>
                    <w:jc w:val="both"/>
                    <w:spacing w:line="300" w:lineRule="exact"/>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   5.</w:t>
                  </w:r>
                  <w:r>
                    <w:rPr>
                      <w:rFonts w:hint="eastAsia" w:ascii="宋体" w:hAnsi="宋体" w:eastAsia="宋体" w:cs="宋体"/>
                      <w:b/>
                      <w:bCs/>
                      <w:sz w:val="24"/>
                      <w:szCs w:val="24"/>
                    </w:rPr>
                    <w:t xml:space="preserve">3培训方案（5分）</w:t>
                  </w:r>
                  <w:r>
                    <w:rPr>
                      <w:rFonts w:hint="eastAsia" w:ascii="宋体" w:hAnsi="宋体" w:eastAsia="宋体" w:cs="宋体"/>
                      <w:b/>
                      <w:bCs/>
                      <w:sz w:val="24"/>
                      <w:szCs w:val="24"/>
                    </w:rPr>
                  </w:r>
                  <w:r/>
                </w:p>
                <w:p>
                  <w:pPr>
                    <w:pStyle w:val="731"/>
                    <w:ind w:firstLine="480"/>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根据投标人提供的培训方案进行综合打分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方案优</w:t>
                  </w:r>
                  <w:r>
                    <w:rPr>
                      <w:rFonts w:hint="eastAsia" w:ascii="宋体" w:hAnsi="宋体" w:eastAsia="宋体" w:cs="宋体"/>
                      <w:sz w:val="24"/>
                      <w:szCs w:val="24"/>
                    </w:rPr>
                  </w:r>
                  <w:r/>
                </w:p>
                <w:p>
                  <w:pPr>
                    <w:pStyle w:val="731"/>
                    <w:ind w:firstLine="480"/>
                    <w:jc w:val="left"/>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于</w:t>
                  </w:r>
                  <w:r>
                    <w:rPr>
                      <w:rFonts w:hint="eastAsia" w:ascii="宋体" w:hAnsi="宋体" w:eastAsia="宋体" w:cs="宋体"/>
                      <w:sz w:val="24"/>
                      <w:szCs w:val="24"/>
                    </w:rPr>
                    <w:t xml:space="preserve">招标文件的得5分，符合招标文件的得3分，</w:t>
                  </w:r>
                  <w:r>
                    <w:rPr>
                      <w:rFonts w:hint="eastAsia" w:ascii="宋体" w:hAnsi="宋体" w:eastAsia="宋体" w:cs="宋体"/>
                      <w:sz w:val="24"/>
                      <w:szCs w:val="24"/>
                    </w:rPr>
                  </w:r>
                  <w:r/>
                </w:p>
                <w:p>
                  <w:pPr>
                    <w:pStyle w:val="731"/>
                    <w:ind w:firstLine="480"/>
                    <w:jc w:val="left"/>
                    <w:spacing w:line="300" w:lineRule="exact"/>
                    <w:rPr>
                      <w:rFonts w:ascii="宋体" w:hAnsi="宋体" w:cs="宋体"/>
                      <w:sz w:val="24"/>
                      <w:szCs w:val="24"/>
                    </w:rPr>
                  </w:pPr>
                  <w:r>
                    <w:rPr>
                      <w:rFonts w:hint="eastAsia" w:ascii="宋体" w:hAnsi="宋体" w:eastAsia="宋体" w:cs="宋体"/>
                      <w:sz w:val="24"/>
                      <w:szCs w:val="24"/>
                    </w:rPr>
                    <w:t xml:space="preserve">不符合招标文件要求或未提供得不得分。</w:t>
                  </w:r>
                  <w:r>
                    <w:rPr>
                      <w:rFonts w:ascii="宋体" w:hAnsi="宋体" w:cs="宋体"/>
                      <w:sz w:val="24"/>
                      <w:szCs w:val="24"/>
                    </w:rPr>
                  </w:r>
                  <w:r/>
                </w:p>
              </w:tc>
            </w:tr>
          </w:tbl>
          <w:p>
            <w:pPr>
              <w:pStyle w:val="731"/>
              <w:jc w:val="left"/>
              <w:spacing w:line="300" w:lineRule="exact"/>
              <w:rPr>
                <w:rFonts w:hint="eastAsia" w:ascii="宋体" w:hAnsi="宋体" w:cs="宋体"/>
                <w:sz w:val="24"/>
                <w:szCs w:val="24"/>
              </w:rPr>
            </w:pPr>
            <w:r>
              <w:rPr>
                <w:rFonts w:hint="eastAsia" w:ascii="宋体" w:hAnsi="宋体" w:cs="宋体"/>
                <w:sz w:val="24"/>
                <w:szCs w:val="24"/>
              </w:rPr>
            </w:r>
            <w:r/>
          </w:p>
        </w:tc>
        <w:tc>
          <w:tcPr>
            <w:tcW w:w="913" w:type="dxa"/>
            <w:vAlign w:val="center"/>
            <w:vMerge w:val="continue"/>
            <w:textDirection w:val="lrTb"/>
            <w:noWrap w:val="false"/>
          </w:tcPr>
          <w:p>
            <w:pPr>
              <w:pStyle w:val="731"/>
              <w:jc w:val="center"/>
              <w:spacing w:line="300" w:lineRule="exact"/>
              <w:rPr>
                <w:rFonts w:hint="eastAsia" w:ascii="宋体" w:hAnsi="宋体" w:cs="宋体"/>
                <w:sz w:val="24"/>
                <w:szCs w:val="24"/>
              </w:rPr>
            </w:pPr>
            <w:r>
              <w:rPr>
                <w:rFonts w:hint="eastAsia" w:ascii="宋体" w:hAnsi="宋体" w:cs="宋体"/>
                <w:sz w:val="24"/>
                <w:szCs w:val="24"/>
              </w:rPr>
            </w:r>
            <w:r/>
          </w:p>
        </w:tc>
      </w:tr>
      <w:tr>
        <w:trPr>
          <w:cantSplit/>
          <w:trHeight w:val="1790"/>
        </w:trPr>
        <w:tc>
          <w:tcPr>
            <w:tcW w:w="729" w:type="dxa"/>
            <w:vAlign w:val="center"/>
            <w:vMerge w:val="continue"/>
            <w:textDirection w:val="lrTb"/>
            <w:noWrap w:val="false"/>
          </w:tcPr>
          <w:p>
            <w:pPr>
              <w:pStyle w:val="731"/>
              <w:jc w:val="center"/>
              <w:spacing w:line="300" w:lineRule="exact"/>
              <w:rPr>
                <w:rFonts w:hint="eastAsia" w:ascii="宋体" w:hAnsi="宋体" w:cs="宋体"/>
                <w:b/>
                <w:bCs/>
                <w:sz w:val="24"/>
                <w:szCs w:val="24"/>
              </w:rPr>
            </w:pPr>
            <w:r>
              <w:rPr>
                <w:rFonts w:hint="eastAsia" w:ascii="宋体" w:hAnsi="宋体" w:cs="宋体"/>
                <w:b/>
                <w:bCs/>
                <w:sz w:val="24"/>
                <w:szCs w:val="24"/>
              </w:rPr>
            </w:r>
            <w:r/>
          </w:p>
        </w:tc>
        <w:tc>
          <w:tcPr>
            <w:tcW w:w="1228" w:type="dxa"/>
            <w:vAlign w:val="center"/>
            <w:vMerge w:val="continue"/>
            <w:textDirection w:val="lrTb"/>
            <w:noWrap w:val="false"/>
          </w:tcPr>
          <w:p>
            <w:pPr>
              <w:pStyle w:val="731"/>
              <w:jc w:val="center"/>
              <w:spacing w:line="300" w:lineRule="exact"/>
              <w:rPr>
                <w:rFonts w:hint="eastAsia" w:ascii="宋体" w:hAnsi="宋体" w:cs="宋体"/>
                <w:b/>
                <w:bCs/>
                <w:sz w:val="24"/>
                <w:szCs w:val="24"/>
              </w:rPr>
            </w:pPr>
            <w:r>
              <w:rPr>
                <w:rFonts w:hint="eastAsia" w:ascii="宋体" w:hAnsi="宋体" w:cs="宋体"/>
                <w:b/>
                <w:bCs/>
                <w:sz w:val="24"/>
                <w:szCs w:val="24"/>
              </w:rPr>
            </w:r>
            <w:r/>
          </w:p>
        </w:tc>
        <w:tc>
          <w:tcPr>
            <w:tcW w:w="5798" w:type="dxa"/>
            <w:vAlign w:val="center"/>
            <w:textDirection w:val="lrTb"/>
            <w:noWrap w:val="false"/>
          </w:tcPr>
          <w:p>
            <w:pPr>
              <w:pStyle w:val="731"/>
              <w:jc w:val="left"/>
              <w:spacing w:line="300" w:lineRule="exact"/>
              <w:rPr>
                <w:rFonts w:ascii="宋体" w:hAnsi="宋体" w:cs="宋体"/>
                <w:b/>
                <w:bCs/>
                <w:sz w:val="24"/>
                <w:szCs w:val="24"/>
              </w:rPr>
            </w:pPr>
            <w:r>
              <w:rPr>
                <w:rFonts w:hint="eastAsia" w:ascii="宋体" w:hAnsi="宋体" w:cs="宋体"/>
                <w:b/>
                <w:bCs/>
                <w:sz w:val="24"/>
                <w:szCs w:val="24"/>
              </w:rPr>
              <w:t xml:space="preserve">5.4售后方案（5分）</w:t>
            </w:r>
            <w:r>
              <w:rPr>
                <w:rFonts w:ascii="宋体" w:hAnsi="宋体" w:cs="宋体"/>
                <w:b/>
                <w:bCs/>
                <w:sz w:val="24"/>
                <w:szCs w:val="24"/>
              </w:rPr>
            </w:r>
            <w:r/>
          </w:p>
          <w:p>
            <w:pPr>
              <w:pStyle w:val="731"/>
              <w:jc w:val="left"/>
              <w:spacing w:line="300" w:lineRule="exact"/>
              <w:rPr>
                <w:rFonts w:hint="eastAsia" w:ascii="宋体" w:hAnsi="宋体" w:cs="宋体"/>
                <w:b/>
                <w:bCs/>
                <w:sz w:val="24"/>
                <w:szCs w:val="24"/>
              </w:rPr>
            </w:pPr>
            <w:r>
              <w:rPr>
                <w:rFonts w:ascii="宋体" w:hAnsi="宋体" w:cs="宋体"/>
                <w:sz w:val="24"/>
                <w:szCs w:val="24"/>
              </w:rPr>
              <w:t xml:space="preserve">根据投标人提供的售后服务方案（包括但不限于服务承诺、服务体系、服务内容、方式、专业的技术服务团队及其他资源保障等内容）进行综合打分。</w:t>
            </w:r>
            <w:r>
              <w:rPr>
                <w:rFonts w:hint="eastAsia" w:ascii="宋体" w:hAnsi="宋体" w:cs="宋体"/>
                <w:sz w:val="24"/>
                <w:szCs w:val="24"/>
              </w:rPr>
              <w:t xml:space="preserve">方案优于招标文件要求的得5分，符合招标要求文件的得3分，不符合招标要求文件或未提供的不得分。</w:t>
            </w:r>
            <w:r>
              <w:rPr>
                <w:rFonts w:hint="eastAsia" w:ascii="宋体" w:hAnsi="宋体" w:cs="宋体"/>
                <w:b/>
                <w:bCs/>
                <w:sz w:val="24"/>
                <w:szCs w:val="24"/>
              </w:rPr>
            </w:r>
            <w:r/>
          </w:p>
        </w:tc>
        <w:tc>
          <w:tcPr>
            <w:tcW w:w="913" w:type="dxa"/>
            <w:vAlign w:val="center"/>
            <w:vMerge w:val="continue"/>
            <w:textDirection w:val="lrTb"/>
            <w:noWrap w:val="false"/>
          </w:tcPr>
          <w:p>
            <w:pPr>
              <w:pStyle w:val="731"/>
              <w:jc w:val="center"/>
              <w:spacing w:line="300" w:lineRule="exact"/>
              <w:rPr>
                <w:rFonts w:ascii="宋体" w:hAnsi="宋体" w:cs="宋体"/>
                <w:sz w:val="24"/>
                <w:szCs w:val="24"/>
              </w:rPr>
            </w:pPr>
            <w:r>
              <w:rPr>
                <w:rFonts w:ascii="宋体" w:hAnsi="宋体" w:cs="宋体"/>
                <w:sz w:val="24"/>
                <w:szCs w:val="24"/>
              </w:rPr>
            </w:r>
            <w:r/>
          </w:p>
        </w:tc>
      </w:tr>
      <w:tr>
        <w:trPr>
          <w:cantSplit/>
          <w:trHeight w:val="1976"/>
        </w:trPr>
        <w:tc>
          <w:tcPr>
            <w:tcW w:w="729" w:type="dxa"/>
            <w:vAlign w:val="center"/>
            <w:vMerge w:val="continue"/>
            <w:textDirection w:val="lrTb"/>
            <w:noWrap w:val="false"/>
          </w:tcPr>
          <w:p>
            <w:pPr>
              <w:pStyle w:val="1032"/>
              <w:spacing w:line="300" w:lineRule="exact"/>
              <w:rPr>
                <w:rFonts w:ascii="宋体" w:hAnsi="宋体"/>
                <w:sz w:val="24"/>
                <w:szCs w:val="24"/>
              </w:rPr>
            </w:pPr>
            <w:r/>
            <w:bookmarkStart w:id="62" w:name="_Hlk142492633"/>
            <w:r>
              <w:rPr>
                <w:rFonts w:ascii="宋体" w:hAnsi="宋体"/>
                <w:sz w:val="24"/>
                <w:szCs w:val="24"/>
              </w:rPr>
            </w:r>
            <w:r/>
          </w:p>
        </w:tc>
        <w:tc>
          <w:tcPr>
            <w:tcW w:w="1228" w:type="dxa"/>
            <w:vAlign w:val="center"/>
            <w:vMerge w:val="continue"/>
            <w:textDirection w:val="lrTb"/>
            <w:noWrap w:val="false"/>
          </w:tcPr>
          <w:p>
            <w:pPr>
              <w:pStyle w:val="1032"/>
              <w:spacing w:line="300" w:lineRule="exact"/>
              <w:rPr>
                <w:rFonts w:ascii="宋体" w:hAnsi="宋体"/>
                <w:sz w:val="24"/>
                <w:szCs w:val="24"/>
              </w:rPr>
            </w:pPr>
            <w:r>
              <w:rPr>
                <w:rFonts w:ascii="宋体" w:hAnsi="宋体"/>
                <w:sz w:val="24"/>
                <w:szCs w:val="24"/>
              </w:rPr>
            </w:r>
            <w:r/>
          </w:p>
        </w:tc>
        <w:tc>
          <w:tcPr>
            <w:tcW w:w="5798" w:type="dxa"/>
            <w:vAlign w:val="center"/>
            <w:textDirection w:val="lrTb"/>
            <w:noWrap w:val="false"/>
          </w:tcPr>
          <w:p>
            <w:pPr>
              <w:pStyle w:val="731"/>
              <w:jc w:val="left"/>
              <w:spacing w:line="300" w:lineRule="exact"/>
              <w:rPr>
                <w:rFonts w:ascii="宋体" w:hAnsi="宋体" w:cs="宋体"/>
                <w:b/>
                <w:bCs/>
                <w:sz w:val="24"/>
                <w:szCs w:val="24"/>
              </w:rPr>
            </w:pPr>
            <w:r>
              <w:rPr>
                <w:rFonts w:hint="eastAsia" w:ascii="宋体" w:hAnsi="宋体" w:cs="宋体"/>
                <w:b/>
                <w:bCs/>
                <w:sz w:val="24"/>
                <w:szCs w:val="24"/>
              </w:rPr>
              <w:t xml:space="preserve">5.5维保延长（7分）</w:t>
            </w:r>
            <w:r>
              <w:rPr>
                <w:rFonts w:ascii="宋体" w:hAnsi="宋体" w:cs="宋体"/>
                <w:b/>
                <w:bCs/>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5.5.1（3分）</w:t>
            </w:r>
            <w:r>
              <w:rPr>
                <w:rFonts w:ascii="宋体" w:hAnsi="宋体" w:cs="宋体"/>
                <w:sz w:val="24"/>
                <w:szCs w:val="24"/>
              </w:rPr>
              <w:t xml:space="preserve">供应商在提供</w:t>
            </w:r>
            <w:r>
              <w:rPr>
                <w:rFonts w:hint="eastAsia" w:ascii="宋体" w:hAnsi="宋体" w:cs="宋体"/>
                <w:sz w:val="24"/>
                <w:szCs w:val="24"/>
              </w:rPr>
              <w:t xml:space="preserve">三</w:t>
            </w:r>
            <w:r>
              <w:rPr>
                <w:rFonts w:ascii="宋体" w:hAnsi="宋体" w:cs="宋体"/>
                <w:sz w:val="24"/>
                <w:szCs w:val="24"/>
              </w:rPr>
              <w:t xml:space="preserve">年免费维保的基础上，承诺</w:t>
            </w:r>
            <w:r>
              <w:rPr>
                <w:rFonts w:hint="eastAsia" w:ascii="宋体" w:hAnsi="宋体" w:cs="宋体"/>
                <w:sz w:val="24"/>
                <w:szCs w:val="24"/>
              </w:rPr>
              <w:t xml:space="preserve">每</w:t>
            </w:r>
            <w:r>
              <w:rPr>
                <w:rFonts w:ascii="宋体" w:hAnsi="宋体" w:cs="宋体"/>
                <w:sz w:val="24"/>
                <w:szCs w:val="24"/>
              </w:rPr>
              <w:t xml:space="preserve">延长</w:t>
            </w:r>
            <w:r>
              <w:rPr>
                <w:rFonts w:hint="eastAsia" w:ascii="宋体" w:hAnsi="宋体" w:cs="宋体"/>
                <w:sz w:val="24"/>
                <w:szCs w:val="24"/>
              </w:rPr>
              <w:t xml:space="preserve">一</w:t>
            </w:r>
            <w:r>
              <w:rPr>
                <w:rFonts w:ascii="宋体" w:hAnsi="宋体" w:cs="宋体"/>
                <w:sz w:val="24"/>
                <w:szCs w:val="24"/>
              </w:rPr>
              <w:t xml:space="preserve">年免费维保，得1分（不足1年不计入），最高得3分。</w:t>
            </w:r>
            <w:r>
              <w:rPr>
                <w:rFonts w:ascii="宋体" w:hAnsi="宋体" w:cs="宋体"/>
                <w:sz w:val="24"/>
                <w:szCs w:val="24"/>
              </w:rPr>
            </w:r>
            <w:r/>
          </w:p>
          <w:p>
            <w:pPr>
              <w:pStyle w:val="731"/>
              <w:jc w:val="left"/>
              <w:spacing w:line="300" w:lineRule="exact"/>
              <w:rPr>
                <w:rFonts w:ascii="宋体" w:hAnsi="宋体" w:cs="宋体"/>
                <w:sz w:val="24"/>
                <w:szCs w:val="24"/>
              </w:rPr>
            </w:pPr>
            <w:r>
              <w:rPr>
                <w:rFonts w:hint="eastAsia" w:ascii="宋体" w:hAnsi="宋体" w:cs="宋体"/>
                <w:sz w:val="24"/>
                <w:szCs w:val="24"/>
              </w:rPr>
              <w:t xml:space="preserve">5.5.2（4分）</w:t>
            </w:r>
            <w:r>
              <w:rPr>
                <w:rFonts w:ascii="宋体" w:hAnsi="宋体" w:cs="宋体"/>
                <w:sz w:val="24"/>
                <w:szCs w:val="24"/>
              </w:rPr>
              <w:t xml:space="preserve">本项目验收合格后</w:t>
            </w:r>
            <w:r>
              <w:rPr>
                <w:rFonts w:hint="eastAsia" w:ascii="宋体" w:hAnsi="宋体" w:cs="宋体"/>
                <w:sz w:val="24"/>
                <w:szCs w:val="24"/>
              </w:rPr>
              <w:t xml:space="preserve">提供驻场服务每增加一年得1分，最高4分。</w:t>
            </w:r>
            <w:r>
              <w:rPr>
                <w:rFonts w:ascii="宋体" w:hAnsi="宋体" w:cs="宋体"/>
                <w:sz w:val="24"/>
                <w:szCs w:val="24"/>
              </w:rPr>
            </w:r>
            <w:r/>
          </w:p>
          <w:p>
            <w:pPr>
              <w:pStyle w:val="731"/>
              <w:jc w:val="left"/>
              <w:spacing w:line="300" w:lineRule="exact"/>
              <w:rPr>
                <w:rFonts w:ascii="宋体" w:hAnsi="宋体" w:cs="宋体"/>
                <w:sz w:val="24"/>
                <w:szCs w:val="24"/>
              </w:rPr>
            </w:pPr>
            <w:r>
              <w:rPr>
                <w:rFonts w:ascii="宋体" w:hAnsi="宋体" w:cs="宋体"/>
                <w:sz w:val="24"/>
                <w:szCs w:val="24"/>
              </w:rPr>
              <w:t xml:space="preserve">提供承诺函，承诺内容应明确回应采购人要求，格式自拟，加盖公司公章。</w:t>
            </w:r>
            <w:r>
              <w:rPr>
                <w:rFonts w:ascii="宋体" w:hAnsi="宋体" w:cs="宋体"/>
                <w:sz w:val="24"/>
                <w:szCs w:val="24"/>
              </w:rPr>
            </w:r>
            <w:r/>
          </w:p>
        </w:tc>
        <w:tc>
          <w:tcPr>
            <w:tcW w:w="913" w:type="dxa"/>
            <w:vAlign w:val="center"/>
            <w:vMerge w:val="continue"/>
            <w:textDirection w:val="lrTb"/>
            <w:noWrap w:val="false"/>
          </w:tcPr>
          <w:p>
            <w:pPr>
              <w:pStyle w:val="731"/>
              <w:jc w:val="center"/>
              <w:spacing w:line="300" w:lineRule="exact"/>
              <w:rPr>
                <w:rFonts w:ascii="宋体" w:hAnsi="宋体" w:cs="宋体"/>
                <w:sz w:val="24"/>
                <w:szCs w:val="24"/>
              </w:rPr>
            </w:pPr>
            <w:r>
              <w:rPr>
                <w:rFonts w:ascii="宋体" w:hAnsi="宋体" w:cs="宋体"/>
                <w:sz w:val="24"/>
                <w:szCs w:val="24"/>
              </w:rPr>
            </w:r>
            <w:r/>
          </w:p>
        </w:tc>
      </w:tr>
    </w:tbl>
    <w:p>
      <w:pPr>
        <w:pStyle w:val="731"/>
        <w:rPr>
          <w:rFonts w:hint="eastAsia" w:ascii="黑体" w:eastAsia="黑体"/>
          <w:bCs/>
          <w:sz w:val="44"/>
        </w:rPr>
      </w:pPr>
      <w:r/>
      <w:bookmarkEnd w:id="62"/>
      <w:r>
        <w:rPr>
          <w:rFonts w:hint="eastAsia" w:ascii="黑体" w:eastAsia="黑体"/>
          <w:bCs/>
          <w:sz w:val="44"/>
        </w:rPr>
        <w:br w:type="page" w:clear="all"/>
      </w:r>
      <w:r>
        <w:rPr>
          <w:rFonts w:hint="eastAsia" w:ascii="黑体" w:eastAsia="黑体"/>
          <w:bCs/>
          <w:sz w:val="44"/>
        </w:rPr>
      </w:r>
      <w:r/>
    </w:p>
    <w:p>
      <w:pPr>
        <w:pStyle w:val="922"/>
        <w:rPr>
          <w:rFonts w:hint="eastAsia" w:ascii="黑体" w:eastAsia="黑体"/>
          <w:bCs/>
          <w:sz w:val="44"/>
        </w:rPr>
      </w:pPr>
      <w:r>
        <w:rPr>
          <w:rFonts w:hint="eastAsia" w:ascii="黑体" w:eastAsia="黑体"/>
          <w:bCs/>
          <w:sz w:val="44"/>
        </w:rPr>
        <w:t xml:space="preserve">第六章  投标</w:t>
      </w:r>
      <w:bookmarkEnd w:id="58"/>
      <w:r/>
      <w:bookmarkEnd w:id="59"/>
      <w:r/>
      <w:bookmarkEnd w:id="60"/>
      <w:r>
        <w:rPr>
          <w:rFonts w:hint="eastAsia" w:ascii="黑体" w:eastAsia="黑体"/>
          <w:bCs/>
          <w:sz w:val="44"/>
        </w:rPr>
        <w:t xml:space="preserve">文件格式 </w:t>
      </w:r>
      <w:r>
        <w:rPr>
          <w:rFonts w:hint="eastAsia" w:ascii="黑体" w:eastAsia="黑体"/>
          <w:bCs/>
          <w:sz w:val="44"/>
        </w:rPr>
      </w:r>
      <w:r/>
    </w:p>
    <w:p>
      <w:pPr>
        <w:pStyle w:val="731"/>
        <w:jc w:val="center"/>
        <w:rPr>
          <w:rFonts w:hint="eastAsia" w:ascii="宋体" w:hAnsi="宋体"/>
          <w:b/>
          <w:sz w:val="72"/>
        </w:rPr>
      </w:pPr>
      <w:r/>
      <w:bookmarkStart w:id="63" w:name="_Hlt26955039"/>
      <w:r/>
      <w:bookmarkEnd w:id="63"/>
      <w:r/>
      <w:bookmarkStart w:id="64" w:name="_Hlt26671244"/>
      <w:r/>
      <w:bookmarkEnd w:id="64"/>
      <w:r/>
      <w:bookmarkStart w:id="65" w:name="_Toc26554094"/>
      <w:r/>
      <w:bookmarkStart w:id="66" w:name="_Toc120614282"/>
      <w:r/>
      <w:bookmarkStart w:id="67" w:name="_Toc49090576"/>
      <w:r>
        <w:rPr>
          <w:rFonts w:hint="eastAsia" w:ascii="宋体" w:hAnsi="宋体"/>
          <w:b/>
          <w:sz w:val="72"/>
        </w:rPr>
      </w:r>
      <w:r/>
    </w:p>
    <w:p>
      <w:pPr>
        <w:pStyle w:val="73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31"/>
        <w:jc w:val="center"/>
        <w:rPr>
          <w:rFonts w:hint="eastAsia" w:ascii="宋体" w:hAnsi="宋体"/>
          <w:b/>
          <w:sz w:val="72"/>
        </w:rPr>
      </w:pPr>
      <w:r>
        <w:rPr>
          <w:rFonts w:hint="eastAsia" w:ascii="宋体" w:hAnsi="宋体"/>
          <w:b/>
          <w:sz w:val="72"/>
        </w:rPr>
      </w:r>
      <w:r/>
    </w:p>
    <w:p>
      <w:pPr>
        <w:pStyle w:val="731"/>
        <w:jc w:val="center"/>
        <w:rPr>
          <w:rFonts w:hint="eastAsia" w:ascii="宋体" w:hAnsi="宋体"/>
          <w:b/>
          <w:sz w:val="72"/>
        </w:rPr>
      </w:pPr>
      <w:r>
        <w:rPr>
          <w:rFonts w:hint="eastAsia" w:ascii="宋体" w:hAnsi="宋体"/>
          <w:b/>
          <w:sz w:val="72"/>
        </w:rPr>
      </w:r>
      <w:r/>
    </w:p>
    <w:p>
      <w:pPr>
        <w:pStyle w:val="731"/>
        <w:jc w:val="center"/>
        <w:rPr>
          <w:rFonts w:hint="eastAsia" w:ascii="宋体" w:hAnsi="宋体"/>
          <w:b/>
          <w:sz w:val="36"/>
        </w:rPr>
      </w:pPr>
      <w:r>
        <w:rPr>
          <w:rFonts w:hint="eastAsia" w:ascii="宋体" w:hAnsi="宋体"/>
          <w:b/>
          <w:sz w:val="36"/>
        </w:rPr>
      </w:r>
      <w:r/>
    </w:p>
    <w:p>
      <w:pPr>
        <w:pStyle w:val="731"/>
        <w:jc w:val="center"/>
        <w:rPr>
          <w:rFonts w:hint="eastAsia" w:ascii="宋体" w:hAnsi="宋体"/>
          <w:b/>
          <w:sz w:val="36"/>
        </w:rPr>
      </w:pPr>
      <w:r>
        <w:rPr>
          <w:rFonts w:hint="eastAsia" w:ascii="宋体" w:hAnsi="宋体"/>
          <w:b/>
          <w:sz w:val="36"/>
        </w:rPr>
      </w:r>
      <w:r/>
    </w:p>
    <w:p>
      <w:pPr>
        <w:pStyle w:val="731"/>
        <w:jc w:val="center"/>
        <w:rPr>
          <w:rFonts w:hint="eastAsia" w:ascii="宋体" w:hAnsi="宋体"/>
          <w:b/>
          <w:sz w:val="36"/>
        </w:rPr>
      </w:pPr>
      <w:r>
        <w:rPr>
          <w:rFonts w:hint="eastAsia" w:ascii="宋体" w:hAnsi="宋体"/>
          <w:b/>
          <w:sz w:val="36"/>
        </w:rPr>
      </w:r>
      <w:r/>
    </w:p>
    <w:p>
      <w:pPr>
        <w:pStyle w:val="73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3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3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3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31"/>
        <w:jc w:val="center"/>
        <w:spacing w:line="440" w:lineRule="exact"/>
        <w:rPr>
          <w:rFonts w:hint="eastAsia" w:ascii="宋体" w:hAnsi="宋体"/>
          <w:b/>
          <w:bCs/>
          <w:sz w:val="32"/>
          <w:szCs w:val="32"/>
        </w:rPr>
      </w:pPr>
      <w:r>
        <w:rPr>
          <w:rFonts w:hint="eastAsia" w:ascii="宋体" w:hAnsi="宋体"/>
          <w:b/>
          <w:bCs/>
          <w:sz w:val="32"/>
          <w:szCs w:val="32"/>
        </w:rPr>
      </w:r>
      <w:r/>
    </w:p>
    <w:p>
      <w:pPr>
        <w:pStyle w:val="731"/>
        <w:spacing w:line="440" w:lineRule="exact"/>
        <w:rPr>
          <w:rFonts w:ascii="宋体" w:hAnsi="宋体"/>
        </w:rPr>
      </w:pPr>
      <w:r>
        <w:rPr>
          <w:rFonts w:ascii="宋体" w:hAnsi="宋体"/>
        </w:rPr>
      </w:r>
      <w:r/>
    </w:p>
    <w:p>
      <w:pPr>
        <w:pStyle w:val="73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3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731"/>
        <w:jc w:val="center"/>
        <w:spacing w:line="440" w:lineRule="exact"/>
        <w:rPr>
          <w:rFonts w:hint="eastAsia" w:ascii="宋体" w:hAnsi="宋体"/>
          <w:b/>
          <w:bCs/>
          <w:sz w:val="32"/>
          <w:szCs w:val="32"/>
        </w:rPr>
      </w:pPr>
      <w:r>
        <w:rPr>
          <w:rFonts w:hint="eastAsia" w:ascii="宋体" w:hAnsi="宋体"/>
          <w:b/>
          <w:bCs/>
          <w:sz w:val="32"/>
          <w:szCs w:val="32"/>
        </w:rPr>
      </w:r>
      <w:r/>
    </w:p>
    <w:p>
      <w:pPr>
        <w:pStyle w:val="73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73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73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73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73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731"/>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hint="eastAsia" w:ascii="宋体" w:hAnsi="宋体"/>
          <w:sz w:val="24"/>
        </w:rPr>
      </w:r>
      <w:r/>
    </w:p>
    <w:p>
      <w:pPr>
        <w:pStyle w:val="73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73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73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2023或2024年度的财务状况报告（投标人成立不满一年无需提供）</w:t>
      </w:r>
      <w:r>
        <w:rPr>
          <w:rFonts w:hint="eastAsia" w:ascii="宋体" w:hAnsi="宋体"/>
          <w:sz w:val="24"/>
        </w:rPr>
      </w:r>
      <w:r/>
    </w:p>
    <w:p>
      <w:pPr>
        <w:pStyle w:val="73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73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73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73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73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73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73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731"/>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731"/>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ascii="宋体" w:hAnsi="宋体"/>
          <w:sz w:val="24"/>
        </w:rPr>
      </w:r>
      <w:r/>
    </w:p>
    <w:p>
      <w:pPr>
        <w:pStyle w:val="731"/>
        <w:ind w:left="480"/>
        <w:spacing w:line="400" w:lineRule="exact"/>
        <w:rPr>
          <w:rFonts w:ascii="宋体" w:hAnsi="宋体"/>
          <w:sz w:val="24"/>
          <w:szCs w:val="24"/>
        </w:rPr>
      </w:pPr>
      <w:r>
        <w:rPr>
          <w:rFonts w:hint="eastAsia" w:ascii="宋体" w:hAnsi="宋体"/>
          <w:sz w:val="24"/>
          <w:szCs w:val="24"/>
        </w:rPr>
        <w:t xml:space="preserve">总备注：上述“资格审查内容”中1-6条、8</w:t>
      </w:r>
      <w:r>
        <w:rPr>
          <w:rFonts w:hint="eastAsia" w:ascii="宋体" w:hAnsi="宋体"/>
          <w:color w:val="ff0000"/>
          <w:sz w:val="24"/>
          <w:szCs w:val="24"/>
        </w:rPr>
        <w:t xml:space="preserve">、9</w:t>
      </w:r>
      <w:r>
        <w:rPr>
          <w:rFonts w:hint="eastAsia" w:ascii="宋体" w:hAnsi="宋体"/>
          <w:sz w:val="24"/>
          <w:szCs w:val="24"/>
        </w:rPr>
        <w:t xml:space="preserve">条投标人必须在投标文件中提</w:t>
      </w: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供相关材料，否则作无效投标处理。</w:t>
      </w:r>
      <w:r>
        <w:rPr>
          <w:rFonts w:ascii="宋体" w:hAnsi="宋体"/>
          <w:sz w:val="24"/>
          <w:szCs w:val="24"/>
        </w:rPr>
      </w:r>
      <w:r/>
    </w:p>
    <w:p>
      <w:pPr>
        <w:pStyle w:val="73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73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rPr>
          <w:rFonts w:hint="eastAsia" w:ascii="宋体" w:hAnsi="宋体"/>
          <w:sz w:val="24"/>
        </w:rPr>
      </w:r>
      <w:r/>
    </w:p>
    <w:p>
      <w:pPr>
        <w:pStyle w:val="73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73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73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731"/>
        <w:ind w:firstLine="480"/>
        <w:spacing w:line="440" w:lineRule="exact"/>
        <w:rPr>
          <w:rFonts w:ascii="宋体" w:hAnsi="宋体"/>
          <w:sz w:val="24"/>
        </w:rPr>
      </w:pPr>
      <w:r>
        <w:rPr>
          <w:rFonts w:ascii="宋体" w:hAnsi="宋体"/>
          <w:sz w:val="24"/>
        </w:rPr>
      </w:r>
      <w:r/>
    </w:p>
    <w:p>
      <w:pPr>
        <w:pStyle w:val="731"/>
        <w:rPr>
          <w:rFonts w:ascii="宋体" w:hAnsi="宋体"/>
          <w:b/>
          <w:color w:val="ff0000"/>
          <w:sz w:val="24"/>
          <w:szCs w:val="24"/>
        </w:rPr>
      </w:pPr>
      <w:r>
        <w:rPr>
          <w:rFonts w:ascii="宋体" w:hAnsi="宋体"/>
          <w:b/>
          <w:color w:val="ff0000"/>
          <w:sz w:val="24"/>
          <w:szCs w:val="24"/>
        </w:rPr>
      </w:r>
      <w:r/>
    </w:p>
    <w:p>
      <w:pPr>
        <w:pStyle w:val="73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73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3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731"/>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73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31"/>
        <w:ind w:firstLine="480"/>
        <w:rPr>
          <w:rFonts w:hint="eastAsia" w:ascii="宋体" w:hAnsi="宋体"/>
          <w:sz w:val="24"/>
          <w:szCs w:val="24"/>
        </w:rPr>
      </w:pPr>
      <w:r>
        <w:rPr>
          <w:rFonts w:hint="eastAsia" w:ascii="宋体" w:hAnsi="宋体"/>
          <w:sz w:val="24"/>
          <w:szCs w:val="24"/>
        </w:rPr>
      </w:r>
      <w:r/>
    </w:p>
    <w:p>
      <w:pPr>
        <w:pStyle w:val="731"/>
        <w:jc w:val="center"/>
        <w:rPr>
          <w:rFonts w:ascii="宋体" w:hAnsi="宋体"/>
          <w:b/>
          <w:sz w:val="24"/>
          <w:szCs w:val="24"/>
        </w:rPr>
      </w:pPr>
      <w:r>
        <w:rPr>
          <w:rFonts w:ascii="宋体" w:hAnsi="宋体"/>
          <w:b/>
          <w:sz w:val="24"/>
          <w:szCs w:val="24"/>
        </w:rPr>
      </w:r>
      <w:r/>
    </w:p>
    <w:p>
      <w:pPr>
        <w:pStyle w:val="731"/>
        <w:jc w:val="center"/>
        <w:rPr>
          <w:rFonts w:hint="eastAsia" w:ascii="宋体" w:hAnsi="宋体"/>
          <w:b/>
          <w:sz w:val="24"/>
          <w:szCs w:val="24"/>
        </w:rPr>
      </w:pPr>
      <w:r>
        <w:rPr>
          <w:rFonts w:hint="eastAsia" w:ascii="宋体" w:hAnsi="宋体"/>
          <w:b/>
          <w:sz w:val="24"/>
          <w:szCs w:val="24"/>
        </w:rPr>
        <w:t xml:space="preserve">附件2 投标分项报价表</w:t>
      </w:r>
      <w:r>
        <w:rPr>
          <w:rFonts w:hint="eastAsia" w:ascii="宋体" w:hAnsi="宋体"/>
          <w:b/>
          <w:sz w:val="24"/>
          <w:szCs w:val="24"/>
        </w:rPr>
      </w:r>
      <w:r/>
    </w:p>
    <w:tbl>
      <w:tblPr>
        <w:tblW w:w="833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267"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31"/>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31"/>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73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731"/>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731"/>
              <w:spacing w:line="0" w:lineRule="atLeast"/>
              <w:rPr>
                <w:rFonts w:hint="eastAsia" w:ascii="宋体" w:hAnsi="宋体"/>
                <w:sz w:val="24"/>
                <w:szCs w:val="24"/>
              </w:rPr>
            </w:pPr>
            <w:r>
              <w:rPr>
                <w:rFonts w:hint="eastAsia" w:ascii="宋体" w:hAnsi="宋体"/>
                <w:sz w:val="24"/>
                <w:szCs w:val="24"/>
              </w:rPr>
            </w:r>
            <w:r/>
          </w:p>
        </w:tc>
      </w:tr>
    </w:tbl>
    <w:p>
      <w:pPr>
        <w:pStyle w:val="731"/>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31"/>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731"/>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731"/>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73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7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r>
    </w:tbl>
    <w:p>
      <w:pPr>
        <w:pStyle w:val="73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31"/>
        <w:spacing w:line="400" w:lineRule="exact"/>
        <w:rPr>
          <w:rFonts w:ascii="宋体" w:hAnsi="宋体"/>
          <w:sz w:val="24"/>
          <w:szCs w:val="24"/>
        </w:rPr>
      </w:pP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731"/>
        <w:spacing w:line="400" w:lineRule="exact"/>
        <w:rPr>
          <w:rFonts w:hint="eastAsia" w:ascii="宋体" w:hAnsi="宋体"/>
          <w:sz w:val="24"/>
          <w:szCs w:val="24"/>
        </w:rPr>
      </w:pPr>
      <w:r>
        <w:rPr>
          <w:rFonts w:hint="eastAsia" w:ascii="宋体" w:hAnsi="宋体"/>
          <w:sz w:val="24"/>
          <w:szCs w:val="24"/>
        </w:rPr>
      </w:r>
      <w:r/>
    </w:p>
    <w:p>
      <w:pPr>
        <w:pStyle w:val="7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r>
    </w:tbl>
    <w:p>
      <w:pPr>
        <w:pStyle w:val="73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31"/>
        <w:spacing w:line="400" w:lineRule="exact"/>
        <w:rPr>
          <w:rFonts w:ascii="宋体" w:hAnsi="宋体"/>
          <w:sz w:val="24"/>
          <w:szCs w:val="24"/>
        </w:rPr>
      </w:pP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3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31"/>
        <w:rPr>
          <w:rFonts w:hint="eastAsia" w:ascii="宋体" w:hAnsi="宋体"/>
          <w:b/>
          <w:sz w:val="24"/>
        </w:rPr>
      </w:pPr>
      <w:r>
        <w:rPr>
          <w:rFonts w:hint="eastAsia" w:ascii="宋体" w:hAnsi="宋体"/>
          <w:b/>
          <w:sz w:val="24"/>
        </w:rPr>
      </w:r>
      <w:r/>
    </w:p>
    <w:p>
      <w:pPr>
        <w:pStyle w:val="731"/>
        <w:ind w:firstLine="480"/>
        <w:spacing w:line="440" w:lineRule="exact"/>
        <w:rPr>
          <w:rFonts w:ascii="宋体" w:hAnsi="宋体"/>
          <w:sz w:val="24"/>
        </w:rPr>
      </w:pPr>
      <w:r>
        <w:rPr>
          <w:rFonts w:ascii="宋体" w:hAnsi="宋体"/>
          <w:sz w:val="24"/>
        </w:rPr>
      </w:r>
      <w:r/>
    </w:p>
    <w:p>
      <w:pPr>
        <w:pStyle w:val="73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73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73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731"/>
        <w:ind w:left="480"/>
        <w:rPr>
          <w:rFonts w:ascii="宋体" w:hAnsi="宋体"/>
          <w:b/>
          <w:color w:val="000000"/>
          <w:sz w:val="24"/>
        </w:rPr>
      </w:pPr>
      <w:r>
        <w:rPr>
          <w:rFonts w:ascii="宋体" w:hAnsi="宋体"/>
          <w:b/>
          <w:color w:val="000000"/>
          <w:sz w:val="24"/>
        </w:rPr>
      </w:r>
      <w:r/>
    </w:p>
    <w:p>
      <w:pPr>
        <w:pStyle w:val="73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731"/>
        <w:jc w:val="center"/>
        <w:spacing w:line="460" w:lineRule="exact"/>
        <w:rPr>
          <w:rFonts w:ascii="宋体" w:hAnsi="宋体"/>
          <w:b/>
          <w:bCs/>
          <w:color w:val="000000"/>
          <w:sz w:val="24"/>
        </w:rPr>
      </w:pPr>
      <w:r>
        <w:rPr>
          <w:rFonts w:ascii="宋体" w:hAnsi="宋体"/>
          <w:b/>
          <w:bCs/>
          <w:color w:val="000000"/>
          <w:sz w:val="24"/>
        </w:rPr>
      </w:r>
      <w:r/>
    </w:p>
    <w:p>
      <w:pPr>
        <w:pStyle w:val="73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731"/>
        <w:ind w:left="480"/>
        <w:rPr>
          <w:rFonts w:ascii="宋体" w:hAnsi="宋体"/>
          <w:b/>
          <w:color w:val="ff0000"/>
          <w:sz w:val="24"/>
        </w:rPr>
      </w:pPr>
      <w:r>
        <w:rPr>
          <w:rFonts w:ascii="宋体" w:hAnsi="宋体"/>
          <w:b/>
          <w:color w:val="ff0000"/>
          <w:sz w:val="24"/>
        </w:rPr>
      </w:r>
      <w:r/>
    </w:p>
    <w:p>
      <w:pPr>
        <w:pStyle w:val="731"/>
        <w:ind w:firstLine="480"/>
        <w:spacing w:line="460" w:lineRule="exact"/>
        <w:rPr>
          <w:rFonts w:ascii="宋体" w:hAnsi="宋体"/>
          <w:b/>
          <w:color w:val="000000"/>
          <w:sz w:val="24"/>
        </w:rPr>
      </w:pPr>
      <w:r>
        <w:rPr>
          <w:rFonts w:ascii="宋体" w:hAnsi="宋体"/>
          <w:b/>
          <w:color w:val="000000"/>
          <w:sz w:val="24"/>
        </w:rPr>
      </w:r>
      <w:r/>
    </w:p>
    <w:p>
      <w:pPr>
        <w:pStyle w:val="73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73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73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3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3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731"/>
        <w:ind w:firstLine="1200"/>
        <w:spacing w:line="400" w:lineRule="exact"/>
        <w:tabs>
          <w:tab w:val="left" w:pos="360" w:leader="none"/>
        </w:tabs>
        <w:rPr>
          <w:rFonts w:hint="eastAsia"/>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rPr>
          <w:rFonts w:hint="eastAsia"/>
          <w:color w:val="ff0000"/>
          <w:sz w:val="24"/>
          <w:szCs w:val="24"/>
          <w:u w:val="single"/>
        </w:rPr>
      </w:r>
      <w:r/>
    </w:p>
    <w:p>
      <w:pPr>
        <w:pStyle w:val="731"/>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31"/>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731"/>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731"/>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pStyle w:val="731"/>
        <w:spacing w:line="400" w:lineRule="exact"/>
        <w:rPr>
          <w:rFonts w:hint="eastAsia" w:ascii="宋体" w:hAnsi="宋体"/>
          <w:color w:val="000000"/>
          <w:sz w:val="24"/>
          <w:szCs w:val="24"/>
        </w:rPr>
      </w:pPr>
      <w:r>
        <w:rPr>
          <w:rFonts w:hint="eastAsia" w:ascii="宋体" w:hAnsi="宋体"/>
          <w:color w:val="000000"/>
          <w:sz w:val="24"/>
          <w:szCs w:val="24"/>
        </w:rPr>
      </w:r>
      <w:r/>
    </w:p>
    <w:p>
      <w:pPr>
        <w:pStyle w:val="731"/>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73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0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3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31"/>
        <w:ind w:firstLine="480"/>
        <w:spacing w:line="440" w:lineRule="exact"/>
        <w:rPr>
          <w:rFonts w:ascii="宋体" w:hAnsi="宋体"/>
          <w:sz w:val="24"/>
        </w:rPr>
      </w:pPr>
      <w:r>
        <w:rPr>
          <w:rFonts w:ascii="宋体" w:hAnsi="宋体"/>
          <w:sz w:val="24"/>
        </w:rPr>
      </w:r>
      <w:r/>
    </w:p>
    <w:p>
      <w:pPr>
        <w:pStyle w:val="731"/>
        <w:ind w:firstLine="480"/>
        <w:spacing w:line="440" w:lineRule="exact"/>
        <w:rPr>
          <w:rFonts w:ascii="宋体" w:hAnsi="宋体"/>
          <w:sz w:val="24"/>
        </w:rPr>
      </w:pPr>
      <w:r>
        <w:rPr>
          <w:rFonts w:ascii="宋体" w:hAnsi="宋体"/>
          <w:sz w:val="24"/>
        </w:rPr>
      </w:r>
      <w:r/>
    </w:p>
    <w:p>
      <w:pPr>
        <w:pStyle w:val="731"/>
        <w:ind w:firstLine="480"/>
        <w:spacing w:line="440" w:lineRule="exact"/>
        <w:rPr>
          <w:rFonts w:ascii="宋体" w:hAnsi="宋体"/>
          <w:sz w:val="24"/>
        </w:rPr>
      </w:pPr>
      <w:r>
        <w:rPr>
          <w:rFonts w:ascii="宋体" w:hAnsi="宋体"/>
          <w:sz w:val="24"/>
        </w:rPr>
      </w:r>
      <w:r/>
    </w:p>
    <w:p>
      <w:pPr>
        <w:pStyle w:val="731"/>
        <w:ind w:firstLine="480"/>
        <w:spacing w:line="440" w:lineRule="exact"/>
        <w:rPr>
          <w:rFonts w:ascii="宋体" w:hAnsi="宋体"/>
          <w:sz w:val="24"/>
        </w:rPr>
      </w:pPr>
      <w:r>
        <w:rPr>
          <w:rFonts w:ascii="宋体" w:hAnsi="宋体"/>
          <w:sz w:val="24"/>
        </w:rPr>
      </w:r>
      <w:r/>
    </w:p>
    <w:p>
      <w:pPr>
        <w:pStyle w:val="731"/>
        <w:ind w:firstLine="480"/>
        <w:spacing w:line="440" w:lineRule="exact"/>
        <w:rPr>
          <w:rFonts w:ascii="宋体" w:hAnsi="宋体"/>
          <w:sz w:val="24"/>
        </w:rPr>
      </w:pPr>
      <w:r/>
      <w:bookmarkEnd w:id="65"/>
      <w:r/>
      <w:bookmarkEnd w:id="66"/>
      <w:r/>
      <w:bookmarkEnd w:id="67"/>
      <w:r>
        <w:rPr>
          <w:rFonts w:ascii="宋体" w:hAnsi="宋体"/>
          <w:sz w:val="24"/>
        </w:rPr>
      </w:r>
      <w:r/>
    </w:p>
    <w:p>
      <w:pPr>
        <w:pStyle w:val="731"/>
        <w:spacing w:line="460" w:lineRule="exact"/>
        <w:rPr>
          <w:rFonts w:hint="eastAsia" w:ascii="黑体" w:hAnsi="黑体" w:eastAsia="黑体"/>
          <w:b/>
          <w:sz w:val="32"/>
          <w:szCs w:val="32"/>
        </w:rPr>
      </w:pPr>
      <w:r/>
      <w:bookmarkStart w:id="68" w:name="_Toc120614284"/>
      <w:r>
        <w:rPr>
          <w:rFonts w:hint="eastAsia" w:ascii="黑体" w:hAnsi="黑体" w:eastAsia="黑体"/>
          <w:b/>
          <w:sz w:val="32"/>
          <w:szCs w:val="32"/>
        </w:rPr>
      </w:r>
      <w:r/>
    </w:p>
    <w:p>
      <w:pPr>
        <w:pStyle w:val="73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73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73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3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3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31"/>
        <w:ind w:right="720"/>
        <w:spacing w:line="400" w:lineRule="exact"/>
        <w:rPr>
          <w:rFonts w:hint="eastAsia" w:ascii="宋体" w:hAnsi="宋体"/>
          <w:sz w:val="24"/>
          <w:szCs w:val="24"/>
        </w:rPr>
      </w:pPr>
      <w:r>
        <w:rPr>
          <w:rFonts w:hint="eastAsia" w:ascii="宋体" w:hAnsi="宋体"/>
          <w:sz w:val="24"/>
          <w:szCs w:val="24"/>
        </w:rPr>
      </w:r>
      <w:r/>
    </w:p>
    <w:p>
      <w:pPr>
        <w:pStyle w:val="73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31"/>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31"/>
        <w:ind w:firstLine="240"/>
        <w:spacing w:line="400" w:lineRule="exact"/>
        <w:rPr>
          <w:rFonts w:hint="eastAsia" w:ascii="宋体" w:hAnsi="宋体"/>
          <w:sz w:val="24"/>
          <w:szCs w:val="24"/>
        </w:rPr>
      </w:pPr>
      <w:r>
        <w:rPr>
          <w:rFonts w:hint="eastAsia"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3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73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731"/>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3.供应商应对照《工业和信息化部、国家统计局、国家发展和改革委员会、财政部</w:t>
      </w:r>
      <w:r>
        <w:rPr>
          <w:rFonts w:ascii="宋体" w:hAnsi="宋体"/>
          <w:color w:val="ff0000"/>
          <w:sz w:val="24"/>
          <w:szCs w:val="24"/>
        </w:rPr>
      </w:r>
      <w:r/>
    </w:p>
    <w:p>
      <w:pPr>
        <w:pStyle w:val="731"/>
        <w:spacing w:line="400" w:lineRule="exact"/>
        <w:rPr>
          <w:rFonts w:hint="eastAsia" w:ascii="宋体" w:hAnsi="宋体"/>
          <w:color w:val="ff0000"/>
          <w:sz w:val="24"/>
          <w:szCs w:val="24"/>
        </w:rPr>
      </w:pPr>
      <w:r>
        <w:rPr>
          <w:rFonts w:hint="eastAsia" w:ascii="宋体" w:hAnsi="宋体"/>
          <w:color w:val="ff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ff0000"/>
          <w:sz w:val="24"/>
          <w:szCs w:val="24"/>
        </w:rPr>
        <w:t xml:space="preserve">自行勾选</w:t>
      </w:r>
      <w:r>
        <w:rPr>
          <w:rFonts w:hint="eastAsia" w:ascii="宋体" w:hAnsi="宋体"/>
          <w:color w:val="ff0000"/>
          <w:sz w:val="24"/>
          <w:szCs w:val="24"/>
        </w:rPr>
        <w:t xml:space="preserve">承接企业</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73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73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31"/>
        <w:ind w:firstLine="480"/>
        <w:spacing w:line="0" w:lineRule="atLeast"/>
        <w:rPr>
          <w:rFonts w:hint="eastAsia" w:ascii="宋体" w:hAnsi="宋体"/>
          <w:sz w:val="24"/>
        </w:rPr>
      </w:pPr>
      <w:r>
        <w:rPr>
          <w:rFonts w:hint="eastAsia" w:ascii="宋体" w:hAnsi="宋体"/>
          <w:sz w:val="24"/>
        </w:rPr>
      </w:r>
      <w:r/>
    </w:p>
    <w:p>
      <w:pPr>
        <w:pStyle w:val="73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73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73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73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73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3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31"/>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spacing w:line="560" w:lineRule="exact"/>
        <w:rPr>
          <w:rFonts w:hint="eastAsia" w:ascii="黑体" w:hAnsi="黑体" w:eastAsia="黑体"/>
          <w:b/>
          <w:sz w:val="32"/>
          <w:szCs w:val="32"/>
        </w:rPr>
      </w:pPr>
      <w:r>
        <w:rPr>
          <w:rFonts w:hint="eastAsia" w:ascii="黑体" w:hAnsi="黑体" w:eastAsia="黑体"/>
          <w:b/>
          <w:sz w:val="32"/>
          <w:szCs w:val="32"/>
        </w:rPr>
      </w:r>
      <w:r/>
    </w:p>
    <w:p>
      <w:pPr>
        <w:pStyle w:val="731"/>
        <w:ind w:firstLine="645"/>
        <w:spacing w:line="560" w:lineRule="exact"/>
        <w:rPr>
          <w:rFonts w:hint="eastAsia" w:ascii="宋体" w:hAnsi="宋体"/>
          <w:sz w:val="24"/>
        </w:rPr>
      </w:pPr>
      <w:r>
        <w:rPr>
          <w:rFonts w:hint="eastAsia" w:ascii="宋体" w:hAnsi="宋体"/>
          <w:sz w:val="24"/>
        </w:rPr>
      </w:r>
      <w:r/>
    </w:p>
    <w:p>
      <w:pPr>
        <w:pStyle w:val="7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1实质性要求响应及偏离表</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w:t>
            </w:r>
            <w:r>
              <w:rPr>
                <w:rFonts w:hint="eastAsia" w:ascii="宋体" w:hAnsi="宋体"/>
                <w:sz w:val="24"/>
                <w:szCs w:val="24"/>
              </w:rPr>
            </w:r>
            <w:r/>
          </w:p>
        </w:tc>
        <w:tc>
          <w:tcPr>
            <w:tcW w:w="3317"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7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31"/>
              <w:jc w:val="center"/>
              <w:spacing w:line="400" w:lineRule="exact"/>
              <w:rPr>
                <w:rFonts w:hint="eastAsia" w:ascii="宋体" w:hAnsi="宋体"/>
                <w:sz w:val="24"/>
                <w:szCs w:val="24"/>
              </w:rPr>
            </w:pPr>
            <w:r>
              <w:rPr>
                <w:rFonts w:hint="eastAsia" w:ascii="宋体" w:hAnsi="宋体"/>
                <w:sz w:val="24"/>
                <w:szCs w:val="24"/>
              </w:rPr>
            </w:r>
            <w:r/>
          </w:p>
        </w:tc>
      </w:tr>
    </w:tbl>
    <w:p>
      <w:pPr>
        <w:pStyle w:val="73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731"/>
        <w:spacing w:line="400" w:lineRule="exact"/>
        <w:rPr>
          <w:rFonts w:ascii="宋体" w:hAnsi="宋体"/>
          <w:sz w:val="24"/>
          <w:szCs w:val="24"/>
        </w:rPr>
      </w:pP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73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73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731"/>
        <w:spacing w:line="400" w:lineRule="exact"/>
        <w:rPr>
          <w:rFonts w:hint="eastAsia" w:ascii="宋体" w:hAnsi="宋体"/>
          <w:color w:val="ff0000"/>
          <w:sz w:val="24"/>
          <w:szCs w:val="24"/>
        </w:rPr>
      </w:pPr>
      <w:r>
        <w:rPr>
          <w:rFonts w:hint="eastAsia" w:ascii="宋体" w:hAnsi="宋体"/>
          <w:color w:val="ff0000"/>
          <w:sz w:val="24"/>
          <w:szCs w:val="24"/>
        </w:rPr>
      </w:r>
      <w:r/>
    </w:p>
    <w:p>
      <w:pPr>
        <w:pStyle w:val="731"/>
        <w:spacing w:line="460" w:lineRule="exact"/>
        <w:rPr>
          <w:rFonts w:hint="eastAsia" w:ascii="宋体" w:hAnsi="宋体"/>
          <w:bCs/>
          <w:sz w:val="24"/>
        </w:rPr>
      </w:pPr>
      <w:r>
        <w:rPr>
          <w:rFonts w:hint="eastAsia" w:ascii="宋体" w:hAnsi="宋体"/>
          <w:bCs/>
          <w:sz w:val="24"/>
        </w:rPr>
      </w:r>
      <w:r/>
    </w:p>
    <w:p>
      <w:pPr>
        <w:pStyle w:val="731"/>
        <w:spacing w:line="460" w:lineRule="exact"/>
        <w:rPr>
          <w:rFonts w:hint="eastAsia" w:ascii="宋体" w:hAnsi="宋体"/>
          <w:bCs/>
          <w:sz w:val="24"/>
        </w:rPr>
      </w:pPr>
      <w:r>
        <w:rPr>
          <w:rFonts w:hint="eastAsia" w:ascii="宋体" w:hAnsi="宋体"/>
          <w:bCs/>
          <w:sz w:val="24"/>
        </w:rPr>
      </w:r>
      <w:r/>
    </w:p>
    <w:p>
      <w:pPr>
        <w:pStyle w:val="731"/>
        <w:spacing w:line="460" w:lineRule="exact"/>
        <w:rPr>
          <w:rFonts w:hint="eastAsia" w:ascii="宋体" w:hAnsi="宋体"/>
          <w:bCs/>
          <w:sz w:val="24"/>
        </w:rPr>
      </w:pPr>
      <w:r>
        <w:rPr>
          <w:rFonts w:hint="eastAsia" w:ascii="宋体" w:hAnsi="宋体"/>
          <w:bCs/>
          <w:sz w:val="24"/>
        </w:rPr>
      </w:r>
      <w:r/>
    </w:p>
    <w:p>
      <w:pPr>
        <w:pStyle w:val="731"/>
        <w:spacing w:line="460" w:lineRule="exact"/>
        <w:rPr>
          <w:rFonts w:hint="eastAsia" w:ascii="宋体" w:hAnsi="宋体"/>
          <w:bCs/>
          <w:sz w:val="24"/>
        </w:rPr>
      </w:pPr>
      <w:r>
        <w:rPr>
          <w:rFonts w:hint="eastAsia" w:ascii="宋体" w:hAnsi="宋体"/>
          <w:bCs/>
          <w:sz w:val="24"/>
        </w:rPr>
      </w:r>
      <w:r/>
    </w:p>
    <w:p>
      <w:pPr>
        <w:pStyle w:val="731"/>
        <w:spacing w:line="460" w:lineRule="exact"/>
        <w:rPr>
          <w:rFonts w:hint="eastAsia" w:ascii="宋体" w:hAnsi="宋体"/>
          <w:bCs/>
          <w:sz w:val="24"/>
        </w:rPr>
      </w:pPr>
      <w:r>
        <w:rPr>
          <w:rFonts w:hint="eastAsia" w:ascii="宋体" w:hAnsi="宋体"/>
          <w:bCs/>
          <w:sz w:val="24"/>
        </w:rPr>
      </w:r>
      <w:r/>
    </w:p>
    <w:p>
      <w:pPr>
        <w:pStyle w:val="731"/>
        <w:spacing w:line="460" w:lineRule="exact"/>
        <w:rPr>
          <w:rFonts w:hint="eastAsia" w:ascii="宋体" w:hAnsi="宋体"/>
          <w:bCs/>
          <w:sz w:val="24"/>
        </w:rPr>
      </w:pPr>
      <w:r>
        <w:rPr>
          <w:rFonts w:hint="eastAsia" w:ascii="宋体" w:hAnsi="宋体"/>
          <w:bCs/>
          <w:sz w:val="24"/>
        </w:rPr>
      </w:r>
      <w:r/>
    </w:p>
    <w:p>
      <w:pPr>
        <w:pStyle w:val="731"/>
        <w:rPr>
          <w:rFonts w:hint="eastAsia"/>
        </w:rPr>
      </w:pPr>
      <w:r>
        <w:rPr>
          <w:rFonts w:hint="eastAsia"/>
        </w:rPr>
      </w:r>
      <w:r/>
    </w:p>
    <w:p>
      <w:pPr>
        <w:pStyle w:val="731"/>
        <w:jc w:val="center"/>
        <w:rPr>
          <w:rFonts w:hint="eastAsia" w:ascii="黑体" w:hAnsi="黑体" w:eastAsia="黑体"/>
          <w:b/>
          <w:sz w:val="32"/>
          <w:szCs w:val="32"/>
        </w:rPr>
      </w:pPr>
      <w:r>
        <w:rPr>
          <w:rFonts w:hint="eastAsia" w:ascii="黑体" w:hAnsi="黑体" w:eastAsia="黑体"/>
          <w:b/>
          <w:sz w:val="32"/>
          <w:szCs w:val="32"/>
        </w:rPr>
      </w:r>
      <w:r/>
    </w:p>
    <w:p>
      <w:pPr>
        <w:pStyle w:val="731"/>
        <w:jc w:val="center"/>
        <w:rPr>
          <w:rFonts w:hint="eastAsia" w:ascii="黑体" w:hAnsi="黑体" w:eastAsia="黑体"/>
          <w:b/>
          <w:sz w:val="32"/>
          <w:szCs w:val="32"/>
        </w:rPr>
      </w:pPr>
      <w:r>
        <w:rPr>
          <w:rFonts w:hint="eastAsia" w:ascii="黑体" w:hAnsi="黑体" w:eastAsia="黑体"/>
          <w:b/>
          <w:sz w:val="32"/>
          <w:szCs w:val="32"/>
        </w:rPr>
      </w:r>
      <w:r/>
    </w:p>
    <w:p>
      <w:pPr>
        <w:pStyle w:val="731"/>
        <w:jc w:val="center"/>
        <w:rPr>
          <w:rFonts w:hint="eastAsia" w:ascii="黑体" w:hAnsi="黑体" w:eastAsia="黑体"/>
          <w:b/>
          <w:sz w:val="32"/>
          <w:szCs w:val="32"/>
        </w:rPr>
      </w:pPr>
      <w:r>
        <w:rPr>
          <w:rFonts w:hint="eastAsia" w:ascii="黑体" w:hAnsi="黑体" w:eastAsia="黑体"/>
          <w:b/>
          <w:sz w:val="32"/>
          <w:szCs w:val="32"/>
        </w:rPr>
      </w:r>
      <w:r/>
    </w:p>
    <w:p>
      <w:pPr>
        <w:pStyle w:val="731"/>
        <w:jc w:val="center"/>
        <w:rPr>
          <w:rFonts w:hint="eastAsia" w:ascii="黑体" w:hAnsi="黑体" w:eastAsia="黑体"/>
          <w:b/>
          <w:sz w:val="32"/>
          <w:szCs w:val="32"/>
        </w:rPr>
      </w:pPr>
      <w:r>
        <w:rPr>
          <w:rFonts w:hint="eastAsia" w:ascii="黑体" w:hAnsi="黑体" w:eastAsia="黑体"/>
          <w:b/>
          <w:sz w:val="32"/>
          <w:szCs w:val="32"/>
        </w:rPr>
      </w:r>
      <w:r/>
    </w:p>
    <w:p>
      <w:pPr>
        <w:pStyle w:val="731"/>
        <w:jc w:val="center"/>
        <w:rPr>
          <w:rFonts w:hint="eastAsia" w:ascii="黑体" w:hAnsi="黑体" w:eastAsia="黑体"/>
          <w:b/>
          <w:sz w:val="32"/>
          <w:szCs w:val="32"/>
        </w:rPr>
      </w:pPr>
      <w:r>
        <w:rPr>
          <w:rFonts w:hint="eastAsia" w:ascii="黑体" w:hAnsi="黑体" w:eastAsia="黑体"/>
          <w:b/>
          <w:sz w:val="32"/>
          <w:szCs w:val="32"/>
        </w:rPr>
      </w:r>
      <w:r/>
    </w:p>
    <w:p>
      <w:pPr>
        <w:pStyle w:val="731"/>
        <w:rPr>
          <w:rFonts w:hint="eastAsia" w:ascii="黑体" w:hAnsi="黑体" w:eastAsia="黑体"/>
          <w:b/>
          <w:sz w:val="32"/>
          <w:szCs w:val="32"/>
        </w:rPr>
      </w:pPr>
      <w:r/>
      <w:bookmarkEnd w:id="52"/>
      <w:r/>
      <w:bookmarkEnd w:id="53"/>
      <w:r/>
      <w:bookmarkEnd w:id="68"/>
      <w:r>
        <w:rPr>
          <w:rFonts w:hint="eastAsia" w:ascii="黑体" w:hAnsi="黑体" w:eastAsia="黑体"/>
          <w:b/>
          <w:sz w:val="32"/>
          <w:szCs w:val="32"/>
        </w:rPr>
      </w:r>
      <w:r/>
    </w:p>
    <w:p>
      <w:pPr>
        <w:pStyle w:val="731"/>
        <w:jc w:val="center"/>
        <w:rPr>
          <w:rFonts w:hint="eastAsia" w:ascii="宋体" w:hAnsi="宋体" w:cs="仿宋"/>
          <w:b/>
          <w:bCs/>
          <w:sz w:val="32"/>
          <w:szCs w:val="32"/>
        </w:rPr>
      </w:pPr>
      <w:r>
        <w:rPr>
          <w:rFonts w:hint="eastAsia" w:ascii="宋体" w:hAnsi="宋体" w:cs="仿宋"/>
          <w:b/>
          <w:bCs/>
          <w:sz w:val="32"/>
          <w:szCs w:val="32"/>
        </w:rPr>
      </w:r>
      <w:r/>
    </w:p>
    <w:p>
      <w:pPr>
        <w:pStyle w:val="73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3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3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73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30"/>
        <w:rPr>
          <w:rFonts w:hint="eastAsia"/>
          <w:sz w:val="24"/>
          <w:szCs w:val="24"/>
        </w:rPr>
      </w:pPr>
      <w:r>
        <w:rPr>
          <w:rFonts w:hint="eastAsia"/>
          <w:sz w:val="24"/>
          <w:szCs w:val="24"/>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ourier New">
    <w:panose1 w:val="020703090202050204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rPr>
        <w:rStyle w:val="993"/>
      </w:rPr>
    </w:r>
    <w:r/>
  </w:p>
  <w:p>
    <w:pPr>
      <w:pStyle w:val="96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87350" cy="284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87350" cy="284480"/>
                      </a:xfrm>
                      <a:prstGeom prst="rect">
                        <a:avLst/>
                      </a:prstGeom>
                      <a:noFill/>
                      <a:ln>
                        <a:noFill/>
                      </a:ln>
                    </wps:spPr>
                    <wps:txbx>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31"/>
                          </w:pPr>
                          <w:r/>
                          <w:r/>
                        </w:p>
                        <w:p>
                          <w:pPr>
                            <w:pStyle w:val="73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0.5pt;height:22.4pt;mso-wrap-distance-left:9.0pt;mso-wrap-distance-top:0.0pt;mso-wrap-distance-right:9.0pt;mso-wrap-distance-bottom:0.0pt;visibility:visible;" filled="f" stroked="f">
              <v:textbox inset="0,0,0,0">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31"/>
                    </w:pPr>
                    <w:r/>
                    <w:r/>
                  </w:p>
                  <w:p>
                    <w:pPr>
                      <w:pStyle w:val="731"/>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1"/>
                          </w:pPr>
                          <w:r/>
                          <w:r/>
                        </w:p>
                        <w:p>
                          <w:pPr>
                            <w:pStyle w:val="7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1"/>
                    </w:pPr>
                    <w:r/>
                    <w:r/>
                  </w:p>
                  <w:p>
                    <w:pPr>
                      <w:pStyle w:val="7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1">
    <w:multiLevelType w:val="hybridMultilevel"/>
    <w:lvl w:ilvl="0">
      <w:start w:val="1"/>
      <w:numFmt w:val="upperLetter"/>
      <w:pStyle w:val="999"/>
      <w:isLgl w:val="false"/>
      <w:suff w:val="tab"/>
      <w:lvlText w:val="附录%1."/>
      <w:lvlJc w:val="left"/>
      <w:pPr>
        <w:pStyle w:val="731"/>
        <w:ind w:left="907" w:hanging="907"/>
        <w:tabs>
          <w:tab w:val="num" w:pos="907" w:leader="none"/>
        </w:tabs>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31"/>
        <w:ind w:left="0" w:firstLine="0"/>
      </w:pPr>
      <w:rPr>
        <w:rFonts w:hint="eastAsia"/>
      </w:rPr>
    </w:lvl>
    <w:lvl w:ilvl="1">
      <w:start w:val="1"/>
      <w:numFmt w:val="decimal"/>
      <w:isLgl w:val="false"/>
      <w:suff w:val="nothing"/>
      <w:lvlText w:val="%2、"/>
      <w:lvlJc w:val="left"/>
      <w:pPr>
        <w:pStyle w:val="731"/>
        <w:ind w:left="0" w:firstLine="0"/>
      </w:pPr>
      <w:rPr>
        <w:rFonts w:hint="eastAsia"/>
      </w:rPr>
    </w:lvl>
    <w:lvl w:ilvl="2">
      <w:start w:val="1"/>
      <w:numFmt w:val="decimal"/>
      <w:isLgl w:val="false"/>
      <w:suff w:val="nothing"/>
      <w:lvlText w:val="%2.%3 "/>
      <w:lvlJc w:val="left"/>
      <w:pPr>
        <w:pStyle w:val="731"/>
        <w:ind w:left="0" w:firstLine="0"/>
      </w:pPr>
      <w:rPr>
        <w:rFonts w:hint="eastAsia"/>
      </w:rPr>
    </w:lvl>
    <w:lvl w:ilvl="3">
      <w:start w:val="1"/>
      <w:numFmt w:val="decimal"/>
      <w:isLgl w:val="false"/>
      <w:suff w:val="nothing"/>
      <w:lvlText w:val="%2.%3.%4 "/>
      <w:lvlJc w:val="left"/>
      <w:pPr>
        <w:pStyle w:val="731"/>
        <w:ind w:left="0" w:firstLine="0"/>
      </w:pPr>
      <w:rPr>
        <w:rFonts w:hint="eastAsia"/>
      </w:rPr>
    </w:lvl>
    <w:lvl w:ilvl="4">
      <w:start w:val="1"/>
      <w:numFmt w:val="decimal"/>
      <w:isLgl w:val="false"/>
      <w:suff w:val="nothing"/>
      <w:lvlText w:val="%2.%3.%4.%5 "/>
      <w:lvlJc w:val="left"/>
      <w:pPr>
        <w:pStyle w:val="731"/>
        <w:ind w:left="0" w:firstLine="0"/>
      </w:pPr>
      <w:rPr>
        <w:rFonts w:hint="eastAsia"/>
      </w:rPr>
    </w:lvl>
    <w:lvl w:ilvl="5">
      <w:start w:val="1"/>
      <w:numFmt w:val="decimal"/>
      <w:pStyle w:val="934"/>
      <w:isLgl w:val="false"/>
      <w:suff w:val="nothing"/>
      <w:lvlText w:val=""/>
      <w:lvlJc w:val="left"/>
      <w:pPr>
        <w:pStyle w:val="731"/>
        <w:ind w:left="0" w:firstLine="0"/>
      </w:pPr>
      <w:rPr>
        <w:rFonts w:hint="eastAsia"/>
      </w:rPr>
    </w:lvl>
    <w:lvl w:ilvl="6">
      <w:start w:val="1"/>
      <w:numFmt w:val="decimal"/>
      <w:pStyle w:val="936"/>
      <w:isLgl w:val="false"/>
      <w:suff w:val="nothing"/>
      <w:lvlText w:val=""/>
      <w:lvlJc w:val="left"/>
      <w:pPr>
        <w:pStyle w:val="731"/>
        <w:ind w:left="0" w:firstLine="0"/>
      </w:pPr>
      <w:rPr>
        <w:rFonts w:hint="eastAsia"/>
      </w:rPr>
    </w:lvl>
    <w:lvl w:ilvl="7">
      <w:start w:val="1"/>
      <w:numFmt w:val="decimal"/>
      <w:pStyle w:val="938"/>
      <w:isLgl w:val="false"/>
      <w:suff w:val="nothing"/>
      <w:lvlText w:val=""/>
      <w:lvlJc w:val="left"/>
      <w:pPr>
        <w:pStyle w:val="731"/>
        <w:ind w:left="0" w:firstLine="0"/>
      </w:pPr>
      <w:rPr>
        <w:rFonts w:hint="eastAsia"/>
      </w:rPr>
    </w:lvl>
    <w:lvl w:ilvl="8">
      <w:start w:val="1"/>
      <w:numFmt w:val="decimal"/>
      <w:pStyle w:val="940"/>
      <w:isLgl w:val="false"/>
      <w:suff w:val="nothing"/>
      <w:lvlText w:val=""/>
      <w:lvlJc w:val="left"/>
      <w:pPr>
        <w:pStyle w:val="731"/>
        <w:ind w:left="0" w:firstLine="0"/>
      </w:pPr>
      <w:rPr>
        <w:rFonts w:hint="eastAsia"/>
      </w:rPr>
    </w:lvl>
  </w:abstractNum>
  <w:abstractNum w:abstractNumId="3">
    <w:multiLevelType w:val="hybridMultilevel"/>
    <w:lvl w:ilvl="0">
      <w:start w:val="1"/>
      <w:numFmt w:val="decimal"/>
      <w:pStyle w:val="1016"/>
      <w:isLgl w:val="false"/>
      <w:suff w:val="tab"/>
      <w:lvlText w:val="%1."/>
      <w:lvlJc w:val="left"/>
      <w:pPr>
        <w:pStyle w:val="731"/>
        <w:ind w:left="709" w:hanging="709"/>
        <w:tabs>
          <w:tab w:val="num" w:pos="709" w:leader="none"/>
        </w:tabs>
      </w:pPr>
      <w:rPr>
        <w:rFonts w:hint="eastAsia"/>
      </w:rPr>
    </w:lvl>
    <w:lvl w:ilvl="1">
      <w:start w:val="1"/>
      <w:numFmt w:val="decimal"/>
      <w:isLgl w:val="false"/>
      <w:suff w:val="tab"/>
      <w:lvlText w:val="%1.%2"/>
      <w:lvlJc w:val="left"/>
      <w:pPr>
        <w:pStyle w:val="731"/>
        <w:ind w:left="709" w:hanging="709"/>
        <w:tabs>
          <w:tab w:val="num" w:pos="709" w:leader="none"/>
        </w:tabs>
      </w:pPr>
      <w:rPr>
        <w:rFonts w:hint="eastAsia"/>
      </w:rPr>
    </w:lvl>
    <w:lvl w:ilvl="2">
      <w:start w:val="1"/>
      <w:numFmt w:val="decimal"/>
      <w:isLgl w:val="false"/>
      <w:suff w:val="tab"/>
      <w:lvlText w:val="%1.%2.%3."/>
      <w:lvlJc w:val="left"/>
      <w:pPr>
        <w:pStyle w:val="731"/>
        <w:ind w:left="425" w:hanging="425"/>
        <w:tabs>
          <w:tab w:val="num" w:pos="425" w:leader="none"/>
        </w:tabs>
      </w:pPr>
      <w:rPr>
        <w:rFonts w:hint="eastAsia"/>
      </w:rPr>
    </w:lvl>
    <w:lvl w:ilvl="3">
      <w:start w:val="1"/>
      <w:numFmt w:val="decimal"/>
      <w:isLgl w:val="false"/>
      <w:suff w:val="tab"/>
      <w:lvlText w:val="%1.%2.%3.%4."/>
      <w:lvlJc w:val="left"/>
      <w:pPr>
        <w:pStyle w:val="731"/>
        <w:ind w:left="851" w:hanging="851"/>
        <w:tabs>
          <w:tab w:val="num" w:pos="851" w:leader="none"/>
        </w:tabs>
      </w:pPr>
      <w:rPr>
        <w:rFonts w:hint="eastAsia"/>
      </w:rPr>
    </w:lvl>
    <w:lvl w:ilvl="4">
      <w:start w:val="1"/>
      <w:numFmt w:val="decimal"/>
      <w:isLgl w:val="false"/>
      <w:suff w:val="tab"/>
      <w:lvlText w:val="%1.%2.%3.%4.%5."/>
      <w:lvlJc w:val="left"/>
      <w:pPr>
        <w:pStyle w:val="731"/>
        <w:ind w:left="992" w:hanging="992"/>
        <w:tabs>
          <w:tab w:val="num" w:pos="992" w:leader="none"/>
        </w:tabs>
      </w:pPr>
      <w:rPr>
        <w:rFonts w:hint="eastAsia"/>
      </w:rPr>
    </w:lvl>
    <w:lvl w:ilvl="5">
      <w:start w:val="1"/>
      <w:numFmt w:val="decimal"/>
      <w:isLgl w:val="false"/>
      <w:suff w:val="tab"/>
      <w:lvlText w:val="%1.%2.%3.%4.%5.%6."/>
      <w:lvlJc w:val="left"/>
      <w:pPr>
        <w:pStyle w:val="731"/>
        <w:ind w:left="1134" w:hanging="1134"/>
        <w:tabs>
          <w:tab w:val="num" w:pos="1134" w:leader="none"/>
        </w:tabs>
      </w:pPr>
      <w:rPr>
        <w:rFonts w:hint="eastAsia"/>
      </w:rPr>
    </w:lvl>
    <w:lvl w:ilvl="6">
      <w:start w:val="1"/>
      <w:numFmt w:val="decimal"/>
      <w:isLgl w:val="false"/>
      <w:suff w:val="tab"/>
      <w:lvlText w:val="%1.%2.%3.%4.%5.%6.%7."/>
      <w:lvlJc w:val="left"/>
      <w:pPr>
        <w:pStyle w:val="731"/>
        <w:ind w:left="1276" w:hanging="1276"/>
        <w:tabs>
          <w:tab w:val="num" w:pos="1276" w:leader="none"/>
        </w:tabs>
      </w:pPr>
      <w:rPr>
        <w:rFonts w:hint="eastAsia"/>
      </w:rPr>
    </w:lvl>
    <w:lvl w:ilvl="7">
      <w:start w:val="1"/>
      <w:numFmt w:val="decimal"/>
      <w:isLgl w:val="false"/>
      <w:suff w:val="tab"/>
      <w:lvlText w:val="%1.%2.%3.%4.%5.%6.%7.%8."/>
      <w:lvlJc w:val="left"/>
      <w:pPr>
        <w:pStyle w:val="731"/>
        <w:ind w:left="1418" w:hanging="1418"/>
        <w:tabs>
          <w:tab w:val="num" w:pos="1418" w:leader="none"/>
        </w:tabs>
      </w:pPr>
      <w:rPr>
        <w:rFonts w:hint="eastAsia"/>
      </w:rPr>
    </w:lvl>
    <w:lvl w:ilvl="8">
      <w:start w:val="1"/>
      <w:numFmt w:val="decimal"/>
      <w:isLgl w:val="false"/>
      <w:suff w:val="tab"/>
      <w:lvlText w:val="%1.%2.%3.%4.%5.%6.%7.%8.%9."/>
      <w:lvlJc w:val="left"/>
      <w:pPr>
        <w:pStyle w:val="73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1"/>
    <w:next w:val="7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1"/>
    <w:link w:val="789"/>
    <w:uiPriority w:val="99"/>
    <w:unhideWhenUsed/>
    <w:pPr>
      <w:spacing w:after="0" w:line="240" w:lineRule="auto"/>
      <w:tabs>
        <w:tab w:val="center" w:pos="7143" w:leader="none"/>
        <w:tab w:val="right" w:pos="14287" w:leader="none"/>
      </w:tabs>
    </w:pPr>
  </w:style>
  <w:style w:type="paragraph" w:styleId="43">
    <w:name w:val="Footer"/>
    <w:basedOn w:val="731"/>
    <w:link w:val="787"/>
    <w:uiPriority w:val="99"/>
    <w:unhideWhenUsed/>
    <w:pPr>
      <w:spacing w:after="0" w:line="240" w:lineRule="auto"/>
      <w:tabs>
        <w:tab w:val="center" w:pos="7143" w:leader="none"/>
        <w:tab w:val="right" w:pos="14287" w:leader="none"/>
      </w:tabs>
    </w:pPr>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90">
    <w:name w:val="table of figures"/>
    <w:basedOn w:val="731"/>
    <w:next w:val="731"/>
    <w:uiPriority w:val="99"/>
    <w:unhideWhenUsed/>
    <w:pPr>
      <w:spacing w:after="0" w:afterAutospacing="0"/>
    </w:pPr>
  </w:style>
  <w:style w:type="paragraph" w:styleId="731" w:default="1">
    <w:name w:val="Normal"/>
    <w:next w:val="731"/>
    <w:link w:val="731"/>
    <w:qFormat/>
    <w:pPr>
      <w:jc w:val="both"/>
      <w:widowControl w:val="off"/>
    </w:pPr>
    <w:rPr>
      <w:rFonts w:ascii="Times New Roman" w:hAnsi="Times New Roman"/>
      <w:sz w:val="21"/>
      <w:szCs w:val="21"/>
      <w:lang w:val="en-US" w:eastAsia="zh-CN" w:bidi="ar-SA"/>
    </w:rPr>
  </w:style>
  <w:style w:type="paragraph" w:styleId="732">
    <w:name w:val="标题 1"/>
    <w:basedOn w:val="731"/>
    <w:next w:val="731"/>
    <w:link w:val="731"/>
    <w:qFormat/>
    <w:pPr>
      <w:jc w:val="center"/>
      <w:keepNext/>
      <w:outlineLvl w:val="0"/>
    </w:pPr>
    <w:rPr>
      <w:rFonts w:ascii="楷体_GB2312" w:eastAsia="楷体_GB2312"/>
      <w:sz w:val="28"/>
      <w:szCs w:val="28"/>
    </w:rPr>
  </w:style>
  <w:style w:type="character" w:styleId="733">
    <w:name w:val="默认段落字体"/>
    <w:next w:val="733"/>
    <w:link w:val="731"/>
    <w:uiPriority w:val="1"/>
    <w:unhideWhenUsed/>
    <w:qFormat/>
  </w:style>
  <w:style w:type="table" w:styleId="734">
    <w:name w:val="普通表格"/>
    <w:next w:val="734"/>
    <w:link w:val="731"/>
    <w:uiPriority w:val="99"/>
    <w:unhideWhenUsed/>
    <w:qFormat/>
    <w:tblPr/>
  </w:style>
  <w:style w:type="paragraph" w:styleId="735">
    <w:name w:val="目录 7"/>
    <w:basedOn w:val="731"/>
    <w:next w:val="731"/>
    <w:link w:val="731"/>
    <w:uiPriority w:val="39"/>
    <w:unhideWhenUsed/>
    <w:qFormat/>
    <w:pPr>
      <w:ind w:left="1701" w:right="0" w:firstLine="0"/>
      <w:spacing w:after="57"/>
    </w:pPr>
  </w:style>
  <w:style w:type="paragraph" w:styleId="736">
    <w:name w:val="批注文字"/>
    <w:basedOn w:val="731"/>
    <w:next w:val="736"/>
    <w:link w:val="731"/>
    <w:uiPriority w:val="99"/>
    <w:unhideWhenUsed/>
    <w:qFormat/>
    <w:pPr>
      <w:jc w:val="left"/>
    </w:pPr>
  </w:style>
  <w:style w:type="paragraph" w:styleId="737">
    <w:name w:val="目录 5"/>
    <w:basedOn w:val="731"/>
    <w:next w:val="731"/>
    <w:link w:val="731"/>
    <w:uiPriority w:val="39"/>
    <w:unhideWhenUsed/>
    <w:qFormat/>
    <w:pPr>
      <w:ind w:left="1134" w:right="0" w:firstLine="0"/>
      <w:spacing w:after="57"/>
    </w:pPr>
  </w:style>
  <w:style w:type="paragraph" w:styleId="738">
    <w:name w:val="目录 3"/>
    <w:basedOn w:val="731"/>
    <w:next w:val="731"/>
    <w:link w:val="731"/>
    <w:uiPriority w:val="39"/>
    <w:unhideWhenUsed/>
    <w:qFormat/>
    <w:pPr>
      <w:ind w:left="567" w:right="0" w:firstLine="0"/>
      <w:spacing w:after="57"/>
    </w:pPr>
  </w:style>
  <w:style w:type="paragraph" w:styleId="739">
    <w:name w:val="纯文本"/>
    <w:basedOn w:val="731"/>
    <w:next w:val="739"/>
    <w:link w:val="740"/>
    <w:qFormat/>
    <w:rPr>
      <w:rFonts w:ascii="宋体" w:hAnsi="Courier New" w:cs="Courier New"/>
    </w:rPr>
  </w:style>
  <w:style w:type="character" w:styleId="740">
    <w:name w:val="纯文本 字符"/>
    <w:next w:val="740"/>
    <w:link w:val="739"/>
    <w:rPr>
      <w:rFonts w:ascii="宋体" w:hAnsi="Courier New" w:cs="Courier New"/>
      <w:sz w:val="21"/>
      <w:szCs w:val="21"/>
    </w:rPr>
  </w:style>
  <w:style w:type="paragraph" w:styleId="741">
    <w:name w:val="目录 8"/>
    <w:basedOn w:val="731"/>
    <w:next w:val="731"/>
    <w:link w:val="731"/>
    <w:uiPriority w:val="39"/>
    <w:unhideWhenUsed/>
    <w:qFormat/>
    <w:pPr>
      <w:ind w:left="1984" w:right="0" w:firstLine="0"/>
      <w:spacing w:after="57"/>
    </w:pPr>
  </w:style>
  <w:style w:type="paragraph" w:styleId="742">
    <w:name w:val="尾注文本"/>
    <w:basedOn w:val="731"/>
    <w:next w:val="742"/>
    <w:link w:val="743"/>
    <w:uiPriority w:val="99"/>
    <w:unhideWhenUsed/>
    <w:qFormat/>
    <w:pPr>
      <w:spacing w:after="0" w:line="240" w:lineRule="auto"/>
    </w:pPr>
    <w:rPr>
      <w:sz w:val="20"/>
    </w:rPr>
  </w:style>
  <w:style w:type="character" w:styleId="743">
    <w:name w:val="尾注文本 字符"/>
    <w:next w:val="743"/>
    <w:link w:val="742"/>
    <w:uiPriority w:val="99"/>
    <w:qFormat/>
    <w:rPr>
      <w:sz w:val="20"/>
    </w:rPr>
  </w:style>
  <w:style w:type="paragraph" w:styleId="744">
    <w:name w:val="批注框文本"/>
    <w:basedOn w:val="731"/>
    <w:next w:val="744"/>
    <w:link w:val="745"/>
    <w:uiPriority w:val="99"/>
    <w:unhideWhenUsed/>
    <w:rPr>
      <w:sz w:val="18"/>
      <w:szCs w:val="18"/>
    </w:rPr>
  </w:style>
  <w:style w:type="character" w:styleId="745">
    <w:name w:val="批注框文本 字符"/>
    <w:next w:val="745"/>
    <w:link w:val="744"/>
    <w:uiPriority w:val="99"/>
    <w:semiHidden/>
    <w:rPr>
      <w:rFonts w:ascii="Times New Roman" w:hAnsi="Times New Roman"/>
      <w:sz w:val="18"/>
      <w:szCs w:val="18"/>
    </w:rPr>
  </w:style>
  <w:style w:type="paragraph" w:styleId="746">
    <w:name w:val="页脚"/>
    <w:basedOn w:val="731"/>
    <w:next w:val="746"/>
    <w:link w:val="747"/>
    <w:uiPriority w:val="99"/>
    <w:unhideWhenUsed/>
    <w:pPr>
      <w:jc w:val="left"/>
      <w:tabs>
        <w:tab w:val="center" w:pos="4153" w:leader="none"/>
        <w:tab w:val="right" w:pos="8306" w:leader="none"/>
      </w:tabs>
    </w:pPr>
    <w:rPr>
      <w:sz w:val="18"/>
      <w:szCs w:val="18"/>
    </w:rPr>
  </w:style>
  <w:style w:type="character" w:styleId="747">
    <w:name w:val="页脚 字符"/>
    <w:next w:val="747"/>
    <w:link w:val="746"/>
    <w:uiPriority w:val="99"/>
    <w:rPr>
      <w:rFonts w:ascii="Times New Roman" w:hAnsi="Times New Roman"/>
      <w:sz w:val="18"/>
      <w:szCs w:val="18"/>
    </w:rPr>
  </w:style>
  <w:style w:type="paragraph" w:styleId="748">
    <w:name w:val="页眉"/>
    <w:basedOn w:val="731"/>
    <w:next w:val="748"/>
    <w:link w:val="749"/>
    <w:uiPriority w:val="99"/>
    <w:unhideWhenUsed/>
    <w:pPr>
      <w:jc w:val="center"/>
      <w:tabs>
        <w:tab w:val="center" w:pos="4153" w:leader="none"/>
        <w:tab w:val="right" w:pos="8306" w:leader="none"/>
      </w:tabs>
      <w:pBdr>
        <w:bottom w:val="single" w:color="000000" w:sz="6" w:space="1"/>
      </w:pBdr>
    </w:pPr>
    <w:rPr>
      <w:sz w:val="18"/>
      <w:szCs w:val="18"/>
    </w:rPr>
  </w:style>
  <w:style w:type="character" w:styleId="749">
    <w:name w:val="页眉 字符"/>
    <w:next w:val="749"/>
    <w:link w:val="748"/>
    <w:uiPriority w:val="99"/>
    <w:rPr>
      <w:rFonts w:ascii="Times New Roman" w:hAnsi="Times New Roman"/>
      <w:sz w:val="18"/>
      <w:szCs w:val="18"/>
    </w:rPr>
  </w:style>
  <w:style w:type="paragraph" w:styleId="750">
    <w:name w:val="目录 1"/>
    <w:basedOn w:val="731"/>
    <w:next w:val="731"/>
    <w:link w:val="731"/>
    <w:uiPriority w:val="39"/>
    <w:unhideWhenUsed/>
    <w:qFormat/>
    <w:pPr>
      <w:ind w:left="0" w:right="0" w:firstLine="0"/>
      <w:spacing w:after="57"/>
    </w:pPr>
  </w:style>
  <w:style w:type="paragraph" w:styleId="751">
    <w:name w:val="目录 4"/>
    <w:basedOn w:val="731"/>
    <w:next w:val="731"/>
    <w:link w:val="731"/>
    <w:uiPriority w:val="39"/>
    <w:unhideWhenUsed/>
    <w:qFormat/>
    <w:pPr>
      <w:ind w:left="850" w:right="0" w:firstLine="0"/>
      <w:spacing w:after="57"/>
    </w:pPr>
  </w:style>
  <w:style w:type="paragraph" w:styleId="752">
    <w:name w:val="副标题"/>
    <w:basedOn w:val="731"/>
    <w:next w:val="731"/>
    <w:link w:val="753"/>
    <w:uiPriority w:val="11"/>
    <w:qFormat/>
    <w:pPr>
      <w:spacing w:before="200" w:after="200"/>
    </w:pPr>
    <w:rPr>
      <w:sz w:val="24"/>
      <w:szCs w:val="24"/>
    </w:rPr>
  </w:style>
  <w:style w:type="character" w:styleId="753">
    <w:name w:val="副标题 字符"/>
    <w:next w:val="753"/>
    <w:link w:val="752"/>
    <w:uiPriority w:val="11"/>
    <w:qFormat/>
    <w:rPr>
      <w:sz w:val="24"/>
      <w:szCs w:val="24"/>
    </w:rPr>
  </w:style>
  <w:style w:type="paragraph" w:styleId="754">
    <w:name w:val="脚注文本"/>
    <w:basedOn w:val="731"/>
    <w:next w:val="754"/>
    <w:link w:val="755"/>
    <w:uiPriority w:val="99"/>
    <w:unhideWhenUsed/>
    <w:qFormat/>
    <w:pPr>
      <w:spacing w:after="40" w:line="240" w:lineRule="auto"/>
    </w:pPr>
    <w:rPr>
      <w:sz w:val="18"/>
    </w:rPr>
  </w:style>
  <w:style w:type="character" w:styleId="755">
    <w:name w:val="脚注文本 字符"/>
    <w:next w:val="755"/>
    <w:link w:val="754"/>
    <w:uiPriority w:val="99"/>
    <w:qFormat/>
    <w:rPr>
      <w:sz w:val="18"/>
    </w:rPr>
  </w:style>
  <w:style w:type="paragraph" w:styleId="756">
    <w:name w:val="目录 6"/>
    <w:basedOn w:val="731"/>
    <w:next w:val="731"/>
    <w:link w:val="731"/>
    <w:uiPriority w:val="39"/>
    <w:unhideWhenUsed/>
    <w:qFormat/>
    <w:pPr>
      <w:ind w:left="1417" w:right="0" w:firstLine="0"/>
      <w:spacing w:after="57"/>
    </w:pPr>
  </w:style>
  <w:style w:type="paragraph" w:styleId="757">
    <w:name w:val="图表目录"/>
    <w:basedOn w:val="731"/>
    <w:next w:val="731"/>
    <w:link w:val="731"/>
    <w:uiPriority w:val="99"/>
    <w:unhideWhenUsed/>
    <w:qFormat/>
    <w:pPr>
      <w:spacing w:after="0" w:afterAutospacing="0"/>
    </w:pPr>
  </w:style>
  <w:style w:type="paragraph" w:styleId="758">
    <w:name w:val="目录 2"/>
    <w:basedOn w:val="731"/>
    <w:next w:val="731"/>
    <w:link w:val="731"/>
    <w:uiPriority w:val="39"/>
    <w:unhideWhenUsed/>
    <w:qFormat/>
    <w:pPr>
      <w:ind w:left="283" w:right="0" w:firstLine="0"/>
      <w:spacing w:after="57"/>
    </w:pPr>
  </w:style>
  <w:style w:type="paragraph" w:styleId="759">
    <w:name w:val="目录 9"/>
    <w:basedOn w:val="731"/>
    <w:next w:val="731"/>
    <w:link w:val="731"/>
    <w:uiPriority w:val="39"/>
    <w:unhideWhenUsed/>
    <w:qFormat/>
    <w:pPr>
      <w:ind w:left="2268" w:right="0" w:firstLine="0"/>
      <w:spacing w:after="57"/>
    </w:pPr>
  </w:style>
  <w:style w:type="paragraph" w:styleId="760">
    <w:name w:val="标题"/>
    <w:basedOn w:val="731"/>
    <w:next w:val="731"/>
    <w:link w:val="761"/>
    <w:uiPriority w:val="10"/>
    <w:qFormat/>
    <w:pPr>
      <w:contextualSpacing/>
      <w:spacing w:before="300" w:after="200"/>
    </w:pPr>
    <w:rPr>
      <w:sz w:val="48"/>
      <w:szCs w:val="48"/>
    </w:rPr>
  </w:style>
  <w:style w:type="character" w:styleId="761">
    <w:name w:val="标题 字符"/>
    <w:next w:val="761"/>
    <w:link w:val="760"/>
    <w:uiPriority w:val="10"/>
    <w:qFormat/>
    <w:rPr>
      <w:sz w:val="48"/>
      <w:szCs w:val="48"/>
    </w:rPr>
  </w:style>
  <w:style w:type="table" w:styleId="762">
    <w:name w:val="网格型"/>
    <w:next w:val="762"/>
    <w:link w:val="731"/>
    <w:uiPriority w:val="59"/>
    <w:qFormat/>
    <w:rPr>
      <w:lang w:val="en-US" w:eastAsia="zh-CN" w:bidi="ar-SA"/>
    </w:rPr>
    <w:tblPr/>
  </w:style>
  <w:style w:type="character" w:styleId="763">
    <w:name w:val="尾注引用"/>
    <w:next w:val="763"/>
    <w:link w:val="731"/>
    <w:uiPriority w:val="99"/>
    <w:unhideWhenUsed/>
    <w:qFormat/>
    <w:rPr>
      <w:vertAlign w:val="superscript"/>
    </w:rPr>
  </w:style>
  <w:style w:type="character" w:styleId="764">
    <w:name w:val="超链接"/>
    <w:next w:val="764"/>
    <w:link w:val="731"/>
    <w:uiPriority w:val="99"/>
    <w:unhideWhenUsed/>
    <w:qFormat/>
    <w:rPr>
      <w:color w:val="0000ff"/>
      <w:u w:val="single"/>
    </w:rPr>
  </w:style>
  <w:style w:type="character" w:styleId="765">
    <w:name w:val="脚注引用"/>
    <w:next w:val="765"/>
    <w:link w:val="731"/>
    <w:uiPriority w:val="99"/>
    <w:unhideWhenUsed/>
    <w:qFormat/>
    <w:rPr>
      <w:vertAlign w:val="superscript"/>
    </w:rPr>
  </w:style>
  <w:style w:type="paragraph" w:styleId="766">
    <w:name w:val="Heading 1"/>
    <w:basedOn w:val="731"/>
    <w:next w:val="731"/>
    <w:link w:val="767"/>
    <w:uiPriority w:val="9"/>
    <w:qFormat/>
    <w:pPr>
      <w:keepLines/>
      <w:keepNext/>
      <w:spacing w:before="480" w:after="200"/>
      <w:outlineLvl w:val="0"/>
    </w:pPr>
    <w:rPr>
      <w:rFonts w:ascii="Arial" w:hAnsi="Arial" w:eastAsia="Arial" w:cs="Arial"/>
      <w:sz w:val="40"/>
      <w:szCs w:val="40"/>
    </w:rPr>
  </w:style>
  <w:style w:type="character" w:styleId="767">
    <w:name w:val="Heading 1 Char"/>
    <w:next w:val="767"/>
    <w:link w:val="766"/>
    <w:uiPriority w:val="9"/>
    <w:qFormat/>
    <w:rPr>
      <w:rFonts w:ascii="Arial" w:hAnsi="Arial" w:eastAsia="Arial" w:cs="Arial"/>
      <w:sz w:val="40"/>
      <w:szCs w:val="40"/>
    </w:rPr>
  </w:style>
  <w:style w:type="paragraph" w:styleId="768">
    <w:name w:val="Heading 2"/>
    <w:basedOn w:val="731"/>
    <w:next w:val="731"/>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next w:val="769"/>
    <w:link w:val="768"/>
    <w:uiPriority w:val="9"/>
    <w:qFormat/>
    <w:rPr>
      <w:rFonts w:ascii="Arial" w:hAnsi="Arial" w:eastAsia="Arial" w:cs="Arial"/>
      <w:sz w:val="34"/>
    </w:rPr>
  </w:style>
  <w:style w:type="paragraph" w:styleId="770">
    <w:name w:val="Heading 3"/>
    <w:basedOn w:val="731"/>
    <w:next w:val="731"/>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next w:val="771"/>
    <w:link w:val="770"/>
    <w:uiPriority w:val="9"/>
    <w:qFormat/>
    <w:rPr>
      <w:rFonts w:ascii="Arial" w:hAnsi="Arial" w:eastAsia="Arial" w:cs="Arial"/>
      <w:sz w:val="30"/>
      <w:szCs w:val="30"/>
    </w:rPr>
  </w:style>
  <w:style w:type="paragraph" w:styleId="772">
    <w:name w:val="Heading 4"/>
    <w:basedOn w:val="731"/>
    <w:next w:val="731"/>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next w:val="773"/>
    <w:link w:val="772"/>
    <w:uiPriority w:val="9"/>
    <w:qFormat/>
    <w:rPr>
      <w:rFonts w:ascii="Arial" w:hAnsi="Arial" w:eastAsia="Arial" w:cs="Arial"/>
      <w:b/>
      <w:bCs/>
      <w:sz w:val="26"/>
      <w:szCs w:val="26"/>
    </w:rPr>
  </w:style>
  <w:style w:type="paragraph" w:styleId="774">
    <w:name w:val="Heading 5"/>
    <w:basedOn w:val="731"/>
    <w:next w:val="731"/>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next w:val="775"/>
    <w:link w:val="774"/>
    <w:uiPriority w:val="9"/>
    <w:qFormat/>
    <w:rPr>
      <w:rFonts w:ascii="Arial" w:hAnsi="Arial" w:eastAsia="Arial" w:cs="Arial"/>
      <w:b/>
      <w:bCs/>
      <w:sz w:val="24"/>
      <w:szCs w:val="24"/>
    </w:rPr>
  </w:style>
  <w:style w:type="paragraph" w:styleId="776">
    <w:name w:val="Heading 6"/>
    <w:basedOn w:val="731"/>
    <w:next w:val="731"/>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next w:val="777"/>
    <w:link w:val="776"/>
    <w:uiPriority w:val="9"/>
    <w:qFormat/>
    <w:rPr>
      <w:rFonts w:ascii="Arial" w:hAnsi="Arial" w:eastAsia="Arial" w:cs="Arial"/>
      <w:b/>
      <w:bCs/>
      <w:sz w:val="22"/>
      <w:szCs w:val="22"/>
    </w:rPr>
  </w:style>
  <w:style w:type="paragraph" w:styleId="778">
    <w:name w:val="Heading 7"/>
    <w:basedOn w:val="731"/>
    <w:next w:val="731"/>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next w:val="779"/>
    <w:link w:val="778"/>
    <w:uiPriority w:val="9"/>
    <w:qFormat/>
    <w:rPr>
      <w:rFonts w:ascii="Arial" w:hAnsi="Arial" w:eastAsia="Arial" w:cs="Arial"/>
      <w:b/>
      <w:bCs/>
      <w:i/>
      <w:iCs/>
      <w:sz w:val="22"/>
      <w:szCs w:val="22"/>
    </w:rPr>
  </w:style>
  <w:style w:type="paragraph" w:styleId="780">
    <w:name w:val="Heading 8"/>
    <w:basedOn w:val="731"/>
    <w:next w:val="731"/>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next w:val="781"/>
    <w:link w:val="780"/>
    <w:uiPriority w:val="9"/>
    <w:qFormat/>
    <w:rPr>
      <w:rFonts w:ascii="Arial" w:hAnsi="Arial" w:eastAsia="Arial" w:cs="Arial"/>
      <w:i/>
      <w:iCs/>
      <w:sz w:val="22"/>
      <w:szCs w:val="22"/>
    </w:rPr>
  </w:style>
  <w:style w:type="paragraph" w:styleId="782">
    <w:name w:val="Heading 9"/>
    <w:basedOn w:val="731"/>
    <w:next w:val="731"/>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next w:val="783"/>
    <w:link w:val="782"/>
    <w:uiPriority w:val="9"/>
    <w:qFormat/>
    <w:rPr>
      <w:rFonts w:ascii="Arial" w:hAnsi="Arial" w:eastAsia="Arial" w:cs="Arial"/>
      <w:i/>
      <w:iCs/>
      <w:sz w:val="21"/>
      <w:szCs w:val="21"/>
    </w:rPr>
  </w:style>
  <w:style w:type="paragraph" w:styleId="784">
    <w:name w:val="Caption1"/>
    <w:basedOn w:val="731"/>
    <w:next w:val="731"/>
    <w:link w:val="731"/>
    <w:uiPriority w:val="35"/>
    <w:unhideWhenUsed/>
    <w:qFormat/>
    <w:pPr>
      <w:spacing w:line="276" w:lineRule="auto"/>
    </w:pPr>
    <w:rPr>
      <w:b/>
      <w:bCs/>
      <w:color w:val="4f81bd"/>
      <w:sz w:val="18"/>
      <w:szCs w:val="18"/>
    </w:rPr>
  </w:style>
  <w:style w:type="paragraph" w:styleId="785">
    <w:name w:val="Footer1"/>
    <w:basedOn w:val="731"/>
    <w:next w:val="785"/>
    <w:link w:val="786"/>
    <w:uiPriority w:val="99"/>
    <w:unhideWhenUsed/>
    <w:qFormat/>
    <w:pPr>
      <w:spacing w:after="0" w:line="240" w:lineRule="auto"/>
      <w:tabs>
        <w:tab w:val="center" w:pos="7143" w:leader="none"/>
        <w:tab w:val="right" w:pos="14287" w:leader="none"/>
      </w:tabs>
    </w:pPr>
  </w:style>
  <w:style w:type="character" w:styleId="786">
    <w:name w:val="Footer Char"/>
    <w:next w:val="786"/>
    <w:link w:val="785"/>
    <w:uiPriority w:val="99"/>
    <w:qFormat/>
  </w:style>
  <w:style w:type="character" w:styleId="787">
    <w:name w:val="Caption Char"/>
    <w:next w:val="787"/>
    <w:link w:val="785"/>
    <w:uiPriority w:val="99"/>
    <w:qFormat/>
  </w:style>
  <w:style w:type="paragraph" w:styleId="788">
    <w:name w:val="Header1"/>
    <w:basedOn w:val="731"/>
    <w:next w:val="788"/>
    <w:link w:val="789"/>
    <w:uiPriority w:val="99"/>
    <w:unhideWhenUsed/>
    <w:qFormat/>
    <w:pPr>
      <w:spacing w:after="0" w:line="240" w:lineRule="auto"/>
      <w:tabs>
        <w:tab w:val="center" w:pos="7143" w:leader="none"/>
        <w:tab w:val="right" w:pos="14287" w:leader="none"/>
      </w:tabs>
    </w:pPr>
  </w:style>
  <w:style w:type="character" w:styleId="789">
    <w:name w:val="Header Char"/>
    <w:next w:val="789"/>
    <w:link w:val="788"/>
    <w:uiPriority w:val="99"/>
    <w:qFormat/>
  </w:style>
  <w:style w:type="paragraph" w:styleId="790">
    <w:name w:val="列出段落"/>
    <w:basedOn w:val="731"/>
    <w:next w:val="790"/>
    <w:link w:val="731"/>
    <w:uiPriority w:val="34"/>
    <w:qFormat/>
    <w:pPr>
      <w:contextualSpacing/>
      <w:ind w:left="720"/>
    </w:pPr>
  </w:style>
  <w:style w:type="paragraph" w:styleId="791">
    <w:name w:val="无间隔"/>
    <w:next w:val="791"/>
    <w:link w:val="731"/>
    <w:uiPriority w:val="1"/>
    <w:qFormat/>
    <w:rPr>
      <w:lang w:val="en-US" w:eastAsia="zh-CN" w:bidi="ar-SA"/>
    </w:rPr>
  </w:style>
  <w:style w:type="paragraph" w:styleId="792">
    <w:name w:val="引用"/>
    <w:basedOn w:val="731"/>
    <w:next w:val="731"/>
    <w:link w:val="793"/>
    <w:uiPriority w:val="29"/>
    <w:qFormat/>
    <w:pPr>
      <w:ind w:left="720" w:right="720"/>
    </w:pPr>
    <w:rPr>
      <w:i/>
    </w:rPr>
  </w:style>
  <w:style w:type="character" w:styleId="793">
    <w:name w:val="引用 字符"/>
    <w:next w:val="793"/>
    <w:link w:val="792"/>
    <w:uiPriority w:val="29"/>
    <w:qFormat/>
    <w:rPr>
      <w:i/>
    </w:rPr>
  </w:style>
  <w:style w:type="paragraph" w:styleId="794">
    <w:name w:val="明显引用"/>
    <w:basedOn w:val="731"/>
    <w:next w:val="731"/>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明显引用 字符"/>
    <w:next w:val="795"/>
    <w:link w:val="794"/>
    <w:uiPriority w:val="30"/>
    <w:qFormat/>
    <w:rPr>
      <w:i/>
    </w:rPr>
  </w:style>
  <w:style w:type="table" w:styleId="796">
    <w:name w:val="Table Grid Light"/>
    <w:next w:val="796"/>
    <w:link w:val="731"/>
    <w:uiPriority w:val="59"/>
    <w:qFormat/>
    <w:rPr>
      <w:lang w:val="en-US" w:eastAsia="zh-CN" w:bidi="ar-SA"/>
    </w:rPr>
    <w:tblPr/>
  </w:style>
  <w:style w:type="table" w:styleId="797">
    <w:name w:val="Plain Table 1"/>
    <w:next w:val="797"/>
    <w:link w:val="731"/>
    <w:uiPriority w:val="59"/>
    <w:qFormat/>
    <w:rPr>
      <w:lang w:val="en-US" w:eastAsia="zh-CN" w:bidi="ar-SA"/>
    </w:rPr>
    <w:tblPr/>
  </w:style>
  <w:style w:type="table" w:styleId="798">
    <w:name w:val="Plain Table 2"/>
    <w:next w:val="798"/>
    <w:link w:val="731"/>
    <w:uiPriority w:val="59"/>
    <w:qFormat/>
    <w:rPr>
      <w:lang w:val="en-US" w:eastAsia="zh-CN" w:bidi="ar-SA"/>
    </w:rPr>
    <w:tblPr/>
  </w:style>
  <w:style w:type="table" w:styleId="799">
    <w:name w:val="Plain Table 3"/>
    <w:next w:val="799"/>
    <w:link w:val="731"/>
    <w:uiPriority w:val="99"/>
    <w:qFormat/>
    <w:rPr>
      <w:lang w:val="en-US" w:eastAsia="zh-CN" w:bidi="ar-SA"/>
    </w:rPr>
    <w:tblPr/>
  </w:style>
  <w:style w:type="table" w:styleId="800">
    <w:name w:val="Plain Table 4"/>
    <w:next w:val="800"/>
    <w:link w:val="731"/>
    <w:uiPriority w:val="99"/>
    <w:qFormat/>
    <w:rPr>
      <w:lang w:val="en-US" w:eastAsia="zh-CN" w:bidi="ar-SA"/>
    </w:rPr>
    <w:tblPr/>
  </w:style>
  <w:style w:type="table" w:styleId="801">
    <w:name w:val="Plain Table 5"/>
    <w:next w:val="801"/>
    <w:link w:val="731"/>
    <w:uiPriority w:val="99"/>
    <w:qFormat/>
    <w:rPr>
      <w:lang w:val="en-US" w:eastAsia="zh-CN" w:bidi="ar-SA"/>
    </w:rPr>
    <w:tblPr/>
  </w:style>
  <w:style w:type="table" w:styleId="802">
    <w:name w:val="Grid Table 1 Light"/>
    <w:next w:val="802"/>
    <w:link w:val="731"/>
    <w:uiPriority w:val="99"/>
    <w:qFormat/>
    <w:rPr>
      <w:lang w:val="en-US" w:eastAsia="zh-CN" w:bidi="ar-SA"/>
    </w:rPr>
    <w:tblPr/>
  </w:style>
  <w:style w:type="table" w:styleId="803">
    <w:name w:val="Grid Table 1 Light - Accent 1"/>
    <w:next w:val="803"/>
    <w:link w:val="731"/>
    <w:uiPriority w:val="99"/>
    <w:qFormat/>
    <w:rPr>
      <w:lang w:val="en-US" w:eastAsia="zh-CN" w:bidi="ar-SA"/>
    </w:rPr>
    <w:tblPr/>
  </w:style>
  <w:style w:type="table" w:styleId="804">
    <w:name w:val="Grid Table 1 Light - Accent 2"/>
    <w:next w:val="804"/>
    <w:link w:val="731"/>
    <w:uiPriority w:val="99"/>
    <w:qFormat/>
    <w:rPr>
      <w:lang w:val="en-US" w:eastAsia="zh-CN" w:bidi="ar-SA"/>
    </w:rPr>
    <w:tblPr/>
  </w:style>
  <w:style w:type="table" w:styleId="805">
    <w:name w:val="Grid Table 1 Light - Accent 3"/>
    <w:next w:val="805"/>
    <w:link w:val="731"/>
    <w:uiPriority w:val="99"/>
    <w:qFormat/>
    <w:rPr>
      <w:lang w:val="en-US" w:eastAsia="zh-CN" w:bidi="ar-SA"/>
    </w:rPr>
    <w:tblPr/>
  </w:style>
  <w:style w:type="table" w:styleId="806">
    <w:name w:val="Grid Table 1 Light - Accent 4"/>
    <w:next w:val="806"/>
    <w:link w:val="731"/>
    <w:uiPriority w:val="99"/>
    <w:qFormat/>
    <w:rPr>
      <w:lang w:val="en-US" w:eastAsia="zh-CN" w:bidi="ar-SA"/>
    </w:rPr>
    <w:tblPr/>
  </w:style>
  <w:style w:type="table" w:styleId="807">
    <w:name w:val="Grid Table 1 Light - Accent 5"/>
    <w:next w:val="807"/>
    <w:link w:val="731"/>
    <w:uiPriority w:val="99"/>
    <w:qFormat/>
    <w:rPr>
      <w:lang w:val="en-US" w:eastAsia="zh-CN" w:bidi="ar-SA"/>
    </w:rPr>
    <w:tblPr/>
  </w:style>
  <w:style w:type="table" w:styleId="808">
    <w:name w:val="Grid Table 1 Light - Accent 6"/>
    <w:next w:val="808"/>
    <w:link w:val="731"/>
    <w:uiPriority w:val="99"/>
    <w:qFormat/>
    <w:rPr>
      <w:lang w:val="en-US" w:eastAsia="zh-CN" w:bidi="ar-SA"/>
    </w:rPr>
    <w:tblPr/>
  </w:style>
  <w:style w:type="table" w:styleId="809">
    <w:name w:val="Grid Table 2"/>
    <w:next w:val="809"/>
    <w:link w:val="731"/>
    <w:uiPriority w:val="99"/>
    <w:qFormat/>
    <w:rPr>
      <w:lang w:val="en-US" w:eastAsia="zh-CN" w:bidi="ar-SA"/>
    </w:rPr>
    <w:tblPr/>
  </w:style>
  <w:style w:type="table" w:styleId="810">
    <w:name w:val="Grid Table 2 - Accent 1"/>
    <w:next w:val="810"/>
    <w:link w:val="731"/>
    <w:uiPriority w:val="99"/>
    <w:qFormat/>
    <w:rPr>
      <w:lang w:val="en-US" w:eastAsia="zh-CN" w:bidi="ar-SA"/>
    </w:rPr>
    <w:tblPr/>
  </w:style>
  <w:style w:type="table" w:styleId="811">
    <w:name w:val="Grid Table 2 - Accent 2"/>
    <w:next w:val="811"/>
    <w:link w:val="731"/>
    <w:uiPriority w:val="99"/>
    <w:qFormat/>
    <w:rPr>
      <w:lang w:val="en-US" w:eastAsia="zh-CN" w:bidi="ar-SA"/>
    </w:rPr>
    <w:tblPr/>
  </w:style>
  <w:style w:type="table" w:styleId="812">
    <w:name w:val="Grid Table 2 - Accent 3"/>
    <w:next w:val="812"/>
    <w:link w:val="731"/>
    <w:uiPriority w:val="99"/>
    <w:qFormat/>
    <w:rPr>
      <w:lang w:val="en-US" w:eastAsia="zh-CN" w:bidi="ar-SA"/>
    </w:rPr>
    <w:tblPr/>
  </w:style>
  <w:style w:type="table" w:styleId="813">
    <w:name w:val="Grid Table 2 - Accent 4"/>
    <w:next w:val="813"/>
    <w:link w:val="731"/>
    <w:uiPriority w:val="99"/>
    <w:qFormat/>
    <w:rPr>
      <w:lang w:val="en-US" w:eastAsia="zh-CN" w:bidi="ar-SA"/>
    </w:rPr>
    <w:tblPr/>
  </w:style>
  <w:style w:type="table" w:styleId="814">
    <w:name w:val="Grid Table 2 - Accent 5"/>
    <w:next w:val="814"/>
    <w:link w:val="731"/>
    <w:uiPriority w:val="99"/>
    <w:qFormat/>
    <w:rPr>
      <w:lang w:val="en-US" w:eastAsia="zh-CN" w:bidi="ar-SA"/>
    </w:rPr>
    <w:tblPr/>
  </w:style>
  <w:style w:type="table" w:styleId="815">
    <w:name w:val="Grid Table 2 - Accent 6"/>
    <w:next w:val="815"/>
    <w:link w:val="731"/>
    <w:uiPriority w:val="99"/>
    <w:qFormat/>
    <w:rPr>
      <w:lang w:val="en-US" w:eastAsia="zh-CN" w:bidi="ar-SA"/>
    </w:rPr>
    <w:tblPr/>
  </w:style>
  <w:style w:type="table" w:styleId="816">
    <w:name w:val="Grid Table 3"/>
    <w:next w:val="816"/>
    <w:link w:val="731"/>
    <w:uiPriority w:val="99"/>
    <w:qFormat/>
    <w:rPr>
      <w:lang w:val="en-US" w:eastAsia="zh-CN" w:bidi="ar-SA"/>
    </w:rPr>
    <w:tblPr/>
  </w:style>
  <w:style w:type="table" w:styleId="817">
    <w:name w:val="Grid Table 3 - Accent 1"/>
    <w:next w:val="817"/>
    <w:link w:val="731"/>
    <w:uiPriority w:val="99"/>
    <w:qFormat/>
    <w:rPr>
      <w:lang w:val="en-US" w:eastAsia="zh-CN" w:bidi="ar-SA"/>
    </w:rPr>
    <w:tblPr/>
  </w:style>
  <w:style w:type="table" w:styleId="818">
    <w:name w:val="Grid Table 3 - Accent 2"/>
    <w:next w:val="818"/>
    <w:link w:val="731"/>
    <w:uiPriority w:val="99"/>
    <w:qFormat/>
    <w:rPr>
      <w:lang w:val="en-US" w:eastAsia="zh-CN" w:bidi="ar-SA"/>
    </w:rPr>
    <w:tblPr/>
  </w:style>
  <w:style w:type="table" w:styleId="819">
    <w:name w:val="Grid Table 3 - Accent 3"/>
    <w:next w:val="819"/>
    <w:link w:val="731"/>
    <w:uiPriority w:val="99"/>
    <w:qFormat/>
    <w:rPr>
      <w:lang w:val="en-US" w:eastAsia="zh-CN" w:bidi="ar-SA"/>
    </w:rPr>
    <w:tblPr/>
  </w:style>
  <w:style w:type="table" w:styleId="820">
    <w:name w:val="Grid Table 3 - Accent 4"/>
    <w:next w:val="820"/>
    <w:link w:val="731"/>
    <w:uiPriority w:val="99"/>
    <w:qFormat/>
    <w:rPr>
      <w:lang w:val="en-US" w:eastAsia="zh-CN" w:bidi="ar-SA"/>
    </w:rPr>
    <w:tblPr/>
  </w:style>
  <w:style w:type="table" w:styleId="821">
    <w:name w:val="Grid Table 3 - Accent 5"/>
    <w:next w:val="821"/>
    <w:link w:val="731"/>
    <w:uiPriority w:val="99"/>
    <w:qFormat/>
    <w:rPr>
      <w:lang w:val="en-US" w:eastAsia="zh-CN" w:bidi="ar-SA"/>
    </w:rPr>
    <w:tblPr/>
  </w:style>
  <w:style w:type="table" w:styleId="822">
    <w:name w:val="Grid Table 3 - Accent 6"/>
    <w:next w:val="822"/>
    <w:link w:val="731"/>
    <w:uiPriority w:val="99"/>
    <w:qFormat/>
    <w:rPr>
      <w:lang w:val="en-US" w:eastAsia="zh-CN" w:bidi="ar-SA"/>
    </w:rPr>
    <w:tblPr/>
  </w:style>
  <w:style w:type="table" w:styleId="823">
    <w:name w:val="Grid Table 4"/>
    <w:next w:val="823"/>
    <w:link w:val="731"/>
    <w:uiPriority w:val="59"/>
    <w:qFormat/>
    <w:rPr>
      <w:lang w:val="en-US" w:eastAsia="zh-CN" w:bidi="ar-SA"/>
    </w:rPr>
    <w:tblPr/>
  </w:style>
  <w:style w:type="table" w:styleId="824">
    <w:name w:val="Grid Table 4 - Accent 1"/>
    <w:next w:val="824"/>
    <w:link w:val="731"/>
    <w:uiPriority w:val="59"/>
    <w:qFormat/>
    <w:rPr>
      <w:lang w:val="en-US" w:eastAsia="zh-CN" w:bidi="ar-SA"/>
    </w:rPr>
    <w:tblPr/>
  </w:style>
  <w:style w:type="table" w:styleId="825">
    <w:name w:val="Grid Table 4 - Accent 2"/>
    <w:next w:val="825"/>
    <w:link w:val="731"/>
    <w:uiPriority w:val="59"/>
    <w:qFormat/>
    <w:rPr>
      <w:lang w:val="en-US" w:eastAsia="zh-CN" w:bidi="ar-SA"/>
    </w:rPr>
    <w:tblPr/>
  </w:style>
  <w:style w:type="table" w:styleId="826">
    <w:name w:val="Grid Table 4 - Accent 3"/>
    <w:next w:val="826"/>
    <w:link w:val="731"/>
    <w:uiPriority w:val="59"/>
    <w:qFormat/>
    <w:rPr>
      <w:lang w:val="en-US" w:eastAsia="zh-CN" w:bidi="ar-SA"/>
    </w:rPr>
    <w:tblPr/>
  </w:style>
  <w:style w:type="table" w:styleId="827">
    <w:name w:val="Grid Table 4 - Accent 4"/>
    <w:next w:val="827"/>
    <w:link w:val="731"/>
    <w:uiPriority w:val="59"/>
    <w:qFormat/>
    <w:rPr>
      <w:lang w:val="en-US" w:eastAsia="zh-CN" w:bidi="ar-SA"/>
    </w:rPr>
    <w:tblPr/>
  </w:style>
  <w:style w:type="table" w:styleId="828">
    <w:name w:val="Grid Table 4 - Accent 5"/>
    <w:next w:val="828"/>
    <w:link w:val="731"/>
    <w:uiPriority w:val="59"/>
    <w:qFormat/>
    <w:rPr>
      <w:lang w:val="en-US" w:eastAsia="zh-CN" w:bidi="ar-SA"/>
    </w:rPr>
    <w:tblPr/>
  </w:style>
  <w:style w:type="table" w:styleId="829">
    <w:name w:val="Grid Table 4 - Accent 6"/>
    <w:next w:val="829"/>
    <w:link w:val="731"/>
    <w:uiPriority w:val="59"/>
    <w:qFormat/>
    <w:rPr>
      <w:lang w:val="en-US" w:eastAsia="zh-CN" w:bidi="ar-SA"/>
    </w:rPr>
    <w:tblPr/>
  </w:style>
  <w:style w:type="table" w:styleId="830">
    <w:name w:val="Grid Table 5 Dark"/>
    <w:next w:val="830"/>
    <w:link w:val="731"/>
    <w:uiPriority w:val="99"/>
    <w:qFormat/>
    <w:rPr>
      <w:lang w:val="en-US" w:eastAsia="zh-CN" w:bidi="ar-SA"/>
    </w:rPr>
    <w:tblPr/>
  </w:style>
  <w:style w:type="table" w:styleId="831">
    <w:name w:val="Grid Table 5 Dark- Accent 1"/>
    <w:next w:val="831"/>
    <w:link w:val="731"/>
    <w:uiPriority w:val="99"/>
    <w:qFormat/>
    <w:rPr>
      <w:lang w:val="en-US" w:eastAsia="zh-CN" w:bidi="ar-SA"/>
    </w:rPr>
    <w:tblPr/>
  </w:style>
  <w:style w:type="table" w:styleId="832">
    <w:name w:val="Grid Table 5 Dark - Accent 2"/>
    <w:next w:val="832"/>
    <w:link w:val="731"/>
    <w:uiPriority w:val="99"/>
    <w:qFormat/>
    <w:rPr>
      <w:lang w:val="en-US" w:eastAsia="zh-CN" w:bidi="ar-SA"/>
    </w:rPr>
    <w:tblPr/>
  </w:style>
  <w:style w:type="table" w:styleId="833">
    <w:name w:val="Grid Table 5 Dark - Accent 3"/>
    <w:next w:val="833"/>
    <w:link w:val="731"/>
    <w:uiPriority w:val="99"/>
    <w:qFormat/>
    <w:rPr>
      <w:lang w:val="en-US" w:eastAsia="zh-CN" w:bidi="ar-SA"/>
    </w:rPr>
    <w:tblPr/>
  </w:style>
  <w:style w:type="table" w:styleId="834">
    <w:name w:val="Grid Table 5 Dark- Accent 4"/>
    <w:next w:val="834"/>
    <w:link w:val="731"/>
    <w:uiPriority w:val="99"/>
    <w:qFormat/>
    <w:rPr>
      <w:lang w:val="en-US" w:eastAsia="zh-CN" w:bidi="ar-SA"/>
    </w:rPr>
    <w:tblPr/>
  </w:style>
  <w:style w:type="table" w:styleId="835">
    <w:name w:val="Grid Table 5 Dark - Accent 5"/>
    <w:next w:val="835"/>
    <w:link w:val="731"/>
    <w:uiPriority w:val="99"/>
    <w:qFormat/>
    <w:rPr>
      <w:lang w:val="en-US" w:eastAsia="zh-CN" w:bidi="ar-SA"/>
    </w:rPr>
    <w:tblPr/>
  </w:style>
  <w:style w:type="table" w:styleId="836">
    <w:name w:val="Grid Table 5 Dark - Accent 6"/>
    <w:next w:val="836"/>
    <w:link w:val="731"/>
    <w:uiPriority w:val="99"/>
    <w:qFormat/>
    <w:rPr>
      <w:lang w:val="en-US" w:eastAsia="zh-CN" w:bidi="ar-SA"/>
    </w:rPr>
    <w:tblPr/>
  </w:style>
  <w:style w:type="table" w:styleId="837">
    <w:name w:val="Grid Table 6 Colorful"/>
    <w:next w:val="837"/>
    <w:link w:val="731"/>
    <w:uiPriority w:val="99"/>
    <w:qFormat/>
    <w:rPr>
      <w:lang w:val="en-US" w:eastAsia="zh-CN" w:bidi="ar-SA"/>
    </w:rPr>
    <w:tblPr/>
  </w:style>
  <w:style w:type="table" w:styleId="838">
    <w:name w:val="Grid Table 6 Colorful - Accent 1"/>
    <w:next w:val="838"/>
    <w:link w:val="731"/>
    <w:uiPriority w:val="99"/>
    <w:qFormat/>
    <w:rPr>
      <w:lang w:val="en-US" w:eastAsia="zh-CN" w:bidi="ar-SA"/>
    </w:rPr>
    <w:tblPr/>
  </w:style>
  <w:style w:type="table" w:styleId="839">
    <w:name w:val="Grid Table 6 Colorful - Accent 2"/>
    <w:next w:val="839"/>
    <w:link w:val="731"/>
    <w:uiPriority w:val="99"/>
    <w:qFormat/>
    <w:rPr>
      <w:lang w:val="en-US" w:eastAsia="zh-CN" w:bidi="ar-SA"/>
    </w:rPr>
    <w:tblPr/>
  </w:style>
  <w:style w:type="table" w:styleId="840">
    <w:name w:val="Grid Table 6 Colorful - Accent 3"/>
    <w:next w:val="840"/>
    <w:link w:val="731"/>
    <w:uiPriority w:val="99"/>
    <w:qFormat/>
    <w:rPr>
      <w:lang w:val="en-US" w:eastAsia="zh-CN" w:bidi="ar-SA"/>
    </w:rPr>
    <w:tblPr/>
  </w:style>
  <w:style w:type="table" w:styleId="841">
    <w:name w:val="Grid Table 6 Colorful - Accent 4"/>
    <w:next w:val="841"/>
    <w:link w:val="731"/>
    <w:uiPriority w:val="99"/>
    <w:qFormat/>
    <w:rPr>
      <w:lang w:val="en-US" w:eastAsia="zh-CN" w:bidi="ar-SA"/>
    </w:rPr>
    <w:tblPr/>
  </w:style>
  <w:style w:type="table" w:styleId="842">
    <w:name w:val="Grid Table 6 Colorful - Accent 5"/>
    <w:next w:val="842"/>
    <w:link w:val="731"/>
    <w:uiPriority w:val="99"/>
    <w:qFormat/>
    <w:rPr>
      <w:lang w:val="en-US" w:eastAsia="zh-CN" w:bidi="ar-SA"/>
    </w:rPr>
    <w:tblPr/>
  </w:style>
  <w:style w:type="table" w:styleId="843">
    <w:name w:val="Grid Table 6 Colorful - Accent 6"/>
    <w:next w:val="843"/>
    <w:link w:val="731"/>
    <w:uiPriority w:val="99"/>
    <w:qFormat/>
    <w:rPr>
      <w:lang w:val="en-US" w:eastAsia="zh-CN" w:bidi="ar-SA"/>
    </w:rPr>
    <w:tblPr/>
  </w:style>
  <w:style w:type="table" w:styleId="844">
    <w:name w:val="Grid Table 7 Colorful"/>
    <w:next w:val="844"/>
    <w:link w:val="731"/>
    <w:uiPriority w:val="99"/>
    <w:qFormat/>
    <w:rPr>
      <w:lang w:val="en-US" w:eastAsia="zh-CN" w:bidi="ar-SA"/>
    </w:rPr>
    <w:tblPr/>
  </w:style>
  <w:style w:type="table" w:styleId="845">
    <w:name w:val="Grid Table 7 Colorful - Accent 1"/>
    <w:next w:val="845"/>
    <w:link w:val="731"/>
    <w:uiPriority w:val="99"/>
    <w:qFormat/>
    <w:rPr>
      <w:lang w:val="en-US" w:eastAsia="zh-CN" w:bidi="ar-SA"/>
    </w:rPr>
    <w:tblPr/>
  </w:style>
  <w:style w:type="table" w:styleId="846">
    <w:name w:val="Grid Table 7 Colorful - Accent 2"/>
    <w:next w:val="846"/>
    <w:link w:val="731"/>
    <w:uiPriority w:val="99"/>
    <w:qFormat/>
    <w:rPr>
      <w:lang w:val="en-US" w:eastAsia="zh-CN" w:bidi="ar-SA"/>
    </w:rPr>
    <w:tblPr/>
  </w:style>
  <w:style w:type="table" w:styleId="847">
    <w:name w:val="Grid Table 7 Colorful - Accent 3"/>
    <w:next w:val="847"/>
    <w:link w:val="731"/>
    <w:uiPriority w:val="99"/>
    <w:qFormat/>
    <w:rPr>
      <w:lang w:val="en-US" w:eastAsia="zh-CN" w:bidi="ar-SA"/>
    </w:rPr>
    <w:tblPr/>
  </w:style>
  <w:style w:type="table" w:styleId="848">
    <w:name w:val="Grid Table 7 Colorful - Accent 4"/>
    <w:next w:val="848"/>
    <w:link w:val="731"/>
    <w:uiPriority w:val="99"/>
    <w:qFormat/>
    <w:rPr>
      <w:lang w:val="en-US" w:eastAsia="zh-CN" w:bidi="ar-SA"/>
    </w:rPr>
    <w:tblPr/>
  </w:style>
  <w:style w:type="table" w:styleId="849">
    <w:name w:val="Grid Table 7 Colorful - Accent 5"/>
    <w:next w:val="849"/>
    <w:link w:val="731"/>
    <w:uiPriority w:val="99"/>
    <w:qFormat/>
    <w:rPr>
      <w:lang w:val="en-US" w:eastAsia="zh-CN" w:bidi="ar-SA"/>
    </w:rPr>
    <w:tblPr/>
  </w:style>
  <w:style w:type="table" w:styleId="850">
    <w:name w:val="Grid Table 7 Colorful - Accent 6"/>
    <w:next w:val="850"/>
    <w:link w:val="731"/>
    <w:uiPriority w:val="99"/>
    <w:qFormat/>
    <w:rPr>
      <w:lang w:val="en-US" w:eastAsia="zh-CN" w:bidi="ar-SA"/>
    </w:rPr>
    <w:tblPr/>
  </w:style>
  <w:style w:type="table" w:styleId="851">
    <w:name w:val="List Table 1 Light"/>
    <w:next w:val="851"/>
    <w:link w:val="731"/>
    <w:uiPriority w:val="99"/>
    <w:qFormat/>
    <w:rPr>
      <w:lang w:val="en-US" w:eastAsia="zh-CN" w:bidi="ar-SA"/>
    </w:rPr>
    <w:tblPr/>
  </w:style>
  <w:style w:type="table" w:styleId="852">
    <w:name w:val="List Table 1 Light - Accent 1"/>
    <w:next w:val="852"/>
    <w:link w:val="731"/>
    <w:uiPriority w:val="99"/>
    <w:qFormat/>
    <w:rPr>
      <w:lang w:val="en-US" w:eastAsia="zh-CN" w:bidi="ar-SA"/>
    </w:rPr>
    <w:tblPr/>
  </w:style>
  <w:style w:type="table" w:styleId="853">
    <w:name w:val="List Table 1 Light - Accent 2"/>
    <w:next w:val="853"/>
    <w:link w:val="731"/>
    <w:uiPriority w:val="99"/>
    <w:qFormat/>
    <w:rPr>
      <w:lang w:val="en-US" w:eastAsia="zh-CN" w:bidi="ar-SA"/>
    </w:rPr>
    <w:tblPr/>
  </w:style>
  <w:style w:type="table" w:styleId="854">
    <w:name w:val="List Table 1 Light - Accent 3"/>
    <w:next w:val="854"/>
    <w:link w:val="731"/>
    <w:uiPriority w:val="99"/>
    <w:qFormat/>
    <w:rPr>
      <w:lang w:val="en-US" w:eastAsia="zh-CN" w:bidi="ar-SA"/>
    </w:rPr>
    <w:tblPr/>
  </w:style>
  <w:style w:type="table" w:styleId="855">
    <w:name w:val="List Table 1 Light - Accent 4"/>
    <w:next w:val="855"/>
    <w:link w:val="731"/>
    <w:uiPriority w:val="99"/>
    <w:qFormat/>
    <w:rPr>
      <w:lang w:val="en-US" w:eastAsia="zh-CN" w:bidi="ar-SA"/>
    </w:rPr>
    <w:tblPr/>
  </w:style>
  <w:style w:type="table" w:styleId="856">
    <w:name w:val="List Table 1 Light - Accent 5"/>
    <w:next w:val="856"/>
    <w:link w:val="731"/>
    <w:uiPriority w:val="99"/>
    <w:qFormat/>
    <w:rPr>
      <w:lang w:val="en-US" w:eastAsia="zh-CN" w:bidi="ar-SA"/>
    </w:rPr>
    <w:tblPr/>
  </w:style>
  <w:style w:type="table" w:styleId="857">
    <w:name w:val="List Table 1 Light - Accent 6"/>
    <w:next w:val="857"/>
    <w:link w:val="731"/>
    <w:uiPriority w:val="99"/>
    <w:qFormat/>
    <w:rPr>
      <w:lang w:val="en-US" w:eastAsia="zh-CN" w:bidi="ar-SA"/>
    </w:rPr>
    <w:tblPr/>
  </w:style>
  <w:style w:type="table" w:styleId="858">
    <w:name w:val="List Table 2"/>
    <w:next w:val="858"/>
    <w:link w:val="731"/>
    <w:uiPriority w:val="99"/>
    <w:qFormat/>
    <w:rPr>
      <w:lang w:val="en-US" w:eastAsia="zh-CN" w:bidi="ar-SA"/>
    </w:rPr>
    <w:tblPr/>
  </w:style>
  <w:style w:type="table" w:styleId="859">
    <w:name w:val="List Table 2 - Accent 1"/>
    <w:next w:val="859"/>
    <w:link w:val="731"/>
    <w:uiPriority w:val="99"/>
    <w:qFormat/>
    <w:rPr>
      <w:lang w:val="en-US" w:eastAsia="zh-CN" w:bidi="ar-SA"/>
    </w:rPr>
    <w:tblPr/>
  </w:style>
  <w:style w:type="table" w:styleId="860">
    <w:name w:val="List Table 2 - Accent 2"/>
    <w:next w:val="860"/>
    <w:link w:val="731"/>
    <w:uiPriority w:val="99"/>
    <w:qFormat/>
    <w:rPr>
      <w:lang w:val="en-US" w:eastAsia="zh-CN" w:bidi="ar-SA"/>
    </w:rPr>
    <w:tblPr/>
  </w:style>
  <w:style w:type="table" w:styleId="861">
    <w:name w:val="List Table 2 - Accent 3"/>
    <w:next w:val="861"/>
    <w:link w:val="731"/>
    <w:uiPriority w:val="99"/>
    <w:qFormat/>
    <w:rPr>
      <w:lang w:val="en-US" w:eastAsia="zh-CN" w:bidi="ar-SA"/>
    </w:rPr>
    <w:tblPr/>
  </w:style>
  <w:style w:type="table" w:styleId="862">
    <w:name w:val="List Table 2 - Accent 4"/>
    <w:next w:val="862"/>
    <w:link w:val="731"/>
    <w:uiPriority w:val="99"/>
    <w:qFormat/>
    <w:rPr>
      <w:lang w:val="en-US" w:eastAsia="zh-CN" w:bidi="ar-SA"/>
    </w:rPr>
    <w:tblPr/>
  </w:style>
  <w:style w:type="table" w:styleId="863">
    <w:name w:val="List Table 2 - Accent 5"/>
    <w:next w:val="863"/>
    <w:link w:val="731"/>
    <w:uiPriority w:val="99"/>
    <w:qFormat/>
    <w:rPr>
      <w:lang w:val="en-US" w:eastAsia="zh-CN" w:bidi="ar-SA"/>
    </w:rPr>
    <w:tblPr/>
  </w:style>
  <w:style w:type="table" w:styleId="864">
    <w:name w:val="List Table 2 - Accent 6"/>
    <w:next w:val="864"/>
    <w:link w:val="731"/>
    <w:uiPriority w:val="99"/>
    <w:qFormat/>
    <w:rPr>
      <w:lang w:val="en-US" w:eastAsia="zh-CN" w:bidi="ar-SA"/>
    </w:rPr>
    <w:tblPr/>
  </w:style>
  <w:style w:type="table" w:styleId="865">
    <w:name w:val="List Table 3"/>
    <w:next w:val="865"/>
    <w:link w:val="731"/>
    <w:uiPriority w:val="99"/>
    <w:qFormat/>
    <w:rPr>
      <w:lang w:val="en-US" w:eastAsia="zh-CN" w:bidi="ar-SA"/>
    </w:rPr>
    <w:tblPr/>
  </w:style>
  <w:style w:type="table" w:styleId="866">
    <w:name w:val="List Table 3 - Accent 1"/>
    <w:next w:val="866"/>
    <w:link w:val="731"/>
    <w:uiPriority w:val="99"/>
    <w:qFormat/>
    <w:rPr>
      <w:lang w:val="en-US" w:eastAsia="zh-CN" w:bidi="ar-SA"/>
    </w:rPr>
    <w:tblPr/>
  </w:style>
  <w:style w:type="table" w:styleId="867">
    <w:name w:val="List Table 3 - Accent 2"/>
    <w:next w:val="867"/>
    <w:link w:val="731"/>
    <w:uiPriority w:val="99"/>
    <w:qFormat/>
    <w:rPr>
      <w:lang w:val="en-US" w:eastAsia="zh-CN" w:bidi="ar-SA"/>
    </w:rPr>
    <w:tblPr/>
  </w:style>
  <w:style w:type="table" w:styleId="868">
    <w:name w:val="List Table 3 - Accent 3"/>
    <w:next w:val="868"/>
    <w:link w:val="731"/>
    <w:uiPriority w:val="99"/>
    <w:qFormat/>
    <w:rPr>
      <w:lang w:val="en-US" w:eastAsia="zh-CN" w:bidi="ar-SA"/>
    </w:rPr>
    <w:tblPr/>
  </w:style>
  <w:style w:type="table" w:styleId="869">
    <w:name w:val="List Table 3 - Accent 4"/>
    <w:next w:val="869"/>
    <w:link w:val="731"/>
    <w:uiPriority w:val="99"/>
    <w:qFormat/>
    <w:rPr>
      <w:lang w:val="en-US" w:eastAsia="zh-CN" w:bidi="ar-SA"/>
    </w:rPr>
    <w:tblPr/>
  </w:style>
  <w:style w:type="table" w:styleId="870">
    <w:name w:val="List Table 3 - Accent 5"/>
    <w:next w:val="870"/>
    <w:link w:val="731"/>
    <w:uiPriority w:val="99"/>
    <w:qFormat/>
    <w:rPr>
      <w:lang w:val="en-US" w:eastAsia="zh-CN" w:bidi="ar-SA"/>
    </w:rPr>
    <w:tblPr/>
  </w:style>
  <w:style w:type="table" w:styleId="871">
    <w:name w:val="List Table 3 - Accent 6"/>
    <w:next w:val="871"/>
    <w:link w:val="731"/>
    <w:uiPriority w:val="99"/>
    <w:qFormat/>
    <w:rPr>
      <w:lang w:val="en-US" w:eastAsia="zh-CN" w:bidi="ar-SA"/>
    </w:rPr>
    <w:tblPr/>
  </w:style>
  <w:style w:type="table" w:styleId="872">
    <w:name w:val="List Table 4"/>
    <w:next w:val="872"/>
    <w:link w:val="731"/>
    <w:uiPriority w:val="99"/>
    <w:qFormat/>
    <w:rPr>
      <w:lang w:val="en-US" w:eastAsia="zh-CN" w:bidi="ar-SA"/>
    </w:rPr>
    <w:tblPr/>
  </w:style>
  <w:style w:type="table" w:styleId="873">
    <w:name w:val="List Table 4 - Accent 1"/>
    <w:next w:val="873"/>
    <w:link w:val="731"/>
    <w:uiPriority w:val="99"/>
    <w:qFormat/>
    <w:rPr>
      <w:lang w:val="en-US" w:eastAsia="zh-CN" w:bidi="ar-SA"/>
    </w:rPr>
    <w:tblPr/>
  </w:style>
  <w:style w:type="table" w:styleId="874">
    <w:name w:val="List Table 4 - Accent 2"/>
    <w:next w:val="874"/>
    <w:link w:val="731"/>
    <w:uiPriority w:val="99"/>
    <w:qFormat/>
    <w:rPr>
      <w:lang w:val="en-US" w:eastAsia="zh-CN" w:bidi="ar-SA"/>
    </w:rPr>
    <w:tblPr/>
  </w:style>
  <w:style w:type="table" w:styleId="875">
    <w:name w:val="List Table 4 - Accent 3"/>
    <w:next w:val="875"/>
    <w:link w:val="731"/>
    <w:uiPriority w:val="99"/>
    <w:qFormat/>
    <w:rPr>
      <w:lang w:val="en-US" w:eastAsia="zh-CN" w:bidi="ar-SA"/>
    </w:rPr>
    <w:tblPr/>
  </w:style>
  <w:style w:type="table" w:styleId="876">
    <w:name w:val="List Table 4 - Accent 4"/>
    <w:next w:val="876"/>
    <w:link w:val="731"/>
    <w:uiPriority w:val="99"/>
    <w:qFormat/>
    <w:rPr>
      <w:lang w:val="en-US" w:eastAsia="zh-CN" w:bidi="ar-SA"/>
    </w:rPr>
    <w:tblPr/>
  </w:style>
  <w:style w:type="table" w:styleId="877">
    <w:name w:val="List Table 4 - Accent 5"/>
    <w:next w:val="877"/>
    <w:link w:val="731"/>
    <w:uiPriority w:val="99"/>
    <w:qFormat/>
    <w:rPr>
      <w:lang w:val="en-US" w:eastAsia="zh-CN" w:bidi="ar-SA"/>
    </w:rPr>
    <w:tblPr/>
  </w:style>
  <w:style w:type="table" w:styleId="878">
    <w:name w:val="List Table 4 - Accent 6"/>
    <w:next w:val="878"/>
    <w:link w:val="731"/>
    <w:uiPriority w:val="99"/>
    <w:qFormat/>
    <w:rPr>
      <w:lang w:val="en-US" w:eastAsia="zh-CN" w:bidi="ar-SA"/>
    </w:rPr>
    <w:tblPr/>
  </w:style>
  <w:style w:type="table" w:styleId="879">
    <w:name w:val="List Table 5 Dark"/>
    <w:next w:val="879"/>
    <w:link w:val="731"/>
    <w:uiPriority w:val="99"/>
    <w:qFormat/>
    <w:rPr>
      <w:lang w:val="en-US" w:eastAsia="zh-CN" w:bidi="ar-SA"/>
    </w:rPr>
    <w:tblPr/>
  </w:style>
  <w:style w:type="table" w:styleId="880">
    <w:name w:val="List Table 5 Dark - Accent 1"/>
    <w:next w:val="880"/>
    <w:link w:val="731"/>
    <w:uiPriority w:val="99"/>
    <w:qFormat/>
    <w:rPr>
      <w:lang w:val="en-US" w:eastAsia="zh-CN" w:bidi="ar-SA"/>
    </w:rPr>
    <w:tblPr/>
  </w:style>
  <w:style w:type="table" w:styleId="881">
    <w:name w:val="List Table 5 Dark - Accent 2"/>
    <w:next w:val="881"/>
    <w:link w:val="731"/>
    <w:uiPriority w:val="99"/>
    <w:qFormat/>
    <w:rPr>
      <w:lang w:val="en-US" w:eastAsia="zh-CN" w:bidi="ar-SA"/>
    </w:rPr>
    <w:tblPr/>
  </w:style>
  <w:style w:type="table" w:styleId="882">
    <w:name w:val="List Table 5 Dark - Accent 3"/>
    <w:next w:val="882"/>
    <w:link w:val="731"/>
    <w:uiPriority w:val="99"/>
    <w:qFormat/>
    <w:rPr>
      <w:lang w:val="en-US" w:eastAsia="zh-CN" w:bidi="ar-SA"/>
    </w:rPr>
    <w:tblPr/>
  </w:style>
  <w:style w:type="table" w:styleId="883">
    <w:name w:val="List Table 5 Dark - Accent 4"/>
    <w:next w:val="883"/>
    <w:link w:val="731"/>
    <w:uiPriority w:val="99"/>
    <w:qFormat/>
    <w:rPr>
      <w:lang w:val="en-US" w:eastAsia="zh-CN" w:bidi="ar-SA"/>
    </w:rPr>
    <w:tblPr/>
  </w:style>
  <w:style w:type="table" w:styleId="884">
    <w:name w:val="List Table 5 Dark - Accent 5"/>
    <w:next w:val="884"/>
    <w:link w:val="731"/>
    <w:uiPriority w:val="99"/>
    <w:qFormat/>
    <w:rPr>
      <w:lang w:val="en-US" w:eastAsia="zh-CN" w:bidi="ar-SA"/>
    </w:rPr>
    <w:tblPr/>
  </w:style>
  <w:style w:type="table" w:styleId="885">
    <w:name w:val="List Table 5 Dark - Accent 6"/>
    <w:next w:val="885"/>
    <w:link w:val="731"/>
    <w:uiPriority w:val="99"/>
    <w:qFormat/>
    <w:rPr>
      <w:lang w:val="en-US" w:eastAsia="zh-CN" w:bidi="ar-SA"/>
    </w:rPr>
    <w:tblPr/>
  </w:style>
  <w:style w:type="table" w:styleId="886">
    <w:name w:val="List Table 6 Colorful"/>
    <w:next w:val="886"/>
    <w:link w:val="731"/>
    <w:uiPriority w:val="99"/>
    <w:qFormat/>
    <w:rPr>
      <w:lang w:val="en-US" w:eastAsia="zh-CN" w:bidi="ar-SA"/>
    </w:rPr>
    <w:tblPr/>
  </w:style>
  <w:style w:type="table" w:styleId="887">
    <w:name w:val="List Table 6 Colorful - Accent 1"/>
    <w:next w:val="887"/>
    <w:link w:val="731"/>
    <w:uiPriority w:val="99"/>
    <w:qFormat/>
    <w:rPr>
      <w:lang w:val="en-US" w:eastAsia="zh-CN" w:bidi="ar-SA"/>
    </w:rPr>
    <w:tblPr/>
  </w:style>
  <w:style w:type="table" w:styleId="888">
    <w:name w:val="List Table 6 Colorful - Accent 2"/>
    <w:next w:val="888"/>
    <w:link w:val="731"/>
    <w:uiPriority w:val="99"/>
    <w:qFormat/>
    <w:rPr>
      <w:lang w:val="en-US" w:eastAsia="zh-CN" w:bidi="ar-SA"/>
    </w:rPr>
    <w:tblPr/>
  </w:style>
  <w:style w:type="table" w:styleId="889">
    <w:name w:val="List Table 6 Colorful - Accent 3"/>
    <w:next w:val="889"/>
    <w:link w:val="731"/>
    <w:uiPriority w:val="99"/>
    <w:qFormat/>
    <w:rPr>
      <w:lang w:val="en-US" w:eastAsia="zh-CN" w:bidi="ar-SA"/>
    </w:rPr>
    <w:tblPr/>
  </w:style>
  <w:style w:type="table" w:styleId="890">
    <w:name w:val="List Table 6 Colorful - Accent 4"/>
    <w:next w:val="890"/>
    <w:link w:val="731"/>
    <w:uiPriority w:val="99"/>
    <w:qFormat/>
    <w:rPr>
      <w:lang w:val="en-US" w:eastAsia="zh-CN" w:bidi="ar-SA"/>
    </w:rPr>
    <w:tblPr/>
  </w:style>
  <w:style w:type="table" w:styleId="891">
    <w:name w:val="List Table 6 Colorful - Accent 5"/>
    <w:next w:val="891"/>
    <w:link w:val="731"/>
    <w:uiPriority w:val="99"/>
    <w:qFormat/>
    <w:rPr>
      <w:lang w:val="en-US" w:eastAsia="zh-CN" w:bidi="ar-SA"/>
    </w:rPr>
    <w:tblPr/>
  </w:style>
  <w:style w:type="table" w:styleId="892">
    <w:name w:val="List Table 6 Colorful - Accent 6"/>
    <w:next w:val="892"/>
    <w:link w:val="731"/>
    <w:uiPriority w:val="99"/>
    <w:qFormat/>
    <w:rPr>
      <w:lang w:val="en-US" w:eastAsia="zh-CN" w:bidi="ar-SA"/>
    </w:rPr>
    <w:tblPr/>
  </w:style>
  <w:style w:type="table" w:styleId="893">
    <w:name w:val="List Table 7 Colorful"/>
    <w:next w:val="893"/>
    <w:link w:val="731"/>
    <w:uiPriority w:val="99"/>
    <w:qFormat/>
    <w:rPr>
      <w:lang w:val="en-US" w:eastAsia="zh-CN" w:bidi="ar-SA"/>
    </w:rPr>
    <w:tblPr/>
  </w:style>
  <w:style w:type="table" w:styleId="894">
    <w:name w:val="List Table 7 Colorful - Accent 1"/>
    <w:next w:val="894"/>
    <w:link w:val="731"/>
    <w:uiPriority w:val="99"/>
    <w:qFormat/>
    <w:rPr>
      <w:lang w:val="en-US" w:eastAsia="zh-CN" w:bidi="ar-SA"/>
    </w:rPr>
    <w:tblPr/>
  </w:style>
  <w:style w:type="table" w:styleId="895">
    <w:name w:val="List Table 7 Colorful - Accent 2"/>
    <w:next w:val="895"/>
    <w:link w:val="731"/>
    <w:uiPriority w:val="99"/>
    <w:qFormat/>
    <w:rPr>
      <w:lang w:val="en-US" w:eastAsia="zh-CN" w:bidi="ar-SA"/>
    </w:rPr>
    <w:tblPr/>
  </w:style>
  <w:style w:type="table" w:styleId="896">
    <w:name w:val="List Table 7 Colorful - Accent 3"/>
    <w:next w:val="896"/>
    <w:link w:val="731"/>
    <w:uiPriority w:val="99"/>
    <w:qFormat/>
    <w:rPr>
      <w:lang w:val="en-US" w:eastAsia="zh-CN" w:bidi="ar-SA"/>
    </w:rPr>
    <w:tblPr/>
  </w:style>
  <w:style w:type="table" w:styleId="897">
    <w:name w:val="List Table 7 Colorful - Accent 4"/>
    <w:next w:val="897"/>
    <w:link w:val="731"/>
    <w:uiPriority w:val="99"/>
    <w:qFormat/>
    <w:rPr>
      <w:lang w:val="en-US" w:eastAsia="zh-CN" w:bidi="ar-SA"/>
    </w:rPr>
    <w:tblPr/>
  </w:style>
  <w:style w:type="table" w:styleId="898">
    <w:name w:val="List Table 7 Colorful - Accent 5"/>
    <w:next w:val="898"/>
    <w:link w:val="731"/>
    <w:uiPriority w:val="99"/>
    <w:qFormat/>
    <w:rPr>
      <w:lang w:val="en-US" w:eastAsia="zh-CN" w:bidi="ar-SA"/>
    </w:rPr>
    <w:tblPr/>
  </w:style>
  <w:style w:type="table" w:styleId="899">
    <w:name w:val="List Table 7 Colorful - Accent 6"/>
    <w:next w:val="899"/>
    <w:link w:val="731"/>
    <w:uiPriority w:val="99"/>
    <w:qFormat/>
    <w:rPr>
      <w:lang w:val="en-US" w:eastAsia="zh-CN" w:bidi="ar-SA"/>
    </w:rPr>
    <w:tblPr/>
  </w:style>
  <w:style w:type="table" w:styleId="900">
    <w:name w:val="Lined - Accent"/>
    <w:next w:val="900"/>
    <w:link w:val="731"/>
    <w:uiPriority w:val="99"/>
    <w:qFormat/>
    <w:rPr>
      <w:color w:val="404040"/>
      <w:lang w:val="en-US" w:eastAsia="zh-CN" w:bidi="ar-SA"/>
    </w:rPr>
    <w:tblPr/>
  </w:style>
  <w:style w:type="table" w:styleId="901">
    <w:name w:val="Lined - Accent 1"/>
    <w:next w:val="901"/>
    <w:link w:val="731"/>
    <w:uiPriority w:val="99"/>
    <w:qFormat/>
    <w:rPr>
      <w:color w:val="404040"/>
      <w:lang w:val="en-US" w:eastAsia="zh-CN" w:bidi="ar-SA"/>
    </w:rPr>
    <w:tblPr/>
  </w:style>
  <w:style w:type="table" w:styleId="902">
    <w:name w:val="Lined - Accent 2"/>
    <w:next w:val="902"/>
    <w:link w:val="731"/>
    <w:uiPriority w:val="99"/>
    <w:qFormat/>
    <w:rPr>
      <w:color w:val="404040"/>
      <w:lang w:val="en-US" w:eastAsia="zh-CN" w:bidi="ar-SA"/>
    </w:rPr>
    <w:tblPr/>
  </w:style>
  <w:style w:type="table" w:styleId="903">
    <w:name w:val="Lined - Accent 3"/>
    <w:next w:val="903"/>
    <w:link w:val="731"/>
    <w:uiPriority w:val="99"/>
    <w:qFormat/>
    <w:rPr>
      <w:color w:val="404040"/>
      <w:lang w:val="en-US" w:eastAsia="zh-CN" w:bidi="ar-SA"/>
    </w:rPr>
    <w:tblPr/>
  </w:style>
  <w:style w:type="table" w:styleId="904">
    <w:name w:val="Lined - Accent 4"/>
    <w:next w:val="904"/>
    <w:link w:val="731"/>
    <w:uiPriority w:val="99"/>
    <w:qFormat/>
    <w:rPr>
      <w:color w:val="404040"/>
      <w:lang w:val="en-US" w:eastAsia="zh-CN" w:bidi="ar-SA"/>
    </w:rPr>
    <w:tblPr/>
  </w:style>
  <w:style w:type="table" w:styleId="905">
    <w:name w:val="Lined - Accent 5"/>
    <w:next w:val="905"/>
    <w:link w:val="731"/>
    <w:uiPriority w:val="99"/>
    <w:qFormat/>
    <w:rPr>
      <w:color w:val="404040"/>
      <w:lang w:val="en-US" w:eastAsia="zh-CN" w:bidi="ar-SA"/>
    </w:rPr>
    <w:tblPr/>
  </w:style>
  <w:style w:type="table" w:styleId="906">
    <w:name w:val="Lined - Accent 6"/>
    <w:next w:val="906"/>
    <w:link w:val="731"/>
    <w:uiPriority w:val="99"/>
    <w:qFormat/>
    <w:rPr>
      <w:color w:val="404040"/>
      <w:lang w:val="en-US" w:eastAsia="zh-CN" w:bidi="ar-SA"/>
    </w:rPr>
    <w:tblPr/>
  </w:style>
  <w:style w:type="table" w:styleId="907">
    <w:name w:val="Bordered &amp; Lined - Accent"/>
    <w:next w:val="907"/>
    <w:link w:val="731"/>
    <w:uiPriority w:val="99"/>
    <w:qFormat/>
    <w:rPr>
      <w:color w:val="404040"/>
      <w:lang w:val="en-US" w:eastAsia="zh-CN" w:bidi="ar-SA"/>
    </w:rPr>
    <w:tblPr/>
  </w:style>
  <w:style w:type="table" w:styleId="908">
    <w:name w:val="Bordered &amp; Lined - Accent 1"/>
    <w:next w:val="908"/>
    <w:link w:val="731"/>
    <w:uiPriority w:val="99"/>
    <w:qFormat/>
    <w:rPr>
      <w:color w:val="404040"/>
      <w:lang w:val="en-US" w:eastAsia="zh-CN" w:bidi="ar-SA"/>
    </w:rPr>
    <w:tblPr/>
  </w:style>
  <w:style w:type="table" w:styleId="909">
    <w:name w:val="Bordered &amp; Lined - Accent 2"/>
    <w:next w:val="909"/>
    <w:link w:val="731"/>
    <w:uiPriority w:val="99"/>
    <w:qFormat/>
    <w:rPr>
      <w:color w:val="404040"/>
      <w:lang w:val="en-US" w:eastAsia="zh-CN" w:bidi="ar-SA"/>
    </w:rPr>
    <w:tblPr/>
  </w:style>
  <w:style w:type="table" w:styleId="910">
    <w:name w:val="Bordered &amp; Lined - Accent 3"/>
    <w:next w:val="910"/>
    <w:link w:val="731"/>
    <w:uiPriority w:val="99"/>
    <w:qFormat/>
    <w:rPr>
      <w:color w:val="404040"/>
      <w:lang w:val="en-US" w:eastAsia="zh-CN" w:bidi="ar-SA"/>
    </w:rPr>
    <w:tblPr/>
  </w:style>
  <w:style w:type="table" w:styleId="911">
    <w:name w:val="Bordered &amp; Lined - Accent 4"/>
    <w:next w:val="911"/>
    <w:link w:val="731"/>
    <w:uiPriority w:val="99"/>
    <w:qFormat/>
    <w:rPr>
      <w:color w:val="404040"/>
      <w:lang w:val="en-US" w:eastAsia="zh-CN" w:bidi="ar-SA"/>
    </w:rPr>
    <w:tblPr/>
  </w:style>
  <w:style w:type="table" w:styleId="912">
    <w:name w:val="Bordered &amp; Lined - Accent 5"/>
    <w:next w:val="912"/>
    <w:link w:val="731"/>
    <w:uiPriority w:val="99"/>
    <w:qFormat/>
    <w:rPr>
      <w:color w:val="404040"/>
      <w:lang w:val="en-US" w:eastAsia="zh-CN" w:bidi="ar-SA"/>
    </w:rPr>
    <w:tblPr/>
  </w:style>
  <w:style w:type="table" w:styleId="913">
    <w:name w:val="Bordered &amp; Lined - Accent 6"/>
    <w:next w:val="913"/>
    <w:link w:val="731"/>
    <w:uiPriority w:val="99"/>
    <w:qFormat/>
    <w:rPr>
      <w:color w:val="404040"/>
      <w:lang w:val="en-US" w:eastAsia="zh-CN" w:bidi="ar-SA"/>
    </w:rPr>
    <w:tblPr/>
  </w:style>
  <w:style w:type="table" w:styleId="914">
    <w:name w:val="Bordered"/>
    <w:next w:val="914"/>
    <w:link w:val="731"/>
    <w:uiPriority w:val="99"/>
    <w:qFormat/>
    <w:rPr>
      <w:lang w:val="en-US" w:eastAsia="zh-CN" w:bidi="ar-SA"/>
    </w:rPr>
    <w:tblPr/>
  </w:style>
  <w:style w:type="table" w:styleId="915">
    <w:name w:val="Bordered - Accent 1"/>
    <w:next w:val="915"/>
    <w:link w:val="731"/>
    <w:uiPriority w:val="99"/>
    <w:qFormat/>
    <w:rPr>
      <w:lang w:val="en-US" w:eastAsia="zh-CN" w:bidi="ar-SA"/>
    </w:rPr>
    <w:tblPr/>
  </w:style>
  <w:style w:type="table" w:styleId="916">
    <w:name w:val="Bordered - Accent 2"/>
    <w:next w:val="916"/>
    <w:link w:val="731"/>
    <w:uiPriority w:val="99"/>
    <w:qFormat/>
    <w:rPr>
      <w:lang w:val="en-US" w:eastAsia="zh-CN" w:bidi="ar-SA"/>
    </w:rPr>
    <w:tblPr/>
  </w:style>
  <w:style w:type="table" w:styleId="917">
    <w:name w:val="Bordered - Accent 3"/>
    <w:next w:val="917"/>
    <w:link w:val="731"/>
    <w:uiPriority w:val="99"/>
    <w:qFormat/>
    <w:rPr>
      <w:lang w:val="en-US" w:eastAsia="zh-CN" w:bidi="ar-SA"/>
    </w:rPr>
    <w:tblPr/>
  </w:style>
  <w:style w:type="table" w:styleId="918">
    <w:name w:val="Bordered - Accent 4"/>
    <w:next w:val="918"/>
    <w:link w:val="731"/>
    <w:uiPriority w:val="99"/>
    <w:qFormat/>
    <w:rPr>
      <w:lang w:val="en-US" w:eastAsia="zh-CN" w:bidi="ar-SA"/>
    </w:rPr>
    <w:tblPr/>
  </w:style>
  <w:style w:type="table" w:styleId="919">
    <w:name w:val="Bordered - Accent 5"/>
    <w:next w:val="919"/>
    <w:link w:val="731"/>
    <w:uiPriority w:val="99"/>
    <w:qFormat/>
    <w:rPr>
      <w:lang w:val="en-US" w:eastAsia="zh-CN" w:bidi="ar-SA"/>
    </w:rPr>
    <w:tblPr/>
  </w:style>
  <w:style w:type="table" w:styleId="920">
    <w:name w:val="Bordered - Accent 6"/>
    <w:next w:val="920"/>
    <w:link w:val="731"/>
    <w:uiPriority w:val="99"/>
    <w:qFormat/>
    <w:rPr>
      <w:lang w:val="en-US" w:eastAsia="zh-CN" w:bidi="ar-SA"/>
    </w:rPr>
    <w:tblPr/>
  </w:style>
  <w:style w:type="paragraph" w:styleId="921">
    <w:name w:val="TOC Heading"/>
    <w:next w:val="921"/>
    <w:link w:val="731"/>
    <w:uiPriority w:val="39"/>
    <w:unhideWhenUsed/>
    <w:qFormat/>
    <w:rPr>
      <w:lang w:val="en-US" w:eastAsia="zh-CN" w:bidi="ar-SA"/>
    </w:rPr>
  </w:style>
  <w:style w:type="paragraph" w:styleId="922">
    <w:name w:val="标题 11"/>
    <w:basedOn w:val="731"/>
    <w:next w:val="731"/>
    <w:link w:val="923"/>
    <w:qFormat/>
    <w:pPr>
      <w:jc w:val="center"/>
      <w:keepNext/>
      <w:outlineLvl w:val="0"/>
    </w:pPr>
    <w:rPr>
      <w:rFonts w:ascii="楷体_GB2312" w:eastAsia="楷体_GB2312"/>
      <w:sz w:val="28"/>
      <w:szCs w:val="28"/>
    </w:rPr>
  </w:style>
  <w:style w:type="character" w:styleId="923">
    <w:name w:val="标题 1 Char"/>
    <w:next w:val="923"/>
    <w:link w:val="922"/>
    <w:qFormat/>
    <w:rPr>
      <w:rFonts w:ascii="楷体_GB2312" w:hAnsi="Times New Roman" w:eastAsia="楷体_GB2312" w:cs="Times New Roman"/>
      <w:sz w:val="28"/>
      <w:szCs w:val="28"/>
    </w:rPr>
  </w:style>
  <w:style w:type="paragraph" w:styleId="924">
    <w:name w:val="标题 21"/>
    <w:basedOn w:val="731"/>
    <w:next w:val="731"/>
    <w:link w:val="925"/>
    <w:qFormat/>
    <w:pPr>
      <w:jc w:val="center"/>
      <w:keepLines/>
      <w:keepNext/>
      <w:spacing w:before="260" w:after="260" w:line="416" w:lineRule="auto"/>
      <w:outlineLvl w:val="1"/>
    </w:pPr>
    <w:rPr>
      <w:rFonts w:ascii="Arial" w:hAnsi="Arial" w:eastAsia="幼圆" w:cs="Arial"/>
      <w:b/>
      <w:bCs/>
      <w:sz w:val="44"/>
      <w:szCs w:val="44"/>
    </w:rPr>
  </w:style>
  <w:style w:type="character" w:styleId="925">
    <w:name w:val="标题 2 Char"/>
    <w:next w:val="925"/>
    <w:link w:val="924"/>
    <w:qFormat/>
    <w:rPr>
      <w:rFonts w:ascii="Arial" w:hAnsi="Arial" w:eastAsia="幼圆" w:cs="Arial"/>
      <w:b/>
      <w:bCs/>
      <w:sz w:val="44"/>
      <w:szCs w:val="44"/>
    </w:rPr>
  </w:style>
  <w:style w:type="paragraph" w:styleId="926">
    <w:name w:val="标题 31"/>
    <w:basedOn w:val="731"/>
    <w:next w:val="731"/>
    <w:link w:val="927"/>
    <w:qFormat/>
    <w:pPr>
      <w:keepLines/>
      <w:keepNext/>
      <w:spacing w:before="260" w:after="260" w:line="416" w:lineRule="auto"/>
      <w:outlineLvl w:val="2"/>
    </w:pPr>
    <w:rPr>
      <w:b/>
      <w:bCs/>
      <w:sz w:val="32"/>
      <w:szCs w:val="32"/>
    </w:rPr>
  </w:style>
  <w:style w:type="character" w:styleId="927">
    <w:name w:val="标题 3 Char"/>
    <w:next w:val="927"/>
    <w:link w:val="926"/>
    <w:qFormat/>
    <w:rPr>
      <w:rFonts w:ascii="Times New Roman" w:hAnsi="Times New Roman" w:eastAsia="宋体" w:cs="Times New Roman"/>
      <w:b/>
      <w:bCs/>
      <w:sz w:val="32"/>
      <w:szCs w:val="32"/>
    </w:rPr>
  </w:style>
  <w:style w:type="paragraph" w:styleId="928">
    <w:name w:val="标题 41"/>
    <w:basedOn w:val="731"/>
    <w:next w:val="930"/>
    <w:link w:val="929"/>
    <w:qFormat/>
    <w:pPr>
      <w:keepLines/>
      <w:keepNext/>
      <w:spacing w:before="280" w:after="290" w:line="376" w:lineRule="auto"/>
      <w:outlineLvl w:val="3"/>
    </w:pPr>
    <w:rPr>
      <w:rFonts w:ascii="Arial" w:hAnsi="Arial" w:eastAsia="黑体" w:cs="Arial"/>
      <w:b/>
      <w:bCs/>
      <w:sz w:val="28"/>
      <w:szCs w:val="28"/>
    </w:rPr>
  </w:style>
  <w:style w:type="character" w:styleId="929">
    <w:name w:val="标题 4 Char"/>
    <w:next w:val="929"/>
    <w:link w:val="928"/>
    <w:qFormat/>
    <w:rPr>
      <w:rFonts w:ascii="Arial" w:hAnsi="Arial" w:eastAsia="黑体" w:cs="Arial"/>
      <w:b/>
      <w:bCs/>
      <w:sz w:val="28"/>
      <w:szCs w:val="28"/>
    </w:rPr>
  </w:style>
  <w:style w:type="paragraph" w:styleId="930">
    <w:name w:val="正文缩进1"/>
    <w:basedOn w:val="731"/>
    <w:next w:val="930"/>
    <w:link w:val="931"/>
    <w:qFormat/>
    <w:pPr>
      <w:ind w:firstLine="420"/>
    </w:pPr>
  </w:style>
  <w:style w:type="character" w:styleId="931">
    <w:name w:val="正文缩进 Char"/>
    <w:next w:val="931"/>
    <w:link w:val="930"/>
    <w:qFormat/>
    <w:rPr>
      <w:rFonts w:ascii="Times New Roman" w:hAnsi="Times New Roman" w:eastAsia="宋体" w:cs="Times New Roman"/>
      <w:szCs w:val="21"/>
    </w:rPr>
  </w:style>
  <w:style w:type="paragraph" w:styleId="932">
    <w:name w:val="标题 51"/>
    <w:basedOn w:val="731"/>
    <w:next w:val="930"/>
    <w:link w:val="933"/>
    <w:qFormat/>
    <w:pPr>
      <w:keepNext/>
      <w:outlineLvl w:val="4"/>
    </w:pPr>
    <w:rPr>
      <w:rFonts w:ascii="宋体"/>
      <w:color w:val="000000"/>
      <w:sz w:val="28"/>
      <w:szCs w:val="28"/>
    </w:rPr>
  </w:style>
  <w:style w:type="character" w:styleId="933">
    <w:name w:val="标题 5 Char"/>
    <w:next w:val="933"/>
    <w:link w:val="932"/>
    <w:qFormat/>
    <w:rPr>
      <w:rFonts w:ascii="宋体" w:hAnsi="Times New Roman" w:eastAsia="宋体" w:cs="Times New Roman"/>
      <w:color w:val="000000"/>
      <w:sz w:val="28"/>
      <w:szCs w:val="28"/>
    </w:rPr>
  </w:style>
  <w:style w:type="paragraph" w:styleId="934">
    <w:name w:val="标题 61"/>
    <w:basedOn w:val="731"/>
    <w:next w:val="731"/>
    <w:link w:val="935"/>
    <w:qFormat/>
    <w:pPr>
      <w:numPr>
        <w:ilvl w:val="5"/>
        <w:numId w:val="1"/>
      </w:numPr>
      <w:keepLines/>
      <w:keepNext/>
      <w:spacing w:before="240" w:after="64" w:line="320" w:lineRule="auto"/>
      <w:outlineLvl w:val="5"/>
    </w:pPr>
    <w:rPr>
      <w:rFonts w:ascii="Arial" w:hAnsi="Arial" w:eastAsia="黑体"/>
      <w:b/>
      <w:bCs/>
      <w:sz w:val="24"/>
      <w:szCs w:val="24"/>
    </w:rPr>
  </w:style>
  <w:style w:type="character" w:styleId="935">
    <w:name w:val="标题 6 Char"/>
    <w:next w:val="935"/>
    <w:link w:val="934"/>
    <w:qFormat/>
    <w:rPr>
      <w:rFonts w:ascii="Arial" w:hAnsi="Arial" w:eastAsia="黑体" w:cs="Times New Roman"/>
      <w:b/>
      <w:bCs/>
      <w:sz w:val="24"/>
      <w:szCs w:val="24"/>
    </w:rPr>
  </w:style>
  <w:style w:type="paragraph" w:styleId="936">
    <w:name w:val="标题 71"/>
    <w:basedOn w:val="731"/>
    <w:next w:val="731"/>
    <w:link w:val="937"/>
    <w:qFormat/>
    <w:pPr>
      <w:numPr>
        <w:ilvl w:val="6"/>
        <w:numId w:val="1"/>
      </w:numPr>
      <w:keepLines/>
      <w:keepNext/>
      <w:spacing w:before="240" w:after="64" w:line="320" w:lineRule="auto"/>
      <w:outlineLvl w:val="6"/>
    </w:pPr>
    <w:rPr>
      <w:b/>
      <w:bCs/>
      <w:sz w:val="24"/>
      <w:szCs w:val="24"/>
    </w:rPr>
  </w:style>
  <w:style w:type="character" w:styleId="937">
    <w:name w:val="标题 7 Char"/>
    <w:next w:val="937"/>
    <w:link w:val="936"/>
    <w:qFormat/>
    <w:rPr>
      <w:rFonts w:ascii="Times New Roman" w:hAnsi="Times New Roman" w:eastAsia="宋体" w:cs="Times New Roman"/>
      <w:b/>
      <w:bCs/>
      <w:sz w:val="24"/>
      <w:szCs w:val="24"/>
    </w:rPr>
  </w:style>
  <w:style w:type="paragraph" w:styleId="938">
    <w:name w:val="标题 81"/>
    <w:basedOn w:val="731"/>
    <w:next w:val="731"/>
    <w:link w:val="939"/>
    <w:qFormat/>
    <w:pPr>
      <w:numPr>
        <w:ilvl w:val="7"/>
        <w:numId w:val="1"/>
      </w:numPr>
      <w:keepLines/>
      <w:keepNext/>
      <w:spacing w:before="240" w:after="64" w:line="320" w:lineRule="auto"/>
      <w:outlineLvl w:val="7"/>
    </w:pPr>
    <w:rPr>
      <w:rFonts w:ascii="Arial" w:hAnsi="Arial" w:eastAsia="黑体"/>
      <w:sz w:val="24"/>
      <w:szCs w:val="24"/>
    </w:rPr>
  </w:style>
  <w:style w:type="character" w:styleId="939">
    <w:name w:val="标题 8 Char"/>
    <w:next w:val="939"/>
    <w:link w:val="938"/>
    <w:qFormat/>
    <w:rPr>
      <w:rFonts w:ascii="Arial" w:hAnsi="Arial" w:eastAsia="黑体" w:cs="Times New Roman"/>
      <w:sz w:val="24"/>
      <w:szCs w:val="24"/>
    </w:rPr>
  </w:style>
  <w:style w:type="paragraph" w:styleId="940">
    <w:name w:val="标题 91"/>
    <w:basedOn w:val="731"/>
    <w:next w:val="731"/>
    <w:link w:val="941"/>
    <w:qFormat/>
    <w:pPr>
      <w:numPr>
        <w:ilvl w:val="8"/>
        <w:numId w:val="1"/>
      </w:numPr>
      <w:keepLines/>
      <w:keepNext/>
      <w:spacing w:before="240" w:after="64" w:line="320" w:lineRule="auto"/>
      <w:outlineLvl w:val="8"/>
    </w:pPr>
    <w:rPr>
      <w:rFonts w:ascii="Arial" w:hAnsi="Arial" w:eastAsia="黑体"/>
    </w:rPr>
  </w:style>
  <w:style w:type="character" w:styleId="941">
    <w:name w:val="标题 9 Char"/>
    <w:next w:val="941"/>
    <w:link w:val="940"/>
    <w:qFormat/>
    <w:rPr>
      <w:rFonts w:ascii="Arial" w:hAnsi="Arial" w:eastAsia="黑体" w:cs="Times New Roman"/>
      <w:szCs w:val="21"/>
    </w:rPr>
  </w:style>
  <w:style w:type="character" w:styleId="942">
    <w:name w:val="默认段落字体1"/>
    <w:next w:val="942"/>
    <w:link w:val="731"/>
    <w:uiPriority w:val="1"/>
    <w:unhideWhenUsed/>
    <w:qFormat/>
  </w:style>
  <w:style w:type="table" w:styleId="943">
    <w:name w:val="普通表格1"/>
    <w:next w:val="943"/>
    <w:link w:val="731"/>
    <w:uiPriority w:val="99"/>
    <w:unhideWhenUsed/>
    <w:qFormat/>
    <w:rPr>
      <w:lang w:val="en-US" w:eastAsia="zh-CN" w:bidi="ar-SA"/>
    </w:rPr>
    <w:tblPr/>
  </w:style>
  <w:style w:type="paragraph" w:styleId="944">
    <w:name w:val="列表 31"/>
    <w:basedOn w:val="731"/>
    <w:next w:val="944"/>
    <w:link w:val="731"/>
    <w:qFormat/>
    <w:pPr>
      <w:ind w:left="100" w:hanging="200"/>
    </w:pPr>
  </w:style>
  <w:style w:type="paragraph" w:styleId="945">
    <w:name w:val="目录 71"/>
    <w:basedOn w:val="731"/>
    <w:next w:val="731"/>
    <w:link w:val="731"/>
    <w:semiHidden/>
    <w:qFormat/>
    <w:pPr>
      <w:ind w:left="1260"/>
      <w:jc w:val="left"/>
    </w:pPr>
  </w:style>
  <w:style w:type="paragraph" w:styleId="946">
    <w:name w:val="文档结构图1"/>
    <w:basedOn w:val="731"/>
    <w:next w:val="946"/>
    <w:link w:val="947"/>
    <w:semiHidden/>
    <w:qFormat/>
    <w:pPr>
      <w:shd w:val="clear" w:color="auto" w:fill="000080"/>
    </w:pPr>
  </w:style>
  <w:style w:type="character" w:styleId="947">
    <w:name w:val="文档结构图 Char"/>
    <w:next w:val="947"/>
    <w:link w:val="946"/>
    <w:semiHidden/>
    <w:qFormat/>
    <w:rPr>
      <w:rFonts w:ascii="Times New Roman" w:hAnsi="Times New Roman" w:eastAsia="宋体" w:cs="Times New Roman"/>
      <w:szCs w:val="21"/>
      <w:shd w:val="clear" w:color="auto" w:fill="000080"/>
    </w:rPr>
  </w:style>
  <w:style w:type="paragraph" w:styleId="948">
    <w:name w:val="批注文字1"/>
    <w:basedOn w:val="731"/>
    <w:next w:val="948"/>
    <w:link w:val="949"/>
    <w:semiHidden/>
    <w:qFormat/>
    <w:pPr>
      <w:jc w:val="left"/>
    </w:pPr>
  </w:style>
  <w:style w:type="character" w:styleId="949">
    <w:name w:val="批注文字 Char"/>
    <w:next w:val="949"/>
    <w:link w:val="948"/>
    <w:semiHidden/>
    <w:qFormat/>
    <w:rPr>
      <w:rFonts w:ascii="Times New Roman" w:hAnsi="Times New Roman" w:eastAsia="宋体" w:cs="Times New Roman"/>
      <w:szCs w:val="21"/>
    </w:rPr>
  </w:style>
  <w:style w:type="paragraph" w:styleId="950">
    <w:name w:val="正文文本 31"/>
    <w:basedOn w:val="731"/>
    <w:next w:val="950"/>
    <w:link w:val="951"/>
    <w:qFormat/>
    <w:rPr>
      <w:rFonts w:ascii="仿宋_GB2312" w:hAnsi="Arial" w:eastAsia="仿宋_GB2312"/>
      <w:sz w:val="32"/>
      <w:szCs w:val="32"/>
    </w:rPr>
  </w:style>
  <w:style w:type="character" w:styleId="951">
    <w:name w:val="正文文本 3 Char"/>
    <w:next w:val="951"/>
    <w:link w:val="950"/>
    <w:qFormat/>
    <w:rPr>
      <w:rFonts w:ascii="仿宋_GB2312" w:hAnsi="Arial" w:eastAsia="仿宋_GB2312" w:cs="Times New Roman"/>
      <w:sz w:val="32"/>
      <w:szCs w:val="32"/>
    </w:rPr>
  </w:style>
  <w:style w:type="paragraph" w:styleId="952">
    <w:name w:val="正文文本1"/>
    <w:basedOn w:val="731"/>
    <w:next w:val="952"/>
    <w:link w:val="953"/>
    <w:qFormat/>
    <w:rPr>
      <w:rFonts w:ascii="楷体_GB2312" w:hAnsi="Arial" w:eastAsia="楷体_GB2312"/>
      <w:sz w:val="28"/>
      <w:szCs w:val="28"/>
    </w:rPr>
  </w:style>
  <w:style w:type="character" w:styleId="953">
    <w:name w:val="正文文本 Char"/>
    <w:next w:val="953"/>
    <w:link w:val="952"/>
    <w:qFormat/>
    <w:rPr>
      <w:rFonts w:ascii="楷体_GB2312" w:hAnsi="Arial" w:eastAsia="楷体_GB2312" w:cs="Times New Roman"/>
      <w:sz w:val="28"/>
      <w:szCs w:val="28"/>
    </w:rPr>
  </w:style>
  <w:style w:type="paragraph" w:styleId="954">
    <w:name w:val="正文文本缩进1"/>
    <w:basedOn w:val="731"/>
    <w:next w:val="954"/>
    <w:link w:val="955"/>
    <w:qFormat/>
    <w:pPr>
      <w:ind w:firstLine="645"/>
    </w:pPr>
    <w:rPr>
      <w:rFonts w:ascii="楷体_GB2312" w:eastAsia="楷体_GB2312"/>
      <w:sz w:val="32"/>
      <w:szCs w:val="32"/>
    </w:rPr>
  </w:style>
  <w:style w:type="character" w:styleId="955">
    <w:name w:val="正文文本缩进 Char"/>
    <w:next w:val="955"/>
    <w:link w:val="954"/>
    <w:qFormat/>
    <w:rPr>
      <w:rFonts w:ascii="楷体_GB2312" w:hAnsi="Times New Roman" w:eastAsia="楷体_GB2312" w:cs="Times New Roman"/>
      <w:sz w:val="32"/>
      <w:szCs w:val="32"/>
    </w:rPr>
  </w:style>
  <w:style w:type="paragraph" w:styleId="956">
    <w:name w:val="列表 21"/>
    <w:basedOn w:val="731"/>
    <w:next w:val="956"/>
    <w:link w:val="731"/>
    <w:qFormat/>
    <w:pPr>
      <w:ind w:left="100" w:hanging="200"/>
    </w:pPr>
  </w:style>
  <w:style w:type="paragraph" w:styleId="957">
    <w:name w:val="目录 51"/>
    <w:basedOn w:val="731"/>
    <w:next w:val="731"/>
    <w:link w:val="731"/>
    <w:semiHidden/>
    <w:qFormat/>
    <w:pPr>
      <w:ind w:left="840"/>
      <w:jc w:val="left"/>
    </w:pPr>
  </w:style>
  <w:style w:type="paragraph" w:styleId="958">
    <w:name w:val="目录 31"/>
    <w:basedOn w:val="731"/>
    <w:next w:val="731"/>
    <w:link w:val="731"/>
    <w:semiHidden/>
    <w:qFormat/>
    <w:pPr>
      <w:ind w:left="420"/>
      <w:jc w:val="left"/>
    </w:pPr>
    <w:rPr>
      <w:i/>
      <w:iCs/>
      <w:szCs w:val="24"/>
    </w:rPr>
  </w:style>
  <w:style w:type="paragraph" w:styleId="959">
    <w:name w:val="纯文本1"/>
    <w:basedOn w:val="731"/>
    <w:next w:val="959"/>
    <w:link w:val="960"/>
    <w:qFormat/>
    <w:rPr>
      <w:rFonts w:ascii="宋体" w:hAnsi="Courier New" w:cs="Courier New"/>
    </w:rPr>
  </w:style>
  <w:style w:type="character" w:styleId="960">
    <w:name w:val="纯文本 Char"/>
    <w:next w:val="960"/>
    <w:link w:val="959"/>
    <w:qFormat/>
    <w:rPr>
      <w:rFonts w:ascii="宋体" w:hAnsi="Courier New" w:eastAsia="宋体" w:cs="Courier New"/>
      <w:szCs w:val="21"/>
    </w:rPr>
  </w:style>
  <w:style w:type="paragraph" w:styleId="961">
    <w:name w:val="目录 81"/>
    <w:basedOn w:val="731"/>
    <w:next w:val="731"/>
    <w:link w:val="731"/>
    <w:semiHidden/>
    <w:qFormat/>
    <w:pPr>
      <w:ind w:left="1470"/>
      <w:jc w:val="left"/>
    </w:pPr>
  </w:style>
  <w:style w:type="paragraph" w:styleId="962">
    <w:name w:val="日期1"/>
    <w:basedOn w:val="731"/>
    <w:next w:val="731"/>
    <w:link w:val="963"/>
    <w:qFormat/>
    <w:rPr>
      <w:sz w:val="24"/>
      <w:szCs w:val="24"/>
    </w:rPr>
  </w:style>
  <w:style w:type="character" w:styleId="963">
    <w:name w:val="日期 Char"/>
    <w:next w:val="963"/>
    <w:link w:val="962"/>
    <w:qFormat/>
    <w:rPr>
      <w:rFonts w:ascii="Times New Roman" w:hAnsi="Times New Roman" w:eastAsia="宋体" w:cs="Times New Roman"/>
      <w:sz w:val="24"/>
      <w:szCs w:val="24"/>
    </w:rPr>
  </w:style>
  <w:style w:type="paragraph" w:styleId="964">
    <w:name w:val="正文文本缩进 21"/>
    <w:basedOn w:val="731"/>
    <w:next w:val="964"/>
    <w:link w:val="965"/>
    <w:qFormat/>
    <w:pPr>
      <w:ind w:left="630" w:firstLine="645"/>
    </w:pPr>
    <w:rPr>
      <w:rFonts w:ascii="Arial" w:hAnsi="Arial" w:eastAsia="仿宋_GB2312" w:cs="Arial"/>
      <w:sz w:val="32"/>
      <w:szCs w:val="32"/>
    </w:rPr>
  </w:style>
  <w:style w:type="character" w:styleId="965">
    <w:name w:val="正文文本缩进 2 Char"/>
    <w:next w:val="965"/>
    <w:link w:val="964"/>
    <w:qFormat/>
    <w:rPr>
      <w:rFonts w:ascii="Arial" w:hAnsi="Arial" w:eastAsia="仿宋_GB2312" w:cs="Arial"/>
      <w:sz w:val="32"/>
      <w:szCs w:val="32"/>
    </w:rPr>
  </w:style>
  <w:style w:type="paragraph" w:styleId="966">
    <w:name w:val="批注框文本1"/>
    <w:basedOn w:val="731"/>
    <w:next w:val="966"/>
    <w:link w:val="967"/>
    <w:semiHidden/>
    <w:qFormat/>
    <w:rPr>
      <w:sz w:val="18"/>
      <w:szCs w:val="18"/>
    </w:rPr>
  </w:style>
  <w:style w:type="character" w:styleId="967">
    <w:name w:val="批注框文本 Char"/>
    <w:next w:val="967"/>
    <w:link w:val="966"/>
    <w:semiHidden/>
    <w:qFormat/>
    <w:rPr>
      <w:rFonts w:ascii="Times New Roman" w:hAnsi="Times New Roman" w:eastAsia="宋体" w:cs="Times New Roman"/>
      <w:sz w:val="18"/>
      <w:szCs w:val="18"/>
    </w:rPr>
  </w:style>
  <w:style w:type="paragraph" w:styleId="968">
    <w:name w:val="页脚1"/>
    <w:basedOn w:val="731"/>
    <w:next w:val="968"/>
    <w:link w:val="969"/>
    <w:uiPriority w:val="99"/>
    <w:qFormat/>
    <w:pPr>
      <w:jc w:val="left"/>
      <w:tabs>
        <w:tab w:val="center" w:pos="4153" w:leader="none"/>
        <w:tab w:val="right" w:pos="8306" w:leader="none"/>
      </w:tabs>
    </w:pPr>
    <w:rPr>
      <w:sz w:val="18"/>
      <w:szCs w:val="18"/>
    </w:rPr>
  </w:style>
  <w:style w:type="character" w:styleId="969">
    <w:name w:val="页脚 Char"/>
    <w:next w:val="969"/>
    <w:link w:val="968"/>
    <w:uiPriority w:val="99"/>
    <w:qFormat/>
    <w:rPr>
      <w:rFonts w:ascii="Times New Roman" w:hAnsi="Times New Roman" w:eastAsia="宋体" w:cs="Times New Roman"/>
      <w:sz w:val="18"/>
      <w:szCs w:val="18"/>
    </w:rPr>
  </w:style>
  <w:style w:type="paragraph" w:styleId="970">
    <w:name w:val="页眉1"/>
    <w:basedOn w:val="731"/>
    <w:next w:val="970"/>
    <w:link w:val="971"/>
    <w:qFormat/>
    <w:pPr>
      <w:jc w:val="center"/>
      <w:tabs>
        <w:tab w:val="center" w:pos="4153" w:leader="none"/>
        <w:tab w:val="right" w:pos="8306" w:leader="none"/>
      </w:tabs>
      <w:pBdr>
        <w:bottom w:val="single" w:color="000000" w:sz="6" w:space="1"/>
      </w:pBdr>
    </w:pPr>
    <w:rPr>
      <w:sz w:val="18"/>
      <w:szCs w:val="18"/>
    </w:rPr>
  </w:style>
  <w:style w:type="character" w:styleId="971">
    <w:name w:val="页眉 Char"/>
    <w:next w:val="971"/>
    <w:link w:val="970"/>
    <w:qFormat/>
    <w:rPr>
      <w:rFonts w:ascii="Times New Roman" w:hAnsi="Times New Roman" w:eastAsia="宋体" w:cs="Times New Roman"/>
      <w:sz w:val="18"/>
      <w:szCs w:val="18"/>
    </w:rPr>
  </w:style>
  <w:style w:type="paragraph" w:styleId="972">
    <w:name w:val="目录 11"/>
    <w:basedOn w:val="731"/>
    <w:next w:val="731"/>
    <w:link w:val="731"/>
    <w:semiHidden/>
    <w:qFormat/>
    <w:pPr>
      <w:jc w:val="left"/>
      <w:spacing w:before="120" w:after="120" w:line="400" w:lineRule="exact"/>
      <w:tabs>
        <w:tab w:val="right" w:pos="8720" w:leader="dot"/>
      </w:tabs>
    </w:pPr>
    <w:rPr>
      <w:rFonts w:ascii="宋体" w:hAnsi="宋体"/>
      <w:caps/>
      <w:sz w:val="24"/>
      <w:szCs w:val="24"/>
    </w:rPr>
  </w:style>
  <w:style w:type="paragraph" w:styleId="973">
    <w:name w:val="目录 41"/>
    <w:basedOn w:val="731"/>
    <w:next w:val="731"/>
    <w:link w:val="731"/>
    <w:semiHidden/>
    <w:qFormat/>
    <w:pPr>
      <w:ind w:left="630"/>
      <w:jc w:val="left"/>
    </w:pPr>
  </w:style>
  <w:style w:type="paragraph" w:styleId="974">
    <w:name w:val="列表1"/>
    <w:basedOn w:val="731"/>
    <w:next w:val="974"/>
    <w:link w:val="731"/>
    <w:qFormat/>
    <w:pPr>
      <w:ind w:left="200" w:hanging="200"/>
    </w:pPr>
  </w:style>
  <w:style w:type="paragraph" w:styleId="975">
    <w:name w:val="目录 61"/>
    <w:basedOn w:val="731"/>
    <w:next w:val="731"/>
    <w:link w:val="731"/>
    <w:semiHidden/>
    <w:qFormat/>
    <w:pPr>
      <w:ind w:left="1050"/>
      <w:jc w:val="left"/>
    </w:pPr>
  </w:style>
  <w:style w:type="paragraph" w:styleId="976">
    <w:name w:val="正文文本缩进 31"/>
    <w:basedOn w:val="731"/>
    <w:next w:val="976"/>
    <w:link w:val="977"/>
    <w:qFormat/>
    <w:pPr>
      <w:ind w:left="645" w:firstLine="645"/>
    </w:pPr>
    <w:rPr>
      <w:rFonts w:ascii="Arial" w:hAnsi="Arial" w:eastAsia="仿宋_GB2312" w:cs="Arial"/>
      <w:color w:val="ffff00"/>
      <w:sz w:val="32"/>
      <w:szCs w:val="32"/>
    </w:rPr>
  </w:style>
  <w:style w:type="character" w:styleId="977">
    <w:name w:val="正文文本缩进 3 Char"/>
    <w:next w:val="977"/>
    <w:link w:val="976"/>
    <w:qFormat/>
    <w:rPr>
      <w:rFonts w:ascii="Arial" w:hAnsi="Arial" w:eastAsia="仿宋_GB2312" w:cs="Arial"/>
      <w:color w:val="ffff00"/>
      <w:sz w:val="32"/>
      <w:szCs w:val="32"/>
    </w:rPr>
  </w:style>
  <w:style w:type="paragraph" w:styleId="978">
    <w:name w:val="图表目录1"/>
    <w:basedOn w:val="731"/>
    <w:next w:val="731"/>
    <w:link w:val="731"/>
    <w:semiHidden/>
    <w:qFormat/>
    <w:pPr>
      <w:ind w:left="840" w:hanging="420"/>
    </w:pPr>
  </w:style>
  <w:style w:type="paragraph" w:styleId="979">
    <w:name w:val="目录 21"/>
    <w:basedOn w:val="731"/>
    <w:next w:val="731"/>
    <w:link w:val="731"/>
    <w:semiHidden/>
    <w:qFormat/>
    <w:pPr>
      <w:ind w:left="210"/>
      <w:jc w:val="left"/>
    </w:pPr>
    <w:rPr>
      <w:smallCaps/>
      <w:szCs w:val="24"/>
    </w:rPr>
  </w:style>
  <w:style w:type="paragraph" w:styleId="980">
    <w:name w:val="目录 91"/>
    <w:basedOn w:val="731"/>
    <w:next w:val="731"/>
    <w:link w:val="731"/>
    <w:semiHidden/>
    <w:qFormat/>
    <w:pPr>
      <w:ind w:left="1680"/>
      <w:jc w:val="left"/>
    </w:pPr>
  </w:style>
  <w:style w:type="paragraph" w:styleId="981">
    <w:name w:val="正文文本 21"/>
    <w:basedOn w:val="731"/>
    <w:next w:val="981"/>
    <w:link w:val="982"/>
    <w:qFormat/>
    <w:pPr>
      <w:jc w:val="center"/>
      <w:widowControl/>
    </w:pPr>
    <w:rPr>
      <w:rFonts w:ascii="楷体_GB2312" w:eastAsia="楷体_GB2312"/>
      <w:sz w:val="28"/>
      <w:szCs w:val="28"/>
    </w:rPr>
  </w:style>
  <w:style w:type="character" w:styleId="982">
    <w:name w:val="正文文本 2 Char"/>
    <w:next w:val="982"/>
    <w:link w:val="981"/>
    <w:qFormat/>
    <w:rPr>
      <w:rFonts w:ascii="楷体_GB2312" w:hAnsi="Times New Roman" w:eastAsia="楷体_GB2312" w:cs="Times New Roman"/>
      <w:sz w:val="28"/>
      <w:szCs w:val="28"/>
    </w:rPr>
  </w:style>
  <w:style w:type="paragraph" w:styleId="983">
    <w:name w:val="普通(网站)1"/>
    <w:basedOn w:val="731"/>
    <w:next w:val="983"/>
    <w:link w:val="731"/>
    <w:uiPriority w:val="99"/>
    <w:qFormat/>
    <w:pPr>
      <w:jc w:val="left"/>
      <w:spacing w:before="100" w:beforeAutospacing="1" w:after="100" w:afterAutospacing="1"/>
      <w:widowControl/>
    </w:pPr>
    <w:rPr>
      <w:rFonts w:ascii="宋体" w:hAnsi="宋体" w:cs="宋体"/>
      <w:sz w:val="24"/>
      <w:szCs w:val="24"/>
    </w:rPr>
  </w:style>
  <w:style w:type="paragraph" w:styleId="984">
    <w:name w:val="索引 11"/>
    <w:basedOn w:val="731"/>
    <w:next w:val="731"/>
    <w:link w:val="731"/>
    <w:semiHidden/>
    <w:qFormat/>
    <w:pPr>
      <w:spacing w:line="240" w:lineRule="atLeast"/>
    </w:pPr>
    <w:rPr>
      <w:b/>
      <w:bCs/>
    </w:rPr>
  </w:style>
  <w:style w:type="paragraph" w:styleId="985">
    <w:name w:val="批注主题1"/>
    <w:basedOn w:val="948"/>
    <w:next w:val="948"/>
    <w:link w:val="986"/>
    <w:semiHidden/>
    <w:qFormat/>
    <w:rPr>
      <w:b/>
      <w:bCs/>
    </w:rPr>
  </w:style>
  <w:style w:type="character" w:styleId="986">
    <w:name w:val="批注主题 Char"/>
    <w:next w:val="986"/>
    <w:link w:val="985"/>
    <w:semiHidden/>
    <w:qFormat/>
    <w:rPr>
      <w:rFonts w:ascii="Times New Roman" w:hAnsi="Times New Roman" w:eastAsia="宋体" w:cs="Times New Roman"/>
      <w:b/>
      <w:bCs/>
      <w:szCs w:val="21"/>
    </w:rPr>
  </w:style>
  <w:style w:type="paragraph" w:styleId="987">
    <w:name w:val="正文首行缩进1"/>
    <w:basedOn w:val="731"/>
    <w:next w:val="987"/>
    <w:link w:val="988"/>
    <w:qFormat/>
    <w:pPr>
      <w:ind w:firstLine="200"/>
      <w:spacing w:line="360" w:lineRule="auto"/>
    </w:pPr>
    <w:rPr>
      <w:rFonts w:ascii="仿宋_GB2312" w:eastAsia="仿宋_GB2312"/>
      <w:sz w:val="30"/>
      <w:szCs w:val="30"/>
    </w:rPr>
  </w:style>
  <w:style w:type="character" w:styleId="988">
    <w:name w:val="正文首行缩进 Char"/>
    <w:next w:val="988"/>
    <w:link w:val="987"/>
    <w:qFormat/>
    <w:rPr>
      <w:rFonts w:ascii="仿宋_GB2312" w:hAnsi="Times New Roman" w:eastAsia="仿宋_GB2312" w:cs="Times New Roman"/>
      <w:sz w:val="30"/>
      <w:szCs w:val="30"/>
    </w:rPr>
  </w:style>
  <w:style w:type="paragraph" w:styleId="989">
    <w:name w:val="正文首行缩进 21"/>
    <w:basedOn w:val="954"/>
    <w:next w:val="989"/>
    <w:link w:val="990"/>
    <w:qFormat/>
    <w:pPr>
      <w:ind w:firstLine="420"/>
      <w:spacing w:line="360" w:lineRule="auto"/>
    </w:pPr>
    <w:rPr>
      <w:rFonts w:ascii="宋体" w:hAnsi="宋体" w:eastAsia="宋体"/>
      <w:sz w:val="21"/>
      <w:szCs w:val="20"/>
    </w:rPr>
  </w:style>
  <w:style w:type="character" w:styleId="990">
    <w:name w:val="正文首行缩进 2 Char"/>
    <w:next w:val="990"/>
    <w:link w:val="989"/>
    <w:qFormat/>
    <w:rPr>
      <w:rFonts w:ascii="宋体" w:hAnsi="宋体" w:eastAsia="宋体" w:cs="Times New Roman"/>
      <w:sz w:val="32"/>
      <w:szCs w:val="20"/>
    </w:rPr>
  </w:style>
  <w:style w:type="table" w:styleId="991">
    <w:name w:val="网格型1"/>
    <w:basedOn w:val="943"/>
    <w:next w:val="991"/>
    <w:link w:val="731"/>
    <w:qFormat/>
    <w:pPr>
      <w:jc w:val="both"/>
      <w:widowControl w:val="off"/>
    </w:pPr>
    <w:rPr>
      <w:rFonts w:ascii="Times New Roman" w:hAnsi="Times New Roman" w:eastAsia="宋体" w:cs="Times New Roman"/>
      <w:sz w:val="20"/>
      <w:szCs w:val="20"/>
    </w:rPr>
    <w:tblPr/>
  </w:style>
  <w:style w:type="character" w:styleId="992">
    <w:name w:val="要点1"/>
    <w:next w:val="992"/>
    <w:link w:val="731"/>
    <w:qFormat/>
    <w:rPr>
      <w:b/>
      <w:bCs/>
    </w:rPr>
  </w:style>
  <w:style w:type="character" w:styleId="993">
    <w:name w:val="页码1"/>
    <w:next w:val="993"/>
    <w:link w:val="731"/>
    <w:qFormat/>
  </w:style>
  <w:style w:type="character" w:styleId="994">
    <w:name w:val="已访问的超链接1"/>
    <w:next w:val="994"/>
    <w:link w:val="731"/>
    <w:qFormat/>
    <w:rPr>
      <w:color w:val="800080"/>
      <w:u w:val="single"/>
    </w:rPr>
  </w:style>
  <w:style w:type="character" w:styleId="995">
    <w:name w:val="超链接1"/>
    <w:next w:val="995"/>
    <w:link w:val="731"/>
    <w:qFormat/>
    <w:rPr>
      <w:color w:val="0000ff"/>
      <w:u w:val="single"/>
    </w:rPr>
  </w:style>
  <w:style w:type="character" w:styleId="996">
    <w:name w:val="批注引用1"/>
    <w:next w:val="996"/>
    <w:link w:val="731"/>
    <w:semiHidden/>
    <w:qFormat/>
    <w:rPr>
      <w:sz w:val="21"/>
      <w:szCs w:val="21"/>
    </w:rPr>
  </w:style>
  <w:style w:type="character" w:styleId="997">
    <w:name w:val="font5 Char"/>
    <w:next w:val="997"/>
    <w:link w:val="731"/>
    <w:qFormat/>
    <w:rPr>
      <w:rFonts w:ascii="宋体" w:hAnsi="宋体" w:eastAsia="宋体"/>
      <w:sz w:val="28"/>
      <w:szCs w:val="28"/>
      <w:lang w:val="en-US" w:eastAsia="zh-CN" w:bidi="ar-SA"/>
    </w:rPr>
  </w:style>
  <w:style w:type="character" w:styleId="998">
    <w:name w:val="二级目录 Char"/>
    <w:next w:val="998"/>
    <w:link w:val="999"/>
    <w:qFormat/>
    <w:rPr>
      <w:b/>
      <w:sz w:val="30"/>
      <w:szCs w:val="28"/>
    </w:rPr>
  </w:style>
  <w:style w:type="paragraph" w:styleId="999">
    <w:name w:val="二级目录"/>
    <w:next w:val="731"/>
    <w:link w:val="998"/>
    <w:qFormat/>
    <w:pPr>
      <w:numPr>
        <w:ilvl w:val="0"/>
        <w:numId w:val="2"/>
      </w:numPr>
      <w:tabs>
        <w:tab w:val="left" w:pos="907" w:leader="none"/>
        <w:tab w:val="left" w:pos="1145" w:leader="none"/>
      </w:tabs>
      <w:outlineLvl w:val="1"/>
    </w:pPr>
    <w:rPr>
      <w:b/>
      <w:sz w:val="30"/>
      <w:szCs w:val="28"/>
      <w:lang w:val="en-US" w:eastAsia="zh-CN" w:bidi="ar-SA"/>
    </w:rPr>
  </w:style>
  <w:style w:type="character" w:styleId="1000">
    <w:name w:val="列出段落 Char"/>
    <w:next w:val="1000"/>
    <w:link w:val="1001"/>
    <w:qFormat/>
    <w:rPr>
      <w:rFonts w:ascii="Calibri" w:hAnsi="Calibri"/>
      <w:sz w:val="24"/>
      <w:szCs w:val="24"/>
      <w:lang w:eastAsia="en-US" w:bidi="en-US"/>
    </w:rPr>
  </w:style>
  <w:style w:type="paragraph" w:styleId="1001">
    <w:name w:val="列出段落1"/>
    <w:basedOn w:val="731"/>
    <w:next w:val="1001"/>
    <w:link w:val="1000"/>
    <w:qFormat/>
    <w:pPr>
      <w:contextualSpacing/>
      <w:ind w:left="720"/>
      <w:jc w:val="left"/>
      <w:widowControl/>
    </w:pPr>
    <w:rPr>
      <w:rFonts w:ascii="Calibri" w:hAnsi="Calibri" w:eastAsia="宋体" w:cs="Times New Roman"/>
      <w:sz w:val="24"/>
      <w:szCs w:val="24"/>
      <w:lang w:eastAsia="en-US" w:bidi="en-US"/>
    </w:rPr>
  </w:style>
  <w:style w:type="paragraph" w:styleId="1002">
    <w:name w:val="Body Text(ch)"/>
    <w:basedOn w:val="731"/>
    <w:next w:val="952"/>
    <w:link w:val="731"/>
    <w:qFormat/>
    <w:pPr>
      <w:spacing w:after="120"/>
    </w:pPr>
    <w:rPr>
      <w:rFonts w:ascii="宋体" w:hAnsi="Arial"/>
      <w:bCs/>
      <w:iCs/>
      <w:szCs w:val="24"/>
    </w:rPr>
  </w:style>
  <w:style w:type="paragraph" w:styleId="1003">
    <w:name w:val="xl27"/>
    <w:basedOn w:val="731"/>
    <w:next w:val="1003"/>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6"/>
    <w:basedOn w:val="731"/>
    <w:next w:val="100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name w:val="Char"/>
    <w:basedOn w:val="731"/>
    <w:next w:val="1005"/>
    <w:link w:val="731"/>
    <w:qFormat/>
    <w:pPr>
      <w:ind w:firstLine="200"/>
      <w:tabs>
        <w:tab w:val="left" w:pos="360" w:leader="none"/>
      </w:tabs>
    </w:pPr>
    <w:rPr>
      <w:sz w:val="28"/>
      <w:szCs w:val="30"/>
    </w:rPr>
  </w:style>
  <w:style w:type="paragraph" w:styleId="1006">
    <w:name w:val=" Char"/>
    <w:basedOn w:val="946"/>
    <w:next w:val="1006"/>
    <w:link w:val="731"/>
    <w:qFormat/>
    <w:rPr>
      <w:rFonts w:ascii="Tahoma" w:hAnsi="Tahoma"/>
      <w:sz w:val="24"/>
      <w:szCs w:val="24"/>
    </w:rPr>
  </w:style>
  <w:style w:type="paragraph" w:styleId="1007">
    <w:name w:val="普通正文"/>
    <w:basedOn w:val="731"/>
    <w:next w:val="1007"/>
    <w:link w:val="731"/>
    <w:qFormat/>
    <w:pPr>
      <w:ind w:firstLine="480"/>
      <w:jc w:val="left"/>
      <w:spacing w:before="120" w:after="120" w:line="360" w:lineRule="auto"/>
    </w:pPr>
    <w:rPr>
      <w:rFonts w:ascii="Arial" w:hAnsi="Arial"/>
      <w:sz w:val="24"/>
      <w:szCs w:val="24"/>
    </w:rPr>
  </w:style>
  <w:style w:type="paragraph" w:styleId="1008">
    <w:name w:val="table_lines"/>
    <w:basedOn w:val="731"/>
    <w:next w:val="1008"/>
    <w:link w:val="731"/>
    <w:qFormat/>
    <w:pPr>
      <w:jc w:val="left"/>
      <w:widowControl/>
    </w:pPr>
    <w:rPr>
      <w:sz w:val="20"/>
      <w:szCs w:val="20"/>
      <w:lang w:val="de-DE" w:eastAsia="de-DE"/>
    </w:rPr>
  </w:style>
  <w:style w:type="paragraph" w:styleId="1009">
    <w:name w:val="附录1"/>
    <w:next w:val="1009"/>
    <w:link w:val="731"/>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0">
    <w:name w:val="font7"/>
    <w:basedOn w:val="731"/>
    <w:next w:val="1010"/>
    <w:link w:val="731"/>
    <w:qFormat/>
    <w:pPr>
      <w:jc w:val="left"/>
      <w:spacing w:before="100" w:beforeAutospacing="1" w:after="100" w:afterAutospacing="1"/>
      <w:widowControl/>
    </w:pPr>
    <w:rPr>
      <w:rFonts w:hint="eastAsia" w:ascii="宋体" w:hAnsi="宋体"/>
      <w:sz w:val="18"/>
      <w:szCs w:val="18"/>
    </w:rPr>
  </w:style>
  <w:style w:type="paragraph" w:styleId="1011">
    <w:name w:val=" Char Char Char Char"/>
    <w:basedOn w:val="946"/>
    <w:next w:val="1011"/>
    <w:link w:val="731"/>
    <w:qFormat/>
    <w:pPr>
      <w:spacing w:line="360" w:lineRule="auto"/>
    </w:pPr>
    <w:rPr>
      <w:rFonts w:ascii="Tahoma" w:hAnsi="Tahoma"/>
      <w:sz w:val="24"/>
      <w:szCs w:val="24"/>
    </w:rPr>
  </w:style>
  <w:style w:type="paragraph" w:styleId="1012">
    <w:name w:val="列出段落2"/>
    <w:basedOn w:val="731"/>
    <w:next w:val="1012"/>
    <w:link w:val="731"/>
    <w:qFormat/>
    <w:pPr>
      <w:contextualSpacing/>
      <w:ind w:left="720"/>
      <w:jc w:val="left"/>
      <w:widowControl/>
    </w:pPr>
    <w:rPr>
      <w:rFonts w:ascii="Calibri" w:hAnsi="Calibri"/>
      <w:sz w:val="24"/>
      <w:szCs w:val="24"/>
      <w:lang w:eastAsia="en-US" w:bidi="en-US"/>
    </w:rPr>
  </w:style>
  <w:style w:type="paragraph" w:styleId="1013">
    <w:name w:val="4"/>
    <w:basedOn w:val="731"/>
    <w:next w:val="976"/>
    <w:link w:val="731"/>
    <w:qFormat/>
    <w:pPr>
      <w:ind w:firstLine="420"/>
      <w:spacing w:line="360" w:lineRule="auto"/>
    </w:pPr>
    <w:rPr>
      <w:color w:val="ff0000"/>
      <w:sz w:val="24"/>
      <w:szCs w:val="24"/>
    </w:rPr>
  </w:style>
  <w:style w:type="paragraph" w:styleId="1014">
    <w:name w:val="普通 (Web)"/>
    <w:basedOn w:val="731"/>
    <w:next w:val="1014"/>
    <w:link w:val="731"/>
    <w:qFormat/>
    <w:pPr>
      <w:jc w:val="left"/>
      <w:spacing w:before="100" w:beforeAutospacing="1" w:after="100" w:afterAutospacing="1"/>
      <w:widowControl/>
    </w:pPr>
    <w:rPr>
      <w:rFonts w:ascii="宋体" w:hAnsi="宋体"/>
      <w:sz w:val="24"/>
      <w:szCs w:val="24"/>
    </w:rPr>
  </w:style>
  <w:style w:type="paragraph" w:styleId="1015">
    <w:name w:val=" Char Char Char Char Char Char Char Char Char Char"/>
    <w:basedOn w:val="731"/>
    <w:next w:val="1015"/>
    <w:link w:val="731"/>
    <w:qFormat/>
    <w:pPr>
      <w:spacing w:line="360" w:lineRule="auto"/>
    </w:pPr>
    <w:rPr>
      <w:sz w:val="24"/>
      <w:szCs w:val="20"/>
    </w:rPr>
  </w:style>
  <w:style w:type="paragraph" w:styleId="1016">
    <w:name w:val="样式1"/>
    <w:basedOn w:val="731"/>
    <w:next w:val="1016"/>
    <w:link w:val="731"/>
    <w:qFormat/>
    <w:pPr>
      <w:numPr>
        <w:ilvl w:val="0"/>
        <w:numId w:val="3"/>
      </w:numPr>
      <w:tabs>
        <w:tab w:val="left" w:pos="709" w:leader="none"/>
      </w:tabs>
    </w:pPr>
    <w:rPr>
      <w:rFonts w:ascii="宋体" w:hAnsi="宋体"/>
    </w:rPr>
  </w:style>
  <w:style w:type="paragraph" w:styleId="1017">
    <w:name w:val="font6"/>
    <w:basedOn w:val="731"/>
    <w:next w:val="1017"/>
    <w:link w:val="731"/>
    <w:qFormat/>
    <w:pPr>
      <w:jc w:val="left"/>
      <w:spacing w:before="100" w:beforeAutospacing="1" w:after="100" w:afterAutospacing="1"/>
      <w:widowControl/>
    </w:pPr>
    <w:rPr>
      <w:rFonts w:hint="eastAsia" w:ascii="宋体" w:hAnsi="宋体"/>
      <w:sz w:val="28"/>
      <w:szCs w:val="28"/>
      <w:u w:val="single"/>
    </w:rPr>
  </w:style>
  <w:style w:type="paragraph" w:styleId="1018">
    <w:name w:val="xl25"/>
    <w:basedOn w:val="731"/>
    <w:next w:val="1018"/>
    <w:link w:val="73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图标"/>
    <w:basedOn w:val="731"/>
    <w:next w:val="731"/>
    <w:link w:val="73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name w:val="标题3"/>
    <w:basedOn w:val="731"/>
    <w:next w:val="731"/>
    <w:link w:val="731"/>
    <w:qFormat/>
    <w:pPr>
      <w:ind w:firstLine="624"/>
      <w:spacing w:line="590" w:lineRule="atLeast"/>
    </w:pPr>
    <w:rPr>
      <w:rFonts w:ascii="方正黑体_GBK" w:eastAsia="方正黑体_GBK"/>
      <w:sz w:val="32"/>
      <w:szCs w:val="32"/>
    </w:rPr>
  </w:style>
  <w:style w:type="paragraph" w:styleId="1021">
    <w:name w:val="xl24"/>
    <w:basedOn w:val="731"/>
    <w:next w:val="1021"/>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9"/>
    <w:basedOn w:val="731"/>
    <w:next w:val="1022"/>
    <w:link w:val="73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name w:val="Char Char Char Char Char Char Char Char"/>
    <w:basedOn w:val="731"/>
    <w:next w:val="1023"/>
    <w:link w:val="731"/>
    <w:qFormat/>
    <w:pPr>
      <w:jc w:val="left"/>
      <w:spacing w:after="160" w:line="240" w:lineRule="exact"/>
      <w:widowControl/>
    </w:pPr>
    <w:rPr>
      <w:rFonts w:ascii="Verdana" w:hAnsi="Verdana"/>
      <w:sz w:val="20"/>
      <w:szCs w:val="20"/>
      <w:lang w:eastAsia="en-US"/>
    </w:rPr>
  </w:style>
  <w:style w:type="paragraph" w:styleId="1024">
    <w:name w:val="xl28"/>
    <w:basedOn w:val="731"/>
    <w:next w:val="1024"/>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name w:val=" Char Char Char Char Char Char Char Char"/>
    <w:basedOn w:val="731"/>
    <w:next w:val="1025"/>
    <w:link w:val="731"/>
    <w:qFormat/>
    <w:pPr>
      <w:jc w:val="left"/>
      <w:spacing w:after="160" w:line="240" w:lineRule="exact"/>
      <w:widowControl/>
    </w:pPr>
    <w:rPr>
      <w:rFonts w:ascii="Verdana" w:hAnsi="Verdana"/>
      <w:sz w:val="20"/>
      <w:szCs w:val="20"/>
      <w:lang w:eastAsia="en-US"/>
    </w:rPr>
  </w:style>
  <w:style w:type="paragraph" w:styleId="1026">
    <w:name w:val="xl30"/>
    <w:basedOn w:val="731"/>
    <w:next w:val="1026"/>
    <w:link w:val="731"/>
    <w:qFormat/>
    <w:pPr>
      <w:jc w:val="center"/>
      <w:spacing w:before="100" w:beforeAutospacing="1" w:after="100" w:afterAutospacing="1"/>
      <w:widowControl/>
    </w:pPr>
    <w:rPr>
      <w:rFonts w:ascii="宋体" w:hAnsi="宋体"/>
      <w:b/>
      <w:bCs/>
      <w:sz w:val="36"/>
      <w:szCs w:val="36"/>
    </w:rPr>
  </w:style>
  <w:style w:type="paragraph" w:styleId="1027">
    <w:name w:val="Char Char Char Char"/>
    <w:basedOn w:val="946"/>
    <w:next w:val="1027"/>
    <w:link w:val="731"/>
    <w:qFormat/>
    <w:pPr>
      <w:spacing w:line="360" w:lineRule="auto"/>
    </w:pPr>
    <w:rPr>
      <w:rFonts w:ascii="Tahoma" w:hAnsi="Tahoma"/>
      <w:sz w:val="24"/>
      <w:szCs w:val="24"/>
    </w:rPr>
  </w:style>
  <w:style w:type="paragraph" w:styleId="1028">
    <w:name w:val="table_1stline"/>
    <w:basedOn w:val="731"/>
    <w:next w:val="1028"/>
    <w:link w:val="731"/>
    <w:qFormat/>
    <w:pPr>
      <w:jc w:val="left"/>
      <w:spacing w:before="120"/>
      <w:widowControl/>
    </w:pPr>
    <w:rPr>
      <w:bCs/>
      <w:sz w:val="20"/>
      <w:szCs w:val="20"/>
      <w:lang w:val="de-DE" w:eastAsia="de-DE"/>
    </w:rPr>
  </w:style>
  <w:style w:type="paragraph" w:styleId="1029">
    <w:name w:val="font5"/>
    <w:basedOn w:val="731"/>
    <w:next w:val="1029"/>
    <w:link w:val="731"/>
    <w:qFormat/>
    <w:pPr>
      <w:jc w:val="left"/>
      <w:spacing w:before="100" w:beforeAutospacing="1" w:after="100" w:afterAutospacing="1"/>
      <w:widowControl/>
    </w:pPr>
    <w:rPr>
      <w:rFonts w:hint="eastAsia" w:ascii="宋体" w:hAnsi="宋体"/>
      <w:sz w:val="28"/>
      <w:szCs w:val="28"/>
    </w:rPr>
  </w:style>
  <w:style w:type="paragraph" w:styleId="1030">
    <w:name w:val="标题1"/>
    <w:basedOn w:val="731"/>
    <w:next w:val="731"/>
    <w:link w:val="7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name w:val="修订"/>
    <w:next w:val="1031"/>
    <w:link w:val="731"/>
    <w:uiPriority w:val="99"/>
    <w:semiHidden/>
    <w:qFormat/>
    <w:rPr>
      <w:rFonts w:ascii="Times New Roman" w:hAnsi="Times New Roman"/>
      <w:sz w:val="21"/>
      <w:szCs w:val="21"/>
      <w:lang w:val="en-US" w:eastAsia="zh-CN" w:bidi="ar-SA"/>
    </w:rPr>
  </w:style>
  <w:style w:type="paragraph" w:styleId="1032">
    <w:name w:val="无间隔1"/>
    <w:next w:val="1032"/>
    <w:link w:val="731"/>
    <w:uiPriority w:val="99"/>
    <w:qFormat/>
    <w:pPr>
      <w:jc w:val="both"/>
      <w:widowControl w:val="off"/>
    </w:pPr>
    <w:rPr>
      <w:rFonts w:ascii="Times New Roman" w:hAnsi="Times New Roman"/>
      <w:sz w:val="21"/>
      <w:szCs w:val="21"/>
      <w:lang w:val="en-US" w:eastAsia="zh-CN" w:bidi="ar-SA"/>
    </w:rPr>
  </w:style>
  <w:style w:type="paragraph" w:styleId="1033">
    <w:name w:val="正文缩进11"/>
    <w:basedOn w:val="731"/>
    <w:next w:val="1034"/>
    <w:link w:val="731"/>
    <w:qFormat/>
    <w:pPr>
      <w:ind w:firstLine="420"/>
    </w:pPr>
  </w:style>
  <w:style w:type="paragraph" w:styleId="1034">
    <w:name w:val="正文文本缩进11"/>
    <w:basedOn w:val="731"/>
    <w:next w:val="731"/>
    <w:link w:val="731"/>
    <w:qFormat/>
    <w:pPr>
      <w:ind w:firstLine="645"/>
    </w:pPr>
    <w:rPr>
      <w:rFonts w:ascii="楷体_GB2312" w:eastAsia="楷体_GB2312"/>
      <w:sz w:val="32"/>
      <w:szCs w:val="32"/>
    </w:rPr>
  </w:style>
  <w:style w:type="character" w:styleId="14969" w:default="1">
    <w:name w:val="Default Paragraph Font"/>
    <w:uiPriority w:val="1"/>
    <w:semiHidden/>
    <w:unhideWhenUsed/>
  </w:style>
  <w:style w:type="numbering" w:styleId="14970" w:default="1">
    <w:name w:val="No List"/>
    <w:uiPriority w:val="99"/>
    <w:semiHidden/>
    <w:unhideWhenUsed/>
  </w:style>
  <w:style w:type="table" w:styleId="149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厉彬彬</cp:lastModifiedBy>
  <cp:revision>9</cp:revision>
  <dcterms:created xsi:type="dcterms:W3CDTF">2023-03-16T02:16:00Z</dcterms:created>
  <dcterms:modified xsi:type="dcterms:W3CDTF">2025-01-24T07:42:10Z</dcterms:modified>
</cp:coreProperties>
</file>