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961E0">
      <w:pPr>
        <w:pStyle w:val="270"/>
        <w:ind w:firstLine="0"/>
        <w:jc w:val="center"/>
        <w:rPr>
          <w:rFonts w:ascii="宋体" w:hAnsi="宋体"/>
          <w:b/>
          <w:sz w:val="52"/>
          <w:szCs w:val="52"/>
        </w:rPr>
      </w:pPr>
      <w:r>
        <w:rPr>
          <w:rFonts w:ascii="宋体" w:hAnsi="宋体"/>
          <w:b/>
          <w:bCs/>
          <w:spacing w:val="80"/>
          <w:sz w:val="72"/>
          <w:szCs w:val="72"/>
        </w:rPr>
        <w:t>连云港市政府采购</w:t>
      </w:r>
    </w:p>
    <w:p w14:paraId="3E9148C2">
      <w:pPr>
        <w:pStyle w:val="270"/>
        <w:tabs>
          <w:tab w:val="left" w:pos="6510"/>
        </w:tabs>
        <w:ind w:firstLine="0"/>
        <w:jc w:val="both"/>
        <w:rPr>
          <w:rFonts w:ascii="宋体" w:hAnsi="宋体"/>
          <w:b/>
          <w:bCs/>
          <w:spacing w:val="80"/>
          <w:sz w:val="72"/>
          <w:szCs w:val="72"/>
        </w:rPr>
      </w:pPr>
    </w:p>
    <w:p w14:paraId="38230E9C">
      <w:pPr>
        <w:pStyle w:val="270"/>
        <w:ind w:firstLine="0"/>
        <w:jc w:val="center"/>
        <w:rPr>
          <w:rFonts w:ascii="宋体" w:hAnsi="宋体"/>
          <w:b/>
          <w:bCs/>
          <w:sz w:val="72"/>
          <w:szCs w:val="72"/>
        </w:rPr>
      </w:pPr>
      <w:r>
        <w:rPr>
          <w:rFonts w:ascii="宋体" w:hAnsi="宋体"/>
          <w:b/>
          <w:bCs/>
          <w:sz w:val="72"/>
          <w:szCs w:val="72"/>
        </w:rPr>
        <w:t>竞争性磋商文件</w:t>
      </w:r>
    </w:p>
    <w:p w14:paraId="61A88399">
      <w:pPr>
        <w:pStyle w:val="270"/>
        <w:ind w:firstLine="0"/>
        <w:rPr>
          <w:rFonts w:ascii="宋体" w:hAnsi="宋体"/>
          <w:b/>
          <w:bCs/>
          <w:sz w:val="32"/>
          <w:szCs w:val="32"/>
        </w:rPr>
      </w:pPr>
    </w:p>
    <w:tbl>
      <w:tblPr>
        <w:tblStyle w:val="31"/>
        <w:tblpPr w:leftFromText="180" w:rightFromText="180" w:vertAnchor="text" w:horzAnchor="page" w:tblpX="1420" w:tblpY="766"/>
        <w:tblOverlap w:val="never"/>
        <w:tblW w:w="0" w:type="auto"/>
        <w:tblInd w:w="0" w:type="dxa"/>
        <w:tblLayout w:type="fixed"/>
        <w:tblCellMar>
          <w:top w:w="0" w:type="dxa"/>
          <w:left w:w="108" w:type="dxa"/>
          <w:bottom w:w="0" w:type="dxa"/>
          <w:right w:w="108" w:type="dxa"/>
        </w:tblCellMar>
      </w:tblPr>
      <w:tblGrid>
        <w:gridCol w:w="1995"/>
        <w:gridCol w:w="7231"/>
      </w:tblGrid>
      <w:tr w14:paraId="696FC1ED">
        <w:tblPrEx>
          <w:tblCellMar>
            <w:top w:w="0" w:type="dxa"/>
            <w:left w:w="108" w:type="dxa"/>
            <w:bottom w:w="0" w:type="dxa"/>
            <w:right w:w="108" w:type="dxa"/>
          </w:tblCellMar>
        </w:tblPrEx>
        <w:trPr>
          <w:trHeight w:val="855" w:hRule="atLeast"/>
        </w:trPr>
        <w:tc>
          <w:tcPr>
            <w:tcW w:w="1995" w:type="dxa"/>
            <w:tcBorders>
              <w:top w:val="nil"/>
              <w:left w:val="nil"/>
              <w:bottom w:val="nil"/>
              <w:right w:val="nil"/>
            </w:tcBorders>
            <w:noWrap/>
            <w:vAlign w:val="center"/>
          </w:tcPr>
          <w:p w14:paraId="48335EFA">
            <w:pPr>
              <w:spacing w:line="360" w:lineRule="auto"/>
              <w:jc w:val="center"/>
              <w:rPr>
                <w:rFonts w:ascii="宋体" w:hAnsi="宋体"/>
                <w:b/>
                <w:bCs/>
                <w:spacing w:val="16"/>
                <w:sz w:val="32"/>
                <w:szCs w:val="32"/>
              </w:rPr>
            </w:pPr>
            <w:r>
              <w:rPr>
                <w:rFonts w:ascii="宋体" w:hAnsi="宋体"/>
                <w:b/>
                <w:bCs/>
                <w:spacing w:val="16"/>
                <w:sz w:val="32"/>
                <w:szCs w:val="32"/>
              </w:rPr>
              <w:t>项目名称：</w:t>
            </w:r>
          </w:p>
        </w:tc>
        <w:tc>
          <w:tcPr>
            <w:tcW w:w="7231" w:type="dxa"/>
            <w:tcBorders>
              <w:top w:val="nil"/>
              <w:left w:val="nil"/>
              <w:bottom w:val="nil"/>
              <w:right w:val="nil"/>
            </w:tcBorders>
            <w:noWrap/>
            <w:vAlign w:val="center"/>
          </w:tcPr>
          <w:p w14:paraId="39FFD12F">
            <w:pPr>
              <w:pStyle w:val="223"/>
              <w:spacing w:line="360" w:lineRule="auto"/>
              <w:rPr>
                <w:rFonts w:hint="eastAsia" w:ascii="宋体" w:hAnsi="宋体" w:eastAsia="宋体"/>
                <w:b/>
                <w:bCs/>
                <w:spacing w:val="16"/>
                <w:sz w:val="32"/>
                <w:szCs w:val="32"/>
                <w:lang w:eastAsia="zh-CN"/>
              </w:rPr>
            </w:pPr>
            <w:r>
              <w:rPr>
                <w:rFonts w:hint="eastAsia" w:hAnsi="宋体" w:cs="Times New Roman"/>
                <w:b/>
                <w:bCs/>
                <w:sz w:val="32"/>
                <w:szCs w:val="32"/>
                <w:lang w:val="en-US" w:eastAsia="zh-CN"/>
              </w:rPr>
              <w:t>2025年暑假维修工程项目体艺楼、高三教学楼外立面维修</w:t>
            </w:r>
          </w:p>
        </w:tc>
      </w:tr>
      <w:tr w14:paraId="4EB9480E">
        <w:tblPrEx>
          <w:tblCellMar>
            <w:top w:w="0" w:type="dxa"/>
            <w:left w:w="108" w:type="dxa"/>
            <w:bottom w:w="0" w:type="dxa"/>
            <w:right w:w="108" w:type="dxa"/>
          </w:tblCellMar>
        </w:tblPrEx>
        <w:trPr>
          <w:trHeight w:val="855" w:hRule="atLeast"/>
        </w:trPr>
        <w:tc>
          <w:tcPr>
            <w:tcW w:w="1995" w:type="dxa"/>
            <w:tcBorders>
              <w:top w:val="nil"/>
              <w:left w:val="nil"/>
              <w:bottom w:val="nil"/>
              <w:right w:val="nil"/>
            </w:tcBorders>
            <w:noWrap/>
            <w:vAlign w:val="center"/>
          </w:tcPr>
          <w:p w14:paraId="525090C6">
            <w:pPr>
              <w:spacing w:line="360" w:lineRule="auto"/>
              <w:jc w:val="center"/>
              <w:rPr>
                <w:rFonts w:ascii="宋体" w:hAnsi="宋体"/>
                <w:b/>
                <w:bCs/>
                <w:spacing w:val="16"/>
                <w:sz w:val="32"/>
                <w:szCs w:val="32"/>
              </w:rPr>
            </w:pPr>
            <w:r>
              <w:rPr>
                <w:rFonts w:ascii="宋体" w:hAnsi="宋体"/>
                <w:b/>
                <w:bCs/>
                <w:spacing w:val="16"/>
                <w:sz w:val="32"/>
                <w:szCs w:val="32"/>
              </w:rPr>
              <w:t>项目编号：</w:t>
            </w:r>
          </w:p>
        </w:tc>
        <w:tc>
          <w:tcPr>
            <w:tcW w:w="7231" w:type="dxa"/>
            <w:tcBorders>
              <w:top w:val="nil"/>
              <w:left w:val="nil"/>
              <w:bottom w:val="nil"/>
              <w:right w:val="nil"/>
            </w:tcBorders>
            <w:noWrap/>
            <w:vAlign w:val="center"/>
          </w:tcPr>
          <w:p w14:paraId="772D6FCB">
            <w:pPr>
              <w:spacing w:line="360" w:lineRule="auto"/>
              <w:rPr>
                <w:rFonts w:ascii="宋体" w:hAnsi="宋体"/>
                <w:b/>
                <w:bCs/>
                <w:spacing w:val="16"/>
                <w:sz w:val="32"/>
                <w:szCs w:val="32"/>
              </w:rPr>
            </w:pPr>
            <w:r>
              <w:rPr>
                <w:rFonts w:hint="eastAsia" w:ascii="宋体" w:hAnsi="宋体"/>
                <w:b/>
                <w:bCs/>
                <w:spacing w:val="16"/>
                <w:sz w:val="32"/>
                <w:szCs w:val="32"/>
              </w:rPr>
              <w:t>JSZC-320700-HHGG-C2025-0014</w:t>
            </w:r>
          </w:p>
        </w:tc>
      </w:tr>
    </w:tbl>
    <w:p w14:paraId="360F712A">
      <w:pPr>
        <w:pStyle w:val="270"/>
        <w:ind w:firstLine="0"/>
        <w:jc w:val="center"/>
        <w:rPr>
          <w:rFonts w:ascii="宋体" w:hAnsi="宋体"/>
          <w:b/>
          <w:bCs/>
          <w:sz w:val="32"/>
        </w:rPr>
      </w:pPr>
    </w:p>
    <w:tbl>
      <w:tblPr>
        <w:tblStyle w:val="31"/>
        <w:tblW w:w="0" w:type="auto"/>
        <w:tblInd w:w="286" w:type="dxa"/>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467"/>
        <w:gridCol w:w="6433"/>
      </w:tblGrid>
      <w:tr w14:paraId="40705A61">
        <w:tblPrEx>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27" w:hRule="atLeast"/>
        </w:trPr>
        <w:tc>
          <w:tcPr>
            <w:tcW w:w="2467" w:type="dxa"/>
            <w:noWrap/>
            <w:vAlign w:val="center"/>
          </w:tcPr>
          <w:p w14:paraId="49D4D251">
            <w:pPr>
              <w:spacing w:line="360" w:lineRule="auto"/>
              <w:jc w:val="center"/>
              <w:rPr>
                <w:rFonts w:ascii="宋体" w:hAnsi="宋体"/>
              </w:rPr>
            </w:pPr>
            <w:bookmarkStart w:id="0" w:name="OLE_LINK4"/>
            <w:bookmarkStart w:id="1" w:name="OLE_LINK31"/>
            <w:r>
              <w:rPr>
                <w:rFonts w:ascii="宋体" w:hAnsi="宋体"/>
                <w:b/>
                <w:bCs/>
                <w:sz w:val="32"/>
              </w:rPr>
              <w:t>采   购   人：</w:t>
            </w:r>
          </w:p>
          <w:bookmarkEnd w:id="0"/>
          <w:bookmarkEnd w:id="1"/>
        </w:tc>
        <w:tc>
          <w:tcPr>
            <w:tcW w:w="6433" w:type="dxa"/>
            <w:noWrap/>
            <w:vAlign w:val="center"/>
          </w:tcPr>
          <w:p w14:paraId="78FC3C64">
            <w:pPr>
              <w:pStyle w:val="223"/>
              <w:spacing w:line="360" w:lineRule="auto"/>
              <w:rPr>
                <w:rFonts w:hAnsi="宋体"/>
                <w:b/>
                <w:bCs/>
                <w:sz w:val="32"/>
                <w:szCs w:val="32"/>
                <w:lang w:val="en-US" w:eastAsia="zh-CN"/>
              </w:rPr>
            </w:pPr>
            <w:r>
              <w:rPr>
                <w:rFonts w:hint="eastAsia" w:hAnsi="宋体" w:cs="Times New Roman"/>
                <w:b/>
                <w:bCs/>
                <w:sz w:val="32"/>
                <w:szCs w:val="32"/>
                <w:lang w:val="en-US" w:eastAsia="zh-CN"/>
              </w:rPr>
              <w:t>江苏省海州高级中学</w:t>
            </w:r>
          </w:p>
        </w:tc>
      </w:tr>
      <w:tr w14:paraId="001E7333">
        <w:tblPrEx>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97" w:hRule="atLeast"/>
        </w:trPr>
        <w:tc>
          <w:tcPr>
            <w:tcW w:w="2467" w:type="dxa"/>
            <w:noWrap/>
            <w:vAlign w:val="center"/>
          </w:tcPr>
          <w:p w14:paraId="61D960EF">
            <w:pPr>
              <w:spacing w:line="360" w:lineRule="auto"/>
              <w:jc w:val="center"/>
              <w:rPr>
                <w:rFonts w:ascii="宋体" w:hAnsi="宋体"/>
              </w:rPr>
            </w:pPr>
            <w:r>
              <w:rPr>
                <w:rFonts w:ascii="宋体" w:hAnsi="宋体"/>
                <w:b/>
                <w:bCs/>
                <w:sz w:val="32"/>
              </w:rPr>
              <w:t>采购代理机构：</w:t>
            </w:r>
          </w:p>
        </w:tc>
        <w:tc>
          <w:tcPr>
            <w:tcW w:w="6433" w:type="dxa"/>
            <w:noWrap/>
            <w:vAlign w:val="center"/>
          </w:tcPr>
          <w:p w14:paraId="06BDC86F">
            <w:pPr>
              <w:pStyle w:val="223"/>
              <w:spacing w:line="360" w:lineRule="auto"/>
              <w:rPr>
                <w:rFonts w:hint="default" w:hAnsi="宋体"/>
                <w:b/>
                <w:bCs/>
                <w:sz w:val="28"/>
                <w:szCs w:val="28"/>
                <w:lang w:val="en-US" w:eastAsia="zh-CN"/>
              </w:rPr>
            </w:pPr>
            <w:r>
              <w:rPr>
                <w:rFonts w:hint="eastAsia" w:hAnsi="宋体"/>
                <w:b/>
                <w:bCs/>
                <w:sz w:val="32"/>
                <w:szCs w:val="32"/>
                <w:lang w:val="en-US" w:eastAsia="zh-CN"/>
              </w:rPr>
              <w:t>江苏衡华工程项目管理有限公司</w:t>
            </w:r>
          </w:p>
        </w:tc>
      </w:tr>
    </w:tbl>
    <w:p w14:paraId="58A3A2B5">
      <w:pPr>
        <w:spacing w:line="360" w:lineRule="auto"/>
        <w:rPr>
          <w:rFonts w:ascii="宋体" w:hAnsi="宋体"/>
          <w:szCs w:val="21"/>
        </w:rPr>
      </w:pPr>
    </w:p>
    <w:tbl>
      <w:tblPr>
        <w:tblStyle w:val="31"/>
        <w:tblW w:w="0" w:type="auto"/>
        <w:jc w:val="center"/>
        <w:tblLayout w:type="fixed"/>
        <w:tblCellMar>
          <w:top w:w="0" w:type="dxa"/>
          <w:left w:w="108" w:type="dxa"/>
          <w:bottom w:w="0" w:type="dxa"/>
          <w:right w:w="108" w:type="dxa"/>
        </w:tblCellMar>
      </w:tblPr>
      <w:tblGrid>
        <w:gridCol w:w="4428"/>
      </w:tblGrid>
      <w:tr w14:paraId="4DD9445D">
        <w:tblPrEx>
          <w:tblCellMar>
            <w:top w:w="0" w:type="dxa"/>
            <w:left w:w="108" w:type="dxa"/>
            <w:bottom w:w="0" w:type="dxa"/>
            <w:right w:w="108" w:type="dxa"/>
          </w:tblCellMar>
        </w:tblPrEx>
        <w:trPr>
          <w:trHeight w:val="385" w:hRule="atLeast"/>
          <w:jc w:val="center"/>
        </w:trPr>
        <w:tc>
          <w:tcPr>
            <w:tcW w:w="4428" w:type="dxa"/>
            <w:tcBorders>
              <w:top w:val="nil"/>
              <w:left w:val="nil"/>
              <w:bottom w:val="nil"/>
              <w:right w:val="nil"/>
            </w:tcBorders>
            <w:noWrap/>
            <w:vAlign w:val="top"/>
          </w:tcPr>
          <w:p w14:paraId="47382C5F">
            <w:pPr>
              <w:pStyle w:val="223"/>
              <w:spacing w:line="360" w:lineRule="auto"/>
              <w:jc w:val="center"/>
              <w:rPr>
                <w:rFonts w:hAnsi="宋体"/>
                <w:b/>
                <w:sz w:val="32"/>
                <w:szCs w:val="32"/>
                <w:lang w:val="en-US" w:eastAsia="zh-CN"/>
              </w:rPr>
            </w:pPr>
            <w:bookmarkStart w:id="2" w:name="OLE_LINK35"/>
            <w:bookmarkStart w:id="3" w:name="OLE_LINK12"/>
            <w:r>
              <w:rPr>
                <w:rFonts w:hAnsi="宋体"/>
                <w:b/>
                <w:sz w:val="32"/>
                <w:szCs w:val="32"/>
                <w:lang w:val="en-US" w:eastAsia="zh-CN"/>
              </w:rPr>
              <w:t>202</w:t>
            </w:r>
            <w:r>
              <w:rPr>
                <w:rFonts w:hint="eastAsia" w:hAnsi="宋体"/>
                <w:b/>
                <w:sz w:val="32"/>
                <w:szCs w:val="32"/>
                <w:lang w:val="en-US" w:eastAsia="zh-CN"/>
              </w:rPr>
              <w:t>5</w:t>
            </w:r>
            <w:r>
              <w:rPr>
                <w:rFonts w:hAnsi="宋体"/>
                <w:b/>
                <w:sz w:val="32"/>
                <w:szCs w:val="32"/>
                <w:lang w:val="en-US" w:eastAsia="zh-CN"/>
              </w:rPr>
              <w:t>年</w:t>
            </w:r>
            <w:r>
              <w:rPr>
                <w:rFonts w:hint="eastAsia" w:hAnsi="宋体"/>
                <w:b/>
                <w:sz w:val="32"/>
                <w:szCs w:val="32"/>
                <w:lang w:val="en-US" w:eastAsia="zh-CN"/>
              </w:rPr>
              <w:t>7</w:t>
            </w:r>
            <w:r>
              <w:rPr>
                <w:rFonts w:hAnsi="宋体"/>
                <w:b/>
                <w:sz w:val="32"/>
                <w:szCs w:val="32"/>
                <w:lang w:val="en-US" w:eastAsia="zh-CN"/>
              </w:rPr>
              <w:t>月</w:t>
            </w:r>
            <w:bookmarkEnd w:id="2"/>
            <w:bookmarkEnd w:id="3"/>
          </w:p>
        </w:tc>
      </w:tr>
    </w:tbl>
    <w:p w14:paraId="71582064">
      <w:pPr>
        <w:pStyle w:val="270"/>
        <w:ind w:firstLine="0"/>
        <w:jc w:val="cente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w:t>
      </w:r>
    </w:p>
    <w:p w14:paraId="4051AB77">
      <w:pPr>
        <w:spacing w:line="480" w:lineRule="auto"/>
        <w:jc w:val="center"/>
        <w:outlineLvl w:val="0"/>
        <w:rPr>
          <w:rFonts w:hint="eastAsia" w:ascii="宋体" w:hAnsi="宋体" w:eastAsia="宋体" w:cs="宋体"/>
          <w:b/>
          <w:color w:val="000000"/>
          <w:sz w:val="44"/>
          <w:szCs w:val="21"/>
          <w:highlight w:val="none"/>
        </w:rPr>
        <w:sectPr>
          <w:footerReference r:id="rId6" w:type="first"/>
          <w:headerReference r:id="rId3" w:type="default"/>
          <w:footerReference r:id="rId4" w:type="default"/>
          <w:footerReference r:id="rId5" w:type="even"/>
          <w:pgSz w:w="11906" w:h="16838"/>
          <w:pgMar w:top="1418" w:right="1588" w:bottom="1418" w:left="1365" w:header="851" w:footer="907" w:gutter="0"/>
          <w:pgNumType w:fmt="decimal" w:start="1"/>
          <w:cols w:space="1701" w:num="1"/>
          <w:titlePg/>
          <w:docGrid w:linePitch="360" w:charSpace="0"/>
        </w:sectPr>
      </w:pPr>
      <w:bookmarkStart w:id="4" w:name="_Toc7480"/>
      <w:bookmarkStart w:id="5" w:name="_Toc4437"/>
      <w:bookmarkStart w:id="6" w:name="_Toc120614210"/>
      <w:bookmarkStart w:id="7" w:name="_Toc479757206"/>
      <w:bookmarkStart w:id="8" w:name="_Toc16938516"/>
      <w:bookmarkStart w:id="9" w:name="_Toc523127445"/>
      <w:bookmarkStart w:id="10" w:name="_Toc513029200"/>
      <w:bookmarkStart w:id="11" w:name="_Toc20823272"/>
    </w:p>
    <w:p w14:paraId="502A4F46">
      <w:pPr>
        <w:pStyle w:val="236"/>
        <w:keepNext w:val="0"/>
        <w:keepLines w:val="0"/>
        <w:pageBreakBefore w:val="0"/>
        <w:widowControl w:val="0"/>
        <w:tabs>
          <w:tab w:val="right" w:leader="dot" w:pos="8953"/>
        </w:tabs>
        <w:spacing w:before="0" w:after="0" w:line="360" w:lineRule="auto"/>
        <w:jc w:val="center"/>
        <w:outlineLvl w:val="0"/>
        <w:rPr>
          <w:rFonts w:hint="eastAsia" w:ascii="宋体" w:hAnsi="宋体" w:eastAsia="宋体" w:cs="宋体"/>
          <w:caps/>
          <w:color w:val="000000"/>
          <w:sz w:val="24"/>
          <w:szCs w:val="21"/>
          <w:highlight w:val="none"/>
          <w:lang w:val="en-US" w:eastAsia="zh-CN" w:bidi="ar-SA"/>
        </w:rPr>
      </w:pPr>
      <w:bookmarkStart w:id="12" w:name="_Toc4324"/>
      <w:bookmarkStart w:id="13" w:name="_Toc1525"/>
      <w:bookmarkStart w:id="14" w:name="_Toc32237"/>
      <w:r>
        <w:rPr>
          <w:rFonts w:hint="eastAsia" w:ascii="宋体" w:hAnsi="宋体" w:eastAsia="宋体" w:cs="宋体"/>
          <w:b/>
          <w:color w:val="000000"/>
          <w:sz w:val="44"/>
          <w:szCs w:val="21"/>
          <w:highlight w:val="none"/>
        </w:rPr>
        <w:t>目  录</w:t>
      </w:r>
      <w:bookmarkEnd w:id="4"/>
      <w:bookmarkEnd w:id="5"/>
      <w:bookmarkEnd w:id="12"/>
      <w:bookmarkEnd w:id="13"/>
      <w:bookmarkEnd w:id="14"/>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TOC \o "1-1" \h \u </w:instrText>
      </w:r>
      <w:r>
        <w:rPr>
          <w:rFonts w:hint="eastAsia" w:ascii="宋体" w:hAnsi="宋体" w:eastAsia="宋体" w:cs="宋体"/>
          <w:color w:val="000000"/>
          <w:szCs w:val="21"/>
          <w:highlight w:val="none"/>
        </w:rPr>
        <w:fldChar w:fldCharType="separate"/>
      </w:r>
    </w:p>
    <w:p w14:paraId="416BC7BB">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_Toc15582 </w:instrText>
      </w:r>
      <w:r>
        <w:rPr>
          <w:rFonts w:hint="eastAsia" w:ascii="宋体" w:hAnsi="宋体" w:eastAsia="宋体" w:cs="宋体"/>
          <w:szCs w:val="21"/>
          <w:highlight w:val="none"/>
        </w:rPr>
        <w:fldChar w:fldCharType="separate"/>
      </w:r>
      <w:r>
        <w:rPr>
          <w:rFonts w:hint="eastAsia"/>
        </w:rPr>
        <w:t>第一章 磋商邀请</w:t>
      </w:r>
      <w:r>
        <w:tab/>
      </w:r>
      <w:r>
        <w:fldChar w:fldCharType="begin"/>
      </w:r>
      <w:r>
        <w:instrText xml:space="preserve"> PAGEREF _Toc15582 \h </w:instrText>
      </w:r>
      <w:r>
        <w:fldChar w:fldCharType="separate"/>
      </w:r>
      <w:r>
        <w:t>3</w:t>
      </w:r>
      <w:r>
        <w:fldChar w:fldCharType="end"/>
      </w:r>
      <w:r>
        <w:rPr>
          <w:rFonts w:hint="eastAsia" w:ascii="宋体" w:hAnsi="宋体" w:eastAsia="宋体" w:cs="宋体"/>
          <w:color w:val="000000"/>
          <w:szCs w:val="21"/>
          <w:highlight w:val="none"/>
        </w:rPr>
        <w:fldChar w:fldCharType="end"/>
      </w:r>
    </w:p>
    <w:p w14:paraId="0CF6AC61">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_Toc2858 </w:instrText>
      </w:r>
      <w:r>
        <w:rPr>
          <w:rFonts w:hint="eastAsia" w:ascii="宋体" w:hAnsi="宋体" w:eastAsia="宋体" w:cs="宋体"/>
          <w:szCs w:val="21"/>
          <w:highlight w:val="none"/>
        </w:rPr>
        <w:fldChar w:fldCharType="separate"/>
      </w:r>
      <w:r>
        <w:rPr>
          <w:rFonts w:hint="eastAsia"/>
        </w:rPr>
        <w:t>第二章 供应商须知</w:t>
      </w:r>
      <w:r>
        <w:tab/>
      </w:r>
      <w:r>
        <w:fldChar w:fldCharType="begin"/>
      </w:r>
      <w:r>
        <w:instrText xml:space="preserve"> PAGEREF _Toc2858 \h </w:instrText>
      </w:r>
      <w:r>
        <w:fldChar w:fldCharType="separate"/>
      </w:r>
      <w:r>
        <w:t>6</w:t>
      </w:r>
      <w:r>
        <w:fldChar w:fldCharType="end"/>
      </w:r>
      <w:r>
        <w:rPr>
          <w:rFonts w:hint="eastAsia" w:ascii="宋体" w:hAnsi="宋体" w:eastAsia="宋体" w:cs="宋体"/>
          <w:color w:val="000000"/>
          <w:szCs w:val="21"/>
          <w:highlight w:val="none"/>
        </w:rPr>
        <w:fldChar w:fldCharType="end"/>
      </w:r>
    </w:p>
    <w:p w14:paraId="6AABD3D0">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_Toc3680 </w:instrText>
      </w:r>
      <w:r>
        <w:rPr>
          <w:rFonts w:hint="eastAsia" w:ascii="宋体" w:hAnsi="宋体" w:eastAsia="宋体" w:cs="宋体"/>
          <w:szCs w:val="21"/>
          <w:highlight w:val="none"/>
        </w:rPr>
        <w:fldChar w:fldCharType="separate"/>
      </w:r>
      <w:r>
        <w:rPr>
          <w:rFonts w:hint="eastAsia"/>
        </w:rPr>
        <w:t>第三章 合同文本</w:t>
      </w:r>
      <w:r>
        <w:tab/>
      </w:r>
      <w:r>
        <w:fldChar w:fldCharType="begin"/>
      </w:r>
      <w:r>
        <w:instrText xml:space="preserve"> PAGEREF _Toc3680 \h </w:instrText>
      </w:r>
      <w:r>
        <w:fldChar w:fldCharType="separate"/>
      </w:r>
      <w:r>
        <w:t>21</w:t>
      </w:r>
      <w:r>
        <w:fldChar w:fldCharType="end"/>
      </w:r>
      <w:r>
        <w:rPr>
          <w:rFonts w:hint="eastAsia" w:ascii="宋体" w:hAnsi="宋体" w:eastAsia="宋体" w:cs="宋体"/>
          <w:color w:val="000000"/>
          <w:szCs w:val="21"/>
          <w:highlight w:val="none"/>
        </w:rPr>
        <w:fldChar w:fldCharType="end"/>
      </w:r>
    </w:p>
    <w:p w14:paraId="270B36F8">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_Toc19491 </w:instrText>
      </w:r>
      <w:r>
        <w:rPr>
          <w:rFonts w:hint="eastAsia" w:ascii="宋体" w:hAnsi="宋体" w:eastAsia="宋体" w:cs="宋体"/>
          <w:szCs w:val="21"/>
          <w:highlight w:val="none"/>
        </w:rPr>
        <w:fldChar w:fldCharType="separate"/>
      </w:r>
      <w:r>
        <w:rPr>
          <w:rFonts w:hint="eastAsia"/>
          <w:lang w:val="en-US" w:eastAsia="zh-CN"/>
        </w:rPr>
        <w:t>第四章 技术标准和要求</w:t>
      </w:r>
      <w:r>
        <w:tab/>
      </w:r>
      <w:r>
        <w:fldChar w:fldCharType="begin"/>
      </w:r>
      <w:r>
        <w:instrText xml:space="preserve"> PAGEREF _Toc19491 \h </w:instrText>
      </w:r>
      <w:r>
        <w:fldChar w:fldCharType="separate"/>
      </w:r>
      <w:r>
        <w:t>66</w:t>
      </w:r>
      <w:r>
        <w:fldChar w:fldCharType="end"/>
      </w:r>
      <w:r>
        <w:rPr>
          <w:rFonts w:hint="eastAsia" w:ascii="宋体" w:hAnsi="宋体" w:eastAsia="宋体" w:cs="宋体"/>
          <w:color w:val="000000"/>
          <w:szCs w:val="21"/>
          <w:highlight w:val="none"/>
        </w:rPr>
        <w:fldChar w:fldCharType="end"/>
      </w:r>
    </w:p>
    <w:p w14:paraId="3C853A6D">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_Toc26790 </w:instrText>
      </w:r>
      <w:r>
        <w:rPr>
          <w:rFonts w:hint="eastAsia" w:ascii="宋体" w:hAnsi="宋体" w:eastAsia="宋体" w:cs="宋体"/>
          <w:szCs w:val="21"/>
          <w:highlight w:val="none"/>
        </w:rPr>
        <w:fldChar w:fldCharType="separate"/>
      </w:r>
      <w:r>
        <w:rPr>
          <w:rFonts w:hint="eastAsia"/>
          <w:lang w:val="en-US" w:eastAsia="zh-CN"/>
        </w:rPr>
        <w:t>第五章 工程量清单</w:t>
      </w:r>
      <w:r>
        <w:tab/>
      </w:r>
      <w:r>
        <w:fldChar w:fldCharType="begin"/>
      </w:r>
      <w:r>
        <w:instrText xml:space="preserve"> PAGEREF _Toc26790 \h </w:instrText>
      </w:r>
      <w:r>
        <w:fldChar w:fldCharType="separate"/>
      </w:r>
      <w:r>
        <w:t>68</w:t>
      </w:r>
      <w:r>
        <w:fldChar w:fldCharType="end"/>
      </w:r>
      <w:r>
        <w:rPr>
          <w:rFonts w:hint="eastAsia" w:ascii="宋体" w:hAnsi="宋体" w:eastAsia="宋体" w:cs="宋体"/>
          <w:color w:val="000000"/>
          <w:szCs w:val="21"/>
          <w:highlight w:val="none"/>
        </w:rPr>
        <w:fldChar w:fldCharType="end"/>
      </w:r>
    </w:p>
    <w:p w14:paraId="04F5B4B2">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_Toc21624 </w:instrText>
      </w:r>
      <w:r>
        <w:rPr>
          <w:rFonts w:hint="eastAsia" w:ascii="宋体" w:hAnsi="宋体" w:eastAsia="宋体" w:cs="宋体"/>
          <w:szCs w:val="21"/>
          <w:highlight w:val="none"/>
        </w:rPr>
        <w:fldChar w:fldCharType="separate"/>
      </w:r>
      <w:r>
        <w:rPr>
          <w:rFonts w:hint="eastAsia"/>
          <w:lang w:val="en-US" w:eastAsia="zh-CN"/>
        </w:rPr>
        <w:t>第六章 图纸和技术资料</w:t>
      </w:r>
      <w:r>
        <w:tab/>
      </w:r>
      <w:r>
        <w:fldChar w:fldCharType="begin"/>
      </w:r>
      <w:r>
        <w:instrText xml:space="preserve"> PAGEREF _Toc21624 \h </w:instrText>
      </w:r>
      <w:r>
        <w:fldChar w:fldCharType="separate"/>
      </w:r>
      <w:r>
        <w:t>69</w:t>
      </w:r>
      <w:r>
        <w:fldChar w:fldCharType="end"/>
      </w:r>
      <w:r>
        <w:rPr>
          <w:rFonts w:hint="eastAsia" w:ascii="宋体" w:hAnsi="宋体" w:eastAsia="宋体" w:cs="宋体"/>
          <w:color w:val="000000"/>
          <w:szCs w:val="21"/>
          <w:highlight w:val="none"/>
        </w:rPr>
        <w:fldChar w:fldCharType="end"/>
      </w:r>
    </w:p>
    <w:p w14:paraId="16B150F0">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_Toc22414 </w:instrText>
      </w:r>
      <w:r>
        <w:rPr>
          <w:rFonts w:hint="eastAsia" w:ascii="宋体" w:hAnsi="宋体" w:eastAsia="宋体" w:cs="宋体"/>
          <w:szCs w:val="21"/>
          <w:highlight w:val="none"/>
        </w:rPr>
        <w:fldChar w:fldCharType="separate"/>
      </w:r>
      <w:r>
        <w:rPr>
          <w:rFonts w:hint="eastAsia"/>
          <w:lang w:val="en-US" w:eastAsia="zh-CN"/>
        </w:rPr>
        <w:t>第七章 评审方法与评审标准</w:t>
      </w:r>
      <w:r>
        <w:tab/>
      </w:r>
      <w:r>
        <w:fldChar w:fldCharType="begin"/>
      </w:r>
      <w:r>
        <w:instrText xml:space="preserve"> PAGEREF _Toc22414 \h </w:instrText>
      </w:r>
      <w:r>
        <w:fldChar w:fldCharType="separate"/>
      </w:r>
      <w:r>
        <w:t>70</w:t>
      </w:r>
      <w:r>
        <w:fldChar w:fldCharType="end"/>
      </w:r>
      <w:r>
        <w:rPr>
          <w:rFonts w:hint="eastAsia" w:ascii="宋体" w:hAnsi="宋体" w:eastAsia="宋体" w:cs="宋体"/>
          <w:color w:val="000000"/>
          <w:szCs w:val="21"/>
          <w:highlight w:val="none"/>
        </w:rPr>
        <w:fldChar w:fldCharType="end"/>
      </w:r>
    </w:p>
    <w:p w14:paraId="745EA429">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_Toc8220 </w:instrText>
      </w:r>
      <w:r>
        <w:rPr>
          <w:rFonts w:hint="eastAsia" w:ascii="宋体" w:hAnsi="宋体" w:eastAsia="宋体" w:cs="宋体"/>
          <w:szCs w:val="21"/>
          <w:highlight w:val="none"/>
        </w:rPr>
        <w:fldChar w:fldCharType="separate"/>
      </w:r>
      <w:r>
        <w:rPr>
          <w:rFonts w:hint="eastAsia"/>
          <w:lang w:val="en-US" w:eastAsia="zh-CN"/>
        </w:rPr>
        <w:t>第八章 响应文件格式</w:t>
      </w:r>
      <w:r>
        <w:tab/>
      </w:r>
      <w:r>
        <w:fldChar w:fldCharType="begin"/>
      </w:r>
      <w:r>
        <w:instrText xml:space="preserve"> PAGEREF _Toc8220 \h </w:instrText>
      </w:r>
      <w:r>
        <w:fldChar w:fldCharType="separate"/>
      </w:r>
      <w:r>
        <w:t>73</w:t>
      </w:r>
      <w:r>
        <w:fldChar w:fldCharType="end"/>
      </w:r>
      <w:r>
        <w:rPr>
          <w:rFonts w:hint="eastAsia" w:ascii="宋体" w:hAnsi="宋体" w:eastAsia="宋体" w:cs="宋体"/>
          <w:color w:val="000000"/>
          <w:szCs w:val="21"/>
          <w:highlight w:val="none"/>
        </w:rPr>
        <w:fldChar w:fldCharType="end"/>
      </w:r>
    </w:p>
    <w:p w14:paraId="2FA7F909">
      <w:pPr>
        <w:keepNext w:val="0"/>
        <w:keepLines w:val="0"/>
        <w:pageBreakBefore w:val="0"/>
        <w:widowControl w:val="0"/>
        <w:tabs>
          <w:tab w:val="right" w:leader="dot" w:pos="8720"/>
          <w:tab w:val="right" w:leader="dot" w:pos="8953"/>
        </w:tabs>
        <w:spacing w:before="0" w:after="0" w:line="480" w:lineRule="auto"/>
        <w:jc w:val="center"/>
        <w:outlineLvl w:val="0"/>
        <w:rPr>
          <w:rFonts w:hint="eastAsia" w:ascii="宋体" w:hAnsi="宋体" w:eastAsia="宋体" w:cs="宋体"/>
          <w:color w:val="000000"/>
          <w:szCs w:val="21"/>
          <w:highlight w:val="none"/>
        </w:rPr>
        <w:sectPr>
          <w:footerReference r:id="rId8" w:type="first"/>
          <w:footerReference r:id="rId7" w:type="default"/>
          <w:pgSz w:w="11906" w:h="16838"/>
          <w:pgMar w:top="1418" w:right="1588" w:bottom="1418" w:left="1365" w:header="851" w:footer="907" w:gutter="0"/>
          <w:pgNumType w:fmt="decimal"/>
          <w:cols w:space="1701" w:num="1"/>
          <w:titlePg/>
          <w:docGrid w:linePitch="360" w:charSpace="0"/>
        </w:sectPr>
      </w:pPr>
      <w:r>
        <w:rPr>
          <w:rFonts w:hint="eastAsia" w:ascii="宋体" w:hAnsi="宋体" w:eastAsia="宋体" w:cs="宋体"/>
          <w:color w:val="000000"/>
          <w:szCs w:val="21"/>
          <w:highlight w:val="none"/>
        </w:rPr>
        <w:fldChar w:fldCharType="end"/>
      </w:r>
    </w:p>
    <w:p w14:paraId="38004C8F">
      <w:pPr>
        <w:pStyle w:val="2"/>
        <w:bidi w:val="0"/>
        <w:jc w:val="center"/>
        <w:rPr>
          <w:rFonts w:hint="eastAsia"/>
        </w:rPr>
      </w:pPr>
      <w:bookmarkStart w:id="15" w:name="_Toc15582"/>
      <w:r>
        <w:rPr>
          <w:rFonts w:hint="eastAsia"/>
        </w:rPr>
        <w:t xml:space="preserve">第一章  </w:t>
      </w:r>
      <w:bookmarkEnd w:id="6"/>
      <w:r>
        <w:rPr>
          <w:rFonts w:hint="eastAsia"/>
        </w:rPr>
        <w:t>磋商邀请</w:t>
      </w:r>
      <w:bookmarkEnd w:id="15"/>
    </w:p>
    <w:p w14:paraId="500F02E3">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受</w:t>
      </w:r>
      <w:r>
        <w:rPr>
          <w:rFonts w:hint="eastAsia" w:ascii="宋体" w:hAnsi="宋体" w:cs="宋体"/>
          <w:b/>
          <w:bCs/>
          <w:color w:val="000000"/>
          <w:sz w:val="21"/>
          <w:szCs w:val="21"/>
          <w:highlight w:val="none"/>
          <w:u w:val="single"/>
          <w:lang w:eastAsia="zh-CN"/>
        </w:rPr>
        <w:t>江苏省海州高级中学</w:t>
      </w:r>
      <w:r>
        <w:rPr>
          <w:rFonts w:hint="eastAsia" w:ascii="宋体" w:hAnsi="宋体" w:eastAsia="宋体" w:cs="宋体"/>
          <w:color w:val="000000"/>
          <w:sz w:val="21"/>
          <w:szCs w:val="21"/>
          <w:highlight w:val="none"/>
        </w:rPr>
        <w:t>的委托，</w:t>
      </w:r>
      <w:r>
        <w:rPr>
          <w:rFonts w:hint="eastAsia" w:ascii="宋体" w:hAnsi="宋体" w:cs="宋体"/>
          <w:b/>
          <w:bCs/>
          <w:color w:val="000000"/>
          <w:sz w:val="21"/>
          <w:szCs w:val="21"/>
          <w:highlight w:val="none"/>
          <w:u w:val="single"/>
          <w:lang w:eastAsia="zh-CN"/>
        </w:rPr>
        <w:t>江苏衡华工程项目管理有限公司</w:t>
      </w:r>
      <w:r>
        <w:rPr>
          <w:rFonts w:hint="eastAsia" w:ascii="宋体" w:hAnsi="宋体" w:eastAsia="宋体" w:cs="宋体"/>
          <w:color w:val="000000"/>
          <w:sz w:val="21"/>
          <w:szCs w:val="21"/>
          <w:highlight w:val="none"/>
        </w:rPr>
        <w:t>就</w:t>
      </w:r>
      <w:r>
        <w:rPr>
          <w:rFonts w:hint="eastAsia" w:ascii="宋体" w:hAnsi="宋体" w:cs="宋体"/>
          <w:b/>
          <w:bCs/>
          <w:color w:val="000000"/>
          <w:sz w:val="21"/>
          <w:szCs w:val="21"/>
          <w:highlight w:val="none"/>
          <w:u w:val="single"/>
          <w:lang w:eastAsia="zh-CN"/>
        </w:rPr>
        <w:t>2025年暑假维修工程项目体艺楼、高三教学楼外立面维修</w:t>
      </w:r>
      <w:r>
        <w:rPr>
          <w:rFonts w:hint="eastAsia" w:ascii="宋体" w:hAnsi="宋体" w:eastAsia="宋体" w:cs="宋体"/>
          <w:color w:val="000000"/>
          <w:sz w:val="21"/>
          <w:szCs w:val="21"/>
          <w:highlight w:val="none"/>
        </w:rPr>
        <w:t>进行竞争性磋商采购，欢迎符合条件的供应商参加磋商。</w:t>
      </w:r>
    </w:p>
    <w:p w14:paraId="7C040876">
      <w:pPr>
        <w:keepNext w:val="0"/>
        <w:keepLines w:val="0"/>
        <w:pageBreakBefore w:val="0"/>
        <w:widowControl w:val="0"/>
        <w:pBdr>
          <w:top w:val="single" w:color="000000" w:sz="4" w:space="1"/>
          <w:left w:val="single" w:color="000000" w:sz="4" w:space="4"/>
          <w:bottom w:val="single" w:color="000000" w:sz="4" w:space="1"/>
          <w:right w:val="single" w:color="000000" w:sz="4" w:space="4"/>
        </w:pBd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项目概况</w:t>
      </w:r>
    </w:p>
    <w:p w14:paraId="448676F3">
      <w:pPr>
        <w:keepNext w:val="0"/>
        <w:keepLines w:val="0"/>
        <w:pageBreakBefore w:val="0"/>
        <w:widowControl w:val="0"/>
        <w:pBdr>
          <w:top w:val="single" w:color="000000" w:sz="4" w:space="1"/>
          <w:left w:val="single" w:color="000000" w:sz="4" w:space="4"/>
          <w:bottom w:val="single" w:color="000000" w:sz="4" w:space="1"/>
          <w:right w:val="single" w:color="000000" w:sz="4" w:space="4"/>
        </w:pBdr>
        <w:spacing w:line="360" w:lineRule="auto"/>
        <w:ind w:firstLine="422"/>
        <w:rPr>
          <w:rFonts w:hint="eastAsia" w:ascii="宋体" w:hAnsi="宋体" w:eastAsia="宋体" w:cs="宋体"/>
          <w:color w:val="000000"/>
          <w:sz w:val="21"/>
          <w:szCs w:val="21"/>
          <w:highlight w:val="none"/>
        </w:rPr>
      </w:pPr>
      <w:r>
        <w:rPr>
          <w:rFonts w:hint="eastAsia" w:ascii="宋体" w:hAnsi="宋体" w:cs="宋体"/>
          <w:b/>
          <w:bCs/>
          <w:color w:val="000000"/>
          <w:sz w:val="21"/>
          <w:szCs w:val="21"/>
          <w:highlight w:val="none"/>
          <w:u w:val="single"/>
          <w:lang w:eastAsia="zh-CN"/>
        </w:rPr>
        <w:t>2025年暑假维修工程项目体艺楼、高三教学楼外立面维修</w:t>
      </w:r>
      <w:r>
        <w:rPr>
          <w:rFonts w:hint="eastAsia" w:ascii="宋体" w:hAnsi="宋体" w:eastAsia="宋体" w:cs="宋体"/>
          <w:color w:val="000000"/>
          <w:sz w:val="21"/>
          <w:szCs w:val="21"/>
          <w:highlight w:val="none"/>
        </w:rPr>
        <w:t>的潜在供应商可在</w:t>
      </w:r>
      <w:r>
        <w:rPr>
          <w:rFonts w:hint="eastAsia" w:ascii="宋体" w:hAnsi="宋体" w:eastAsia="宋体" w:cs="宋体"/>
          <w:b/>
          <w:bCs/>
          <w:color w:val="000000"/>
          <w:sz w:val="21"/>
          <w:szCs w:val="21"/>
          <w:highlight w:val="none"/>
          <w:u w:val="single"/>
        </w:rPr>
        <w:t>“江苏政府采购网”自行免费下载</w:t>
      </w:r>
      <w:r>
        <w:rPr>
          <w:rFonts w:hint="eastAsia" w:ascii="宋体" w:hAnsi="宋体" w:eastAsia="宋体" w:cs="宋体"/>
          <w:color w:val="000000"/>
          <w:sz w:val="21"/>
          <w:szCs w:val="21"/>
          <w:highlight w:val="none"/>
        </w:rPr>
        <w:t>磋商文件，并于</w:t>
      </w:r>
      <w:r>
        <w:rPr>
          <w:rFonts w:hint="eastAsia" w:ascii="宋体" w:hAnsi="宋体" w:eastAsia="宋体" w:cs="宋体"/>
          <w:b/>
          <w:bCs/>
          <w:color w:val="000000"/>
          <w:sz w:val="21"/>
          <w:szCs w:val="21"/>
          <w:highlight w:val="none"/>
          <w:u w:val="single"/>
          <w:lang w:val="en-US" w:eastAsia="zh-CN"/>
        </w:rPr>
        <w:t>2025</w:t>
      </w:r>
      <w:r>
        <w:rPr>
          <w:rFonts w:hint="eastAsia" w:ascii="宋体" w:hAnsi="宋体" w:eastAsia="宋体" w:cs="宋体"/>
          <w:b/>
          <w:bCs/>
          <w:color w:val="000000"/>
          <w:sz w:val="21"/>
          <w:szCs w:val="21"/>
          <w:highlight w:val="none"/>
          <w:u w:val="single"/>
        </w:rPr>
        <w:t>年</w:t>
      </w:r>
      <w:r>
        <w:rPr>
          <w:rFonts w:hint="eastAsia" w:ascii="宋体" w:hAnsi="宋体" w:eastAsia="宋体" w:cs="宋体"/>
          <w:b/>
          <w:bCs/>
          <w:color w:val="000000"/>
          <w:sz w:val="21"/>
          <w:szCs w:val="21"/>
          <w:highlight w:val="none"/>
          <w:u w:val="single"/>
          <w:lang w:val="en-US" w:eastAsia="zh-CN"/>
        </w:rPr>
        <w:t>0</w:t>
      </w:r>
      <w:r>
        <w:rPr>
          <w:rFonts w:hint="eastAsia" w:ascii="宋体" w:hAnsi="宋体" w:cs="宋体"/>
          <w:b/>
          <w:bCs/>
          <w:color w:val="000000"/>
          <w:sz w:val="21"/>
          <w:szCs w:val="21"/>
          <w:highlight w:val="none"/>
          <w:u w:val="single"/>
          <w:lang w:val="en-US" w:eastAsia="zh-CN"/>
        </w:rPr>
        <w:t>7</w:t>
      </w:r>
      <w:r>
        <w:rPr>
          <w:rFonts w:hint="eastAsia" w:ascii="宋体" w:hAnsi="宋体" w:eastAsia="宋体" w:cs="宋体"/>
          <w:b/>
          <w:bCs/>
          <w:color w:val="000000"/>
          <w:sz w:val="21"/>
          <w:szCs w:val="21"/>
          <w:highlight w:val="none"/>
          <w:u w:val="single"/>
        </w:rPr>
        <w:t>月</w:t>
      </w:r>
      <w:r>
        <w:rPr>
          <w:rFonts w:hint="eastAsia" w:ascii="宋体" w:hAnsi="宋体" w:cs="宋体"/>
          <w:b/>
          <w:bCs/>
          <w:color w:val="000000"/>
          <w:sz w:val="21"/>
          <w:szCs w:val="21"/>
          <w:highlight w:val="none"/>
          <w:u w:val="single"/>
          <w:lang w:val="en-US" w:eastAsia="zh-CN"/>
        </w:rPr>
        <w:t>29</w:t>
      </w:r>
      <w:r>
        <w:rPr>
          <w:rFonts w:hint="eastAsia" w:ascii="宋体" w:hAnsi="宋体" w:eastAsia="宋体" w:cs="宋体"/>
          <w:b/>
          <w:bCs/>
          <w:color w:val="000000"/>
          <w:sz w:val="21"/>
          <w:szCs w:val="21"/>
          <w:highlight w:val="none"/>
          <w:u w:val="single"/>
        </w:rPr>
        <w:t>日</w:t>
      </w:r>
      <w:r>
        <w:rPr>
          <w:rFonts w:hint="eastAsia" w:ascii="宋体" w:hAnsi="宋体" w:cs="宋体"/>
          <w:b/>
          <w:bCs/>
          <w:color w:val="000000"/>
          <w:sz w:val="21"/>
          <w:szCs w:val="21"/>
          <w:highlight w:val="none"/>
          <w:u w:val="single"/>
          <w:lang w:val="en-US" w:eastAsia="zh-CN"/>
        </w:rPr>
        <w:t>10</w:t>
      </w:r>
      <w:r>
        <w:rPr>
          <w:rFonts w:hint="eastAsia" w:ascii="宋体" w:hAnsi="宋体" w:eastAsia="宋体" w:cs="宋体"/>
          <w:b/>
          <w:bCs/>
          <w:color w:val="000000"/>
          <w:sz w:val="21"/>
          <w:szCs w:val="21"/>
          <w:highlight w:val="none"/>
          <w:u w:val="single"/>
        </w:rPr>
        <w:t>点</w:t>
      </w:r>
      <w:r>
        <w:rPr>
          <w:rFonts w:hint="eastAsia" w:ascii="宋体" w:hAnsi="宋体" w:cs="宋体"/>
          <w:b/>
          <w:bCs/>
          <w:color w:val="000000"/>
          <w:sz w:val="21"/>
          <w:szCs w:val="21"/>
          <w:highlight w:val="none"/>
          <w:u w:val="single"/>
          <w:lang w:val="en-US" w:eastAsia="zh-CN"/>
        </w:rPr>
        <w:t>30</w:t>
      </w:r>
      <w:r>
        <w:rPr>
          <w:rFonts w:hint="eastAsia" w:ascii="宋体" w:hAnsi="宋体" w:eastAsia="宋体" w:cs="宋体"/>
          <w:b/>
          <w:bCs/>
          <w:color w:val="000000"/>
          <w:sz w:val="21"/>
          <w:szCs w:val="21"/>
          <w:highlight w:val="none"/>
          <w:u w:val="single"/>
        </w:rPr>
        <w:t>分</w:t>
      </w:r>
      <w:r>
        <w:rPr>
          <w:rFonts w:hint="eastAsia" w:ascii="宋体" w:hAnsi="宋体" w:eastAsia="宋体" w:cs="宋体"/>
          <w:bCs/>
          <w:color w:val="000000"/>
          <w:sz w:val="21"/>
          <w:szCs w:val="21"/>
          <w:highlight w:val="none"/>
          <w:u w:val="single"/>
        </w:rPr>
        <w:t>（</w:t>
      </w:r>
      <w:r>
        <w:rPr>
          <w:rFonts w:hint="eastAsia" w:ascii="宋体" w:hAnsi="宋体" w:eastAsia="宋体" w:cs="宋体"/>
          <w:bCs/>
          <w:color w:val="000000"/>
          <w:sz w:val="21"/>
          <w:szCs w:val="21"/>
          <w:highlight w:val="none"/>
        </w:rPr>
        <w:t>北京时间）前递交响应文件</w:t>
      </w:r>
      <w:r>
        <w:rPr>
          <w:rFonts w:hint="eastAsia" w:ascii="宋体" w:hAnsi="宋体" w:eastAsia="宋体" w:cs="宋体"/>
          <w:color w:val="000000"/>
          <w:sz w:val="21"/>
          <w:szCs w:val="21"/>
          <w:highlight w:val="none"/>
        </w:rPr>
        <w:t>。</w:t>
      </w:r>
    </w:p>
    <w:p w14:paraId="54D33E9D">
      <w:pPr>
        <w:keepNext/>
        <w:keepLines/>
        <w:pageBreakBefore w:val="0"/>
        <w:widowControl w:val="0"/>
        <w:spacing w:line="360" w:lineRule="auto"/>
        <w:ind w:firstLine="422"/>
        <w:outlineLvl w:val="2"/>
        <w:rPr>
          <w:rFonts w:hint="eastAsia" w:ascii="宋体" w:hAnsi="宋体" w:eastAsia="宋体" w:cs="宋体"/>
          <w:b/>
          <w:bCs/>
          <w:color w:val="000000"/>
          <w:sz w:val="21"/>
          <w:szCs w:val="21"/>
          <w:highlight w:val="none"/>
        </w:rPr>
      </w:pPr>
      <w:bookmarkStart w:id="16" w:name="_Toc35393621"/>
      <w:bookmarkStart w:id="17" w:name="_Toc28359079"/>
      <w:bookmarkStart w:id="18" w:name="_Toc38985263"/>
      <w:bookmarkStart w:id="19" w:name="_Toc35393790"/>
      <w:bookmarkStart w:id="20" w:name="_Toc28359002"/>
      <w:bookmarkStart w:id="21" w:name="_Hlk24379207"/>
      <w:r>
        <w:rPr>
          <w:rFonts w:hint="eastAsia" w:ascii="宋体" w:hAnsi="宋体" w:eastAsia="宋体" w:cs="宋体"/>
          <w:b/>
          <w:bCs/>
          <w:color w:val="000000"/>
          <w:sz w:val="21"/>
          <w:szCs w:val="21"/>
          <w:highlight w:val="none"/>
        </w:rPr>
        <w:t>一、项目基本情况</w:t>
      </w:r>
      <w:bookmarkEnd w:id="16"/>
      <w:bookmarkEnd w:id="17"/>
      <w:bookmarkEnd w:id="18"/>
      <w:bookmarkEnd w:id="19"/>
      <w:bookmarkEnd w:id="20"/>
    </w:p>
    <w:p w14:paraId="29EE9790">
      <w:pPr>
        <w:pageBreakBefore w:val="0"/>
        <w:widowControl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1.项目编号：JSZC-320700-HHGG-C2025-0014</w:t>
      </w:r>
    </w:p>
    <w:p w14:paraId="147EC596">
      <w:pPr>
        <w:pageBreakBefore w:val="0"/>
        <w:widowControl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2.项目名称：</w:t>
      </w:r>
      <w:r>
        <w:rPr>
          <w:rFonts w:hint="eastAsia" w:ascii="宋体" w:hAnsi="宋体" w:cs="宋体"/>
          <w:color w:val="000000"/>
          <w:sz w:val="21"/>
          <w:szCs w:val="21"/>
          <w:highlight w:val="none"/>
          <w:lang w:eastAsia="zh-CN"/>
        </w:rPr>
        <w:t>2025年暑假维修工程项目体艺楼、高三教学楼外立面维修</w:t>
      </w:r>
    </w:p>
    <w:p w14:paraId="68809AAA">
      <w:pPr>
        <w:pageBreakBefore w:val="0"/>
        <w:widowControl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采购方式：竞争性磋商</w:t>
      </w:r>
    </w:p>
    <w:bookmarkEnd w:id="21"/>
    <w:p w14:paraId="1D654E13">
      <w:pPr>
        <w:pageBreakBefore w:val="0"/>
        <w:widowControl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.预算金额：</w:t>
      </w:r>
      <w:r>
        <w:rPr>
          <w:rFonts w:hint="eastAsia" w:ascii="宋体" w:hAnsi="宋体" w:cs="宋体"/>
          <w:b/>
          <w:bCs/>
          <w:color w:val="000000"/>
          <w:sz w:val="21"/>
          <w:szCs w:val="21"/>
          <w:highlight w:val="none"/>
          <w:lang w:val="en-US" w:eastAsia="zh-CN"/>
        </w:rPr>
        <w:t>230</w:t>
      </w:r>
      <w:r>
        <w:rPr>
          <w:rFonts w:hint="eastAsia" w:ascii="宋体" w:hAnsi="宋体" w:eastAsia="宋体" w:cs="宋体"/>
          <w:b/>
          <w:bCs/>
          <w:color w:val="000000"/>
          <w:sz w:val="21"/>
          <w:szCs w:val="21"/>
          <w:highlight w:val="none"/>
          <w:lang w:val="en-US" w:eastAsia="zh-CN"/>
        </w:rPr>
        <w:t>万元</w:t>
      </w:r>
    </w:p>
    <w:p w14:paraId="70435AB7">
      <w:pPr>
        <w:pageBreakBefore w:val="0"/>
        <w:widowControl w:val="0"/>
        <w:spacing w:line="360" w:lineRule="auto"/>
        <w:ind w:left="0" w:firstLine="422"/>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本项目设定最高限价，最高限价为：</w:t>
      </w:r>
      <w:r>
        <w:rPr>
          <w:rFonts w:hint="eastAsia" w:ascii="宋体" w:hAnsi="宋体" w:cs="宋体"/>
          <w:b/>
          <w:bCs/>
          <w:color w:val="000000"/>
          <w:sz w:val="21"/>
          <w:szCs w:val="21"/>
          <w:highlight w:val="none"/>
          <w:lang w:val="en-US" w:eastAsia="zh-CN"/>
        </w:rPr>
        <w:t>230万</w:t>
      </w:r>
      <w:r>
        <w:rPr>
          <w:rFonts w:hint="eastAsia" w:ascii="宋体" w:hAnsi="宋体" w:eastAsia="宋体" w:cs="宋体"/>
          <w:b/>
          <w:bCs/>
          <w:color w:val="000000"/>
          <w:sz w:val="21"/>
          <w:szCs w:val="21"/>
          <w:highlight w:val="none"/>
          <w:lang w:val="en-US" w:eastAsia="zh-CN"/>
        </w:rPr>
        <w:t>元，投标报价超过最高限价的视为无效标。</w:t>
      </w:r>
    </w:p>
    <w:p w14:paraId="5DB63F0B">
      <w:pPr>
        <w:pageBreakBefore w:val="0"/>
        <w:widowControl w:val="0"/>
        <w:numPr>
          <w:ilvl w:val="0"/>
          <w:numId w:val="0"/>
        </w:num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eastAsia="zh-CN"/>
        </w:rPr>
        <w:t>对项目采购需求部分的询问、质疑请与采购人联系，由采购人负责答复；</w:t>
      </w:r>
    </w:p>
    <w:p w14:paraId="08E83E98">
      <w:pPr>
        <w:pageBreakBefore w:val="0"/>
        <w:spacing w:line="360" w:lineRule="auto"/>
        <w:ind w:left="0" w:firstLine="420"/>
        <w:rPr>
          <w:rFonts w:hint="eastAsia" w:ascii="宋体" w:hAnsi="宋体" w:eastAsia="宋体" w:cs="宋体"/>
          <w:color w:val="000000"/>
          <w:sz w:val="21"/>
          <w:szCs w:val="21"/>
          <w:highlight w:val="none"/>
          <w:lang w:val="en-US" w:eastAsia="zh-CN"/>
        </w:rPr>
      </w:pPr>
      <w:bookmarkStart w:id="22" w:name="_Toc35393791"/>
      <w:bookmarkStart w:id="23" w:name="_Toc35393622"/>
      <w:bookmarkStart w:id="24" w:name="_Toc38985264"/>
      <w:bookmarkStart w:id="25" w:name="_Toc28359003"/>
      <w:bookmarkStart w:id="26" w:name="_Toc28359080"/>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合同履行期限</w:t>
      </w:r>
      <w:r>
        <w:rPr>
          <w:rFonts w:hint="eastAsia" w:ascii="宋体" w:hAnsi="宋体" w:eastAsia="宋体" w:cs="宋体"/>
          <w:color w:val="000000"/>
          <w:sz w:val="21"/>
          <w:szCs w:val="21"/>
          <w:highlight w:val="none"/>
          <w:lang w:eastAsia="zh-CN"/>
        </w:rPr>
        <w:t>：</w:t>
      </w:r>
      <w:r>
        <w:rPr>
          <w:rFonts w:hint="eastAsia" w:ascii="宋体" w:hAnsi="宋体" w:eastAsia="宋体" w:cs="宋体"/>
          <w:b/>
          <w:bCs/>
          <w:color w:val="000000"/>
          <w:sz w:val="21"/>
          <w:szCs w:val="21"/>
          <w:highlight w:val="none"/>
          <w:u w:val="single"/>
          <w:lang w:val="en-US" w:eastAsia="zh-CN"/>
        </w:rPr>
        <w:t xml:space="preserve"> </w:t>
      </w:r>
      <w:r>
        <w:rPr>
          <w:rFonts w:hint="eastAsia" w:ascii="宋体" w:hAnsi="宋体" w:cs="宋体"/>
          <w:b/>
          <w:bCs/>
          <w:color w:val="000000"/>
          <w:sz w:val="21"/>
          <w:szCs w:val="21"/>
          <w:highlight w:val="none"/>
          <w:u w:val="single"/>
          <w:lang w:val="en-US" w:eastAsia="zh-CN"/>
        </w:rPr>
        <w:t>6</w:t>
      </w:r>
      <w:r>
        <w:rPr>
          <w:rFonts w:hint="eastAsia" w:ascii="宋体" w:hAnsi="宋体" w:eastAsia="宋体" w:cs="宋体"/>
          <w:b/>
          <w:bCs/>
          <w:color w:val="000000"/>
          <w:sz w:val="21"/>
          <w:szCs w:val="21"/>
          <w:highlight w:val="none"/>
          <w:u w:val="single"/>
          <w:lang w:val="en-US" w:eastAsia="zh-CN"/>
        </w:rPr>
        <w:t>0</w:t>
      </w:r>
      <w:r>
        <w:rPr>
          <w:rFonts w:hint="eastAsia" w:ascii="宋体" w:hAnsi="宋体" w:eastAsia="宋体" w:cs="宋体"/>
          <w:b/>
          <w:bCs/>
          <w:color w:val="000000"/>
          <w:sz w:val="21"/>
          <w:szCs w:val="21"/>
          <w:highlight w:val="none"/>
        </w:rPr>
        <w:t>日历天</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须在</w:t>
      </w:r>
      <w:r>
        <w:rPr>
          <w:rFonts w:hint="eastAsia" w:ascii="宋体" w:hAnsi="宋体" w:eastAsia="宋体" w:cs="宋体"/>
          <w:b/>
          <w:bCs/>
          <w:color w:val="000000"/>
          <w:sz w:val="21"/>
          <w:szCs w:val="21"/>
          <w:highlight w:val="none"/>
          <w:u w:val="none"/>
        </w:rPr>
        <w:t>具体开工时间以</w:t>
      </w:r>
      <w:r>
        <w:rPr>
          <w:rFonts w:hint="eastAsia" w:ascii="宋体" w:hAnsi="宋体" w:eastAsia="宋体" w:cs="宋体"/>
          <w:b/>
          <w:bCs/>
          <w:color w:val="000000"/>
          <w:sz w:val="21"/>
          <w:szCs w:val="21"/>
          <w:highlight w:val="none"/>
          <w:u w:val="none"/>
          <w:lang w:eastAsia="zh-CN"/>
        </w:rPr>
        <w:t>采购</w:t>
      </w:r>
      <w:r>
        <w:rPr>
          <w:rFonts w:hint="eastAsia" w:ascii="宋体" w:hAnsi="宋体" w:eastAsia="宋体" w:cs="宋体"/>
          <w:b/>
          <w:bCs/>
          <w:color w:val="000000"/>
          <w:sz w:val="21"/>
          <w:szCs w:val="21"/>
          <w:highlight w:val="none"/>
          <w:u w:val="none"/>
          <w:lang w:val="en-US" w:eastAsia="zh-CN"/>
        </w:rPr>
        <w:t>人书面通知</w:t>
      </w:r>
      <w:r>
        <w:rPr>
          <w:rFonts w:hint="eastAsia" w:ascii="宋体" w:hAnsi="宋体" w:eastAsia="宋体" w:cs="宋体"/>
          <w:b/>
          <w:bCs/>
          <w:color w:val="000000"/>
          <w:sz w:val="21"/>
          <w:szCs w:val="21"/>
          <w:highlight w:val="none"/>
          <w:u w:val="none"/>
        </w:rPr>
        <w:t>为准</w:t>
      </w:r>
      <w:r>
        <w:rPr>
          <w:rFonts w:hint="eastAsia" w:ascii="宋体" w:hAnsi="宋体" w:eastAsia="宋体" w:cs="宋体"/>
          <w:color w:val="000000"/>
          <w:sz w:val="21"/>
          <w:szCs w:val="21"/>
          <w:highlight w:val="none"/>
          <w:lang w:val="en-US" w:eastAsia="zh-CN"/>
        </w:rPr>
        <w:t>。</w:t>
      </w:r>
    </w:p>
    <w:p w14:paraId="31ACFF61">
      <w:pPr>
        <w:pageBreakBefore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7.质量要求</w:t>
      </w: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 xml:space="preserve">合格 </w:t>
      </w:r>
      <w:r>
        <w:rPr>
          <w:rFonts w:hint="eastAsia" w:ascii="宋体" w:hAnsi="宋体" w:eastAsia="宋体" w:cs="宋体"/>
          <w:color w:val="000000"/>
          <w:sz w:val="21"/>
          <w:szCs w:val="21"/>
          <w:highlight w:val="none"/>
        </w:rPr>
        <w:t>标准</w:t>
      </w:r>
      <w:r>
        <w:rPr>
          <w:rFonts w:hint="eastAsia" w:ascii="宋体" w:hAnsi="宋体" w:eastAsia="宋体" w:cs="宋体"/>
          <w:color w:val="000000"/>
          <w:sz w:val="21"/>
          <w:szCs w:val="21"/>
          <w:highlight w:val="none"/>
          <w:lang w:val="en-US" w:eastAsia="zh-CN"/>
        </w:rPr>
        <w:t>。</w:t>
      </w:r>
    </w:p>
    <w:p w14:paraId="71B44122">
      <w:pPr>
        <w:pageBreakBefore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8.本项目(是/否)接受联合体:否。</w:t>
      </w:r>
    </w:p>
    <w:p w14:paraId="741D4464">
      <w:pPr>
        <w:keepNext/>
        <w:keepLines/>
        <w:pageBreakBefore w:val="0"/>
        <w:widowControl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二、申请人的资格要求：</w:t>
      </w:r>
      <w:bookmarkEnd w:id="22"/>
      <w:bookmarkEnd w:id="23"/>
      <w:bookmarkEnd w:id="24"/>
      <w:bookmarkEnd w:id="25"/>
      <w:bookmarkEnd w:id="26"/>
    </w:p>
    <w:p w14:paraId="0D2C7671">
      <w:pPr>
        <w:pageBreakBefore w:val="0"/>
        <w:widowControl w:val="0"/>
        <w:spacing w:line="360" w:lineRule="auto"/>
        <w:ind w:firstLine="420"/>
        <w:rPr>
          <w:rFonts w:hint="eastAsia" w:ascii="宋体" w:hAnsi="宋体" w:eastAsia="宋体" w:cs="宋体"/>
          <w:color w:val="000000"/>
          <w:sz w:val="21"/>
          <w:szCs w:val="21"/>
          <w:highlight w:val="none"/>
        </w:rPr>
      </w:pPr>
      <w:bookmarkStart w:id="27" w:name="_Toc38985265"/>
      <w:bookmarkStart w:id="28" w:name="_Toc35393792"/>
      <w:bookmarkStart w:id="29" w:name="_Toc28359081"/>
      <w:bookmarkStart w:id="30" w:name="_Toc28359004"/>
      <w:bookmarkStart w:id="31" w:name="_Toc35393623"/>
      <w:r>
        <w:rPr>
          <w:rFonts w:hint="eastAsia" w:ascii="宋体" w:hAnsi="宋体" w:eastAsia="宋体" w:cs="宋体"/>
          <w:color w:val="000000"/>
          <w:sz w:val="21"/>
          <w:szCs w:val="21"/>
          <w:highlight w:val="none"/>
        </w:rPr>
        <w:t>（一）通用资格要求</w:t>
      </w:r>
    </w:p>
    <w:p w14:paraId="75F1443A">
      <w:pPr>
        <w:pageBreakBefore w:val="0"/>
        <w:widowControl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1.满足《中华人民共和国政府采购法》第二十二条规定，并提供下列材料：</w:t>
      </w:r>
    </w:p>
    <w:p w14:paraId="5C522CB7">
      <w:pPr>
        <w:pageBreakBefore w:val="0"/>
        <w:widowControl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1.1法人或者其他组织的营业执照等证明文件，自然人的身份证明；</w:t>
      </w:r>
    </w:p>
    <w:p w14:paraId="026612C1">
      <w:pPr>
        <w:pageBreakBefore w:val="0"/>
        <w:widowControl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1.2具有良好的商业信誉和健全的财务会计制度；</w:t>
      </w:r>
    </w:p>
    <w:p w14:paraId="529264B0">
      <w:pPr>
        <w:pageBreakBefore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1.3依法缴纳税收和社会保障资金的相关材料；</w:t>
      </w:r>
    </w:p>
    <w:p w14:paraId="3DFF6729">
      <w:pPr>
        <w:pageBreakBefore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1.4具备履行合同所必需的设备和专业技术能力的书面声明及证明材料；</w:t>
      </w:r>
    </w:p>
    <w:p w14:paraId="41A025BB">
      <w:pPr>
        <w:pageBreakBefore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1.5参加政府采购活动前三年内在经营活动中没有重大违法记录的书面声明。</w:t>
      </w:r>
    </w:p>
    <w:p w14:paraId="0CCB1EFB">
      <w:pPr>
        <w:keepNext w:val="0"/>
        <w:keepLines w:val="0"/>
        <w:pageBreakBefore w:val="0"/>
        <w:widowControl w:val="0"/>
        <w:spacing w:line="360" w:lineRule="auto"/>
        <w:ind w:left="0" w:firstLine="422"/>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根据连财购〔2023〕4号文件精神，第（</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2）、（</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3）项可以提供《财务状况报告及税收、社会保障资金缴纳情况承诺函》，详见采购文件格式。</w:t>
      </w:r>
    </w:p>
    <w:p w14:paraId="33CBC71A">
      <w:pPr>
        <w:pageBreakBefore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.落实政府采购政策需满足的资格要求：</w:t>
      </w:r>
      <w:r>
        <w:rPr>
          <w:rFonts w:hint="eastAsia" w:ascii="宋体" w:hAnsi="宋体" w:eastAsia="宋体" w:cs="宋体"/>
          <w:color w:val="000000"/>
          <w:sz w:val="21"/>
          <w:szCs w:val="21"/>
          <w:highlight w:val="none"/>
          <w:lang w:val="en-US" w:eastAsia="zh-CN"/>
        </w:rPr>
        <w:t>执行财政部、工业和信息化部关于印发《政府采购促进中小企业发展管理办法》的通知(财库(2020)46号)等相关文件要求，本项目专门面向中型企业、小型企业、微型企业、残疾人福利性单位、监狱企业进行采购，符合文件要求的供应商应提交《中小企业声明函》或《残疾人福利性单位声明函》或监狱企业证明文件，并上传至电子投标文件中，详见响应文件格式</w:t>
      </w:r>
      <w:r>
        <w:rPr>
          <w:rFonts w:hint="eastAsia" w:ascii="宋体" w:hAnsi="宋体" w:eastAsia="宋体" w:cs="宋体"/>
          <w:color w:val="000000"/>
          <w:sz w:val="21"/>
          <w:szCs w:val="21"/>
          <w:highlight w:val="none"/>
          <w:lang w:eastAsia="zh-CN"/>
        </w:rPr>
        <w:t>。</w:t>
      </w:r>
    </w:p>
    <w:p w14:paraId="23224C9A">
      <w:pPr>
        <w:pageBreakBefore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（二）本项目的特定资格要求</w:t>
      </w:r>
    </w:p>
    <w:p w14:paraId="295250B8">
      <w:pPr>
        <w:pageBreakBefore w:val="0"/>
        <w:spacing w:line="360" w:lineRule="auto"/>
        <w:ind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1.供应商须具备</w:t>
      </w:r>
      <w:r>
        <w:rPr>
          <w:rFonts w:hint="eastAsia" w:ascii="宋体" w:hAnsi="宋体" w:eastAsia="宋体" w:cs="宋体"/>
          <w:b/>
          <w:bCs/>
          <w:color w:val="000000"/>
          <w:sz w:val="21"/>
          <w:szCs w:val="21"/>
          <w:highlight w:val="none"/>
          <w:u w:val="none"/>
        </w:rPr>
        <w:t>建设行政主管部门核发的</w:t>
      </w:r>
      <w:r>
        <w:rPr>
          <w:rFonts w:hint="eastAsia" w:ascii="宋体" w:hAnsi="宋体" w:eastAsia="宋体" w:cs="宋体"/>
          <w:b/>
          <w:bCs/>
          <w:color w:val="000000"/>
          <w:sz w:val="21"/>
          <w:szCs w:val="21"/>
          <w:highlight w:val="none"/>
          <w:u w:val="none"/>
          <w:lang w:eastAsia="zh-CN"/>
        </w:rPr>
        <w:t>有效的</w:t>
      </w:r>
      <w:r>
        <w:rPr>
          <w:rFonts w:hint="eastAsia" w:ascii="宋体" w:hAnsi="宋体" w:eastAsia="宋体" w:cs="宋体"/>
          <w:b/>
          <w:bCs/>
          <w:color w:val="auto"/>
          <w:sz w:val="21"/>
          <w:szCs w:val="21"/>
          <w:highlight w:val="none"/>
          <w:u w:val="none"/>
          <w:lang w:val="en-US" w:eastAsia="zh-CN"/>
        </w:rPr>
        <w:t>建筑</w:t>
      </w:r>
      <w:r>
        <w:rPr>
          <w:rFonts w:hint="eastAsia" w:ascii="宋体" w:hAnsi="宋体" w:cs="宋体"/>
          <w:b/>
          <w:bCs/>
          <w:color w:val="auto"/>
          <w:sz w:val="21"/>
          <w:szCs w:val="21"/>
          <w:highlight w:val="none"/>
          <w:u w:val="none"/>
          <w:lang w:val="en-US" w:eastAsia="zh-CN"/>
        </w:rPr>
        <w:t>工程施工总承包叁级</w:t>
      </w:r>
      <w:r>
        <w:rPr>
          <w:rFonts w:hint="eastAsia" w:ascii="宋体" w:hAnsi="宋体" w:eastAsia="宋体" w:cs="宋体"/>
          <w:b/>
          <w:bCs/>
          <w:color w:val="000000"/>
          <w:sz w:val="21"/>
          <w:szCs w:val="21"/>
          <w:highlight w:val="none"/>
          <w:u w:val="none"/>
          <w:lang w:val="en-US" w:eastAsia="zh-CN"/>
        </w:rPr>
        <w:t>（或以上）资质</w:t>
      </w:r>
      <w:r>
        <w:rPr>
          <w:rFonts w:hint="eastAsia" w:ascii="宋体" w:hAnsi="宋体" w:cs="宋体"/>
          <w:b/>
          <w:bCs/>
          <w:color w:val="000000"/>
          <w:sz w:val="21"/>
          <w:szCs w:val="21"/>
          <w:highlight w:val="none"/>
          <w:u w:val="none"/>
          <w:lang w:val="en-US" w:eastAsia="zh-CN"/>
        </w:rPr>
        <w:t>或</w:t>
      </w:r>
      <w:r>
        <w:rPr>
          <w:rFonts w:hint="eastAsia" w:ascii="宋体" w:hAnsi="宋体"/>
          <w:b/>
          <w:bCs/>
          <w:sz w:val="21"/>
          <w:szCs w:val="21"/>
          <w:highlight w:val="none"/>
        </w:rPr>
        <w:t>建设行政主管部门核发的建筑装修装饰工程专业承包贰级（或以上）资质</w:t>
      </w:r>
      <w:r>
        <w:rPr>
          <w:rFonts w:hint="eastAsia" w:ascii="宋体" w:hAnsi="宋体" w:eastAsia="宋体" w:cs="宋体"/>
          <w:b/>
          <w:bCs/>
          <w:color w:val="000000"/>
          <w:sz w:val="21"/>
          <w:szCs w:val="21"/>
          <w:highlight w:val="none"/>
          <w:u w:val="none"/>
        </w:rPr>
        <w:t>，企业具有</w:t>
      </w:r>
      <w:r>
        <w:rPr>
          <w:rFonts w:hint="eastAsia" w:ascii="宋体" w:hAnsi="宋体" w:eastAsia="宋体" w:cs="宋体"/>
          <w:b/>
          <w:bCs/>
          <w:color w:val="000000"/>
          <w:sz w:val="21"/>
          <w:szCs w:val="21"/>
          <w:highlight w:val="none"/>
          <w:u w:val="none"/>
          <w:lang w:eastAsia="zh-CN"/>
        </w:rPr>
        <w:t>有效的</w:t>
      </w:r>
      <w:r>
        <w:rPr>
          <w:rFonts w:hint="eastAsia" w:ascii="宋体" w:hAnsi="宋体" w:eastAsia="宋体" w:cs="宋体"/>
          <w:b/>
          <w:bCs/>
          <w:color w:val="000000"/>
          <w:sz w:val="21"/>
          <w:szCs w:val="21"/>
          <w:highlight w:val="none"/>
          <w:u w:val="none"/>
        </w:rPr>
        <w:t>安全生产许可证</w:t>
      </w:r>
      <w:r>
        <w:rPr>
          <w:rFonts w:hint="eastAsia" w:ascii="宋体" w:hAnsi="宋体" w:eastAsia="宋体" w:cs="宋体"/>
          <w:color w:val="000000"/>
          <w:sz w:val="21"/>
          <w:szCs w:val="21"/>
          <w:highlight w:val="none"/>
          <w:lang w:val="en-US" w:eastAsia="zh-CN"/>
        </w:rPr>
        <w:t>，并在人员、设备、资金等方面具有相应的施工能力。</w:t>
      </w:r>
    </w:p>
    <w:p w14:paraId="2D0756DD">
      <w:pPr>
        <w:pageBreakBefore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2.供应商</w:t>
      </w:r>
      <w:r>
        <w:rPr>
          <w:rFonts w:hint="eastAsia" w:ascii="宋体" w:hAnsi="宋体" w:eastAsia="宋体" w:cs="宋体"/>
          <w:color w:val="000000"/>
          <w:sz w:val="21"/>
          <w:szCs w:val="21"/>
          <w:highlight w:val="none"/>
        </w:rPr>
        <w:t>拟派项目负责人须具备</w:t>
      </w:r>
      <w:r>
        <w:rPr>
          <w:rFonts w:hint="eastAsia" w:ascii="宋体" w:hAnsi="宋体" w:eastAsia="宋体" w:cs="宋体"/>
          <w:b/>
          <w:bCs/>
          <w:color w:val="000000"/>
          <w:sz w:val="21"/>
          <w:szCs w:val="21"/>
          <w:highlight w:val="none"/>
          <w:u w:val="none"/>
          <w:lang w:eastAsia="zh-CN"/>
        </w:rPr>
        <w:t>有效的</w:t>
      </w:r>
      <w:r>
        <w:rPr>
          <w:rFonts w:hint="eastAsia" w:ascii="宋体" w:hAnsi="宋体" w:eastAsia="宋体" w:cs="宋体"/>
          <w:b/>
          <w:bCs/>
          <w:color w:val="000000"/>
          <w:sz w:val="21"/>
          <w:szCs w:val="21"/>
          <w:highlight w:val="none"/>
          <w:u w:val="none"/>
          <w:lang w:val="en-US" w:eastAsia="zh-CN"/>
        </w:rPr>
        <w:t>建筑工程专业</w:t>
      </w:r>
      <w:r>
        <w:rPr>
          <w:rFonts w:hint="eastAsia" w:ascii="宋体" w:hAnsi="宋体" w:eastAsia="宋体" w:cs="宋体"/>
          <w:b/>
          <w:color w:val="000000"/>
          <w:sz w:val="21"/>
          <w:szCs w:val="21"/>
          <w:highlight w:val="none"/>
          <w:u w:val="none"/>
          <w:lang w:val="en-US" w:eastAsia="zh-CN"/>
        </w:rPr>
        <w:t>注册建造师二级及以上资格</w:t>
      </w:r>
      <w:r>
        <w:rPr>
          <w:rFonts w:hint="eastAsia" w:ascii="宋体" w:hAnsi="宋体" w:eastAsia="宋体" w:cs="宋体"/>
          <w:b/>
          <w:color w:val="000000"/>
          <w:sz w:val="21"/>
          <w:szCs w:val="21"/>
          <w:highlight w:val="none"/>
          <w:u w:val="none"/>
        </w:rPr>
        <w:t>，并</w:t>
      </w:r>
      <w:r>
        <w:rPr>
          <w:rFonts w:hint="eastAsia" w:ascii="宋体" w:hAnsi="宋体" w:eastAsia="宋体" w:cs="宋体"/>
          <w:b/>
          <w:bCs/>
          <w:color w:val="000000"/>
          <w:sz w:val="21"/>
          <w:szCs w:val="21"/>
          <w:highlight w:val="none"/>
          <w:u w:val="none"/>
        </w:rPr>
        <w:t>具有</w:t>
      </w:r>
      <w:r>
        <w:rPr>
          <w:rFonts w:hint="eastAsia" w:ascii="宋体" w:hAnsi="宋体" w:eastAsia="宋体" w:cs="宋体"/>
          <w:b/>
          <w:bCs/>
          <w:color w:val="000000"/>
          <w:sz w:val="21"/>
          <w:szCs w:val="21"/>
          <w:highlight w:val="none"/>
          <w:u w:val="none"/>
          <w:lang w:eastAsia="zh-CN"/>
        </w:rPr>
        <w:t>有效的</w:t>
      </w:r>
      <w:r>
        <w:rPr>
          <w:rFonts w:hint="eastAsia" w:ascii="宋体" w:hAnsi="宋体" w:eastAsia="宋体" w:cs="宋体"/>
          <w:b/>
          <w:bCs/>
          <w:color w:val="000000"/>
          <w:sz w:val="21"/>
          <w:szCs w:val="21"/>
          <w:highlight w:val="none"/>
          <w:u w:val="none"/>
        </w:rPr>
        <w:t>安全生产考核合格证B类证</w:t>
      </w:r>
      <w:r>
        <w:rPr>
          <w:rFonts w:hint="eastAsia" w:ascii="宋体" w:hAnsi="宋体" w:eastAsia="宋体" w:cs="宋体"/>
          <w:color w:val="000000"/>
          <w:sz w:val="21"/>
          <w:szCs w:val="21"/>
          <w:highlight w:val="none"/>
          <w:u w:val="none"/>
        </w:rPr>
        <w:t>（资</w:t>
      </w:r>
      <w:r>
        <w:rPr>
          <w:rFonts w:hint="eastAsia" w:ascii="宋体" w:hAnsi="宋体" w:eastAsia="宋体" w:cs="宋体"/>
          <w:color w:val="000000"/>
          <w:sz w:val="21"/>
          <w:szCs w:val="21"/>
          <w:highlight w:val="none"/>
        </w:rPr>
        <w:t>格）</w:t>
      </w:r>
      <w:r>
        <w:rPr>
          <w:rFonts w:hint="eastAsia" w:ascii="宋体" w:hAnsi="宋体" w:eastAsia="宋体" w:cs="宋体"/>
          <w:color w:val="000000"/>
          <w:sz w:val="21"/>
          <w:szCs w:val="21"/>
          <w:highlight w:val="none"/>
          <w:lang w:eastAsia="zh-CN"/>
        </w:rPr>
        <w:t>。</w:t>
      </w:r>
    </w:p>
    <w:p w14:paraId="526FD948">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项目负责人必须为</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eastAsia="zh-CN"/>
        </w:rPr>
        <w:t>本单位正式职工，</w:t>
      </w:r>
      <w:r>
        <w:rPr>
          <w:rFonts w:hint="eastAsia" w:ascii="宋体" w:hAnsi="宋体" w:eastAsia="宋体" w:cs="宋体"/>
          <w:color w:val="000000"/>
          <w:highlight w:val="none"/>
        </w:rPr>
        <w:t>提供</w:t>
      </w:r>
      <w:r>
        <w:rPr>
          <w:rFonts w:hint="eastAsia" w:ascii="宋体" w:hAnsi="宋体" w:eastAsia="宋体" w:cs="宋体"/>
          <w:color w:val="000000"/>
          <w:highlight w:val="none"/>
          <w:lang w:val="en-US" w:eastAsia="zh-CN"/>
        </w:rPr>
        <w:t>近</w:t>
      </w:r>
      <w:r>
        <w:rPr>
          <w:rFonts w:hint="eastAsia" w:ascii="宋体" w:hAnsi="宋体" w:cs="宋体"/>
          <w:color w:val="000000"/>
          <w:highlight w:val="none"/>
          <w:lang w:val="en-US" w:eastAsia="zh-CN"/>
        </w:rPr>
        <w:t>2025年4月-2025年6月</w:t>
      </w:r>
      <w:r>
        <w:rPr>
          <w:rFonts w:hint="eastAsia" w:ascii="宋体" w:hAnsi="宋体" w:eastAsia="宋体" w:cs="宋体"/>
          <w:color w:val="000000"/>
          <w:highlight w:val="none"/>
          <w:lang w:val="en-US" w:eastAsia="zh-CN"/>
        </w:rPr>
        <w:t>中任意一个月</w:t>
      </w:r>
      <w:r>
        <w:rPr>
          <w:rFonts w:hint="eastAsia" w:ascii="宋体" w:hAnsi="宋体" w:eastAsia="宋体" w:cs="宋体"/>
          <w:color w:val="000000"/>
          <w:highlight w:val="none"/>
        </w:rPr>
        <w:t>由</w:t>
      </w:r>
      <w:r>
        <w:rPr>
          <w:rFonts w:hint="eastAsia" w:ascii="宋体" w:hAnsi="宋体" w:eastAsia="宋体" w:cs="宋体"/>
          <w:color w:val="000000"/>
          <w:sz w:val="21"/>
          <w:szCs w:val="21"/>
          <w:highlight w:val="none"/>
          <w:lang w:eastAsia="zh-CN"/>
        </w:rPr>
        <w:t>社保机构出具的社保缴纳证明（加盖社保中心章或社保中心参保缴费证明电子专用章），如是退休人员仍在执业有效期内的，应提供相关退休证明及聘用合同。</w:t>
      </w:r>
    </w:p>
    <w:p w14:paraId="59A4A271">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拟派项目负责人不得同时在两个或者两个以上单位受聘或者执业。</w:t>
      </w:r>
    </w:p>
    <w:p w14:paraId="6EFB4344">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拟派项目负责人是非变更后无在建工程，或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24AF87A8">
      <w:pPr>
        <w:pageBreakBefore w:val="0"/>
        <w:widowControl w:val="0"/>
        <w:spacing w:line="360" w:lineRule="auto"/>
        <w:ind w:left="0" w:firstLine="420"/>
        <w:rPr>
          <w:rFonts w:hint="eastAsia"/>
          <w:color w:val="000000"/>
          <w:highlight w:val="none"/>
          <w:lang w:eastAsia="zh-CN"/>
        </w:rPr>
      </w:pPr>
      <w:r>
        <w:rPr>
          <w:rFonts w:hint="eastAsia" w:ascii="宋体" w:hAnsi="宋体" w:eastAsia="宋体" w:cs="宋体"/>
          <w:color w:val="000000"/>
          <w:sz w:val="21"/>
          <w:szCs w:val="21"/>
          <w:highlight w:val="none"/>
          <w:lang w:eastAsia="zh-CN"/>
        </w:rPr>
        <w:t>注：在建工程是指处于中标结果公告（直接发包的项目以网上合同备案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14:paraId="1DBE9485">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6.供应商</w:t>
      </w:r>
      <w:r>
        <w:rPr>
          <w:rFonts w:hint="eastAsia" w:ascii="宋体" w:hAnsi="宋体" w:eastAsia="宋体" w:cs="宋体"/>
          <w:color w:val="000000"/>
          <w:sz w:val="21"/>
          <w:szCs w:val="21"/>
          <w:highlight w:val="none"/>
          <w:lang w:eastAsia="zh-CN"/>
        </w:rPr>
        <w:t>及项目负责人未被建设行政主管部门限制在招标项目所在地投标、绝不出借挂靠资质等采用信用承诺方式由投标人自行承诺，承诺内容包括：对自身的信用状况、申请材料的真实性以及对违约责任做出书面承诺。（格式详见“投标人承诺书”）</w:t>
      </w:r>
    </w:p>
    <w:p w14:paraId="66980C95">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投标人（超过3年）、法定代表人（超过5年）、项目负责人（超过5年）无行贿犯罪记录，由投标人自行承诺。（格式详见“投标人承诺书”）</w:t>
      </w:r>
    </w:p>
    <w:p w14:paraId="0342738B">
      <w:pPr>
        <w:pageBreakBefore w:val="0"/>
        <w:spacing w:line="360" w:lineRule="auto"/>
        <w:ind w:firstLine="420"/>
        <w:rPr>
          <w:rFonts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（三）本项目其他资格要求</w:t>
      </w:r>
    </w:p>
    <w:p w14:paraId="5F5CE073">
      <w:pPr>
        <w:pageBreakBefore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.响应文件递交截止前，被信用中国、中国政府采购网列入失信被执行人、重大税收违法案件当事人名单、政府采购严重违法失信行为记录名单的供应商，拒绝其参与政府采购活动；</w:t>
      </w:r>
    </w:p>
    <w:p w14:paraId="2A335429">
      <w:pPr>
        <w:pageBreakBefore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备注：采购人或采购代理机构通过信用中国网站（www.creditchina.gov.cn）、中国政府采购网（www.ccgp.gov.cn），对供应商信用记录情况进行查询，查询结果页面打印留存；</w:t>
      </w:r>
    </w:p>
    <w:p w14:paraId="53B24B26">
      <w:pPr>
        <w:pageBreakBefore w:val="0"/>
        <w:spacing w:line="360" w:lineRule="auto"/>
        <w:ind w:firstLine="420"/>
        <w:rPr>
          <w:rFonts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lang w:val="en-US" w:eastAsia="zh-CN"/>
        </w:rPr>
        <w:t>.本项目执行江苏省住房和城乡建设厅《关于开展建筑业企业资质动态监管工作的公告》、江苏省住房和城乡建设厅公告【2018】第6号、苏建招办【2022】2号文，</w:t>
      </w:r>
      <w:r>
        <w:rPr>
          <w:rFonts w:hint="eastAsia" w:ascii="宋体" w:hAnsi="宋体" w:eastAsia="宋体" w:cs="宋体"/>
          <w:b/>
          <w:bCs/>
          <w:color w:val="000000"/>
          <w:sz w:val="21"/>
          <w:szCs w:val="21"/>
          <w:highlight w:val="none"/>
          <w:lang w:val="en-US" w:eastAsia="zh-CN"/>
        </w:rPr>
        <w:t>供应商在响应文件递交截止时间当日，建筑业企业资质动态监管结果不处于不合格状态的</w:t>
      </w:r>
      <w:r>
        <w:rPr>
          <w:rFonts w:hint="eastAsia" w:ascii="宋体" w:hAnsi="宋体" w:eastAsia="宋体" w:cs="宋体"/>
          <w:b w:val="0"/>
          <w:bCs w:val="0"/>
          <w:color w:val="000000"/>
          <w:sz w:val="21"/>
          <w:szCs w:val="21"/>
          <w:highlight w:val="none"/>
          <w:lang w:val="en-US" w:eastAsia="zh-CN"/>
        </w:rPr>
        <w:t>。供应商的建筑业企业资质动态监管结果由采购人在响应文件递交截止时间当日登录“江苏省建筑市场监管与诚信信息一体化平台”进行查询获取。</w:t>
      </w:r>
    </w:p>
    <w:p w14:paraId="7ABB545C">
      <w:pPr>
        <w:pageBreakBefore w:val="0"/>
        <w:spacing w:line="360" w:lineRule="auto"/>
        <w:ind w:firstLine="42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三、获取</w:t>
      </w:r>
      <w:bookmarkEnd w:id="27"/>
      <w:bookmarkEnd w:id="28"/>
      <w:bookmarkEnd w:id="29"/>
      <w:bookmarkEnd w:id="30"/>
      <w:bookmarkEnd w:id="31"/>
      <w:r>
        <w:rPr>
          <w:rFonts w:hint="eastAsia" w:ascii="宋体" w:hAnsi="宋体" w:eastAsia="宋体" w:cs="宋体"/>
          <w:b/>
          <w:bCs/>
          <w:color w:val="000000"/>
          <w:sz w:val="21"/>
          <w:szCs w:val="21"/>
          <w:highlight w:val="none"/>
        </w:rPr>
        <w:t>磋商文件</w:t>
      </w:r>
    </w:p>
    <w:p w14:paraId="2739130C">
      <w:pPr>
        <w:pageBreakBefore w:val="0"/>
        <w:spacing w:line="360" w:lineRule="auto"/>
        <w:ind w:firstLine="420"/>
        <w:rPr>
          <w:rFonts w:hint="eastAsia" w:ascii="宋体" w:hAnsi="宋体" w:eastAsia="宋体" w:cs="宋体"/>
          <w:b w:val="0"/>
          <w:bCs w:val="0"/>
          <w:color w:val="000000"/>
          <w:sz w:val="21"/>
          <w:szCs w:val="21"/>
          <w:highlight w:val="none"/>
          <w:lang w:val="en-US" w:eastAsia="zh-CN"/>
        </w:rPr>
      </w:pPr>
      <w:bookmarkStart w:id="32" w:name="_Toc28359005"/>
      <w:bookmarkStart w:id="33" w:name="_Toc28359082"/>
      <w:bookmarkStart w:id="34" w:name="_Toc35393624"/>
      <w:bookmarkStart w:id="35" w:name="_Toc38985266"/>
      <w:bookmarkStart w:id="36" w:name="_Toc35393793"/>
      <w:r>
        <w:rPr>
          <w:rFonts w:hint="eastAsia" w:ascii="宋体" w:hAnsi="宋体" w:eastAsia="宋体" w:cs="宋体"/>
          <w:b w:val="0"/>
          <w:bCs w:val="0"/>
          <w:color w:val="000000"/>
          <w:sz w:val="21"/>
          <w:szCs w:val="21"/>
          <w:highlight w:val="none"/>
          <w:lang w:val="en-US" w:eastAsia="zh-CN"/>
        </w:rPr>
        <w:t>1.时间：自磋商文件公告发布之日起5个工作日</w:t>
      </w:r>
    </w:p>
    <w:p w14:paraId="7BA695EB">
      <w:pPr>
        <w:pageBreakBefore w:val="0"/>
        <w:spacing w:line="360" w:lineRule="auto"/>
        <w:ind w:firstLine="42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2.地点:江苏政府采购网</w:t>
      </w:r>
    </w:p>
    <w:p w14:paraId="763EA590">
      <w:pPr>
        <w:pageBreakBefore w:val="0"/>
        <w:spacing w:line="360" w:lineRule="auto"/>
        <w:ind w:firstLine="42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3.方式:在“江苏政府采购网”自行免费下载磋商文件</w:t>
      </w:r>
    </w:p>
    <w:p w14:paraId="29258F8C">
      <w:pPr>
        <w:pageBreakBefore w:val="0"/>
        <w:spacing w:line="360" w:lineRule="auto"/>
        <w:ind w:firstLine="42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4.售价:0.00元</w:t>
      </w:r>
    </w:p>
    <w:p w14:paraId="5919F667">
      <w:pPr>
        <w:keepNext/>
        <w:keepLines/>
        <w:pageBreakBefore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四、提交</w:t>
      </w:r>
      <w:bookmarkEnd w:id="32"/>
      <w:bookmarkEnd w:id="33"/>
      <w:r>
        <w:rPr>
          <w:rFonts w:hint="eastAsia" w:ascii="宋体" w:hAnsi="宋体" w:eastAsia="宋体" w:cs="宋体"/>
          <w:b/>
          <w:bCs/>
          <w:color w:val="000000"/>
          <w:sz w:val="21"/>
          <w:szCs w:val="21"/>
          <w:highlight w:val="none"/>
        </w:rPr>
        <w:t>响应文件截止时间</w:t>
      </w:r>
      <w:bookmarkEnd w:id="34"/>
      <w:bookmarkEnd w:id="35"/>
      <w:bookmarkEnd w:id="36"/>
    </w:p>
    <w:p w14:paraId="03B34115">
      <w:pPr>
        <w:pageBreakBefore w:val="0"/>
        <w:spacing w:line="360" w:lineRule="auto"/>
        <w:ind w:left="0" w:firstLine="420"/>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b/>
          <w:bCs/>
          <w:color w:val="000000"/>
          <w:sz w:val="21"/>
          <w:szCs w:val="21"/>
          <w:highlight w:val="none"/>
          <w:lang w:val="en-US" w:eastAsia="zh-CN"/>
        </w:rPr>
        <w:t>2025</w:t>
      </w:r>
      <w:r>
        <w:rPr>
          <w:rFonts w:hint="eastAsia" w:ascii="宋体" w:hAnsi="宋体" w:eastAsia="宋体" w:cs="宋体"/>
          <w:b/>
          <w:bCs/>
          <w:color w:val="000000"/>
          <w:sz w:val="21"/>
          <w:szCs w:val="21"/>
          <w:highlight w:val="none"/>
        </w:rPr>
        <w:t>年</w:t>
      </w:r>
      <w:r>
        <w:rPr>
          <w:rFonts w:hint="eastAsia" w:ascii="宋体" w:hAnsi="宋体" w:cs="宋体"/>
          <w:b/>
          <w:bCs/>
          <w:color w:val="000000"/>
          <w:sz w:val="21"/>
          <w:szCs w:val="21"/>
          <w:highlight w:val="none"/>
          <w:lang w:val="en-US" w:eastAsia="zh-CN"/>
        </w:rPr>
        <w:t>07</w:t>
      </w:r>
      <w:r>
        <w:rPr>
          <w:rFonts w:hint="eastAsia" w:ascii="宋体" w:hAnsi="宋体" w:eastAsia="宋体" w:cs="宋体"/>
          <w:b/>
          <w:bCs/>
          <w:color w:val="000000"/>
          <w:sz w:val="21"/>
          <w:szCs w:val="21"/>
          <w:highlight w:val="none"/>
        </w:rPr>
        <w:t>月</w:t>
      </w:r>
      <w:r>
        <w:rPr>
          <w:rFonts w:hint="eastAsia" w:ascii="宋体" w:hAnsi="宋体" w:cs="宋体"/>
          <w:b/>
          <w:bCs/>
          <w:color w:val="000000"/>
          <w:sz w:val="21"/>
          <w:szCs w:val="21"/>
          <w:highlight w:val="none"/>
          <w:lang w:val="en-US" w:eastAsia="zh-CN"/>
        </w:rPr>
        <w:t>29</w:t>
      </w:r>
      <w:r>
        <w:rPr>
          <w:rFonts w:hint="eastAsia" w:ascii="宋体" w:hAnsi="宋体" w:eastAsia="宋体" w:cs="宋体"/>
          <w:b/>
          <w:bCs/>
          <w:color w:val="000000"/>
          <w:sz w:val="21"/>
          <w:szCs w:val="21"/>
          <w:highlight w:val="none"/>
        </w:rPr>
        <w:t>日</w:t>
      </w:r>
      <w:r>
        <w:rPr>
          <w:rFonts w:hint="eastAsia" w:ascii="宋体" w:hAnsi="宋体" w:cs="宋体"/>
          <w:b/>
          <w:bCs/>
          <w:color w:val="000000"/>
          <w:sz w:val="21"/>
          <w:szCs w:val="21"/>
          <w:highlight w:val="none"/>
          <w:lang w:val="en-US" w:eastAsia="zh-CN"/>
        </w:rPr>
        <w:t>10</w:t>
      </w:r>
      <w:r>
        <w:rPr>
          <w:rFonts w:hint="eastAsia" w:ascii="宋体" w:hAnsi="宋体" w:eastAsia="宋体" w:cs="宋体"/>
          <w:b/>
          <w:bCs/>
          <w:color w:val="000000"/>
          <w:sz w:val="21"/>
          <w:szCs w:val="21"/>
          <w:highlight w:val="none"/>
        </w:rPr>
        <w:t>点</w:t>
      </w:r>
      <w:r>
        <w:rPr>
          <w:rFonts w:hint="eastAsia" w:ascii="宋体" w:hAnsi="宋体" w:cs="宋体"/>
          <w:b/>
          <w:bCs/>
          <w:color w:val="000000"/>
          <w:sz w:val="21"/>
          <w:szCs w:val="21"/>
          <w:highlight w:val="none"/>
          <w:lang w:val="en-US" w:eastAsia="zh-CN"/>
        </w:rPr>
        <w:t>30</w:t>
      </w:r>
      <w:r>
        <w:rPr>
          <w:rFonts w:hint="eastAsia" w:ascii="宋体" w:hAnsi="宋体" w:eastAsia="宋体" w:cs="宋体"/>
          <w:b/>
          <w:bCs/>
          <w:color w:val="000000"/>
          <w:sz w:val="21"/>
          <w:szCs w:val="21"/>
          <w:highlight w:val="none"/>
        </w:rPr>
        <w:t>分（北京时间）</w:t>
      </w:r>
    </w:p>
    <w:p w14:paraId="7D1AA9C7">
      <w:pPr>
        <w:keepNext w:val="0"/>
        <w:keepLines w:val="0"/>
        <w:pageBreakBefore w:val="0"/>
        <w:widowControl w:val="0"/>
        <w:spacing w:line="360" w:lineRule="auto"/>
        <w:ind w:left="0" w:firstLine="420"/>
        <w:rPr>
          <w:rFonts w:hint="eastAsia" w:ascii="宋体" w:hAnsi="宋体" w:eastAsia="宋体" w:cs="宋体"/>
          <w:b/>
          <w:bCs/>
          <w:color w:val="000000"/>
          <w:sz w:val="21"/>
          <w:szCs w:val="21"/>
          <w:highlight w:val="none"/>
          <w:u w:val="single"/>
        </w:rPr>
      </w:pPr>
      <w:r>
        <w:rPr>
          <w:rFonts w:hint="eastAsia" w:ascii="宋体" w:hAnsi="宋体" w:eastAsia="宋体" w:cs="宋体"/>
          <w:color w:val="000000"/>
          <w:sz w:val="21"/>
          <w:szCs w:val="21"/>
          <w:highlight w:val="none"/>
        </w:rPr>
        <w:t>2.地点：</w:t>
      </w:r>
      <w:r>
        <w:rPr>
          <w:rFonts w:hint="eastAsia" w:ascii="宋体" w:hAnsi="宋体" w:eastAsia="宋体" w:cs="宋体"/>
          <w:b/>
          <w:bCs/>
          <w:color w:val="000000"/>
          <w:sz w:val="21"/>
          <w:szCs w:val="21"/>
          <w:highlight w:val="none"/>
        </w:rPr>
        <w:t>“苏采云”政府采购交易系统网上开标大厅。</w:t>
      </w:r>
    </w:p>
    <w:p w14:paraId="3E6C7E08">
      <w:pPr>
        <w:keepNext/>
        <w:keepLines/>
        <w:pageBreakBefore w:val="0"/>
        <w:spacing w:line="360" w:lineRule="auto"/>
        <w:ind w:firstLine="422"/>
        <w:outlineLvl w:val="2"/>
        <w:rPr>
          <w:rFonts w:hint="eastAsia" w:ascii="宋体" w:hAnsi="宋体" w:eastAsia="宋体" w:cs="宋体"/>
          <w:b/>
          <w:bCs/>
          <w:color w:val="000000"/>
          <w:sz w:val="21"/>
          <w:szCs w:val="21"/>
          <w:highlight w:val="none"/>
        </w:rPr>
      </w:pPr>
      <w:bookmarkStart w:id="37" w:name="_Toc28359084"/>
      <w:bookmarkStart w:id="38" w:name="_Toc35393794"/>
      <w:bookmarkStart w:id="39" w:name="_Toc38985267"/>
      <w:bookmarkStart w:id="40" w:name="_Toc35393625"/>
      <w:bookmarkStart w:id="41" w:name="_Toc28359007"/>
      <w:r>
        <w:rPr>
          <w:rFonts w:hint="eastAsia" w:ascii="宋体" w:hAnsi="宋体" w:eastAsia="宋体" w:cs="宋体"/>
          <w:b/>
          <w:bCs/>
          <w:color w:val="000000"/>
          <w:sz w:val="21"/>
          <w:szCs w:val="21"/>
          <w:highlight w:val="none"/>
        </w:rPr>
        <w:t>五、公告期限</w:t>
      </w:r>
      <w:bookmarkEnd w:id="37"/>
      <w:bookmarkEnd w:id="38"/>
      <w:bookmarkEnd w:id="39"/>
      <w:bookmarkEnd w:id="40"/>
      <w:bookmarkEnd w:id="41"/>
    </w:p>
    <w:p w14:paraId="73E8D534">
      <w:pPr>
        <w:pageBreakBefore w:val="0"/>
        <w:spacing w:line="360" w:lineRule="auto"/>
        <w:ind w:firstLine="420"/>
        <w:rPr>
          <w:rFonts w:hint="eastAsia" w:ascii="宋体" w:hAnsi="宋体" w:eastAsia="宋体" w:cs="宋体"/>
          <w:color w:val="000000"/>
          <w:sz w:val="21"/>
          <w:szCs w:val="21"/>
          <w:highlight w:val="none"/>
        </w:rPr>
      </w:pPr>
      <w:bookmarkStart w:id="42" w:name="_Toc35393626"/>
      <w:bookmarkStart w:id="43" w:name="_Toc35393795"/>
      <w:bookmarkStart w:id="44" w:name="_Toc38985268"/>
      <w:r>
        <w:rPr>
          <w:rFonts w:hint="eastAsia" w:ascii="宋体" w:hAnsi="宋体" w:eastAsia="宋体" w:cs="宋体"/>
          <w:color w:val="000000"/>
          <w:sz w:val="21"/>
          <w:szCs w:val="21"/>
          <w:highlight w:val="none"/>
        </w:rPr>
        <w:t>自本公告发布之日起3个工作日。</w:t>
      </w:r>
      <w:bookmarkStart w:id="279" w:name="_GoBack"/>
      <w:bookmarkEnd w:id="279"/>
    </w:p>
    <w:p w14:paraId="548E5A6C">
      <w:pPr>
        <w:keepNext/>
        <w:keepLines/>
        <w:pageBreakBefore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六、其他补充事宜</w:t>
      </w:r>
      <w:bookmarkEnd w:id="42"/>
      <w:bookmarkEnd w:id="43"/>
      <w:bookmarkEnd w:id="44"/>
    </w:p>
    <w:p w14:paraId="1C1D7938">
      <w:pPr>
        <w:pageBreakBefore w:val="0"/>
        <w:spacing w:line="360" w:lineRule="auto"/>
        <w:ind w:left="0" w:firstLine="420"/>
        <w:rPr>
          <w:rFonts w:hint="eastAsia" w:ascii="宋体" w:hAnsi="宋体" w:eastAsia="宋体" w:cs="宋体"/>
          <w:color w:val="000000"/>
          <w:sz w:val="21"/>
          <w:szCs w:val="21"/>
          <w:highlight w:val="none"/>
        </w:rPr>
      </w:pPr>
      <w:bookmarkStart w:id="45" w:name="_Toc35393627"/>
      <w:bookmarkStart w:id="46" w:name="_Toc35393796"/>
      <w:bookmarkStart w:id="47" w:name="_Toc28359085"/>
      <w:bookmarkStart w:id="48" w:name="_Toc38985269"/>
      <w:bookmarkStart w:id="49" w:name="_Toc28359008"/>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本次招标不收取</w:t>
      </w:r>
      <w:r>
        <w:rPr>
          <w:rFonts w:hint="eastAsia" w:ascii="宋体" w:hAnsi="宋体" w:eastAsia="宋体" w:cs="宋体"/>
          <w:color w:val="000000"/>
          <w:sz w:val="21"/>
          <w:szCs w:val="21"/>
          <w:highlight w:val="none"/>
          <w:lang w:val="en-US" w:eastAsia="zh-CN"/>
        </w:rPr>
        <w:t>磋商</w:t>
      </w:r>
      <w:r>
        <w:rPr>
          <w:rFonts w:hint="eastAsia" w:ascii="宋体" w:hAnsi="宋体" w:eastAsia="宋体" w:cs="宋体"/>
          <w:color w:val="000000"/>
          <w:sz w:val="21"/>
          <w:szCs w:val="21"/>
          <w:highlight w:val="none"/>
        </w:rPr>
        <w:t>保证金。</w:t>
      </w:r>
    </w:p>
    <w:p w14:paraId="11EBDB8D">
      <w:pPr>
        <w:keepNext/>
        <w:keepLines/>
        <w:pageBreakBefore w:val="0"/>
        <w:spacing w:line="360" w:lineRule="auto"/>
        <w:ind w:firstLine="420"/>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有关本次招标的事项若存在变动或修改，敬请及时关注“江苏政府采购网”发布的更正公告</w:t>
      </w:r>
      <w:r>
        <w:rPr>
          <w:rFonts w:hint="eastAsia" w:ascii="宋体" w:hAnsi="宋体" w:eastAsia="宋体" w:cs="宋体"/>
          <w:color w:val="000000"/>
          <w:sz w:val="21"/>
          <w:szCs w:val="21"/>
          <w:highlight w:val="none"/>
          <w:lang w:eastAsia="zh-CN"/>
        </w:rPr>
        <w:t>。</w:t>
      </w:r>
    </w:p>
    <w:p w14:paraId="554E2697">
      <w:pPr>
        <w:keepNext/>
        <w:keepLines/>
        <w:pageBreakBefore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七、本次磋商联系方式</w:t>
      </w:r>
      <w:bookmarkEnd w:id="45"/>
      <w:bookmarkEnd w:id="46"/>
      <w:bookmarkEnd w:id="47"/>
      <w:bookmarkEnd w:id="48"/>
      <w:bookmarkEnd w:id="49"/>
    </w:p>
    <w:p w14:paraId="3A0C5524">
      <w:pPr>
        <w:pageBreakBefore w:val="0"/>
        <w:widowControl/>
        <w:spacing w:line="360" w:lineRule="auto"/>
        <w:ind w:left="0" w:firstLine="420"/>
        <w:jc w:val="left"/>
        <w:rPr>
          <w:rFonts w:hint="eastAsia" w:ascii="宋体" w:hAnsi="宋体" w:eastAsia="宋体" w:cs="宋体"/>
          <w:color w:val="000000"/>
          <w:sz w:val="21"/>
          <w:szCs w:val="21"/>
          <w:highlight w:val="none"/>
        </w:rPr>
      </w:pPr>
      <w:bookmarkStart w:id="50" w:name="_Toc28359010"/>
      <w:bookmarkStart w:id="51" w:name="_Toc28359087"/>
      <w:r>
        <w:rPr>
          <w:rFonts w:hint="eastAsia" w:ascii="宋体" w:hAnsi="宋体" w:eastAsia="宋体" w:cs="宋体"/>
          <w:color w:val="000000"/>
          <w:sz w:val="21"/>
          <w:szCs w:val="21"/>
          <w:highlight w:val="none"/>
        </w:rPr>
        <w:t>1.采购人信息</w:t>
      </w:r>
    </w:p>
    <w:p w14:paraId="4419E2FE">
      <w:pPr>
        <w:pageBreakBefore w:val="0"/>
        <w:spacing w:line="360" w:lineRule="auto"/>
        <w:ind w:left="0" w:firstLine="420"/>
        <w:jc w:val="left"/>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none"/>
        </w:rPr>
        <w:t>：</w:t>
      </w:r>
      <w:r>
        <w:rPr>
          <w:rFonts w:hint="eastAsia" w:ascii="宋体" w:hAnsi="宋体" w:cs="宋体"/>
          <w:color w:val="000000"/>
          <w:sz w:val="21"/>
          <w:szCs w:val="21"/>
          <w:highlight w:val="none"/>
          <w:u w:val="none"/>
          <w:lang w:eastAsia="zh-CN"/>
        </w:rPr>
        <w:t>江苏省海州高级中学</w:t>
      </w:r>
    </w:p>
    <w:p w14:paraId="05A1911E">
      <w:pPr>
        <w:pageBreakBefore w:val="0"/>
        <w:spacing w:line="360" w:lineRule="auto"/>
        <w:ind w:left="0" w:firstLine="420"/>
        <w:jc w:val="left"/>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lang w:eastAsia="zh-CN"/>
        </w:rPr>
        <w:t>连云港市</w:t>
      </w:r>
      <w:r>
        <w:rPr>
          <w:rFonts w:hint="eastAsia" w:ascii="宋体" w:hAnsi="宋体" w:cs="宋体"/>
          <w:color w:val="000000"/>
          <w:sz w:val="21"/>
          <w:szCs w:val="21"/>
          <w:highlight w:val="none"/>
          <w:lang w:val="en-US" w:eastAsia="zh-CN"/>
        </w:rPr>
        <w:t>海州区</w:t>
      </w:r>
    </w:p>
    <w:p w14:paraId="6D5E786E">
      <w:pPr>
        <w:pageBreakBefore w:val="0"/>
        <w:spacing w:line="360" w:lineRule="auto"/>
        <w:ind w:left="0" w:firstLine="42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联系人：</w:t>
      </w:r>
      <w:r>
        <w:rPr>
          <w:rFonts w:hint="eastAsia" w:ascii="宋体" w:hAnsi="宋体" w:cs="宋体"/>
          <w:color w:val="000000"/>
          <w:sz w:val="21"/>
          <w:szCs w:val="21"/>
          <w:highlight w:val="none"/>
          <w:lang w:val="en-US" w:eastAsia="zh-CN"/>
        </w:rPr>
        <w:t>刘主任</w:t>
      </w:r>
    </w:p>
    <w:p w14:paraId="6BD28A7B">
      <w:pPr>
        <w:pageBreakBefore w:val="0"/>
        <w:spacing w:line="360" w:lineRule="auto"/>
        <w:ind w:left="0" w:firstLine="420"/>
        <w:rPr>
          <w:rFonts w:hint="eastAsia" w:ascii="宋体" w:hAnsi="宋体" w:cs="宋体"/>
          <w:color w:val="000000"/>
          <w:sz w:val="21"/>
          <w:szCs w:val="21"/>
          <w:highlight w:val="none"/>
          <w:u w:val="none"/>
          <w:lang w:val="en-US" w:eastAsia="zh-CN"/>
        </w:rPr>
      </w:pPr>
      <w:r>
        <w:rPr>
          <w:rFonts w:hint="eastAsia" w:ascii="宋体" w:hAnsi="宋体" w:cs="宋体"/>
          <w:color w:val="000000"/>
          <w:sz w:val="21"/>
          <w:szCs w:val="21"/>
          <w:highlight w:val="none"/>
          <w:u w:val="none"/>
          <w:lang w:eastAsia="zh-CN"/>
        </w:rPr>
        <w:t>联系方式：</w:t>
      </w:r>
      <w:bookmarkStart w:id="52" w:name="_Toc28359009"/>
      <w:bookmarkStart w:id="53" w:name="_Toc28359086"/>
      <w:r>
        <w:rPr>
          <w:rFonts w:hint="eastAsia" w:ascii="宋体" w:hAnsi="宋体" w:cs="宋体"/>
          <w:color w:val="000000"/>
          <w:sz w:val="21"/>
          <w:szCs w:val="21"/>
          <w:highlight w:val="none"/>
          <w:u w:val="none"/>
          <w:lang w:eastAsia="zh-CN"/>
        </w:rPr>
        <w:t>18061382850</w:t>
      </w:r>
    </w:p>
    <w:p w14:paraId="13DC567D">
      <w:pPr>
        <w:pageBreakBefore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bookmarkEnd w:id="52"/>
      <w:bookmarkEnd w:id="53"/>
      <w:r>
        <w:rPr>
          <w:rFonts w:hint="eastAsia" w:ascii="宋体" w:hAnsi="宋体" w:eastAsia="宋体" w:cs="宋体"/>
          <w:color w:val="000000"/>
          <w:sz w:val="21"/>
          <w:szCs w:val="21"/>
          <w:highlight w:val="none"/>
        </w:rPr>
        <w:t>招标代理机构信息</w:t>
      </w:r>
    </w:p>
    <w:p w14:paraId="750A7F2F">
      <w:pPr>
        <w:pageBreakBefore w:val="0"/>
        <w:spacing w:line="360" w:lineRule="auto"/>
        <w:ind w:left="0" w:firstLine="420"/>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rPr>
        <w:t>名称：</w:t>
      </w:r>
      <w:r>
        <w:rPr>
          <w:rFonts w:hint="eastAsia" w:ascii="宋体" w:hAnsi="宋体" w:cs="宋体"/>
          <w:color w:val="000000"/>
          <w:sz w:val="21"/>
          <w:szCs w:val="21"/>
          <w:highlight w:val="none"/>
          <w:u w:val="none"/>
          <w:lang w:eastAsia="zh-CN"/>
        </w:rPr>
        <w:t>江苏衡华工程项目管理有限公司</w:t>
      </w:r>
    </w:p>
    <w:p w14:paraId="2779A566">
      <w:pPr>
        <w:pageBreakBefore w:val="0"/>
        <w:spacing w:line="360" w:lineRule="auto"/>
        <w:ind w:left="0" w:firstLine="420"/>
        <w:rPr>
          <w:rFonts w:hint="eastAsia" w:ascii="宋体" w:hAnsi="宋体" w:eastAsia="宋体" w:cs="宋体"/>
          <w:bCs/>
          <w:color w:val="000000"/>
          <w:sz w:val="21"/>
          <w:szCs w:val="21"/>
          <w:highlight w:val="none"/>
          <w:u w:val="none"/>
          <w:lang w:val="en-US" w:eastAsia="zh-CN"/>
        </w:rPr>
      </w:pPr>
      <w:r>
        <w:rPr>
          <w:rFonts w:hint="eastAsia" w:ascii="宋体" w:hAnsi="宋体" w:eastAsia="宋体" w:cs="宋体"/>
          <w:color w:val="000000"/>
          <w:sz w:val="21"/>
          <w:szCs w:val="21"/>
          <w:highlight w:val="none"/>
          <w:u w:val="none"/>
          <w:lang w:eastAsia="zh-CN"/>
        </w:rPr>
        <w:t>地　址：连云港市海州区瀛洲路凤凰商务花园1号楼1楼</w:t>
      </w:r>
    </w:p>
    <w:p w14:paraId="09399B1D">
      <w:pPr>
        <w:pageBreakBefore w:val="0"/>
        <w:spacing w:line="360" w:lineRule="auto"/>
        <w:ind w:left="0" w:firstLine="420"/>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u w:val="none"/>
        </w:rPr>
        <w:t>联系人：</w:t>
      </w:r>
      <w:r>
        <w:rPr>
          <w:rFonts w:hint="eastAsia" w:ascii="宋体" w:hAnsi="宋体" w:cs="宋体"/>
          <w:color w:val="000000"/>
          <w:sz w:val="21"/>
          <w:szCs w:val="21"/>
          <w:highlight w:val="none"/>
          <w:u w:val="none"/>
          <w:lang w:val="en-US" w:eastAsia="zh-CN"/>
        </w:rPr>
        <w:t>李工</w:t>
      </w:r>
      <w:r>
        <w:rPr>
          <w:rFonts w:hint="eastAsia" w:ascii="宋体" w:hAnsi="宋体" w:eastAsia="宋体" w:cs="宋体"/>
          <w:color w:val="000000"/>
          <w:sz w:val="21"/>
          <w:szCs w:val="21"/>
          <w:highlight w:val="none"/>
          <w:u w:val="none"/>
          <w:lang w:eastAsia="zh-CN"/>
        </w:rPr>
        <w:t xml:space="preserve"> </w:t>
      </w:r>
    </w:p>
    <w:p w14:paraId="2E44975D">
      <w:pPr>
        <w:pageBreakBefore w:val="0"/>
        <w:spacing w:line="360" w:lineRule="auto"/>
        <w:ind w:left="0" w:firstLine="420"/>
        <w:rPr>
          <w:rFonts w:hint="default"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eastAsia="zh-CN"/>
        </w:rPr>
        <w:t>联系方式：</w:t>
      </w:r>
      <w:r>
        <w:rPr>
          <w:rFonts w:hint="eastAsia" w:ascii="宋体" w:hAnsi="宋体" w:cs="宋体"/>
          <w:color w:val="000000"/>
          <w:sz w:val="21"/>
          <w:szCs w:val="21"/>
          <w:highlight w:val="none"/>
          <w:u w:val="none"/>
          <w:lang w:val="en-US" w:eastAsia="zh-CN"/>
        </w:rPr>
        <w:t>18936645909</w:t>
      </w:r>
    </w:p>
    <w:bookmarkEnd w:id="50"/>
    <w:bookmarkEnd w:id="51"/>
    <w:p w14:paraId="16E397F5">
      <w:pPr>
        <w:keepNext/>
        <w:keepLines/>
        <w:pageBreakBefore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八、其他</w:t>
      </w:r>
    </w:p>
    <w:p w14:paraId="1164BEAE">
      <w:pPr>
        <w:keepNext w:val="0"/>
        <w:keepLines w:val="0"/>
        <w:pageBreakBefore w:val="0"/>
        <w:widowControl w:val="0"/>
        <w:tabs>
          <w:tab w:val="left" w:pos="900"/>
        </w:tabs>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bCs/>
          <w:color w:val="000000"/>
          <w:sz w:val="21"/>
          <w:szCs w:val="21"/>
          <w:highlight w:val="none"/>
        </w:rPr>
        <w:t>根据省财政厅《关于更换全省政府采购交易系统CA数字证书和电子签章的通知》（苏财购〔2023〕101号），</w:t>
      </w:r>
      <w:r>
        <w:rPr>
          <w:rFonts w:hint="eastAsia" w:ascii="宋体" w:hAnsi="宋体" w:eastAsia="宋体" w:cs="宋体"/>
          <w:color w:val="000000"/>
          <w:sz w:val="21"/>
          <w:szCs w:val="21"/>
          <w:highlight w:val="none"/>
        </w:rPr>
        <w:t>“苏采云”政府采购交易系统（以下简称苏采云系统）</w:t>
      </w:r>
      <w:r>
        <w:rPr>
          <w:rFonts w:hint="eastAsia" w:ascii="宋体" w:hAnsi="宋体" w:eastAsia="宋体" w:cs="宋体"/>
          <w:bCs/>
          <w:color w:val="000000"/>
          <w:sz w:val="21"/>
          <w:szCs w:val="21"/>
          <w:highlight w:val="none"/>
        </w:rPr>
        <w:t>的CA数字证书、电子签章已更换为江苏省电子政务证书认证中心CA和方正国际软件（北京）有限公司电子签章。如果供应商通过</w:t>
      </w:r>
      <w:r>
        <w:rPr>
          <w:rFonts w:hint="eastAsia" w:ascii="宋体" w:hAnsi="宋体" w:eastAsia="宋体" w:cs="宋体"/>
          <w:color w:val="000000"/>
          <w:sz w:val="21"/>
          <w:szCs w:val="21"/>
          <w:highlight w:val="none"/>
        </w:rPr>
        <w:t>苏采云系统</w:t>
      </w:r>
      <w:r>
        <w:rPr>
          <w:rFonts w:hint="eastAsia" w:ascii="宋体" w:hAnsi="宋体" w:eastAsia="宋体" w:cs="宋体"/>
          <w:bCs/>
          <w:color w:val="000000"/>
          <w:sz w:val="21"/>
          <w:szCs w:val="21"/>
          <w:highlight w:val="none"/>
        </w:rPr>
        <w:t>参与政府采购项目，需要更换CA数字证书和电子签章。具体办理指南和操作手册见链接：http://www.ccgp-jiangsu.gov.cn/jiangsu/zlxz/ee/ee3a4bc5a3454aa2b0d9312230633ce9.html。</w:t>
      </w:r>
    </w:p>
    <w:p w14:paraId="2C65B77E">
      <w:pPr>
        <w:pageBreakBefore w:val="0"/>
        <w:tabs>
          <w:tab w:val="left" w:pos="900"/>
        </w:tabs>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bCs/>
          <w:color w:val="000000"/>
          <w:sz w:val="21"/>
          <w:szCs w:val="21"/>
          <w:highlight w:val="none"/>
          <w:lang w:val="en-US" w:eastAsia="zh-CN"/>
        </w:rPr>
        <w:t>2、</w:t>
      </w:r>
      <w:r>
        <w:rPr>
          <w:rFonts w:hint="eastAsia" w:ascii="宋体" w:hAnsi="宋体" w:eastAsia="宋体" w:cs="宋体"/>
          <w:bCs/>
          <w:color w:val="000000"/>
          <w:sz w:val="21"/>
          <w:szCs w:val="21"/>
          <w:highlight w:val="none"/>
        </w:rPr>
        <w:t>请</w:t>
      </w:r>
      <w:r>
        <w:rPr>
          <w:rFonts w:hint="eastAsia" w:ascii="宋体" w:hAnsi="宋体" w:eastAsia="宋体" w:cs="宋体"/>
          <w:bCs/>
          <w:color w:val="000000"/>
          <w:sz w:val="21"/>
          <w:szCs w:val="21"/>
          <w:highlight w:val="none"/>
          <w:lang w:val="en-US" w:eastAsia="zh-CN"/>
        </w:rPr>
        <w:t>供应商</w:t>
      </w:r>
      <w:r>
        <w:rPr>
          <w:rFonts w:hint="eastAsia" w:ascii="宋体" w:hAnsi="宋体" w:eastAsia="宋体" w:cs="宋体"/>
          <w:bCs/>
          <w:color w:val="000000"/>
          <w:sz w:val="21"/>
          <w:szCs w:val="21"/>
          <w:highlight w:val="none"/>
        </w:rPr>
        <w:t>按照《操作手册》要求获取</w:t>
      </w:r>
      <w:r>
        <w:rPr>
          <w:rFonts w:hint="eastAsia" w:ascii="宋体" w:hAnsi="宋体" w:eastAsia="宋体" w:cs="宋体"/>
          <w:bCs/>
          <w:color w:val="000000"/>
          <w:sz w:val="21"/>
          <w:szCs w:val="21"/>
          <w:highlight w:val="none"/>
          <w:lang w:val="en-US" w:eastAsia="zh-CN"/>
        </w:rPr>
        <w:t>磋商</w:t>
      </w:r>
      <w:r>
        <w:rPr>
          <w:rFonts w:hint="eastAsia" w:ascii="宋体" w:hAnsi="宋体" w:eastAsia="宋体" w:cs="宋体"/>
          <w:bCs/>
          <w:color w:val="000000"/>
          <w:sz w:val="21"/>
          <w:szCs w:val="21"/>
          <w:highlight w:val="none"/>
        </w:rPr>
        <w:t>文件，制作、递交(上传)电子</w:t>
      </w:r>
      <w:r>
        <w:rPr>
          <w:rFonts w:hint="eastAsia" w:ascii="宋体" w:hAnsi="宋体" w:eastAsia="宋体" w:cs="宋体"/>
          <w:bCs/>
          <w:color w:val="000000"/>
          <w:sz w:val="21"/>
          <w:szCs w:val="21"/>
          <w:highlight w:val="none"/>
          <w:lang w:val="en-US" w:eastAsia="zh-CN"/>
        </w:rPr>
        <w:t>响应</w:t>
      </w:r>
      <w:r>
        <w:rPr>
          <w:rFonts w:hint="eastAsia" w:ascii="宋体" w:hAnsi="宋体" w:eastAsia="宋体" w:cs="宋体"/>
          <w:bCs/>
          <w:color w:val="000000"/>
          <w:sz w:val="21"/>
          <w:szCs w:val="21"/>
          <w:highlight w:val="none"/>
        </w:rPr>
        <w:t>文件，参加开标，澄清、说明或者补正。因</w:t>
      </w:r>
      <w:r>
        <w:rPr>
          <w:rFonts w:hint="eastAsia" w:ascii="宋体" w:hAnsi="宋体" w:eastAsia="宋体" w:cs="宋体"/>
          <w:bCs/>
          <w:color w:val="000000"/>
          <w:sz w:val="21"/>
          <w:szCs w:val="21"/>
          <w:highlight w:val="none"/>
          <w:lang w:val="en-US" w:eastAsia="zh-CN"/>
        </w:rPr>
        <w:t>供应商</w:t>
      </w:r>
      <w:r>
        <w:rPr>
          <w:rFonts w:hint="eastAsia" w:ascii="宋体" w:hAnsi="宋体" w:eastAsia="宋体" w:cs="宋体"/>
          <w:bCs/>
          <w:color w:val="000000"/>
          <w:sz w:val="21"/>
          <w:szCs w:val="21"/>
          <w:highlight w:val="none"/>
        </w:rPr>
        <w:t>未按要求操作原因导致电子</w:t>
      </w:r>
      <w:r>
        <w:rPr>
          <w:rFonts w:hint="eastAsia" w:ascii="宋体" w:hAnsi="宋体" w:eastAsia="宋体" w:cs="宋体"/>
          <w:bCs/>
          <w:color w:val="000000"/>
          <w:sz w:val="21"/>
          <w:szCs w:val="21"/>
          <w:highlight w:val="none"/>
          <w:lang w:val="en-US" w:eastAsia="zh-CN"/>
        </w:rPr>
        <w:t>响应</w:t>
      </w:r>
      <w:r>
        <w:rPr>
          <w:rFonts w:hint="eastAsia" w:ascii="宋体" w:hAnsi="宋体" w:eastAsia="宋体" w:cs="宋体"/>
          <w:bCs/>
          <w:color w:val="000000"/>
          <w:sz w:val="21"/>
          <w:szCs w:val="21"/>
          <w:highlight w:val="none"/>
        </w:rPr>
        <w:t>文件被拒绝、造成无效响应的，自行承担一切损失。</w:t>
      </w:r>
    </w:p>
    <w:p w14:paraId="7C793C42">
      <w:pPr>
        <w:pStyle w:val="2"/>
        <w:bidi w:val="0"/>
        <w:jc w:val="center"/>
        <w:rPr>
          <w:rFonts w:hint="eastAsia" w:ascii="宋体" w:hAnsi="宋体" w:eastAsia="宋体" w:cs="宋体"/>
          <w:b/>
          <w:bCs/>
          <w:color w:val="000000"/>
          <w:szCs w:val="44"/>
          <w:highlight w:val="none"/>
        </w:rPr>
      </w:pPr>
      <w:bookmarkStart w:id="54" w:name="_Toc120614211"/>
      <w:bookmarkStart w:id="55" w:name="_Toc2858"/>
      <w:r>
        <w:rPr>
          <w:rFonts w:hint="eastAsia"/>
        </w:rPr>
        <w:t xml:space="preserve">第二章  </w:t>
      </w:r>
      <w:bookmarkEnd w:id="7"/>
      <w:bookmarkEnd w:id="8"/>
      <w:bookmarkEnd w:id="9"/>
      <w:bookmarkEnd w:id="10"/>
      <w:bookmarkEnd w:id="11"/>
      <w:bookmarkEnd w:id="54"/>
      <w:r>
        <w:rPr>
          <w:rFonts w:hint="eastAsia"/>
        </w:rPr>
        <w:t>供应商须知</w:t>
      </w:r>
      <w:bookmarkEnd w:id="55"/>
    </w:p>
    <w:p w14:paraId="71E58BF3">
      <w:pPr>
        <w:spacing w:after="143" w:line="360" w:lineRule="auto"/>
        <w:ind w:firstLine="2160"/>
        <w:rPr>
          <w:rFonts w:hint="eastAsia" w:ascii="宋体" w:hAnsi="宋体" w:cs="宋体"/>
          <w:b/>
          <w:bCs/>
          <w:color w:val="000000"/>
          <w:sz w:val="24"/>
          <w:highlight w:val="none"/>
        </w:rPr>
      </w:pPr>
      <w:bookmarkStart w:id="56" w:name="_Toc20823314"/>
      <w:bookmarkStart w:id="57" w:name="_Toc16938558"/>
      <w:bookmarkStart w:id="58" w:name="_Toc479757207"/>
      <w:bookmarkStart w:id="59" w:name="_Toc120614221"/>
      <w:bookmarkStart w:id="60" w:name="_Toc513029242"/>
      <w:r>
        <w:rPr>
          <w:rFonts w:hint="eastAsia" w:ascii="宋体" w:hAnsi="宋体" w:eastAsia="宋体" w:cs="宋体"/>
          <w:bCs/>
          <w:color w:val="000000"/>
          <w:sz w:val="24"/>
          <w:highlight w:val="none"/>
        </w:rPr>
        <w:t>（参加竞争性磋商的供应商以下简称“供应商”）</w:t>
      </w:r>
    </w:p>
    <w:p w14:paraId="20BD560D">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一、总则</w:t>
      </w:r>
    </w:p>
    <w:p w14:paraId="5A06646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工程概况</w:t>
      </w:r>
    </w:p>
    <w:p w14:paraId="1D3AE74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.1 现场条件</w:t>
      </w:r>
      <w:r>
        <w:rPr>
          <w:rFonts w:hint="eastAsia" w:ascii="宋体" w:hAnsi="宋体" w:eastAsia="宋体" w:cs="宋体"/>
          <w:color w:val="000000"/>
          <w:sz w:val="21"/>
          <w:szCs w:val="21"/>
          <w:highlight w:val="none"/>
          <w:lang w:eastAsia="zh-CN"/>
        </w:rPr>
        <w:t>：具备施工条件。</w:t>
      </w:r>
    </w:p>
    <w:p w14:paraId="1AE2C7E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2 承包方式、质量标准、要求工期，详见采购文件第一章。</w:t>
      </w:r>
    </w:p>
    <w:p w14:paraId="650017F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.1适用范围：</w:t>
      </w:r>
      <w:r>
        <w:rPr>
          <w:rFonts w:hint="eastAsia" w:ascii="宋体" w:hAnsi="宋体" w:eastAsia="宋体" w:cs="宋体"/>
          <w:color w:val="000000"/>
          <w:sz w:val="21"/>
          <w:szCs w:val="21"/>
          <w:highlight w:val="none"/>
        </w:rPr>
        <w:t>本项目采购采用电子化方式，磋商文件、响应文件、开启、评审和成交结果发布全程电子化。</w:t>
      </w:r>
    </w:p>
    <w:p w14:paraId="24DD5A9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rPr>
        <w:t>项目采购方式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本次采购采取竞争性磋商的方式。</w:t>
      </w:r>
    </w:p>
    <w:p w14:paraId="7290B12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3、合格的</w:t>
      </w:r>
      <w:r>
        <w:rPr>
          <w:rFonts w:hint="eastAsia" w:ascii="宋体" w:hAnsi="宋体" w:eastAsia="宋体" w:cs="宋体"/>
          <w:color w:val="000000"/>
          <w:sz w:val="21"/>
          <w:szCs w:val="21"/>
          <w:highlight w:val="none"/>
          <w:lang w:eastAsia="zh-CN"/>
        </w:rPr>
        <w:t>供应商</w:t>
      </w:r>
    </w:p>
    <w:p w14:paraId="278F6A1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3.1满足本磋商文件“</w:t>
      </w:r>
      <w:r>
        <w:rPr>
          <w:rFonts w:hint="eastAsia" w:ascii="宋体" w:hAnsi="宋体" w:eastAsia="宋体" w:cs="宋体"/>
          <w:color w:val="000000"/>
          <w:sz w:val="21"/>
          <w:szCs w:val="21"/>
          <w:highlight w:val="none"/>
          <w:lang w:eastAsia="zh-CN"/>
        </w:rPr>
        <w:t>磋商邀请</w:t>
      </w:r>
      <w:r>
        <w:rPr>
          <w:rFonts w:hint="eastAsia" w:ascii="宋体" w:hAnsi="宋体" w:eastAsia="宋体" w:cs="宋体"/>
          <w:color w:val="000000"/>
          <w:sz w:val="21"/>
          <w:szCs w:val="21"/>
          <w:highlight w:val="none"/>
        </w:rPr>
        <w:t>”中“申请人的资格要求”的规定</w:t>
      </w:r>
      <w:r>
        <w:rPr>
          <w:rFonts w:hint="eastAsia" w:ascii="宋体" w:hAnsi="宋体" w:eastAsia="宋体" w:cs="宋体"/>
          <w:color w:val="000000"/>
          <w:sz w:val="21"/>
          <w:szCs w:val="21"/>
          <w:highlight w:val="none"/>
          <w:lang w:eastAsia="zh-CN"/>
        </w:rPr>
        <w:t>，</w:t>
      </w:r>
      <w:r>
        <w:rPr>
          <w:rFonts w:hint="eastAsia" w:ascii="宋体" w:hAnsi="宋体" w:eastAsia="宋体" w:cs="宋体"/>
          <w:b/>
          <w:bCs/>
          <w:color w:val="000000"/>
          <w:sz w:val="21"/>
          <w:szCs w:val="21"/>
          <w:highlight w:val="none"/>
        </w:rPr>
        <w:t>否则该供应商投标无效</w:t>
      </w:r>
      <w:r>
        <w:rPr>
          <w:rFonts w:hint="eastAsia" w:ascii="宋体" w:hAnsi="宋体" w:eastAsia="宋体" w:cs="宋体"/>
          <w:color w:val="000000"/>
          <w:sz w:val="21"/>
          <w:szCs w:val="21"/>
          <w:highlight w:val="none"/>
        </w:rPr>
        <w:t>。</w:t>
      </w:r>
    </w:p>
    <w:p w14:paraId="079B1E7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满足本磋商文件实质性要求和条件的规定。</w:t>
      </w:r>
    </w:p>
    <w:p w14:paraId="46F0B3A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4、参加磋商费用</w:t>
      </w:r>
    </w:p>
    <w:p w14:paraId="162182A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4.1参加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应自行承担所有与参加磋商有关的费用。不论最终的成交结果如何，</w:t>
      </w:r>
      <w:r>
        <w:rPr>
          <w:rFonts w:hint="eastAsia" w:ascii="宋体" w:hAnsi="宋体" w:cs="宋体"/>
          <w:color w:val="000000"/>
          <w:sz w:val="21"/>
          <w:szCs w:val="21"/>
          <w:highlight w:val="none"/>
          <w:lang w:eastAsia="zh-CN"/>
        </w:rPr>
        <w:t>江苏衡华工程项目管理有限公司</w:t>
      </w:r>
      <w:r>
        <w:rPr>
          <w:rFonts w:hint="eastAsia" w:ascii="宋体" w:hAnsi="宋体" w:eastAsia="宋体" w:cs="宋体"/>
          <w:color w:val="000000"/>
          <w:sz w:val="21"/>
          <w:szCs w:val="21"/>
          <w:highlight w:val="none"/>
        </w:rPr>
        <w:t>（以下简称采购代理机构）及</w:t>
      </w:r>
      <w:r>
        <w:rPr>
          <w:rFonts w:hint="eastAsia" w:ascii="宋体" w:hAnsi="宋体" w:cs="宋体"/>
          <w:color w:val="000000"/>
          <w:sz w:val="21"/>
          <w:szCs w:val="21"/>
          <w:highlight w:val="none"/>
          <w:lang w:eastAsia="zh-CN"/>
        </w:rPr>
        <w:t>江苏省海州高级中学</w:t>
      </w:r>
      <w:r>
        <w:rPr>
          <w:rFonts w:hint="eastAsia" w:ascii="宋体" w:hAnsi="宋体" w:eastAsia="宋体" w:cs="宋体"/>
          <w:color w:val="000000"/>
          <w:sz w:val="21"/>
          <w:szCs w:val="21"/>
          <w:highlight w:val="none"/>
        </w:rPr>
        <w:t>（以下简称采购人）在任何情况下均无义务和责任承担这些费用。</w:t>
      </w:r>
    </w:p>
    <w:p w14:paraId="5A50B32D">
      <w:pPr>
        <w:tabs>
          <w:tab w:val="left" w:pos="900"/>
        </w:tabs>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 采购代理服务费与其他</w:t>
      </w:r>
    </w:p>
    <w:p w14:paraId="7A046A8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4.2.1本项目的</w:t>
      </w:r>
      <w:r>
        <w:rPr>
          <w:rFonts w:hint="eastAsia" w:ascii="宋体" w:hAnsi="宋体" w:eastAsia="宋体" w:cs="宋体"/>
          <w:color w:val="auto"/>
          <w:sz w:val="21"/>
          <w:szCs w:val="21"/>
          <w:highlight w:val="none"/>
          <w:shd w:val="clear" w:color="auto" w:fill="auto"/>
          <w:lang w:eastAsia="zh-CN"/>
        </w:rPr>
        <w:t>采购</w:t>
      </w:r>
      <w:r>
        <w:rPr>
          <w:rFonts w:hint="eastAsia" w:ascii="宋体" w:hAnsi="宋体" w:eastAsia="宋体" w:cs="宋体"/>
          <w:color w:val="auto"/>
          <w:sz w:val="21"/>
          <w:szCs w:val="21"/>
          <w:highlight w:val="none"/>
          <w:shd w:val="clear" w:color="auto" w:fill="auto"/>
        </w:rPr>
        <w:t>代理费按照</w:t>
      </w:r>
      <w:r>
        <w:rPr>
          <w:rFonts w:hint="eastAsia" w:ascii="宋体" w:hAnsi="宋体" w:eastAsia="宋体" w:cs="宋体"/>
          <w:color w:val="auto"/>
          <w:sz w:val="21"/>
          <w:szCs w:val="21"/>
          <w:highlight w:val="none"/>
          <w:shd w:val="clear" w:color="auto" w:fill="auto"/>
          <w:lang w:val="en-US" w:eastAsia="zh-CN"/>
        </w:rPr>
        <w:t>招标代理费用按苏招协[2022]002文《江苏省招标代理服务收费指导价》规定的标准计取，清单编制费按苏价服（2022）007号文规定的标准计取,不足5000元的按5000元记取</w:t>
      </w:r>
      <w:r>
        <w:rPr>
          <w:rFonts w:hint="eastAsia" w:ascii="宋体" w:hAnsi="宋体" w:cs="宋体"/>
          <w:color w:val="auto"/>
          <w:sz w:val="21"/>
          <w:szCs w:val="21"/>
          <w:highlight w:val="none"/>
          <w:shd w:val="clear" w:color="auto" w:fill="auto"/>
          <w:lang w:val="en-US" w:eastAsia="zh-CN"/>
        </w:rPr>
        <w:t>，该项目涉及的其他费用按相关法规执行</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由</w:t>
      </w:r>
      <w:r>
        <w:rPr>
          <w:rFonts w:hint="eastAsia" w:ascii="宋体" w:hAnsi="宋体" w:cs="宋体"/>
          <w:color w:val="auto"/>
          <w:sz w:val="21"/>
          <w:szCs w:val="21"/>
          <w:highlight w:val="none"/>
          <w:shd w:val="clear" w:color="auto" w:fill="auto"/>
          <w:lang w:val="en-US" w:eastAsia="zh-CN"/>
        </w:rPr>
        <w:t>中标人</w:t>
      </w:r>
      <w:r>
        <w:rPr>
          <w:rFonts w:hint="eastAsia" w:ascii="宋体" w:hAnsi="宋体" w:eastAsia="宋体" w:cs="宋体"/>
          <w:color w:val="auto"/>
          <w:sz w:val="21"/>
          <w:szCs w:val="21"/>
          <w:highlight w:val="none"/>
          <w:shd w:val="clear" w:color="auto" w:fill="auto"/>
        </w:rPr>
        <w:t>在领取</w:t>
      </w:r>
      <w:r>
        <w:rPr>
          <w:rFonts w:hint="eastAsia" w:ascii="宋体" w:hAnsi="宋体" w:cs="宋体"/>
          <w:color w:val="auto"/>
          <w:sz w:val="21"/>
          <w:szCs w:val="21"/>
          <w:highlight w:val="none"/>
          <w:shd w:val="clear" w:color="auto" w:fill="auto"/>
          <w:lang w:val="en-US" w:eastAsia="zh-CN"/>
        </w:rPr>
        <w:t>中标</w:t>
      </w:r>
      <w:r>
        <w:rPr>
          <w:rFonts w:hint="eastAsia" w:ascii="宋体" w:hAnsi="宋体" w:eastAsia="宋体" w:cs="宋体"/>
          <w:color w:val="auto"/>
          <w:sz w:val="21"/>
          <w:szCs w:val="21"/>
          <w:highlight w:val="none"/>
          <w:shd w:val="clear" w:color="auto" w:fill="auto"/>
        </w:rPr>
        <w:t>通知书时一次支付。上述费用由供应商综合考虑在投标报价中，不得单列。</w:t>
      </w:r>
    </w:p>
    <w:p w14:paraId="603DACD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5、磋商文件的约束力</w:t>
      </w:r>
    </w:p>
    <w:p w14:paraId="7C1ACEA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供应商一旦</w:t>
      </w:r>
      <w:r>
        <w:rPr>
          <w:rFonts w:hint="eastAsia" w:ascii="宋体" w:hAnsi="宋体" w:eastAsia="宋体" w:cs="宋体"/>
          <w:color w:val="000000"/>
          <w:sz w:val="21"/>
          <w:szCs w:val="21"/>
          <w:highlight w:val="none"/>
          <w:lang w:val="en-US" w:eastAsia="zh-CN"/>
        </w:rPr>
        <w:t>获取了</w:t>
      </w:r>
      <w:r>
        <w:rPr>
          <w:rFonts w:hint="eastAsia" w:ascii="宋体" w:hAnsi="宋体" w:eastAsia="宋体" w:cs="宋体"/>
          <w:color w:val="000000"/>
          <w:sz w:val="21"/>
          <w:szCs w:val="21"/>
          <w:highlight w:val="none"/>
        </w:rPr>
        <w:t>本磋商文件并决定参加磋商，即被认为接受了本磋商文件的规定和约束，并且视为已经知道或应当知道自身权益是否受到了损害。</w:t>
      </w:r>
    </w:p>
    <w:p w14:paraId="0B96743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bookmarkStart w:id="61" w:name="_Toc513029211"/>
      <w:bookmarkStart w:id="62" w:name="_Toc462564070"/>
      <w:bookmarkStart w:id="63" w:name="_Toc16938527"/>
      <w:bookmarkStart w:id="64" w:name="_Toc20823283"/>
      <w:r>
        <w:rPr>
          <w:rFonts w:hint="eastAsia" w:ascii="宋体" w:hAnsi="宋体" w:eastAsia="宋体" w:cs="宋体"/>
          <w:color w:val="000000"/>
          <w:sz w:val="21"/>
          <w:szCs w:val="21"/>
          <w:highlight w:val="none"/>
        </w:rPr>
        <w:t>磋商文件的</w:t>
      </w:r>
      <w:bookmarkEnd w:id="61"/>
      <w:bookmarkEnd w:id="62"/>
      <w:bookmarkEnd w:id="63"/>
      <w:bookmarkEnd w:id="64"/>
      <w:r>
        <w:rPr>
          <w:rFonts w:hint="eastAsia" w:ascii="宋体" w:hAnsi="宋体" w:eastAsia="宋体" w:cs="宋体"/>
          <w:color w:val="000000"/>
          <w:sz w:val="21"/>
          <w:szCs w:val="21"/>
          <w:highlight w:val="none"/>
        </w:rPr>
        <w:t>询问及修改</w:t>
      </w:r>
    </w:p>
    <w:p w14:paraId="1CCCEF3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6.1任何要求对磋商文件进行询问的供应商，均应在提交首次响应文件截止时间五日前按“</w:t>
      </w:r>
      <w:r>
        <w:rPr>
          <w:rFonts w:hint="eastAsia" w:ascii="宋体" w:hAnsi="宋体" w:eastAsia="宋体" w:cs="宋体"/>
          <w:color w:val="000000"/>
          <w:sz w:val="21"/>
          <w:szCs w:val="21"/>
          <w:highlight w:val="none"/>
          <w:lang w:eastAsia="zh-CN"/>
        </w:rPr>
        <w:t>竞争性磋商采购公告</w:t>
      </w:r>
      <w:r>
        <w:rPr>
          <w:rFonts w:hint="eastAsia" w:ascii="宋体" w:hAnsi="宋体" w:eastAsia="宋体" w:cs="宋体"/>
          <w:color w:val="000000"/>
          <w:sz w:val="21"/>
          <w:szCs w:val="21"/>
          <w:highlight w:val="none"/>
        </w:rPr>
        <w:t>”中的通讯地址，向采购人或本代理机构提出。提交首次响应文件截止之日前，本代理机构可以对已发出的磋商文件进行必要的澄清或者修改，澄清或者修改的内容作为磋商文件的组成部分。澄清或者修改的内容可能影响响应文件编制的，本代理机构将在提交首次响应文件截止时间至少五日前，在</w:t>
      </w:r>
      <w:r>
        <w:rPr>
          <w:rFonts w:hint="eastAsia" w:ascii="宋体" w:hAnsi="宋体" w:eastAsia="宋体" w:cs="宋体"/>
          <w:color w:val="000000"/>
          <w:sz w:val="21"/>
          <w:szCs w:val="21"/>
          <w:highlight w:val="none"/>
          <w:lang w:eastAsia="zh-CN"/>
        </w:rPr>
        <w:t>江苏政府采购网</w:t>
      </w:r>
      <w:r>
        <w:rPr>
          <w:rFonts w:hint="eastAsia" w:ascii="宋体" w:hAnsi="宋体" w:eastAsia="宋体" w:cs="宋体"/>
          <w:color w:val="000000"/>
          <w:sz w:val="21"/>
          <w:szCs w:val="21"/>
          <w:highlight w:val="none"/>
        </w:rPr>
        <w:t>上发布公告形式通知所有获取磋商文件的供应商。不足五日的，代理机构应当顺延提交首次响应文件截止时间。</w:t>
      </w:r>
    </w:p>
    <w:p w14:paraId="5FC0377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6.2代理机构或采购人可以视采购项目的具体情况，组织供应商进行现场考察或召开磋商前答疑会，但不单独或分别组织只有一个供应商参加的现场考察和答疑会。</w:t>
      </w:r>
    </w:p>
    <w:p w14:paraId="745AA67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7、磋商文件的解释</w:t>
      </w:r>
    </w:p>
    <w:p w14:paraId="3870CD62">
      <w:pPr>
        <w:keepNext w:val="0"/>
        <w:keepLines w:val="0"/>
        <w:pageBreakBefore w:val="0"/>
        <w:widowControl w:val="0"/>
        <w:spacing w:line="360" w:lineRule="auto"/>
        <w:ind w:left="0" w:firstLine="480"/>
        <w:jc w:val="both"/>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7.1 本磋商文件由</w:t>
      </w:r>
      <w:r>
        <w:rPr>
          <w:rFonts w:hint="eastAsia" w:ascii="宋体" w:hAnsi="宋体" w:eastAsia="宋体" w:cs="宋体"/>
          <w:bCs/>
          <w:color w:val="000000"/>
          <w:sz w:val="21"/>
          <w:szCs w:val="21"/>
          <w:highlight w:val="none"/>
          <w:lang w:val="en-US" w:eastAsia="zh-CN"/>
        </w:rPr>
        <w:t>采购人及代理机构</w:t>
      </w:r>
      <w:r>
        <w:rPr>
          <w:rFonts w:hint="eastAsia" w:ascii="宋体" w:hAnsi="宋体" w:eastAsia="宋体" w:cs="宋体"/>
          <w:bCs/>
          <w:color w:val="000000"/>
          <w:sz w:val="21"/>
          <w:szCs w:val="21"/>
          <w:highlight w:val="none"/>
        </w:rPr>
        <w:t>负责解释。</w:t>
      </w:r>
    </w:p>
    <w:p w14:paraId="25C01298">
      <w:pPr>
        <w:pStyle w:val="298"/>
        <w:keepNext w:val="0"/>
        <w:keepLines w:val="0"/>
        <w:pageBreakBefore w:val="0"/>
        <w:widowControl w:val="0"/>
        <w:spacing w:line="360" w:lineRule="auto"/>
        <w:ind w:left="0" w:firstLine="482"/>
        <w:jc w:val="both"/>
        <w:outlineLvl w:val="9"/>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lang w:val="en-US" w:eastAsia="zh-CN"/>
        </w:rPr>
        <w:t>二、采购文件的构成及澄清、修改</w:t>
      </w:r>
    </w:p>
    <w:p w14:paraId="066A1AA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磋商采购文件构成</w:t>
      </w:r>
    </w:p>
    <w:p w14:paraId="5675046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1.1 </w:t>
      </w:r>
      <w:r>
        <w:rPr>
          <w:rFonts w:hint="eastAsia" w:ascii="宋体" w:hAnsi="宋体" w:eastAsia="宋体" w:cs="宋体"/>
          <w:color w:val="000000"/>
          <w:sz w:val="21"/>
          <w:szCs w:val="21"/>
          <w:highlight w:val="none"/>
        </w:rPr>
        <w:t>要求提供的工程内容、磋商过程及合同条款在</w:t>
      </w:r>
      <w:r>
        <w:rPr>
          <w:rFonts w:hint="eastAsia" w:ascii="宋体" w:hAnsi="宋体" w:eastAsia="宋体" w:cs="宋体"/>
          <w:color w:val="000000"/>
          <w:sz w:val="21"/>
          <w:szCs w:val="21"/>
          <w:highlight w:val="none"/>
          <w:lang w:val="en-US" w:eastAsia="zh-CN"/>
        </w:rPr>
        <w:t>磋商</w:t>
      </w:r>
      <w:r>
        <w:rPr>
          <w:rFonts w:hint="eastAsia" w:ascii="宋体" w:hAnsi="宋体" w:eastAsia="宋体" w:cs="宋体"/>
          <w:color w:val="000000"/>
          <w:sz w:val="21"/>
          <w:szCs w:val="21"/>
          <w:highlight w:val="none"/>
        </w:rPr>
        <w:t>文件中均有说明，采购文件分为</w:t>
      </w:r>
      <w:r>
        <w:rPr>
          <w:rFonts w:hint="eastAsia" w:ascii="宋体" w:hAnsi="宋体" w:eastAsia="宋体" w:cs="宋体"/>
          <w:color w:val="000000"/>
          <w:sz w:val="21"/>
          <w:szCs w:val="21"/>
          <w:highlight w:val="none"/>
          <w:lang w:val="en-US" w:eastAsia="zh-CN"/>
        </w:rPr>
        <w:t>七</w:t>
      </w:r>
      <w:r>
        <w:rPr>
          <w:rFonts w:hint="eastAsia" w:ascii="宋体" w:hAnsi="宋体" w:eastAsia="宋体" w:cs="宋体"/>
          <w:color w:val="000000"/>
          <w:sz w:val="21"/>
          <w:szCs w:val="21"/>
          <w:highlight w:val="none"/>
        </w:rPr>
        <w:t>章，各章的内容如下：</w:t>
      </w:r>
    </w:p>
    <w:p w14:paraId="73C5E07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_Toc9367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 xml:space="preserve">第一章 </w:t>
      </w:r>
      <w:r>
        <w:rPr>
          <w:rFonts w:hint="eastAsia" w:ascii="宋体" w:hAnsi="宋体" w:eastAsia="宋体" w:cs="宋体"/>
          <w:color w:val="000000"/>
          <w:sz w:val="21"/>
          <w:szCs w:val="21"/>
          <w:highlight w:val="none"/>
          <w:lang w:eastAsia="zh-CN"/>
        </w:rPr>
        <w:t>磋</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lang w:eastAsia="zh-CN"/>
        </w:rPr>
        <w:t>商邀请</w:t>
      </w:r>
    </w:p>
    <w:p w14:paraId="68F75D6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_Toc21453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 xml:space="preserve">第二章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rPr>
        <w:fldChar w:fldCharType="end"/>
      </w:r>
    </w:p>
    <w:p w14:paraId="0C21F99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_Toc14554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第三章 合同条款及格式</w:t>
      </w:r>
      <w:r>
        <w:rPr>
          <w:rFonts w:hint="eastAsia" w:ascii="宋体" w:hAnsi="宋体" w:eastAsia="宋体" w:cs="宋体"/>
          <w:color w:val="000000"/>
          <w:sz w:val="21"/>
          <w:szCs w:val="21"/>
          <w:highlight w:val="none"/>
        </w:rPr>
        <w:fldChar w:fldCharType="end"/>
      </w:r>
    </w:p>
    <w:p w14:paraId="1E158E1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_Toc18837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eastAsia="zh-CN"/>
        </w:rPr>
        <w:t>四</w:t>
      </w:r>
      <w:r>
        <w:rPr>
          <w:rFonts w:hint="eastAsia" w:ascii="宋体" w:hAnsi="宋体" w:eastAsia="宋体" w:cs="宋体"/>
          <w:color w:val="000000"/>
          <w:sz w:val="21"/>
          <w:szCs w:val="21"/>
          <w:highlight w:val="none"/>
        </w:rPr>
        <w:t xml:space="preserve">章 </w:t>
      </w:r>
      <w:r>
        <w:rPr>
          <w:rFonts w:hint="eastAsia" w:ascii="宋体" w:hAnsi="宋体" w:eastAsia="宋体" w:cs="宋体"/>
          <w:color w:val="000000"/>
          <w:sz w:val="21"/>
          <w:szCs w:val="21"/>
          <w:highlight w:val="none"/>
          <w:lang w:eastAsia="zh-CN"/>
        </w:rPr>
        <w:t>技术标准和要求</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fldChar w:fldCharType="end"/>
      </w:r>
    </w:p>
    <w:p w14:paraId="63B72E6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_Toc28603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eastAsia="zh-CN"/>
        </w:rPr>
        <w:t>五</w:t>
      </w:r>
      <w:r>
        <w:rPr>
          <w:rFonts w:hint="eastAsia" w:ascii="宋体" w:hAnsi="宋体" w:eastAsia="宋体" w:cs="宋体"/>
          <w:color w:val="000000"/>
          <w:sz w:val="21"/>
          <w:szCs w:val="21"/>
          <w:highlight w:val="none"/>
        </w:rPr>
        <w:t>章 工程量清单</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fldChar w:fldCharType="end"/>
      </w:r>
    </w:p>
    <w:p w14:paraId="43ED11D7">
      <w:pPr>
        <w:keepNext w:val="0"/>
        <w:keepLines w:val="0"/>
        <w:pageBreakBefore w:val="0"/>
        <w:widowControl w:val="0"/>
        <w:tabs>
          <w:tab w:val="left" w:pos="900"/>
        </w:tabs>
        <w:spacing w:line="360" w:lineRule="auto"/>
        <w:ind w:left="0" w:firstLine="480"/>
        <w:jc w:val="both"/>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六</w:t>
      </w:r>
      <w:r>
        <w:rPr>
          <w:rFonts w:hint="eastAsia" w:ascii="宋体" w:hAnsi="宋体" w:eastAsia="宋体" w:cs="宋体"/>
          <w:color w:val="000000"/>
          <w:sz w:val="21"/>
          <w:szCs w:val="21"/>
          <w:highlight w:val="none"/>
        </w:rPr>
        <w:t>章</w:t>
      </w:r>
      <w:r>
        <w:rPr>
          <w:rFonts w:hint="eastAsia" w:ascii="宋体" w:hAnsi="宋体" w:eastAsia="宋体" w:cs="宋体"/>
          <w:color w:val="000000"/>
          <w:sz w:val="21"/>
          <w:szCs w:val="21"/>
          <w:highlight w:val="none"/>
          <w:lang w:val="en-US" w:eastAsia="zh-CN"/>
        </w:rPr>
        <w:t xml:space="preserve"> 图纸和技术资料</w:t>
      </w:r>
    </w:p>
    <w:p w14:paraId="4C0C7DA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_Toc31702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w:t>
      </w:r>
      <w:r>
        <w:rPr>
          <w:rFonts w:hint="eastAsia" w:ascii="宋体" w:hAnsi="宋体" w:cs="宋体"/>
          <w:color w:val="000000"/>
          <w:sz w:val="21"/>
          <w:szCs w:val="21"/>
          <w:highlight w:val="none"/>
          <w:lang w:val="en-US" w:eastAsia="zh-CN"/>
        </w:rPr>
        <w:t>七</w:t>
      </w:r>
      <w:r>
        <w:rPr>
          <w:rFonts w:hint="eastAsia" w:ascii="宋体" w:hAnsi="宋体" w:eastAsia="宋体" w:cs="宋体"/>
          <w:color w:val="000000"/>
          <w:sz w:val="21"/>
          <w:szCs w:val="21"/>
          <w:highlight w:val="none"/>
        </w:rPr>
        <w:t>章 评审方法和评审标准</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fldChar w:fldCharType="end"/>
      </w:r>
    </w:p>
    <w:p w14:paraId="657EE57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_Toc3613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w:t>
      </w:r>
      <w:r>
        <w:rPr>
          <w:rFonts w:hint="eastAsia" w:ascii="宋体" w:hAnsi="宋体" w:cs="宋体"/>
          <w:color w:val="000000"/>
          <w:sz w:val="21"/>
          <w:szCs w:val="21"/>
          <w:highlight w:val="none"/>
          <w:lang w:val="en-US" w:eastAsia="zh-CN"/>
        </w:rPr>
        <w:t>八</w:t>
      </w:r>
      <w:r>
        <w:rPr>
          <w:rFonts w:hint="eastAsia" w:ascii="宋体" w:hAnsi="宋体" w:eastAsia="宋体" w:cs="宋体"/>
          <w:color w:val="000000"/>
          <w:sz w:val="21"/>
          <w:szCs w:val="21"/>
          <w:highlight w:val="none"/>
        </w:rPr>
        <w:t>章 竞争性磋商响应文件格式</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fldChar w:fldCharType="end"/>
      </w:r>
    </w:p>
    <w:p w14:paraId="1CC9B86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1.2 </w:t>
      </w:r>
      <w:r>
        <w:rPr>
          <w:rFonts w:hint="eastAsia" w:ascii="宋体" w:hAnsi="宋体" w:eastAsia="宋体" w:cs="宋体"/>
          <w:color w:val="000000"/>
          <w:sz w:val="21"/>
          <w:szCs w:val="21"/>
          <w:highlight w:val="none"/>
        </w:rPr>
        <w:t>根据</w:t>
      </w:r>
      <w:r>
        <w:rPr>
          <w:rFonts w:hint="eastAsia" w:ascii="宋体" w:hAnsi="宋体" w:eastAsia="宋体" w:cs="宋体"/>
          <w:color w:val="000000"/>
          <w:sz w:val="21"/>
          <w:szCs w:val="21"/>
          <w:highlight w:val="none"/>
          <w:lang w:val="en-US" w:eastAsia="zh-CN"/>
        </w:rPr>
        <w:t>对</w:t>
      </w:r>
      <w:r>
        <w:rPr>
          <w:rFonts w:hint="eastAsia" w:ascii="宋体" w:hAnsi="宋体" w:eastAsia="宋体" w:cs="宋体"/>
          <w:color w:val="000000"/>
          <w:sz w:val="21"/>
          <w:szCs w:val="21"/>
          <w:highlight w:val="none"/>
        </w:rPr>
        <w:t>采购文件所作的澄清、修改，构成采购文件的组成部分。采购文件的澄清、修改内容与采购文件相互矛盾时，以发布时间在后的文件为准。</w:t>
      </w:r>
    </w:p>
    <w:p w14:paraId="2BAA8B0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采购文件的澄清、修改</w:t>
      </w:r>
    </w:p>
    <w:p w14:paraId="3212FC6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2.1 </w:t>
      </w:r>
      <w:r>
        <w:rPr>
          <w:rFonts w:hint="eastAsia" w:ascii="宋体" w:hAnsi="宋体" w:eastAsia="宋体" w:cs="宋体"/>
          <w:color w:val="000000"/>
          <w:sz w:val="21"/>
          <w:szCs w:val="21"/>
          <w:highlight w:val="none"/>
        </w:rPr>
        <w:t>采购文件的澄清</w:t>
      </w:r>
    </w:p>
    <w:p w14:paraId="0AFE57D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2.1.1 </w:t>
      </w:r>
      <w:r>
        <w:rPr>
          <w:rFonts w:hint="eastAsia" w:ascii="宋体" w:hAnsi="宋体" w:eastAsia="宋体" w:cs="宋体"/>
          <w:color w:val="000000"/>
          <w:sz w:val="21"/>
          <w:szCs w:val="21"/>
          <w:highlight w:val="none"/>
        </w:rPr>
        <w:t>本项目采购文件的澄清采用下列第</w:t>
      </w:r>
      <w:r>
        <w:rPr>
          <w:rFonts w:hint="eastAsia" w:ascii="宋体" w:hAnsi="宋体" w:eastAsia="宋体" w:cs="宋体"/>
          <w:color w:val="000000"/>
          <w:sz w:val="21"/>
          <w:szCs w:val="21"/>
          <w:highlight w:val="none"/>
          <w:u w:val="single"/>
          <w:lang w:val="en-US" w:eastAsia="zh-CN"/>
        </w:rPr>
        <w:t xml:space="preserve"> （1） </w:t>
      </w:r>
      <w:r>
        <w:rPr>
          <w:rFonts w:hint="eastAsia" w:ascii="宋体" w:hAnsi="宋体" w:eastAsia="宋体" w:cs="宋体"/>
          <w:color w:val="000000"/>
          <w:sz w:val="21"/>
          <w:szCs w:val="21"/>
          <w:highlight w:val="none"/>
        </w:rPr>
        <w:t>种方式：</w:t>
      </w:r>
    </w:p>
    <w:p w14:paraId="3CA62FF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在收到采购文件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含工程量清单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和踏勘现场后，若有疑问需要澄清，应于收到采购文件后</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5</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日内以书面形式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包括书面文字、传真、电子邮件等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并加盖公章向采购人或</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提出，否则，由此产生的后果由</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负责。</w:t>
      </w:r>
    </w:p>
    <w:p w14:paraId="55C5565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在收到采购文件和踏勘现场后，若有疑问需要澄清，应于收到采购文件后</w:t>
      </w:r>
      <w:r>
        <w:rPr>
          <w:rFonts w:hint="eastAsia" w:ascii="宋体" w:hAnsi="宋体" w:eastAsia="宋体" w:cs="宋体"/>
          <w:color w:val="000000"/>
          <w:sz w:val="21"/>
          <w:szCs w:val="21"/>
          <w:highlight w:val="none"/>
          <w:u w:val="single"/>
          <w:lang w:val="en-US" w:eastAsia="zh-CN"/>
        </w:rPr>
        <w:t xml:space="preserve">  3 </w:t>
      </w:r>
      <w:r>
        <w:rPr>
          <w:rFonts w:hint="eastAsia" w:ascii="宋体" w:hAnsi="宋体" w:eastAsia="宋体" w:cs="宋体"/>
          <w:color w:val="000000"/>
          <w:sz w:val="21"/>
          <w:szCs w:val="21"/>
          <w:highlight w:val="none"/>
        </w:rPr>
        <w:t>日内以书面形式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包括书面文字、传真、电子邮件等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并加盖公章向采购人或</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提出，否则，由此产生的后果由</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负责。</w:t>
      </w:r>
    </w:p>
    <w:p w14:paraId="3FBE25C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.1.2 </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不能保证所提供的工程量清单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包括但不限于分部分项工程量清单和措施项目清单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中清单项目的完全性和工程量的准确性，</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收到采购文件后应认真审核和计量本采购工程的项目内容及工程量清单数量，核实</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发出的工程量清单的准确性。</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可以对</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提供的工程量清单项目和项目的工程量进行调整，但调整不能在原清单的基础上直接进行，即不能直接修改原清单的工程量，不能直接删除或在中间插入需补充的清单项目，而应当于收到采购文件后</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日内将需调整修正的部分以书面形式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包括书面文字、传真、电子邮件等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告知</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。其中工程量清单在磋商采购答疑时与采购人和</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共同核对并修改，磋商采购答疑结束后工程量清单一律不作调整。</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经核实确认后，于开标截止日期</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天前予以答复，并将答复以修改通知的方式书面提供给所有</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，若采购人没有予以答复，</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在磋商单价中综合考虑。</w:t>
      </w:r>
    </w:p>
    <w:p w14:paraId="15CC4BF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.1.3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对</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提供的采购文件所做出的推论、解释和结论，采购人和</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概不负责。</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由于对采购文件的任何推论和误解以及对采购人或</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就有关问题的口头解释所造成的后果，均由</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自负。</w:t>
      </w:r>
    </w:p>
    <w:p w14:paraId="619AF92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.1.4 所有问题的解答，采购人或</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将在</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日内提供给所有</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。由此而产生的对采购文件内容的修改，以补充通知的方式发出。</w:t>
      </w:r>
    </w:p>
    <w:p w14:paraId="7139BB8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.2  采购文件的修改</w:t>
      </w:r>
    </w:p>
    <w:p w14:paraId="0D5947D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.2.1 </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对已发出的采购文件进行必要修改的，应当在采购文件要求提交响应文件截止时间</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日前，在“江苏政府采购网”上发布更正公告。</w:t>
      </w:r>
    </w:p>
    <w:p w14:paraId="16421E9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.2.2 </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和采购人可以视采购具体情况，延长响应文件提交截止时间和磋商时间，但至少应当在采购文件要求提交响应文件的截止时间</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日前发给所有</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，并在“江苏政府采购网”媒体上发布变更公告。</w:t>
      </w:r>
    </w:p>
    <w:p w14:paraId="2036B05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.3 采购文件发布后，采购人确需对采购文件进行澄清或修改的，采购人将通过“江苏政府采购网”发给所有</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w:t>
      </w:r>
    </w:p>
    <w:p w14:paraId="59C8077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.4 澄清或修改文件按</w:t>
      </w:r>
      <w:r>
        <w:rPr>
          <w:rFonts w:hint="eastAsia" w:ascii="宋体" w:hAnsi="宋体" w:eastAsia="宋体" w:cs="宋体"/>
          <w:color w:val="000000"/>
          <w:sz w:val="21"/>
          <w:szCs w:val="21"/>
          <w:highlight w:val="none"/>
          <w:lang w:val="en-US" w:eastAsia="zh-CN"/>
        </w:rPr>
        <w:t>采购文件</w:t>
      </w:r>
      <w:r>
        <w:rPr>
          <w:rFonts w:hint="eastAsia" w:ascii="宋体" w:hAnsi="宋体" w:eastAsia="宋体" w:cs="宋体"/>
          <w:color w:val="000000"/>
          <w:sz w:val="21"/>
          <w:szCs w:val="21"/>
          <w:highlight w:val="none"/>
        </w:rPr>
        <w:t>规定发出之时起，视为</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已收到该澄清文件。</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未及时查阅采购文件的澄清，或未按照澄清后的采购文件编制响应文件，由此造成的后果由</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自行承担。</w:t>
      </w:r>
    </w:p>
    <w:p w14:paraId="31BFACF9">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b/>
          <w:bCs/>
          <w:color w:val="000000"/>
          <w:sz w:val="21"/>
          <w:szCs w:val="21"/>
          <w:highlight w:val="none"/>
        </w:rPr>
      </w:pPr>
      <w:bookmarkStart w:id="65" w:name="_Hlt26954832"/>
      <w:bookmarkEnd w:id="65"/>
      <w:bookmarkStart w:id="66" w:name="_Hlt26670345"/>
      <w:bookmarkEnd w:id="66"/>
      <w:bookmarkStart w:id="67" w:name="_Hlt26670348"/>
      <w:bookmarkEnd w:id="67"/>
      <w:bookmarkStart w:id="68" w:name="_Hlt26954830"/>
      <w:bookmarkEnd w:id="68"/>
      <w:bookmarkStart w:id="69" w:name="_Hlt26668969"/>
      <w:bookmarkEnd w:id="69"/>
      <w:bookmarkStart w:id="70" w:name="_Hlt26670354"/>
      <w:bookmarkEnd w:id="70"/>
      <w:bookmarkStart w:id="71" w:name="_Hlt26954828"/>
      <w:bookmarkEnd w:id="71"/>
      <w:r>
        <w:rPr>
          <w:rFonts w:hint="eastAsia" w:ascii="宋体" w:hAnsi="宋体" w:eastAsia="宋体" w:cs="宋体"/>
          <w:b/>
          <w:bCs/>
          <w:color w:val="000000"/>
          <w:sz w:val="21"/>
          <w:szCs w:val="21"/>
          <w:highlight w:val="none"/>
          <w:lang w:val="en-US" w:eastAsia="zh-CN"/>
        </w:rPr>
        <w:t>三、响应文件的报价</w:t>
      </w:r>
    </w:p>
    <w:p w14:paraId="5DCD843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磋商响应报价</w:t>
      </w:r>
    </w:p>
    <w:p w14:paraId="65860BB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1.1 </w:t>
      </w:r>
      <w:r>
        <w:rPr>
          <w:rFonts w:hint="eastAsia" w:ascii="宋体" w:hAnsi="宋体" w:eastAsia="宋体" w:cs="宋体"/>
          <w:color w:val="000000"/>
          <w:sz w:val="21"/>
          <w:szCs w:val="21"/>
          <w:highlight w:val="none"/>
        </w:rPr>
        <w:t>磋商响应报价应是采购文件所确定的采购范围内的全部工作内容的价格体现。其应包括但不限于施工设备、劳务、管理、材料、采购、运输、装卸、保管、制造、安装、维护、所有材料、构件等检验、检测费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利润、税金及政策性文件规定的各项应有费用（含现场垃圾清理费用）。</w:t>
      </w:r>
    </w:p>
    <w:p w14:paraId="262E599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1.2 </w:t>
      </w:r>
      <w:r>
        <w:rPr>
          <w:rFonts w:hint="eastAsia" w:ascii="宋体" w:hAnsi="宋体" w:eastAsia="宋体" w:cs="宋体"/>
          <w:color w:val="000000"/>
          <w:sz w:val="21"/>
          <w:szCs w:val="21"/>
          <w:highlight w:val="none"/>
        </w:rPr>
        <w:t>磋商响应报价方式：本工程采用下列第</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种方式。</w:t>
      </w:r>
    </w:p>
    <w:p w14:paraId="00C43D3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固定单价报价</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应根据采购文件要求及施工现场条件，充分考虑施工期间各类建材的市场风险和政策性调整确定风险系数计入总报价，今后不作调整。设计变更和采购人要求变动的内容除外。结算方式在合同专用条款中明确。</w:t>
      </w:r>
    </w:p>
    <w:p w14:paraId="4EDF946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可调价格报价：</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的磋商响应报价可根据合同实施期间的市场变化和政策性调整而变动。</w:t>
      </w:r>
    </w:p>
    <w:p w14:paraId="55B2059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 xml:space="preserve"> 磋商响应报价的计价方法</w:t>
      </w:r>
    </w:p>
    <w:p w14:paraId="1E88A00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本工程项目采用</w:t>
      </w:r>
      <w:r>
        <w:rPr>
          <w:rFonts w:hint="eastAsia" w:ascii="宋体" w:hAnsi="宋体" w:eastAsia="宋体" w:cs="宋体"/>
          <w:color w:val="000000"/>
          <w:sz w:val="21"/>
          <w:szCs w:val="21"/>
          <w:highlight w:val="none"/>
          <w:u w:val="single"/>
        </w:rPr>
        <w:t xml:space="preserve">  工程量清单  </w:t>
      </w:r>
      <w:r>
        <w:rPr>
          <w:rFonts w:hint="eastAsia" w:ascii="宋体" w:hAnsi="宋体" w:eastAsia="宋体" w:cs="宋体"/>
          <w:color w:val="000000"/>
          <w:sz w:val="21"/>
          <w:szCs w:val="21"/>
          <w:highlight w:val="none"/>
        </w:rPr>
        <w:t>计价方法。</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应根据采购人提供的工程量清单计算单价、合价以及各种政策性费用。</w:t>
      </w:r>
    </w:p>
    <w:p w14:paraId="5E2DE85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除非合同中另有规定，</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在报价中所报的单价和合价，以及磋商响应报价汇总表中的价格均包括完成该工程项目的成本、利润、税金、开办费、技术措施费、机械进退场费、风险费、政策性文件规定费用等所有费用。</w:t>
      </w:r>
    </w:p>
    <w:p w14:paraId="4441296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开工前1天，采购人向供应商进行现场交底，向供应商提供施工所需的水、电等，并说明使用注意事项，水电费用由供应商承担。</w:t>
      </w:r>
    </w:p>
    <w:p w14:paraId="69DA256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.4 可选用的工程预算、费用定额和政策性文件</w:t>
      </w:r>
    </w:p>
    <w:p w14:paraId="3E87213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用于响应报价可参考的依据为：《建设工程工程量清单计价规范》</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2013版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、《江苏省建设工程费用定额》(2014)、《江苏省房屋修缮工程计价表》(2009)、《江苏省建筑与装修工程计价定额》、近期的《连云港市建设工程材料市场参考价》。</w:t>
      </w:r>
    </w:p>
    <w:p w14:paraId="444C859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政策性文件按照现行江苏省建设厅、连云港市建设局颁发的相关文件规定执行。</w:t>
      </w:r>
    </w:p>
    <w:p w14:paraId="3F1CE5B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.5 最低报价不能作为成交的保证。</w:t>
      </w:r>
    </w:p>
    <w:p w14:paraId="4BA782E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磋商响应货币</w:t>
      </w:r>
    </w:p>
    <w:p w14:paraId="6DF8DDB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.1 磋商响</w:t>
      </w:r>
      <w:r>
        <w:rPr>
          <w:rFonts w:hint="eastAsia" w:ascii="宋体" w:hAnsi="宋体" w:eastAsia="宋体" w:cs="宋体"/>
          <w:color w:val="000000"/>
          <w:sz w:val="21"/>
          <w:szCs w:val="21"/>
          <w:highlight w:val="none"/>
          <w:lang w:eastAsia="zh-CN"/>
        </w:rPr>
        <w:t>应</w:t>
      </w:r>
      <w:r>
        <w:rPr>
          <w:rFonts w:hint="eastAsia" w:ascii="宋体" w:hAnsi="宋体" w:eastAsia="宋体" w:cs="宋体"/>
          <w:color w:val="000000"/>
          <w:sz w:val="21"/>
          <w:szCs w:val="21"/>
          <w:highlight w:val="none"/>
        </w:rPr>
        <w:t>以人民币报价。</w:t>
      </w:r>
    </w:p>
    <w:p w14:paraId="31F1046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磋商响应报价的编制要求</w:t>
      </w:r>
    </w:p>
    <w:p w14:paraId="7A5972E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.1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必须按工程量清单，用综合单价法编制投标报价。工程量清单数量、暂定价、独立费不得变更、不得优惠，否则视为重大偏差。</w:t>
      </w:r>
    </w:p>
    <w:p w14:paraId="0581BD2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应按</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提供的工程量清单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如有调整以</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最终发出的修改通知中核实确认的工程量为准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中列出的工程项目和工程量计算填写单价、合价。此处的单价为综合单价，系指完成工程量清单中一个子目所需的人工费、机械费、材料费、管理费、利润等一切费用的总和，磋商响应报价时列出综合单价的详细组价及单价分析表。该综合单价将贯穿于磋商响应报价、工程款支付和竣工结算的始终，除本采购文件和合同另有约定外，不得调整。</w:t>
      </w:r>
    </w:p>
    <w:p w14:paraId="7C111AC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.3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应根据本工程和</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的自身情况，一次性地报出本工程的分部分项工程费、措施项目费、其它项目费、规费和税金。凡属于措施项目</w:t>
      </w:r>
      <w:r>
        <w:rPr>
          <w:rFonts w:hint="eastAsia" w:ascii="宋体" w:hAnsi="宋体" w:eastAsia="宋体" w:cs="宋体"/>
          <w:color w:val="000000"/>
          <w:sz w:val="21"/>
          <w:szCs w:val="21"/>
          <w:highlight w:val="none"/>
          <w:lang w:eastAsia="zh-CN"/>
        </w:rPr>
        <w:t>和其他</w:t>
      </w:r>
      <w:r>
        <w:rPr>
          <w:rFonts w:hint="eastAsia" w:ascii="宋体" w:hAnsi="宋体" w:eastAsia="宋体" w:cs="宋体"/>
          <w:color w:val="000000"/>
          <w:sz w:val="21"/>
          <w:szCs w:val="21"/>
          <w:highlight w:val="none"/>
        </w:rPr>
        <w:t>项目费，而</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未作相应报价的，将被认为</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已经在磋商响应报价</w:t>
      </w:r>
      <w:r>
        <w:rPr>
          <w:rFonts w:hint="eastAsia" w:ascii="宋体" w:hAnsi="宋体" w:eastAsia="宋体" w:cs="宋体"/>
          <w:color w:val="000000"/>
          <w:sz w:val="21"/>
          <w:szCs w:val="21"/>
          <w:highlight w:val="none"/>
          <w:lang w:eastAsia="zh-CN"/>
        </w:rPr>
        <w:t>的其他项目</w:t>
      </w:r>
      <w:r>
        <w:rPr>
          <w:rFonts w:hint="eastAsia" w:ascii="宋体" w:hAnsi="宋体" w:eastAsia="宋体" w:cs="宋体"/>
          <w:color w:val="000000"/>
          <w:sz w:val="21"/>
          <w:szCs w:val="21"/>
          <w:highlight w:val="none"/>
        </w:rPr>
        <w:t>中作了相应的考虑，无论出现何种情况，此两项费用在工程决算时均不做调整</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包括工程施工过程中对同样的和类似的工程进行设计变更部分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p>
    <w:p w14:paraId="40D8A9D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.4 无论供应商是否对施工现场和周围环境进行了勘察，都应确保充分理解工地的位置、情况、道路、储存空间、装卸条件以及任何其他可能影响成本的因素。供应商应根据自身实际情况，制订工程的施工方案或施工组织设计进行投标报价。成交后，不论施工方案或施工组织设计发生任何变化，合同价款均不予调整，任何因忽视或误解工地情况而导致的索赔或工期延长申请将不被批准。</w:t>
      </w:r>
    </w:p>
    <w:p w14:paraId="787E6E5E">
      <w:pPr>
        <w:keepNext w:val="0"/>
        <w:keepLines w:val="0"/>
        <w:pageBreakBefore w:val="0"/>
        <w:widowControl w:val="0"/>
        <w:pBdr>
          <w:bottom w:val="none" w:color="000000" w:sz="0" w:space="0"/>
        </w:pBdr>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.5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应对工程量清单中的每一个子目均列出单价、合价，没有填写单价、合价的项目，其费用将被认为已包括在工程量清单</w:t>
      </w:r>
      <w:r>
        <w:rPr>
          <w:rFonts w:hint="eastAsia" w:ascii="宋体" w:hAnsi="宋体" w:eastAsia="宋体" w:cs="宋体"/>
          <w:color w:val="000000"/>
          <w:sz w:val="21"/>
          <w:szCs w:val="21"/>
          <w:highlight w:val="none"/>
          <w:lang w:eastAsia="zh-CN"/>
        </w:rPr>
        <w:t>其他项目的</w:t>
      </w:r>
      <w:r>
        <w:rPr>
          <w:rFonts w:hint="eastAsia" w:ascii="宋体" w:hAnsi="宋体" w:eastAsia="宋体" w:cs="宋体"/>
          <w:color w:val="000000"/>
          <w:sz w:val="21"/>
          <w:szCs w:val="21"/>
          <w:highlight w:val="none"/>
        </w:rPr>
        <w:t>单价、合价中。</w:t>
      </w:r>
    </w:p>
    <w:p w14:paraId="7B34AD1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.6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在磋商响应报价时应尽可能详细描述编码对应的</w:t>
      </w:r>
      <w:r>
        <w:rPr>
          <w:rFonts w:hint="eastAsia" w:ascii="宋体" w:hAnsi="宋体" w:eastAsia="宋体" w:cs="宋体"/>
          <w:color w:val="000000"/>
          <w:sz w:val="21"/>
          <w:szCs w:val="21"/>
          <w:highlight w:val="none"/>
          <w:lang w:eastAsia="zh-CN"/>
        </w:rPr>
        <w:t>项目名称</w:t>
      </w:r>
      <w:r>
        <w:rPr>
          <w:rFonts w:hint="eastAsia" w:ascii="宋体" w:hAnsi="宋体" w:eastAsia="宋体" w:cs="宋体"/>
          <w:color w:val="000000"/>
          <w:sz w:val="21"/>
          <w:szCs w:val="21"/>
          <w:highlight w:val="none"/>
        </w:rPr>
        <w:t>及项目特征。</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的单价，不论其对应的项目特征是否描述完全，都将被视为已包括在《建设工程工程量清单计价规范》所对应的项目编码和</w:t>
      </w:r>
      <w:r>
        <w:rPr>
          <w:rFonts w:hint="eastAsia" w:ascii="宋体" w:hAnsi="宋体" w:eastAsia="宋体" w:cs="宋体"/>
          <w:color w:val="000000"/>
          <w:sz w:val="21"/>
          <w:szCs w:val="21"/>
          <w:highlight w:val="none"/>
          <w:lang w:eastAsia="zh-CN"/>
        </w:rPr>
        <w:t>项目名称</w:t>
      </w:r>
      <w:r>
        <w:rPr>
          <w:rFonts w:hint="eastAsia" w:ascii="宋体" w:hAnsi="宋体" w:eastAsia="宋体" w:cs="宋体"/>
          <w:color w:val="000000"/>
          <w:sz w:val="21"/>
          <w:szCs w:val="21"/>
          <w:highlight w:val="none"/>
        </w:rPr>
        <w:t>的所有工程内容及完成此项工作内容而必须的各种辅助工作中。</w:t>
      </w:r>
    </w:p>
    <w:p w14:paraId="1AD67D5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 xml:space="preserve"> 下列费用为不可竞争费用，不可竞争费用应严格执行有关费用标准，不得降低标准进行投标，否则作无效响应处理。</w:t>
      </w:r>
    </w:p>
    <w:p w14:paraId="573FA25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（1）规费：包括环境保护税、社会保障费及住房公积金，应按照有权部门规定计取。 </w:t>
      </w:r>
    </w:p>
    <w:p w14:paraId="6BB4151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（2）税金：包括按规定必须计入工程造价的增值税、城市维护建设税和教育费附加， 按照不含税工程造价乘以工程所在地的税率计算。</w:t>
      </w:r>
    </w:p>
    <w:p w14:paraId="1ED0676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（3）安全文明施工费：包括安全文明施工基本费、</w:t>
      </w:r>
      <w:r>
        <w:rPr>
          <w:rFonts w:hint="eastAsia" w:ascii="宋体" w:hAnsi="宋体" w:eastAsia="宋体" w:cs="宋体"/>
          <w:color w:val="000000"/>
          <w:sz w:val="21"/>
          <w:szCs w:val="21"/>
          <w:highlight w:val="none"/>
          <w:lang w:val="en-US" w:eastAsia="zh-CN"/>
        </w:rPr>
        <w:t>增加费、</w:t>
      </w:r>
      <w:r>
        <w:rPr>
          <w:rFonts w:hint="eastAsia" w:ascii="宋体" w:hAnsi="宋体" w:eastAsia="宋体" w:cs="宋体"/>
          <w:color w:val="000000"/>
          <w:sz w:val="21"/>
          <w:szCs w:val="21"/>
          <w:highlight w:val="none"/>
        </w:rPr>
        <w:t>扬尘费，应按照有关部门规定计取</w:t>
      </w:r>
      <w:r>
        <w:rPr>
          <w:rFonts w:hint="eastAsia" w:ascii="宋体" w:hAnsi="宋体" w:eastAsia="宋体" w:cs="宋体"/>
          <w:color w:val="000000"/>
          <w:sz w:val="21"/>
          <w:szCs w:val="21"/>
          <w:highlight w:val="none"/>
          <w:lang w:eastAsia="zh-CN"/>
        </w:rPr>
        <w:t>。</w:t>
      </w:r>
    </w:p>
    <w:p w14:paraId="061CCEC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w:t>
      </w:r>
      <w:r>
        <w:rPr>
          <w:rFonts w:hint="eastAsia" w:ascii="宋体" w:hAnsi="宋体" w:cs="宋体"/>
          <w:b/>
          <w:bCs/>
          <w:color w:val="000000"/>
          <w:sz w:val="21"/>
          <w:szCs w:val="21"/>
          <w:highlight w:val="none"/>
          <w:lang w:val="en-US" w:eastAsia="zh-CN"/>
        </w:rPr>
        <w:t>8</w:t>
      </w:r>
      <w:r>
        <w:rPr>
          <w:rFonts w:hint="eastAsia" w:ascii="宋体" w:hAnsi="宋体" w:eastAsia="宋体" w:cs="宋体"/>
          <w:b/>
          <w:bCs/>
          <w:color w:val="000000"/>
          <w:sz w:val="21"/>
          <w:szCs w:val="21"/>
          <w:highlight w:val="none"/>
        </w:rPr>
        <w:t>本工程范围内所涉及的所有材料检验检测费用，由</w:t>
      </w:r>
      <w:r>
        <w:rPr>
          <w:rFonts w:hint="eastAsia" w:ascii="宋体" w:hAnsi="宋体" w:eastAsia="宋体" w:cs="宋体"/>
          <w:b/>
          <w:bCs/>
          <w:color w:val="000000"/>
          <w:sz w:val="21"/>
          <w:szCs w:val="21"/>
          <w:highlight w:val="none"/>
          <w:lang w:eastAsia="zh-CN"/>
        </w:rPr>
        <w:t>供应商</w:t>
      </w:r>
      <w:r>
        <w:rPr>
          <w:rFonts w:hint="eastAsia" w:ascii="宋体" w:hAnsi="宋体" w:eastAsia="宋体" w:cs="宋体"/>
          <w:b/>
          <w:bCs/>
          <w:color w:val="000000"/>
          <w:sz w:val="21"/>
          <w:szCs w:val="21"/>
          <w:highlight w:val="none"/>
        </w:rPr>
        <w:t>支付，同时检测单位的选择必须经</w:t>
      </w:r>
      <w:r>
        <w:rPr>
          <w:rFonts w:hint="eastAsia" w:ascii="宋体" w:hAnsi="宋体" w:eastAsia="宋体" w:cs="宋体"/>
          <w:b/>
          <w:bCs/>
          <w:color w:val="000000"/>
          <w:sz w:val="21"/>
          <w:szCs w:val="21"/>
          <w:highlight w:val="none"/>
          <w:lang w:val="en-US" w:eastAsia="zh-CN"/>
        </w:rPr>
        <w:t>采购人</w:t>
      </w:r>
      <w:r>
        <w:rPr>
          <w:rFonts w:hint="eastAsia" w:ascii="宋体" w:hAnsi="宋体" w:eastAsia="宋体" w:cs="宋体"/>
          <w:b/>
          <w:bCs/>
          <w:color w:val="000000"/>
          <w:sz w:val="21"/>
          <w:szCs w:val="21"/>
          <w:highlight w:val="none"/>
        </w:rPr>
        <w:t>同意并签署三方协议，费用由</w:t>
      </w:r>
      <w:r>
        <w:rPr>
          <w:rFonts w:hint="eastAsia" w:ascii="宋体" w:hAnsi="宋体" w:eastAsia="宋体" w:cs="宋体"/>
          <w:b/>
          <w:bCs/>
          <w:color w:val="000000"/>
          <w:sz w:val="21"/>
          <w:szCs w:val="21"/>
          <w:highlight w:val="none"/>
          <w:lang w:eastAsia="zh-CN"/>
        </w:rPr>
        <w:t>供应商</w:t>
      </w:r>
      <w:r>
        <w:rPr>
          <w:rFonts w:hint="eastAsia" w:ascii="宋体" w:hAnsi="宋体" w:eastAsia="宋体" w:cs="宋体"/>
          <w:b/>
          <w:bCs/>
          <w:color w:val="000000"/>
          <w:sz w:val="21"/>
          <w:szCs w:val="21"/>
          <w:highlight w:val="none"/>
        </w:rPr>
        <w:t>承担。检验检测费用包含甲供、乙供材料的抽样配合、送检、检验、抽样检测费等费用，以及按现行规定、质监部门要求对工程实体或有关材料、设备的检验、抽样检测费、环保检测等费用。</w:t>
      </w:r>
    </w:p>
    <w:p w14:paraId="58A2716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3.</w:t>
      </w:r>
      <w:r>
        <w:rPr>
          <w:rFonts w:hint="eastAsia" w:ascii="宋体" w:hAnsi="宋体" w:cs="宋体"/>
          <w:b/>
          <w:bCs/>
          <w:color w:val="000000"/>
          <w:sz w:val="21"/>
          <w:szCs w:val="21"/>
          <w:highlight w:val="none"/>
          <w:lang w:val="en-US" w:eastAsia="zh-CN"/>
        </w:rPr>
        <w:t>9</w:t>
      </w:r>
      <w:r>
        <w:rPr>
          <w:rFonts w:hint="eastAsia" w:ascii="宋体" w:hAnsi="宋体" w:eastAsia="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lang w:val="en-US"/>
        </w:rPr>
        <w:t>应将本工程挖出的土方及建筑垃圾清运出场，其外运堆放场地(按</w:t>
      </w:r>
      <w:r>
        <w:rPr>
          <w:rFonts w:hint="eastAsia" w:ascii="宋体" w:hAnsi="宋体" w:eastAsia="宋体" w:cs="宋体"/>
          <w:b/>
          <w:bCs/>
          <w:color w:val="000000"/>
          <w:sz w:val="21"/>
          <w:szCs w:val="21"/>
          <w:highlight w:val="none"/>
          <w:lang w:val="en-US" w:eastAsia="zh-CN"/>
        </w:rPr>
        <w:t>采购</w:t>
      </w:r>
      <w:r>
        <w:rPr>
          <w:rFonts w:hint="eastAsia" w:ascii="宋体" w:hAnsi="宋体" w:eastAsia="宋体" w:cs="宋体"/>
          <w:b/>
          <w:bCs/>
          <w:color w:val="000000"/>
          <w:sz w:val="21"/>
          <w:szCs w:val="21"/>
          <w:highlight w:val="none"/>
          <w:lang w:val="en-US"/>
        </w:rPr>
        <w:t>人要求执行)及运距由</w:t>
      </w:r>
      <w:r>
        <w:rPr>
          <w:rFonts w:hint="eastAsia" w:ascii="宋体" w:hAnsi="宋体" w:eastAsia="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lang w:val="en-US"/>
        </w:rPr>
        <w:t>事先已综合考虑</w:t>
      </w:r>
      <w:r>
        <w:rPr>
          <w:rFonts w:hint="eastAsia" w:ascii="宋体" w:hAnsi="宋体" w:eastAsia="宋体" w:cs="宋体"/>
          <w:b/>
          <w:bCs/>
          <w:color w:val="000000"/>
          <w:sz w:val="21"/>
          <w:szCs w:val="21"/>
          <w:highlight w:val="none"/>
          <w:lang w:val="en-US" w:eastAsia="zh-CN"/>
        </w:rPr>
        <w:t>，</w:t>
      </w:r>
      <w:r>
        <w:rPr>
          <w:rFonts w:hint="eastAsia" w:ascii="宋体" w:hAnsi="宋体" w:eastAsia="宋体" w:cs="宋体"/>
          <w:b/>
          <w:bCs/>
          <w:color w:val="000000"/>
          <w:sz w:val="21"/>
          <w:szCs w:val="21"/>
          <w:highlight w:val="none"/>
        </w:rPr>
        <w:t>该费用应包含在合同价中</w:t>
      </w:r>
      <w:r>
        <w:rPr>
          <w:rFonts w:hint="eastAsia" w:ascii="宋体" w:hAnsi="宋体" w:eastAsia="宋体" w:cs="宋体"/>
          <w:b/>
          <w:bCs/>
          <w:color w:val="000000"/>
          <w:sz w:val="21"/>
          <w:szCs w:val="21"/>
          <w:highlight w:val="none"/>
          <w:lang w:eastAsia="zh-CN"/>
        </w:rPr>
        <w:t>。</w:t>
      </w:r>
    </w:p>
    <w:p w14:paraId="54D1FE5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rPr>
        <w:t>采购人向</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提供的有关施工现场的资料和数据是采购人现有的能使</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利用的资料。采购人对</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由此做出的推论、理解和结论概不负责。</w:t>
      </w:r>
    </w:p>
    <w:p w14:paraId="10090C8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因有工程变更造成的工程量清单增减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按现场签证，竣工结算时进行调整。工程变更调整的原则为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报价中原有的子项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按磋商响应报价的单价计算；</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新增加的近似子项参照相近的子项单价计算；</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无相同或近似的子项，由</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报价并经</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审核确定。</w:t>
      </w:r>
    </w:p>
    <w:p w14:paraId="4E5830B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应当在采购文件中详细、定量地列出优惠让利的理由及所采取的技术措施。</w:t>
      </w:r>
    </w:p>
    <w:p w14:paraId="70751A7D">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color w:val="000000"/>
          <w:sz w:val="21"/>
          <w:szCs w:val="21"/>
          <w:highlight w:val="none"/>
        </w:rPr>
      </w:pPr>
      <w:bookmarkStart w:id="72" w:name="_Toc462564072"/>
      <w:bookmarkStart w:id="73" w:name="_Toc513029213"/>
      <w:bookmarkStart w:id="74" w:name="_Toc14577351"/>
      <w:bookmarkStart w:id="75" w:name="_Toc61149553"/>
      <w:r>
        <w:rPr>
          <w:rFonts w:hint="eastAsia" w:ascii="宋体" w:hAnsi="宋体" w:eastAsia="宋体" w:cs="宋体"/>
          <w:color w:val="000000"/>
          <w:sz w:val="21"/>
          <w:szCs w:val="21"/>
          <w:highlight w:val="none"/>
          <w:lang w:val="en-US" w:eastAsia="zh-CN"/>
        </w:rPr>
        <w:t>四</w:t>
      </w:r>
      <w:r>
        <w:rPr>
          <w:rFonts w:hint="eastAsia" w:ascii="宋体" w:hAnsi="宋体" w:eastAsia="宋体" w:cs="宋体"/>
          <w:color w:val="000000"/>
          <w:sz w:val="21"/>
          <w:szCs w:val="21"/>
          <w:highlight w:val="none"/>
        </w:rPr>
        <w:t>、磋商响应文件的编制</w:t>
      </w:r>
      <w:bookmarkEnd w:id="72"/>
      <w:bookmarkEnd w:id="73"/>
      <w:bookmarkEnd w:id="74"/>
      <w:bookmarkEnd w:id="75"/>
    </w:p>
    <w:p w14:paraId="3497CD4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76" w:name="_Hlt26670489"/>
      <w:bookmarkEnd w:id="76"/>
      <w:bookmarkStart w:id="77" w:name="_Hlt26954852"/>
      <w:bookmarkEnd w:id="77"/>
      <w:bookmarkStart w:id="78" w:name="_Hlt26670493"/>
      <w:bookmarkEnd w:id="78"/>
      <w:bookmarkStart w:id="79" w:name="_Hlt26954749"/>
      <w:bookmarkEnd w:id="79"/>
      <w:bookmarkStart w:id="80" w:name="_Hlt26954734"/>
      <w:bookmarkEnd w:id="80"/>
      <w:bookmarkStart w:id="81" w:name="_Hlt26954854"/>
      <w:bookmarkEnd w:id="81"/>
      <w:bookmarkStart w:id="82" w:name="_Hlt26954850"/>
      <w:bookmarkEnd w:id="82"/>
      <w:bookmarkStart w:id="83" w:name="_Hlt26954739"/>
      <w:bookmarkEnd w:id="83"/>
      <w:bookmarkStart w:id="84" w:name="_Toc462564074"/>
      <w:bookmarkStart w:id="85" w:name="_Toc14577353"/>
      <w:bookmarkStart w:id="86" w:name="_Toc513029215"/>
      <w:bookmarkStart w:id="87" w:name="_Toc61149555"/>
      <w:bookmarkStart w:id="88" w:name="_Toc462564073"/>
      <w:bookmarkStart w:id="89" w:name="_Toc14577352"/>
      <w:bookmarkStart w:id="90" w:name="_Toc61149554"/>
      <w:bookmarkStart w:id="91" w:name="_Toc513029214"/>
      <w:bookmarkStart w:id="92" w:name="_Toc61149562"/>
      <w:bookmarkStart w:id="93" w:name="_Toc513029224"/>
      <w:bookmarkStart w:id="94" w:name="_Toc14577362"/>
      <w:r>
        <w:rPr>
          <w:rFonts w:hint="eastAsia" w:ascii="宋体" w:hAnsi="宋体" w:eastAsia="宋体" w:cs="宋体"/>
          <w:color w:val="000000"/>
          <w:sz w:val="21"/>
          <w:szCs w:val="21"/>
          <w:highlight w:val="none"/>
        </w:rPr>
        <w:t>1. 响应文件</w:t>
      </w:r>
      <w:bookmarkEnd w:id="84"/>
      <w:bookmarkEnd w:id="85"/>
      <w:bookmarkEnd w:id="86"/>
      <w:bookmarkEnd w:id="87"/>
      <w:r>
        <w:rPr>
          <w:rFonts w:hint="eastAsia" w:ascii="宋体" w:hAnsi="宋体" w:eastAsia="宋体" w:cs="宋体"/>
          <w:color w:val="000000"/>
          <w:sz w:val="21"/>
          <w:szCs w:val="21"/>
          <w:highlight w:val="none"/>
        </w:rPr>
        <w:t>编制要求</w:t>
      </w:r>
      <w:bookmarkEnd w:id="88"/>
      <w:bookmarkEnd w:id="89"/>
      <w:bookmarkEnd w:id="90"/>
      <w:bookmarkEnd w:id="91"/>
    </w:p>
    <w:p w14:paraId="1AC9F85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磋商供应商应仔细阅读磋商文件的所有内容，按照磋商文件的要求编制响应文件。响应文件应当对磋商文件提出的要求和条件作出明确响应，并保证所提供的全部资料的真实性，</w:t>
      </w:r>
      <w:r>
        <w:rPr>
          <w:rFonts w:hint="eastAsia" w:ascii="宋体" w:hAnsi="宋体" w:eastAsia="宋体" w:cs="宋体"/>
          <w:b/>
          <w:bCs/>
          <w:color w:val="000000"/>
          <w:sz w:val="21"/>
          <w:szCs w:val="21"/>
          <w:highlight w:val="none"/>
        </w:rPr>
        <w:t>否则作无效响应处理</w:t>
      </w:r>
      <w:r>
        <w:rPr>
          <w:rFonts w:hint="eastAsia" w:ascii="宋体" w:hAnsi="宋体" w:eastAsia="宋体" w:cs="宋体"/>
          <w:color w:val="000000"/>
          <w:sz w:val="21"/>
          <w:szCs w:val="21"/>
          <w:highlight w:val="none"/>
        </w:rPr>
        <w:t>。</w:t>
      </w:r>
    </w:p>
    <w:p w14:paraId="6FD1AC6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响应文件不得涂改、行间插字或删除，如出现上述情况应重新编制。</w:t>
      </w:r>
    </w:p>
    <w:p w14:paraId="54225C2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 磋商供应商提交的响应文件以及磋商供应商与</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及采购人就有关磋商的所有来往函电均应使用简体中文。磋商文件中既有中文也有外文的，以中文意义为准。</w:t>
      </w:r>
    </w:p>
    <w:p w14:paraId="0EBD958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 除技术性能另有规定外，响应文件所使用的度量衡单位，均须采用国家法定计量单位。</w:t>
      </w:r>
    </w:p>
    <w:p w14:paraId="2E33574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95" w:name="_Hlt26670357"/>
      <w:bookmarkEnd w:id="95"/>
      <w:bookmarkStart w:id="96" w:name="_Hlt26954836"/>
      <w:bookmarkEnd w:id="96"/>
      <w:bookmarkStart w:id="97" w:name="_Toc14577357"/>
      <w:bookmarkStart w:id="98" w:name="_Toc513029219"/>
      <w:bookmarkStart w:id="99" w:name="_Toc61149558"/>
      <w:bookmarkStart w:id="100" w:name="_Toc14577355"/>
      <w:bookmarkStart w:id="101" w:name="_Toc513029217"/>
      <w:bookmarkStart w:id="102" w:name="_Toc61149557"/>
      <w:r>
        <w:rPr>
          <w:rFonts w:hint="eastAsia" w:ascii="宋体" w:hAnsi="宋体" w:eastAsia="宋体" w:cs="宋体"/>
          <w:color w:val="000000"/>
          <w:sz w:val="21"/>
          <w:szCs w:val="21"/>
          <w:highlight w:val="none"/>
        </w:rPr>
        <w:t>1.5 磋商供应商必须使用苏采云系统制作工具编制响应文件，系统操作流程详见《操作手册》。</w:t>
      </w:r>
    </w:p>
    <w:p w14:paraId="43634E2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参加磋商供应商资格的文件</w:t>
      </w:r>
      <w:bookmarkEnd w:id="97"/>
      <w:bookmarkEnd w:id="98"/>
      <w:bookmarkEnd w:id="99"/>
      <w:r>
        <w:rPr>
          <w:rFonts w:hint="eastAsia" w:ascii="宋体" w:hAnsi="宋体" w:eastAsia="宋体" w:cs="宋体"/>
          <w:color w:val="000000"/>
          <w:sz w:val="21"/>
          <w:szCs w:val="21"/>
          <w:highlight w:val="none"/>
        </w:rPr>
        <w:t>证明</w:t>
      </w:r>
    </w:p>
    <w:p w14:paraId="42E1AF0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103" w:name="_Hlt26668999"/>
      <w:bookmarkEnd w:id="103"/>
      <w:r>
        <w:rPr>
          <w:rFonts w:hint="eastAsia" w:ascii="宋体" w:hAnsi="宋体" w:eastAsia="宋体" w:cs="宋体"/>
          <w:color w:val="000000"/>
          <w:sz w:val="21"/>
          <w:szCs w:val="21"/>
          <w:highlight w:val="none"/>
        </w:rPr>
        <w:t>2.1 磋商供应商应提交证明其有资格参加磋商和成交后有能力独立履行合同的文件，并作为其响应文件的一部分。</w:t>
      </w:r>
    </w:p>
    <w:p w14:paraId="0294CA1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 磋商供应商除必须具有履行合同所需提供的设备以及服务的能力外，还必须具备相应的财务、技术方面的能力。</w:t>
      </w:r>
    </w:p>
    <w:p w14:paraId="7B91507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 磋商供应商应填写并提交磋商文件所附的“资格证明文件”。</w:t>
      </w:r>
    </w:p>
    <w:p w14:paraId="4DF9388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磋商响应报价</w:t>
      </w:r>
      <w:bookmarkEnd w:id="100"/>
      <w:bookmarkEnd w:id="101"/>
      <w:bookmarkStart w:id="104" w:name="_Hlt26670373"/>
      <w:bookmarkEnd w:id="104"/>
      <w:r>
        <w:rPr>
          <w:rFonts w:hint="eastAsia" w:ascii="宋体" w:hAnsi="宋体" w:eastAsia="宋体" w:cs="宋体"/>
          <w:color w:val="000000"/>
          <w:sz w:val="21"/>
          <w:szCs w:val="21"/>
          <w:highlight w:val="none"/>
        </w:rPr>
        <w:t>表</w:t>
      </w:r>
      <w:bookmarkEnd w:id="102"/>
    </w:p>
    <w:p w14:paraId="4BC9C67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磋商供应商应按照磋商文件规定格式填报磋商响应报价表。每项产品或服务只允许有一个报价，任何有选择的报价将不予接受，磋商文件中另有规定的按规定执行。</w:t>
      </w:r>
    </w:p>
    <w:p w14:paraId="714CB2D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标的物</w:t>
      </w:r>
    </w:p>
    <w:p w14:paraId="0CAFB2E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详见项目需求。</w:t>
      </w:r>
    </w:p>
    <w:p w14:paraId="2839B82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 有关费用处理</w:t>
      </w:r>
    </w:p>
    <w:p w14:paraId="1CB5402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本次采购磋商供应商的总报价应包括为完成本项目发生的所有费用，本磋商文件中另有规定的除外。</w:t>
      </w:r>
    </w:p>
    <w:p w14:paraId="62B0015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3.4 </w:t>
      </w:r>
      <w:r>
        <w:rPr>
          <w:rFonts w:hint="eastAsia" w:ascii="宋体" w:hAnsi="宋体" w:eastAsia="宋体" w:cs="宋体"/>
          <w:color w:val="000000"/>
          <w:sz w:val="21"/>
          <w:szCs w:val="21"/>
          <w:highlight w:val="none"/>
          <w:lang w:eastAsia="zh-CN"/>
        </w:rPr>
        <w:t>其他费用</w:t>
      </w:r>
      <w:r>
        <w:rPr>
          <w:rFonts w:hint="eastAsia" w:ascii="宋体" w:hAnsi="宋体" w:eastAsia="宋体" w:cs="宋体"/>
          <w:color w:val="000000"/>
          <w:sz w:val="21"/>
          <w:szCs w:val="21"/>
          <w:highlight w:val="none"/>
        </w:rPr>
        <w:t>处理</w:t>
      </w:r>
    </w:p>
    <w:p w14:paraId="02CCCE6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磋商文件未列明，而磋商供应商认为必须的费用也须列入报价。</w:t>
      </w:r>
    </w:p>
    <w:p w14:paraId="74F53EE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 报价采用的货币</w:t>
      </w:r>
    </w:p>
    <w:p w14:paraId="1B7B44D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响应文件中的单价和总价，无特殊规定的采用人民币报价，以元为单位标注。磋商文件中另有规定的按规定执行。</w:t>
      </w:r>
    </w:p>
    <w:p w14:paraId="0B5943B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 磋商响应报价表上的价格应按磋商文件规定填写。</w:t>
      </w:r>
    </w:p>
    <w:p w14:paraId="47246EC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105" w:name="_Hlt26954844"/>
      <w:bookmarkEnd w:id="105"/>
      <w:bookmarkStart w:id="106" w:name="_Hlt26954731"/>
      <w:bookmarkEnd w:id="106"/>
      <w:bookmarkStart w:id="107" w:name="_Hlt26668983"/>
      <w:bookmarkEnd w:id="107"/>
      <w:bookmarkStart w:id="108" w:name="_Hlt26670403"/>
      <w:bookmarkEnd w:id="108"/>
      <w:bookmarkStart w:id="109" w:name="_Hlt26670425"/>
      <w:bookmarkEnd w:id="109"/>
      <w:bookmarkStart w:id="110" w:name="_Hlt26954848"/>
      <w:bookmarkEnd w:id="110"/>
      <w:bookmarkStart w:id="111" w:name="_Hlt26954842"/>
      <w:bookmarkEnd w:id="111"/>
      <w:bookmarkStart w:id="112" w:name="_Hlt26954846"/>
      <w:bookmarkEnd w:id="112"/>
      <w:bookmarkStart w:id="113" w:name="_Hlt26670486"/>
      <w:bookmarkEnd w:id="113"/>
      <w:bookmarkStart w:id="114" w:name="_Hlt26670482"/>
      <w:bookmarkEnd w:id="114"/>
      <w:r>
        <w:rPr>
          <w:rFonts w:hint="eastAsia" w:ascii="宋体" w:hAnsi="宋体" w:eastAsia="宋体" w:cs="宋体"/>
          <w:color w:val="000000"/>
          <w:sz w:val="21"/>
          <w:szCs w:val="21"/>
          <w:highlight w:val="none"/>
        </w:rPr>
        <w:t>4. 项目需求响应方案</w:t>
      </w:r>
    </w:p>
    <w:p w14:paraId="4B33BE8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4.1 </w:t>
      </w:r>
      <w:r>
        <w:rPr>
          <w:rFonts w:hint="eastAsia" w:ascii="宋体" w:hAnsi="宋体" w:eastAsia="宋体" w:cs="宋体"/>
          <w:color w:val="000000"/>
          <w:sz w:val="21"/>
          <w:szCs w:val="21"/>
          <w:highlight w:val="none"/>
          <w:lang w:eastAsia="zh-CN"/>
        </w:rPr>
        <w:t>提供</w:t>
      </w:r>
      <w:r>
        <w:rPr>
          <w:rFonts w:hint="eastAsia" w:ascii="宋体" w:hAnsi="宋体" w:eastAsia="宋体" w:cs="宋体"/>
          <w:color w:val="000000"/>
          <w:sz w:val="21"/>
          <w:szCs w:val="21"/>
          <w:highlight w:val="none"/>
        </w:rPr>
        <w:t>完成本项目的总体实施方案。</w:t>
      </w:r>
    </w:p>
    <w:p w14:paraId="63788E4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 对磋商文件中项目需求的技术与商务条款要求逐项作出应答，并提供依据或说明。</w:t>
      </w:r>
    </w:p>
    <w:p w14:paraId="38220D9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 磋商供应商认为需要的其他技术文件或说明。</w:t>
      </w:r>
    </w:p>
    <w:p w14:paraId="6A29E13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磋商响应文件签署</w:t>
      </w:r>
    </w:p>
    <w:p w14:paraId="4B09AB8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 响应文件应由法定代表人或其委托代理人在凡规定签章处逐一签字或盖章并加盖供应商公章，本磋商文件所表述的公章是指刻有供应商法定名称的印章，不包括合同、财务、税务、发票等形式的业务专用章。</w:t>
      </w:r>
    </w:p>
    <w:p w14:paraId="260576DA">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五</w:t>
      </w:r>
      <w:r>
        <w:rPr>
          <w:rFonts w:hint="eastAsia" w:ascii="宋体" w:hAnsi="宋体" w:eastAsia="宋体" w:cs="宋体"/>
          <w:color w:val="000000"/>
          <w:sz w:val="21"/>
          <w:szCs w:val="21"/>
          <w:highlight w:val="none"/>
        </w:rPr>
        <w:t>、响应文件的递交</w:t>
      </w:r>
      <w:bookmarkEnd w:id="92"/>
      <w:bookmarkEnd w:id="93"/>
      <w:bookmarkEnd w:id="94"/>
    </w:p>
    <w:p w14:paraId="79A3C35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115" w:name="_Hlt26954856"/>
      <w:bookmarkEnd w:id="115"/>
      <w:bookmarkStart w:id="116" w:name="_Hlt26670523"/>
      <w:bookmarkEnd w:id="116"/>
      <w:bookmarkStart w:id="117" w:name="_Hlt26954864"/>
      <w:bookmarkEnd w:id="117"/>
      <w:r>
        <w:rPr>
          <w:rFonts w:hint="eastAsia" w:ascii="宋体" w:hAnsi="宋体" w:eastAsia="宋体" w:cs="宋体"/>
          <w:color w:val="000000"/>
          <w:sz w:val="21"/>
          <w:szCs w:val="21"/>
          <w:highlight w:val="none"/>
        </w:rPr>
        <w:t>1.响应文件的上传、修改和撤回</w:t>
      </w:r>
    </w:p>
    <w:p w14:paraId="4D15C69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1.1供应商应当使用响应文件制作工具，生成加密电子响应文件一份，在规定的截止时间前上传，迟于截止时间的不予接收。</w:t>
      </w:r>
    </w:p>
    <w:p w14:paraId="44BCEF8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1.2供应商在上传响应文件后可以对其修改或撤回，但这种修改或撤回，必须在规定的响应文件接收截止时间前。 </w:t>
      </w:r>
    </w:p>
    <w:p w14:paraId="2341577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1.3如需对电子响应文件修改，供应商可以在截止时间前登录苏采云系统撤回文件，并上传新的响应文件，响应文件以最终完成上传的为准。</w:t>
      </w:r>
    </w:p>
    <w:p w14:paraId="4EC5AF3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1.4供应商不得在响应文件接收截止时间后修改响应文件，也不得在响应文件接收截止时间起至投标有效期满前撤回响应文件。 </w:t>
      </w:r>
    </w:p>
    <w:p w14:paraId="1508A66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2.磋商响应有效期</w:t>
      </w:r>
    </w:p>
    <w:p w14:paraId="2E59AC8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2.1磋商响应有效期为代理机构规定的响应文件接收截止时间后六十（60）天。磋商响应有效期比规定短地将被视为非实质性响应而予以拒绝。</w:t>
      </w:r>
    </w:p>
    <w:p w14:paraId="1B116FB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在特殊情况下，代理机构于原磋商响应有效期满之前，可向供应商提出延长磋商响应有效期的要求。这种要求与答复均应采用书面形式。供应商可以拒绝代理机构的这一要求而放弃磋商响应。同意延长磋商响应有效期的供应商既不能要求也不允许修改其响应文件。同时受磋商响应有效期约束的所有权利与义务均延长至新的有效期。</w:t>
      </w:r>
    </w:p>
    <w:p w14:paraId="5041AAA6">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六</w:t>
      </w:r>
      <w:r>
        <w:rPr>
          <w:rFonts w:hint="eastAsia" w:ascii="宋体" w:hAnsi="宋体" w:eastAsia="宋体" w:cs="宋体"/>
          <w:color w:val="000000"/>
          <w:sz w:val="21"/>
          <w:szCs w:val="21"/>
          <w:highlight w:val="none"/>
        </w:rPr>
        <w:t>、磋商与评审</w:t>
      </w:r>
    </w:p>
    <w:p w14:paraId="04DEC2E4">
      <w:pPr>
        <w:pBdr>
          <w:top w:val="none" w:color="000000" w:sz="0" w:space="0"/>
          <w:left w:val="none" w:color="000000" w:sz="0" w:space="0"/>
          <w:bottom w:val="none" w:color="000000" w:sz="0" w:space="0"/>
          <w:right w:val="none" w:color="000000" w:sz="0" w:space="0"/>
        </w:pBdr>
        <w:spacing w:before="0" w:after="0" w:line="85" w:lineRule="atLeast"/>
        <w:ind w:left="0" w:right="0"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none"/>
        </w:rPr>
        <w:t>1</w:t>
      </w:r>
      <w:r>
        <w:rPr>
          <w:rFonts w:hint="eastAsia" w:ascii="宋体" w:hAnsi="宋体" w:eastAsia="宋体" w:cs="宋体"/>
          <w:color w:val="000000"/>
          <w:sz w:val="21"/>
          <w:szCs w:val="21"/>
          <w:highlight w:val="none"/>
        </w:rPr>
        <w:t>.磋商开始仪式</w:t>
      </w:r>
    </w:p>
    <w:p w14:paraId="032012A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1.1代理机构将在本磋商文件第一章“磋商</w:t>
      </w:r>
      <w:r>
        <w:rPr>
          <w:rFonts w:hint="eastAsia" w:ascii="宋体" w:hAnsi="宋体" w:eastAsia="宋体" w:cs="宋体"/>
          <w:color w:val="000000"/>
          <w:sz w:val="21"/>
          <w:szCs w:val="21"/>
          <w:highlight w:val="none"/>
          <w:lang w:val="en-US" w:eastAsia="zh-CN"/>
        </w:rPr>
        <w:t>邀请</w:t>
      </w:r>
      <w:r>
        <w:rPr>
          <w:rFonts w:hint="eastAsia" w:ascii="宋体" w:hAnsi="宋体" w:eastAsia="宋体" w:cs="宋体"/>
          <w:color w:val="000000"/>
          <w:sz w:val="21"/>
          <w:szCs w:val="21"/>
          <w:highlight w:val="none"/>
        </w:rPr>
        <w:t>”中规定的时间和地点组织磋商开始仪式，仪式由代理机构主持，本项目采用远程不见面交易方式，通过不见面交易系统及配套硬件设备（摄像头、话筒、音响等）完成远程解密，现场</w:t>
      </w:r>
      <w:r>
        <w:rPr>
          <w:rFonts w:hint="eastAsia" w:ascii="宋体" w:hAnsi="宋体" w:eastAsia="宋体" w:cs="宋体"/>
          <w:color w:val="000000"/>
          <w:sz w:val="21"/>
          <w:szCs w:val="21"/>
          <w:highlight w:val="none"/>
          <w:lang w:val="en-US" w:eastAsia="zh-CN"/>
        </w:rPr>
        <w:t>异议</w:t>
      </w:r>
      <w:r>
        <w:rPr>
          <w:rFonts w:hint="eastAsia" w:ascii="宋体" w:hAnsi="宋体" w:eastAsia="宋体" w:cs="宋体"/>
          <w:color w:val="000000"/>
          <w:sz w:val="21"/>
          <w:szCs w:val="21"/>
          <w:highlight w:val="none"/>
        </w:rPr>
        <w:t>及回复，开标唱标（开启）等交互环节，具体详见第一章“磋商</w:t>
      </w:r>
      <w:r>
        <w:rPr>
          <w:rFonts w:hint="eastAsia" w:ascii="宋体" w:hAnsi="宋体" w:eastAsia="宋体" w:cs="宋体"/>
          <w:color w:val="000000"/>
          <w:sz w:val="21"/>
          <w:szCs w:val="21"/>
          <w:highlight w:val="none"/>
          <w:lang w:val="en-US" w:eastAsia="zh-CN"/>
        </w:rPr>
        <w:t>邀请</w:t>
      </w:r>
      <w:r>
        <w:rPr>
          <w:rFonts w:hint="eastAsia" w:ascii="宋体" w:hAnsi="宋体" w:eastAsia="宋体" w:cs="宋体"/>
          <w:color w:val="000000"/>
          <w:sz w:val="21"/>
          <w:szCs w:val="21"/>
          <w:highlight w:val="none"/>
        </w:rPr>
        <w:t>”。</w:t>
      </w:r>
    </w:p>
    <w:p w14:paraId="6783F46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1.2供应商解密响应文件后，</w:t>
      </w:r>
      <w:r>
        <w:rPr>
          <w:rFonts w:hint="eastAsia" w:ascii="宋体" w:hAnsi="宋体" w:eastAsia="宋体" w:cs="宋体"/>
          <w:color w:val="000000"/>
          <w:sz w:val="21"/>
          <w:szCs w:val="21"/>
          <w:highlight w:val="none"/>
          <w:lang w:val="en-US" w:eastAsia="zh-CN"/>
        </w:rPr>
        <w:t>“苏采云系统”将自动宣读</w:t>
      </w:r>
      <w:r>
        <w:rPr>
          <w:rFonts w:hint="eastAsia" w:ascii="宋体" w:hAnsi="宋体" w:eastAsia="宋体" w:cs="宋体"/>
          <w:color w:val="000000"/>
          <w:sz w:val="21"/>
          <w:szCs w:val="21"/>
          <w:highlight w:val="none"/>
        </w:rPr>
        <w:t>每份电子响应文件中“开标一览表”（首次磋商报价表）的各项内容。</w:t>
      </w:r>
    </w:p>
    <w:p w14:paraId="336B75A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2.磋商小组</w:t>
      </w:r>
    </w:p>
    <w:p w14:paraId="3F94FAA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2.1磋商开始仪式结束后，代理机构将立即组织磋商小组进行评审、磋商。</w:t>
      </w:r>
    </w:p>
    <w:p w14:paraId="6F56B6C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2.2磋商小组由评审专家和采购人代表组成，且人员构成符合政府采购有关规定。</w:t>
      </w:r>
    </w:p>
    <w:p w14:paraId="50DC880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3.磋商评审过程的保密与公正</w:t>
      </w:r>
    </w:p>
    <w:p w14:paraId="5DB6BC5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3.1磋商小组应当遵守评审工作纪律，不得泄露评审情况和评审中获悉的商业秘密。</w:t>
      </w:r>
    </w:p>
    <w:p w14:paraId="13C6FA7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3.2在磋商评审过程中，供应商不得以任何行为影响磋商评审过程，否则其响应文件将被作为无效响应文件。</w:t>
      </w:r>
    </w:p>
    <w:p w14:paraId="23B47FF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2E50AD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4.评审过程的澄清、说明和更正</w:t>
      </w:r>
    </w:p>
    <w:p w14:paraId="5CDC1C7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4.1磋商小组在对响应文件的有效性、完整性和响应程度进行审查时，可以要求供应商对响应文件中含义不明确、同类问题表述不一致或者有明显文字和计算错误的内容等作出必要的澄清、说明或者更正。</w:t>
      </w:r>
    </w:p>
    <w:p w14:paraId="1FFE563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不得超出响应文件的范围或者改变响应文件的实质性内容。供应商的澄清文件是响应文件的组成部分。</w:t>
      </w:r>
    </w:p>
    <w:p w14:paraId="755361F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4.3接到磋商小组澄清、说明或者更正要求的供应商如未按规定作出，其风险由供应商自行承担。</w:t>
      </w:r>
    </w:p>
    <w:p w14:paraId="20A2FC9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5.对响应文件的初审</w:t>
      </w:r>
    </w:p>
    <w:p w14:paraId="7A043B3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5.1响应文件初审分为资格性审查和符合性审查。</w:t>
      </w:r>
    </w:p>
    <w:p w14:paraId="5F99E50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资格性检查：依据法律法规和磋商文件的规定，对响应文件中的资格证明文件进行审查，以确定供应商是否具备参加磋商的资格。</w:t>
      </w:r>
    </w:p>
    <w:p w14:paraId="0BABA1E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磋商小组在进行资格审查的同时，将在信用中国网站（www.creditchina.gov.cn）、中国政府采购网（www.ccgp.gov.cn）查询供应商的信用记录，以确定供应商是否具备磋商资格，查询结果留存并归档。</w:t>
      </w:r>
    </w:p>
    <w:p w14:paraId="0834C87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符合性检查：依据磋商文件的规定，从响应文件的有效性、完整性和对磋商文件的响应程度进行审查，以确定是否对磋商文件的实质性要求作出响应。</w:t>
      </w:r>
    </w:p>
    <w:p w14:paraId="5CEEA5A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未实质性响应磋商文件的响应文件按无效响应处理，磋商小组应当告知提交响应文件的供应商。</w:t>
      </w:r>
    </w:p>
    <w:p w14:paraId="6EE1063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5.2在磋商之前，磋商小组将首先审查每份响应文件是否实质性响应了磋商文件的要求。实质性响应的响应文件是与磋商文件要求的全部实质性条款、条件且其余非实质性技术及商务条款没有重大偏离或保留。</w:t>
      </w:r>
    </w:p>
    <w:p w14:paraId="5CDF8D1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所谓重大偏离或保留</w:t>
      </w:r>
      <w:r>
        <w:rPr>
          <w:rFonts w:hint="eastAsia" w:ascii="宋体" w:hAnsi="宋体" w:eastAsia="宋体" w:cs="宋体"/>
          <w:color w:val="000000"/>
          <w:sz w:val="21"/>
          <w:szCs w:val="21"/>
          <w:highlight w:val="none"/>
        </w:rPr>
        <w:t>，是指与磋商文件规定的主要技术指标或重要的商务条款或除上述以外的多项指标要求存在负偏离，或者在实质上与磋商文件不一致，而且限制了合同中采购人和见证方的权利或供应商的义务，保留或给予纠正这些偏离的机会将会对其他实质性响应要求的供应商的竞争地位产生不公正的影响。重大偏离的认定需经过磋商小组2/3及以上成员的认定。磋商小组决定响应文件的响应性只根据响应文件本身的内容，而不寻求外部的证据。</w:t>
      </w:r>
    </w:p>
    <w:p w14:paraId="20D3733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未通过资格审查或符合性审查的供应商，磋商小组将在苏采云系统中告知未通过资格审查或符合性审查的原因，评审结束后，磋商小组将不再告知未通过资格审查或符合性审查的原因。</w:t>
      </w:r>
    </w:p>
    <w:p w14:paraId="5A7750C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5.3被认定为未实质性响应磋商文件的响应文件的情形</w:t>
      </w:r>
    </w:p>
    <w:p w14:paraId="0F2CB0B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）未按照磋商文件规定要求签署、盖章的；</w:t>
      </w:r>
    </w:p>
    <w:p w14:paraId="589536B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）供应商在报价时采用选择性报价；</w:t>
      </w:r>
    </w:p>
    <w:p w14:paraId="6C65C25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）响应文件报价低于工程成本或者高于磋商文件设定的预算价或者采购人设置的预算金额的；</w:t>
      </w:r>
    </w:p>
    <w:p w14:paraId="3793048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rPr>
        <w:t>）同一磋商供应商提交两个及以上不同的响应文件或者磋商报价，但磋商文件要求提交备选磋商的除外；</w:t>
      </w:r>
    </w:p>
    <w:p w14:paraId="6364421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5</w:t>
      </w:r>
      <w:r>
        <w:rPr>
          <w:rFonts w:hint="eastAsia" w:ascii="宋体" w:hAnsi="宋体" w:eastAsia="宋体" w:cs="宋体"/>
          <w:b/>
          <w:bCs/>
          <w:color w:val="000000"/>
          <w:sz w:val="21"/>
          <w:szCs w:val="21"/>
          <w:highlight w:val="none"/>
        </w:rPr>
        <w:t>）响应文件中已标价工程量清单与磋商文件规定的暂估价、暂列金额及甲供材料价格不一致的；</w:t>
      </w:r>
    </w:p>
    <w:p w14:paraId="62BD9E9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6</w:t>
      </w:r>
      <w:r>
        <w:rPr>
          <w:rFonts w:hint="eastAsia" w:ascii="宋体" w:hAnsi="宋体" w:eastAsia="宋体" w:cs="宋体"/>
          <w:b/>
          <w:bCs/>
          <w:color w:val="000000"/>
          <w:sz w:val="21"/>
          <w:szCs w:val="21"/>
          <w:highlight w:val="none"/>
        </w:rPr>
        <w:t>）响应文件中已标价工程量清单与磋商文件明确列出的不可竞争费用项目或费率或计算基础不一致的；</w:t>
      </w:r>
    </w:p>
    <w:p w14:paraId="3CCBB0F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7</w:t>
      </w:r>
      <w:r>
        <w:rPr>
          <w:rFonts w:hint="eastAsia" w:ascii="宋体" w:hAnsi="宋体" w:eastAsia="宋体" w:cs="宋体"/>
          <w:b/>
          <w:bCs/>
          <w:color w:val="000000"/>
          <w:sz w:val="21"/>
          <w:szCs w:val="21"/>
          <w:highlight w:val="none"/>
        </w:rPr>
        <w:t>）响应文件的已标价工程量清单与磋商文件提供的工程量清单中的项目编码、项目名称、项目特征、计量单位、工程量不一致的；</w:t>
      </w:r>
    </w:p>
    <w:p w14:paraId="1AADEC5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8</w:t>
      </w:r>
      <w:r>
        <w:rPr>
          <w:rFonts w:hint="eastAsia" w:ascii="宋体" w:hAnsi="宋体" w:eastAsia="宋体" w:cs="宋体"/>
          <w:b/>
          <w:bCs/>
          <w:color w:val="000000"/>
          <w:sz w:val="21"/>
          <w:szCs w:val="21"/>
          <w:highlight w:val="none"/>
        </w:rPr>
        <w:t>）报价出现前后不一致的，无法按照规定修正或按照规定修正，供应商不确认的；</w:t>
      </w:r>
    </w:p>
    <w:p w14:paraId="279C27C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9</w:t>
      </w:r>
      <w:r>
        <w:rPr>
          <w:rFonts w:hint="eastAsia" w:ascii="宋体" w:hAnsi="宋体" w:eastAsia="宋体" w:cs="宋体"/>
          <w:b/>
          <w:bCs/>
          <w:color w:val="000000"/>
          <w:sz w:val="21"/>
          <w:szCs w:val="21"/>
          <w:highlight w:val="none"/>
        </w:rPr>
        <w:t>）响应文件含有采购人不能接受的附加条件的；</w:t>
      </w:r>
    </w:p>
    <w:p w14:paraId="0E97FF8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0</w:t>
      </w:r>
      <w:r>
        <w:rPr>
          <w:rFonts w:hint="eastAsia" w:ascii="宋体" w:hAnsi="宋体" w:eastAsia="宋体" w:cs="宋体"/>
          <w:b/>
          <w:bCs/>
          <w:color w:val="000000"/>
          <w:sz w:val="21"/>
          <w:szCs w:val="21"/>
          <w:highlight w:val="none"/>
        </w:rPr>
        <w:t>）供应商不具备磋商文件中规定资格要求的；</w:t>
      </w:r>
    </w:p>
    <w:p w14:paraId="3617C0D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）不符合法律、法规和磋商文件中规定的其他实质性要求和条件的（本磋商文件中标注★的款项为实质性要求和条件）；</w:t>
      </w:r>
    </w:p>
    <w:p w14:paraId="2A365DB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）供应商在苏采云系统规定的时间内未成功解密电子响应文件的；</w:t>
      </w:r>
    </w:p>
    <w:p w14:paraId="0187294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）供应商提交的电子响应文件因其自身原因出现问题导致无法电子评审的；</w:t>
      </w:r>
    </w:p>
    <w:p w14:paraId="2DD8E58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rPr>
        <w:t>）其他法律、法规及本磋商文件规定的属未实质性响应的响应文件的情形。</w:t>
      </w:r>
    </w:p>
    <w:p w14:paraId="1B90544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5.4</w:t>
      </w:r>
      <w:r>
        <w:rPr>
          <w:rFonts w:hint="eastAsia" w:ascii="宋体" w:hAnsi="宋体" w:eastAsia="宋体" w:cs="宋体"/>
          <w:b/>
          <w:bCs/>
          <w:color w:val="000000"/>
          <w:sz w:val="21"/>
          <w:szCs w:val="21"/>
          <w:highlight w:val="none"/>
        </w:rPr>
        <w:t>未实质性响应磋商文件的响应文件按无效响应处理</w:t>
      </w:r>
      <w:r>
        <w:rPr>
          <w:rFonts w:hint="eastAsia" w:ascii="宋体" w:hAnsi="宋体" w:eastAsia="宋体" w:cs="宋体"/>
          <w:color w:val="000000"/>
          <w:sz w:val="21"/>
          <w:szCs w:val="21"/>
          <w:highlight w:val="none"/>
        </w:rPr>
        <w:t>，磋商小组应当告知提交响应文件的供应商。供应商不得通过修改或撤销不合要求的偏离或保留而使其响应文件成为实质性响应的文件。</w:t>
      </w:r>
    </w:p>
    <w:p w14:paraId="3FEF2C2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6.磋商程序及评审方法和标准</w:t>
      </w:r>
    </w:p>
    <w:p w14:paraId="7BE3D2F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6.1磋商程序</w:t>
      </w:r>
    </w:p>
    <w:p w14:paraId="66AD779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00B790E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16C06C2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286A836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316E2E8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043D430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5D37D97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6.2评审方法和标准</w:t>
      </w:r>
    </w:p>
    <w:p w14:paraId="3E6FEE5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6.2.1评审方法</w:t>
      </w:r>
    </w:p>
    <w:p w14:paraId="5F980CC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经磋商确定最终采购需求和提交最后磋商报价的供应商后，由磋商小组采用综合评分法对提交最后磋商报价的磋商供应商的响应文件和最后磋商报价进行综合评分。</w:t>
      </w:r>
    </w:p>
    <w:p w14:paraId="7450F79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综合评分法，是指响应文件满足磋商文件全部实质性要求且按评审因素的量化指标评审得分最高的磋商供应商为成交候选供应商的评审方法。</w:t>
      </w:r>
    </w:p>
    <w:p w14:paraId="17F8BCC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评审时，磋商小组各成员独立对每个有效响应的文件进行评价、打分，然后汇总每个供应商每项评分因素的得分。</w:t>
      </w:r>
    </w:p>
    <w:p w14:paraId="268FAB8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6.2.2评审标准</w:t>
      </w:r>
    </w:p>
    <w:p w14:paraId="08464AC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见本磋商文件第</w:t>
      </w:r>
      <w:r>
        <w:rPr>
          <w:rFonts w:hint="eastAsia" w:ascii="宋体" w:hAnsi="宋体" w:cs="宋体"/>
          <w:color w:val="000000"/>
          <w:sz w:val="21"/>
          <w:szCs w:val="21"/>
          <w:highlight w:val="none"/>
          <w:lang w:val="en-US" w:eastAsia="zh-CN"/>
        </w:rPr>
        <w:t>六</w:t>
      </w:r>
      <w:r>
        <w:rPr>
          <w:rFonts w:hint="eastAsia" w:ascii="宋体" w:hAnsi="宋体" w:eastAsia="宋体" w:cs="宋体"/>
          <w:color w:val="000000"/>
          <w:sz w:val="21"/>
          <w:szCs w:val="21"/>
          <w:highlight w:val="none"/>
        </w:rPr>
        <w:t>章“评审方法和评审标准”。</w:t>
      </w:r>
    </w:p>
    <w:p w14:paraId="2748C79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 评审报告</w:t>
      </w:r>
    </w:p>
    <w:p w14:paraId="2ECFA1A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A51DBE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6.3采购活动终止的情况</w:t>
      </w:r>
    </w:p>
    <w:p w14:paraId="7FFE761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出现下列情形之一的，本次竞争性磋商采购活动将被终止：</w:t>
      </w:r>
    </w:p>
    <w:p w14:paraId="6E77F2D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（1）因情况变化，不再符合规定的竞争性磋商采购方式适用情形的；</w:t>
      </w:r>
    </w:p>
    <w:p w14:paraId="6A93ABC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（2）出现影响采购公正的违法、违规行为的；</w:t>
      </w:r>
    </w:p>
    <w:p w14:paraId="726B6DA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（3）除本磋商文件第二章第6.1.2条第三款规定的情形外，在采购过程中符合要求的供应商或者最后报价未超过采购预算的供应商不足3家的。</w:t>
      </w:r>
    </w:p>
    <w:p w14:paraId="169C619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（4）在苏采云系统规定时间内成功解密电子响应文件的供应商不足3家的。</w:t>
      </w:r>
    </w:p>
    <w:p w14:paraId="6A788F5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七</w:t>
      </w:r>
      <w:r>
        <w:rPr>
          <w:rFonts w:hint="eastAsia" w:ascii="宋体" w:hAnsi="宋体" w:eastAsia="宋体" w:cs="宋体"/>
          <w:b/>
          <w:bCs/>
          <w:color w:val="000000"/>
          <w:sz w:val="21"/>
          <w:szCs w:val="21"/>
          <w:highlight w:val="none"/>
        </w:rPr>
        <w:t>、成交</w:t>
      </w:r>
    </w:p>
    <w:p w14:paraId="44454F2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118" w:name="_Toc16938553"/>
      <w:bookmarkStart w:id="119" w:name="_Toc20823309"/>
      <w:bookmarkStart w:id="120" w:name="_Toc513029237"/>
      <w:r>
        <w:rPr>
          <w:rFonts w:hint="eastAsia" w:ascii="宋体" w:hAnsi="宋体" w:eastAsia="宋体" w:cs="宋体"/>
          <w:color w:val="000000"/>
          <w:sz w:val="21"/>
          <w:szCs w:val="21"/>
          <w:highlight w:val="none"/>
        </w:rPr>
        <w:t>1、确定成交单位</w:t>
      </w:r>
    </w:p>
    <w:p w14:paraId="49EE213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磋商小组根据综合评分情况，按照评审得分由高到低顺序推荐3名成交候选供应商，并编写评审报告。符合《政府采购竞争性磋商采购方式管理暂行办法》第三条第四项及《财政部关于竞争性磋商采购方式管理暂行办法有关问题的补充通知》（财库〔2015〕124号）规定情形的，可以推荐2家成交候选供应商。评审得分相同的，按照最后报价由低到高的顺序推荐。评审得分且最后报价相同的，按照技术指标优劣顺序推荐。</w:t>
      </w:r>
    </w:p>
    <w:p w14:paraId="3C22FE8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根据采购人的授权，磋商小组直接确定排名第一的成交候选供应商为成交供应商，代理机构将在“江苏政府采购网”发布成交结果公告，公告期限为1个工作日，同时向成交供应商发出成交通知书。成交供应商在领取成交通知书时，需提供一正</w:t>
      </w:r>
      <w:r>
        <w:rPr>
          <w:rFonts w:hint="eastAsia" w:ascii="宋体" w:hAnsi="宋体" w:cs="宋体"/>
          <w:color w:val="000000"/>
          <w:sz w:val="21"/>
          <w:szCs w:val="21"/>
          <w:highlight w:val="none"/>
          <w:lang w:val="en-US" w:eastAsia="zh-CN"/>
        </w:rPr>
        <w:t>四</w:t>
      </w:r>
      <w:r>
        <w:rPr>
          <w:rFonts w:hint="eastAsia" w:ascii="宋体" w:hAnsi="宋体" w:eastAsia="宋体" w:cs="宋体"/>
          <w:color w:val="000000"/>
          <w:sz w:val="21"/>
          <w:szCs w:val="21"/>
          <w:highlight w:val="none"/>
        </w:rPr>
        <w:t>副与电子响应文件一致的纸质打印文件。</w:t>
      </w:r>
    </w:p>
    <w:p w14:paraId="7DC2349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3679973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1.4成交通知书将是合同的一个组成部分。对采购人和成交供应商均具有法律效力。成交通知书发出后，采购人改变成交结果的，或者成交供应商放弃成交项目的，应当依法承担法律责任。</w:t>
      </w:r>
    </w:p>
    <w:p w14:paraId="4EF2BA6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2、成交供应商有下列情形之一的，将取消其成交资格：</w:t>
      </w:r>
    </w:p>
    <w:p w14:paraId="1C8596E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（1）提供虚假材料谋取成交的；</w:t>
      </w:r>
    </w:p>
    <w:p w14:paraId="05A0D69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（2）与评审专家、采购人、其他供应商或者代理机构工作人员恶意串通的；</w:t>
      </w:r>
    </w:p>
    <w:p w14:paraId="7ED0BDD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（3）向评审专家、采购人或代理机构工作人员行贿或者提供其他不正当利益的；</w:t>
      </w:r>
    </w:p>
    <w:p w14:paraId="620C287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（4）不满足本磋商文件规定的实质性要求，但在评审过程中又未被磋商小组发现的；</w:t>
      </w:r>
    </w:p>
    <w:p w14:paraId="1E4378D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（5）成交后无正当理由拒不与采购人签订采购合同或者未按照磋商文件确定的事项签订采购合同的；</w:t>
      </w:r>
    </w:p>
    <w:p w14:paraId="3C73365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（6）将采购合同转包的；</w:t>
      </w:r>
    </w:p>
    <w:p w14:paraId="3F41AD0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（7）法律、法规、规章规定的属于成交无效的其他情形。</w:t>
      </w:r>
    </w:p>
    <w:p w14:paraId="35BE035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八</w:t>
      </w:r>
      <w:r>
        <w:rPr>
          <w:rFonts w:hint="eastAsia" w:ascii="宋体" w:hAnsi="宋体" w:eastAsia="宋体" w:cs="宋体"/>
          <w:color w:val="000000"/>
          <w:sz w:val="21"/>
          <w:szCs w:val="21"/>
          <w:highlight w:val="none"/>
        </w:rPr>
        <w:t>、合同签订相关事项</w:t>
      </w:r>
    </w:p>
    <w:p w14:paraId="49FF20D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1、签订合同</w:t>
      </w:r>
    </w:p>
    <w:p w14:paraId="2F62278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1.l 采购人与成交供应商应当在成交通知书发出之日起30日内，按照磋商文件确定的合同文本以及采购标的、技术和服务要求等事项签订采购合同。</w:t>
      </w:r>
    </w:p>
    <w:p w14:paraId="68BA8E0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磋商文件、成交供应商的响应文件及磋商采购过程中有关澄清、承诺文件均应作为合同附件。</w:t>
      </w:r>
    </w:p>
    <w:p w14:paraId="7ADF018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28CD2246">
      <w:pPr>
        <w:keepNext w:val="0"/>
        <w:keepLines w:val="0"/>
        <w:pageBreakBefore w:val="0"/>
        <w:widowControl w:val="0"/>
        <w:tabs>
          <w:tab w:val="left" w:pos="900"/>
        </w:tabs>
        <w:spacing w:line="360" w:lineRule="auto"/>
        <w:ind w:left="0" w:firstLine="480"/>
        <w:jc w:val="both"/>
        <w:outlineLvl w:val="9"/>
        <w:rPr>
          <w:rFonts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r>
        <w:rPr>
          <w:rFonts w:hint="eastAsia" w:ascii="宋体" w:hAnsi="宋体" w:eastAsia="宋体" w:cs="宋体"/>
          <w:color w:val="000000"/>
          <w:sz w:val="21"/>
          <w:szCs w:val="21"/>
          <w:highlight w:val="none"/>
        </w:rPr>
        <w:t>采购人自采购合同签订之日起2个工作日内（合同的签订日期计算），将政府采购合同在指定的媒体上公告。</w:t>
      </w:r>
    </w:p>
    <w:p w14:paraId="22CDB1F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r>
        <w:rPr>
          <w:rFonts w:hint="eastAsia" w:ascii="宋体" w:hAnsi="宋体" w:eastAsia="宋体" w:cs="宋体"/>
          <w:b/>
          <w:bCs/>
          <w:color w:val="000000"/>
          <w:sz w:val="21"/>
          <w:szCs w:val="21"/>
          <w:highlight w:val="none"/>
        </w:rPr>
        <w:t>履约保证金</w:t>
      </w:r>
      <w:bookmarkEnd w:id="118"/>
      <w:bookmarkEnd w:id="119"/>
      <w:bookmarkEnd w:id="120"/>
    </w:p>
    <w:p w14:paraId="5934CC1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 xml:space="preserve"> 履约保证金的金额：</w:t>
      </w:r>
      <w:r>
        <w:rPr>
          <w:rFonts w:hint="eastAsia" w:ascii="宋体" w:hAnsi="宋体" w:cs="宋体"/>
          <w:b/>
          <w:bCs/>
          <w:color w:val="000000"/>
          <w:sz w:val="21"/>
          <w:szCs w:val="21"/>
          <w:highlight w:val="none"/>
          <w:lang w:val="en-US" w:eastAsia="zh-CN"/>
        </w:rPr>
        <w:t>本项目不收履约保证金</w:t>
      </w:r>
      <w:r>
        <w:rPr>
          <w:rFonts w:hint="eastAsia" w:ascii="宋体" w:hAnsi="宋体" w:eastAsia="宋体" w:cs="宋体"/>
          <w:color w:val="000000"/>
          <w:sz w:val="21"/>
          <w:szCs w:val="21"/>
          <w:highlight w:val="none"/>
        </w:rPr>
        <w:t>。</w:t>
      </w:r>
    </w:p>
    <w:p w14:paraId="424FCB04">
      <w:pPr>
        <w:pStyle w:val="300"/>
        <w:spacing w:before="0" w:after="0" w:line="360" w:lineRule="auto"/>
        <w:ind w:firstLine="482"/>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九</w:t>
      </w:r>
      <w:r>
        <w:rPr>
          <w:rFonts w:hint="eastAsia" w:ascii="宋体" w:hAnsi="宋体" w:eastAsia="宋体" w:cs="宋体"/>
          <w:color w:val="000000"/>
          <w:sz w:val="21"/>
          <w:szCs w:val="21"/>
          <w:highlight w:val="none"/>
        </w:rPr>
        <w:t>、政策功能</w:t>
      </w:r>
    </w:p>
    <w:p w14:paraId="6783075C">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lang w:val="en-US" w:eastAsia="zh-CN"/>
        </w:rPr>
      </w:pPr>
      <w:r>
        <w:rPr>
          <w:rStyle w:val="297"/>
          <w:rFonts w:hint="eastAsia" w:ascii="宋体" w:hAnsi="宋体" w:eastAsia="宋体" w:cs="宋体"/>
          <w:color w:val="000000"/>
          <w:sz w:val="21"/>
          <w:szCs w:val="21"/>
          <w:highlight w:val="none"/>
          <w:lang w:val="en-US" w:eastAsia="zh-CN"/>
        </w:rPr>
        <w:t>1.本项目执行财政部、工业和信息化部关于印发《政府采购促进中小企业发展管理办法》的通知（财库〔2020〕46号）、《关于印发中小企业划型标准规定的通知》（工信部联企业〔2011〕300号）、《财政部司法部关于政府采购支持监狱企业发展有关问题的通知》（财库〔2014〕68号）、《关于促进残疾人就业政府采购政策的通知》（财库〔2017〕141号）的规定。</w:t>
      </w:r>
    </w:p>
    <w:p w14:paraId="48C9ACC1">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2.</w:t>
      </w:r>
      <w:r>
        <w:rPr>
          <w:rStyle w:val="297"/>
          <w:rFonts w:hint="eastAsia" w:ascii="宋体" w:hAnsi="宋体" w:eastAsia="宋体" w:cs="宋体"/>
          <w:color w:val="000000"/>
          <w:sz w:val="21"/>
          <w:szCs w:val="21"/>
          <w:highlight w:val="none"/>
        </w:rPr>
        <w:t>根据财政部、工业和信息化部关于印发《政府采购促进中小企业发展管理办法》的通知（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D446A46">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中小企业参加政府采购活动，应当出具本办法规定的《中小企业声明函》，否则不得享受相关中小企业扶持政策。</w:t>
      </w:r>
    </w:p>
    <w:p w14:paraId="530A7E51">
      <w:pPr>
        <w:pStyle w:val="214"/>
        <w:keepNext w:val="0"/>
        <w:keepLines w:val="0"/>
        <w:pageBreakBefore w:val="0"/>
        <w:widowControl/>
        <w:numPr>
          <w:ilvl w:val="0"/>
          <w:numId w:val="0"/>
        </w:numPr>
        <w:spacing w:after="0" w:line="360" w:lineRule="auto"/>
        <w:ind w:firstLine="420"/>
        <w:rPr>
          <w:rStyle w:val="297"/>
          <w:rFonts w:hint="eastAsia" w:ascii="宋体" w:hAnsi="宋体" w:eastAsia="宋体" w:cs="宋体"/>
          <w:color w:val="000000"/>
          <w:sz w:val="21"/>
          <w:szCs w:val="21"/>
          <w:highlight w:val="none"/>
          <w:lang w:val="en-US" w:eastAsia="zh-CN"/>
        </w:rPr>
      </w:pPr>
      <w:r>
        <w:rPr>
          <w:rStyle w:val="297"/>
          <w:rFonts w:hint="eastAsia" w:ascii="宋体" w:hAnsi="宋体" w:eastAsia="宋体" w:cs="宋体"/>
          <w:color w:val="000000"/>
          <w:sz w:val="21"/>
          <w:szCs w:val="21"/>
          <w:highlight w:val="none"/>
          <w:lang w:val="en-US" w:eastAsia="zh-CN"/>
        </w:rPr>
        <w:t>3.供应商为残疾人福利性单位且提供的货物全部由残疾人福利性单位制造的，符合财库 〔2017〕141 号文件规定条件的残疾人福利性单位视同小型、微型企业，提供《残疾人福利性单位声明函》</w:t>
      </w:r>
    </w:p>
    <w:p w14:paraId="573CB47F">
      <w:pPr>
        <w:pStyle w:val="214"/>
        <w:keepNext w:val="0"/>
        <w:keepLines w:val="0"/>
        <w:pageBreakBefore w:val="0"/>
        <w:widowControl/>
        <w:numPr>
          <w:ilvl w:val="0"/>
          <w:numId w:val="0"/>
        </w:numPr>
        <w:spacing w:after="0" w:line="360" w:lineRule="auto"/>
        <w:ind w:firstLine="420"/>
        <w:rPr>
          <w:rFonts w:hint="eastAsia" w:ascii="宋体" w:hAnsi="宋体" w:eastAsia="宋体" w:cs="宋体"/>
          <w:color w:val="000000"/>
          <w:sz w:val="21"/>
          <w:szCs w:val="21"/>
          <w:highlight w:val="none"/>
          <w:lang w:val="en-US" w:eastAsia="zh-CN"/>
        </w:rPr>
      </w:pPr>
      <w:r>
        <w:rPr>
          <w:rStyle w:val="297"/>
          <w:rFonts w:hint="eastAsia" w:ascii="宋体" w:hAnsi="宋体" w:eastAsia="宋体" w:cs="宋体"/>
          <w:color w:val="000000"/>
          <w:sz w:val="21"/>
          <w:szCs w:val="21"/>
          <w:highlight w:val="none"/>
          <w:lang w:val="en-US" w:eastAsia="zh-CN"/>
        </w:rPr>
        <w:t>4.供应商为监狱企业或提供的货物由监狱企业制造的，提供省级以上监狱管理局、戒毒管理局（含新疆生产建设兵团）出具的属于监狱企业的证明文件。</w:t>
      </w:r>
    </w:p>
    <w:p w14:paraId="66468842">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根据《财政部司法部关于政府采购支持监狱企业发展有关问题的通知》（财库〔2014〕6</w:t>
      </w:r>
      <w:r>
        <w:rPr>
          <w:rStyle w:val="297"/>
          <w:rFonts w:hint="eastAsia" w:ascii="宋体" w:hAnsi="宋体" w:eastAsia="宋体" w:cs="宋体"/>
          <w:color w:val="000000"/>
          <w:sz w:val="21"/>
          <w:szCs w:val="21"/>
          <w:highlight w:val="none"/>
          <w:lang w:val="en-US" w:eastAsia="zh-CN"/>
        </w:rPr>
        <w:t>8</w:t>
      </w:r>
      <w:r>
        <w:rPr>
          <w:rStyle w:val="297"/>
          <w:rFonts w:hint="eastAsia" w:ascii="宋体" w:hAnsi="宋体" w:eastAsia="宋体" w:cs="宋体"/>
          <w:color w:val="000000"/>
          <w:sz w:val="21"/>
          <w:szCs w:val="21"/>
          <w:highlight w:val="none"/>
        </w:rPr>
        <w:t>号），监狱企业视同小微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w:t>
      </w:r>
    </w:p>
    <w:p w14:paraId="1E96C8C1">
      <w:pPr>
        <w:keepNext w:val="0"/>
        <w:keepLines w:val="0"/>
        <w:pageBreakBefore w:val="0"/>
        <w:widowControl/>
        <w:spacing w:line="360" w:lineRule="auto"/>
        <w:ind w:firstLine="422"/>
        <w:jc w:val="left"/>
        <w:rPr>
          <w:rStyle w:val="297"/>
          <w:rFonts w:hint="eastAsia" w:ascii="宋体" w:hAnsi="宋体" w:eastAsia="宋体" w:cs="宋体"/>
          <w:b/>
          <w:bCs/>
          <w:color w:val="000000"/>
          <w:sz w:val="21"/>
          <w:szCs w:val="21"/>
          <w:highlight w:val="none"/>
        </w:rPr>
      </w:pPr>
      <w:r>
        <w:rPr>
          <w:rStyle w:val="297"/>
          <w:rFonts w:hint="eastAsia" w:ascii="宋体" w:hAnsi="宋体" w:eastAsia="宋体" w:cs="宋体"/>
          <w:b/>
          <w:bCs/>
          <w:color w:val="000000"/>
          <w:sz w:val="21"/>
          <w:szCs w:val="21"/>
          <w:highlight w:val="none"/>
        </w:rPr>
        <w:t>供应商按照本办法规定提供声明函内容不实的，属于提供虚假材料谋取中标、成交，依照《中华人民共和国政府采购法》等国家有关规定追究相应责任。</w:t>
      </w:r>
    </w:p>
    <w:p w14:paraId="2AEB6059">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5</w:t>
      </w:r>
      <w:r>
        <w:rPr>
          <w:rStyle w:val="297"/>
          <w:rFonts w:hint="eastAsia" w:ascii="宋体" w:hAnsi="宋体" w:eastAsia="宋体" w:cs="宋体"/>
          <w:color w:val="000000"/>
          <w:sz w:val="21"/>
          <w:szCs w:val="21"/>
          <w:highlight w:val="none"/>
        </w:rPr>
        <w:t>.在政府采购活动中，供应商提供的货物、工程或者服务符合下列情形的，享受本办法规定的中小企业扶持政策：</w:t>
      </w:r>
    </w:p>
    <w:p w14:paraId="3F3220A4">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（一）在货物采购项目中，货物由中小企业制造，即货物由中小企业生产且使用该中小企业商号或者注册商标；</w:t>
      </w:r>
    </w:p>
    <w:p w14:paraId="4506D418">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（二）在工程采购项目中，工程由中小企业承建，即工程施工单位为中小企业；</w:t>
      </w:r>
    </w:p>
    <w:p w14:paraId="02CE677D">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（三）在服务采购项目中，服务由中小企业承接，即提供服务的人员为中小企业依照《中华人民共和国劳动合同法》订立劳动合同的从业人员。</w:t>
      </w:r>
    </w:p>
    <w:p w14:paraId="31338685">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在货物采购项目中，供应商提供的货物既有中小企业制造货物，也有大型企业制造货物的，不享受本办法规定的中小企业扶持政策。</w:t>
      </w:r>
    </w:p>
    <w:p w14:paraId="59D09430">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以联合体形式参加政府采购活动，联合体各方均为中小企业的，联合体视同中小企业。其中，联合体各方均为小微企业的，联合体视同小微企业。</w:t>
      </w:r>
    </w:p>
    <w:p w14:paraId="65EA4B01">
      <w:pPr>
        <w:keepNext w:val="0"/>
        <w:keepLines w:val="0"/>
        <w:pageBreakBefore w:val="0"/>
        <w:widowControl w:val="0"/>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 xml:space="preserve">6.参加政府采购活动的供应商享受价格评审优惠的应当提供的材料： </w:t>
      </w:r>
    </w:p>
    <w:p w14:paraId="7E0C315F">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6</w:t>
      </w:r>
      <w:r>
        <w:rPr>
          <w:rStyle w:val="297"/>
          <w:rFonts w:hint="eastAsia" w:ascii="宋体" w:hAnsi="宋体" w:eastAsia="宋体" w:cs="宋体"/>
          <w:color w:val="000000"/>
          <w:sz w:val="21"/>
          <w:szCs w:val="21"/>
          <w:highlight w:val="none"/>
          <w:lang w:val="en-US"/>
        </w:rPr>
        <w:t>.</w:t>
      </w:r>
      <w:r>
        <w:rPr>
          <w:rStyle w:val="297"/>
          <w:rFonts w:hint="eastAsia" w:ascii="宋体" w:hAnsi="宋体" w:eastAsia="宋体" w:cs="宋体"/>
          <w:color w:val="000000"/>
          <w:sz w:val="21"/>
          <w:szCs w:val="21"/>
          <w:highlight w:val="none"/>
        </w:rPr>
        <w:t>1 供应商为</w:t>
      </w:r>
      <w:r>
        <w:rPr>
          <w:rStyle w:val="297"/>
          <w:rFonts w:hint="eastAsia" w:ascii="宋体" w:hAnsi="宋体" w:eastAsia="宋体" w:cs="宋体"/>
          <w:color w:val="000000"/>
          <w:sz w:val="21"/>
          <w:szCs w:val="21"/>
          <w:highlight w:val="none"/>
          <w:lang w:eastAsia="zh-CN"/>
        </w:rPr>
        <w:t>中型企业、</w:t>
      </w:r>
      <w:r>
        <w:rPr>
          <w:rStyle w:val="297"/>
          <w:rFonts w:hint="eastAsia" w:ascii="宋体" w:hAnsi="宋体" w:eastAsia="宋体" w:cs="宋体"/>
          <w:color w:val="000000"/>
          <w:sz w:val="21"/>
          <w:szCs w:val="21"/>
          <w:highlight w:val="none"/>
        </w:rPr>
        <w:t>小型企业、微型企业的，提供《</w:t>
      </w:r>
      <w:r>
        <w:rPr>
          <w:rStyle w:val="297"/>
          <w:rFonts w:hint="eastAsia" w:ascii="宋体" w:hAnsi="宋体" w:eastAsia="宋体" w:cs="宋体"/>
          <w:color w:val="000000"/>
          <w:sz w:val="21"/>
          <w:szCs w:val="21"/>
          <w:highlight w:val="none"/>
          <w:lang w:eastAsia="zh-CN"/>
        </w:rPr>
        <w:t>中</w:t>
      </w:r>
      <w:r>
        <w:rPr>
          <w:rStyle w:val="297"/>
          <w:rFonts w:hint="eastAsia" w:ascii="宋体" w:hAnsi="宋体" w:eastAsia="宋体" w:cs="宋体"/>
          <w:color w:val="000000"/>
          <w:sz w:val="21"/>
          <w:szCs w:val="21"/>
          <w:highlight w:val="none"/>
        </w:rPr>
        <w:t>小企业声明函》。</w:t>
      </w:r>
    </w:p>
    <w:p w14:paraId="39B9AF7E">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6</w:t>
      </w:r>
      <w:r>
        <w:rPr>
          <w:rStyle w:val="297"/>
          <w:rFonts w:hint="eastAsia" w:ascii="宋体" w:hAnsi="宋体" w:eastAsia="宋体" w:cs="宋体"/>
          <w:color w:val="000000"/>
          <w:sz w:val="21"/>
          <w:szCs w:val="21"/>
          <w:highlight w:val="none"/>
          <w:lang w:val="en-US"/>
        </w:rPr>
        <w:t>.</w:t>
      </w:r>
      <w:r>
        <w:rPr>
          <w:rStyle w:val="297"/>
          <w:rFonts w:hint="eastAsia" w:ascii="宋体" w:hAnsi="宋体" w:eastAsia="宋体" w:cs="宋体"/>
          <w:color w:val="000000"/>
          <w:sz w:val="21"/>
          <w:szCs w:val="21"/>
          <w:highlight w:val="none"/>
        </w:rPr>
        <w:t>2 供应商为残疾人福利性单位的，符合财库〔2017〕141号文件规定条件的残疾人福利性单位视同小型企业、微型企业，提供《残疾人福利性单位声明函》。</w:t>
      </w:r>
    </w:p>
    <w:p w14:paraId="72283977">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6</w:t>
      </w:r>
      <w:r>
        <w:rPr>
          <w:rStyle w:val="297"/>
          <w:rFonts w:hint="eastAsia" w:ascii="宋体" w:hAnsi="宋体" w:eastAsia="宋体" w:cs="宋体"/>
          <w:color w:val="000000"/>
          <w:sz w:val="21"/>
          <w:szCs w:val="21"/>
          <w:highlight w:val="none"/>
          <w:lang w:val="en-US"/>
        </w:rPr>
        <w:t>.</w:t>
      </w:r>
      <w:r>
        <w:rPr>
          <w:rStyle w:val="297"/>
          <w:rFonts w:hint="eastAsia" w:ascii="宋体" w:hAnsi="宋体" w:eastAsia="宋体" w:cs="宋体"/>
          <w:color w:val="000000"/>
          <w:sz w:val="21"/>
          <w:szCs w:val="21"/>
          <w:highlight w:val="none"/>
        </w:rPr>
        <w:t>3 供应商为监狱企业的，提供省级以上监狱管理局、戒毒管理局（含新疆生产建设兵团）出具的属于监狱企业的证明文件。</w:t>
      </w:r>
    </w:p>
    <w:p w14:paraId="53207685">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根据《财政部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政府采购活动时，提供由省级以上监狱管理局、戒毒管理局（含新疆生产建设兵团）出具的属于监狱企业的证明文件。</w:t>
      </w:r>
    </w:p>
    <w:p w14:paraId="05E2F723">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以上规定未尽事项，按《政府采购促进中小企业发展管理办法》等有关制度规定执行。</w:t>
      </w:r>
    </w:p>
    <w:p w14:paraId="582EE065">
      <w:pPr>
        <w:keepNext/>
        <w:keepLines/>
        <w:pageBreakBefore w:val="0"/>
        <w:widowControl w:val="0"/>
        <w:spacing w:line="360" w:lineRule="auto"/>
        <w:ind w:firstLine="420"/>
        <w:outlineLvl w:val="3"/>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7.支持绿色发展</w:t>
      </w:r>
    </w:p>
    <w:p w14:paraId="41EE65E8">
      <w:pPr>
        <w:pStyle w:val="298"/>
        <w:keepNext w:val="0"/>
        <w:keepLines w:val="0"/>
        <w:pageBreakBefore w:val="0"/>
        <w:widowControl w:val="0"/>
        <w:spacing w:line="360" w:lineRule="auto"/>
        <w:ind w:righ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本项目执行《关于印发环境标志产品政府采购品目清单的通知》（财库〔2019〕18 号）、《关于印发节能产品政府采购品目清单的通知》（财库〔2019〕19 号）等有关规定，采购人拟采购的产品属于品目清单范围的，采购人及其委托的集采机构将依据国家确定的认证机构出具的、处于有效期之内的节能产品、环境标志产品认证证书，对获得证书的产品实施政府优先采购或强制采购。</w:t>
      </w:r>
    </w:p>
    <w:p w14:paraId="2B30B5DA">
      <w:pPr>
        <w:pStyle w:val="189"/>
        <w:keepNext w:val="0"/>
        <w:keepLines w:val="0"/>
        <w:pageBreakBefore w:val="0"/>
        <w:widowControl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为助力打好污染防治攻坚战，严格执行绿色采购需求标准。推广使用绿色包装，政府采购货物、工程和服务项目中涉及商品包装、快递包装、绿色数据中心的，投标人提供产品及相关快递服务的具体包装等要求要参考《商品包装政府采购需求标准（试行）》、《快递包装政府采购需求标准（试行）》、《绿色数据中心政府采购需求标准（试行）》。</w:t>
      </w:r>
    </w:p>
    <w:p w14:paraId="1B9EF5A7">
      <w:pPr>
        <w:pStyle w:val="189"/>
        <w:keepNext w:val="0"/>
        <w:keepLines w:val="0"/>
        <w:pageBreakBefore w:val="0"/>
        <w:widowControl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落实挥发性有机化合物（VOCs）治理要求，政府采购项目中涉及涂料、胶黏剂、油墨、清洗剂等挥发性有机物产品的，属于强制性标准的，投标人须执行国家和我省 VOCs含量限制标准；投标人优先使用低挥发性原辅材料，将使用低 VOCs 含量的涂料、胶黏剂等纳入政府采购合同条款。</w:t>
      </w:r>
    </w:p>
    <w:p w14:paraId="18D8716F">
      <w:pPr>
        <w:keepNext w:val="0"/>
        <w:keepLines w:val="0"/>
        <w:pageBreakBefore w:val="0"/>
        <w:widowControl w:val="0"/>
        <w:tabs>
          <w:tab w:val="left" w:pos="900"/>
        </w:tabs>
        <w:spacing w:line="360" w:lineRule="auto"/>
        <w:ind w:left="0" w:firstLine="482"/>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十、</w:t>
      </w:r>
      <w:r>
        <w:rPr>
          <w:rFonts w:hint="eastAsia" w:ascii="宋体" w:hAnsi="宋体" w:eastAsia="宋体" w:cs="宋体"/>
          <w:b/>
          <w:bCs/>
          <w:color w:val="000000"/>
          <w:sz w:val="21"/>
          <w:szCs w:val="21"/>
          <w:highlight w:val="none"/>
        </w:rPr>
        <w:t>质疑和投诉</w:t>
      </w:r>
    </w:p>
    <w:p w14:paraId="7075782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1、质疑的提出</w:t>
      </w:r>
    </w:p>
    <w:p w14:paraId="1EB328A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提出质疑的供应商应当是参与所质疑项目采购活动的供应商。</w:t>
      </w:r>
    </w:p>
    <w:p w14:paraId="31AF08D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供应商认为</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文件、采购过程、成交结果使自己的权益受到损害的，可以在知道或者应知其权益受到损害之日（获取</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文件之日、成交公告发布之日）起七个工作日内以书面形式向采购人、</w:t>
      </w:r>
      <w:r>
        <w:rPr>
          <w:rFonts w:hint="eastAsia" w:ascii="宋体" w:hAnsi="宋体" w:eastAsia="宋体" w:cs="宋体"/>
          <w:color w:val="000000"/>
          <w:sz w:val="21"/>
          <w:szCs w:val="21"/>
          <w:highlight w:val="none"/>
          <w:lang w:val="en-US" w:eastAsia="zh-CN"/>
        </w:rPr>
        <w:t>代理</w:t>
      </w:r>
      <w:r>
        <w:rPr>
          <w:rFonts w:hint="eastAsia" w:ascii="宋体" w:hAnsi="宋体" w:eastAsia="宋体" w:cs="宋体"/>
          <w:color w:val="000000"/>
          <w:sz w:val="21"/>
          <w:szCs w:val="21"/>
          <w:highlight w:val="none"/>
        </w:rPr>
        <w:t>机构提出质疑。供应商应当在法定质疑期内一次性提出针对同一采购程序环节的质疑。</w:t>
      </w:r>
      <w:r>
        <w:rPr>
          <w:rFonts w:hint="eastAsia" w:ascii="宋体" w:hAnsi="宋体" w:eastAsia="宋体" w:cs="宋体"/>
          <w:b/>
          <w:color w:val="000000"/>
          <w:sz w:val="21"/>
          <w:szCs w:val="21"/>
          <w:highlight w:val="none"/>
        </w:rPr>
        <w:t>未依照采购</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公告要求获取</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文件的供应商，视为未参与该项目的采购活动，不具备对该</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文件提出质疑的法定权利。</w:t>
      </w:r>
    </w:p>
    <w:p w14:paraId="69EA00D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 </w:t>
      </w:r>
      <w:r>
        <w:rPr>
          <w:rFonts w:hint="eastAsia" w:ascii="宋体" w:hAnsi="宋体" w:eastAsia="宋体" w:cs="宋体"/>
          <w:b/>
          <w:color w:val="000000"/>
          <w:sz w:val="21"/>
          <w:szCs w:val="21"/>
          <w:highlight w:val="none"/>
        </w:rPr>
        <w:t>质疑函的接收方式为供应商书面原件提交。</w:t>
      </w:r>
      <w:r>
        <w:rPr>
          <w:rFonts w:hint="eastAsia" w:ascii="宋体" w:hAnsi="宋体" w:eastAsia="宋体" w:cs="宋体"/>
          <w:color w:val="000000"/>
          <w:sz w:val="21"/>
          <w:szCs w:val="21"/>
          <w:highlight w:val="none"/>
        </w:rPr>
        <w:t>联系部门、联系电话和通讯地址详见本磋商文件“</w:t>
      </w:r>
      <w:r>
        <w:rPr>
          <w:rFonts w:hint="eastAsia" w:ascii="宋体" w:hAnsi="宋体" w:eastAsia="宋体" w:cs="宋体"/>
          <w:color w:val="000000"/>
          <w:sz w:val="21"/>
          <w:szCs w:val="21"/>
          <w:highlight w:val="none"/>
          <w:lang w:eastAsia="zh-CN"/>
        </w:rPr>
        <w:t>磋商邀请</w:t>
      </w:r>
      <w:r>
        <w:rPr>
          <w:rFonts w:hint="eastAsia" w:ascii="宋体" w:hAnsi="宋体" w:eastAsia="宋体" w:cs="宋体"/>
          <w:color w:val="000000"/>
          <w:sz w:val="21"/>
          <w:szCs w:val="21"/>
          <w:highlight w:val="none"/>
        </w:rPr>
        <w:t>”。质疑实行实名制，不得进行虚假、恶意质疑。</w:t>
      </w:r>
    </w:p>
    <w:p w14:paraId="07CA1FC3">
      <w:pPr>
        <w:keepNext w:val="0"/>
        <w:keepLines w:val="0"/>
        <w:pageBreakBefore w:val="0"/>
        <w:widowControl w:val="0"/>
        <w:tabs>
          <w:tab w:val="left" w:pos="900"/>
        </w:tabs>
        <w:spacing w:line="360" w:lineRule="auto"/>
        <w:ind w:left="479" w:firstLine="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 xml:space="preserve"> 质疑函应当使用范本（详见</w:t>
      </w:r>
      <w:r>
        <w:rPr>
          <w:rFonts w:hint="eastAsia" w:ascii="宋体" w:hAnsi="宋体" w:eastAsia="宋体" w:cs="宋体"/>
          <w:color w:val="000000"/>
          <w:sz w:val="21"/>
          <w:szCs w:val="21"/>
          <w:highlight w:val="none"/>
          <w:lang w:eastAsia="zh-CN"/>
        </w:rPr>
        <w:t>江苏政府采购网</w:t>
      </w:r>
      <w:r>
        <w:rPr>
          <w:rFonts w:hint="eastAsia" w:ascii="宋体" w:hAnsi="宋体" w:eastAsia="宋体" w:cs="宋体"/>
          <w:color w:val="000000"/>
          <w:sz w:val="21"/>
          <w:szCs w:val="21"/>
          <w:highlight w:val="none"/>
        </w:rPr>
        <w:t>—监管信息—意见反馈）。供应商提出质疑应当</w:t>
      </w:r>
      <w:r>
        <w:rPr>
          <w:rFonts w:hint="eastAsia" w:ascii="宋体" w:hAnsi="宋体" w:eastAsia="宋体" w:cs="宋体"/>
          <w:b/>
          <w:color w:val="000000"/>
          <w:sz w:val="21"/>
          <w:szCs w:val="21"/>
          <w:highlight w:val="none"/>
        </w:rPr>
        <w:t>提交质疑函和必要的证明材料</w:t>
      </w:r>
      <w:r>
        <w:rPr>
          <w:rFonts w:hint="eastAsia" w:ascii="宋体" w:hAnsi="宋体" w:eastAsia="宋体" w:cs="宋体"/>
          <w:color w:val="000000"/>
          <w:sz w:val="21"/>
          <w:szCs w:val="21"/>
          <w:highlight w:val="none"/>
        </w:rPr>
        <w:t>。应当包括下列内容：</w:t>
      </w:r>
    </w:p>
    <w:p w14:paraId="72B8886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（1）供应商的姓名或者名称、地址、邮编、联系人及联系电话；</w:t>
      </w:r>
    </w:p>
    <w:p w14:paraId="136D28F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（2）质疑项目的名称、编号；</w:t>
      </w:r>
    </w:p>
    <w:p w14:paraId="4AE9D65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（3）具体、明确的质疑事项和与质疑事项相关的请求；</w:t>
      </w:r>
    </w:p>
    <w:p w14:paraId="279CF8B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（4）事实依据；</w:t>
      </w:r>
    </w:p>
    <w:p w14:paraId="1733049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（5）必要的法律依据；</w:t>
      </w:r>
    </w:p>
    <w:p w14:paraId="52696B2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（6）提出质疑的日期；</w:t>
      </w:r>
    </w:p>
    <w:p w14:paraId="510A43A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b/>
          <w:color w:val="000000"/>
          <w:sz w:val="21"/>
          <w:szCs w:val="21"/>
          <w:highlight w:val="none"/>
        </w:rPr>
        <w:t>必要的证明材料；</w:t>
      </w:r>
    </w:p>
    <w:p w14:paraId="771D5D8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（8）营业执照复印件及法定代表人授权委托书、法定代表人身份证复印件、委托代理人身份证复印件。</w:t>
      </w:r>
    </w:p>
    <w:p w14:paraId="5C19B49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供应商为自然人的，应当由本人签字；供应商为法人或者其他组织的，应当由法定代表人、主要负责人，或者其委托代理人签字或者盖章，并加盖单位公章。</w:t>
      </w:r>
    </w:p>
    <w:p w14:paraId="4D8DA0F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2、质疑函的受理和答复</w:t>
      </w:r>
    </w:p>
    <w:p w14:paraId="14B9189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 质疑供应商应当保证其提出的质疑事项及必要的证明材料的真实性及来源的合法性，并承担相应的法律责任。</w:t>
      </w:r>
      <w:r>
        <w:rPr>
          <w:rFonts w:hint="eastAsia" w:ascii="宋体" w:hAnsi="宋体" w:eastAsia="宋体" w:cs="宋体"/>
          <w:b/>
          <w:color w:val="000000"/>
          <w:sz w:val="21"/>
          <w:szCs w:val="21"/>
          <w:highlight w:val="none"/>
        </w:rPr>
        <w:t>对不能提供必要的证明材料的、涉及商业秘密的、非书面原件形式的、匿名的质疑函将不予受理</w:t>
      </w:r>
      <w:r>
        <w:rPr>
          <w:rFonts w:hint="eastAsia" w:ascii="宋体" w:hAnsi="宋体" w:eastAsia="宋体" w:cs="宋体"/>
          <w:color w:val="000000"/>
          <w:sz w:val="21"/>
          <w:szCs w:val="21"/>
          <w:highlight w:val="none"/>
        </w:rPr>
        <w:t>。必要的证明材料要具备客观性、关联性、合法性，无法查实的（如宣传册、媒体报道、猜测、推理等）不能作为证明材料。采购人、</w:t>
      </w:r>
      <w:r>
        <w:rPr>
          <w:rFonts w:hint="eastAsia" w:ascii="宋体" w:hAnsi="宋体" w:eastAsia="宋体" w:cs="宋体"/>
          <w:color w:val="000000"/>
          <w:sz w:val="21"/>
          <w:szCs w:val="21"/>
          <w:highlight w:val="none"/>
          <w:lang w:val="en-US" w:eastAsia="zh-CN"/>
        </w:rPr>
        <w:t>代理</w:t>
      </w:r>
      <w:r>
        <w:rPr>
          <w:rFonts w:hint="eastAsia" w:ascii="宋体" w:hAnsi="宋体" w:eastAsia="宋体" w:cs="宋体"/>
          <w:color w:val="000000"/>
          <w:sz w:val="21"/>
          <w:szCs w:val="21"/>
          <w:highlight w:val="none"/>
        </w:rPr>
        <w:t>机构不负责搜集必要的证明材料等工作。</w:t>
      </w:r>
    </w:p>
    <w:p w14:paraId="489DCE2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 在处理过程中，发现需要质疑供应商进一步补充必要的证明材料的，质疑供应商应在法定的时间内提供，质疑答复时间相应顺延。质疑供应商不能按时提供必要的证明材料的，视同放弃质疑。</w:t>
      </w:r>
    </w:p>
    <w:p w14:paraId="14B9C2A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 对不符合质疑要求的，采购人、</w:t>
      </w:r>
      <w:r>
        <w:rPr>
          <w:rFonts w:hint="eastAsia" w:ascii="宋体" w:hAnsi="宋体" w:eastAsia="宋体" w:cs="宋体"/>
          <w:color w:val="000000"/>
          <w:sz w:val="21"/>
          <w:szCs w:val="21"/>
          <w:highlight w:val="none"/>
          <w:lang w:val="en-US" w:eastAsia="zh-CN"/>
        </w:rPr>
        <w:t>代理</w:t>
      </w:r>
      <w:r>
        <w:rPr>
          <w:rFonts w:hint="eastAsia" w:ascii="宋体" w:hAnsi="宋体" w:eastAsia="宋体" w:cs="宋体"/>
          <w:color w:val="000000"/>
          <w:sz w:val="21"/>
          <w:szCs w:val="21"/>
          <w:highlight w:val="none"/>
        </w:rPr>
        <w:t>机构有权要求其补充必要的证明材料，质疑供应商未在法定的时间内提供补充必要的证明材料的，视同放弃质疑。</w:t>
      </w:r>
    </w:p>
    <w:p w14:paraId="484A70C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 采购人、</w:t>
      </w:r>
      <w:r>
        <w:rPr>
          <w:rFonts w:hint="eastAsia" w:ascii="宋体" w:hAnsi="宋体" w:eastAsia="宋体" w:cs="宋体"/>
          <w:color w:val="000000"/>
          <w:sz w:val="21"/>
          <w:szCs w:val="21"/>
          <w:highlight w:val="none"/>
          <w:lang w:val="en-US" w:eastAsia="zh-CN"/>
        </w:rPr>
        <w:t>代理</w:t>
      </w:r>
      <w:r>
        <w:rPr>
          <w:rFonts w:hint="eastAsia" w:ascii="宋体" w:hAnsi="宋体" w:eastAsia="宋体" w:cs="宋体"/>
          <w:color w:val="000000"/>
          <w:sz w:val="21"/>
          <w:szCs w:val="21"/>
          <w:highlight w:val="none"/>
        </w:rPr>
        <w:t>机构负责将质疑供应商提出的质疑函及相关材料提供给评审委员会协助答复，并将答复意见回复质疑供应商。必要时，可向被质疑供应商转发《质疑函》及相关材料。被质疑供应商应当在要求的时间内，以书面形式作出说明并提交相关材料。</w:t>
      </w:r>
    </w:p>
    <w:p w14:paraId="4800C53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3、质疑处理</w:t>
      </w:r>
    </w:p>
    <w:p w14:paraId="7F55398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质疑供应商不按照法定程序进行质疑投诉的，视为一般失信行为。</w:t>
      </w:r>
    </w:p>
    <w:p w14:paraId="216B129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质疑供应商不配合或者采用不正当手段干扰采购质疑、投诉处理工作的，视为一般失信行为。</w:t>
      </w:r>
    </w:p>
    <w:p w14:paraId="7B42EDF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 质疑供应商投诉受理期间，就同一事项多头举报，干扰财政部门投诉处理的，视为一般失信行为。</w:t>
      </w:r>
    </w:p>
    <w:p w14:paraId="5B6CE8C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 质疑供应商在全国范围12个月内三次以上质疑查无实据的，视为一般失信行为。</w:t>
      </w:r>
    </w:p>
    <w:p w14:paraId="7F23EEE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 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14:paraId="102FF72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3.6未尽事宜，依照有关法律、法规执行。</w:t>
      </w:r>
    </w:p>
    <w:p w14:paraId="4517BBE1">
      <w:pPr>
        <w:keepNext w:val="0"/>
        <w:keepLines w:val="0"/>
        <w:pageBreakBefore w:val="0"/>
        <w:widowControl w:val="0"/>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4、投诉</w:t>
      </w:r>
    </w:p>
    <w:p w14:paraId="7994C6DD">
      <w:pPr>
        <w:keepNext w:val="0"/>
        <w:keepLines w:val="0"/>
        <w:pageBreakBefore w:val="0"/>
        <w:widowControl w:val="0"/>
        <w:spacing w:line="360" w:lineRule="auto"/>
        <w:ind w:left="0" w:firstLine="480"/>
        <w:jc w:val="both"/>
        <w:outlineLvl w:val="9"/>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投诉事项依照有关法律、法规执行。</w:t>
      </w:r>
    </w:p>
    <w:p w14:paraId="6FFD3343">
      <w:pPr>
        <w:spacing w:line="500" w:lineRule="exact"/>
        <w:rPr>
          <w:rFonts w:hint="eastAsia" w:ascii="宋体" w:hAnsi="宋体" w:eastAsia="宋体" w:cs="宋体"/>
          <w:bCs/>
          <w:color w:val="000000"/>
          <w:sz w:val="24"/>
          <w:szCs w:val="24"/>
          <w:highlight w:val="none"/>
        </w:rPr>
      </w:pPr>
    </w:p>
    <w:p w14:paraId="7B66176B">
      <w:pPr>
        <w:pStyle w:val="2"/>
        <w:bidi w:val="0"/>
        <w:jc w:val="both"/>
        <w:rPr>
          <w:rFonts w:hint="eastAsia"/>
          <w:sz w:val="18"/>
          <w:szCs w:val="18"/>
        </w:rPr>
      </w:pPr>
    </w:p>
    <w:p w14:paraId="2E4F6CAE">
      <w:pPr>
        <w:rPr>
          <w:rFonts w:hint="eastAsia"/>
          <w:sz w:val="18"/>
          <w:szCs w:val="18"/>
        </w:rPr>
      </w:pPr>
    </w:p>
    <w:p w14:paraId="61992C21">
      <w:pPr>
        <w:rPr>
          <w:rFonts w:hint="eastAsia"/>
          <w:sz w:val="18"/>
          <w:szCs w:val="18"/>
        </w:rPr>
      </w:pPr>
    </w:p>
    <w:p w14:paraId="32D5E41A">
      <w:pPr>
        <w:rPr>
          <w:rFonts w:hint="eastAsia"/>
          <w:sz w:val="18"/>
          <w:szCs w:val="18"/>
        </w:rPr>
      </w:pPr>
    </w:p>
    <w:p w14:paraId="7E36D5AE">
      <w:pPr>
        <w:rPr>
          <w:rFonts w:hint="eastAsia"/>
          <w:sz w:val="18"/>
          <w:szCs w:val="18"/>
        </w:rPr>
      </w:pPr>
    </w:p>
    <w:p w14:paraId="7B3911CA">
      <w:pPr>
        <w:rPr>
          <w:rFonts w:hint="eastAsia"/>
        </w:rPr>
      </w:pPr>
      <w:r>
        <w:rPr>
          <w:rFonts w:hint="eastAsia"/>
        </w:rPr>
        <w:br w:type="page"/>
      </w:r>
    </w:p>
    <w:p w14:paraId="3E3745E8">
      <w:pPr>
        <w:pStyle w:val="2"/>
        <w:bidi w:val="0"/>
        <w:jc w:val="center"/>
        <w:rPr>
          <w:rFonts w:hint="eastAsia" w:ascii="宋体" w:hAnsi="宋体" w:eastAsia="宋体" w:cs="宋体"/>
          <w:b/>
          <w:bCs/>
          <w:color w:val="000000"/>
          <w:szCs w:val="44"/>
          <w:highlight w:val="none"/>
        </w:rPr>
      </w:pPr>
      <w:bookmarkStart w:id="121" w:name="_Toc3680"/>
      <w:r>
        <w:rPr>
          <w:rFonts w:hint="eastAsia"/>
        </w:rPr>
        <w:t>第三章  合同</w:t>
      </w:r>
      <w:bookmarkEnd w:id="56"/>
      <w:bookmarkEnd w:id="57"/>
      <w:bookmarkEnd w:id="58"/>
      <w:bookmarkEnd w:id="59"/>
      <w:bookmarkEnd w:id="60"/>
      <w:r>
        <w:rPr>
          <w:rFonts w:hint="eastAsia"/>
        </w:rPr>
        <w:t>文本</w:t>
      </w:r>
      <w:bookmarkEnd w:id="121"/>
    </w:p>
    <w:p w14:paraId="7302861F">
      <w:pPr>
        <w:keepNext w:val="0"/>
        <w:keepLines w:val="0"/>
        <w:pageBreakBefore w:val="0"/>
        <w:widowControl w:val="0"/>
        <w:spacing w:line="360" w:lineRule="auto"/>
        <w:ind w:firstLine="420"/>
        <w:rPr>
          <w:rFonts w:hint="eastAsia" w:ascii="宋体" w:hAnsi="宋体" w:eastAsia="宋体" w:cs="宋体"/>
          <w:bCs/>
          <w:color w:val="000000"/>
          <w:sz w:val="21"/>
          <w:szCs w:val="21"/>
          <w:highlight w:val="none"/>
        </w:rPr>
      </w:pPr>
      <w:bookmarkStart w:id="122" w:name="_Toc16938559"/>
      <w:bookmarkStart w:id="123" w:name="_Toc513029243"/>
      <w:bookmarkStart w:id="124" w:name="_Toc20823315"/>
    </w:p>
    <w:p w14:paraId="47548377">
      <w:pPr>
        <w:keepNext w:val="0"/>
        <w:keepLines w:val="0"/>
        <w:pageBreakBefore w:val="0"/>
        <w:widowControl w:val="0"/>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以下为成交后签定本项目合同的通用条款，成交供应商不得提出实质性的修改。</w:t>
      </w:r>
    </w:p>
    <w:bookmarkEnd w:id="122"/>
    <w:bookmarkEnd w:id="123"/>
    <w:bookmarkEnd w:id="124"/>
    <w:p w14:paraId="7EC7E3B8">
      <w:pPr>
        <w:pStyle w:val="186"/>
        <w:jc w:val="center"/>
        <w:rPr>
          <w:rFonts w:ascii="宋体" w:hAnsi="宋体" w:eastAsia="宋体"/>
          <w:b w:val="0"/>
          <w:color w:val="000000"/>
          <w:sz w:val="32"/>
          <w:szCs w:val="44"/>
          <w:highlight w:val="none"/>
        </w:rPr>
      </w:pPr>
      <w:bookmarkStart w:id="125" w:name="_Hlt16619369"/>
      <w:bookmarkEnd w:id="125"/>
      <w:bookmarkStart w:id="126" w:name="_Hlt16619350"/>
      <w:bookmarkStart w:id="127" w:name="_Toc20823346"/>
      <w:bookmarkStart w:id="128" w:name="_Toc120614244"/>
      <w:bookmarkStart w:id="129" w:name="_Toc16938590"/>
      <w:bookmarkStart w:id="130" w:name="_Toc479757211"/>
      <w:bookmarkStart w:id="131" w:name="_Toc462564139"/>
      <w:r>
        <w:rPr>
          <w:rFonts w:hint="eastAsia" w:ascii="宋体" w:hAnsi="宋体" w:eastAsia="宋体" w:cs="宋体"/>
          <w:bCs w:val="0"/>
          <w:color w:val="000000"/>
          <w:sz w:val="44"/>
          <w:szCs w:val="21"/>
          <w:highlight w:val="none"/>
        </w:rPr>
        <w:br w:type="page" w:clear="all"/>
      </w:r>
      <w:r>
        <w:rPr>
          <w:rFonts w:hint="eastAsia" w:ascii="宋体" w:hAnsi="宋体" w:eastAsia="宋体"/>
          <w:color w:val="000000"/>
          <w:sz w:val="32"/>
          <w:szCs w:val="44"/>
          <w:highlight w:val="none"/>
        </w:rPr>
        <w:t>第一部分 合同协议书</w:t>
      </w:r>
    </w:p>
    <w:p w14:paraId="172480C2">
      <w:pPr>
        <w:spacing w:line="360" w:lineRule="auto"/>
        <w:rPr>
          <w:rFonts w:ascii="宋体" w:hAnsi="宋体" w:eastAsia="宋体" w:cs="宋体"/>
          <w:b/>
          <w:color w:val="000000"/>
          <w:sz w:val="21"/>
          <w:szCs w:val="21"/>
          <w:highlight w:val="none"/>
          <w:u w:val="single"/>
          <w:lang w:val="en-US" w:eastAsia="zh-CN"/>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lang w:val="en-US" w:eastAsia="zh-CN"/>
        </w:rPr>
        <w:t xml:space="preserve">                        </w:t>
      </w:r>
    </w:p>
    <w:p w14:paraId="2009CEAD">
      <w:pPr>
        <w:spacing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承包人（全称）：</w:t>
      </w:r>
      <w:r>
        <w:rPr>
          <w:rFonts w:hint="eastAsia" w:ascii="宋体" w:hAnsi="宋体" w:eastAsia="宋体" w:cs="宋体"/>
          <w:b/>
          <w:color w:val="000000"/>
          <w:sz w:val="21"/>
          <w:szCs w:val="21"/>
          <w:highlight w:val="none"/>
          <w:u w:val="single"/>
        </w:rPr>
        <w:t xml:space="preserve">                        </w:t>
      </w:r>
    </w:p>
    <w:p w14:paraId="3CC86D8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w:t>
      </w:r>
      <w:r>
        <w:rPr>
          <w:rFonts w:hint="eastAsia" w:ascii="宋体" w:hAnsi="宋体" w:eastAsia="宋体" w:cs="宋体"/>
          <w:color w:val="000000"/>
          <w:sz w:val="21"/>
          <w:szCs w:val="21"/>
          <w:highlight w:val="none"/>
          <w:lang w:eastAsia="zh-CN"/>
        </w:rPr>
        <w:t>民法典</w:t>
      </w:r>
      <w:r>
        <w:rPr>
          <w:rFonts w:hint="eastAsia" w:ascii="宋体" w:hAnsi="宋体" w:eastAsia="宋体" w:cs="宋体"/>
          <w:color w:val="000000"/>
          <w:sz w:val="21"/>
          <w:szCs w:val="21"/>
          <w:highlight w:val="none"/>
        </w:rPr>
        <w:t>》、《中华人民共和国建筑法》及有关法律规定，遵循平等、自愿、公平和诚实信用的原则，双方就</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及有关事项协商一致，共同达成如下协议：</w:t>
      </w:r>
    </w:p>
    <w:p w14:paraId="5146E3FE">
      <w:pPr>
        <w:pStyle w:val="187"/>
        <w:spacing w:before="0" w:after="0" w:line="360" w:lineRule="auto"/>
        <w:rPr>
          <w:rFonts w:hint="eastAsia" w:ascii="宋体" w:hAnsi="宋体" w:eastAsia="宋体" w:cs="宋体"/>
          <w:bCs w:val="0"/>
          <w:color w:val="000000"/>
          <w:sz w:val="21"/>
          <w:szCs w:val="21"/>
          <w:highlight w:val="none"/>
        </w:rPr>
      </w:pPr>
      <w:bookmarkStart w:id="132" w:name="_Toc351203481"/>
      <w:r>
        <w:rPr>
          <w:rFonts w:hint="eastAsia" w:ascii="宋体" w:hAnsi="宋体" w:eastAsia="宋体" w:cs="宋体"/>
          <w:b w:val="0"/>
          <w:color w:val="000000"/>
          <w:sz w:val="21"/>
          <w:szCs w:val="21"/>
          <w:highlight w:val="none"/>
        </w:rPr>
        <w:t>一、工程概况</w:t>
      </w:r>
      <w:bookmarkEnd w:id="132"/>
    </w:p>
    <w:p w14:paraId="56C7DF50">
      <w:pPr>
        <w:spacing w:line="360" w:lineRule="auto"/>
        <w:ind w:firstLine="411"/>
        <w:rPr>
          <w:rFonts w:hint="eastAsia" w:ascii="宋体" w:hAnsi="宋体" w:eastAsia="宋体" w:cs="宋体"/>
          <w:color w:val="000000"/>
          <w:sz w:val="21"/>
          <w:szCs w:val="21"/>
          <w:highlight w:val="none"/>
          <w:u w:val="single"/>
        </w:rPr>
      </w:pPr>
      <w:r>
        <w:rPr>
          <w:rFonts w:hint="eastAsia" w:ascii="宋体" w:hAnsi="宋体" w:eastAsia="宋体" w:cs="宋体"/>
          <w:bCs/>
          <w:color w:val="000000"/>
          <w:sz w:val="21"/>
          <w:szCs w:val="21"/>
          <w:highlight w:val="none"/>
        </w:rPr>
        <w:t>1.工程名称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rPr>
        <w:t>。</w:t>
      </w:r>
    </w:p>
    <w:p w14:paraId="67E955E9">
      <w:pPr>
        <w:spacing w:line="360" w:lineRule="auto"/>
        <w:ind w:firstLine="4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2.工程地点：</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12E4E3D5">
      <w:pPr>
        <w:spacing w:line="360" w:lineRule="auto"/>
        <w:ind w:firstLine="4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.资金来源：</w:t>
      </w:r>
      <w:r>
        <w:rPr>
          <w:rFonts w:hint="eastAsia" w:ascii="宋体" w:hAnsi="宋体" w:eastAsia="宋体" w:cs="宋体"/>
          <w:b/>
          <w:bCs w:val="0"/>
          <w:color w:val="000000"/>
          <w:sz w:val="21"/>
          <w:szCs w:val="21"/>
          <w:highlight w:val="none"/>
          <w:u w:val="single"/>
          <w:lang w:val="en-US" w:eastAsia="zh-CN"/>
        </w:rPr>
        <w:t>财政</w:t>
      </w:r>
      <w:r>
        <w:rPr>
          <w:rFonts w:hint="eastAsia" w:ascii="宋体" w:hAnsi="宋体" w:eastAsia="宋体" w:cs="宋体"/>
          <w:b/>
          <w:color w:val="000000"/>
          <w:sz w:val="21"/>
          <w:szCs w:val="21"/>
          <w:highlight w:val="none"/>
          <w:u w:val="single"/>
        </w:rPr>
        <w:t>，已落实</w:t>
      </w:r>
      <w:r>
        <w:rPr>
          <w:rFonts w:hint="eastAsia" w:ascii="宋体" w:hAnsi="宋体" w:eastAsia="宋体" w:cs="宋体"/>
          <w:bCs/>
          <w:color w:val="000000"/>
          <w:sz w:val="21"/>
          <w:szCs w:val="21"/>
          <w:highlight w:val="none"/>
        </w:rPr>
        <w:t>。</w:t>
      </w:r>
    </w:p>
    <w:p w14:paraId="6761BA08">
      <w:pPr>
        <w:spacing w:line="360" w:lineRule="auto"/>
        <w:ind w:firstLine="411"/>
        <w:rPr>
          <w:rFonts w:hint="eastAsia" w:ascii="宋体" w:hAnsi="宋体" w:eastAsia="宋体" w:cs="宋体"/>
          <w:bCs/>
          <w:color w:val="000000"/>
          <w:sz w:val="21"/>
          <w:szCs w:val="21"/>
          <w:highlight w:val="none"/>
          <w:u w:val="single"/>
          <w:lang w:val="en-US" w:eastAsia="zh-CN"/>
        </w:rPr>
      </w:pP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.工程内容：</w:t>
      </w:r>
      <w:r>
        <w:rPr>
          <w:rFonts w:hint="eastAsia" w:ascii="宋体" w:hAnsi="宋体" w:eastAsia="宋体" w:cs="宋体"/>
          <w:bCs/>
          <w:color w:val="000000"/>
          <w:sz w:val="21"/>
          <w:szCs w:val="21"/>
          <w:highlight w:val="none"/>
          <w:u w:val="single"/>
          <w:lang w:val="en-US" w:eastAsia="zh-CN"/>
        </w:rPr>
        <w:t xml:space="preserve">              。</w:t>
      </w:r>
    </w:p>
    <w:p w14:paraId="667E8BBB">
      <w:pPr>
        <w:spacing w:line="360" w:lineRule="auto"/>
        <w:ind w:firstLine="411"/>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群体工程应附《承包人承揽工程项目一览表》（附件1）。</w:t>
      </w:r>
    </w:p>
    <w:p w14:paraId="5FBFD0D1">
      <w:pPr>
        <w:pStyle w:val="187"/>
        <w:spacing w:before="0" w:after="0" w:line="360" w:lineRule="auto"/>
        <w:rPr>
          <w:rFonts w:hint="eastAsia" w:ascii="宋体" w:hAnsi="宋体" w:eastAsia="宋体" w:cs="宋体"/>
          <w:b w:val="0"/>
          <w:color w:val="000000"/>
          <w:sz w:val="21"/>
          <w:szCs w:val="21"/>
          <w:highlight w:val="none"/>
        </w:rPr>
      </w:pPr>
      <w:bookmarkStart w:id="133" w:name="_Toc351203482"/>
      <w:r>
        <w:rPr>
          <w:rFonts w:hint="eastAsia" w:ascii="宋体" w:hAnsi="宋体" w:eastAsia="宋体" w:cs="宋体"/>
          <w:b w:val="0"/>
          <w:color w:val="000000"/>
          <w:sz w:val="21"/>
          <w:szCs w:val="21"/>
          <w:highlight w:val="none"/>
        </w:rPr>
        <w:t>二、合同工期</w:t>
      </w:r>
      <w:bookmarkEnd w:id="133"/>
    </w:p>
    <w:p w14:paraId="4A8E6A56">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计划开工日期：</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42EEF3F4">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计划竣工日期：</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7762EC56">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工期总日历天数：</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天</w:t>
      </w:r>
      <w:r>
        <w:rPr>
          <w:rFonts w:hint="eastAsia" w:ascii="宋体" w:hAnsi="宋体" w:eastAsia="宋体" w:cs="宋体"/>
          <w:b/>
          <w:bCs/>
          <w:color w:val="000000"/>
          <w:sz w:val="21"/>
          <w:szCs w:val="21"/>
          <w:highlight w:val="none"/>
          <w:u w:val="none"/>
          <w:lang w:val="en-US" w:eastAsia="zh-CN"/>
        </w:rPr>
        <w:t>，</w:t>
      </w:r>
      <w:r>
        <w:rPr>
          <w:rFonts w:hint="eastAsia" w:ascii="宋体" w:hAnsi="宋体" w:eastAsia="宋体" w:cs="宋体"/>
          <w:color w:val="000000"/>
          <w:sz w:val="21"/>
          <w:szCs w:val="21"/>
          <w:highlight w:val="none"/>
        </w:rPr>
        <w:t>工期总日历天数与根据前述计划开竣工日期计算的工期天数不一致的，以工期总日历天数为准。</w:t>
      </w:r>
    </w:p>
    <w:p w14:paraId="2B042E20">
      <w:pPr>
        <w:pStyle w:val="187"/>
        <w:spacing w:before="0" w:after="0" w:line="360" w:lineRule="auto"/>
        <w:rPr>
          <w:rFonts w:hint="eastAsia" w:ascii="宋体" w:hAnsi="宋体" w:eastAsia="宋体" w:cs="宋体"/>
          <w:bCs w:val="0"/>
          <w:color w:val="000000"/>
          <w:sz w:val="21"/>
          <w:szCs w:val="21"/>
          <w:highlight w:val="none"/>
        </w:rPr>
      </w:pPr>
      <w:bookmarkStart w:id="134" w:name="_Toc351203483"/>
      <w:r>
        <w:rPr>
          <w:rFonts w:hint="eastAsia" w:ascii="宋体" w:hAnsi="宋体" w:eastAsia="宋体" w:cs="宋体"/>
          <w:b w:val="0"/>
          <w:color w:val="000000"/>
          <w:sz w:val="21"/>
          <w:szCs w:val="21"/>
          <w:highlight w:val="none"/>
        </w:rPr>
        <w:t>三、质量标准</w:t>
      </w:r>
      <w:bookmarkEnd w:id="134"/>
    </w:p>
    <w:p w14:paraId="7E95BEFA">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工程质量符合</w:t>
      </w:r>
      <w:r>
        <w:rPr>
          <w:rFonts w:hint="eastAsia" w:ascii="宋体" w:hAnsi="宋体" w:eastAsia="宋体" w:cs="宋体"/>
          <w:b/>
          <w:color w:val="000000"/>
          <w:sz w:val="21"/>
          <w:szCs w:val="21"/>
          <w:highlight w:val="none"/>
          <w:u w:val="single"/>
        </w:rPr>
        <w:t>合格</w:t>
      </w:r>
      <w:r>
        <w:rPr>
          <w:rFonts w:hint="eastAsia" w:ascii="宋体" w:hAnsi="宋体" w:eastAsia="宋体" w:cs="宋体"/>
          <w:color w:val="000000"/>
          <w:sz w:val="21"/>
          <w:szCs w:val="21"/>
          <w:highlight w:val="none"/>
        </w:rPr>
        <w:t>标准。</w:t>
      </w:r>
    </w:p>
    <w:p w14:paraId="15E3A024">
      <w:pPr>
        <w:pStyle w:val="187"/>
        <w:spacing w:before="0" w:after="0" w:line="360" w:lineRule="auto"/>
        <w:rPr>
          <w:rFonts w:hint="eastAsia" w:ascii="宋体" w:hAnsi="宋体" w:eastAsia="宋体" w:cs="宋体"/>
          <w:bCs w:val="0"/>
          <w:color w:val="000000"/>
          <w:sz w:val="21"/>
          <w:szCs w:val="21"/>
          <w:highlight w:val="none"/>
        </w:rPr>
      </w:pPr>
      <w:bookmarkStart w:id="135" w:name="_Toc351203484"/>
      <w:r>
        <w:rPr>
          <w:rFonts w:hint="eastAsia" w:ascii="宋体" w:hAnsi="宋体" w:eastAsia="宋体" w:cs="宋体"/>
          <w:b w:val="0"/>
          <w:color w:val="000000"/>
          <w:sz w:val="21"/>
          <w:szCs w:val="21"/>
          <w:highlight w:val="none"/>
        </w:rPr>
        <w:t>四、签约合同价与合同价格形式</w:t>
      </w:r>
      <w:bookmarkEnd w:id="135"/>
    </w:p>
    <w:p w14:paraId="36B490E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1.签约合同价为：</w:t>
      </w:r>
    </w:p>
    <w:p w14:paraId="100E0347">
      <w:pPr>
        <w:spacing w:line="360" w:lineRule="auto"/>
        <w:ind w:firstLine="52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362BDEB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w:t>
      </w:r>
    </w:p>
    <w:p w14:paraId="26D4754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（1）安全文明施工费：</w:t>
      </w:r>
    </w:p>
    <w:p w14:paraId="5EAAE6FD">
      <w:pPr>
        <w:spacing w:line="360" w:lineRule="auto"/>
        <w:ind w:firstLine="9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7FC2E69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（2）材料和工程设备暂估价金额：</w:t>
      </w:r>
    </w:p>
    <w:p w14:paraId="08FA5EEA">
      <w:pPr>
        <w:spacing w:line="360" w:lineRule="auto"/>
        <w:ind w:firstLine="9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4E516D9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（3）专业工程暂估价金额：</w:t>
      </w:r>
    </w:p>
    <w:p w14:paraId="29A14302">
      <w:pPr>
        <w:spacing w:line="360" w:lineRule="auto"/>
        <w:ind w:firstLine="9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7155D9A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（4）暂列金额：</w:t>
      </w:r>
    </w:p>
    <w:p w14:paraId="6F81BBBF">
      <w:pPr>
        <w:spacing w:line="360" w:lineRule="auto"/>
        <w:ind w:firstLine="9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50E2DDD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2.合同价格形式：</w:t>
      </w:r>
      <w:r>
        <w:rPr>
          <w:rFonts w:hint="eastAsia" w:ascii="宋体" w:hAnsi="宋体" w:eastAsia="宋体" w:cs="宋体"/>
          <w:b/>
          <w:bCs/>
          <w:color w:val="000000"/>
          <w:sz w:val="21"/>
          <w:szCs w:val="21"/>
          <w:highlight w:val="none"/>
          <w:u w:val="single"/>
        </w:rPr>
        <w:t>固定</w:t>
      </w:r>
      <w:r>
        <w:rPr>
          <w:rFonts w:hint="eastAsia" w:ascii="宋体" w:hAnsi="宋体" w:eastAsia="宋体" w:cs="宋体"/>
          <w:b/>
          <w:color w:val="000000"/>
          <w:sz w:val="21"/>
          <w:szCs w:val="21"/>
          <w:highlight w:val="none"/>
          <w:u w:val="single"/>
        </w:rPr>
        <w:t>单价合同</w:t>
      </w:r>
      <w:r>
        <w:rPr>
          <w:rFonts w:hint="eastAsia" w:ascii="宋体" w:hAnsi="宋体" w:eastAsia="宋体" w:cs="宋体"/>
          <w:color w:val="000000"/>
          <w:sz w:val="21"/>
          <w:szCs w:val="21"/>
          <w:highlight w:val="none"/>
        </w:rPr>
        <w:t>。</w:t>
      </w:r>
    </w:p>
    <w:p w14:paraId="32F6E0B4">
      <w:pPr>
        <w:pStyle w:val="187"/>
        <w:spacing w:before="0" w:after="0" w:line="360" w:lineRule="auto"/>
        <w:rPr>
          <w:rFonts w:hint="eastAsia" w:ascii="宋体" w:hAnsi="宋体" w:eastAsia="宋体" w:cs="宋体"/>
          <w:b w:val="0"/>
          <w:color w:val="000000"/>
          <w:sz w:val="21"/>
          <w:szCs w:val="21"/>
          <w:highlight w:val="none"/>
        </w:rPr>
      </w:pPr>
      <w:bookmarkStart w:id="136" w:name="_Toc351203485"/>
      <w:r>
        <w:rPr>
          <w:rFonts w:hint="eastAsia" w:ascii="宋体" w:hAnsi="宋体" w:eastAsia="宋体" w:cs="宋体"/>
          <w:b w:val="0"/>
          <w:color w:val="000000"/>
          <w:sz w:val="21"/>
          <w:szCs w:val="21"/>
          <w:highlight w:val="none"/>
        </w:rPr>
        <w:t>五、</w:t>
      </w:r>
      <w:bookmarkEnd w:id="136"/>
      <w:r>
        <w:rPr>
          <w:rFonts w:hint="eastAsia" w:ascii="宋体" w:hAnsi="宋体" w:eastAsia="宋体" w:cs="宋体"/>
          <w:b w:val="0"/>
          <w:color w:val="000000"/>
          <w:sz w:val="21"/>
          <w:szCs w:val="21"/>
          <w:highlight w:val="none"/>
        </w:rPr>
        <w:t>项目经理</w:t>
      </w:r>
    </w:p>
    <w:p w14:paraId="4168E11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承包人项目经理：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FEF770A">
      <w:pPr>
        <w:pStyle w:val="187"/>
        <w:spacing w:before="0" w:after="0" w:line="360" w:lineRule="auto"/>
        <w:rPr>
          <w:rFonts w:hint="eastAsia" w:ascii="宋体" w:hAnsi="宋体" w:eastAsia="宋体" w:cs="宋体"/>
          <w:bCs w:val="0"/>
          <w:color w:val="000000"/>
          <w:sz w:val="21"/>
          <w:szCs w:val="21"/>
          <w:highlight w:val="none"/>
        </w:rPr>
      </w:pPr>
      <w:bookmarkStart w:id="137" w:name="_Toc351203486"/>
      <w:r>
        <w:rPr>
          <w:rFonts w:hint="eastAsia" w:ascii="宋体" w:hAnsi="宋体" w:eastAsia="宋体" w:cs="宋体"/>
          <w:b w:val="0"/>
          <w:color w:val="000000"/>
          <w:sz w:val="21"/>
          <w:szCs w:val="21"/>
          <w:highlight w:val="none"/>
        </w:rPr>
        <w:t>六、合同文件构成</w:t>
      </w:r>
      <w:bookmarkEnd w:id="137"/>
    </w:p>
    <w:p w14:paraId="5CCEC520">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本协议书与下列文件一起构成合同文件：</w:t>
      </w:r>
    </w:p>
    <w:p w14:paraId="1AD2DC1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（1）中标通知书（如果有）；</w:t>
      </w:r>
    </w:p>
    <w:p w14:paraId="772D1DA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（2）投标函及其附录（如果有）； </w:t>
      </w:r>
    </w:p>
    <w:p w14:paraId="50EDC27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（3）专用合同条款及其附件；</w:t>
      </w:r>
    </w:p>
    <w:p w14:paraId="7167475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（4）通用合同条款；</w:t>
      </w:r>
    </w:p>
    <w:p w14:paraId="64DE590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（5）技术标准和要求；</w:t>
      </w:r>
    </w:p>
    <w:p w14:paraId="3B016A2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）已标价工程量清单或预算书；</w:t>
      </w:r>
    </w:p>
    <w:p w14:paraId="5BF6CE6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）其他合同文件。</w:t>
      </w:r>
    </w:p>
    <w:p w14:paraId="6DC9033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在合同订立及履行过程中形成的与合同有关的文件均构成合同文件组成部分。</w:t>
      </w:r>
    </w:p>
    <w:p w14:paraId="0A6AC82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15684DC0">
      <w:pPr>
        <w:pStyle w:val="187"/>
        <w:spacing w:before="0" w:after="0" w:line="360" w:lineRule="auto"/>
        <w:rPr>
          <w:rFonts w:hint="eastAsia" w:ascii="宋体" w:hAnsi="宋体" w:eastAsia="宋体" w:cs="宋体"/>
          <w:b w:val="0"/>
          <w:bCs w:val="0"/>
          <w:color w:val="000000"/>
          <w:sz w:val="21"/>
          <w:szCs w:val="21"/>
          <w:highlight w:val="none"/>
        </w:rPr>
      </w:pPr>
      <w:bookmarkStart w:id="138" w:name="_Toc351203487"/>
      <w:r>
        <w:rPr>
          <w:rFonts w:hint="eastAsia" w:ascii="宋体" w:hAnsi="宋体" w:eastAsia="宋体" w:cs="宋体"/>
          <w:b w:val="0"/>
          <w:color w:val="000000"/>
          <w:sz w:val="21"/>
          <w:szCs w:val="21"/>
          <w:highlight w:val="none"/>
        </w:rPr>
        <w:t>七、承诺</w:t>
      </w:r>
      <w:bookmarkEnd w:id="138"/>
    </w:p>
    <w:p w14:paraId="13FBE2B5">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1.发包人承诺按照法律规定履行项目审批手续、筹集工程建设资金并按照合同约定的期限和方式支付合同价款。</w:t>
      </w:r>
    </w:p>
    <w:p w14:paraId="7282BAE9">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14:paraId="08750D15">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3.发包人和承包人通过招投标形式签订合同的，双方理解并承诺不再就同一工程另行签订与合同实质性内容相背离的协议。</w:t>
      </w:r>
    </w:p>
    <w:p w14:paraId="7C551910">
      <w:pPr>
        <w:pStyle w:val="187"/>
        <w:spacing w:before="0" w:after="0" w:line="360" w:lineRule="auto"/>
        <w:rPr>
          <w:rFonts w:hint="eastAsia" w:ascii="宋体" w:hAnsi="宋体" w:eastAsia="宋体" w:cs="宋体"/>
          <w:b w:val="0"/>
          <w:color w:val="000000"/>
          <w:sz w:val="21"/>
          <w:szCs w:val="21"/>
          <w:highlight w:val="none"/>
        </w:rPr>
      </w:pPr>
      <w:bookmarkStart w:id="139" w:name="_Toc351203488"/>
      <w:r>
        <w:rPr>
          <w:rFonts w:hint="eastAsia" w:ascii="宋体" w:hAnsi="宋体" w:eastAsia="宋体" w:cs="宋体"/>
          <w:b w:val="0"/>
          <w:color w:val="000000"/>
          <w:sz w:val="21"/>
          <w:szCs w:val="21"/>
          <w:highlight w:val="none"/>
        </w:rPr>
        <w:t>八、词语含义</w:t>
      </w:r>
      <w:bookmarkEnd w:id="139"/>
    </w:p>
    <w:p w14:paraId="0F7D0304">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本协议书中词语含义与第二部分通用合同条款中赋予的含义相同。</w:t>
      </w:r>
    </w:p>
    <w:p w14:paraId="3DC45F40">
      <w:pPr>
        <w:pStyle w:val="187"/>
        <w:spacing w:before="0" w:after="0" w:line="360" w:lineRule="auto"/>
        <w:rPr>
          <w:rFonts w:hint="eastAsia" w:ascii="宋体" w:hAnsi="宋体" w:eastAsia="宋体" w:cs="宋体"/>
          <w:bCs w:val="0"/>
          <w:color w:val="000000"/>
          <w:sz w:val="21"/>
          <w:szCs w:val="21"/>
          <w:highlight w:val="none"/>
        </w:rPr>
      </w:pPr>
      <w:bookmarkStart w:id="140" w:name="_Toc351203489"/>
      <w:r>
        <w:rPr>
          <w:rFonts w:hint="eastAsia" w:ascii="宋体" w:hAnsi="宋体" w:eastAsia="宋体" w:cs="宋体"/>
          <w:b w:val="0"/>
          <w:color w:val="000000"/>
          <w:sz w:val="21"/>
          <w:szCs w:val="21"/>
          <w:highlight w:val="none"/>
        </w:rPr>
        <w:t>九、签订时间</w:t>
      </w:r>
      <w:bookmarkEnd w:id="140"/>
    </w:p>
    <w:p w14:paraId="2374A1D2">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月</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日签订。</w:t>
      </w:r>
    </w:p>
    <w:p w14:paraId="66BB8DD1">
      <w:pPr>
        <w:pStyle w:val="187"/>
        <w:spacing w:before="0" w:after="0" w:line="360" w:lineRule="auto"/>
        <w:rPr>
          <w:rFonts w:hint="eastAsia" w:ascii="宋体" w:hAnsi="宋体" w:eastAsia="宋体" w:cs="宋体"/>
          <w:bCs w:val="0"/>
          <w:color w:val="000000"/>
          <w:sz w:val="21"/>
          <w:szCs w:val="21"/>
          <w:highlight w:val="none"/>
        </w:rPr>
      </w:pPr>
      <w:bookmarkStart w:id="141" w:name="_Toc351203490"/>
      <w:r>
        <w:rPr>
          <w:rFonts w:hint="eastAsia" w:ascii="宋体" w:hAnsi="宋体" w:eastAsia="宋体" w:cs="宋体"/>
          <w:b w:val="0"/>
          <w:color w:val="000000"/>
          <w:sz w:val="21"/>
          <w:szCs w:val="21"/>
          <w:highlight w:val="none"/>
        </w:rPr>
        <w:t>十、签订地点</w:t>
      </w:r>
      <w:bookmarkEnd w:id="141"/>
    </w:p>
    <w:p w14:paraId="4D971481">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rPr>
        <w:t>签订。</w:t>
      </w:r>
    </w:p>
    <w:p w14:paraId="579CDB34">
      <w:pPr>
        <w:pStyle w:val="187"/>
        <w:spacing w:before="0" w:after="0" w:line="360" w:lineRule="auto"/>
        <w:rPr>
          <w:rFonts w:hint="eastAsia" w:ascii="宋体" w:hAnsi="宋体" w:eastAsia="宋体" w:cs="宋体"/>
          <w:bCs w:val="0"/>
          <w:color w:val="000000"/>
          <w:sz w:val="21"/>
          <w:szCs w:val="21"/>
          <w:highlight w:val="none"/>
        </w:rPr>
      </w:pPr>
      <w:bookmarkStart w:id="142" w:name="_Toc351203491"/>
      <w:r>
        <w:rPr>
          <w:rFonts w:hint="eastAsia" w:ascii="宋体" w:hAnsi="宋体" w:eastAsia="宋体" w:cs="宋体"/>
          <w:b w:val="0"/>
          <w:color w:val="000000"/>
          <w:sz w:val="21"/>
          <w:szCs w:val="21"/>
          <w:highlight w:val="none"/>
        </w:rPr>
        <w:t>十一、补充协议</w:t>
      </w:r>
      <w:bookmarkEnd w:id="142"/>
    </w:p>
    <w:p w14:paraId="4D9617E5">
      <w:pPr>
        <w:spacing w:line="360" w:lineRule="auto"/>
        <w:ind w:firstLine="420"/>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合同未尽事宜，合同当事人另行签订补充协议，补充协议是合同的组成部分。</w:t>
      </w:r>
    </w:p>
    <w:p w14:paraId="4657EA69">
      <w:pPr>
        <w:pStyle w:val="187"/>
        <w:spacing w:before="0" w:after="0" w:line="360" w:lineRule="auto"/>
        <w:rPr>
          <w:rFonts w:hint="eastAsia" w:ascii="宋体" w:hAnsi="宋体" w:eastAsia="宋体" w:cs="宋体"/>
          <w:bCs w:val="0"/>
          <w:color w:val="000000"/>
          <w:sz w:val="21"/>
          <w:szCs w:val="21"/>
          <w:highlight w:val="none"/>
        </w:rPr>
      </w:pPr>
      <w:bookmarkStart w:id="143" w:name="_Toc351203492"/>
      <w:r>
        <w:rPr>
          <w:rFonts w:hint="eastAsia" w:ascii="宋体" w:hAnsi="宋体" w:eastAsia="宋体" w:cs="宋体"/>
          <w:b w:val="0"/>
          <w:color w:val="000000"/>
          <w:sz w:val="21"/>
          <w:szCs w:val="21"/>
          <w:highlight w:val="none"/>
        </w:rPr>
        <w:t>十二、合同生效</w:t>
      </w:r>
      <w:bookmarkEnd w:id="143"/>
    </w:p>
    <w:p w14:paraId="1EC05329">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双方签字盖章后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生效。</w:t>
      </w:r>
    </w:p>
    <w:p w14:paraId="29986742">
      <w:pPr>
        <w:pStyle w:val="187"/>
        <w:spacing w:before="0" w:after="0" w:line="360" w:lineRule="auto"/>
        <w:rPr>
          <w:rFonts w:hint="eastAsia" w:ascii="宋体" w:hAnsi="宋体" w:eastAsia="宋体" w:cs="宋体"/>
          <w:bCs w:val="0"/>
          <w:color w:val="000000"/>
          <w:sz w:val="21"/>
          <w:szCs w:val="21"/>
          <w:highlight w:val="none"/>
        </w:rPr>
      </w:pPr>
      <w:bookmarkStart w:id="144" w:name="_Toc351203493"/>
      <w:r>
        <w:rPr>
          <w:rFonts w:hint="eastAsia" w:ascii="宋体" w:hAnsi="宋体" w:eastAsia="宋体" w:cs="宋体"/>
          <w:b w:val="0"/>
          <w:color w:val="000000"/>
          <w:sz w:val="21"/>
          <w:szCs w:val="21"/>
          <w:highlight w:val="none"/>
        </w:rPr>
        <w:t>十三、合同份数</w:t>
      </w:r>
      <w:bookmarkEnd w:id="144"/>
    </w:p>
    <w:p w14:paraId="074C3849">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本合同一式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捌</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份，均具有同等法律效力，发包人执</w:t>
      </w:r>
      <w:r>
        <w:rPr>
          <w:rFonts w:hint="eastAsia" w:ascii="宋体" w:hAnsi="宋体" w:eastAsia="宋体" w:cs="宋体"/>
          <w:b/>
          <w:bCs/>
          <w:color w:val="000000"/>
          <w:sz w:val="21"/>
          <w:szCs w:val="21"/>
          <w:highlight w:val="none"/>
          <w:u w:val="single"/>
        </w:rPr>
        <w:t xml:space="preserve"> 肆</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份，承包人执</w:t>
      </w:r>
      <w:r>
        <w:rPr>
          <w:rFonts w:hint="eastAsia" w:ascii="宋体" w:hAnsi="宋体" w:eastAsia="宋体" w:cs="宋体"/>
          <w:b/>
          <w:bCs/>
          <w:color w:val="000000"/>
          <w:sz w:val="21"/>
          <w:szCs w:val="21"/>
          <w:highlight w:val="none"/>
          <w:u w:val="single"/>
        </w:rPr>
        <w:t xml:space="preserve"> 肆</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w:t>
      </w:r>
    </w:p>
    <w:p w14:paraId="7E98EDB4">
      <w:pPr>
        <w:spacing w:line="360" w:lineRule="auto"/>
        <w:rPr>
          <w:rFonts w:ascii="宋体" w:hAnsi="宋体"/>
          <w:bCs/>
          <w:color w:val="000000"/>
          <w:szCs w:val="21"/>
          <w:highlight w:val="none"/>
        </w:rPr>
      </w:pPr>
    </w:p>
    <w:p w14:paraId="05DC715A">
      <w:pPr>
        <w:spacing w:line="360" w:lineRule="auto"/>
        <w:rPr>
          <w:rFonts w:ascii="宋体" w:hAnsi="宋体"/>
          <w:bCs/>
          <w:color w:val="000000"/>
          <w:szCs w:val="21"/>
          <w:highlight w:val="none"/>
        </w:rPr>
      </w:pPr>
    </w:p>
    <w:p w14:paraId="23C518B6">
      <w:pPr>
        <w:spacing w:line="360" w:lineRule="auto"/>
        <w:rPr>
          <w:rFonts w:ascii="宋体" w:hAnsi="宋体"/>
          <w:bCs/>
          <w:color w:val="000000"/>
          <w:szCs w:val="21"/>
          <w:highlight w:val="none"/>
        </w:rPr>
      </w:pPr>
    </w:p>
    <w:p w14:paraId="19AC2766">
      <w:pPr>
        <w:spacing w:line="360" w:lineRule="auto"/>
        <w:rPr>
          <w:rFonts w:ascii="宋体" w:hAnsi="宋体"/>
          <w:color w:val="000000"/>
          <w:szCs w:val="21"/>
          <w:highlight w:val="none"/>
        </w:rPr>
      </w:pPr>
      <w:r>
        <w:rPr>
          <w:rFonts w:hint="eastAsia" w:ascii="宋体" w:hAnsi="宋体"/>
          <w:color w:val="000000"/>
          <w:szCs w:val="21"/>
          <w:highlight w:val="none"/>
        </w:rPr>
        <w:t>发包人：</w:t>
      </w:r>
      <w:r>
        <w:rPr>
          <w:rFonts w:ascii="宋体" w:hAnsi="宋体"/>
          <w:color w:val="000000"/>
          <w:szCs w:val="21"/>
          <w:highlight w:val="none"/>
        </w:rPr>
        <w:t xml:space="preserve">  (</w:t>
      </w:r>
      <w:r>
        <w:rPr>
          <w:rFonts w:hint="eastAsia" w:ascii="宋体" w:hAnsi="宋体"/>
          <w:color w:val="000000"/>
          <w:szCs w:val="21"/>
          <w:highlight w:val="none"/>
        </w:rPr>
        <w:t>公章</w:t>
      </w:r>
      <w:r>
        <w:rPr>
          <w:rFonts w:ascii="宋体" w:hAnsi="宋体"/>
          <w:color w:val="000000"/>
          <w:szCs w:val="21"/>
          <w:highlight w:val="none"/>
        </w:rPr>
        <w:t xml:space="preserve">)             </w:t>
      </w:r>
      <w:r>
        <w:rPr>
          <w:rFonts w:hint="eastAsia" w:ascii="宋体" w:hAnsi="宋体"/>
          <w:color w:val="000000"/>
          <w:szCs w:val="21"/>
          <w:highlight w:val="none"/>
        </w:rPr>
        <w:t xml:space="preserve">              承包人：</w:t>
      </w:r>
      <w:r>
        <w:rPr>
          <w:rFonts w:ascii="宋体" w:hAnsi="宋体"/>
          <w:color w:val="000000"/>
          <w:szCs w:val="21"/>
          <w:highlight w:val="none"/>
        </w:rPr>
        <w:t xml:space="preserve">  (</w:t>
      </w:r>
      <w:r>
        <w:rPr>
          <w:rFonts w:hint="eastAsia" w:ascii="宋体" w:hAnsi="宋体"/>
          <w:color w:val="000000"/>
          <w:szCs w:val="21"/>
          <w:highlight w:val="none"/>
        </w:rPr>
        <w:t>公章</w:t>
      </w:r>
      <w:r>
        <w:rPr>
          <w:rFonts w:ascii="宋体" w:hAnsi="宋体"/>
          <w:color w:val="000000"/>
          <w:szCs w:val="21"/>
          <w:highlight w:val="none"/>
        </w:rPr>
        <w:t>)</w:t>
      </w:r>
    </w:p>
    <w:p w14:paraId="2913660A">
      <w:pPr>
        <w:spacing w:line="360" w:lineRule="auto"/>
        <w:rPr>
          <w:rFonts w:ascii="宋体" w:hAnsi="宋体"/>
          <w:color w:val="000000"/>
          <w:szCs w:val="21"/>
          <w:highlight w:val="none"/>
        </w:rPr>
      </w:pPr>
      <w:r>
        <w:rPr>
          <w:rFonts w:hint="eastAsia" w:ascii="宋体" w:hAnsi="宋体"/>
          <w:color w:val="000000"/>
          <w:szCs w:val="21"/>
          <w:highlight w:val="none"/>
        </w:rPr>
        <w:t>法定代表人或其委托代理人：</w:t>
      </w:r>
      <w:r>
        <w:rPr>
          <w:rFonts w:ascii="宋体" w:hAnsi="宋体"/>
          <w:color w:val="000000"/>
          <w:szCs w:val="21"/>
          <w:highlight w:val="none"/>
        </w:rPr>
        <w:t xml:space="preserve">  </w:t>
      </w:r>
      <w:r>
        <w:rPr>
          <w:rFonts w:hint="eastAsia" w:ascii="宋体" w:hAnsi="宋体"/>
          <w:color w:val="000000"/>
          <w:szCs w:val="21"/>
          <w:highlight w:val="none"/>
        </w:rPr>
        <w:t xml:space="preserve">               法定代表人或其委托代理人：</w:t>
      </w:r>
    </w:p>
    <w:p w14:paraId="36EB371D">
      <w:pPr>
        <w:spacing w:line="360" w:lineRule="auto"/>
        <w:rPr>
          <w:rFonts w:ascii="宋体" w:hAnsi="宋体"/>
          <w:color w:val="000000"/>
          <w:szCs w:val="21"/>
          <w:highlight w:val="none"/>
        </w:rPr>
      </w:pPr>
      <w:r>
        <w:rPr>
          <w:rFonts w:hint="eastAsia" w:ascii="宋体" w:hAnsi="宋体"/>
          <w:color w:val="000000"/>
          <w:szCs w:val="21"/>
          <w:highlight w:val="none"/>
        </w:rPr>
        <w:t>（签字）</w:t>
      </w:r>
      <w:r>
        <w:rPr>
          <w:rFonts w:ascii="宋体" w:hAnsi="宋体"/>
          <w:color w:val="000000"/>
          <w:szCs w:val="21"/>
          <w:highlight w:val="none"/>
        </w:rPr>
        <w:t xml:space="preserve">                    </w:t>
      </w:r>
      <w:r>
        <w:rPr>
          <w:rFonts w:hint="eastAsia" w:ascii="宋体" w:hAnsi="宋体"/>
          <w:color w:val="000000"/>
          <w:szCs w:val="21"/>
          <w:highlight w:val="none"/>
        </w:rPr>
        <w:t xml:space="preserve">              （签字）</w:t>
      </w:r>
    </w:p>
    <w:p w14:paraId="2041AA1C">
      <w:pPr>
        <w:tabs>
          <w:tab w:val="left" w:pos="4410"/>
        </w:tabs>
        <w:spacing w:line="360" w:lineRule="auto"/>
        <w:rPr>
          <w:rFonts w:ascii="宋体" w:hAnsi="宋体"/>
          <w:color w:val="000000"/>
          <w:szCs w:val="21"/>
          <w:highlight w:val="none"/>
        </w:rPr>
      </w:pPr>
      <w:r>
        <w:rPr>
          <w:rFonts w:hint="eastAsia" w:ascii="宋体" w:hAnsi="宋体"/>
          <w:color w:val="000000"/>
          <w:szCs w:val="21"/>
          <w:highlight w:val="none"/>
        </w:rPr>
        <w:t>组织机构代码：</w:t>
      </w:r>
      <w:r>
        <w:rPr>
          <w:rFonts w:ascii="宋体" w:hAnsi="宋体"/>
          <w:color w:val="000000"/>
          <w:szCs w:val="21"/>
          <w:highlight w:val="none"/>
        </w:rPr>
        <w:t xml:space="preserve">         </w:t>
      </w:r>
      <w:r>
        <w:rPr>
          <w:rFonts w:hint="eastAsia" w:ascii="宋体" w:hAnsi="宋体"/>
          <w:color w:val="000000"/>
          <w:szCs w:val="21"/>
          <w:highlight w:val="none"/>
        </w:rPr>
        <w:t xml:space="preserve">                    组织机构代码：</w:t>
      </w:r>
      <w:r>
        <w:rPr>
          <w:rFonts w:ascii="宋体" w:hAnsi="宋体"/>
          <w:color w:val="000000"/>
          <w:szCs w:val="21"/>
          <w:highlight w:val="none"/>
        </w:rPr>
        <w:t xml:space="preserve">           </w:t>
      </w:r>
    </w:p>
    <w:p w14:paraId="25D401AF">
      <w:pPr>
        <w:spacing w:line="360" w:lineRule="auto"/>
        <w:rPr>
          <w:rFonts w:ascii="宋体" w:hAnsi="宋体"/>
          <w:color w:val="000000"/>
          <w:szCs w:val="21"/>
          <w:highlight w:val="none"/>
        </w:rPr>
      </w:pPr>
      <w:r>
        <w:rPr>
          <w:rFonts w:hint="eastAsia" w:ascii="宋体" w:hAnsi="宋体"/>
          <w:color w:val="000000"/>
          <w:szCs w:val="21"/>
          <w:highlight w:val="none"/>
        </w:rPr>
        <w:t>地</w:t>
      </w:r>
      <w:r>
        <w:rPr>
          <w:rFonts w:ascii="宋体" w:hAnsi="宋体"/>
          <w:color w:val="000000"/>
          <w:szCs w:val="21"/>
          <w:highlight w:val="none"/>
        </w:rPr>
        <w:t xml:space="preserve">  </w:t>
      </w:r>
      <w:r>
        <w:rPr>
          <w:rFonts w:hint="eastAsia" w:ascii="宋体" w:hAnsi="宋体"/>
          <w:color w:val="000000"/>
          <w:szCs w:val="21"/>
          <w:highlight w:val="none"/>
        </w:rPr>
        <w:t>址：</w:t>
      </w:r>
      <w:r>
        <w:rPr>
          <w:rFonts w:ascii="宋体" w:hAnsi="宋体"/>
          <w:color w:val="000000"/>
          <w:szCs w:val="21"/>
          <w:highlight w:val="none"/>
        </w:rPr>
        <w:t xml:space="preserve">       </w:t>
      </w:r>
      <w:r>
        <w:rPr>
          <w:rFonts w:hint="eastAsia" w:ascii="宋体" w:hAnsi="宋体"/>
          <w:color w:val="000000"/>
          <w:szCs w:val="21"/>
          <w:highlight w:val="none"/>
        </w:rPr>
        <w:t xml:space="preserve">                            地</w:t>
      </w:r>
      <w:r>
        <w:rPr>
          <w:rFonts w:ascii="宋体" w:hAnsi="宋体"/>
          <w:color w:val="000000"/>
          <w:szCs w:val="21"/>
          <w:highlight w:val="none"/>
        </w:rPr>
        <w:t xml:space="preserve">  </w:t>
      </w:r>
      <w:r>
        <w:rPr>
          <w:rFonts w:hint="eastAsia" w:ascii="宋体" w:hAnsi="宋体"/>
          <w:color w:val="000000"/>
          <w:szCs w:val="21"/>
          <w:highlight w:val="none"/>
        </w:rPr>
        <w:t>址：</w:t>
      </w:r>
      <w:r>
        <w:rPr>
          <w:rFonts w:ascii="宋体" w:hAnsi="宋体"/>
          <w:color w:val="000000"/>
          <w:szCs w:val="21"/>
          <w:highlight w:val="none"/>
        </w:rPr>
        <w:t xml:space="preserve">        </w:t>
      </w:r>
    </w:p>
    <w:p w14:paraId="00C8F3B5">
      <w:pPr>
        <w:spacing w:line="360" w:lineRule="auto"/>
        <w:rPr>
          <w:rFonts w:ascii="宋体" w:hAnsi="宋体"/>
          <w:color w:val="000000"/>
          <w:szCs w:val="21"/>
          <w:highlight w:val="none"/>
        </w:rPr>
      </w:pPr>
      <w:r>
        <w:rPr>
          <w:rFonts w:hint="eastAsia" w:ascii="宋体" w:hAnsi="宋体"/>
          <w:color w:val="000000"/>
          <w:szCs w:val="21"/>
          <w:highlight w:val="none"/>
        </w:rPr>
        <w:t>邮政编码：</w:t>
      </w:r>
      <w:r>
        <w:rPr>
          <w:rFonts w:ascii="宋体" w:hAnsi="宋体"/>
          <w:color w:val="000000"/>
          <w:szCs w:val="21"/>
          <w:highlight w:val="none"/>
        </w:rPr>
        <w:t xml:space="preserve">        </w:t>
      </w:r>
      <w:r>
        <w:rPr>
          <w:rFonts w:hint="eastAsia" w:ascii="宋体" w:hAnsi="宋体"/>
          <w:color w:val="000000"/>
          <w:szCs w:val="21"/>
          <w:highlight w:val="none"/>
        </w:rPr>
        <w:t xml:space="preserve">                         邮政编码：</w:t>
      </w:r>
      <w:r>
        <w:rPr>
          <w:rFonts w:ascii="宋体" w:hAnsi="宋体"/>
          <w:color w:val="000000"/>
          <w:szCs w:val="21"/>
          <w:highlight w:val="none"/>
        </w:rPr>
        <w:t xml:space="preserve">   </w:t>
      </w:r>
    </w:p>
    <w:p w14:paraId="2A8DE518">
      <w:pPr>
        <w:spacing w:line="360" w:lineRule="auto"/>
        <w:rPr>
          <w:rFonts w:ascii="宋体" w:hAns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rPr>
        <w:t xml:space="preserve">             </w:t>
      </w:r>
      <w:r>
        <w:rPr>
          <w:rFonts w:hint="eastAsia" w:ascii="宋体" w:hAnsi="宋体"/>
          <w:color w:val="000000"/>
          <w:szCs w:val="21"/>
          <w:highlight w:val="none"/>
        </w:rPr>
        <w:t xml:space="preserve">                  法定代表人：</w:t>
      </w:r>
      <w:r>
        <w:rPr>
          <w:rFonts w:ascii="宋体" w:hAnsi="宋体"/>
          <w:color w:val="000000"/>
          <w:szCs w:val="21"/>
          <w:highlight w:val="none"/>
        </w:rPr>
        <w:t xml:space="preserve">             </w:t>
      </w:r>
    </w:p>
    <w:p w14:paraId="44901F04">
      <w:pPr>
        <w:spacing w:line="360" w:lineRule="auto"/>
        <w:rPr>
          <w:rFonts w:ascii="宋体" w:hAnsi="宋体"/>
          <w:color w:val="000000"/>
          <w:szCs w:val="21"/>
          <w:highlight w:val="none"/>
        </w:rPr>
      </w:pPr>
      <w:r>
        <w:rPr>
          <w:rFonts w:hint="eastAsia" w:ascii="宋体" w:hAnsi="宋体"/>
          <w:color w:val="000000"/>
          <w:szCs w:val="21"/>
          <w:highlight w:val="none"/>
        </w:rPr>
        <w:t>委托代理人：</w:t>
      </w:r>
      <w:r>
        <w:rPr>
          <w:rFonts w:ascii="宋体" w:hAnsi="宋体"/>
          <w:color w:val="000000"/>
          <w:szCs w:val="21"/>
          <w:highlight w:val="none"/>
        </w:rPr>
        <w:t xml:space="preserve">             </w:t>
      </w:r>
      <w:r>
        <w:rPr>
          <w:rFonts w:hint="eastAsia" w:ascii="宋体" w:hAnsi="宋体"/>
          <w:color w:val="000000"/>
          <w:szCs w:val="21"/>
          <w:highlight w:val="none"/>
        </w:rPr>
        <w:t xml:space="preserve">                  委托代理人：</w:t>
      </w:r>
      <w:r>
        <w:rPr>
          <w:rFonts w:ascii="宋体" w:hAnsi="宋体"/>
          <w:color w:val="000000"/>
          <w:szCs w:val="21"/>
          <w:highlight w:val="none"/>
        </w:rPr>
        <w:t xml:space="preserve">             </w:t>
      </w:r>
    </w:p>
    <w:p w14:paraId="18B7C34A">
      <w:pPr>
        <w:spacing w:line="360" w:lineRule="auto"/>
        <w:rPr>
          <w:rFonts w:ascii="宋体" w:hAnsi="宋体"/>
          <w:color w:val="000000"/>
          <w:szCs w:val="21"/>
          <w:highlight w:val="none"/>
        </w:rPr>
      </w:pPr>
      <w:r>
        <w:rPr>
          <w:rFonts w:hint="eastAsia" w:ascii="宋体" w:hAnsi="宋体"/>
          <w:color w:val="000000"/>
          <w:szCs w:val="21"/>
          <w:highlight w:val="none"/>
        </w:rPr>
        <w:t>电</w:t>
      </w:r>
      <w:r>
        <w:rPr>
          <w:rFonts w:ascii="宋体" w:hAnsi="宋体"/>
          <w:color w:val="000000"/>
          <w:szCs w:val="21"/>
          <w:highlight w:val="none"/>
        </w:rPr>
        <w:t xml:space="preserve">  </w:t>
      </w:r>
      <w:r>
        <w:rPr>
          <w:rFonts w:hint="eastAsia" w:ascii="宋体" w:hAnsi="宋体"/>
          <w:color w:val="000000"/>
          <w:szCs w:val="21"/>
          <w:highlight w:val="none"/>
        </w:rPr>
        <w:t>话：</w:t>
      </w:r>
      <w:r>
        <w:rPr>
          <w:rFonts w:ascii="宋体" w:hAnsi="宋体"/>
          <w:color w:val="000000"/>
          <w:szCs w:val="21"/>
          <w:highlight w:val="none"/>
        </w:rPr>
        <w:t xml:space="preserve">     </w:t>
      </w:r>
      <w:r>
        <w:rPr>
          <w:rFonts w:hint="eastAsia" w:ascii="宋体" w:hAnsi="宋体"/>
          <w:color w:val="000000"/>
          <w:szCs w:val="21"/>
          <w:highlight w:val="none"/>
        </w:rPr>
        <w:t xml:space="preserve">                              电</w:t>
      </w:r>
      <w:r>
        <w:rPr>
          <w:rFonts w:ascii="宋体" w:hAnsi="宋体"/>
          <w:color w:val="000000"/>
          <w:szCs w:val="21"/>
          <w:highlight w:val="none"/>
        </w:rPr>
        <w:t xml:space="preserve">  </w:t>
      </w:r>
      <w:r>
        <w:rPr>
          <w:rFonts w:hint="eastAsia" w:ascii="宋体" w:hAnsi="宋体"/>
          <w:color w:val="000000"/>
          <w:szCs w:val="21"/>
          <w:highlight w:val="none"/>
        </w:rPr>
        <w:t>话：</w:t>
      </w:r>
      <w:r>
        <w:rPr>
          <w:rFonts w:ascii="宋体" w:hAnsi="宋体"/>
          <w:color w:val="000000"/>
          <w:szCs w:val="21"/>
          <w:highlight w:val="none"/>
        </w:rPr>
        <w:t xml:space="preserve">     </w:t>
      </w:r>
    </w:p>
    <w:p w14:paraId="25678E38">
      <w:pPr>
        <w:spacing w:line="360" w:lineRule="auto"/>
        <w:rPr>
          <w:rFonts w:ascii="宋体" w:hAnsi="宋体"/>
          <w:color w:val="000000"/>
          <w:szCs w:val="21"/>
          <w:highlight w:val="none"/>
        </w:rPr>
      </w:pPr>
      <w:r>
        <w:rPr>
          <w:rFonts w:hint="eastAsia" w:ascii="宋体" w:hAnsi="宋体"/>
          <w:color w:val="000000"/>
          <w:szCs w:val="21"/>
          <w:highlight w:val="none"/>
        </w:rPr>
        <w:t>传</w:t>
      </w:r>
      <w:r>
        <w:rPr>
          <w:rFonts w:ascii="宋体" w:hAnsi="宋体"/>
          <w:color w:val="000000"/>
          <w:szCs w:val="21"/>
          <w:highlight w:val="none"/>
        </w:rPr>
        <w:t xml:space="preserve">  </w:t>
      </w:r>
      <w:r>
        <w:rPr>
          <w:rFonts w:hint="eastAsia" w:ascii="宋体" w:hAnsi="宋体"/>
          <w:color w:val="000000"/>
          <w:szCs w:val="21"/>
          <w:highlight w:val="none"/>
        </w:rPr>
        <w:t>真：</w:t>
      </w:r>
      <w:r>
        <w:rPr>
          <w:rFonts w:ascii="宋体" w:hAnsi="宋体"/>
          <w:color w:val="000000"/>
          <w:szCs w:val="21"/>
          <w:highlight w:val="none"/>
        </w:rPr>
        <w:t xml:space="preserve">     </w:t>
      </w:r>
      <w:r>
        <w:rPr>
          <w:rFonts w:hint="eastAsia" w:ascii="宋体" w:hAnsi="宋体"/>
          <w:color w:val="000000"/>
          <w:szCs w:val="21"/>
          <w:highlight w:val="none"/>
        </w:rPr>
        <w:t xml:space="preserve">                              传</w:t>
      </w:r>
      <w:r>
        <w:rPr>
          <w:rFonts w:ascii="宋体" w:hAnsi="宋体"/>
          <w:color w:val="000000"/>
          <w:szCs w:val="21"/>
          <w:highlight w:val="none"/>
        </w:rPr>
        <w:t xml:space="preserve">  </w:t>
      </w:r>
      <w:r>
        <w:rPr>
          <w:rFonts w:hint="eastAsia" w:ascii="宋体" w:hAnsi="宋体"/>
          <w:color w:val="000000"/>
          <w:szCs w:val="21"/>
          <w:highlight w:val="none"/>
        </w:rPr>
        <w:t>真：</w:t>
      </w:r>
      <w:r>
        <w:rPr>
          <w:rFonts w:ascii="宋体" w:hAnsi="宋体"/>
          <w:color w:val="000000"/>
          <w:szCs w:val="21"/>
          <w:highlight w:val="none"/>
        </w:rPr>
        <w:t xml:space="preserve">     </w:t>
      </w:r>
    </w:p>
    <w:p w14:paraId="70A274C0">
      <w:pPr>
        <w:spacing w:line="360" w:lineRule="auto"/>
        <w:rPr>
          <w:rFonts w:ascii="宋体" w:hAnsi="宋体"/>
          <w:color w:val="000000"/>
          <w:szCs w:val="21"/>
          <w:highlight w:val="none"/>
        </w:rPr>
      </w:pPr>
      <w:r>
        <w:rPr>
          <w:rFonts w:hint="eastAsia" w:ascii="宋体" w:hAnsi="宋体"/>
          <w:color w:val="000000"/>
          <w:szCs w:val="21"/>
          <w:highlight w:val="none"/>
        </w:rPr>
        <w:t>电子信箱：</w:t>
      </w:r>
      <w:r>
        <w:rPr>
          <w:rFonts w:ascii="宋体" w:hAnsi="宋体"/>
          <w:color w:val="000000"/>
          <w:szCs w:val="21"/>
          <w:highlight w:val="none"/>
        </w:rPr>
        <w:t xml:space="preserve">                   </w:t>
      </w:r>
      <w:r>
        <w:rPr>
          <w:rFonts w:hint="eastAsia" w:ascii="宋体" w:hAnsi="宋体"/>
          <w:color w:val="000000"/>
          <w:szCs w:val="21"/>
          <w:highlight w:val="none"/>
        </w:rPr>
        <w:t xml:space="preserve">              电子信箱：</w:t>
      </w:r>
      <w:r>
        <w:rPr>
          <w:rFonts w:ascii="宋体" w:hAnsi="宋体"/>
          <w:color w:val="000000"/>
          <w:szCs w:val="21"/>
          <w:highlight w:val="none"/>
        </w:rPr>
        <w:t xml:space="preserve">   </w:t>
      </w:r>
    </w:p>
    <w:p w14:paraId="652F52B7">
      <w:pPr>
        <w:spacing w:line="360" w:lineRule="auto"/>
        <w:rPr>
          <w:rFonts w:ascii="宋体" w:hAnsi="宋体"/>
          <w:color w:val="000000"/>
          <w:szCs w:val="21"/>
          <w:highlight w:val="none"/>
        </w:rPr>
      </w:pPr>
      <w:r>
        <w:rPr>
          <w:rFonts w:hint="eastAsia" w:ascii="宋体" w:hAnsi="宋体"/>
          <w:color w:val="000000"/>
          <w:szCs w:val="21"/>
          <w:highlight w:val="none"/>
        </w:rPr>
        <w:t>开户银行：</w:t>
      </w:r>
      <w:r>
        <w:rPr>
          <w:rFonts w:ascii="宋体" w:hAnsi="宋体"/>
          <w:color w:val="000000"/>
          <w:szCs w:val="21"/>
          <w:highlight w:val="none"/>
        </w:rPr>
        <w:t xml:space="preserve">     </w:t>
      </w:r>
      <w:r>
        <w:rPr>
          <w:rFonts w:hint="eastAsia" w:ascii="宋体" w:hAnsi="宋体"/>
          <w:color w:val="000000"/>
          <w:szCs w:val="21"/>
          <w:highlight w:val="none"/>
        </w:rPr>
        <w:t xml:space="preserve">                            开户银行：</w:t>
      </w:r>
      <w:r>
        <w:rPr>
          <w:rFonts w:ascii="宋体" w:hAnsi="宋体"/>
          <w:color w:val="000000"/>
          <w:szCs w:val="21"/>
          <w:highlight w:val="none"/>
        </w:rPr>
        <w:t xml:space="preserve">   </w:t>
      </w:r>
    </w:p>
    <w:p w14:paraId="0993A03A">
      <w:pPr>
        <w:spacing w:line="360" w:lineRule="auto"/>
        <w:rPr>
          <w:rFonts w:ascii="宋体" w:hAnsi="宋体"/>
          <w:color w:val="000000"/>
          <w:szCs w:val="21"/>
          <w:highlight w:val="none"/>
        </w:rPr>
      </w:pPr>
      <w:r>
        <w:rPr>
          <w:rFonts w:hint="eastAsia" w:ascii="宋体" w:hAnsi="宋体"/>
          <w:color w:val="000000"/>
          <w:szCs w:val="21"/>
          <w:highlight w:val="none"/>
        </w:rPr>
        <w:t>账</w:t>
      </w:r>
      <w:r>
        <w:rPr>
          <w:rFonts w:ascii="宋体" w:hAnsi="宋体"/>
          <w:color w:val="000000"/>
          <w:szCs w:val="21"/>
          <w:highlight w:val="none"/>
        </w:rPr>
        <w:t xml:space="preserve">  </w:t>
      </w:r>
      <w:r>
        <w:rPr>
          <w:rFonts w:hint="eastAsia" w:ascii="宋体" w:hAnsi="宋体"/>
          <w:color w:val="000000"/>
          <w:szCs w:val="21"/>
          <w:highlight w:val="none"/>
        </w:rPr>
        <w:t>号：</w:t>
      </w:r>
      <w:r>
        <w:rPr>
          <w:rFonts w:ascii="宋体" w:hAnsi="宋体"/>
          <w:color w:val="000000"/>
          <w:szCs w:val="21"/>
          <w:highlight w:val="none"/>
        </w:rPr>
        <w:t xml:space="preserve">          </w:t>
      </w:r>
      <w:r>
        <w:rPr>
          <w:rFonts w:hint="eastAsia" w:ascii="宋体" w:hAnsi="宋体"/>
          <w:color w:val="000000"/>
          <w:szCs w:val="21"/>
          <w:highlight w:val="none"/>
        </w:rPr>
        <w:t xml:space="preserve">                         账</w:t>
      </w:r>
      <w:r>
        <w:rPr>
          <w:rFonts w:ascii="宋体" w:hAnsi="宋体"/>
          <w:color w:val="000000"/>
          <w:szCs w:val="21"/>
          <w:highlight w:val="none"/>
        </w:rPr>
        <w:t xml:space="preserve">  </w:t>
      </w:r>
      <w:r>
        <w:rPr>
          <w:rFonts w:hint="eastAsia" w:ascii="宋体" w:hAnsi="宋体"/>
          <w:color w:val="000000"/>
          <w:szCs w:val="21"/>
          <w:highlight w:val="none"/>
        </w:rPr>
        <w:t>号：</w:t>
      </w:r>
      <w:r>
        <w:rPr>
          <w:rFonts w:ascii="宋体" w:hAnsi="宋体"/>
          <w:color w:val="000000"/>
          <w:szCs w:val="21"/>
          <w:highlight w:val="none"/>
        </w:rPr>
        <w:t xml:space="preserve">     </w:t>
      </w:r>
    </w:p>
    <w:p w14:paraId="316B1AF3">
      <w:pPr>
        <w:pStyle w:val="186"/>
        <w:jc w:val="both"/>
        <w:rPr>
          <w:rFonts w:hint="eastAsia" w:ascii="宋体" w:hAnsi="宋体" w:eastAsia="宋体"/>
          <w:color w:val="000000"/>
          <w:sz w:val="32"/>
          <w:szCs w:val="44"/>
          <w:highlight w:val="none"/>
        </w:rPr>
      </w:pPr>
      <w:bookmarkStart w:id="145" w:name="_Toc6194"/>
    </w:p>
    <w:p w14:paraId="05FC59B4">
      <w:pPr>
        <w:pStyle w:val="186"/>
        <w:jc w:val="center"/>
        <w:rPr>
          <w:rFonts w:ascii="宋体" w:hAnsi="宋体" w:eastAsia="宋体"/>
          <w:color w:val="000000"/>
          <w:sz w:val="32"/>
          <w:szCs w:val="44"/>
          <w:highlight w:val="none"/>
        </w:rPr>
      </w:pPr>
      <w:r>
        <w:rPr>
          <w:rFonts w:hint="eastAsia" w:ascii="宋体" w:hAnsi="宋体" w:eastAsia="宋体"/>
          <w:color w:val="000000"/>
          <w:sz w:val="32"/>
          <w:szCs w:val="44"/>
          <w:highlight w:val="none"/>
        </w:rPr>
        <w:br w:type="page" w:clear="all"/>
      </w:r>
      <w:r>
        <w:rPr>
          <w:rFonts w:hint="eastAsia" w:ascii="宋体" w:hAnsi="宋体" w:eastAsia="宋体"/>
          <w:color w:val="000000"/>
          <w:sz w:val="32"/>
          <w:szCs w:val="44"/>
          <w:highlight w:val="none"/>
        </w:rPr>
        <w:t>第二部分 通用合同条款</w:t>
      </w:r>
      <w:bookmarkEnd w:id="145"/>
    </w:p>
    <w:p w14:paraId="364FB230">
      <w:pPr>
        <w:tabs>
          <w:tab w:val="left" w:pos="0"/>
        </w:tabs>
        <w:spacing w:line="540" w:lineRule="exact"/>
        <w:ind w:right="-36" w:firstLine="529"/>
        <w:rPr>
          <w:rFonts w:hint="eastAsia" w:ascii="宋体" w:hAnsi="宋体"/>
          <w:color w:val="000000"/>
          <w:highlight w:val="none"/>
        </w:rPr>
      </w:pPr>
    </w:p>
    <w:p w14:paraId="1C7AD814">
      <w:pPr>
        <w:spacing w:line="360" w:lineRule="auto"/>
        <w:jc w:val="center"/>
        <w:rPr>
          <w:rFonts w:hint="eastAsia"/>
          <w:b/>
          <w:color w:val="000000"/>
          <w:sz w:val="24"/>
          <w:szCs w:val="36"/>
          <w:highlight w:val="none"/>
        </w:rPr>
      </w:pPr>
      <w:r>
        <w:rPr>
          <w:rFonts w:hint="eastAsia" w:ascii="宋体" w:hAnsi="宋体"/>
          <w:b/>
          <w:color w:val="000000"/>
          <w:szCs w:val="21"/>
          <w:highlight w:val="none"/>
        </w:rPr>
        <w:t>采用《</w:t>
      </w:r>
      <w:r>
        <w:rPr>
          <w:rFonts w:ascii="宋体" w:hAnsi="宋体"/>
          <w:b/>
          <w:color w:val="000000"/>
          <w:szCs w:val="21"/>
          <w:highlight w:val="none"/>
        </w:rPr>
        <w:t>建设工程施工合同（示范文本）</w:t>
      </w:r>
      <w:r>
        <w:rPr>
          <w:rFonts w:hint="eastAsia" w:ascii="宋体" w:hAnsi="宋体"/>
          <w:b/>
          <w:color w:val="000000"/>
          <w:szCs w:val="21"/>
          <w:highlight w:val="none"/>
        </w:rPr>
        <w:t>》</w:t>
      </w:r>
      <w:r>
        <w:rPr>
          <w:rFonts w:ascii="宋体" w:hAnsi="宋体"/>
          <w:b/>
          <w:color w:val="000000"/>
          <w:szCs w:val="21"/>
          <w:highlight w:val="none"/>
        </w:rPr>
        <w:t>（GF—201</w:t>
      </w:r>
      <w:r>
        <w:rPr>
          <w:rFonts w:hint="eastAsia" w:ascii="宋体" w:hAnsi="宋体"/>
          <w:b/>
          <w:color w:val="000000"/>
          <w:szCs w:val="21"/>
          <w:highlight w:val="none"/>
        </w:rPr>
        <w:t>7</w:t>
      </w:r>
      <w:r>
        <w:rPr>
          <w:rFonts w:ascii="宋体" w:hAnsi="宋体"/>
          <w:b/>
          <w:color w:val="000000"/>
          <w:szCs w:val="21"/>
          <w:highlight w:val="none"/>
        </w:rPr>
        <w:t>—</w:t>
      </w:r>
      <w:r>
        <w:rPr>
          <w:rFonts w:hint="eastAsia" w:ascii="宋体" w:hAnsi="宋体"/>
          <w:b/>
          <w:color w:val="000000"/>
          <w:szCs w:val="21"/>
          <w:highlight w:val="none"/>
        </w:rPr>
        <w:t>0201）。</w:t>
      </w:r>
      <w:r>
        <w:rPr>
          <w:rFonts w:ascii="宋体" w:hAnsi="宋体" w:eastAsia="宋体"/>
          <w:color w:val="000000"/>
          <w:highlight w:val="none"/>
        </w:rPr>
        <w:br w:type="page" w:clear="all"/>
      </w:r>
      <w:r>
        <w:rPr>
          <w:rFonts w:hint="eastAsia" w:eastAsia="Times New Roman"/>
          <w:b/>
          <w:color w:val="000000"/>
          <w:sz w:val="24"/>
          <w:highlight w:val="none"/>
        </w:rPr>
        <w:t xml:space="preserve">  </w:t>
      </w:r>
      <w:r>
        <w:rPr>
          <w:rFonts w:hint="eastAsia"/>
          <w:b/>
          <w:color w:val="000000"/>
          <w:sz w:val="36"/>
          <w:szCs w:val="36"/>
          <w:highlight w:val="none"/>
        </w:rPr>
        <w:t>第三部分</w:t>
      </w:r>
      <w:r>
        <w:rPr>
          <w:rFonts w:hint="eastAsia" w:eastAsia="Times New Roman"/>
          <w:b/>
          <w:color w:val="000000"/>
          <w:sz w:val="36"/>
          <w:szCs w:val="36"/>
          <w:highlight w:val="none"/>
        </w:rPr>
        <w:t xml:space="preserve"> </w:t>
      </w:r>
      <w:r>
        <w:rPr>
          <w:rFonts w:hint="eastAsia"/>
          <w:b/>
          <w:color w:val="000000"/>
          <w:sz w:val="36"/>
          <w:szCs w:val="36"/>
          <w:highlight w:val="none"/>
        </w:rPr>
        <w:t>专用合同条款</w:t>
      </w:r>
    </w:p>
    <w:p w14:paraId="26E4C7C4">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 一般约定</w:t>
      </w:r>
    </w:p>
    <w:p w14:paraId="2530DF5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词语定义</w:t>
      </w:r>
    </w:p>
    <w:p w14:paraId="071312E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1.1.1合同</w:t>
      </w:r>
    </w:p>
    <w:p w14:paraId="2C76CEE5">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1.1.1.10其他合同文件包括：</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u w:val="single"/>
          <w:lang w:eastAsia="zh-CN"/>
        </w:rPr>
        <w:t>竞争性磋商</w:t>
      </w:r>
      <w:r>
        <w:rPr>
          <w:rFonts w:hint="eastAsia" w:ascii="宋体" w:hAnsi="宋体" w:eastAsia="宋体" w:cs="宋体"/>
          <w:color w:val="000000"/>
          <w:sz w:val="21"/>
          <w:szCs w:val="21"/>
          <w:highlight w:val="none"/>
          <w:u w:val="single"/>
        </w:rPr>
        <w:t>文件（含澄清、答疑等补充文件）；（2）标准、规范及有关技术资料；（3）发包人、承包人有关工程的洽商、变更等书面协议或文件视为本合同的组成部分。</w:t>
      </w:r>
    </w:p>
    <w:p w14:paraId="082B221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 合同当事人及其他相关方</w:t>
      </w:r>
    </w:p>
    <w:p w14:paraId="32901BA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1.1.2.4监理人：</w:t>
      </w:r>
    </w:p>
    <w:p w14:paraId="3975429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BF0D0E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938455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191C5C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C7FB80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822831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1.1.2.5 设计人：</w:t>
      </w:r>
    </w:p>
    <w:p w14:paraId="3FE1994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0A01064">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429EEC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53DBC5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C48C85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F58F4A5">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 工程和设备</w:t>
      </w:r>
    </w:p>
    <w:p w14:paraId="0E942DF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1.1.3.7 作为施工现场组成部分的其他场所包括：</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A93FFE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1.1.3.9 永久占地包括：</w:t>
      </w:r>
      <w:r>
        <w:rPr>
          <w:rFonts w:hint="eastAsia" w:ascii="宋体" w:hAnsi="宋体" w:eastAsia="宋体" w:cs="宋体"/>
          <w:color w:val="000000"/>
          <w:sz w:val="21"/>
          <w:szCs w:val="21"/>
          <w:highlight w:val="none"/>
          <w:u w:val="single"/>
        </w:rPr>
        <w:t xml:space="preserve"> 本项目建设土地出让合同约定范围的土地 </w:t>
      </w:r>
      <w:r>
        <w:rPr>
          <w:rFonts w:hint="eastAsia" w:ascii="宋体" w:hAnsi="宋体" w:eastAsia="宋体" w:cs="宋体"/>
          <w:color w:val="000000"/>
          <w:sz w:val="21"/>
          <w:szCs w:val="21"/>
          <w:highlight w:val="none"/>
        </w:rPr>
        <w:t>。</w:t>
      </w:r>
    </w:p>
    <w:p w14:paraId="178D4AC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1.1.3.10 临时占地包括：</w:t>
      </w:r>
      <w:r>
        <w:rPr>
          <w:rFonts w:hint="eastAsia" w:ascii="宋体" w:hAnsi="宋体" w:eastAsia="宋体" w:cs="宋体"/>
          <w:color w:val="000000"/>
          <w:sz w:val="21"/>
          <w:szCs w:val="21"/>
          <w:highlight w:val="none"/>
          <w:u w:val="single"/>
        </w:rPr>
        <w:t xml:space="preserve"> 双方在合同履行过程中确定 </w:t>
      </w:r>
      <w:r>
        <w:rPr>
          <w:rFonts w:hint="eastAsia" w:ascii="宋体" w:hAnsi="宋体" w:eastAsia="宋体" w:cs="宋体"/>
          <w:color w:val="000000"/>
          <w:sz w:val="21"/>
          <w:szCs w:val="21"/>
          <w:highlight w:val="none"/>
        </w:rPr>
        <w:t>。</w:t>
      </w:r>
    </w:p>
    <w:p w14:paraId="4878F6B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1.3法律 </w:t>
      </w:r>
    </w:p>
    <w:p w14:paraId="66AC034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适用于合同的其他规范性文件：</w:t>
      </w:r>
      <w:r>
        <w:rPr>
          <w:rFonts w:hint="eastAsia" w:ascii="宋体" w:hAnsi="宋体" w:eastAsia="宋体" w:cs="宋体"/>
          <w:color w:val="000000"/>
          <w:sz w:val="21"/>
          <w:szCs w:val="21"/>
          <w:highlight w:val="none"/>
          <w:u w:val="single"/>
        </w:rPr>
        <w:t xml:space="preserve"> 《中华人民共和国民法典》、《中华人民共和国建筑法》、《中华人民共和国招标投标法》、《江苏省工程建设管理条例》、以及国家和地方现行的法律法规的规定</w:t>
      </w:r>
      <w:r>
        <w:rPr>
          <w:rFonts w:hint="eastAsia" w:ascii="宋体" w:hAnsi="宋体" w:eastAsia="宋体" w:cs="宋体"/>
          <w:color w:val="000000"/>
          <w:sz w:val="21"/>
          <w:szCs w:val="21"/>
          <w:highlight w:val="none"/>
        </w:rPr>
        <w:t>。</w:t>
      </w:r>
    </w:p>
    <w:p w14:paraId="69339D5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 标准和规范</w:t>
      </w:r>
    </w:p>
    <w:p w14:paraId="0A061BB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1.4.1适用于工程的标准规范包括：</w:t>
      </w:r>
      <w:r>
        <w:rPr>
          <w:rFonts w:hint="eastAsia" w:ascii="宋体" w:hAnsi="宋体" w:eastAsia="宋体" w:cs="宋体"/>
          <w:color w:val="000000"/>
          <w:sz w:val="21"/>
          <w:szCs w:val="21"/>
          <w:highlight w:val="none"/>
          <w:u w:val="single"/>
        </w:rPr>
        <w:t>国家、地方相关的现行标准、规范</w:t>
      </w:r>
      <w:r>
        <w:rPr>
          <w:rFonts w:hint="eastAsia" w:ascii="宋体" w:hAnsi="宋体" w:eastAsia="宋体" w:cs="宋体"/>
          <w:color w:val="000000"/>
          <w:sz w:val="21"/>
          <w:szCs w:val="21"/>
          <w:highlight w:val="none"/>
        </w:rPr>
        <w:t>。</w:t>
      </w:r>
    </w:p>
    <w:p w14:paraId="3716DA5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 发包人提供国外标准、规范的名称：</w:t>
      </w:r>
      <w:r>
        <w:rPr>
          <w:rFonts w:hint="eastAsia" w:ascii="宋体" w:hAnsi="宋体" w:eastAsia="宋体" w:cs="宋体"/>
          <w:color w:val="000000"/>
          <w:sz w:val="21"/>
          <w:szCs w:val="21"/>
          <w:highlight w:val="none"/>
          <w:u w:val="single"/>
        </w:rPr>
        <w:t xml:space="preserve">       </w:t>
      </w:r>
    </w:p>
    <w:p w14:paraId="1FFBB16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发包人提供国外标准、规范的份数：</w:t>
      </w:r>
      <w:r>
        <w:rPr>
          <w:rFonts w:hint="eastAsia" w:ascii="宋体" w:hAnsi="宋体" w:eastAsia="宋体" w:cs="宋体"/>
          <w:color w:val="000000"/>
          <w:sz w:val="21"/>
          <w:szCs w:val="21"/>
          <w:highlight w:val="none"/>
          <w:u w:val="single"/>
        </w:rPr>
        <w:t xml:space="preserve">          /          </w:t>
      </w:r>
    </w:p>
    <w:p w14:paraId="1836656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发包人提供国外标准、规范的名称：</w:t>
      </w:r>
      <w:r>
        <w:rPr>
          <w:rFonts w:hint="eastAsia" w:ascii="宋体" w:hAnsi="宋体" w:eastAsia="宋体" w:cs="宋体"/>
          <w:color w:val="000000"/>
          <w:sz w:val="21"/>
          <w:szCs w:val="21"/>
          <w:highlight w:val="none"/>
          <w:u w:val="single"/>
        </w:rPr>
        <w:t xml:space="preserve">          /        </w:t>
      </w:r>
    </w:p>
    <w:p w14:paraId="1F23571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1.4.3发包人对工程的技术标准和功能要求的特殊要求：</w:t>
      </w:r>
      <w:r>
        <w:rPr>
          <w:rFonts w:hint="eastAsia" w:ascii="宋体" w:hAnsi="宋体" w:eastAsia="宋体" w:cs="宋体"/>
          <w:color w:val="000000"/>
          <w:sz w:val="21"/>
          <w:szCs w:val="21"/>
          <w:highlight w:val="none"/>
          <w:u w:val="single"/>
        </w:rPr>
        <w:t xml:space="preserve">       /      </w:t>
      </w:r>
    </w:p>
    <w:p w14:paraId="6EEC705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 合同文件的优先顺序</w:t>
      </w:r>
    </w:p>
    <w:p w14:paraId="10D853A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合同文件组成及优先顺序为：</w:t>
      </w:r>
      <w:r>
        <w:rPr>
          <w:rFonts w:hint="eastAsia" w:ascii="宋体" w:hAnsi="宋体" w:eastAsia="宋体" w:cs="宋体"/>
          <w:b/>
          <w:bCs/>
          <w:color w:val="000000"/>
          <w:sz w:val="21"/>
          <w:szCs w:val="21"/>
          <w:highlight w:val="none"/>
          <w:u w:val="single"/>
        </w:rPr>
        <w:t xml:space="preserve">1、合同协议书  2、中标通知书  3、投标函及其附录  4、专用合同条款及附件  5、通用合同条款  6、技术标准和要求 </w:t>
      </w:r>
      <w:r>
        <w:rPr>
          <w:rFonts w:hint="eastAsia" w:ascii="宋体" w:hAnsi="宋体" w:eastAsia="宋体" w:cs="宋体"/>
          <w:b/>
          <w:bCs/>
          <w:color w:val="000000"/>
          <w:sz w:val="21"/>
          <w:szCs w:val="21"/>
          <w:highlight w:val="none"/>
          <w:u w:val="single"/>
          <w:lang w:val="en-US" w:eastAsia="zh-CN"/>
        </w:rPr>
        <w:t>7</w:t>
      </w:r>
      <w:r>
        <w:rPr>
          <w:rFonts w:hint="eastAsia" w:ascii="宋体" w:hAnsi="宋体" w:eastAsia="宋体" w:cs="宋体"/>
          <w:b/>
          <w:bCs/>
          <w:color w:val="000000"/>
          <w:sz w:val="21"/>
          <w:szCs w:val="21"/>
          <w:highlight w:val="none"/>
          <w:u w:val="single"/>
        </w:rPr>
        <w:t>、已标价的工程量清单或预算书  9、其他合同文件。</w:t>
      </w:r>
    </w:p>
    <w:p w14:paraId="55DF2A4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 图纸和承包人文件</w:t>
      </w:r>
      <w:r>
        <w:rPr>
          <w:rFonts w:hint="eastAsia" w:ascii="宋体" w:hAnsi="宋体" w:eastAsia="宋体" w:cs="宋体"/>
          <w:color w:val="000000"/>
          <w:sz w:val="21"/>
          <w:szCs w:val="21"/>
          <w:highlight w:val="none"/>
        </w:rPr>
        <w:tab/>
      </w:r>
    </w:p>
    <w:p w14:paraId="43586DF9">
      <w:pPr>
        <w:spacing w:line="360" w:lineRule="auto"/>
        <w:rPr>
          <w:rFonts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1.6.1 图纸的提供</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lang w:val="en-US" w:eastAsia="zh-CN"/>
        </w:rPr>
        <w:t xml:space="preserve">  /  </w:t>
      </w:r>
    </w:p>
    <w:p w14:paraId="195C95C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1.6.4 承包人文件</w:t>
      </w:r>
    </w:p>
    <w:p w14:paraId="2C23973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需要由承包人提供的文件，包括：</w:t>
      </w:r>
      <w:r>
        <w:rPr>
          <w:rFonts w:hint="eastAsia" w:ascii="宋体" w:hAnsi="宋体" w:eastAsia="宋体" w:cs="宋体"/>
          <w:color w:val="000000"/>
          <w:sz w:val="21"/>
          <w:szCs w:val="21"/>
          <w:highlight w:val="none"/>
          <w:u w:val="single"/>
        </w:rPr>
        <w:t>承包人在开工前5天内，向监理工程师提交8份其格式和内容符合监理工程师规定的施工组织设计；对于关键部位和环节工程，施工前至少5天內应按监理工程师要求提交专项施工方案，以备审查批准；每月25日前应按监理工程师要求提供本月周报及下月计划各8份；每周例会前一天应按监理工程师要求提供本周周报及下周计划各8份；必要时应提供日报和日计划各8份。以上资料由监理人报送发包人2份</w:t>
      </w:r>
      <w:r>
        <w:rPr>
          <w:rFonts w:hint="eastAsia" w:ascii="宋体" w:hAnsi="宋体" w:eastAsia="宋体" w:cs="宋体"/>
          <w:color w:val="000000"/>
          <w:sz w:val="21"/>
          <w:szCs w:val="21"/>
          <w:highlight w:val="none"/>
        </w:rPr>
        <w:t>；</w:t>
      </w:r>
    </w:p>
    <w:p w14:paraId="416AF5F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承包人提供的文件的期限为：</w:t>
      </w:r>
      <w:r>
        <w:rPr>
          <w:rFonts w:hint="eastAsia" w:ascii="宋体" w:hAnsi="宋体" w:eastAsia="宋体" w:cs="宋体"/>
          <w:color w:val="000000"/>
          <w:sz w:val="21"/>
          <w:szCs w:val="21"/>
          <w:highlight w:val="none"/>
          <w:u w:val="single"/>
        </w:rPr>
        <w:t>其他文件双方另行确定</w:t>
      </w:r>
      <w:r>
        <w:rPr>
          <w:rFonts w:hint="eastAsia" w:ascii="宋体" w:hAnsi="宋体" w:eastAsia="宋体" w:cs="宋体"/>
          <w:color w:val="000000"/>
          <w:sz w:val="21"/>
          <w:szCs w:val="21"/>
          <w:highlight w:val="none"/>
        </w:rPr>
        <w:t>；</w:t>
      </w:r>
    </w:p>
    <w:p w14:paraId="50DE890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承包人提供的文件的数量为：</w:t>
      </w:r>
      <w:r>
        <w:rPr>
          <w:rFonts w:hint="eastAsia" w:ascii="宋体" w:hAnsi="宋体" w:eastAsia="宋体" w:cs="宋体"/>
          <w:color w:val="000000"/>
          <w:sz w:val="21"/>
          <w:szCs w:val="21"/>
          <w:highlight w:val="none"/>
          <w:u w:val="single"/>
        </w:rPr>
        <w:t>其他文件双方另行确定</w:t>
      </w:r>
      <w:r>
        <w:rPr>
          <w:rFonts w:hint="eastAsia" w:ascii="宋体" w:hAnsi="宋体" w:eastAsia="宋体" w:cs="宋体"/>
          <w:color w:val="000000"/>
          <w:sz w:val="21"/>
          <w:szCs w:val="21"/>
          <w:highlight w:val="none"/>
        </w:rPr>
        <w:t>；</w:t>
      </w:r>
    </w:p>
    <w:p w14:paraId="0769744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承包人提供的文件的形式为：</w:t>
      </w:r>
      <w:r>
        <w:rPr>
          <w:rFonts w:hint="eastAsia" w:ascii="宋体" w:hAnsi="宋体" w:eastAsia="宋体" w:cs="宋体"/>
          <w:color w:val="000000"/>
          <w:sz w:val="21"/>
          <w:szCs w:val="21"/>
          <w:highlight w:val="none"/>
          <w:u w:val="single"/>
        </w:rPr>
        <w:t>监理公司要求和通知为准</w:t>
      </w:r>
      <w:r>
        <w:rPr>
          <w:rFonts w:hint="eastAsia" w:ascii="宋体" w:hAnsi="宋体" w:eastAsia="宋体" w:cs="宋体"/>
          <w:color w:val="000000"/>
          <w:sz w:val="21"/>
          <w:szCs w:val="21"/>
          <w:highlight w:val="none"/>
        </w:rPr>
        <w:t>；</w:t>
      </w:r>
    </w:p>
    <w:p w14:paraId="7F10272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发包人审批承包人文件的期限：</w:t>
      </w:r>
      <w:r>
        <w:rPr>
          <w:rFonts w:hint="eastAsia" w:ascii="宋体" w:hAnsi="宋体" w:eastAsia="宋体" w:cs="宋体"/>
          <w:color w:val="000000"/>
          <w:sz w:val="21"/>
          <w:szCs w:val="21"/>
          <w:highlight w:val="none"/>
          <w:u w:val="single"/>
        </w:rPr>
        <w:t>收到书面文件14日内。</w:t>
      </w:r>
    </w:p>
    <w:p w14:paraId="22DC606E">
      <w:pPr>
        <w:spacing w:line="360" w:lineRule="auto"/>
        <w:ind w:firstLine="42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监理人审批承包人文件的期限</w:t>
      </w:r>
      <w:r>
        <w:rPr>
          <w:rFonts w:hint="eastAsia" w:ascii="宋体" w:hAnsi="宋体" w:eastAsia="宋体" w:cs="宋体"/>
          <w:color w:val="000000"/>
          <w:sz w:val="21"/>
          <w:szCs w:val="21"/>
          <w:highlight w:val="none"/>
          <w:u w:val="single"/>
        </w:rPr>
        <w:t>：收到承包人文件后7天内，发包人对承包人文件有异议的，承包人应予以修改，并重新报送监理人。监理人的审查并不减轻或免除承包人根据合同约定应当承担的责任。</w:t>
      </w:r>
    </w:p>
    <w:p w14:paraId="317F205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1.6.5 现场图纸准备</w:t>
      </w:r>
    </w:p>
    <w:p w14:paraId="21D14F8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关于现场图纸准备的约定：</w:t>
      </w:r>
      <w:r>
        <w:rPr>
          <w:rFonts w:hint="eastAsia" w:ascii="宋体" w:hAnsi="宋体" w:eastAsia="宋体" w:cs="宋体"/>
          <w:b/>
          <w:bCs/>
          <w:color w:val="000000"/>
          <w:sz w:val="21"/>
          <w:szCs w:val="21"/>
          <w:highlight w:val="none"/>
          <w:u w:val="single"/>
        </w:rPr>
        <w:t>承包人应在施工现场保留一套完整图纸，供监理工程师及有关人员进行工程检查时使用。承包人对原设计的修改必须得到发包人、原设计单位和监理工程师的同意，如擅自修改，须承担违约责任并对后果负责</w:t>
      </w:r>
      <w:r>
        <w:rPr>
          <w:rFonts w:hint="eastAsia" w:ascii="宋体" w:hAnsi="宋体" w:eastAsia="宋体" w:cs="宋体"/>
          <w:b/>
          <w:bCs/>
          <w:color w:val="000000"/>
          <w:sz w:val="21"/>
          <w:szCs w:val="21"/>
          <w:highlight w:val="none"/>
        </w:rPr>
        <w:t>。</w:t>
      </w:r>
    </w:p>
    <w:p w14:paraId="6C2D6E8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 联络</w:t>
      </w:r>
    </w:p>
    <w:p w14:paraId="23BEDE85">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1.7.1发包人和承包人应当在</w:t>
      </w:r>
      <w:r>
        <w:rPr>
          <w:rFonts w:hint="eastAsia" w:ascii="宋体" w:hAnsi="宋体" w:eastAsia="宋体" w:cs="宋体"/>
          <w:color w:val="000000"/>
          <w:sz w:val="21"/>
          <w:szCs w:val="21"/>
          <w:highlight w:val="none"/>
          <w:u w:val="single"/>
        </w:rPr>
        <w:t xml:space="preserve"> 3 </w:t>
      </w:r>
      <w:r>
        <w:rPr>
          <w:rFonts w:hint="eastAsia" w:ascii="宋体" w:hAnsi="宋体" w:eastAsia="宋体" w:cs="宋体"/>
          <w:color w:val="000000"/>
          <w:sz w:val="21"/>
          <w:szCs w:val="21"/>
          <w:highlight w:val="none"/>
        </w:rPr>
        <w:t>天内将与合同有关的通知、批准、证明、证书、指示、指令、要求、请求、同意、意见、确定和决定等书面函件送达对方当事人。</w:t>
      </w:r>
    </w:p>
    <w:p w14:paraId="24D2F60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1.7.2 发包人接收文件的地点：</w:t>
      </w:r>
      <w:r>
        <w:rPr>
          <w:rFonts w:hint="eastAsia" w:ascii="宋体" w:hAnsi="宋体" w:eastAsia="宋体" w:cs="宋体"/>
          <w:color w:val="000000"/>
          <w:sz w:val="21"/>
          <w:szCs w:val="21"/>
          <w:highlight w:val="none"/>
          <w:u w:val="single"/>
        </w:rPr>
        <w:t>项目所在地发包人项目部</w:t>
      </w:r>
      <w:r>
        <w:rPr>
          <w:rFonts w:hint="eastAsia" w:ascii="宋体" w:hAnsi="宋体" w:eastAsia="宋体" w:cs="宋体"/>
          <w:color w:val="000000"/>
          <w:sz w:val="21"/>
          <w:szCs w:val="21"/>
          <w:highlight w:val="none"/>
        </w:rPr>
        <w:t>；</w:t>
      </w:r>
    </w:p>
    <w:p w14:paraId="5787DDC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发包人指定的接收人为：</w:t>
      </w:r>
      <w:r>
        <w:rPr>
          <w:rFonts w:hint="eastAsia" w:ascii="宋体" w:hAnsi="宋体" w:eastAsia="宋体" w:cs="宋体"/>
          <w:color w:val="000000"/>
          <w:sz w:val="21"/>
          <w:szCs w:val="21"/>
          <w:highlight w:val="none"/>
          <w:u w:val="single"/>
        </w:rPr>
        <w:t xml:space="preserve"> 发包人代表</w:t>
      </w:r>
      <w:r>
        <w:rPr>
          <w:rFonts w:hint="eastAsia" w:ascii="宋体" w:hAnsi="宋体" w:eastAsia="宋体" w:cs="宋体"/>
          <w:color w:val="000000"/>
          <w:sz w:val="21"/>
          <w:szCs w:val="21"/>
          <w:highlight w:val="none"/>
        </w:rPr>
        <w:t>。</w:t>
      </w:r>
    </w:p>
    <w:p w14:paraId="3357270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承包人接收文件的地点：</w:t>
      </w:r>
      <w:r>
        <w:rPr>
          <w:rFonts w:hint="eastAsia" w:ascii="宋体" w:hAnsi="宋体" w:eastAsia="宋体" w:cs="宋体"/>
          <w:color w:val="000000"/>
          <w:sz w:val="21"/>
          <w:szCs w:val="21"/>
          <w:highlight w:val="none"/>
          <w:u w:val="single"/>
        </w:rPr>
        <w:t>项目所在地承包人项目部</w:t>
      </w:r>
      <w:r>
        <w:rPr>
          <w:rFonts w:hint="eastAsia" w:ascii="宋体" w:hAnsi="宋体" w:eastAsia="宋体" w:cs="宋体"/>
          <w:color w:val="000000"/>
          <w:sz w:val="21"/>
          <w:szCs w:val="21"/>
          <w:highlight w:val="none"/>
        </w:rPr>
        <w:t>；</w:t>
      </w:r>
    </w:p>
    <w:p w14:paraId="229A4BBA">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承包人指定的接收人为：</w:t>
      </w:r>
      <w:r>
        <w:rPr>
          <w:rFonts w:hint="eastAsia" w:ascii="宋体" w:hAnsi="宋体" w:eastAsia="宋体" w:cs="宋体"/>
          <w:color w:val="000000"/>
          <w:sz w:val="21"/>
          <w:szCs w:val="21"/>
          <w:highlight w:val="none"/>
          <w:u w:val="single"/>
        </w:rPr>
        <w:t>项目部项目经理</w:t>
      </w:r>
      <w:r>
        <w:rPr>
          <w:rFonts w:hint="eastAsia" w:ascii="宋体" w:hAnsi="宋体" w:eastAsia="宋体" w:cs="宋体"/>
          <w:color w:val="000000"/>
          <w:sz w:val="21"/>
          <w:szCs w:val="21"/>
          <w:highlight w:val="none"/>
        </w:rPr>
        <w:t>。</w:t>
      </w:r>
    </w:p>
    <w:p w14:paraId="6166FBD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监理人接收文件的地点：</w:t>
      </w:r>
      <w:r>
        <w:rPr>
          <w:rFonts w:hint="eastAsia" w:ascii="宋体" w:hAnsi="宋体" w:eastAsia="宋体" w:cs="宋体"/>
          <w:color w:val="000000"/>
          <w:sz w:val="21"/>
          <w:szCs w:val="21"/>
          <w:highlight w:val="none"/>
          <w:u w:val="single"/>
        </w:rPr>
        <w:t>项目所在地监理人办公室；</w:t>
      </w:r>
    </w:p>
    <w:p w14:paraId="6E370D3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监理人指定的接收人为：</w:t>
      </w:r>
      <w:r>
        <w:rPr>
          <w:rFonts w:hint="eastAsia" w:ascii="宋体" w:hAnsi="宋体" w:eastAsia="宋体" w:cs="宋体"/>
          <w:color w:val="000000"/>
          <w:sz w:val="21"/>
          <w:szCs w:val="21"/>
          <w:highlight w:val="none"/>
          <w:u w:val="single"/>
        </w:rPr>
        <w:t>监理工程师</w:t>
      </w:r>
      <w:r>
        <w:rPr>
          <w:rFonts w:hint="eastAsia" w:ascii="宋体" w:hAnsi="宋体" w:eastAsia="宋体" w:cs="宋体"/>
          <w:color w:val="000000"/>
          <w:sz w:val="21"/>
          <w:szCs w:val="21"/>
          <w:highlight w:val="none"/>
        </w:rPr>
        <w:t>。</w:t>
      </w:r>
    </w:p>
    <w:p w14:paraId="72C2067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 交通运输</w:t>
      </w:r>
    </w:p>
    <w:p w14:paraId="4C945B9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1.10.1 出入现场的权利</w:t>
      </w:r>
    </w:p>
    <w:p w14:paraId="3040D562">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关于出入现场的权利的约定：</w:t>
      </w:r>
      <w:r>
        <w:rPr>
          <w:rFonts w:hint="eastAsia" w:ascii="宋体" w:hAnsi="宋体" w:eastAsia="宋体" w:cs="宋体"/>
          <w:color w:val="000000"/>
          <w:sz w:val="21"/>
          <w:szCs w:val="21"/>
          <w:highlight w:val="none"/>
          <w:u w:val="single"/>
        </w:rPr>
        <w:t>施工无关人员不得入内，所有特殊工种人员均应有上岗资格并符合国家有关规定，持有有关部门颁发的资格证书或上岗证，在施工上岗之前交由监理工程师审查，审核通过后方准佩戴单位岗位证上岗施工</w:t>
      </w:r>
      <w:r>
        <w:rPr>
          <w:rFonts w:hint="eastAsia" w:ascii="宋体" w:hAnsi="宋体" w:eastAsia="宋体" w:cs="宋体"/>
          <w:color w:val="000000"/>
          <w:sz w:val="21"/>
          <w:szCs w:val="21"/>
          <w:highlight w:val="none"/>
        </w:rPr>
        <w:t>。</w:t>
      </w:r>
    </w:p>
    <w:p w14:paraId="2313847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1.10.3 场内交通</w:t>
      </w:r>
    </w:p>
    <w:p w14:paraId="62C04A99">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关于场外交通和场内交通的边界的约定：</w:t>
      </w:r>
      <w:r>
        <w:rPr>
          <w:rFonts w:hint="eastAsia" w:ascii="宋体" w:hAnsi="宋体" w:eastAsia="宋体" w:cs="宋体"/>
          <w:color w:val="000000"/>
          <w:sz w:val="21"/>
          <w:szCs w:val="21"/>
          <w:highlight w:val="none"/>
          <w:u w:val="single"/>
        </w:rPr>
        <w:t xml:space="preserve"> 根据现场实际情况而定</w:t>
      </w:r>
      <w:r>
        <w:rPr>
          <w:rFonts w:hint="eastAsia" w:ascii="宋体" w:hAnsi="宋体" w:eastAsia="宋体" w:cs="宋体"/>
          <w:color w:val="000000"/>
          <w:sz w:val="21"/>
          <w:szCs w:val="21"/>
          <w:highlight w:val="none"/>
        </w:rPr>
        <w:t>。</w:t>
      </w:r>
    </w:p>
    <w:p w14:paraId="0DDF6A17">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关于发包人向承包人免费提供满足工程施工需要的场内道路和交通设施的约定：</w:t>
      </w:r>
      <w:r>
        <w:rPr>
          <w:rFonts w:hint="eastAsia" w:ascii="宋体" w:hAnsi="宋体" w:eastAsia="宋体" w:cs="宋体"/>
          <w:color w:val="000000"/>
          <w:sz w:val="21"/>
          <w:szCs w:val="21"/>
          <w:highlight w:val="none"/>
          <w:u w:val="singl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r>
        <w:rPr>
          <w:rFonts w:hint="eastAsia" w:ascii="宋体" w:hAnsi="宋体" w:eastAsia="宋体" w:cs="宋体"/>
          <w:color w:val="000000"/>
          <w:sz w:val="21"/>
          <w:szCs w:val="21"/>
          <w:highlight w:val="none"/>
        </w:rPr>
        <w:t>。</w:t>
      </w:r>
    </w:p>
    <w:p w14:paraId="694DF02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1.10.4超大件和超重件的运输</w:t>
      </w:r>
    </w:p>
    <w:p w14:paraId="71AADFEC">
      <w:pPr>
        <w:spacing w:line="360" w:lineRule="auto"/>
        <w:ind w:left="105" w:firstLine="31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运输超大件或超重件所需的道路和桥梁临时加固改造费用和其他有关费用由</w:t>
      </w:r>
      <w:r>
        <w:rPr>
          <w:rFonts w:hint="eastAsia" w:ascii="宋体" w:hAnsi="宋体" w:eastAsia="宋体" w:cs="宋体"/>
          <w:color w:val="000000"/>
          <w:sz w:val="21"/>
          <w:szCs w:val="21"/>
          <w:highlight w:val="none"/>
          <w:u w:val="single"/>
        </w:rPr>
        <w:t xml:space="preserve"> 承包人 </w:t>
      </w:r>
      <w:r>
        <w:rPr>
          <w:rFonts w:hint="eastAsia" w:ascii="宋体" w:hAnsi="宋体" w:eastAsia="宋体" w:cs="宋体"/>
          <w:color w:val="000000"/>
          <w:sz w:val="21"/>
          <w:szCs w:val="21"/>
          <w:highlight w:val="none"/>
        </w:rPr>
        <w:t>承担。</w:t>
      </w:r>
    </w:p>
    <w:p w14:paraId="510E2C0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 知识产权</w:t>
      </w:r>
    </w:p>
    <w:p w14:paraId="6624272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1.11.1关于发包人为实施工程自行编制或委托编制的技术规范以及反映发包人关于合同要求或其他类似性质的文件的著作权的归属：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highlight w:val="none"/>
          <w:u w:val="single"/>
        </w:rPr>
        <w:t>按通用条款执行</w:t>
      </w:r>
      <w:r>
        <w:rPr>
          <w:rFonts w:hint="eastAsia" w:ascii="宋体" w:hAnsi="宋体" w:eastAsia="宋体" w:cs="宋体"/>
          <w:color w:val="000000"/>
          <w:sz w:val="21"/>
          <w:szCs w:val="21"/>
          <w:highlight w:val="none"/>
        </w:rPr>
        <w:t>。</w:t>
      </w:r>
    </w:p>
    <w:p w14:paraId="3171B1CC">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关于发包人提供的上述文件的使用限制的要求：</w:t>
      </w:r>
      <w:r>
        <w:rPr>
          <w:rFonts w:hint="eastAsia" w:ascii="宋体" w:hAnsi="宋体" w:eastAsia="宋体" w:cs="宋体"/>
          <w:b/>
          <w:bCs/>
          <w:color w:val="000000"/>
          <w:sz w:val="21"/>
          <w:szCs w:val="21"/>
          <w:highlight w:val="none"/>
          <w:u w:val="single"/>
        </w:rPr>
        <w:t>未经发包人同意，承包人不得自行复制或向任何第三方泄露、转借、转让，施工完成，如数交回。</w:t>
      </w:r>
    </w:p>
    <w:p w14:paraId="345C2ED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1.11.2 关于承包人为实施工程所编制文件的著作权的归属：</w:t>
      </w:r>
      <w:r>
        <w:rPr>
          <w:rFonts w:hint="eastAsia" w:ascii="宋体" w:hAnsi="宋体" w:eastAsia="宋体" w:cs="宋体"/>
          <w:color w:val="000000"/>
          <w:sz w:val="21"/>
          <w:szCs w:val="21"/>
          <w:highlight w:val="none"/>
          <w:u w:val="single"/>
        </w:rPr>
        <w:t>按通用条款执行。</w:t>
      </w:r>
    </w:p>
    <w:p w14:paraId="0604F34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关于承包人提供的上述文件的使用限制的要求：</w:t>
      </w:r>
      <w:r>
        <w:rPr>
          <w:rFonts w:hint="eastAsia" w:ascii="宋体" w:hAnsi="宋体" w:eastAsia="宋体" w:cs="宋体"/>
          <w:color w:val="000000"/>
          <w:sz w:val="21"/>
          <w:szCs w:val="21"/>
          <w:highlight w:val="none"/>
          <w:u w:val="single"/>
          <w:lang w:bidi="ar"/>
        </w:rPr>
        <w:t>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000000"/>
          <w:sz w:val="21"/>
          <w:szCs w:val="21"/>
          <w:highlight w:val="none"/>
          <w:u w:val="single"/>
        </w:rPr>
        <w:t>。</w:t>
      </w:r>
    </w:p>
    <w:p w14:paraId="2FEB172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1.11.4 承包人在施工过程中所采用的专利、专有技术、技术秘密的使用费的承担方式：</w:t>
      </w:r>
      <w:r>
        <w:rPr>
          <w:rFonts w:hint="eastAsia" w:ascii="宋体" w:hAnsi="宋体" w:eastAsia="宋体" w:cs="宋体"/>
          <w:color w:val="000000"/>
          <w:sz w:val="21"/>
          <w:szCs w:val="21"/>
          <w:highlight w:val="none"/>
          <w:u w:val="single"/>
        </w:rPr>
        <w:t>已含在合同价中，结算时不予调整。</w:t>
      </w:r>
    </w:p>
    <w:p w14:paraId="3E38F3E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1.13工程量清单错误的修正</w:t>
      </w:r>
    </w:p>
    <w:p w14:paraId="781F1C0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1.13.1</w:t>
      </w:r>
      <w:r>
        <w:rPr>
          <w:rFonts w:hint="eastAsia" w:ascii="宋体" w:hAnsi="宋体" w:eastAsia="宋体" w:cs="宋体"/>
          <w:color w:val="000000"/>
          <w:sz w:val="21"/>
          <w:szCs w:val="21"/>
          <w:highlight w:val="none"/>
        </w:rPr>
        <w:t>出现工程量清单错误时，是否调整合同价格：</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是</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FF8C6E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2. 发包人</w:t>
      </w:r>
    </w:p>
    <w:p w14:paraId="5363E4F5">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 发包人代表</w:t>
      </w:r>
    </w:p>
    <w:p w14:paraId="350D94A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发包人代表：</w:t>
      </w:r>
    </w:p>
    <w:p w14:paraId="5C2441D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0790D9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676415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945156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发包人对发包人代表的授权范围如下：</w:t>
      </w:r>
      <w:r>
        <w:rPr>
          <w:rFonts w:hint="eastAsia" w:ascii="宋体" w:hAnsi="宋体" w:eastAsia="宋体" w:cs="宋体"/>
          <w:color w:val="000000"/>
          <w:sz w:val="21"/>
          <w:szCs w:val="21"/>
          <w:highlight w:val="none"/>
          <w:u w:val="single"/>
        </w:rPr>
        <w:t>对工程进行全面监督、审批监理工程师提交的报告、协调外部关系以保证工程顺利进行；检查、督促施工单位、监理单位的现场工作；组织协调施工现场与工程相关部门的工作，发包人指令的下达、相关问题的处理</w:t>
      </w:r>
      <w:r>
        <w:rPr>
          <w:rFonts w:hint="eastAsia" w:ascii="宋体" w:hAnsi="宋体" w:eastAsia="宋体" w:cs="宋体"/>
          <w:color w:val="000000"/>
          <w:sz w:val="21"/>
          <w:szCs w:val="21"/>
          <w:highlight w:val="none"/>
        </w:rPr>
        <w:t>。</w:t>
      </w:r>
    </w:p>
    <w:p w14:paraId="414F00E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 施工现场、施工条件和基础资料的提供</w:t>
      </w:r>
    </w:p>
    <w:p w14:paraId="562206E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2.4.1 提供施工现场</w:t>
      </w:r>
    </w:p>
    <w:p w14:paraId="2181151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关于发包人移交施工现场的期限要求：</w:t>
      </w:r>
      <w:r>
        <w:rPr>
          <w:rFonts w:hint="eastAsia" w:ascii="宋体" w:hAnsi="宋体" w:eastAsia="宋体" w:cs="宋体"/>
          <w:color w:val="000000"/>
          <w:sz w:val="21"/>
          <w:szCs w:val="21"/>
          <w:highlight w:val="none"/>
          <w:u w:val="single"/>
        </w:rPr>
        <w:t xml:space="preserve"> 施工场地满足开工条件。</w:t>
      </w:r>
    </w:p>
    <w:p w14:paraId="5390C52D">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2.4.2 提供施工条件</w:t>
      </w:r>
    </w:p>
    <w:p w14:paraId="25A2E6A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(1)承包人投标时应踏勘现场并根据现场情况自行考虑接水接电方案，由此发生的费用以及施工过程中产生的费用</w:t>
      </w:r>
      <w:r>
        <w:rPr>
          <w:rFonts w:hint="eastAsia" w:ascii="宋体" w:hAnsi="宋体" w:eastAsia="宋体" w:cs="宋体"/>
          <w:color w:val="000000"/>
          <w:sz w:val="21"/>
          <w:szCs w:val="21"/>
          <w:highlight w:val="none"/>
          <w:lang w:eastAsia="zh-CN"/>
        </w:rPr>
        <w:t>自行处理</w:t>
      </w:r>
      <w:r>
        <w:rPr>
          <w:rFonts w:hint="eastAsia" w:ascii="宋体" w:hAnsi="宋体" w:eastAsia="宋体" w:cs="宋体"/>
          <w:color w:val="000000"/>
          <w:sz w:val="21"/>
          <w:szCs w:val="21"/>
          <w:highlight w:val="none"/>
        </w:rPr>
        <w:t>。</w:t>
      </w:r>
    </w:p>
    <w:p w14:paraId="1EA86C7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(2)施工场地与公共道路的通道开通时间和要求：</w:t>
      </w:r>
      <w:r>
        <w:rPr>
          <w:rFonts w:hint="eastAsia" w:ascii="宋体" w:hAnsi="宋体" w:eastAsia="宋体" w:cs="宋体"/>
          <w:color w:val="000000"/>
          <w:sz w:val="21"/>
          <w:szCs w:val="21"/>
          <w:highlight w:val="none"/>
          <w:u w:val="single"/>
        </w:rPr>
        <w:t>见现场实际条件，包含在合同价中。</w:t>
      </w:r>
    </w:p>
    <w:p w14:paraId="57B8094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(3)协调处理施工场地周围地下管线和邻近建筑物、构筑物（含文物保护建筑）、古树名木的保护工作：</w:t>
      </w:r>
      <w:r>
        <w:rPr>
          <w:rFonts w:hint="eastAsia" w:ascii="宋体" w:hAnsi="宋体" w:eastAsia="宋体" w:cs="宋体"/>
          <w:color w:val="000000"/>
          <w:sz w:val="21"/>
          <w:szCs w:val="21"/>
          <w:highlight w:val="none"/>
          <w:u w:val="single"/>
        </w:rPr>
        <w:t>由发包人会同承包人负责做好保护工作，承包人如在施工中发现问题应及时报告发包人、设计院及监理，由发包人会同有关部门出具解决方案。费用双方协商解决。</w:t>
      </w:r>
    </w:p>
    <w:p w14:paraId="1262515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 资金来源证明及支付担保</w:t>
      </w:r>
    </w:p>
    <w:p w14:paraId="3E8077F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发包人提供资金来源证明的期限要求：</w:t>
      </w:r>
      <w:r>
        <w:rPr>
          <w:rFonts w:hint="eastAsia" w:ascii="宋体" w:hAnsi="宋体" w:eastAsia="宋体" w:cs="宋体"/>
          <w:color w:val="000000"/>
          <w:sz w:val="21"/>
          <w:szCs w:val="21"/>
          <w:highlight w:val="none"/>
          <w:u w:val="single"/>
        </w:rPr>
        <w:t>按通用条款执行</w:t>
      </w:r>
      <w:r>
        <w:rPr>
          <w:rFonts w:hint="eastAsia" w:ascii="宋体" w:hAnsi="宋体" w:eastAsia="宋体" w:cs="宋体"/>
          <w:color w:val="000000"/>
          <w:sz w:val="21"/>
          <w:szCs w:val="21"/>
          <w:highlight w:val="none"/>
        </w:rPr>
        <w:t>。</w:t>
      </w:r>
    </w:p>
    <w:p w14:paraId="1088C03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发包人是否提供支付担保：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否   </w:t>
      </w:r>
      <w:r>
        <w:rPr>
          <w:rFonts w:hint="eastAsia" w:ascii="宋体" w:hAnsi="宋体" w:eastAsia="宋体" w:cs="宋体"/>
          <w:color w:val="000000"/>
          <w:sz w:val="21"/>
          <w:szCs w:val="21"/>
          <w:highlight w:val="none"/>
        </w:rPr>
        <w:t>。</w:t>
      </w:r>
    </w:p>
    <w:p w14:paraId="33B67FBA">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发包人提供支付担保的形式：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8DFD045">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3. 承包人</w:t>
      </w:r>
    </w:p>
    <w:p w14:paraId="1D7EFB8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承包人的一般义务</w:t>
      </w:r>
    </w:p>
    <w:p w14:paraId="542406F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（1）办理法律规定应由承包人办理的许可和批准，并将办理结果书面报送发包人留存；</w:t>
      </w:r>
    </w:p>
    <w:p w14:paraId="5C451253">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（2）按法律规定和合同约定完成工程，并在保修期内承担保修义务；</w:t>
      </w:r>
    </w:p>
    <w:p w14:paraId="1BD1F02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（3）按法律规定和合同约定采取施工安全和环境保护措施，办理工伤保险，确保工程及人员、材料、设备和设施的安全；</w:t>
      </w:r>
    </w:p>
    <w:p w14:paraId="3CF8365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（4）按合同约定的工作内容和施工进度要求，编制施工组织设计和施工措施计划，并对所有施工作业和施工方法的完备性和安全可靠性负责；</w:t>
      </w:r>
    </w:p>
    <w:p w14:paraId="6450FB9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F5DFE0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施工场地清洁符合环境卫生管理的相关规定，交工前应将一切建筑垃圾、施工废弃物清理干净，并运至发包人或政府有关部门指定地点，使完工工程交付发包人后达到正常环境卫生的要求；同时承担因自身原因违反有关规定造成的损失和违约金。</w:t>
      </w:r>
    </w:p>
    <w:p w14:paraId="67B9ED0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按照通用条款第6.3款〔环境保护〕约定负责施工场地及其周边环境与生态的保护工作；</w:t>
      </w:r>
    </w:p>
    <w:p w14:paraId="3E01075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（7）按通用条款第6.1款〔安全文明施工〕约定采取施工安全措施，确保工程及其人员、材料、设备和设施的安全，防止因工程施工造成的人身伤害和财产损失；</w:t>
      </w:r>
    </w:p>
    <w:p w14:paraId="5DA7878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（8）将发包人按合同约定支付的各项价款专用于合同工程，且应及时支付其雇用人员工资，并及时向分包人支付合同价款；</w:t>
      </w:r>
    </w:p>
    <w:p w14:paraId="46DD966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（9）承包人提交的竣工资料的内容：</w:t>
      </w:r>
    </w:p>
    <w:p w14:paraId="27C81D04">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承包人应在工程具备竣工验收条件后40天内按国家工程竣工验收标准，向发包人提供完整竣工资料(含竣工图)及竣工验收报告 [不少于两套竣工资料原件，四套复印件及电子文档二套(含竣工图八套)]，且符合工程所在地质安站、城建档案馆等相关部门要求，并自行承担相关费用。</w:t>
      </w:r>
    </w:p>
    <w:p w14:paraId="6507D55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承包人提交的竣工资料的套数：</w:t>
      </w:r>
      <w:r>
        <w:rPr>
          <w:rFonts w:hint="eastAsia" w:ascii="宋体" w:hAnsi="宋体" w:eastAsia="宋体" w:cs="宋体"/>
          <w:color w:val="000000"/>
          <w:sz w:val="21"/>
          <w:szCs w:val="21"/>
          <w:highlight w:val="none"/>
          <w:u w:val="single"/>
        </w:rPr>
        <w:t xml:space="preserve"> 不少于两套竣工资料原件，四套复印件及电子文档二套</w:t>
      </w:r>
      <w:r>
        <w:rPr>
          <w:rFonts w:hint="eastAsia" w:ascii="宋体" w:hAnsi="宋体" w:eastAsia="宋体" w:cs="宋体"/>
          <w:color w:val="000000"/>
          <w:sz w:val="21"/>
          <w:szCs w:val="21"/>
          <w:highlight w:val="none"/>
        </w:rPr>
        <w:t>。</w:t>
      </w:r>
    </w:p>
    <w:p w14:paraId="5BBE825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承包人提交的竣工资料的费用承担：</w:t>
      </w:r>
      <w:r>
        <w:rPr>
          <w:rFonts w:hint="eastAsia" w:ascii="宋体" w:hAnsi="宋体" w:eastAsia="宋体" w:cs="宋体"/>
          <w:color w:val="000000"/>
          <w:sz w:val="21"/>
          <w:szCs w:val="21"/>
          <w:highlight w:val="none"/>
          <w:u w:val="single"/>
        </w:rPr>
        <w:t xml:space="preserve"> 承包人自行承担 </w:t>
      </w:r>
      <w:r>
        <w:rPr>
          <w:rFonts w:hint="eastAsia" w:ascii="宋体" w:hAnsi="宋体" w:eastAsia="宋体" w:cs="宋体"/>
          <w:color w:val="000000"/>
          <w:sz w:val="21"/>
          <w:szCs w:val="21"/>
          <w:highlight w:val="none"/>
        </w:rPr>
        <w:t>。</w:t>
      </w:r>
    </w:p>
    <w:p w14:paraId="7333F73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承包人提交的竣工资料移交时间：</w:t>
      </w:r>
      <w:r>
        <w:rPr>
          <w:rFonts w:hint="eastAsia" w:ascii="宋体" w:hAnsi="宋体" w:eastAsia="宋体" w:cs="宋体"/>
          <w:color w:val="000000"/>
          <w:sz w:val="21"/>
          <w:szCs w:val="21"/>
          <w:highlight w:val="none"/>
          <w:u w:val="single"/>
        </w:rPr>
        <w:t xml:space="preserve">  工程具备竣工验收条件后 40 天内</w:t>
      </w:r>
      <w:r>
        <w:rPr>
          <w:rFonts w:hint="eastAsia" w:ascii="宋体" w:hAnsi="宋体" w:eastAsia="宋体" w:cs="宋体"/>
          <w:color w:val="000000"/>
          <w:sz w:val="21"/>
          <w:szCs w:val="21"/>
          <w:highlight w:val="none"/>
        </w:rPr>
        <w:t>。</w:t>
      </w:r>
    </w:p>
    <w:p w14:paraId="38F3488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承包人提交的竣工资料形式要求：</w:t>
      </w:r>
      <w:r>
        <w:rPr>
          <w:rFonts w:hint="eastAsia" w:ascii="宋体" w:hAnsi="宋体" w:eastAsia="宋体" w:cs="宋体"/>
          <w:color w:val="000000"/>
          <w:sz w:val="21"/>
          <w:szCs w:val="21"/>
          <w:highlight w:val="none"/>
          <w:u w:val="single"/>
        </w:rPr>
        <w:t xml:space="preserve">  书面文件和电子文件 </w:t>
      </w:r>
      <w:r>
        <w:rPr>
          <w:rFonts w:hint="eastAsia" w:ascii="宋体" w:hAnsi="宋体" w:eastAsia="宋体" w:cs="宋体"/>
          <w:color w:val="000000"/>
          <w:sz w:val="21"/>
          <w:szCs w:val="21"/>
          <w:highlight w:val="none"/>
        </w:rPr>
        <w:t>。</w:t>
      </w:r>
    </w:p>
    <w:p w14:paraId="037EA336">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（10）承包人应履行的其他义务：</w:t>
      </w:r>
    </w:p>
    <w:p w14:paraId="63437087">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(1)需由设计资质等级和业务范围允许的承包人完成的设计文件提交时间：</w:t>
      </w:r>
      <w:r>
        <w:rPr>
          <w:rFonts w:hint="eastAsia" w:ascii="宋体" w:hAnsi="宋体" w:eastAsia="宋体" w:cs="宋体"/>
          <w:color w:val="000000"/>
          <w:sz w:val="21"/>
          <w:szCs w:val="21"/>
          <w:highlight w:val="none"/>
          <w:u w:val="single"/>
        </w:rPr>
        <w:t xml:space="preserve"> / </w:t>
      </w:r>
    </w:p>
    <w:p w14:paraId="737EE783">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(2)应提供计划、报表的名称及完成时间：</w:t>
      </w:r>
    </w:p>
    <w:p w14:paraId="7DFD136A">
      <w:pPr>
        <w:tabs>
          <w:tab w:val="left" w:pos="6521"/>
        </w:tabs>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A.进场后一周内提供材料计划，每月25 日前分别向发包人及监理工程师提供详细的施工进度计划、每月28 日前分别向发包人及监理工程师提供到当月25日的已完工程量报表（含工程变更及签证预算）、乙购材料清单、材料进场计划、劳动力及用款计划等资料（总进度计划要以横道图和网络图两种形式提供）</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bidi="ar"/>
        </w:rPr>
        <w:t>B、承包人负责施工场地周围地下管线和邻近建筑物、构筑物（含文物保护建筑）、古树名木的保护。负责工地现场临时设施、道路、管线的施工和保养，采取措施避免工程施工对红线周围地下管线、临近建筑物及市政设施造成破坏，如造成破坏，恢复原状，费用均由承包人负责。从发包人指定的水电接驳点接驳施工用水用电，采取措施保护临近构筑物及建筑，对基坑外的地下所有管网、管线、排水、道路及邻近建筑物承包人负责观测，若发生问题承包人要采取补救措施，费用承包人承担。承包人对于施工场地内的地下障碍物的清理及周围的地下管线的保护（除遇不可抗力因素，如台风、连续降雨达到市气象局认定的500mm以上的、名木古树、地下文物等），承包人已根据自身的施工技术能力并考虑其施工风险，将此费用考虑在投标报价中，此项费用在施工中不予调整，承包人有责任采取保护措施，否则承担造成的一切责任及相应费用。C、承包人在施工中的问题应以书面形式为准，而且必须提前三天发文给发包人，口头汇报不作依据。承包人发文应有标准固定格式，规范的文件编号，由项目负责人签署发，发包人工程师签署后生效。D、承包人在投标时已充分考虑到任何情况影响承包价（如土方外运储放、临时设施的搭建等），任何因忽视或误解工地情况而导致的索赔或工期延长申请将不被批准。不论施工方案或施工组织设计发生任何变化，由此引起的合同价款的变化均不予调整，任何因忽视或误解工程现场而导致的索赔或工期延长申请将不被批准。承包人应将本工程挖出的土方及建筑垃圾清运出场，其外运堆放场地(按发包人要求执行)及运距由承包人事先已综合考虑在投标报价中，以后不作调整。E、施工中承包人不得对原工程设计私自进行变更。因承包人擅自变更设计发生的费用和由此导致发包人的损失，由承包人承担，延误的工期不予顺延。所有的设计变更需发包人签字后方可执行，否则责任自负。根据施工及发包人等实际需要，对施工现场布置进行调整和整修、对设计图纸进行变更，承包人应无条件给予配合执行，并在发包人规定的时间内完成，否则，每项逾期一天，承包人应向发包人支付人民币</w:t>
      </w:r>
      <w:r>
        <w:rPr>
          <w:rFonts w:hint="eastAsia" w:ascii="宋体" w:hAnsi="宋体" w:eastAsia="宋体" w:cs="宋体"/>
          <w:color w:val="000000"/>
          <w:sz w:val="21"/>
          <w:szCs w:val="21"/>
          <w:highlight w:val="none"/>
          <w:u w:val="single"/>
          <w:lang w:val="en-US" w:eastAsia="zh-CN" w:bidi="ar"/>
        </w:rPr>
        <w:t>0.2万</w:t>
      </w:r>
      <w:r>
        <w:rPr>
          <w:rFonts w:hint="eastAsia" w:ascii="宋体" w:hAnsi="宋体" w:eastAsia="宋体" w:cs="宋体"/>
          <w:color w:val="000000"/>
          <w:sz w:val="21"/>
          <w:szCs w:val="21"/>
          <w:highlight w:val="none"/>
          <w:u w:val="single"/>
          <w:lang w:bidi="ar"/>
        </w:rPr>
        <w:t>元违约金，并限时完成指令。未经发包人同意，承包人不得以任何名义作任何关于该项目的宣传报道，无论该报道是发布于施工现场或社会宣传媒体。但承包人必须积极配合发包人的相关宣传报道、形象展示行为,由此产生的费用包含在措施费中。工程施工过程中以及工程竣工保修期内，由于承包人责任出现质量问题、安全事故或者其他原因，受到报纸、电视等媒体的曝光或政府有关主管部门的通报批评，均会给本工程的社会形象造成损失，每次由承包人向发包人支付5万元违约金，发包人无需征得承包人同意，直接从承包人工程进度款或保修款中扣除。F、承包人内部的劳资双方纠纷致使施工人员到发包人办公、生产场所聚众闹事、静坐等影响到发包人利益并造成损失或遭新闻媒体曝光，承包人承担由此产生的一切后果和费用，每次给予1</w:t>
      </w:r>
      <w:r>
        <w:rPr>
          <w:rFonts w:hint="eastAsia" w:ascii="宋体" w:hAnsi="宋体" w:eastAsia="宋体" w:cs="宋体"/>
          <w:color w:val="000000"/>
          <w:sz w:val="21"/>
          <w:szCs w:val="21"/>
          <w:highlight w:val="none"/>
          <w:u w:val="single"/>
          <w:lang w:val="en-US" w:eastAsia="zh-CN" w:bidi="ar"/>
        </w:rPr>
        <w:t>万</w:t>
      </w:r>
      <w:r>
        <w:rPr>
          <w:rFonts w:hint="eastAsia" w:ascii="宋体" w:hAnsi="宋体" w:eastAsia="宋体" w:cs="宋体"/>
          <w:color w:val="000000"/>
          <w:sz w:val="21"/>
          <w:szCs w:val="21"/>
          <w:highlight w:val="none"/>
          <w:u w:val="single"/>
          <w:lang w:bidi="ar"/>
        </w:rPr>
        <w:t>元罚款。G、承包人应遵守政府有关主管部门对施工场地及城市道路、周边建筑排污、渣土、环保（含施工噪音、施工粉尘）、环卫、市容、城建、治安、交管、人口管理以及安全生产等的管理规定，按政府及有关主管部门规定缴纳上述各项费用，办理相关手续，并以书面形式将办理结果通知发包人。承包人已将办理上述事项的费用综合考虑在投标报价中，该部分费用包干使用，以后不作调整。H、承包人已自行考虑施工组织设计中材料和构件的二次搬运、非甲方所为四小时内的临时停水停电、环保噪音扰民、连续降雨、严重冰冻、高(中)考、农忙、节假日、市内重大活动期间以及业主需要的时间段内可能对施工作出某些限制和配合要求引起工效降低和民抚费用等；施工方案、施工工艺中的室内地面、内外墙的防裂抗裂措施、大跨度、高支模、地下室施工等等各种施工组织、施工技术措施费及相应增加的费用、为确保发包人要求的质量、安全、工期发生的费用等等均计入投标报价。I、双方约定承包人应做的其他工作：①开工前甲方提供水、电接入点由承包人自行接入；②承包人有义务对本工程图纸详细审阅，并提出合理化建议，确保施工期间尽量少发生拆除变更等浪费现象。③施工过程中与周围发生的纠纷由承包人自行协商解决并承担由此引起的费用。④已完工程成品保护的特殊要求及费用承担：由承包人负责成品保护并承担费用。⑤施工场地清洁卫生的要求：按标准化施工现场管理，保持现场清洁（要求现场卫生常态化保持，安排专职卫生人员），符合环境要求；交工前清理现场，因施工产生的垃圾外运，费用由承包人自理，必须严格执行《连云港市创建文明城市》文件规定，费用由承包人自理。⑥其他a、竣工资料符合连云港市城建档案馆关于档案资料的要求，有配合发包人做好资料归档、结算审计、结算备案的义务，及时处理好现场事务；b、准时参加监理组织的每周工程例会和专题会议；c、竣工验收15日内及时将临时设施、建筑垃圾拆除并撤出现场；d、必须严格执行连云港市的施工场地管理规定以及发包人的场地管理要求；e、严格执行发包人施工中变更、签证的规定。⑦承包人在开工前应向监理单位提供有关人员上岗证、有关设备合格证年审证等证件。⑧承包人必须按本施工合同进行组织施工，接受发包人指令。承包人项目部以下管理人员在所辖工程或分项工程施工期间（包括准备和收尾阶段），均须专职在岗，不得兼任其他项目任何职务；如需变更Ⅰ人员安排、Ⅱ机械设备、Ⅲ施工方案等，必须提前14日书面上报发包人并经同意方可执行，否则，承包人每违约一项（或一人），需支付违约金1万元（并按照发包人指令要求变更过来）；承包人项目负责人易人，其后任必须无条件全面继续承担前任应负的责任；除项目负责人以外人员，经监理单位提出，发包人同意，必须在24小时内调离本工程范围，否则承包人支付每人次违约金</w:t>
      </w:r>
      <w:r>
        <w:rPr>
          <w:rFonts w:hint="eastAsia" w:ascii="宋体" w:hAnsi="宋体" w:eastAsia="宋体" w:cs="宋体"/>
          <w:color w:val="000000"/>
          <w:sz w:val="21"/>
          <w:szCs w:val="21"/>
          <w:highlight w:val="none"/>
          <w:u w:val="single"/>
          <w:lang w:val="en-US" w:eastAsia="zh-CN" w:bidi="ar"/>
        </w:rPr>
        <w:t>0.2万</w:t>
      </w:r>
      <w:r>
        <w:rPr>
          <w:rFonts w:hint="eastAsia" w:ascii="宋体" w:hAnsi="宋体" w:eastAsia="宋体" w:cs="宋体"/>
          <w:color w:val="000000"/>
          <w:sz w:val="21"/>
          <w:szCs w:val="21"/>
          <w:highlight w:val="none"/>
          <w:u w:val="single"/>
          <w:lang w:bidi="ar"/>
        </w:rPr>
        <w:t>元；同时，承包人应在7日内让合格的人员(发包人书面批准)代替上述调离的任何人员，否则每拖延1日承包人支付违约金</w:t>
      </w:r>
      <w:r>
        <w:rPr>
          <w:rFonts w:hint="eastAsia" w:ascii="宋体" w:hAnsi="宋体" w:eastAsia="宋体" w:cs="宋体"/>
          <w:color w:val="000000"/>
          <w:sz w:val="21"/>
          <w:szCs w:val="21"/>
          <w:highlight w:val="none"/>
          <w:u w:val="single"/>
          <w:lang w:val="en-US" w:eastAsia="zh-CN" w:bidi="ar"/>
        </w:rPr>
        <w:t>0.1万</w:t>
      </w:r>
      <w:r>
        <w:rPr>
          <w:rFonts w:hint="eastAsia" w:ascii="宋体" w:hAnsi="宋体" w:eastAsia="宋体" w:cs="宋体"/>
          <w:color w:val="000000"/>
          <w:sz w:val="21"/>
          <w:szCs w:val="21"/>
          <w:highlight w:val="none"/>
          <w:u w:val="single"/>
          <w:lang w:bidi="ar"/>
        </w:rPr>
        <w:t xml:space="preserve">元。a.发包人确认无法胜任工作者，包括：对分部分项工程施工进度及施工质量达不到合同要求负有责任的施工人员、不熟悉本专业工作的施工人员、工作责任心不强的施工人员、不积极配合发包人工作、不积极执行发包人指令者；b.不能积极配合监理单位及发包人正常工作者；c.违反发包人或承包人工地现场管理规定者；d.无证上岗者（适用于按规定必须有上岗证的岗位）；e.与本合同规定名册不符者；f.与本工程施工无的人员；g.高空抛倒建筑垃圾者；h.围攻殴打发包人或监理单位工作人员； I.有偷盗行为及损害发包人财产的人员；j.扰乱发包人正常工作秩序的人员；k.其他发包人认为需要离开现场的人员。l.承包人自觉按文明创建等要求认真做好卫生保洁、清除杂草与漂浮物，及时扶正苗木等常规性和突击性工作，做好邻近建筑物、道路、广场、绿化、地下管线的保护工作，其费用由承包人在投标报价中自行考虑。因承包人的责任造成的财产和人身损失，由承包人承担费用 </w:t>
      </w:r>
      <w:r>
        <w:rPr>
          <w:rFonts w:hint="eastAsia" w:ascii="宋体" w:hAnsi="宋体" w:eastAsia="宋体" w:cs="宋体"/>
          <w:color w:val="000000"/>
          <w:sz w:val="21"/>
          <w:szCs w:val="21"/>
          <w:highlight w:val="none"/>
          <w:lang w:bidi="ar"/>
        </w:rPr>
        <w:t>。</w:t>
      </w:r>
    </w:p>
    <w:p w14:paraId="44139EF8">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(3)承担施工安全保卫工作及非夜间施工照明的责任和要求：</w:t>
      </w:r>
    </w:p>
    <w:p w14:paraId="58CDE99D">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按照国家、江苏省及连云港市有关规定及施工现场实际情况由承包人负责施工现场的施工安全保卫工作及非夜间照明，费用由承包人自理</w:t>
      </w:r>
      <w:r>
        <w:rPr>
          <w:rFonts w:hint="eastAsia" w:ascii="宋体" w:hAnsi="宋体" w:eastAsia="宋体" w:cs="宋体"/>
          <w:color w:val="000000"/>
          <w:sz w:val="21"/>
          <w:szCs w:val="21"/>
          <w:highlight w:val="none"/>
        </w:rPr>
        <w:t>。</w:t>
      </w:r>
    </w:p>
    <w:p w14:paraId="503E0FC7">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(4)向发包人提供的办公和生活房屋及设施的要求：</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78B7B2E">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(5)需承包人办理的有关施工场地交通、环卫环保和施工噪音管理等手续：</w:t>
      </w:r>
      <w:r>
        <w:rPr>
          <w:rFonts w:hint="eastAsia" w:ascii="宋体" w:hAnsi="宋体" w:eastAsia="宋体" w:cs="宋体"/>
          <w:color w:val="000000"/>
          <w:sz w:val="21"/>
          <w:szCs w:val="21"/>
          <w:highlight w:val="none"/>
          <w:u w:val="single"/>
        </w:rPr>
        <w:t>承包人应遵守政府有关主管部门对施工场地及城市道路、周边建筑排污、渣土、环保（含施工噪音、施工粉尘）、环卫、市容、城建、治安、交管、人口管理以及安全生产等的管理规定，由承包人办理相关手续，并由承包人承担发生的一切费用。</w:t>
      </w:r>
    </w:p>
    <w:p w14:paraId="552137AF">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(6)已完工程成品保护的特殊要求及费用承担：</w:t>
      </w:r>
      <w:r>
        <w:rPr>
          <w:rFonts w:hint="eastAsia" w:ascii="宋体" w:hAnsi="宋体" w:eastAsia="宋体" w:cs="宋体"/>
          <w:color w:val="000000"/>
          <w:sz w:val="21"/>
          <w:szCs w:val="21"/>
          <w:highlight w:val="none"/>
          <w:u w:val="single"/>
        </w:rPr>
        <w:t xml:space="preserve"> 由承包人负责已完成成品保护并承担费用</w:t>
      </w:r>
      <w:r>
        <w:rPr>
          <w:rFonts w:hint="eastAsia" w:ascii="宋体" w:hAnsi="宋体" w:eastAsia="宋体" w:cs="宋体"/>
          <w:color w:val="000000"/>
          <w:sz w:val="21"/>
          <w:szCs w:val="21"/>
          <w:highlight w:val="none"/>
        </w:rPr>
        <w:t>。</w:t>
      </w:r>
    </w:p>
    <w:p w14:paraId="1EE855CF">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(7)施工场地周围地下管线和邻近建筑物、构筑物（含文物保护建筑）、古树名木的保护要求及费用承担：</w:t>
      </w:r>
      <w:r>
        <w:rPr>
          <w:rFonts w:hint="eastAsia" w:ascii="宋体" w:hAnsi="宋体" w:eastAsia="宋体" w:cs="宋体"/>
          <w:color w:val="000000"/>
          <w:sz w:val="21"/>
          <w:szCs w:val="21"/>
          <w:highlight w:val="none"/>
          <w:u w:val="single"/>
        </w:rPr>
        <w:t>现场施工应采取相应的保护措施，并将保护措施及设施清单登记造册报发包人备案。如承包人未履行上述义务造成工程、财产的损失，由承包人承担责任及所发生的费用。如承包人未及时解决上述问题并引起不良影响的，发包人有权直接赔付，费用从工程款中扣除。尤其要做好管线保护工作，具体要求：1、有审批手续；2、有施工方案；3、有标志标识；4、有管线资料和现场交底；5、有探挖工序；6、有应急预案（包含联络方式）。因承包人原因造成破坏的，承包人必须无条件及时修复，并承担由此发生的全部费用和责任。</w:t>
      </w:r>
    </w:p>
    <w:p w14:paraId="40EF1A1A">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(8)施工场地清洁卫生的要求：</w:t>
      </w:r>
      <w:r>
        <w:rPr>
          <w:rFonts w:hint="eastAsia" w:ascii="宋体" w:hAnsi="宋体" w:eastAsia="宋体" w:cs="宋体"/>
          <w:color w:val="000000"/>
          <w:sz w:val="21"/>
          <w:szCs w:val="21"/>
          <w:highlight w:val="none"/>
          <w:u w:val="single"/>
        </w:rPr>
        <w:t>按标准化施工现场管理，保持现场清洁，符合环境要求；交工前清理现场，因施工产生的垃圾外运，费用由承包人自理</w:t>
      </w:r>
      <w:r>
        <w:rPr>
          <w:rFonts w:hint="eastAsia" w:ascii="宋体" w:hAnsi="宋体" w:eastAsia="宋体" w:cs="宋体"/>
          <w:color w:val="000000"/>
          <w:sz w:val="21"/>
          <w:szCs w:val="21"/>
          <w:highlight w:val="none"/>
        </w:rPr>
        <w:t>。</w:t>
      </w:r>
    </w:p>
    <w:p w14:paraId="62719D2D">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)双方约定承包人应做的其它工作（包括但不限于）：</w:t>
      </w:r>
    </w:p>
    <w:p w14:paraId="606A8CCD">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a.承包人应负责修建进入施工现场的临时道路，确保施工设备、车辆顺利进出施工现场，如因路况不好，导致运输车辆不能到达指定地点发生二次转运或延误工期等情况，承包人承担相应责任及费用。</w:t>
      </w:r>
    </w:p>
    <w:p w14:paraId="59FD1768">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施工过程中，部分工序按规定须有监理旁站和监督下进行的，必须及时通知监理旁站和监督，并且有及时的记录，记录原始稿上须有发包人、监理、承包人共同签字和具体实施部位工序和日期，每天一签，每天要送发包人、监理方各一份，该记录原始稿将作为计量和验收的依据，否则不予验收和计量。</w:t>
      </w:r>
    </w:p>
    <w:p w14:paraId="6B39B5CC">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c.严格按施工图纸、国家现行的施工及技术验收规范进行施工，做好自检工作，并按规定程序进行检测和报验，确保工程质量和工期。</w:t>
      </w:r>
    </w:p>
    <w:p w14:paraId="574198D2">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d.严格按施工安全规范要求采取预防事故的措施，确保施工安全和第三者安全。</w:t>
      </w:r>
    </w:p>
    <w:p w14:paraId="12B7E3D3">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e.承包人应派出专业安全人员、质量人员在施工现场实施全天候值班。凡施工中因承包人原因发生的一切安全事故，均由承包人承担责任并负责赔偿由此造成的损失。如有事故，承包人应及时通知发包人及相关主管单位，同时须书面报告上报发包人。</w:t>
      </w:r>
    </w:p>
    <w:p w14:paraId="614D5E8F">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f.施工中承包人应做好施工原始记录，隐蔽工程记录，按照国家验收规范的要求，整理、检查、编制工程验收竣工资料。并在竣工时按规定移交发包人。</w:t>
      </w:r>
    </w:p>
    <w:p w14:paraId="62751570">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g.在施工中，由承包人自身原因造成的停工、返工、材料、物件的倒运、机械二次进场等损失，均由承包人承担。</w:t>
      </w:r>
    </w:p>
    <w:p w14:paraId="12BDCD86">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h.承包人采购设备、材料前须得到发包人和监理工程师的认可，如发包人对设备、材料的品牌有规定，必须按其规定执行，否则，发包人有权要求承包人按规定品牌更换，但承包人所报材料单价不做调整。材料的规格、技术指标、质量等级详见施工图, 同时应满足相关技术规范要求。</w:t>
      </w:r>
    </w:p>
    <w:p w14:paraId="6345A46C">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i.其他1、竣工资料应符合发包人及城建档案馆等相关部门关于档案资料的要求；2、准时参加监理组织的每周工程例会和专题会议；3、应接受发包人的现场协调管理；4、其它事宜由双方协商另定。</w:t>
      </w:r>
    </w:p>
    <w:p w14:paraId="541FBB72">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承包人未能按要求履行以上各项义务，造成发包人损失的，承包人应赔偿发包人有关损失。</w:t>
      </w:r>
    </w:p>
    <w:p w14:paraId="75EA8C5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项目经理</w:t>
      </w:r>
    </w:p>
    <w:p w14:paraId="3937C70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3.2.1 项目经理：</w:t>
      </w:r>
    </w:p>
    <w:p w14:paraId="701EC68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9022CA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07FB45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建造师执业资格等级：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221C39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建造师注册证书号：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51E961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建造师执业印章号：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620D41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安全生产考核合格证书号：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43EA1A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承包人对项目经理的授权范围如下：</w:t>
      </w:r>
      <w:r>
        <w:rPr>
          <w:rFonts w:hint="eastAsia" w:ascii="宋体" w:hAnsi="宋体" w:eastAsia="宋体" w:cs="宋体"/>
          <w:color w:val="000000"/>
          <w:sz w:val="21"/>
          <w:szCs w:val="21"/>
          <w:highlight w:val="none"/>
          <w:u w:val="single"/>
        </w:rPr>
        <w:t xml:space="preserve">项目经理负责本项目施工期间的进度、质量、安全文明施工等全部的施工任务，施工期间与发包人签署的变更签证、补充协议等 </w:t>
      </w:r>
      <w:r>
        <w:rPr>
          <w:rFonts w:hint="eastAsia" w:ascii="宋体" w:hAnsi="宋体" w:eastAsia="宋体" w:cs="宋体"/>
          <w:color w:val="000000"/>
          <w:sz w:val="21"/>
          <w:szCs w:val="21"/>
          <w:highlight w:val="none"/>
        </w:rPr>
        <w:t>。</w:t>
      </w:r>
    </w:p>
    <w:p w14:paraId="65E711D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关于项目经理每月在施工现场的时间要求：</w:t>
      </w:r>
      <w:r>
        <w:rPr>
          <w:rFonts w:hint="eastAsia" w:ascii="宋体" w:hAnsi="宋体" w:eastAsia="宋体" w:cs="宋体"/>
          <w:color w:val="000000"/>
          <w:sz w:val="21"/>
          <w:szCs w:val="21"/>
          <w:highlight w:val="none"/>
          <w:u w:val="single"/>
        </w:rPr>
        <w:t>本工程要求项目经理在发包人签发开工令后进驻施工现场，并要求其本人每月不少于25天，每天不少于8小时在本工程现场工作，且必须按时参加工程例会（有事须以书面形式向发包人请假并经批准）。项目经理必须采取有效措施保证在整个施工期间，施工现场均有足够的劳动力、材料设备以保证工程顺利实施。不得因节假日、农忙影响工程施工进度</w:t>
      </w:r>
      <w:r>
        <w:rPr>
          <w:rFonts w:hint="eastAsia" w:ascii="宋体" w:hAnsi="宋体" w:eastAsia="宋体" w:cs="宋体"/>
          <w:color w:val="000000"/>
          <w:sz w:val="21"/>
          <w:szCs w:val="21"/>
          <w:highlight w:val="none"/>
        </w:rPr>
        <w:t>。</w:t>
      </w:r>
    </w:p>
    <w:p w14:paraId="0CB29B7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承包人未提交劳动合同，以及没有为项目经理缴纳社会保险证明的违约责任：</w:t>
      </w:r>
      <w:r>
        <w:rPr>
          <w:rFonts w:hint="eastAsia" w:ascii="宋体" w:hAnsi="宋体" w:eastAsia="宋体" w:cs="宋体"/>
          <w:color w:val="000000"/>
          <w:sz w:val="21"/>
          <w:szCs w:val="21"/>
          <w:highlight w:val="none"/>
          <w:u w:val="single"/>
        </w:rPr>
        <w:t>发包人有权要求更换项目经理，由此增加的费用和（或)延迟的工期由承包人承担</w:t>
      </w:r>
      <w:r>
        <w:rPr>
          <w:rFonts w:hint="eastAsia" w:ascii="宋体" w:hAnsi="宋体" w:eastAsia="宋体" w:cs="宋体"/>
          <w:color w:val="000000"/>
          <w:sz w:val="21"/>
          <w:szCs w:val="21"/>
          <w:highlight w:val="none"/>
        </w:rPr>
        <w:t>。</w:t>
      </w:r>
    </w:p>
    <w:p w14:paraId="0FAD4B32">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项目经理未经批准，擅自离开施工现场的违约责任：</w:t>
      </w:r>
      <w:r>
        <w:rPr>
          <w:rFonts w:hint="eastAsia" w:ascii="宋体" w:hAnsi="宋体" w:eastAsia="宋体" w:cs="宋体"/>
          <w:color w:val="000000"/>
          <w:sz w:val="21"/>
          <w:szCs w:val="21"/>
          <w:highlight w:val="none"/>
          <w:u w:val="single"/>
          <w:lang w:bidi="ar"/>
        </w:rPr>
        <w:t>发包人每发现一次项目经理擅自离开施工现场的，承包人向发包人支付违约金</w:t>
      </w:r>
      <w:r>
        <w:rPr>
          <w:rFonts w:hint="eastAsia" w:ascii="宋体" w:hAnsi="宋体" w:eastAsia="宋体" w:cs="宋体"/>
          <w:color w:val="000000"/>
          <w:sz w:val="21"/>
          <w:szCs w:val="21"/>
          <w:highlight w:val="none"/>
          <w:u w:val="single"/>
          <w:lang w:val="en-US" w:eastAsia="zh-CN" w:bidi="ar"/>
        </w:rPr>
        <w:t>0.5万</w:t>
      </w:r>
      <w:r>
        <w:rPr>
          <w:rFonts w:hint="eastAsia" w:ascii="宋体" w:hAnsi="宋体" w:eastAsia="宋体" w:cs="宋体"/>
          <w:color w:val="000000"/>
          <w:sz w:val="21"/>
          <w:szCs w:val="21"/>
          <w:highlight w:val="none"/>
          <w:u w:val="single"/>
          <w:lang w:bidi="ar"/>
        </w:rPr>
        <w:t>元/天索赔，累计发现五次项目经理擅自离开施工现场，视为承包人擅自更换项目经理</w:t>
      </w:r>
      <w:r>
        <w:rPr>
          <w:rFonts w:hint="eastAsia" w:ascii="宋体" w:hAnsi="宋体" w:eastAsia="宋体" w:cs="宋体"/>
          <w:color w:val="000000"/>
          <w:sz w:val="21"/>
          <w:szCs w:val="21"/>
          <w:highlight w:val="none"/>
          <w:u w:val="single"/>
        </w:rPr>
        <w:t>。</w:t>
      </w:r>
    </w:p>
    <w:p w14:paraId="75B0B5B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3.2.3 承包人擅自更换项目经理的违约责任：</w:t>
      </w:r>
      <w:r>
        <w:rPr>
          <w:rFonts w:hint="eastAsia" w:ascii="宋体" w:hAnsi="宋体" w:eastAsia="宋体" w:cs="宋体"/>
          <w:color w:val="000000"/>
          <w:sz w:val="21"/>
          <w:szCs w:val="21"/>
          <w:highlight w:val="none"/>
          <w:u w:val="single"/>
          <w:lang w:bidi="ar"/>
        </w:rPr>
        <w:t>若承包人擅自更换项目经理，要求承包人更换后的项目经理资质等级、业绩不低于原项目经理，否则解除施工合同</w:t>
      </w:r>
      <w:r>
        <w:rPr>
          <w:rFonts w:hint="eastAsia" w:ascii="宋体" w:hAnsi="宋体" w:eastAsia="宋体" w:cs="宋体"/>
          <w:color w:val="000000"/>
          <w:sz w:val="21"/>
          <w:szCs w:val="21"/>
          <w:highlight w:val="none"/>
          <w:u w:val="single"/>
        </w:rPr>
        <w:t>。</w:t>
      </w:r>
    </w:p>
    <w:p w14:paraId="2D6FFF09">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3.2.4 承包人无正当理由拒绝更换项目经理的违约责任：</w:t>
      </w:r>
      <w:r>
        <w:rPr>
          <w:rFonts w:hint="eastAsia" w:ascii="宋体" w:hAnsi="宋体" w:eastAsia="宋体" w:cs="宋体"/>
          <w:color w:val="000000"/>
          <w:sz w:val="21"/>
          <w:szCs w:val="21"/>
          <w:highlight w:val="none"/>
          <w:u w:val="single"/>
        </w:rPr>
        <w:t>除应改正外，还应向发包人支付违约金3万元，并承担因此给发包人造成的一切损失。</w:t>
      </w:r>
    </w:p>
    <w:p w14:paraId="38E446F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3.2.5 发包人认为项目经理不能胜任本项目工作要求的，要求承包人更换项目经理的：</w:t>
      </w:r>
      <w:r>
        <w:rPr>
          <w:rFonts w:hint="eastAsia" w:ascii="宋体" w:hAnsi="宋体" w:eastAsia="宋体" w:cs="宋体"/>
          <w:color w:val="000000"/>
          <w:sz w:val="21"/>
          <w:szCs w:val="21"/>
          <w:highlight w:val="none"/>
          <w:u w:val="single"/>
          <w:lang w:val="en-US" w:eastAsia="zh-CN" w:bidi="ar"/>
        </w:rPr>
        <w:t>承包人应当按要求更换（</w:t>
      </w:r>
      <w:r>
        <w:rPr>
          <w:rFonts w:hint="eastAsia" w:ascii="宋体" w:hAnsi="宋体" w:eastAsia="宋体" w:cs="宋体"/>
          <w:color w:val="000000"/>
          <w:sz w:val="21"/>
          <w:szCs w:val="21"/>
          <w:highlight w:val="none"/>
          <w:u w:val="single"/>
          <w:lang w:bidi="ar"/>
        </w:rPr>
        <w:t>更换后的项目经理资质等级、业绩不低于原项目经理</w:t>
      </w:r>
      <w:r>
        <w:rPr>
          <w:rFonts w:hint="eastAsia" w:ascii="宋体" w:hAnsi="宋体" w:eastAsia="宋体" w:cs="宋体"/>
          <w:color w:val="000000"/>
          <w:sz w:val="21"/>
          <w:szCs w:val="21"/>
          <w:highlight w:val="none"/>
          <w:u w:val="single"/>
          <w:lang w:val="en-US" w:eastAsia="zh-CN" w:bidi="ar"/>
        </w:rPr>
        <w:t>），并</w:t>
      </w:r>
      <w:r>
        <w:rPr>
          <w:rFonts w:hint="eastAsia" w:ascii="宋体" w:hAnsi="宋体" w:eastAsia="宋体" w:cs="宋体"/>
          <w:color w:val="000000"/>
          <w:sz w:val="21"/>
          <w:szCs w:val="21"/>
          <w:highlight w:val="none"/>
          <w:u w:val="single"/>
          <w:lang w:bidi="ar"/>
        </w:rPr>
        <w:t>向发包人支付违约金</w:t>
      </w:r>
      <w:r>
        <w:rPr>
          <w:rFonts w:hint="eastAsia" w:ascii="宋体" w:hAnsi="宋体" w:eastAsia="宋体" w:cs="宋体"/>
          <w:color w:val="000000"/>
          <w:sz w:val="21"/>
          <w:szCs w:val="21"/>
          <w:highlight w:val="none"/>
          <w:u w:val="single"/>
          <w:lang w:val="en-US" w:eastAsia="zh-CN" w:bidi="ar"/>
        </w:rPr>
        <w:t>5万</w:t>
      </w:r>
      <w:r>
        <w:rPr>
          <w:rFonts w:hint="eastAsia" w:ascii="宋体" w:hAnsi="宋体" w:eastAsia="宋体" w:cs="宋体"/>
          <w:color w:val="000000"/>
          <w:sz w:val="21"/>
          <w:szCs w:val="21"/>
          <w:highlight w:val="none"/>
          <w:u w:val="single"/>
          <w:lang w:bidi="ar"/>
        </w:rPr>
        <w:t>元</w:t>
      </w:r>
      <w:r>
        <w:rPr>
          <w:rFonts w:hint="eastAsia" w:ascii="宋体" w:hAnsi="宋体" w:eastAsia="宋体" w:cs="宋体"/>
          <w:color w:val="000000"/>
          <w:sz w:val="21"/>
          <w:szCs w:val="21"/>
          <w:highlight w:val="none"/>
          <w:u w:val="single"/>
          <w:lang w:val="en-US" w:eastAsia="zh-CN" w:bidi="ar"/>
        </w:rPr>
        <w:t>/次。</w:t>
      </w:r>
    </w:p>
    <w:p w14:paraId="2001E093">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w:t>
      </w:r>
      <w:r>
        <w:rPr>
          <w:rFonts w:hint="eastAsia" w:ascii="宋体" w:hAnsi="宋体" w:eastAsia="宋体" w:cs="宋体"/>
          <w:b/>
          <w:color w:val="000000"/>
          <w:sz w:val="21"/>
          <w:szCs w:val="21"/>
          <w:highlight w:val="none"/>
        </w:rPr>
        <w:t>项目管理团队</w:t>
      </w:r>
    </w:p>
    <w:p w14:paraId="3CF75C4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技术负责人：</w:t>
      </w:r>
    </w:p>
    <w:p w14:paraId="1DA4B33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7D6AC8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DA2E1B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注册（执业）证书名称及号码：</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DC7BE5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5EEC97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施工员：</w:t>
      </w:r>
    </w:p>
    <w:p w14:paraId="61BA8BD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B74875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721174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施工员证书号：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D492E9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ED952A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质监员：</w:t>
      </w:r>
    </w:p>
    <w:p w14:paraId="2234218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B09FCC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D70DE5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质监员证书号：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733E44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3EEC86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安全员：</w:t>
      </w:r>
    </w:p>
    <w:p w14:paraId="33C2519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3BDB3A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157CAC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安全员证书号：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F3B4FC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EDE5B01">
      <w:pPr>
        <w:spacing w:after="120"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149B6F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3.3.1 承包人提交项目管理机构及施工现场管理人员安排报告的期限：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bidi="ar"/>
        </w:rPr>
        <w:t>接到开工令3天内</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0EF962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3.3.3 承包人无正当理由拒绝撤换主要施工管理人员的违约责任：</w:t>
      </w:r>
      <w:r>
        <w:rPr>
          <w:rFonts w:hint="eastAsia" w:ascii="宋体" w:hAnsi="宋体" w:eastAsia="宋体" w:cs="宋体"/>
          <w:color w:val="000000"/>
          <w:sz w:val="21"/>
          <w:szCs w:val="21"/>
          <w:highlight w:val="none"/>
          <w:u w:val="single"/>
          <w:lang w:bidi="ar"/>
        </w:rPr>
        <w:t>若发包人认为承包人的管理人员、施工人员无法胜任或不能配合发包人工作，发包人有权要求该人员退场，承包人不得以任何理由拒绝，并在发包人规定的时间内用发包人批准的合格的人员代替上述调离的任何人员。上述发包人提出的要求，承包人在发包人规定的时间内未能到达，每推迟一天罚款</w:t>
      </w:r>
      <w:r>
        <w:rPr>
          <w:rFonts w:hint="eastAsia" w:ascii="宋体" w:hAnsi="宋体" w:eastAsia="宋体" w:cs="宋体"/>
          <w:color w:val="000000"/>
          <w:sz w:val="21"/>
          <w:szCs w:val="21"/>
          <w:highlight w:val="none"/>
          <w:u w:val="single"/>
          <w:lang w:val="en-US" w:eastAsia="zh-CN" w:bidi="ar"/>
        </w:rPr>
        <w:t>0.2万</w:t>
      </w:r>
      <w:r>
        <w:rPr>
          <w:rFonts w:hint="eastAsia" w:ascii="宋体" w:hAnsi="宋体" w:eastAsia="宋体" w:cs="宋体"/>
          <w:color w:val="000000"/>
          <w:sz w:val="21"/>
          <w:szCs w:val="21"/>
          <w:highlight w:val="none"/>
          <w:u w:val="single"/>
          <w:lang w:bidi="ar"/>
        </w:rPr>
        <w:t>元/人</w:t>
      </w:r>
      <w:r>
        <w:rPr>
          <w:rFonts w:hint="eastAsia" w:ascii="宋体" w:hAnsi="宋体" w:eastAsia="宋体" w:cs="宋体"/>
          <w:color w:val="000000"/>
          <w:sz w:val="21"/>
          <w:szCs w:val="21"/>
          <w:highlight w:val="none"/>
          <w:lang w:bidi="ar"/>
        </w:rPr>
        <w:t>。</w:t>
      </w:r>
    </w:p>
    <w:p w14:paraId="4BFB8CF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3.3.4 承包人主要施工管理人员离开施工现场的批准要求：</w:t>
      </w:r>
      <w:r>
        <w:rPr>
          <w:rFonts w:hint="eastAsia" w:ascii="宋体" w:hAnsi="宋体" w:eastAsia="宋体" w:cs="宋体"/>
          <w:color w:val="000000"/>
          <w:sz w:val="21"/>
          <w:szCs w:val="21"/>
          <w:highlight w:val="none"/>
          <w:u w:val="single"/>
          <w:lang w:bidi="ar"/>
        </w:rPr>
        <w:t>应提前1天书面通知监理人，并征得发包人书面同意</w:t>
      </w:r>
      <w:r>
        <w:rPr>
          <w:rFonts w:hint="eastAsia" w:ascii="宋体" w:hAnsi="宋体" w:eastAsia="宋体" w:cs="宋体"/>
          <w:color w:val="000000"/>
          <w:sz w:val="21"/>
          <w:szCs w:val="21"/>
          <w:highlight w:val="none"/>
          <w:u w:val="single"/>
        </w:rPr>
        <w:t>。</w:t>
      </w:r>
    </w:p>
    <w:p w14:paraId="42EF3E5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3.3.5承包人擅自更换主要施工管理人员的违约责任：</w:t>
      </w:r>
      <w:r>
        <w:rPr>
          <w:rFonts w:hint="eastAsia" w:ascii="宋体" w:hAnsi="宋体" w:eastAsia="宋体" w:cs="宋体"/>
          <w:color w:val="000000"/>
          <w:sz w:val="21"/>
          <w:szCs w:val="21"/>
          <w:highlight w:val="none"/>
          <w:u w:val="single"/>
          <w:lang w:bidi="ar"/>
        </w:rPr>
        <w:t>若承包人擅自更换主要施工管理人员要求承包人更换后的主要施工管理人员资质等级、业绩不低于原主要施工管理人员</w:t>
      </w:r>
      <w:r>
        <w:rPr>
          <w:rFonts w:hint="eastAsia" w:ascii="宋体" w:hAnsi="宋体" w:eastAsia="宋体" w:cs="宋体"/>
          <w:color w:val="000000"/>
          <w:sz w:val="21"/>
          <w:szCs w:val="21"/>
          <w:highlight w:val="none"/>
          <w:u w:val="single"/>
        </w:rPr>
        <w:t>。</w:t>
      </w:r>
    </w:p>
    <w:p w14:paraId="3DFDD80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承包人主要施工管理人员擅自离开施工现场的违约责任：</w:t>
      </w:r>
      <w:r>
        <w:rPr>
          <w:rFonts w:hint="eastAsia" w:ascii="宋体" w:hAnsi="宋体" w:eastAsia="宋体" w:cs="宋体"/>
          <w:color w:val="000000"/>
          <w:sz w:val="21"/>
          <w:szCs w:val="21"/>
          <w:highlight w:val="none"/>
          <w:u w:val="single"/>
          <w:lang w:bidi="ar"/>
        </w:rPr>
        <w:t>发包人每发现一次主要施工管理人员擅自离开施工现场的，承包人向发包人支付违约金</w:t>
      </w:r>
      <w:r>
        <w:rPr>
          <w:rFonts w:hint="eastAsia" w:ascii="宋体" w:hAnsi="宋体" w:eastAsia="宋体" w:cs="宋体"/>
          <w:color w:val="000000"/>
          <w:sz w:val="21"/>
          <w:szCs w:val="21"/>
          <w:highlight w:val="none"/>
          <w:u w:val="single"/>
          <w:lang w:val="en-US" w:eastAsia="zh-CN" w:bidi="ar"/>
        </w:rPr>
        <w:t>0.2万</w:t>
      </w:r>
      <w:r>
        <w:rPr>
          <w:rFonts w:hint="eastAsia" w:ascii="宋体" w:hAnsi="宋体" w:eastAsia="宋体" w:cs="宋体"/>
          <w:color w:val="000000"/>
          <w:sz w:val="21"/>
          <w:szCs w:val="21"/>
          <w:highlight w:val="none"/>
          <w:u w:val="single"/>
          <w:lang w:bidi="ar"/>
        </w:rPr>
        <w:t>元，累计发现十次主要施工管理人员擅自离开施工现场，视为承包人擅自更换主要施工管理人员</w:t>
      </w:r>
      <w:r>
        <w:rPr>
          <w:rFonts w:hint="eastAsia" w:ascii="宋体" w:hAnsi="宋体" w:eastAsia="宋体" w:cs="宋体"/>
          <w:color w:val="000000"/>
          <w:sz w:val="21"/>
          <w:szCs w:val="21"/>
          <w:highlight w:val="none"/>
          <w:u w:val="single"/>
        </w:rPr>
        <w:t xml:space="preserve"> 。</w:t>
      </w:r>
    </w:p>
    <w:p w14:paraId="3975BFE5">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 分包</w:t>
      </w:r>
    </w:p>
    <w:p w14:paraId="5450E87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3.5.1 分包的一般约定</w:t>
      </w:r>
    </w:p>
    <w:p w14:paraId="3C65A14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禁止分包的工程包括：</w:t>
      </w:r>
      <w:r>
        <w:rPr>
          <w:rFonts w:hint="eastAsia" w:ascii="宋体" w:hAnsi="宋体" w:eastAsia="宋体" w:cs="宋体"/>
          <w:color w:val="000000"/>
          <w:sz w:val="21"/>
          <w:szCs w:val="21"/>
          <w:highlight w:val="none"/>
          <w:u w:val="single"/>
        </w:rPr>
        <w:t>未经发包人同意，本工程不允许分包</w:t>
      </w:r>
      <w:r>
        <w:rPr>
          <w:rFonts w:hint="eastAsia" w:ascii="宋体" w:hAnsi="宋体" w:eastAsia="宋体" w:cs="宋体"/>
          <w:color w:val="000000"/>
          <w:sz w:val="21"/>
          <w:szCs w:val="21"/>
          <w:highlight w:val="none"/>
        </w:rPr>
        <w:t>。</w:t>
      </w:r>
    </w:p>
    <w:p w14:paraId="028BC7B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主体结构、关键性工作的范围：</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1D8C64E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3.5.2分包的确定</w:t>
      </w:r>
    </w:p>
    <w:p w14:paraId="127193B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允许分包的专业工程包括：</w:t>
      </w:r>
      <w:r>
        <w:rPr>
          <w:rFonts w:hint="eastAsia" w:ascii="宋体" w:hAnsi="宋体" w:eastAsia="宋体" w:cs="宋体"/>
          <w:color w:val="000000"/>
          <w:sz w:val="21"/>
          <w:szCs w:val="21"/>
          <w:highlight w:val="none"/>
          <w:u w:val="single"/>
        </w:rPr>
        <w:t>发包人有权决定分包内容</w:t>
      </w:r>
      <w:r>
        <w:rPr>
          <w:rFonts w:hint="eastAsia" w:ascii="宋体" w:hAnsi="宋体" w:eastAsia="宋体" w:cs="宋体"/>
          <w:color w:val="000000"/>
          <w:sz w:val="21"/>
          <w:szCs w:val="21"/>
          <w:highlight w:val="none"/>
        </w:rPr>
        <w:t>。</w:t>
      </w:r>
    </w:p>
    <w:p w14:paraId="46E6C27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其他关于分包的约定：</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w:t>
      </w:r>
    </w:p>
    <w:p w14:paraId="1095A90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3.5.4 分包合同价款</w:t>
      </w:r>
    </w:p>
    <w:p w14:paraId="0A2F407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关于分包合同价款支付的约定：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1DD31B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 工程照管与成品、半成品保护</w:t>
      </w:r>
    </w:p>
    <w:p w14:paraId="731979B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承包人负责照管工程及工程相关的材料、工程设备的起始时间：</w:t>
      </w:r>
      <w:r>
        <w:rPr>
          <w:rFonts w:hint="eastAsia" w:ascii="宋体" w:hAnsi="宋体" w:eastAsia="宋体" w:cs="宋体"/>
          <w:color w:val="000000"/>
          <w:sz w:val="21"/>
          <w:szCs w:val="21"/>
          <w:highlight w:val="none"/>
          <w:u w:val="single"/>
        </w:rPr>
        <w:t>设备、人员进场至工程竣工验收交付使用前由承包人负责保管和维修，无其它特殊要求的，费用由承包人承担</w:t>
      </w:r>
      <w:r>
        <w:rPr>
          <w:rFonts w:hint="eastAsia" w:ascii="宋体" w:hAnsi="宋体" w:eastAsia="宋体" w:cs="宋体"/>
          <w:color w:val="000000"/>
          <w:sz w:val="21"/>
          <w:szCs w:val="21"/>
          <w:highlight w:val="none"/>
        </w:rPr>
        <w:t>。</w:t>
      </w:r>
    </w:p>
    <w:p w14:paraId="79F0841F">
      <w:pPr>
        <w:pageBreakBefore w:val="0"/>
        <w:widowControl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4. 监理</w:t>
      </w:r>
    </w:p>
    <w:p w14:paraId="584DCC8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4.1监理人的一般规定</w:t>
      </w:r>
    </w:p>
    <w:p w14:paraId="4BF38EB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关于监理人的监理内容：</w:t>
      </w:r>
      <w:r>
        <w:rPr>
          <w:rFonts w:hint="eastAsia" w:ascii="宋体" w:hAnsi="宋体" w:eastAsia="宋体" w:cs="宋体"/>
          <w:color w:val="000000"/>
          <w:sz w:val="21"/>
          <w:szCs w:val="21"/>
          <w:highlight w:val="none"/>
          <w:u w:val="single"/>
        </w:rPr>
        <w:t>见监理合同。</w:t>
      </w:r>
      <w:r>
        <w:rPr>
          <w:rFonts w:hint="eastAsia" w:ascii="宋体" w:hAnsi="宋体" w:eastAsia="宋体" w:cs="宋体"/>
          <w:color w:val="000000"/>
          <w:sz w:val="21"/>
          <w:szCs w:val="21"/>
          <w:highlight w:val="none"/>
        </w:rPr>
        <w:t xml:space="preserve">            </w:t>
      </w:r>
    </w:p>
    <w:p w14:paraId="6683CDC1">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关于监理人的监理权限：</w:t>
      </w:r>
      <w:r>
        <w:rPr>
          <w:rFonts w:hint="eastAsia" w:ascii="宋体" w:hAnsi="宋体" w:eastAsia="宋体" w:cs="宋体"/>
          <w:color w:val="000000"/>
          <w:sz w:val="21"/>
          <w:szCs w:val="21"/>
          <w:highlight w:val="none"/>
          <w:u w:val="single"/>
        </w:rPr>
        <w:t>在发包人委托权限内，审批工程施工组织设计和技术方案；主持工程建设有关协作单位的组织协调；工程使用的材料和施工质量检验；工程施工进度的检查、监督；工程实际竣工日期提前或超过施工合同规定的竣工期限的签证；以及在工程施工合同约定的工程造价范围内，工程款支付的审核、签证和工程合同、资料的管理</w:t>
      </w:r>
      <w:r>
        <w:rPr>
          <w:rFonts w:hint="eastAsia" w:ascii="宋体" w:hAnsi="宋体" w:eastAsia="宋体" w:cs="宋体"/>
          <w:color w:val="000000"/>
          <w:sz w:val="21"/>
          <w:szCs w:val="21"/>
          <w:highlight w:val="none"/>
        </w:rPr>
        <w:t>。</w:t>
      </w:r>
    </w:p>
    <w:p w14:paraId="5A77754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需要取得发包人批准才能行使的职权</w:t>
      </w:r>
      <w:r>
        <w:rPr>
          <w:rFonts w:hint="eastAsia" w:ascii="宋体" w:hAnsi="宋体" w:eastAsia="宋体" w:cs="宋体"/>
          <w:color w:val="000000"/>
          <w:sz w:val="21"/>
          <w:szCs w:val="21"/>
          <w:highlight w:val="none"/>
          <w:u w:val="single"/>
        </w:rPr>
        <w:t>：（1）批准工程任何部分的发包合同；（2）费用的增加；（3）工程的延期；（4）发布变更指令；（5）批准设计变更；（6）发布工程开工令、停工令和复工令，以及单项工程超出三天以上的暂停施工或复工；（7）索赔的支付；(8)工程款支付。</w:t>
      </w:r>
    </w:p>
    <w:p w14:paraId="6545FC5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关于监理人在施工现场的办公场所、生活场所的提供和费用承担的约定：</w:t>
      </w:r>
      <w:r>
        <w:rPr>
          <w:rFonts w:hint="eastAsia" w:ascii="宋体" w:hAnsi="宋体" w:eastAsia="宋体" w:cs="宋体"/>
          <w:color w:val="000000"/>
          <w:sz w:val="21"/>
          <w:szCs w:val="21"/>
          <w:highlight w:val="none"/>
          <w:u w:val="single"/>
        </w:rPr>
        <w:t>提供2间办公室，办公设备由各相关单位自备。</w:t>
      </w:r>
    </w:p>
    <w:p w14:paraId="70F8633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 监理人员</w:t>
      </w:r>
    </w:p>
    <w:p w14:paraId="0B6C125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总监理工程师：</w:t>
      </w:r>
    </w:p>
    <w:p w14:paraId="1036BE5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A30D31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D5B780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监理工程师执业资格证书号：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5A2E20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F6A7BA3">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AEF5DF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18EA86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关于监理人的其他约定：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36F4BEB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 商定或确定</w:t>
      </w:r>
    </w:p>
    <w:p w14:paraId="258FE19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在发包人和承包人不能通过协商达成一致意见时，发包人授权监理人对以下事项进行确定：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4E40D70">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5. 工程质量</w:t>
      </w:r>
    </w:p>
    <w:p w14:paraId="020E8B7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 质量要求</w:t>
      </w:r>
    </w:p>
    <w:p w14:paraId="5552403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5.1.1 特殊质量标准和要求：</w:t>
      </w:r>
    </w:p>
    <w:p w14:paraId="6977695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1、本工程必须根据国家有关施工规范、设计图纸及说明、图纸会审纪要和变更设计联系单组织施工和验收，工程质量达到合格标准</w:t>
      </w:r>
      <w:r>
        <w:rPr>
          <w:rFonts w:hint="eastAsia" w:ascii="宋体" w:hAnsi="宋体" w:eastAsia="宋体" w:cs="宋体"/>
          <w:color w:val="000000"/>
          <w:sz w:val="21"/>
          <w:szCs w:val="21"/>
          <w:highlight w:val="none"/>
        </w:rPr>
        <w:t>。</w:t>
      </w:r>
    </w:p>
    <w:p w14:paraId="57F3835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2、由于承包人原因发生工程质量问题，由此所造成的所有经济损失和一切责任均由承包人承担</w:t>
      </w:r>
      <w:r>
        <w:rPr>
          <w:rFonts w:hint="eastAsia" w:ascii="宋体" w:hAnsi="宋体" w:eastAsia="宋体" w:cs="宋体"/>
          <w:color w:val="000000"/>
          <w:sz w:val="21"/>
          <w:szCs w:val="21"/>
          <w:highlight w:val="none"/>
        </w:rPr>
        <w:t>。</w:t>
      </w:r>
    </w:p>
    <w:p w14:paraId="609C095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3、承包人必须精心组织施工，在施工过程中，如承包人未按设计要求和规范进行施工而造成返工重做的，承包人无条件整改至合格为止</w:t>
      </w:r>
      <w:r>
        <w:rPr>
          <w:rFonts w:hint="eastAsia" w:ascii="宋体" w:hAnsi="宋体" w:eastAsia="宋体" w:cs="宋体"/>
          <w:color w:val="000000"/>
          <w:sz w:val="21"/>
          <w:szCs w:val="21"/>
          <w:highlight w:val="none"/>
        </w:rPr>
        <w:t>。</w:t>
      </w:r>
    </w:p>
    <w:p w14:paraId="4C71E8B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4、本工程的所有隐蔽工程必须经发包人和监理公司人员验收合格签字认可方可隐蔽</w:t>
      </w:r>
      <w:r>
        <w:rPr>
          <w:rFonts w:hint="eastAsia" w:ascii="宋体" w:hAnsi="宋体" w:eastAsia="宋体" w:cs="宋体"/>
          <w:color w:val="000000"/>
          <w:sz w:val="21"/>
          <w:szCs w:val="21"/>
          <w:highlight w:val="none"/>
        </w:rPr>
        <w:t>。</w:t>
      </w:r>
    </w:p>
    <w:p w14:paraId="18929B5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5、承包人承包范围内的土方回填必须确保回填土质量，如今后发生因回填土质量不符合要求而产生的费用由承包人自负</w:t>
      </w:r>
      <w:r>
        <w:rPr>
          <w:rFonts w:hint="eastAsia" w:ascii="宋体" w:hAnsi="宋体" w:eastAsia="宋体" w:cs="宋体"/>
          <w:color w:val="000000"/>
          <w:sz w:val="21"/>
          <w:szCs w:val="21"/>
          <w:highlight w:val="none"/>
        </w:rPr>
        <w:t>。</w:t>
      </w:r>
    </w:p>
    <w:p w14:paraId="24F2176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关于工程奖项的约定：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DB965B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 隐蔽工程检查</w:t>
      </w:r>
    </w:p>
    <w:p w14:paraId="1C1BA6AD">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5.3.2承包人提前通知监理人隐蔽工程检查的期限的约定：</w:t>
      </w:r>
      <w:r>
        <w:rPr>
          <w:rFonts w:hint="eastAsia" w:ascii="宋体" w:hAnsi="宋体" w:eastAsia="宋体" w:cs="宋体"/>
          <w:color w:val="000000"/>
          <w:sz w:val="21"/>
          <w:szCs w:val="21"/>
          <w:highlight w:val="none"/>
          <w:u w:val="single"/>
          <w:lang w:bidi="ar"/>
        </w:rPr>
        <w:t xml:space="preserve">工程具备隐蔽条件或达到专用条款约定的中间验收部位，承包人进行自检，并在共同验收前48小时以书面形式通知监理人检查，通知中应载明包括隐蔽检查的内容、时间和地点，并附有自检记录和必要的检查资料 </w:t>
      </w:r>
      <w:r>
        <w:rPr>
          <w:rFonts w:hint="eastAsia" w:ascii="宋体" w:hAnsi="宋体" w:eastAsia="宋体" w:cs="宋体"/>
          <w:color w:val="000000"/>
          <w:sz w:val="21"/>
          <w:szCs w:val="21"/>
          <w:highlight w:val="none"/>
        </w:rPr>
        <w:t>。</w:t>
      </w:r>
    </w:p>
    <w:p w14:paraId="4F78668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监理人不能按时进行检查时，应提前 </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小时提交书面延期要求。</w:t>
      </w:r>
    </w:p>
    <w:p w14:paraId="344AC76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关于延期最长不得超过：</w:t>
      </w:r>
      <w:r>
        <w:rPr>
          <w:rFonts w:hint="eastAsia" w:ascii="宋体" w:hAnsi="宋体" w:eastAsia="宋体" w:cs="宋体"/>
          <w:color w:val="000000"/>
          <w:sz w:val="21"/>
          <w:szCs w:val="21"/>
          <w:highlight w:val="none"/>
          <w:u w:val="single"/>
        </w:rPr>
        <w:t xml:space="preserve"> 48 </w:t>
      </w:r>
      <w:r>
        <w:rPr>
          <w:rFonts w:hint="eastAsia" w:ascii="宋体" w:hAnsi="宋体" w:eastAsia="宋体" w:cs="宋体"/>
          <w:color w:val="000000"/>
          <w:sz w:val="21"/>
          <w:szCs w:val="21"/>
          <w:highlight w:val="none"/>
        </w:rPr>
        <w:t>小时。</w:t>
      </w:r>
    </w:p>
    <w:p w14:paraId="24AFACB4">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6. 安全文明施工与环境保护</w:t>
      </w:r>
    </w:p>
    <w:p w14:paraId="7537C18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6.1安全文明施工</w:t>
      </w:r>
    </w:p>
    <w:p w14:paraId="49FDBAF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 项目安全生产的达标目标及相应事项的约定：</w:t>
      </w:r>
    </w:p>
    <w:p w14:paraId="72CF1DA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承包人必须认真执行国家和省、市、县有关建筑施工安全生产条例和规定,发包人有关管理要求，切实按“安全第一，预防为主”的方针精心组织施工，做好安全管理工作，杜绝重大安全事故的发生；同时做好社会综合治理工作。</w:t>
      </w:r>
    </w:p>
    <w:p w14:paraId="3E059168">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6.1.4 关于治安保卫的特别约定：</w:t>
      </w:r>
      <w:r>
        <w:rPr>
          <w:rFonts w:hint="eastAsia" w:ascii="宋体" w:hAnsi="宋体" w:eastAsia="宋体" w:cs="宋体"/>
          <w:color w:val="000000"/>
          <w:sz w:val="21"/>
          <w:szCs w:val="21"/>
          <w:highlight w:val="none"/>
          <w:u w:val="single"/>
        </w:rPr>
        <w:t xml:space="preserve"> 承包人自行组织 </w:t>
      </w:r>
      <w:r>
        <w:rPr>
          <w:rFonts w:hint="eastAsia" w:ascii="宋体" w:hAnsi="宋体" w:eastAsia="宋体" w:cs="宋体"/>
          <w:color w:val="000000"/>
          <w:sz w:val="21"/>
          <w:szCs w:val="21"/>
          <w:highlight w:val="none"/>
        </w:rPr>
        <w:t>。</w:t>
      </w:r>
    </w:p>
    <w:p w14:paraId="74B6580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关于编制施工场地治安管理计划的约定：</w:t>
      </w:r>
      <w:r>
        <w:rPr>
          <w:rFonts w:hint="eastAsia" w:ascii="宋体" w:hAnsi="宋体" w:eastAsia="宋体" w:cs="宋体"/>
          <w:color w:val="000000"/>
          <w:sz w:val="21"/>
          <w:szCs w:val="21"/>
          <w:highlight w:val="none"/>
          <w:u w:val="single"/>
        </w:rPr>
        <w:t xml:space="preserve"> 承包人在开工前提供施工场地治安管理计划 </w:t>
      </w:r>
      <w:r>
        <w:rPr>
          <w:rFonts w:hint="eastAsia" w:ascii="宋体" w:hAnsi="宋体" w:eastAsia="宋体" w:cs="宋体"/>
          <w:color w:val="000000"/>
          <w:sz w:val="21"/>
          <w:szCs w:val="21"/>
          <w:highlight w:val="none"/>
        </w:rPr>
        <w:t xml:space="preserve">。 </w:t>
      </w:r>
    </w:p>
    <w:p w14:paraId="0B1C6A1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6.1.5 文明施工</w:t>
      </w:r>
    </w:p>
    <w:p w14:paraId="0F5C8F5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合同当事人对文明施工的要求：</w:t>
      </w:r>
      <w:r>
        <w:rPr>
          <w:rFonts w:hint="eastAsia" w:ascii="宋体" w:hAnsi="宋体" w:eastAsia="宋体" w:cs="宋体"/>
          <w:color w:val="000000"/>
          <w:sz w:val="21"/>
          <w:szCs w:val="21"/>
          <w:highlight w:val="none"/>
          <w:u w:val="single"/>
        </w:rPr>
        <w:t xml:space="preserve"> 承包人在工程施工期间，应当保持施工现场平整，物料堆放整齐。在工程交付使用前，承包人应当清理施工现场承包人的全部工程设备、多余材料、垃圾和各种临时工程，并保持施工现场清洁整齐。经发包人书面同意，承包人可在发包人指定的地点保留承包人履行保修期内的各项义务所需要的材料、施工设备和临时工程</w:t>
      </w:r>
      <w:r>
        <w:rPr>
          <w:rFonts w:hint="eastAsia" w:ascii="宋体" w:hAnsi="宋体" w:eastAsia="宋体" w:cs="宋体"/>
          <w:color w:val="000000"/>
          <w:sz w:val="21"/>
          <w:szCs w:val="21"/>
          <w:highlight w:val="none"/>
        </w:rPr>
        <w:t>。</w:t>
      </w:r>
    </w:p>
    <w:p w14:paraId="355D5EF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6.1.6 关于安全文明施工费支付比例和支付期限的约定：</w:t>
      </w:r>
      <w:r>
        <w:rPr>
          <w:rFonts w:hint="eastAsia" w:ascii="宋体" w:hAnsi="宋体" w:eastAsia="宋体" w:cs="宋体"/>
          <w:color w:val="000000"/>
          <w:sz w:val="21"/>
          <w:szCs w:val="21"/>
          <w:highlight w:val="none"/>
          <w:u w:val="single"/>
        </w:rPr>
        <w:t>按有关规定执行。</w:t>
      </w:r>
    </w:p>
    <w:p w14:paraId="6255910D">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 工期和进度</w:t>
      </w:r>
    </w:p>
    <w:p w14:paraId="19B0FF6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 施工组织设计</w:t>
      </w:r>
    </w:p>
    <w:p w14:paraId="291BFE6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7.1.1 合同当事人约定的施工组织设计应包括的其他内容：</w:t>
      </w:r>
      <w:r>
        <w:rPr>
          <w:rFonts w:hint="eastAsia" w:ascii="宋体" w:hAnsi="宋体" w:eastAsia="宋体" w:cs="宋体"/>
          <w:color w:val="000000"/>
          <w:sz w:val="21"/>
          <w:szCs w:val="21"/>
          <w:highlight w:val="none"/>
          <w:u w:val="single"/>
        </w:rPr>
        <w:t xml:space="preserve">  按通用条款执行。</w:t>
      </w:r>
    </w:p>
    <w:p w14:paraId="66AED81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7.1.2 施工组织设计的提交和修改</w:t>
      </w:r>
    </w:p>
    <w:p w14:paraId="6AC4710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承包人提交详细施工组织设计的期限的约定：</w:t>
      </w:r>
      <w:r>
        <w:rPr>
          <w:rFonts w:hint="eastAsia" w:ascii="宋体" w:hAnsi="宋体" w:eastAsia="宋体" w:cs="宋体"/>
          <w:color w:val="000000"/>
          <w:sz w:val="21"/>
          <w:szCs w:val="21"/>
          <w:highlight w:val="none"/>
          <w:u w:val="single"/>
        </w:rPr>
        <w:t xml:space="preserve"> 合同签订后14日内且不得迟于开工前7天。</w:t>
      </w:r>
      <w:r>
        <w:rPr>
          <w:rFonts w:hint="eastAsia" w:ascii="宋体" w:hAnsi="宋体" w:eastAsia="宋体" w:cs="宋体"/>
          <w:color w:val="000000"/>
          <w:sz w:val="21"/>
          <w:szCs w:val="21"/>
          <w:highlight w:val="none"/>
        </w:rPr>
        <w:t xml:space="preserve">   </w:t>
      </w:r>
    </w:p>
    <w:p w14:paraId="2AA62F2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发包人和监理人在收到详细的施工组织设计后确认或提出修改意见的期限：</w:t>
      </w:r>
      <w:r>
        <w:rPr>
          <w:rFonts w:hint="eastAsia" w:ascii="宋体" w:hAnsi="宋体" w:eastAsia="宋体" w:cs="宋体"/>
          <w:color w:val="000000"/>
          <w:sz w:val="21"/>
          <w:szCs w:val="21"/>
          <w:highlight w:val="none"/>
          <w:u w:val="single"/>
          <w:lang w:bidi="ar"/>
        </w:rPr>
        <w:t>收到施工组织设计7天内</w:t>
      </w:r>
      <w:r>
        <w:rPr>
          <w:rFonts w:hint="eastAsia" w:ascii="宋体" w:hAnsi="宋体" w:eastAsia="宋体" w:cs="宋体"/>
          <w:color w:val="000000"/>
          <w:sz w:val="21"/>
          <w:szCs w:val="21"/>
          <w:highlight w:val="none"/>
          <w:u w:val="single"/>
        </w:rPr>
        <w:t>。</w:t>
      </w:r>
    </w:p>
    <w:p w14:paraId="118920D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 施工进度计划</w:t>
      </w:r>
    </w:p>
    <w:p w14:paraId="4BE6643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7.2.2 施工进度计划的修订</w:t>
      </w:r>
    </w:p>
    <w:p w14:paraId="68AF0D9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发包人和监理人在收到修订的施工进度计划后确认或提出修改意见的期限：</w:t>
      </w:r>
      <w:r>
        <w:rPr>
          <w:rFonts w:hint="eastAsia" w:ascii="宋体" w:hAnsi="宋体" w:eastAsia="宋体" w:cs="宋体"/>
          <w:color w:val="000000"/>
          <w:sz w:val="21"/>
          <w:szCs w:val="21"/>
          <w:highlight w:val="none"/>
          <w:u w:val="single"/>
          <w:lang w:bidi="ar"/>
        </w:rPr>
        <w:t>收到修订的施工进度计划后5天内</w:t>
      </w:r>
      <w:r>
        <w:rPr>
          <w:rFonts w:hint="eastAsia" w:ascii="宋体" w:hAnsi="宋体" w:eastAsia="宋体" w:cs="宋体"/>
          <w:color w:val="000000"/>
          <w:sz w:val="21"/>
          <w:szCs w:val="21"/>
          <w:highlight w:val="none"/>
        </w:rPr>
        <w:t>。</w:t>
      </w:r>
    </w:p>
    <w:p w14:paraId="70D2268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 开工</w:t>
      </w:r>
    </w:p>
    <w:p w14:paraId="62AFD850">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7.3.1 开工准备</w:t>
      </w:r>
    </w:p>
    <w:p w14:paraId="7C9B8C3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关于承包人提交工程开工报审表的期限：</w:t>
      </w:r>
      <w:r>
        <w:rPr>
          <w:rFonts w:hint="eastAsia" w:ascii="宋体" w:hAnsi="宋体" w:eastAsia="宋体" w:cs="宋体"/>
          <w:color w:val="000000"/>
          <w:sz w:val="21"/>
          <w:szCs w:val="21"/>
          <w:highlight w:val="none"/>
          <w:u w:val="single"/>
          <w:shd w:val="clear" w:color="auto" w:fill="FFFFFF"/>
        </w:rPr>
        <w:t>开工前3天内</w:t>
      </w:r>
      <w:r>
        <w:rPr>
          <w:rFonts w:hint="eastAsia" w:ascii="宋体" w:hAnsi="宋体" w:eastAsia="宋体" w:cs="宋体"/>
          <w:color w:val="000000"/>
          <w:sz w:val="21"/>
          <w:szCs w:val="21"/>
          <w:highlight w:val="none"/>
        </w:rPr>
        <w:t>。</w:t>
      </w:r>
    </w:p>
    <w:p w14:paraId="5E208C3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关于发包人应完成的其他开工准备工作及期限：</w:t>
      </w:r>
      <w:r>
        <w:rPr>
          <w:rFonts w:hint="eastAsia" w:ascii="宋体" w:hAnsi="宋体" w:eastAsia="宋体" w:cs="宋体"/>
          <w:color w:val="000000"/>
          <w:sz w:val="21"/>
          <w:szCs w:val="21"/>
          <w:highlight w:val="none"/>
          <w:u w:val="single"/>
        </w:rPr>
        <w:t>开工前3天内</w:t>
      </w:r>
      <w:r>
        <w:rPr>
          <w:rFonts w:hint="eastAsia" w:ascii="宋体" w:hAnsi="宋体" w:eastAsia="宋体" w:cs="宋体"/>
          <w:color w:val="000000"/>
          <w:sz w:val="21"/>
          <w:szCs w:val="21"/>
          <w:highlight w:val="none"/>
        </w:rPr>
        <w:t>。</w:t>
      </w:r>
    </w:p>
    <w:p w14:paraId="64B648E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关于承包人应完成的其他开工准备工作及期限：</w:t>
      </w:r>
      <w:r>
        <w:rPr>
          <w:rFonts w:hint="eastAsia" w:ascii="宋体" w:hAnsi="宋体" w:eastAsia="宋体" w:cs="宋体"/>
          <w:color w:val="000000"/>
          <w:sz w:val="21"/>
          <w:szCs w:val="21"/>
          <w:highlight w:val="none"/>
          <w:u w:val="single"/>
        </w:rPr>
        <w:t>开工前7天内</w:t>
      </w:r>
      <w:r>
        <w:rPr>
          <w:rFonts w:hint="eastAsia" w:ascii="宋体" w:hAnsi="宋体" w:eastAsia="宋体" w:cs="宋体"/>
          <w:color w:val="000000"/>
          <w:sz w:val="21"/>
          <w:szCs w:val="21"/>
          <w:highlight w:val="none"/>
        </w:rPr>
        <w:t>。</w:t>
      </w:r>
    </w:p>
    <w:p w14:paraId="3172F9B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7.3.2开工通知</w:t>
      </w:r>
    </w:p>
    <w:p w14:paraId="0E13AA31">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因发包人原因造成监理人未能在计划开工日期之日起</w:t>
      </w:r>
      <w:r>
        <w:rPr>
          <w:rFonts w:hint="eastAsia" w:ascii="宋体" w:hAnsi="宋体" w:eastAsia="宋体" w:cs="宋体"/>
          <w:color w:val="000000"/>
          <w:sz w:val="21"/>
          <w:szCs w:val="21"/>
          <w:highlight w:val="none"/>
          <w:u w:val="single"/>
        </w:rPr>
        <w:t xml:space="preserve"> 90 </w:t>
      </w:r>
      <w:r>
        <w:rPr>
          <w:rFonts w:hint="eastAsia" w:ascii="宋体" w:hAnsi="宋体" w:eastAsia="宋体" w:cs="宋体"/>
          <w:color w:val="000000"/>
          <w:sz w:val="21"/>
          <w:szCs w:val="21"/>
          <w:highlight w:val="none"/>
        </w:rPr>
        <w:t>天内发出开工通知的，承包人有权提出价格调整要求，或者解除合同。</w:t>
      </w:r>
    </w:p>
    <w:p w14:paraId="641F64F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 测量放线</w:t>
      </w:r>
    </w:p>
    <w:p w14:paraId="7C5D14F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7.4.1发包人通过监理人向承包人提供测量基准点、基准线和水准点及其书面资料的期限：</w:t>
      </w:r>
      <w:r>
        <w:rPr>
          <w:rFonts w:hint="eastAsia" w:ascii="宋体" w:hAnsi="宋体" w:eastAsia="宋体" w:cs="宋体"/>
          <w:color w:val="000000"/>
          <w:sz w:val="21"/>
          <w:szCs w:val="21"/>
          <w:highlight w:val="none"/>
          <w:u w:val="single"/>
        </w:rPr>
        <w:t>合同签订后、开工前7天内 。</w:t>
      </w:r>
    </w:p>
    <w:p w14:paraId="3CD30DE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 工期延误</w:t>
      </w:r>
    </w:p>
    <w:p w14:paraId="7A0ADAC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7.5.1 因发包人原因导致工期延误</w:t>
      </w:r>
    </w:p>
    <w:p w14:paraId="4649BDB9">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合同工期内如果发生不可抗拒的自然灾害，或因甲方的原因而造成使工期滞后的，发包人应书面通知承包人，承包人应积极配合发包人做好施工计划调整，并合理调整人员和机械，工期相应顺延，发包人不承担其他损失。承包人在情况发生后14天内，就延误的工期以书面形式向监理工程师提出报告，监理工程师在收到报告后14天内予以确认，逾期不予确认也不提出修改意见，视为同意顺延工期。</w:t>
      </w:r>
    </w:p>
    <w:p w14:paraId="327BBFF3">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在施工期间，承包人将做好应急发电设备及临时停水的准备工作，因政府政策性避峰、临时停电、停水原因而造成的相应损失，发包人均不予补偿。</w:t>
      </w:r>
    </w:p>
    <w:p w14:paraId="2F8B92B0">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7.5.2 因承包人原因导致工期延误</w:t>
      </w:r>
    </w:p>
    <w:p w14:paraId="38B57234">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none"/>
        </w:rPr>
        <w:t>因</w:t>
      </w:r>
      <w:bookmarkStart w:id="146" w:name="_Toc312678013"/>
      <w:bookmarkStart w:id="147" w:name="_Toc312677487"/>
      <w:bookmarkStart w:id="148" w:name="_Toc318581170"/>
      <w:r>
        <w:rPr>
          <w:rFonts w:hint="eastAsia" w:ascii="宋体" w:hAnsi="宋体" w:eastAsia="宋体" w:cs="宋体"/>
          <w:color w:val="000000"/>
          <w:sz w:val="21"/>
          <w:szCs w:val="21"/>
          <w:highlight w:val="none"/>
          <w:u w:val="none"/>
        </w:rPr>
        <w:t>承包人原因造成工期延误，逾期竣工违约金的计算方法为：</w:t>
      </w:r>
      <w:r>
        <w:rPr>
          <w:rFonts w:hint="eastAsia" w:ascii="宋体" w:hAnsi="宋体" w:eastAsia="宋体" w:cs="宋体"/>
          <w:color w:val="000000"/>
          <w:sz w:val="21"/>
          <w:szCs w:val="21"/>
          <w:highlight w:val="none"/>
          <w:u w:val="single"/>
        </w:rPr>
        <w:t>因承包人原因不能按照协议书约定的竣工日期或工程师同意顺延的工期竣工的，承包人承担违约责任。</w:t>
      </w:r>
    </w:p>
    <w:bookmarkEnd w:id="146"/>
    <w:bookmarkEnd w:id="147"/>
    <w:bookmarkEnd w:id="148"/>
    <w:p w14:paraId="04DB219B">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承包人必须按投标文件中所确定日期完成全部内容（含节点工期），承包人每推迟一天，承担工程总造价1%的违约金。推迟超过30天，则发包人有权解除合同，承包人无条件退场，并承担发包人的实际损失，按已完成未付款合格工程量50%结算。</w:t>
      </w:r>
    </w:p>
    <w:p w14:paraId="4A89C5B7">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因承包人原因造成工期延误，逾</w:t>
      </w:r>
      <w:bookmarkStart w:id="149" w:name="_Toc312678014"/>
      <w:bookmarkStart w:id="150" w:name="_Toc318581171"/>
      <w:r>
        <w:rPr>
          <w:rFonts w:hint="eastAsia" w:ascii="宋体" w:hAnsi="宋体" w:eastAsia="宋体" w:cs="宋体"/>
          <w:color w:val="000000"/>
          <w:sz w:val="21"/>
          <w:szCs w:val="21"/>
          <w:highlight w:val="none"/>
          <w:u w:val="none"/>
        </w:rPr>
        <w:t>期竣工违约金的上限：</w:t>
      </w:r>
      <w:r>
        <w:rPr>
          <w:rFonts w:hint="eastAsia" w:ascii="宋体" w:hAnsi="宋体" w:eastAsia="宋体" w:cs="宋体"/>
          <w:color w:val="000000"/>
          <w:sz w:val="21"/>
          <w:szCs w:val="21"/>
          <w:highlight w:val="none"/>
          <w:u w:val="single"/>
        </w:rPr>
        <w:t>无上限。</w:t>
      </w:r>
    </w:p>
    <w:bookmarkEnd w:id="149"/>
    <w:bookmarkEnd w:id="150"/>
    <w:p w14:paraId="24F1CE8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7.6 不利物质条件</w:t>
      </w:r>
    </w:p>
    <w:p w14:paraId="516742B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不利物质条件的其他情形和有关约定：</w:t>
      </w:r>
      <w:r>
        <w:rPr>
          <w:rFonts w:hint="eastAsia" w:ascii="宋体" w:hAnsi="宋体" w:eastAsia="宋体" w:cs="宋体"/>
          <w:color w:val="000000"/>
          <w:sz w:val="21"/>
          <w:szCs w:val="21"/>
          <w:highlight w:val="none"/>
          <w:u w:val="single"/>
        </w:rPr>
        <w:t xml:space="preserve"> 按通用条款执行 </w:t>
      </w:r>
      <w:r>
        <w:rPr>
          <w:rFonts w:hint="eastAsia" w:ascii="宋体" w:hAnsi="宋体" w:eastAsia="宋体" w:cs="宋体"/>
          <w:color w:val="000000"/>
          <w:sz w:val="21"/>
          <w:szCs w:val="21"/>
          <w:highlight w:val="none"/>
        </w:rPr>
        <w:t>。</w:t>
      </w:r>
    </w:p>
    <w:p w14:paraId="62DE3B6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7.7异常恶劣的气候条件</w:t>
      </w:r>
    </w:p>
    <w:p w14:paraId="3AFEC93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发包人和承包人同意以下情形视为异常恶劣的气候条件：</w:t>
      </w:r>
      <w:r>
        <w:rPr>
          <w:rFonts w:hint="eastAsia" w:ascii="宋体" w:hAnsi="宋体" w:eastAsia="宋体" w:cs="宋体"/>
          <w:color w:val="000000"/>
          <w:sz w:val="21"/>
          <w:szCs w:val="21"/>
          <w:highlight w:val="none"/>
          <w:u w:val="single"/>
        </w:rPr>
        <w:t xml:space="preserve"> 双方另行确定 </w:t>
      </w:r>
      <w:r>
        <w:rPr>
          <w:rFonts w:hint="eastAsia" w:ascii="宋体" w:hAnsi="宋体" w:eastAsia="宋体" w:cs="宋体"/>
          <w:color w:val="000000"/>
          <w:sz w:val="21"/>
          <w:szCs w:val="21"/>
          <w:highlight w:val="none"/>
        </w:rPr>
        <w:t xml:space="preserve"> 。</w:t>
      </w:r>
    </w:p>
    <w:p w14:paraId="61E6C12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7.9 提前竣工的奖励</w:t>
      </w:r>
    </w:p>
    <w:p w14:paraId="3A68885D">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7.9.2提前竣工的奖励：</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C522E79">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8. 材料与设备</w:t>
      </w:r>
    </w:p>
    <w:p w14:paraId="5B6A4F2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8.4材料与工程设备的保管与使用</w:t>
      </w:r>
    </w:p>
    <w:p w14:paraId="4CD2C0D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8.4.1发包人供应的材料设备的保管费用的承担：</w:t>
      </w:r>
      <w:r>
        <w:rPr>
          <w:rFonts w:hint="eastAsia" w:ascii="宋体" w:hAnsi="宋体" w:eastAsia="宋体" w:cs="宋体"/>
          <w:color w:val="000000"/>
          <w:sz w:val="21"/>
          <w:szCs w:val="21"/>
          <w:highlight w:val="none"/>
          <w:u w:val="single"/>
        </w:rPr>
        <w:t xml:space="preserve"> 由承包人承担 </w:t>
      </w:r>
      <w:r>
        <w:rPr>
          <w:rFonts w:hint="eastAsia" w:ascii="宋体" w:hAnsi="宋体" w:eastAsia="宋体" w:cs="宋体"/>
          <w:color w:val="000000"/>
          <w:sz w:val="21"/>
          <w:szCs w:val="21"/>
          <w:highlight w:val="none"/>
        </w:rPr>
        <w:t>。</w:t>
      </w:r>
    </w:p>
    <w:p w14:paraId="0CC17D4D">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8.6 样品</w:t>
      </w:r>
    </w:p>
    <w:p w14:paraId="4069DB7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8.6.1 样品的报送与封存</w:t>
      </w:r>
    </w:p>
    <w:p w14:paraId="32734A7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需要承包人报送样品的材料或工程设备，样品的种类、名称、规格、数量要求：</w:t>
      </w:r>
      <w:r>
        <w:rPr>
          <w:rFonts w:hint="eastAsia" w:ascii="宋体" w:hAnsi="宋体" w:eastAsia="宋体" w:cs="宋体"/>
          <w:color w:val="000000"/>
          <w:sz w:val="21"/>
          <w:szCs w:val="21"/>
          <w:highlight w:val="none"/>
          <w:u w:val="single"/>
        </w:rPr>
        <w:t>承包人负责采购材料、工程设备的，应按照设计和有关标准要求采购，并提供产品合格证明、质检报告及出厂证明，对材料、工程设备质量负责。承包人应在材料和工程设备到货前24小时通知发包人、监理人检验。承包人进行永久设备、材料的制造和生产的，应符合相关质量标准，并向监理人提交材料的样本以及有关资料，并应在使用该材料或工程设备之前获得监理人同意。</w:t>
      </w:r>
    </w:p>
    <w:p w14:paraId="4AB98A0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8.8 施工设备和临时设施</w:t>
      </w:r>
    </w:p>
    <w:p w14:paraId="5283C13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8.8.1 承包人提供的施工设备和临时设施</w:t>
      </w:r>
    </w:p>
    <w:p w14:paraId="79864C2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关于修建临时设施费用承担的约定：</w:t>
      </w:r>
      <w:r>
        <w:rPr>
          <w:rFonts w:hint="eastAsia" w:ascii="宋体" w:hAnsi="宋体" w:eastAsia="宋体" w:cs="宋体"/>
          <w:color w:val="000000"/>
          <w:sz w:val="21"/>
          <w:szCs w:val="21"/>
          <w:highlight w:val="none"/>
          <w:u w:val="single"/>
        </w:rPr>
        <w:t xml:space="preserve"> 由承包人承担 </w:t>
      </w:r>
      <w:r>
        <w:rPr>
          <w:rFonts w:hint="eastAsia" w:ascii="宋体" w:hAnsi="宋体" w:eastAsia="宋体" w:cs="宋体"/>
          <w:color w:val="000000"/>
          <w:sz w:val="21"/>
          <w:szCs w:val="21"/>
          <w:highlight w:val="none"/>
        </w:rPr>
        <w:t>。</w:t>
      </w:r>
    </w:p>
    <w:p w14:paraId="4E64D95A">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9. 试验与检验</w:t>
      </w:r>
    </w:p>
    <w:p w14:paraId="5F970AD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9.1试验设备与试验人员</w:t>
      </w:r>
    </w:p>
    <w:p w14:paraId="7A89EB6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9.1.2 试验设备</w:t>
      </w:r>
    </w:p>
    <w:p w14:paraId="194B431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施工现场需要配置的试验场所：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bidi="ar"/>
        </w:rPr>
        <w:t>由承包人提供</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B4289C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施工现场需要配备的试验设备：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bidi="ar"/>
        </w:rPr>
        <w:t>由承包人提供</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C6DC7C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施工现场需要具备的其他试验条件：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bidi="ar"/>
        </w:rPr>
        <w:t>由承包人提供</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A6703E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9.4 现场工艺试验 </w:t>
      </w:r>
    </w:p>
    <w:p w14:paraId="553F98C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现场工艺试验的有关约定：</w:t>
      </w:r>
      <w:r>
        <w:rPr>
          <w:rFonts w:hint="eastAsia" w:ascii="宋体" w:hAnsi="宋体" w:eastAsia="宋体" w:cs="宋体"/>
          <w:color w:val="000000"/>
          <w:sz w:val="21"/>
          <w:szCs w:val="21"/>
          <w:highlight w:val="none"/>
          <w:u w:val="single"/>
        </w:rPr>
        <w:t xml:space="preserve"> 根据现场实际施工需求  </w:t>
      </w:r>
      <w:r>
        <w:rPr>
          <w:rFonts w:hint="eastAsia" w:ascii="宋体" w:hAnsi="宋体" w:eastAsia="宋体" w:cs="宋体"/>
          <w:color w:val="000000"/>
          <w:sz w:val="21"/>
          <w:szCs w:val="21"/>
          <w:highlight w:val="none"/>
        </w:rPr>
        <w:t>。</w:t>
      </w:r>
    </w:p>
    <w:p w14:paraId="1A76D1D4">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10. 变更</w:t>
      </w:r>
    </w:p>
    <w:p w14:paraId="6D62A24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151" w:name="_Toc297120494"/>
      <w:bookmarkStart w:id="152" w:name="_Toc296891234"/>
      <w:bookmarkStart w:id="153" w:name="_Toc292559904"/>
      <w:bookmarkStart w:id="154" w:name="_Toc312678026"/>
      <w:bookmarkStart w:id="155" w:name="_Toc303539147"/>
      <w:bookmarkStart w:id="156" w:name="_Toc297048380"/>
      <w:bookmarkStart w:id="157" w:name="_Toc296347193"/>
      <w:bookmarkStart w:id="158" w:name="_Toc297123541"/>
      <w:bookmarkStart w:id="159" w:name="_Toc296891022"/>
      <w:bookmarkStart w:id="160" w:name="_Toc300934990"/>
      <w:bookmarkStart w:id="161" w:name="_Toc292559399"/>
      <w:bookmarkStart w:id="162" w:name="_Toc296346695"/>
      <w:bookmarkStart w:id="163" w:name="_Toc312677500"/>
      <w:bookmarkStart w:id="164" w:name="_Toc296503194"/>
      <w:bookmarkStart w:id="165" w:name="_Toc297216200"/>
      <w:bookmarkStart w:id="166" w:name="_Toc296944533"/>
      <w:bookmarkStart w:id="167" w:name="_Toc304295567"/>
      <w:r>
        <w:rPr>
          <w:rFonts w:hint="eastAsia" w:ascii="宋体" w:hAnsi="宋体" w:eastAsia="宋体" w:cs="宋体"/>
          <w:color w:val="000000"/>
          <w:sz w:val="21"/>
          <w:szCs w:val="21"/>
          <w:highlight w:val="none"/>
        </w:rPr>
        <w:t>0.1变更的范围</w:t>
      </w:r>
    </w:p>
    <w:p w14:paraId="523AEC51">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关于变更的范围的约定：</w:t>
      </w:r>
      <w:r>
        <w:rPr>
          <w:rFonts w:hint="eastAsia" w:ascii="宋体" w:hAnsi="宋体" w:eastAsia="宋体" w:cs="宋体"/>
          <w:color w:val="000000"/>
          <w:sz w:val="21"/>
          <w:szCs w:val="21"/>
          <w:highlight w:val="none"/>
          <w:u w:val="single"/>
        </w:rPr>
        <w:t>按通用条款执行</w:t>
      </w:r>
      <w:r>
        <w:rPr>
          <w:rFonts w:hint="eastAsia" w:ascii="宋体" w:hAnsi="宋体" w:eastAsia="宋体" w:cs="宋体"/>
          <w:color w:val="000000"/>
          <w:sz w:val="21"/>
          <w:szCs w:val="21"/>
          <w:highlight w:val="none"/>
        </w:rPr>
        <w:t>。</w:t>
      </w:r>
    </w:p>
    <w:p w14:paraId="5023A49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 变更估价</w:t>
      </w:r>
    </w:p>
    <w:p w14:paraId="43C70E1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.1 变更估价原则</w:t>
      </w:r>
    </w:p>
    <w:p w14:paraId="17BB8A5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关于变更估价的约定: </w:t>
      </w:r>
    </w:p>
    <w:p w14:paraId="35AB73AE">
      <w:pPr>
        <w:spacing w:line="360" w:lineRule="auto"/>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变更工程量按实调整，设计变更工程量以设计单位设计变更为准，现场变更工程量以发包人现场代表、监理计量并签证为准。变更工程量与投标报价相同子目执行投标综合单价；若无，则按现行相应计价表计价，材料价格执行实际施工基准日的《</w:t>
      </w:r>
      <w:r>
        <w:rPr>
          <w:rFonts w:hint="eastAsia" w:ascii="宋体" w:hAnsi="宋体" w:cs="宋体"/>
          <w:b/>
          <w:color w:val="000000"/>
          <w:sz w:val="21"/>
          <w:szCs w:val="21"/>
          <w:highlight w:val="none"/>
          <w:lang w:val="en-US" w:eastAsia="zh-CN"/>
        </w:rPr>
        <w:t>海州</w:t>
      </w:r>
      <w:r>
        <w:rPr>
          <w:rFonts w:hint="eastAsia" w:ascii="宋体" w:hAnsi="宋体" w:eastAsia="宋体" w:cs="宋体"/>
          <w:b/>
          <w:color w:val="000000"/>
          <w:sz w:val="21"/>
          <w:szCs w:val="21"/>
          <w:highlight w:val="none"/>
        </w:rPr>
        <w:t>区建设工程材料信息价》指导价，《</w:t>
      </w:r>
      <w:r>
        <w:rPr>
          <w:rFonts w:hint="eastAsia" w:ascii="宋体" w:hAnsi="宋体" w:cs="宋体"/>
          <w:b/>
          <w:color w:val="000000"/>
          <w:sz w:val="21"/>
          <w:szCs w:val="21"/>
          <w:highlight w:val="none"/>
          <w:lang w:val="en-US" w:eastAsia="zh-CN"/>
        </w:rPr>
        <w:t>海州</w:t>
      </w:r>
      <w:r>
        <w:rPr>
          <w:rFonts w:hint="eastAsia" w:ascii="宋体" w:hAnsi="宋体" w:eastAsia="宋体" w:cs="宋体"/>
          <w:b/>
          <w:color w:val="000000"/>
          <w:sz w:val="21"/>
          <w:szCs w:val="21"/>
          <w:highlight w:val="none"/>
        </w:rPr>
        <w:t>区建设工程材料信息价》没有的执行当月《连云港建设工程经济》指导价，指导价均没有的按市场价进行双方协商，费率标准执行投标报价时的费率，经甲方或其委托的第三方审计单位审核并结合投标下浮率下浮后做为结算价，若因施工单位的施工方案存有缺陷，造成工程量增加的，或增加措施费用的，其责任由承包人承担。</w:t>
      </w:r>
    </w:p>
    <w:p w14:paraId="08173A90">
      <w:pPr>
        <w:spacing w:line="360" w:lineRule="auto"/>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投标下浮率=（</w:t>
      </w:r>
      <w:r>
        <w:rPr>
          <w:rFonts w:hint="eastAsia" w:ascii="宋体" w:hAnsi="宋体" w:eastAsia="宋体" w:cs="宋体"/>
          <w:b/>
          <w:color w:val="000000"/>
          <w:sz w:val="21"/>
          <w:szCs w:val="21"/>
          <w:highlight w:val="none"/>
          <w:lang w:eastAsia="zh-CN"/>
        </w:rPr>
        <w:t>最高投标限价</w:t>
      </w:r>
      <w:r>
        <w:rPr>
          <w:rFonts w:hint="eastAsia" w:ascii="宋体" w:hAnsi="宋体" w:eastAsia="宋体" w:cs="宋体"/>
          <w:b/>
          <w:color w:val="000000"/>
          <w:sz w:val="21"/>
          <w:szCs w:val="21"/>
          <w:highlight w:val="none"/>
        </w:rPr>
        <w:t>-投标报价）/</w:t>
      </w:r>
      <w:r>
        <w:rPr>
          <w:rFonts w:hint="eastAsia" w:ascii="宋体" w:hAnsi="宋体" w:eastAsia="宋体" w:cs="宋体"/>
          <w:b/>
          <w:color w:val="000000"/>
          <w:sz w:val="21"/>
          <w:szCs w:val="21"/>
          <w:highlight w:val="none"/>
          <w:lang w:eastAsia="zh-CN"/>
        </w:rPr>
        <w:t>最高投标限价</w:t>
      </w:r>
      <w:r>
        <w:rPr>
          <w:rFonts w:hint="eastAsia" w:ascii="宋体" w:hAnsi="宋体" w:eastAsia="宋体" w:cs="宋体"/>
          <w:b/>
          <w:color w:val="000000"/>
          <w:sz w:val="21"/>
          <w:szCs w:val="21"/>
          <w:highlight w:val="none"/>
        </w:rPr>
        <w:t>*100%</w:t>
      </w:r>
    </w:p>
    <w:p w14:paraId="2F71F989">
      <w:pPr>
        <w:spacing w:line="360" w:lineRule="auto"/>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因工程变更造成施工方案变更，引起措施项目发生变化时，措施项目费的调整，按下列原则调整：单价措施项目变更原则同分部分项工程；总价措施项目中以费率报价的，费率不变；总价项目中以费用报价的，按投标时口径折算成费率调整；原措施费中没有的措施项目，由承包人提出适当的措施费变更要求，经发包人确认后调整。</w:t>
      </w:r>
    </w:p>
    <w:p w14:paraId="491BA62C">
      <w:pPr>
        <w:spacing w:line="360" w:lineRule="auto"/>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清单中所列项目暂估价及材料暂估价由发包人确定品牌、规格，其价格执行合同付款条件下施工期的市场价（材料价格不下浮），由承包人采购，价格的确定方式由建设单位及审计单位共同确认执行。其中，发包人拟分包项目，施工配合费费率执行2014费用定额（营改增调整后）的下限值。</w:t>
      </w:r>
    </w:p>
    <w:p w14:paraId="76B56D1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68" w:name="_Toc292559402"/>
      <w:bookmarkStart w:id="169" w:name="_Toc296347196"/>
      <w:bookmarkStart w:id="170" w:name="_Toc296346698"/>
      <w:bookmarkStart w:id="171" w:name="_Toc292559907"/>
      <w:bookmarkStart w:id="172" w:name="_Toc296891025"/>
      <w:bookmarkStart w:id="173" w:name="_Toc297123544"/>
      <w:bookmarkStart w:id="174" w:name="_Toc296503197"/>
      <w:bookmarkStart w:id="175" w:name="_Toc303539150"/>
      <w:bookmarkStart w:id="176" w:name="_Toc297120497"/>
      <w:bookmarkStart w:id="177" w:name="_Toc297216203"/>
      <w:bookmarkStart w:id="178" w:name="_Toc300934993"/>
      <w:bookmarkStart w:id="179" w:name="_Toc296891237"/>
      <w:bookmarkStart w:id="180" w:name="_Toc297048383"/>
      <w:bookmarkStart w:id="181" w:name="_Toc296944536"/>
      <w:bookmarkStart w:id="182" w:name="_Toc312677503"/>
      <w:bookmarkStart w:id="183" w:name="_Toc304295570"/>
      <w:bookmarkStart w:id="184" w:name="_Toc312678029"/>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承</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Start w:id="185" w:name="_Toc296347202"/>
      <w:bookmarkStart w:id="186" w:name="_Toc303539151"/>
      <w:bookmarkStart w:id="187" w:name="_Toc296891243"/>
      <w:bookmarkStart w:id="188" w:name="_Toc296503203"/>
      <w:bookmarkStart w:id="189" w:name="_Toc300934994"/>
      <w:bookmarkStart w:id="190" w:name="_Toc297216204"/>
      <w:bookmarkStart w:id="191" w:name="_Toc292559408"/>
      <w:bookmarkStart w:id="192" w:name="_Toc297123545"/>
      <w:bookmarkStart w:id="193" w:name="_Toc296891031"/>
      <w:bookmarkStart w:id="194" w:name="_Toc297048389"/>
      <w:bookmarkStart w:id="195" w:name="_Toc292559913"/>
      <w:bookmarkStart w:id="196" w:name="_Toc296346704"/>
      <w:bookmarkStart w:id="197" w:name="_Toc297120503"/>
      <w:bookmarkStart w:id="198" w:name="_Toc296944542"/>
      <w:r>
        <w:rPr>
          <w:rFonts w:hint="eastAsia" w:ascii="宋体" w:hAnsi="宋体" w:eastAsia="宋体" w:cs="宋体"/>
          <w:color w:val="000000"/>
          <w:sz w:val="21"/>
          <w:szCs w:val="21"/>
          <w:highlight w:val="none"/>
        </w:rPr>
        <w:t>包人的合理化建议</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42BB58D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监理人审查承包人合理化建议的期限：</w:t>
      </w:r>
      <w:r>
        <w:rPr>
          <w:rFonts w:hint="eastAsia" w:ascii="宋体" w:hAnsi="宋体" w:eastAsia="宋体" w:cs="宋体"/>
          <w:color w:val="000000"/>
          <w:sz w:val="21"/>
          <w:szCs w:val="21"/>
          <w:highlight w:val="none"/>
          <w:u w:val="single"/>
        </w:rPr>
        <w:t>收到承包人书面合理化建议后7天内</w:t>
      </w:r>
      <w:r>
        <w:rPr>
          <w:rFonts w:hint="eastAsia" w:ascii="宋体" w:hAnsi="宋体" w:eastAsia="宋体" w:cs="宋体"/>
          <w:color w:val="000000"/>
          <w:sz w:val="21"/>
          <w:szCs w:val="21"/>
          <w:highlight w:val="none"/>
        </w:rPr>
        <w:t>。</w:t>
      </w:r>
    </w:p>
    <w:p w14:paraId="04F6DAF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发包人审批承包人合理化建议的期限：</w:t>
      </w:r>
      <w:r>
        <w:rPr>
          <w:rFonts w:hint="eastAsia" w:ascii="宋体" w:hAnsi="宋体" w:eastAsia="宋体" w:cs="宋体"/>
          <w:color w:val="000000"/>
          <w:sz w:val="21"/>
          <w:szCs w:val="21"/>
          <w:highlight w:val="none"/>
          <w:u w:val="single"/>
        </w:rPr>
        <w:t>收到承包人书面合理化建议后7天内</w:t>
      </w:r>
      <w:r>
        <w:rPr>
          <w:rFonts w:hint="eastAsia" w:ascii="宋体" w:hAnsi="宋体" w:eastAsia="宋体" w:cs="宋体"/>
          <w:color w:val="000000"/>
          <w:sz w:val="21"/>
          <w:szCs w:val="21"/>
          <w:highlight w:val="none"/>
        </w:rPr>
        <w:t>。</w:t>
      </w:r>
    </w:p>
    <w:p w14:paraId="007A369C">
      <w:pPr>
        <w:spacing w:line="360" w:lineRule="auto"/>
        <w:ind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w:t>
      </w:r>
      <w:bookmarkStart w:id="199" w:name="_Toc296346705"/>
      <w:bookmarkStart w:id="200" w:name="_Toc292559409"/>
      <w:bookmarkStart w:id="201" w:name="_Toc312678030"/>
      <w:bookmarkStart w:id="202" w:name="_Toc296891032"/>
      <w:bookmarkStart w:id="203" w:name="_Toc296503204"/>
      <w:bookmarkStart w:id="204" w:name="_Toc296944543"/>
      <w:bookmarkStart w:id="205" w:name="_Toc297123546"/>
      <w:bookmarkStart w:id="206" w:name="_Toc318581175"/>
      <w:bookmarkStart w:id="207" w:name="_Toc297216205"/>
      <w:bookmarkStart w:id="208" w:name="_Toc312677504"/>
      <w:bookmarkStart w:id="209" w:name="_Toc300934995"/>
      <w:bookmarkStart w:id="210" w:name="_Toc303539152"/>
      <w:bookmarkStart w:id="211" w:name="_Toc297048390"/>
      <w:bookmarkStart w:id="212" w:name="_Toc296891244"/>
      <w:bookmarkStart w:id="213" w:name="_Toc304295571"/>
      <w:bookmarkStart w:id="214" w:name="_Toc292559914"/>
      <w:bookmarkStart w:id="215" w:name="_Toc297120504"/>
      <w:bookmarkStart w:id="216" w:name="_Toc296347203"/>
      <w:r>
        <w:rPr>
          <w:rFonts w:hint="eastAsia" w:ascii="宋体" w:hAnsi="宋体" w:eastAsia="宋体" w:cs="宋体"/>
          <w:color w:val="000000"/>
          <w:sz w:val="21"/>
          <w:szCs w:val="21"/>
          <w:highlight w:val="none"/>
        </w:rPr>
        <w:t>包人提出的合理化建议降低了合同价格或者提高了工程经济效益的奖励的方法和金额为：</w:t>
      </w:r>
      <w:r>
        <w:rPr>
          <w:rFonts w:hint="eastAsia" w:ascii="宋体" w:hAnsi="宋体" w:eastAsia="宋体" w:cs="宋体"/>
          <w:color w:val="000000"/>
          <w:sz w:val="21"/>
          <w:szCs w:val="21"/>
          <w:highlight w:val="none"/>
          <w:u w:val="single"/>
        </w:rPr>
        <w:t>无</w:t>
      </w:r>
      <w:r>
        <w:rPr>
          <w:rFonts w:hint="eastAsia" w:ascii="宋体" w:hAnsi="宋体" w:eastAsia="宋体" w:cs="宋体"/>
          <w:color w:val="000000"/>
          <w:sz w:val="21"/>
          <w:szCs w:val="21"/>
          <w:highlight w:val="none"/>
        </w:rPr>
        <w:t>。</w:t>
      </w:r>
    </w:p>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6A10DBF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217" w:name="_Toc296347198"/>
      <w:bookmarkStart w:id="218" w:name="_Toc297123548"/>
      <w:bookmarkStart w:id="219" w:name="_Toc312677507"/>
      <w:bookmarkStart w:id="220" w:name="_Toc296346700"/>
      <w:bookmarkStart w:id="221" w:name="_Toc292559404"/>
      <w:bookmarkStart w:id="222" w:name="_Toc297120499"/>
      <w:bookmarkStart w:id="223" w:name="_Toc296944538"/>
      <w:bookmarkStart w:id="224" w:name="_Toc300934997"/>
      <w:bookmarkStart w:id="225" w:name="_Toc312678033"/>
      <w:bookmarkStart w:id="226" w:name="_Toc303539154"/>
      <w:bookmarkStart w:id="227" w:name="_Toc304295574"/>
      <w:bookmarkStart w:id="228" w:name="_Toc297048385"/>
      <w:bookmarkStart w:id="229" w:name="_Toc296891239"/>
      <w:bookmarkStart w:id="230" w:name="_Toc296503199"/>
      <w:bookmarkStart w:id="231" w:name="_Toc296891027"/>
      <w:bookmarkStart w:id="232" w:name="_Toc292559909"/>
      <w:bookmarkStart w:id="233" w:name="_Toc297216207"/>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暂估价</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14:paraId="679F07D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234" w:name="_Toc312678035"/>
      <w:bookmarkStart w:id="235" w:name="_Toc318581177"/>
      <w:bookmarkStart w:id="236" w:name="_Toc312677509"/>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.1 依法必须招标的暂估价项目</w:t>
      </w:r>
    </w:p>
    <w:bookmarkEnd w:id="234"/>
    <w:bookmarkEnd w:id="235"/>
    <w:bookmarkEnd w:id="236"/>
    <w:p w14:paraId="19DD5C4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对于依法必须招标的暂估价项目的确认和批准采取第</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种方式确定。</w:t>
      </w:r>
    </w:p>
    <w:p w14:paraId="733859F7">
      <w:pPr>
        <w:spacing w:line="360" w:lineRule="auto"/>
        <w:ind w:firstLine="422"/>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说明：对于依法必须招标的暂估价项目的确认和批准由发包人确定。</w:t>
      </w:r>
    </w:p>
    <w:p w14:paraId="26D8AA4A">
      <w:pPr>
        <w:spacing w:line="360" w:lineRule="auto"/>
        <w:ind w:firstLine="422"/>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1、清单中所列专业工程暂估价及材料暂估价、暂列金额，价格的确定方式按照建设单位确认的价格执行，其中发包人拟分包项目，施工配合费费率执行2014费用定额的下限值。清单中所列的项目暂估价及材料暂估价，无论是否由承包人采购，施工配合费均视为包含在合同总价中； </w:t>
      </w:r>
    </w:p>
    <w:p w14:paraId="694F1A34">
      <w:pPr>
        <w:spacing w:line="360" w:lineRule="auto"/>
        <w:ind w:firstLine="422"/>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2、工程所有材料设备(包括暂估价材料、甲供材)均由承包人按工程师的要求根据相关检测检验标准及程序进行检验或试验，不合格的材料设备不得使用。</w:t>
      </w:r>
    </w:p>
    <w:p w14:paraId="508A4030">
      <w:pPr>
        <w:spacing w:line="360" w:lineRule="auto"/>
        <w:ind w:firstLine="422"/>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3、发包人将根据自身工程资金情况，有将暂估项目改为另行发包、暂估价材料改为甲供的权利。</w:t>
      </w:r>
    </w:p>
    <w:p w14:paraId="3002951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.2 不属于依法必须招标的暂估价项目</w:t>
      </w:r>
    </w:p>
    <w:p w14:paraId="373366F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对于不属于依法必须招标的暂估价项目的确认和批准采取第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 xml:space="preserve"> 种方式确定。</w:t>
      </w:r>
    </w:p>
    <w:p w14:paraId="71F08C3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第3种方式：承包人直接实施的暂估价项目</w:t>
      </w:r>
    </w:p>
    <w:p w14:paraId="59ED2F0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承包人直接实施的暂估价项目的约定：</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656C3D4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 xml:space="preserve"> 暂列金额</w:t>
      </w:r>
    </w:p>
    <w:p w14:paraId="00FD3DB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合同当事人关于暂列金额使用的约定：</w:t>
      </w:r>
      <w:r>
        <w:rPr>
          <w:rFonts w:hint="eastAsia" w:ascii="宋体" w:hAnsi="宋体" w:eastAsia="宋体" w:cs="宋体"/>
          <w:color w:val="000000"/>
          <w:sz w:val="21"/>
          <w:szCs w:val="21"/>
          <w:highlight w:val="none"/>
          <w:u w:val="single"/>
        </w:rPr>
        <w:t>暂列金额应按照发包人的要求使用</w:t>
      </w:r>
      <w:r>
        <w:rPr>
          <w:rFonts w:hint="eastAsia" w:ascii="宋体" w:hAnsi="宋体" w:eastAsia="宋体" w:cs="宋体"/>
          <w:color w:val="000000"/>
          <w:sz w:val="21"/>
          <w:szCs w:val="21"/>
          <w:highlight w:val="none"/>
        </w:rPr>
        <w:t>。</w:t>
      </w:r>
    </w:p>
    <w:p w14:paraId="2814FD5E">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11. 价格调整：</w:t>
      </w:r>
    </w:p>
    <w:p w14:paraId="168875FE">
      <w:pPr>
        <w:pageBreakBefore w:val="0"/>
        <w:widowControl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 市场价格波动引起的调整</w:t>
      </w:r>
    </w:p>
    <w:p w14:paraId="2AAE7F8E">
      <w:pPr>
        <w:pageBreakBefore w:val="0"/>
        <w:widowControl w:val="0"/>
        <w:spacing w:line="360" w:lineRule="auto"/>
        <w:ind w:firstLine="420"/>
        <w:jc w:val="left"/>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rPr>
        <w:t>市场价格波动是否调整合同价格的约定：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不</w:t>
      </w:r>
      <w:r>
        <w:rPr>
          <w:rFonts w:hint="eastAsia" w:ascii="宋体" w:hAnsi="宋体" w:eastAsia="宋体" w:cs="宋体"/>
          <w:color w:val="000000"/>
          <w:sz w:val="21"/>
          <w:szCs w:val="21"/>
          <w:highlight w:val="none"/>
          <w:u w:val="single"/>
        </w:rPr>
        <w:t>调整。</w:t>
      </w:r>
    </w:p>
    <w:p w14:paraId="1CF85E8A">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合同价格、计量与支付</w:t>
      </w:r>
    </w:p>
    <w:p w14:paraId="777A1497">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12.1 合同价格形式</w:t>
      </w:r>
    </w:p>
    <w:p w14:paraId="2FBFAD4D">
      <w:pPr>
        <w:pageBreakBefore w:val="0"/>
        <w:widowControl w:val="0"/>
        <w:spacing w:line="360" w:lineRule="auto"/>
        <w:ind w:left="0" w:right="0" w:firstLine="420"/>
        <w:jc w:val="left"/>
        <w:rPr>
          <w:rFonts w:hint="eastAsia" w:ascii="宋体" w:hAnsi="宋体" w:eastAsia="宋体" w:cs="宋体"/>
          <w:color w:val="000000"/>
          <w:sz w:val="21"/>
          <w:szCs w:val="21"/>
          <w:highlight w:val="none"/>
          <w:lang w:eastAsia="zh-CN" w:bidi="ar"/>
        </w:rPr>
      </w:pPr>
      <w:r>
        <w:rPr>
          <w:rFonts w:hint="eastAsia" w:ascii="宋体" w:hAnsi="宋体" w:eastAsia="宋体" w:cs="宋体"/>
          <w:color w:val="000000"/>
          <w:sz w:val="21"/>
          <w:szCs w:val="21"/>
          <w:highlight w:val="none"/>
        </w:rPr>
        <w:t>采用</w:t>
      </w:r>
      <w:r>
        <w:rPr>
          <w:rFonts w:hint="eastAsia" w:ascii="宋体" w:hAnsi="宋体" w:eastAsia="宋体" w:cs="宋体"/>
          <w:b/>
          <w:bCs/>
          <w:color w:val="000000"/>
          <w:sz w:val="21"/>
          <w:szCs w:val="21"/>
          <w:highlight w:val="none"/>
          <w:u w:val="single"/>
        </w:rPr>
        <w:t>固定单价</w:t>
      </w:r>
      <w:r>
        <w:rPr>
          <w:rFonts w:hint="eastAsia" w:ascii="宋体" w:hAnsi="宋体" w:eastAsia="宋体" w:cs="宋体"/>
          <w:color w:val="000000"/>
          <w:sz w:val="21"/>
          <w:szCs w:val="21"/>
          <w:highlight w:val="none"/>
        </w:rPr>
        <w:t>合同，量的风险由发包人承担，价的风险在下述约定范围内由承包人承担。固定单价为综合单价（综合单价包括人工费、材料费、机械费、管理费、利润、约定范围</w:t>
      </w: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rPr>
        <w:t>的风险费用），投标人应根据招标文件要求及充分踏勘施工现场条件，在投标报价时应充分考虑施工期间各类人工、材料、机械的市场风险等计入单价报价，结算时综合单价不再调整（合同专用条款11.1市场价格波动引起的调整中约定的材料调整除外）</w:t>
      </w:r>
      <w:r>
        <w:rPr>
          <w:rFonts w:hint="eastAsia" w:ascii="宋体" w:hAnsi="宋体" w:eastAsia="宋体" w:cs="宋体"/>
          <w:color w:val="000000"/>
          <w:sz w:val="21"/>
          <w:szCs w:val="21"/>
          <w:highlight w:val="none"/>
          <w:lang w:eastAsia="zh-CN"/>
        </w:rPr>
        <w:t>。</w:t>
      </w:r>
    </w:p>
    <w:p w14:paraId="411CE571">
      <w:pPr>
        <w:pageBreakBefore w:val="0"/>
        <w:widowControl w:val="0"/>
        <w:spacing w:line="360" w:lineRule="auto"/>
        <w:ind w:left="0" w:right="0" w:firstLine="420"/>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综合单价包含的风险范围：</w:t>
      </w:r>
    </w:p>
    <w:p w14:paraId="6A7A9A2E">
      <w:pPr>
        <w:spacing w:line="360" w:lineRule="auto"/>
        <w:ind w:firstLine="420"/>
        <w:jc w:val="left"/>
        <w:rPr>
          <w:rFonts w:ascii="宋体" w:hAnsi="宋体" w:cs="宋体"/>
          <w:color w:val="000000"/>
          <w:szCs w:val="21"/>
          <w:highlight w:val="none"/>
          <w:lang w:bidi="ar"/>
        </w:rPr>
      </w:pPr>
      <w:r>
        <w:rPr>
          <w:rFonts w:hint="eastAsia" w:ascii="宋体" w:hAnsi="宋体" w:cs="宋体"/>
          <w:color w:val="000000"/>
          <w:szCs w:val="21"/>
          <w:highlight w:val="none"/>
          <w:lang w:bidi="ar"/>
        </w:rPr>
        <w:t>承包人风险：</w:t>
      </w:r>
      <w:r>
        <w:rPr>
          <w:rFonts w:hint="eastAsia" w:ascii="宋体" w:hAnsi="宋体" w:cs="宋体"/>
          <w:color w:val="000000"/>
          <w:szCs w:val="21"/>
          <w:highlight w:val="none"/>
          <w:u w:val="single"/>
        </w:rPr>
        <w:t>1.各类人工、材料、机械的市场风险；2．省级或行业建设主管部门发布的人工费调整；3.为完成本工程所承担的施工期间除不可抗力、发包人风险以外的其他一切风险。4.实行政府定价管理的水、电、燃油、燃气材料价格调整。</w:t>
      </w:r>
    </w:p>
    <w:p w14:paraId="4ECD8549">
      <w:pPr>
        <w:spacing w:line="360" w:lineRule="auto"/>
        <w:ind w:firstLine="420"/>
        <w:jc w:val="left"/>
        <w:rPr>
          <w:rFonts w:ascii="宋体" w:hAnsi="宋体" w:cs="宋体"/>
          <w:color w:val="000000"/>
          <w:szCs w:val="21"/>
          <w:highlight w:val="none"/>
          <w:lang w:bidi="ar"/>
        </w:rPr>
      </w:pPr>
      <w:r>
        <w:rPr>
          <w:rFonts w:hint="eastAsia" w:ascii="宋体" w:hAnsi="宋体" w:cs="宋体"/>
          <w:color w:val="000000"/>
          <w:szCs w:val="21"/>
          <w:highlight w:val="none"/>
          <w:lang w:bidi="ar"/>
        </w:rPr>
        <w:t>发包人风险：</w:t>
      </w:r>
      <w:r>
        <w:rPr>
          <w:rFonts w:hint="eastAsia" w:ascii="宋体" w:hAnsi="宋体" w:cs="宋体"/>
          <w:color w:val="000000"/>
          <w:szCs w:val="21"/>
          <w:highlight w:val="none"/>
          <w:u w:val="single"/>
        </w:rPr>
        <w:t>除承包人风险外的国家法律、法规、规章发生变化</w:t>
      </w:r>
      <w:r>
        <w:rPr>
          <w:rFonts w:hint="eastAsia" w:ascii="宋体" w:hAnsi="宋体" w:cs="宋体"/>
          <w:color w:val="000000"/>
          <w:szCs w:val="21"/>
          <w:highlight w:val="none"/>
          <w:u w:val="single"/>
          <w:lang w:bidi="ar"/>
        </w:rPr>
        <w:t>；</w:t>
      </w:r>
    </w:p>
    <w:p w14:paraId="254CFEBB">
      <w:pPr>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lang w:bidi="ar"/>
        </w:rPr>
        <w:t>风险费用的计算方法：</w:t>
      </w:r>
      <w:r>
        <w:rPr>
          <w:rFonts w:hint="eastAsia" w:ascii="宋体" w:hAnsi="宋体" w:cs="宋体"/>
          <w:color w:val="000000"/>
          <w:szCs w:val="21"/>
          <w:highlight w:val="none"/>
          <w:u w:val="single"/>
        </w:rPr>
        <w:t>承包人投标时应自行充分考虑风险，除不可抗力及发包人风险外，今后不作调整。本工程主要材料风险（本合同第11.1条约定范围）计算方法执行专用条款相关规定。</w:t>
      </w:r>
    </w:p>
    <w:p w14:paraId="6D37DCC8">
      <w:pPr>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lang w:bidi="ar"/>
        </w:rPr>
        <w:t>风险范围以外合同价格的调整方法：</w:t>
      </w:r>
      <w:r>
        <w:rPr>
          <w:rFonts w:hint="eastAsia" w:ascii="宋体" w:hAnsi="宋体" w:cs="宋体"/>
          <w:bCs/>
          <w:color w:val="000000"/>
          <w:szCs w:val="21"/>
          <w:highlight w:val="none"/>
          <w:u w:val="single"/>
          <w:lang w:bidi="ar"/>
        </w:rPr>
        <w:t>参见本合同第10.4条的相关约定</w:t>
      </w:r>
      <w:r>
        <w:rPr>
          <w:rFonts w:hint="eastAsia" w:ascii="宋体" w:hAnsi="宋体" w:cs="宋体"/>
          <w:color w:val="000000"/>
          <w:szCs w:val="21"/>
          <w:highlight w:val="none"/>
          <w:lang w:bidi="ar"/>
        </w:rPr>
        <w:t>。</w:t>
      </w:r>
    </w:p>
    <w:p w14:paraId="37DA08D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2.2 预付款</w:t>
      </w:r>
    </w:p>
    <w:p w14:paraId="3072ADF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12.2.1 预付款的支付</w:t>
      </w:r>
    </w:p>
    <w:p w14:paraId="6A6BE6D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预付款支付比例或金额：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rPr>
        <w:t xml:space="preserve"> 。</w:t>
      </w:r>
    </w:p>
    <w:p w14:paraId="717F619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预付款支付期限：</w:t>
      </w:r>
      <w:r>
        <w:rPr>
          <w:rFonts w:hint="eastAsia" w:ascii="宋体" w:hAnsi="宋体" w:eastAsia="宋体" w:cs="宋体"/>
          <w:color w:val="000000"/>
          <w:sz w:val="21"/>
          <w:szCs w:val="21"/>
          <w:highlight w:val="none"/>
          <w:u w:val="single"/>
        </w:rPr>
        <w:t xml:space="preserve">     按照 12.4.1执行     </w:t>
      </w:r>
      <w:r>
        <w:rPr>
          <w:rFonts w:hint="eastAsia" w:ascii="宋体" w:hAnsi="宋体" w:eastAsia="宋体" w:cs="宋体"/>
          <w:color w:val="000000"/>
          <w:sz w:val="21"/>
          <w:szCs w:val="21"/>
          <w:highlight w:val="none"/>
        </w:rPr>
        <w:t>。</w:t>
      </w:r>
    </w:p>
    <w:p w14:paraId="2E22CBB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预付款扣回的方式：</w:t>
      </w:r>
      <w:r>
        <w:rPr>
          <w:rFonts w:hint="eastAsia" w:ascii="宋体" w:hAnsi="宋体" w:eastAsia="宋体" w:cs="宋体"/>
          <w:color w:val="000000"/>
          <w:sz w:val="21"/>
          <w:szCs w:val="21"/>
          <w:highlight w:val="none"/>
          <w:u w:val="single"/>
          <w:lang w:val="en-US" w:eastAsia="zh-CN"/>
        </w:rPr>
        <w:t xml:space="preserve">  /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9D2D12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12.2.2 预付款担保</w:t>
      </w:r>
    </w:p>
    <w:p w14:paraId="2ECAAD7A">
      <w:pPr>
        <w:spacing w:line="360" w:lineRule="auto"/>
        <w:ind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承包人提交预付款担保的期限：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1501F898">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预付款担保的形式为：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015F16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 计量</w:t>
      </w:r>
    </w:p>
    <w:p w14:paraId="0B85FD7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12.3.1 计量原则</w:t>
      </w:r>
    </w:p>
    <w:p w14:paraId="5238078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工程量计算规则：本工程计量原则依据建设工程工程量清单计价规范【GB50500-2013】，费用计取依据江苏省建设工程2014（营改增后）。</w:t>
      </w:r>
    </w:p>
    <w:p w14:paraId="586F70F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12.3.2 计量周期</w:t>
      </w:r>
    </w:p>
    <w:p w14:paraId="70761080">
      <w:pPr>
        <w:spacing w:line="360" w:lineRule="auto"/>
        <w:ind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关于计量周期的约定：</w:t>
      </w:r>
      <w:r>
        <w:rPr>
          <w:rFonts w:hint="eastAsia" w:ascii="宋体" w:hAnsi="宋体" w:eastAsia="宋体" w:cs="宋体"/>
          <w:color w:val="000000"/>
          <w:sz w:val="21"/>
          <w:szCs w:val="21"/>
          <w:highlight w:val="none"/>
          <w:u w:val="single"/>
        </w:rPr>
        <w:t xml:space="preserve"> 承包人应按月及时编报分部分项工程量，工程竣工后承包人应组织相关工程技术管理人员编制工程结算书，并在工程竣工后60天内完成竣工结算编报工作；若承包人未按要求完成该部分工作，视为违约，违约金为施工合同总价的1%，由承包人在决算价款中向发包人支付。</w:t>
      </w:r>
    </w:p>
    <w:p w14:paraId="36FB63D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12.3.3 单价合同的计量</w:t>
      </w:r>
    </w:p>
    <w:p w14:paraId="5080A3E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关于单价合同计量的约定：</w:t>
      </w:r>
      <w:r>
        <w:rPr>
          <w:rFonts w:hint="eastAsia" w:ascii="宋体" w:hAnsi="宋体" w:eastAsia="宋体" w:cs="宋体"/>
          <w:color w:val="000000"/>
          <w:sz w:val="21"/>
          <w:szCs w:val="21"/>
          <w:highlight w:val="none"/>
          <w:u w:val="single"/>
        </w:rPr>
        <w:t xml:space="preserve"> 执行通用条款  </w:t>
      </w:r>
      <w:r>
        <w:rPr>
          <w:rFonts w:hint="eastAsia" w:ascii="宋体" w:hAnsi="宋体" w:eastAsia="宋体" w:cs="宋体"/>
          <w:color w:val="000000"/>
          <w:sz w:val="21"/>
          <w:szCs w:val="21"/>
          <w:highlight w:val="none"/>
        </w:rPr>
        <w:t>。</w:t>
      </w:r>
    </w:p>
    <w:p w14:paraId="10837E6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12.3.4 总价合同的计量</w:t>
      </w:r>
    </w:p>
    <w:p w14:paraId="04C3CC7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关于总价合同计量的约定：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62864E7">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12.3.5总价合同采用支付分解表计量支付的，是否适用第12.3.4 项〔总价合同的计量〕约定进行计量：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9EEE1A0">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12.3.6 其他价格形式合同的计量</w:t>
      </w:r>
    </w:p>
    <w:p w14:paraId="55E1295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其他价格形式的计量方式和程序：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D0D5E4D">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 工程进度款支付</w:t>
      </w:r>
    </w:p>
    <w:p w14:paraId="74CAECE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12.4.1 付款周期 </w:t>
      </w:r>
    </w:p>
    <w:p w14:paraId="36FF5F10">
      <w:pPr>
        <w:spacing w:line="360" w:lineRule="auto"/>
        <w:ind w:firstLine="420"/>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关于付款周期的约定：</w:t>
      </w:r>
    </w:p>
    <w:p w14:paraId="37758E8B">
      <w:pPr>
        <w:keepNext w:val="0"/>
        <w:keepLines w:val="0"/>
        <w:pageBreakBefore w:val="0"/>
        <w:spacing w:line="360" w:lineRule="auto"/>
        <w:ind w:left="0" w:firstLine="422"/>
        <w:jc w:val="left"/>
        <w:rPr>
          <w:rFonts w:hint="eastAsia" w:ascii="宋体" w:hAnsi="宋体" w:eastAsia="宋体" w:cs="宋体"/>
          <w:b/>
          <w:bCs/>
          <w:color w:val="000000"/>
          <w:sz w:val="21"/>
          <w:szCs w:val="21"/>
          <w:highlight w:val="none"/>
          <w:u w:val="single"/>
          <w:lang w:eastAsia="zh-CN"/>
        </w:rPr>
      </w:pPr>
      <w:r>
        <w:rPr>
          <w:rFonts w:hint="eastAsia" w:ascii="宋体" w:hAnsi="宋体" w:eastAsia="宋体" w:cs="宋体"/>
          <w:b/>
          <w:bCs/>
          <w:color w:val="000000"/>
          <w:sz w:val="21"/>
          <w:szCs w:val="21"/>
          <w:highlight w:val="none"/>
          <w:u w:val="single"/>
          <w:lang w:eastAsia="zh-CN"/>
        </w:rPr>
        <w:t>（</w:t>
      </w:r>
      <w:r>
        <w:rPr>
          <w:rFonts w:hint="eastAsia" w:ascii="宋体" w:hAnsi="宋体" w:eastAsia="宋体" w:cs="宋体"/>
          <w:b/>
          <w:bCs/>
          <w:color w:val="000000"/>
          <w:sz w:val="21"/>
          <w:szCs w:val="21"/>
          <w:highlight w:val="none"/>
          <w:u w:val="single"/>
          <w:lang w:val="en-US" w:eastAsia="zh-CN"/>
        </w:rPr>
        <w:t>1</w:t>
      </w:r>
      <w:r>
        <w:rPr>
          <w:rFonts w:hint="eastAsia" w:ascii="宋体" w:hAnsi="宋体" w:eastAsia="宋体" w:cs="宋体"/>
          <w:b/>
          <w:bCs/>
          <w:color w:val="000000"/>
          <w:sz w:val="21"/>
          <w:szCs w:val="21"/>
          <w:highlight w:val="none"/>
          <w:u w:val="single"/>
          <w:lang w:eastAsia="zh-CN"/>
        </w:rPr>
        <w:t>）工程完工且经验收合格后付至合同总价的</w:t>
      </w:r>
      <w:r>
        <w:rPr>
          <w:rFonts w:hint="eastAsia" w:ascii="宋体" w:hAnsi="宋体" w:cs="宋体"/>
          <w:b/>
          <w:bCs/>
          <w:color w:val="000000"/>
          <w:sz w:val="21"/>
          <w:szCs w:val="21"/>
          <w:highlight w:val="none"/>
          <w:u w:val="single"/>
          <w:lang w:val="en-US" w:eastAsia="zh-CN"/>
        </w:rPr>
        <w:t>80</w:t>
      </w:r>
      <w:r>
        <w:rPr>
          <w:rFonts w:hint="eastAsia" w:ascii="宋体" w:hAnsi="宋体" w:eastAsia="宋体" w:cs="宋体"/>
          <w:b/>
          <w:bCs/>
          <w:color w:val="000000"/>
          <w:sz w:val="21"/>
          <w:szCs w:val="21"/>
          <w:highlight w:val="none"/>
          <w:u w:val="single"/>
          <w:lang w:eastAsia="zh-CN"/>
        </w:rPr>
        <w:t>%；工程完成竣工验收且结算</w:t>
      </w:r>
      <w:r>
        <w:rPr>
          <w:rFonts w:hint="eastAsia" w:ascii="宋体" w:hAnsi="宋体" w:cs="宋体"/>
          <w:b/>
          <w:bCs/>
          <w:color w:val="000000"/>
          <w:sz w:val="21"/>
          <w:szCs w:val="21"/>
          <w:highlight w:val="none"/>
          <w:u w:val="single"/>
          <w:lang w:val="en-US" w:eastAsia="zh-CN"/>
        </w:rPr>
        <w:t>审计</w:t>
      </w:r>
      <w:r>
        <w:rPr>
          <w:rFonts w:hint="eastAsia" w:ascii="宋体" w:hAnsi="宋体" w:eastAsia="宋体" w:cs="宋体"/>
          <w:b/>
          <w:bCs/>
          <w:color w:val="000000"/>
          <w:sz w:val="21"/>
          <w:szCs w:val="21"/>
          <w:highlight w:val="none"/>
          <w:u w:val="single"/>
          <w:lang w:eastAsia="zh-CN"/>
        </w:rPr>
        <w:t>完成后支付至结算</w:t>
      </w:r>
      <w:r>
        <w:rPr>
          <w:rFonts w:hint="eastAsia" w:ascii="宋体" w:hAnsi="宋体" w:cs="宋体"/>
          <w:b/>
          <w:bCs/>
          <w:color w:val="000000"/>
          <w:sz w:val="21"/>
          <w:szCs w:val="21"/>
          <w:highlight w:val="none"/>
          <w:u w:val="single"/>
          <w:lang w:val="en-US" w:eastAsia="zh-CN"/>
        </w:rPr>
        <w:t>审计</w:t>
      </w:r>
      <w:r>
        <w:rPr>
          <w:rFonts w:hint="eastAsia" w:ascii="宋体" w:hAnsi="宋体" w:eastAsia="宋体" w:cs="宋体"/>
          <w:b/>
          <w:bCs/>
          <w:color w:val="000000"/>
          <w:sz w:val="21"/>
          <w:szCs w:val="21"/>
          <w:highlight w:val="none"/>
          <w:u w:val="single"/>
          <w:lang w:eastAsia="zh-CN"/>
        </w:rPr>
        <w:t>价的97%；质量保证金</w:t>
      </w:r>
      <w:r>
        <w:rPr>
          <w:rFonts w:hint="eastAsia" w:ascii="宋体" w:hAnsi="宋体" w:eastAsia="宋体" w:cs="宋体"/>
          <w:b/>
          <w:bCs/>
          <w:color w:val="000000"/>
          <w:sz w:val="21"/>
          <w:szCs w:val="21"/>
          <w:highlight w:val="none"/>
          <w:u w:val="single"/>
          <w:lang w:val="en-US" w:eastAsia="zh-CN"/>
        </w:rPr>
        <w:t>缺陷责任期</w:t>
      </w:r>
      <w:r>
        <w:rPr>
          <w:rFonts w:hint="eastAsia" w:ascii="宋体" w:hAnsi="宋体" w:eastAsia="宋体" w:cs="宋体"/>
          <w:b/>
          <w:bCs/>
          <w:color w:val="000000"/>
          <w:sz w:val="21"/>
          <w:szCs w:val="21"/>
          <w:highlight w:val="none"/>
          <w:u w:val="single"/>
          <w:lang w:eastAsia="zh-CN"/>
        </w:rPr>
        <w:t>满后经验收无质量问题无息付清。</w:t>
      </w:r>
    </w:p>
    <w:p w14:paraId="1CE17B11">
      <w:pPr>
        <w:keepNext w:val="0"/>
        <w:keepLines w:val="0"/>
        <w:pageBreakBefore w:val="0"/>
        <w:spacing w:line="360" w:lineRule="auto"/>
        <w:ind w:left="0" w:firstLine="422"/>
        <w:jc w:val="left"/>
        <w:rPr>
          <w:rFonts w:hint="eastAsia" w:ascii="宋体" w:hAnsi="宋体" w:eastAsia="宋体" w:cs="宋体"/>
          <w:b/>
          <w:bCs/>
          <w:color w:val="000000"/>
          <w:sz w:val="21"/>
          <w:szCs w:val="21"/>
          <w:highlight w:val="none"/>
          <w:u w:val="single"/>
          <w:lang w:val="en-US" w:eastAsia="zh-CN"/>
        </w:rPr>
      </w:pPr>
      <w:r>
        <w:rPr>
          <w:rFonts w:hint="eastAsia" w:ascii="宋体" w:hAnsi="宋体" w:eastAsia="宋体" w:cs="宋体"/>
          <w:b/>
          <w:bCs/>
          <w:color w:val="000000"/>
          <w:sz w:val="21"/>
          <w:szCs w:val="21"/>
          <w:highlight w:val="none"/>
          <w:u w:val="single"/>
          <w:lang w:eastAsia="zh-CN"/>
        </w:rPr>
        <w:t>（</w:t>
      </w:r>
      <w:r>
        <w:rPr>
          <w:rFonts w:hint="eastAsia" w:ascii="宋体" w:hAnsi="宋体" w:eastAsia="宋体" w:cs="宋体"/>
          <w:b/>
          <w:bCs/>
          <w:color w:val="000000"/>
          <w:sz w:val="21"/>
          <w:szCs w:val="21"/>
          <w:highlight w:val="none"/>
          <w:u w:val="single"/>
          <w:lang w:val="en-US" w:eastAsia="zh-CN"/>
        </w:rPr>
        <w:t>2</w:t>
      </w:r>
      <w:r>
        <w:rPr>
          <w:rFonts w:hint="eastAsia" w:ascii="宋体" w:hAnsi="宋体" w:eastAsia="宋体" w:cs="宋体"/>
          <w:b/>
          <w:bCs/>
          <w:color w:val="000000"/>
          <w:sz w:val="21"/>
          <w:szCs w:val="21"/>
          <w:highlight w:val="none"/>
          <w:u w:val="single"/>
          <w:lang w:eastAsia="zh-CN"/>
        </w:rPr>
        <w:t>）发包人在支付上述任何一笔款项前，须以承包人提供的增值税发票为前提，否则工程款不予支付，签证变更在结算</w:t>
      </w:r>
      <w:r>
        <w:rPr>
          <w:rFonts w:hint="eastAsia" w:ascii="宋体" w:hAnsi="宋体" w:cs="宋体"/>
          <w:b/>
          <w:bCs/>
          <w:color w:val="000000"/>
          <w:sz w:val="21"/>
          <w:szCs w:val="21"/>
          <w:highlight w:val="none"/>
          <w:u w:val="single"/>
          <w:lang w:val="en-US" w:eastAsia="zh-CN"/>
        </w:rPr>
        <w:t>审计</w:t>
      </w:r>
      <w:r>
        <w:rPr>
          <w:rFonts w:hint="eastAsia" w:ascii="宋体" w:hAnsi="宋体" w:eastAsia="宋体" w:cs="宋体"/>
          <w:b/>
          <w:bCs/>
          <w:color w:val="000000"/>
          <w:sz w:val="21"/>
          <w:szCs w:val="21"/>
          <w:highlight w:val="none"/>
          <w:u w:val="single"/>
          <w:lang w:eastAsia="zh-CN"/>
        </w:rPr>
        <w:t>中计取。</w:t>
      </w:r>
    </w:p>
    <w:p w14:paraId="40C0E9E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12.4.2 进度付款申请单的编制</w:t>
      </w:r>
    </w:p>
    <w:p w14:paraId="70CDB508">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关于进度付款申请单编制的约定：</w:t>
      </w:r>
      <w:r>
        <w:rPr>
          <w:rFonts w:hint="eastAsia" w:ascii="宋体" w:hAnsi="宋体" w:eastAsia="宋体" w:cs="宋体"/>
          <w:color w:val="000000"/>
          <w:sz w:val="21"/>
          <w:szCs w:val="21"/>
          <w:highlight w:val="none"/>
          <w:u w:val="single"/>
        </w:rPr>
        <w:t xml:space="preserve">不包括变更、签证、索赔等部分 </w:t>
      </w:r>
    </w:p>
    <w:p w14:paraId="10C4D14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12.4.3 进度付款申请单的提交</w:t>
      </w:r>
    </w:p>
    <w:p w14:paraId="569C345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（1）单价合同进度付款申请单提交的约定：</w:t>
      </w:r>
      <w:r>
        <w:rPr>
          <w:rFonts w:hint="eastAsia" w:ascii="宋体" w:hAnsi="宋体" w:eastAsia="宋体" w:cs="宋体"/>
          <w:color w:val="000000"/>
          <w:sz w:val="21"/>
          <w:szCs w:val="21"/>
          <w:highlight w:val="none"/>
          <w:u w:val="single"/>
        </w:rPr>
        <w:t xml:space="preserve"> 承包人应于每月25日向监理人报送上月20日至当月19日已完成的合格工程量，并附具进度付款申请单、已完工程量报表和相关资料</w:t>
      </w:r>
      <w:r>
        <w:rPr>
          <w:rFonts w:hint="eastAsia" w:ascii="宋体" w:hAnsi="宋体" w:eastAsia="宋体" w:cs="宋体"/>
          <w:color w:val="000000"/>
          <w:sz w:val="21"/>
          <w:szCs w:val="21"/>
          <w:highlight w:val="none"/>
        </w:rPr>
        <w:t>。</w:t>
      </w:r>
    </w:p>
    <w:p w14:paraId="17F3A54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（2）总价合同进度付款申请单提交的约定：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DD39FE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（3）其他价格形式合同进度付款申请单提交的约定：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B26839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12.4.4 进度款审核和支付</w:t>
      </w:r>
    </w:p>
    <w:p w14:paraId="5B7FED1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（1）监理人审查并报送发包人的期限：</w:t>
      </w:r>
      <w:r>
        <w:rPr>
          <w:rFonts w:hint="eastAsia" w:ascii="宋体" w:hAnsi="宋体" w:eastAsia="宋体" w:cs="宋体"/>
          <w:color w:val="000000"/>
          <w:sz w:val="21"/>
          <w:szCs w:val="21"/>
          <w:highlight w:val="none"/>
          <w:u w:val="single"/>
        </w:rPr>
        <w:t xml:space="preserve"> 收到申请 7 天内  </w:t>
      </w:r>
      <w:r>
        <w:rPr>
          <w:rFonts w:hint="eastAsia" w:ascii="宋体" w:hAnsi="宋体" w:eastAsia="宋体" w:cs="宋体"/>
          <w:color w:val="000000"/>
          <w:sz w:val="21"/>
          <w:szCs w:val="21"/>
          <w:highlight w:val="none"/>
        </w:rPr>
        <w:t>。</w:t>
      </w:r>
    </w:p>
    <w:p w14:paraId="43D6D8E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发包人完成审批并签发进度款支付证书的期限：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869527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（2）发包人支付进度款的期限：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9576D7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发包人逾期支付进度款的违约金的计算方式：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394741C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12.4.6 支付分解表的编制</w:t>
      </w:r>
    </w:p>
    <w:p w14:paraId="3878C1E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1、总价合同支付分解表的编制与审批：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BE973D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2、单价合同的总价项目支付分解表的编制与审批：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1F5701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12.4.7本工程实行按质论价，计取方式：</w:t>
      </w:r>
      <w:r>
        <w:rPr>
          <w:rFonts w:hint="eastAsia" w:ascii="宋体" w:hAnsi="宋体" w:eastAsia="宋体" w:cs="宋体"/>
          <w:b/>
          <w:bCs/>
          <w:color w:val="000000"/>
          <w:sz w:val="21"/>
          <w:szCs w:val="21"/>
          <w:highlight w:val="none"/>
          <w:u w:val="single"/>
          <w:lang w:bidi="ar"/>
        </w:rPr>
        <w:t>/</w:t>
      </w:r>
      <w:r>
        <w:rPr>
          <w:rFonts w:hint="eastAsia" w:ascii="宋体" w:hAnsi="宋体" w:eastAsia="宋体" w:cs="宋体"/>
          <w:color w:val="000000"/>
          <w:sz w:val="21"/>
          <w:szCs w:val="21"/>
          <w:highlight w:val="none"/>
          <w:lang w:bidi="ar"/>
        </w:rPr>
        <w:t>。</w:t>
      </w:r>
    </w:p>
    <w:p w14:paraId="5892B156">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13. 验收和工程试车</w:t>
      </w:r>
    </w:p>
    <w:p w14:paraId="260C162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 分部分项工程验收</w:t>
      </w:r>
    </w:p>
    <w:p w14:paraId="3CAAC7B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13.1.2监理人不能按时进行验收时，应提前</w:t>
      </w:r>
      <w:r>
        <w:rPr>
          <w:rFonts w:hint="eastAsia" w:ascii="宋体" w:hAnsi="宋体" w:eastAsia="宋体" w:cs="宋体"/>
          <w:color w:val="000000"/>
          <w:sz w:val="21"/>
          <w:szCs w:val="21"/>
          <w:highlight w:val="none"/>
          <w:u w:val="single"/>
        </w:rPr>
        <w:t xml:space="preserve"> 24 </w:t>
      </w:r>
      <w:r>
        <w:rPr>
          <w:rFonts w:hint="eastAsia" w:ascii="宋体" w:hAnsi="宋体" w:eastAsia="宋体" w:cs="宋体"/>
          <w:color w:val="000000"/>
          <w:sz w:val="21"/>
          <w:szCs w:val="21"/>
          <w:highlight w:val="none"/>
        </w:rPr>
        <w:t>小时提交书面延期要求。 关于延期最长不得超过：</w:t>
      </w:r>
      <w:r>
        <w:rPr>
          <w:rFonts w:hint="eastAsia" w:ascii="宋体" w:hAnsi="宋体" w:eastAsia="宋体" w:cs="宋体"/>
          <w:color w:val="000000"/>
          <w:sz w:val="21"/>
          <w:szCs w:val="21"/>
          <w:highlight w:val="none"/>
          <w:u w:val="single"/>
        </w:rPr>
        <w:t xml:space="preserve"> 48 </w:t>
      </w:r>
      <w:r>
        <w:rPr>
          <w:rFonts w:hint="eastAsia" w:ascii="宋体" w:hAnsi="宋体" w:eastAsia="宋体" w:cs="宋体"/>
          <w:color w:val="000000"/>
          <w:sz w:val="21"/>
          <w:szCs w:val="21"/>
          <w:highlight w:val="none"/>
        </w:rPr>
        <w:t>小时。</w:t>
      </w:r>
    </w:p>
    <w:p w14:paraId="0AC111D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 竣工验收</w:t>
      </w:r>
    </w:p>
    <w:p w14:paraId="0D49F089">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13.2.2竣工验收程序</w:t>
      </w:r>
    </w:p>
    <w:p w14:paraId="32241D4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关于竣工验收程序的约定：</w:t>
      </w:r>
    </w:p>
    <w:p w14:paraId="46160C9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D38A23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38D4E48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（3）竣工验收合格的，发包人应在验收合格后28天内向承包人签发工程接收证书。发包人无正当理由逾期不颁发工程接收证书的，自验收合格后第 29 天起视为已颁发工程接收证书。</w:t>
      </w:r>
    </w:p>
    <w:p w14:paraId="6E2B7DE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FD18D1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（5）工程未经验收或验收不合格，发包人擅自使用的，应在转移占有工程后 28 天内向承包人颁发工程接收证书；发包人无正当理由逾期不颁发工程接收证书的，自转移占有后第 29 天起视为已颁发工程接收证书。</w:t>
      </w:r>
    </w:p>
    <w:p w14:paraId="4A528568">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发包人未按照本项约定组织竣工验收、颁发工程接收证书的违约金的计算方法：</w:t>
      </w:r>
      <w:r>
        <w:rPr>
          <w:rFonts w:hint="eastAsia" w:ascii="宋体" w:hAnsi="宋体" w:eastAsia="宋体" w:cs="宋体"/>
          <w:color w:val="000000"/>
          <w:sz w:val="21"/>
          <w:szCs w:val="21"/>
          <w:highlight w:val="none"/>
          <w:u w:val="single"/>
        </w:rPr>
        <w:t xml:space="preserve"> 双方协商延期支付时间，不计取违约金 </w:t>
      </w:r>
      <w:r>
        <w:rPr>
          <w:rFonts w:hint="eastAsia" w:ascii="宋体" w:hAnsi="宋体" w:eastAsia="宋体" w:cs="宋体"/>
          <w:color w:val="000000"/>
          <w:sz w:val="21"/>
          <w:szCs w:val="21"/>
          <w:highlight w:val="none"/>
        </w:rPr>
        <w:t xml:space="preserve"> 。</w:t>
      </w:r>
    </w:p>
    <w:p w14:paraId="11E89A67">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13.2.5移交、接收全部与部分工程</w:t>
      </w:r>
    </w:p>
    <w:p w14:paraId="09D03A0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承包人向发包人移交工程的期限：</w:t>
      </w:r>
      <w:r>
        <w:rPr>
          <w:rFonts w:hint="eastAsia" w:ascii="宋体" w:hAnsi="宋体" w:eastAsia="宋体" w:cs="宋体"/>
          <w:color w:val="000000"/>
          <w:sz w:val="21"/>
          <w:szCs w:val="21"/>
          <w:highlight w:val="none"/>
          <w:u w:val="single"/>
        </w:rPr>
        <w:t xml:space="preserve"> 执行通用条款  </w:t>
      </w:r>
      <w:r>
        <w:rPr>
          <w:rFonts w:hint="eastAsia" w:ascii="宋体" w:hAnsi="宋体" w:eastAsia="宋体" w:cs="宋体"/>
          <w:color w:val="000000"/>
          <w:sz w:val="21"/>
          <w:szCs w:val="21"/>
          <w:highlight w:val="none"/>
        </w:rPr>
        <w:t xml:space="preserve">。 </w:t>
      </w:r>
    </w:p>
    <w:p w14:paraId="100E7A5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发包人未按本合同约定接收全部或部分工程的，违约金的计算方法为：</w:t>
      </w:r>
      <w:r>
        <w:rPr>
          <w:rFonts w:hint="eastAsia" w:ascii="宋体" w:hAnsi="宋体" w:eastAsia="宋体" w:cs="宋体"/>
          <w:color w:val="000000"/>
          <w:sz w:val="21"/>
          <w:szCs w:val="21"/>
          <w:highlight w:val="none"/>
          <w:u w:val="single"/>
        </w:rPr>
        <w:t xml:space="preserve"> 双方协商延期支付时间，不计取违约金 </w:t>
      </w:r>
      <w:r>
        <w:rPr>
          <w:rFonts w:hint="eastAsia" w:ascii="宋体" w:hAnsi="宋体" w:eastAsia="宋体" w:cs="宋体"/>
          <w:color w:val="000000"/>
          <w:sz w:val="21"/>
          <w:szCs w:val="21"/>
          <w:highlight w:val="none"/>
        </w:rPr>
        <w:t>。</w:t>
      </w:r>
    </w:p>
    <w:p w14:paraId="3CA2ABE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承包人未按时移交工程的，违约金的计算方法为：</w:t>
      </w:r>
      <w:r>
        <w:rPr>
          <w:rFonts w:hint="eastAsia" w:ascii="宋体" w:hAnsi="宋体" w:eastAsia="宋体" w:cs="宋体"/>
          <w:color w:val="000000"/>
          <w:sz w:val="21"/>
          <w:szCs w:val="21"/>
          <w:highlight w:val="none"/>
          <w:u w:val="single"/>
        </w:rPr>
        <w:t xml:space="preserve"> 如承包人不能按规定时间完成竣工资料备案及交付使用，承包人需向发包人支付1万/天的违约金。本违约金无上限。违约金从工程竣工结算款中扣除</w:t>
      </w:r>
      <w:r>
        <w:rPr>
          <w:rFonts w:hint="eastAsia" w:ascii="宋体" w:hAnsi="宋体" w:eastAsia="宋体" w:cs="宋体"/>
          <w:color w:val="000000"/>
          <w:sz w:val="21"/>
          <w:szCs w:val="21"/>
          <w:highlight w:val="none"/>
        </w:rPr>
        <w:t xml:space="preserve"> 。</w:t>
      </w:r>
    </w:p>
    <w:p w14:paraId="10BA134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13.3 工程试车</w:t>
      </w:r>
    </w:p>
    <w:p w14:paraId="5F14727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13.3.1 试车程序</w:t>
      </w:r>
    </w:p>
    <w:p w14:paraId="6462496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（1）单机无负荷试车费用由</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承担；</w:t>
      </w:r>
    </w:p>
    <w:p w14:paraId="2FC6110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（2）无负荷联动试车费用由</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承担。</w:t>
      </w:r>
    </w:p>
    <w:p w14:paraId="2010B88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13.3.3 投料试车</w:t>
      </w:r>
    </w:p>
    <w:p w14:paraId="30CFDE5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关于投料试车相关事项的约定：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71861C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13.6 竣工退场</w:t>
      </w:r>
    </w:p>
    <w:p w14:paraId="71BD451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13.6.1 竣工退场</w:t>
      </w:r>
    </w:p>
    <w:p w14:paraId="1EDE53C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承包人完成竣工退场的期限：</w:t>
      </w:r>
      <w:r>
        <w:rPr>
          <w:rFonts w:hint="eastAsia" w:ascii="宋体" w:hAnsi="宋体" w:eastAsia="宋体" w:cs="宋体"/>
          <w:color w:val="000000"/>
          <w:sz w:val="21"/>
          <w:szCs w:val="21"/>
          <w:highlight w:val="none"/>
          <w:u w:val="single"/>
        </w:rPr>
        <w:t xml:space="preserve"> 工程竣工验收合格后，施工单位的施工人员、材料、设备必须在 7 天内全部退出现场 </w:t>
      </w:r>
      <w:r>
        <w:rPr>
          <w:rFonts w:hint="eastAsia" w:ascii="宋体" w:hAnsi="宋体" w:eastAsia="宋体" w:cs="宋体"/>
          <w:color w:val="000000"/>
          <w:sz w:val="21"/>
          <w:szCs w:val="21"/>
          <w:highlight w:val="none"/>
        </w:rPr>
        <w:t>。</w:t>
      </w:r>
    </w:p>
    <w:p w14:paraId="32426AED">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14. 竣工结算</w:t>
      </w:r>
    </w:p>
    <w:p w14:paraId="23A151B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 竣工结算申请</w:t>
      </w:r>
    </w:p>
    <w:p w14:paraId="2F73744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承包人提交竣工结算申请单的期限：</w:t>
      </w:r>
      <w:r>
        <w:rPr>
          <w:rFonts w:hint="eastAsia" w:ascii="宋体" w:hAnsi="宋体" w:eastAsia="宋体" w:cs="宋体"/>
          <w:color w:val="000000"/>
          <w:sz w:val="21"/>
          <w:szCs w:val="21"/>
          <w:highlight w:val="none"/>
          <w:u w:val="single"/>
        </w:rPr>
        <w:t xml:space="preserve">  执行通用条款   </w:t>
      </w:r>
      <w:r>
        <w:rPr>
          <w:rFonts w:hint="eastAsia" w:ascii="宋体" w:hAnsi="宋体" w:eastAsia="宋体" w:cs="宋体"/>
          <w:color w:val="000000"/>
          <w:sz w:val="21"/>
          <w:szCs w:val="21"/>
          <w:highlight w:val="none"/>
        </w:rPr>
        <w:t>。</w:t>
      </w:r>
    </w:p>
    <w:p w14:paraId="32E2D32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竣工结算申请单应包括的内容：</w:t>
      </w:r>
      <w:r>
        <w:rPr>
          <w:rFonts w:hint="eastAsia" w:ascii="宋体" w:hAnsi="宋体" w:eastAsia="宋体" w:cs="宋体"/>
          <w:color w:val="000000"/>
          <w:sz w:val="21"/>
          <w:szCs w:val="21"/>
          <w:highlight w:val="none"/>
          <w:u w:val="single"/>
        </w:rPr>
        <w:t xml:space="preserve">按发包人要求执行     </w:t>
      </w:r>
      <w:r>
        <w:rPr>
          <w:rFonts w:hint="eastAsia" w:ascii="宋体" w:hAnsi="宋体" w:eastAsia="宋体" w:cs="宋体"/>
          <w:color w:val="000000"/>
          <w:sz w:val="21"/>
          <w:szCs w:val="21"/>
          <w:highlight w:val="none"/>
        </w:rPr>
        <w:t>。</w:t>
      </w:r>
    </w:p>
    <w:p w14:paraId="3565541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 竣工结算审核</w:t>
      </w:r>
    </w:p>
    <w:p w14:paraId="6DEA605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发包人审批竣工付款申请单的期限：</w:t>
      </w:r>
      <w:r>
        <w:rPr>
          <w:rFonts w:hint="eastAsia" w:ascii="宋体" w:hAnsi="宋体" w:eastAsia="宋体" w:cs="宋体"/>
          <w:color w:val="000000"/>
          <w:sz w:val="21"/>
          <w:szCs w:val="21"/>
          <w:highlight w:val="none"/>
          <w:u w:val="single"/>
        </w:rPr>
        <w:t xml:space="preserve"> 具体实施按照发包人规定的工作流程及要求执行</w:t>
      </w:r>
      <w:r>
        <w:rPr>
          <w:rFonts w:hint="eastAsia" w:ascii="宋体" w:hAnsi="宋体" w:eastAsia="宋体" w:cs="宋体"/>
          <w:color w:val="000000"/>
          <w:sz w:val="21"/>
          <w:szCs w:val="21"/>
          <w:highlight w:val="none"/>
        </w:rPr>
        <w:t>。</w:t>
      </w:r>
    </w:p>
    <w:p w14:paraId="0A89E82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发包人完成竣工付款的期限：</w:t>
      </w:r>
      <w:r>
        <w:rPr>
          <w:rFonts w:hint="eastAsia" w:ascii="宋体" w:hAnsi="宋体" w:eastAsia="宋体" w:cs="宋体"/>
          <w:color w:val="000000"/>
          <w:sz w:val="21"/>
          <w:szCs w:val="21"/>
          <w:highlight w:val="none"/>
          <w:u w:val="single"/>
        </w:rPr>
        <w:t>具体实施按照发包人规定的工作流程及要求执行</w:t>
      </w:r>
      <w:r>
        <w:rPr>
          <w:rFonts w:hint="eastAsia" w:ascii="宋体" w:hAnsi="宋体" w:eastAsia="宋体" w:cs="宋体"/>
          <w:color w:val="000000"/>
          <w:sz w:val="21"/>
          <w:szCs w:val="21"/>
          <w:highlight w:val="none"/>
        </w:rPr>
        <w:t>。</w:t>
      </w:r>
    </w:p>
    <w:p w14:paraId="0EF1BDB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关于竣工付款证书异议部分复核的方式和程序：</w:t>
      </w:r>
      <w:r>
        <w:rPr>
          <w:rFonts w:hint="eastAsia" w:ascii="宋体" w:hAnsi="宋体" w:eastAsia="宋体" w:cs="宋体"/>
          <w:color w:val="000000"/>
          <w:sz w:val="21"/>
          <w:szCs w:val="21"/>
          <w:highlight w:val="none"/>
          <w:u w:val="single"/>
        </w:rPr>
        <w:t>按通用条款第20条“争议解决”的约定办理</w:t>
      </w:r>
      <w:r>
        <w:rPr>
          <w:rFonts w:hint="eastAsia" w:ascii="宋体" w:hAnsi="宋体" w:eastAsia="宋体" w:cs="宋体"/>
          <w:color w:val="000000"/>
          <w:sz w:val="21"/>
          <w:szCs w:val="21"/>
          <w:highlight w:val="none"/>
        </w:rPr>
        <w:t>。</w:t>
      </w:r>
    </w:p>
    <w:p w14:paraId="7276801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 最终结清</w:t>
      </w:r>
    </w:p>
    <w:p w14:paraId="3CC6984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.1 最终结清申请单</w:t>
      </w:r>
    </w:p>
    <w:p w14:paraId="7732CF3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承包人提交最终结清申请单的份数：</w:t>
      </w:r>
      <w:r>
        <w:rPr>
          <w:rFonts w:hint="eastAsia" w:ascii="宋体" w:hAnsi="宋体" w:eastAsia="宋体" w:cs="宋体"/>
          <w:color w:val="000000"/>
          <w:sz w:val="21"/>
          <w:szCs w:val="21"/>
          <w:highlight w:val="none"/>
          <w:u w:val="single"/>
        </w:rPr>
        <w:t xml:space="preserve">  按发包人要求执行  </w:t>
      </w:r>
      <w:r>
        <w:rPr>
          <w:rFonts w:hint="eastAsia" w:ascii="宋体" w:hAnsi="宋体" w:eastAsia="宋体" w:cs="宋体"/>
          <w:color w:val="000000"/>
          <w:sz w:val="21"/>
          <w:szCs w:val="21"/>
          <w:highlight w:val="none"/>
        </w:rPr>
        <w:t>。</w:t>
      </w:r>
    </w:p>
    <w:p w14:paraId="65FF4C0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承包人提交最终结算申请单的期限：</w:t>
      </w:r>
      <w:r>
        <w:rPr>
          <w:rFonts w:hint="eastAsia" w:ascii="宋体" w:hAnsi="宋体" w:eastAsia="宋体" w:cs="宋体"/>
          <w:color w:val="000000"/>
          <w:sz w:val="21"/>
          <w:szCs w:val="21"/>
          <w:highlight w:val="none"/>
          <w:u w:val="single"/>
        </w:rPr>
        <w:t xml:space="preserve">  缺陷责任期满后7天内  </w:t>
      </w:r>
      <w:r>
        <w:rPr>
          <w:rFonts w:hint="eastAsia" w:ascii="宋体" w:hAnsi="宋体" w:eastAsia="宋体" w:cs="宋体"/>
          <w:color w:val="000000"/>
          <w:sz w:val="21"/>
          <w:szCs w:val="21"/>
          <w:highlight w:val="none"/>
        </w:rPr>
        <w:t xml:space="preserve">。 </w:t>
      </w:r>
    </w:p>
    <w:p w14:paraId="5280422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.2 最终结清证书和支付</w:t>
      </w:r>
    </w:p>
    <w:p w14:paraId="16376F8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（1）发包人完成最终结清申请单的审批并颁发最终结清证书的期限：</w:t>
      </w:r>
      <w:r>
        <w:rPr>
          <w:rFonts w:hint="eastAsia" w:ascii="宋体" w:hAnsi="宋体" w:eastAsia="宋体" w:cs="宋体"/>
          <w:color w:val="000000"/>
          <w:sz w:val="21"/>
          <w:szCs w:val="21"/>
          <w:highlight w:val="none"/>
          <w:u w:val="single"/>
        </w:rPr>
        <w:t>按发包人工作流程</w:t>
      </w:r>
      <w:r>
        <w:rPr>
          <w:rFonts w:hint="eastAsia" w:ascii="宋体" w:hAnsi="宋体" w:eastAsia="宋体" w:cs="宋体"/>
          <w:color w:val="000000"/>
          <w:sz w:val="21"/>
          <w:szCs w:val="21"/>
          <w:highlight w:val="none"/>
        </w:rPr>
        <w:t>。</w:t>
      </w:r>
    </w:p>
    <w:p w14:paraId="4306D35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（2）发包人完成支付的期限：</w:t>
      </w:r>
      <w:r>
        <w:rPr>
          <w:rFonts w:hint="eastAsia" w:ascii="宋体" w:hAnsi="宋体" w:eastAsia="宋体" w:cs="宋体"/>
          <w:color w:val="000000"/>
          <w:sz w:val="21"/>
          <w:szCs w:val="21"/>
          <w:highlight w:val="none"/>
          <w:u w:val="single"/>
        </w:rPr>
        <w:t>颁发最终结清证书后30天内完成</w:t>
      </w:r>
      <w:r>
        <w:rPr>
          <w:rFonts w:hint="eastAsia" w:ascii="宋体" w:hAnsi="宋体" w:eastAsia="宋体" w:cs="宋体"/>
          <w:color w:val="000000"/>
          <w:sz w:val="21"/>
          <w:szCs w:val="21"/>
          <w:highlight w:val="none"/>
        </w:rPr>
        <w:t>。</w:t>
      </w:r>
    </w:p>
    <w:p w14:paraId="096827CD">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15. 缺陷责任期与保修</w:t>
      </w:r>
    </w:p>
    <w:p w14:paraId="3568B48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15.2缺陷责任期</w:t>
      </w:r>
    </w:p>
    <w:p w14:paraId="729FD45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缺陷责任期的具体期限：</w:t>
      </w:r>
      <w:r>
        <w:rPr>
          <w:rFonts w:hint="eastAsia" w:ascii="宋体" w:hAnsi="宋体" w:eastAsia="宋体" w:cs="宋体"/>
          <w:color w:val="000000"/>
          <w:sz w:val="21"/>
          <w:szCs w:val="21"/>
          <w:highlight w:val="none"/>
          <w:u w:val="single"/>
        </w:rPr>
        <w:t xml:space="preserve">自实际竣工并验收合格日期起24个月 </w:t>
      </w:r>
      <w:r>
        <w:rPr>
          <w:rFonts w:hint="eastAsia" w:ascii="宋体" w:hAnsi="宋体" w:eastAsia="宋体" w:cs="宋体"/>
          <w:color w:val="000000"/>
          <w:sz w:val="21"/>
          <w:szCs w:val="21"/>
          <w:highlight w:val="none"/>
        </w:rPr>
        <w:t>。</w:t>
      </w:r>
    </w:p>
    <w:p w14:paraId="459BBF5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 质量保证金</w:t>
      </w:r>
    </w:p>
    <w:p w14:paraId="74A4428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关于是否扣留质量保证金的约定：</w:t>
      </w:r>
      <w:r>
        <w:rPr>
          <w:rFonts w:hint="eastAsia" w:ascii="宋体" w:hAnsi="宋体" w:eastAsia="宋体" w:cs="宋体"/>
          <w:color w:val="000000"/>
          <w:sz w:val="21"/>
          <w:szCs w:val="21"/>
          <w:highlight w:val="none"/>
          <w:u w:val="single"/>
        </w:rPr>
        <w:t xml:space="preserve"> 扣留 </w:t>
      </w:r>
      <w:r>
        <w:rPr>
          <w:rFonts w:hint="eastAsia" w:ascii="宋体" w:hAnsi="宋体" w:eastAsia="宋体" w:cs="宋体"/>
          <w:color w:val="000000"/>
          <w:sz w:val="21"/>
          <w:szCs w:val="21"/>
          <w:highlight w:val="none"/>
        </w:rPr>
        <w:t>。</w:t>
      </w:r>
    </w:p>
    <w:p w14:paraId="35A68A0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15.3.1 承包人提供质量保证金的方式</w:t>
      </w:r>
    </w:p>
    <w:p w14:paraId="3F4F180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质量保证金采用以下第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w:t>
      </w:r>
    </w:p>
    <w:p w14:paraId="07B3972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（1）质量保证金保函，保证金额为：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p>
    <w:p w14:paraId="32802084">
      <w:pPr>
        <w:spacing w:line="360" w:lineRule="auto"/>
        <w:ind w:firstLine="42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%的工程款</w:t>
      </w:r>
      <w:r>
        <w:rPr>
          <w:rFonts w:hint="eastAsia" w:ascii="宋体" w:hAnsi="宋体" w:eastAsia="宋体" w:cs="宋体"/>
          <w:color w:val="000000"/>
          <w:sz w:val="21"/>
          <w:szCs w:val="21"/>
          <w:highlight w:val="none"/>
          <w:lang w:eastAsia="zh-CN"/>
        </w:rPr>
        <w:t>；</w:t>
      </w:r>
    </w:p>
    <w:p w14:paraId="11D8F498">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其他方式: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审定价的款3%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3EE046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15.3.2 质量保证金的扣留 </w:t>
      </w:r>
    </w:p>
    <w:p w14:paraId="50FDFBB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质量保证金的扣留采取以下第</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种方式：</w:t>
      </w:r>
    </w:p>
    <w:p w14:paraId="5490D061">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（1）在支付工程进度款时逐次扣留，在此情形下，质量保证金的计算基数不包括预付款的支付、扣回以及价格调整的金额；</w:t>
      </w:r>
    </w:p>
    <w:p w14:paraId="3BDF3EA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（2）工程竣工结算时一次性扣留质量保证金；</w:t>
      </w:r>
    </w:p>
    <w:p w14:paraId="18071E1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（3）其他扣留方式: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62671A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关于质量保证金的补充约定：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0209E0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15.4保修</w:t>
      </w:r>
    </w:p>
    <w:p w14:paraId="52ACAE3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15.4.1 保修责任</w:t>
      </w:r>
    </w:p>
    <w:p w14:paraId="07A58E86">
      <w:pPr>
        <w:spacing w:line="360" w:lineRule="auto"/>
        <w:ind w:firstLine="409"/>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工程保修期为：</w:t>
      </w:r>
      <w:r>
        <w:rPr>
          <w:rFonts w:hint="eastAsia" w:ascii="宋体" w:hAnsi="宋体" w:eastAsia="宋体" w:cs="宋体"/>
          <w:color w:val="000000"/>
          <w:sz w:val="21"/>
          <w:szCs w:val="21"/>
          <w:highlight w:val="none"/>
          <w:u w:val="single"/>
        </w:rPr>
        <w:t xml:space="preserve"> 见工程质量保修书 </w:t>
      </w:r>
      <w:r>
        <w:rPr>
          <w:rFonts w:hint="eastAsia" w:ascii="宋体" w:hAnsi="宋体" w:eastAsia="宋体" w:cs="宋体"/>
          <w:color w:val="000000"/>
          <w:sz w:val="21"/>
          <w:szCs w:val="21"/>
          <w:highlight w:val="none"/>
        </w:rPr>
        <w:t>。</w:t>
      </w:r>
    </w:p>
    <w:p w14:paraId="055B8C9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15.4.3 修复通知</w:t>
      </w:r>
    </w:p>
    <w:p w14:paraId="6D5A6CD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承包人收到保修通知并到达工程现场的合理时间：</w:t>
      </w:r>
      <w:r>
        <w:rPr>
          <w:rFonts w:hint="eastAsia" w:ascii="宋体" w:hAnsi="宋体" w:eastAsia="宋体" w:cs="宋体"/>
          <w:color w:val="000000"/>
          <w:sz w:val="21"/>
          <w:szCs w:val="21"/>
          <w:highlight w:val="none"/>
          <w:u w:val="single"/>
        </w:rPr>
        <w:t xml:space="preserve"> 收到保修通知或口头通知 12 小时内</w:t>
      </w:r>
      <w:r>
        <w:rPr>
          <w:rFonts w:hint="eastAsia" w:ascii="宋体" w:hAnsi="宋体" w:eastAsia="宋体" w:cs="宋体"/>
          <w:color w:val="000000"/>
          <w:sz w:val="21"/>
          <w:szCs w:val="21"/>
          <w:highlight w:val="none"/>
        </w:rPr>
        <w:t>。</w:t>
      </w:r>
    </w:p>
    <w:p w14:paraId="3FA6596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 违约</w:t>
      </w:r>
    </w:p>
    <w:p w14:paraId="3AC422C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 发包人违约</w:t>
      </w:r>
    </w:p>
    <w:p w14:paraId="1A5B297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16.1.1发包人违约的情形</w:t>
      </w:r>
    </w:p>
    <w:p w14:paraId="609B3BD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发包人违约的其他情形：</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44C733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16.1.2 发包人违约的责任</w:t>
      </w:r>
    </w:p>
    <w:p w14:paraId="118EF87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发包人违约责任的承担方式和计算方法：</w:t>
      </w:r>
    </w:p>
    <w:p w14:paraId="1529845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（1）因发包人原因未能在计划开工日期前7天内下达开工通知的违约责任：</w:t>
      </w:r>
      <w:r>
        <w:rPr>
          <w:rFonts w:hint="eastAsia" w:ascii="宋体" w:hAnsi="宋体" w:eastAsia="宋体" w:cs="宋体"/>
          <w:color w:val="000000"/>
          <w:sz w:val="21"/>
          <w:szCs w:val="21"/>
          <w:highlight w:val="none"/>
          <w:u w:val="single"/>
        </w:rPr>
        <w:t xml:space="preserve"> 由承包人书面提出，并有监理工程师和甲方派驻现场工程师核实确认后，顺延工期，不补偿任何费用 </w:t>
      </w:r>
      <w:r>
        <w:rPr>
          <w:rFonts w:hint="eastAsia" w:ascii="宋体" w:hAnsi="宋体" w:eastAsia="宋体" w:cs="宋体"/>
          <w:color w:val="000000"/>
          <w:sz w:val="21"/>
          <w:szCs w:val="21"/>
          <w:highlight w:val="none"/>
        </w:rPr>
        <w:t>。</w:t>
      </w:r>
    </w:p>
    <w:p w14:paraId="77A0B3C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（2）因发包人原因未能按合同约定支付合同价款的违约责任：</w:t>
      </w:r>
      <w:r>
        <w:rPr>
          <w:rFonts w:hint="eastAsia" w:ascii="宋体" w:hAnsi="宋体" w:eastAsia="宋体" w:cs="宋体"/>
          <w:color w:val="000000"/>
          <w:sz w:val="21"/>
          <w:szCs w:val="21"/>
          <w:highlight w:val="none"/>
          <w:u w:val="single"/>
        </w:rPr>
        <w:t xml:space="preserve"> 不补偿任何费用 </w:t>
      </w:r>
      <w:r>
        <w:rPr>
          <w:rFonts w:hint="eastAsia" w:ascii="宋体" w:hAnsi="宋体" w:eastAsia="宋体" w:cs="宋体"/>
          <w:color w:val="000000"/>
          <w:sz w:val="21"/>
          <w:szCs w:val="21"/>
          <w:highlight w:val="none"/>
        </w:rPr>
        <w:t>。</w:t>
      </w:r>
    </w:p>
    <w:p w14:paraId="6749A40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（3）发包人违反第10.1款〔变更的范围〕第（2）项约定，自行实施被取消的工作或转由他人实施的违约责任：</w:t>
      </w:r>
      <w:r>
        <w:rPr>
          <w:rFonts w:hint="eastAsia" w:ascii="宋体" w:hAnsi="宋体" w:eastAsia="宋体" w:cs="宋体"/>
          <w:color w:val="000000"/>
          <w:sz w:val="21"/>
          <w:szCs w:val="21"/>
          <w:highlight w:val="none"/>
          <w:u w:val="single"/>
        </w:rPr>
        <w:t xml:space="preserve"> 不补偿任何费用 </w:t>
      </w:r>
      <w:r>
        <w:rPr>
          <w:rFonts w:hint="eastAsia" w:ascii="宋体" w:hAnsi="宋体" w:eastAsia="宋体" w:cs="宋体"/>
          <w:color w:val="000000"/>
          <w:sz w:val="21"/>
          <w:szCs w:val="21"/>
          <w:highlight w:val="none"/>
        </w:rPr>
        <w:t>。</w:t>
      </w:r>
    </w:p>
    <w:p w14:paraId="511F88D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1"/>
          <w:szCs w:val="21"/>
          <w:highlight w:val="none"/>
          <w:u w:val="single"/>
        </w:rPr>
        <w:t xml:space="preserve">由承包人书面提出，并有监理工程师和甲方派驻现场工程师核实确认后，顺延工期，不补偿任何费用 </w:t>
      </w:r>
      <w:r>
        <w:rPr>
          <w:rFonts w:hint="eastAsia" w:ascii="宋体" w:hAnsi="宋体" w:eastAsia="宋体" w:cs="宋体"/>
          <w:color w:val="000000"/>
          <w:sz w:val="21"/>
          <w:szCs w:val="21"/>
          <w:highlight w:val="none"/>
        </w:rPr>
        <w:t>。</w:t>
      </w:r>
    </w:p>
    <w:p w14:paraId="3C5A4F6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（5）因发包人违反合同约定造成暂停施工的违约责任：</w:t>
      </w:r>
      <w:r>
        <w:rPr>
          <w:rFonts w:hint="eastAsia" w:ascii="宋体" w:hAnsi="宋体" w:eastAsia="宋体" w:cs="宋体"/>
          <w:color w:val="000000"/>
          <w:sz w:val="21"/>
          <w:szCs w:val="21"/>
          <w:highlight w:val="none"/>
          <w:u w:val="single"/>
        </w:rPr>
        <w:t xml:space="preserve"> 由承包人书面提出，并有监理工程师和甲方派驻现场工程师核实确认后，顺延工期，不补偿任何费用 </w:t>
      </w:r>
      <w:r>
        <w:rPr>
          <w:rFonts w:hint="eastAsia" w:ascii="宋体" w:hAnsi="宋体" w:eastAsia="宋体" w:cs="宋体"/>
          <w:color w:val="000000"/>
          <w:sz w:val="21"/>
          <w:szCs w:val="21"/>
          <w:highlight w:val="none"/>
        </w:rPr>
        <w:t>。</w:t>
      </w:r>
    </w:p>
    <w:p w14:paraId="04FE20F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（6）发包人无正当理由没有在约定期限内发出复工指示，导致承包人无法复工的违约责任：</w:t>
      </w:r>
      <w:r>
        <w:rPr>
          <w:rFonts w:hint="eastAsia" w:ascii="宋体" w:hAnsi="宋体" w:eastAsia="宋体" w:cs="宋体"/>
          <w:color w:val="000000"/>
          <w:sz w:val="21"/>
          <w:szCs w:val="21"/>
          <w:highlight w:val="none"/>
          <w:u w:val="single"/>
        </w:rPr>
        <w:t xml:space="preserve"> 由承包人书面提出，并有监理工程师和甲方派驻现场工程师核实确认后，顺延工期，不补偿任何费用 </w:t>
      </w:r>
      <w:r>
        <w:rPr>
          <w:rFonts w:hint="eastAsia" w:ascii="宋体" w:hAnsi="宋体" w:eastAsia="宋体" w:cs="宋体"/>
          <w:color w:val="000000"/>
          <w:sz w:val="21"/>
          <w:szCs w:val="21"/>
          <w:highlight w:val="none"/>
        </w:rPr>
        <w:t>。</w:t>
      </w:r>
    </w:p>
    <w:p w14:paraId="0C092F7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7CB0BE8">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16.1.3 因发包人违约解除合同</w:t>
      </w:r>
    </w:p>
    <w:p w14:paraId="2FA0ED4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承包人按16.1.1项〔发包人违约的情形〕约定暂停施工满</w:t>
      </w:r>
      <w:r>
        <w:rPr>
          <w:rFonts w:hint="eastAsia" w:ascii="宋体" w:hAnsi="宋体" w:eastAsia="宋体" w:cs="宋体"/>
          <w:color w:val="000000"/>
          <w:sz w:val="21"/>
          <w:szCs w:val="21"/>
          <w:highlight w:val="none"/>
          <w:u w:val="single"/>
        </w:rPr>
        <w:t xml:space="preserve">  60 </w:t>
      </w:r>
      <w:r>
        <w:rPr>
          <w:rFonts w:hint="eastAsia" w:ascii="宋体" w:hAnsi="宋体" w:eastAsia="宋体" w:cs="宋体"/>
          <w:color w:val="000000"/>
          <w:sz w:val="21"/>
          <w:szCs w:val="21"/>
          <w:highlight w:val="none"/>
        </w:rPr>
        <w:t xml:space="preserve">天后发包人仍不纠正其违约行为并致使合同目的不能实现的，承包人有权解除合同。 </w:t>
      </w:r>
    </w:p>
    <w:p w14:paraId="6A578C3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 承包人违约</w:t>
      </w:r>
    </w:p>
    <w:p w14:paraId="5737382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16.2.1 承包人违约的情形</w:t>
      </w:r>
    </w:p>
    <w:p w14:paraId="405994F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承包人违约的其他情形：</w:t>
      </w:r>
    </w:p>
    <w:p w14:paraId="14B8CD3B">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（1）因承包人安全文明措施不到位的或未按规定实施的；</w:t>
      </w:r>
    </w:p>
    <w:p w14:paraId="4BA02CAF">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（2）因承包人原因，导致周边住户和单位投诉或新闻媒体负面曝光；</w:t>
      </w:r>
    </w:p>
    <w:p w14:paraId="0F0BD68E">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（3）承包人不能按规定上报竣工结算；</w:t>
      </w:r>
    </w:p>
    <w:p w14:paraId="11EDC7B8">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（4）因承包人原因发生保险事故给发包人造成影响的；</w:t>
      </w:r>
    </w:p>
    <w:p w14:paraId="3EC3816D">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5）承包人因任何原因，未在甲方及监理同意的情况下停工或消极怠工，均视为违约，且在接到复工通知3日内不复工的，甲方有权解除合同，已完工程量按70%计量，且一切损失由承包人自负，或按每拖延一天罚合同总价的千分之二，在结算时扣除。</w:t>
      </w:r>
    </w:p>
    <w:p w14:paraId="02D985F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bidi="ar"/>
        </w:rPr>
        <w:t>（6）承包人其他违约情形</w:t>
      </w:r>
      <w:r>
        <w:rPr>
          <w:rFonts w:hint="eastAsia" w:ascii="宋体" w:hAnsi="宋体" w:eastAsia="宋体" w:cs="宋体"/>
          <w:color w:val="000000"/>
          <w:sz w:val="21"/>
          <w:szCs w:val="21"/>
          <w:highlight w:val="none"/>
          <w:lang w:bidi="ar"/>
        </w:rPr>
        <w:t>。</w:t>
      </w:r>
    </w:p>
    <w:p w14:paraId="2611724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除上述违约责任外，承包人有违反本合同其他任一之约定的，除应改正外，还应向发包人支付违约金5万元，拒不改正的，发包人还有权解除本合同，因此造成损失的，由承包人承担</w:t>
      </w:r>
      <w:r>
        <w:rPr>
          <w:rFonts w:hint="eastAsia" w:ascii="宋体" w:hAnsi="宋体" w:eastAsia="宋体" w:cs="宋体"/>
          <w:color w:val="000000"/>
          <w:sz w:val="21"/>
          <w:szCs w:val="21"/>
          <w:highlight w:val="none"/>
        </w:rPr>
        <w:t xml:space="preserve">。 </w:t>
      </w:r>
    </w:p>
    <w:p w14:paraId="134AE459">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16.2.2承包人违约的责任</w:t>
      </w:r>
    </w:p>
    <w:p w14:paraId="1EF998C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承包人违约责任的承担方式和计算方法：</w:t>
      </w:r>
      <w:r>
        <w:rPr>
          <w:rFonts w:hint="eastAsia" w:ascii="宋体" w:hAnsi="宋体" w:eastAsia="宋体" w:cs="宋体"/>
          <w:color w:val="000000"/>
          <w:sz w:val="21"/>
          <w:szCs w:val="21"/>
          <w:highlight w:val="none"/>
          <w:u w:val="single"/>
        </w:rPr>
        <w:t xml:space="preserve"> 由承包人承担全部费用并承担相关法律责任 </w:t>
      </w:r>
      <w:r>
        <w:rPr>
          <w:rFonts w:hint="eastAsia" w:ascii="宋体" w:hAnsi="宋体" w:eastAsia="宋体" w:cs="宋体"/>
          <w:color w:val="000000"/>
          <w:sz w:val="21"/>
          <w:szCs w:val="21"/>
          <w:highlight w:val="none"/>
        </w:rPr>
        <w:t xml:space="preserve">。 </w:t>
      </w:r>
    </w:p>
    <w:p w14:paraId="515E180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16.2.3 因承包人违约解除合同</w:t>
      </w:r>
    </w:p>
    <w:p w14:paraId="4F8540FE">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关于承包人违约解除合同的特别约定：</w:t>
      </w:r>
      <w:r>
        <w:rPr>
          <w:rFonts w:hint="eastAsia" w:ascii="宋体" w:hAnsi="宋体" w:eastAsia="宋体" w:cs="宋体"/>
          <w:bCs/>
          <w:color w:val="000000"/>
          <w:sz w:val="21"/>
          <w:szCs w:val="21"/>
          <w:highlight w:val="none"/>
          <w:u w:val="single"/>
        </w:rPr>
        <w:t>在本合同解除后，承包人必须在5日内无条件退场并完成清理工作。</w:t>
      </w:r>
    </w:p>
    <w:p w14:paraId="1517619D">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1"/>
          <w:szCs w:val="21"/>
          <w:highlight w:val="none"/>
          <w:u w:val="single"/>
        </w:rPr>
        <w:t xml:space="preserve"> 双方另行确定</w:t>
      </w:r>
      <w:r>
        <w:rPr>
          <w:rFonts w:hint="eastAsia" w:ascii="宋体" w:hAnsi="宋体" w:eastAsia="宋体" w:cs="宋体"/>
          <w:color w:val="000000"/>
          <w:sz w:val="21"/>
          <w:szCs w:val="21"/>
          <w:highlight w:val="none"/>
        </w:rPr>
        <w:t xml:space="preserve">。  </w:t>
      </w:r>
    </w:p>
    <w:p w14:paraId="2DF841AB">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 xml:space="preserve">17. 不可抗力 </w:t>
      </w:r>
    </w:p>
    <w:p w14:paraId="432601D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17.1 不可抗力的确认</w:t>
      </w:r>
    </w:p>
    <w:p w14:paraId="4BD2922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除通用合同条款约定的不可抗力事件之外，视为不可抗力的其他情形：</w:t>
      </w:r>
      <w:r>
        <w:rPr>
          <w:rFonts w:hint="eastAsia" w:ascii="宋体" w:hAnsi="宋体" w:eastAsia="宋体" w:cs="宋体"/>
          <w:color w:val="000000"/>
          <w:sz w:val="21"/>
          <w:szCs w:val="21"/>
          <w:highlight w:val="none"/>
          <w:u w:val="single"/>
        </w:rPr>
        <w:t xml:space="preserve"> 战争、动乱、空中飞行物体坠落以及洪水、地震、重大疫情等</w:t>
      </w:r>
      <w:r>
        <w:rPr>
          <w:rFonts w:hint="eastAsia" w:ascii="宋体" w:hAnsi="宋体" w:eastAsia="宋体" w:cs="宋体"/>
          <w:color w:val="000000"/>
          <w:sz w:val="21"/>
          <w:szCs w:val="21"/>
          <w:highlight w:val="none"/>
        </w:rPr>
        <w:t>。</w:t>
      </w:r>
    </w:p>
    <w:p w14:paraId="2F8CA02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17.4 因不可抗力解除合同</w:t>
      </w:r>
    </w:p>
    <w:p w14:paraId="0557AE4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合同解除后，发包人应在商定或确定发包人应支付款项后</w:t>
      </w:r>
      <w:r>
        <w:rPr>
          <w:rFonts w:hint="eastAsia" w:ascii="宋体" w:hAnsi="宋体" w:eastAsia="宋体" w:cs="宋体"/>
          <w:color w:val="000000"/>
          <w:sz w:val="21"/>
          <w:szCs w:val="21"/>
          <w:highlight w:val="none"/>
          <w:u w:val="single"/>
        </w:rPr>
        <w:t xml:space="preserve"> 60</w:t>
      </w:r>
      <w:r>
        <w:rPr>
          <w:rFonts w:hint="eastAsia" w:ascii="宋体" w:hAnsi="宋体" w:eastAsia="宋体" w:cs="宋体"/>
          <w:color w:val="000000"/>
          <w:sz w:val="21"/>
          <w:szCs w:val="21"/>
          <w:highlight w:val="none"/>
        </w:rPr>
        <w:t>天内完成款项的支付。</w:t>
      </w:r>
    </w:p>
    <w:p w14:paraId="238547CE">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 xml:space="preserve"> 18. 保险</w:t>
      </w:r>
    </w:p>
    <w:p w14:paraId="15EE360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18.1 工程保险</w:t>
      </w:r>
    </w:p>
    <w:p w14:paraId="25D7065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关于工程保险的特别约定：</w:t>
      </w:r>
      <w:r>
        <w:rPr>
          <w:rFonts w:hint="eastAsia" w:ascii="宋体" w:hAnsi="宋体" w:eastAsia="宋体" w:cs="宋体"/>
          <w:color w:val="000000"/>
          <w:sz w:val="21"/>
          <w:szCs w:val="21"/>
          <w:highlight w:val="none"/>
          <w:u w:val="single"/>
        </w:rPr>
        <w:t xml:space="preserve"> 按通用条款执行  </w:t>
      </w:r>
      <w:r>
        <w:rPr>
          <w:rFonts w:hint="eastAsia" w:ascii="宋体" w:hAnsi="宋体" w:eastAsia="宋体" w:cs="宋体"/>
          <w:color w:val="000000"/>
          <w:sz w:val="21"/>
          <w:szCs w:val="21"/>
          <w:highlight w:val="none"/>
        </w:rPr>
        <w:t xml:space="preserve">。 </w:t>
      </w:r>
    </w:p>
    <w:p w14:paraId="51DD51F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18.3 其他保险</w:t>
      </w:r>
    </w:p>
    <w:p w14:paraId="02626C9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关于其他保险的约定：</w:t>
      </w:r>
      <w:r>
        <w:rPr>
          <w:rFonts w:hint="eastAsia" w:ascii="宋体" w:hAnsi="宋体" w:eastAsia="宋体" w:cs="宋体"/>
          <w:color w:val="000000"/>
          <w:sz w:val="21"/>
          <w:szCs w:val="21"/>
          <w:highlight w:val="none"/>
          <w:u w:val="single"/>
        </w:rPr>
        <w:t xml:space="preserve"> 按通用条款执行 </w:t>
      </w:r>
      <w:r>
        <w:rPr>
          <w:rFonts w:hint="eastAsia" w:ascii="宋体" w:hAnsi="宋体" w:eastAsia="宋体" w:cs="宋体"/>
          <w:color w:val="000000"/>
          <w:sz w:val="21"/>
          <w:szCs w:val="21"/>
          <w:highlight w:val="none"/>
        </w:rPr>
        <w:t xml:space="preserve">。 </w:t>
      </w:r>
    </w:p>
    <w:p w14:paraId="1D17F7E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承包人是否应为其施工设备等办理财产保险：</w:t>
      </w:r>
      <w:r>
        <w:rPr>
          <w:rFonts w:hint="eastAsia" w:ascii="宋体" w:hAnsi="宋体" w:eastAsia="宋体" w:cs="宋体"/>
          <w:color w:val="000000"/>
          <w:sz w:val="21"/>
          <w:szCs w:val="21"/>
          <w:highlight w:val="none"/>
          <w:u w:val="single"/>
        </w:rPr>
        <w:t xml:space="preserve"> 按通用条款执行 </w:t>
      </w:r>
      <w:r>
        <w:rPr>
          <w:rFonts w:hint="eastAsia" w:ascii="宋体" w:hAnsi="宋体" w:eastAsia="宋体" w:cs="宋体"/>
          <w:color w:val="000000"/>
          <w:sz w:val="21"/>
          <w:szCs w:val="21"/>
          <w:highlight w:val="none"/>
        </w:rPr>
        <w:t xml:space="preserve"> 。</w:t>
      </w:r>
    </w:p>
    <w:p w14:paraId="589DD6A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18.7 通知义务</w:t>
      </w:r>
    </w:p>
    <w:p w14:paraId="70C72FD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关于变更保险合同时的通知义务的约定：</w:t>
      </w:r>
      <w:r>
        <w:rPr>
          <w:rFonts w:hint="eastAsia" w:ascii="宋体" w:hAnsi="宋体" w:eastAsia="宋体" w:cs="宋体"/>
          <w:color w:val="000000"/>
          <w:sz w:val="21"/>
          <w:szCs w:val="21"/>
          <w:highlight w:val="none"/>
          <w:u w:val="single"/>
        </w:rPr>
        <w:t xml:space="preserve">  按通用条款 </w:t>
      </w:r>
      <w:r>
        <w:rPr>
          <w:rFonts w:hint="eastAsia" w:ascii="宋体" w:hAnsi="宋体" w:eastAsia="宋体" w:cs="宋体"/>
          <w:color w:val="000000"/>
          <w:sz w:val="21"/>
          <w:szCs w:val="21"/>
          <w:highlight w:val="none"/>
        </w:rPr>
        <w:t>。</w:t>
      </w:r>
    </w:p>
    <w:p w14:paraId="3DE87FE0">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 xml:space="preserve"> 20. 争议解决</w:t>
      </w:r>
    </w:p>
    <w:p w14:paraId="55DC29E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 争议评审</w:t>
      </w:r>
    </w:p>
    <w:p w14:paraId="10C6E461">
      <w:pPr>
        <w:spacing w:line="360" w:lineRule="auto"/>
        <w:ind w:left="149" w:firstLine="31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合同当事人是否同意将工程争议提交争议评审小组决定：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p>
    <w:p w14:paraId="35D459E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20.3.1 争议评审小组的确定</w:t>
      </w:r>
    </w:p>
    <w:p w14:paraId="3D8B5FA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争议评审小组成员的确定：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2461DD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选定争议评审员的期限：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469369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争议评审小组成员的报酬承担方式：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FDABB3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其他事项的约定：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11DA5C0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20.3.2 争议评审小组的决定</w:t>
      </w:r>
    </w:p>
    <w:p w14:paraId="29480E2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合同当事人关于本项的约定：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C6777C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20.4仲裁或诉讼</w:t>
      </w:r>
    </w:p>
    <w:p w14:paraId="7AB5D744">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因合同及合同有关事项发生的争议，按下列第</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 xml:space="preserve">种方式解决： </w:t>
      </w:r>
    </w:p>
    <w:p w14:paraId="39A82BE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（1）向</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仲裁委员会申请仲裁；</w:t>
      </w:r>
    </w:p>
    <w:p w14:paraId="4EE99ED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（2）向</w:t>
      </w:r>
      <w:r>
        <w:rPr>
          <w:rFonts w:hint="eastAsia" w:ascii="宋体" w:hAnsi="宋体" w:eastAsia="宋体" w:cs="宋体"/>
          <w:color w:val="000000"/>
          <w:sz w:val="21"/>
          <w:szCs w:val="21"/>
          <w:highlight w:val="none"/>
          <w:u w:val="single"/>
        </w:rPr>
        <w:t xml:space="preserve"> 工程所在地有管辖权的 </w:t>
      </w:r>
      <w:r>
        <w:rPr>
          <w:rFonts w:hint="eastAsia" w:ascii="宋体" w:hAnsi="宋体" w:eastAsia="宋体" w:cs="宋体"/>
          <w:color w:val="000000"/>
          <w:sz w:val="21"/>
          <w:szCs w:val="21"/>
          <w:highlight w:val="none"/>
        </w:rPr>
        <w:t>人民法院起诉。</w:t>
      </w:r>
    </w:p>
    <w:p w14:paraId="4E1D171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 补充条款</w:t>
      </w:r>
    </w:p>
    <w:p w14:paraId="623FDFE5">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21.1承包人应充分考虑到在节假日、国家和省、市内重大活动期间以及在发包人需要的时间段内，可能会对施工作出某些限制和配合要求，承包人应予服从并按要求做出必要的配合，这可能会降低承包人的施工工效，发包人不会为此额外另增加费用支付且工期不得顺延，视同承包人在报价时已对此进行充分考虑。</w:t>
      </w:r>
    </w:p>
    <w:p w14:paraId="1210FF82">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21.2所有废水、污水应按批准的方法处理后排入排污系统，不得污染环境，否则，由此而引起的后果由承包人自行负责。所有的施工垃圾应按照批准的方法运往批准的地点进行处理，生活垃圾应按照城市规定每天集中，纳入城市垃圾处理系统。</w:t>
      </w:r>
    </w:p>
    <w:p w14:paraId="2325FAD7">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21.3工程施工期间，应控制噪音对环境的影响，承包人必须满足国家和市有关法规要求。在选择施工设施、设备时，承包人必须考虑由此产生的噪声对承包人的劳动力和周围地区居民的影响，由于施工噪声引起的任何民事纠纷由承包人负责解决。</w:t>
      </w:r>
    </w:p>
    <w:p w14:paraId="58517464">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4</w:t>
      </w:r>
      <w:r>
        <w:rPr>
          <w:rFonts w:hint="eastAsia" w:ascii="宋体" w:hAnsi="宋体" w:cs="宋体"/>
          <w:color w:val="000000"/>
          <w:szCs w:val="21"/>
          <w:lang w:bidi="ar"/>
        </w:rPr>
        <w:t>由于强夯或其他工作所产生的震动不得影响周围建筑物的安全，不得破坏有关单位精密仪器设备的正常精度以及居民的身体健康。由于施工震动引起的任何民事纠纷由承包人负责解决。如震动超过极限值时，监理工程师可批示承包人改变其施工方法，使其符合有关规定。</w:t>
      </w:r>
    </w:p>
    <w:p w14:paraId="057AD997">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5</w:t>
      </w:r>
      <w:r>
        <w:rPr>
          <w:rFonts w:hint="eastAsia" w:ascii="宋体" w:hAnsi="宋体" w:cs="宋体"/>
          <w:color w:val="000000"/>
          <w:szCs w:val="21"/>
          <w:lang w:bidi="ar"/>
        </w:rPr>
        <w:t>承包人已在合同价中计入了本工程场地条件以及本工程周围地形、地貌、水文、地质、</w:t>
      </w:r>
      <w:r>
        <w:rPr>
          <w:rFonts w:hint="eastAsia" w:ascii="宋体" w:hAnsi="宋体" w:cs="宋体"/>
          <w:color w:val="000000"/>
          <w:szCs w:val="21"/>
        </w:rPr>
        <w:t>地下障碍物</w:t>
      </w:r>
      <w:r>
        <w:rPr>
          <w:rFonts w:hint="eastAsia" w:ascii="宋体" w:hAnsi="宋体" w:cs="宋体"/>
          <w:color w:val="000000"/>
          <w:szCs w:val="21"/>
          <w:lang w:eastAsia="zh-CN"/>
        </w:rPr>
        <w:t>、</w:t>
      </w:r>
      <w:r>
        <w:rPr>
          <w:rFonts w:hint="eastAsia" w:ascii="宋体" w:hAnsi="宋体" w:cs="宋体"/>
          <w:color w:val="000000"/>
          <w:szCs w:val="21"/>
          <w:lang w:bidi="ar"/>
        </w:rPr>
        <w:t>地下管线、交通道路、工期等风险费用。在整个工程施工期间承包人不得就上述条件的变化提出任何额外费用或延长竣工日期的要求。</w:t>
      </w:r>
    </w:p>
    <w:p w14:paraId="121F6767">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6</w:t>
      </w:r>
      <w:r>
        <w:rPr>
          <w:rFonts w:hint="eastAsia" w:ascii="宋体" w:hAnsi="宋体" w:cs="宋体"/>
          <w:color w:val="000000"/>
          <w:szCs w:val="21"/>
          <w:lang w:bidi="ar"/>
        </w:rPr>
        <w:t>无论任何时期，发包人有权在本合同所属工程范围内根据整个项目的实际施工进度，将工程分阶段开工与竣工。承包人已被视为在报价中考虑此因素。</w:t>
      </w:r>
    </w:p>
    <w:p w14:paraId="4040D63C">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7</w:t>
      </w:r>
      <w:r>
        <w:rPr>
          <w:rFonts w:hint="eastAsia" w:ascii="宋体" w:hAnsi="宋体" w:cs="宋体"/>
          <w:color w:val="000000"/>
          <w:szCs w:val="21"/>
          <w:lang w:bidi="ar"/>
        </w:rPr>
        <w:t>承包人应将施工中产生的多余建筑垃圾清运出场，其外运堆放场地及运距由承包人事先勘察现场情况自行考虑确定，费用包括在合同总价中，以后无论如何变化均不作调整。因承包人倾倒地点和处置方法不妥或运输途中泥土废渣掉落受到有关部门的处罚均由承包人自行承担。若承包人清除现场土方、垃圾不及时，发包人有权另请他人清除现场土方及垃圾，由此产生的费用由发包人直接从承包人的工程款中扣除，承包人不得对发包人代付的费用金额提出任何异议。</w:t>
      </w:r>
    </w:p>
    <w:p w14:paraId="447E90D8">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8</w:t>
      </w:r>
      <w:r>
        <w:rPr>
          <w:rFonts w:hint="eastAsia" w:ascii="宋体" w:hAnsi="宋体" w:cs="宋体"/>
          <w:color w:val="000000"/>
          <w:szCs w:val="21"/>
          <w:lang w:bidi="ar"/>
        </w:rPr>
        <w:t>承包人应遵守当地政府有关主管部门对施工场地及城市道路、周边建筑排污、渣土、环保（含施工噪音、施工粉尘）、环卫、市容、城建、治安、交管、人口管理以及安全生产等的管理规定，按政府及有关主管部门规定缴纳上述各项费用，办理相关手续，并以书面形式将办理结果通知发包人。承包人应将办理上述事项的费用综合考虑在投标报价中，该部分费用包干使用，以后不作调整。</w:t>
      </w:r>
    </w:p>
    <w:p w14:paraId="51FADA10">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9</w:t>
      </w:r>
      <w:r>
        <w:rPr>
          <w:rFonts w:hint="eastAsia" w:ascii="宋体" w:hAnsi="宋体" w:cs="宋体"/>
          <w:color w:val="000000"/>
          <w:szCs w:val="21"/>
          <w:lang w:bidi="ar"/>
        </w:rPr>
        <w:t>本合同价中应包括防洪、防风、暴雨措施所需要的一切费用。</w:t>
      </w:r>
    </w:p>
    <w:p w14:paraId="02CCB86D">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10</w:t>
      </w:r>
      <w:r>
        <w:rPr>
          <w:rFonts w:hint="eastAsia" w:ascii="宋体" w:hAnsi="宋体" w:cs="宋体"/>
          <w:color w:val="000000"/>
          <w:szCs w:val="21"/>
          <w:lang w:bidi="ar"/>
        </w:rPr>
        <w:t>施工过程中与周围发生的纠纷由承包人自行协商解决，费用由承包人自理，该费用应包含在合同价中。</w:t>
      </w:r>
    </w:p>
    <w:p w14:paraId="1750840F">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11</w:t>
      </w:r>
      <w:r>
        <w:rPr>
          <w:rFonts w:hint="eastAsia" w:ascii="宋体" w:hAnsi="宋体" w:cs="宋体"/>
          <w:color w:val="000000"/>
          <w:szCs w:val="21"/>
          <w:lang w:bidi="ar"/>
        </w:rPr>
        <w:t>如承包人转包或分包的行为造成发包人被第三方起诉、提起仲裁的，发包人因此受到的损失由承包人承担，且承包人应支付给发包人第三方诉求金额10%的违约金。发包人有权将承包人列入不良资信名单，并向相关行政主管部门举报。</w:t>
      </w:r>
    </w:p>
    <w:p w14:paraId="2F39989F">
      <w:pPr>
        <w:spacing w:line="360" w:lineRule="auto"/>
        <w:ind w:left="149" w:firstLine="420"/>
        <w:jc w:val="left"/>
        <w:rPr>
          <w:rFonts w:hint="eastAsia" w:ascii="宋体" w:hAnsi="宋体" w:cs="宋体"/>
          <w:color w:val="000000"/>
          <w:szCs w:val="21"/>
          <w:highlight w:val="none"/>
          <w:lang w:bidi="ar"/>
        </w:rPr>
      </w:pPr>
      <w:r>
        <w:rPr>
          <w:rFonts w:hint="eastAsia" w:ascii="宋体" w:hAnsi="宋体" w:cs="宋体"/>
          <w:color w:val="000000"/>
          <w:szCs w:val="21"/>
          <w:highlight w:val="none"/>
          <w:lang w:bidi="ar"/>
        </w:rPr>
        <w:t>21.1</w:t>
      </w:r>
      <w:r>
        <w:rPr>
          <w:rFonts w:hint="eastAsia" w:ascii="宋体" w:hAnsi="宋体" w:cs="宋体"/>
          <w:color w:val="000000"/>
          <w:szCs w:val="21"/>
          <w:highlight w:val="none"/>
          <w:lang w:val="en-US" w:eastAsia="zh-CN" w:bidi="ar"/>
        </w:rPr>
        <w:t>2</w:t>
      </w:r>
      <w:r>
        <w:rPr>
          <w:rFonts w:hint="eastAsia" w:ascii="宋体" w:hAnsi="宋体" w:eastAsia="宋体" w:cs="宋体"/>
          <w:b w:val="0"/>
          <w:bCs w:val="0"/>
          <w:color w:val="000000"/>
          <w:sz w:val="21"/>
          <w:szCs w:val="21"/>
          <w:highlight w:val="none"/>
        </w:rPr>
        <w:t>施工期间承包人必须配合相关单位做好文明施工及安全的工作，否则发包人有权对其进行经济处罚。</w:t>
      </w:r>
    </w:p>
    <w:p w14:paraId="40D9EF88">
      <w:pPr>
        <w:pageBreakBefore w:val="0"/>
        <w:widowControl w:val="0"/>
        <w:spacing w:line="360" w:lineRule="auto"/>
        <w:ind w:firstLine="630"/>
        <w:jc w:val="left"/>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lang w:val="en-US" w:eastAsia="zh-CN" w:bidi="ar"/>
        </w:rPr>
        <w:t>21.13</w:t>
      </w:r>
      <w:r>
        <w:rPr>
          <w:rFonts w:hint="eastAsia" w:ascii="宋体" w:hAnsi="宋体" w:eastAsia="宋体" w:cs="宋体"/>
          <w:b w:val="0"/>
          <w:bCs w:val="0"/>
          <w:color w:val="000000"/>
          <w:sz w:val="21"/>
          <w:szCs w:val="21"/>
          <w:highlight w:val="none"/>
        </w:rPr>
        <w:t>合同签订后，若承包人不按合同双方约定进场施工，发包人有权没收承包人的合同履约保证金并终止合同；若因承包人原因未按时完成工程进度（特别申明：承包人未按施工进度计划要求完成施工内容）视同承包人违约，发包方有权没收承包人的合同履约保证金并终止合同，同时进行强制性清场，承包人须无条件撤离施工现场。</w:t>
      </w:r>
    </w:p>
    <w:p w14:paraId="0ECB39D2">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w:t>
      </w: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rPr>
        <w:t>承包人负责本工程竣工资料的整理，保证资料符合要求，及时报送总包并配合总包整体工程竣工验收。因资料移交不及时及工程质量导致竣工验收或竣工备案延误的，按工期延误处理。</w:t>
      </w:r>
    </w:p>
    <w:p w14:paraId="357B43E3">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21.15承包人的食宿及工人住宿设施设备自行负责解决，费用已包含在合同价款中。承包人必须保证施工期间的民工工资发放，向有关部门足额缴纳该项保证金。若出现拖欠民工工资，视同承包人违约，发包人并要求承包人赔偿造成的损失、追究相应的责任，并从发包人支付的工程款中扣除拖欠的民工工资、赔偿造成的损失，直至扣完为止。</w:t>
      </w:r>
    </w:p>
    <w:p w14:paraId="26882A2A">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21.16承包人应对现场作业、施工方法及施工过程的完整性、稳定性和安全性承担全部责任，负责完成对工程的稳定、完整、安全、可靠及有效运行所必需的全部工作。</w:t>
      </w:r>
    </w:p>
    <w:p w14:paraId="7E007BA9">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21.17若工程质量不符合施工验收规范及设计要求的，承包人按要求须在限期内返工或需采取其他补救措施达到合格标准，所发生的费用均由承包人承担。</w:t>
      </w:r>
    </w:p>
    <w:p w14:paraId="6A5DAEC5">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21.18承包人的权利义务：</w:t>
      </w:r>
    </w:p>
    <w:p w14:paraId="20BC1EB2">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①承包人对施工现场管理并对安全生产、保卫等工作负全部责任，在进场前应与施工人员签订安全协议书。</w:t>
      </w:r>
    </w:p>
    <w:p w14:paraId="467003D5">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②承包人应在进场前为</w:t>
      </w:r>
      <w:r>
        <w:rPr>
          <w:rFonts w:hint="eastAsia" w:ascii="宋体" w:hAnsi="宋体" w:eastAsia="宋体" w:cs="宋体"/>
          <w:b w:val="0"/>
          <w:bCs w:val="0"/>
          <w:color w:val="000000"/>
          <w:sz w:val="21"/>
          <w:szCs w:val="21"/>
          <w:highlight w:val="none"/>
          <w:lang w:eastAsia="zh-CN"/>
        </w:rPr>
        <w:t>其</w:t>
      </w:r>
      <w:r>
        <w:rPr>
          <w:rFonts w:hint="eastAsia" w:ascii="宋体" w:hAnsi="宋体" w:eastAsia="宋体" w:cs="宋体"/>
          <w:b w:val="0"/>
          <w:bCs w:val="0"/>
          <w:color w:val="000000"/>
          <w:sz w:val="21"/>
          <w:szCs w:val="21"/>
          <w:highlight w:val="none"/>
        </w:rPr>
        <w:t>施工人员投保意外伤害保险</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保险期间不少于自工程开工之日至工程验收合格之日。</w:t>
      </w:r>
    </w:p>
    <w:p w14:paraId="1D87D013">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③如因承包人原因造成工程发生安全事故的，因此产生的一切法律责任均由承包人承担。</w:t>
      </w:r>
    </w:p>
    <w:p w14:paraId="07FB14B3">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④如工程施工需要进行特种作业的，承包人应确保其特种作业人员依法具备相关特种作业操作资格证书。否则，发包人有权制止承包人施工，并要求承包人更换具备相应特种作业操作资格证书的人员进行作业；承包人拒不更换的，发包人还有权解除本合同。</w:t>
      </w:r>
    </w:p>
    <w:p w14:paraId="544B0374">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⑤承包人应按照国家有关劳动保护规定对进场作业人员根据岗位和工种情况为施工人员提供必要的劳动保护。 </w:t>
      </w:r>
    </w:p>
    <w:p w14:paraId="26D28E6F">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21.19施工过程中及时清运因本工程产生之建筑垃圾，保持现场的整洁，创文明施工现场，所有建筑垃圾应清理出施工区域按有关规定处理，否则由此引起的一切损失或产生的费用由承包人负责。</w:t>
      </w:r>
    </w:p>
    <w:p w14:paraId="58A5FEF0">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21.20承包人不得因企业资质核验影响办理工程建设手续（如合同签订、合同备案、施工许可证办理等），否则发包人有权解除合同，因此造成的一切损失由承包人承担。</w:t>
      </w:r>
    </w:p>
    <w:p w14:paraId="69E6CE6B">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21.2</w:t>
      </w: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本合同约定智慧工地创建所需费用均包含在合同价款中，不再另行计取。</w:t>
      </w:r>
    </w:p>
    <w:p w14:paraId="3C2A6F13">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21.2</w:t>
      </w:r>
      <w:r>
        <w:rPr>
          <w:rFonts w:hint="eastAsia" w:ascii="宋体" w:hAnsi="宋体" w:eastAsia="宋体" w:cs="宋体"/>
          <w:b w:val="0"/>
          <w:bCs w:val="0"/>
          <w:color w:val="000000"/>
          <w:sz w:val="21"/>
          <w:szCs w:val="21"/>
          <w:highlight w:val="none"/>
          <w:lang w:val="en-US" w:eastAsia="zh-CN"/>
        </w:rPr>
        <w:t>2承包人</w:t>
      </w:r>
      <w:r>
        <w:rPr>
          <w:rFonts w:hint="eastAsia" w:ascii="宋体" w:hAnsi="宋体" w:eastAsia="宋体" w:cs="宋体"/>
          <w:b w:val="0"/>
          <w:bCs w:val="0"/>
          <w:color w:val="000000"/>
          <w:sz w:val="21"/>
          <w:szCs w:val="21"/>
          <w:highlight w:val="none"/>
        </w:rPr>
        <w:t>必须做到“六个百分百”施工标准，即“施工工地周边100%围挡、物料堆放100%覆盖、出入车辆100%冲洗、施工现场地面100%硬化、拆迁工地100%湿法作业、渣土车辆100%密闭运输”，否则发包人将按相关条例处罚。</w:t>
      </w:r>
    </w:p>
    <w:p w14:paraId="36E567B6">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21.2</w:t>
      </w: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承包人应对扬尘污染防治承担全部责任，并应当制定具体的施工扬尘污染防治实施方案。</w:t>
      </w:r>
    </w:p>
    <w:p w14:paraId="2566150C">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从事房屋建筑、市政基础设施建设、河道整治以及建筑物拆除等施工单位，应当向负责监督管理扬尘污染防治的主管部门备案。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施工单位应当在施工工地公示扬尘污染防治措施、负责人、扬尘监督管理主管部门等信息。暂时不能开工的建设用地，应当对裸露地面进行覆盖；超过三个月的，应当进行绿化、铺装或者遮盖。该费用已包含在合同总价中。</w:t>
      </w:r>
    </w:p>
    <w:p w14:paraId="38753178">
      <w:pPr>
        <w:pageBreakBefore w:val="0"/>
        <w:widowControl w:val="0"/>
        <w:spacing w:line="360" w:lineRule="auto"/>
        <w:ind w:firstLine="420"/>
        <w:jc w:val="left"/>
        <w:rPr>
          <w:rFonts w:hint="eastAsia" w:ascii="宋体" w:hAnsi="宋体" w:eastAsia="宋体" w:cs="宋体"/>
          <w:b w:val="0"/>
          <w:bCs w:val="0"/>
          <w:color w:val="000000"/>
          <w:sz w:val="21"/>
          <w:szCs w:val="21"/>
          <w:highlight w:val="none"/>
          <w:lang w:val="en-US"/>
        </w:rPr>
      </w:pPr>
      <w:r>
        <w:rPr>
          <w:rFonts w:hint="eastAsia" w:ascii="宋体" w:hAnsi="宋体" w:eastAsia="宋体" w:cs="宋体"/>
          <w:b w:val="0"/>
          <w:bCs w:val="0"/>
          <w:color w:val="000000"/>
          <w:sz w:val="21"/>
          <w:szCs w:val="21"/>
          <w:highlight w:val="none"/>
          <w:lang w:val="en-US" w:eastAsia="zh-CN"/>
        </w:rPr>
        <w:t>21.24</w:t>
      </w:r>
      <w:r>
        <w:rPr>
          <w:rFonts w:hint="eastAsia" w:ascii="宋体" w:hAnsi="宋体" w:eastAsia="宋体" w:cs="宋体"/>
          <w:b w:val="0"/>
          <w:bCs w:val="0"/>
          <w:color w:val="000000"/>
          <w:sz w:val="21"/>
          <w:szCs w:val="21"/>
          <w:highlight w:val="none"/>
          <w:lang w:val="en-US"/>
        </w:rPr>
        <w:t>承包人与第三人签订合同后在履行过程中发生纠纷的，或因承包人原因造成他人人身、财产损失的，第三人在起诉承包人的同时将发包人也列为被告，无论发包人最终是否承担法律责任，发包人因参与诉讼而产生的一切费用及可能承担的责任，包括但不限于律师费（以发包人与律师事务所签订的委托代理合同、律师费支付凭证和律师费发票为准）、诉讼费（以正式发票为准）等发包人实际支付、实际垫付或将来必然将支付的费用，都由承包人承担。发包人有权直接从工程款中直接抵扣，承包人承诺不持任何异议。</w:t>
      </w:r>
    </w:p>
    <w:p w14:paraId="154EDAE0">
      <w:pPr>
        <w:pageBreakBefore w:val="0"/>
        <w:widowControl w:val="0"/>
        <w:spacing w:line="360" w:lineRule="auto"/>
        <w:ind w:firstLine="420"/>
        <w:jc w:val="left"/>
        <w:rPr>
          <w:rFonts w:hint="eastAsia" w:ascii="宋体" w:hAnsi="宋体" w:eastAsia="宋体" w:cs="宋体"/>
          <w:b w:val="0"/>
          <w:bCs w:val="0"/>
          <w:color w:val="000000"/>
          <w:sz w:val="21"/>
          <w:szCs w:val="21"/>
          <w:highlight w:val="none"/>
          <w:lang w:val="en-US"/>
        </w:rPr>
      </w:pPr>
      <w:r>
        <w:rPr>
          <w:rFonts w:hint="eastAsia" w:ascii="宋体" w:hAnsi="宋体" w:eastAsia="宋体" w:cs="宋体"/>
          <w:b w:val="0"/>
          <w:bCs w:val="0"/>
          <w:color w:val="000000"/>
          <w:sz w:val="21"/>
          <w:szCs w:val="21"/>
          <w:highlight w:val="none"/>
          <w:lang w:val="en-US" w:eastAsia="zh-CN"/>
        </w:rPr>
        <w:t>21.25</w:t>
      </w:r>
      <w:r>
        <w:rPr>
          <w:rFonts w:hint="eastAsia" w:ascii="宋体" w:hAnsi="宋体" w:eastAsia="宋体" w:cs="宋体"/>
          <w:b w:val="0"/>
          <w:bCs w:val="0"/>
          <w:color w:val="000000"/>
          <w:sz w:val="21"/>
          <w:szCs w:val="21"/>
          <w:highlight w:val="none"/>
          <w:lang w:val="en-US"/>
        </w:rPr>
        <w:t>为保证项目顺利完成，如需赶工施工的，</w:t>
      </w:r>
      <w:r>
        <w:rPr>
          <w:rFonts w:hint="eastAsia" w:ascii="宋体" w:hAnsi="宋体" w:eastAsia="宋体" w:cs="宋体"/>
          <w:b w:val="0"/>
          <w:bCs w:val="0"/>
          <w:color w:val="000000"/>
          <w:sz w:val="21"/>
          <w:szCs w:val="21"/>
          <w:highlight w:val="none"/>
        </w:rPr>
        <w:t>该费用</w:t>
      </w:r>
      <w:r>
        <w:rPr>
          <w:rFonts w:hint="eastAsia" w:ascii="宋体" w:hAnsi="宋体" w:eastAsia="宋体" w:cs="宋体"/>
          <w:b w:val="0"/>
          <w:bCs w:val="0"/>
          <w:color w:val="000000"/>
          <w:sz w:val="21"/>
          <w:szCs w:val="21"/>
          <w:highlight w:val="none"/>
          <w:lang w:val="en-US" w:eastAsia="zh-CN"/>
        </w:rPr>
        <w:t>已</w:t>
      </w:r>
      <w:r>
        <w:rPr>
          <w:rFonts w:hint="eastAsia" w:ascii="宋体" w:hAnsi="宋体" w:eastAsia="宋体" w:cs="宋体"/>
          <w:b w:val="0"/>
          <w:bCs w:val="0"/>
          <w:color w:val="000000"/>
          <w:sz w:val="21"/>
          <w:szCs w:val="21"/>
          <w:highlight w:val="none"/>
        </w:rPr>
        <w:t>包含在合同价中</w:t>
      </w:r>
      <w:r>
        <w:rPr>
          <w:rFonts w:hint="eastAsia" w:ascii="宋体" w:hAnsi="宋体" w:eastAsia="宋体" w:cs="宋体"/>
          <w:b w:val="0"/>
          <w:bCs w:val="0"/>
          <w:color w:val="000000"/>
          <w:sz w:val="21"/>
          <w:szCs w:val="21"/>
          <w:highlight w:val="none"/>
          <w:lang w:val="en-US"/>
        </w:rPr>
        <w:t>，包含但不限于赶工、雨季施工、反季节施工等措施费用。</w:t>
      </w:r>
    </w:p>
    <w:p w14:paraId="44B31F32">
      <w:pPr>
        <w:pageBreakBefore w:val="0"/>
        <w:widowControl w:val="0"/>
        <w:spacing w:line="360" w:lineRule="auto"/>
        <w:ind w:firstLine="420"/>
        <w:jc w:val="left"/>
        <w:rPr>
          <w:rFonts w:hint="eastAsia" w:ascii="宋体" w:hAnsi="宋体" w:eastAsia="宋体" w:cs="宋体"/>
          <w:color w:val="000000"/>
          <w:sz w:val="21"/>
          <w:szCs w:val="21"/>
          <w:highlight w:val="none"/>
          <w:lang w:val="en-US"/>
        </w:rPr>
      </w:pPr>
      <w:r>
        <w:rPr>
          <w:rFonts w:hint="eastAsia" w:ascii="宋体" w:hAnsi="宋体" w:eastAsia="宋体" w:cs="宋体"/>
          <w:b w:val="0"/>
          <w:bCs w:val="0"/>
          <w:color w:val="000000"/>
          <w:sz w:val="21"/>
          <w:szCs w:val="21"/>
          <w:highlight w:val="none"/>
          <w:lang w:val="en-US" w:eastAsia="zh-CN"/>
        </w:rPr>
        <w:t>21.26承包</w:t>
      </w:r>
      <w:r>
        <w:rPr>
          <w:rFonts w:hint="eastAsia" w:ascii="宋体" w:hAnsi="宋体" w:eastAsia="宋体" w:cs="宋体"/>
          <w:b w:val="0"/>
          <w:bCs w:val="0"/>
          <w:color w:val="000000"/>
          <w:sz w:val="21"/>
          <w:szCs w:val="21"/>
          <w:highlight w:val="none"/>
          <w:lang w:val="en-US"/>
        </w:rPr>
        <w:t>人应将本工程挖出的土方及建筑垃圾清运出场，其外运堆放场地</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rPr>
        <w:t>按发包人要求执</w:t>
      </w:r>
      <w:r>
        <w:rPr>
          <w:rFonts w:hint="eastAsia" w:ascii="宋体" w:hAnsi="宋体" w:eastAsia="宋体" w:cs="宋体"/>
          <w:color w:val="000000"/>
          <w:sz w:val="21"/>
          <w:szCs w:val="21"/>
          <w:highlight w:val="none"/>
          <w:lang w:val="en-US"/>
        </w:rPr>
        <w:t>行</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rPr>
        <w:t>及运距由</w:t>
      </w:r>
      <w:r>
        <w:rPr>
          <w:rFonts w:hint="eastAsia" w:ascii="宋体" w:hAnsi="宋体" w:eastAsia="宋体" w:cs="宋体"/>
          <w:color w:val="000000"/>
          <w:sz w:val="21"/>
          <w:szCs w:val="21"/>
          <w:highlight w:val="none"/>
          <w:lang w:val="en-US" w:eastAsia="zh-CN"/>
        </w:rPr>
        <w:t>承包人</w:t>
      </w:r>
      <w:r>
        <w:rPr>
          <w:rFonts w:hint="eastAsia" w:ascii="宋体" w:hAnsi="宋体" w:eastAsia="宋体" w:cs="宋体"/>
          <w:color w:val="000000"/>
          <w:sz w:val="21"/>
          <w:szCs w:val="21"/>
          <w:highlight w:val="none"/>
          <w:lang w:val="en-US"/>
        </w:rPr>
        <w:t>事先已综合考虑</w:t>
      </w:r>
      <w:r>
        <w:rPr>
          <w:rFonts w:hint="eastAsia" w:ascii="宋体" w:hAnsi="宋体" w:eastAsia="宋体" w:cs="宋体"/>
          <w:color w:val="000000"/>
          <w:sz w:val="21"/>
          <w:szCs w:val="21"/>
          <w:highlight w:val="none"/>
          <w:lang w:val="en-US" w:eastAsia="zh-CN"/>
        </w:rPr>
        <w:t>，</w:t>
      </w:r>
      <w:r>
        <w:rPr>
          <w:rFonts w:hint="eastAsia" w:ascii="宋体" w:hAnsi="宋体" w:eastAsia="宋体" w:cs="宋体"/>
          <w:bCs/>
          <w:color w:val="000000"/>
          <w:sz w:val="21"/>
          <w:szCs w:val="21"/>
          <w:highlight w:val="none"/>
        </w:rPr>
        <w:t>该费用应包含在合同价中</w:t>
      </w:r>
      <w:r>
        <w:rPr>
          <w:rFonts w:hint="eastAsia" w:ascii="宋体" w:hAnsi="宋体" w:eastAsia="宋体" w:cs="宋体"/>
          <w:color w:val="000000"/>
          <w:sz w:val="21"/>
          <w:szCs w:val="21"/>
          <w:highlight w:val="none"/>
          <w:lang w:val="en-US"/>
        </w:rPr>
        <w:t>。</w:t>
      </w:r>
    </w:p>
    <w:p w14:paraId="66C5C4F8">
      <w:pPr>
        <w:keepNext w:val="0"/>
        <w:keepLines w:val="0"/>
        <w:pageBreakBefore w:val="0"/>
        <w:widowControl w:val="0"/>
        <w:spacing w:line="440" w:lineRule="exact"/>
        <w:ind w:left="0" w:right="0"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w:t>
      </w:r>
      <w:r>
        <w:rPr>
          <w:rFonts w:hint="eastAsia" w:ascii="宋体" w:hAnsi="宋体" w:eastAsia="宋体" w:cs="宋体"/>
          <w:b w:val="0"/>
          <w:bCs w:val="0"/>
          <w:color w:val="000000"/>
          <w:sz w:val="21"/>
          <w:szCs w:val="21"/>
          <w:highlight w:val="none"/>
          <w:lang w:val="en-US" w:eastAsia="zh-CN"/>
        </w:rPr>
        <w:t>27</w:t>
      </w:r>
      <w:r>
        <w:rPr>
          <w:rFonts w:hint="eastAsia" w:ascii="宋体" w:hAnsi="宋体" w:eastAsia="宋体" w:cs="宋体"/>
          <w:b w:val="0"/>
          <w:bCs w:val="0"/>
          <w:color w:val="000000"/>
          <w:sz w:val="21"/>
          <w:szCs w:val="21"/>
          <w:highlight w:val="none"/>
        </w:rPr>
        <w:t>按照《保障农民工工资支付条例》、《江苏省工程建设领域农民工工资支付管理办法》苏建建管〔2016〕707号及《关于落实建设领域治理拖欠农民工工资问题有关规定的通知》连建管〔2017〕83号等文件规定，为切实保障农民工权益，工程建设项目施工中实行实名制管理、农民工工资实行专户支付。包括但不限于：工地施工人员实行实名制管理，工程开工前应安装实名制管理系统并配备实现实名制管理所需的硬件设施设备。施工单位设立农民工工资专用账户的银行须经市城乡建设局同意委托，对专用账户实施监管，施工企业应在项目设立劳资专管员，专用账户资金只能用于支付农民工工资；专用账户及经建设单位和施工单位确认的人工费清单报建设部门备案，未开设专用账户及未剥离人工费的项目合同不予备案；农民工工资实行按月足额支付；承包人须切实做好工地施工人员的思想稳定工作，不得拖</w:t>
      </w:r>
      <w:r>
        <w:rPr>
          <w:rFonts w:hint="eastAsia" w:ascii="宋体" w:hAnsi="宋体" w:eastAsia="宋体" w:cs="宋体"/>
          <w:b w:val="0"/>
          <w:bCs w:val="0"/>
          <w:color w:val="000000"/>
          <w:sz w:val="21"/>
          <w:szCs w:val="21"/>
          <w:highlight w:val="none"/>
          <w:lang w:eastAsia="zh-CN"/>
        </w:rPr>
        <w:t>欠农</w:t>
      </w:r>
      <w:r>
        <w:rPr>
          <w:rFonts w:hint="eastAsia" w:ascii="宋体" w:hAnsi="宋体" w:eastAsia="宋体" w:cs="宋体"/>
          <w:b w:val="0"/>
          <w:bCs w:val="0"/>
          <w:color w:val="000000"/>
          <w:sz w:val="21"/>
          <w:szCs w:val="21"/>
          <w:highlight w:val="none"/>
        </w:rPr>
        <w:t>民工工资，如因承包方原因造成不良后果，发包人将取消该承包人今后在发包人的投标资格。若因承包人拖欠民工工资而对发包人正常工作造成影响，发包人有权按承包人实际拖欠数，在进度款中扣除备付。施工单位每月5 日前向建设单位、银行报送上月农民工工资表，应根据合同约定于当月15 前将上月人工费拨付至专用账户。人工费拨付后三日内将拨付情况在项目部公示。发包人支付承包人工程进度款前，承包人须上报工程款下发明细，明细需承包人确认签字。施工单位对专账支付工作负总责，负责在设立专用账户的银行统一办理农民工工资支付银行卡，统计农民工工资表并报送建设单位、委托银行。施工单位未按专账管理要求支付农民工工资的，将在政府资金支持、政府采购、招投标、施工许可、竣工验收、履约担保、资质审核、融资贷款、市场准入、评优评先等方面予以限制，并与企业信用挂钩，实施联合惩戒。情节严重者上报主管部门，实施“黑名单”管理履约评价。</w:t>
      </w:r>
    </w:p>
    <w:p w14:paraId="0C570A7A">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val="en-US" w:eastAsia="zh-CN" w:bidi="ar"/>
        </w:rPr>
        <w:t>21.28</w:t>
      </w:r>
      <w:r>
        <w:rPr>
          <w:rFonts w:hint="eastAsia" w:ascii="宋体" w:hAnsi="宋体" w:eastAsia="宋体" w:cs="宋体"/>
          <w:b w:val="0"/>
          <w:bCs/>
          <w:color w:val="000000"/>
          <w:sz w:val="21"/>
          <w:szCs w:val="21"/>
          <w:highlight w:val="none"/>
          <w:lang w:bidi="ar"/>
        </w:rPr>
        <w:t>本工程范围内所涉及的所有材料检验检测费用，由承包人支付，同时检测单位的选择必须经发包人同意并签署三方协议，费用由承包人承担。检验检测费用包含甲供、乙供材料的抽样配合、送检、检验、抽样检测费等费用，以及按现行规定、质监部门要求对工程实体或有关材料、设备的检验、抽样检测费、环保检测等费用。</w:t>
      </w:r>
    </w:p>
    <w:p w14:paraId="19D8578F">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val="en-US" w:eastAsia="zh-CN" w:bidi="ar"/>
        </w:rPr>
        <w:t>21.29</w:t>
      </w:r>
      <w:r>
        <w:rPr>
          <w:rFonts w:hint="eastAsia" w:ascii="宋体" w:hAnsi="宋体" w:eastAsia="宋体" w:cs="宋体"/>
          <w:b w:val="0"/>
          <w:bCs/>
          <w:color w:val="000000"/>
          <w:sz w:val="21"/>
          <w:szCs w:val="21"/>
          <w:highlight w:val="none"/>
          <w:lang w:bidi="ar"/>
        </w:rPr>
        <w:t>关于不平衡报价的约定：本项目发包人不接受不平衡报价，承包人无条件承担因不平衡报价导致的各类损失。对中标文件中明显不合理的单价（指中标单价与发包人认可的单价偏差超过±50%时），发包人有权按照以下有利于发包人的原则处理：</w:t>
      </w:r>
    </w:p>
    <w:p w14:paraId="3FD0FB1C">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val="en-US" w:eastAsia="zh-CN" w:bidi="ar"/>
        </w:rPr>
        <w:t>1</w:t>
      </w: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bidi="ar"/>
        </w:rPr>
        <w:t>当分项工程变更或工程量清单错误，导致工程量增加超过原清单工程量的15%时，则原合同内的工程量(含增加15%以内部分)和单价不变，但对增加超过15%部分的工程量，按投标报价和发包人认可的单价，取两者中较低价进行结算；</w:t>
      </w:r>
    </w:p>
    <w:p w14:paraId="4A1C37FE">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val="en-US" w:eastAsia="zh-CN" w:bidi="ar"/>
        </w:rPr>
        <w:t>2</w:t>
      </w: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bidi="ar"/>
        </w:rPr>
        <w:t>当分项工程变更或工程量清单错误，导致工程量减少超过原清单工程量的15%时，则减少超过15%部分的工程量，按投标报价和发包人认可的单价，取两者中较高价进行扣除；</w:t>
      </w:r>
    </w:p>
    <w:p w14:paraId="416F1B22">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val="en-US" w:eastAsia="zh-CN" w:bidi="ar"/>
        </w:rPr>
        <w:t>3</w:t>
      </w: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bidi="ar"/>
        </w:rPr>
        <w:t>未经发包人允许，承包人擅自减少施工内容，导致工程量减少时，除按合同约定承担违约责任外，减少部分的工程量，按投标报价和发包人认可的单价，取两者中较高价*1.2倍进行扣除；对承包人擅自实施超过合同约定的工程量不予计量；</w:t>
      </w:r>
    </w:p>
    <w:p w14:paraId="1526CF45">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val="en-US" w:eastAsia="zh-CN" w:bidi="ar"/>
        </w:rPr>
        <w:t>4</w:t>
      </w: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bidi="ar"/>
        </w:rPr>
        <w:t>发包人认可的单价指：根据现行计价办法、工程造价管理机构发布的信息价格（人材机均按基准期、总价措施按中标文件对应费率）确定的单价（缺项按市场价）。</w:t>
      </w:r>
    </w:p>
    <w:p w14:paraId="1EB77DBE">
      <w:pPr>
        <w:spacing w:line="440" w:lineRule="exact"/>
        <w:ind w:firstLine="420"/>
        <w:jc w:val="left"/>
      </w:pPr>
      <w:r>
        <w:rPr>
          <w:rFonts w:hint="eastAsia" w:ascii="宋体" w:hAnsi="宋体" w:eastAsia="宋体" w:cs="宋体"/>
          <w:b w:val="0"/>
          <w:bCs/>
          <w:color w:val="000000"/>
          <w:sz w:val="21"/>
          <w:szCs w:val="21"/>
          <w:highlight w:val="none"/>
          <w:lang w:val="en-US" w:eastAsia="zh-CN" w:bidi="ar"/>
        </w:rPr>
        <w:t>21.30</w:t>
      </w:r>
      <w:r>
        <w:rPr>
          <w:rFonts w:hint="eastAsia" w:ascii="宋体" w:hAnsi="宋体" w:eastAsia="宋体" w:cs="宋体"/>
          <w:b w:val="0"/>
          <w:bCs/>
          <w:color w:val="000000"/>
          <w:sz w:val="21"/>
          <w:szCs w:val="21"/>
          <w:highlight w:val="none"/>
          <w:lang w:bidi="ar"/>
        </w:rPr>
        <w:t>承包人</w:t>
      </w:r>
      <w:r>
        <w:rPr>
          <w:rFonts w:hint="eastAsia" w:ascii="宋体" w:hAnsi="宋体" w:eastAsia="宋体" w:cs="宋体"/>
          <w:b w:val="0"/>
          <w:bCs/>
          <w:color w:val="000000"/>
          <w:sz w:val="21"/>
          <w:szCs w:val="21"/>
          <w:highlight w:val="none"/>
          <w:lang w:val="en-US" w:eastAsia="zh-CN" w:bidi="ar"/>
        </w:rPr>
        <w:t>须提供改造维修的方案效果图，经甲方确认后实施，</w:t>
      </w:r>
      <w:r>
        <w:rPr>
          <w:rFonts w:hint="eastAsia" w:ascii="宋体" w:hAnsi="宋体" w:eastAsia="宋体" w:cs="宋体"/>
          <w:b w:val="0"/>
          <w:bCs/>
          <w:color w:val="000000"/>
          <w:sz w:val="21"/>
          <w:szCs w:val="21"/>
          <w:highlight w:val="none"/>
          <w:lang w:bidi="ar"/>
        </w:rPr>
        <w:t>该费用包含在合同价中</w:t>
      </w:r>
      <w:r>
        <w:rPr>
          <w:rFonts w:hint="eastAsia" w:ascii="宋体" w:hAnsi="宋体" w:eastAsia="宋体" w:cs="宋体"/>
          <w:b w:val="0"/>
          <w:bCs/>
          <w:color w:val="1D41D5"/>
          <w:sz w:val="21"/>
          <w:szCs w:val="21"/>
          <w:highlight w:val="none"/>
          <w:lang w:val="en-US" w:eastAsia="zh-CN" w:bidi="ar"/>
        </w:rPr>
        <w:t>。</w:t>
      </w:r>
    </w:p>
    <w:p w14:paraId="26204D8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21.31</w:t>
      </w:r>
      <w:r>
        <w:rPr>
          <w:rFonts w:hint="eastAsia" w:ascii="宋体" w:hAnsi="宋体" w:eastAsia="宋体" w:cs="宋体"/>
          <w:color w:val="000000"/>
          <w:sz w:val="21"/>
          <w:szCs w:val="21"/>
          <w:highlight w:val="none"/>
        </w:rPr>
        <w:t>交工前应将一切建筑垃圾、施工废弃物清理干净，并运至发包人指定地点，使完工工程交付发包人后达到正常环境卫生的要求。</w:t>
      </w:r>
    </w:p>
    <w:p w14:paraId="4FAD3D49">
      <w:pPr>
        <w:spacing w:line="440" w:lineRule="exact"/>
        <w:ind w:firstLine="420"/>
        <w:jc w:val="left"/>
        <w:rPr>
          <w:rFonts w:hint="eastAsia"/>
        </w:rPr>
      </w:pPr>
    </w:p>
    <w:p w14:paraId="41D3EE1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lang w:bidi="ar"/>
        </w:rPr>
        <w:t>附件</w:t>
      </w:r>
    </w:p>
    <w:p w14:paraId="18B5694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协议书附件：</w:t>
      </w:r>
    </w:p>
    <w:p w14:paraId="4B4A678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附件1：承包人承揽工程项目一览表</w:t>
      </w:r>
    </w:p>
    <w:p w14:paraId="3B43A75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专用合同条款附件：</w:t>
      </w:r>
    </w:p>
    <w:p w14:paraId="649DE10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附件2：发包人供应材料设备一览表</w:t>
      </w:r>
    </w:p>
    <w:p w14:paraId="500D6228">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附件3：工程质量保修书</w:t>
      </w:r>
    </w:p>
    <w:p w14:paraId="2D4E665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附件4：主要建设工程文件目录</w:t>
      </w:r>
    </w:p>
    <w:p w14:paraId="2968B529">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附件5：承包人用于本工程施工的机械设备表</w:t>
      </w:r>
    </w:p>
    <w:p w14:paraId="6D5196E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附件6：承包人主要施工管理人员表</w:t>
      </w:r>
    </w:p>
    <w:p w14:paraId="60B4811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附件7：工程安全环境管理协议</w:t>
      </w:r>
    </w:p>
    <w:p w14:paraId="2F23FB7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附件8：工程廉政协议</w:t>
      </w:r>
    </w:p>
    <w:p w14:paraId="523653D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附件9：不拖欠农民工工资</w:t>
      </w:r>
    </w:p>
    <w:p w14:paraId="3CFDA027">
      <w:pPr>
        <w:spacing w:line="360" w:lineRule="auto"/>
        <w:jc w:val="left"/>
        <w:rPr>
          <w:rFonts w:hint="eastAsia" w:ascii="宋体" w:hAnsi="宋体" w:eastAsia="宋体" w:cs="宋体"/>
          <w:color w:val="000000"/>
          <w:sz w:val="21"/>
          <w:szCs w:val="21"/>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555" w:bottom="1418" w:left="1531" w:header="851" w:footer="992" w:gutter="0"/>
          <w:pgNumType w:fmt="decimal"/>
          <w:cols w:space="1701" w:num="1"/>
          <w:docGrid w:linePitch="360" w:charSpace="0"/>
        </w:sectPr>
      </w:pPr>
      <w:r>
        <w:rPr>
          <w:rFonts w:hint="eastAsia" w:ascii="宋体" w:hAnsi="宋体" w:eastAsia="宋体" w:cs="宋体"/>
          <w:color w:val="000000"/>
          <w:sz w:val="21"/>
          <w:szCs w:val="21"/>
          <w:highlight w:val="none"/>
          <w:lang w:bidi="ar"/>
        </w:rPr>
        <w:t>附件10：中标人诚信承诺书</w:t>
      </w:r>
    </w:p>
    <w:p w14:paraId="2448CAAA">
      <w:pPr>
        <w:spacing w:before="156" w:after="156" w:line="440" w:lineRule="exact"/>
        <w:jc w:val="left"/>
        <w:rPr>
          <w:color w:val="000000"/>
          <w:highlight w:val="none"/>
        </w:rPr>
      </w:pPr>
      <w:r>
        <w:rPr>
          <w:rFonts w:hint="eastAsia" w:ascii="宋体" w:hAnsi="宋体" w:cs="宋体"/>
          <w:color w:val="000000"/>
          <w:szCs w:val="21"/>
          <w:highlight w:val="none"/>
          <w:lang w:bidi="ar"/>
        </w:rPr>
        <w:t>附件1：</w:t>
      </w:r>
    </w:p>
    <w:p w14:paraId="74D6E91A">
      <w:pPr>
        <w:spacing w:before="156" w:after="156" w:line="440" w:lineRule="exact"/>
        <w:jc w:val="center"/>
        <w:rPr>
          <w:color w:val="000000"/>
          <w:highlight w:val="none"/>
        </w:rPr>
      </w:pPr>
      <w:r>
        <w:rPr>
          <w:rFonts w:hint="eastAsia" w:ascii="宋体" w:hAnsi="宋体" w:cs="宋体"/>
          <w:color w:val="000000"/>
          <w:szCs w:val="21"/>
          <w:highlight w:val="none"/>
          <w:lang w:bidi="ar"/>
        </w:rPr>
        <w:t>承包人承揽工程项目一览表</w:t>
      </w:r>
    </w:p>
    <w:tbl>
      <w:tblPr>
        <w:tblStyle w:val="31"/>
        <w:tblW w:w="0" w:type="auto"/>
        <w:tblInd w:w="-441" w:type="dxa"/>
        <w:tblLayout w:type="fixed"/>
        <w:tblCellMar>
          <w:top w:w="0" w:type="dxa"/>
          <w:left w:w="28" w:type="dxa"/>
          <w:bottom w:w="0" w:type="dxa"/>
          <w:right w:w="28" w:type="dxa"/>
        </w:tblCellMar>
      </w:tblPr>
      <w:tblGrid>
        <w:gridCol w:w="1276"/>
        <w:gridCol w:w="1842"/>
        <w:gridCol w:w="1416"/>
        <w:gridCol w:w="2409"/>
        <w:gridCol w:w="849"/>
        <w:gridCol w:w="1559"/>
        <w:gridCol w:w="2125"/>
        <w:gridCol w:w="1416"/>
        <w:gridCol w:w="850"/>
        <w:gridCol w:w="879"/>
      </w:tblGrid>
      <w:tr w14:paraId="6C0E2802">
        <w:tblPrEx>
          <w:tblCellMar>
            <w:top w:w="0" w:type="dxa"/>
            <w:left w:w="28" w:type="dxa"/>
            <w:bottom w:w="0" w:type="dxa"/>
            <w:right w:w="28" w:type="dxa"/>
          </w:tblCellMar>
        </w:tblPrEx>
        <w:tc>
          <w:tcPr>
            <w:tcW w:w="1276" w:type="dxa"/>
            <w:tcBorders>
              <w:top w:val="single" w:color="000000" w:sz="12" w:space="0"/>
              <w:left w:val="single" w:color="000000" w:sz="12" w:space="0"/>
              <w:bottom w:val="single" w:color="000000" w:sz="6" w:space="0"/>
              <w:right w:val="single" w:color="000000" w:sz="6" w:space="0"/>
            </w:tcBorders>
            <w:noWrap w:val="0"/>
            <w:vAlign w:val="center"/>
          </w:tcPr>
          <w:p w14:paraId="258A14BB">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单位工程名称</w:t>
            </w:r>
          </w:p>
        </w:tc>
        <w:tc>
          <w:tcPr>
            <w:tcW w:w="1842" w:type="dxa"/>
            <w:tcBorders>
              <w:top w:val="single" w:color="000000" w:sz="12" w:space="0"/>
              <w:left w:val="single" w:color="000000" w:sz="6" w:space="0"/>
              <w:bottom w:val="single" w:color="000000" w:sz="6" w:space="0"/>
              <w:right w:val="single" w:color="000000" w:sz="6" w:space="0"/>
            </w:tcBorders>
            <w:noWrap w:val="0"/>
            <w:vAlign w:val="center"/>
          </w:tcPr>
          <w:p w14:paraId="6F70E65D">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建设规模</w:t>
            </w:r>
          </w:p>
        </w:tc>
        <w:tc>
          <w:tcPr>
            <w:tcW w:w="1416" w:type="dxa"/>
            <w:tcBorders>
              <w:top w:val="single" w:color="000000" w:sz="12" w:space="0"/>
              <w:left w:val="single" w:color="000000" w:sz="6" w:space="0"/>
              <w:bottom w:val="single" w:color="000000" w:sz="6" w:space="0"/>
              <w:right w:val="single" w:color="000000" w:sz="6" w:space="0"/>
            </w:tcBorders>
            <w:noWrap w:val="0"/>
            <w:vAlign w:val="center"/>
          </w:tcPr>
          <w:p w14:paraId="4E9E0F8A">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建筑面积(平方米)</w:t>
            </w:r>
          </w:p>
        </w:tc>
        <w:tc>
          <w:tcPr>
            <w:tcW w:w="2409" w:type="dxa"/>
            <w:tcBorders>
              <w:top w:val="single" w:color="000000" w:sz="12" w:space="0"/>
              <w:left w:val="single" w:color="000000" w:sz="6" w:space="0"/>
              <w:bottom w:val="single" w:color="000000" w:sz="6" w:space="0"/>
              <w:right w:val="single" w:color="000000" w:sz="6" w:space="0"/>
            </w:tcBorders>
            <w:noWrap w:val="0"/>
            <w:vAlign w:val="center"/>
          </w:tcPr>
          <w:p w14:paraId="2472770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结构形式</w:t>
            </w:r>
          </w:p>
        </w:tc>
        <w:tc>
          <w:tcPr>
            <w:tcW w:w="849" w:type="dxa"/>
            <w:tcBorders>
              <w:top w:val="single" w:color="000000" w:sz="12" w:space="0"/>
              <w:left w:val="single" w:color="000000" w:sz="6" w:space="0"/>
              <w:bottom w:val="single" w:color="000000" w:sz="6" w:space="0"/>
              <w:right w:val="single" w:color="000000" w:sz="6" w:space="0"/>
            </w:tcBorders>
            <w:noWrap w:val="0"/>
            <w:vAlign w:val="center"/>
          </w:tcPr>
          <w:p w14:paraId="2648CE32">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层数</w:t>
            </w:r>
          </w:p>
        </w:tc>
        <w:tc>
          <w:tcPr>
            <w:tcW w:w="1559" w:type="dxa"/>
            <w:tcBorders>
              <w:top w:val="single" w:color="000000" w:sz="12" w:space="0"/>
              <w:left w:val="single" w:color="000000" w:sz="6" w:space="0"/>
              <w:bottom w:val="single" w:color="000000" w:sz="6" w:space="0"/>
              <w:right w:val="single" w:color="000000" w:sz="6" w:space="0"/>
            </w:tcBorders>
            <w:noWrap w:val="0"/>
            <w:vAlign w:val="center"/>
          </w:tcPr>
          <w:p w14:paraId="40ED5CE5">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生产能力</w:t>
            </w:r>
          </w:p>
        </w:tc>
        <w:tc>
          <w:tcPr>
            <w:tcW w:w="2125" w:type="dxa"/>
            <w:tcBorders>
              <w:top w:val="single" w:color="000000" w:sz="12" w:space="0"/>
              <w:left w:val="single" w:color="000000" w:sz="6" w:space="0"/>
              <w:bottom w:val="single" w:color="000000" w:sz="6" w:space="0"/>
              <w:right w:val="single" w:color="000000" w:sz="6" w:space="0"/>
            </w:tcBorders>
            <w:noWrap w:val="0"/>
            <w:vAlign w:val="center"/>
          </w:tcPr>
          <w:p w14:paraId="6E07D5AB">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设备安装内容</w:t>
            </w:r>
          </w:p>
        </w:tc>
        <w:tc>
          <w:tcPr>
            <w:tcW w:w="1416" w:type="dxa"/>
            <w:tcBorders>
              <w:top w:val="single" w:color="000000" w:sz="12" w:space="0"/>
              <w:left w:val="single" w:color="000000" w:sz="6" w:space="0"/>
              <w:bottom w:val="single" w:color="000000" w:sz="6" w:space="0"/>
              <w:right w:val="single" w:color="000000" w:sz="6" w:space="0"/>
            </w:tcBorders>
            <w:noWrap w:val="0"/>
            <w:vAlign w:val="center"/>
          </w:tcPr>
          <w:p w14:paraId="52BB3CE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合同价格（元）</w:t>
            </w:r>
          </w:p>
        </w:tc>
        <w:tc>
          <w:tcPr>
            <w:tcW w:w="850" w:type="dxa"/>
            <w:tcBorders>
              <w:top w:val="single" w:color="000000" w:sz="12" w:space="0"/>
              <w:left w:val="single" w:color="000000" w:sz="6" w:space="0"/>
              <w:bottom w:val="single" w:color="000000" w:sz="6" w:space="0"/>
              <w:right w:val="single" w:color="000000" w:sz="6" w:space="0"/>
            </w:tcBorders>
            <w:noWrap w:val="0"/>
            <w:vAlign w:val="center"/>
          </w:tcPr>
          <w:p w14:paraId="1EABCA99">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开工日期</w:t>
            </w:r>
          </w:p>
        </w:tc>
        <w:tc>
          <w:tcPr>
            <w:tcW w:w="879" w:type="dxa"/>
            <w:tcBorders>
              <w:top w:val="single" w:color="000000" w:sz="12" w:space="0"/>
              <w:left w:val="single" w:color="000000" w:sz="6" w:space="0"/>
              <w:bottom w:val="single" w:color="000000" w:sz="6" w:space="0"/>
              <w:right w:val="single" w:color="000000" w:sz="12" w:space="0"/>
            </w:tcBorders>
            <w:noWrap w:val="0"/>
            <w:vAlign w:val="center"/>
          </w:tcPr>
          <w:p w14:paraId="6CBC4357">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竣工日期</w:t>
            </w:r>
          </w:p>
        </w:tc>
      </w:tr>
      <w:tr w14:paraId="1A895338">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6" w:space="0"/>
              <w:right w:val="single" w:color="000000" w:sz="6" w:space="0"/>
            </w:tcBorders>
            <w:noWrap w:val="0"/>
            <w:vAlign w:val="center"/>
          </w:tcPr>
          <w:p w14:paraId="5A845B56">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20283393">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2833C7B0">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6" w:space="0"/>
              <w:right w:val="single" w:color="000000" w:sz="6" w:space="0"/>
            </w:tcBorders>
            <w:noWrap w:val="0"/>
            <w:vAlign w:val="center"/>
          </w:tcPr>
          <w:p w14:paraId="3EF3B2D2">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6" w:space="0"/>
              <w:right w:val="single" w:color="000000" w:sz="6" w:space="0"/>
            </w:tcBorders>
            <w:noWrap w:val="0"/>
            <w:vAlign w:val="center"/>
          </w:tcPr>
          <w:p w14:paraId="137F424B">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0D1C1E1A">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14:paraId="0C941934">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60FE37B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4D444BE">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6" w:space="0"/>
              <w:right w:val="single" w:color="000000" w:sz="12" w:space="0"/>
            </w:tcBorders>
            <w:noWrap w:val="0"/>
            <w:vAlign w:val="center"/>
          </w:tcPr>
          <w:p w14:paraId="196D410B">
            <w:pPr>
              <w:pStyle w:val="302"/>
              <w:keepNext/>
              <w:widowControl w:val="0"/>
              <w:spacing w:before="0" w:after="0" w:line="440" w:lineRule="exact"/>
              <w:ind w:left="63" w:right="63"/>
              <w:jc w:val="both"/>
              <w:rPr>
                <w:rFonts w:hint="eastAsia"/>
                <w:color w:val="000000"/>
                <w:sz w:val="21"/>
                <w:szCs w:val="21"/>
                <w:highlight w:val="none"/>
              </w:rPr>
            </w:pPr>
          </w:p>
        </w:tc>
      </w:tr>
      <w:tr w14:paraId="302AEB6A">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57184B03">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4AC90874">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2ACB9817">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75FE4C2B">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3314068C">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0F30D48D">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4514EE2A">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4FB29705">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61787220">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585E0CFB">
            <w:pPr>
              <w:pStyle w:val="302"/>
              <w:keepNext/>
              <w:widowControl w:val="0"/>
              <w:spacing w:before="0" w:after="0" w:line="440" w:lineRule="exact"/>
              <w:ind w:left="63" w:right="63"/>
              <w:jc w:val="both"/>
              <w:rPr>
                <w:rFonts w:hint="eastAsia"/>
                <w:color w:val="000000"/>
                <w:sz w:val="21"/>
                <w:szCs w:val="21"/>
                <w:highlight w:val="none"/>
              </w:rPr>
            </w:pPr>
          </w:p>
        </w:tc>
      </w:tr>
      <w:tr w14:paraId="728FC918">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5E51A0A9">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5BE7AD42">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4618D56F">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535646E2">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3D1A0B07">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004D0F82">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0E75D5E7">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01B849E2">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3BADEF8F">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288876BF">
            <w:pPr>
              <w:pStyle w:val="302"/>
              <w:keepNext/>
              <w:widowControl w:val="0"/>
              <w:spacing w:before="0" w:after="0" w:line="440" w:lineRule="exact"/>
              <w:ind w:left="63" w:right="63"/>
              <w:jc w:val="both"/>
              <w:rPr>
                <w:rFonts w:hint="eastAsia"/>
                <w:color w:val="000000"/>
                <w:sz w:val="21"/>
                <w:szCs w:val="21"/>
                <w:highlight w:val="none"/>
              </w:rPr>
            </w:pPr>
          </w:p>
        </w:tc>
      </w:tr>
      <w:tr w14:paraId="52799FCA">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6" w:space="0"/>
              <w:right w:val="single" w:color="000000" w:sz="6" w:space="0"/>
            </w:tcBorders>
            <w:noWrap w:val="0"/>
            <w:vAlign w:val="center"/>
          </w:tcPr>
          <w:p w14:paraId="623E5A36">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561219A0">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089FD486">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6" w:space="0"/>
              <w:right w:val="single" w:color="000000" w:sz="6" w:space="0"/>
            </w:tcBorders>
            <w:noWrap w:val="0"/>
            <w:vAlign w:val="center"/>
          </w:tcPr>
          <w:p w14:paraId="6FDFE1D7">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6" w:space="0"/>
              <w:right w:val="single" w:color="000000" w:sz="6" w:space="0"/>
            </w:tcBorders>
            <w:noWrap w:val="0"/>
            <w:vAlign w:val="center"/>
          </w:tcPr>
          <w:p w14:paraId="104D0707">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595A9703">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14:paraId="1E8D2255">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347C8FB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E508325">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6" w:space="0"/>
              <w:right w:val="single" w:color="000000" w:sz="12" w:space="0"/>
            </w:tcBorders>
            <w:noWrap w:val="0"/>
            <w:vAlign w:val="center"/>
          </w:tcPr>
          <w:p w14:paraId="005BA825">
            <w:pPr>
              <w:pStyle w:val="302"/>
              <w:keepNext/>
              <w:widowControl w:val="0"/>
              <w:spacing w:before="0" w:after="0" w:line="440" w:lineRule="exact"/>
              <w:ind w:left="63" w:right="63"/>
              <w:jc w:val="both"/>
              <w:rPr>
                <w:rFonts w:hint="eastAsia"/>
                <w:color w:val="000000"/>
                <w:sz w:val="21"/>
                <w:szCs w:val="21"/>
                <w:highlight w:val="none"/>
              </w:rPr>
            </w:pPr>
          </w:p>
        </w:tc>
      </w:tr>
      <w:tr w14:paraId="48AEBB6F">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58BBF74C">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7B6C0CA2">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2EDC57B5">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005BD7B1">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34535A21">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47246876">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62F2924E">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666D80FA">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5DADA2A6">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0FBFD326">
            <w:pPr>
              <w:pStyle w:val="302"/>
              <w:keepNext/>
              <w:widowControl w:val="0"/>
              <w:spacing w:before="0" w:after="0" w:line="440" w:lineRule="exact"/>
              <w:ind w:left="63" w:right="63"/>
              <w:jc w:val="both"/>
              <w:rPr>
                <w:rFonts w:hint="eastAsia"/>
                <w:color w:val="000000"/>
                <w:sz w:val="21"/>
                <w:szCs w:val="21"/>
                <w:highlight w:val="none"/>
              </w:rPr>
            </w:pPr>
          </w:p>
        </w:tc>
      </w:tr>
      <w:tr w14:paraId="3B493498">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6" w:space="0"/>
              <w:right w:val="single" w:color="000000" w:sz="6" w:space="0"/>
            </w:tcBorders>
            <w:noWrap w:val="0"/>
            <w:vAlign w:val="center"/>
          </w:tcPr>
          <w:p w14:paraId="06EB0CB1">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6CD35F42">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4EB24402">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6" w:space="0"/>
              <w:right w:val="single" w:color="000000" w:sz="6" w:space="0"/>
            </w:tcBorders>
            <w:noWrap w:val="0"/>
            <w:vAlign w:val="center"/>
          </w:tcPr>
          <w:p w14:paraId="6B76EE80">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6" w:space="0"/>
              <w:right w:val="single" w:color="000000" w:sz="6" w:space="0"/>
            </w:tcBorders>
            <w:noWrap w:val="0"/>
            <w:vAlign w:val="center"/>
          </w:tcPr>
          <w:p w14:paraId="708804A3">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303979B1">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14:paraId="1883CD6F">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40B95DAF">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89B2DDD">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6" w:space="0"/>
              <w:right w:val="single" w:color="000000" w:sz="12" w:space="0"/>
            </w:tcBorders>
            <w:noWrap w:val="0"/>
            <w:vAlign w:val="center"/>
          </w:tcPr>
          <w:p w14:paraId="771CC768">
            <w:pPr>
              <w:pStyle w:val="302"/>
              <w:keepNext/>
              <w:widowControl w:val="0"/>
              <w:spacing w:before="0" w:after="0" w:line="440" w:lineRule="exact"/>
              <w:ind w:left="63" w:right="63"/>
              <w:jc w:val="both"/>
              <w:rPr>
                <w:rFonts w:hint="eastAsia"/>
                <w:color w:val="000000"/>
                <w:sz w:val="21"/>
                <w:szCs w:val="21"/>
                <w:highlight w:val="none"/>
              </w:rPr>
            </w:pPr>
          </w:p>
        </w:tc>
      </w:tr>
      <w:tr w14:paraId="165D2F67">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0C52A6F6">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43C03F81">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16A141C2">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7BC82583">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311CD8BB">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23848D50">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3FFA042D">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54E50E85">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1E5ADC9D">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2ADBFC30">
            <w:pPr>
              <w:pStyle w:val="302"/>
              <w:keepNext/>
              <w:widowControl w:val="0"/>
              <w:spacing w:before="0" w:after="0" w:line="440" w:lineRule="exact"/>
              <w:ind w:left="63" w:right="63"/>
              <w:jc w:val="both"/>
              <w:rPr>
                <w:rFonts w:hint="eastAsia"/>
                <w:color w:val="000000"/>
                <w:sz w:val="21"/>
                <w:szCs w:val="21"/>
                <w:highlight w:val="none"/>
              </w:rPr>
            </w:pPr>
          </w:p>
        </w:tc>
      </w:tr>
      <w:tr w14:paraId="7083E046">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6AE1893D">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17580F33">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4A0EF06C">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4486BFB5">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4CD32D9D">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661D16CC">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20F28B2D">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794DE11C">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76564E8E">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23118DFA">
            <w:pPr>
              <w:pStyle w:val="302"/>
              <w:keepNext/>
              <w:widowControl w:val="0"/>
              <w:spacing w:before="0" w:after="0" w:line="440" w:lineRule="exact"/>
              <w:ind w:left="63" w:right="63"/>
              <w:jc w:val="both"/>
              <w:rPr>
                <w:rFonts w:hint="eastAsia"/>
                <w:color w:val="000000"/>
                <w:sz w:val="21"/>
                <w:szCs w:val="21"/>
                <w:highlight w:val="none"/>
              </w:rPr>
            </w:pPr>
          </w:p>
        </w:tc>
      </w:tr>
      <w:tr w14:paraId="0EF718C9">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6" w:space="0"/>
              <w:right w:val="single" w:color="000000" w:sz="6" w:space="0"/>
            </w:tcBorders>
            <w:noWrap w:val="0"/>
            <w:vAlign w:val="center"/>
          </w:tcPr>
          <w:p w14:paraId="5C88B2BC">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43A6E3B0">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1C2D83E8">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6" w:space="0"/>
              <w:right w:val="single" w:color="000000" w:sz="6" w:space="0"/>
            </w:tcBorders>
            <w:noWrap w:val="0"/>
            <w:vAlign w:val="center"/>
          </w:tcPr>
          <w:p w14:paraId="748A5172">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6" w:space="0"/>
              <w:right w:val="single" w:color="000000" w:sz="6" w:space="0"/>
            </w:tcBorders>
            <w:noWrap w:val="0"/>
            <w:vAlign w:val="center"/>
          </w:tcPr>
          <w:p w14:paraId="43EB42AC">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535C6E86">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14:paraId="5D160B5D">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450A8C41">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AE23A81">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6" w:space="0"/>
              <w:right w:val="single" w:color="000000" w:sz="12" w:space="0"/>
            </w:tcBorders>
            <w:noWrap w:val="0"/>
            <w:vAlign w:val="center"/>
          </w:tcPr>
          <w:p w14:paraId="30CD9D94">
            <w:pPr>
              <w:pStyle w:val="302"/>
              <w:keepNext/>
              <w:widowControl w:val="0"/>
              <w:spacing w:before="0" w:after="0" w:line="440" w:lineRule="exact"/>
              <w:ind w:left="63" w:right="63"/>
              <w:jc w:val="both"/>
              <w:rPr>
                <w:rFonts w:hint="eastAsia"/>
                <w:color w:val="000000"/>
                <w:sz w:val="21"/>
                <w:szCs w:val="21"/>
                <w:highlight w:val="none"/>
              </w:rPr>
            </w:pPr>
          </w:p>
        </w:tc>
      </w:tr>
      <w:tr w14:paraId="11D87571">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324C5867">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2F8515F3">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0E99254C">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6090A1C0">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09B0580C">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3CB9E4FD">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6858813D">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3CD31D67">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099CC206">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1CF462AA">
            <w:pPr>
              <w:pStyle w:val="302"/>
              <w:keepNext/>
              <w:widowControl w:val="0"/>
              <w:spacing w:before="0" w:after="0" w:line="440" w:lineRule="exact"/>
              <w:ind w:left="63" w:right="63"/>
              <w:jc w:val="both"/>
              <w:rPr>
                <w:rFonts w:hint="eastAsia"/>
                <w:color w:val="000000"/>
                <w:sz w:val="21"/>
                <w:szCs w:val="21"/>
                <w:highlight w:val="none"/>
              </w:rPr>
            </w:pPr>
          </w:p>
        </w:tc>
      </w:tr>
      <w:tr w14:paraId="5218E15C">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12" w:space="0"/>
              <w:right w:val="single" w:color="000000" w:sz="6" w:space="0"/>
            </w:tcBorders>
            <w:noWrap w:val="0"/>
            <w:vAlign w:val="center"/>
          </w:tcPr>
          <w:p w14:paraId="17E41CE0">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12" w:space="0"/>
              <w:right w:val="single" w:color="000000" w:sz="6" w:space="0"/>
            </w:tcBorders>
            <w:noWrap w:val="0"/>
            <w:vAlign w:val="center"/>
          </w:tcPr>
          <w:p w14:paraId="4C88BBB0">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12" w:space="0"/>
              <w:right w:val="single" w:color="000000" w:sz="6" w:space="0"/>
            </w:tcBorders>
            <w:noWrap w:val="0"/>
            <w:vAlign w:val="center"/>
          </w:tcPr>
          <w:p w14:paraId="58131624">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12" w:space="0"/>
              <w:right w:val="single" w:color="000000" w:sz="6" w:space="0"/>
            </w:tcBorders>
            <w:noWrap w:val="0"/>
            <w:vAlign w:val="center"/>
          </w:tcPr>
          <w:p w14:paraId="36DA3DFC">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12" w:space="0"/>
              <w:right w:val="single" w:color="000000" w:sz="6" w:space="0"/>
            </w:tcBorders>
            <w:noWrap w:val="0"/>
            <w:vAlign w:val="center"/>
          </w:tcPr>
          <w:p w14:paraId="2A0BACFA">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12" w:space="0"/>
              <w:right w:val="single" w:color="000000" w:sz="6" w:space="0"/>
            </w:tcBorders>
            <w:noWrap w:val="0"/>
            <w:vAlign w:val="center"/>
          </w:tcPr>
          <w:p w14:paraId="739FAD2B">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12" w:space="0"/>
              <w:right w:val="single" w:color="000000" w:sz="6" w:space="0"/>
            </w:tcBorders>
            <w:noWrap w:val="0"/>
            <w:vAlign w:val="center"/>
          </w:tcPr>
          <w:p w14:paraId="0919F8D0">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12" w:space="0"/>
              <w:right w:val="single" w:color="000000" w:sz="6" w:space="0"/>
            </w:tcBorders>
            <w:noWrap w:val="0"/>
            <w:vAlign w:val="center"/>
          </w:tcPr>
          <w:p w14:paraId="618996D2">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center"/>
          </w:tcPr>
          <w:p w14:paraId="4053819B">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12" w:space="0"/>
              <w:right w:val="single" w:color="000000" w:sz="12" w:space="0"/>
            </w:tcBorders>
            <w:noWrap w:val="0"/>
            <w:vAlign w:val="center"/>
          </w:tcPr>
          <w:p w14:paraId="683325EA">
            <w:pPr>
              <w:pStyle w:val="302"/>
              <w:keepNext/>
              <w:widowControl w:val="0"/>
              <w:spacing w:before="0" w:after="0" w:line="440" w:lineRule="exact"/>
              <w:ind w:left="63" w:right="63"/>
              <w:jc w:val="both"/>
              <w:rPr>
                <w:rFonts w:hint="eastAsia"/>
                <w:color w:val="000000"/>
                <w:sz w:val="21"/>
                <w:szCs w:val="21"/>
                <w:highlight w:val="none"/>
              </w:rPr>
            </w:pPr>
          </w:p>
        </w:tc>
      </w:tr>
    </w:tbl>
    <w:p w14:paraId="0A681807">
      <w:pPr>
        <w:rPr>
          <w:color w:val="000000"/>
          <w:highlight w:val="none"/>
        </w:rPr>
        <w:sectPr>
          <w:headerReference r:id="rId17" w:type="first"/>
          <w:footerReference r:id="rId20" w:type="first"/>
          <w:headerReference r:id="rId15" w:type="default"/>
          <w:footerReference r:id="rId18" w:type="default"/>
          <w:headerReference r:id="rId16" w:type="even"/>
          <w:footerReference r:id="rId19" w:type="even"/>
          <w:pgSz w:w="16838" w:h="11906" w:orient="landscape"/>
          <w:pgMar w:top="1554" w:right="1418" w:bottom="1531" w:left="1418" w:header="851" w:footer="992" w:gutter="0"/>
          <w:pgNumType w:fmt="decimal"/>
          <w:cols w:space="1701" w:num="1"/>
          <w:docGrid w:linePitch="360" w:charSpace="0"/>
        </w:sectPr>
      </w:pPr>
    </w:p>
    <w:p w14:paraId="7A42E9E7">
      <w:pPr>
        <w:spacing w:line="440" w:lineRule="exact"/>
        <w:rPr>
          <w:color w:val="000000"/>
          <w:highlight w:val="none"/>
        </w:rPr>
      </w:pPr>
      <w:r>
        <w:rPr>
          <w:rFonts w:hint="eastAsia" w:ascii="宋体" w:hAnsi="宋体" w:cs="宋体"/>
          <w:color w:val="000000"/>
          <w:szCs w:val="21"/>
          <w:highlight w:val="none"/>
          <w:lang w:bidi="ar"/>
        </w:rPr>
        <w:t>附件2：</w:t>
      </w:r>
    </w:p>
    <w:p w14:paraId="1F44AA00">
      <w:pPr>
        <w:spacing w:before="120" w:after="120" w:line="440" w:lineRule="exact"/>
        <w:jc w:val="center"/>
        <w:rPr>
          <w:color w:val="000000"/>
          <w:highlight w:val="none"/>
        </w:rPr>
      </w:pPr>
      <w:r>
        <w:rPr>
          <w:rFonts w:hint="eastAsia" w:ascii="宋体" w:hAnsi="宋体" w:cs="宋体"/>
          <w:color w:val="000000"/>
          <w:szCs w:val="21"/>
          <w:highlight w:val="none"/>
          <w:lang w:bidi="ar"/>
        </w:rPr>
        <w:t>发包人供应材料设备一览表</w:t>
      </w:r>
    </w:p>
    <w:tbl>
      <w:tblPr>
        <w:tblStyle w:val="31"/>
        <w:tblW w:w="0" w:type="auto"/>
        <w:jc w:val="center"/>
        <w:tblLayout w:type="fixed"/>
        <w:tblCellMar>
          <w:top w:w="0" w:type="dxa"/>
          <w:left w:w="28" w:type="dxa"/>
          <w:bottom w:w="0" w:type="dxa"/>
          <w:right w:w="28" w:type="dxa"/>
        </w:tblCellMar>
      </w:tblPr>
      <w:tblGrid>
        <w:gridCol w:w="850"/>
        <w:gridCol w:w="1275"/>
        <w:gridCol w:w="1417"/>
        <w:gridCol w:w="939"/>
        <w:gridCol w:w="850"/>
        <w:gridCol w:w="1043"/>
        <w:gridCol w:w="991"/>
        <w:gridCol w:w="850"/>
        <w:gridCol w:w="1486"/>
        <w:gridCol w:w="1021"/>
      </w:tblGrid>
      <w:tr w14:paraId="5603C0E1">
        <w:tblPrEx>
          <w:tblCellMar>
            <w:top w:w="0" w:type="dxa"/>
            <w:left w:w="28" w:type="dxa"/>
            <w:bottom w:w="0" w:type="dxa"/>
            <w:right w:w="28" w:type="dxa"/>
          </w:tblCellMar>
        </w:tblPrEx>
        <w:trPr>
          <w:jc w:val="center"/>
        </w:trPr>
        <w:tc>
          <w:tcPr>
            <w:tcW w:w="850" w:type="dxa"/>
            <w:tcBorders>
              <w:top w:val="single" w:color="000000" w:sz="12" w:space="0"/>
              <w:left w:val="single" w:color="000000" w:sz="12" w:space="0"/>
              <w:bottom w:val="single" w:color="000000" w:sz="6" w:space="0"/>
              <w:right w:val="single" w:color="000000" w:sz="6" w:space="0"/>
            </w:tcBorders>
            <w:noWrap w:val="0"/>
            <w:vAlign w:val="center"/>
          </w:tcPr>
          <w:p w14:paraId="7C57FF5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序号</w:t>
            </w:r>
          </w:p>
        </w:tc>
        <w:tc>
          <w:tcPr>
            <w:tcW w:w="1275" w:type="dxa"/>
            <w:tcBorders>
              <w:top w:val="single" w:color="000000" w:sz="12" w:space="0"/>
              <w:left w:val="single" w:color="000000" w:sz="6" w:space="0"/>
              <w:bottom w:val="single" w:color="000000" w:sz="6" w:space="0"/>
              <w:right w:val="single" w:color="000000" w:sz="6" w:space="0"/>
            </w:tcBorders>
            <w:noWrap w:val="0"/>
            <w:vAlign w:val="center"/>
          </w:tcPr>
          <w:p w14:paraId="4109D545">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 xml:space="preserve">  材料、</w:t>
            </w:r>
          </w:p>
          <w:p w14:paraId="048C05AF">
            <w:pPr>
              <w:pStyle w:val="302"/>
              <w:keepNext/>
              <w:widowControl w:val="0"/>
              <w:spacing w:before="0" w:after="0" w:line="440" w:lineRule="exact"/>
              <w:ind w:right="63"/>
              <w:jc w:val="both"/>
              <w:rPr>
                <w:color w:val="000000"/>
                <w:highlight w:val="none"/>
              </w:rPr>
            </w:pPr>
            <w:r>
              <w:rPr>
                <w:rFonts w:hint="eastAsia"/>
                <w:color w:val="000000"/>
                <w:sz w:val="21"/>
                <w:szCs w:val="21"/>
                <w:highlight w:val="none"/>
              </w:rPr>
              <w:t>设备品种</w:t>
            </w:r>
          </w:p>
        </w:tc>
        <w:tc>
          <w:tcPr>
            <w:tcW w:w="1417" w:type="dxa"/>
            <w:tcBorders>
              <w:top w:val="single" w:color="000000" w:sz="12" w:space="0"/>
              <w:left w:val="single" w:color="000000" w:sz="6" w:space="0"/>
              <w:bottom w:val="single" w:color="000000" w:sz="6" w:space="0"/>
              <w:right w:val="single" w:color="000000" w:sz="6" w:space="0"/>
            </w:tcBorders>
            <w:noWrap w:val="0"/>
            <w:vAlign w:val="center"/>
          </w:tcPr>
          <w:p w14:paraId="2BD38386">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规格型号</w:t>
            </w:r>
          </w:p>
        </w:tc>
        <w:tc>
          <w:tcPr>
            <w:tcW w:w="939" w:type="dxa"/>
            <w:tcBorders>
              <w:top w:val="single" w:color="000000" w:sz="12" w:space="0"/>
              <w:left w:val="single" w:color="000000" w:sz="6" w:space="0"/>
              <w:bottom w:val="single" w:color="000000" w:sz="6" w:space="0"/>
              <w:right w:val="single" w:color="000000" w:sz="6" w:space="0"/>
            </w:tcBorders>
            <w:noWrap w:val="0"/>
            <w:vAlign w:val="center"/>
          </w:tcPr>
          <w:p w14:paraId="4A116438">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单位</w:t>
            </w:r>
          </w:p>
        </w:tc>
        <w:tc>
          <w:tcPr>
            <w:tcW w:w="850" w:type="dxa"/>
            <w:tcBorders>
              <w:top w:val="single" w:color="000000" w:sz="12" w:space="0"/>
              <w:left w:val="single" w:color="000000" w:sz="6" w:space="0"/>
              <w:bottom w:val="single" w:color="000000" w:sz="6" w:space="0"/>
              <w:right w:val="single" w:color="000000" w:sz="6" w:space="0"/>
            </w:tcBorders>
            <w:noWrap w:val="0"/>
            <w:vAlign w:val="center"/>
          </w:tcPr>
          <w:p w14:paraId="6507B35C">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数量</w:t>
            </w:r>
          </w:p>
        </w:tc>
        <w:tc>
          <w:tcPr>
            <w:tcW w:w="1043" w:type="dxa"/>
            <w:tcBorders>
              <w:top w:val="single" w:color="000000" w:sz="12" w:space="0"/>
              <w:left w:val="single" w:color="000000" w:sz="6" w:space="0"/>
              <w:bottom w:val="single" w:color="000000" w:sz="6" w:space="0"/>
              <w:right w:val="single" w:color="000000" w:sz="6" w:space="0"/>
            </w:tcBorders>
            <w:noWrap w:val="0"/>
            <w:vAlign w:val="center"/>
          </w:tcPr>
          <w:p w14:paraId="5F3EEED1">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单价（元）</w:t>
            </w:r>
          </w:p>
        </w:tc>
        <w:tc>
          <w:tcPr>
            <w:tcW w:w="991" w:type="dxa"/>
            <w:tcBorders>
              <w:top w:val="single" w:color="000000" w:sz="12" w:space="0"/>
              <w:left w:val="single" w:color="000000" w:sz="6" w:space="0"/>
              <w:bottom w:val="single" w:color="000000" w:sz="6" w:space="0"/>
              <w:right w:val="single" w:color="000000" w:sz="6" w:space="0"/>
            </w:tcBorders>
            <w:noWrap w:val="0"/>
            <w:vAlign w:val="center"/>
          </w:tcPr>
          <w:p w14:paraId="3A1B7FC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质量等级</w:t>
            </w:r>
          </w:p>
        </w:tc>
        <w:tc>
          <w:tcPr>
            <w:tcW w:w="850" w:type="dxa"/>
            <w:tcBorders>
              <w:top w:val="single" w:color="000000" w:sz="12" w:space="0"/>
              <w:left w:val="single" w:color="000000" w:sz="6" w:space="0"/>
              <w:bottom w:val="single" w:color="000000" w:sz="6" w:space="0"/>
              <w:right w:val="single" w:color="000000" w:sz="6" w:space="0"/>
            </w:tcBorders>
            <w:noWrap w:val="0"/>
            <w:vAlign w:val="center"/>
          </w:tcPr>
          <w:p w14:paraId="1F6F216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供应时间</w:t>
            </w:r>
          </w:p>
        </w:tc>
        <w:tc>
          <w:tcPr>
            <w:tcW w:w="1486" w:type="dxa"/>
            <w:tcBorders>
              <w:top w:val="single" w:color="000000" w:sz="12" w:space="0"/>
              <w:left w:val="single" w:color="000000" w:sz="6" w:space="0"/>
              <w:bottom w:val="single" w:color="000000" w:sz="6" w:space="0"/>
              <w:right w:val="single" w:color="000000" w:sz="6" w:space="0"/>
            </w:tcBorders>
            <w:noWrap w:val="0"/>
            <w:vAlign w:val="center"/>
          </w:tcPr>
          <w:p w14:paraId="634D1B12">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送达地点</w:t>
            </w:r>
          </w:p>
        </w:tc>
        <w:tc>
          <w:tcPr>
            <w:tcW w:w="1021" w:type="dxa"/>
            <w:tcBorders>
              <w:top w:val="single" w:color="000000" w:sz="12" w:space="0"/>
              <w:left w:val="single" w:color="000000" w:sz="6" w:space="0"/>
              <w:bottom w:val="single" w:color="000000" w:sz="6" w:space="0"/>
              <w:right w:val="single" w:color="000000" w:sz="12" w:space="0"/>
            </w:tcBorders>
            <w:noWrap w:val="0"/>
            <w:vAlign w:val="center"/>
          </w:tcPr>
          <w:p w14:paraId="53B288C9">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备注</w:t>
            </w:r>
          </w:p>
        </w:tc>
      </w:tr>
      <w:tr w14:paraId="4ABD92CF">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3AB511F9">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1BA17165">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3DA70DA3">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76BD2767">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E3C6FDA">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15BCC392">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2195A200">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169A9C0">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7CBABEF7">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1395A7D5">
            <w:pPr>
              <w:pStyle w:val="302"/>
              <w:keepNext/>
              <w:widowControl w:val="0"/>
              <w:spacing w:before="0" w:after="0" w:line="440" w:lineRule="exact"/>
              <w:ind w:left="63" w:right="63"/>
              <w:jc w:val="both"/>
              <w:rPr>
                <w:rFonts w:hint="eastAsia"/>
                <w:color w:val="000000"/>
                <w:sz w:val="21"/>
                <w:szCs w:val="21"/>
                <w:highlight w:val="none"/>
              </w:rPr>
            </w:pPr>
          </w:p>
        </w:tc>
      </w:tr>
      <w:tr w14:paraId="5C4D2E0B">
        <w:tblPrEx>
          <w:tblCellMar>
            <w:top w:w="0" w:type="dxa"/>
            <w:left w:w="28" w:type="dxa"/>
            <w:bottom w:w="0" w:type="dxa"/>
            <w:right w:w="28" w:type="dxa"/>
          </w:tblCellMar>
        </w:tblPrEx>
        <w:trPr>
          <w:trHeight w:val="567" w:hRule="atLeast"/>
          <w:jc w:val="center"/>
        </w:trPr>
        <w:tc>
          <w:tcPr>
            <w:tcW w:w="850" w:type="dxa"/>
            <w:tcBorders>
              <w:top w:val="nil"/>
              <w:left w:val="single" w:color="000000" w:sz="12" w:space="0"/>
              <w:bottom w:val="single" w:color="000000" w:sz="6" w:space="0"/>
              <w:right w:val="single" w:color="000000" w:sz="6" w:space="0"/>
            </w:tcBorders>
            <w:noWrap w:val="0"/>
            <w:vAlign w:val="center"/>
          </w:tcPr>
          <w:p w14:paraId="554033FF">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nil"/>
              <w:left w:val="single" w:color="000000" w:sz="6" w:space="0"/>
              <w:bottom w:val="single" w:color="000000" w:sz="6" w:space="0"/>
              <w:right w:val="single" w:color="000000" w:sz="6" w:space="0"/>
            </w:tcBorders>
            <w:noWrap w:val="0"/>
            <w:vAlign w:val="center"/>
          </w:tcPr>
          <w:p w14:paraId="2AA37267">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nil"/>
              <w:left w:val="single" w:color="000000" w:sz="6" w:space="0"/>
              <w:bottom w:val="single" w:color="000000" w:sz="6" w:space="0"/>
              <w:right w:val="single" w:color="000000" w:sz="6" w:space="0"/>
            </w:tcBorders>
            <w:noWrap w:val="0"/>
            <w:vAlign w:val="center"/>
          </w:tcPr>
          <w:p w14:paraId="0549C1E5">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nil"/>
              <w:left w:val="single" w:color="000000" w:sz="6" w:space="0"/>
              <w:bottom w:val="single" w:color="000000" w:sz="6" w:space="0"/>
              <w:right w:val="single" w:color="000000" w:sz="6" w:space="0"/>
            </w:tcBorders>
            <w:noWrap w:val="0"/>
            <w:vAlign w:val="center"/>
          </w:tcPr>
          <w:p w14:paraId="0E28F6CE">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2BDE8803">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nil"/>
              <w:left w:val="single" w:color="000000" w:sz="6" w:space="0"/>
              <w:bottom w:val="single" w:color="000000" w:sz="6" w:space="0"/>
              <w:right w:val="single" w:color="000000" w:sz="6" w:space="0"/>
            </w:tcBorders>
            <w:noWrap w:val="0"/>
            <w:vAlign w:val="center"/>
          </w:tcPr>
          <w:p w14:paraId="1497FCF6">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nil"/>
              <w:left w:val="single" w:color="000000" w:sz="6" w:space="0"/>
              <w:bottom w:val="single" w:color="000000" w:sz="6" w:space="0"/>
              <w:right w:val="single" w:color="000000" w:sz="6" w:space="0"/>
            </w:tcBorders>
            <w:noWrap w:val="0"/>
            <w:vAlign w:val="center"/>
          </w:tcPr>
          <w:p w14:paraId="4A57554F">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69A35EC2">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nil"/>
              <w:left w:val="single" w:color="000000" w:sz="6" w:space="0"/>
              <w:bottom w:val="single" w:color="000000" w:sz="6" w:space="0"/>
              <w:right w:val="single" w:color="000000" w:sz="6" w:space="0"/>
            </w:tcBorders>
            <w:noWrap w:val="0"/>
            <w:vAlign w:val="center"/>
          </w:tcPr>
          <w:p w14:paraId="586FF0F3">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nil"/>
              <w:left w:val="single" w:color="000000" w:sz="6" w:space="0"/>
              <w:bottom w:val="single" w:color="000000" w:sz="6" w:space="0"/>
              <w:right w:val="single" w:color="000000" w:sz="12" w:space="0"/>
            </w:tcBorders>
            <w:noWrap w:val="0"/>
            <w:vAlign w:val="center"/>
          </w:tcPr>
          <w:p w14:paraId="05F93CDA">
            <w:pPr>
              <w:pStyle w:val="302"/>
              <w:keepNext/>
              <w:widowControl w:val="0"/>
              <w:spacing w:before="0" w:after="0" w:line="440" w:lineRule="exact"/>
              <w:ind w:left="63" w:right="63"/>
              <w:jc w:val="both"/>
              <w:rPr>
                <w:rFonts w:hint="eastAsia"/>
                <w:color w:val="000000"/>
                <w:sz w:val="21"/>
                <w:szCs w:val="21"/>
                <w:highlight w:val="none"/>
              </w:rPr>
            </w:pPr>
          </w:p>
        </w:tc>
      </w:tr>
      <w:tr w14:paraId="5CB8D27B">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688C133">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2155CF9A">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5AB413CC">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10C24AD5">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5AF1139">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01A735F9">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14DAB43B">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2D7D1DA">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7CB71A27">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205027F7">
            <w:pPr>
              <w:pStyle w:val="302"/>
              <w:keepNext/>
              <w:widowControl w:val="0"/>
              <w:spacing w:before="0" w:after="0" w:line="440" w:lineRule="exact"/>
              <w:ind w:left="63" w:right="63"/>
              <w:jc w:val="both"/>
              <w:rPr>
                <w:rFonts w:hint="eastAsia"/>
                <w:color w:val="000000"/>
                <w:sz w:val="21"/>
                <w:szCs w:val="21"/>
                <w:highlight w:val="none"/>
              </w:rPr>
            </w:pPr>
          </w:p>
        </w:tc>
      </w:tr>
      <w:tr w14:paraId="24EB8403">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71834323">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77B4BF67">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02781024">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35093E4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A28810B">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41195C22">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429099A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4F3049B">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5025261A">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1D684C97">
            <w:pPr>
              <w:pStyle w:val="302"/>
              <w:keepNext/>
              <w:widowControl w:val="0"/>
              <w:spacing w:before="0" w:after="0" w:line="440" w:lineRule="exact"/>
              <w:ind w:left="63" w:right="63"/>
              <w:jc w:val="both"/>
              <w:rPr>
                <w:rFonts w:hint="eastAsia"/>
                <w:color w:val="000000"/>
                <w:sz w:val="21"/>
                <w:szCs w:val="21"/>
                <w:highlight w:val="none"/>
              </w:rPr>
            </w:pPr>
          </w:p>
        </w:tc>
      </w:tr>
      <w:tr w14:paraId="4006A5CD">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591FDBE4">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42FE185E">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359086FD">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70A626C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C2F104A">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4D91C146">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4C3333C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FFA4EFC">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3A65D5FD">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58ABC6EA">
            <w:pPr>
              <w:pStyle w:val="302"/>
              <w:keepNext/>
              <w:widowControl w:val="0"/>
              <w:spacing w:before="0" w:after="0" w:line="440" w:lineRule="exact"/>
              <w:ind w:left="63" w:right="63"/>
              <w:jc w:val="both"/>
              <w:rPr>
                <w:rFonts w:hint="eastAsia"/>
                <w:color w:val="000000"/>
                <w:sz w:val="21"/>
                <w:szCs w:val="21"/>
                <w:highlight w:val="none"/>
              </w:rPr>
            </w:pPr>
          </w:p>
        </w:tc>
      </w:tr>
      <w:tr w14:paraId="04F8C728">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1F7CB9B5">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7CF32120">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3B73CD1">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36AD3AA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F1E11A6">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7A852A7">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CEADED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9818F3A">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5922D196">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45CE99C6">
            <w:pPr>
              <w:pStyle w:val="302"/>
              <w:keepNext/>
              <w:widowControl w:val="0"/>
              <w:spacing w:before="0" w:after="0" w:line="440" w:lineRule="exact"/>
              <w:ind w:left="63" w:right="63"/>
              <w:jc w:val="both"/>
              <w:rPr>
                <w:rFonts w:hint="eastAsia"/>
                <w:color w:val="000000"/>
                <w:sz w:val="21"/>
                <w:szCs w:val="21"/>
                <w:highlight w:val="none"/>
              </w:rPr>
            </w:pPr>
          </w:p>
        </w:tc>
      </w:tr>
      <w:tr w14:paraId="716EAF48">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005BF769">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36A1ADE1">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A6D6497">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4EC0DB59">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265FA17">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1258352">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93AA749">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698B0EA">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15CF4E88">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30A03931">
            <w:pPr>
              <w:pStyle w:val="302"/>
              <w:keepNext/>
              <w:widowControl w:val="0"/>
              <w:spacing w:before="0" w:after="0" w:line="440" w:lineRule="exact"/>
              <w:ind w:left="63" w:right="63"/>
              <w:jc w:val="both"/>
              <w:rPr>
                <w:rFonts w:hint="eastAsia"/>
                <w:color w:val="000000"/>
                <w:sz w:val="21"/>
                <w:szCs w:val="21"/>
                <w:highlight w:val="none"/>
              </w:rPr>
            </w:pPr>
          </w:p>
        </w:tc>
      </w:tr>
      <w:tr w14:paraId="57772AB8">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6855AF20">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D15B235">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616DC3C">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5AE69A37">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91197AD">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390E23F2">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2AF7E1F4">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B1B7CE0">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0B4A6350">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46D4C9D8">
            <w:pPr>
              <w:pStyle w:val="302"/>
              <w:keepNext/>
              <w:widowControl w:val="0"/>
              <w:spacing w:before="0" w:after="0" w:line="440" w:lineRule="exact"/>
              <w:ind w:left="63" w:right="63"/>
              <w:jc w:val="both"/>
              <w:rPr>
                <w:rFonts w:hint="eastAsia"/>
                <w:color w:val="000000"/>
                <w:sz w:val="21"/>
                <w:szCs w:val="21"/>
                <w:highlight w:val="none"/>
              </w:rPr>
            </w:pPr>
          </w:p>
        </w:tc>
      </w:tr>
      <w:tr w14:paraId="4E38AE57">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11B34D89">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1C97CFB1">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F7F1F7B">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42C5EEA3">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56E88A3">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1AC1C6CF">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41C1F90D">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F323E6E">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6957D10D">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160F0612">
            <w:pPr>
              <w:jc w:val="center"/>
              <w:rPr>
                <w:rFonts w:hint="eastAsia" w:ascii="宋体" w:hAnsi="宋体" w:cs="宋体"/>
                <w:color w:val="000000"/>
                <w:szCs w:val="21"/>
                <w:highlight w:val="none"/>
              </w:rPr>
            </w:pPr>
          </w:p>
        </w:tc>
      </w:tr>
      <w:tr w14:paraId="298FEFA7">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5EF1738E">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742B5CBD">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1953D323">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481CD507">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7065B23">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1D52BD01">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7B9F73AB">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89581CE">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6E621EFB">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2CF724DB">
            <w:pPr>
              <w:pStyle w:val="302"/>
              <w:keepNext/>
              <w:widowControl w:val="0"/>
              <w:spacing w:before="0" w:after="0" w:line="440" w:lineRule="exact"/>
              <w:ind w:left="63" w:right="63"/>
              <w:jc w:val="both"/>
              <w:rPr>
                <w:rFonts w:hint="eastAsia"/>
                <w:color w:val="000000"/>
                <w:sz w:val="21"/>
                <w:szCs w:val="21"/>
                <w:highlight w:val="none"/>
              </w:rPr>
            </w:pPr>
          </w:p>
        </w:tc>
      </w:tr>
      <w:tr w14:paraId="57CDBC1A">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55FF7A07">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4E14E118">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D6C5B3F">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7CF835E6">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B3F74B7">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EA9C36C">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FE7A5A9">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E119E0B">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48FB373D">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5254EC76">
            <w:pPr>
              <w:jc w:val="center"/>
              <w:rPr>
                <w:rFonts w:hint="eastAsia" w:ascii="宋体" w:hAnsi="宋体" w:cs="宋体"/>
                <w:color w:val="000000"/>
                <w:szCs w:val="21"/>
                <w:highlight w:val="none"/>
              </w:rPr>
            </w:pPr>
          </w:p>
        </w:tc>
      </w:tr>
      <w:tr w14:paraId="7CE6B3F6">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6D639379">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E5D2532">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22136B7B">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2D4BFF48">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CD55C96">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B372F14">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0F6E235A">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9BECD3D">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1708F021">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7352BC41">
            <w:pPr>
              <w:jc w:val="center"/>
              <w:rPr>
                <w:rFonts w:hint="eastAsia" w:ascii="宋体" w:hAnsi="宋体" w:cs="宋体"/>
                <w:color w:val="000000"/>
                <w:szCs w:val="21"/>
                <w:highlight w:val="none"/>
              </w:rPr>
            </w:pPr>
          </w:p>
        </w:tc>
      </w:tr>
      <w:tr w14:paraId="6B18FE40">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6A70D95">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314D4228">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0A36ED71">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12CD28BD">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4092498">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33AE3CC9">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6A327C81">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561817A">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4DF7A254">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2A0A3F43">
            <w:pPr>
              <w:jc w:val="center"/>
              <w:rPr>
                <w:rFonts w:hint="eastAsia" w:ascii="宋体" w:hAnsi="宋体" w:cs="宋体"/>
                <w:color w:val="000000"/>
                <w:szCs w:val="21"/>
                <w:highlight w:val="none"/>
              </w:rPr>
            </w:pPr>
          </w:p>
        </w:tc>
      </w:tr>
      <w:tr w14:paraId="0C495DFA">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854ABC9">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29171D97">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6B569B62">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2331D254">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A91B160">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42E2430C">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325B4111">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5C562B3">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31AA669B">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30B26910">
            <w:pPr>
              <w:jc w:val="center"/>
              <w:rPr>
                <w:rFonts w:hint="eastAsia" w:ascii="宋体" w:hAnsi="宋体" w:cs="宋体"/>
                <w:color w:val="000000"/>
                <w:szCs w:val="21"/>
                <w:highlight w:val="none"/>
              </w:rPr>
            </w:pPr>
          </w:p>
        </w:tc>
      </w:tr>
      <w:tr w14:paraId="6F4EFB1F">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32445725">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A80DE6E">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1A2B37C4">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4D6E5E4F">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A91EA35">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A9B550D">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8BC24B5">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4542ED3">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004B6A3B">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76359698">
            <w:pPr>
              <w:jc w:val="center"/>
              <w:rPr>
                <w:rFonts w:hint="eastAsia" w:ascii="宋体" w:hAnsi="宋体" w:cs="宋体"/>
                <w:color w:val="000000"/>
                <w:szCs w:val="21"/>
                <w:highlight w:val="none"/>
              </w:rPr>
            </w:pPr>
          </w:p>
        </w:tc>
      </w:tr>
      <w:tr w14:paraId="3A352615">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6E5A36A">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11EA410E">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6FA69755">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00474FC9">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C4FD1B7">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4FA3A614">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42C504AD">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9E611C5">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1B6F931A">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7E17F518">
            <w:pPr>
              <w:jc w:val="center"/>
              <w:rPr>
                <w:rFonts w:hint="eastAsia" w:ascii="宋体" w:hAnsi="宋体" w:cs="宋体"/>
                <w:color w:val="000000"/>
                <w:szCs w:val="21"/>
                <w:highlight w:val="none"/>
              </w:rPr>
            </w:pPr>
          </w:p>
        </w:tc>
      </w:tr>
      <w:tr w14:paraId="3EE4FF1F">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18FE12F">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88E404A">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1343972C">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68114FEC">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AB783ED">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4D78F06">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AEA2DA8">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923C858">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47BE6764">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4FF656F3">
            <w:pPr>
              <w:jc w:val="center"/>
              <w:rPr>
                <w:rFonts w:hint="eastAsia" w:ascii="宋体" w:hAnsi="宋体" w:cs="宋体"/>
                <w:color w:val="000000"/>
                <w:szCs w:val="21"/>
                <w:highlight w:val="none"/>
              </w:rPr>
            </w:pPr>
          </w:p>
        </w:tc>
      </w:tr>
      <w:tr w14:paraId="36E5AF4C">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12" w:space="0"/>
              <w:right w:val="single" w:color="000000" w:sz="6" w:space="0"/>
            </w:tcBorders>
            <w:noWrap w:val="0"/>
            <w:vAlign w:val="center"/>
          </w:tcPr>
          <w:p w14:paraId="6D0F2657">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12" w:space="0"/>
              <w:right w:val="single" w:color="000000" w:sz="6" w:space="0"/>
            </w:tcBorders>
            <w:noWrap w:val="0"/>
            <w:vAlign w:val="center"/>
          </w:tcPr>
          <w:p w14:paraId="24BD5B4F">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12" w:space="0"/>
              <w:right w:val="single" w:color="000000" w:sz="6" w:space="0"/>
            </w:tcBorders>
            <w:noWrap w:val="0"/>
            <w:vAlign w:val="center"/>
          </w:tcPr>
          <w:p w14:paraId="7D6D37A5">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12" w:space="0"/>
              <w:right w:val="single" w:color="000000" w:sz="6" w:space="0"/>
            </w:tcBorders>
            <w:noWrap w:val="0"/>
            <w:vAlign w:val="center"/>
          </w:tcPr>
          <w:p w14:paraId="54706775">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center"/>
          </w:tcPr>
          <w:p w14:paraId="7149937A">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12" w:space="0"/>
              <w:right w:val="single" w:color="000000" w:sz="6" w:space="0"/>
            </w:tcBorders>
            <w:noWrap w:val="0"/>
            <w:vAlign w:val="center"/>
          </w:tcPr>
          <w:p w14:paraId="20C32300">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12" w:space="0"/>
              <w:right w:val="single" w:color="000000" w:sz="6" w:space="0"/>
            </w:tcBorders>
            <w:noWrap w:val="0"/>
            <w:vAlign w:val="center"/>
          </w:tcPr>
          <w:p w14:paraId="21BF613F">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center"/>
          </w:tcPr>
          <w:p w14:paraId="4E716A97">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12" w:space="0"/>
              <w:right w:val="single" w:color="000000" w:sz="6" w:space="0"/>
            </w:tcBorders>
            <w:noWrap w:val="0"/>
            <w:vAlign w:val="center"/>
          </w:tcPr>
          <w:p w14:paraId="354238CB">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12" w:space="0"/>
              <w:right w:val="single" w:color="000000" w:sz="12" w:space="0"/>
            </w:tcBorders>
            <w:noWrap w:val="0"/>
            <w:vAlign w:val="center"/>
          </w:tcPr>
          <w:p w14:paraId="4746147F">
            <w:pPr>
              <w:jc w:val="center"/>
              <w:rPr>
                <w:rFonts w:hint="eastAsia" w:ascii="宋体" w:hAnsi="宋体" w:cs="宋体"/>
                <w:color w:val="000000"/>
                <w:szCs w:val="21"/>
                <w:highlight w:val="none"/>
              </w:rPr>
            </w:pPr>
          </w:p>
        </w:tc>
      </w:tr>
    </w:tbl>
    <w:p w14:paraId="21DC438C">
      <w:pPr>
        <w:spacing w:line="440" w:lineRule="exact"/>
        <w:rPr>
          <w:rFonts w:hint="eastAsia" w:ascii="宋体" w:hAnsi="宋体" w:cs="宋体"/>
          <w:color w:val="000000"/>
          <w:szCs w:val="21"/>
          <w:highlight w:val="none"/>
        </w:rPr>
      </w:pPr>
    </w:p>
    <w:p w14:paraId="524A1014">
      <w:pPr>
        <w:spacing w:line="440" w:lineRule="exact"/>
        <w:rPr>
          <w:rFonts w:hint="eastAsia" w:ascii="宋体" w:hAnsi="宋体" w:cs="宋体"/>
          <w:color w:val="000000"/>
          <w:szCs w:val="21"/>
          <w:highlight w:val="none"/>
        </w:rPr>
      </w:pPr>
    </w:p>
    <w:p w14:paraId="66E60A31">
      <w:pPr>
        <w:spacing w:line="440" w:lineRule="exact"/>
        <w:rPr>
          <w:rFonts w:hint="eastAsia" w:ascii="宋体" w:hAnsi="宋体" w:cs="宋体"/>
          <w:color w:val="000000"/>
          <w:szCs w:val="21"/>
          <w:highlight w:val="none"/>
        </w:rPr>
      </w:pPr>
    </w:p>
    <w:p w14:paraId="321A45E8">
      <w:pPr>
        <w:spacing w:line="360" w:lineRule="auto"/>
        <w:rPr>
          <w:color w:val="000000"/>
          <w:highlight w:val="none"/>
        </w:rPr>
      </w:pPr>
      <w:r>
        <w:rPr>
          <w:rFonts w:hint="eastAsia" w:ascii="宋体" w:hAnsi="宋体" w:cs="宋体"/>
          <w:color w:val="000000"/>
          <w:szCs w:val="21"/>
          <w:highlight w:val="none"/>
          <w:lang w:bidi="ar"/>
        </w:rPr>
        <w:t xml:space="preserve">附件3：    </w:t>
      </w:r>
    </w:p>
    <w:p w14:paraId="570D2C8D">
      <w:pPr>
        <w:spacing w:line="360" w:lineRule="auto"/>
        <w:jc w:val="center"/>
        <w:rPr>
          <w:color w:val="000000"/>
          <w:highlight w:val="none"/>
        </w:rPr>
      </w:pPr>
      <w:r>
        <w:rPr>
          <w:rFonts w:hint="eastAsia" w:ascii="宋体" w:hAnsi="宋体" w:cs="宋体"/>
          <w:b/>
          <w:color w:val="000000"/>
          <w:szCs w:val="21"/>
          <w:highlight w:val="none"/>
          <w:lang w:bidi="ar"/>
        </w:rPr>
        <w:t>工程质量保修书</w:t>
      </w:r>
    </w:p>
    <w:p w14:paraId="14960795">
      <w:pPr>
        <w:spacing w:line="360" w:lineRule="auto"/>
        <w:ind w:firstLine="420"/>
        <w:rPr>
          <w:rFonts w:hint="eastAsia" w:eastAsia="宋体"/>
          <w:color w:val="000000"/>
          <w:highlight w:val="none"/>
          <w:u w:val="single"/>
          <w:lang w:eastAsia="zh-CN"/>
        </w:rPr>
      </w:pPr>
      <w:r>
        <w:rPr>
          <w:rFonts w:hint="eastAsia" w:ascii="宋体" w:hAnsi="宋体" w:cs="宋体"/>
          <w:color w:val="000000"/>
          <w:szCs w:val="21"/>
          <w:highlight w:val="none"/>
          <w:lang w:bidi="ar"/>
        </w:rPr>
        <w:t>发包人（全称）：</w:t>
      </w:r>
    </w:p>
    <w:p w14:paraId="02750A13">
      <w:pPr>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lang w:bidi="ar"/>
        </w:rPr>
        <w:t>承包人（全称）：</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 xml:space="preserve"> </w:t>
      </w:r>
    </w:p>
    <w:p w14:paraId="03D8FA89">
      <w:pPr>
        <w:spacing w:line="360" w:lineRule="auto"/>
        <w:ind w:firstLine="420"/>
        <w:rPr>
          <w:color w:val="000000"/>
          <w:highlight w:val="none"/>
        </w:rPr>
      </w:pPr>
      <w:r>
        <w:rPr>
          <w:rFonts w:hint="eastAsia" w:ascii="宋体" w:hAnsi="宋体" w:cs="宋体"/>
          <w:color w:val="000000"/>
          <w:szCs w:val="21"/>
          <w:highlight w:val="none"/>
          <w:lang w:bidi="ar"/>
        </w:rPr>
        <w:t>发包人和承包人根据《中华人民共和国建筑法》和《建设工程质量管理条例》，经协商一致就</w:t>
      </w:r>
      <w:r>
        <w:rPr>
          <w:rFonts w:hint="eastAsia" w:ascii="宋体" w:hAnsi="宋体" w:cs="宋体"/>
          <w:color w:val="000000"/>
          <w:szCs w:val="21"/>
          <w:highlight w:val="none"/>
          <w:u w:val="single"/>
          <w:lang w:val="en-US" w:eastAsia="zh-CN" w:bidi="ar"/>
        </w:rPr>
        <w:t xml:space="preserve">                    </w:t>
      </w:r>
      <w:r>
        <w:rPr>
          <w:rFonts w:hint="eastAsia" w:ascii="宋体" w:hAnsi="宋体" w:cs="宋体"/>
          <w:color w:val="000000"/>
          <w:szCs w:val="21"/>
          <w:highlight w:val="none"/>
          <w:lang w:bidi="ar"/>
        </w:rPr>
        <w:t>（工程全称）签订工程质量保修书。</w:t>
      </w:r>
    </w:p>
    <w:p w14:paraId="1D0D5C79">
      <w:pPr>
        <w:spacing w:line="360" w:lineRule="auto"/>
        <w:ind w:firstLine="420"/>
        <w:rPr>
          <w:color w:val="000000"/>
          <w:highlight w:val="none"/>
        </w:rPr>
      </w:pPr>
      <w:r>
        <w:rPr>
          <w:rFonts w:hint="eastAsia" w:ascii="宋体" w:hAnsi="宋体" w:cs="宋体"/>
          <w:color w:val="000000"/>
          <w:szCs w:val="21"/>
          <w:highlight w:val="none"/>
          <w:lang w:bidi="ar"/>
        </w:rPr>
        <w:t>一、工程质量保修范围和内容</w:t>
      </w:r>
    </w:p>
    <w:p w14:paraId="42AF5AC9">
      <w:pPr>
        <w:spacing w:line="360" w:lineRule="auto"/>
        <w:ind w:firstLine="420"/>
        <w:rPr>
          <w:color w:val="000000"/>
          <w:highlight w:val="none"/>
        </w:rPr>
      </w:pPr>
      <w:r>
        <w:rPr>
          <w:rFonts w:hint="eastAsia" w:ascii="宋体" w:hAnsi="宋体" w:cs="宋体"/>
          <w:color w:val="000000"/>
          <w:szCs w:val="21"/>
          <w:highlight w:val="none"/>
          <w:lang w:bidi="ar"/>
        </w:rPr>
        <w:t>承包人在质量保修期内，按照有关法律规定和合同约定，承担工程质量保修责任。</w:t>
      </w:r>
    </w:p>
    <w:p w14:paraId="4E5D928B">
      <w:pPr>
        <w:spacing w:line="360" w:lineRule="auto"/>
        <w:ind w:firstLine="420"/>
        <w:rPr>
          <w:color w:val="000000"/>
          <w:highlight w:val="none"/>
        </w:rPr>
      </w:pPr>
      <w:r>
        <w:rPr>
          <w:rFonts w:hint="eastAsia" w:ascii="宋体" w:hAnsi="宋体" w:cs="宋体"/>
          <w:color w:val="000000"/>
          <w:szCs w:val="21"/>
          <w:highlight w:val="none"/>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w:t>
      </w:r>
    </w:p>
    <w:p w14:paraId="318C6D0F">
      <w:pPr>
        <w:spacing w:line="360" w:lineRule="auto"/>
        <w:ind w:firstLine="420"/>
        <w:rPr>
          <w:color w:val="000000"/>
          <w:highlight w:val="none"/>
        </w:rPr>
      </w:pPr>
      <w:r>
        <w:rPr>
          <w:rFonts w:hint="eastAsia" w:ascii="宋体" w:hAnsi="宋体" w:cs="宋体"/>
          <w:color w:val="000000"/>
          <w:szCs w:val="21"/>
          <w:highlight w:val="none"/>
          <w:lang w:bidi="ar"/>
        </w:rPr>
        <w:t>二、质量保修期</w:t>
      </w:r>
    </w:p>
    <w:p w14:paraId="4CE77C41">
      <w:pPr>
        <w:spacing w:line="360" w:lineRule="auto"/>
        <w:ind w:firstLine="420"/>
        <w:rPr>
          <w:color w:val="000000"/>
          <w:highlight w:val="none"/>
        </w:rPr>
      </w:pPr>
      <w:r>
        <w:rPr>
          <w:rFonts w:hint="eastAsia" w:ascii="宋体" w:hAnsi="宋体" w:cs="宋体"/>
          <w:color w:val="000000"/>
          <w:szCs w:val="21"/>
          <w:highlight w:val="none"/>
          <w:lang w:bidi="ar"/>
        </w:rPr>
        <w:t>根据《建设工程质量管理条例》及有关规定，工程的质量保修期如下：</w:t>
      </w:r>
    </w:p>
    <w:p w14:paraId="6D64DD2C">
      <w:pPr>
        <w:spacing w:line="360" w:lineRule="auto"/>
        <w:ind w:firstLine="420"/>
        <w:rPr>
          <w:color w:val="000000"/>
          <w:highlight w:val="none"/>
        </w:rPr>
      </w:pPr>
      <w:r>
        <w:rPr>
          <w:rFonts w:hint="eastAsia" w:ascii="宋体" w:hAnsi="宋体" w:cs="宋体"/>
          <w:color w:val="000000"/>
          <w:szCs w:val="21"/>
          <w:highlight w:val="none"/>
          <w:lang w:bidi="ar"/>
        </w:rPr>
        <w:t>1．地基基础工程和主体结构工程为设计文件规定的工程合理使用年限；</w:t>
      </w:r>
    </w:p>
    <w:p w14:paraId="271103CB">
      <w:pPr>
        <w:spacing w:line="360" w:lineRule="auto"/>
        <w:ind w:firstLine="420"/>
        <w:rPr>
          <w:color w:val="000000"/>
          <w:highlight w:val="none"/>
        </w:rPr>
      </w:pPr>
      <w:r>
        <w:rPr>
          <w:rFonts w:hint="eastAsia" w:ascii="宋体" w:hAnsi="宋体" w:cs="宋体"/>
          <w:color w:val="000000"/>
          <w:szCs w:val="21"/>
          <w:highlight w:val="none"/>
          <w:lang w:bidi="ar"/>
        </w:rPr>
        <w:t>2．屋面防水工程、有防水要求的卫生间、房间和外墙面的防渗为</w:t>
      </w:r>
      <w:r>
        <w:rPr>
          <w:rFonts w:hint="eastAsia" w:ascii="宋体" w:hAnsi="宋体" w:cs="宋体"/>
          <w:color w:val="000000"/>
          <w:szCs w:val="21"/>
          <w:highlight w:val="none"/>
          <w:u w:val="single"/>
          <w:lang w:bidi="ar"/>
        </w:rPr>
        <w:t xml:space="preserve">  5   </w:t>
      </w:r>
      <w:r>
        <w:rPr>
          <w:rFonts w:hint="eastAsia" w:ascii="宋体" w:hAnsi="宋体" w:cs="宋体"/>
          <w:color w:val="000000"/>
          <w:szCs w:val="21"/>
          <w:highlight w:val="none"/>
          <w:lang w:bidi="ar"/>
        </w:rPr>
        <w:t>年；</w:t>
      </w:r>
    </w:p>
    <w:p w14:paraId="4DE53ECF">
      <w:pPr>
        <w:spacing w:line="360" w:lineRule="auto"/>
        <w:ind w:firstLine="420"/>
        <w:rPr>
          <w:color w:val="000000"/>
          <w:highlight w:val="none"/>
        </w:rPr>
      </w:pPr>
      <w:r>
        <w:rPr>
          <w:rFonts w:hint="eastAsia" w:ascii="宋体" w:hAnsi="宋体" w:cs="宋体"/>
          <w:color w:val="000000"/>
          <w:szCs w:val="21"/>
          <w:highlight w:val="none"/>
          <w:lang w:bidi="ar"/>
        </w:rPr>
        <w:t>3．装修工程为</w:t>
      </w:r>
      <w:r>
        <w:rPr>
          <w:rFonts w:hint="eastAsia" w:ascii="宋体" w:hAnsi="宋体" w:cs="宋体"/>
          <w:color w:val="000000"/>
          <w:szCs w:val="21"/>
          <w:highlight w:val="none"/>
          <w:u w:val="single"/>
          <w:lang w:bidi="ar"/>
        </w:rPr>
        <w:t xml:space="preserve">    2   </w:t>
      </w:r>
      <w:r>
        <w:rPr>
          <w:rFonts w:hint="eastAsia" w:ascii="宋体" w:hAnsi="宋体" w:cs="宋体"/>
          <w:color w:val="000000"/>
          <w:szCs w:val="21"/>
          <w:highlight w:val="none"/>
          <w:lang w:bidi="ar"/>
        </w:rPr>
        <w:t>年；</w:t>
      </w:r>
    </w:p>
    <w:p w14:paraId="50BD6B34">
      <w:pPr>
        <w:spacing w:line="360" w:lineRule="auto"/>
        <w:ind w:firstLine="420"/>
        <w:rPr>
          <w:color w:val="000000"/>
          <w:highlight w:val="none"/>
        </w:rPr>
      </w:pPr>
      <w:r>
        <w:rPr>
          <w:rFonts w:hint="eastAsia" w:ascii="宋体" w:hAnsi="宋体" w:cs="宋体"/>
          <w:color w:val="000000"/>
          <w:szCs w:val="21"/>
          <w:highlight w:val="none"/>
          <w:lang w:bidi="ar"/>
        </w:rPr>
        <w:t>4．电气管线、给排水管道、设备安装工程为</w:t>
      </w:r>
      <w:r>
        <w:rPr>
          <w:rFonts w:hint="eastAsia" w:ascii="宋体" w:hAnsi="宋体" w:cs="宋体"/>
          <w:color w:val="000000"/>
          <w:szCs w:val="21"/>
          <w:highlight w:val="none"/>
          <w:u w:val="single"/>
          <w:lang w:bidi="ar"/>
        </w:rPr>
        <w:t xml:space="preserve">    2   </w:t>
      </w:r>
      <w:r>
        <w:rPr>
          <w:rFonts w:hint="eastAsia" w:ascii="宋体" w:hAnsi="宋体" w:cs="宋体"/>
          <w:color w:val="000000"/>
          <w:szCs w:val="21"/>
          <w:highlight w:val="none"/>
          <w:lang w:bidi="ar"/>
        </w:rPr>
        <w:t>年；</w:t>
      </w:r>
    </w:p>
    <w:p w14:paraId="25F9968A">
      <w:pPr>
        <w:spacing w:line="360" w:lineRule="auto"/>
        <w:ind w:firstLine="420"/>
        <w:rPr>
          <w:color w:val="000000"/>
          <w:highlight w:val="none"/>
        </w:rPr>
      </w:pPr>
      <w:r>
        <w:rPr>
          <w:rFonts w:hint="eastAsia" w:ascii="宋体" w:hAnsi="宋体" w:cs="宋体"/>
          <w:color w:val="000000"/>
          <w:szCs w:val="21"/>
          <w:highlight w:val="none"/>
          <w:lang w:bidi="ar"/>
        </w:rPr>
        <w:t>5．供热与供冷系统为</w:t>
      </w:r>
      <w:r>
        <w:rPr>
          <w:rFonts w:hint="eastAsia" w:ascii="宋体" w:hAnsi="宋体" w:cs="宋体"/>
          <w:color w:val="000000"/>
          <w:szCs w:val="21"/>
          <w:highlight w:val="none"/>
          <w:u w:val="single"/>
          <w:lang w:bidi="ar"/>
        </w:rPr>
        <w:t xml:space="preserve">    2   </w:t>
      </w:r>
      <w:r>
        <w:rPr>
          <w:rFonts w:hint="eastAsia" w:ascii="宋体" w:hAnsi="宋体" w:cs="宋体"/>
          <w:color w:val="000000"/>
          <w:szCs w:val="21"/>
          <w:highlight w:val="none"/>
          <w:lang w:bidi="ar"/>
        </w:rPr>
        <w:t>个采暖期、供冷期；</w:t>
      </w:r>
    </w:p>
    <w:p w14:paraId="660078F6">
      <w:pPr>
        <w:spacing w:line="360" w:lineRule="auto"/>
        <w:ind w:firstLine="420"/>
        <w:rPr>
          <w:color w:val="000000"/>
          <w:highlight w:val="none"/>
        </w:rPr>
      </w:pPr>
      <w:r>
        <w:rPr>
          <w:rFonts w:hint="eastAsia" w:ascii="宋体" w:hAnsi="宋体" w:cs="宋体"/>
          <w:color w:val="000000"/>
          <w:szCs w:val="21"/>
          <w:highlight w:val="none"/>
          <w:lang w:bidi="ar"/>
        </w:rPr>
        <w:t>6．住宅小区内的给排水设施、道路等配套工程为</w:t>
      </w:r>
      <w:r>
        <w:rPr>
          <w:rFonts w:hint="eastAsia" w:ascii="宋体" w:hAnsi="宋体" w:cs="宋体"/>
          <w:color w:val="000000"/>
          <w:szCs w:val="21"/>
          <w:highlight w:val="none"/>
          <w:u w:val="single"/>
          <w:lang w:bidi="ar"/>
        </w:rPr>
        <w:t xml:space="preserve">    2     </w:t>
      </w:r>
      <w:r>
        <w:rPr>
          <w:rFonts w:hint="eastAsia" w:ascii="宋体" w:hAnsi="宋体" w:cs="宋体"/>
          <w:color w:val="000000"/>
          <w:szCs w:val="21"/>
          <w:highlight w:val="none"/>
          <w:lang w:bidi="ar"/>
        </w:rPr>
        <w:t>年；</w:t>
      </w:r>
    </w:p>
    <w:p w14:paraId="1869A2C8">
      <w:pPr>
        <w:spacing w:line="360" w:lineRule="auto"/>
        <w:ind w:firstLine="420"/>
        <w:rPr>
          <w:color w:val="000000"/>
          <w:highlight w:val="none"/>
        </w:rPr>
      </w:pPr>
      <w:r>
        <w:rPr>
          <w:rFonts w:hint="eastAsia" w:ascii="宋体" w:hAnsi="宋体" w:cs="宋体"/>
          <w:color w:val="000000"/>
          <w:szCs w:val="21"/>
          <w:highlight w:val="none"/>
          <w:lang w:bidi="ar"/>
        </w:rPr>
        <w:t>7．其他项目保修期限约定如下：</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w:t>
      </w:r>
    </w:p>
    <w:p w14:paraId="4E7066F1">
      <w:pPr>
        <w:spacing w:line="360" w:lineRule="auto"/>
        <w:ind w:firstLine="420"/>
        <w:rPr>
          <w:color w:val="000000"/>
          <w:highlight w:val="none"/>
        </w:rPr>
      </w:pPr>
      <w:r>
        <w:rPr>
          <w:rFonts w:hint="eastAsia" w:ascii="宋体" w:hAnsi="宋体" w:cs="宋体"/>
          <w:color w:val="000000"/>
          <w:szCs w:val="21"/>
          <w:highlight w:val="none"/>
          <w:lang w:bidi="ar"/>
        </w:rPr>
        <w:t>质量保修期自工程竣工验收合格之日起计算。</w:t>
      </w:r>
    </w:p>
    <w:p w14:paraId="5053B762">
      <w:pPr>
        <w:spacing w:line="360" w:lineRule="auto"/>
        <w:ind w:firstLine="420"/>
        <w:rPr>
          <w:color w:val="000000"/>
          <w:highlight w:val="none"/>
        </w:rPr>
      </w:pPr>
      <w:r>
        <w:rPr>
          <w:rFonts w:hint="eastAsia" w:ascii="宋体" w:hAnsi="宋体" w:cs="宋体"/>
          <w:color w:val="000000"/>
          <w:szCs w:val="21"/>
          <w:highlight w:val="none"/>
          <w:lang w:bidi="ar"/>
        </w:rPr>
        <w:t>三、缺陷责任期</w:t>
      </w:r>
    </w:p>
    <w:p w14:paraId="6D08620F">
      <w:pPr>
        <w:spacing w:line="360" w:lineRule="auto"/>
        <w:ind w:firstLine="420"/>
        <w:rPr>
          <w:color w:val="000000"/>
          <w:highlight w:val="none"/>
        </w:rPr>
      </w:pPr>
      <w:r>
        <w:rPr>
          <w:rFonts w:hint="eastAsia" w:ascii="宋体" w:hAnsi="宋体" w:cs="宋体"/>
          <w:color w:val="000000"/>
          <w:szCs w:val="21"/>
          <w:highlight w:val="none"/>
          <w:lang w:bidi="ar"/>
        </w:rPr>
        <w:t>工程缺陷责任期为</w:t>
      </w:r>
      <w:r>
        <w:rPr>
          <w:rFonts w:hint="eastAsia" w:ascii="宋体" w:hAnsi="宋体" w:cs="宋体"/>
          <w:color w:val="000000"/>
          <w:szCs w:val="21"/>
          <w:highlight w:val="none"/>
          <w:u w:val="single"/>
          <w:lang w:bidi="ar"/>
        </w:rPr>
        <w:t xml:space="preserve"> 24 </w:t>
      </w:r>
      <w:r>
        <w:rPr>
          <w:rFonts w:hint="eastAsia" w:ascii="宋体" w:hAnsi="宋体" w:cs="宋体"/>
          <w:color w:val="000000"/>
          <w:szCs w:val="21"/>
          <w:highlight w:val="none"/>
          <w:lang w:bidi="ar"/>
        </w:rPr>
        <w:t>个月，缺陷责任期自工程通过竣工验收之日起计算。单位工程先于全部工程进行验收，单位工程缺陷责任期自单位工程验收合格之日起算。</w:t>
      </w:r>
    </w:p>
    <w:p w14:paraId="09964258">
      <w:pPr>
        <w:spacing w:line="360" w:lineRule="auto"/>
        <w:ind w:firstLine="420"/>
        <w:rPr>
          <w:color w:val="000000"/>
          <w:highlight w:val="none"/>
        </w:rPr>
      </w:pPr>
      <w:r>
        <w:rPr>
          <w:rFonts w:hint="eastAsia" w:ascii="宋体" w:hAnsi="宋体" w:cs="宋体"/>
          <w:color w:val="000000"/>
          <w:szCs w:val="21"/>
          <w:highlight w:val="none"/>
          <w:lang w:bidi="ar"/>
        </w:rPr>
        <w:t>缺陷责任期终止后，发包人应退还剩余的质量保证金。</w:t>
      </w:r>
    </w:p>
    <w:p w14:paraId="3FC8F648">
      <w:pPr>
        <w:spacing w:line="360" w:lineRule="auto"/>
        <w:rPr>
          <w:color w:val="000000"/>
          <w:highlight w:val="none"/>
        </w:rPr>
      </w:pPr>
      <w:r>
        <w:rPr>
          <w:rFonts w:hint="eastAsia" w:ascii="宋体" w:hAnsi="宋体" w:cs="宋体"/>
          <w:color w:val="000000"/>
          <w:szCs w:val="21"/>
          <w:highlight w:val="none"/>
          <w:lang w:bidi="ar"/>
        </w:rPr>
        <w:t xml:space="preserve">    四、质量保修责任</w:t>
      </w:r>
    </w:p>
    <w:p w14:paraId="2030C716">
      <w:pPr>
        <w:spacing w:line="360" w:lineRule="auto"/>
        <w:ind w:firstLine="428"/>
        <w:rPr>
          <w:color w:val="000000"/>
          <w:highlight w:val="none"/>
        </w:rPr>
      </w:pPr>
      <w:r>
        <w:rPr>
          <w:rFonts w:hint="eastAsia" w:ascii="宋体" w:hAnsi="宋体" w:cs="宋体"/>
          <w:color w:val="000000"/>
          <w:szCs w:val="21"/>
          <w:highlight w:val="none"/>
          <w:lang w:bidi="ar"/>
        </w:rPr>
        <w:t>1．属于保修范围、内容的项目，承包人应当在接到保修通知之日起7天内派人保修。承包人不在约定期限内派人保修的，发包人可以委托他人修理。</w:t>
      </w:r>
    </w:p>
    <w:p w14:paraId="017C3109">
      <w:pPr>
        <w:spacing w:line="360" w:lineRule="auto"/>
        <w:ind w:firstLine="428"/>
        <w:rPr>
          <w:color w:val="000000"/>
          <w:highlight w:val="none"/>
        </w:rPr>
      </w:pPr>
      <w:r>
        <w:rPr>
          <w:rFonts w:hint="eastAsia" w:ascii="宋体" w:hAnsi="宋体" w:cs="宋体"/>
          <w:color w:val="000000"/>
          <w:szCs w:val="21"/>
          <w:highlight w:val="none"/>
          <w:lang w:bidi="ar"/>
        </w:rPr>
        <w:t>2．发生紧急事故需抢修的，承包人在接到事故通知后，应当立即到达事故现场抢修。</w:t>
      </w:r>
    </w:p>
    <w:p w14:paraId="23437643">
      <w:pPr>
        <w:spacing w:line="360" w:lineRule="auto"/>
        <w:ind w:firstLine="428"/>
        <w:rPr>
          <w:color w:val="000000"/>
          <w:highlight w:val="none"/>
        </w:rPr>
      </w:pPr>
      <w:r>
        <w:rPr>
          <w:rFonts w:hint="eastAsia" w:ascii="宋体" w:hAnsi="宋体" w:cs="宋体"/>
          <w:color w:val="000000"/>
          <w:szCs w:val="21"/>
          <w:highlight w:val="none"/>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3E730C">
      <w:pPr>
        <w:spacing w:line="360" w:lineRule="auto"/>
        <w:ind w:firstLine="420"/>
        <w:rPr>
          <w:color w:val="000000"/>
          <w:highlight w:val="none"/>
        </w:rPr>
      </w:pPr>
      <w:r>
        <w:rPr>
          <w:rFonts w:hint="eastAsia" w:ascii="宋体" w:hAnsi="宋体" w:cs="宋体"/>
          <w:color w:val="000000"/>
          <w:szCs w:val="21"/>
          <w:highlight w:val="none"/>
          <w:lang w:bidi="ar"/>
        </w:rPr>
        <w:t>4．质量保修完成后，由发包人组织验收。</w:t>
      </w:r>
    </w:p>
    <w:p w14:paraId="43C4E8E3">
      <w:pPr>
        <w:spacing w:line="360" w:lineRule="auto"/>
        <w:ind w:firstLine="420"/>
        <w:rPr>
          <w:color w:val="000000"/>
          <w:highlight w:val="none"/>
        </w:rPr>
      </w:pPr>
      <w:r>
        <w:rPr>
          <w:rFonts w:hint="eastAsia" w:ascii="宋体" w:hAnsi="宋体" w:cs="宋体"/>
          <w:color w:val="000000"/>
          <w:szCs w:val="21"/>
          <w:highlight w:val="none"/>
          <w:lang w:bidi="ar"/>
        </w:rPr>
        <w:t>五、保修费用</w:t>
      </w:r>
    </w:p>
    <w:p w14:paraId="7EE3417A">
      <w:pPr>
        <w:spacing w:line="360" w:lineRule="auto"/>
        <w:ind w:firstLine="420"/>
        <w:rPr>
          <w:color w:val="000000"/>
          <w:highlight w:val="none"/>
        </w:rPr>
      </w:pPr>
      <w:r>
        <w:rPr>
          <w:rFonts w:hint="eastAsia" w:ascii="宋体" w:hAnsi="宋体" w:cs="宋体"/>
          <w:color w:val="000000"/>
          <w:szCs w:val="21"/>
          <w:highlight w:val="none"/>
          <w:lang w:bidi="ar"/>
        </w:rPr>
        <w:t>保修费用由造成质量缺陷的责任方承担。</w:t>
      </w:r>
    </w:p>
    <w:p w14:paraId="32F67611">
      <w:pPr>
        <w:spacing w:line="360" w:lineRule="auto"/>
        <w:ind w:firstLine="420"/>
        <w:jc w:val="left"/>
        <w:rPr>
          <w:color w:val="000000"/>
          <w:highlight w:val="none"/>
        </w:rPr>
      </w:pPr>
      <w:r>
        <w:rPr>
          <w:rFonts w:hint="eastAsia" w:ascii="宋体" w:hAnsi="宋体" w:cs="宋体"/>
          <w:bCs/>
          <w:color w:val="000000"/>
          <w:szCs w:val="21"/>
          <w:highlight w:val="none"/>
          <w:lang w:bidi="ar"/>
        </w:rPr>
        <w:t>六</w:t>
      </w:r>
      <w:r>
        <w:rPr>
          <w:rFonts w:hint="eastAsia" w:ascii="宋体" w:hAnsi="宋体" w:cs="宋体"/>
          <w:color w:val="000000"/>
          <w:szCs w:val="21"/>
          <w:highlight w:val="none"/>
          <w:lang w:bidi="ar"/>
        </w:rPr>
        <w:t>、双方约定的其他工程质量保修事项：</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w:t>
      </w:r>
    </w:p>
    <w:p w14:paraId="088C5214">
      <w:pPr>
        <w:spacing w:line="360" w:lineRule="auto"/>
        <w:ind w:firstLine="399"/>
        <w:rPr>
          <w:color w:val="000000"/>
          <w:highlight w:val="none"/>
        </w:rPr>
      </w:pPr>
      <w:r>
        <w:rPr>
          <w:rFonts w:hint="eastAsia" w:ascii="宋体" w:hAnsi="宋体" w:cs="宋体"/>
          <w:color w:val="000000"/>
          <w:szCs w:val="21"/>
          <w:highlight w:val="none"/>
          <w:lang w:bidi="ar"/>
        </w:rPr>
        <w:t>工程质量保修书由发包人、承包人在工程竣工验收前共同签署，作为施工合同附件，其有效期限至保修期满。</w:t>
      </w:r>
    </w:p>
    <w:p w14:paraId="35F64144">
      <w:pPr>
        <w:spacing w:line="360" w:lineRule="auto"/>
        <w:ind w:firstLine="420"/>
        <w:rPr>
          <w:rFonts w:hint="eastAsia" w:ascii="宋体" w:hAnsi="宋体" w:cs="宋体"/>
          <w:color w:val="000000"/>
          <w:szCs w:val="21"/>
          <w:highlight w:val="none"/>
        </w:rPr>
      </w:pPr>
    </w:p>
    <w:p w14:paraId="3B58B0C3">
      <w:pPr>
        <w:spacing w:line="360" w:lineRule="auto"/>
        <w:rPr>
          <w:color w:val="000000"/>
          <w:highlight w:val="none"/>
        </w:rPr>
      </w:pPr>
      <w:r>
        <w:rPr>
          <w:rFonts w:hint="eastAsia" w:ascii="宋体" w:hAnsi="宋体" w:cs="宋体"/>
          <w:color w:val="000000"/>
          <w:szCs w:val="21"/>
          <w:highlight w:val="none"/>
          <w:lang w:bidi="ar"/>
        </w:rPr>
        <w:t xml:space="preserve">发包人(公章)：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承包人(公章)：</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7E9B4A38">
      <w:pPr>
        <w:spacing w:line="360" w:lineRule="auto"/>
        <w:rPr>
          <w:color w:val="000000"/>
          <w:highlight w:val="none"/>
        </w:rPr>
      </w:pPr>
      <w:r>
        <w:rPr>
          <w:rFonts w:hint="eastAsia" w:ascii="宋体" w:hAnsi="宋体" w:cs="宋体"/>
          <w:color w:val="000000"/>
          <w:szCs w:val="21"/>
          <w:highlight w:val="none"/>
          <w:lang w:bidi="ar"/>
        </w:rPr>
        <w:t xml:space="preserve">地  址：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地  址：</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3100C0A2">
      <w:pPr>
        <w:spacing w:line="360" w:lineRule="auto"/>
        <w:rPr>
          <w:color w:val="000000"/>
          <w:highlight w:val="none"/>
        </w:rPr>
      </w:pPr>
      <w:r>
        <w:rPr>
          <w:rFonts w:hint="eastAsia" w:ascii="宋体" w:hAnsi="宋体" w:cs="宋体"/>
          <w:color w:val="000000"/>
          <w:szCs w:val="21"/>
          <w:highlight w:val="none"/>
          <w:lang w:bidi="ar"/>
        </w:rPr>
        <w:t>法定代表人(签字)：</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法定代表人(签字)：</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7CC7D25D">
      <w:pPr>
        <w:spacing w:line="360" w:lineRule="auto"/>
        <w:rPr>
          <w:color w:val="000000"/>
          <w:highlight w:val="none"/>
        </w:rPr>
      </w:pPr>
      <w:r>
        <w:rPr>
          <w:rFonts w:hint="eastAsia" w:ascii="宋体" w:hAnsi="宋体" w:cs="宋体"/>
          <w:color w:val="000000"/>
          <w:szCs w:val="21"/>
          <w:highlight w:val="none"/>
          <w:lang w:bidi="ar"/>
        </w:rPr>
        <w:t>委托代理人(签字)：</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委托代理人(签字)：</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367B61FC">
      <w:pPr>
        <w:spacing w:line="360" w:lineRule="auto"/>
        <w:rPr>
          <w:color w:val="000000"/>
          <w:highlight w:val="none"/>
        </w:rPr>
      </w:pPr>
      <w:r>
        <w:rPr>
          <w:rFonts w:hint="eastAsia" w:ascii="宋体" w:hAnsi="宋体" w:cs="宋体"/>
          <w:color w:val="000000"/>
          <w:szCs w:val="21"/>
          <w:highlight w:val="none"/>
          <w:lang w:bidi="ar"/>
        </w:rPr>
        <w:t>电  话：</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电  话：</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58372DE0">
      <w:pPr>
        <w:spacing w:line="360" w:lineRule="auto"/>
        <w:rPr>
          <w:color w:val="000000"/>
          <w:highlight w:val="none"/>
        </w:rPr>
      </w:pPr>
      <w:r>
        <w:rPr>
          <w:rFonts w:hint="eastAsia" w:ascii="宋体" w:hAnsi="宋体" w:cs="宋体"/>
          <w:color w:val="000000"/>
          <w:szCs w:val="21"/>
          <w:highlight w:val="none"/>
          <w:lang w:bidi="ar"/>
        </w:rPr>
        <w:t>传  真：</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传  真：</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4E91503D">
      <w:pPr>
        <w:spacing w:line="360" w:lineRule="auto"/>
        <w:rPr>
          <w:color w:val="000000"/>
          <w:highlight w:val="none"/>
        </w:rPr>
      </w:pPr>
      <w:r>
        <w:rPr>
          <w:rFonts w:hint="eastAsia" w:ascii="宋体" w:hAnsi="宋体" w:cs="宋体"/>
          <w:color w:val="000000"/>
          <w:szCs w:val="21"/>
          <w:highlight w:val="none"/>
          <w:lang w:bidi="ar"/>
        </w:rPr>
        <w:t>开户银行：</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开户银行：</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2E387040">
      <w:pPr>
        <w:spacing w:line="360" w:lineRule="auto"/>
        <w:rPr>
          <w:color w:val="000000"/>
          <w:highlight w:val="none"/>
        </w:rPr>
      </w:pPr>
      <w:r>
        <w:rPr>
          <w:rFonts w:hint="eastAsia" w:ascii="宋体" w:hAnsi="宋体" w:cs="宋体"/>
          <w:color w:val="000000"/>
          <w:szCs w:val="21"/>
          <w:highlight w:val="none"/>
          <w:lang w:bidi="ar"/>
        </w:rPr>
        <w:t>账  号：</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账  号：</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08DC16D9">
      <w:pPr>
        <w:spacing w:line="360" w:lineRule="auto"/>
        <w:rPr>
          <w:color w:val="000000"/>
          <w:highlight w:val="none"/>
        </w:rPr>
      </w:pPr>
      <w:r>
        <w:rPr>
          <w:rFonts w:hint="eastAsia" w:ascii="宋体" w:hAnsi="宋体" w:cs="宋体"/>
          <w:color w:val="000000"/>
          <w:szCs w:val="21"/>
          <w:highlight w:val="none"/>
          <w:lang w:bidi="ar"/>
        </w:rPr>
        <w:t xml:space="preserve">邮政编码：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邮政编码：</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7AE63343">
      <w:pPr>
        <w:pageBreakBefore/>
        <w:spacing w:line="360" w:lineRule="auto"/>
        <w:rPr>
          <w:color w:val="000000"/>
          <w:highlight w:val="none"/>
        </w:rPr>
      </w:pPr>
      <w:r>
        <w:rPr>
          <w:rFonts w:hint="eastAsia" w:ascii="宋体" w:hAnsi="宋体" w:cs="宋体"/>
          <w:color w:val="000000"/>
          <w:szCs w:val="21"/>
          <w:highlight w:val="none"/>
          <w:lang w:bidi="ar"/>
        </w:rPr>
        <w:t>附件4：</w:t>
      </w:r>
    </w:p>
    <w:p w14:paraId="64DFB355">
      <w:pPr>
        <w:spacing w:before="120" w:after="120" w:line="440" w:lineRule="exact"/>
        <w:jc w:val="center"/>
        <w:rPr>
          <w:color w:val="000000"/>
          <w:highlight w:val="none"/>
        </w:rPr>
      </w:pPr>
      <w:r>
        <w:rPr>
          <w:rFonts w:hint="eastAsia" w:ascii="宋体" w:hAnsi="宋体" w:cs="宋体"/>
          <w:color w:val="000000"/>
          <w:szCs w:val="21"/>
          <w:highlight w:val="none"/>
          <w:lang w:bidi="ar"/>
        </w:rPr>
        <w:t>主要建设工程文件目录</w:t>
      </w:r>
    </w:p>
    <w:tbl>
      <w:tblPr>
        <w:tblStyle w:val="31"/>
        <w:tblW w:w="0" w:type="auto"/>
        <w:jc w:val="center"/>
        <w:tblLayout w:type="fixed"/>
        <w:tblCellMar>
          <w:top w:w="0" w:type="dxa"/>
          <w:left w:w="28" w:type="dxa"/>
          <w:bottom w:w="0" w:type="dxa"/>
          <w:right w:w="28" w:type="dxa"/>
        </w:tblCellMar>
      </w:tblPr>
      <w:tblGrid>
        <w:gridCol w:w="1954"/>
        <w:gridCol w:w="1276"/>
        <w:gridCol w:w="1451"/>
        <w:gridCol w:w="1243"/>
        <w:gridCol w:w="1451"/>
        <w:gridCol w:w="1698"/>
      </w:tblGrid>
      <w:tr w14:paraId="3DB43FE6">
        <w:tblPrEx>
          <w:tblCellMar>
            <w:top w:w="0" w:type="dxa"/>
            <w:left w:w="28" w:type="dxa"/>
            <w:bottom w:w="0" w:type="dxa"/>
            <w:right w:w="28" w:type="dxa"/>
          </w:tblCellMar>
        </w:tblPrEx>
        <w:trPr>
          <w:jc w:val="center"/>
        </w:trPr>
        <w:tc>
          <w:tcPr>
            <w:tcW w:w="1954" w:type="dxa"/>
            <w:tcBorders>
              <w:top w:val="single" w:color="000000" w:sz="12" w:space="0"/>
              <w:left w:val="single" w:color="000000" w:sz="12" w:space="0"/>
              <w:bottom w:val="single" w:color="000000" w:sz="6" w:space="0"/>
              <w:right w:val="single" w:color="000000" w:sz="6" w:space="0"/>
            </w:tcBorders>
            <w:noWrap w:val="0"/>
            <w:vAlign w:val="center"/>
          </w:tcPr>
          <w:p w14:paraId="18BA6326">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文件名称</w:t>
            </w:r>
          </w:p>
        </w:tc>
        <w:tc>
          <w:tcPr>
            <w:tcW w:w="1276" w:type="dxa"/>
            <w:tcBorders>
              <w:top w:val="single" w:color="000000" w:sz="12" w:space="0"/>
              <w:left w:val="single" w:color="000000" w:sz="6" w:space="0"/>
              <w:bottom w:val="single" w:color="000000" w:sz="6" w:space="0"/>
              <w:right w:val="single" w:color="000000" w:sz="6" w:space="0"/>
            </w:tcBorders>
            <w:noWrap w:val="0"/>
            <w:vAlign w:val="center"/>
          </w:tcPr>
          <w:p w14:paraId="3D928E4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套数</w:t>
            </w:r>
          </w:p>
        </w:tc>
        <w:tc>
          <w:tcPr>
            <w:tcW w:w="1451" w:type="dxa"/>
            <w:tcBorders>
              <w:top w:val="single" w:color="000000" w:sz="12" w:space="0"/>
              <w:left w:val="single" w:color="000000" w:sz="6" w:space="0"/>
              <w:bottom w:val="single" w:color="000000" w:sz="6" w:space="0"/>
              <w:right w:val="single" w:color="000000" w:sz="6" w:space="0"/>
            </w:tcBorders>
            <w:noWrap w:val="0"/>
            <w:vAlign w:val="center"/>
          </w:tcPr>
          <w:p w14:paraId="194C3A43">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费用（元）</w:t>
            </w:r>
          </w:p>
        </w:tc>
        <w:tc>
          <w:tcPr>
            <w:tcW w:w="1243" w:type="dxa"/>
            <w:tcBorders>
              <w:top w:val="single" w:color="000000" w:sz="12" w:space="0"/>
              <w:left w:val="single" w:color="000000" w:sz="6" w:space="0"/>
              <w:bottom w:val="single" w:color="000000" w:sz="6" w:space="0"/>
              <w:right w:val="single" w:color="000000" w:sz="6" w:space="0"/>
            </w:tcBorders>
            <w:noWrap w:val="0"/>
            <w:vAlign w:val="center"/>
          </w:tcPr>
          <w:p w14:paraId="0851B8BA">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质量</w:t>
            </w:r>
          </w:p>
        </w:tc>
        <w:tc>
          <w:tcPr>
            <w:tcW w:w="1451" w:type="dxa"/>
            <w:tcBorders>
              <w:top w:val="single" w:color="000000" w:sz="12" w:space="0"/>
              <w:left w:val="single" w:color="000000" w:sz="6" w:space="0"/>
              <w:bottom w:val="single" w:color="000000" w:sz="6" w:space="0"/>
              <w:right w:val="single" w:color="000000" w:sz="6" w:space="0"/>
            </w:tcBorders>
            <w:noWrap w:val="0"/>
            <w:vAlign w:val="top"/>
          </w:tcPr>
          <w:p w14:paraId="1A5F582B">
            <w:pPr>
              <w:spacing w:line="440" w:lineRule="exact"/>
              <w:jc w:val="center"/>
              <w:rPr>
                <w:color w:val="000000"/>
                <w:highlight w:val="none"/>
              </w:rPr>
            </w:pPr>
            <w:r>
              <w:rPr>
                <w:rFonts w:hint="eastAsia" w:ascii="宋体" w:hAnsi="宋体" w:cs="宋体"/>
                <w:color w:val="000000"/>
                <w:szCs w:val="21"/>
                <w:highlight w:val="none"/>
                <w:lang w:bidi="ar"/>
              </w:rPr>
              <w:t>移交时间</w:t>
            </w:r>
          </w:p>
        </w:tc>
        <w:tc>
          <w:tcPr>
            <w:tcW w:w="1698" w:type="dxa"/>
            <w:tcBorders>
              <w:top w:val="single" w:color="000000" w:sz="12" w:space="0"/>
              <w:left w:val="single" w:color="000000" w:sz="6" w:space="0"/>
              <w:bottom w:val="single" w:color="000000" w:sz="6" w:space="0"/>
              <w:right w:val="single" w:color="000000" w:sz="12" w:space="0"/>
            </w:tcBorders>
            <w:noWrap w:val="0"/>
            <w:vAlign w:val="top"/>
          </w:tcPr>
          <w:p w14:paraId="4877D63F">
            <w:pPr>
              <w:spacing w:line="440" w:lineRule="exact"/>
              <w:jc w:val="center"/>
              <w:rPr>
                <w:color w:val="000000"/>
                <w:highlight w:val="none"/>
              </w:rPr>
            </w:pPr>
            <w:r>
              <w:rPr>
                <w:rFonts w:hint="eastAsia" w:ascii="宋体" w:hAnsi="宋体" w:cs="宋体"/>
                <w:color w:val="000000"/>
                <w:szCs w:val="21"/>
                <w:highlight w:val="none"/>
                <w:lang w:bidi="ar"/>
              </w:rPr>
              <w:t>责任人</w:t>
            </w:r>
          </w:p>
        </w:tc>
      </w:tr>
      <w:tr w14:paraId="6A53CD04">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688D493E">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CD034D2">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65493320">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657D7EE">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257E7BC8">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4128BCA0">
            <w:pPr>
              <w:pStyle w:val="302"/>
              <w:keepNext/>
              <w:widowControl w:val="0"/>
              <w:spacing w:before="0" w:after="0" w:line="440" w:lineRule="exact"/>
              <w:ind w:left="63" w:right="63"/>
              <w:jc w:val="both"/>
              <w:rPr>
                <w:rFonts w:hint="eastAsia"/>
                <w:color w:val="000000"/>
                <w:sz w:val="21"/>
                <w:szCs w:val="21"/>
                <w:highlight w:val="none"/>
              </w:rPr>
            </w:pPr>
          </w:p>
        </w:tc>
      </w:tr>
      <w:tr w14:paraId="3530CBD8">
        <w:tblPrEx>
          <w:tblCellMar>
            <w:top w:w="0" w:type="dxa"/>
            <w:left w:w="28" w:type="dxa"/>
            <w:bottom w:w="0" w:type="dxa"/>
            <w:right w:w="28" w:type="dxa"/>
          </w:tblCellMar>
        </w:tblPrEx>
        <w:trPr>
          <w:trHeight w:val="567" w:hRule="atLeast"/>
          <w:jc w:val="center"/>
        </w:trPr>
        <w:tc>
          <w:tcPr>
            <w:tcW w:w="1954" w:type="dxa"/>
            <w:tcBorders>
              <w:top w:val="nil"/>
              <w:left w:val="single" w:color="000000" w:sz="12" w:space="0"/>
              <w:bottom w:val="single" w:color="000000" w:sz="6" w:space="0"/>
              <w:right w:val="single" w:color="000000" w:sz="6" w:space="0"/>
            </w:tcBorders>
            <w:noWrap w:val="0"/>
            <w:vAlign w:val="center"/>
          </w:tcPr>
          <w:p w14:paraId="010C7405">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nil"/>
              <w:left w:val="single" w:color="000000" w:sz="6" w:space="0"/>
              <w:bottom w:val="single" w:color="000000" w:sz="6" w:space="0"/>
              <w:right w:val="single" w:color="000000" w:sz="6" w:space="0"/>
            </w:tcBorders>
            <w:noWrap w:val="0"/>
            <w:vAlign w:val="center"/>
          </w:tcPr>
          <w:p w14:paraId="3D9AEA83">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nil"/>
              <w:left w:val="single" w:color="000000" w:sz="6" w:space="0"/>
              <w:bottom w:val="single" w:color="000000" w:sz="6" w:space="0"/>
              <w:right w:val="single" w:color="000000" w:sz="6" w:space="0"/>
            </w:tcBorders>
            <w:noWrap w:val="0"/>
            <w:vAlign w:val="center"/>
          </w:tcPr>
          <w:p w14:paraId="05D639A5">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nil"/>
              <w:left w:val="single" w:color="000000" w:sz="6" w:space="0"/>
              <w:bottom w:val="single" w:color="000000" w:sz="6" w:space="0"/>
              <w:right w:val="single" w:color="000000" w:sz="6" w:space="0"/>
            </w:tcBorders>
            <w:noWrap w:val="0"/>
            <w:vAlign w:val="center"/>
          </w:tcPr>
          <w:p w14:paraId="3DF247FC">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nil"/>
              <w:left w:val="single" w:color="000000" w:sz="6" w:space="0"/>
              <w:bottom w:val="single" w:color="000000" w:sz="6" w:space="0"/>
              <w:right w:val="single" w:color="000000" w:sz="6" w:space="0"/>
            </w:tcBorders>
            <w:noWrap w:val="0"/>
            <w:vAlign w:val="center"/>
          </w:tcPr>
          <w:p w14:paraId="4EA910DF">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nil"/>
              <w:left w:val="single" w:color="000000" w:sz="6" w:space="0"/>
              <w:bottom w:val="single" w:color="000000" w:sz="6" w:space="0"/>
              <w:right w:val="single" w:color="000000" w:sz="12" w:space="0"/>
            </w:tcBorders>
            <w:noWrap w:val="0"/>
            <w:vAlign w:val="center"/>
          </w:tcPr>
          <w:p w14:paraId="690E9847">
            <w:pPr>
              <w:pStyle w:val="302"/>
              <w:keepNext/>
              <w:widowControl w:val="0"/>
              <w:spacing w:before="0" w:after="0" w:line="440" w:lineRule="exact"/>
              <w:ind w:left="63" w:right="63"/>
              <w:jc w:val="both"/>
              <w:rPr>
                <w:rFonts w:hint="eastAsia"/>
                <w:color w:val="000000"/>
                <w:sz w:val="21"/>
                <w:szCs w:val="21"/>
                <w:highlight w:val="none"/>
              </w:rPr>
            </w:pPr>
          </w:p>
        </w:tc>
      </w:tr>
      <w:tr w14:paraId="74D14060">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2470D218">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47AEB32">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7281675B">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326E4FCE">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4AF22B6A">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3B17D0FA">
            <w:pPr>
              <w:pStyle w:val="302"/>
              <w:keepNext/>
              <w:widowControl w:val="0"/>
              <w:spacing w:before="0" w:after="0" w:line="440" w:lineRule="exact"/>
              <w:ind w:left="63" w:right="63"/>
              <w:jc w:val="both"/>
              <w:rPr>
                <w:rFonts w:hint="eastAsia"/>
                <w:color w:val="000000"/>
                <w:sz w:val="21"/>
                <w:szCs w:val="21"/>
                <w:highlight w:val="none"/>
              </w:rPr>
            </w:pPr>
          </w:p>
        </w:tc>
      </w:tr>
      <w:tr w14:paraId="35EC8BA3">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49DDDB25">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14AE671F">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70D692FD">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17166F59">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4A59928B">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47F5ABA6">
            <w:pPr>
              <w:pStyle w:val="302"/>
              <w:keepNext/>
              <w:widowControl w:val="0"/>
              <w:spacing w:before="0" w:after="0" w:line="440" w:lineRule="exact"/>
              <w:ind w:left="63" w:right="63"/>
              <w:jc w:val="both"/>
              <w:rPr>
                <w:rFonts w:hint="eastAsia"/>
                <w:color w:val="000000"/>
                <w:sz w:val="21"/>
                <w:szCs w:val="21"/>
                <w:highlight w:val="none"/>
              </w:rPr>
            </w:pPr>
          </w:p>
        </w:tc>
      </w:tr>
      <w:tr w14:paraId="7784AF16">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3CF00EDE">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1DF73947">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53D797BD">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110DC7D1">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675C589D">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13F969E5">
            <w:pPr>
              <w:pStyle w:val="302"/>
              <w:keepNext/>
              <w:widowControl w:val="0"/>
              <w:spacing w:before="0" w:after="0" w:line="440" w:lineRule="exact"/>
              <w:ind w:left="63" w:right="63"/>
              <w:jc w:val="both"/>
              <w:rPr>
                <w:rFonts w:hint="eastAsia"/>
                <w:color w:val="000000"/>
                <w:sz w:val="21"/>
                <w:szCs w:val="21"/>
                <w:highlight w:val="none"/>
              </w:rPr>
            </w:pPr>
          </w:p>
        </w:tc>
      </w:tr>
      <w:tr w14:paraId="7EBAC1A7">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707DC511">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EC73BBF">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43D8FD46">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B74E2B2">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4F590FAC">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418BB738">
            <w:pPr>
              <w:pStyle w:val="302"/>
              <w:keepNext/>
              <w:widowControl w:val="0"/>
              <w:spacing w:before="0" w:after="0" w:line="440" w:lineRule="exact"/>
              <w:ind w:left="63" w:right="63"/>
              <w:jc w:val="both"/>
              <w:rPr>
                <w:rFonts w:hint="eastAsia"/>
                <w:color w:val="000000"/>
                <w:sz w:val="21"/>
                <w:szCs w:val="21"/>
                <w:highlight w:val="none"/>
              </w:rPr>
            </w:pPr>
          </w:p>
        </w:tc>
      </w:tr>
      <w:tr w14:paraId="3E371A7D">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719F477A">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9E96E4F">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185E8ACC">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174EAC61">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107CC01A">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063BBB15">
            <w:pPr>
              <w:pStyle w:val="302"/>
              <w:keepNext/>
              <w:widowControl w:val="0"/>
              <w:spacing w:before="0" w:after="0" w:line="440" w:lineRule="exact"/>
              <w:ind w:left="63" w:right="63"/>
              <w:jc w:val="both"/>
              <w:rPr>
                <w:rFonts w:hint="eastAsia"/>
                <w:color w:val="000000"/>
                <w:sz w:val="21"/>
                <w:szCs w:val="21"/>
                <w:highlight w:val="none"/>
              </w:rPr>
            </w:pPr>
          </w:p>
        </w:tc>
      </w:tr>
      <w:tr w14:paraId="1E201A83">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4A0F8BFC">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E3C0091">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7365987D">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0BBF2F37">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3247FBC5">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5B4E85FE">
            <w:pPr>
              <w:pStyle w:val="302"/>
              <w:keepNext/>
              <w:widowControl w:val="0"/>
              <w:spacing w:before="0" w:after="0" w:line="440" w:lineRule="exact"/>
              <w:ind w:left="63" w:right="63"/>
              <w:jc w:val="both"/>
              <w:rPr>
                <w:rFonts w:hint="eastAsia"/>
                <w:color w:val="000000"/>
                <w:sz w:val="21"/>
                <w:szCs w:val="21"/>
                <w:highlight w:val="none"/>
              </w:rPr>
            </w:pPr>
          </w:p>
        </w:tc>
      </w:tr>
      <w:tr w14:paraId="6CF1A194">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295482EA">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0BB592A4">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359F677F">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3D554D34">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709EF1C8">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2A8F8B8A">
            <w:pPr>
              <w:rPr>
                <w:rFonts w:hint="eastAsia" w:ascii="宋体" w:hAnsi="宋体" w:cs="宋体"/>
                <w:color w:val="000000"/>
                <w:szCs w:val="21"/>
                <w:highlight w:val="none"/>
              </w:rPr>
            </w:pPr>
          </w:p>
        </w:tc>
      </w:tr>
      <w:tr w14:paraId="57E88108">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38FF745B">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414D58BD">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76601028">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8B2ABA1">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3501E31E">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3FF912E2">
            <w:pPr>
              <w:pStyle w:val="302"/>
              <w:keepNext/>
              <w:widowControl w:val="0"/>
              <w:spacing w:before="0" w:after="0" w:line="440" w:lineRule="exact"/>
              <w:ind w:left="63" w:right="63"/>
              <w:jc w:val="both"/>
              <w:rPr>
                <w:rFonts w:hint="eastAsia"/>
                <w:color w:val="000000"/>
                <w:sz w:val="21"/>
                <w:szCs w:val="21"/>
                <w:highlight w:val="none"/>
              </w:rPr>
            </w:pPr>
          </w:p>
        </w:tc>
      </w:tr>
      <w:tr w14:paraId="2ABD7CB3">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5A2D98FD">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076D1FEE">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12DAE59B">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1F48626F">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2801AD15">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23D97B7B">
            <w:pPr>
              <w:rPr>
                <w:rFonts w:hint="eastAsia" w:ascii="宋体" w:hAnsi="宋体" w:cs="宋体"/>
                <w:color w:val="000000"/>
                <w:szCs w:val="21"/>
                <w:highlight w:val="none"/>
              </w:rPr>
            </w:pPr>
          </w:p>
        </w:tc>
      </w:tr>
      <w:tr w14:paraId="19660F6A">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4063BB50">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CF9C053">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1AD98D6D">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100CA81B">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622EFF44">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2018B9D2">
            <w:pPr>
              <w:rPr>
                <w:rFonts w:hint="eastAsia" w:ascii="宋体" w:hAnsi="宋体" w:cs="宋体"/>
                <w:color w:val="000000"/>
                <w:szCs w:val="21"/>
                <w:highlight w:val="none"/>
              </w:rPr>
            </w:pPr>
          </w:p>
        </w:tc>
      </w:tr>
      <w:tr w14:paraId="2A949DC4">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0D82A42E">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6AE0B5D">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7FCB0DB4">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62E74143">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4AE30A98">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26CD706B">
            <w:pPr>
              <w:rPr>
                <w:rFonts w:hint="eastAsia" w:ascii="宋体" w:hAnsi="宋体" w:cs="宋体"/>
                <w:color w:val="000000"/>
                <w:szCs w:val="21"/>
                <w:highlight w:val="none"/>
              </w:rPr>
            </w:pPr>
          </w:p>
        </w:tc>
      </w:tr>
      <w:tr w14:paraId="52C3C8D7">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42BBE0CE">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DEDA605">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5A400C48">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649A21FF">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1286CCA0">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411D6BF0">
            <w:pPr>
              <w:rPr>
                <w:rFonts w:hint="eastAsia" w:ascii="宋体" w:hAnsi="宋体" w:cs="宋体"/>
                <w:color w:val="000000"/>
                <w:szCs w:val="21"/>
                <w:highlight w:val="none"/>
              </w:rPr>
            </w:pPr>
          </w:p>
        </w:tc>
      </w:tr>
      <w:tr w14:paraId="79ACCEF8">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2A395510">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46225B84">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0AA94818">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1F7408DF">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2B5DB8F9">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73FB8F2E">
            <w:pPr>
              <w:rPr>
                <w:rFonts w:hint="eastAsia" w:ascii="宋体" w:hAnsi="宋体" w:cs="宋体"/>
                <w:color w:val="000000"/>
                <w:szCs w:val="21"/>
                <w:highlight w:val="none"/>
              </w:rPr>
            </w:pPr>
          </w:p>
        </w:tc>
      </w:tr>
      <w:tr w14:paraId="20C600E8">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52713171">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7D9B5151">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5F8BC45F">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35FAFB36">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5EBD645D">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102E93F9">
            <w:pPr>
              <w:rPr>
                <w:rFonts w:hint="eastAsia" w:ascii="宋体" w:hAnsi="宋体" w:cs="宋体"/>
                <w:color w:val="000000"/>
                <w:szCs w:val="21"/>
                <w:highlight w:val="none"/>
              </w:rPr>
            </w:pPr>
          </w:p>
        </w:tc>
      </w:tr>
      <w:tr w14:paraId="18F29D2D">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56A2C850">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36B5030D">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068BA735">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4717ABF0">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31FB5DEB">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4E446390">
            <w:pPr>
              <w:rPr>
                <w:rFonts w:hint="eastAsia" w:ascii="宋体" w:hAnsi="宋体" w:cs="宋体"/>
                <w:color w:val="000000"/>
                <w:szCs w:val="21"/>
                <w:highlight w:val="none"/>
              </w:rPr>
            </w:pPr>
          </w:p>
        </w:tc>
      </w:tr>
      <w:tr w14:paraId="29CF28AF">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1DFB95CF">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727C40C">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3DBB81D7">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29FAB79B">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360702BB">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5BCA0EF8">
            <w:pPr>
              <w:rPr>
                <w:rFonts w:hint="eastAsia" w:ascii="宋体" w:hAnsi="宋体" w:cs="宋体"/>
                <w:color w:val="000000"/>
                <w:szCs w:val="21"/>
                <w:highlight w:val="none"/>
              </w:rPr>
            </w:pPr>
          </w:p>
        </w:tc>
      </w:tr>
      <w:tr w14:paraId="4A57E2F3">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12" w:space="0"/>
              <w:right w:val="single" w:color="000000" w:sz="6" w:space="0"/>
            </w:tcBorders>
            <w:noWrap w:val="0"/>
            <w:vAlign w:val="top"/>
          </w:tcPr>
          <w:p w14:paraId="2D7203C7">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12" w:space="0"/>
              <w:right w:val="single" w:color="000000" w:sz="6" w:space="0"/>
            </w:tcBorders>
            <w:noWrap w:val="0"/>
            <w:vAlign w:val="top"/>
          </w:tcPr>
          <w:p w14:paraId="6D25307B">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12" w:space="0"/>
              <w:right w:val="single" w:color="000000" w:sz="6" w:space="0"/>
            </w:tcBorders>
            <w:noWrap w:val="0"/>
            <w:vAlign w:val="top"/>
          </w:tcPr>
          <w:p w14:paraId="29B3A4B8">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12" w:space="0"/>
              <w:right w:val="single" w:color="000000" w:sz="6" w:space="0"/>
            </w:tcBorders>
            <w:noWrap w:val="0"/>
            <w:vAlign w:val="top"/>
          </w:tcPr>
          <w:p w14:paraId="01BD00AB">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12" w:space="0"/>
              <w:right w:val="single" w:color="000000" w:sz="6" w:space="0"/>
            </w:tcBorders>
            <w:noWrap w:val="0"/>
            <w:vAlign w:val="top"/>
          </w:tcPr>
          <w:p w14:paraId="7E045FB9">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12" w:space="0"/>
              <w:right w:val="single" w:color="000000" w:sz="12" w:space="0"/>
            </w:tcBorders>
            <w:noWrap w:val="0"/>
            <w:vAlign w:val="top"/>
          </w:tcPr>
          <w:p w14:paraId="5DD1F465">
            <w:pPr>
              <w:rPr>
                <w:rFonts w:hint="eastAsia" w:ascii="宋体" w:hAnsi="宋体" w:cs="宋体"/>
                <w:color w:val="000000"/>
                <w:szCs w:val="21"/>
                <w:highlight w:val="none"/>
              </w:rPr>
            </w:pPr>
          </w:p>
        </w:tc>
      </w:tr>
    </w:tbl>
    <w:p w14:paraId="1D337A17">
      <w:pPr>
        <w:spacing w:line="440" w:lineRule="exact"/>
        <w:rPr>
          <w:rFonts w:hint="eastAsia" w:ascii="宋体" w:hAnsi="宋体" w:cs="宋体"/>
          <w:color w:val="000000"/>
          <w:szCs w:val="21"/>
          <w:highlight w:val="none"/>
        </w:rPr>
      </w:pPr>
    </w:p>
    <w:p w14:paraId="630E07E4">
      <w:pPr>
        <w:pageBreakBefore/>
        <w:spacing w:line="440" w:lineRule="exact"/>
        <w:rPr>
          <w:color w:val="000000"/>
          <w:highlight w:val="none"/>
        </w:rPr>
      </w:pPr>
      <w:r>
        <w:rPr>
          <w:rFonts w:hint="eastAsia" w:ascii="宋体" w:hAnsi="宋体" w:cs="宋体"/>
          <w:color w:val="000000"/>
          <w:szCs w:val="21"/>
          <w:highlight w:val="none"/>
          <w:lang w:bidi="ar"/>
        </w:rPr>
        <w:t>附件5：</w:t>
      </w:r>
    </w:p>
    <w:p w14:paraId="27EC4B3D">
      <w:pPr>
        <w:spacing w:before="120" w:after="120" w:line="440" w:lineRule="exact"/>
        <w:jc w:val="center"/>
        <w:rPr>
          <w:color w:val="000000"/>
          <w:highlight w:val="none"/>
        </w:rPr>
      </w:pPr>
      <w:r>
        <w:rPr>
          <w:rFonts w:hint="eastAsia" w:ascii="宋体" w:hAnsi="宋体" w:cs="宋体"/>
          <w:color w:val="000000"/>
          <w:szCs w:val="21"/>
          <w:highlight w:val="none"/>
          <w:lang w:bidi="ar"/>
        </w:rPr>
        <w:t>承包人用于本工程施工的机械设备表</w:t>
      </w:r>
    </w:p>
    <w:tbl>
      <w:tblPr>
        <w:tblStyle w:val="31"/>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51"/>
      </w:tblGrid>
      <w:tr w14:paraId="051DC70D">
        <w:tblPrEx>
          <w:tblCellMar>
            <w:top w:w="0" w:type="dxa"/>
            <w:left w:w="28" w:type="dxa"/>
            <w:bottom w:w="0" w:type="dxa"/>
            <w:right w:w="28" w:type="dxa"/>
          </w:tblCellMar>
        </w:tblPrEx>
        <w:trPr>
          <w:jc w:val="center"/>
        </w:trPr>
        <w:tc>
          <w:tcPr>
            <w:tcW w:w="1162" w:type="dxa"/>
            <w:tcBorders>
              <w:top w:val="single" w:color="000000" w:sz="12" w:space="0"/>
              <w:left w:val="single" w:color="000000" w:sz="12" w:space="0"/>
              <w:bottom w:val="single" w:color="000000" w:sz="6" w:space="0"/>
              <w:right w:val="single" w:color="000000" w:sz="6" w:space="0"/>
            </w:tcBorders>
            <w:noWrap w:val="0"/>
            <w:vAlign w:val="center"/>
          </w:tcPr>
          <w:p w14:paraId="3E3991E7">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序号</w:t>
            </w:r>
          </w:p>
        </w:tc>
        <w:tc>
          <w:tcPr>
            <w:tcW w:w="1418" w:type="dxa"/>
            <w:tcBorders>
              <w:top w:val="single" w:color="000000" w:sz="12" w:space="0"/>
              <w:left w:val="single" w:color="000000" w:sz="6" w:space="0"/>
              <w:bottom w:val="single" w:color="000000" w:sz="6" w:space="0"/>
              <w:right w:val="single" w:color="000000" w:sz="6" w:space="0"/>
            </w:tcBorders>
            <w:noWrap w:val="0"/>
            <w:vAlign w:val="center"/>
          </w:tcPr>
          <w:p w14:paraId="13BCC6C4">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机械或设备名称</w:t>
            </w:r>
          </w:p>
        </w:tc>
        <w:tc>
          <w:tcPr>
            <w:tcW w:w="850" w:type="dxa"/>
            <w:tcBorders>
              <w:top w:val="single" w:color="000000" w:sz="12" w:space="0"/>
              <w:left w:val="single" w:color="000000" w:sz="6" w:space="0"/>
              <w:bottom w:val="single" w:color="000000" w:sz="6" w:space="0"/>
              <w:right w:val="single" w:color="000000" w:sz="6" w:space="0"/>
            </w:tcBorders>
            <w:noWrap w:val="0"/>
            <w:vAlign w:val="center"/>
          </w:tcPr>
          <w:p w14:paraId="1E09DD00">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规格型号</w:t>
            </w:r>
          </w:p>
        </w:tc>
        <w:tc>
          <w:tcPr>
            <w:tcW w:w="1058" w:type="dxa"/>
            <w:tcBorders>
              <w:top w:val="single" w:color="000000" w:sz="12" w:space="0"/>
              <w:left w:val="single" w:color="000000" w:sz="6" w:space="0"/>
              <w:bottom w:val="single" w:color="000000" w:sz="6" w:space="0"/>
              <w:right w:val="single" w:color="000000" w:sz="6" w:space="0"/>
            </w:tcBorders>
            <w:noWrap w:val="0"/>
            <w:vAlign w:val="center"/>
          </w:tcPr>
          <w:p w14:paraId="278E867D">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数量</w:t>
            </w:r>
          </w:p>
        </w:tc>
        <w:tc>
          <w:tcPr>
            <w:tcW w:w="880" w:type="dxa"/>
            <w:tcBorders>
              <w:top w:val="single" w:color="000000" w:sz="12" w:space="0"/>
              <w:left w:val="single" w:color="000000" w:sz="6" w:space="0"/>
              <w:bottom w:val="single" w:color="000000" w:sz="6" w:space="0"/>
              <w:right w:val="single" w:color="000000" w:sz="6" w:space="0"/>
            </w:tcBorders>
            <w:noWrap w:val="0"/>
            <w:vAlign w:val="center"/>
          </w:tcPr>
          <w:p w14:paraId="7ACCAC9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产地</w:t>
            </w:r>
          </w:p>
        </w:tc>
        <w:tc>
          <w:tcPr>
            <w:tcW w:w="1020" w:type="dxa"/>
            <w:tcBorders>
              <w:top w:val="single" w:color="000000" w:sz="12" w:space="0"/>
              <w:left w:val="single" w:color="000000" w:sz="6" w:space="0"/>
              <w:bottom w:val="single" w:color="000000" w:sz="6" w:space="0"/>
              <w:right w:val="single" w:color="000000" w:sz="6" w:space="0"/>
            </w:tcBorders>
            <w:noWrap w:val="0"/>
            <w:vAlign w:val="center"/>
          </w:tcPr>
          <w:p w14:paraId="2E27E326">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制造年份</w:t>
            </w:r>
          </w:p>
        </w:tc>
        <w:tc>
          <w:tcPr>
            <w:tcW w:w="1480" w:type="dxa"/>
            <w:tcBorders>
              <w:top w:val="single" w:color="000000" w:sz="12" w:space="0"/>
              <w:left w:val="single" w:color="000000" w:sz="6" w:space="0"/>
              <w:bottom w:val="single" w:color="000000" w:sz="6" w:space="0"/>
              <w:right w:val="single" w:color="000000" w:sz="6" w:space="0"/>
            </w:tcBorders>
            <w:noWrap w:val="0"/>
            <w:vAlign w:val="center"/>
          </w:tcPr>
          <w:p w14:paraId="0B02EE2B">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额定功率(kW)</w:t>
            </w:r>
          </w:p>
        </w:tc>
        <w:tc>
          <w:tcPr>
            <w:tcW w:w="1020" w:type="dxa"/>
            <w:tcBorders>
              <w:top w:val="single" w:color="000000" w:sz="12" w:space="0"/>
              <w:left w:val="single" w:color="000000" w:sz="6" w:space="0"/>
              <w:bottom w:val="single" w:color="000000" w:sz="6" w:space="0"/>
              <w:right w:val="single" w:color="000000" w:sz="6" w:space="0"/>
            </w:tcBorders>
            <w:noWrap w:val="0"/>
            <w:vAlign w:val="center"/>
          </w:tcPr>
          <w:p w14:paraId="2B7ADE3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生产能力</w:t>
            </w:r>
          </w:p>
        </w:tc>
        <w:tc>
          <w:tcPr>
            <w:tcW w:w="951" w:type="dxa"/>
            <w:tcBorders>
              <w:top w:val="single" w:color="000000" w:sz="12" w:space="0"/>
              <w:left w:val="single" w:color="000000" w:sz="6" w:space="0"/>
              <w:bottom w:val="single" w:color="000000" w:sz="6" w:space="0"/>
              <w:right w:val="single" w:color="000000" w:sz="12" w:space="0"/>
            </w:tcBorders>
            <w:noWrap w:val="0"/>
            <w:vAlign w:val="center"/>
          </w:tcPr>
          <w:p w14:paraId="0ECA89E9">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备注</w:t>
            </w:r>
          </w:p>
        </w:tc>
      </w:tr>
      <w:tr w14:paraId="3405FA94">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408BD0CB">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151971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C01C201">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0C4EE222">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1362A170">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6CA4B1A">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6F8339E2">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33E953D">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70301FAF">
            <w:pPr>
              <w:pStyle w:val="302"/>
              <w:keepNext/>
              <w:widowControl w:val="0"/>
              <w:spacing w:before="0" w:after="0" w:line="440" w:lineRule="exact"/>
              <w:ind w:left="63" w:right="63"/>
              <w:jc w:val="both"/>
              <w:rPr>
                <w:rFonts w:hint="eastAsia"/>
                <w:color w:val="000000"/>
                <w:sz w:val="21"/>
                <w:szCs w:val="21"/>
                <w:highlight w:val="none"/>
              </w:rPr>
            </w:pPr>
          </w:p>
        </w:tc>
      </w:tr>
      <w:tr w14:paraId="6D55E0B3">
        <w:tblPrEx>
          <w:tblCellMar>
            <w:top w:w="0" w:type="dxa"/>
            <w:left w:w="28" w:type="dxa"/>
            <w:bottom w:w="0" w:type="dxa"/>
            <w:right w:w="28" w:type="dxa"/>
          </w:tblCellMar>
        </w:tblPrEx>
        <w:trPr>
          <w:trHeight w:val="567" w:hRule="atLeast"/>
          <w:jc w:val="center"/>
        </w:trPr>
        <w:tc>
          <w:tcPr>
            <w:tcW w:w="1162" w:type="dxa"/>
            <w:tcBorders>
              <w:top w:val="nil"/>
              <w:left w:val="single" w:color="000000" w:sz="12" w:space="0"/>
              <w:bottom w:val="single" w:color="000000" w:sz="6" w:space="0"/>
              <w:right w:val="single" w:color="000000" w:sz="6" w:space="0"/>
            </w:tcBorders>
            <w:noWrap w:val="0"/>
            <w:vAlign w:val="center"/>
          </w:tcPr>
          <w:p w14:paraId="47A51F08">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nil"/>
              <w:left w:val="single" w:color="000000" w:sz="6" w:space="0"/>
              <w:bottom w:val="single" w:color="000000" w:sz="6" w:space="0"/>
              <w:right w:val="single" w:color="000000" w:sz="6" w:space="0"/>
            </w:tcBorders>
            <w:noWrap w:val="0"/>
            <w:vAlign w:val="center"/>
          </w:tcPr>
          <w:p w14:paraId="3F123D2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6F87F60E">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nil"/>
              <w:left w:val="single" w:color="000000" w:sz="6" w:space="0"/>
              <w:bottom w:val="single" w:color="000000" w:sz="6" w:space="0"/>
              <w:right w:val="single" w:color="000000" w:sz="6" w:space="0"/>
            </w:tcBorders>
            <w:noWrap w:val="0"/>
            <w:vAlign w:val="center"/>
          </w:tcPr>
          <w:p w14:paraId="2E40779B">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nil"/>
              <w:left w:val="single" w:color="000000" w:sz="6" w:space="0"/>
              <w:bottom w:val="single" w:color="000000" w:sz="6" w:space="0"/>
              <w:right w:val="single" w:color="000000" w:sz="6" w:space="0"/>
            </w:tcBorders>
            <w:noWrap w:val="0"/>
            <w:vAlign w:val="center"/>
          </w:tcPr>
          <w:p w14:paraId="69BF392B">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nil"/>
              <w:left w:val="single" w:color="000000" w:sz="6" w:space="0"/>
              <w:bottom w:val="single" w:color="000000" w:sz="6" w:space="0"/>
              <w:right w:val="single" w:color="000000" w:sz="6" w:space="0"/>
            </w:tcBorders>
            <w:noWrap w:val="0"/>
            <w:vAlign w:val="center"/>
          </w:tcPr>
          <w:p w14:paraId="71CEBC85">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nil"/>
              <w:left w:val="single" w:color="000000" w:sz="6" w:space="0"/>
              <w:bottom w:val="single" w:color="000000" w:sz="6" w:space="0"/>
              <w:right w:val="single" w:color="000000" w:sz="6" w:space="0"/>
            </w:tcBorders>
            <w:noWrap w:val="0"/>
            <w:vAlign w:val="center"/>
          </w:tcPr>
          <w:p w14:paraId="679A9A42">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nil"/>
              <w:left w:val="single" w:color="000000" w:sz="6" w:space="0"/>
              <w:bottom w:val="single" w:color="000000" w:sz="6" w:space="0"/>
              <w:right w:val="single" w:color="000000" w:sz="6" w:space="0"/>
            </w:tcBorders>
            <w:noWrap w:val="0"/>
            <w:vAlign w:val="center"/>
          </w:tcPr>
          <w:p w14:paraId="6E50D04F">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nil"/>
              <w:left w:val="single" w:color="000000" w:sz="6" w:space="0"/>
              <w:bottom w:val="single" w:color="000000" w:sz="6" w:space="0"/>
              <w:right w:val="single" w:color="000000" w:sz="12" w:space="0"/>
            </w:tcBorders>
            <w:noWrap w:val="0"/>
            <w:vAlign w:val="center"/>
          </w:tcPr>
          <w:p w14:paraId="31169625">
            <w:pPr>
              <w:pStyle w:val="302"/>
              <w:keepNext/>
              <w:widowControl w:val="0"/>
              <w:spacing w:before="0" w:after="0" w:line="440" w:lineRule="exact"/>
              <w:ind w:left="63" w:right="63"/>
              <w:jc w:val="both"/>
              <w:rPr>
                <w:rFonts w:hint="eastAsia"/>
                <w:color w:val="000000"/>
                <w:sz w:val="21"/>
                <w:szCs w:val="21"/>
                <w:highlight w:val="none"/>
              </w:rPr>
            </w:pPr>
          </w:p>
        </w:tc>
      </w:tr>
      <w:tr w14:paraId="74C9F719">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0D62B954">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E243324">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D96BB98">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2BBE2BB2">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7C25F0D7">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43BC99AE">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629CA5DC">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858FF77">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66F2B530">
            <w:pPr>
              <w:pStyle w:val="302"/>
              <w:keepNext/>
              <w:widowControl w:val="0"/>
              <w:spacing w:before="0" w:after="0" w:line="440" w:lineRule="exact"/>
              <w:ind w:left="63" w:right="63"/>
              <w:jc w:val="both"/>
              <w:rPr>
                <w:rFonts w:hint="eastAsia"/>
                <w:color w:val="000000"/>
                <w:sz w:val="21"/>
                <w:szCs w:val="21"/>
                <w:highlight w:val="none"/>
              </w:rPr>
            </w:pPr>
          </w:p>
        </w:tc>
      </w:tr>
      <w:tr w14:paraId="12A984ED">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7EB39DE2">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CE4104E">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24B1834">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045EE0C3">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59B70CE6">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15232510">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514A5AC2">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1373275C">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532767F0">
            <w:pPr>
              <w:pStyle w:val="302"/>
              <w:keepNext/>
              <w:widowControl w:val="0"/>
              <w:spacing w:before="0" w:after="0" w:line="440" w:lineRule="exact"/>
              <w:ind w:left="63" w:right="63"/>
              <w:jc w:val="both"/>
              <w:rPr>
                <w:rFonts w:hint="eastAsia"/>
                <w:color w:val="000000"/>
                <w:sz w:val="21"/>
                <w:szCs w:val="21"/>
                <w:highlight w:val="none"/>
              </w:rPr>
            </w:pPr>
          </w:p>
        </w:tc>
      </w:tr>
      <w:tr w14:paraId="1EA8648E">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27872F7A">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01766B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3E96733">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2243B37A">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7948FB54">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5BBC292">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78BC4465">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BDDB952">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0CE6216E">
            <w:pPr>
              <w:pStyle w:val="302"/>
              <w:keepNext/>
              <w:widowControl w:val="0"/>
              <w:spacing w:before="0" w:after="0" w:line="440" w:lineRule="exact"/>
              <w:ind w:left="63" w:right="63"/>
              <w:jc w:val="both"/>
              <w:rPr>
                <w:rFonts w:hint="eastAsia"/>
                <w:color w:val="000000"/>
                <w:sz w:val="21"/>
                <w:szCs w:val="21"/>
                <w:highlight w:val="none"/>
              </w:rPr>
            </w:pPr>
          </w:p>
        </w:tc>
      </w:tr>
      <w:tr w14:paraId="7B0FE137">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7CA6A4A8">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47A68A05">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653032C">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7C5E5678">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43886DE5">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146CAF1">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4F98E624">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73D2C6A6">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649F801A">
            <w:pPr>
              <w:pStyle w:val="302"/>
              <w:keepNext/>
              <w:widowControl w:val="0"/>
              <w:spacing w:before="0" w:after="0" w:line="440" w:lineRule="exact"/>
              <w:ind w:left="63" w:right="63"/>
              <w:jc w:val="both"/>
              <w:rPr>
                <w:rFonts w:hint="eastAsia"/>
                <w:color w:val="000000"/>
                <w:sz w:val="21"/>
                <w:szCs w:val="21"/>
                <w:highlight w:val="none"/>
              </w:rPr>
            </w:pPr>
          </w:p>
        </w:tc>
      </w:tr>
      <w:tr w14:paraId="79D64645">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12FFC28C">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0313BF93">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133B07A">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6F5AF382">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6BBFAF40">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FD2C7AE">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600CED80">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A8208C8">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504F5904">
            <w:pPr>
              <w:pStyle w:val="302"/>
              <w:keepNext/>
              <w:widowControl w:val="0"/>
              <w:spacing w:before="0" w:after="0" w:line="440" w:lineRule="exact"/>
              <w:ind w:left="63" w:right="63"/>
              <w:jc w:val="both"/>
              <w:rPr>
                <w:rFonts w:hint="eastAsia"/>
                <w:color w:val="000000"/>
                <w:sz w:val="21"/>
                <w:szCs w:val="21"/>
                <w:highlight w:val="none"/>
              </w:rPr>
            </w:pPr>
          </w:p>
        </w:tc>
      </w:tr>
      <w:tr w14:paraId="455971D9">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02673322">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AD59143">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38DB393">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44EE2B81">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38741AEC">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736A6D80">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2689BB20">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8172302">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18C5FE45">
            <w:pPr>
              <w:pStyle w:val="302"/>
              <w:keepNext/>
              <w:widowControl w:val="0"/>
              <w:spacing w:before="0" w:after="0" w:line="440" w:lineRule="exact"/>
              <w:ind w:left="63" w:right="63"/>
              <w:jc w:val="both"/>
              <w:rPr>
                <w:rFonts w:hint="eastAsia"/>
                <w:color w:val="000000"/>
                <w:sz w:val="21"/>
                <w:szCs w:val="21"/>
                <w:highlight w:val="none"/>
              </w:rPr>
            </w:pPr>
          </w:p>
        </w:tc>
      </w:tr>
      <w:tr w14:paraId="63AF18A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3FD66C63">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D50B0FB">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EE270C4">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8AE13E3">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3D4DEDAC">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ECE65F6">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B8AC1E9">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BBE0009">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7D7C4164">
            <w:pPr>
              <w:rPr>
                <w:rFonts w:hint="eastAsia" w:ascii="宋体" w:hAnsi="宋体" w:cs="宋体"/>
                <w:color w:val="000000"/>
                <w:szCs w:val="21"/>
                <w:highlight w:val="none"/>
              </w:rPr>
            </w:pPr>
          </w:p>
        </w:tc>
      </w:tr>
      <w:tr w14:paraId="58771EEC">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7D4185E4">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1DCF20FF">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6AF9C37">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5F6D2221">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001AEB4F">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20111BDA">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0A2275F7">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F127C4C">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2B30DE74">
            <w:pPr>
              <w:pStyle w:val="302"/>
              <w:keepNext/>
              <w:widowControl w:val="0"/>
              <w:spacing w:before="0" w:after="0" w:line="440" w:lineRule="exact"/>
              <w:ind w:left="63" w:right="63"/>
              <w:jc w:val="both"/>
              <w:rPr>
                <w:rFonts w:hint="eastAsia"/>
                <w:color w:val="000000"/>
                <w:sz w:val="21"/>
                <w:szCs w:val="21"/>
                <w:highlight w:val="none"/>
              </w:rPr>
            </w:pPr>
          </w:p>
        </w:tc>
      </w:tr>
      <w:tr w14:paraId="174DB913">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7C22B8A3">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48D3B16">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578DF8F4">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07D77A9D">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24D6DE8F">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FD02D0D">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04661D72">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DE4E519">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3AF7A39B">
            <w:pPr>
              <w:rPr>
                <w:rFonts w:hint="eastAsia" w:ascii="宋体" w:hAnsi="宋体" w:cs="宋体"/>
                <w:color w:val="000000"/>
                <w:szCs w:val="21"/>
                <w:highlight w:val="none"/>
              </w:rPr>
            </w:pPr>
          </w:p>
        </w:tc>
      </w:tr>
      <w:tr w14:paraId="49F5DAAC">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4103311C">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6FEA079">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2CBFC3B6">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59584192">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4321AA55">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7D5BE80">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5FD34D6F">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4F16BAED">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597DD31D">
            <w:pPr>
              <w:rPr>
                <w:rFonts w:hint="eastAsia" w:ascii="宋体" w:hAnsi="宋体" w:cs="宋体"/>
                <w:color w:val="000000"/>
                <w:szCs w:val="21"/>
                <w:highlight w:val="none"/>
              </w:rPr>
            </w:pPr>
          </w:p>
        </w:tc>
      </w:tr>
      <w:tr w14:paraId="22E3AFA6">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18198B19">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169535F">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62E7FDE">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57F60B78">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4121C09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A1C1602">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44D3110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088692B">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09DEF4A7">
            <w:pPr>
              <w:rPr>
                <w:rFonts w:hint="eastAsia" w:ascii="宋体" w:hAnsi="宋体" w:cs="宋体"/>
                <w:color w:val="000000"/>
                <w:szCs w:val="21"/>
                <w:highlight w:val="none"/>
              </w:rPr>
            </w:pPr>
          </w:p>
        </w:tc>
      </w:tr>
      <w:tr w14:paraId="26871663">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7A356992">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71D9EDD">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C780614">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2C285D4">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73DAAD60">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5FD8B1C">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5103129D">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9727404">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0ABBE0E7">
            <w:pPr>
              <w:rPr>
                <w:rFonts w:hint="eastAsia" w:ascii="宋体" w:hAnsi="宋体" w:cs="宋体"/>
                <w:color w:val="000000"/>
                <w:szCs w:val="21"/>
                <w:highlight w:val="none"/>
              </w:rPr>
            </w:pPr>
          </w:p>
        </w:tc>
      </w:tr>
      <w:tr w14:paraId="0A45B69E">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52C54B95">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682D66F">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6CFC926A">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E1414E7">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61FEE1E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FC42CF9">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4CF763A">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9A44688">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75115B84">
            <w:pPr>
              <w:rPr>
                <w:rFonts w:hint="eastAsia" w:ascii="宋体" w:hAnsi="宋体" w:cs="宋体"/>
                <w:color w:val="000000"/>
                <w:szCs w:val="21"/>
                <w:highlight w:val="none"/>
              </w:rPr>
            </w:pPr>
          </w:p>
        </w:tc>
      </w:tr>
      <w:tr w14:paraId="4B51BBDA">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1E0102B8">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91D9CEC">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F83E5A2">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3524C579">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5B29CBD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99FFD70">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6E471C6B">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B170064">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472DAA03">
            <w:pPr>
              <w:rPr>
                <w:rFonts w:hint="eastAsia" w:ascii="宋体" w:hAnsi="宋体" w:cs="宋体"/>
                <w:color w:val="000000"/>
                <w:szCs w:val="21"/>
                <w:highlight w:val="none"/>
              </w:rPr>
            </w:pPr>
          </w:p>
        </w:tc>
      </w:tr>
      <w:tr w14:paraId="6E2C5E86">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0C711744">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940032F">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7E72490">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2FA34CD2">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6785259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47EBA91">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36AFBB6D">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45E0169">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7A79E015">
            <w:pPr>
              <w:rPr>
                <w:rFonts w:hint="eastAsia" w:ascii="宋体" w:hAnsi="宋体" w:cs="宋体"/>
                <w:color w:val="000000"/>
                <w:szCs w:val="21"/>
                <w:highlight w:val="none"/>
              </w:rPr>
            </w:pPr>
          </w:p>
        </w:tc>
      </w:tr>
      <w:tr w14:paraId="446EEC48">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13402653">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A478261">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9A3C920">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3492D256">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03AFD4DF">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0D83CF8">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D3E7CE3">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10FCE0C">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5F5BC000">
            <w:pPr>
              <w:rPr>
                <w:rFonts w:hint="eastAsia" w:ascii="宋体" w:hAnsi="宋体" w:cs="宋体"/>
                <w:color w:val="000000"/>
                <w:szCs w:val="21"/>
                <w:highlight w:val="none"/>
              </w:rPr>
            </w:pPr>
          </w:p>
        </w:tc>
      </w:tr>
      <w:tr w14:paraId="07B486ED">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12" w:space="0"/>
              <w:right w:val="single" w:color="000000" w:sz="6" w:space="0"/>
            </w:tcBorders>
            <w:noWrap w:val="0"/>
            <w:vAlign w:val="top"/>
          </w:tcPr>
          <w:p w14:paraId="099F5A80">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12" w:space="0"/>
              <w:right w:val="single" w:color="000000" w:sz="6" w:space="0"/>
            </w:tcBorders>
            <w:noWrap w:val="0"/>
            <w:vAlign w:val="top"/>
          </w:tcPr>
          <w:p w14:paraId="70C2F836">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top"/>
          </w:tcPr>
          <w:p w14:paraId="69A2F1E3">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12" w:space="0"/>
              <w:right w:val="single" w:color="000000" w:sz="6" w:space="0"/>
            </w:tcBorders>
            <w:noWrap w:val="0"/>
            <w:vAlign w:val="top"/>
          </w:tcPr>
          <w:p w14:paraId="6051D5D5">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12" w:space="0"/>
              <w:right w:val="single" w:color="000000" w:sz="6" w:space="0"/>
            </w:tcBorders>
            <w:noWrap w:val="0"/>
            <w:vAlign w:val="top"/>
          </w:tcPr>
          <w:p w14:paraId="765B2500">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12" w:space="0"/>
              <w:right w:val="single" w:color="000000" w:sz="6" w:space="0"/>
            </w:tcBorders>
            <w:noWrap w:val="0"/>
            <w:vAlign w:val="top"/>
          </w:tcPr>
          <w:p w14:paraId="57CBF137">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12" w:space="0"/>
              <w:right w:val="single" w:color="000000" w:sz="6" w:space="0"/>
            </w:tcBorders>
            <w:noWrap w:val="0"/>
            <w:vAlign w:val="top"/>
          </w:tcPr>
          <w:p w14:paraId="34507C5E">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12" w:space="0"/>
              <w:right w:val="single" w:color="000000" w:sz="6" w:space="0"/>
            </w:tcBorders>
            <w:noWrap w:val="0"/>
            <w:vAlign w:val="top"/>
          </w:tcPr>
          <w:p w14:paraId="32F63E20">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12" w:space="0"/>
              <w:right w:val="single" w:color="000000" w:sz="12" w:space="0"/>
            </w:tcBorders>
            <w:noWrap w:val="0"/>
            <w:vAlign w:val="top"/>
          </w:tcPr>
          <w:p w14:paraId="0FAA616F">
            <w:pPr>
              <w:rPr>
                <w:rFonts w:hint="eastAsia" w:ascii="宋体" w:hAnsi="宋体" w:cs="宋体"/>
                <w:color w:val="000000"/>
                <w:szCs w:val="21"/>
                <w:highlight w:val="none"/>
              </w:rPr>
            </w:pPr>
          </w:p>
        </w:tc>
      </w:tr>
    </w:tbl>
    <w:p w14:paraId="225ECD34">
      <w:pPr>
        <w:spacing w:line="440" w:lineRule="exact"/>
        <w:rPr>
          <w:rFonts w:hint="eastAsia" w:ascii="宋体" w:hAnsi="宋体" w:cs="宋体"/>
          <w:color w:val="000000"/>
          <w:szCs w:val="21"/>
          <w:highlight w:val="none"/>
        </w:rPr>
      </w:pPr>
    </w:p>
    <w:p w14:paraId="6B49598B">
      <w:pPr>
        <w:spacing w:line="440" w:lineRule="exact"/>
        <w:rPr>
          <w:color w:val="000000"/>
          <w:highlight w:val="none"/>
        </w:rPr>
      </w:pPr>
      <w:r>
        <w:rPr>
          <w:rFonts w:hint="eastAsia" w:ascii="宋体" w:hAnsi="宋体" w:cs="宋体"/>
          <w:color w:val="000000"/>
          <w:szCs w:val="21"/>
          <w:highlight w:val="none"/>
          <w:lang w:bidi="ar"/>
        </w:rPr>
        <w:t>附件6：</w:t>
      </w:r>
    </w:p>
    <w:p w14:paraId="45044CA8">
      <w:pPr>
        <w:spacing w:before="120" w:after="120" w:line="440" w:lineRule="exact"/>
        <w:jc w:val="center"/>
        <w:rPr>
          <w:color w:val="000000"/>
          <w:highlight w:val="none"/>
        </w:rPr>
      </w:pPr>
      <w:r>
        <w:rPr>
          <w:rFonts w:hint="eastAsia" w:ascii="宋体" w:hAnsi="宋体" w:cs="宋体"/>
          <w:color w:val="000000"/>
          <w:szCs w:val="21"/>
          <w:highlight w:val="none"/>
          <w:lang w:bidi="ar"/>
        </w:rPr>
        <w:t>承包人主要施工管理人员表</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870"/>
        <w:gridCol w:w="1417"/>
        <w:gridCol w:w="1134"/>
        <w:gridCol w:w="1134"/>
        <w:gridCol w:w="4281"/>
      </w:tblGrid>
      <w:tr w14:paraId="039C3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0" w:type="dxa"/>
            <w:noWrap w:val="0"/>
            <w:vAlign w:val="center"/>
          </w:tcPr>
          <w:p w14:paraId="56004A6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名    称</w:t>
            </w:r>
          </w:p>
        </w:tc>
        <w:tc>
          <w:tcPr>
            <w:tcW w:w="1417" w:type="dxa"/>
            <w:noWrap w:val="0"/>
            <w:vAlign w:val="center"/>
          </w:tcPr>
          <w:p w14:paraId="730EF614">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姓名</w:t>
            </w:r>
          </w:p>
        </w:tc>
        <w:tc>
          <w:tcPr>
            <w:tcW w:w="1134" w:type="dxa"/>
            <w:noWrap w:val="0"/>
            <w:vAlign w:val="center"/>
          </w:tcPr>
          <w:p w14:paraId="4230B32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职务</w:t>
            </w:r>
          </w:p>
        </w:tc>
        <w:tc>
          <w:tcPr>
            <w:tcW w:w="1134" w:type="dxa"/>
            <w:noWrap w:val="0"/>
            <w:vAlign w:val="center"/>
          </w:tcPr>
          <w:p w14:paraId="1CF2A3D4">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职称</w:t>
            </w:r>
          </w:p>
        </w:tc>
        <w:tc>
          <w:tcPr>
            <w:tcW w:w="4281" w:type="dxa"/>
            <w:noWrap w:val="0"/>
            <w:vAlign w:val="center"/>
          </w:tcPr>
          <w:p w14:paraId="780B33E7">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主要资历、经验及承担过的项目</w:t>
            </w:r>
          </w:p>
        </w:tc>
      </w:tr>
      <w:tr w14:paraId="3CA8A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9836" w:type="dxa"/>
            <w:gridSpan w:val="5"/>
            <w:noWrap w:val="0"/>
            <w:vAlign w:val="center"/>
          </w:tcPr>
          <w:p w14:paraId="00C549E0">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一、总部人员</w:t>
            </w:r>
          </w:p>
        </w:tc>
      </w:tr>
      <w:tr w14:paraId="1A310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140CD72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项目主管</w:t>
            </w:r>
          </w:p>
        </w:tc>
        <w:tc>
          <w:tcPr>
            <w:tcW w:w="1417" w:type="dxa"/>
            <w:noWrap w:val="0"/>
            <w:vAlign w:val="center"/>
          </w:tcPr>
          <w:p w14:paraId="3A039690">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E33EB7E">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E7E269F">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1D47DE1B">
            <w:pPr>
              <w:pStyle w:val="302"/>
              <w:keepNext/>
              <w:widowControl w:val="0"/>
              <w:spacing w:before="0" w:after="0" w:line="440" w:lineRule="exact"/>
              <w:ind w:left="63" w:right="63"/>
              <w:jc w:val="both"/>
              <w:rPr>
                <w:rFonts w:hint="eastAsia"/>
                <w:color w:val="000000"/>
                <w:sz w:val="21"/>
                <w:szCs w:val="21"/>
                <w:highlight w:val="none"/>
              </w:rPr>
            </w:pPr>
          </w:p>
        </w:tc>
      </w:tr>
      <w:tr w14:paraId="11B2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0D10425B">
            <w:pPr>
              <w:pStyle w:val="302"/>
              <w:keepNext/>
              <w:widowControl w:val="0"/>
              <w:spacing w:before="0" w:after="0" w:line="440" w:lineRule="exact"/>
              <w:ind w:left="63" w:right="63"/>
              <w:jc w:val="both"/>
              <w:rPr>
                <w:rFonts w:hint="eastAsia"/>
                <w:color w:val="000000"/>
                <w:sz w:val="21"/>
                <w:szCs w:val="21"/>
                <w:highlight w:val="none"/>
              </w:rPr>
            </w:pPr>
          </w:p>
        </w:tc>
        <w:tc>
          <w:tcPr>
            <w:tcW w:w="1417" w:type="dxa"/>
            <w:noWrap w:val="0"/>
            <w:vAlign w:val="center"/>
          </w:tcPr>
          <w:p w14:paraId="6DA2B7ED">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D4BEA01">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3A4761DD">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ACAEDA1">
            <w:pPr>
              <w:pStyle w:val="302"/>
              <w:keepNext/>
              <w:widowControl w:val="0"/>
              <w:spacing w:before="0" w:after="0" w:line="440" w:lineRule="exact"/>
              <w:ind w:left="63" w:right="63"/>
              <w:jc w:val="both"/>
              <w:rPr>
                <w:rFonts w:hint="eastAsia"/>
                <w:color w:val="000000"/>
                <w:sz w:val="21"/>
                <w:szCs w:val="21"/>
                <w:highlight w:val="none"/>
              </w:rPr>
            </w:pPr>
          </w:p>
        </w:tc>
      </w:tr>
      <w:tr w14:paraId="4D257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0BB1B0F1">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其他人员</w:t>
            </w:r>
          </w:p>
        </w:tc>
        <w:tc>
          <w:tcPr>
            <w:tcW w:w="1417" w:type="dxa"/>
            <w:noWrap w:val="0"/>
            <w:vAlign w:val="center"/>
          </w:tcPr>
          <w:p w14:paraId="5D3F0712">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6C983461">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515E47F">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4376B9D5">
            <w:pPr>
              <w:pStyle w:val="302"/>
              <w:keepNext/>
              <w:widowControl w:val="0"/>
              <w:spacing w:before="0" w:after="0" w:line="440" w:lineRule="exact"/>
              <w:ind w:left="63" w:right="63"/>
              <w:jc w:val="both"/>
              <w:rPr>
                <w:rFonts w:hint="eastAsia"/>
                <w:color w:val="000000"/>
                <w:sz w:val="21"/>
                <w:szCs w:val="21"/>
                <w:highlight w:val="none"/>
              </w:rPr>
            </w:pPr>
          </w:p>
        </w:tc>
      </w:tr>
      <w:tr w14:paraId="3DE14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6C6ADD2C">
            <w:pPr>
              <w:pStyle w:val="302"/>
              <w:keepNext/>
              <w:widowControl w:val="0"/>
              <w:spacing w:before="0" w:after="0" w:line="440" w:lineRule="exact"/>
              <w:ind w:left="63" w:right="63"/>
              <w:jc w:val="both"/>
              <w:rPr>
                <w:rFonts w:hint="eastAsia"/>
                <w:color w:val="000000"/>
                <w:sz w:val="21"/>
                <w:szCs w:val="21"/>
                <w:highlight w:val="none"/>
              </w:rPr>
            </w:pPr>
          </w:p>
        </w:tc>
        <w:tc>
          <w:tcPr>
            <w:tcW w:w="1417" w:type="dxa"/>
            <w:noWrap w:val="0"/>
            <w:vAlign w:val="center"/>
          </w:tcPr>
          <w:p w14:paraId="2E64E822">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5084C26">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61096FAC">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73F48A5B">
            <w:pPr>
              <w:pStyle w:val="302"/>
              <w:keepNext/>
              <w:widowControl w:val="0"/>
              <w:spacing w:before="0" w:after="0" w:line="440" w:lineRule="exact"/>
              <w:ind w:left="63" w:right="63"/>
              <w:jc w:val="both"/>
              <w:rPr>
                <w:rFonts w:hint="eastAsia"/>
                <w:color w:val="000000"/>
                <w:sz w:val="21"/>
                <w:szCs w:val="21"/>
                <w:highlight w:val="none"/>
              </w:rPr>
            </w:pPr>
          </w:p>
        </w:tc>
      </w:tr>
      <w:tr w14:paraId="49A98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9836" w:type="dxa"/>
            <w:gridSpan w:val="5"/>
            <w:noWrap w:val="0"/>
            <w:vAlign w:val="center"/>
          </w:tcPr>
          <w:p w14:paraId="58C7770D">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二、现场人员</w:t>
            </w:r>
          </w:p>
        </w:tc>
      </w:tr>
      <w:tr w14:paraId="6C37D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10CBC024">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项目经理</w:t>
            </w:r>
          </w:p>
        </w:tc>
        <w:tc>
          <w:tcPr>
            <w:tcW w:w="1417" w:type="dxa"/>
            <w:noWrap w:val="0"/>
            <w:vAlign w:val="center"/>
          </w:tcPr>
          <w:p w14:paraId="27A037E5">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CCAC950">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C627C63">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2BBA9F89">
            <w:pPr>
              <w:pStyle w:val="302"/>
              <w:keepNext/>
              <w:widowControl w:val="0"/>
              <w:spacing w:before="0" w:after="0" w:line="440" w:lineRule="exact"/>
              <w:ind w:left="63" w:right="63"/>
              <w:jc w:val="both"/>
              <w:rPr>
                <w:rFonts w:hint="eastAsia"/>
                <w:color w:val="000000"/>
                <w:sz w:val="21"/>
                <w:szCs w:val="21"/>
                <w:highlight w:val="none"/>
              </w:rPr>
            </w:pPr>
          </w:p>
        </w:tc>
      </w:tr>
      <w:tr w14:paraId="6F37D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45044FA5">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项目副经理</w:t>
            </w:r>
          </w:p>
        </w:tc>
        <w:tc>
          <w:tcPr>
            <w:tcW w:w="1417" w:type="dxa"/>
            <w:noWrap w:val="0"/>
            <w:vAlign w:val="center"/>
          </w:tcPr>
          <w:p w14:paraId="6AD6B5E7">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104EFB56">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138D1E81">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53FD0365">
            <w:pPr>
              <w:pStyle w:val="302"/>
              <w:keepNext/>
              <w:widowControl w:val="0"/>
              <w:spacing w:before="0" w:after="0" w:line="440" w:lineRule="exact"/>
              <w:ind w:left="63" w:right="63"/>
              <w:jc w:val="both"/>
              <w:rPr>
                <w:rFonts w:hint="eastAsia"/>
                <w:color w:val="000000"/>
                <w:sz w:val="21"/>
                <w:szCs w:val="21"/>
                <w:highlight w:val="none"/>
              </w:rPr>
            </w:pPr>
          </w:p>
        </w:tc>
      </w:tr>
      <w:tr w14:paraId="337A5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28655038">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技术负责人</w:t>
            </w:r>
          </w:p>
        </w:tc>
        <w:tc>
          <w:tcPr>
            <w:tcW w:w="1417" w:type="dxa"/>
            <w:noWrap w:val="0"/>
            <w:vAlign w:val="center"/>
          </w:tcPr>
          <w:p w14:paraId="4B39516A">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57CCF7E">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419AB643">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70725693">
            <w:pPr>
              <w:pStyle w:val="302"/>
              <w:keepNext/>
              <w:widowControl w:val="0"/>
              <w:spacing w:before="0" w:after="0" w:line="440" w:lineRule="exact"/>
              <w:ind w:left="63" w:right="63"/>
              <w:jc w:val="both"/>
              <w:rPr>
                <w:rFonts w:hint="eastAsia"/>
                <w:color w:val="000000"/>
                <w:sz w:val="21"/>
                <w:szCs w:val="21"/>
                <w:highlight w:val="none"/>
              </w:rPr>
            </w:pPr>
          </w:p>
        </w:tc>
      </w:tr>
      <w:tr w14:paraId="6DA02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754E5A00">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造价管理</w:t>
            </w:r>
          </w:p>
        </w:tc>
        <w:tc>
          <w:tcPr>
            <w:tcW w:w="1417" w:type="dxa"/>
            <w:noWrap w:val="0"/>
            <w:vAlign w:val="center"/>
          </w:tcPr>
          <w:p w14:paraId="464243C1">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B92F228">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FEBA2DA">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209FAC08">
            <w:pPr>
              <w:pStyle w:val="302"/>
              <w:keepNext/>
              <w:widowControl w:val="0"/>
              <w:spacing w:before="0" w:after="0" w:line="440" w:lineRule="exact"/>
              <w:ind w:left="63" w:right="63"/>
              <w:jc w:val="both"/>
              <w:rPr>
                <w:rFonts w:hint="eastAsia"/>
                <w:color w:val="000000"/>
                <w:sz w:val="21"/>
                <w:szCs w:val="21"/>
                <w:highlight w:val="none"/>
              </w:rPr>
            </w:pPr>
          </w:p>
        </w:tc>
      </w:tr>
      <w:tr w14:paraId="6FD15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457EA0D9">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质量管理</w:t>
            </w:r>
          </w:p>
        </w:tc>
        <w:tc>
          <w:tcPr>
            <w:tcW w:w="1417" w:type="dxa"/>
            <w:noWrap w:val="0"/>
            <w:vAlign w:val="center"/>
          </w:tcPr>
          <w:p w14:paraId="1485A839">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60446B5B">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872005B">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219A869">
            <w:pPr>
              <w:pStyle w:val="302"/>
              <w:keepNext/>
              <w:widowControl w:val="0"/>
              <w:spacing w:before="0" w:after="0" w:line="440" w:lineRule="exact"/>
              <w:ind w:left="63" w:right="63"/>
              <w:jc w:val="both"/>
              <w:rPr>
                <w:rFonts w:hint="eastAsia"/>
                <w:color w:val="000000"/>
                <w:sz w:val="21"/>
                <w:szCs w:val="21"/>
                <w:highlight w:val="none"/>
              </w:rPr>
            </w:pPr>
          </w:p>
        </w:tc>
      </w:tr>
      <w:tr w14:paraId="76615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1EF2F80D">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材料管理</w:t>
            </w:r>
          </w:p>
        </w:tc>
        <w:tc>
          <w:tcPr>
            <w:tcW w:w="1417" w:type="dxa"/>
            <w:noWrap w:val="0"/>
            <w:vAlign w:val="center"/>
          </w:tcPr>
          <w:p w14:paraId="497043EC">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14734723">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3AFA30EC">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72CC26BF">
            <w:pPr>
              <w:pStyle w:val="302"/>
              <w:keepNext/>
              <w:widowControl w:val="0"/>
              <w:spacing w:before="0" w:after="0" w:line="440" w:lineRule="exact"/>
              <w:ind w:left="63" w:right="63"/>
              <w:jc w:val="both"/>
              <w:rPr>
                <w:rFonts w:hint="eastAsia"/>
                <w:color w:val="000000"/>
                <w:sz w:val="21"/>
                <w:szCs w:val="21"/>
                <w:highlight w:val="none"/>
              </w:rPr>
            </w:pPr>
          </w:p>
        </w:tc>
      </w:tr>
      <w:tr w14:paraId="60857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16CB7438">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计划管理</w:t>
            </w:r>
          </w:p>
        </w:tc>
        <w:tc>
          <w:tcPr>
            <w:tcW w:w="1417" w:type="dxa"/>
            <w:noWrap w:val="0"/>
            <w:vAlign w:val="center"/>
          </w:tcPr>
          <w:p w14:paraId="466125C8">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C11B3D5">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699D159">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4E9B63F6">
            <w:pPr>
              <w:pStyle w:val="302"/>
              <w:keepNext/>
              <w:widowControl w:val="0"/>
              <w:spacing w:before="0" w:after="0" w:line="440" w:lineRule="exact"/>
              <w:ind w:left="63" w:right="63"/>
              <w:jc w:val="both"/>
              <w:rPr>
                <w:rFonts w:hint="eastAsia"/>
                <w:color w:val="000000"/>
                <w:sz w:val="21"/>
                <w:szCs w:val="21"/>
                <w:highlight w:val="none"/>
              </w:rPr>
            </w:pPr>
          </w:p>
        </w:tc>
      </w:tr>
      <w:tr w14:paraId="76F0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216CE475">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安全管理</w:t>
            </w:r>
          </w:p>
        </w:tc>
        <w:tc>
          <w:tcPr>
            <w:tcW w:w="1417" w:type="dxa"/>
            <w:noWrap w:val="0"/>
            <w:vAlign w:val="center"/>
          </w:tcPr>
          <w:p w14:paraId="5AC1AC9D">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F106005">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1C82E69">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6636B015">
            <w:pPr>
              <w:pStyle w:val="302"/>
              <w:keepNext/>
              <w:widowControl w:val="0"/>
              <w:spacing w:before="0" w:after="0" w:line="440" w:lineRule="exact"/>
              <w:ind w:left="63" w:right="63"/>
              <w:jc w:val="both"/>
              <w:rPr>
                <w:rFonts w:hint="eastAsia"/>
                <w:color w:val="000000"/>
                <w:sz w:val="21"/>
                <w:szCs w:val="21"/>
                <w:highlight w:val="none"/>
              </w:rPr>
            </w:pPr>
          </w:p>
        </w:tc>
      </w:tr>
      <w:tr w14:paraId="5A0D1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restart"/>
            <w:noWrap w:val="0"/>
            <w:vAlign w:val="center"/>
          </w:tcPr>
          <w:p w14:paraId="169046E7">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其他人员</w:t>
            </w:r>
          </w:p>
        </w:tc>
        <w:tc>
          <w:tcPr>
            <w:tcW w:w="1417" w:type="dxa"/>
            <w:noWrap w:val="0"/>
            <w:vAlign w:val="center"/>
          </w:tcPr>
          <w:p w14:paraId="4616BCA8">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D162024">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3C3E033">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7EE3FC8F">
            <w:pPr>
              <w:pStyle w:val="302"/>
              <w:keepNext/>
              <w:widowControl w:val="0"/>
              <w:spacing w:before="0" w:after="0" w:line="440" w:lineRule="exact"/>
              <w:ind w:left="63" w:right="63"/>
              <w:jc w:val="both"/>
              <w:rPr>
                <w:rFonts w:hint="eastAsia"/>
                <w:color w:val="000000"/>
                <w:sz w:val="21"/>
                <w:szCs w:val="21"/>
                <w:highlight w:val="none"/>
              </w:rPr>
            </w:pPr>
          </w:p>
        </w:tc>
      </w:tr>
      <w:tr w14:paraId="52040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0965542E">
            <w:pPr>
              <w:rPr>
                <w:rFonts w:hint="eastAsia" w:ascii="宋体" w:hAnsi="宋体" w:cs="宋体"/>
                <w:color w:val="000000"/>
                <w:szCs w:val="21"/>
                <w:highlight w:val="none"/>
              </w:rPr>
            </w:pPr>
          </w:p>
        </w:tc>
        <w:tc>
          <w:tcPr>
            <w:tcW w:w="1417" w:type="dxa"/>
            <w:noWrap w:val="0"/>
            <w:vAlign w:val="center"/>
          </w:tcPr>
          <w:p w14:paraId="3F93B351">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3CBB794E">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41900685">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5A26A52">
            <w:pPr>
              <w:pStyle w:val="302"/>
              <w:keepNext/>
              <w:widowControl w:val="0"/>
              <w:spacing w:before="0" w:after="0" w:line="440" w:lineRule="exact"/>
              <w:ind w:left="63" w:right="63"/>
              <w:jc w:val="both"/>
              <w:rPr>
                <w:rFonts w:hint="eastAsia"/>
                <w:color w:val="000000"/>
                <w:sz w:val="21"/>
                <w:szCs w:val="21"/>
                <w:highlight w:val="none"/>
              </w:rPr>
            </w:pPr>
          </w:p>
        </w:tc>
      </w:tr>
      <w:tr w14:paraId="2527F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5C571C0A">
            <w:pPr>
              <w:rPr>
                <w:rFonts w:hint="eastAsia" w:ascii="宋体" w:hAnsi="宋体" w:cs="宋体"/>
                <w:color w:val="000000"/>
                <w:szCs w:val="21"/>
                <w:highlight w:val="none"/>
              </w:rPr>
            </w:pPr>
          </w:p>
        </w:tc>
        <w:tc>
          <w:tcPr>
            <w:tcW w:w="1417" w:type="dxa"/>
            <w:noWrap w:val="0"/>
            <w:vAlign w:val="center"/>
          </w:tcPr>
          <w:p w14:paraId="6FEAD692">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55FD65B">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4E302809">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3F43DDB">
            <w:pPr>
              <w:pStyle w:val="302"/>
              <w:keepNext/>
              <w:widowControl w:val="0"/>
              <w:spacing w:before="0" w:after="0" w:line="440" w:lineRule="exact"/>
              <w:ind w:left="63" w:right="63"/>
              <w:jc w:val="both"/>
              <w:rPr>
                <w:rFonts w:hint="eastAsia"/>
                <w:color w:val="000000"/>
                <w:sz w:val="21"/>
                <w:szCs w:val="21"/>
                <w:highlight w:val="none"/>
              </w:rPr>
            </w:pPr>
          </w:p>
        </w:tc>
      </w:tr>
      <w:tr w14:paraId="627E5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5FF49CF6">
            <w:pPr>
              <w:rPr>
                <w:rFonts w:hint="eastAsia" w:ascii="宋体" w:hAnsi="宋体" w:cs="宋体"/>
                <w:color w:val="000000"/>
                <w:szCs w:val="21"/>
                <w:highlight w:val="none"/>
              </w:rPr>
            </w:pPr>
          </w:p>
        </w:tc>
        <w:tc>
          <w:tcPr>
            <w:tcW w:w="1417" w:type="dxa"/>
            <w:noWrap w:val="0"/>
            <w:vAlign w:val="center"/>
          </w:tcPr>
          <w:p w14:paraId="2B302C66">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6687EDF">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142E46E6">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403333A">
            <w:pPr>
              <w:pStyle w:val="302"/>
              <w:keepNext/>
              <w:widowControl w:val="0"/>
              <w:spacing w:before="0" w:after="0" w:line="440" w:lineRule="exact"/>
              <w:ind w:left="63" w:right="63"/>
              <w:jc w:val="both"/>
              <w:rPr>
                <w:rFonts w:hint="eastAsia"/>
                <w:color w:val="000000"/>
                <w:sz w:val="21"/>
                <w:szCs w:val="21"/>
                <w:highlight w:val="none"/>
              </w:rPr>
            </w:pPr>
          </w:p>
        </w:tc>
      </w:tr>
      <w:tr w14:paraId="14664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65BF93C1">
            <w:pPr>
              <w:rPr>
                <w:rFonts w:hint="eastAsia" w:ascii="宋体" w:hAnsi="宋体" w:cs="宋体"/>
                <w:color w:val="000000"/>
                <w:szCs w:val="21"/>
                <w:highlight w:val="none"/>
              </w:rPr>
            </w:pPr>
          </w:p>
        </w:tc>
        <w:tc>
          <w:tcPr>
            <w:tcW w:w="1417" w:type="dxa"/>
            <w:noWrap w:val="0"/>
            <w:vAlign w:val="center"/>
          </w:tcPr>
          <w:p w14:paraId="3145C950">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1F99A72">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0365D3B">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636EF487">
            <w:pPr>
              <w:pStyle w:val="302"/>
              <w:keepNext/>
              <w:widowControl w:val="0"/>
              <w:spacing w:before="0" w:after="0" w:line="440" w:lineRule="exact"/>
              <w:ind w:left="63" w:right="63"/>
              <w:jc w:val="both"/>
              <w:rPr>
                <w:rFonts w:hint="eastAsia"/>
                <w:color w:val="000000"/>
                <w:sz w:val="21"/>
                <w:szCs w:val="21"/>
                <w:highlight w:val="none"/>
              </w:rPr>
            </w:pPr>
          </w:p>
        </w:tc>
      </w:tr>
      <w:tr w14:paraId="0C9B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7EAC3752">
            <w:pPr>
              <w:rPr>
                <w:rFonts w:hint="eastAsia" w:ascii="宋体" w:hAnsi="宋体" w:cs="宋体"/>
                <w:color w:val="000000"/>
                <w:szCs w:val="21"/>
                <w:highlight w:val="none"/>
              </w:rPr>
            </w:pPr>
          </w:p>
        </w:tc>
        <w:tc>
          <w:tcPr>
            <w:tcW w:w="1417" w:type="dxa"/>
            <w:noWrap w:val="0"/>
            <w:vAlign w:val="center"/>
          </w:tcPr>
          <w:p w14:paraId="1A5A38CD">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F0EABBA">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EECBDB2">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625E11E3">
            <w:pPr>
              <w:pStyle w:val="302"/>
              <w:keepNext/>
              <w:widowControl w:val="0"/>
              <w:spacing w:before="0" w:after="0" w:line="440" w:lineRule="exact"/>
              <w:ind w:left="63" w:right="63"/>
              <w:jc w:val="both"/>
              <w:rPr>
                <w:rFonts w:hint="eastAsia"/>
                <w:color w:val="000000"/>
                <w:sz w:val="21"/>
                <w:szCs w:val="21"/>
                <w:highlight w:val="none"/>
              </w:rPr>
            </w:pPr>
          </w:p>
        </w:tc>
      </w:tr>
    </w:tbl>
    <w:p w14:paraId="3BC312CC">
      <w:pPr>
        <w:pageBreakBefore/>
        <w:spacing w:line="440" w:lineRule="exact"/>
        <w:rPr>
          <w:color w:val="000000"/>
          <w:highlight w:val="none"/>
        </w:rPr>
      </w:pPr>
      <w:r>
        <w:rPr>
          <w:rFonts w:hint="eastAsia" w:ascii="宋体" w:hAnsi="宋体" w:cs="宋体"/>
          <w:color w:val="000000"/>
          <w:szCs w:val="21"/>
          <w:highlight w:val="none"/>
          <w:lang w:bidi="ar"/>
        </w:rPr>
        <w:t xml:space="preserve">附件7：                       </w:t>
      </w:r>
      <w:r>
        <w:rPr>
          <w:rFonts w:hint="eastAsia" w:ascii="宋体" w:hAnsi="宋体" w:cs="宋体"/>
          <w:b/>
          <w:color w:val="000000"/>
          <w:szCs w:val="21"/>
          <w:highlight w:val="none"/>
          <w:lang w:bidi="ar"/>
        </w:rPr>
        <w:t>工程安全环境管理协议</w:t>
      </w:r>
    </w:p>
    <w:p w14:paraId="3D9FD1B4">
      <w:pPr>
        <w:spacing w:line="360" w:lineRule="auto"/>
        <w:ind w:firstLine="620"/>
        <w:rPr>
          <w:rFonts w:hint="eastAsia" w:ascii="宋体" w:hAnsi="宋体" w:cs="宋体"/>
          <w:b/>
          <w:color w:val="000000"/>
          <w:szCs w:val="21"/>
          <w:highlight w:val="none"/>
          <w:lang w:bidi="ar"/>
        </w:rPr>
      </w:pPr>
    </w:p>
    <w:p w14:paraId="5446A9D0">
      <w:pPr>
        <w:spacing w:line="360" w:lineRule="auto"/>
        <w:ind w:firstLine="620"/>
        <w:rPr>
          <w:rFonts w:eastAsia="宋体"/>
          <w:color w:val="000000"/>
          <w:highlight w:val="none"/>
          <w:lang w:val="en-US" w:eastAsia="zh-CN"/>
        </w:rPr>
      </w:pPr>
      <w:r>
        <w:rPr>
          <w:rFonts w:hint="eastAsia" w:ascii="宋体" w:hAnsi="宋体" w:cs="宋体"/>
          <w:b/>
          <w:color w:val="000000"/>
          <w:szCs w:val="21"/>
          <w:highlight w:val="none"/>
          <w:lang w:bidi="ar"/>
        </w:rPr>
        <w:t>发包人：</w:t>
      </w:r>
      <w:r>
        <w:rPr>
          <w:rFonts w:hint="eastAsia" w:ascii="宋体" w:hAnsi="宋体" w:cs="宋体"/>
          <w:b/>
          <w:color w:val="000000"/>
          <w:szCs w:val="21"/>
          <w:highlight w:val="none"/>
          <w:u w:val="single"/>
          <w:lang w:val="en-US" w:eastAsia="zh-CN" w:bidi="ar"/>
        </w:rPr>
        <w:t xml:space="preserve">                           </w:t>
      </w:r>
      <w:r>
        <w:rPr>
          <w:rFonts w:hint="eastAsia" w:ascii="宋体" w:hAnsi="宋体" w:cs="宋体"/>
          <w:b/>
          <w:color w:val="000000"/>
          <w:szCs w:val="21"/>
          <w:highlight w:val="none"/>
          <w:lang w:val="en-US" w:eastAsia="zh-CN" w:bidi="ar"/>
        </w:rPr>
        <w:t xml:space="preserve">  </w:t>
      </w:r>
    </w:p>
    <w:p w14:paraId="6837A512">
      <w:pPr>
        <w:spacing w:line="360" w:lineRule="auto"/>
        <w:ind w:firstLine="620"/>
        <w:rPr>
          <w:color w:val="000000"/>
          <w:highlight w:val="none"/>
        </w:rPr>
      </w:pPr>
      <w:r>
        <w:rPr>
          <w:rFonts w:hint="eastAsia" w:ascii="宋体" w:hAnsi="宋体" w:cs="宋体"/>
          <w:b/>
          <w:color w:val="000000"/>
          <w:szCs w:val="21"/>
          <w:highlight w:val="none"/>
          <w:lang w:bidi="ar"/>
        </w:rPr>
        <w:t>承包人：</w:t>
      </w:r>
      <w:r>
        <w:rPr>
          <w:rFonts w:hint="eastAsia" w:ascii="宋体" w:hAnsi="宋体" w:cs="宋体"/>
          <w:color w:val="000000"/>
          <w:szCs w:val="21"/>
          <w:highlight w:val="none"/>
          <w:u w:val="single"/>
          <w:lang w:bidi="ar"/>
        </w:rPr>
        <w:t>中标单位名称</w:t>
      </w:r>
    </w:p>
    <w:p w14:paraId="10B1A20B">
      <w:pPr>
        <w:spacing w:line="360" w:lineRule="auto"/>
        <w:ind w:firstLine="510"/>
        <w:rPr>
          <w:rFonts w:hint="eastAsia" w:ascii="宋体" w:hAnsi="宋体" w:cs="宋体"/>
          <w:color w:val="000000"/>
          <w:szCs w:val="21"/>
          <w:highlight w:val="none"/>
          <w:u w:val="none"/>
          <w:lang w:bidi="ar"/>
        </w:rPr>
      </w:pPr>
      <w:r>
        <w:rPr>
          <w:rFonts w:hint="eastAsia" w:ascii="宋体" w:hAnsi="宋体" w:cs="宋体"/>
          <w:color w:val="000000"/>
          <w:szCs w:val="21"/>
          <w:highlight w:val="none"/>
          <w:lang w:bidi="ar"/>
        </w:rPr>
        <w:t>工程项目名称：</w:t>
      </w:r>
      <w:r>
        <w:rPr>
          <w:rFonts w:hint="eastAsia" w:ascii="宋体" w:hAnsi="宋体" w:cs="宋体"/>
          <w:color w:val="000000"/>
          <w:szCs w:val="21"/>
          <w:highlight w:val="none"/>
          <w:u w:val="none"/>
          <w:lang w:val="en-US" w:eastAsia="zh-CN" w:bidi="ar"/>
        </w:rPr>
        <w:t xml:space="preserve">            </w:t>
      </w:r>
      <w:r>
        <w:rPr>
          <w:rFonts w:hint="eastAsia" w:ascii="宋体" w:hAnsi="宋体" w:cs="宋体"/>
          <w:color w:val="000000"/>
          <w:szCs w:val="21"/>
          <w:highlight w:val="none"/>
          <w:u w:val="none"/>
          <w:lang w:bidi="ar"/>
        </w:rPr>
        <w:t xml:space="preserve">   </w:t>
      </w:r>
    </w:p>
    <w:p w14:paraId="2FAB1C9B">
      <w:pPr>
        <w:spacing w:line="360" w:lineRule="auto"/>
        <w:ind w:firstLine="510"/>
        <w:rPr>
          <w:color w:val="000000"/>
          <w:highlight w:val="none"/>
        </w:rPr>
      </w:pPr>
      <w:r>
        <w:rPr>
          <w:rFonts w:hint="eastAsia" w:ascii="宋体" w:hAnsi="宋体" w:cs="宋体"/>
          <w:color w:val="000000"/>
          <w:szCs w:val="21"/>
          <w:highlight w:val="none"/>
          <w:lang w:bidi="ar"/>
        </w:rPr>
        <w:t>为贯彻“安全第一，预防为主”的方针和“安全第一，以人为本”的管理思想，提高建设过程安健环管理水平，保障职工在劳动过程中的安全与健康。根据承包工程的有关安全环保管理规定和国家有关法律法规的规定，结合本工程特点，为明确双方职责，努力创建安全文明施工样板工程，双方签订本协议。</w:t>
      </w:r>
    </w:p>
    <w:p w14:paraId="04FD9265">
      <w:pPr>
        <w:spacing w:line="360" w:lineRule="auto"/>
        <w:ind w:firstLine="510"/>
        <w:rPr>
          <w:color w:val="000000"/>
          <w:highlight w:val="none"/>
        </w:rPr>
      </w:pPr>
      <w:r>
        <w:rPr>
          <w:rFonts w:hint="eastAsia" w:ascii="宋体" w:hAnsi="宋体" w:cs="宋体"/>
          <w:color w:val="000000"/>
          <w:szCs w:val="21"/>
          <w:highlight w:val="none"/>
          <w:lang w:bidi="ar"/>
        </w:rPr>
        <w:t>1 安全文明施工管理目标</w:t>
      </w:r>
    </w:p>
    <w:p w14:paraId="4E165618">
      <w:pPr>
        <w:spacing w:line="360" w:lineRule="auto"/>
        <w:ind w:firstLine="510"/>
        <w:rPr>
          <w:color w:val="000000"/>
          <w:highlight w:val="none"/>
        </w:rPr>
      </w:pPr>
      <w:r>
        <w:rPr>
          <w:rFonts w:hint="eastAsia" w:ascii="宋体" w:hAnsi="宋体" w:cs="宋体"/>
          <w:color w:val="000000"/>
          <w:szCs w:val="21"/>
          <w:highlight w:val="none"/>
          <w:lang w:bidi="ar"/>
        </w:rPr>
        <w:t>1．1 杜绝重伤及以上事故；</w:t>
      </w:r>
    </w:p>
    <w:p w14:paraId="1CBB395A">
      <w:pPr>
        <w:spacing w:line="360" w:lineRule="auto"/>
        <w:ind w:firstLine="510"/>
        <w:rPr>
          <w:color w:val="000000"/>
          <w:highlight w:val="none"/>
        </w:rPr>
      </w:pPr>
      <w:r>
        <w:rPr>
          <w:rFonts w:hint="eastAsia" w:ascii="宋体" w:hAnsi="宋体" w:cs="宋体"/>
          <w:color w:val="000000"/>
          <w:szCs w:val="21"/>
          <w:highlight w:val="none"/>
          <w:lang w:bidi="ar"/>
        </w:rPr>
        <w:t>1．2 杜绝重大机械设备事故；</w:t>
      </w:r>
    </w:p>
    <w:p w14:paraId="173BBCBA">
      <w:pPr>
        <w:spacing w:line="360" w:lineRule="auto"/>
        <w:ind w:firstLine="510"/>
        <w:rPr>
          <w:color w:val="000000"/>
          <w:highlight w:val="none"/>
        </w:rPr>
      </w:pPr>
      <w:r>
        <w:rPr>
          <w:rFonts w:hint="eastAsia" w:ascii="宋体" w:hAnsi="宋体" w:cs="宋体"/>
          <w:color w:val="000000"/>
          <w:szCs w:val="21"/>
          <w:highlight w:val="none"/>
          <w:lang w:bidi="ar"/>
        </w:rPr>
        <w:t>1．3 杜绝重大火灾事故；</w:t>
      </w:r>
    </w:p>
    <w:p w14:paraId="42714103">
      <w:pPr>
        <w:spacing w:line="360" w:lineRule="auto"/>
        <w:ind w:firstLine="510"/>
        <w:rPr>
          <w:color w:val="000000"/>
          <w:highlight w:val="none"/>
        </w:rPr>
      </w:pPr>
      <w:r>
        <w:rPr>
          <w:rFonts w:hint="eastAsia" w:ascii="宋体" w:hAnsi="宋体" w:cs="宋体"/>
          <w:color w:val="000000"/>
          <w:szCs w:val="21"/>
          <w:highlight w:val="none"/>
          <w:lang w:bidi="ar"/>
        </w:rPr>
        <w:t>1．4 杜绝负主要责任的重大交通事故；</w:t>
      </w:r>
    </w:p>
    <w:p w14:paraId="4D4BDBBE">
      <w:pPr>
        <w:spacing w:line="360" w:lineRule="auto"/>
        <w:ind w:firstLine="510"/>
        <w:rPr>
          <w:color w:val="000000"/>
          <w:highlight w:val="none"/>
        </w:rPr>
      </w:pPr>
      <w:r>
        <w:rPr>
          <w:rFonts w:hint="eastAsia" w:ascii="宋体" w:hAnsi="宋体" w:cs="宋体"/>
          <w:color w:val="000000"/>
          <w:szCs w:val="21"/>
          <w:highlight w:val="none"/>
          <w:lang w:bidi="ar"/>
        </w:rPr>
        <w:t>1．5 杜绝重复发生相同性质的事故；</w:t>
      </w:r>
    </w:p>
    <w:p w14:paraId="173BFFCF">
      <w:pPr>
        <w:spacing w:line="360" w:lineRule="auto"/>
        <w:ind w:firstLine="510"/>
        <w:rPr>
          <w:color w:val="000000"/>
          <w:highlight w:val="none"/>
        </w:rPr>
      </w:pPr>
      <w:r>
        <w:rPr>
          <w:rFonts w:hint="eastAsia" w:ascii="宋体" w:hAnsi="宋体" w:cs="宋体"/>
          <w:color w:val="000000"/>
          <w:szCs w:val="21"/>
          <w:highlight w:val="none"/>
          <w:lang w:bidi="ar"/>
        </w:rPr>
        <w:t>1．6 创建安全文明施工样板工程；</w:t>
      </w:r>
    </w:p>
    <w:p w14:paraId="6F988D78">
      <w:pPr>
        <w:spacing w:line="360" w:lineRule="auto"/>
        <w:ind w:firstLine="510"/>
        <w:rPr>
          <w:color w:val="000000"/>
          <w:highlight w:val="none"/>
        </w:rPr>
      </w:pPr>
      <w:r>
        <w:rPr>
          <w:rFonts w:hint="eastAsia" w:ascii="宋体" w:hAnsi="宋体" w:cs="宋体"/>
          <w:color w:val="000000"/>
          <w:szCs w:val="21"/>
          <w:highlight w:val="none"/>
          <w:lang w:bidi="ar"/>
        </w:rPr>
        <w:t>1．7 杜绝重大设备损坏事故。</w:t>
      </w:r>
    </w:p>
    <w:p w14:paraId="4EA14C3C">
      <w:pPr>
        <w:spacing w:line="360" w:lineRule="auto"/>
        <w:ind w:firstLine="510"/>
        <w:rPr>
          <w:color w:val="000000"/>
          <w:highlight w:val="none"/>
        </w:rPr>
      </w:pPr>
      <w:r>
        <w:rPr>
          <w:rFonts w:hint="eastAsia" w:ascii="宋体" w:hAnsi="宋体" w:cs="宋体"/>
          <w:color w:val="000000"/>
          <w:szCs w:val="21"/>
          <w:highlight w:val="none"/>
          <w:lang w:bidi="ar"/>
        </w:rPr>
        <w:t>2 安全文明施工和环境管理执行标准：</w:t>
      </w:r>
    </w:p>
    <w:p w14:paraId="1FA233D3">
      <w:pPr>
        <w:spacing w:line="360" w:lineRule="auto"/>
        <w:ind w:firstLine="510"/>
        <w:rPr>
          <w:color w:val="000000"/>
          <w:highlight w:val="none"/>
        </w:rPr>
      </w:pPr>
      <w:r>
        <w:rPr>
          <w:rFonts w:hint="eastAsia" w:ascii="宋体" w:hAnsi="宋体" w:cs="宋体"/>
          <w:color w:val="000000"/>
          <w:szCs w:val="21"/>
          <w:highlight w:val="none"/>
          <w:lang w:bidi="ar"/>
        </w:rPr>
        <w:t>以下标准双方均应认真执行：</w:t>
      </w:r>
    </w:p>
    <w:p w14:paraId="1C375A55">
      <w:pPr>
        <w:spacing w:line="360" w:lineRule="auto"/>
        <w:ind w:firstLine="510"/>
        <w:rPr>
          <w:color w:val="000000"/>
          <w:highlight w:val="none"/>
        </w:rPr>
      </w:pPr>
      <w:r>
        <w:rPr>
          <w:rFonts w:hint="eastAsia" w:ascii="宋体" w:hAnsi="宋体" w:cs="宋体"/>
          <w:color w:val="000000"/>
          <w:szCs w:val="21"/>
          <w:highlight w:val="none"/>
          <w:lang w:bidi="ar"/>
        </w:rPr>
        <w:t>2．1 《建设工程安全管理条例》；</w:t>
      </w:r>
    </w:p>
    <w:p w14:paraId="778FE721">
      <w:pPr>
        <w:spacing w:line="360" w:lineRule="auto"/>
        <w:ind w:firstLine="510"/>
        <w:rPr>
          <w:color w:val="000000"/>
          <w:highlight w:val="none"/>
        </w:rPr>
      </w:pPr>
      <w:r>
        <w:rPr>
          <w:rFonts w:hint="eastAsia" w:ascii="宋体" w:hAnsi="宋体" w:cs="宋体"/>
          <w:color w:val="000000"/>
          <w:szCs w:val="21"/>
          <w:highlight w:val="none"/>
          <w:lang w:bidi="ar"/>
        </w:rPr>
        <w:t xml:space="preserve">2．2 国家有关部、委、各级政府部门和上级主管部门颁发的有关安全生产和环境保护工作的法令、法规、规定、制度；  </w:t>
      </w:r>
    </w:p>
    <w:p w14:paraId="71E6B877">
      <w:pPr>
        <w:spacing w:line="360" w:lineRule="auto"/>
        <w:ind w:firstLine="510"/>
        <w:rPr>
          <w:color w:val="000000"/>
          <w:highlight w:val="none"/>
        </w:rPr>
      </w:pPr>
      <w:r>
        <w:rPr>
          <w:rFonts w:hint="eastAsia" w:ascii="宋体" w:hAnsi="宋体" w:cs="宋体"/>
          <w:color w:val="000000"/>
          <w:szCs w:val="21"/>
          <w:highlight w:val="none"/>
          <w:lang w:bidi="ar"/>
        </w:rPr>
        <w:t>2．3 发包人有关安全文明施工及环境保护的规定、制度。</w:t>
      </w:r>
    </w:p>
    <w:p w14:paraId="5B32E82A">
      <w:pPr>
        <w:spacing w:line="360" w:lineRule="auto"/>
        <w:ind w:firstLine="510"/>
        <w:rPr>
          <w:color w:val="000000"/>
          <w:highlight w:val="none"/>
        </w:rPr>
      </w:pPr>
      <w:r>
        <w:rPr>
          <w:rFonts w:hint="eastAsia" w:ascii="宋体" w:hAnsi="宋体" w:cs="宋体"/>
          <w:color w:val="000000"/>
          <w:szCs w:val="21"/>
          <w:highlight w:val="none"/>
          <w:lang w:bidi="ar"/>
        </w:rPr>
        <w:t>3 发包人的权利和义务：</w:t>
      </w:r>
    </w:p>
    <w:p w14:paraId="4E61963E">
      <w:pPr>
        <w:spacing w:line="360" w:lineRule="auto"/>
        <w:ind w:firstLine="510"/>
        <w:rPr>
          <w:color w:val="000000"/>
          <w:highlight w:val="none"/>
        </w:rPr>
      </w:pPr>
      <w:r>
        <w:rPr>
          <w:rFonts w:hint="eastAsia" w:ascii="宋体" w:hAnsi="宋体" w:cs="宋体"/>
          <w:color w:val="000000"/>
          <w:szCs w:val="21"/>
          <w:highlight w:val="none"/>
          <w:lang w:bidi="ar"/>
        </w:rPr>
        <w:t>3．1 发包人按有关规定对承包人的资质进行审查，确认承包人承包的工程与其资质相符合；</w:t>
      </w:r>
    </w:p>
    <w:p w14:paraId="71EF90E2">
      <w:pPr>
        <w:spacing w:line="360" w:lineRule="auto"/>
        <w:ind w:firstLine="510"/>
        <w:rPr>
          <w:color w:val="000000"/>
          <w:highlight w:val="none"/>
        </w:rPr>
      </w:pPr>
      <w:r>
        <w:rPr>
          <w:rFonts w:hint="eastAsia" w:ascii="宋体" w:hAnsi="宋体" w:cs="宋体"/>
          <w:color w:val="000000"/>
          <w:szCs w:val="21"/>
          <w:highlight w:val="none"/>
          <w:lang w:bidi="ar"/>
        </w:rPr>
        <w:t>3．2 发包人在施工前负责审核承包人的施工组织设计；</w:t>
      </w:r>
    </w:p>
    <w:p w14:paraId="44718B69">
      <w:pPr>
        <w:spacing w:line="360" w:lineRule="auto"/>
        <w:ind w:firstLine="510"/>
        <w:rPr>
          <w:color w:val="000000"/>
          <w:highlight w:val="none"/>
        </w:rPr>
      </w:pPr>
      <w:r>
        <w:rPr>
          <w:rFonts w:hint="eastAsia" w:ascii="宋体" w:hAnsi="宋体" w:cs="宋体"/>
          <w:color w:val="000000"/>
          <w:szCs w:val="21"/>
          <w:highlight w:val="none"/>
          <w:lang w:bidi="ar"/>
        </w:rPr>
        <w:t>3．3 施工前，发包人有权检查承包人对其施工人员进行的安全生产进场教育及施工中有关安全、防火、应急和急救等要求的培训情况；发包人有权对承包人施工人员的安全教育和安全考核的情况进行抽查或抽考，不合格者禁止进入现场施工；</w:t>
      </w:r>
    </w:p>
    <w:p w14:paraId="0CD7B7BD">
      <w:pPr>
        <w:spacing w:line="360" w:lineRule="auto"/>
        <w:ind w:firstLine="510"/>
        <w:rPr>
          <w:color w:val="000000"/>
          <w:highlight w:val="none"/>
        </w:rPr>
      </w:pPr>
      <w:r>
        <w:rPr>
          <w:rFonts w:hint="eastAsia" w:ascii="宋体" w:hAnsi="宋体" w:cs="宋体"/>
          <w:color w:val="000000"/>
          <w:szCs w:val="21"/>
          <w:highlight w:val="none"/>
          <w:lang w:bidi="ar"/>
        </w:rPr>
        <w:t>3．4 对承包人在施工中新增的施工人员，发包人有权按以上要求进行检查；</w:t>
      </w:r>
    </w:p>
    <w:p w14:paraId="52DE4154">
      <w:pPr>
        <w:spacing w:line="360" w:lineRule="auto"/>
        <w:ind w:firstLine="510"/>
        <w:rPr>
          <w:color w:val="000000"/>
          <w:highlight w:val="none"/>
        </w:rPr>
      </w:pPr>
      <w:r>
        <w:rPr>
          <w:rFonts w:hint="eastAsia" w:ascii="宋体" w:hAnsi="宋体" w:cs="宋体"/>
          <w:color w:val="000000"/>
          <w:szCs w:val="21"/>
          <w:highlight w:val="none"/>
          <w:lang w:bidi="ar"/>
        </w:rPr>
        <w:t>3．5 施工前发包人有权对承包人的电动工器具、仪表等进行抽样检查；</w:t>
      </w:r>
    </w:p>
    <w:p w14:paraId="29280144">
      <w:pPr>
        <w:spacing w:line="360" w:lineRule="auto"/>
        <w:ind w:firstLine="510"/>
        <w:rPr>
          <w:color w:val="000000"/>
          <w:highlight w:val="none"/>
        </w:rPr>
      </w:pPr>
      <w:r>
        <w:rPr>
          <w:rFonts w:hint="eastAsia" w:ascii="宋体" w:hAnsi="宋体" w:cs="宋体"/>
          <w:color w:val="000000"/>
          <w:szCs w:val="21"/>
          <w:highlight w:val="none"/>
          <w:lang w:bidi="ar"/>
        </w:rPr>
        <w:t>3．6 施工期间，发包人设专职安监人员负责联系、检查、督促承包人执行有关安全、防火规定，并协助检查和处理工程施工中有关的安全、防火工作、预防事故发生；</w:t>
      </w:r>
    </w:p>
    <w:p w14:paraId="17ED9834">
      <w:pPr>
        <w:spacing w:line="360" w:lineRule="auto"/>
        <w:ind w:firstLine="510"/>
        <w:rPr>
          <w:color w:val="000000"/>
          <w:highlight w:val="none"/>
        </w:rPr>
      </w:pPr>
      <w:r>
        <w:rPr>
          <w:rFonts w:hint="eastAsia" w:ascii="宋体" w:hAnsi="宋体" w:cs="宋体"/>
          <w:color w:val="000000"/>
          <w:szCs w:val="21"/>
          <w:highlight w:val="none"/>
          <w:lang w:bidi="ar"/>
        </w:rPr>
        <w:t>3．7 发包人有协助承包人搞好安全生产、防火管理的义务。当承包人出现安全、文明施工严重失控情况下，发包人有权按《建设工程安全管理条例》的要求做出停工整顿，限期整改、直到清退出场的决定；</w:t>
      </w:r>
    </w:p>
    <w:p w14:paraId="56E9AE81">
      <w:pPr>
        <w:spacing w:line="360" w:lineRule="auto"/>
        <w:ind w:firstLine="510"/>
        <w:rPr>
          <w:color w:val="000000"/>
          <w:highlight w:val="none"/>
        </w:rPr>
      </w:pPr>
      <w:r>
        <w:rPr>
          <w:rFonts w:hint="eastAsia" w:ascii="宋体" w:hAnsi="宋体" w:cs="宋体"/>
          <w:color w:val="000000"/>
          <w:szCs w:val="21"/>
          <w:highlight w:val="none"/>
          <w:lang w:bidi="ar"/>
        </w:rPr>
        <w:t>3．8 发包人不得要求承包人违反安全管理规定进行施工。因发包人原因导致事故由发包人承担责任；</w:t>
      </w:r>
    </w:p>
    <w:p w14:paraId="0D663205">
      <w:pPr>
        <w:spacing w:line="360" w:lineRule="auto"/>
        <w:ind w:firstLine="510"/>
        <w:rPr>
          <w:color w:val="000000"/>
          <w:highlight w:val="none"/>
        </w:rPr>
      </w:pPr>
      <w:r>
        <w:rPr>
          <w:rFonts w:hint="eastAsia" w:ascii="宋体" w:hAnsi="宋体" w:cs="宋体"/>
          <w:color w:val="000000"/>
          <w:szCs w:val="21"/>
          <w:highlight w:val="none"/>
          <w:lang w:bidi="ar"/>
        </w:rPr>
        <w:t>3．9 由发包人提供的机械设备、安全设施，在安装完毕提交使用前，发包人应配合承包人共同按规定验收，并做好验收及交付使用的书面手续。</w:t>
      </w:r>
    </w:p>
    <w:p w14:paraId="110787FC">
      <w:pPr>
        <w:spacing w:line="360" w:lineRule="auto"/>
        <w:ind w:firstLine="510"/>
        <w:rPr>
          <w:color w:val="000000"/>
          <w:highlight w:val="none"/>
        </w:rPr>
      </w:pPr>
      <w:r>
        <w:rPr>
          <w:rFonts w:hint="eastAsia" w:ascii="宋体" w:hAnsi="宋体" w:cs="宋体"/>
          <w:color w:val="000000"/>
          <w:szCs w:val="21"/>
          <w:highlight w:val="none"/>
          <w:lang w:bidi="ar"/>
        </w:rPr>
        <w:t>4 承包人的权利和义务：</w:t>
      </w:r>
    </w:p>
    <w:p w14:paraId="4B2BB789">
      <w:pPr>
        <w:spacing w:line="360" w:lineRule="auto"/>
        <w:ind w:firstLine="510"/>
        <w:rPr>
          <w:color w:val="000000"/>
          <w:highlight w:val="none"/>
        </w:rPr>
      </w:pPr>
      <w:r>
        <w:rPr>
          <w:rFonts w:hint="eastAsia" w:ascii="宋体" w:hAnsi="宋体" w:cs="宋体"/>
          <w:color w:val="000000"/>
          <w:szCs w:val="21"/>
          <w:highlight w:val="none"/>
          <w:lang w:bidi="ar"/>
        </w:rPr>
        <w:t>4．1 承包人需根据现场的实际开工情况，找出危险源，列出《风险源清单》，根据风险的大小，编制《施工现场工作风险评估》；</w:t>
      </w:r>
    </w:p>
    <w:p w14:paraId="2A54618A">
      <w:pPr>
        <w:spacing w:line="360" w:lineRule="auto"/>
        <w:ind w:firstLine="510"/>
        <w:rPr>
          <w:color w:val="000000"/>
          <w:highlight w:val="none"/>
        </w:rPr>
      </w:pPr>
      <w:r>
        <w:rPr>
          <w:rFonts w:hint="eastAsia" w:ascii="宋体" w:hAnsi="宋体" w:cs="宋体"/>
          <w:color w:val="000000"/>
          <w:szCs w:val="21"/>
          <w:highlight w:val="none"/>
          <w:lang w:bidi="ar"/>
        </w:rPr>
        <w:t>4．2 承包人应建立安全管理体系，明确在施工现场负责安全生产的领导。承包人必须配有专职安全员，专职安全人员的数量应按施工人员数量的3%配备。安全员应经专门培训考试合格，并持有相应上岗证或资质证书；</w:t>
      </w:r>
    </w:p>
    <w:p w14:paraId="7996DFC0">
      <w:pPr>
        <w:spacing w:line="360" w:lineRule="auto"/>
        <w:ind w:firstLine="510"/>
        <w:rPr>
          <w:color w:val="000000"/>
          <w:highlight w:val="none"/>
        </w:rPr>
      </w:pPr>
      <w:r>
        <w:rPr>
          <w:rFonts w:hint="eastAsia" w:ascii="宋体" w:hAnsi="宋体" w:cs="宋体"/>
          <w:color w:val="000000"/>
          <w:szCs w:val="21"/>
          <w:highlight w:val="none"/>
          <w:lang w:bidi="ar"/>
        </w:rPr>
        <w:t>4．3 承包人必须建立安全管理制度，各级安全生产岗位责任制和定期安全检查、安全教育制度，包括各工种的安全操作规程、特种作业人员的考核制度等；</w:t>
      </w:r>
    </w:p>
    <w:p w14:paraId="3A768504">
      <w:pPr>
        <w:spacing w:line="360" w:lineRule="auto"/>
        <w:ind w:firstLine="510"/>
        <w:rPr>
          <w:color w:val="000000"/>
          <w:highlight w:val="none"/>
        </w:rPr>
      </w:pPr>
      <w:r>
        <w:rPr>
          <w:rFonts w:hint="eastAsia" w:ascii="宋体" w:hAnsi="宋体" w:cs="宋体"/>
          <w:color w:val="000000"/>
          <w:szCs w:val="21"/>
          <w:highlight w:val="none"/>
          <w:lang w:bidi="ar"/>
        </w:rPr>
        <w:t>4．4 承包人在项目施工开始前要根据《施工组织设计》或《安全施工方案（措施）》向施工人员进行安全技术交底；</w:t>
      </w:r>
    </w:p>
    <w:p w14:paraId="27AF3271">
      <w:pPr>
        <w:spacing w:line="360" w:lineRule="auto"/>
        <w:ind w:firstLine="510"/>
        <w:rPr>
          <w:color w:val="000000"/>
          <w:highlight w:val="none"/>
        </w:rPr>
      </w:pPr>
      <w:r>
        <w:rPr>
          <w:rFonts w:hint="eastAsia" w:ascii="宋体" w:hAnsi="宋体" w:cs="宋体"/>
          <w:color w:val="000000"/>
          <w:szCs w:val="21"/>
          <w:highlight w:val="none"/>
          <w:lang w:bidi="ar"/>
        </w:rPr>
        <w:t>4．5 承包人必须严格按施工组织设计和有关安全要求规定组织施工。对有可能发生火灾、爆炸、触电、中毒、窒息、机械伤害、烧烫伤等危险或会引起严重设备事故的作业，承包人应制定专项施工安全技术措施；</w:t>
      </w:r>
    </w:p>
    <w:p w14:paraId="5ED92EF8">
      <w:pPr>
        <w:spacing w:line="360" w:lineRule="auto"/>
        <w:ind w:firstLine="510"/>
        <w:rPr>
          <w:color w:val="000000"/>
          <w:highlight w:val="none"/>
        </w:rPr>
      </w:pPr>
      <w:r>
        <w:rPr>
          <w:rFonts w:hint="eastAsia" w:ascii="宋体" w:hAnsi="宋体" w:cs="宋体"/>
          <w:color w:val="000000"/>
          <w:szCs w:val="21"/>
          <w:highlight w:val="none"/>
          <w:lang w:bidi="ar"/>
        </w:rPr>
        <w:t>4．6 承包人有关部门必须对施工人员进行安全生产制度及安全技术知识教育，增强职工法制观念，提高职工安全意识和自我保护能力，督促职工自觉遵守安全生产纪律、制度和法规；未接受安全教育和安全考核不合格者不得进入现场施工；</w:t>
      </w:r>
    </w:p>
    <w:p w14:paraId="2874A697">
      <w:pPr>
        <w:spacing w:line="360" w:lineRule="auto"/>
        <w:ind w:firstLine="510"/>
        <w:rPr>
          <w:color w:val="000000"/>
          <w:highlight w:val="none"/>
        </w:rPr>
      </w:pPr>
      <w:r>
        <w:rPr>
          <w:rFonts w:hint="eastAsia" w:ascii="宋体" w:hAnsi="宋体" w:cs="宋体"/>
          <w:color w:val="000000"/>
          <w:szCs w:val="21"/>
          <w:highlight w:val="none"/>
          <w:lang w:bidi="ar"/>
        </w:rPr>
        <w:t>4．7 承包人施工人员应经安规考试合格后上岗；</w:t>
      </w:r>
    </w:p>
    <w:p w14:paraId="014A7766">
      <w:pPr>
        <w:spacing w:line="360" w:lineRule="auto"/>
        <w:ind w:firstLine="510"/>
        <w:rPr>
          <w:color w:val="000000"/>
          <w:highlight w:val="none"/>
        </w:rPr>
      </w:pPr>
      <w:r>
        <w:rPr>
          <w:rFonts w:hint="eastAsia" w:ascii="宋体" w:hAnsi="宋体" w:cs="宋体"/>
          <w:color w:val="000000"/>
          <w:szCs w:val="21"/>
          <w:highlight w:val="none"/>
          <w:lang w:bidi="ar"/>
        </w:rPr>
        <w:t>4．8 承包人施工人员应对所在的施工区域、作业环境、操作设施设备、工器具等进行认真检查，发现隐患立即处理，落实整改措施；</w:t>
      </w:r>
    </w:p>
    <w:p w14:paraId="165CA9BC">
      <w:pPr>
        <w:spacing w:line="360" w:lineRule="auto"/>
        <w:ind w:firstLine="510"/>
        <w:rPr>
          <w:color w:val="000000"/>
          <w:highlight w:val="none"/>
        </w:rPr>
      </w:pPr>
      <w:r>
        <w:rPr>
          <w:rFonts w:hint="eastAsia" w:ascii="宋体" w:hAnsi="宋体" w:cs="宋体"/>
          <w:color w:val="000000"/>
          <w:szCs w:val="21"/>
          <w:highlight w:val="none"/>
          <w:lang w:bidi="ar"/>
        </w:rPr>
        <w:t>4．9承包人在施工期间由于施工机械、工器具原因或使用操作不当而造成伤亡事故，由承包人负责；</w:t>
      </w:r>
    </w:p>
    <w:p w14:paraId="5215A250">
      <w:pPr>
        <w:spacing w:line="360" w:lineRule="auto"/>
        <w:ind w:firstLine="510"/>
        <w:rPr>
          <w:color w:val="000000"/>
          <w:highlight w:val="none"/>
        </w:rPr>
      </w:pPr>
      <w:r>
        <w:rPr>
          <w:rFonts w:hint="eastAsia" w:ascii="宋体" w:hAnsi="宋体" w:cs="宋体"/>
          <w:color w:val="000000"/>
          <w:szCs w:val="21"/>
          <w:highlight w:val="none"/>
          <w:lang w:bidi="ar"/>
        </w:rPr>
        <w:t>4．10承包人对施工现场安全设施（如脚手架等）每天开工前必须检查，发现隐患及时整改；</w:t>
      </w:r>
    </w:p>
    <w:p w14:paraId="37A9F186">
      <w:pPr>
        <w:spacing w:line="360" w:lineRule="auto"/>
        <w:ind w:firstLine="510"/>
        <w:rPr>
          <w:color w:val="000000"/>
          <w:highlight w:val="none"/>
        </w:rPr>
      </w:pPr>
      <w:r>
        <w:rPr>
          <w:rFonts w:hint="eastAsia" w:ascii="宋体" w:hAnsi="宋体" w:cs="宋体"/>
          <w:color w:val="000000"/>
          <w:szCs w:val="21"/>
          <w:highlight w:val="none"/>
          <w:lang w:bidi="ar"/>
        </w:rPr>
        <w:t>4．11各类安全防护设施，安全标志牌、警告牌和接地线等不得擅自拆除、更动。如确实需要拆除、更动时，必须经施工负责人和甲承包人指派的安全管理人员的同意，办理手续，并采取必要可靠的安全措施后方可拆除、更动；</w:t>
      </w:r>
    </w:p>
    <w:p w14:paraId="3B7C6D6E">
      <w:pPr>
        <w:spacing w:line="360" w:lineRule="auto"/>
        <w:ind w:firstLine="510"/>
        <w:rPr>
          <w:color w:val="000000"/>
          <w:highlight w:val="none"/>
        </w:rPr>
      </w:pPr>
      <w:r>
        <w:rPr>
          <w:rFonts w:hint="eastAsia" w:ascii="宋体" w:hAnsi="宋体" w:cs="宋体"/>
          <w:color w:val="000000"/>
          <w:szCs w:val="21"/>
          <w:highlight w:val="none"/>
          <w:lang w:bidi="ar"/>
        </w:rPr>
        <w:t>4．12 承包人必须按规定为作业人员配备应有的劳动保护用品、用具。承包人所属人员的身体健康状况必须能满足所从事工作的要求；</w:t>
      </w:r>
    </w:p>
    <w:p w14:paraId="01200604">
      <w:pPr>
        <w:spacing w:line="360" w:lineRule="auto"/>
        <w:ind w:firstLine="510"/>
        <w:rPr>
          <w:color w:val="000000"/>
          <w:highlight w:val="none"/>
        </w:rPr>
      </w:pPr>
      <w:r>
        <w:rPr>
          <w:rFonts w:hint="eastAsia" w:ascii="宋体" w:hAnsi="宋体" w:cs="宋体"/>
          <w:color w:val="000000"/>
          <w:szCs w:val="21"/>
          <w:highlight w:val="none"/>
          <w:lang w:bidi="ar"/>
        </w:rPr>
        <w:t>5 承包人必须坚持文明施工，严格按照施工总平面布置图进行施工平面管理，明确责任区责任人，物品堆放做到定置管理，作业面施工做到工完料尽场地清，现场工业垃圾应及时清理。承包人不定期清理，发包人组织清理，费用在承包人工程</w:t>
      </w:r>
      <w:r>
        <w:rPr>
          <w:rFonts w:hint="eastAsia" w:ascii="宋体" w:hAnsi="宋体" w:cs="宋体"/>
          <w:color w:val="000000"/>
          <w:szCs w:val="21"/>
          <w:highlight w:val="none"/>
          <w:lang w:eastAsia="zh-CN" w:bidi="ar"/>
        </w:rPr>
        <w:t>款中</w:t>
      </w:r>
      <w:r>
        <w:rPr>
          <w:rFonts w:hint="eastAsia" w:ascii="宋体" w:hAnsi="宋体" w:cs="宋体"/>
          <w:color w:val="000000"/>
          <w:szCs w:val="21"/>
          <w:highlight w:val="none"/>
          <w:lang w:bidi="ar"/>
        </w:rPr>
        <w:t>扣除；</w:t>
      </w:r>
    </w:p>
    <w:p w14:paraId="6A15056A">
      <w:pPr>
        <w:spacing w:line="360" w:lineRule="auto"/>
        <w:ind w:firstLine="510"/>
        <w:rPr>
          <w:color w:val="000000"/>
          <w:highlight w:val="none"/>
        </w:rPr>
      </w:pPr>
      <w:r>
        <w:rPr>
          <w:rFonts w:hint="eastAsia" w:ascii="宋体" w:hAnsi="宋体" w:cs="宋体"/>
          <w:color w:val="000000"/>
          <w:szCs w:val="21"/>
          <w:highlight w:val="none"/>
          <w:lang w:bidi="ar"/>
        </w:rPr>
        <w:t>6 贯彻“谁施工谁负责”的管理原则，发包人、承包人人员在施工期间造成伤亡、火警、火灾、电气、机械等重大事故（包括发包人、承包人责任造成对方人员、他方（行人等）人员伤亡），双方应协力进行紧急抢救伤员和保护现场，按国务院、交通部及地方有关事故报告规定，在事故发生后24小时内报告各自上级主管部门及省、市、区等有关部门。承包人人员施工中发生的不安全情况应及时向发包人通报；</w:t>
      </w:r>
    </w:p>
    <w:p w14:paraId="3110922A">
      <w:pPr>
        <w:spacing w:line="360" w:lineRule="auto"/>
        <w:ind w:firstLine="510"/>
        <w:rPr>
          <w:color w:val="000000"/>
          <w:highlight w:val="none"/>
        </w:rPr>
      </w:pPr>
      <w:r>
        <w:rPr>
          <w:rFonts w:hint="eastAsia" w:ascii="宋体" w:hAnsi="宋体" w:cs="宋体"/>
          <w:color w:val="000000"/>
          <w:szCs w:val="21"/>
          <w:highlight w:val="none"/>
          <w:lang w:bidi="ar"/>
        </w:rPr>
        <w:t>7 其他</w:t>
      </w:r>
    </w:p>
    <w:p w14:paraId="6C2E6CE9">
      <w:pPr>
        <w:spacing w:line="360" w:lineRule="auto"/>
        <w:ind w:firstLine="510"/>
        <w:rPr>
          <w:color w:val="000000"/>
          <w:highlight w:val="none"/>
        </w:rPr>
      </w:pPr>
      <w:r>
        <w:rPr>
          <w:rFonts w:hint="eastAsia" w:ascii="宋体" w:hAnsi="宋体" w:cs="宋体"/>
          <w:color w:val="000000"/>
          <w:szCs w:val="21"/>
          <w:highlight w:val="none"/>
          <w:lang w:bidi="ar"/>
        </w:rPr>
        <w:t>7．1 承包人工程施工方案中必须包括安全、健康、环保等措施，并贯彻落实到具体工作中区，确保施工安全及当地环境不受工程施工破坏；</w:t>
      </w:r>
    </w:p>
    <w:p w14:paraId="072D448F">
      <w:pPr>
        <w:spacing w:line="360" w:lineRule="auto"/>
        <w:ind w:firstLine="510"/>
        <w:rPr>
          <w:color w:val="000000"/>
          <w:highlight w:val="none"/>
        </w:rPr>
      </w:pPr>
      <w:r>
        <w:rPr>
          <w:rFonts w:hint="eastAsia" w:ascii="宋体" w:hAnsi="宋体" w:cs="宋体"/>
          <w:color w:val="000000"/>
          <w:szCs w:val="21"/>
          <w:highlight w:val="none"/>
          <w:lang w:bidi="ar"/>
        </w:rPr>
        <w:t>7．2 施工过程中产生的废弃物、噪音等排放必须符合相关规定标准；</w:t>
      </w:r>
    </w:p>
    <w:p w14:paraId="4907D681">
      <w:pPr>
        <w:spacing w:line="360" w:lineRule="auto"/>
        <w:ind w:firstLine="510"/>
        <w:rPr>
          <w:color w:val="000000"/>
          <w:highlight w:val="none"/>
        </w:rPr>
      </w:pPr>
      <w:r>
        <w:rPr>
          <w:rFonts w:hint="eastAsia" w:ascii="宋体" w:hAnsi="宋体" w:cs="宋体"/>
          <w:color w:val="000000"/>
          <w:szCs w:val="21"/>
          <w:highlight w:val="none"/>
          <w:lang w:bidi="ar"/>
        </w:rPr>
        <w:t>7．3 由于承包人施工破坏周围环境，造成恶劣影响印发纠纷和社会矛盾等由承包人承担全部责任；</w:t>
      </w:r>
    </w:p>
    <w:p w14:paraId="61DBA45B">
      <w:pPr>
        <w:spacing w:line="360" w:lineRule="auto"/>
        <w:ind w:firstLine="510"/>
        <w:rPr>
          <w:color w:val="000000"/>
          <w:highlight w:val="none"/>
        </w:rPr>
      </w:pPr>
      <w:r>
        <w:rPr>
          <w:rFonts w:hint="eastAsia" w:ascii="宋体" w:hAnsi="宋体" w:cs="宋体"/>
          <w:color w:val="000000"/>
          <w:szCs w:val="21"/>
          <w:highlight w:val="none"/>
          <w:lang w:bidi="ar"/>
        </w:rPr>
        <w:t>7．4 承包人按月（年）向发包人报送企业职工伤亡事故月（年）报告；</w:t>
      </w:r>
    </w:p>
    <w:p w14:paraId="0A44CD76">
      <w:pPr>
        <w:spacing w:line="360" w:lineRule="auto"/>
        <w:ind w:firstLine="510"/>
        <w:rPr>
          <w:color w:val="000000"/>
          <w:highlight w:val="none"/>
        </w:rPr>
      </w:pPr>
      <w:r>
        <w:rPr>
          <w:rFonts w:hint="eastAsia" w:ascii="宋体" w:hAnsi="宋体" w:cs="宋体"/>
          <w:color w:val="000000"/>
          <w:szCs w:val="21"/>
          <w:highlight w:val="none"/>
          <w:lang w:bidi="ar"/>
        </w:rPr>
        <w:t>7．5 对发包人组织的安全环境大检查、安全工作会议，承包人应及时派员参加，认真贯彻落实；</w:t>
      </w:r>
    </w:p>
    <w:p w14:paraId="4EB6571B">
      <w:pPr>
        <w:spacing w:line="360" w:lineRule="auto"/>
        <w:ind w:firstLine="510"/>
        <w:rPr>
          <w:color w:val="000000"/>
          <w:highlight w:val="none"/>
        </w:rPr>
      </w:pPr>
      <w:r>
        <w:rPr>
          <w:rFonts w:hint="eastAsia" w:ascii="宋体" w:hAnsi="宋体" w:cs="宋体"/>
          <w:color w:val="000000"/>
          <w:szCs w:val="21"/>
          <w:highlight w:val="none"/>
          <w:lang w:bidi="ar"/>
        </w:rPr>
        <w:t>8 本协议执行过程中如遇有与国家、交通部和地方政府的有关规定不一致时，按国家、交通部和地方政府的有关规定执行；</w:t>
      </w:r>
    </w:p>
    <w:p w14:paraId="6BE44C24">
      <w:pPr>
        <w:spacing w:line="360" w:lineRule="auto"/>
        <w:ind w:firstLine="510"/>
        <w:rPr>
          <w:color w:val="000000"/>
          <w:highlight w:val="none"/>
        </w:rPr>
      </w:pPr>
      <w:r>
        <w:rPr>
          <w:rFonts w:hint="eastAsia" w:ascii="宋体" w:hAnsi="宋体" w:cs="宋体"/>
          <w:color w:val="000000"/>
          <w:szCs w:val="21"/>
          <w:highlight w:val="none"/>
          <w:lang w:bidi="ar"/>
        </w:rPr>
        <w:t>9 本协议经甲乙双方签字、盖章后生效，作为工程合同的附件与合同具有同等的法律效力；</w:t>
      </w:r>
    </w:p>
    <w:p w14:paraId="4BA534EC">
      <w:pPr>
        <w:spacing w:line="360" w:lineRule="auto"/>
        <w:ind w:firstLine="510"/>
        <w:rPr>
          <w:color w:val="000000"/>
          <w:highlight w:val="none"/>
        </w:rPr>
      </w:pPr>
      <w:r>
        <w:rPr>
          <w:rFonts w:hint="eastAsia" w:ascii="宋体" w:hAnsi="宋体" w:cs="宋体"/>
          <w:color w:val="000000"/>
          <w:szCs w:val="21"/>
          <w:highlight w:val="none"/>
          <w:lang w:bidi="ar"/>
        </w:rPr>
        <w:t>10 甲乙双方必须严格执行本协议，因违反本协议而造成设备、伤亡事故，由违约方承担一切经济损失。</w:t>
      </w:r>
    </w:p>
    <w:p w14:paraId="1035D34A">
      <w:pPr>
        <w:spacing w:line="360" w:lineRule="auto"/>
        <w:rPr>
          <w:color w:val="000000"/>
          <w:highlight w:val="none"/>
        </w:rPr>
      </w:pPr>
      <w:r>
        <w:rPr>
          <w:rFonts w:hint="eastAsia" w:ascii="宋体" w:hAnsi="宋体" w:cs="宋体"/>
          <w:color w:val="000000"/>
          <w:szCs w:val="21"/>
          <w:highlight w:val="none"/>
          <w:lang w:bidi="ar"/>
        </w:rPr>
        <w:t xml:space="preserve">      </w:t>
      </w:r>
    </w:p>
    <w:p w14:paraId="7FF819EA">
      <w:pPr>
        <w:spacing w:line="360" w:lineRule="auto"/>
        <w:rPr>
          <w:rFonts w:hint="eastAsia" w:ascii="宋体" w:hAnsi="宋体" w:cs="宋体"/>
          <w:color w:val="000000"/>
          <w:szCs w:val="21"/>
          <w:highlight w:val="none"/>
          <w:lang w:bidi="ar"/>
        </w:rPr>
      </w:pPr>
    </w:p>
    <w:p w14:paraId="58E0D503">
      <w:pPr>
        <w:spacing w:line="360" w:lineRule="auto"/>
        <w:ind w:firstLine="630"/>
        <w:rPr>
          <w:color w:val="000000"/>
          <w:highlight w:val="none"/>
        </w:rPr>
      </w:pPr>
      <w:r>
        <w:rPr>
          <w:rFonts w:hint="eastAsia" w:ascii="宋体" w:hAnsi="宋体" w:cs="宋体"/>
          <w:color w:val="000000"/>
          <w:szCs w:val="21"/>
          <w:highlight w:val="none"/>
          <w:lang w:bidi="ar"/>
        </w:rPr>
        <w:t>单位盖章：                         单位盖章：</w:t>
      </w:r>
    </w:p>
    <w:p w14:paraId="5C227842">
      <w:pPr>
        <w:spacing w:line="360" w:lineRule="auto"/>
        <w:rPr>
          <w:color w:val="000000"/>
          <w:highlight w:val="none"/>
        </w:rPr>
      </w:pPr>
      <w:r>
        <w:rPr>
          <w:rFonts w:hint="eastAsia" w:ascii="宋体" w:hAnsi="宋体" w:cs="宋体"/>
          <w:color w:val="000000"/>
          <w:szCs w:val="21"/>
          <w:highlight w:val="none"/>
          <w:lang w:bidi="ar"/>
        </w:rPr>
        <w:t xml:space="preserve">      发包人安全第一责任人：             承包人安全第一责任人：</w:t>
      </w:r>
    </w:p>
    <w:p w14:paraId="3E0E53A7">
      <w:pPr>
        <w:spacing w:line="360" w:lineRule="auto"/>
        <w:rPr>
          <w:color w:val="000000"/>
          <w:highlight w:val="none"/>
        </w:rPr>
      </w:pPr>
      <w:r>
        <w:rPr>
          <w:rFonts w:hint="eastAsia" w:ascii="宋体" w:hAnsi="宋体" w:cs="宋体"/>
          <w:color w:val="000000"/>
          <w:szCs w:val="21"/>
          <w:highlight w:val="none"/>
          <w:lang w:bidi="ar"/>
        </w:rPr>
        <w:t xml:space="preserve">                                               签订日期：</w:t>
      </w:r>
    </w:p>
    <w:p w14:paraId="57D50EF6">
      <w:pPr>
        <w:pageBreakBefore/>
        <w:spacing w:line="480" w:lineRule="exact"/>
        <w:jc w:val="left"/>
        <w:rPr>
          <w:color w:val="000000"/>
          <w:highlight w:val="none"/>
        </w:rPr>
      </w:pPr>
      <w:r>
        <w:rPr>
          <w:rFonts w:hint="eastAsia" w:ascii="宋体" w:hAnsi="宋体" w:cs="宋体"/>
          <w:color w:val="000000"/>
          <w:szCs w:val="21"/>
          <w:highlight w:val="none"/>
          <w:lang w:bidi="ar"/>
        </w:rPr>
        <w:t xml:space="preserve">附件8：                            </w:t>
      </w:r>
      <w:r>
        <w:rPr>
          <w:rFonts w:hint="eastAsia" w:ascii="宋体" w:hAnsi="宋体" w:cs="宋体"/>
          <w:b/>
          <w:color w:val="000000"/>
          <w:szCs w:val="21"/>
          <w:highlight w:val="none"/>
          <w:lang w:bidi="ar"/>
        </w:rPr>
        <w:t>工程廉政合同</w:t>
      </w:r>
    </w:p>
    <w:p w14:paraId="466A5DA0">
      <w:pPr>
        <w:spacing w:line="480" w:lineRule="exact"/>
        <w:ind w:firstLine="561"/>
        <w:rPr>
          <w:rFonts w:hint="eastAsia" w:ascii="宋体" w:hAnsi="宋体" w:cs="宋体"/>
          <w:b/>
          <w:color w:val="000000"/>
          <w:szCs w:val="21"/>
          <w:highlight w:val="none"/>
        </w:rPr>
      </w:pPr>
    </w:p>
    <w:p w14:paraId="25FC492A">
      <w:pPr>
        <w:spacing w:line="480" w:lineRule="exact"/>
        <w:ind w:firstLine="561"/>
        <w:jc w:val="left"/>
        <w:rPr>
          <w:color w:val="000000"/>
          <w:highlight w:val="none"/>
        </w:rPr>
      </w:pPr>
      <w:r>
        <w:rPr>
          <w:rFonts w:hint="eastAsia" w:ascii="宋体" w:hAnsi="宋体" w:cs="宋体"/>
          <w:color w:val="000000"/>
          <w:szCs w:val="21"/>
          <w:highlight w:val="none"/>
          <w:lang w:bidi="ar"/>
        </w:rPr>
        <w:t>根据有关工程建设、廉政建设的规定，为做好工程建设中的党风廉政建设，保证工程建设高效优质，保证建设资金的安全和有效使用以及投资效益，建设工程的项目法人（全称）</w:t>
      </w:r>
      <w:r>
        <w:rPr>
          <w:rFonts w:hint="eastAsia" w:ascii="宋体" w:hAnsi="宋体" w:cs="宋体"/>
          <w:color w:val="000000"/>
          <w:szCs w:val="21"/>
          <w:highlight w:val="none"/>
          <w:u w:val="single"/>
          <w:lang w:val="en-US" w:eastAsia="zh-CN" w:bidi="ar"/>
        </w:rPr>
        <w:t xml:space="preserve">    </w:t>
      </w:r>
      <w:r>
        <w:rPr>
          <w:rFonts w:hint="eastAsia" w:ascii="宋体" w:hAnsi="宋体" w:cs="宋体"/>
          <w:color w:val="000000"/>
          <w:szCs w:val="21"/>
          <w:highlight w:val="none"/>
          <w:lang w:bidi="ar"/>
        </w:rPr>
        <w:t>（以下简称“发包人”）与中标单位（全称）</w:t>
      </w:r>
      <w:r>
        <w:rPr>
          <w:rFonts w:hint="eastAsia" w:ascii="宋体" w:hAnsi="宋体" w:cs="宋体"/>
          <w:color w:val="000000"/>
          <w:szCs w:val="21"/>
          <w:highlight w:val="none"/>
          <w:u w:val="single"/>
          <w:lang w:bidi="ar"/>
        </w:rPr>
        <w:t xml:space="preserve">    中标单位名称  </w:t>
      </w:r>
      <w:r>
        <w:rPr>
          <w:rFonts w:hint="eastAsia" w:ascii="宋体" w:hAnsi="宋体" w:cs="宋体"/>
          <w:color w:val="000000"/>
          <w:szCs w:val="21"/>
          <w:highlight w:val="none"/>
          <w:lang w:bidi="ar"/>
        </w:rPr>
        <w:t>（以下简称“承包人”），特订立如下合同。</w:t>
      </w:r>
    </w:p>
    <w:p w14:paraId="52CC1F5C">
      <w:pPr>
        <w:spacing w:line="480" w:lineRule="exact"/>
        <w:ind w:firstLine="561"/>
        <w:jc w:val="left"/>
        <w:rPr>
          <w:color w:val="000000"/>
          <w:highlight w:val="none"/>
        </w:rPr>
      </w:pPr>
      <w:r>
        <w:rPr>
          <w:rFonts w:hint="eastAsia" w:ascii="宋体" w:hAnsi="宋体" w:cs="宋体"/>
          <w:color w:val="000000"/>
          <w:szCs w:val="21"/>
          <w:highlight w:val="none"/>
          <w:lang w:bidi="ar"/>
        </w:rPr>
        <w:t>1．甲乙双方的权利和义务</w:t>
      </w:r>
    </w:p>
    <w:p w14:paraId="04806611">
      <w:pPr>
        <w:spacing w:line="480" w:lineRule="exact"/>
        <w:ind w:firstLine="561"/>
        <w:jc w:val="left"/>
        <w:rPr>
          <w:color w:val="000000"/>
          <w:highlight w:val="none"/>
        </w:rPr>
      </w:pPr>
      <w:r>
        <w:rPr>
          <w:rFonts w:hint="eastAsia" w:ascii="宋体" w:hAnsi="宋体" w:cs="宋体"/>
          <w:color w:val="000000"/>
          <w:szCs w:val="21"/>
          <w:highlight w:val="none"/>
          <w:lang w:bidi="ar"/>
        </w:rPr>
        <w:t>（1）严格遵守党的政策规定和国家、省、市有关法律法规有关规定。</w:t>
      </w:r>
    </w:p>
    <w:p w14:paraId="2B821FF7">
      <w:pPr>
        <w:spacing w:line="480" w:lineRule="exact"/>
        <w:ind w:firstLine="561"/>
        <w:jc w:val="left"/>
        <w:rPr>
          <w:color w:val="000000"/>
          <w:highlight w:val="none"/>
        </w:rPr>
      </w:pPr>
      <w:r>
        <w:rPr>
          <w:rFonts w:hint="eastAsia" w:ascii="宋体" w:hAnsi="宋体" w:cs="宋体"/>
          <w:color w:val="000000"/>
          <w:szCs w:val="21"/>
          <w:highlight w:val="none"/>
          <w:lang w:bidi="ar"/>
        </w:rPr>
        <w:t>（2）严格执行工程的合同文件，自觉按合同办事。</w:t>
      </w:r>
    </w:p>
    <w:p w14:paraId="5AA55F97">
      <w:pPr>
        <w:spacing w:line="480" w:lineRule="exact"/>
        <w:ind w:firstLine="561"/>
        <w:jc w:val="left"/>
        <w:rPr>
          <w:color w:val="000000"/>
          <w:highlight w:val="none"/>
        </w:rPr>
      </w:pPr>
      <w:r>
        <w:rPr>
          <w:rFonts w:hint="eastAsia" w:ascii="宋体" w:hAnsi="宋体" w:cs="宋体"/>
          <w:color w:val="000000"/>
          <w:szCs w:val="21"/>
          <w:highlight w:val="none"/>
          <w:lang w:bidi="ar"/>
        </w:rPr>
        <w:t>（3）双方的业务活动坚持公开、公正、诚信、透明的原则（法律认定的商业秘密和合同文件另有规定除外），不得损害国家和集体利益，违反工程建设管理规章制度。</w:t>
      </w:r>
    </w:p>
    <w:p w14:paraId="419BDA82">
      <w:pPr>
        <w:spacing w:line="480" w:lineRule="exact"/>
        <w:ind w:firstLine="561"/>
        <w:rPr>
          <w:color w:val="000000"/>
          <w:highlight w:val="none"/>
        </w:rPr>
      </w:pPr>
      <w:r>
        <w:rPr>
          <w:rFonts w:hint="eastAsia" w:ascii="宋体" w:hAnsi="宋体" w:cs="宋体"/>
          <w:color w:val="000000"/>
          <w:szCs w:val="21"/>
          <w:highlight w:val="none"/>
          <w:lang w:bidi="ar"/>
        </w:rPr>
        <w:t>（4）建立健全廉政制度，开展廉政教育，设计廉政告示牌，公布举报电话，监督并认真查处违法违纪行为。</w:t>
      </w:r>
    </w:p>
    <w:p w14:paraId="5020E55E">
      <w:pPr>
        <w:spacing w:line="480" w:lineRule="exact"/>
        <w:ind w:firstLine="561"/>
        <w:rPr>
          <w:color w:val="000000"/>
          <w:highlight w:val="none"/>
        </w:rPr>
      </w:pPr>
      <w:r>
        <w:rPr>
          <w:rFonts w:hint="eastAsia" w:ascii="宋体" w:hAnsi="宋体" w:cs="宋体"/>
          <w:color w:val="000000"/>
          <w:szCs w:val="21"/>
          <w:highlight w:val="none"/>
          <w:lang w:bidi="ar"/>
        </w:rPr>
        <w:t>（5）发现对方在业务活动中有违反廉政规定的行为，有及时提醒对方纠正的权利和义务。</w:t>
      </w:r>
    </w:p>
    <w:p w14:paraId="14129856">
      <w:pPr>
        <w:spacing w:line="480" w:lineRule="exact"/>
        <w:ind w:firstLine="561"/>
        <w:rPr>
          <w:color w:val="000000"/>
          <w:highlight w:val="none"/>
        </w:rPr>
      </w:pPr>
      <w:r>
        <w:rPr>
          <w:rFonts w:hint="eastAsia" w:ascii="宋体" w:hAnsi="宋体" w:cs="宋体"/>
          <w:color w:val="000000"/>
          <w:szCs w:val="21"/>
          <w:highlight w:val="none"/>
          <w:lang w:bidi="ar"/>
        </w:rPr>
        <w:t>（6）发现对方严重违反合同义务条款的行为，有向其上级有关部门举报、建议给予处理并要求告知处理结果的权利。</w:t>
      </w:r>
    </w:p>
    <w:p w14:paraId="663ACA1C">
      <w:pPr>
        <w:spacing w:line="480" w:lineRule="exact"/>
        <w:ind w:firstLine="561"/>
        <w:rPr>
          <w:color w:val="000000"/>
          <w:highlight w:val="none"/>
        </w:rPr>
      </w:pPr>
      <w:r>
        <w:rPr>
          <w:rFonts w:hint="eastAsia" w:ascii="宋体" w:hAnsi="宋体" w:cs="宋体"/>
          <w:color w:val="000000"/>
          <w:szCs w:val="21"/>
          <w:highlight w:val="none"/>
          <w:lang w:bidi="ar"/>
        </w:rPr>
        <w:t>2．发包人的义务</w:t>
      </w:r>
    </w:p>
    <w:p w14:paraId="692570E2">
      <w:pPr>
        <w:spacing w:line="480" w:lineRule="exact"/>
        <w:ind w:firstLine="561"/>
        <w:rPr>
          <w:color w:val="000000"/>
          <w:highlight w:val="none"/>
        </w:rPr>
      </w:pPr>
      <w:r>
        <w:rPr>
          <w:rFonts w:hint="eastAsia" w:ascii="宋体" w:hAnsi="宋体" w:cs="宋体"/>
          <w:color w:val="000000"/>
          <w:szCs w:val="21"/>
          <w:highlight w:val="none"/>
          <w:lang w:bidi="ar"/>
        </w:rPr>
        <w:t>（1）发包人及其工作人员不得索要或接受承包人的礼金、有价证券和贵重物品，不得在承包人报销任何应由发包人或发包人工作人员个人支付的费用等。</w:t>
      </w:r>
    </w:p>
    <w:p w14:paraId="6E089412">
      <w:pPr>
        <w:spacing w:line="480" w:lineRule="exact"/>
        <w:ind w:firstLine="561"/>
        <w:rPr>
          <w:color w:val="000000"/>
          <w:highlight w:val="none"/>
        </w:rPr>
      </w:pPr>
      <w:r>
        <w:rPr>
          <w:rFonts w:hint="eastAsia" w:ascii="宋体" w:hAnsi="宋体" w:cs="宋体"/>
          <w:color w:val="000000"/>
          <w:szCs w:val="21"/>
          <w:highlight w:val="none"/>
          <w:lang w:bidi="ar"/>
        </w:rPr>
        <w:t>（2）发包人工作人员不得参加承包人安排的超标准宴请和娱乐活动；不得接受承包人提供的通讯工具、交通工具和高档办公用品等。</w:t>
      </w:r>
    </w:p>
    <w:p w14:paraId="0710B6B0">
      <w:pPr>
        <w:spacing w:line="480" w:lineRule="exact"/>
        <w:ind w:firstLine="561"/>
        <w:rPr>
          <w:color w:val="000000"/>
          <w:highlight w:val="none"/>
        </w:rPr>
      </w:pPr>
      <w:r>
        <w:rPr>
          <w:rFonts w:hint="eastAsia" w:ascii="宋体" w:hAnsi="宋体" w:cs="宋体"/>
          <w:color w:val="000000"/>
          <w:szCs w:val="21"/>
          <w:highlight w:val="none"/>
          <w:lang w:bidi="ar"/>
        </w:rPr>
        <w:t>（3）发包人及其工作人员不得要求或者接受承包人为其住房装修、婚丧嫁娶活动、配偶子女的工作安排以及出国出境、旅游等提供方便等。</w:t>
      </w:r>
    </w:p>
    <w:p w14:paraId="11891F4D">
      <w:pPr>
        <w:spacing w:line="480" w:lineRule="exact"/>
        <w:ind w:firstLine="561"/>
        <w:rPr>
          <w:color w:val="000000"/>
          <w:highlight w:val="none"/>
        </w:rPr>
      </w:pPr>
      <w:r>
        <w:rPr>
          <w:rFonts w:hint="eastAsia" w:ascii="宋体" w:hAnsi="宋体" w:cs="宋体"/>
          <w:color w:val="000000"/>
          <w:szCs w:val="21"/>
          <w:highlight w:val="none"/>
          <w:lang w:bidi="ar"/>
        </w:rPr>
        <w:t>（4）发包人工作人员及其配偶、子女不得从事与发包人工程有关的材料设备供应、工程分包、劳务等经济活动等。</w:t>
      </w:r>
    </w:p>
    <w:p w14:paraId="7BB3EEAE">
      <w:pPr>
        <w:spacing w:line="480" w:lineRule="exact"/>
        <w:ind w:firstLine="561"/>
        <w:rPr>
          <w:color w:val="000000"/>
          <w:highlight w:val="none"/>
        </w:rPr>
      </w:pPr>
      <w:r>
        <w:rPr>
          <w:rFonts w:hint="eastAsia" w:ascii="宋体" w:hAnsi="宋体" w:cs="宋体"/>
          <w:color w:val="000000"/>
          <w:szCs w:val="21"/>
          <w:highlight w:val="none"/>
          <w:lang w:bidi="ar"/>
        </w:rPr>
        <w:t>（5）发包人及其工作人员不得以任何理由向承包人推荐分包单位或推销材料，不得要求承包人购买合同规定外的材料和设备。</w:t>
      </w:r>
    </w:p>
    <w:p w14:paraId="5589D516">
      <w:pPr>
        <w:spacing w:line="480" w:lineRule="exact"/>
        <w:ind w:firstLine="561"/>
        <w:rPr>
          <w:color w:val="000000"/>
          <w:highlight w:val="none"/>
        </w:rPr>
      </w:pPr>
      <w:r>
        <w:rPr>
          <w:rFonts w:hint="eastAsia" w:ascii="宋体" w:hAnsi="宋体" w:cs="宋体"/>
          <w:color w:val="000000"/>
          <w:szCs w:val="21"/>
          <w:highlight w:val="none"/>
          <w:lang w:bidi="ar"/>
        </w:rPr>
        <w:t>（6）发包人工作人员要秉公办事，不准营私舞弊，不准利用职权从事各种个人有偿中介活动和安排个人施工队伍。</w:t>
      </w:r>
    </w:p>
    <w:p w14:paraId="62F841D7">
      <w:pPr>
        <w:spacing w:line="480" w:lineRule="exact"/>
        <w:ind w:firstLine="561"/>
        <w:rPr>
          <w:color w:val="000000"/>
          <w:highlight w:val="none"/>
        </w:rPr>
      </w:pPr>
      <w:r>
        <w:rPr>
          <w:rFonts w:hint="eastAsia" w:ascii="宋体" w:hAnsi="宋体" w:cs="宋体"/>
          <w:color w:val="000000"/>
          <w:szCs w:val="21"/>
          <w:highlight w:val="none"/>
          <w:lang w:bidi="ar"/>
        </w:rPr>
        <w:t>3．承包人义务</w:t>
      </w:r>
    </w:p>
    <w:p w14:paraId="5060994C">
      <w:pPr>
        <w:spacing w:line="480" w:lineRule="exact"/>
        <w:ind w:firstLine="561"/>
        <w:rPr>
          <w:color w:val="000000"/>
          <w:highlight w:val="none"/>
        </w:rPr>
      </w:pPr>
      <w:r>
        <w:rPr>
          <w:rFonts w:hint="eastAsia" w:ascii="宋体" w:hAnsi="宋体" w:cs="宋体"/>
          <w:color w:val="000000"/>
          <w:szCs w:val="21"/>
          <w:highlight w:val="none"/>
          <w:lang w:bidi="ar"/>
        </w:rPr>
        <w:t>（1）承包人不得以任何理由向发包人及其工作人员行贿或馈赠礼金、有价证券、贵重礼品。</w:t>
      </w:r>
    </w:p>
    <w:p w14:paraId="2DA5BFB9">
      <w:pPr>
        <w:spacing w:line="480" w:lineRule="exact"/>
        <w:ind w:firstLine="561"/>
        <w:rPr>
          <w:color w:val="000000"/>
          <w:highlight w:val="none"/>
        </w:rPr>
      </w:pPr>
      <w:r>
        <w:rPr>
          <w:rFonts w:hint="eastAsia" w:ascii="宋体" w:hAnsi="宋体" w:cs="宋体"/>
          <w:color w:val="000000"/>
          <w:szCs w:val="21"/>
          <w:highlight w:val="none"/>
          <w:lang w:bidi="ar"/>
        </w:rPr>
        <w:t>（2）承包人不得以任何名义为发包人及其工作人员报销应由发包人单位或个人支付的任何费用。</w:t>
      </w:r>
    </w:p>
    <w:p w14:paraId="7D6B4B95">
      <w:pPr>
        <w:spacing w:line="480" w:lineRule="exact"/>
        <w:ind w:firstLine="561"/>
        <w:rPr>
          <w:color w:val="000000"/>
          <w:highlight w:val="none"/>
        </w:rPr>
      </w:pPr>
      <w:r>
        <w:rPr>
          <w:rFonts w:hint="eastAsia" w:ascii="宋体" w:hAnsi="宋体" w:cs="宋体"/>
          <w:color w:val="000000"/>
          <w:szCs w:val="21"/>
          <w:highlight w:val="none"/>
          <w:lang w:bidi="ar"/>
        </w:rPr>
        <w:t>（3）承包人不得以任何理由安排发包人工作人员参加超标准宴请及娱乐活动。</w:t>
      </w:r>
    </w:p>
    <w:p w14:paraId="1037A82A">
      <w:pPr>
        <w:spacing w:line="480" w:lineRule="exact"/>
        <w:ind w:firstLine="561"/>
        <w:rPr>
          <w:color w:val="000000"/>
          <w:highlight w:val="none"/>
        </w:rPr>
      </w:pPr>
      <w:r>
        <w:rPr>
          <w:rFonts w:hint="eastAsia" w:ascii="宋体" w:hAnsi="宋体" w:cs="宋体"/>
          <w:color w:val="000000"/>
          <w:szCs w:val="21"/>
          <w:highlight w:val="none"/>
          <w:lang w:bidi="ar"/>
        </w:rPr>
        <w:t>（4）承包人不得为发包人单位和个人购置或提拱通讯工具、交通工具和高档办公用品等。</w:t>
      </w:r>
    </w:p>
    <w:p w14:paraId="22A3BE42">
      <w:pPr>
        <w:spacing w:line="480" w:lineRule="exact"/>
        <w:ind w:firstLine="561"/>
        <w:rPr>
          <w:color w:val="000000"/>
          <w:highlight w:val="none"/>
        </w:rPr>
      </w:pPr>
      <w:r>
        <w:rPr>
          <w:rFonts w:hint="eastAsia" w:ascii="宋体" w:hAnsi="宋体" w:cs="宋体"/>
          <w:color w:val="000000"/>
          <w:szCs w:val="21"/>
          <w:highlight w:val="none"/>
          <w:lang w:bidi="ar"/>
        </w:rPr>
        <w:t>4．违约责任</w:t>
      </w:r>
    </w:p>
    <w:p w14:paraId="12290B2D">
      <w:pPr>
        <w:spacing w:line="480" w:lineRule="exact"/>
        <w:ind w:firstLine="561"/>
        <w:rPr>
          <w:color w:val="000000"/>
          <w:highlight w:val="none"/>
        </w:rPr>
      </w:pPr>
      <w:r>
        <w:rPr>
          <w:rFonts w:hint="eastAsia" w:ascii="宋体" w:hAnsi="宋体" w:cs="宋体"/>
          <w:color w:val="000000"/>
          <w:szCs w:val="21"/>
          <w:highlight w:val="none"/>
          <w:lang w:bidi="ar"/>
        </w:rPr>
        <w:t>（1）发包人及其工作人员违反本合同第一、二条，按管理权限，依据有关规定给予党纪、政纪或组织处理；涉嫌犯罪的，移交司法机关追究刑事责任；给承包人单位造成经济损失的，应予以赔偿。</w:t>
      </w:r>
    </w:p>
    <w:p w14:paraId="3C31BE2D">
      <w:pPr>
        <w:spacing w:line="480" w:lineRule="exact"/>
        <w:ind w:firstLine="561"/>
        <w:rPr>
          <w:color w:val="000000"/>
          <w:highlight w:val="none"/>
        </w:rPr>
      </w:pPr>
      <w:r>
        <w:rPr>
          <w:rFonts w:hint="eastAsia" w:ascii="宋体" w:hAnsi="宋体" w:cs="宋体"/>
          <w:color w:val="000000"/>
          <w:szCs w:val="21"/>
          <w:highlight w:val="none"/>
          <w:lang w:bidi="ar"/>
        </w:rPr>
        <w:t>（2）承包人及其工作人员违反本合同第一、三条，按管理权限，依据有关规定给予党纪、政纪组织处理；给发包人单位造成经济损失的，应予以赔偿；情节严重的，发包人建议建设行政主管部门给予承包人一至三年内不得进入其主管的工程建设市场的处罚。</w:t>
      </w:r>
    </w:p>
    <w:p w14:paraId="34A1479E">
      <w:pPr>
        <w:spacing w:line="480" w:lineRule="exact"/>
        <w:ind w:firstLine="561"/>
        <w:rPr>
          <w:color w:val="000000"/>
          <w:highlight w:val="none"/>
        </w:rPr>
      </w:pPr>
      <w:r>
        <w:rPr>
          <w:rFonts w:hint="eastAsia" w:ascii="宋体" w:hAnsi="宋体" w:cs="宋体"/>
          <w:color w:val="000000"/>
          <w:szCs w:val="21"/>
          <w:highlight w:val="none"/>
          <w:lang w:bidi="ar"/>
        </w:rPr>
        <w:t>5．双方约定：本合同由双方或双方上级单位的纪检监察机关负责监督执行。由发包人或发包人上级单位的纪检监察机关约请承包人或承包人上级单位纪检监察机关对本合同执行情况进行检查，提出在本合规定范围内的裁定意见。</w:t>
      </w:r>
    </w:p>
    <w:p w14:paraId="50133C66">
      <w:pPr>
        <w:spacing w:line="480" w:lineRule="exact"/>
        <w:ind w:firstLine="561"/>
        <w:rPr>
          <w:color w:val="000000"/>
          <w:highlight w:val="none"/>
        </w:rPr>
      </w:pPr>
      <w:r>
        <w:rPr>
          <w:rFonts w:hint="eastAsia" w:ascii="宋体" w:hAnsi="宋体" w:cs="宋体"/>
          <w:color w:val="000000"/>
          <w:szCs w:val="21"/>
          <w:highlight w:val="none"/>
          <w:lang w:bidi="ar"/>
        </w:rPr>
        <w:t>6．本合同有效期为甲乙双方签署之日起至该工程项目竣工验收后止。</w:t>
      </w:r>
    </w:p>
    <w:p w14:paraId="1C7782C5">
      <w:pPr>
        <w:spacing w:line="480" w:lineRule="exact"/>
        <w:ind w:firstLine="561"/>
        <w:rPr>
          <w:color w:val="000000"/>
          <w:highlight w:val="none"/>
        </w:rPr>
      </w:pPr>
      <w:r>
        <w:rPr>
          <w:rFonts w:hint="eastAsia" w:ascii="宋体" w:hAnsi="宋体" w:cs="宋体"/>
          <w:color w:val="000000"/>
          <w:szCs w:val="21"/>
          <w:highlight w:val="none"/>
          <w:lang w:bidi="ar"/>
        </w:rPr>
        <w:t>7．本合同作为工程施工合同的附件，与工程施工合同具有同等的法律效力，经合同双方签署立即生效。</w:t>
      </w:r>
    </w:p>
    <w:p w14:paraId="30A3AC57">
      <w:pPr>
        <w:spacing w:line="480" w:lineRule="exact"/>
        <w:ind w:firstLine="561"/>
        <w:rPr>
          <w:color w:val="000000"/>
          <w:highlight w:val="none"/>
        </w:rPr>
      </w:pPr>
      <w:r>
        <w:rPr>
          <w:rFonts w:hint="eastAsia" w:ascii="宋体" w:hAnsi="宋体" w:cs="宋体"/>
          <w:color w:val="000000"/>
          <w:szCs w:val="21"/>
          <w:highlight w:val="none"/>
          <w:lang w:bidi="ar"/>
        </w:rPr>
        <w:t>8．本合同一式四份，由甲乙双方各执一份，送交甲乙双方的监督单位各一份。</w:t>
      </w:r>
    </w:p>
    <w:p w14:paraId="473572C5">
      <w:pPr>
        <w:spacing w:line="480" w:lineRule="exact"/>
        <w:ind w:firstLine="561"/>
        <w:rPr>
          <w:rFonts w:hint="eastAsia" w:ascii="宋体" w:hAnsi="宋体" w:cs="宋体"/>
          <w:color w:val="000000"/>
          <w:szCs w:val="21"/>
          <w:highlight w:val="none"/>
          <w:lang w:bidi="ar"/>
        </w:rPr>
      </w:pPr>
    </w:p>
    <w:p w14:paraId="3D51345E">
      <w:pPr>
        <w:spacing w:line="480" w:lineRule="exact"/>
        <w:ind w:firstLine="561"/>
        <w:rPr>
          <w:color w:val="000000"/>
          <w:highlight w:val="none"/>
        </w:rPr>
      </w:pPr>
      <w:r>
        <w:rPr>
          <w:rFonts w:hint="eastAsia" w:ascii="宋体" w:hAnsi="宋体" w:cs="宋体"/>
          <w:color w:val="000000"/>
          <w:szCs w:val="21"/>
          <w:highlight w:val="none"/>
          <w:lang w:bidi="ar"/>
        </w:rPr>
        <w:t>甲方： (单位全称)  (盖章)                 乙方：（单位全称）（盖章）</w:t>
      </w:r>
    </w:p>
    <w:p w14:paraId="004702D1">
      <w:pPr>
        <w:spacing w:line="480" w:lineRule="exact"/>
        <w:ind w:firstLine="561"/>
        <w:rPr>
          <w:color w:val="000000"/>
          <w:highlight w:val="none"/>
        </w:rPr>
      </w:pPr>
      <w:r>
        <w:rPr>
          <w:rFonts w:hint="eastAsia" w:ascii="宋体" w:hAnsi="宋体" w:cs="宋体"/>
          <w:color w:val="000000"/>
          <w:szCs w:val="21"/>
          <w:highlight w:val="none"/>
          <w:lang w:bidi="ar"/>
        </w:rPr>
        <w:t>法定代表人：                              法定代表人：</w:t>
      </w:r>
    </w:p>
    <w:p w14:paraId="12B4BBDD">
      <w:pPr>
        <w:spacing w:line="480" w:lineRule="exact"/>
        <w:ind w:firstLine="561"/>
        <w:rPr>
          <w:color w:val="000000"/>
          <w:highlight w:val="none"/>
        </w:rPr>
      </w:pPr>
      <w:r>
        <w:rPr>
          <w:rFonts w:hint="eastAsia" w:ascii="宋体" w:hAnsi="宋体" w:cs="宋体"/>
          <w:color w:val="000000"/>
          <w:szCs w:val="21"/>
          <w:highlight w:val="none"/>
          <w:lang w:bidi="ar"/>
        </w:rPr>
        <w:t xml:space="preserve">或其授权的代理人：（签字）                 或其授权的代理人：（签字）  </w:t>
      </w:r>
    </w:p>
    <w:p w14:paraId="0DE6EAC8">
      <w:pPr>
        <w:spacing w:line="480" w:lineRule="exact"/>
        <w:ind w:firstLine="561"/>
        <w:rPr>
          <w:color w:val="000000"/>
          <w:highlight w:val="none"/>
        </w:rPr>
      </w:pPr>
      <w:r>
        <w:rPr>
          <w:rFonts w:hint="eastAsia" w:ascii="宋体" w:hAnsi="宋体" w:cs="宋体"/>
          <w:color w:val="000000"/>
          <w:szCs w:val="21"/>
          <w:highlight w:val="none"/>
          <w:lang w:bidi="ar"/>
        </w:rPr>
        <w:t xml:space="preserve">日          期：                           日       期：   </w:t>
      </w:r>
    </w:p>
    <w:p w14:paraId="30E46E60">
      <w:pPr>
        <w:pageBreakBefore/>
        <w:spacing w:line="480" w:lineRule="exact"/>
        <w:rPr>
          <w:color w:val="000000"/>
          <w:highlight w:val="none"/>
        </w:rPr>
      </w:pPr>
      <w:r>
        <w:rPr>
          <w:rFonts w:hint="eastAsia" w:ascii="宋体" w:hAnsi="宋体" w:cs="宋体"/>
          <w:color w:val="000000"/>
          <w:szCs w:val="21"/>
          <w:highlight w:val="none"/>
          <w:lang w:bidi="ar"/>
        </w:rPr>
        <w:t>附件9：</w:t>
      </w:r>
    </w:p>
    <w:p w14:paraId="6FC8140B">
      <w:pPr>
        <w:spacing w:line="480" w:lineRule="exact"/>
        <w:ind w:left="1"/>
        <w:jc w:val="center"/>
        <w:rPr>
          <w:color w:val="000000"/>
          <w:highlight w:val="none"/>
        </w:rPr>
      </w:pPr>
      <w:r>
        <w:rPr>
          <w:rFonts w:hint="eastAsia" w:ascii="宋体" w:hAnsi="宋体" w:cs="宋体"/>
          <w:b/>
          <w:color w:val="000000"/>
          <w:szCs w:val="21"/>
          <w:highlight w:val="none"/>
          <w:lang w:bidi="ar"/>
        </w:rPr>
        <w:t>不拖欠农民工工资承诺书</w:t>
      </w:r>
    </w:p>
    <w:p w14:paraId="4C9C3727">
      <w:pPr>
        <w:spacing w:line="480" w:lineRule="exact"/>
        <w:ind w:left="1334" w:hanging="1334"/>
        <w:rPr>
          <w:rFonts w:hint="eastAsia" w:ascii="宋体" w:hAnsi="宋体" w:cs="宋体"/>
          <w:b/>
          <w:color w:val="000000"/>
          <w:szCs w:val="21"/>
          <w:highlight w:val="none"/>
        </w:rPr>
      </w:pPr>
    </w:p>
    <w:p w14:paraId="2C44710E">
      <w:pPr>
        <w:spacing w:line="480" w:lineRule="exact"/>
        <w:ind w:left="1" w:firstLine="420"/>
        <w:rPr>
          <w:color w:val="000000"/>
          <w:highlight w:val="none"/>
        </w:rPr>
      </w:pPr>
      <w:r>
        <w:rPr>
          <w:rFonts w:hint="eastAsia" w:ascii="宋体" w:hAnsi="宋体" w:cs="宋体"/>
          <w:color w:val="000000"/>
          <w:szCs w:val="21"/>
          <w:highlight w:val="none"/>
          <w:lang w:bidi="ar"/>
        </w:rPr>
        <w:t>我公司承诺我公司承接的</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按照国家规定、合同要求支付农民工工资，决不拖欠农民工工资，如果发生违反规定拖欠或克扣农民工工资行为，造成农民工上访，本单位愿意接受人力资源社会保障、建设、公安等部门依照有关规定作出的处理和处罚决定，并接受招标人直接扣除工程款支付农民工工资。</w:t>
      </w:r>
    </w:p>
    <w:p w14:paraId="7DDC472D">
      <w:pPr>
        <w:spacing w:line="480" w:lineRule="exact"/>
        <w:ind w:left="1329" w:hanging="1329"/>
        <w:rPr>
          <w:rFonts w:hint="eastAsia" w:ascii="宋体" w:hAnsi="宋体" w:cs="宋体"/>
          <w:color w:val="000000"/>
          <w:szCs w:val="21"/>
          <w:highlight w:val="none"/>
        </w:rPr>
      </w:pPr>
    </w:p>
    <w:p w14:paraId="07FDA306">
      <w:pPr>
        <w:spacing w:line="480" w:lineRule="exact"/>
        <w:ind w:left="1329" w:hanging="1329"/>
        <w:rPr>
          <w:rFonts w:hint="eastAsia" w:ascii="宋体" w:hAnsi="宋体" w:cs="宋体"/>
          <w:color w:val="000000"/>
          <w:szCs w:val="21"/>
          <w:highlight w:val="none"/>
        </w:rPr>
      </w:pPr>
    </w:p>
    <w:p w14:paraId="77D77B52">
      <w:pPr>
        <w:spacing w:line="480" w:lineRule="exact"/>
        <w:rPr>
          <w:color w:val="000000"/>
          <w:highlight w:val="none"/>
        </w:rPr>
      </w:pPr>
      <w:r>
        <w:rPr>
          <w:rFonts w:hint="eastAsia" w:ascii="宋体" w:hAnsi="宋体" w:cs="宋体"/>
          <w:color w:val="000000"/>
          <w:szCs w:val="21"/>
          <w:highlight w:val="none"/>
          <w:lang w:bidi="ar"/>
        </w:rPr>
        <w:t xml:space="preserve">                                                             单位全称：     （盖  章）</w:t>
      </w:r>
    </w:p>
    <w:p w14:paraId="44C4631F">
      <w:pPr>
        <w:spacing w:line="480" w:lineRule="exact"/>
        <w:ind w:left="1329" w:hanging="1329"/>
        <w:jc w:val="right"/>
        <w:rPr>
          <w:rFonts w:hint="eastAsia" w:ascii="宋体" w:hAnsi="宋体" w:cs="宋体"/>
          <w:color w:val="000000"/>
          <w:szCs w:val="21"/>
          <w:highlight w:val="none"/>
        </w:rPr>
      </w:pPr>
    </w:p>
    <w:p w14:paraId="72EADB8A">
      <w:pPr>
        <w:spacing w:line="480" w:lineRule="exact"/>
        <w:ind w:left="1329" w:hanging="1329"/>
        <w:jc w:val="right"/>
        <w:rPr>
          <w:color w:val="000000"/>
          <w:highlight w:val="none"/>
        </w:rPr>
      </w:pPr>
      <w:r>
        <w:rPr>
          <w:rFonts w:hint="eastAsia" w:ascii="宋体" w:hAnsi="宋体" w:cs="宋体"/>
          <w:color w:val="000000"/>
          <w:szCs w:val="21"/>
          <w:highlight w:val="none"/>
          <w:lang w:bidi="ar"/>
        </w:rPr>
        <w:t>法定代表人或委托人：（签 字）</w:t>
      </w:r>
    </w:p>
    <w:p w14:paraId="5AB5FDBE">
      <w:pPr>
        <w:spacing w:line="480" w:lineRule="exact"/>
        <w:ind w:left="1329" w:hanging="1329"/>
        <w:jc w:val="right"/>
        <w:rPr>
          <w:color w:val="000000"/>
          <w:highlight w:val="none"/>
        </w:rPr>
      </w:pPr>
      <w:r>
        <w:rPr>
          <w:rFonts w:hint="eastAsia" w:ascii="宋体" w:hAnsi="宋体" w:cs="宋体"/>
          <w:color w:val="000000"/>
          <w:szCs w:val="21"/>
          <w:highlight w:val="none"/>
          <w:lang w:bidi="ar"/>
        </w:rPr>
        <w:t>年  月  日</w:t>
      </w:r>
    </w:p>
    <w:p w14:paraId="4FF107CF">
      <w:pPr>
        <w:pageBreakBefore/>
        <w:spacing w:line="480" w:lineRule="exact"/>
        <w:rPr>
          <w:color w:val="000000"/>
          <w:highlight w:val="none"/>
        </w:rPr>
      </w:pPr>
      <w:r>
        <w:rPr>
          <w:rFonts w:hint="eastAsia" w:ascii="宋体" w:hAnsi="宋体" w:cs="宋体"/>
          <w:color w:val="000000"/>
          <w:szCs w:val="21"/>
          <w:highlight w:val="none"/>
          <w:lang w:bidi="ar"/>
        </w:rPr>
        <w:t xml:space="preserve">附件10：                    </w:t>
      </w:r>
    </w:p>
    <w:p w14:paraId="75708F80">
      <w:pPr>
        <w:spacing w:line="480" w:lineRule="exact"/>
        <w:jc w:val="center"/>
        <w:rPr>
          <w:color w:val="000000"/>
          <w:highlight w:val="none"/>
        </w:rPr>
      </w:pPr>
      <w:r>
        <w:rPr>
          <w:rFonts w:hint="eastAsia" w:ascii="宋体" w:hAnsi="宋体" w:cs="宋体"/>
          <w:b/>
          <w:color w:val="000000"/>
          <w:szCs w:val="21"/>
          <w:highlight w:val="none"/>
          <w:lang w:bidi="ar"/>
        </w:rPr>
        <w:t>中标人诚信承诺书</w:t>
      </w:r>
    </w:p>
    <w:p w14:paraId="760D1504">
      <w:pPr>
        <w:spacing w:line="480" w:lineRule="exact"/>
        <w:ind w:firstLine="1050"/>
        <w:rPr>
          <w:rFonts w:hint="eastAsia" w:ascii="宋体" w:hAnsi="宋体" w:cs="宋体"/>
          <w:color w:val="000000"/>
          <w:szCs w:val="21"/>
          <w:highlight w:val="none"/>
        </w:rPr>
      </w:pPr>
    </w:p>
    <w:p w14:paraId="39D07CB8">
      <w:pPr>
        <w:spacing w:line="480" w:lineRule="exact"/>
        <w:ind w:firstLine="420"/>
        <w:rPr>
          <w:color w:val="000000"/>
          <w:highlight w:val="none"/>
        </w:rPr>
      </w:pPr>
      <w:r>
        <w:rPr>
          <w:rFonts w:hint="eastAsia" w:ascii="宋体" w:hAnsi="宋体" w:cs="宋体"/>
          <w:color w:val="000000"/>
          <w:szCs w:val="21"/>
          <w:highlight w:val="none"/>
          <w:lang w:bidi="ar"/>
        </w:rPr>
        <w:t>我单位系公司作为</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（建设单位）</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标段的中标人，我单位郑重承诺，我单位在该项目标段的投标工作中所出具的所有文件（如单位资质证书、建造师证书、单位及建造师业绩证明等）均是真实有效的，我单位对该中标标段派遣建造师将严格按照投标文件及合同约定的内容、期限等积极到场开展工作，若我单位投标过程中提供的资审资料及投标文件有伪造事实以及建造师未按合同约定开展现场工作，经查实后，我单位愿意接受相关法律法规处罚，并承担作为不良行为公示所产生的一切后果。</w:t>
      </w:r>
    </w:p>
    <w:p w14:paraId="1B8B0AD9">
      <w:pPr>
        <w:spacing w:line="480" w:lineRule="exact"/>
        <w:ind w:left="210" w:hanging="210"/>
        <w:rPr>
          <w:rFonts w:hint="eastAsia" w:ascii="宋体" w:hAnsi="宋体" w:cs="宋体"/>
          <w:color w:val="000000"/>
          <w:szCs w:val="21"/>
          <w:highlight w:val="none"/>
          <w:u w:val="single"/>
        </w:rPr>
      </w:pPr>
    </w:p>
    <w:p w14:paraId="50C19531">
      <w:pPr>
        <w:spacing w:line="480" w:lineRule="exact"/>
        <w:ind w:left="210" w:hanging="210"/>
        <w:rPr>
          <w:rFonts w:hint="eastAsia" w:ascii="宋体" w:hAnsi="宋体" w:cs="宋体"/>
          <w:color w:val="000000"/>
          <w:szCs w:val="21"/>
          <w:highlight w:val="none"/>
        </w:rPr>
      </w:pPr>
    </w:p>
    <w:p w14:paraId="1F6E4633">
      <w:pPr>
        <w:spacing w:line="480" w:lineRule="exact"/>
        <w:ind w:left="210" w:hanging="210"/>
        <w:rPr>
          <w:color w:val="000000"/>
          <w:highlight w:val="none"/>
        </w:rPr>
      </w:pPr>
      <w:r>
        <w:rPr>
          <w:rFonts w:hint="eastAsia" w:ascii="宋体" w:hAnsi="宋体" w:cs="宋体"/>
          <w:color w:val="000000"/>
          <w:szCs w:val="21"/>
          <w:highlight w:val="none"/>
          <w:lang w:bidi="ar"/>
        </w:rPr>
        <w:t xml:space="preserve">          建造师签字：</w:t>
      </w:r>
    </w:p>
    <w:p w14:paraId="5CD39698">
      <w:pPr>
        <w:spacing w:line="480" w:lineRule="exact"/>
        <w:ind w:left="210" w:hanging="210"/>
        <w:rPr>
          <w:rFonts w:hint="eastAsia" w:ascii="宋体" w:hAnsi="宋体" w:cs="宋体"/>
          <w:color w:val="000000"/>
          <w:szCs w:val="21"/>
          <w:highlight w:val="none"/>
          <w:u w:val="single"/>
        </w:rPr>
      </w:pPr>
    </w:p>
    <w:p w14:paraId="5673B469">
      <w:pPr>
        <w:spacing w:line="480" w:lineRule="exact"/>
        <w:ind w:left="319" w:firstLine="735"/>
        <w:rPr>
          <w:color w:val="000000"/>
          <w:highlight w:val="none"/>
        </w:rPr>
      </w:pPr>
      <w:r>
        <w:rPr>
          <w:rFonts w:hint="eastAsia" w:ascii="宋体" w:hAnsi="宋体" w:cs="宋体"/>
          <w:color w:val="000000"/>
          <w:szCs w:val="21"/>
          <w:highlight w:val="none"/>
          <w:lang w:bidi="ar"/>
        </w:rPr>
        <w:t>中标人法定代表人或授权委托人签字：</w:t>
      </w:r>
    </w:p>
    <w:p w14:paraId="28751BEF">
      <w:pPr>
        <w:spacing w:line="480" w:lineRule="exact"/>
        <w:rPr>
          <w:rFonts w:hint="eastAsia" w:ascii="宋体" w:hAnsi="宋体" w:cs="宋体"/>
          <w:color w:val="000000"/>
          <w:szCs w:val="21"/>
          <w:highlight w:val="none"/>
        </w:rPr>
      </w:pPr>
    </w:p>
    <w:p w14:paraId="4107A3EB">
      <w:pPr>
        <w:spacing w:line="480" w:lineRule="exact"/>
        <w:rPr>
          <w:color w:val="000000"/>
          <w:highlight w:val="none"/>
        </w:rPr>
      </w:pPr>
      <w:r>
        <w:rPr>
          <w:rFonts w:hint="eastAsia" w:ascii="宋体" w:hAnsi="宋体" w:cs="宋体"/>
          <w:color w:val="000000"/>
          <w:szCs w:val="21"/>
          <w:highlight w:val="none"/>
          <w:lang w:bidi="ar"/>
        </w:rPr>
        <w:t xml:space="preserve">                              公   章</w:t>
      </w:r>
    </w:p>
    <w:p w14:paraId="57C2B3E2">
      <w:pPr>
        <w:spacing w:line="480" w:lineRule="exact"/>
        <w:rPr>
          <w:color w:val="000000"/>
          <w:highlight w:val="none"/>
        </w:rPr>
      </w:pPr>
      <w:r>
        <w:rPr>
          <w:rFonts w:hint="eastAsia" w:ascii="宋体" w:hAnsi="宋体" w:cs="宋体"/>
          <w:color w:val="000000"/>
          <w:szCs w:val="21"/>
          <w:highlight w:val="none"/>
          <w:lang w:bidi="ar"/>
        </w:rPr>
        <w:t xml:space="preserve">                         年      月     日</w:t>
      </w:r>
    </w:p>
    <w:p w14:paraId="1432D611">
      <w:pPr>
        <w:rPr>
          <w:rFonts w:hint="eastAsia" w:ascii="宋体" w:hAnsi="宋体" w:eastAsia="宋体" w:cs="宋体"/>
          <w:color w:val="000000"/>
          <w:highlight w:val="none"/>
        </w:rPr>
      </w:pPr>
    </w:p>
    <w:p w14:paraId="031828FF">
      <w:pPr>
        <w:pStyle w:val="303"/>
        <w:numPr>
          <w:ilvl w:val="0"/>
          <w:numId w:val="0"/>
        </w:numPr>
        <w:spacing w:line="360" w:lineRule="auto"/>
        <w:jc w:val="center"/>
        <w:rPr>
          <w:rFonts w:hint="eastAsia" w:ascii="宋体" w:hAnsi="宋体" w:eastAsia="宋体" w:cs="宋体"/>
          <w:b/>
          <w:bCs w:val="0"/>
          <w:color w:val="000000"/>
          <w:sz w:val="44"/>
          <w:szCs w:val="44"/>
          <w:highlight w:val="none"/>
        </w:rPr>
      </w:pPr>
      <w:r>
        <w:rPr>
          <w:rFonts w:hint="eastAsia" w:ascii="宋体" w:hAnsi="宋体" w:eastAsia="宋体" w:cs="宋体"/>
          <w:bCs/>
          <w:color w:val="000000"/>
          <w:sz w:val="44"/>
          <w:szCs w:val="21"/>
          <w:highlight w:val="none"/>
        </w:rPr>
        <w:br w:type="page" w:clear="all"/>
      </w:r>
      <w:bookmarkStart w:id="237" w:name="_Toc19491"/>
      <w:r>
        <w:rPr>
          <w:rStyle w:val="304"/>
          <w:rFonts w:hint="eastAsia"/>
          <w:lang w:val="en-US" w:eastAsia="zh-CN"/>
        </w:rPr>
        <w:t>第</w:t>
      </w:r>
      <w:bookmarkEnd w:id="126"/>
      <w:r>
        <w:rPr>
          <w:rStyle w:val="304"/>
          <w:rFonts w:hint="eastAsia"/>
          <w:lang w:val="en-US" w:eastAsia="zh-CN"/>
        </w:rPr>
        <w:t xml:space="preserve">四章 </w:t>
      </w:r>
      <w:bookmarkEnd w:id="127"/>
      <w:bookmarkEnd w:id="128"/>
      <w:bookmarkEnd w:id="129"/>
      <w:bookmarkStart w:id="238" w:name="_Toc49090575"/>
      <w:bookmarkStart w:id="239" w:name="_Toc26554093"/>
      <w:r>
        <w:rPr>
          <w:rStyle w:val="304"/>
          <w:rFonts w:hint="eastAsia"/>
          <w:lang w:val="en-US" w:eastAsia="zh-CN"/>
        </w:rPr>
        <w:t>技术标准和要求</w:t>
      </w:r>
      <w:bookmarkEnd w:id="237"/>
    </w:p>
    <w:p w14:paraId="35B895C5">
      <w:pPr>
        <w:keepNext w:val="0"/>
        <w:keepLines w:val="0"/>
        <w:pageBreakBefore w:val="0"/>
        <w:widowControl w:val="0"/>
        <w:spacing w:line="360" w:lineRule="auto"/>
        <w:ind w:firstLine="1760"/>
        <w:jc w:val="both"/>
        <w:outlineLvl w:val="0"/>
        <w:rPr>
          <w:rFonts w:hint="eastAsia" w:ascii="宋体" w:hAnsi="宋体" w:eastAsia="宋体" w:cs="宋体"/>
          <w:bCs/>
          <w:color w:val="000000"/>
          <w:sz w:val="44"/>
          <w:szCs w:val="21"/>
          <w:highlight w:val="none"/>
        </w:rPr>
      </w:pPr>
    </w:p>
    <w:p w14:paraId="7C2EC226">
      <w:pPr>
        <w:numPr>
          <w:ilvl w:val="0"/>
          <w:numId w:val="0"/>
        </w:numPr>
        <w:spacing w:line="360" w:lineRule="auto"/>
        <w:ind w:firstLine="21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一、</w:t>
      </w:r>
      <w:r>
        <w:rPr>
          <w:rFonts w:hint="eastAsia" w:ascii="宋体" w:hAnsi="宋体" w:eastAsia="宋体" w:cs="宋体"/>
          <w:b/>
          <w:color w:val="000000"/>
          <w:sz w:val="21"/>
          <w:szCs w:val="21"/>
          <w:highlight w:val="none"/>
        </w:rPr>
        <w:t>说明：</w:t>
      </w:r>
    </w:p>
    <w:p w14:paraId="7B8BC03B">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1、本项目采购方式为</w:t>
      </w:r>
      <w:r>
        <w:rPr>
          <w:rFonts w:hint="eastAsia" w:ascii="宋体" w:hAnsi="宋体" w:eastAsia="宋体" w:cs="宋体"/>
          <w:b/>
          <w:bCs/>
          <w:color w:val="000000"/>
          <w:sz w:val="21"/>
          <w:szCs w:val="21"/>
          <w:highlight w:val="none"/>
          <w:u w:val="single"/>
        </w:rPr>
        <w:t>竞争性磋商</w:t>
      </w:r>
      <w:r>
        <w:rPr>
          <w:rFonts w:hint="eastAsia" w:ascii="宋体" w:hAnsi="宋体" w:eastAsia="宋体" w:cs="宋体"/>
          <w:color w:val="000000"/>
          <w:sz w:val="21"/>
          <w:szCs w:val="21"/>
          <w:highlight w:val="none"/>
        </w:rPr>
        <w:t>，项目属性为</w:t>
      </w:r>
      <w:r>
        <w:rPr>
          <w:rFonts w:hint="eastAsia" w:ascii="宋体" w:hAnsi="宋体" w:eastAsia="宋体" w:cs="宋体"/>
          <w:b/>
          <w:bCs/>
          <w:color w:val="000000"/>
          <w:sz w:val="21"/>
          <w:szCs w:val="21"/>
          <w:highlight w:val="none"/>
          <w:u w:val="single"/>
        </w:rPr>
        <w:t>工程</w:t>
      </w:r>
      <w:r>
        <w:rPr>
          <w:rFonts w:hint="eastAsia" w:ascii="宋体" w:hAnsi="宋体" w:eastAsia="宋体" w:cs="宋体"/>
          <w:color w:val="000000"/>
          <w:sz w:val="21"/>
          <w:szCs w:val="21"/>
          <w:highlight w:val="none"/>
        </w:rPr>
        <w:t>。</w:t>
      </w:r>
    </w:p>
    <w:p w14:paraId="70EBA943">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2、本项目采购标的对应的中小企业划分标准所属行业为</w:t>
      </w:r>
      <w:r>
        <w:rPr>
          <w:rFonts w:hint="eastAsia" w:ascii="宋体" w:hAnsi="宋体" w:eastAsia="宋体" w:cs="宋体"/>
          <w:color w:val="000000"/>
          <w:sz w:val="21"/>
          <w:szCs w:val="21"/>
          <w:highlight w:val="none"/>
          <w:u w:val="single"/>
        </w:rPr>
        <w:t>　建筑业　</w:t>
      </w:r>
      <w:r>
        <w:rPr>
          <w:rFonts w:hint="eastAsia" w:ascii="宋体" w:hAnsi="宋体" w:eastAsia="宋体" w:cs="宋体"/>
          <w:color w:val="000000"/>
          <w:sz w:val="21"/>
          <w:szCs w:val="21"/>
          <w:highlight w:val="none"/>
        </w:rPr>
        <w:t>。</w:t>
      </w:r>
    </w:p>
    <w:p w14:paraId="3F363DA1">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采购需求</w:t>
      </w:r>
      <w:r>
        <w:rPr>
          <w:rFonts w:hint="eastAsia" w:ascii="宋体" w:hAnsi="宋体" w:eastAsia="宋体" w:cs="宋体"/>
          <w:color w:val="000000"/>
          <w:sz w:val="21"/>
          <w:szCs w:val="21"/>
          <w:highlight w:val="none"/>
        </w:rPr>
        <w:t>：</w:t>
      </w:r>
    </w:p>
    <w:p w14:paraId="306A1784">
      <w:pPr>
        <w:spacing w:line="360" w:lineRule="auto"/>
        <w:ind w:firstLine="480"/>
        <w:jc w:val="left"/>
        <w:rPr>
          <w:rFonts w:hint="eastAsia" w:ascii="宋体" w:hAnsi="宋体" w:eastAsia="宋体" w:cs="宋体"/>
          <w:color w:val="000000"/>
          <w:sz w:val="21"/>
          <w:szCs w:val="21"/>
          <w:highlight w:val="none"/>
        </w:rPr>
      </w:pPr>
      <w:r>
        <w:rPr>
          <w:rFonts w:hint="eastAsia" w:ascii="宋体" w:hAnsi="宋体" w:cs="宋体"/>
          <w:color w:val="000000"/>
          <w:highlight w:val="none"/>
          <w:lang w:val="en-US" w:eastAsia="zh-CN"/>
        </w:rPr>
        <w:t>2025年暑假维修工程项目体艺楼、高三教学楼外立面维修</w:t>
      </w:r>
      <w:r>
        <w:rPr>
          <w:rFonts w:hint="eastAsia" w:ascii="宋体" w:hAnsi="宋体" w:eastAsia="宋体" w:cs="宋体"/>
          <w:color w:val="000000"/>
          <w:highlight w:val="none"/>
        </w:rPr>
        <w:t>，具体详见工程量清单</w:t>
      </w:r>
      <w:r>
        <w:rPr>
          <w:rFonts w:hint="eastAsia" w:ascii="宋体" w:hAnsi="宋体" w:eastAsia="宋体" w:cs="宋体"/>
          <w:color w:val="000000"/>
          <w:sz w:val="21"/>
          <w:szCs w:val="21"/>
          <w:highlight w:val="none"/>
        </w:rPr>
        <w:t>。</w:t>
      </w:r>
    </w:p>
    <w:p w14:paraId="023E0122">
      <w:pPr>
        <w:numPr>
          <w:ilvl w:val="0"/>
          <w:numId w:val="4"/>
        </w:numPr>
        <w:spacing w:line="360" w:lineRule="auto"/>
        <w:ind w:firstLine="48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工期：</w:t>
      </w:r>
      <w:r>
        <w:rPr>
          <w:rFonts w:hint="eastAsia" w:ascii="宋体" w:hAnsi="宋体" w:cs="宋体"/>
          <w:b/>
          <w:bCs/>
          <w:color w:val="000000"/>
          <w:sz w:val="21"/>
          <w:szCs w:val="21"/>
          <w:highlight w:val="none"/>
          <w:lang w:val="en-US" w:eastAsia="zh-CN"/>
        </w:rPr>
        <w:t>60</w:t>
      </w:r>
      <w:r>
        <w:rPr>
          <w:rFonts w:hint="eastAsia" w:ascii="宋体" w:hAnsi="宋体" w:eastAsia="宋体" w:cs="宋体"/>
          <w:b/>
          <w:bCs/>
          <w:color w:val="000000"/>
          <w:sz w:val="21"/>
          <w:szCs w:val="21"/>
          <w:highlight w:val="none"/>
          <w:lang w:val="en-US" w:eastAsia="zh-CN"/>
        </w:rPr>
        <w:t>日历天</w:t>
      </w:r>
      <w:r>
        <w:rPr>
          <w:rFonts w:hint="eastAsia" w:ascii="宋体" w:hAnsi="宋体" w:eastAsia="宋体" w:cs="宋体"/>
          <w:b/>
          <w:bCs/>
          <w:color w:val="000000"/>
          <w:sz w:val="21"/>
          <w:szCs w:val="21"/>
          <w:highlight w:val="none"/>
          <w:u w:val="none"/>
          <w:lang w:val="en-US" w:eastAsia="zh-CN"/>
        </w:rPr>
        <w:t>，</w:t>
      </w:r>
      <w:r>
        <w:rPr>
          <w:rFonts w:hint="eastAsia" w:ascii="宋体" w:hAnsi="宋体" w:eastAsia="宋体" w:cs="宋体"/>
          <w:color w:val="000000"/>
          <w:sz w:val="21"/>
          <w:szCs w:val="21"/>
          <w:highlight w:val="none"/>
          <w:lang w:val="en-US" w:eastAsia="zh-CN"/>
        </w:rPr>
        <w:t>具体开工时间以采购人书面通知为准。</w:t>
      </w:r>
    </w:p>
    <w:p w14:paraId="16953EF6">
      <w:pPr>
        <w:numPr>
          <w:ilvl w:val="0"/>
          <w:numId w:val="4"/>
        </w:numPr>
        <w:spacing w:line="360" w:lineRule="auto"/>
        <w:ind w:firstLine="480"/>
        <w:jc w:val="left"/>
        <w:rPr>
          <w:rFonts w:hint="eastAsia" w:ascii="宋体" w:hAnsi="宋体" w:cs="宋体"/>
          <w:color w:val="000000"/>
          <w:sz w:val="21"/>
          <w:szCs w:val="21"/>
          <w:highlight w:val="none"/>
          <w:lang w:eastAsia="zh-CN"/>
        </w:rPr>
      </w:pPr>
      <w:r>
        <w:rPr>
          <w:rFonts w:hint="eastAsia" w:ascii="宋体" w:hAnsi="宋体" w:eastAsia="宋体" w:cs="宋体"/>
          <w:color w:val="000000"/>
          <w:sz w:val="21"/>
          <w:szCs w:val="21"/>
          <w:highlight w:val="none"/>
        </w:rPr>
        <w:t>工程进度款支付</w:t>
      </w:r>
      <w:r>
        <w:rPr>
          <w:rFonts w:hint="eastAsia" w:ascii="宋体" w:hAnsi="宋体" w:cs="宋体"/>
          <w:color w:val="000000"/>
          <w:sz w:val="21"/>
          <w:szCs w:val="21"/>
          <w:highlight w:val="none"/>
          <w:lang w:eastAsia="zh-CN"/>
        </w:rPr>
        <w:t>：</w:t>
      </w:r>
    </w:p>
    <w:p w14:paraId="6D4977E6">
      <w:pPr>
        <w:numPr>
          <w:ilvl w:val="0"/>
          <w:numId w:val="0"/>
        </w:numPr>
        <w:spacing w:line="360" w:lineRule="auto"/>
        <w:ind w:firstLine="211"/>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（1）工程完工且经验收合格后付至合同总价的80%；工程完成竣工验收且结算审计完成后支付至结算审计价的97%；质量保证金缺陷责任期满后经验收无质量问题无息付清。</w:t>
      </w:r>
    </w:p>
    <w:p w14:paraId="4084E2A4">
      <w:pPr>
        <w:numPr>
          <w:ilvl w:val="0"/>
          <w:numId w:val="0"/>
        </w:numPr>
        <w:spacing w:line="360" w:lineRule="auto"/>
        <w:ind w:firstLine="211"/>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（2）发包人在支付上述任何一笔款项前，须以承包人提供的增值税发票为前提，否则工程款不予支付，签证变更在结算审计中计取。</w:t>
      </w:r>
    </w:p>
    <w:p w14:paraId="2CC1EEA1">
      <w:pPr>
        <w:numPr>
          <w:ilvl w:val="0"/>
          <w:numId w:val="0"/>
        </w:numPr>
        <w:spacing w:line="360" w:lineRule="auto"/>
        <w:ind w:firstLine="211"/>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二、</w:t>
      </w:r>
      <w:r>
        <w:rPr>
          <w:rFonts w:hint="eastAsia" w:ascii="宋体" w:hAnsi="宋体" w:eastAsia="宋体" w:cs="宋体"/>
          <w:b/>
          <w:bCs/>
          <w:color w:val="000000"/>
          <w:sz w:val="21"/>
          <w:szCs w:val="21"/>
          <w:highlight w:val="none"/>
        </w:rPr>
        <w:t>技术标准和要求</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"http://wenku.baidu.com/view/ee2ce4beb8f67c1cfbd6b81b.html" \t "_blank" \o "《园林绿化工程施工及验收规范》DB11_T_212-2009"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b/>
          <w:color w:val="000000"/>
          <w:sz w:val="21"/>
          <w:szCs w:val="21"/>
          <w:highlight w:val="none"/>
        </w:rPr>
        <w:t>详见本工程施工图说明以及国家有关的工程建设标准强制性条文。</w:t>
      </w:r>
      <w:r>
        <w:rPr>
          <w:rFonts w:hint="eastAsia" w:ascii="宋体" w:hAnsi="宋体" w:eastAsia="宋体" w:cs="宋体"/>
          <w:b/>
          <w:color w:val="000000"/>
          <w:sz w:val="21"/>
          <w:szCs w:val="21"/>
          <w:highlight w:val="none"/>
        </w:rPr>
        <w:fldChar w:fldCharType="end"/>
      </w:r>
    </w:p>
    <w:p w14:paraId="20671DF6">
      <w:pPr>
        <w:spacing w:line="360" w:lineRule="auto"/>
        <w:ind w:firstLine="210" w:firstLineChars="100"/>
        <w:jc w:val="left"/>
        <w:rPr>
          <w:rFonts w:hint="eastAsia" w:ascii="宋体" w:hAnsi="宋体" w:eastAsia="宋体" w:cs="宋体"/>
          <w:color w:val="000000"/>
          <w:sz w:val="21"/>
          <w:szCs w:val="21"/>
          <w:highlight w:val="none"/>
        </w:rPr>
      </w:pPr>
      <w:bookmarkStart w:id="240" w:name="_Toc153678434"/>
      <w:bookmarkStart w:id="241" w:name="_Toc142708871"/>
      <w:bookmarkStart w:id="242" w:name="_Toc28603"/>
      <w:bookmarkStart w:id="243" w:name="_Toc515874992"/>
      <w:bookmarkStart w:id="244" w:name="_Toc204595694"/>
      <w:bookmarkStart w:id="245" w:name="_Toc22510"/>
      <w:bookmarkStart w:id="246" w:name="_Toc224532089"/>
      <w:bookmarkStart w:id="247" w:name="_Toc120614281"/>
      <w:r>
        <w:rPr>
          <w:rFonts w:hint="eastAsia" w:ascii="宋体" w:hAnsi="宋体" w:cs="宋体"/>
          <w:color w:val="000000"/>
          <w:sz w:val="21"/>
          <w:szCs w:val="21"/>
          <w:highlight w:val="none"/>
          <w:lang w:val="en-US" w:eastAsia="zh-CN"/>
        </w:rPr>
        <w:t>三</w:t>
      </w:r>
      <w:r>
        <w:rPr>
          <w:rFonts w:hint="eastAsia" w:ascii="宋体" w:hAnsi="宋体" w:eastAsia="宋体" w:cs="宋体"/>
          <w:color w:val="000000"/>
          <w:sz w:val="21"/>
          <w:szCs w:val="21"/>
          <w:highlight w:val="none"/>
        </w:rPr>
        <w:t xml:space="preserve">、本工程采用的计价规范 </w:t>
      </w:r>
    </w:p>
    <w:p w14:paraId="2C14B000">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《建设工程工程量清单计价规范》GB50500-2013，其余详见报价编制依据及合同。</w:t>
      </w:r>
    </w:p>
    <w:p w14:paraId="28BECAEC">
      <w:pPr>
        <w:spacing w:line="360" w:lineRule="auto"/>
        <w:ind w:firstLine="210" w:firstLineChars="100"/>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四</w:t>
      </w:r>
      <w:r>
        <w:rPr>
          <w:rFonts w:hint="eastAsia" w:ascii="宋体" w:hAnsi="宋体" w:eastAsia="宋体" w:cs="宋体"/>
          <w:color w:val="000000"/>
          <w:sz w:val="21"/>
          <w:szCs w:val="21"/>
          <w:highlight w:val="none"/>
        </w:rPr>
        <w:t xml:space="preserve">、本工程采用的技术规范 </w:t>
      </w:r>
    </w:p>
    <w:p w14:paraId="408147D2">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1、采用国家现行相关的国家标准和行业标准，投标单位在投标文件中明确注明。</w:t>
      </w:r>
    </w:p>
    <w:p w14:paraId="658CC826">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2、采用行业标准的不得低于国家标准； </w:t>
      </w:r>
    </w:p>
    <w:p w14:paraId="4F4CE0FE">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3、同类标准中若国家有新颁布实施的，按新标准执行。 </w:t>
      </w:r>
    </w:p>
    <w:p w14:paraId="6FDE020F">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4、若没有国颁标准的，按相应的行业标准执行。</w:t>
      </w:r>
    </w:p>
    <w:p w14:paraId="7D5B3C9E">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其他详见图纸</w:t>
      </w:r>
    </w:p>
    <w:p w14:paraId="2803E3E0">
      <w:pPr>
        <w:spacing w:line="360" w:lineRule="auto"/>
        <w:ind w:firstLine="210" w:firstLineChars="100"/>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五</w:t>
      </w:r>
      <w:r>
        <w:rPr>
          <w:rFonts w:hint="eastAsia" w:ascii="宋体" w:hAnsi="宋体" w:eastAsia="宋体" w:cs="宋体"/>
          <w:color w:val="000000"/>
          <w:sz w:val="21"/>
          <w:szCs w:val="21"/>
          <w:highlight w:val="none"/>
        </w:rPr>
        <w:t xml:space="preserve">、本工程对施工工艺的特殊要求 </w:t>
      </w:r>
    </w:p>
    <w:p w14:paraId="2A141849">
      <w:pPr>
        <w:spacing w:line="360" w:lineRule="auto"/>
        <w:ind w:firstLine="48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按图纸设计要求、本专业相关规范要求以及附件的要求。</w:t>
      </w:r>
    </w:p>
    <w:p w14:paraId="7BF35BF9">
      <w:pPr>
        <w:pStyle w:val="25"/>
        <w:keepNext w:val="0"/>
        <w:keepLines w:val="0"/>
        <w:pageBreakBefore w:val="0"/>
        <w:widowControl w:val="0"/>
        <w:kinsoku/>
        <w:wordWrap/>
        <w:overflowPunct/>
        <w:topLinePunct w:val="0"/>
        <w:autoSpaceDE/>
        <w:autoSpaceDN/>
        <w:bidi w:val="0"/>
        <w:adjustRightInd/>
        <w:snapToGrid/>
        <w:ind w:left="0" w:leftChars="0" w:firstLine="210" w:firstLineChars="100"/>
        <w:textAlignment w:val="auto"/>
        <w:rPr>
          <w:rFonts w:hint="eastAsia" w:ascii="宋体" w:hAnsi="宋体"/>
          <w:bCs/>
          <w:sz w:val="21"/>
          <w:szCs w:val="21"/>
          <w:highlight w:val="yellow"/>
        </w:rPr>
      </w:pPr>
      <w:r>
        <w:rPr>
          <w:rFonts w:hint="eastAsia"/>
          <w:color w:val="auto"/>
          <w:sz w:val="21"/>
          <w:szCs w:val="21"/>
          <w:highlight w:val="none"/>
          <w:lang w:val="en-US" w:eastAsia="zh-CN"/>
        </w:rPr>
        <w:t>六、</w:t>
      </w:r>
      <w:r>
        <w:rPr>
          <w:rFonts w:hint="eastAsia"/>
          <w:color w:val="auto"/>
          <w:sz w:val="21"/>
          <w:szCs w:val="21"/>
          <w:highlight w:val="none"/>
        </w:rPr>
        <w:t>主要材料</w:t>
      </w:r>
      <w:r>
        <w:rPr>
          <w:rFonts w:hint="eastAsia"/>
          <w:color w:val="auto"/>
          <w:sz w:val="21"/>
          <w:szCs w:val="21"/>
          <w:highlight w:val="none"/>
          <w:lang w:val="en-US" w:eastAsia="zh-CN"/>
        </w:rPr>
        <w:t>参数</w:t>
      </w:r>
      <w:r>
        <w:rPr>
          <w:rFonts w:hint="eastAsia"/>
          <w:color w:val="auto"/>
          <w:sz w:val="21"/>
          <w:szCs w:val="21"/>
          <w:highlight w:val="none"/>
        </w:rPr>
        <w:t>要求</w:t>
      </w:r>
    </w:p>
    <w:tbl>
      <w:tblPr>
        <w:tblStyle w:val="31"/>
        <w:tblW w:w="9726"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325"/>
        <w:gridCol w:w="6863"/>
      </w:tblGrid>
      <w:tr w14:paraId="0C14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38" w:type="dxa"/>
            <w:noWrap/>
            <w:vAlign w:val="center"/>
          </w:tcPr>
          <w:p w14:paraId="6038B2D1">
            <w:pPr>
              <w:keepNext w:val="0"/>
              <w:keepLines w:val="0"/>
              <w:suppressLineNumbers w:val="0"/>
              <w:adjustRightInd w:val="0"/>
              <w:snapToGrid w:val="0"/>
              <w:spacing w:before="0" w:beforeAutospacing="0" w:after="0" w:afterAutospacing="0" w:line="300" w:lineRule="auto"/>
              <w:ind w:left="0" w:leftChars="0" w:right="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序号</w:t>
            </w:r>
          </w:p>
        </w:tc>
        <w:tc>
          <w:tcPr>
            <w:tcW w:w="2325" w:type="dxa"/>
            <w:noWrap/>
            <w:vAlign w:val="center"/>
          </w:tcPr>
          <w:p w14:paraId="389556AA">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材料设备</w:t>
            </w:r>
          </w:p>
        </w:tc>
        <w:tc>
          <w:tcPr>
            <w:tcW w:w="6863" w:type="dxa"/>
            <w:noWrap/>
            <w:vAlign w:val="center"/>
          </w:tcPr>
          <w:p w14:paraId="0BB19B08">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000000"/>
                <w:sz w:val="21"/>
                <w:szCs w:val="21"/>
              </w:rPr>
            </w:pPr>
            <w:bookmarkStart w:id="248" w:name="_Toc501800929"/>
            <w:r>
              <w:rPr>
                <w:rFonts w:hint="eastAsia" w:ascii="宋体" w:hAnsi="宋体" w:eastAsia="宋体" w:cs="宋体"/>
                <w:color w:val="000000"/>
                <w:sz w:val="21"/>
                <w:szCs w:val="21"/>
              </w:rPr>
              <w:t>材料性能</w:t>
            </w:r>
            <w:bookmarkEnd w:id="248"/>
          </w:p>
        </w:tc>
      </w:tr>
      <w:tr w14:paraId="5552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38" w:type="dxa"/>
            <w:noWrap w:val="0"/>
            <w:vAlign w:val="center"/>
          </w:tcPr>
          <w:p w14:paraId="023A3B30">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2325" w:type="dxa"/>
            <w:noWrap w:val="0"/>
            <w:vAlign w:val="center"/>
          </w:tcPr>
          <w:p w14:paraId="49B48064">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保温装饰板（无石棉纤维增强硅酸钙板复合热固复合聚苯乙烯泡沫保温板）外墙保温系统</w:t>
            </w:r>
          </w:p>
        </w:tc>
        <w:tc>
          <w:tcPr>
            <w:tcW w:w="6863" w:type="dxa"/>
            <w:noWrap/>
            <w:vAlign w:val="center"/>
          </w:tcPr>
          <w:p w14:paraId="3D360D11">
            <w:pPr>
              <w:spacing w:after="78" w:afterLines="25" w:line="312"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热固复合聚苯乙烯泡沫保温板</w:t>
            </w:r>
            <w:r>
              <w:rPr>
                <w:rFonts w:hint="eastAsia" w:ascii="宋体" w:hAnsi="宋体" w:eastAsia="宋体" w:cs="宋体"/>
                <w:b w:val="0"/>
                <w:bCs w:val="0"/>
                <w:color w:val="auto"/>
                <w:sz w:val="21"/>
                <w:szCs w:val="21"/>
                <w:lang w:eastAsia="zh-CN"/>
              </w:rPr>
              <w:t>（渗透型）</w:t>
            </w:r>
            <w:r>
              <w:rPr>
                <w:rFonts w:hint="eastAsia" w:ascii="宋体" w:hAnsi="宋体" w:eastAsia="宋体" w:cs="宋体"/>
                <w:b w:val="0"/>
                <w:bCs w:val="0"/>
                <w:color w:val="auto"/>
                <w:sz w:val="21"/>
                <w:szCs w:val="21"/>
              </w:rPr>
              <w:t>性能指标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835"/>
              <w:gridCol w:w="2707"/>
              <w:gridCol w:w="1533"/>
            </w:tblGrid>
            <w:tr w14:paraId="2745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04" w:type="dxa"/>
                  <w:tcBorders>
                    <w:top w:val="single" w:color="auto" w:sz="8" w:space="0"/>
                    <w:left w:val="single" w:color="auto" w:sz="8" w:space="0"/>
                  </w:tcBorders>
                  <w:noWrap w:val="0"/>
                  <w:vAlign w:val="center"/>
                </w:tcPr>
                <w:p w14:paraId="5D3363F3">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项目</w:t>
                  </w:r>
                </w:p>
              </w:tc>
              <w:tc>
                <w:tcPr>
                  <w:tcW w:w="835" w:type="dxa"/>
                  <w:tcBorders>
                    <w:top w:val="single" w:color="auto" w:sz="8" w:space="0"/>
                  </w:tcBorders>
                  <w:noWrap w:val="0"/>
                  <w:vAlign w:val="center"/>
                </w:tcPr>
                <w:p w14:paraId="7B01E3C4">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单位</w:t>
                  </w:r>
                </w:p>
              </w:tc>
              <w:tc>
                <w:tcPr>
                  <w:tcW w:w="2707" w:type="dxa"/>
                  <w:tcBorders>
                    <w:top w:val="single" w:color="auto" w:sz="8" w:space="0"/>
                  </w:tcBorders>
                  <w:noWrap w:val="0"/>
                  <w:vAlign w:val="center"/>
                </w:tcPr>
                <w:p w14:paraId="1491BC39">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性能指标</w:t>
                  </w:r>
                </w:p>
              </w:tc>
              <w:tc>
                <w:tcPr>
                  <w:tcW w:w="1533" w:type="dxa"/>
                  <w:tcBorders>
                    <w:top w:val="single" w:color="auto" w:sz="8" w:space="0"/>
                    <w:right w:val="single" w:color="auto" w:sz="8" w:space="0"/>
                  </w:tcBorders>
                  <w:noWrap w:val="0"/>
                  <w:vAlign w:val="center"/>
                </w:tcPr>
                <w:p w14:paraId="3E898FF6">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试验方法</w:t>
                  </w:r>
                </w:p>
              </w:tc>
            </w:tr>
            <w:tr w14:paraId="0E3A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04" w:type="dxa"/>
                  <w:tcBorders>
                    <w:left w:val="single" w:color="auto" w:sz="8" w:space="0"/>
                  </w:tcBorders>
                  <w:noWrap w:val="0"/>
                  <w:vAlign w:val="center"/>
                </w:tcPr>
                <w:p w14:paraId="2F5033DA">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密度</w:t>
                  </w:r>
                </w:p>
              </w:tc>
              <w:tc>
                <w:tcPr>
                  <w:tcW w:w="835" w:type="dxa"/>
                  <w:noWrap w:val="0"/>
                  <w:vAlign w:val="center"/>
                </w:tcPr>
                <w:p w14:paraId="5A8D28E5">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kg/m³</w:t>
                  </w:r>
                </w:p>
              </w:tc>
              <w:tc>
                <w:tcPr>
                  <w:tcW w:w="2707" w:type="dxa"/>
                  <w:noWrap w:val="0"/>
                  <w:vAlign w:val="center"/>
                </w:tcPr>
                <w:p w14:paraId="7E11D6D2">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标称密度</w:t>
                  </w:r>
                  <w:r>
                    <w:rPr>
                      <w:rFonts w:hint="eastAsia" w:ascii="宋体" w:hAnsi="宋体" w:eastAsia="宋体" w:cs="Times New Roman"/>
                      <w:color w:val="auto"/>
                      <w:sz w:val="15"/>
                      <w:szCs w:val="15"/>
                      <w:lang w:val="en-US" w:eastAsia="zh-CN"/>
                    </w:rPr>
                    <w:t>140</w:t>
                  </w:r>
                  <w:r>
                    <w:rPr>
                      <w:rFonts w:hint="eastAsia" w:ascii="宋体" w:hAnsi="宋体" w:eastAsia="宋体" w:cs="Times New Roman"/>
                      <w:color w:val="auto"/>
                      <w:sz w:val="15"/>
                      <w:szCs w:val="15"/>
                    </w:rPr>
                    <w:t xml:space="preserve"> kg/m³～</w:t>
                  </w:r>
                  <w:r>
                    <w:rPr>
                      <w:rFonts w:hint="eastAsia" w:ascii="宋体" w:hAnsi="宋体" w:eastAsia="宋体" w:cs="Times New Roman"/>
                      <w:color w:val="auto"/>
                      <w:sz w:val="15"/>
                      <w:szCs w:val="15"/>
                      <w:lang w:val="en-US" w:eastAsia="zh-CN"/>
                    </w:rPr>
                    <w:t>160</w:t>
                  </w:r>
                  <w:r>
                    <w:rPr>
                      <w:rFonts w:hint="eastAsia" w:ascii="宋体" w:hAnsi="宋体" w:eastAsia="宋体" w:cs="Times New Roman"/>
                      <w:color w:val="auto"/>
                      <w:sz w:val="15"/>
                      <w:szCs w:val="15"/>
                    </w:rPr>
                    <w:t xml:space="preserve"> kg/m³</w:t>
                  </w:r>
                </w:p>
              </w:tc>
              <w:tc>
                <w:tcPr>
                  <w:tcW w:w="1533" w:type="dxa"/>
                  <w:tcBorders>
                    <w:right w:val="single" w:color="auto" w:sz="8" w:space="0"/>
                  </w:tcBorders>
                  <w:noWrap w:val="0"/>
                  <w:vAlign w:val="center"/>
                </w:tcPr>
                <w:p w14:paraId="67211368">
                  <w:pPr>
                    <w:spacing w:line="200" w:lineRule="exact"/>
                    <w:ind w:left="-63" w:leftChars="-30" w:right="-63" w:rightChars="-30"/>
                    <w:jc w:val="center"/>
                    <w:rPr>
                      <w:rFonts w:hint="eastAsia" w:ascii="宋体" w:hAnsi="宋体"/>
                      <w:color w:val="auto"/>
                      <w:sz w:val="15"/>
                      <w:szCs w:val="15"/>
                    </w:rPr>
                  </w:pPr>
                  <w:r>
                    <w:rPr>
                      <w:rFonts w:ascii="宋体" w:hAnsi="宋体"/>
                      <w:color w:val="auto"/>
                      <w:sz w:val="15"/>
                      <w:szCs w:val="15"/>
                    </w:rPr>
                    <w:t>GB/T</w:t>
                  </w:r>
                  <w:r>
                    <w:rPr>
                      <w:rFonts w:hint="eastAsia" w:ascii="宋体" w:hAnsi="宋体"/>
                      <w:color w:val="auto"/>
                      <w:sz w:val="15"/>
                      <w:szCs w:val="15"/>
                    </w:rPr>
                    <w:t xml:space="preserve"> 5486</w:t>
                  </w:r>
                </w:p>
              </w:tc>
            </w:tr>
            <w:tr w14:paraId="575A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04" w:type="dxa"/>
                  <w:tcBorders>
                    <w:left w:val="single" w:color="auto" w:sz="8" w:space="0"/>
                  </w:tcBorders>
                  <w:noWrap w:val="0"/>
                  <w:vAlign w:val="center"/>
                </w:tcPr>
                <w:p w14:paraId="42B3FE91">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导热系数</w:t>
                  </w:r>
                </w:p>
              </w:tc>
              <w:tc>
                <w:tcPr>
                  <w:tcW w:w="835" w:type="dxa"/>
                  <w:noWrap w:val="0"/>
                  <w:vAlign w:val="center"/>
                </w:tcPr>
                <w:p w14:paraId="64D74223">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W/(m·k)</w:t>
                  </w:r>
                </w:p>
              </w:tc>
              <w:tc>
                <w:tcPr>
                  <w:tcW w:w="2707" w:type="dxa"/>
                  <w:noWrap w:val="0"/>
                  <w:vAlign w:val="center"/>
                </w:tcPr>
                <w:p w14:paraId="5C718F6A">
                  <w:pPr>
                    <w:spacing w:line="200" w:lineRule="exact"/>
                    <w:ind w:left="-63" w:leftChars="-30" w:right="-63" w:rightChars="-30"/>
                    <w:jc w:val="center"/>
                    <w:rPr>
                      <w:rFonts w:hint="default" w:ascii="宋体" w:hAnsi="宋体" w:eastAsia="宋体" w:cs="Times New Roman"/>
                      <w:color w:val="auto"/>
                      <w:sz w:val="15"/>
                      <w:szCs w:val="15"/>
                      <w:lang w:val="en-US" w:eastAsia="zh-CN"/>
                    </w:rPr>
                  </w:pPr>
                  <w:r>
                    <w:rPr>
                      <w:rFonts w:hint="eastAsia" w:ascii="宋体" w:hAnsi="宋体" w:eastAsia="宋体" w:cs="Times New Roman"/>
                      <w:color w:val="auto"/>
                      <w:sz w:val="15"/>
                      <w:szCs w:val="15"/>
                    </w:rPr>
                    <w:t>≤0.0</w:t>
                  </w:r>
                  <w:r>
                    <w:rPr>
                      <w:rFonts w:hint="eastAsia" w:ascii="宋体" w:hAnsi="宋体" w:eastAsia="宋体" w:cs="Times New Roman"/>
                      <w:color w:val="auto"/>
                      <w:sz w:val="15"/>
                      <w:szCs w:val="15"/>
                      <w:lang w:val="en-US" w:eastAsia="zh-CN"/>
                    </w:rPr>
                    <w:t>50</w:t>
                  </w:r>
                </w:p>
              </w:tc>
              <w:tc>
                <w:tcPr>
                  <w:tcW w:w="1533" w:type="dxa"/>
                  <w:tcBorders>
                    <w:right w:val="single" w:color="auto" w:sz="8" w:space="0"/>
                  </w:tcBorders>
                  <w:noWrap w:val="0"/>
                  <w:vAlign w:val="center"/>
                </w:tcPr>
                <w:p w14:paraId="7C70C24A">
                  <w:pPr>
                    <w:spacing w:line="200" w:lineRule="exact"/>
                    <w:ind w:left="-63" w:leftChars="-30" w:right="-63" w:rightChars="-30"/>
                    <w:jc w:val="center"/>
                    <w:rPr>
                      <w:rFonts w:hint="eastAsia" w:ascii="宋体" w:hAnsi="宋体" w:eastAsia="宋体"/>
                      <w:color w:val="auto"/>
                      <w:sz w:val="15"/>
                      <w:szCs w:val="15"/>
                      <w:lang w:val="en-US" w:eastAsia="zh-CN"/>
                    </w:rPr>
                  </w:pPr>
                  <w:r>
                    <w:rPr>
                      <w:rFonts w:hint="eastAsia" w:ascii="宋体" w:hAnsi="宋体"/>
                      <w:color w:val="auto"/>
                      <w:sz w:val="15"/>
                      <w:szCs w:val="15"/>
                    </w:rPr>
                    <w:t>GB/T 1029</w:t>
                  </w:r>
                  <w:r>
                    <w:rPr>
                      <w:rFonts w:hint="eastAsia" w:ascii="宋体" w:hAnsi="宋体"/>
                      <w:color w:val="auto"/>
                      <w:sz w:val="15"/>
                      <w:szCs w:val="15"/>
                      <w:lang w:val="en-US" w:eastAsia="zh-CN"/>
                    </w:rPr>
                    <w:t>4</w:t>
                  </w:r>
                </w:p>
                <w:p w14:paraId="371189A6">
                  <w:pPr>
                    <w:spacing w:line="200" w:lineRule="exact"/>
                    <w:ind w:left="-63" w:leftChars="-30" w:right="-63" w:rightChars="-30"/>
                    <w:jc w:val="center"/>
                    <w:rPr>
                      <w:rFonts w:hint="eastAsia" w:ascii="宋体" w:hAnsi="宋体" w:eastAsia="宋体"/>
                      <w:color w:val="auto"/>
                      <w:sz w:val="15"/>
                      <w:szCs w:val="15"/>
                      <w:lang w:eastAsia="zh-CN"/>
                    </w:rPr>
                  </w:pPr>
                  <w:r>
                    <w:rPr>
                      <w:rFonts w:hint="eastAsia" w:ascii="宋体" w:hAnsi="宋体"/>
                      <w:color w:val="auto"/>
                      <w:sz w:val="15"/>
                      <w:szCs w:val="15"/>
                      <w:lang w:eastAsia="zh-CN"/>
                    </w:rPr>
                    <w:t>或</w:t>
                  </w:r>
                  <w:r>
                    <w:rPr>
                      <w:rFonts w:hint="eastAsia" w:ascii="宋体" w:hAnsi="宋体"/>
                      <w:color w:val="auto"/>
                      <w:sz w:val="15"/>
                      <w:szCs w:val="15"/>
                    </w:rPr>
                    <w:t>GB/T 10295</w:t>
                  </w:r>
                </w:p>
              </w:tc>
            </w:tr>
            <w:tr w14:paraId="304F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04" w:type="dxa"/>
                  <w:tcBorders>
                    <w:left w:val="single" w:color="auto" w:sz="8" w:space="0"/>
                  </w:tcBorders>
                  <w:noWrap w:val="0"/>
                  <w:vAlign w:val="center"/>
                </w:tcPr>
                <w:p w14:paraId="2BC68627">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垂直于板面方向的抗拉强度</w:t>
                  </w:r>
                </w:p>
              </w:tc>
              <w:tc>
                <w:tcPr>
                  <w:tcW w:w="835" w:type="dxa"/>
                  <w:noWrap w:val="0"/>
                  <w:vAlign w:val="center"/>
                </w:tcPr>
                <w:p w14:paraId="4C6681A9">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MPa</w:t>
                  </w:r>
                </w:p>
              </w:tc>
              <w:tc>
                <w:tcPr>
                  <w:tcW w:w="2707" w:type="dxa"/>
                  <w:noWrap w:val="0"/>
                  <w:vAlign w:val="center"/>
                </w:tcPr>
                <w:p w14:paraId="31B58DD9">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≥0.10</w:t>
                  </w:r>
                </w:p>
              </w:tc>
              <w:tc>
                <w:tcPr>
                  <w:tcW w:w="1533" w:type="dxa"/>
                  <w:tcBorders>
                    <w:right w:val="single" w:color="auto" w:sz="8" w:space="0"/>
                  </w:tcBorders>
                  <w:noWrap w:val="0"/>
                  <w:vAlign w:val="center"/>
                </w:tcPr>
                <w:p w14:paraId="20F6352F">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lang w:val="en-US" w:eastAsia="zh-CN"/>
                    </w:rPr>
                    <w:t>GB/T 29906</w:t>
                  </w:r>
                </w:p>
              </w:tc>
            </w:tr>
            <w:tr w14:paraId="4F45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tcBorders>
                  <w:noWrap w:val="0"/>
                  <w:vAlign w:val="center"/>
                </w:tcPr>
                <w:p w14:paraId="5ED80007">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抗压强度</w:t>
                  </w:r>
                </w:p>
              </w:tc>
              <w:tc>
                <w:tcPr>
                  <w:tcW w:w="835" w:type="dxa"/>
                  <w:noWrap w:val="0"/>
                  <w:vAlign w:val="center"/>
                </w:tcPr>
                <w:p w14:paraId="4F1B4538">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MPa</w:t>
                  </w:r>
                </w:p>
              </w:tc>
              <w:tc>
                <w:tcPr>
                  <w:tcW w:w="2707" w:type="dxa"/>
                  <w:noWrap w:val="0"/>
                  <w:vAlign w:val="center"/>
                </w:tcPr>
                <w:p w14:paraId="5CE323B6">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≥0.15</w:t>
                  </w:r>
                </w:p>
              </w:tc>
              <w:tc>
                <w:tcPr>
                  <w:tcW w:w="1533" w:type="dxa"/>
                  <w:tcBorders>
                    <w:right w:val="single" w:color="auto" w:sz="8" w:space="0"/>
                  </w:tcBorders>
                  <w:noWrap w:val="0"/>
                  <w:vAlign w:val="center"/>
                </w:tcPr>
                <w:p w14:paraId="2DEEE029">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GB/T 5486</w:t>
                  </w:r>
                </w:p>
              </w:tc>
            </w:tr>
            <w:tr w14:paraId="1A17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bottom w:val="single" w:color="auto" w:sz="4" w:space="0"/>
                  </w:tcBorders>
                  <w:noWrap w:val="0"/>
                  <w:vAlign w:val="center"/>
                </w:tcPr>
                <w:p w14:paraId="5E52188F">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干燥收缩率</w:t>
                  </w:r>
                </w:p>
              </w:tc>
              <w:tc>
                <w:tcPr>
                  <w:tcW w:w="835" w:type="dxa"/>
                  <w:noWrap w:val="0"/>
                  <w:vAlign w:val="center"/>
                </w:tcPr>
                <w:p w14:paraId="6AC3EC77">
                  <w:pPr>
                    <w:spacing w:line="200" w:lineRule="exact"/>
                    <w:ind w:left="-63" w:leftChars="-30" w:right="-63" w:rightChars="-30"/>
                    <w:jc w:val="center"/>
                    <w:rPr>
                      <w:rFonts w:hint="default" w:ascii="宋体" w:hAnsi="宋体" w:eastAsia="宋体" w:cs="Times New Roman"/>
                      <w:color w:val="auto"/>
                      <w:sz w:val="15"/>
                      <w:szCs w:val="15"/>
                      <w:lang w:val="en-US" w:eastAsia="zh-CN"/>
                    </w:rPr>
                  </w:pPr>
                  <w:r>
                    <w:rPr>
                      <w:rFonts w:hint="eastAsia" w:ascii="宋体" w:hAnsi="宋体" w:eastAsia="宋体" w:cs="Times New Roman"/>
                      <w:color w:val="auto"/>
                      <w:sz w:val="15"/>
                      <w:szCs w:val="15"/>
                      <w:lang w:val="en-US" w:eastAsia="zh-CN"/>
                    </w:rPr>
                    <w:t>mm/m</w:t>
                  </w:r>
                </w:p>
              </w:tc>
              <w:tc>
                <w:tcPr>
                  <w:tcW w:w="2707" w:type="dxa"/>
                  <w:noWrap w:val="0"/>
                  <w:vAlign w:val="center"/>
                </w:tcPr>
                <w:p w14:paraId="7CA5CA08">
                  <w:pPr>
                    <w:spacing w:line="200" w:lineRule="exact"/>
                    <w:ind w:left="-63" w:leftChars="-30" w:right="-63" w:rightChars="-30"/>
                    <w:jc w:val="center"/>
                    <w:rPr>
                      <w:rFonts w:hint="default" w:ascii="宋体" w:hAnsi="宋体" w:eastAsia="宋体" w:cs="Times New Roman"/>
                      <w:color w:val="auto"/>
                      <w:sz w:val="15"/>
                      <w:szCs w:val="15"/>
                      <w:lang w:val="en-US" w:eastAsia="zh-CN"/>
                    </w:rPr>
                  </w:pPr>
                  <w:r>
                    <w:rPr>
                      <w:rFonts w:hint="eastAsia" w:ascii="宋体" w:hAnsi="宋体" w:eastAsia="宋体" w:cs="Times New Roman"/>
                      <w:color w:val="auto"/>
                      <w:sz w:val="15"/>
                      <w:szCs w:val="15"/>
                    </w:rPr>
                    <w:t>≤</w:t>
                  </w:r>
                  <w:r>
                    <w:rPr>
                      <w:rFonts w:hint="eastAsia" w:ascii="宋体" w:hAnsi="宋体" w:eastAsia="宋体" w:cs="Times New Roman"/>
                      <w:color w:val="auto"/>
                      <w:sz w:val="15"/>
                      <w:szCs w:val="15"/>
                      <w:lang w:val="en-US" w:eastAsia="zh-CN"/>
                    </w:rPr>
                    <w:t>1.50</w:t>
                  </w:r>
                </w:p>
              </w:tc>
              <w:tc>
                <w:tcPr>
                  <w:tcW w:w="1533" w:type="dxa"/>
                  <w:tcBorders>
                    <w:right w:val="single" w:color="auto" w:sz="8" w:space="0"/>
                  </w:tcBorders>
                  <w:noWrap w:val="0"/>
                  <w:vAlign w:val="center"/>
                </w:tcPr>
                <w:p w14:paraId="43C13F4A">
                  <w:pPr>
                    <w:spacing w:line="200" w:lineRule="exact"/>
                    <w:ind w:left="-63" w:leftChars="-30" w:right="-63" w:rightChars="-30"/>
                    <w:jc w:val="center"/>
                    <w:rPr>
                      <w:rFonts w:hint="eastAsia" w:ascii="宋体" w:hAnsi="宋体" w:eastAsia="宋体" w:cs="Times New Roman"/>
                      <w:color w:val="auto"/>
                      <w:sz w:val="15"/>
                      <w:szCs w:val="15"/>
                      <w:lang w:val="en-US" w:eastAsia="zh-CN"/>
                    </w:rPr>
                  </w:pPr>
                  <w:r>
                    <w:rPr>
                      <w:rFonts w:hint="eastAsia" w:ascii="宋体" w:hAnsi="宋体" w:eastAsia="宋体" w:cs="Times New Roman"/>
                      <w:color w:val="auto"/>
                      <w:sz w:val="15"/>
                      <w:szCs w:val="15"/>
                      <w:lang w:val="en-US" w:eastAsia="zh-CN"/>
                    </w:rPr>
                    <w:t>GB/T 11969</w:t>
                  </w:r>
                </w:p>
              </w:tc>
            </w:tr>
            <w:tr w14:paraId="4BE8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bottom w:val="single" w:color="auto" w:sz="4" w:space="0"/>
                  </w:tcBorders>
                  <w:noWrap w:val="0"/>
                  <w:vAlign w:val="center"/>
                </w:tcPr>
                <w:p w14:paraId="4A243471">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体积吸水率</w:t>
                  </w:r>
                </w:p>
              </w:tc>
              <w:tc>
                <w:tcPr>
                  <w:tcW w:w="835" w:type="dxa"/>
                  <w:noWrap w:val="0"/>
                  <w:vAlign w:val="center"/>
                </w:tcPr>
                <w:p w14:paraId="03751DE5">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w:t>
                  </w:r>
                </w:p>
              </w:tc>
              <w:tc>
                <w:tcPr>
                  <w:tcW w:w="2707" w:type="dxa"/>
                  <w:noWrap w:val="0"/>
                  <w:vAlign w:val="center"/>
                </w:tcPr>
                <w:p w14:paraId="69E0A7C7">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≤10</w:t>
                  </w:r>
                </w:p>
              </w:tc>
              <w:tc>
                <w:tcPr>
                  <w:tcW w:w="1533" w:type="dxa"/>
                  <w:vMerge w:val="restart"/>
                  <w:tcBorders>
                    <w:right w:val="single" w:color="auto" w:sz="8" w:space="0"/>
                  </w:tcBorders>
                  <w:noWrap w:val="0"/>
                  <w:vAlign w:val="center"/>
                </w:tcPr>
                <w:p w14:paraId="7087D281">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GB/T 5486</w:t>
                  </w:r>
                </w:p>
              </w:tc>
            </w:tr>
            <w:tr w14:paraId="5925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tcBorders>
                  <w:noWrap w:val="0"/>
                  <w:vAlign w:val="center"/>
                </w:tcPr>
                <w:p w14:paraId="3C44DB50">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抗折强度</w:t>
                  </w:r>
                </w:p>
              </w:tc>
              <w:tc>
                <w:tcPr>
                  <w:tcW w:w="835" w:type="dxa"/>
                  <w:noWrap w:val="0"/>
                  <w:vAlign w:val="center"/>
                </w:tcPr>
                <w:p w14:paraId="3D6046F9">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MPa</w:t>
                  </w:r>
                </w:p>
              </w:tc>
              <w:tc>
                <w:tcPr>
                  <w:tcW w:w="2707" w:type="dxa"/>
                  <w:noWrap w:val="0"/>
                  <w:vAlign w:val="center"/>
                </w:tcPr>
                <w:p w14:paraId="1C578F2D">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≥0.20</w:t>
                  </w:r>
                </w:p>
              </w:tc>
              <w:tc>
                <w:tcPr>
                  <w:tcW w:w="1533" w:type="dxa"/>
                  <w:vMerge w:val="continue"/>
                  <w:tcBorders>
                    <w:right w:val="single" w:color="auto" w:sz="8" w:space="0"/>
                  </w:tcBorders>
                  <w:noWrap w:val="0"/>
                  <w:vAlign w:val="center"/>
                </w:tcPr>
                <w:p w14:paraId="7D7D0D31">
                  <w:pPr>
                    <w:spacing w:line="200" w:lineRule="exact"/>
                    <w:ind w:left="-63" w:leftChars="-30" w:right="-63" w:rightChars="-30"/>
                    <w:jc w:val="center"/>
                    <w:rPr>
                      <w:rFonts w:hint="eastAsia" w:ascii="宋体" w:hAnsi="宋体" w:eastAsia="宋体" w:cs="Times New Roman"/>
                      <w:color w:val="auto"/>
                      <w:sz w:val="15"/>
                      <w:szCs w:val="15"/>
                    </w:rPr>
                  </w:pPr>
                </w:p>
              </w:tc>
            </w:tr>
            <w:tr w14:paraId="174B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tcBorders>
                  <w:noWrap w:val="0"/>
                  <w:vAlign w:val="center"/>
                </w:tcPr>
                <w:p w14:paraId="232FAA8B">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软化系数</w:t>
                  </w:r>
                </w:p>
              </w:tc>
              <w:tc>
                <w:tcPr>
                  <w:tcW w:w="835" w:type="dxa"/>
                  <w:noWrap w:val="0"/>
                  <w:vAlign w:val="center"/>
                </w:tcPr>
                <w:p w14:paraId="42090460">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宋体"/>
                      <w:color w:val="auto"/>
                      <w:sz w:val="15"/>
                      <w:szCs w:val="15"/>
                    </w:rPr>
                    <w:t>－</w:t>
                  </w:r>
                </w:p>
              </w:tc>
              <w:tc>
                <w:tcPr>
                  <w:tcW w:w="2707" w:type="dxa"/>
                  <w:noWrap w:val="0"/>
                  <w:vAlign w:val="center"/>
                </w:tcPr>
                <w:p w14:paraId="086BE3E3">
                  <w:pPr>
                    <w:spacing w:line="200" w:lineRule="exact"/>
                    <w:ind w:left="-63" w:leftChars="-30" w:right="-63" w:rightChars="-30"/>
                    <w:jc w:val="center"/>
                    <w:rPr>
                      <w:rFonts w:hint="eastAsia" w:ascii="宋体" w:hAnsi="宋体" w:eastAsia="宋体" w:cs="Times New Roman"/>
                      <w:color w:val="auto"/>
                      <w:sz w:val="15"/>
                      <w:szCs w:val="15"/>
                      <w:lang w:val="en-US" w:eastAsia="zh-CN"/>
                    </w:rPr>
                  </w:pPr>
                  <w:r>
                    <w:rPr>
                      <w:rFonts w:hint="eastAsia" w:ascii="宋体" w:hAnsi="宋体" w:eastAsia="宋体" w:cs="Times New Roman"/>
                      <w:color w:val="auto"/>
                      <w:sz w:val="15"/>
                      <w:szCs w:val="15"/>
                    </w:rPr>
                    <w:t>≥0.8</w:t>
                  </w:r>
                </w:p>
              </w:tc>
              <w:tc>
                <w:tcPr>
                  <w:tcW w:w="1533" w:type="dxa"/>
                  <w:tcBorders>
                    <w:right w:val="single" w:color="auto" w:sz="8" w:space="0"/>
                  </w:tcBorders>
                  <w:noWrap w:val="0"/>
                  <w:vAlign w:val="center"/>
                </w:tcPr>
                <w:p w14:paraId="451A8F80">
                  <w:pPr>
                    <w:spacing w:line="200" w:lineRule="exact"/>
                    <w:ind w:left="-63" w:leftChars="-30" w:right="-63" w:rightChars="-30"/>
                    <w:jc w:val="center"/>
                    <w:rPr>
                      <w:rFonts w:hint="default" w:ascii="宋体" w:hAnsi="宋体" w:eastAsia="宋体" w:cs="Times New Roman"/>
                      <w:color w:val="auto"/>
                      <w:sz w:val="15"/>
                      <w:szCs w:val="15"/>
                      <w:lang w:val="en-US" w:eastAsia="zh-CN"/>
                    </w:rPr>
                  </w:pPr>
                  <w:r>
                    <w:rPr>
                      <w:rFonts w:hint="eastAsia" w:ascii="宋体" w:hAnsi="宋体" w:eastAsia="宋体" w:cs="Times New Roman"/>
                      <w:color w:val="auto"/>
                      <w:sz w:val="15"/>
                      <w:szCs w:val="15"/>
                      <w:lang w:val="en-US" w:eastAsia="zh-CN"/>
                    </w:rPr>
                    <w:t>JGJ/T 12</w:t>
                  </w:r>
                </w:p>
              </w:tc>
            </w:tr>
            <w:tr w14:paraId="6126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04" w:type="dxa"/>
                  <w:tcBorders>
                    <w:left w:val="single" w:color="auto" w:sz="8" w:space="0"/>
                  </w:tcBorders>
                  <w:noWrap w:val="0"/>
                  <w:vAlign w:val="center"/>
                </w:tcPr>
                <w:p w14:paraId="05BE68F3">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燃烧性能</w:t>
                  </w:r>
                  <w:r>
                    <w:rPr>
                      <w:rFonts w:hint="eastAsia" w:ascii="宋体" w:hAnsi="宋体"/>
                      <w:color w:val="auto"/>
                      <w:sz w:val="15"/>
                      <w:szCs w:val="15"/>
                      <w:lang w:eastAsia="zh-CN"/>
                    </w:rPr>
                    <w:t>等级</w:t>
                  </w:r>
                </w:p>
              </w:tc>
              <w:tc>
                <w:tcPr>
                  <w:tcW w:w="835" w:type="dxa"/>
                  <w:noWrap w:val="0"/>
                  <w:vAlign w:val="center"/>
                </w:tcPr>
                <w:p w14:paraId="0300F331">
                  <w:pPr>
                    <w:spacing w:line="200" w:lineRule="exact"/>
                    <w:ind w:left="-63" w:leftChars="-30" w:right="-63" w:rightChars="-30"/>
                    <w:jc w:val="center"/>
                    <w:rPr>
                      <w:rFonts w:hint="eastAsia" w:ascii="宋体" w:hAnsi="宋体"/>
                      <w:color w:val="auto"/>
                      <w:sz w:val="15"/>
                      <w:szCs w:val="15"/>
                    </w:rPr>
                  </w:pPr>
                  <w:r>
                    <w:rPr>
                      <w:rFonts w:hint="eastAsia" w:ascii="宋体" w:hAnsi="宋体" w:eastAsia="宋体" w:cs="宋体"/>
                      <w:color w:val="auto"/>
                      <w:sz w:val="15"/>
                      <w:szCs w:val="15"/>
                    </w:rPr>
                    <w:t>－</w:t>
                  </w:r>
                </w:p>
              </w:tc>
              <w:tc>
                <w:tcPr>
                  <w:tcW w:w="2707" w:type="dxa"/>
                  <w:noWrap w:val="0"/>
                  <w:vAlign w:val="center"/>
                </w:tcPr>
                <w:p w14:paraId="135A4C38">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A(A2)</w:t>
                  </w:r>
                  <w:r>
                    <w:rPr>
                      <w:rFonts w:hint="eastAsia" w:ascii="宋体" w:hAnsi="宋体"/>
                      <w:color w:val="auto"/>
                      <w:sz w:val="15"/>
                      <w:szCs w:val="15"/>
                      <w:vertAlign w:val="subscript"/>
                    </w:rPr>
                    <w:t xml:space="preserve"> </w:t>
                  </w:r>
                  <w:r>
                    <w:rPr>
                      <w:rFonts w:hint="eastAsia" w:ascii="宋体" w:hAnsi="宋体"/>
                      <w:color w:val="auto"/>
                      <w:sz w:val="15"/>
                      <w:szCs w:val="15"/>
                    </w:rPr>
                    <w:t>级</w:t>
                  </w:r>
                </w:p>
              </w:tc>
              <w:tc>
                <w:tcPr>
                  <w:tcW w:w="1533" w:type="dxa"/>
                  <w:tcBorders>
                    <w:right w:val="single" w:color="auto" w:sz="8" w:space="0"/>
                  </w:tcBorders>
                  <w:noWrap w:val="0"/>
                  <w:vAlign w:val="center"/>
                </w:tcPr>
                <w:p w14:paraId="20026B3D">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GB</w:t>
                  </w:r>
                  <w:r>
                    <w:rPr>
                      <w:rFonts w:hint="eastAsia" w:ascii="宋体" w:hAnsi="宋体" w:eastAsia="宋体" w:cs="Times New Roman"/>
                      <w:color w:val="auto"/>
                      <w:sz w:val="15"/>
                      <w:szCs w:val="15"/>
                      <w:lang w:val="en-US" w:eastAsia="zh-CN"/>
                    </w:rPr>
                    <w:t xml:space="preserve"> </w:t>
                  </w:r>
                  <w:r>
                    <w:rPr>
                      <w:rFonts w:hint="eastAsia" w:ascii="宋体" w:hAnsi="宋体" w:eastAsia="宋体" w:cs="Times New Roman"/>
                      <w:color w:val="auto"/>
                      <w:sz w:val="15"/>
                      <w:szCs w:val="15"/>
                    </w:rPr>
                    <w:t>8624</w:t>
                  </w:r>
                </w:p>
              </w:tc>
            </w:tr>
          </w:tbl>
          <w:p w14:paraId="3B3F4CD9">
            <w:pPr>
              <w:pStyle w:val="306"/>
              <w:jc w:val="left"/>
              <w:rPr>
                <w:rFonts w:hint="default"/>
                <w:b/>
                <w:sz w:val="18"/>
                <w:szCs w:val="20"/>
                <w:lang w:val="en-US" w:eastAsia="zh-CN"/>
              </w:rPr>
            </w:pPr>
          </w:p>
          <w:p w14:paraId="7937E9FE">
            <w:pPr>
              <w:spacing w:after="78" w:afterLines="25" w:line="312"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注：</w:t>
            </w:r>
            <w:r>
              <w:rPr>
                <w:rFonts w:hint="eastAsia" w:ascii="宋体" w:hAnsi="宋体" w:eastAsia="宋体" w:cs="宋体"/>
                <w:b w:val="0"/>
                <w:bCs w:val="0"/>
                <w:color w:val="auto"/>
                <w:sz w:val="21"/>
                <w:szCs w:val="21"/>
              </w:rPr>
              <w:t>热固复合聚苯乙烯泡沫保温板外墙外保温系统组成材料性能型式检验应每年进行1次。</w:t>
            </w:r>
          </w:p>
          <w:p w14:paraId="2346A9C9">
            <w:pPr>
              <w:keepNext w:val="0"/>
              <w:keepLines w:val="0"/>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sz w:val="21"/>
                <w:szCs w:val="21"/>
                <w:lang w:val="en-US" w:eastAsia="zh-CN"/>
              </w:rPr>
            </w:pPr>
          </w:p>
        </w:tc>
      </w:tr>
    </w:tbl>
    <w:p w14:paraId="3F40C5A6">
      <w:pPr>
        <w:pStyle w:val="2"/>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宋体" w:hAnsi="宋体" w:cs="宋体"/>
          <w:color w:val="auto"/>
          <w:sz w:val="21"/>
          <w:szCs w:val="21"/>
          <w:highlight w:val="none"/>
          <w:lang w:val="en-US" w:eastAsia="zh-CN"/>
        </w:rPr>
      </w:pPr>
      <w:bookmarkStart w:id="249" w:name="_Toc18328"/>
      <w:r>
        <w:rPr>
          <w:rFonts w:hint="eastAsia" w:ascii="宋体" w:hAnsi="宋体" w:cs="宋体"/>
          <w:color w:val="auto"/>
          <w:sz w:val="21"/>
          <w:szCs w:val="21"/>
          <w:highlight w:val="none"/>
          <w:lang w:val="en-US" w:eastAsia="zh-CN"/>
        </w:rPr>
        <w:t>注：1、保温装饰板外墙保温系统生产厂家提供质量管理体系认证证书、环境管理体系认证证书、职业健康安全管理体系认证证书上传系统。</w:t>
      </w:r>
      <w:bookmarkEnd w:id="249"/>
    </w:p>
    <w:p w14:paraId="44F6AEF5">
      <w:pPr>
        <w:pStyle w:val="2"/>
        <w:keepNext/>
        <w:keepLines/>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eastAsia="宋体"/>
          <w:lang w:eastAsia="zh-CN"/>
        </w:rPr>
      </w:pPr>
      <w:bookmarkStart w:id="250" w:name="_Toc22063"/>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在施工实施过程中，材料采购及进场前需报发包人和工程师（监理人）确认，如不满足要求，发包人有权对投标人提供的材料进行更换</w:t>
      </w:r>
      <w:r>
        <w:rPr>
          <w:rFonts w:hint="eastAsia" w:ascii="宋体" w:hAnsi="宋体" w:cs="宋体"/>
          <w:color w:val="auto"/>
          <w:sz w:val="21"/>
          <w:szCs w:val="21"/>
          <w:highlight w:val="none"/>
          <w:lang w:eastAsia="zh-CN"/>
        </w:rPr>
        <w:t>。</w:t>
      </w:r>
      <w:bookmarkEnd w:id="250"/>
    </w:p>
    <w:p w14:paraId="1815E44F">
      <w:pPr>
        <w:pStyle w:val="2"/>
        <w:keepNext/>
        <w:keepLines/>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color w:val="auto"/>
          <w:sz w:val="21"/>
          <w:szCs w:val="21"/>
          <w:highlight w:val="none"/>
        </w:rPr>
      </w:pPr>
      <w:bookmarkStart w:id="251" w:name="_Toc2550"/>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、颜色及分割尺寸中标后由中标人制样经甲方确认后进场。</w:t>
      </w:r>
      <w:bookmarkEnd w:id="251"/>
    </w:p>
    <w:p w14:paraId="051DB578">
      <w:pPr>
        <w:rPr>
          <w:rFonts w:hint="eastAsia"/>
        </w:rPr>
      </w:pPr>
    </w:p>
    <w:p w14:paraId="6C4ADF9A">
      <w:pPr>
        <w:pStyle w:val="2"/>
        <w:bidi w:val="0"/>
        <w:jc w:val="center"/>
        <w:rPr>
          <w:rFonts w:hint="eastAsia" w:ascii="宋体" w:hAnsi="宋体" w:cs="宋体"/>
          <w:b/>
          <w:bCs/>
          <w:color w:val="000000"/>
          <w:sz w:val="44"/>
          <w:szCs w:val="44"/>
          <w:highlight w:val="none"/>
        </w:rPr>
      </w:pPr>
      <w:r>
        <w:rPr>
          <w:rStyle w:val="304"/>
          <w:rFonts w:hint="eastAsia"/>
          <w:b/>
          <w:color w:val="000000"/>
          <w:highlight w:val="none"/>
        </w:rPr>
        <w:br w:type="page" w:clear="all"/>
      </w:r>
      <w:bookmarkStart w:id="252" w:name="_Toc26790"/>
      <w:r>
        <w:rPr>
          <w:rFonts w:hint="eastAsia"/>
          <w:lang w:val="en-US" w:eastAsia="zh-CN"/>
        </w:rPr>
        <w:t xml:space="preserve">第五章 </w:t>
      </w:r>
      <w:bookmarkEnd w:id="240"/>
      <w:bookmarkEnd w:id="241"/>
      <w:r>
        <w:rPr>
          <w:rFonts w:hint="eastAsia"/>
          <w:lang w:val="en-US" w:eastAsia="zh-CN"/>
        </w:rPr>
        <w:t>工程量清单</w:t>
      </w:r>
      <w:bookmarkEnd w:id="242"/>
      <w:bookmarkEnd w:id="243"/>
      <w:bookmarkEnd w:id="244"/>
      <w:bookmarkEnd w:id="245"/>
      <w:bookmarkEnd w:id="246"/>
      <w:bookmarkEnd w:id="252"/>
    </w:p>
    <w:p w14:paraId="4675E289">
      <w:pPr>
        <w:spacing w:line="0" w:lineRule="atLeas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p>
    <w:p w14:paraId="4F71ED4C">
      <w:pPr>
        <w:spacing w:line="360" w:lineRule="auto"/>
        <w:ind w:firstLine="480"/>
        <w:jc w:val="center"/>
        <w:rPr>
          <w:rFonts w:hint="eastAsia" w:ascii="宋体" w:hAnsi="宋体" w:eastAsia="宋体" w:cs="宋体"/>
          <w:color w:val="000000"/>
          <w:sz w:val="24"/>
          <w:szCs w:val="32"/>
          <w:highlight w:val="none"/>
        </w:rPr>
      </w:pPr>
      <w:r>
        <w:rPr>
          <w:rFonts w:hint="eastAsia" w:ascii="宋体" w:hAnsi="宋体" w:eastAsia="宋体" w:cs="宋体"/>
          <w:color w:val="000000"/>
          <w:sz w:val="24"/>
          <w:szCs w:val="32"/>
          <w:highlight w:val="none"/>
        </w:rPr>
        <w:t>详见附件</w:t>
      </w:r>
    </w:p>
    <w:p w14:paraId="6E45A59B">
      <w:pPr>
        <w:spacing w:line="360" w:lineRule="auto"/>
        <w:ind w:firstLine="480"/>
        <w:jc w:val="center"/>
        <w:rPr>
          <w:rFonts w:hint="eastAsia"/>
          <w:color w:val="000000"/>
          <w:highlight w:val="none"/>
        </w:rPr>
      </w:pPr>
    </w:p>
    <w:p w14:paraId="4E6A959A">
      <w:pPr>
        <w:spacing w:line="360" w:lineRule="auto"/>
        <w:ind w:firstLine="480"/>
        <w:jc w:val="center"/>
        <w:rPr>
          <w:rFonts w:hint="eastAsia" w:ascii="宋体" w:hAnsi="宋体" w:cs="宋体"/>
          <w:color w:val="000000"/>
          <w:sz w:val="24"/>
          <w:szCs w:val="32"/>
          <w:highlight w:val="none"/>
        </w:rPr>
      </w:pPr>
    </w:p>
    <w:p w14:paraId="7966D46F">
      <w:pPr>
        <w:spacing w:line="0" w:lineRule="atLeast"/>
        <w:jc w:val="center"/>
        <w:rPr>
          <w:rFonts w:hint="eastAsia" w:ascii="宋体" w:hAnsi="宋体" w:eastAsia="宋体" w:cs="宋体"/>
          <w:color w:val="000000"/>
          <w:sz w:val="24"/>
          <w:szCs w:val="24"/>
          <w:highlight w:val="none"/>
          <w:lang w:val="en-US" w:eastAsia="zh-CN"/>
        </w:rPr>
      </w:pPr>
    </w:p>
    <w:p w14:paraId="43D8CC90">
      <w:pPr>
        <w:spacing w:line="0" w:lineRule="atLeast"/>
        <w:jc w:val="center"/>
        <w:rPr>
          <w:rFonts w:hint="eastAsia" w:ascii="宋体" w:hAnsi="宋体" w:eastAsia="宋体" w:cs="宋体"/>
          <w:color w:val="000000"/>
          <w:sz w:val="24"/>
          <w:szCs w:val="24"/>
          <w:highlight w:val="none"/>
          <w:lang w:val="en-US" w:eastAsia="zh-CN"/>
        </w:rPr>
      </w:pPr>
    </w:p>
    <w:p w14:paraId="7B74763D">
      <w:pPr>
        <w:spacing w:line="0" w:lineRule="atLeast"/>
        <w:jc w:val="center"/>
        <w:rPr>
          <w:rFonts w:hint="eastAsia" w:ascii="宋体" w:hAnsi="宋体" w:eastAsia="宋体" w:cs="宋体"/>
          <w:color w:val="000000"/>
          <w:sz w:val="24"/>
          <w:szCs w:val="24"/>
          <w:highlight w:val="none"/>
          <w:lang w:val="en-US" w:eastAsia="zh-CN"/>
        </w:rPr>
      </w:pPr>
    </w:p>
    <w:p w14:paraId="5D3F94F8">
      <w:pPr>
        <w:spacing w:line="0" w:lineRule="atLeast"/>
        <w:jc w:val="center"/>
        <w:rPr>
          <w:rFonts w:hint="eastAsia" w:ascii="宋体" w:hAnsi="宋体" w:eastAsia="宋体" w:cs="宋体"/>
          <w:color w:val="000000"/>
          <w:sz w:val="24"/>
          <w:szCs w:val="24"/>
          <w:highlight w:val="none"/>
          <w:lang w:val="en-US" w:eastAsia="zh-CN"/>
        </w:rPr>
      </w:pPr>
    </w:p>
    <w:p w14:paraId="184C230A">
      <w:pPr>
        <w:spacing w:line="0" w:lineRule="atLeast"/>
        <w:jc w:val="center"/>
        <w:rPr>
          <w:rFonts w:hint="eastAsia" w:ascii="宋体" w:hAnsi="宋体" w:eastAsia="宋体" w:cs="宋体"/>
          <w:color w:val="000000"/>
          <w:sz w:val="24"/>
          <w:szCs w:val="24"/>
          <w:highlight w:val="none"/>
          <w:lang w:val="en-US" w:eastAsia="zh-CN"/>
        </w:rPr>
      </w:pPr>
    </w:p>
    <w:p w14:paraId="2B6D2A50">
      <w:pPr>
        <w:spacing w:line="0" w:lineRule="atLeast"/>
        <w:jc w:val="center"/>
        <w:rPr>
          <w:rFonts w:hint="eastAsia" w:ascii="宋体" w:hAnsi="宋体" w:eastAsia="宋体" w:cs="宋体"/>
          <w:color w:val="000000"/>
          <w:sz w:val="24"/>
          <w:szCs w:val="24"/>
          <w:highlight w:val="none"/>
          <w:lang w:val="en-US" w:eastAsia="zh-CN"/>
        </w:rPr>
      </w:pPr>
    </w:p>
    <w:p w14:paraId="6C2397A0">
      <w:pPr>
        <w:spacing w:line="0" w:lineRule="atLeast"/>
        <w:jc w:val="center"/>
        <w:rPr>
          <w:rFonts w:hint="eastAsia" w:ascii="宋体" w:hAnsi="宋体" w:eastAsia="宋体" w:cs="宋体"/>
          <w:color w:val="000000"/>
          <w:sz w:val="24"/>
          <w:szCs w:val="24"/>
          <w:highlight w:val="none"/>
          <w:lang w:val="en-US" w:eastAsia="zh-CN"/>
        </w:rPr>
      </w:pPr>
    </w:p>
    <w:p w14:paraId="6BB5812A">
      <w:pPr>
        <w:spacing w:line="0" w:lineRule="atLeast"/>
        <w:jc w:val="center"/>
        <w:rPr>
          <w:rFonts w:hint="eastAsia" w:ascii="宋体" w:hAnsi="宋体" w:eastAsia="宋体" w:cs="宋体"/>
          <w:color w:val="000000"/>
          <w:sz w:val="24"/>
          <w:szCs w:val="24"/>
          <w:highlight w:val="none"/>
          <w:lang w:val="en-US" w:eastAsia="zh-CN"/>
        </w:rPr>
      </w:pPr>
    </w:p>
    <w:p w14:paraId="22683DF0">
      <w:pPr>
        <w:spacing w:line="0" w:lineRule="atLeast"/>
        <w:jc w:val="center"/>
        <w:rPr>
          <w:rFonts w:hint="eastAsia" w:ascii="宋体" w:hAnsi="宋体" w:eastAsia="宋体" w:cs="宋体"/>
          <w:color w:val="000000"/>
          <w:sz w:val="24"/>
          <w:szCs w:val="24"/>
          <w:highlight w:val="none"/>
          <w:lang w:val="en-US" w:eastAsia="zh-CN"/>
        </w:rPr>
      </w:pPr>
    </w:p>
    <w:p w14:paraId="052CB552">
      <w:pPr>
        <w:spacing w:line="0" w:lineRule="atLeast"/>
        <w:jc w:val="center"/>
        <w:rPr>
          <w:rFonts w:hint="eastAsia" w:ascii="宋体" w:hAnsi="宋体" w:eastAsia="宋体" w:cs="宋体"/>
          <w:color w:val="000000"/>
          <w:sz w:val="24"/>
          <w:szCs w:val="24"/>
          <w:highlight w:val="none"/>
          <w:lang w:val="en-US" w:eastAsia="zh-CN"/>
        </w:rPr>
      </w:pPr>
    </w:p>
    <w:p w14:paraId="7F14010A">
      <w:pPr>
        <w:spacing w:line="0" w:lineRule="atLeast"/>
        <w:jc w:val="center"/>
        <w:rPr>
          <w:rFonts w:hint="eastAsia" w:ascii="宋体" w:hAnsi="宋体" w:eastAsia="宋体" w:cs="宋体"/>
          <w:color w:val="000000"/>
          <w:sz w:val="24"/>
          <w:szCs w:val="24"/>
          <w:highlight w:val="none"/>
          <w:lang w:val="en-US" w:eastAsia="zh-CN"/>
        </w:rPr>
      </w:pPr>
    </w:p>
    <w:p w14:paraId="1BB56D14">
      <w:pPr>
        <w:spacing w:line="0" w:lineRule="atLeast"/>
        <w:jc w:val="center"/>
        <w:rPr>
          <w:rFonts w:hint="eastAsia" w:ascii="宋体" w:hAnsi="宋体" w:eastAsia="宋体" w:cs="宋体"/>
          <w:color w:val="000000"/>
          <w:sz w:val="24"/>
          <w:szCs w:val="24"/>
          <w:highlight w:val="none"/>
          <w:lang w:val="en-US" w:eastAsia="zh-CN"/>
        </w:rPr>
      </w:pPr>
    </w:p>
    <w:p w14:paraId="343F4388">
      <w:pPr>
        <w:spacing w:line="0" w:lineRule="atLeast"/>
        <w:jc w:val="center"/>
        <w:rPr>
          <w:rFonts w:hint="eastAsia" w:ascii="宋体" w:hAnsi="宋体" w:eastAsia="宋体" w:cs="宋体"/>
          <w:color w:val="000000"/>
          <w:sz w:val="24"/>
          <w:szCs w:val="24"/>
          <w:highlight w:val="none"/>
          <w:lang w:val="en-US" w:eastAsia="zh-CN"/>
        </w:rPr>
      </w:pPr>
    </w:p>
    <w:p w14:paraId="124E2AEA">
      <w:pPr>
        <w:spacing w:line="0" w:lineRule="atLeast"/>
        <w:jc w:val="center"/>
        <w:rPr>
          <w:rFonts w:hint="eastAsia" w:ascii="宋体" w:hAnsi="宋体" w:eastAsia="宋体" w:cs="宋体"/>
          <w:color w:val="000000"/>
          <w:sz w:val="24"/>
          <w:szCs w:val="24"/>
          <w:highlight w:val="none"/>
          <w:lang w:val="en-US" w:eastAsia="zh-CN"/>
        </w:rPr>
      </w:pPr>
    </w:p>
    <w:p w14:paraId="76D78AA1">
      <w:pPr>
        <w:spacing w:line="0" w:lineRule="atLeast"/>
        <w:jc w:val="center"/>
        <w:rPr>
          <w:rFonts w:hint="eastAsia" w:ascii="宋体" w:hAnsi="宋体" w:eastAsia="宋体" w:cs="宋体"/>
          <w:color w:val="000000"/>
          <w:sz w:val="24"/>
          <w:szCs w:val="24"/>
          <w:highlight w:val="none"/>
          <w:lang w:val="en-US" w:eastAsia="zh-CN"/>
        </w:rPr>
      </w:pPr>
    </w:p>
    <w:p w14:paraId="0150210F">
      <w:pPr>
        <w:spacing w:line="0" w:lineRule="atLeast"/>
        <w:jc w:val="center"/>
        <w:rPr>
          <w:rFonts w:hint="eastAsia" w:ascii="宋体" w:hAnsi="宋体" w:eastAsia="宋体" w:cs="宋体"/>
          <w:color w:val="000000"/>
          <w:sz w:val="24"/>
          <w:szCs w:val="24"/>
          <w:highlight w:val="none"/>
          <w:lang w:val="en-US" w:eastAsia="zh-CN"/>
        </w:rPr>
      </w:pPr>
    </w:p>
    <w:p w14:paraId="6953DD35">
      <w:pPr>
        <w:spacing w:line="0" w:lineRule="atLeast"/>
        <w:jc w:val="center"/>
        <w:rPr>
          <w:rFonts w:hint="eastAsia" w:ascii="宋体" w:hAnsi="宋体" w:eastAsia="宋体" w:cs="宋体"/>
          <w:color w:val="000000"/>
          <w:sz w:val="24"/>
          <w:szCs w:val="24"/>
          <w:highlight w:val="none"/>
          <w:lang w:val="en-US" w:eastAsia="zh-CN"/>
        </w:rPr>
      </w:pPr>
    </w:p>
    <w:p w14:paraId="252602CC">
      <w:pPr>
        <w:spacing w:line="0" w:lineRule="atLeast"/>
        <w:jc w:val="center"/>
        <w:rPr>
          <w:rFonts w:hint="eastAsia" w:ascii="宋体" w:hAnsi="宋体" w:eastAsia="宋体" w:cs="宋体"/>
          <w:color w:val="000000"/>
          <w:sz w:val="24"/>
          <w:szCs w:val="24"/>
          <w:highlight w:val="none"/>
          <w:lang w:val="en-US" w:eastAsia="zh-CN"/>
        </w:rPr>
      </w:pPr>
    </w:p>
    <w:p w14:paraId="29C274EE">
      <w:pPr>
        <w:spacing w:line="0" w:lineRule="atLeast"/>
        <w:jc w:val="center"/>
        <w:rPr>
          <w:rFonts w:hint="eastAsia" w:ascii="宋体" w:hAnsi="宋体" w:eastAsia="宋体" w:cs="宋体"/>
          <w:color w:val="000000"/>
          <w:sz w:val="24"/>
          <w:szCs w:val="24"/>
          <w:highlight w:val="none"/>
          <w:lang w:val="en-US" w:eastAsia="zh-CN"/>
        </w:rPr>
      </w:pPr>
    </w:p>
    <w:p w14:paraId="69EE218D">
      <w:pPr>
        <w:spacing w:line="0" w:lineRule="atLeast"/>
        <w:jc w:val="center"/>
        <w:rPr>
          <w:rFonts w:hint="eastAsia" w:ascii="宋体" w:hAnsi="宋体" w:eastAsia="宋体" w:cs="宋体"/>
          <w:color w:val="000000"/>
          <w:sz w:val="24"/>
          <w:szCs w:val="24"/>
          <w:highlight w:val="none"/>
          <w:lang w:val="en-US" w:eastAsia="zh-CN"/>
        </w:rPr>
      </w:pPr>
    </w:p>
    <w:p w14:paraId="5465578F">
      <w:pPr>
        <w:spacing w:line="0" w:lineRule="atLeast"/>
        <w:jc w:val="center"/>
        <w:rPr>
          <w:rFonts w:hint="eastAsia" w:ascii="宋体" w:hAnsi="宋体" w:eastAsia="宋体" w:cs="宋体"/>
          <w:color w:val="000000"/>
          <w:sz w:val="24"/>
          <w:szCs w:val="24"/>
          <w:highlight w:val="none"/>
          <w:lang w:val="en-US" w:eastAsia="zh-CN"/>
        </w:rPr>
      </w:pPr>
    </w:p>
    <w:p w14:paraId="383F6821">
      <w:pPr>
        <w:spacing w:line="0" w:lineRule="atLeast"/>
        <w:jc w:val="center"/>
        <w:rPr>
          <w:rFonts w:hint="eastAsia" w:ascii="宋体" w:hAnsi="宋体" w:eastAsia="宋体" w:cs="宋体"/>
          <w:color w:val="000000"/>
          <w:sz w:val="24"/>
          <w:szCs w:val="24"/>
          <w:highlight w:val="none"/>
          <w:lang w:val="en-US" w:eastAsia="zh-CN"/>
        </w:rPr>
      </w:pPr>
    </w:p>
    <w:p w14:paraId="423301BD">
      <w:pPr>
        <w:spacing w:line="0" w:lineRule="atLeast"/>
        <w:jc w:val="center"/>
        <w:rPr>
          <w:rFonts w:hint="eastAsia" w:ascii="宋体" w:hAnsi="宋体" w:eastAsia="宋体" w:cs="宋体"/>
          <w:color w:val="000000"/>
          <w:sz w:val="24"/>
          <w:szCs w:val="24"/>
          <w:highlight w:val="none"/>
          <w:lang w:val="en-US" w:eastAsia="zh-CN"/>
        </w:rPr>
      </w:pPr>
    </w:p>
    <w:p w14:paraId="26C64BAC">
      <w:pPr>
        <w:spacing w:line="0" w:lineRule="atLeast"/>
        <w:jc w:val="center"/>
        <w:rPr>
          <w:rFonts w:hint="eastAsia" w:ascii="宋体" w:hAnsi="宋体" w:eastAsia="宋体" w:cs="宋体"/>
          <w:color w:val="000000"/>
          <w:sz w:val="24"/>
          <w:szCs w:val="24"/>
          <w:highlight w:val="none"/>
          <w:lang w:val="en-US" w:eastAsia="zh-CN"/>
        </w:rPr>
      </w:pPr>
    </w:p>
    <w:p w14:paraId="546013D0">
      <w:pPr>
        <w:spacing w:line="0" w:lineRule="atLeast"/>
        <w:jc w:val="center"/>
        <w:rPr>
          <w:rFonts w:hint="eastAsia" w:ascii="宋体" w:hAnsi="宋体" w:eastAsia="宋体" w:cs="宋体"/>
          <w:color w:val="000000"/>
          <w:sz w:val="24"/>
          <w:szCs w:val="24"/>
          <w:highlight w:val="none"/>
          <w:lang w:val="en-US" w:eastAsia="zh-CN"/>
        </w:rPr>
      </w:pPr>
    </w:p>
    <w:p w14:paraId="3A9FF531">
      <w:pPr>
        <w:spacing w:line="0" w:lineRule="atLeast"/>
        <w:jc w:val="center"/>
        <w:rPr>
          <w:rFonts w:hint="eastAsia" w:ascii="宋体" w:hAnsi="宋体" w:eastAsia="宋体" w:cs="宋体"/>
          <w:color w:val="000000"/>
          <w:sz w:val="24"/>
          <w:szCs w:val="24"/>
          <w:highlight w:val="none"/>
          <w:lang w:val="en-US" w:eastAsia="zh-CN"/>
        </w:rPr>
      </w:pPr>
    </w:p>
    <w:p w14:paraId="672690B9">
      <w:pPr>
        <w:spacing w:line="0" w:lineRule="atLeast"/>
        <w:jc w:val="center"/>
        <w:rPr>
          <w:rFonts w:hint="eastAsia" w:ascii="宋体" w:hAnsi="宋体" w:eastAsia="宋体" w:cs="宋体"/>
          <w:color w:val="000000"/>
          <w:sz w:val="24"/>
          <w:szCs w:val="24"/>
          <w:highlight w:val="none"/>
          <w:lang w:val="en-US" w:eastAsia="zh-CN"/>
        </w:rPr>
      </w:pPr>
    </w:p>
    <w:p w14:paraId="60FE88B8">
      <w:pPr>
        <w:spacing w:line="0" w:lineRule="atLeast"/>
        <w:jc w:val="center"/>
        <w:rPr>
          <w:rFonts w:hint="eastAsia" w:ascii="宋体" w:hAnsi="宋体" w:eastAsia="宋体" w:cs="宋体"/>
          <w:color w:val="000000"/>
          <w:sz w:val="24"/>
          <w:szCs w:val="24"/>
          <w:highlight w:val="none"/>
          <w:lang w:val="en-US" w:eastAsia="zh-CN"/>
        </w:rPr>
      </w:pPr>
    </w:p>
    <w:p w14:paraId="40E1E0A1">
      <w:pPr>
        <w:spacing w:line="0" w:lineRule="atLeast"/>
        <w:jc w:val="center"/>
        <w:rPr>
          <w:rFonts w:hint="eastAsia" w:ascii="宋体" w:hAnsi="宋体" w:eastAsia="宋体" w:cs="宋体"/>
          <w:color w:val="000000"/>
          <w:sz w:val="24"/>
          <w:szCs w:val="24"/>
          <w:highlight w:val="none"/>
          <w:lang w:val="en-US" w:eastAsia="zh-CN"/>
        </w:rPr>
      </w:pPr>
    </w:p>
    <w:p w14:paraId="541EA0BE">
      <w:pPr>
        <w:spacing w:line="0" w:lineRule="atLeast"/>
        <w:jc w:val="center"/>
        <w:rPr>
          <w:rFonts w:hint="eastAsia" w:ascii="宋体" w:hAnsi="宋体" w:eastAsia="宋体" w:cs="宋体"/>
          <w:color w:val="000000"/>
          <w:sz w:val="24"/>
          <w:szCs w:val="24"/>
          <w:highlight w:val="none"/>
          <w:lang w:val="en-US" w:eastAsia="zh-CN"/>
        </w:rPr>
      </w:pPr>
    </w:p>
    <w:p w14:paraId="75C52E9D">
      <w:pPr>
        <w:spacing w:line="0" w:lineRule="atLeast"/>
        <w:jc w:val="center"/>
        <w:rPr>
          <w:rFonts w:hint="eastAsia" w:ascii="宋体" w:hAnsi="宋体" w:eastAsia="宋体" w:cs="宋体"/>
          <w:color w:val="000000"/>
          <w:sz w:val="24"/>
          <w:szCs w:val="24"/>
          <w:highlight w:val="none"/>
          <w:lang w:val="en-US" w:eastAsia="zh-CN"/>
        </w:rPr>
      </w:pPr>
    </w:p>
    <w:p w14:paraId="1298A0B5">
      <w:pPr>
        <w:spacing w:line="0" w:lineRule="atLeast"/>
        <w:jc w:val="center"/>
        <w:rPr>
          <w:rFonts w:hint="eastAsia" w:ascii="宋体" w:hAnsi="宋体" w:eastAsia="宋体" w:cs="宋体"/>
          <w:color w:val="000000"/>
          <w:sz w:val="24"/>
          <w:szCs w:val="24"/>
          <w:highlight w:val="none"/>
          <w:lang w:val="en-US" w:eastAsia="zh-CN"/>
        </w:rPr>
      </w:pPr>
    </w:p>
    <w:p w14:paraId="6E740D03">
      <w:pPr>
        <w:spacing w:line="0" w:lineRule="atLeast"/>
        <w:jc w:val="center"/>
        <w:rPr>
          <w:rFonts w:hint="eastAsia" w:ascii="宋体" w:hAnsi="宋体" w:eastAsia="宋体" w:cs="宋体"/>
          <w:color w:val="000000"/>
          <w:sz w:val="24"/>
          <w:szCs w:val="24"/>
          <w:highlight w:val="none"/>
          <w:lang w:val="en-US" w:eastAsia="zh-CN"/>
        </w:rPr>
      </w:pPr>
    </w:p>
    <w:p w14:paraId="1178B777">
      <w:pPr>
        <w:spacing w:line="0" w:lineRule="atLeast"/>
        <w:jc w:val="center"/>
        <w:rPr>
          <w:rFonts w:hint="eastAsia" w:ascii="宋体" w:hAnsi="宋体" w:eastAsia="宋体" w:cs="宋体"/>
          <w:color w:val="000000"/>
          <w:sz w:val="24"/>
          <w:szCs w:val="24"/>
          <w:highlight w:val="none"/>
          <w:lang w:val="en-US" w:eastAsia="zh-CN"/>
        </w:rPr>
      </w:pPr>
    </w:p>
    <w:p w14:paraId="480095C9">
      <w:pPr>
        <w:spacing w:line="0" w:lineRule="atLeast"/>
        <w:jc w:val="center"/>
        <w:rPr>
          <w:rFonts w:hint="eastAsia" w:ascii="宋体" w:hAnsi="宋体" w:eastAsia="宋体" w:cs="宋体"/>
          <w:color w:val="000000"/>
          <w:sz w:val="24"/>
          <w:szCs w:val="24"/>
          <w:highlight w:val="none"/>
          <w:lang w:val="en-US" w:eastAsia="zh-CN"/>
        </w:rPr>
      </w:pPr>
    </w:p>
    <w:p w14:paraId="69F1AD0F">
      <w:pPr>
        <w:spacing w:line="0" w:lineRule="atLeast"/>
        <w:jc w:val="center"/>
        <w:rPr>
          <w:rFonts w:hint="eastAsia" w:ascii="宋体" w:hAnsi="宋体" w:eastAsia="宋体" w:cs="宋体"/>
          <w:color w:val="000000"/>
          <w:sz w:val="24"/>
          <w:szCs w:val="24"/>
          <w:highlight w:val="none"/>
          <w:lang w:val="en-US" w:eastAsia="zh-CN"/>
        </w:rPr>
      </w:pPr>
    </w:p>
    <w:p w14:paraId="1CDA443D">
      <w:pPr>
        <w:spacing w:line="0" w:lineRule="atLeast"/>
        <w:jc w:val="center"/>
        <w:rPr>
          <w:rFonts w:hint="eastAsia" w:ascii="宋体" w:hAnsi="宋体" w:eastAsia="宋体" w:cs="宋体"/>
          <w:color w:val="000000"/>
          <w:sz w:val="24"/>
          <w:szCs w:val="24"/>
          <w:highlight w:val="none"/>
          <w:lang w:val="en-US" w:eastAsia="zh-CN"/>
        </w:rPr>
      </w:pPr>
    </w:p>
    <w:p w14:paraId="0AA3BC33">
      <w:pPr>
        <w:pStyle w:val="2"/>
        <w:bidi w:val="0"/>
        <w:jc w:val="center"/>
        <w:rPr>
          <w:rFonts w:hint="eastAsia"/>
          <w:lang w:val="en-US" w:eastAsia="zh-CN"/>
        </w:rPr>
      </w:pPr>
      <w:bookmarkStart w:id="253" w:name="_Toc21624"/>
      <w:r>
        <w:rPr>
          <w:rFonts w:hint="eastAsia"/>
          <w:lang w:val="en-US" w:eastAsia="zh-CN"/>
        </w:rPr>
        <w:t>第六章 图纸和技术资料</w:t>
      </w:r>
      <w:bookmarkEnd w:id="253"/>
    </w:p>
    <w:p w14:paraId="18274290">
      <w:pPr>
        <w:spacing w:line="360" w:lineRule="auto"/>
        <w:ind w:firstLine="480"/>
        <w:jc w:val="center"/>
        <w:rPr>
          <w:rFonts w:ascii="宋体" w:hAnsi="宋体"/>
          <w:sz w:val="24"/>
          <w:szCs w:val="32"/>
        </w:rPr>
      </w:pPr>
      <w:r>
        <w:rPr>
          <w:rFonts w:ascii="宋体" w:hAnsi="宋体"/>
          <w:sz w:val="24"/>
          <w:szCs w:val="32"/>
        </w:rPr>
        <w:t>详见附件</w:t>
      </w:r>
    </w:p>
    <w:p w14:paraId="3149B806">
      <w:pPr>
        <w:rPr>
          <w:rFonts w:hint="eastAsia"/>
          <w:lang w:val="en-US" w:eastAsia="zh-CN"/>
        </w:rPr>
      </w:pPr>
      <w:r>
        <w:rPr>
          <w:rFonts w:hint="eastAsia"/>
          <w:lang w:val="en-US" w:eastAsia="zh-CN"/>
        </w:rPr>
        <w:br w:type="page"/>
      </w:r>
    </w:p>
    <w:p w14:paraId="1EB10F37">
      <w:pPr>
        <w:pStyle w:val="2"/>
        <w:numPr>
          <w:ilvl w:val="0"/>
          <w:numId w:val="0"/>
        </w:numPr>
        <w:bidi w:val="0"/>
        <w:jc w:val="center"/>
        <w:rPr>
          <w:rFonts w:hint="eastAsia" w:ascii="宋体" w:hAnsi="宋体" w:eastAsia="宋体" w:cs="宋体"/>
          <w:bCs/>
          <w:color w:val="000000"/>
          <w:szCs w:val="28"/>
          <w:highlight w:val="none"/>
        </w:rPr>
      </w:pPr>
      <w:bookmarkStart w:id="254" w:name="_Toc22414"/>
      <w:r>
        <w:rPr>
          <w:rFonts w:hint="eastAsia"/>
          <w:lang w:val="en-US" w:eastAsia="zh-CN"/>
        </w:rPr>
        <w:t>第七章 评审方法与评审标准</w:t>
      </w:r>
      <w:bookmarkEnd w:id="254"/>
    </w:p>
    <w:p w14:paraId="566EEAEB">
      <w:pPr>
        <w:rPr>
          <w:rFonts w:hint="eastAsia" w:ascii="宋体" w:hAnsi="宋体" w:eastAsia="宋体" w:cs="宋体"/>
          <w:color w:val="000000"/>
          <w:szCs w:val="21"/>
          <w:highlight w:val="none"/>
        </w:rPr>
      </w:pPr>
    </w:p>
    <w:p w14:paraId="3906BA18">
      <w:pPr>
        <w:keepNext w:val="0"/>
        <w:keepLines w:val="0"/>
        <w:pageBreakBefore w:val="0"/>
        <w:widowControl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w:t>
      </w:r>
      <w:r>
        <w:rPr>
          <w:rFonts w:hint="eastAsia" w:ascii="宋体" w:hAnsi="宋体" w:eastAsia="宋体" w:cs="宋体"/>
          <w:b/>
          <w:color w:val="000000"/>
          <w:sz w:val="21"/>
          <w:szCs w:val="21"/>
          <w:highlight w:val="none"/>
        </w:rPr>
        <w:t>磋商小组：</w:t>
      </w:r>
    </w:p>
    <w:p w14:paraId="59179CC8">
      <w:pPr>
        <w:keepNext w:val="0"/>
        <w:keepLines w:val="0"/>
        <w:pageBreakBefore w:val="0"/>
        <w:widowControl w:val="0"/>
        <w:spacing w:line="360" w:lineRule="auto"/>
        <w:ind w:firstLine="420"/>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本采购项目磋商小组由采购人代表和评审专家组成。</w:t>
      </w:r>
    </w:p>
    <w:p w14:paraId="03BBCD03">
      <w:pPr>
        <w:keepNext w:val="0"/>
        <w:keepLines w:val="0"/>
        <w:pageBreakBefore w:val="0"/>
        <w:widowControl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w:t>
      </w:r>
      <w:r>
        <w:rPr>
          <w:rFonts w:hint="eastAsia" w:ascii="宋体" w:hAnsi="宋体" w:eastAsia="宋体" w:cs="宋体"/>
          <w:b/>
          <w:color w:val="000000"/>
          <w:sz w:val="21"/>
          <w:szCs w:val="21"/>
          <w:highlight w:val="none"/>
        </w:rPr>
        <w:t>、评审方法：</w:t>
      </w:r>
      <w:r>
        <w:rPr>
          <w:rFonts w:hint="eastAsia" w:ascii="宋体" w:hAnsi="宋体" w:eastAsia="宋体" w:cs="宋体"/>
          <w:b/>
          <w:bCs/>
          <w:color w:val="000000"/>
          <w:sz w:val="21"/>
          <w:szCs w:val="21"/>
          <w:highlight w:val="none"/>
        </w:rPr>
        <w:t xml:space="preserve"> </w:t>
      </w:r>
    </w:p>
    <w:p w14:paraId="78454161">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经磋商确定最终采购需求和确定提交最后报价的供应商后，由磋商小组采用综合评分法对提交最后报价的供应商的响应文件和最后报价进行综合评分。</w:t>
      </w:r>
    </w:p>
    <w:p w14:paraId="52151452">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综合评分法，是指响应文件满足磋商文件全部实质性要求且按评审因素的量化指标评审得分最高的供应商为成交候选供应商的评审方法。</w:t>
      </w:r>
    </w:p>
    <w:p w14:paraId="1A7C56A8">
      <w:pPr>
        <w:keepNext w:val="0"/>
        <w:keepLines w:val="0"/>
        <w:pageBreakBefore w:val="0"/>
        <w:widowControl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w:t>
      </w:r>
      <w:r>
        <w:rPr>
          <w:rFonts w:hint="eastAsia" w:ascii="宋体" w:hAnsi="宋体" w:eastAsia="宋体" w:cs="宋体"/>
          <w:b/>
          <w:color w:val="000000"/>
          <w:sz w:val="21"/>
          <w:szCs w:val="21"/>
          <w:highlight w:val="none"/>
        </w:rPr>
        <w:t>评审</w:t>
      </w:r>
      <w:r>
        <w:rPr>
          <w:rFonts w:hint="eastAsia" w:ascii="宋体" w:hAnsi="宋体" w:eastAsia="宋体" w:cs="宋体"/>
          <w:b/>
          <w:bCs/>
          <w:color w:val="000000"/>
          <w:sz w:val="21"/>
          <w:szCs w:val="21"/>
          <w:highlight w:val="none"/>
        </w:rPr>
        <w:t>原则：</w:t>
      </w:r>
    </w:p>
    <w:p w14:paraId="02BEE528">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磋商小组必须客观、公正、审慎，不带任何倾向性和启发性；不得向外界透露任何与评审有关的内容；任何单位和个人不得干扰、影响评审的正常进行；磋商小组及有关工作人员不得私下与供应商接触。</w:t>
      </w:r>
    </w:p>
    <w:p w14:paraId="352A4218">
      <w:pPr>
        <w:keepNext w:val="0"/>
        <w:keepLines w:val="0"/>
        <w:pageBreakBefore w:val="0"/>
        <w:widowControl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四、评审标准： </w:t>
      </w:r>
    </w:p>
    <w:p w14:paraId="7F58DB56">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（一）评审时，磋商小组以磋商文件为评审依据，磋商小组各成员独立对每个有效响应的文件进行评价、打分，然后汇总每个供应商每项评审因素的得分。</w:t>
      </w:r>
    </w:p>
    <w:p w14:paraId="41BF627B">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（二）本项目评分总分为100分，按四舍五入取至小数点后两位。</w:t>
      </w:r>
    </w:p>
    <w:p w14:paraId="59853108">
      <w:pPr>
        <w:pStyle w:val="270"/>
        <w:keepNext w:val="0"/>
        <w:keepLines w:val="0"/>
        <w:pageBreakBefore w:val="0"/>
        <w:widowControl w:val="0"/>
        <w:spacing w:before="0" w:after="0" w:line="360" w:lineRule="auto"/>
        <w:ind w:left="0" w:firstLine="0"/>
        <w:jc w:val="center"/>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t>综合评分法</w:t>
      </w:r>
    </w:p>
    <w:tbl>
      <w:tblPr>
        <w:tblStyle w:val="31"/>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125"/>
        <w:gridCol w:w="1251"/>
        <w:gridCol w:w="6045"/>
      </w:tblGrid>
      <w:tr w14:paraId="199C8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60146186">
            <w:pPr>
              <w:keepNext w:val="0"/>
              <w:keepLines w:val="0"/>
              <w:pageBreakBefore w:val="0"/>
              <w:widowControl w:val="0"/>
              <w:spacing w:line="288" w:lineRule="auto"/>
              <w:ind w:left="0"/>
              <w:jc w:val="left"/>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br w:type="page" w:clear="all"/>
            </w:r>
            <w:r>
              <w:rPr>
                <w:rFonts w:hint="eastAsia" w:ascii="宋体" w:hAnsi="宋体" w:eastAsia="宋体" w:cs="宋体"/>
                <w:b/>
                <w:bCs/>
                <w:color w:val="000000"/>
                <w:sz w:val="21"/>
                <w:szCs w:val="21"/>
                <w:highlight w:val="none"/>
              </w:rPr>
              <w:t>序号</w:t>
            </w:r>
          </w:p>
        </w:tc>
        <w:tc>
          <w:tcPr>
            <w:tcW w:w="1125" w:type="dxa"/>
            <w:noWrap w:val="0"/>
            <w:vAlign w:val="center"/>
          </w:tcPr>
          <w:p w14:paraId="304F64E1">
            <w:pPr>
              <w:keepNext w:val="0"/>
              <w:keepLines w:val="0"/>
              <w:pageBreakBefore w:val="0"/>
              <w:widowControl/>
              <w:spacing w:line="288" w:lineRule="auto"/>
              <w:ind w:left="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评分项目</w:t>
            </w:r>
          </w:p>
        </w:tc>
        <w:tc>
          <w:tcPr>
            <w:tcW w:w="1251" w:type="dxa"/>
            <w:noWrap w:val="0"/>
            <w:vAlign w:val="center"/>
          </w:tcPr>
          <w:p w14:paraId="4446657B">
            <w:pPr>
              <w:keepNext w:val="0"/>
              <w:keepLines w:val="0"/>
              <w:pageBreakBefore w:val="0"/>
              <w:widowControl/>
              <w:spacing w:line="288" w:lineRule="auto"/>
              <w:ind w:left="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评审项</w:t>
            </w:r>
          </w:p>
        </w:tc>
        <w:tc>
          <w:tcPr>
            <w:tcW w:w="6045" w:type="dxa"/>
            <w:noWrap w:val="0"/>
            <w:vAlign w:val="center"/>
          </w:tcPr>
          <w:p w14:paraId="20D90B9F">
            <w:pPr>
              <w:keepNext w:val="0"/>
              <w:keepLines w:val="0"/>
              <w:pageBreakBefore w:val="0"/>
              <w:widowControl/>
              <w:spacing w:line="288" w:lineRule="auto"/>
              <w:ind w:left="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评分标准</w:t>
            </w:r>
          </w:p>
        </w:tc>
      </w:tr>
      <w:tr w14:paraId="2084B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654" w:type="dxa"/>
            <w:noWrap w:val="0"/>
            <w:vAlign w:val="center"/>
          </w:tcPr>
          <w:p w14:paraId="5524422B">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125" w:type="dxa"/>
            <w:noWrap w:val="0"/>
            <w:vAlign w:val="center"/>
          </w:tcPr>
          <w:p w14:paraId="37D2A1F2">
            <w:pPr>
              <w:keepNext w:val="0"/>
              <w:keepLines w:val="0"/>
              <w:pageBreakBefore w:val="0"/>
              <w:widowControl/>
              <w:spacing w:line="288" w:lineRule="auto"/>
              <w:ind w:left="0"/>
              <w:jc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投标报价</w:t>
            </w:r>
          </w:p>
          <w:p w14:paraId="2BCDC3C4">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3</w:t>
            </w:r>
            <w:r>
              <w:rPr>
                <w:rFonts w:hint="eastAsia" w:ascii="宋体" w:hAnsi="宋体" w:eastAsia="宋体" w:cs="宋体"/>
                <w:color w:val="000000"/>
                <w:sz w:val="21"/>
                <w:szCs w:val="21"/>
                <w:highlight w:val="none"/>
                <w:lang w:val="en-US" w:eastAsia="zh-CN" w:bidi="ar"/>
              </w:rPr>
              <w:t>0</w:t>
            </w:r>
            <w:r>
              <w:rPr>
                <w:rFonts w:hint="eastAsia" w:ascii="宋体" w:hAnsi="宋体" w:eastAsia="宋体" w:cs="宋体"/>
                <w:color w:val="000000"/>
                <w:sz w:val="21"/>
                <w:szCs w:val="21"/>
                <w:highlight w:val="none"/>
                <w:lang w:bidi="ar"/>
              </w:rPr>
              <w:t>分）</w:t>
            </w:r>
          </w:p>
        </w:tc>
        <w:tc>
          <w:tcPr>
            <w:tcW w:w="1251" w:type="dxa"/>
            <w:noWrap w:val="0"/>
            <w:vAlign w:val="center"/>
          </w:tcPr>
          <w:p w14:paraId="791BE998">
            <w:pPr>
              <w:keepNext w:val="0"/>
              <w:keepLines w:val="0"/>
              <w:pageBreakBefore w:val="0"/>
              <w:widowControl/>
              <w:spacing w:line="288" w:lineRule="auto"/>
              <w:ind w:left="0"/>
              <w:jc w:val="center"/>
              <w:rPr>
                <w:rFonts w:hint="eastAsia" w:ascii="宋体" w:hAnsi="宋体" w:eastAsia="宋体" w:cs="宋体"/>
                <w:color w:val="000000"/>
                <w:sz w:val="21"/>
                <w:szCs w:val="21"/>
                <w:highlight w:val="none"/>
                <w:lang w:eastAsia="zh-CN" w:bidi="ar"/>
              </w:rPr>
            </w:pPr>
            <w:r>
              <w:rPr>
                <w:rFonts w:hint="eastAsia" w:ascii="宋体" w:hAnsi="宋体" w:eastAsia="宋体" w:cs="宋体"/>
                <w:color w:val="000000"/>
                <w:sz w:val="21"/>
                <w:szCs w:val="21"/>
                <w:highlight w:val="none"/>
                <w:lang w:eastAsia="zh-CN" w:bidi="ar"/>
              </w:rPr>
              <w:t>价格得分（</w:t>
            </w:r>
            <w:r>
              <w:rPr>
                <w:rFonts w:hint="eastAsia" w:ascii="宋体" w:hAnsi="宋体" w:cs="宋体"/>
                <w:color w:val="000000"/>
                <w:sz w:val="21"/>
                <w:szCs w:val="21"/>
                <w:highlight w:val="none"/>
                <w:lang w:val="en-US" w:eastAsia="zh-CN" w:bidi="ar"/>
              </w:rPr>
              <w:t>3</w:t>
            </w:r>
            <w:r>
              <w:rPr>
                <w:rFonts w:hint="eastAsia" w:ascii="宋体" w:hAnsi="宋体" w:eastAsia="宋体" w:cs="宋体"/>
                <w:color w:val="000000"/>
                <w:sz w:val="21"/>
                <w:szCs w:val="21"/>
                <w:highlight w:val="none"/>
                <w:lang w:val="en-US" w:eastAsia="zh-CN" w:bidi="ar"/>
              </w:rPr>
              <w:t>0分</w:t>
            </w:r>
            <w:r>
              <w:rPr>
                <w:rFonts w:hint="eastAsia" w:ascii="宋体" w:hAnsi="宋体" w:eastAsia="宋体" w:cs="宋体"/>
                <w:color w:val="000000"/>
                <w:sz w:val="21"/>
                <w:szCs w:val="21"/>
                <w:highlight w:val="none"/>
                <w:lang w:eastAsia="zh-CN" w:bidi="ar"/>
              </w:rPr>
              <w:t>）</w:t>
            </w:r>
          </w:p>
        </w:tc>
        <w:tc>
          <w:tcPr>
            <w:tcW w:w="6045" w:type="dxa"/>
            <w:noWrap w:val="0"/>
            <w:vAlign w:val="center"/>
          </w:tcPr>
          <w:p w14:paraId="34858EE2">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价格分统一采用低价优先法计算，即满足磋商文件要求且最后报价最低的供应商的价格为磋商基准价，其价格分为满分。其他供应商的价格分统一按照下列公式计算：</w:t>
            </w:r>
          </w:p>
          <w:p w14:paraId="411A0E1F">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磋商报价得分=（磋商基准价/最后磋商报价）×</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0分</w:t>
            </w:r>
          </w:p>
          <w:p w14:paraId="4F683E38">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项目评审过程中，不得去掉最后报价中的最高报价和最低报价</w:t>
            </w:r>
          </w:p>
        </w:tc>
      </w:tr>
      <w:tr w14:paraId="159A5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654" w:type="dxa"/>
            <w:vMerge w:val="restart"/>
            <w:noWrap w:val="0"/>
            <w:vAlign w:val="center"/>
          </w:tcPr>
          <w:p w14:paraId="41B23F41">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125" w:type="dxa"/>
            <w:vMerge w:val="restart"/>
            <w:noWrap w:val="0"/>
            <w:vAlign w:val="center"/>
          </w:tcPr>
          <w:p w14:paraId="46A0BEFC">
            <w:pPr>
              <w:keepNext w:val="0"/>
              <w:keepLines w:val="0"/>
              <w:pageBreakBefore w:val="0"/>
              <w:spacing w:line="288" w:lineRule="auto"/>
              <w:ind w:left="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技术部分（40分）</w:t>
            </w:r>
          </w:p>
        </w:tc>
        <w:tc>
          <w:tcPr>
            <w:tcW w:w="1251" w:type="dxa"/>
            <w:noWrap w:val="0"/>
            <w:vAlign w:val="center"/>
          </w:tcPr>
          <w:p w14:paraId="4EABEFB7">
            <w:pPr>
              <w:keepNext w:val="0"/>
              <w:keepLines w:val="0"/>
              <w:pageBreakBefore w:val="0"/>
              <w:widowControl/>
              <w:spacing w:line="288" w:lineRule="auto"/>
              <w:ind w:left="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施工部署（</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w:t>
            </w:r>
          </w:p>
          <w:p w14:paraId="2F7C7257">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p>
        </w:tc>
        <w:tc>
          <w:tcPr>
            <w:tcW w:w="6045" w:type="dxa"/>
            <w:noWrap w:val="0"/>
            <w:vAlign w:val="center"/>
          </w:tcPr>
          <w:p w14:paraId="6F50BE0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Cs w:val="21"/>
                <w:highlight w:val="none"/>
                <w:lang w:val="en-US" w:eastAsia="zh-CN"/>
              </w:rPr>
              <w:t>根据供应商</w:t>
            </w:r>
            <w:r>
              <w:rPr>
                <w:rFonts w:hint="eastAsia" w:ascii="宋体" w:hAnsi="宋体" w:eastAsia="宋体" w:cs="宋体"/>
                <w:color w:val="000000"/>
                <w:sz w:val="21"/>
                <w:szCs w:val="21"/>
                <w:highlight w:val="none"/>
                <w:lang w:val="en-US" w:eastAsia="zh-CN"/>
              </w:rPr>
              <w:t>提供的施工组织总体设想，施工部署等进行综合评审。</w:t>
            </w:r>
          </w:p>
          <w:p w14:paraId="65FF6C9B">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1、施工部署科学性、合理性、针对性强、保证措施可行，符合采购需求的得</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w:t>
            </w:r>
          </w:p>
          <w:p w14:paraId="7BD4AFA7">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2、施工部署基本合理，较可行、保证措施基本可行，较符合采购需求的得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14:paraId="0AA6233F">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3、施工部署合理性、保证措施可行性一般的得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04BC9D74">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3123B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654" w:type="dxa"/>
            <w:vMerge w:val="continue"/>
            <w:noWrap w:val="0"/>
            <w:vAlign w:val="center"/>
          </w:tcPr>
          <w:p w14:paraId="477987D5">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451682F7">
            <w:pPr>
              <w:keepNext w:val="0"/>
              <w:keepLines w:val="0"/>
              <w:pageBreakBefore w:val="0"/>
              <w:spacing w:line="288" w:lineRule="auto"/>
              <w:ind w:left="0"/>
              <w:jc w:val="center"/>
              <w:rPr>
                <w:rFonts w:hint="eastAsia" w:ascii="宋体" w:hAnsi="宋体" w:cs="宋体"/>
                <w:color w:val="000000"/>
                <w:sz w:val="21"/>
                <w:szCs w:val="21"/>
                <w:highlight w:val="none"/>
                <w:lang w:val="en-US" w:eastAsia="zh-CN"/>
              </w:rPr>
            </w:pPr>
          </w:p>
        </w:tc>
        <w:tc>
          <w:tcPr>
            <w:tcW w:w="1251" w:type="dxa"/>
            <w:noWrap w:val="0"/>
            <w:vAlign w:val="center"/>
          </w:tcPr>
          <w:p w14:paraId="621C002E">
            <w:pPr>
              <w:keepNext w:val="0"/>
              <w:keepLines w:val="0"/>
              <w:pageBreakBefore w:val="0"/>
              <w:widowControl/>
              <w:spacing w:line="288" w:lineRule="auto"/>
              <w:ind w:left="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施工总体实施方案</w:t>
            </w:r>
            <w:r>
              <w:rPr>
                <w:rFonts w:hint="eastAsia" w:ascii="宋体" w:hAnsi="宋体" w:cs="宋体"/>
                <w:color w:val="000000"/>
                <w:sz w:val="21"/>
                <w:szCs w:val="21"/>
                <w:highlight w:val="none"/>
                <w:lang w:val="en-US" w:eastAsia="zh-CN"/>
              </w:rPr>
              <w:t>（5）</w:t>
            </w:r>
          </w:p>
        </w:tc>
        <w:tc>
          <w:tcPr>
            <w:tcW w:w="6045" w:type="dxa"/>
            <w:noWrap w:val="0"/>
            <w:vAlign w:val="center"/>
          </w:tcPr>
          <w:p w14:paraId="5907652F">
            <w:pPr>
              <w:spacing w:line="340" w:lineRule="exact"/>
              <w:jc w:val="left"/>
              <w:rPr>
                <w:rFonts w:ascii="宋体" w:hAnsi="宋体" w:cs="宋体"/>
                <w:bCs/>
                <w:color w:val="auto"/>
                <w:szCs w:val="21"/>
                <w:highlight w:val="none"/>
              </w:rPr>
            </w:pPr>
            <w:r>
              <w:rPr>
                <w:rFonts w:hint="eastAsia" w:ascii="宋体" w:hAnsi="宋体" w:eastAsia="宋体" w:cs="宋体"/>
                <w:color w:val="000000"/>
                <w:szCs w:val="21"/>
                <w:highlight w:val="none"/>
                <w:lang w:val="en-US" w:eastAsia="zh-CN"/>
              </w:rPr>
              <w:t>供应商</w:t>
            </w:r>
            <w:r>
              <w:rPr>
                <w:rFonts w:hint="eastAsia" w:ascii="宋体" w:hAnsi="宋体" w:cs="宋体"/>
                <w:bCs/>
                <w:color w:val="auto"/>
                <w:szCs w:val="21"/>
                <w:highlight w:val="none"/>
              </w:rPr>
              <w:t>针对本项目提供工程施工方案、关键施工技术、具体施工技术措施科学、合理、操作性强、规范、高效等。</w:t>
            </w:r>
          </w:p>
          <w:p w14:paraId="302086F9">
            <w:pPr>
              <w:numPr>
                <w:ilvl w:val="0"/>
                <w:numId w:val="5"/>
              </w:numPr>
              <w:spacing w:line="34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总体方案详细，施工安排合理，方案针对性合理规范，操作性强</w:t>
            </w:r>
            <w:r>
              <w:rPr>
                <w:rFonts w:hint="eastAsia" w:ascii="宋体" w:hAnsi="宋体" w:eastAsia="宋体" w:cs="宋体"/>
                <w:color w:val="000000"/>
                <w:sz w:val="21"/>
                <w:szCs w:val="21"/>
                <w:highlight w:val="none"/>
                <w:lang w:val="en-US" w:eastAsia="zh-CN"/>
              </w:rPr>
              <w:t>的得</w:t>
            </w:r>
            <w:r>
              <w:rPr>
                <w:rFonts w:hint="eastAsia" w:ascii="宋体" w:hAnsi="宋体" w:cs="宋体"/>
                <w:bCs/>
                <w:color w:val="auto"/>
                <w:szCs w:val="21"/>
                <w:highlight w:val="none"/>
              </w:rPr>
              <w:t>5分；</w:t>
            </w:r>
          </w:p>
          <w:p w14:paraId="593EA2FD">
            <w:pPr>
              <w:numPr>
                <w:ilvl w:val="0"/>
                <w:numId w:val="0"/>
              </w:numPr>
              <w:spacing w:line="34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总体方案较强，施工安排相对合理，方案针对性、操作性较强</w:t>
            </w:r>
            <w:r>
              <w:rPr>
                <w:rFonts w:hint="eastAsia" w:ascii="宋体" w:hAnsi="宋体" w:eastAsia="宋体" w:cs="宋体"/>
                <w:color w:val="000000"/>
                <w:sz w:val="21"/>
                <w:szCs w:val="21"/>
                <w:highlight w:val="none"/>
                <w:lang w:val="en-US" w:eastAsia="zh-CN"/>
              </w:rPr>
              <w:t>的得</w:t>
            </w:r>
            <w:r>
              <w:rPr>
                <w:rFonts w:hint="eastAsia" w:ascii="宋体" w:hAnsi="宋体" w:cs="宋体"/>
                <w:bCs/>
                <w:color w:val="auto"/>
                <w:szCs w:val="21"/>
                <w:highlight w:val="none"/>
              </w:rPr>
              <w:t>3分；</w:t>
            </w:r>
          </w:p>
          <w:p w14:paraId="665B5F68">
            <w:pPr>
              <w:numPr>
                <w:ilvl w:val="0"/>
                <w:numId w:val="0"/>
              </w:numPr>
              <w:spacing w:line="340" w:lineRule="exact"/>
              <w:jc w:val="left"/>
              <w:rPr>
                <w:rFonts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总体方案简单，施工安排不合理，方案针对性一般，操作性一般</w:t>
            </w:r>
            <w:r>
              <w:rPr>
                <w:rFonts w:hint="eastAsia" w:ascii="宋体" w:hAnsi="宋体" w:eastAsia="宋体" w:cs="宋体"/>
                <w:color w:val="000000"/>
                <w:sz w:val="21"/>
                <w:szCs w:val="21"/>
                <w:highlight w:val="none"/>
                <w:lang w:val="en-US" w:eastAsia="zh-CN"/>
              </w:rPr>
              <w:t>的得</w:t>
            </w:r>
            <w:r>
              <w:rPr>
                <w:rFonts w:hint="eastAsia" w:ascii="宋体" w:hAnsi="宋体" w:cs="宋体"/>
                <w:color w:val="000000"/>
                <w:sz w:val="21"/>
                <w:szCs w:val="21"/>
                <w:highlight w:val="none"/>
                <w:lang w:val="en-US" w:eastAsia="zh-CN"/>
              </w:rPr>
              <w:t>1</w:t>
            </w:r>
            <w:r>
              <w:rPr>
                <w:rFonts w:hint="eastAsia" w:ascii="宋体" w:hAnsi="宋体" w:cs="宋体"/>
                <w:bCs/>
                <w:color w:val="auto"/>
                <w:szCs w:val="21"/>
                <w:highlight w:val="none"/>
              </w:rPr>
              <w:t>分；</w:t>
            </w:r>
          </w:p>
          <w:p w14:paraId="63F5C193">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r>
              <w:rPr>
                <w:rFonts w:hint="eastAsia" w:ascii="宋体" w:hAnsi="宋体" w:cs="宋体"/>
                <w:color w:val="auto"/>
                <w:szCs w:val="21"/>
                <w:highlight w:val="none"/>
              </w:rPr>
              <w:t>。</w:t>
            </w:r>
          </w:p>
        </w:tc>
      </w:tr>
      <w:tr w14:paraId="456B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654" w:type="dxa"/>
            <w:vMerge w:val="continue"/>
            <w:noWrap w:val="0"/>
            <w:vAlign w:val="center"/>
          </w:tcPr>
          <w:p w14:paraId="1DD6A87C">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2394FA4D">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3FF25654">
            <w:pPr>
              <w:keepNext w:val="0"/>
              <w:keepLines w:val="0"/>
              <w:pageBreakBefore w:val="0"/>
              <w:widowControl/>
              <w:spacing w:line="288" w:lineRule="auto"/>
              <w:ind w:left="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施工进度计划和各阶段进度的保证措施（</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731BBECE">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p>
        </w:tc>
        <w:tc>
          <w:tcPr>
            <w:tcW w:w="6045" w:type="dxa"/>
            <w:noWrap w:val="0"/>
            <w:vAlign w:val="center"/>
          </w:tcPr>
          <w:p w14:paraId="6506DB30">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Cs w:val="21"/>
                <w:highlight w:val="none"/>
                <w:lang w:val="en-US" w:eastAsia="zh-CN"/>
              </w:rPr>
              <w:t>根据</w:t>
            </w:r>
            <w:r>
              <w:rPr>
                <w:rFonts w:hint="eastAsia" w:ascii="宋体" w:hAnsi="宋体" w:eastAsia="宋体" w:cs="宋体"/>
                <w:color w:val="000000"/>
                <w:sz w:val="21"/>
                <w:szCs w:val="21"/>
                <w:highlight w:val="none"/>
                <w:lang w:val="en-US" w:eastAsia="zh-CN"/>
              </w:rPr>
              <w:t>供应商针对本项目提供的施工进度计划和各阶段进度的保证措施进行综合评审。</w:t>
            </w:r>
          </w:p>
          <w:p w14:paraId="13CBDDBE">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1、进度计划合理、保证措施有力的得</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21A67748">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2、进度计划较合理、保证措施较有力的得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p>
          <w:p w14:paraId="676EE7AD">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3、进度计划一般、保证措施一般的得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11F0E738">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17AC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4" w:type="dxa"/>
            <w:vMerge w:val="continue"/>
            <w:noWrap w:val="0"/>
            <w:vAlign w:val="center"/>
          </w:tcPr>
          <w:p w14:paraId="790E9E74">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555C21A6">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703BA28D">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施工质量保证措施（</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5E1D3904">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p>
        </w:tc>
        <w:tc>
          <w:tcPr>
            <w:tcW w:w="6045" w:type="dxa"/>
            <w:noWrap w:val="0"/>
            <w:vAlign w:val="center"/>
          </w:tcPr>
          <w:p w14:paraId="683A5074">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Cs w:val="21"/>
                <w:highlight w:val="none"/>
                <w:lang w:val="en-US" w:eastAsia="zh-CN"/>
              </w:rPr>
              <w:t>根据</w:t>
            </w:r>
            <w:r>
              <w:rPr>
                <w:rFonts w:hint="eastAsia" w:ascii="宋体" w:hAnsi="宋体" w:eastAsia="宋体" w:cs="宋体"/>
                <w:color w:val="000000"/>
                <w:sz w:val="21"/>
                <w:szCs w:val="21"/>
                <w:highlight w:val="none"/>
                <w:lang w:val="en-US" w:eastAsia="zh-CN"/>
              </w:rPr>
              <w:t>供应商提供的施工质量保证措施，内容包括但不限于施工质量控制措施、施工过程质量控制、新工艺、新技术、新材料的可靠性等进行综合评审。</w:t>
            </w:r>
          </w:p>
          <w:p w14:paraId="56262ED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1、质量保证措施科学性、合理性、可行性、可靠性强的得</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616D5C2D">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2、质量保证措施较合理、可行性、可靠性较强的得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p>
          <w:p w14:paraId="24D4DD4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3、质量保证措施合理性、可行性、可靠性一般的得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30D2B13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1689B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654" w:type="dxa"/>
            <w:vMerge w:val="continue"/>
            <w:noWrap w:val="0"/>
            <w:vAlign w:val="center"/>
          </w:tcPr>
          <w:p w14:paraId="16BCBEE1">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076F00DB">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50870318">
            <w:pPr>
              <w:pStyle w:val="270"/>
              <w:widowControl w:val="0"/>
              <w:spacing w:before="120" w:after="120" w:line="288" w:lineRule="auto"/>
              <w:ind w:firstLine="0"/>
              <w:jc w:val="center"/>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b w:val="0"/>
                <w:bCs w:val="0"/>
                <w:color w:val="000000"/>
                <w:sz w:val="21"/>
                <w:szCs w:val="21"/>
                <w:highlight w:val="none"/>
              </w:rPr>
              <w:t>安全文明施工及环境保护措施</w:t>
            </w:r>
            <w:r>
              <w:rPr>
                <w:rFonts w:hint="eastAsia" w:ascii="宋体" w:hAnsi="宋体" w:eastAsia="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lang w:val="en-US" w:eastAsia="zh-CN"/>
              </w:rPr>
              <w:t>分</w:t>
            </w:r>
            <w:r>
              <w:rPr>
                <w:rFonts w:hint="eastAsia" w:ascii="宋体" w:hAnsi="宋体" w:eastAsia="宋体" w:cs="宋体"/>
                <w:b w:val="0"/>
                <w:bCs w:val="0"/>
                <w:color w:val="000000"/>
                <w:sz w:val="21"/>
                <w:szCs w:val="21"/>
                <w:highlight w:val="none"/>
                <w:lang w:eastAsia="zh-CN"/>
              </w:rPr>
              <w:t>）</w:t>
            </w:r>
          </w:p>
        </w:tc>
        <w:tc>
          <w:tcPr>
            <w:tcW w:w="6045" w:type="dxa"/>
            <w:noWrap w:val="0"/>
            <w:vAlign w:val="center"/>
          </w:tcPr>
          <w:p w14:paraId="2A9518B0">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根据供应商提供针对本项目安全文明施工、环境保护采取措施的规范性、全面性、合理性、针对性、具体性、可靠性及操作规程科学性等进行综合评审。</w:t>
            </w:r>
          </w:p>
          <w:p w14:paraId="23EA7CC6">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b w:val="0"/>
                <w:bCs w:val="0"/>
                <w:color w:val="000000"/>
                <w:sz w:val="21"/>
                <w:szCs w:val="21"/>
                <w:highlight w:val="none"/>
              </w:rPr>
              <w:t>保护措施</w:t>
            </w:r>
            <w:r>
              <w:rPr>
                <w:rFonts w:hint="eastAsia" w:ascii="宋体" w:hAnsi="宋体" w:eastAsia="宋体" w:cs="宋体"/>
                <w:color w:val="000000"/>
                <w:sz w:val="21"/>
                <w:szCs w:val="21"/>
                <w:highlight w:val="none"/>
                <w:lang w:val="en-US" w:eastAsia="zh-CN"/>
              </w:rPr>
              <w:t>规范性、全面性、合理性、可行性强的得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p w14:paraId="2B3F1A75">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b w:val="0"/>
                <w:bCs w:val="0"/>
                <w:color w:val="000000"/>
                <w:sz w:val="21"/>
                <w:szCs w:val="21"/>
                <w:highlight w:val="none"/>
              </w:rPr>
              <w:t>保护措施</w:t>
            </w:r>
            <w:r>
              <w:rPr>
                <w:rFonts w:hint="eastAsia" w:ascii="宋体" w:hAnsi="宋体" w:eastAsia="宋体" w:cs="宋体"/>
                <w:color w:val="000000"/>
                <w:sz w:val="21"/>
                <w:szCs w:val="21"/>
                <w:highlight w:val="none"/>
                <w:lang w:val="en-US" w:eastAsia="zh-CN"/>
              </w:rPr>
              <w:t>规范性、全面性、合理性、可行性较强的得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14:paraId="7AF22513">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b w:val="0"/>
                <w:bCs w:val="0"/>
                <w:color w:val="000000"/>
                <w:sz w:val="21"/>
                <w:szCs w:val="21"/>
                <w:highlight w:val="none"/>
              </w:rPr>
              <w:t>保护措施</w:t>
            </w:r>
            <w:r>
              <w:rPr>
                <w:rFonts w:hint="eastAsia" w:ascii="宋体" w:hAnsi="宋体" w:eastAsia="宋体" w:cs="宋体"/>
                <w:color w:val="000000"/>
                <w:sz w:val="21"/>
                <w:szCs w:val="21"/>
                <w:highlight w:val="none"/>
                <w:lang w:val="en-US" w:eastAsia="zh-CN"/>
              </w:rPr>
              <w:t>规范性、全面性、合理性、可行性一般的得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549B4AF">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5A805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654" w:type="dxa"/>
            <w:vMerge w:val="continue"/>
            <w:noWrap w:val="0"/>
            <w:vAlign w:val="center"/>
          </w:tcPr>
          <w:p w14:paraId="69B6E10F">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1EFC15B4">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7AE6243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bidi="ar-SA"/>
              </w:rPr>
              <w:t>难点、重点及合理化建议</w:t>
            </w:r>
          </w:p>
          <w:p w14:paraId="4D46AD76">
            <w:pPr>
              <w:pStyle w:val="270"/>
              <w:widowControl w:val="0"/>
              <w:spacing w:before="120" w:after="120" w:line="288" w:lineRule="auto"/>
              <w:ind w:firstLine="0"/>
              <w:jc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bidi="ar-SA"/>
              </w:rPr>
              <w:t>（</w:t>
            </w:r>
            <w:r>
              <w:rPr>
                <w:rFonts w:hint="eastAsia" w:ascii="宋体" w:hAnsi="宋体" w:cs="宋体"/>
                <w:b w:val="0"/>
                <w:bCs w:val="0"/>
                <w:color w:val="000000"/>
                <w:sz w:val="21"/>
                <w:szCs w:val="21"/>
                <w:highlight w:val="none"/>
                <w:lang w:val="en-US" w:eastAsia="zh-CN" w:bidi="ar-SA"/>
              </w:rPr>
              <w:t>5</w:t>
            </w:r>
            <w:r>
              <w:rPr>
                <w:rFonts w:hint="eastAsia" w:ascii="宋体" w:hAnsi="宋体" w:eastAsia="宋体" w:cs="宋体"/>
                <w:b w:val="0"/>
                <w:bCs w:val="0"/>
                <w:color w:val="000000"/>
                <w:sz w:val="21"/>
                <w:szCs w:val="21"/>
                <w:highlight w:val="none"/>
                <w:lang w:val="en-US" w:eastAsia="zh-CN" w:bidi="ar-SA"/>
              </w:rPr>
              <w:t>分）</w:t>
            </w:r>
          </w:p>
        </w:tc>
        <w:tc>
          <w:tcPr>
            <w:tcW w:w="6045" w:type="dxa"/>
            <w:noWrap w:val="0"/>
            <w:vAlign w:val="top"/>
          </w:tcPr>
          <w:p w14:paraId="5A6A8D33">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供应商结合本项目实际，针对性地提出项目的重难点分析和解决方案。</w:t>
            </w:r>
          </w:p>
          <w:p w14:paraId="046335C2">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1、重难点分析清晰合理，提供的解决方案齐全、详细，可操作性强的得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p w14:paraId="1E1EA91F">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2、重难点分析较清晰合理，提供的解决方案较齐全、较详细，可操作性较强的得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14:paraId="0CA4F801">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3、重难点分析不太清晰合理，提供的解决方案不太齐全、不太详细，可操作性不太强的得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3DD47F92">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57D19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654" w:type="dxa"/>
            <w:vMerge w:val="continue"/>
            <w:noWrap w:val="0"/>
            <w:vAlign w:val="center"/>
          </w:tcPr>
          <w:p w14:paraId="0099B739">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08CA6D2E">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613A268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新技术、新产品、新工艺、</w:t>
            </w:r>
          </w:p>
          <w:p w14:paraId="3B2912C7">
            <w:pPr>
              <w:keepNext w:val="0"/>
              <w:keepLines w:val="0"/>
              <w:pageBreakBefore w:val="0"/>
              <w:widowControl/>
              <w:spacing w:line="288" w:lineRule="auto"/>
              <w:ind w:left="0"/>
              <w:jc w:val="left"/>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rPr>
              <w:t>新材料应用（</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tc>
        <w:tc>
          <w:tcPr>
            <w:tcW w:w="6045" w:type="dxa"/>
            <w:noWrap w:val="0"/>
            <w:vAlign w:val="top"/>
          </w:tcPr>
          <w:p w14:paraId="32A551B7">
            <w:pPr>
              <w:keepNext w:val="0"/>
              <w:keepLines w:val="0"/>
              <w:pageBreakBefore w:val="0"/>
              <w:widowControl w:val="0"/>
              <w:spacing w:line="360" w:lineRule="exact"/>
              <w:jc w:val="both"/>
              <w:rPr>
                <w:rFonts w:hint="eastAsia" w:ascii="宋体" w:hAnsi="宋体" w:cs="宋体"/>
                <w:szCs w:val="21"/>
                <w:lang w:val="en-US" w:eastAsia="zh-CN"/>
              </w:rPr>
            </w:pPr>
            <w:r>
              <w:rPr>
                <w:rFonts w:hint="eastAsia" w:ascii="宋体" w:hAnsi="宋体" w:eastAsia="宋体" w:cs="宋体"/>
                <w:color w:val="000000"/>
                <w:sz w:val="21"/>
                <w:szCs w:val="21"/>
                <w:highlight w:val="none"/>
                <w:lang w:val="en-US" w:eastAsia="zh-CN"/>
              </w:rPr>
              <w:t>供应商结合本项目</w:t>
            </w:r>
            <w:r>
              <w:rPr>
                <w:rFonts w:hint="eastAsia" w:ascii="宋体" w:hAnsi="宋体" w:cs="宋体"/>
                <w:color w:val="000000"/>
                <w:sz w:val="21"/>
                <w:szCs w:val="21"/>
                <w:highlight w:val="none"/>
                <w:lang w:val="en-US" w:eastAsia="zh-CN"/>
              </w:rPr>
              <w:t>实际</w:t>
            </w:r>
            <w:r>
              <w:rPr>
                <w:rFonts w:hint="eastAsia" w:ascii="宋体" w:hAnsi="宋体" w:cs="宋体"/>
                <w:szCs w:val="21"/>
                <w:lang w:val="en-US" w:eastAsia="zh-CN"/>
              </w:rPr>
              <w:t>有针对性</w:t>
            </w:r>
            <w:r>
              <w:rPr>
                <w:rFonts w:hint="eastAsia" w:ascii="宋体" w:hAnsi="宋体" w:eastAsia="宋体"/>
                <w:sz w:val="21"/>
                <w:szCs w:val="24"/>
                <w:highlight w:val="none"/>
              </w:rPr>
              <w:t>新技术、新产品、新工艺、新材料应用</w:t>
            </w:r>
            <w:r>
              <w:rPr>
                <w:rFonts w:hint="eastAsia" w:ascii="宋体" w:hAnsi="宋体" w:eastAsia="宋体" w:cs="宋体"/>
                <w:color w:val="000000"/>
                <w:sz w:val="21"/>
                <w:szCs w:val="21"/>
                <w:highlight w:val="none"/>
                <w:lang w:val="en-US" w:eastAsia="zh-CN"/>
              </w:rPr>
              <w:t>方案</w:t>
            </w:r>
            <w:r>
              <w:rPr>
                <w:rFonts w:hint="eastAsia" w:ascii="宋体" w:hAnsi="宋体" w:cs="宋体"/>
                <w:color w:val="000000"/>
                <w:sz w:val="21"/>
                <w:szCs w:val="21"/>
                <w:highlight w:val="none"/>
                <w:lang w:val="en-US" w:eastAsia="zh-CN"/>
              </w:rPr>
              <w:t>。</w:t>
            </w:r>
          </w:p>
          <w:p w14:paraId="06F5BFF5">
            <w:pPr>
              <w:jc w:val="both"/>
              <w:rPr>
                <w:rFonts w:hint="eastAsia" w:ascii="宋体" w:hAnsi="宋体" w:eastAsia="宋体"/>
                <w:sz w:val="21"/>
                <w:szCs w:val="24"/>
                <w:highlight w:val="none"/>
                <w:lang w:val="en-US" w:eastAsia="zh-CN"/>
              </w:rPr>
            </w:pPr>
            <w:r>
              <w:rPr>
                <w:rFonts w:hint="eastAsia" w:ascii="宋体" w:hAnsi="宋体"/>
                <w:sz w:val="21"/>
                <w:szCs w:val="24"/>
                <w:highlight w:val="none"/>
                <w:lang w:val="en-US" w:eastAsia="zh-CN"/>
              </w:rPr>
              <w:t>1、</w:t>
            </w:r>
            <w:r>
              <w:rPr>
                <w:rFonts w:hint="eastAsia" w:ascii="宋体" w:hAnsi="宋体" w:eastAsia="宋体"/>
                <w:sz w:val="21"/>
                <w:szCs w:val="24"/>
                <w:highlight w:val="none"/>
              </w:rPr>
              <w:t>新技术、新产品、新工艺、新材料应用</w:t>
            </w:r>
            <w:r>
              <w:rPr>
                <w:rFonts w:hint="eastAsia" w:ascii="宋体" w:hAnsi="宋体" w:eastAsia="宋体"/>
                <w:sz w:val="21"/>
                <w:szCs w:val="24"/>
                <w:highlight w:val="none"/>
                <w:lang w:eastAsia="zh-CN"/>
              </w:rPr>
              <w:t>与本项目适用性强的得</w:t>
            </w:r>
            <w:r>
              <w:rPr>
                <w:rFonts w:hint="eastAsia" w:ascii="宋体" w:hAnsi="宋体"/>
                <w:sz w:val="21"/>
                <w:szCs w:val="24"/>
                <w:highlight w:val="none"/>
                <w:lang w:val="en-US" w:eastAsia="zh-CN"/>
              </w:rPr>
              <w:t>5</w:t>
            </w:r>
            <w:r>
              <w:rPr>
                <w:rFonts w:hint="eastAsia" w:ascii="宋体" w:hAnsi="宋体" w:eastAsia="宋体"/>
                <w:sz w:val="21"/>
                <w:szCs w:val="24"/>
                <w:highlight w:val="none"/>
                <w:lang w:val="en-US" w:eastAsia="zh-CN"/>
              </w:rPr>
              <w:t>分；</w:t>
            </w:r>
          </w:p>
          <w:p w14:paraId="12D9AE79">
            <w:pPr>
              <w:jc w:val="both"/>
              <w:rPr>
                <w:rFonts w:hint="eastAsia" w:ascii="宋体" w:hAnsi="宋体" w:eastAsia="宋体"/>
                <w:sz w:val="21"/>
                <w:szCs w:val="24"/>
                <w:highlight w:val="none"/>
                <w:lang w:val="en-US" w:eastAsia="zh-CN"/>
              </w:rPr>
            </w:pPr>
            <w:r>
              <w:rPr>
                <w:rFonts w:hint="eastAsia" w:ascii="宋体" w:hAnsi="宋体"/>
                <w:sz w:val="21"/>
                <w:szCs w:val="24"/>
                <w:highlight w:val="none"/>
                <w:lang w:val="en-US" w:eastAsia="zh-CN"/>
              </w:rPr>
              <w:t>2、</w:t>
            </w:r>
            <w:r>
              <w:rPr>
                <w:rFonts w:hint="eastAsia" w:ascii="宋体" w:hAnsi="宋体" w:eastAsia="宋体"/>
                <w:sz w:val="21"/>
                <w:szCs w:val="24"/>
                <w:highlight w:val="none"/>
              </w:rPr>
              <w:t>新技术、新产品、新工艺、新材料应用</w:t>
            </w:r>
            <w:r>
              <w:rPr>
                <w:rFonts w:hint="eastAsia" w:ascii="宋体" w:hAnsi="宋体" w:eastAsia="宋体"/>
                <w:sz w:val="21"/>
                <w:szCs w:val="24"/>
                <w:highlight w:val="none"/>
                <w:lang w:eastAsia="zh-CN"/>
              </w:rPr>
              <w:t>与本项目适用性一般的得</w:t>
            </w:r>
            <w:r>
              <w:rPr>
                <w:rFonts w:hint="eastAsia" w:ascii="宋体" w:hAnsi="宋体" w:eastAsia="宋体"/>
                <w:sz w:val="21"/>
                <w:szCs w:val="24"/>
                <w:highlight w:val="none"/>
                <w:lang w:val="en-US" w:eastAsia="zh-CN"/>
              </w:rPr>
              <w:t>3分；</w:t>
            </w:r>
          </w:p>
          <w:p w14:paraId="6DB36093">
            <w:pPr>
              <w:jc w:val="both"/>
              <w:rPr>
                <w:rFonts w:hint="eastAsia" w:ascii="宋体" w:hAnsi="宋体" w:eastAsia="宋体"/>
                <w:sz w:val="21"/>
                <w:szCs w:val="24"/>
                <w:highlight w:val="none"/>
                <w:lang w:val="en-US" w:eastAsia="zh-CN"/>
              </w:rPr>
            </w:pPr>
            <w:r>
              <w:rPr>
                <w:rFonts w:hint="eastAsia" w:ascii="宋体" w:hAnsi="宋体"/>
                <w:sz w:val="21"/>
                <w:szCs w:val="24"/>
                <w:highlight w:val="none"/>
                <w:lang w:val="en-US" w:eastAsia="zh-CN"/>
              </w:rPr>
              <w:t>3、</w:t>
            </w:r>
            <w:r>
              <w:rPr>
                <w:rFonts w:hint="eastAsia" w:ascii="宋体" w:hAnsi="宋体" w:eastAsia="宋体"/>
                <w:sz w:val="21"/>
                <w:szCs w:val="24"/>
                <w:highlight w:val="none"/>
              </w:rPr>
              <w:t>新技术、新产品、新工艺、新材料应用</w:t>
            </w:r>
            <w:r>
              <w:rPr>
                <w:rFonts w:hint="eastAsia" w:ascii="宋体" w:hAnsi="宋体" w:eastAsia="宋体"/>
                <w:sz w:val="21"/>
                <w:szCs w:val="24"/>
                <w:highlight w:val="none"/>
                <w:lang w:eastAsia="zh-CN"/>
              </w:rPr>
              <w:t>与本项目适用性较差的得</w:t>
            </w:r>
            <w:r>
              <w:rPr>
                <w:rFonts w:hint="eastAsia" w:ascii="宋体" w:hAnsi="宋体" w:eastAsia="宋体"/>
                <w:sz w:val="21"/>
                <w:szCs w:val="24"/>
                <w:highlight w:val="none"/>
                <w:lang w:val="en-US" w:eastAsia="zh-CN"/>
              </w:rPr>
              <w:t>1分；</w:t>
            </w:r>
          </w:p>
          <w:p w14:paraId="6864D92E">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6F6F8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654" w:type="dxa"/>
            <w:vMerge w:val="restart"/>
            <w:noWrap w:val="0"/>
            <w:vAlign w:val="center"/>
          </w:tcPr>
          <w:p w14:paraId="2CFF8298">
            <w:pPr>
              <w:keepNext w:val="0"/>
              <w:keepLines w:val="0"/>
              <w:pageBreakBefore w:val="0"/>
              <w:widowControl/>
              <w:spacing w:line="288" w:lineRule="auto"/>
              <w:ind w:left="0"/>
              <w:jc w:val="center"/>
              <w:rPr>
                <w:rFonts w:hint="eastAsia" w:ascii="宋体" w:hAnsi="宋体" w:eastAsia="宋体" w:cs="宋体"/>
                <w:color w:val="000000"/>
                <w:sz w:val="21"/>
                <w:szCs w:val="21"/>
                <w:highlight w:val="yellow"/>
              </w:rPr>
            </w:pPr>
          </w:p>
          <w:p w14:paraId="02C243E3">
            <w:pPr>
              <w:keepNext w:val="0"/>
              <w:keepLines w:val="0"/>
              <w:pageBreakBefore w:val="0"/>
              <w:widowControl/>
              <w:spacing w:line="288" w:lineRule="auto"/>
              <w:ind w:left="0"/>
              <w:jc w:val="both"/>
              <w:rPr>
                <w:rFonts w:hint="eastAsia" w:ascii="宋体" w:hAnsi="宋体" w:eastAsia="宋体" w:cs="宋体"/>
                <w:color w:val="000000"/>
                <w:sz w:val="21"/>
                <w:szCs w:val="21"/>
                <w:highlight w:val="yellow"/>
              </w:rPr>
            </w:pPr>
          </w:p>
          <w:p w14:paraId="76B41E74">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p w14:paraId="28661748">
            <w:pPr>
              <w:keepNext w:val="0"/>
              <w:keepLines w:val="0"/>
              <w:pageBreakBefore w:val="0"/>
              <w:widowControl/>
              <w:spacing w:line="288" w:lineRule="auto"/>
              <w:ind w:left="0"/>
              <w:jc w:val="center"/>
              <w:rPr>
                <w:rFonts w:hint="eastAsia" w:ascii="宋体" w:hAnsi="宋体" w:eastAsia="宋体" w:cs="宋体"/>
                <w:color w:val="000000"/>
                <w:sz w:val="21"/>
                <w:szCs w:val="21"/>
                <w:highlight w:val="yellow"/>
              </w:rPr>
            </w:pPr>
          </w:p>
        </w:tc>
        <w:tc>
          <w:tcPr>
            <w:tcW w:w="1125" w:type="dxa"/>
            <w:vMerge w:val="restart"/>
            <w:noWrap w:val="0"/>
            <w:vAlign w:val="center"/>
          </w:tcPr>
          <w:p w14:paraId="721BF4A5">
            <w:pPr>
              <w:keepNext w:val="0"/>
              <w:keepLines w:val="0"/>
              <w:pageBreakBefore w:val="0"/>
              <w:spacing w:line="288" w:lineRule="auto"/>
              <w:ind w:left="0"/>
              <w:jc w:val="both"/>
              <w:rPr>
                <w:rFonts w:hint="eastAsia" w:ascii="宋体" w:hAnsi="宋体" w:eastAsia="宋体" w:cs="宋体"/>
                <w:color w:val="000000"/>
                <w:sz w:val="21"/>
                <w:szCs w:val="21"/>
                <w:highlight w:val="yellow"/>
              </w:rPr>
            </w:pPr>
          </w:p>
          <w:p w14:paraId="548512F2">
            <w:pPr>
              <w:keepNext w:val="0"/>
              <w:keepLines w:val="0"/>
              <w:pageBreakBefore w:val="0"/>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商务部分</w:t>
            </w:r>
          </w:p>
          <w:p w14:paraId="47F80403">
            <w:pPr>
              <w:keepNext w:val="0"/>
              <w:keepLines w:val="0"/>
              <w:pageBreakBefore w:val="0"/>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30</w:t>
            </w:r>
            <w:r>
              <w:rPr>
                <w:rFonts w:hint="eastAsia" w:ascii="宋体" w:hAnsi="宋体" w:eastAsia="宋体" w:cs="宋体"/>
                <w:color w:val="000000"/>
                <w:sz w:val="21"/>
                <w:szCs w:val="21"/>
                <w:highlight w:val="none"/>
              </w:rPr>
              <w:t>分）</w:t>
            </w:r>
          </w:p>
          <w:p w14:paraId="2A3C01FD">
            <w:pPr>
              <w:keepNext w:val="0"/>
              <w:keepLines w:val="0"/>
              <w:pageBreakBefore w:val="0"/>
              <w:spacing w:line="288" w:lineRule="auto"/>
              <w:ind w:left="0"/>
              <w:jc w:val="center"/>
              <w:rPr>
                <w:rFonts w:hint="eastAsia" w:ascii="宋体" w:hAnsi="宋体" w:eastAsia="宋体" w:cs="宋体"/>
                <w:color w:val="000000"/>
                <w:sz w:val="21"/>
                <w:szCs w:val="21"/>
                <w:highlight w:val="yellow"/>
              </w:rPr>
            </w:pPr>
          </w:p>
        </w:tc>
        <w:tc>
          <w:tcPr>
            <w:tcW w:w="1251" w:type="dxa"/>
            <w:noWrap w:val="0"/>
            <w:vAlign w:val="center"/>
          </w:tcPr>
          <w:p w14:paraId="1F6945D4">
            <w:pPr>
              <w:keepNext w:val="0"/>
              <w:keepLines w:val="0"/>
              <w:pageBreakBefore w:val="0"/>
              <w:widowControl/>
              <w:spacing w:line="288" w:lineRule="auto"/>
              <w:ind w:left="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项目</w:t>
            </w:r>
            <w:r>
              <w:rPr>
                <w:rFonts w:hint="eastAsia" w:ascii="宋体" w:hAnsi="宋体" w:cs="宋体"/>
                <w:color w:val="000000"/>
                <w:sz w:val="21"/>
                <w:szCs w:val="21"/>
                <w:highlight w:val="none"/>
                <w:lang w:val="en-US" w:eastAsia="zh-CN"/>
              </w:rPr>
              <w:t>团队</w:t>
            </w:r>
          </w:p>
          <w:p w14:paraId="3D234704">
            <w:pPr>
              <w:keepNext w:val="0"/>
              <w:keepLines w:val="0"/>
              <w:pageBreakBefore w:val="0"/>
              <w:widowControl/>
              <w:spacing w:line="288" w:lineRule="auto"/>
              <w:ind w:left="0"/>
              <w:jc w:val="center"/>
              <w:rPr>
                <w:rFonts w:hint="eastAsia" w:ascii="宋体" w:hAnsi="宋体" w:eastAsia="宋体" w:cs="宋体"/>
                <w:color w:val="000000"/>
                <w:sz w:val="21"/>
                <w:szCs w:val="21"/>
                <w:highlight w:val="red"/>
                <w:lang w:val="en-US" w:eastAsia="zh-CN"/>
              </w:rPr>
            </w:pP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15</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lang w:eastAsia="zh-CN"/>
              </w:rPr>
              <w:t>）</w:t>
            </w:r>
          </w:p>
        </w:tc>
        <w:tc>
          <w:tcPr>
            <w:tcW w:w="6045" w:type="dxa"/>
            <w:noWrap w:val="0"/>
            <w:vAlign w:val="center"/>
          </w:tcPr>
          <w:p w14:paraId="27DD63E9">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（1）项目负责人：</w:t>
            </w:r>
          </w:p>
          <w:p w14:paraId="689B4D4B">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供应商拟派项目负责人具有工程建设类中级工程师及以上职称的得3分，本项最高得3分。</w:t>
            </w:r>
          </w:p>
          <w:p w14:paraId="770A6CDB">
            <w:pPr>
              <w:pStyle w:val="298"/>
              <w:numPr>
                <w:ilvl w:val="0"/>
                <w:numId w:val="0"/>
              </w:num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（2）技术负责人：</w:t>
            </w:r>
          </w:p>
          <w:p w14:paraId="4D640B0C">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供应商拟派技术负责人具有工程建设类高级工程师职称的得3分，中级工程师职称的得1分，本项最高得3分。</w:t>
            </w:r>
          </w:p>
          <w:p w14:paraId="6ADE0A23">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（3）项目组其他成员（项目负责人除外）：1、供应商拟派项目组人员中，具有建筑工程专业二级及以上注册建造师证书的得3分，本项最高得3分；</w:t>
            </w:r>
          </w:p>
          <w:p w14:paraId="45DA9743">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2、为本项目配备的人员中具有安全员、质量员、施工员的，每提供一人得2分，最高得6分。</w:t>
            </w:r>
          </w:p>
          <w:p w14:paraId="027EE01A">
            <w:pPr>
              <w:pStyle w:val="270"/>
              <w:spacing w:before="0" w:after="0"/>
              <w:ind w:firstLine="0" w:firstLineChars="0"/>
              <w:jc w:val="both"/>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注：以上人员仅按最高得分计取一次，人员不重复得分，须提供上述人员相关证书及供应商为其缴纳的提供</w:t>
            </w:r>
            <w:r>
              <w:rPr>
                <w:rFonts w:hint="eastAsia" w:ascii="宋体" w:hAnsi="宋体" w:cs="宋体"/>
                <w:color w:val="000000"/>
                <w:sz w:val="21"/>
                <w:szCs w:val="21"/>
                <w:highlight w:val="none"/>
                <w:lang w:val="en-US" w:eastAsia="zh-CN"/>
              </w:rPr>
              <w:t>2025年4月-2025年6月</w:t>
            </w:r>
            <w:r>
              <w:rPr>
                <w:rFonts w:hint="eastAsia" w:ascii="宋体" w:hAnsi="宋体" w:eastAsia="宋体" w:cs="宋体"/>
                <w:color w:val="000000"/>
                <w:sz w:val="21"/>
                <w:szCs w:val="21"/>
                <w:highlight w:val="none"/>
                <w:lang w:val="en-US" w:eastAsia="zh-CN"/>
              </w:rPr>
              <w:t>中任意一个月由社保机构出具的社保缴纳证明，如是退休人员仍在执业有效期内的，应提供相关退休证明及聘用合同，相关资料原件扫描件上传至电子响应文件中，否则不得分。</w:t>
            </w:r>
          </w:p>
        </w:tc>
      </w:tr>
      <w:tr w14:paraId="00B98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654" w:type="dxa"/>
            <w:vMerge w:val="continue"/>
            <w:noWrap w:val="0"/>
            <w:vAlign w:val="center"/>
          </w:tcPr>
          <w:p w14:paraId="3423EEC7">
            <w:pPr>
              <w:keepNext w:val="0"/>
              <w:keepLines w:val="0"/>
              <w:pageBreakBefore w:val="0"/>
              <w:widowControl/>
              <w:spacing w:line="288" w:lineRule="auto"/>
              <w:ind w:left="0"/>
              <w:jc w:val="center"/>
              <w:rPr>
                <w:rFonts w:hint="eastAsia" w:ascii="宋体" w:hAnsi="宋体" w:eastAsia="宋体" w:cs="宋体"/>
                <w:color w:val="000000"/>
                <w:sz w:val="21"/>
                <w:szCs w:val="21"/>
                <w:highlight w:val="yellow"/>
              </w:rPr>
            </w:pPr>
          </w:p>
        </w:tc>
        <w:tc>
          <w:tcPr>
            <w:tcW w:w="1125" w:type="dxa"/>
            <w:vMerge w:val="continue"/>
            <w:noWrap w:val="0"/>
            <w:vAlign w:val="center"/>
          </w:tcPr>
          <w:p w14:paraId="0C702A04">
            <w:pPr>
              <w:keepNext w:val="0"/>
              <w:keepLines w:val="0"/>
              <w:pageBreakBefore w:val="0"/>
              <w:spacing w:line="288" w:lineRule="auto"/>
              <w:ind w:left="0"/>
              <w:jc w:val="center"/>
              <w:rPr>
                <w:rFonts w:hint="eastAsia" w:ascii="宋体" w:hAnsi="宋体" w:eastAsia="宋体" w:cs="宋体"/>
                <w:color w:val="000000"/>
                <w:sz w:val="21"/>
                <w:szCs w:val="21"/>
                <w:highlight w:val="yellow"/>
              </w:rPr>
            </w:pPr>
          </w:p>
        </w:tc>
        <w:tc>
          <w:tcPr>
            <w:tcW w:w="1251" w:type="dxa"/>
            <w:noWrap w:val="0"/>
            <w:vAlign w:val="center"/>
          </w:tcPr>
          <w:p w14:paraId="0276BB95">
            <w:pPr>
              <w:keepNext w:val="0"/>
              <w:keepLines w:val="0"/>
              <w:pageBreakBefore w:val="0"/>
              <w:spacing w:line="400" w:lineRule="exact"/>
              <w:ind w:firstLine="0"/>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企业</w:t>
            </w:r>
            <w:r>
              <w:rPr>
                <w:rFonts w:hint="eastAsia" w:ascii="宋体" w:hAnsi="宋体" w:cs="宋体"/>
                <w:color w:val="auto"/>
                <w:szCs w:val="21"/>
                <w:highlight w:val="none"/>
                <w:lang w:val="en-US" w:eastAsia="zh-CN"/>
              </w:rPr>
              <w:t>资信</w:t>
            </w:r>
          </w:p>
          <w:p w14:paraId="5FD55C82">
            <w:pPr>
              <w:keepNext w:val="0"/>
              <w:keepLines w:val="0"/>
              <w:pageBreakBefore w:val="0"/>
              <w:widowControl/>
              <w:spacing w:line="288" w:lineRule="auto"/>
              <w:ind w:left="0"/>
              <w:jc w:val="center"/>
              <w:rPr>
                <w:rFonts w:hint="default" w:ascii="宋体" w:hAnsi="宋体" w:cs="宋体"/>
                <w:color w:val="000000"/>
                <w:sz w:val="21"/>
                <w:szCs w:val="21"/>
                <w:highlight w:val="red"/>
                <w:lang w:val="en-US" w:eastAsia="zh-CN"/>
              </w:rPr>
            </w:pPr>
            <w:r>
              <w:rPr>
                <w:rFonts w:hint="eastAsia" w:ascii="宋体" w:hAnsi="宋体" w:cs="宋体"/>
                <w:color w:val="000000"/>
                <w:sz w:val="21"/>
                <w:szCs w:val="21"/>
                <w:highlight w:val="none"/>
                <w:lang w:val="en-US" w:eastAsia="zh-CN"/>
              </w:rPr>
              <w:t>（6分）</w:t>
            </w:r>
          </w:p>
        </w:tc>
        <w:tc>
          <w:tcPr>
            <w:tcW w:w="6045" w:type="dxa"/>
            <w:noWrap w:val="0"/>
            <w:vAlign w:val="center"/>
          </w:tcPr>
          <w:p w14:paraId="022B9709">
            <w:pPr>
              <w:pStyle w:val="298"/>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供应商具有质量管理体系认证证书、环境管理体系认证证书、职业健康安全管理体系认证证书，每有一个得2分，最高6分；</w:t>
            </w:r>
          </w:p>
          <w:p w14:paraId="2AD06FFC">
            <w:pPr>
              <w:pStyle w:val="298"/>
              <w:spacing w:line="320" w:lineRule="exact"/>
              <w:rPr>
                <w:rFonts w:hint="eastAsia" w:ascii="宋体" w:hAnsi="宋体" w:eastAsia="宋体" w:cs="宋体"/>
                <w:color w:val="auto"/>
                <w:sz w:val="24"/>
                <w:szCs w:val="24"/>
                <w:highlight w:val="red"/>
                <w:lang w:val="en-US" w:eastAsia="zh-CN"/>
              </w:rPr>
            </w:pPr>
            <w:r>
              <w:rPr>
                <w:rFonts w:hint="eastAsia" w:ascii="宋体" w:hAnsi="宋体" w:eastAsia="宋体" w:cs="宋体"/>
                <w:color w:val="auto"/>
                <w:sz w:val="21"/>
                <w:szCs w:val="21"/>
                <w:highlight w:val="none"/>
                <w:lang w:val="en-US" w:eastAsia="zh-CN"/>
              </w:rPr>
              <w:t>注：投标文件中提供证书原件扫描件并加盖公章</w:t>
            </w:r>
          </w:p>
        </w:tc>
      </w:tr>
      <w:tr w14:paraId="208F5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654" w:type="dxa"/>
            <w:vMerge w:val="continue"/>
            <w:noWrap w:val="0"/>
            <w:vAlign w:val="center"/>
          </w:tcPr>
          <w:p w14:paraId="6492C405">
            <w:pPr>
              <w:keepNext w:val="0"/>
              <w:keepLines w:val="0"/>
              <w:pageBreakBefore w:val="0"/>
              <w:widowControl/>
              <w:spacing w:line="288" w:lineRule="auto"/>
              <w:ind w:left="0"/>
              <w:jc w:val="center"/>
              <w:rPr>
                <w:rFonts w:hint="eastAsia" w:ascii="宋体" w:hAnsi="宋体" w:eastAsia="宋体" w:cs="宋体"/>
                <w:color w:val="000000"/>
                <w:sz w:val="21"/>
                <w:szCs w:val="21"/>
                <w:highlight w:val="yellow"/>
              </w:rPr>
            </w:pPr>
          </w:p>
        </w:tc>
        <w:tc>
          <w:tcPr>
            <w:tcW w:w="1125" w:type="dxa"/>
            <w:vMerge w:val="continue"/>
            <w:noWrap w:val="0"/>
            <w:vAlign w:val="center"/>
          </w:tcPr>
          <w:p w14:paraId="2C511D9C">
            <w:pPr>
              <w:keepNext w:val="0"/>
              <w:keepLines w:val="0"/>
              <w:pageBreakBefore w:val="0"/>
              <w:spacing w:line="288" w:lineRule="auto"/>
              <w:ind w:left="0"/>
              <w:jc w:val="center"/>
              <w:rPr>
                <w:rFonts w:hint="eastAsia" w:ascii="宋体" w:hAnsi="宋体" w:eastAsia="宋体" w:cs="宋体"/>
                <w:color w:val="000000"/>
                <w:sz w:val="21"/>
                <w:szCs w:val="21"/>
                <w:highlight w:val="yellow"/>
                <w:lang w:bidi="ar"/>
              </w:rPr>
            </w:pPr>
          </w:p>
        </w:tc>
        <w:tc>
          <w:tcPr>
            <w:tcW w:w="1251" w:type="dxa"/>
            <w:noWrap w:val="0"/>
            <w:vAlign w:val="center"/>
          </w:tcPr>
          <w:p w14:paraId="78982C31">
            <w:pPr>
              <w:keepNext w:val="0"/>
              <w:keepLines w:val="0"/>
              <w:pageBreakBefore w:val="0"/>
              <w:spacing w:line="288" w:lineRule="auto"/>
              <w:ind w:left="0"/>
              <w:jc w:val="center"/>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类似业绩（</w:t>
            </w: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分）</w:t>
            </w:r>
          </w:p>
        </w:tc>
        <w:tc>
          <w:tcPr>
            <w:tcW w:w="6045" w:type="dxa"/>
            <w:noWrap w:val="0"/>
            <w:vAlign w:val="center"/>
          </w:tcPr>
          <w:p w14:paraId="4B9D18FC">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自2022年1月1日（含）以来（以合同签订时间为准），供应商承担过房屋维修加固、维修改造施工业绩的，每提供一个得3分，最高得9分；</w:t>
            </w:r>
          </w:p>
          <w:p w14:paraId="2F12DB7F">
            <w:pPr>
              <w:pStyle w:val="298"/>
              <w:spacing w:line="320" w:lineRule="exact"/>
              <w:rPr>
                <w:rFonts w:hint="eastAsia" w:ascii="宋体" w:hAnsi="宋体" w:eastAsia="宋体" w:cs="宋体"/>
                <w:color w:val="000000"/>
                <w:sz w:val="21"/>
                <w:szCs w:val="21"/>
                <w:highlight w:val="yellow"/>
                <w:lang w:val="en-US" w:eastAsia="zh-CN"/>
              </w:rPr>
            </w:pPr>
            <w:r>
              <w:rPr>
                <w:rFonts w:hint="eastAsia" w:ascii="宋体" w:hAnsi="宋体" w:eastAsia="宋体" w:cs="宋体"/>
                <w:b/>
                <w:bCs/>
                <w:color w:val="000000"/>
                <w:sz w:val="21"/>
                <w:szCs w:val="21"/>
                <w:highlight w:val="none"/>
                <w:lang w:val="en-US" w:eastAsia="zh-CN"/>
              </w:rPr>
              <w:t>注：同时提供中标通知书和合同原件彩色扫描件上传至电子投标文件中；合同须体现甲乙双方单位名称及签订时间。</w:t>
            </w:r>
          </w:p>
        </w:tc>
      </w:tr>
    </w:tbl>
    <w:p w14:paraId="1E8A3043">
      <w:pPr>
        <w:rPr>
          <w:rFonts w:hint="eastAsia" w:ascii="宋体" w:hAnsi="宋体" w:eastAsia="宋体" w:cs="宋体"/>
          <w:color w:val="000000"/>
          <w:szCs w:val="21"/>
          <w:highlight w:val="none"/>
        </w:rPr>
      </w:pPr>
    </w:p>
    <w:p w14:paraId="404C1D3B">
      <w:pPr>
        <w:rPr>
          <w:rFonts w:hint="eastAsia" w:ascii="宋体" w:hAnsi="宋体" w:eastAsia="宋体" w:cs="宋体"/>
          <w:color w:val="000000"/>
          <w:szCs w:val="21"/>
          <w:highlight w:val="none"/>
        </w:rPr>
      </w:pPr>
    </w:p>
    <w:p w14:paraId="680DCE10">
      <w:pPr>
        <w:rPr>
          <w:rFonts w:hint="eastAsia" w:ascii="宋体" w:hAnsi="宋体" w:eastAsia="宋体" w:cs="宋体"/>
          <w:color w:val="000000"/>
          <w:szCs w:val="21"/>
          <w:highlight w:val="none"/>
        </w:rPr>
      </w:pPr>
    </w:p>
    <w:p w14:paraId="0086C4CD">
      <w:pPr>
        <w:rPr>
          <w:rFonts w:hint="eastAsia" w:ascii="宋体" w:hAnsi="宋体" w:eastAsia="宋体" w:cs="宋体"/>
          <w:color w:val="000000"/>
          <w:szCs w:val="21"/>
          <w:highlight w:val="none"/>
        </w:rPr>
      </w:pPr>
    </w:p>
    <w:p w14:paraId="554D5E5B">
      <w:pPr>
        <w:rPr>
          <w:rFonts w:hint="eastAsia" w:ascii="宋体" w:hAnsi="宋体" w:eastAsia="宋体" w:cs="宋体"/>
          <w:color w:val="000000"/>
          <w:szCs w:val="21"/>
          <w:highlight w:val="none"/>
        </w:rPr>
      </w:pPr>
    </w:p>
    <w:p w14:paraId="174498D6">
      <w:pPr>
        <w:rPr>
          <w:rFonts w:hint="eastAsia" w:ascii="宋体" w:hAnsi="宋体" w:eastAsia="宋体" w:cs="宋体"/>
          <w:color w:val="000000"/>
          <w:szCs w:val="21"/>
          <w:highlight w:val="none"/>
        </w:rPr>
      </w:pPr>
    </w:p>
    <w:p w14:paraId="5AA461AF">
      <w:pPr>
        <w:rPr>
          <w:rFonts w:hint="eastAsia" w:ascii="宋体" w:hAnsi="宋体" w:eastAsia="宋体" w:cs="宋体"/>
          <w:color w:val="000000"/>
          <w:szCs w:val="21"/>
          <w:highlight w:val="none"/>
        </w:rPr>
      </w:pPr>
    </w:p>
    <w:p w14:paraId="23AA6345">
      <w:pPr>
        <w:rPr>
          <w:rFonts w:hint="eastAsia" w:ascii="宋体" w:hAnsi="宋体" w:eastAsia="宋体" w:cs="宋体"/>
          <w:color w:val="000000"/>
          <w:szCs w:val="21"/>
          <w:highlight w:val="none"/>
        </w:rPr>
      </w:pPr>
    </w:p>
    <w:p w14:paraId="63E7BDEB">
      <w:pPr>
        <w:rPr>
          <w:rFonts w:hint="eastAsia" w:ascii="宋体" w:hAnsi="宋体" w:eastAsia="宋体" w:cs="宋体"/>
          <w:color w:val="000000"/>
          <w:szCs w:val="21"/>
          <w:highlight w:val="none"/>
        </w:rPr>
      </w:pPr>
    </w:p>
    <w:p w14:paraId="1B9A47C3">
      <w:pPr>
        <w:rPr>
          <w:rFonts w:hint="eastAsia" w:ascii="宋体" w:hAnsi="宋体" w:eastAsia="宋体" w:cs="宋体"/>
          <w:color w:val="000000"/>
          <w:szCs w:val="21"/>
          <w:highlight w:val="none"/>
        </w:rPr>
      </w:pPr>
    </w:p>
    <w:p w14:paraId="528735CC">
      <w:pPr>
        <w:rPr>
          <w:rFonts w:hint="eastAsia" w:ascii="宋体" w:hAnsi="宋体" w:eastAsia="宋体" w:cs="宋体"/>
          <w:color w:val="000000"/>
          <w:szCs w:val="21"/>
          <w:highlight w:val="none"/>
        </w:rPr>
      </w:pPr>
    </w:p>
    <w:p w14:paraId="43EF98A2">
      <w:pPr>
        <w:rPr>
          <w:rFonts w:hint="eastAsia" w:ascii="宋体" w:hAnsi="宋体" w:eastAsia="宋体" w:cs="宋体"/>
          <w:color w:val="000000"/>
          <w:szCs w:val="21"/>
          <w:highlight w:val="none"/>
        </w:rPr>
      </w:pPr>
    </w:p>
    <w:p w14:paraId="59396078">
      <w:pPr>
        <w:keepNext/>
        <w:jc w:val="center"/>
        <w:outlineLvl w:val="9"/>
        <w:rPr>
          <w:rFonts w:hint="eastAsia" w:ascii="宋体" w:hAnsi="宋体" w:eastAsia="宋体" w:cs="宋体"/>
          <w:bCs/>
          <w:color w:val="000000"/>
          <w:sz w:val="44"/>
          <w:szCs w:val="28"/>
          <w:highlight w:val="none"/>
        </w:rPr>
      </w:pPr>
    </w:p>
    <w:p w14:paraId="7AA38E61">
      <w:pPr>
        <w:pStyle w:val="2"/>
        <w:bidi w:val="0"/>
        <w:jc w:val="center"/>
        <w:rPr>
          <w:rFonts w:hint="eastAsia" w:ascii="宋体" w:hAnsi="宋体" w:eastAsia="宋体" w:cs="宋体"/>
          <w:bCs/>
          <w:color w:val="000000"/>
          <w:szCs w:val="28"/>
          <w:highlight w:val="none"/>
        </w:rPr>
      </w:pPr>
      <w:bookmarkStart w:id="255" w:name="_Toc30511"/>
      <w:r>
        <w:rPr>
          <w:rFonts w:hint="eastAsia" w:ascii="宋体" w:hAnsi="宋体" w:eastAsia="宋体" w:cs="宋体"/>
          <w:b/>
          <w:bCs w:val="0"/>
          <w:color w:val="000000"/>
          <w:szCs w:val="28"/>
          <w:highlight w:val="none"/>
        </w:rPr>
        <w:br w:type="page" w:clear="all"/>
      </w:r>
      <w:bookmarkStart w:id="256" w:name="_Toc8220"/>
      <w:r>
        <w:rPr>
          <w:rFonts w:hint="eastAsia"/>
          <w:lang w:val="en-US" w:eastAsia="zh-CN"/>
        </w:rPr>
        <w:t xml:space="preserve">第八章  </w:t>
      </w:r>
      <w:bookmarkEnd w:id="238"/>
      <w:bookmarkEnd w:id="239"/>
      <w:bookmarkEnd w:id="247"/>
      <w:r>
        <w:rPr>
          <w:rFonts w:hint="eastAsia"/>
          <w:lang w:val="en-US" w:eastAsia="zh-CN"/>
        </w:rPr>
        <w:t>响应文件格式</w:t>
      </w:r>
      <w:bookmarkEnd w:id="255"/>
      <w:bookmarkEnd w:id="256"/>
    </w:p>
    <w:p w14:paraId="480CEF21">
      <w:pPr>
        <w:jc w:val="center"/>
        <w:rPr>
          <w:rFonts w:hint="eastAsia" w:ascii="宋体" w:hAnsi="宋体" w:eastAsia="宋体" w:cs="宋体"/>
          <w:b/>
          <w:color w:val="000000"/>
          <w:sz w:val="72"/>
          <w:szCs w:val="21"/>
          <w:highlight w:val="none"/>
        </w:rPr>
      </w:pPr>
      <w:bookmarkStart w:id="257" w:name="_Hlt26955039"/>
      <w:bookmarkEnd w:id="257"/>
      <w:bookmarkStart w:id="258" w:name="_Hlt26671244"/>
      <w:bookmarkEnd w:id="258"/>
      <w:bookmarkStart w:id="259" w:name="_Toc49090576"/>
      <w:bookmarkStart w:id="260" w:name="_Toc120614282"/>
      <w:bookmarkStart w:id="261" w:name="_Toc26554094"/>
    </w:p>
    <w:p w14:paraId="22A02BD7">
      <w:pPr>
        <w:jc w:val="center"/>
        <w:rPr>
          <w:rFonts w:hint="eastAsia" w:ascii="宋体" w:hAnsi="宋体" w:eastAsia="宋体" w:cs="宋体"/>
          <w:b/>
          <w:color w:val="000000"/>
          <w:sz w:val="72"/>
          <w:szCs w:val="21"/>
          <w:highlight w:val="none"/>
        </w:rPr>
      </w:pPr>
    </w:p>
    <w:p w14:paraId="1399C5FF">
      <w:pPr>
        <w:jc w:val="center"/>
        <w:rPr>
          <w:rFonts w:hint="eastAsia" w:ascii="宋体" w:hAnsi="宋体" w:eastAsia="宋体" w:cs="宋体"/>
          <w:b/>
          <w:color w:val="000000"/>
          <w:sz w:val="72"/>
          <w:szCs w:val="21"/>
          <w:highlight w:val="none"/>
        </w:rPr>
      </w:pPr>
    </w:p>
    <w:p w14:paraId="74F10354">
      <w:pPr>
        <w:jc w:val="center"/>
        <w:rPr>
          <w:rFonts w:hint="eastAsia" w:ascii="宋体" w:hAnsi="宋体" w:eastAsia="宋体" w:cs="宋体"/>
          <w:b/>
          <w:color w:val="000000"/>
          <w:sz w:val="72"/>
          <w:szCs w:val="21"/>
          <w:highlight w:val="none"/>
        </w:rPr>
      </w:pPr>
      <w:r>
        <w:rPr>
          <w:rFonts w:hint="eastAsia" w:ascii="宋体" w:hAnsi="宋体" w:eastAsia="宋体" w:cs="宋体"/>
          <w:b/>
          <w:color w:val="000000"/>
          <w:sz w:val="72"/>
          <w:szCs w:val="21"/>
          <w:highlight w:val="none"/>
        </w:rPr>
        <w:t>响  应  文  件</w:t>
      </w:r>
    </w:p>
    <w:p w14:paraId="6E84E58A">
      <w:pPr>
        <w:jc w:val="center"/>
        <w:rPr>
          <w:rFonts w:hint="eastAsia" w:ascii="宋体" w:hAnsi="宋体" w:eastAsia="宋体" w:cs="宋体"/>
          <w:b/>
          <w:color w:val="000000"/>
          <w:sz w:val="72"/>
          <w:szCs w:val="21"/>
          <w:highlight w:val="none"/>
        </w:rPr>
      </w:pPr>
    </w:p>
    <w:p w14:paraId="6F516AD1">
      <w:pPr>
        <w:jc w:val="center"/>
        <w:rPr>
          <w:rFonts w:hint="eastAsia" w:ascii="宋体" w:hAnsi="宋体" w:eastAsia="宋体" w:cs="宋体"/>
          <w:b/>
          <w:color w:val="000000"/>
          <w:sz w:val="72"/>
          <w:szCs w:val="21"/>
          <w:highlight w:val="none"/>
        </w:rPr>
      </w:pPr>
    </w:p>
    <w:p w14:paraId="54FC4E25">
      <w:pPr>
        <w:jc w:val="center"/>
        <w:rPr>
          <w:rFonts w:hint="eastAsia" w:ascii="宋体" w:hAnsi="宋体" w:eastAsia="宋体" w:cs="宋体"/>
          <w:b/>
          <w:color w:val="000000"/>
          <w:sz w:val="36"/>
          <w:szCs w:val="21"/>
          <w:highlight w:val="none"/>
        </w:rPr>
      </w:pPr>
    </w:p>
    <w:p w14:paraId="655EE530">
      <w:pPr>
        <w:jc w:val="center"/>
        <w:rPr>
          <w:rFonts w:hint="eastAsia" w:ascii="宋体" w:hAnsi="宋体" w:eastAsia="宋体" w:cs="宋体"/>
          <w:b/>
          <w:color w:val="000000"/>
          <w:sz w:val="36"/>
          <w:szCs w:val="21"/>
          <w:highlight w:val="none"/>
        </w:rPr>
      </w:pPr>
    </w:p>
    <w:p w14:paraId="25EA620F">
      <w:pPr>
        <w:jc w:val="center"/>
        <w:rPr>
          <w:rFonts w:hint="eastAsia" w:ascii="宋体" w:hAnsi="宋体" w:eastAsia="宋体" w:cs="宋体"/>
          <w:b/>
          <w:color w:val="000000"/>
          <w:sz w:val="36"/>
          <w:szCs w:val="21"/>
          <w:highlight w:val="none"/>
        </w:rPr>
      </w:pPr>
    </w:p>
    <w:p w14:paraId="77713EDB">
      <w:pPr>
        <w:jc w:val="center"/>
        <w:rPr>
          <w:rFonts w:hint="eastAsia" w:ascii="宋体" w:hAnsi="宋体" w:eastAsia="宋体" w:cs="宋体"/>
          <w:b/>
          <w:color w:val="000000"/>
          <w:sz w:val="36"/>
          <w:szCs w:val="21"/>
          <w:highlight w:val="none"/>
        </w:rPr>
      </w:pPr>
    </w:p>
    <w:p w14:paraId="4B4C7028">
      <w:pPr>
        <w:ind w:firstLine="1084"/>
        <w:rPr>
          <w:rFonts w:hint="eastAsia" w:ascii="宋体" w:hAnsi="宋体" w:eastAsia="宋体" w:cs="宋体"/>
          <w:b/>
          <w:color w:val="000000"/>
          <w:sz w:val="36"/>
          <w:szCs w:val="21"/>
          <w:highlight w:val="none"/>
        </w:rPr>
      </w:pPr>
      <w:r>
        <w:rPr>
          <w:rFonts w:hint="eastAsia" w:ascii="宋体" w:hAnsi="宋体" w:eastAsia="宋体" w:cs="宋体"/>
          <w:b/>
          <w:color w:val="000000"/>
          <w:sz w:val="36"/>
          <w:szCs w:val="21"/>
          <w:highlight w:val="none"/>
        </w:rPr>
        <w:t>项 目 名 称：</w:t>
      </w:r>
      <w:r>
        <w:rPr>
          <w:rFonts w:hint="eastAsia" w:ascii="宋体" w:hAnsi="宋体" w:eastAsia="宋体" w:cs="宋体"/>
          <w:b/>
          <w:color w:val="000000"/>
          <w:sz w:val="36"/>
          <w:szCs w:val="21"/>
          <w:highlight w:val="none"/>
          <w:u w:val="single"/>
        </w:rPr>
        <w:t xml:space="preserve">               </w:t>
      </w:r>
    </w:p>
    <w:p w14:paraId="641F364C">
      <w:pPr>
        <w:ind w:firstLine="1084"/>
        <w:rPr>
          <w:rFonts w:hint="eastAsia" w:ascii="宋体" w:hAnsi="宋体" w:eastAsia="宋体" w:cs="宋体"/>
          <w:b/>
          <w:color w:val="000000"/>
          <w:sz w:val="36"/>
          <w:szCs w:val="21"/>
          <w:highlight w:val="none"/>
          <w:u w:val="single"/>
        </w:rPr>
      </w:pPr>
      <w:r>
        <w:rPr>
          <w:rFonts w:hint="eastAsia" w:ascii="宋体" w:hAnsi="宋体" w:eastAsia="宋体" w:cs="宋体"/>
          <w:b/>
          <w:color w:val="000000"/>
          <w:sz w:val="36"/>
          <w:szCs w:val="21"/>
          <w:highlight w:val="none"/>
        </w:rPr>
        <w:t>项 目 编 号：</w:t>
      </w:r>
      <w:r>
        <w:rPr>
          <w:rFonts w:hint="eastAsia" w:ascii="宋体" w:hAnsi="宋体" w:eastAsia="宋体" w:cs="宋体"/>
          <w:b/>
          <w:color w:val="000000"/>
          <w:sz w:val="36"/>
          <w:szCs w:val="21"/>
          <w:highlight w:val="none"/>
          <w:u w:val="single"/>
        </w:rPr>
        <w:t xml:space="preserve">               </w:t>
      </w:r>
    </w:p>
    <w:p w14:paraId="1B657D43">
      <w:pPr>
        <w:keepNext w:val="0"/>
        <w:keepLines w:val="0"/>
        <w:pageBreakBefore w:val="0"/>
        <w:widowControl w:val="0"/>
        <w:spacing w:line="360" w:lineRule="auto"/>
        <w:ind w:firstLine="1084"/>
        <w:rPr>
          <w:rFonts w:hint="eastAsia" w:ascii="宋体" w:hAnsi="宋体" w:eastAsia="宋体" w:cs="宋体"/>
          <w:b/>
          <w:color w:val="000000"/>
          <w:sz w:val="36"/>
          <w:szCs w:val="21"/>
          <w:highlight w:val="none"/>
          <w:u w:val="single"/>
        </w:rPr>
      </w:pPr>
      <w:r>
        <w:rPr>
          <w:rFonts w:hint="eastAsia" w:ascii="宋体" w:hAnsi="宋体" w:eastAsia="宋体" w:cs="宋体"/>
          <w:b/>
          <w:color w:val="000000"/>
          <w:sz w:val="36"/>
          <w:szCs w:val="21"/>
          <w:highlight w:val="none"/>
        </w:rPr>
        <w:t>供应商名称 ：</w:t>
      </w:r>
      <w:r>
        <w:rPr>
          <w:rFonts w:hint="eastAsia" w:ascii="宋体" w:hAnsi="宋体" w:eastAsia="宋体" w:cs="宋体"/>
          <w:b/>
          <w:color w:val="000000"/>
          <w:sz w:val="36"/>
          <w:szCs w:val="21"/>
          <w:highlight w:val="none"/>
          <w:u w:val="single"/>
        </w:rPr>
        <w:t>（加盖CA电子公章）</w:t>
      </w:r>
    </w:p>
    <w:p w14:paraId="05BFD968">
      <w:pPr>
        <w:keepNext w:val="0"/>
        <w:keepLines w:val="0"/>
        <w:pageBreakBefore w:val="0"/>
        <w:widowControl w:val="0"/>
        <w:spacing w:line="360" w:lineRule="auto"/>
        <w:ind w:firstLine="1084"/>
        <w:rPr>
          <w:rFonts w:hint="eastAsia" w:ascii="宋体" w:hAnsi="宋体" w:eastAsia="宋体" w:cs="宋体"/>
          <w:b/>
          <w:bCs/>
          <w:color w:val="000000"/>
          <w:sz w:val="32"/>
          <w:szCs w:val="32"/>
          <w:highlight w:val="none"/>
        </w:rPr>
      </w:pPr>
      <w:r>
        <w:rPr>
          <w:rFonts w:hint="eastAsia" w:ascii="宋体" w:hAnsi="宋体" w:eastAsia="宋体" w:cs="宋体"/>
          <w:b/>
          <w:color w:val="000000"/>
          <w:sz w:val="36"/>
          <w:szCs w:val="21"/>
          <w:highlight w:val="none"/>
        </w:rPr>
        <w:t>日      期 ：</w:t>
      </w:r>
      <w:r>
        <w:rPr>
          <w:rFonts w:hint="eastAsia" w:ascii="宋体" w:hAnsi="宋体" w:eastAsia="宋体" w:cs="宋体"/>
          <w:b/>
          <w:color w:val="000000"/>
          <w:sz w:val="36"/>
          <w:szCs w:val="21"/>
          <w:highlight w:val="none"/>
          <w:u w:val="single"/>
        </w:rPr>
        <w:t xml:space="preserve">               </w:t>
      </w:r>
    </w:p>
    <w:p w14:paraId="7FEB2149">
      <w:pPr>
        <w:spacing w:line="440" w:lineRule="exact"/>
        <w:rPr>
          <w:rFonts w:hint="eastAsia" w:ascii="宋体" w:hAnsi="宋体" w:eastAsia="宋体" w:cs="宋体"/>
          <w:color w:val="000000"/>
          <w:szCs w:val="21"/>
          <w:highlight w:val="none"/>
        </w:rPr>
      </w:pPr>
    </w:p>
    <w:p w14:paraId="209C8118">
      <w:pPr>
        <w:jc w:val="center"/>
        <w:rPr>
          <w:rFonts w:hint="eastAsia" w:ascii="宋体" w:hAnsi="宋体" w:eastAsia="宋体" w:cs="宋体"/>
          <w:b/>
          <w:bCs/>
          <w:color w:val="000000"/>
          <w:sz w:val="32"/>
          <w:szCs w:val="32"/>
          <w:highlight w:val="none"/>
        </w:rPr>
      </w:pPr>
      <w:r>
        <w:rPr>
          <w:rFonts w:hint="eastAsia" w:ascii="宋体" w:hAnsi="宋体" w:eastAsia="宋体" w:cs="宋体"/>
          <w:b/>
          <w:color w:val="000000"/>
          <w:sz w:val="36"/>
          <w:szCs w:val="21"/>
          <w:highlight w:val="none"/>
          <w:u w:val="single"/>
        </w:rPr>
        <w:br w:type="page" w:clear="all"/>
      </w:r>
      <w:r>
        <w:rPr>
          <w:rFonts w:hint="eastAsia" w:ascii="宋体" w:hAnsi="宋体" w:eastAsia="宋体" w:cs="宋体"/>
          <w:b/>
          <w:bCs/>
          <w:color w:val="000000"/>
          <w:sz w:val="32"/>
          <w:szCs w:val="32"/>
          <w:highlight w:val="none"/>
        </w:rPr>
        <w:t>响应文件目录</w:t>
      </w:r>
    </w:p>
    <w:p w14:paraId="0ACCE016">
      <w:pPr>
        <w:spacing w:line="440" w:lineRule="exact"/>
        <w:jc w:val="center"/>
        <w:rPr>
          <w:rFonts w:hint="eastAsia" w:ascii="宋体" w:hAnsi="宋体" w:eastAsia="宋体" w:cs="宋体"/>
          <w:b/>
          <w:bCs/>
          <w:color w:val="000000"/>
          <w:sz w:val="32"/>
          <w:szCs w:val="32"/>
          <w:highlight w:val="none"/>
        </w:rPr>
      </w:pPr>
    </w:p>
    <w:p w14:paraId="5AD688A0">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一、法人或者其他组织的营业执照等证明文件，自然人的身份证明</w:t>
      </w:r>
    </w:p>
    <w:p w14:paraId="0E940B90">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二、具有良好的商业信誉和健全的财务会计制度</w:t>
      </w:r>
    </w:p>
    <w:p w14:paraId="0B6616F3">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三、依法缴纳税收和社会保障资金的相关材料</w:t>
      </w:r>
    </w:p>
    <w:p w14:paraId="390BD573">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四、具备履行合同所必需的设备和专业技术能力的声明及证明材料</w:t>
      </w:r>
    </w:p>
    <w:p w14:paraId="571C3D8C">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五、参加政府采购活动前三年内在经营活动中没有重大违法记录的书面声明</w:t>
      </w:r>
    </w:p>
    <w:p w14:paraId="29793637">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六、投标人承诺书</w:t>
      </w:r>
    </w:p>
    <w:p w14:paraId="0BF94F64">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七</w:t>
      </w:r>
      <w:r>
        <w:rPr>
          <w:rFonts w:hint="eastAsia" w:ascii="宋体" w:hAnsi="宋体" w:eastAsia="宋体" w:cs="宋体"/>
          <w:i w:val="0"/>
          <w:iCs/>
          <w:color w:val="000000"/>
          <w:sz w:val="21"/>
          <w:szCs w:val="21"/>
          <w:highlight w:val="none"/>
          <w:u w:val="none"/>
        </w:rPr>
        <w:t>、特定资格要求的证明文件</w:t>
      </w:r>
    </w:p>
    <w:p w14:paraId="05216C8C">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八</w:t>
      </w:r>
      <w:r>
        <w:rPr>
          <w:rFonts w:hint="eastAsia" w:ascii="宋体" w:hAnsi="宋体" w:eastAsia="宋体" w:cs="宋体"/>
          <w:i w:val="0"/>
          <w:iCs/>
          <w:color w:val="000000"/>
          <w:sz w:val="21"/>
          <w:szCs w:val="21"/>
          <w:highlight w:val="none"/>
          <w:u w:val="none"/>
        </w:rPr>
        <w:t>、法人授权书</w:t>
      </w:r>
    </w:p>
    <w:p w14:paraId="09ECC6A4">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九</w:t>
      </w:r>
      <w:r>
        <w:rPr>
          <w:rFonts w:hint="eastAsia" w:ascii="宋体" w:hAnsi="宋体" w:eastAsia="宋体" w:cs="宋体"/>
          <w:i w:val="0"/>
          <w:iCs/>
          <w:color w:val="000000"/>
          <w:sz w:val="21"/>
          <w:szCs w:val="21"/>
          <w:highlight w:val="none"/>
          <w:u w:val="none"/>
        </w:rPr>
        <w:t>、磋商响应函</w:t>
      </w:r>
    </w:p>
    <w:p w14:paraId="2557B7C0">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十、</w:t>
      </w:r>
      <w:r>
        <w:rPr>
          <w:rFonts w:hint="eastAsia" w:ascii="宋体" w:hAnsi="宋体" w:eastAsia="宋体" w:cs="宋体"/>
          <w:i w:val="0"/>
          <w:iCs/>
          <w:color w:val="000000"/>
          <w:sz w:val="21"/>
          <w:szCs w:val="21"/>
          <w:highlight w:val="none"/>
          <w:u w:val="none"/>
        </w:rPr>
        <w:t>磋商响应报价表</w:t>
      </w:r>
    </w:p>
    <w:p w14:paraId="0F6DCA74">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十</w:t>
      </w:r>
      <w:r>
        <w:rPr>
          <w:rFonts w:hint="eastAsia" w:ascii="宋体" w:hAnsi="宋体" w:eastAsia="宋体" w:cs="宋体"/>
          <w:i w:val="0"/>
          <w:iCs/>
          <w:color w:val="000000"/>
          <w:sz w:val="21"/>
          <w:szCs w:val="21"/>
          <w:highlight w:val="none"/>
          <w:u w:val="none"/>
          <w:lang w:eastAsia="zh-CN"/>
        </w:rPr>
        <w:t>一</w:t>
      </w:r>
      <w:r>
        <w:rPr>
          <w:rFonts w:hint="eastAsia" w:ascii="宋体" w:hAnsi="宋体" w:eastAsia="宋体" w:cs="宋体"/>
          <w:i w:val="0"/>
          <w:iCs/>
          <w:color w:val="000000"/>
          <w:sz w:val="21"/>
          <w:szCs w:val="21"/>
          <w:highlight w:val="none"/>
          <w:u w:val="none"/>
        </w:rPr>
        <w:t>、</w:t>
      </w:r>
      <w:r>
        <w:rPr>
          <w:rFonts w:hint="eastAsia" w:ascii="宋体" w:hAnsi="宋体" w:eastAsia="宋体" w:cs="宋体"/>
          <w:i w:val="0"/>
          <w:iCs/>
          <w:color w:val="000000"/>
          <w:sz w:val="21"/>
          <w:szCs w:val="21"/>
          <w:highlight w:val="none"/>
          <w:u w:val="none"/>
          <w:lang w:eastAsia="zh-CN"/>
        </w:rPr>
        <w:t>中小</w:t>
      </w:r>
      <w:r>
        <w:rPr>
          <w:rFonts w:hint="eastAsia" w:ascii="宋体" w:hAnsi="宋体" w:eastAsia="宋体" w:cs="宋体"/>
          <w:i w:val="0"/>
          <w:iCs/>
          <w:color w:val="000000"/>
          <w:sz w:val="21"/>
          <w:szCs w:val="21"/>
          <w:highlight w:val="none"/>
          <w:u w:val="none"/>
        </w:rPr>
        <w:t>企业声明函</w:t>
      </w:r>
    </w:p>
    <w:p w14:paraId="50502F19">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十</w:t>
      </w:r>
      <w:r>
        <w:rPr>
          <w:rFonts w:hint="eastAsia" w:ascii="宋体" w:hAnsi="宋体" w:eastAsia="宋体" w:cs="宋体"/>
          <w:i w:val="0"/>
          <w:iCs/>
          <w:color w:val="000000"/>
          <w:sz w:val="21"/>
          <w:szCs w:val="21"/>
          <w:highlight w:val="none"/>
          <w:u w:val="none"/>
          <w:lang w:eastAsia="zh-CN"/>
        </w:rPr>
        <w:t>二</w:t>
      </w:r>
      <w:r>
        <w:rPr>
          <w:rFonts w:hint="eastAsia" w:ascii="宋体" w:hAnsi="宋体" w:eastAsia="宋体" w:cs="宋体"/>
          <w:i w:val="0"/>
          <w:iCs/>
          <w:color w:val="000000"/>
          <w:sz w:val="21"/>
          <w:szCs w:val="21"/>
          <w:highlight w:val="none"/>
          <w:u w:val="none"/>
        </w:rPr>
        <w:t>、残疾人福利性单位声明函</w:t>
      </w:r>
    </w:p>
    <w:p w14:paraId="170EF7B2">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lang w:eastAsia="zh-CN"/>
        </w:rPr>
      </w:pPr>
      <w:r>
        <w:rPr>
          <w:rFonts w:hint="eastAsia" w:ascii="宋体" w:hAnsi="宋体" w:eastAsia="宋体" w:cs="宋体"/>
          <w:i w:val="0"/>
          <w:iCs/>
          <w:color w:val="000000"/>
          <w:sz w:val="21"/>
          <w:szCs w:val="21"/>
          <w:highlight w:val="none"/>
          <w:u w:val="none"/>
        </w:rPr>
        <w:t>十</w:t>
      </w:r>
      <w:r>
        <w:rPr>
          <w:rFonts w:hint="eastAsia" w:ascii="宋体" w:hAnsi="宋体" w:eastAsia="宋体" w:cs="宋体"/>
          <w:i w:val="0"/>
          <w:iCs/>
          <w:color w:val="000000"/>
          <w:sz w:val="21"/>
          <w:szCs w:val="21"/>
          <w:highlight w:val="none"/>
          <w:u w:val="none"/>
          <w:lang w:eastAsia="zh-CN"/>
        </w:rPr>
        <w:t>三</w:t>
      </w:r>
      <w:r>
        <w:rPr>
          <w:rFonts w:hint="eastAsia" w:ascii="宋体" w:hAnsi="宋体" w:eastAsia="宋体" w:cs="宋体"/>
          <w:i w:val="0"/>
          <w:iCs/>
          <w:color w:val="000000"/>
          <w:sz w:val="21"/>
          <w:szCs w:val="21"/>
          <w:highlight w:val="none"/>
          <w:u w:val="none"/>
        </w:rPr>
        <w:t>、</w:t>
      </w:r>
      <w:r>
        <w:rPr>
          <w:rFonts w:hint="eastAsia" w:ascii="宋体" w:hAnsi="宋体" w:eastAsia="宋体" w:cs="宋体"/>
          <w:i w:val="0"/>
          <w:iCs/>
          <w:color w:val="000000"/>
          <w:sz w:val="21"/>
          <w:szCs w:val="21"/>
          <w:highlight w:val="none"/>
          <w:u w:val="none"/>
          <w:lang w:eastAsia="zh-CN"/>
        </w:rPr>
        <w:t>已标价的工程量清单</w:t>
      </w:r>
    </w:p>
    <w:p w14:paraId="505CDBB7">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十四</w:t>
      </w:r>
      <w:r>
        <w:rPr>
          <w:rFonts w:hint="eastAsia" w:ascii="宋体" w:hAnsi="宋体" w:eastAsia="宋体" w:cs="宋体"/>
          <w:i w:val="0"/>
          <w:iCs/>
          <w:color w:val="000000"/>
          <w:sz w:val="21"/>
          <w:szCs w:val="21"/>
          <w:highlight w:val="none"/>
          <w:u w:val="none"/>
        </w:rPr>
        <w:t>、技术文件</w:t>
      </w:r>
    </w:p>
    <w:p w14:paraId="50299276">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十五、</w:t>
      </w:r>
      <w:r>
        <w:rPr>
          <w:rFonts w:hint="eastAsia" w:ascii="宋体" w:hAnsi="宋体" w:eastAsia="宋体" w:cs="宋体"/>
          <w:i w:val="0"/>
          <w:iCs/>
          <w:color w:val="000000"/>
          <w:sz w:val="21"/>
          <w:szCs w:val="21"/>
          <w:highlight w:val="none"/>
          <w:u w:val="none"/>
        </w:rPr>
        <w:t>商务要求响应及偏离表</w:t>
      </w:r>
    </w:p>
    <w:p w14:paraId="669D15E8">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color w:val="000000"/>
          <w:sz w:val="21"/>
          <w:szCs w:val="21"/>
          <w:highlight w:val="none"/>
        </w:rPr>
        <w:t>十</w:t>
      </w:r>
      <w:r>
        <w:rPr>
          <w:rFonts w:hint="eastAsia" w:ascii="宋体" w:hAnsi="宋体" w:eastAsia="宋体" w:cs="宋体"/>
          <w:color w:val="000000"/>
          <w:sz w:val="21"/>
          <w:szCs w:val="21"/>
          <w:highlight w:val="none"/>
          <w:lang w:eastAsia="zh-CN"/>
        </w:rPr>
        <w:t>六</w:t>
      </w:r>
      <w:r>
        <w:rPr>
          <w:rFonts w:hint="eastAsia" w:ascii="宋体" w:hAnsi="宋体" w:eastAsia="宋体" w:cs="宋体"/>
          <w:i w:val="0"/>
          <w:iCs/>
          <w:color w:val="000000"/>
          <w:sz w:val="21"/>
          <w:szCs w:val="21"/>
          <w:highlight w:val="none"/>
          <w:u w:val="none"/>
          <w:lang w:eastAsia="zh-CN"/>
        </w:rPr>
        <w:t>、</w:t>
      </w:r>
      <w:r>
        <w:rPr>
          <w:rFonts w:hint="eastAsia" w:ascii="宋体" w:hAnsi="宋体" w:eastAsia="宋体" w:cs="宋体"/>
          <w:i w:val="0"/>
          <w:iCs/>
          <w:color w:val="000000"/>
          <w:sz w:val="21"/>
          <w:szCs w:val="21"/>
          <w:highlight w:val="none"/>
          <w:u w:val="none"/>
        </w:rPr>
        <w:t>企业类似业绩一览表</w:t>
      </w:r>
    </w:p>
    <w:p w14:paraId="4FFFA98D">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十七</w:t>
      </w:r>
      <w:r>
        <w:rPr>
          <w:rFonts w:hint="eastAsia" w:ascii="宋体" w:hAnsi="宋体" w:eastAsia="宋体" w:cs="宋体"/>
          <w:color w:val="000000"/>
          <w:sz w:val="21"/>
          <w:szCs w:val="21"/>
          <w:highlight w:val="none"/>
        </w:rPr>
        <w:t>、</w:t>
      </w:r>
      <w:r>
        <w:rPr>
          <w:rFonts w:hint="eastAsia" w:ascii="宋体" w:hAnsi="宋体" w:eastAsia="宋体" w:cs="宋体"/>
          <w:i w:val="0"/>
          <w:iCs/>
          <w:color w:val="000000"/>
          <w:sz w:val="21"/>
          <w:szCs w:val="21"/>
          <w:highlight w:val="none"/>
          <w:u w:val="none"/>
        </w:rPr>
        <w:t>项目管理及技术人员一览表</w:t>
      </w:r>
    </w:p>
    <w:p w14:paraId="17A3A1E3">
      <w:pPr>
        <w:keepNext w:val="0"/>
        <w:keepLines w:val="0"/>
        <w:pageBreakBefore w:val="0"/>
        <w:widowControl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十八</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供应商</w:t>
      </w:r>
      <w:r>
        <w:rPr>
          <w:rFonts w:hint="eastAsia" w:ascii="宋体" w:hAnsi="宋体" w:eastAsia="宋体" w:cs="宋体"/>
          <w:i w:val="0"/>
          <w:iCs/>
          <w:color w:val="000000"/>
          <w:sz w:val="21"/>
          <w:szCs w:val="21"/>
          <w:highlight w:val="none"/>
          <w:u w:val="none"/>
        </w:rPr>
        <w:t>认为需要提供的其他材料</w:t>
      </w:r>
    </w:p>
    <w:p w14:paraId="5BBE59E8">
      <w:pPr>
        <w:spacing w:line="440" w:lineRule="exact"/>
        <w:ind w:firstLine="480"/>
        <w:rPr>
          <w:rFonts w:hint="eastAsia" w:ascii="宋体" w:hAnsi="宋体" w:eastAsia="宋体" w:cs="宋体"/>
          <w:i/>
          <w:color w:val="000000"/>
          <w:sz w:val="24"/>
          <w:szCs w:val="21"/>
          <w:highlight w:val="none"/>
          <w:u w:val="single"/>
        </w:rPr>
      </w:pPr>
    </w:p>
    <w:p w14:paraId="3D8D1372">
      <w:pPr>
        <w:spacing w:line="440" w:lineRule="exact"/>
        <w:ind w:firstLine="480"/>
        <w:rPr>
          <w:rFonts w:hint="eastAsia" w:ascii="宋体" w:hAnsi="宋体" w:eastAsia="宋体" w:cs="宋体"/>
          <w:color w:val="000000"/>
          <w:sz w:val="24"/>
          <w:szCs w:val="21"/>
          <w:highlight w:val="none"/>
        </w:rPr>
      </w:pPr>
    </w:p>
    <w:p w14:paraId="72F36E98">
      <w:pPr>
        <w:spacing w:line="440" w:lineRule="exact"/>
        <w:ind w:firstLine="480"/>
        <w:rPr>
          <w:rFonts w:hint="eastAsia" w:ascii="宋体" w:hAnsi="宋体" w:eastAsia="宋体" w:cs="宋体"/>
          <w:color w:val="000000"/>
          <w:sz w:val="24"/>
          <w:szCs w:val="21"/>
          <w:highlight w:val="none"/>
        </w:rPr>
      </w:pPr>
    </w:p>
    <w:p w14:paraId="5CBD67B5">
      <w:pPr>
        <w:spacing w:line="440" w:lineRule="exact"/>
        <w:ind w:firstLine="480"/>
        <w:rPr>
          <w:rFonts w:hint="eastAsia" w:ascii="宋体" w:hAnsi="宋体" w:eastAsia="宋体" w:cs="宋体"/>
          <w:color w:val="000000"/>
          <w:sz w:val="24"/>
          <w:szCs w:val="21"/>
          <w:highlight w:val="none"/>
        </w:rPr>
      </w:pPr>
    </w:p>
    <w:p w14:paraId="44876CBE">
      <w:pPr>
        <w:spacing w:line="440" w:lineRule="exact"/>
        <w:ind w:firstLine="480"/>
        <w:rPr>
          <w:rFonts w:hint="eastAsia" w:ascii="宋体" w:hAnsi="宋体" w:eastAsia="宋体" w:cs="宋体"/>
          <w:color w:val="000000"/>
          <w:sz w:val="24"/>
          <w:szCs w:val="21"/>
          <w:highlight w:val="none"/>
        </w:rPr>
      </w:pPr>
    </w:p>
    <w:p w14:paraId="7018D6A1">
      <w:pPr>
        <w:spacing w:line="440" w:lineRule="exact"/>
        <w:ind w:firstLine="480"/>
        <w:rPr>
          <w:rFonts w:hint="eastAsia" w:ascii="宋体" w:hAnsi="宋体" w:eastAsia="宋体" w:cs="宋体"/>
          <w:color w:val="000000"/>
          <w:sz w:val="24"/>
          <w:szCs w:val="21"/>
          <w:highlight w:val="none"/>
        </w:rPr>
      </w:pPr>
    </w:p>
    <w:p w14:paraId="16EBB01B">
      <w:pPr>
        <w:spacing w:line="440" w:lineRule="exact"/>
        <w:ind w:firstLine="480"/>
        <w:rPr>
          <w:rFonts w:hint="eastAsia" w:ascii="宋体" w:hAnsi="宋体" w:eastAsia="宋体" w:cs="宋体"/>
          <w:color w:val="000000"/>
          <w:sz w:val="24"/>
          <w:szCs w:val="21"/>
          <w:highlight w:val="none"/>
        </w:rPr>
      </w:pPr>
    </w:p>
    <w:p w14:paraId="3FA8434E">
      <w:pPr>
        <w:spacing w:line="440" w:lineRule="exact"/>
        <w:ind w:firstLine="480"/>
        <w:rPr>
          <w:rFonts w:hint="eastAsia" w:ascii="宋体" w:hAnsi="宋体" w:eastAsia="宋体" w:cs="宋体"/>
          <w:color w:val="000000"/>
          <w:sz w:val="24"/>
          <w:szCs w:val="21"/>
          <w:highlight w:val="none"/>
        </w:rPr>
      </w:pPr>
    </w:p>
    <w:p w14:paraId="15743DAC">
      <w:pPr>
        <w:jc w:val="center"/>
        <w:rPr>
          <w:rFonts w:hint="eastAsia" w:ascii="宋体" w:hAnsi="宋体" w:eastAsia="宋体" w:cs="宋体"/>
          <w:b/>
          <w:bCs/>
          <w:i/>
          <w:color w:val="000000"/>
          <w:sz w:val="32"/>
          <w:szCs w:val="32"/>
          <w:highlight w:val="none"/>
          <w:u w:val="none"/>
        </w:rPr>
      </w:pPr>
      <w:r>
        <w:rPr>
          <w:rFonts w:hint="eastAsia" w:ascii="宋体" w:hAnsi="宋体" w:eastAsia="宋体" w:cs="宋体"/>
          <w:i/>
          <w:color w:val="000000"/>
          <w:sz w:val="32"/>
          <w:szCs w:val="32"/>
          <w:highlight w:val="none"/>
          <w:u w:val="single"/>
        </w:rPr>
        <w:br w:type="page" w:clear="all"/>
      </w:r>
      <w:r>
        <w:rPr>
          <w:rFonts w:hint="eastAsia" w:ascii="宋体" w:hAnsi="宋体" w:eastAsia="宋体" w:cs="宋体"/>
          <w:b/>
          <w:bCs/>
          <w:i w:val="0"/>
          <w:iCs/>
          <w:color w:val="000000"/>
          <w:sz w:val="28"/>
          <w:szCs w:val="28"/>
          <w:highlight w:val="none"/>
          <w:u w:val="none"/>
        </w:rPr>
        <w:t>一、法人或者其他组织的营业执照等证明文件，自然人的身份证明</w:t>
      </w:r>
    </w:p>
    <w:p w14:paraId="35E6F4EE">
      <w:pPr>
        <w:spacing w:line="440" w:lineRule="exact"/>
        <w:ind w:firstLine="480"/>
        <w:rPr>
          <w:rFonts w:hint="eastAsia" w:ascii="宋体" w:hAnsi="宋体" w:eastAsia="宋体" w:cs="宋体"/>
          <w:color w:val="000000"/>
          <w:sz w:val="24"/>
          <w:szCs w:val="21"/>
          <w:highlight w:val="none"/>
        </w:rPr>
      </w:pPr>
    </w:p>
    <w:p w14:paraId="66DFF280">
      <w:pPr>
        <w:rPr>
          <w:rFonts w:hint="eastAsia" w:ascii="宋体" w:hAnsi="宋体" w:eastAsia="宋体" w:cs="宋体"/>
          <w:i/>
          <w:color w:val="000000"/>
          <w:sz w:val="32"/>
          <w:szCs w:val="32"/>
          <w:highlight w:val="none"/>
          <w:u w:val="single"/>
        </w:rPr>
      </w:pPr>
    </w:p>
    <w:p w14:paraId="1DE055CA">
      <w:pPr>
        <w:jc w:val="both"/>
        <w:rPr>
          <w:rFonts w:hint="eastAsia" w:ascii="宋体" w:hAnsi="宋体" w:eastAsia="宋体" w:cs="宋体"/>
          <w:b/>
          <w:bCs/>
          <w:i w:val="0"/>
          <w:iCs/>
          <w:color w:val="000000"/>
          <w:sz w:val="28"/>
          <w:szCs w:val="28"/>
          <w:highlight w:val="none"/>
          <w:u w:val="none"/>
        </w:rPr>
      </w:pPr>
      <w:r>
        <w:rPr>
          <w:rFonts w:hint="eastAsia" w:ascii="宋体" w:hAnsi="宋体" w:eastAsia="宋体" w:cs="宋体"/>
          <w:i/>
          <w:color w:val="000000"/>
          <w:sz w:val="32"/>
          <w:szCs w:val="32"/>
          <w:highlight w:val="none"/>
          <w:u w:val="single"/>
        </w:rPr>
        <w:br w:type="page" w:clear="all"/>
      </w:r>
      <w:r>
        <w:rPr>
          <w:rFonts w:hint="eastAsia" w:ascii="宋体" w:hAnsi="宋体" w:eastAsia="宋体" w:cs="宋体"/>
          <w:b/>
          <w:bCs/>
          <w:i w:val="0"/>
          <w:iCs/>
          <w:color w:val="000000"/>
          <w:sz w:val="28"/>
          <w:szCs w:val="28"/>
          <w:highlight w:val="none"/>
          <w:u w:val="none"/>
        </w:rPr>
        <w:t>二、具有良好的商业信誉和健全的财务会计制度</w:t>
      </w:r>
    </w:p>
    <w:p w14:paraId="79794AEA">
      <w:pPr>
        <w:keepNext w:val="0"/>
        <w:keepLines w:val="0"/>
        <w:widowControl/>
        <w:suppressLineNumbers w:val="0"/>
        <w:jc w:val="center"/>
        <w:rPr>
          <w:rFonts w:hint="eastAsia" w:ascii="宋体" w:hAnsi="宋体" w:eastAsia="宋体" w:cs="宋体"/>
          <w:b/>
          <w:bCs/>
          <w:color w:val="000000"/>
          <w:sz w:val="24"/>
          <w:szCs w:val="24"/>
          <w:highlight w:val="none"/>
          <w:lang w:val="en-US" w:eastAsia="zh-CN" w:bidi="ar"/>
        </w:rPr>
      </w:pPr>
    </w:p>
    <w:p w14:paraId="42906EE8">
      <w:pPr>
        <w:keepNext w:val="0"/>
        <w:keepLines w:val="0"/>
        <w:pageBreakBefore w:val="0"/>
        <w:widowControl/>
        <w:suppressLineNumbers w:val="0"/>
        <w:spacing w:line="360" w:lineRule="auto"/>
        <w:jc w:val="center"/>
        <w:rPr>
          <w:rFonts w:hint="eastAsia" w:ascii="宋体" w:hAnsi="宋体" w:eastAsia="宋体" w:cs="宋体"/>
          <w:b/>
          <w:bCs/>
          <w:color w:val="000000"/>
          <w:sz w:val="21"/>
          <w:szCs w:val="21"/>
          <w:highlight w:val="none"/>
          <w:lang w:val="en-US" w:eastAsia="zh-CN" w:bidi="ar"/>
        </w:rPr>
      </w:pPr>
      <w:r>
        <w:rPr>
          <w:rFonts w:hint="eastAsia" w:ascii="宋体" w:hAnsi="宋体" w:eastAsia="宋体" w:cs="宋体"/>
          <w:b/>
          <w:bCs/>
          <w:color w:val="000000"/>
          <w:sz w:val="21"/>
          <w:szCs w:val="21"/>
          <w:highlight w:val="none"/>
          <w:lang w:val="en-US" w:eastAsia="zh-CN" w:bidi="ar"/>
        </w:rPr>
        <w:t>财务状况报告及税收、社会保障资金</w:t>
      </w:r>
    </w:p>
    <w:p w14:paraId="49A9B380">
      <w:pPr>
        <w:keepNext w:val="0"/>
        <w:keepLines w:val="0"/>
        <w:pageBreakBefore w:val="0"/>
        <w:widowControl/>
        <w:suppressLineNumbers w:val="0"/>
        <w:spacing w:line="360" w:lineRule="auto"/>
        <w:jc w:val="center"/>
        <w:rPr>
          <w:rFonts w:hint="eastAsia" w:ascii="宋体" w:hAnsi="宋体" w:eastAsia="宋体" w:cs="宋体"/>
          <w:color w:val="000000"/>
          <w:sz w:val="21"/>
          <w:szCs w:val="21"/>
          <w:highlight w:val="none"/>
          <w:u w:val="single"/>
          <w:lang w:val="en-US" w:eastAsia="zh-CN" w:bidi="ar"/>
        </w:rPr>
      </w:pPr>
      <w:r>
        <w:rPr>
          <w:rFonts w:hint="eastAsia" w:ascii="宋体" w:hAnsi="宋体" w:eastAsia="宋体" w:cs="宋体"/>
          <w:b/>
          <w:bCs/>
          <w:color w:val="000000"/>
          <w:sz w:val="21"/>
          <w:szCs w:val="21"/>
          <w:highlight w:val="none"/>
          <w:lang w:val="en-US" w:eastAsia="zh-CN" w:bidi="ar"/>
        </w:rPr>
        <w:t>缴纳情况承诺函</w:t>
      </w:r>
    </w:p>
    <w:p w14:paraId="0CDC46DF">
      <w:pPr>
        <w:keepNext w:val="0"/>
        <w:keepLines w:val="0"/>
        <w:pageBreakBefore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bidi="ar"/>
        </w:rPr>
        <w:t>致：采购人名称</w:t>
      </w:r>
      <w:r>
        <w:rPr>
          <w:rFonts w:hint="eastAsia" w:ascii="宋体" w:hAnsi="宋体" w:eastAsia="宋体" w:cs="宋体"/>
          <w:color w:val="000000"/>
          <w:sz w:val="21"/>
          <w:szCs w:val="21"/>
          <w:highlight w:val="none"/>
          <w:lang w:val="en-US" w:eastAsia="zh-CN" w:bidi="ar"/>
        </w:rPr>
        <w:t xml:space="preserve"> </w:t>
      </w:r>
    </w:p>
    <w:p w14:paraId="13211DC0">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我方</w:t>
      </w:r>
      <w:r>
        <w:rPr>
          <w:rFonts w:hint="eastAsia" w:ascii="宋体" w:hAnsi="宋体" w:eastAsia="宋体" w:cs="宋体"/>
          <w:color w:val="000000"/>
          <w:sz w:val="21"/>
          <w:szCs w:val="21"/>
          <w:highlight w:val="none"/>
          <w:u w:val="single"/>
          <w:lang w:val="en-US" w:eastAsia="zh-CN" w:bidi="ar"/>
        </w:rPr>
        <w:t>供应商名称</w:t>
      </w:r>
      <w:r>
        <w:rPr>
          <w:rFonts w:hint="eastAsia" w:ascii="宋体" w:hAnsi="宋体" w:eastAsia="宋体" w:cs="宋体"/>
          <w:color w:val="000000"/>
          <w:sz w:val="21"/>
          <w:szCs w:val="21"/>
          <w:highlight w:val="none"/>
          <w:lang w:val="en-US" w:eastAsia="zh-CN" w:bidi="ar"/>
        </w:rPr>
        <w:t>参加</w:t>
      </w:r>
      <w:r>
        <w:rPr>
          <w:rFonts w:hint="eastAsia" w:ascii="宋体" w:hAnsi="宋体" w:eastAsia="宋体" w:cs="宋体"/>
          <w:color w:val="000000"/>
          <w:sz w:val="21"/>
          <w:szCs w:val="21"/>
          <w:highlight w:val="none"/>
          <w:u w:val="single"/>
          <w:lang w:val="en-US" w:eastAsia="zh-CN" w:bidi="ar"/>
        </w:rPr>
        <w:t>项目名称</w:t>
      </w:r>
      <w:r>
        <w:rPr>
          <w:rFonts w:hint="eastAsia" w:ascii="宋体" w:hAnsi="宋体" w:eastAsia="宋体" w:cs="宋体"/>
          <w:color w:val="000000"/>
          <w:sz w:val="21"/>
          <w:szCs w:val="21"/>
          <w:highlight w:val="none"/>
          <w:lang w:val="en-US" w:eastAsia="zh-CN" w:bidi="ar"/>
        </w:rPr>
        <w:t>（项目编号：</w:t>
      </w:r>
      <w:r>
        <w:rPr>
          <w:rFonts w:hint="eastAsia" w:ascii="宋体" w:hAnsi="宋体" w:eastAsia="宋体" w:cs="宋体"/>
          <w:color w:val="000000"/>
          <w:sz w:val="21"/>
          <w:szCs w:val="21"/>
          <w:highlight w:val="none"/>
          <w:u w:val="single"/>
          <w:lang w:val="en-US" w:eastAsia="zh-CN" w:bidi="ar"/>
        </w:rPr>
        <w:t xml:space="preserve">         </w:t>
      </w:r>
      <w:r>
        <w:rPr>
          <w:rFonts w:hint="eastAsia" w:ascii="宋体" w:hAnsi="宋体" w:eastAsia="宋体" w:cs="宋体"/>
          <w:color w:val="000000"/>
          <w:sz w:val="21"/>
          <w:szCs w:val="21"/>
          <w:highlight w:val="none"/>
          <w:lang w:val="en-US" w:eastAsia="zh-CN" w:bidi="ar"/>
        </w:rPr>
        <w:t xml:space="preserve">）采购，根据《关于简化政府采购供应商资格审查有关事项的通知》（连财购〔2023〕4号），我方承诺具备《中华人民共和国政府采购法》第二十二条第（二）、第（四）项，《中华人民共和国政府采购法实施条例》第十七条第（二）项规定条件的，具体包括： </w:t>
      </w:r>
    </w:p>
    <w:p w14:paraId="464332CB">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（1）具有良好的商业信誉和健全的财务会计制度（财务状况报告）； </w:t>
      </w:r>
    </w:p>
    <w:p w14:paraId="01385360">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（2）有依法缴纳税收和社会保障资金的良好记录。 </w:t>
      </w:r>
    </w:p>
    <w:p w14:paraId="292243B5">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我方对上述承诺的真实性负责，如有虚假，将依法承担提供虚假材料谋取中标、成交责任，同时同意有关主管部门将相关失信信息记入公共信用信息系统并在相关政府门户网站公开。 </w:t>
      </w:r>
    </w:p>
    <w:p w14:paraId="63737161">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特此承诺</w:t>
      </w:r>
    </w:p>
    <w:p w14:paraId="56E88497">
      <w:pPr>
        <w:pStyle w:val="298"/>
        <w:keepNext w:val="0"/>
        <w:keepLines w:val="0"/>
        <w:pageBreakBefore w:val="0"/>
        <w:spacing w:line="360" w:lineRule="auto"/>
        <w:rPr>
          <w:rFonts w:hint="eastAsia" w:ascii="宋体" w:hAnsi="宋体" w:eastAsia="宋体" w:cs="宋体"/>
          <w:color w:val="000000"/>
          <w:sz w:val="21"/>
          <w:szCs w:val="21"/>
          <w:highlight w:val="none"/>
          <w:lang w:val="en-US" w:eastAsia="zh-CN" w:bidi="ar"/>
        </w:rPr>
      </w:pPr>
    </w:p>
    <w:p w14:paraId="53B0B929">
      <w:pPr>
        <w:pStyle w:val="298"/>
        <w:keepNext w:val="0"/>
        <w:keepLines w:val="0"/>
        <w:pageBreakBefore w:val="0"/>
        <w:spacing w:line="360" w:lineRule="auto"/>
        <w:jc w:val="right"/>
        <w:rPr>
          <w:rFonts w:hint="eastAsia" w:ascii="宋体" w:hAnsi="宋体" w:eastAsia="宋体" w:cs="宋体"/>
          <w:color w:val="000000"/>
          <w:sz w:val="21"/>
          <w:szCs w:val="21"/>
          <w:highlight w:val="none"/>
          <w:lang w:val="en-US" w:eastAsia="zh-CN" w:bidi="ar"/>
        </w:rPr>
      </w:pPr>
    </w:p>
    <w:p w14:paraId="247A39FD">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供应商（公章）： </w:t>
      </w:r>
    </w:p>
    <w:p w14:paraId="4C4E3A25">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法定代表人或其委托代理人（签字或盖章）： </w:t>
      </w:r>
    </w:p>
    <w:p w14:paraId="196FB7F9">
      <w:pPr>
        <w:keepNext w:val="0"/>
        <w:keepLines w:val="0"/>
        <w:pageBreakBefore w:val="0"/>
        <w:widowControl/>
        <w:suppressLineNumbers w:val="0"/>
        <w:spacing w:line="360" w:lineRule="auto"/>
        <w:jc w:val="right"/>
        <w:rPr>
          <w:rFonts w:hint="eastAsia" w:ascii="宋体" w:hAnsi="宋体" w:eastAsia="宋体" w:cs="宋体"/>
          <w:color w:val="000000"/>
          <w:sz w:val="24"/>
          <w:szCs w:val="24"/>
          <w:highlight w:val="none"/>
        </w:rPr>
      </w:pPr>
      <w:r>
        <w:rPr>
          <w:rFonts w:hint="eastAsia" w:ascii="宋体" w:hAnsi="宋体" w:eastAsia="宋体" w:cs="宋体"/>
          <w:color w:val="000000"/>
          <w:sz w:val="21"/>
          <w:szCs w:val="21"/>
          <w:highlight w:val="none"/>
          <w:lang w:val="en-US" w:eastAsia="zh-CN" w:bidi="ar"/>
        </w:rPr>
        <w:t>日期：</w:t>
      </w:r>
    </w:p>
    <w:p w14:paraId="4B32DB0A">
      <w:pPr>
        <w:spacing w:line="440" w:lineRule="exact"/>
        <w:rPr>
          <w:rFonts w:hint="eastAsia" w:ascii="宋体" w:hAnsi="宋体" w:eastAsia="宋体" w:cs="宋体"/>
          <w:bCs/>
          <w:i w:val="0"/>
          <w:iCs/>
          <w:color w:val="000000"/>
          <w:sz w:val="24"/>
          <w:highlight w:val="none"/>
        </w:rPr>
      </w:pPr>
    </w:p>
    <w:p w14:paraId="0BF49E78">
      <w:pPr>
        <w:rPr>
          <w:rFonts w:hint="eastAsia" w:ascii="宋体" w:hAnsi="宋体" w:eastAsia="宋体" w:cs="宋体"/>
          <w:i w:val="0"/>
          <w:iCs/>
          <w:color w:val="000000"/>
          <w:sz w:val="32"/>
          <w:szCs w:val="32"/>
          <w:highlight w:val="none"/>
          <w:u w:val="single"/>
        </w:rPr>
      </w:pPr>
    </w:p>
    <w:p w14:paraId="2055BEA5">
      <w:pPr>
        <w:rPr>
          <w:rFonts w:hint="eastAsia" w:ascii="宋体" w:hAnsi="宋体" w:eastAsia="宋体" w:cs="宋体"/>
          <w:i w:val="0"/>
          <w:iCs/>
          <w:color w:val="000000"/>
          <w:sz w:val="30"/>
          <w:szCs w:val="30"/>
          <w:highlight w:val="none"/>
          <w:u w:val="single"/>
        </w:rPr>
      </w:pPr>
    </w:p>
    <w:p w14:paraId="4510168F">
      <w:pPr>
        <w:rPr>
          <w:rFonts w:hint="eastAsia" w:ascii="宋体" w:hAnsi="宋体" w:eastAsia="宋体" w:cs="宋体"/>
          <w:i w:val="0"/>
          <w:iCs/>
          <w:color w:val="000000"/>
          <w:sz w:val="30"/>
          <w:szCs w:val="30"/>
          <w:highlight w:val="none"/>
          <w:u w:val="single"/>
        </w:rPr>
      </w:pPr>
    </w:p>
    <w:p w14:paraId="3ACC7D7B">
      <w:pPr>
        <w:jc w:val="both"/>
        <w:rPr>
          <w:rFonts w:hint="eastAsia" w:ascii="宋体" w:hAnsi="宋体" w:eastAsia="宋体" w:cs="宋体"/>
          <w:b/>
          <w:bCs/>
          <w:i w:val="0"/>
          <w:iCs/>
          <w:color w:val="000000"/>
          <w:sz w:val="28"/>
          <w:szCs w:val="28"/>
          <w:highlight w:val="none"/>
          <w:u w:val="none"/>
        </w:rPr>
      </w:pPr>
      <w:r>
        <w:rPr>
          <w:rFonts w:hint="eastAsia" w:ascii="宋体" w:hAnsi="宋体" w:eastAsia="宋体" w:cs="宋体"/>
          <w:i w:val="0"/>
          <w:iCs/>
          <w:color w:val="000000"/>
          <w:sz w:val="30"/>
          <w:szCs w:val="30"/>
          <w:highlight w:val="none"/>
          <w:u w:val="single"/>
        </w:rPr>
        <w:br w:type="page" w:clear="all"/>
      </w:r>
      <w:r>
        <w:rPr>
          <w:rFonts w:hint="eastAsia" w:ascii="宋体" w:hAnsi="宋体" w:eastAsia="宋体" w:cs="宋体"/>
          <w:b/>
          <w:bCs/>
          <w:i w:val="0"/>
          <w:iCs/>
          <w:color w:val="000000"/>
          <w:sz w:val="28"/>
          <w:szCs w:val="28"/>
          <w:highlight w:val="none"/>
          <w:u w:val="none"/>
        </w:rPr>
        <w:t>三、依法缴纳税收和社会保障资金的相关材料</w:t>
      </w:r>
    </w:p>
    <w:p w14:paraId="135A285F">
      <w:pPr>
        <w:keepNext w:val="0"/>
        <w:keepLines w:val="0"/>
        <w:widowControl/>
        <w:suppressLineNumbers w:val="0"/>
        <w:jc w:val="center"/>
        <w:rPr>
          <w:rFonts w:hint="eastAsia" w:ascii="宋体" w:hAnsi="宋体" w:eastAsia="宋体" w:cs="宋体"/>
          <w:b/>
          <w:bCs/>
          <w:color w:val="000000"/>
          <w:sz w:val="24"/>
          <w:szCs w:val="24"/>
          <w:highlight w:val="none"/>
          <w:lang w:val="en-US" w:eastAsia="zh-CN" w:bidi="ar"/>
        </w:rPr>
      </w:pPr>
    </w:p>
    <w:p w14:paraId="3BC7E4C5">
      <w:pPr>
        <w:keepNext w:val="0"/>
        <w:keepLines w:val="0"/>
        <w:pageBreakBefore w:val="0"/>
        <w:widowControl/>
        <w:suppressLineNumbers w:val="0"/>
        <w:spacing w:line="360" w:lineRule="auto"/>
        <w:jc w:val="center"/>
        <w:rPr>
          <w:rFonts w:hint="eastAsia" w:ascii="宋体" w:hAnsi="宋体" w:eastAsia="宋体" w:cs="宋体"/>
          <w:b/>
          <w:bCs/>
          <w:color w:val="000000"/>
          <w:sz w:val="21"/>
          <w:szCs w:val="21"/>
          <w:highlight w:val="none"/>
          <w:lang w:val="en-US" w:eastAsia="zh-CN" w:bidi="ar"/>
        </w:rPr>
      </w:pPr>
      <w:r>
        <w:rPr>
          <w:rFonts w:hint="eastAsia" w:ascii="宋体" w:hAnsi="宋体" w:eastAsia="宋体" w:cs="宋体"/>
          <w:b/>
          <w:bCs/>
          <w:color w:val="000000"/>
          <w:sz w:val="21"/>
          <w:szCs w:val="21"/>
          <w:highlight w:val="none"/>
          <w:lang w:val="en-US" w:eastAsia="zh-CN" w:bidi="ar"/>
        </w:rPr>
        <w:t>财务状况报告及税收、社会保障资金</w:t>
      </w:r>
    </w:p>
    <w:p w14:paraId="2466ECA2">
      <w:pPr>
        <w:keepNext w:val="0"/>
        <w:keepLines w:val="0"/>
        <w:pageBreakBefore w:val="0"/>
        <w:widowControl/>
        <w:suppressLineNumbers w:val="0"/>
        <w:spacing w:line="360" w:lineRule="auto"/>
        <w:jc w:val="center"/>
        <w:rPr>
          <w:rFonts w:hint="eastAsia" w:ascii="宋体" w:hAnsi="宋体" w:eastAsia="宋体" w:cs="宋体"/>
          <w:color w:val="000000"/>
          <w:sz w:val="21"/>
          <w:szCs w:val="21"/>
          <w:highlight w:val="none"/>
          <w:u w:val="single"/>
          <w:lang w:val="en-US" w:eastAsia="zh-CN" w:bidi="ar"/>
        </w:rPr>
      </w:pPr>
      <w:r>
        <w:rPr>
          <w:rFonts w:hint="eastAsia" w:ascii="宋体" w:hAnsi="宋体" w:eastAsia="宋体" w:cs="宋体"/>
          <w:b/>
          <w:bCs/>
          <w:color w:val="000000"/>
          <w:sz w:val="21"/>
          <w:szCs w:val="21"/>
          <w:highlight w:val="none"/>
          <w:lang w:val="en-US" w:eastAsia="zh-CN" w:bidi="ar"/>
        </w:rPr>
        <w:t>缴纳情况承诺函</w:t>
      </w:r>
    </w:p>
    <w:p w14:paraId="255134DB">
      <w:pPr>
        <w:keepNext w:val="0"/>
        <w:keepLines w:val="0"/>
        <w:pageBreakBefore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bidi="ar"/>
        </w:rPr>
        <w:t>致：采购人名称</w:t>
      </w:r>
      <w:r>
        <w:rPr>
          <w:rFonts w:hint="eastAsia" w:ascii="宋体" w:hAnsi="宋体" w:eastAsia="宋体" w:cs="宋体"/>
          <w:color w:val="000000"/>
          <w:sz w:val="21"/>
          <w:szCs w:val="21"/>
          <w:highlight w:val="none"/>
          <w:lang w:val="en-US" w:eastAsia="zh-CN" w:bidi="ar"/>
        </w:rPr>
        <w:t xml:space="preserve"> </w:t>
      </w:r>
    </w:p>
    <w:p w14:paraId="71CDF1C1">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我方</w:t>
      </w:r>
      <w:r>
        <w:rPr>
          <w:rFonts w:hint="eastAsia" w:ascii="宋体" w:hAnsi="宋体" w:eastAsia="宋体" w:cs="宋体"/>
          <w:color w:val="000000"/>
          <w:sz w:val="21"/>
          <w:szCs w:val="21"/>
          <w:highlight w:val="none"/>
          <w:u w:val="single"/>
          <w:lang w:val="en-US" w:eastAsia="zh-CN" w:bidi="ar"/>
        </w:rPr>
        <w:t>供应商名称</w:t>
      </w:r>
      <w:r>
        <w:rPr>
          <w:rFonts w:hint="eastAsia" w:ascii="宋体" w:hAnsi="宋体" w:eastAsia="宋体" w:cs="宋体"/>
          <w:color w:val="000000"/>
          <w:sz w:val="21"/>
          <w:szCs w:val="21"/>
          <w:highlight w:val="none"/>
          <w:lang w:val="en-US" w:eastAsia="zh-CN" w:bidi="ar"/>
        </w:rPr>
        <w:t>参加</w:t>
      </w:r>
      <w:r>
        <w:rPr>
          <w:rFonts w:hint="eastAsia" w:ascii="宋体" w:hAnsi="宋体" w:eastAsia="宋体" w:cs="宋体"/>
          <w:color w:val="000000"/>
          <w:sz w:val="21"/>
          <w:szCs w:val="21"/>
          <w:highlight w:val="none"/>
          <w:u w:val="single"/>
          <w:lang w:val="en-US" w:eastAsia="zh-CN" w:bidi="ar"/>
        </w:rPr>
        <w:t>项目名称</w:t>
      </w:r>
      <w:r>
        <w:rPr>
          <w:rFonts w:hint="eastAsia" w:ascii="宋体" w:hAnsi="宋体" w:eastAsia="宋体" w:cs="宋体"/>
          <w:color w:val="000000"/>
          <w:sz w:val="21"/>
          <w:szCs w:val="21"/>
          <w:highlight w:val="none"/>
          <w:lang w:val="en-US" w:eastAsia="zh-CN" w:bidi="ar"/>
        </w:rPr>
        <w:t>（项目编号：</w:t>
      </w:r>
      <w:r>
        <w:rPr>
          <w:rFonts w:hint="eastAsia" w:ascii="宋体" w:hAnsi="宋体" w:eastAsia="宋体" w:cs="宋体"/>
          <w:color w:val="000000"/>
          <w:sz w:val="21"/>
          <w:szCs w:val="21"/>
          <w:highlight w:val="none"/>
          <w:u w:val="single"/>
          <w:lang w:val="en-US" w:eastAsia="zh-CN" w:bidi="ar"/>
        </w:rPr>
        <w:t xml:space="preserve">         </w:t>
      </w:r>
      <w:r>
        <w:rPr>
          <w:rFonts w:hint="eastAsia" w:ascii="宋体" w:hAnsi="宋体" w:eastAsia="宋体" w:cs="宋体"/>
          <w:color w:val="000000"/>
          <w:sz w:val="21"/>
          <w:szCs w:val="21"/>
          <w:highlight w:val="none"/>
          <w:lang w:val="en-US" w:eastAsia="zh-CN" w:bidi="ar"/>
        </w:rPr>
        <w:t xml:space="preserve">）采购，根据《关于简化政府采购供应商资格审查有关事项的通知》（连财购〔2023〕4号），我方承诺具备《中华人民共和国政府采购法》第二十二条第（二）、第（四）项，《中华人民共和国政府采购法实施条例》第十七条第（二）项规定条件的，具体包括： </w:t>
      </w:r>
    </w:p>
    <w:p w14:paraId="76F4E780">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（1）具有良好的商业信誉和健全的财务会计制度（财务状况报告）； </w:t>
      </w:r>
    </w:p>
    <w:p w14:paraId="398C063B">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（2）有依法缴纳税收和社会保障资金的良好记录。 </w:t>
      </w:r>
    </w:p>
    <w:p w14:paraId="7C657995">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我方对上述承诺的真实性负责，如有虚假，将依法承担提供虚假材料谋取中标、成交责任，同时同意有关主管部门将相关失信信息记入公共信用信息系统并在相关政府门户网站公开。 </w:t>
      </w:r>
    </w:p>
    <w:p w14:paraId="3311ADA0">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特此承诺</w:t>
      </w:r>
    </w:p>
    <w:p w14:paraId="291A0AB1">
      <w:pPr>
        <w:pStyle w:val="298"/>
        <w:keepNext w:val="0"/>
        <w:keepLines w:val="0"/>
        <w:pageBreakBefore w:val="0"/>
        <w:spacing w:line="360" w:lineRule="auto"/>
        <w:rPr>
          <w:rFonts w:hint="eastAsia" w:ascii="宋体" w:hAnsi="宋体" w:eastAsia="宋体" w:cs="宋体"/>
          <w:color w:val="000000"/>
          <w:sz w:val="21"/>
          <w:szCs w:val="21"/>
          <w:highlight w:val="none"/>
          <w:lang w:val="en-US" w:eastAsia="zh-CN" w:bidi="ar"/>
        </w:rPr>
      </w:pPr>
    </w:p>
    <w:p w14:paraId="6EFD676F">
      <w:pPr>
        <w:pStyle w:val="298"/>
        <w:keepNext w:val="0"/>
        <w:keepLines w:val="0"/>
        <w:pageBreakBefore w:val="0"/>
        <w:spacing w:line="360" w:lineRule="auto"/>
        <w:jc w:val="right"/>
        <w:rPr>
          <w:rFonts w:hint="eastAsia" w:ascii="宋体" w:hAnsi="宋体" w:eastAsia="宋体" w:cs="宋体"/>
          <w:color w:val="000000"/>
          <w:sz w:val="21"/>
          <w:szCs w:val="21"/>
          <w:highlight w:val="none"/>
          <w:lang w:val="en-US" w:eastAsia="zh-CN" w:bidi="ar"/>
        </w:rPr>
      </w:pPr>
    </w:p>
    <w:p w14:paraId="0C127FFB">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供应商（公章）： </w:t>
      </w:r>
    </w:p>
    <w:p w14:paraId="61EAF6CA">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法定代表人或其委托代理人（签字或盖章）： </w:t>
      </w:r>
    </w:p>
    <w:p w14:paraId="1DC5A80F">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日期：</w:t>
      </w:r>
    </w:p>
    <w:p w14:paraId="1CC37A77">
      <w:pPr>
        <w:rPr>
          <w:rFonts w:hint="eastAsia" w:ascii="宋体" w:hAnsi="宋体" w:eastAsia="宋体" w:cs="宋体"/>
          <w:i w:val="0"/>
          <w:iCs/>
          <w:color w:val="000000"/>
          <w:sz w:val="32"/>
          <w:szCs w:val="32"/>
          <w:highlight w:val="none"/>
          <w:u w:val="single"/>
        </w:rPr>
      </w:pPr>
    </w:p>
    <w:p w14:paraId="460EDD88">
      <w:pPr>
        <w:rPr>
          <w:rFonts w:hint="eastAsia" w:ascii="宋体" w:hAnsi="宋体" w:eastAsia="宋体" w:cs="宋体"/>
          <w:i w:val="0"/>
          <w:iCs/>
          <w:color w:val="000000"/>
          <w:sz w:val="32"/>
          <w:szCs w:val="32"/>
          <w:highlight w:val="none"/>
          <w:u w:val="single"/>
        </w:rPr>
      </w:pPr>
    </w:p>
    <w:p w14:paraId="22A23F62">
      <w:pPr>
        <w:rPr>
          <w:rFonts w:hint="eastAsia" w:ascii="宋体" w:hAnsi="宋体" w:eastAsia="宋体" w:cs="宋体"/>
          <w:i w:val="0"/>
          <w:iCs/>
          <w:color w:val="000000"/>
          <w:sz w:val="30"/>
          <w:szCs w:val="30"/>
          <w:highlight w:val="none"/>
          <w:u w:val="single"/>
        </w:rPr>
      </w:pPr>
    </w:p>
    <w:p w14:paraId="1AC6C57C">
      <w:pPr>
        <w:rPr>
          <w:rFonts w:hint="eastAsia" w:ascii="宋体" w:hAnsi="宋体" w:eastAsia="宋体" w:cs="宋体"/>
          <w:i w:val="0"/>
          <w:iCs/>
          <w:color w:val="000000"/>
          <w:sz w:val="30"/>
          <w:szCs w:val="30"/>
          <w:highlight w:val="none"/>
          <w:u w:val="single"/>
        </w:rPr>
      </w:pPr>
    </w:p>
    <w:p w14:paraId="6F97E48F">
      <w:pPr>
        <w:jc w:val="both"/>
        <w:rPr>
          <w:rFonts w:hint="eastAsia" w:ascii="宋体" w:hAnsi="宋体" w:eastAsia="宋体" w:cs="宋体"/>
          <w:b/>
          <w:bCs/>
          <w:i w:val="0"/>
          <w:iCs/>
          <w:color w:val="000000"/>
          <w:sz w:val="28"/>
          <w:szCs w:val="28"/>
          <w:highlight w:val="none"/>
          <w:u w:val="none"/>
        </w:rPr>
      </w:pPr>
      <w:r>
        <w:rPr>
          <w:rFonts w:hint="eastAsia" w:ascii="宋体" w:hAnsi="宋体" w:eastAsia="宋体" w:cs="宋体"/>
          <w:i w:val="0"/>
          <w:iCs/>
          <w:color w:val="000000"/>
          <w:sz w:val="30"/>
          <w:szCs w:val="30"/>
          <w:highlight w:val="none"/>
          <w:u w:val="single"/>
        </w:rPr>
        <w:br w:type="page" w:clear="all"/>
      </w:r>
      <w:r>
        <w:rPr>
          <w:rFonts w:hint="eastAsia" w:ascii="宋体" w:hAnsi="宋体" w:eastAsia="宋体" w:cs="宋体"/>
          <w:b/>
          <w:bCs/>
          <w:i w:val="0"/>
          <w:iCs/>
          <w:color w:val="000000"/>
          <w:sz w:val="28"/>
          <w:szCs w:val="28"/>
          <w:highlight w:val="none"/>
          <w:u w:val="none"/>
        </w:rPr>
        <w:t>四、具备履行合同所必需的设备和专业技术能力的声明及证明材料</w:t>
      </w:r>
    </w:p>
    <w:p w14:paraId="1F394EA9">
      <w:pPr>
        <w:spacing w:line="460" w:lineRule="exact"/>
        <w:ind w:firstLine="492"/>
        <w:rPr>
          <w:rFonts w:hint="eastAsia" w:ascii="宋体" w:hAnsi="宋体" w:eastAsia="宋体" w:cs="宋体"/>
          <w:bCs/>
          <w:i w:val="0"/>
          <w:iCs/>
          <w:color w:val="000000"/>
          <w:sz w:val="24"/>
          <w:szCs w:val="24"/>
          <w:highlight w:val="none"/>
        </w:rPr>
      </w:pPr>
    </w:p>
    <w:p w14:paraId="5BA6F6FE">
      <w:pPr>
        <w:keepNext w:val="0"/>
        <w:keepLines w:val="0"/>
        <w:pageBreakBefore w:val="0"/>
        <w:spacing w:line="360" w:lineRule="auto"/>
        <w:ind w:firstLine="492"/>
        <w:jc w:val="center"/>
        <w:rPr>
          <w:rFonts w:hint="eastAsia" w:ascii="宋体" w:hAnsi="宋体" w:eastAsia="宋体" w:cs="宋体"/>
          <w:bCs/>
          <w:i w:val="0"/>
          <w:iCs/>
          <w:color w:val="000000"/>
          <w:sz w:val="21"/>
          <w:szCs w:val="21"/>
          <w:highlight w:val="none"/>
        </w:rPr>
      </w:pPr>
      <w:r>
        <w:rPr>
          <w:rFonts w:hint="eastAsia" w:ascii="宋体" w:hAnsi="宋体" w:eastAsia="宋体" w:cs="宋体"/>
          <w:b/>
          <w:color w:val="000000"/>
          <w:sz w:val="21"/>
          <w:szCs w:val="21"/>
          <w:highlight w:val="none"/>
        </w:rPr>
        <w:t>具备履行合同所必需的设备和专业技术能力的书面声明</w:t>
      </w:r>
    </w:p>
    <w:p w14:paraId="3913910C">
      <w:pPr>
        <w:keepNext w:val="0"/>
        <w:keepLines w:val="0"/>
        <w:pageBreakBefore w:val="0"/>
        <w:spacing w:line="360" w:lineRule="auto"/>
        <w:ind w:firstLine="492"/>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我单位郑重声明：我单位具备履行本项采购合同所必需的设备和专业技术能力，为履行本项采购合同我公司具备如下主要设备和主要专业技术能力：</w:t>
      </w:r>
    </w:p>
    <w:p w14:paraId="097B9268">
      <w:pPr>
        <w:keepNext w:val="0"/>
        <w:keepLines w:val="0"/>
        <w:pageBreakBefore w:val="0"/>
        <w:spacing w:line="360" w:lineRule="auto"/>
        <w:ind w:firstLine="492"/>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主要设备有：</w:t>
      </w:r>
      <w:r>
        <w:rPr>
          <w:rFonts w:hint="eastAsia" w:ascii="宋体" w:hAnsi="宋体" w:eastAsia="宋体" w:cs="宋体"/>
          <w:bCs/>
          <w:i w:val="0"/>
          <w:iCs/>
          <w:color w:val="000000"/>
          <w:sz w:val="21"/>
          <w:szCs w:val="21"/>
          <w:highlight w:val="none"/>
          <w:u w:val="single"/>
        </w:rPr>
        <w:t xml:space="preserve"> </w:t>
      </w:r>
      <w:r>
        <w:rPr>
          <w:rFonts w:hint="eastAsia" w:ascii="宋体" w:hAnsi="宋体" w:eastAsia="宋体" w:cs="宋体"/>
          <w:bCs/>
          <w:i w:val="0"/>
          <w:iCs/>
          <w:color w:val="000000"/>
          <w:sz w:val="21"/>
          <w:szCs w:val="21"/>
          <w:highlight w:val="none"/>
          <w:u w:val="single"/>
          <w:lang w:val="en-US" w:eastAsia="zh-CN"/>
        </w:rPr>
        <w:t xml:space="preserve">              </w:t>
      </w:r>
      <w:r>
        <w:rPr>
          <w:rFonts w:hint="eastAsia" w:ascii="宋体" w:hAnsi="宋体" w:eastAsia="宋体" w:cs="宋体"/>
          <w:bCs/>
          <w:i w:val="0"/>
          <w:iCs/>
          <w:color w:val="000000"/>
          <w:sz w:val="21"/>
          <w:szCs w:val="21"/>
          <w:highlight w:val="none"/>
          <w:u w:val="single"/>
        </w:rPr>
        <w:t xml:space="preserve"> </w:t>
      </w:r>
      <w:r>
        <w:rPr>
          <w:rFonts w:hint="eastAsia" w:ascii="宋体" w:hAnsi="宋体" w:eastAsia="宋体" w:cs="宋体"/>
          <w:bCs/>
          <w:i w:val="0"/>
          <w:iCs/>
          <w:color w:val="000000"/>
          <w:sz w:val="21"/>
          <w:szCs w:val="21"/>
          <w:highlight w:val="none"/>
        </w:rPr>
        <w:t>。</w:t>
      </w:r>
    </w:p>
    <w:p w14:paraId="1F79632C">
      <w:pPr>
        <w:keepNext w:val="0"/>
        <w:keepLines w:val="0"/>
        <w:pageBreakBefore w:val="0"/>
        <w:spacing w:line="360" w:lineRule="auto"/>
        <w:ind w:firstLine="492"/>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主要专业技术能力有：</w:t>
      </w:r>
      <w:r>
        <w:rPr>
          <w:rFonts w:hint="eastAsia" w:ascii="宋体" w:hAnsi="宋体" w:eastAsia="宋体" w:cs="宋体"/>
          <w:bCs/>
          <w:i w:val="0"/>
          <w:iCs/>
          <w:color w:val="000000"/>
          <w:sz w:val="21"/>
          <w:szCs w:val="21"/>
          <w:highlight w:val="none"/>
          <w:u w:val="single"/>
        </w:rPr>
        <w:t xml:space="preserve">  </w:t>
      </w:r>
      <w:r>
        <w:rPr>
          <w:rFonts w:hint="eastAsia" w:ascii="宋体" w:hAnsi="宋体" w:eastAsia="宋体" w:cs="宋体"/>
          <w:bCs/>
          <w:i w:val="0"/>
          <w:iCs/>
          <w:color w:val="000000"/>
          <w:sz w:val="21"/>
          <w:szCs w:val="21"/>
          <w:highlight w:val="none"/>
          <w:u w:val="single"/>
          <w:lang w:val="en-US" w:eastAsia="zh-CN"/>
        </w:rPr>
        <w:t xml:space="preserve">     </w:t>
      </w:r>
      <w:r>
        <w:rPr>
          <w:rFonts w:hint="eastAsia" w:ascii="宋体" w:hAnsi="宋体" w:eastAsia="宋体" w:cs="宋体"/>
          <w:bCs/>
          <w:i w:val="0"/>
          <w:iCs/>
          <w:color w:val="000000"/>
          <w:sz w:val="21"/>
          <w:szCs w:val="21"/>
          <w:highlight w:val="none"/>
          <w:u w:val="single"/>
        </w:rPr>
        <w:t xml:space="preserve"> </w:t>
      </w:r>
      <w:r>
        <w:rPr>
          <w:rFonts w:hint="eastAsia" w:ascii="宋体" w:hAnsi="宋体" w:eastAsia="宋体" w:cs="宋体"/>
          <w:bCs/>
          <w:i w:val="0"/>
          <w:iCs/>
          <w:color w:val="000000"/>
          <w:sz w:val="21"/>
          <w:szCs w:val="21"/>
          <w:highlight w:val="none"/>
        </w:rPr>
        <w:t>。</w:t>
      </w:r>
    </w:p>
    <w:p w14:paraId="4C2DB257">
      <w:pPr>
        <w:keepNext w:val="0"/>
        <w:keepLines w:val="0"/>
        <w:pageBreakBefore w:val="0"/>
        <w:spacing w:line="360" w:lineRule="auto"/>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 xml:space="preserve">   </w:t>
      </w:r>
    </w:p>
    <w:p w14:paraId="25DB9CEB">
      <w:pPr>
        <w:keepNext w:val="0"/>
        <w:keepLines w:val="0"/>
        <w:pageBreakBefore w:val="0"/>
        <w:spacing w:line="360" w:lineRule="auto"/>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 xml:space="preserve"> </w:t>
      </w:r>
      <w:r>
        <w:rPr>
          <w:rFonts w:hint="eastAsia" w:ascii="宋体" w:hAnsi="宋体" w:eastAsia="宋体" w:cs="宋体"/>
          <w:bCs/>
          <w:i w:val="0"/>
          <w:iCs/>
          <w:color w:val="000000"/>
          <w:sz w:val="21"/>
          <w:szCs w:val="21"/>
          <w:highlight w:val="none"/>
          <w:lang w:val="en-US" w:eastAsia="zh-CN"/>
        </w:rPr>
        <w:t xml:space="preserve">   </w:t>
      </w:r>
      <w:r>
        <w:rPr>
          <w:rFonts w:hint="eastAsia" w:ascii="宋体" w:hAnsi="宋体" w:eastAsia="宋体" w:cs="宋体"/>
          <w:bCs/>
          <w:i w:val="0"/>
          <w:iCs/>
          <w:color w:val="000000"/>
          <w:sz w:val="21"/>
          <w:szCs w:val="21"/>
          <w:highlight w:val="none"/>
        </w:rPr>
        <w:t xml:space="preserve">注：后附相关证明材料                                 </w:t>
      </w:r>
    </w:p>
    <w:p w14:paraId="4E6B27F6">
      <w:pPr>
        <w:keepNext w:val="0"/>
        <w:keepLines w:val="0"/>
        <w:pageBreakBefore w:val="0"/>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bidi="ar"/>
        </w:rPr>
        <w:t>供应商</w:t>
      </w:r>
      <w:r>
        <w:rPr>
          <w:rFonts w:hint="eastAsia" w:ascii="宋体" w:hAnsi="宋体" w:eastAsia="宋体" w:cs="宋体"/>
          <w:color w:val="000000"/>
          <w:sz w:val="21"/>
          <w:szCs w:val="21"/>
          <w:highlight w:val="none"/>
        </w:rPr>
        <w:t>：（单位全称）</w:t>
      </w:r>
    </w:p>
    <w:p w14:paraId="290AA0F6">
      <w:pPr>
        <w:keepNext w:val="0"/>
        <w:keepLines w:val="0"/>
        <w:pageBreakBefore w:val="0"/>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法定代表人或授权代理人：（</w:t>
      </w:r>
      <w:r>
        <w:rPr>
          <w:rFonts w:hint="eastAsia" w:ascii="宋体" w:hAnsi="宋体" w:eastAsia="宋体" w:cs="宋体"/>
          <w:color w:val="000000"/>
          <w:sz w:val="21"/>
          <w:szCs w:val="21"/>
          <w:highlight w:val="none"/>
          <w:lang w:val="en-US" w:eastAsia="zh-CN"/>
        </w:rPr>
        <w:t>签字或</w:t>
      </w:r>
      <w:r>
        <w:rPr>
          <w:rFonts w:hint="eastAsia" w:ascii="宋体" w:hAnsi="宋体" w:eastAsia="宋体" w:cs="宋体"/>
          <w:color w:val="000000"/>
          <w:sz w:val="21"/>
          <w:szCs w:val="21"/>
          <w:highlight w:val="none"/>
          <w:lang w:val="en-US" w:eastAsia="zh-CN" w:bidi="ar"/>
        </w:rPr>
        <w:t>盖章</w:t>
      </w:r>
      <w:r>
        <w:rPr>
          <w:rFonts w:hint="eastAsia" w:ascii="宋体" w:hAnsi="宋体" w:eastAsia="宋体" w:cs="宋体"/>
          <w:color w:val="000000"/>
          <w:sz w:val="21"/>
          <w:szCs w:val="21"/>
          <w:highlight w:val="none"/>
        </w:rPr>
        <w:t>）</w:t>
      </w:r>
    </w:p>
    <w:p w14:paraId="76764242">
      <w:pPr>
        <w:keepNext w:val="0"/>
        <w:keepLines w:val="0"/>
        <w:pageBreakBefore w:val="0"/>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    年    月    日</w:t>
      </w:r>
    </w:p>
    <w:p w14:paraId="270A0BC1">
      <w:pPr>
        <w:pStyle w:val="189"/>
        <w:ind w:firstLine="0"/>
        <w:rPr>
          <w:rFonts w:hint="eastAsia" w:ascii="宋体" w:hAnsi="宋体" w:eastAsia="宋体" w:cs="宋体"/>
          <w:i w:val="0"/>
          <w:iCs/>
          <w:color w:val="000000"/>
          <w:highlight w:val="none"/>
        </w:rPr>
      </w:pPr>
    </w:p>
    <w:p w14:paraId="5CCBCC90">
      <w:pPr>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i w:val="0"/>
          <w:iCs/>
          <w:color w:val="000000"/>
          <w:sz w:val="32"/>
          <w:szCs w:val="32"/>
          <w:highlight w:val="none"/>
          <w:u w:val="single"/>
        </w:rPr>
        <w:br w:type="page" w:clear="all"/>
      </w:r>
      <w:r>
        <w:rPr>
          <w:rFonts w:hint="eastAsia" w:ascii="宋体" w:hAnsi="宋体" w:eastAsia="宋体" w:cs="宋体"/>
          <w:b/>
          <w:bCs/>
          <w:i w:val="0"/>
          <w:iCs/>
          <w:color w:val="000000"/>
          <w:spacing w:val="-6"/>
          <w:sz w:val="28"/>
          <w:szCs w:val="28"/>
          <w:highlight w:val="none"/>
          <w:u w:val="none"/>
        </w:rPr>
        <w:t>五、参加政府采购活动前3年内在经营活动中没有重大违法记录的书面声明</w:t>
      </w:r>
    </w:p>
    <w:p w14:paraId="5EB53769">
      <w:pPr>
        <w:keepNext w:val="0"/>
        <w:keepLines w:val="0"/>
        <w:pageBreakBefore w:val="0"/>
        <w:widowControl w:val="0"/>
        <w:spacing w:line="360" w:lineRule="auto"/>
        <w:rPr>
          <w:rFonts w:hint="eastAsia" w:ascii="宋体" w:hAnsi="宋体" w:eastAsia="宋体" w:cs="宋体"/>
          <w:b/>
          <w:bCs/>
          <w:i w:val="0"/>
          <w:iCs/>
          <w:color w:val="000000"/>
          <w:sz w:val="44"/>
          <w:szCs w:val="44"/>
          <w:highlight w:val="none"/>
        </w:rPr>
      </w:pPr>
      <w:r>
        <w:rPr>
          <w:rFonts w:hint="eastAsia" w:ascii="宋体" w:hAnsi="宋体" w:eastAsia="宋体" w:cs="宋体"/>
          <w:b/>
          <w:bCs/>
          <w:i w:val="0"/>
          <w:iCs/>
          <w:color w:val="000000"/>
          <w:sz w:val="44"/>
          <w:szCs w:val="44"/>
          <w:highlight w:val="none"/>
        </w:rPr>
        <w:t xml:space="preserve">                 </w:t>
      </w:r>
    </w:p>
    <w:p w14:paraId="6D651BFC">
      <w:pPr>
        <w:keepNext w:val="0"/>
        <w:keepLines w:val="0"/>
        <w:pageBreakBefore w:val="0"/>
        <w:widowControl w:val="0"/>
        <w:spacing w:line="360" w:lineRule="auto"/>
        <w:jc w:val="center"/>
        <w:rPr>
          <w:rFonts w:hint="eastAsia" w:ascii="宋体" w:hAnsi="宋体" w:eastAsia="宋体" w:cs="宋体"/>
          <w:b/>
          <w:bCs/>
          <w:i w:val="0"/>
          <w:iCs/>
          <w:color w:val="000000"/>
          <w:sz w:val="44"/>
          <w:szCs w:val="44"/>
          <w:highlight w:val="none"/>
        </w:rPr>
      </w:pPr>
      <w:r>
        <w:rPr>
          <w:rFonts w:hint="eastAsia" w:ascii="宋体" w:hAnsi="宋体" w:eastAsia="宋体" w:cs="宋体"/>
          <w:b/>
          <w:bCs/>
          <w:i w:val="0"/>
          <w:iCs/>
          <w:color w:val="000000"/>
          <w:sz w:val="44"/>
          <w:szCs w:val="44"/>
          <w:highlight w:val="none"/>
        </w:rPr>
        <w:t>声  明</w:t>
      </w:r>
    </w:p>
    <w:p w14:paraId="01BE56CE">
      <w:pPr>
        <w:keepNext w:val="0"/>
        <w:keepLines w:val="0"/>
        <w:pageBreakBefore w:val="0"/>
        <w:widowControl w:val="0"/>
        <w:spacing w:line="360" w:lineRule="auto"/>
        <w:rPr>
          <w:rFonts w:hint="eastAsia" w:ascii="宋体" w:hAnsi="宋体" w:eastAsia="宋体" w:cs="宋体"/>
          <w:bCs/>
          <w:i w:val="0"/>
          <w:iCs/>
          <w:color w:val="000000"/>
          <w:sz w:val="21"/>
          <w:szCs w:val="21"/>
          <w:highlight w:val="none"/>
        </w:rPr>
      </w:pPr>
      <w:r>
        <w:rPr>
          <w:rFonts w:hint="eastAsia" w:ascii="宋体" w:hAnsi="宋体" w:eastAsia="宋体" w:cs="宋体"/>
          <w:b/>
          <w:bCs/>
          <w:i w:val="0"/>
          <w:iCs/>
          <w:color w:val="000000"/>
          <w:sz w:val="21"/>
          <w:szCs w:val="21"/>
          <w:highlight w:val="none"/>
        </w:rPr>
        <w:t xml:space="preserve">    </w:t>
      </w:r>
      <w:r>
        <w:rPr>
          <w:rFonts w:hint="eastAsia" w:ascii="宋体" w:hAnsi="宋体" w:eastAsia="宋体" w:cs="宋体"/>
          <w:bCs/>
          <w:i w:val="0"/>
          <w:iCs/>
          <w:color w:val="000000"/>
          <w:sz w:val="21"/>
          <w:szCs w:val="21"/>
          <w:highlight w:val="none"/>
        </w:rPr>
        <w:t>我单位郑重声明：参加本次政府采购活动前3年内，我单位在经营活动中没有因违法经营受到刑事处罚或者责令停产停业、吊销许可证或者执照、较大数额罚款等行政处罚。</w:t>
      </w:r>
    </w:p>
    <w:p w14:paraId="3D924372">
      <w:pPr>
        <w:rPr>
          <w:rFonts w:hint="eastAsia" w:ascii="宋体" w:hAnsi="宋体" w:eastAsia="宋体" w:cs="宋体"/>
          <w:i w:val="0"/>
          <w:iCs/>
          <w:color w:val="000000"/>
          <w:sz w:val="21"/>
          <w:szCs w:val="21"/>
          <w:highlight w:val="none"/>
          <w:u w:val="single"/>
        </w:rPr>
      </w:pPr>
    </w:p>
    <w:p w14:paraId="3646A003">
      <w:pPr>
        <w:widowControl/>
        <w:spacing w:line="360" w:lineRule="auto"/>
        <w:ind w:firstLine="350"/>
        <w:jc w:val="righ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p>
    <w:p w14:paraId="4C0595D4">
      <w:pPr>
        <w:widowControl/>
        <w:spacing w:line="360" w:lineRule="auto"/>
        <w:ind w:firstLine="350"/>
        <w:jc w:val="right"/>
        <w:rPr>
          <w:rFonts w:hint="eastAsia" w:ascii="宋体" w:hAnsi="宋体" w:eastAsia="宋体" w:cs="宋体"/>
          <w:color w:val="000000"/>
          <w:sz w:val="21"/>
          <w:szCs w:val="21"/>
          <w:highlight w:val="none"/>
          <w:lang w:val="en-US" w:eastAsia="zh-CN"/>
        </w:rPr>
      </w:pPr>
    </w:p>
    <w:p w14:paraId="2A9951DF">
      <w:pPr>
        <w:widowControl/>
        <w:spacing w:line="360" w:lineRule="auto"/>
        <w:ind w:firstLine="350"/>
        <w:jc w:val="right"/>
        <w:rPr>
          <w:rFonts w:hint="eastAsia" w:ascii="宋体" w:hAnsi="宋体" w:eastAsia="宋体" w:cs="宋体"/>
          <w:color w:val="000000"/>
          <w:sz w:val="21"/>
          <w:szCs w:val="21"/>
          <w:highlight w:val="none"/>
          <w:lang w:val="en-US" w:eastAsia="zh-CN"/>
        </w:rPr>
      </w:pPr>
    </w:p>
    <w:p w14:paraId="0E9CF129">
      <w:pPr>
        <w:widowControl/>
        <w:spacing w:line="360" w:lineRule="auto"/>
        <w:ind w:firstLine="350"/>
        <w:jc w:val="right"/>
        <w:rPr>
          <w:rFonts w:hint="eastAsia" w:ascii="宋体" w:hAnsi="宋体" w:eastAsia="宋体" w:cs="宋体"/>
          <w:color w:val="000000"/>
          <w:sz w:val="21"/>
          <w:szCs w:val="21"/>
          <w:highlight w:val="none"/>
          <w:lang w:val="en-US" w:eastAsia="zh-CN"/>
        </w:rPr>
      </w:pPr>
    </w:p>
    <w:p w14:paraId="06E0969E">
      <w:pPr>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投标人：（单位全称）</w:t>
      </w:r>
    </w:p>
    <w:p w14:paraId="28751D11">
      <w:pPr>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法定代表人或授权代理人：（</w:t>
      </w:r>
      <w:r>
        <w:rPr>
          <w:rFonts w:hint="eastAsia" w:ascii="宋体" w:hAnsi="宋体" w:eastAsia="宋体" w:cs="宋体"/>
          <w:color w:val="000000"/>
          <w:sz w:val="21"/>
          <w:szCs w:val="21"/>
          <w:highlight w:val="none"/>
          <w:lang w:val="en-US" w:eastAsia="zh-CN"/>
        </w:rPr>
        <w:t>签字或盖章</w:t>
      </w:r>
      <w:r>
        <w:rPr>
          <w:rFonts w:hint="eastAsia" w:ascii="宋体" w:hAnsi="宋体" w:eastAsia="宋体" w:cs="宋体"/>
          <w:color w:val="000000"/>
          <w:sz w:val="21"/>
          <w:szCs w:val="21"/>
          <w:highlight w:val="none"/>
        </w:rPr>
        <w:t>）</w:t>
      </w:r>
    </w:p>
    <w:p w14:paraId="02B0A1C4">
      <w:pPr>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      年      月      日</w:t>
      </w:r>
    </w:p>
    <w:p w14:paraId="500B7DAA">
      <w:pPr>
        <w:jc w:val="center"/>
        <w:rPr>
          <w:rFonts w:hint="eastAsia" w:ascii="宋体" w:hAnsi="宋体" w:eastAsia="宋体" w:cs="宋体"/>
          <w:b/>
          <w:bCs/>
          <w:i w:val="0"/>
          <w:iCs/>
          <w:color w:val="000000"/>
          <w:spacing w:val="-6"/>
          <w:sz w:val="28"/>
          <w:szCs w:val="28"/>
          <w:highlight w:val="none"/>
          <w:u w:val="none"/>
          <w:lang w:eastAsia="zh-CN"/>
        </w:rPr>
      </w:pPr>
      <w:r>
        <w:rPr>
          <w:rFonts w:hint="eastAsia" w:ascii="宋体" w:hAnsi="宋体" w:eastAsia="宋体" w:cs="宋体"/>
          <w:i w:val="0"/>
          <w:iCs/>
          <w:color w:val="000000"/>
          <w:sz w:val="30"/>
          <w:szCs w:val="30"/>
          <w:highlight w:val="none"/>
          <w:u w:val="single"/>
        </w:rPr>
        <w:br w:type="page" w:clear="all"/>
      </w:r>
      <w:r>
        <w:rPr>
          <w:rFonts w:hint="eastAsia" w:ascii="宋体" w:hAnsi="宋体" w:eastAsia="宋体" w:cs="宋体"/>
          <w:b/>
          <w:bCs/>
          <w:i w:val="0"/>
          <w:iCs/>
          <w:color w:val="000000"/>
          <w:spacing w:val="-6"/>
          <w:sz w:val="28"/>
          <w:szCs w:val="28"/>
          <w:highlight w:val="none"/>
          <w:u w:val="none"/>
          <w:lang w:eastAsia="zh-CN"/>
        </w:rPr>
        <w:t>六</w:t>
      </w:r>
      <w:r>
        <w:rPr>
          <w:rFonts w:hint="eastAsia" w:ascii="宋体" w:hAnsi="宋体" w:eastAsia="宋体" w:cs="宋体"/>
          <w:b/>
          <w:bCs/>
          <w:i w:val="0"/>
          <w:iCs/>
          <w:color w:val="000000"/>
          <w:spacing w:val="-6"/>
          <w:sz w:val="28"/>
          <w:szCs w:val="28"/>
          <w:highlight w:val="none"/>
          <w:u w:val="none"/>
        </w:rPr>
        <w:t>、</w:t>
      </w:r>
      <w:r>
        <w:rPr>
          <w:rFonts w:hint="eastAsia" w:ascii="宋体" w:hAnsi="宋体" w:eastAsia="宋体" w:cs="宋体"/>
          <w:b/>
          <w:bCs/>
          <w:i w:val="0"/>
          <w:iCs/>
          <w:color w:val="000000"/>
          <w:spacing w:val="-6"/>
          <w:sz w:val="28"/>
          <w:szCs w:val="28"/>
          <w:highlight w:val="none"/>
          <w:u w:val="none"/>
          <w:lang w:eastAsia="zh-CN"/>
        </w:rPr>
        <w:t>投标人承诺书</w:t>
      </w:r>
    </w:p>
    <w:p w14:paraId="0D16AAF9">
      <w:pPr>
        <w:keepNext w:val="0"/>
        <w:keepLines w:val="0"/>
        <w:pageBreakBefore w:val="0"/>
        <w:widowControl/>
        <w:spacing w:line="360" w:lineRule="auto"/>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致：   </w:t>
      </w:r>
    </w:p>
    <w:p w14:paraId="13020362">
      <w:pPr>
        <w:keepNext w:val="0"/>
        <w:keepLines w:val="0"/>
        <w:pageBreakBefore w:val="0"/>
        <w:widowControl/>
        <w:spacing w:line="360" w:lineRule="auto"/>
        <w:ind w:firstLine="482"/>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我公司参与贵单位</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工程项目的磋商，我单位郑重承诺： </w:t>
      </w:r>
    </w:p>
    <w:p w14:paraId="6624B1B3">
      <w:pPr>
        <w:keepNext w:val="0"/>
        <w:keepLines w:val="0"/>
        <w:pageBreakBefore w:val="0"/>
        <w:spacing w:line="360"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、所报项目负责人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同志和法定代表人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同志近</w:t>
      </w:r>
      <w:r>
        <w:rPr>
          <w:rFonts w:hint="eastAsia" w:ascii="宋体" w:hAnsi="宋体" w:eastAsia="宋体" w:cs="宋体"/>
          <w:sz w:val="21"/>
          <w:szCs w:val="21"/>
          <w:highlight w:val="none"/>
          <w:u w:val="single"/>
        </w:rPr>
        <w:t xml:space="preserve"> 5 </w:t>
      </w:r>
      <w:r>
        <w:rPr>
          <w:rFonts w:hint="eastAsia" w:ascii="宋体" w:hAnsi="宋体" w:eastAsia="宋体" w:cs="宋体"/>
          <w:sz w:val="21"/>
          <w:szCs w:val="21"/>
          <w:highlight w:val="none"/>
        </w:rPr>
        <w:t>年以来及本单位近</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年以来无行贿犯罪记录；</w:t>
      </w:r>
    </w:p>
    <w:p w14:paraId="210A0740">
      <w:pPr>
        <w:keepNext w:val="0"/>
        <w:keepLines w:val="0"/>
        <w:pageBreakBefore w:val="0"/>
        <w:spacing w:line="360"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、我单位不存在借牌挂靠行为，不出借挂靠资质。</w:t>
      </w:r>
    </w:p>
    <w:p w14:paraId="3D6530B5">
      <w:pPr>
        <w:keepNext w:val="0"/>
        <w:keepLines w:val="0"/>
        <w:pageBreakBefore w:val="0"/>
        <w:spacing w:line="360" w:lineRule="auto"/>
        <w:ind w:firstLine="482"/>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3、我单位</w:t>
      </w:r>
      <w:r>
        <w:rPr>
          <w:rFonts w:hint="eastAsia" w:ascii="宋体" w:hAnsi="宋体" w:eastAsia="宋体" w:cs="宋体"/>
          <w:sz w:val="21"/>
          <w:szCs w:val="21"/>
          <w:highlight w:val="none"/>
        </w:rPr>
        <w:t>未在</w:t>
      </w:r>
      <w:r>
        <w:rPr>
          <w:rFonts w:hint="eastAsia" w:ascii="宋体" w:hAnsi="宋体" w:eastAsia="宋体" w:cs="宋体"/>
          <w:color w:val="000000"/>
          <w:sz w:val="21"/>
          <w:szCs w:val="21"/>
          <w:highlight w:val="none"/>
        </w:rPr>
        <w:t>“信用中国”和“中国政府采购网”被列为失信被执行人。</w:t>
      </w:r>
    </w:p>
    <w:p w14:paraId="5C1EC082">
      <w:pPr>
        <w:keepNext w:val="0"/>
        <w:keepLines w:val="0"/>
        <w:pageBreakBefore w:val="0"/>
        <w:spacing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我</w:t>
      </w:r>
      <w:r>
        <w:rPr>
          <w:rFonts w:hint="eastAsia" w:ascii="宋体" w:hAnsi="宋体" w:eastAsia="宋体" w:cs="宋体"/>
          <w:color w:val="000000"/>
          <w:sz w:val="21"/>
          <w:szCs w:val="21"/>
          <w:highlight w:val="none"/>
          <w:lang w:val="en-US" w:eastAsia="zh-CN"/>
        </w:rPr>
        <w:t>单位</w:t>
      </w:r>
      <w:r>
        <w:rPr>
          <w:rFonts w:hint="eastAsia" w:ascii="宋体" w:hAnsi="宋体" w:eastAsia="宋体" w:cs="宋体"/>
          <w:color w:val="000000"/>
          <w:sz w:val="21"/>
          <w:szCs w:val="21"/>
          <w:highlight w:val="none"/>
        </w:rPr>
        <w:t>磋商全过程（含异议、投诉环节）出示的证明文件资料均是真实、有效的。</w:t>
      </w:r>
    </w:p>
    <w:p w14:paraId="1136EA98">
      <w:pPr>
        <w:keepNext w:val="0"/>
        <w:keepLines w:val="0"/>
        <w:pageBreakBefore w:val="0"/>
        <w:spacing w:line="360" w:lineRule="auto"/>
        <w:ind w:firstLine="48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我</w:t>
      </w:r>
      <w:r>
        <w:rPr>
          <w:rFonts w:hint="eastAsia" w:ascii="宋体" w:hAnsi="宋体" w:eastAsia="宋体" w:cs="宋体"/>
          <w:color w:val="000000"/>
          <w:sz w:val="21"/>
          <w:szCs w:val="21"/>
          <w:highlight w:val="none"/>
          <w:lang w:val="en-US" w:eastAsia="zh-CN"/>
        </w:rPr>
        <w:t>单位</w:t>
      </w:r>
      <w:r>
        <w:rPr>
          <w:rFonts w:hint="eastAsia" w:ascii="宋体" w:hAnsi="宋体" w:eastAsia="宋体" w:cs="宋体"/>
          <w:color w:val="000000"/>
          <w:sz w:val="21"/>
          <w:szCs w:val="21"/>
          <w:highlight w:val="none"/>
          <w:lang w:eastAsia="zh-CN"/>
        </w:rPr>
        <w:t>及项目负责人未被建设行政主管部门限制在招标项目所在地投标。</w:t>
      </w:r>
    </w:p>
    <w:p w14:paraId="0865749D">
      <w:pPr>
        <w:keepNext w:val="0"/>
        <w:keepLines w:val="0"/>
        <w:pageBreakBefore w:val="0"/>
        <w:spacing w:line="360" w:lineRule="auto"/>
        <w:ind w:firstLine="482"/>
        <w:rPr>
          <w:rFonts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eastAsia="zh-CN"/>
        </w:rPr>
        <w:t>我</w:t>
      </w:r>
      <w:r>
        <w:rPr>
          <w:rFonts w:hint="eastAsia" w:ascii="宋体" w:hAnsi="宋体" w:eastAsia="宋体" w:cs="宋体"/>
          <w:color w:val="000000"/>
          <w:sz w:val="21"/>
          <w:szCs w:val="21"/>
          <w:highlight w:val="none"/>
          <w:lang w:val="en-US" w:eastAsia="zh-CN"/>
        </w:rPr>
        <w:t>单位承诺如若成为成交供应商，成交后提供</w:t>
      </w:r>
      <w:r>
        <w:rPr>
          <w:rFonts w:hint="eastAsia" w:ascii="宋体" w:hAnsi="宋体" w:eastAsia="宋体" w:cs="宋体"/>
          <w:b w:val="0"/>
          <w:bCs/>
          <w:color w:val="000000"/>
          <w:sz w:val="21"/>
          <w:szCs w:val="21"/>
          <w:highlight w:val="none"/>
          <w:lang w:val="en-US" w:eastAsia="zh-CN" w:bidi="ar"/>
        </w:rPr>
        <w:t>改造维修的方案效果图经采购人确认后实施。</w:t>
      </w:r>
    </w:p>
    <w:p w14:paraId="73EC0946">
      <w:pPr>
        <w:keepNext w:val="0"/>
        <w:keepLines w:val="0"/>
        <w:pageBreakBefore w:val="0"/>
        <w:widowControl/>
        <w:spacing w:line="360" w:lineRule="auto"/>
        <w:ind w:firstLine="482"/>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综上，</w:t>
      </w:r>
      <w:r>
        <w:rPr>
          <w:rFonts w:hint="eastAsia" w:ascii="宋体" w:hAnsi="宋体" w:eastAsia="宋体" w:cs="宋体"/>
          <w:color w:val="000000"/>
          <w:sz w:val="21"/>
          <w:szCs w:val="21"/>
          <w:highlight w:val="none"/>
          <w:lang w:bidi="ar"/>
        </w:rPr>
        <w:t>我单位承诺如有虚假，愿意无条件接受被取消磋商或成交资格、履约保证金不予退还、合同解除及清除出场，一切损失由我单位自行承担，同时愿意接受相关处罚，特此承诺！</w:t>
      </w:r>
    </w:p>
    <w:p w14:paraId="38866795">
      <w:pPr>
        <w:keepNext w:val="0"/>
        <w:keepLines w:val="0"/>
        <w:pageBreakBefore w:val="0"/>
        <w:widowControl/>
        <w:spacing w:line="360" w:lineRule="auto"/>
        <w:ind w:firstLine="482"/>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磋商供应商：</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盖章</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 xml:space="preserve"> </w:t>
      </w:r>
    </w:p>
    <w:p w14:paraId="28A81A1D">
      <w:pPr>
        <w:keepNext w:val="0"/>
        <w:keepLines w:val="0"/>
        <w:pageBreakBefore w:val="0"/>
        <w:widowControl/>
        <w:spacing w:line="360" w:lineRule="auto"/>
        <w:ind w:firstLine="482"/>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法定代表人：</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签字或盖章</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 xml:space="preserve"> </w:t>
      </w:r>
    </w:p>
    <w:p w14:paraId="7024FD51">
      <w:pPr>
        <w:keepNext w:val="0"/>
        <w:keepLines w:val="0"/>
        <w:pageBreakBefore w:val="0"/>
        <w:widowControl/>
        <w:spacing w:line="360" w:lineRule="auto"/>
        <w:ind w:firstLine="482"/>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项目负责人：</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签字</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 xml:space="preserve"> </w:t>
      </w:r>
    </w:p>
    <w:p w14:paraId="55D083CF">
      <w:pPr>
        <w:keepNext w:val="0"/>
        <w:keepLines w:val="0"/>
        <w:pageBreakBefore w:val="0"/>
        <w:widowControl/>
        <w:spacing w:line="360" w:lineRule="auto"/>
        <w:ind w:firstLine="482"/>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项目负责人证书编号：</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 </w:t>
      </w:r>
    </w:p>
    <w:p w14:paraId="6E0241B7">
      <w:pPr>
        <w:keepNext w:val="0"/>
        <w:keepLines w:val="0"/>
        <w:pageBreakBefore w:val="0"/>
        <w:widowControl/>
        <w:spacing w:line="360" w:lineRule="auto"/>
        <w:ind w:firstLine="482"/>
        <w:jc w:val="left"/>
        <w:rPr>
          <w:rFonts w:hint="eastAsia" w:ascii="宋体" w:hAnsi="宋体" w:eastAsia="宋体" w:cs="宋体"/>
          <w:b/>
          <w:bCs/>
          <w:color w:val="000000"/>
          <w:sz w:val="21"/>
          <w:szCs w:val="21"/>
          <w:highlight w:val="none"/>
        </w:rPr>
      </w:pPr>
      <w:r>
        <w:rPr>
          <w:rFonts w:hint="eastAsia" w:ascii="宋体" w:hAnsi="宋体" w:eastAsia="宋体" w:cs="宋体"/>
          <w:sz w:val="21"/>
          <w:szCs w:val="21"/>
          <w:highlight w:val="none"/>
          <w:lang w:bidi="ar"/>
        </w:rPr>
        <w:t>日期：</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年</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月</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日</w:t>
      </w:r>
    </w:p>
    <w:p w14:paraId="238BBE79">
      <w:pPr>
        <w:jc w:val="center"/>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i w:val="0"/>
          <w:iCs/>
          <w:color w:val="000000"/>
          <w:sz w:val="30"/>
          <w:szCs w:val="30"/>
          <w:highlight w:val="none"/>
          <w:u w:val="single"/>
        </w:rPr>
        <w:br w:type="page" w:clear="all"/>
      </w:r>
      <w:r>
        <w:rPr>
          <w:rFonts w:hint="eastAsia" w:ascii="宋体" w:hAnsi="宋体" w:eastAsia="宋体" w:cs="宋体"/>
          <w:b/>
          <w:bCs/>
          <w:i w:val="0"/>
          <w:iCs/>
          <w:color w:val="000000"/>
          <w:spacing w:val="-6"/>
          <w:sz w:val="28"/>
          <w:szCs w:val="28"/>
          <w:highlight w:val="none"/>
          <w:u w:val="none"/>
          <w:lang w:eastAsia="zh-CN"/>
        </w:rPr>
        <w:t>七</w:t>
      </w:r>
      <w:r>
        <w:rPr>
          <w:rFonts w:hint="eastAsia" w:ascii="宋体" w:hAnsi="宋体" w:eastAsia="宋体" w:cs="宋体"/>
          <w:b/>
          <w:bCs/>
          <w:i w:val="0"/>
          <w:iCs/>
          <w:color w:val="000000"/>
          <w:spacing w:val="-6"/>
          <w:sz w:val="28"/>
          <w:szCs w:val="28"/>
          <w:highlight w:val="none"/>
          <w:u w:val="none"/>
        </w:rPr>
        <w:t>、特定资格要求的证明文件</w:t>
      </w:r>
    </w:p>
    <w:p w14:paraId="4FA31B74">
      <w:pPr>
        <w:spacing w:line="460" w:lineRule="exact"/>
        <w:ind w:firstLine="420"/>
        <w:jc w:val="left"/>
        <w:rPr>
          <w:rFonts w:hint="eastAsia" w:ascii="宋体" w:hAnsi="宋体" w:eastAsia="宋体" w:cs="宋体"/>
          <w:bCs/>
          <w:i w:val="0"/>
          <w:iCs/>
          <w:color w:val="000000"/>
          <w:sz w:val="24"/>
          <w:highlight w:val="none"/>
        </w:rPr>
      </w:pPr>
      <w:r>
        <w:rPr>
          <w:rFonts w:hint="eastAsia" w:ascii="宋体" w:hAnsi="宋体" w:eastAsia="宋体" w:cs="宋体"/>
          <w:i w:val="0"/>
          <w:iCs/>
          <w:color w:val="000000"/>
          <w:sz w:val="21"/>
          <w:szCs w:val="21"/>
          <w:highlight w:val="none"/>
        </w:rPr>
        <w:t>如果本项目申请人的特定资格要求中要求提供的，必须提供。</w:t>
      </w:r>
    </w:p>
    <w:p w14:paraId="6CECA02B">
      <w:pPr>
        <w:spacing w:line="460" w:lineRule="exact"/>
        <w:jc w:val="left"/>
        <w:rPr>
          <w:rFonts w:hint="eastAsia" w:ascii="宋体" w:hAnsi="宋体" w:eastAsia="宋体" w:cs="宋体"/>
          <w:bCs/>
          <w:color w:val="000000"/>
          <w:sz w:val="24"/>
          <w:szCs w:val="21"/>
          <w:highlight w:val="none"/>
        </w:rPr>
      </w:pPr>
    </w:p>
    <w:bookmarkEnd w:id="259"/>
    <w:bookmarkEnd w:id="260"/>
    <w:bookmarkEnd w:id="261"/>
    <w:p w14:paraId="41D6670C">
      <w:pPr>
        <w:spacing w:line="460" w:lineRule="exact"/>
        <w:jc w:val="center"/>
        <w:rPr>
          <w:rFonts w:hint="eastAsia" w:ascii="宋体" w:hAnsi="宋体" w:eastAsia="宋体" w:cs="宋体"/>
          <w:b/>
          <w:bCs/>
          <w:i w:val="0"/>
          <w:iCs/>
          <w:color w:val="000000"/>
          <w:spacing w:val="-6"/>
          <w:sz w:val="28"/>
          <w:szCs w:val="28"/>
          <w:highlight w:val="none"/>
          <w:u w:val="none"/>
        </w:rPr>
      </w:pPr>
      <w:bookmarkStart w:id="262" w:name="_Toc120614284"/>
      <w:r>
        <w:rPr>
          <w:rFonts w:hint="eastAsia" w:ascii="宋体" w:hAnsi="宋体" w:eastAsia="宋体" w:cs="宋体"/>
          <w:bCs/>
          <w:color w:val="000000"/>
          <w:sz w:val="24"/>
          <w:szCs w:val="21"/>
          <w:highlight w:val="none"/>
        </w:rPr>
        <w:br w:type="page" w:clear="all"/>
      </w:r>
      <w:r>
        <w:rPr>
          <w:rFonts w:hint="eastAsia" w:ascii="宋体" w:hAnsi="宋体" w:eastAsia="宋体" w:cs="宋体"/>
          <w:b/>
          <w:bCs/>
          <w:i w:val="0"/>
          <w:iCs/>
          <w:color w:val="000000"/>
          <w:spacing w:val="-6"/>
          <w:sz w:val="28"/>
          <w:szCs w:val="28"/>
          <w:highlight w:val="none"/>
          <w:u w:val="none"/>
          <w:lang w:eastAsia="zh-CN"/>
        </w:rPr>
        <w:t>八</w:t>
      </w:r>
      <w:r>
        <w:rPr>
          <w:rFonts w:hint="eastAsia" w:ascii="宋体" w:hAnsi="宋体" w:eastAsia="宋体" w:cs="宋体"/>
          <w:b/>
          <w:bCs/>
          <w:i w:val="0"/>
          <w:iCs/>
          <w:color w:val="000000"/>
          <w:spacing w:val="-6"/>
          <w:sz w:val="28"/>
          <w:szCs w:val="28"/>
          <w:highlight w:val="none"/>
          <w:u w:val="none"/>
        </w:rPr>
        <w:t>、法人授权书</w:t>
      </w:r>
    </w:p>
    <w:p w14:paraId="358A851E">
      <w:pPr>
        <w:keepNext w:val="0"/>
        <w:keepLines w:val="0"/>
        <w:pageBreakBefore w:val="0"/>
        <w:widowControl w:val="0"/>
        <w:tabs>
          <w:tab w:val="left" w:pos="360"/>
        </w:tabs>
        <w:spacing w:line="360" w:lineRule="auto"/>
        <w:jc w:val="both"/>
        <w:rPr>
          <w:rFonts w:hint="eastAsia" w:ascii="宋体" w:hAnsi="宋体" w:eastAsia="宋体" w:cs="宋体"/>
          <w:color w:val="000000"/>
          <w:sz w:val="24"/>
          <w:szCs w:val="24"/>
          <w:highlight w:val="none"/>
        </w:rPr>
      </w:pPr>
    </w:p>
    <w:p w14:paraId="45C5CDB0">
      <w:pPr>
        <w:keepNext w:val="0"/>
        <w:keepLines w:val="0"/>
        <w:pageBreakBefore w:val="0"/>
        <w:widowControl w:val="0"/>
        <w:tabs>
          <w:tab w:val="left" w:pos="360"/>
        </w:tabs>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本授权书声明：____________（供应商名称）授权________________（被授权人的姓名）为我方就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项目采购活动的合法代理人，以本单位名义全权处理一切与该项目采购有关的事务。</w:t>
      </w:r>
    </w:p>
    <w:p w14:paraId="26999C82">
      <w:pPr>
        <w:keepNext w:val="0"/>
        <w:keepLines w:val="0"/>
        <w:pageBreakBefore w:val="0"/>
        <w:widowControl w:val="0"/>
        <w:tabs>
          <w:tab w:val="left" w:pos="360"/>
        </w:tabs>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本授权书于______年____月____日起生效，特此声明。</w:t>
      </w:r>
    </w:p>
    <w:p w14:paraId="44EE4FB0">
      <w:pPr>
        <w:keepNext w:val="0"/>
        <w:keepLines w:val="0"/>
        <w:pageBreakBefore w:val="0"/>
        <w:widowControl w:val="0"/>
        <w:tabs>
          <w:tab w:val="left" w:pos="360"/>
        </w:tabs>
        <w:spacing w:line="360" w:lineRule="auto"/>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b/>
          <w:bCs/>
          <w:color w:val="000000"/>
          <w:sz w:val="21"/>
          <w:szCs w:val="21"/>
          <w:highlight w:val="none"/>
        </w:rPr>
        <w:t xml:space="preserve"> </w:t>
      </w:r>
      <w:r>
        <w:rPr>
          <w:rFonts w:hint="eastAsia" w:ascii="宋体" w:hAnsi="宋体" w:eastAsia="宋体" w:cs="宋体"/>
          <w:b/>
          <w:bCs/>
          <w:color w:val="000000"/>
          <w:sz w:val="21"/>
          <w:szCs w:val="21"/>
          <w:highlight w:val="none"/>
          <w:lang w:val="en-US" w:eastAsia="zh-CN"/>
        </w:rPr>
        <w:t>附：授权人身份证、被授权人身份证</w:t>
      </w:r>
      <w:r>
        <w:rPr>
          <w:rFonts w:hint="eastAsia" w:ascii="宋体" w:hAnsi="宋体" w:eastAsia="宋体" w:cs="宋体"/>
          <w:b/>
          <w:bCs/>
          <w:color w:val="000000"/>
          <w:sz w:val="21"/>
          <w:szCs w:val="21"/>
          <w:highlight w:val="none"/>
        </w:rPr>
        <w:t xml:space="preserve">  </w:t>
      </w:r>
    </w:p>
    <w:p w14:paraId="5AA79170">
      <w:pPr>
        <w:keepNext w:val="0"/>
        <w:keepLines w:val="0"/>
        <w:pageBreakBefore w:val="0"/>
        <w:widowControl w:val="0"/>
        <w:tabs>
          <w:tab w:val="left" w:pos="360"/>
        </w:tabs>
        <w:spacing w:line="360" w:lineRule="auto"/>
        <w:ind w:firstLine="1050"/>
        <w:rPr>
          <w:rFonts w:hint="eastAsia" w:ascii="宋体" w:hAnsi="宋体" w:eastAsia="宋体" w:cs="宋体"/>
          <w:color w:val="000000"/>
          <w:sz w:val="21"/>
          <w:szCs w:val="21"/>
          <w:highlight w:val="none"/>
        </w:rPr>
      </w:pPr>
    </w:p>
    <w:p w14:paraId="6CFAEEFA">
      <w:pPr>
        <w:keepNext w:val="0"/>
        <w:keepLines w:val="0"/>
        <w:pageBreakBefore w:val="0"/>
        <w:widowControl w:val="0"/>
        <w:tabs>
          <w:tab w:val="left" w:pos="360"/>
        </w:tabs>
        <w:spacing w:line="360" w:lineRule="auto"/>
        <w:ind w:firstLine="1050"/>
        <w:rPr>
          <w:rFonts w:hint="eastAsia" w:ascii="宋体" w:hAnsi="宋体" w:eastAsia="宋体" w:cs="宋体"/>
          <w:color w:val="000000"/>
          <w:sz w:val="21"/>
          <w:szCs w:val="21"/>
          <w:highlight w:val="none"/>
        </w:rPr>
      </w:pPr>
    </w:p>
    <w:p w14:paraId="0F968ED7">
      <w:pPr>
        <w:keepNext w:val="0"/>
        <w:keepLines w:val="0"/>
        <w:pageBreakBefore w:val="0"/>
        <w:widowControl w:val="0"/>
        <w:tabs>
          <w:tab w:val="left" w:pos="360"/>
        </w:tabs>
        <w:spacing w:line="360" w:lineRule="auto"/>
        <w:ind w:firstLine="105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被授权人身份证号码：</w:t>
      </w:r>
      <w:r>
        <w:rPr>
          <w:rFonts w:hint="eastAsia" w:ascii="宋体" w:hAnsi="宋体" w:eastAsia="宋体" w:cs="宋体"/>
          <w:color w:val="000000"/>
          <w:sz w:val="21"/>
          <w:szCs w:val="21"/>
          <w:highlight w:val="none"/>
          <w:u w:val="single"/>
        </w:rPr>
        <w:t xml:space="preserve">                              </w:t>
      </w:r>
    </w:p>
    <w:p w14:paraId="38B14585">
      <w:pPr>
        <w:keepNext w:val="0"/>
        <w:keepLines w:val="0"/>
        <w:pageBreakBefore w:val="0"/>
        <w:widowControl w:val="0"/>
        <w:tabs>
          <w:tab w:val="left" w:pos="360"/>
        </w:tabs>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被授权人联系电话：（手机）</w:t>
      </w:r>
      <w:r>
        <w:rPr>
          <w:rFonts w:hint="eastAsia" w:ascii="宋体" w:hAnsi="宋体" w:eastAsia="宋体" w:cs="宋体"/>
          <w:color w:val="000000"/>
          <w:sz w:val="21"/>
          <w:szCs w:val="21"/>
          <w:highlight w:val="none"/>
          <w:u w:val="single"/>
        </w:rPr>
        <w:t xml:space="preserve">                          </w:t>
      </w:r>
    </w:p>
    <w:p w14:paraId="1E2E1D3A">
      <w:pPr>
        <w:keepNext w:val="0"/>
        <w:keepLines w:val="0"/>
        <w:pageBreakBefore w:val="0"/>
        <w:widowControl w:val="0"/>
        <w:tabs>
          <w:tab w:val="left" w:pos="360"/>
        </w:tabs>
        <w:spacing w:line="360" w:lineRule="auto"/>
        <w:ind w:firstLine="10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授权单位名称：</w:t>
      </w:r>
      <w:r>
        <w:rPr>
          <w:rFonts w:hint="eastAsia" w:ascii="宋体" w:hAnsi="宋体" w:eastAsia="宋体" w:cs="宋体"/>
          <w:color w:val="000000"/>
          <w:sz w:val="21"/>
          <w:szCs w:val="21"/>
          <w:highlight w:val="none"/>
          <w:u w:val="single"/>
        </w:rPr>
        <w:t>（加盖CA电子公章）</w:t>
      </w:r>
    </w:p>
    <w:p w14:paraId="36FD8F92">
      <w:pPr>
        <w:keepNext w:val="0"/>
        <w:keepLines w:val="0"/>
        <w:pageBreakBefore w:val="0"/>
        <w:widowControl w:val="0"/>
        <w:tabs>
          <w:tab w:val="left" w:pos="360"/>
        </w:tabs>
        <w:spacing w:line="360" w:lineRule="auto"/>
        <w:ind w:firstLine="42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单位地址：</w:t>
      </w:r>
      <w:r>
        <w:rPr>
          <w:rFonts w:hint="eastAsia" w:ascii="宋体" w:hAnsi="宋体" w:eastAsia="宋体" w:cs="宋体"/>
          <w:color w:val="000000"/>
          <w:sz w:val="21"/>
          <w:szCs w:val="21"/>
          <w:highlight w:val="none"/>
          <w:u w:val="single"/>
        </w:rPr>
        <w:t xml:space="preserve">                                         </w:t>
      </w:r>
    </w:p>
    <w:p w14:paraId="618C505E">
      <w:pPr>
        <w:keepNext w:val="0"/>
        <w:keepLines w:val="0"/>
        <w:pageBreakBefore w:val="0"/>
        <w:widowControl w:val="0"/>
        <w:tabs>
          <w:tab w:val="left" w:pos="360"/>
        </w:tabs>
        <w:spacing w:line="360" w:lineRule="auto"/>
        <w:ind w:firstLine="42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日期：</w:t>
      </w:r>
      <w:bookmarkStart w:id="263" w:name="_Hlt26671380"/>
      <w:bookmarkEnd w:id="263"/>
      <w:bookmarkStart w:id="264" w:name="_格式3__银行出具的资信证明"/>
      <w:bookmarkEnd w:id="264"/>
      <w:bookmarkStart w:id="265" w:name="_Hlt26955070"/>
      <w:bookmarkEnd w:id="265"/>
      <w:r>
        <w:rPr>
          <w:rFonts w:hint="eastAsia" w:ascii="宋体" w:hAnsi="宋体" w:eastAsia="宋体" w:cs="宋体"/>
          <w:color w:val="000000"/>
          <w:sz w:val="21"/>
          <w:szCs w:val="21"/>
          <w:highlight w:val="none"/>
          <w:u w:val="single"/>
        </w:rPr>
        <w:t xml:space="preserve">                                         </w:t>
      </w:r>
    </w:p>
    <w:p w14:paraId="540658E8">
      <w:pPr>
        <w:tabs>
          <w:tab w:val="left" w:pos="360"/>
        </w:tabs>
        <w:ind w:firstLine="480"/>
        <w:rPr>
          <w:rFonts w:hint="eastAsia" w:ascii="宋体" w:hAnsi="宋体" w:eastAsia="宋体" w:cs="宋体"/>
          <w:color w:val="000000"/>
          <w:sz w:val="24"/>
          <w:szCs w:val="24"/>
          <w:highlight w:val="none"/>
          <w:u w:val="single"/>
        </w:rPr>
      </w:pPr>
    </w:p>
    <w:p w14:paraId="2A51B107">
      <w:pPr>
        <w:tabs>
          <w:tab w:val="left" w:pos="360"/>
        </w:tabs>
        <w:ind w:firstLine="480"/>
        <w:rPr>
          <w:rFonts w:hint="eastAsia" w:ascii="宋体" w:hAnsi="宋体" w:eastAsia="宋体" w:cs="宋体"/>
          <w:color w:val="000000"/>
          <w:sz w:val="24"/>
          <w:szCs w:val="24"/>
          <w:highlight w:val="none"/>
        </w:rPr>
      </w:pPr>
    </w:p>
    <w:p w14:paraId="01526EDF">
      <w:pPr>
        <w:ind w:firstLine="420"/>
        <w:rPr>
          <w:rFonts w:hint="eastAsia" w:ascii="宋体" w:hAnsi="宋体" w:eastAsia="宋体" w:cs="宋体"/>
          <w:i/>
          <w:color w:val="000000"/>
          <w:sz w:val="24"/>
          <w:szCs w:val="24"/>
          <w:highlight w:val="none"/>
          <w:u w:val="single"/>
        </w:rPr>
      </w:pPr>
    </w:p>
    <w:p w14:paraId="58FE9AAE">
      <w:pPr>
        <w:rPr>
          <w:rFonts w:hint="eastAsia" w:ascii="宋体" w:hAnsi="宋体" w:eastAsia="宋体" w:cs="宋体"/>
          <w:color w:val="000000"/>
          <w:szCs w:val="21"/>
          <w:highlight w:val="none"/>
        </w:rPr>
      </w:pPr>
    </w:p>
    <w:p w14:paraId="02DC7D70">
      <w:pPr>
        <w:keepNext/>
        <w:keepLines/>
        <w:spacing w:before="260" w:after="260" w:line="416" w:lineRule="auto"/>
        <w:ind w:firstLine="0"/>
        <w:jc w:val="center"/>
        <w:outlineLvl w:val="1"/>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b/>
          <w:color w:val="000000"/>
          <w:sz w:val="24"/>
          <w:szCs w:val="44"/>
          <w:highlight w:val="none"/>
        </w:rPr>
        <w:br w:type="page" w:clear="all"/>
      </w:r>
      <w:r>
        <w:rPr>
          <w:rFonts w:hint="eastAsia" w:ascii="宋体" w:hAnsi="宋体" w:eastAsia="宋体" w:cs="宋体"/>
          <w:b/>
          <w:color w:val="000000"/>
          <w:sz w:val="28"/>
          <w:szCs w:val="28"/>
          <w:highlight w:val="none"/>
          <w:lang w:eastAsia="zh-CN"/>
        </w:rPr>
        <w:t>九</w:t>
      </w:r>
      <w:r>
        <w:rPr>
          <w:rFonts w:hint="eastAsia" w:ascii="宋体" w:hAnsi="宋体" w:eastAsia="宋体" w:cs="宋体"/>
          <w:b/>
          <w:bCs/>
          <w:i w:val="0"/>
          <w:iCs/>
          <w:color w:val="000000"/>
          <w:spacing w:val="-6"/>
          <w:sz w:val="28"/>
          <w:szCs w:val="28"/>
          <w:highlight w:val="none"/>
          <w:u w:val="none"/>
        </w:rPr>
        <w:t>、磋商响应函</w:t>
      </w:r>
    </w:p>
    <w:p w14:paraId="79D2493F">
      <w:pPr>
        <w:keepNext w:val="0"/>
        <w:keepLines w:val="0"/>
        <w:pageBreakBefore w:val="0"/>
        <w:widowControl w:val="0"/>
        <w:spacing w:line="360" w:lineRule="auto"/>
        <w:ind w:left="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致：</w:t>
      </w:r>
      <w:r>
        <w:rPr>
          <w:rFonts w:hint="eastAsia" w:ascii="宋体" w:hAnsi="宋体" w:cs="宋体"/>
          <w:color w:val="000000"/>
          <w:sz w:val="21"/>
          <w:szCs w:val="21"/>
          <w:highlight w:val="none"/>
          <w:lang w:eastAsia="zh-CN"/>
        </w:rPr>
        <w:t>江苏省海州高级中学</w:t>
      </w:r>
    </w:p>
    <w:p w14:paraId="283EF15D">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根据贵方的</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val="0"/>
          <w:bCs/>
          <w:color w:val="000000"/>
          <w:sz w:val="21"/>
          <w:szCs w:val="21"/>
          <w:highlight w:val="none"/>
          <w:u w:val="none"/>
          <w:lang w:eastAsia="zh-CN"/>
        </w:rPr>
        <w:t>（项目编号）</w:t>
      </w:r>
      <w:r>
        <w:rPr>
          <w:rFonts w:hint="eastAsia" w:ascii="宋体" w:hAnsi="宋体" w:eastAsia="宋体" w:cs="宋体"/>
          <w:b w:val="0"/>
          <w:bCs/>
          <w:color w:val="000000"/>
          <w:sz w:val="21"/>
          <w:szCs w:val="21"/>
          <w:highlight w:val="none"/>
        </w:rPr>
        <w:t>磋</w:t>
      </w:r>
      <w:r>
        <w:rPr>
          <w:rFonts w:hint="eastAsia" w:ascii="宋体" w:hAnsi="宋体" w:eastAsia="宋体" w:cs="宋体"/>
          <w:color w:val="000000"/>
          <w:sz w:val="21"/>
          <w:szCs w:val="21"/>
          <w:highlight w:val="none"/>
        </w:rPr>
        <w:t>商文件，正式授权下述签字人______(姓名)代表我方______________（供应商的名称），全权处理本次项目磋商的有关事宜。</w:t>
      </w:r>
    </w:p>
    <w:p w14:paraId="5B391B5F">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据此函，__________签字人兹宣布同意如下：</w:t>
      </w:r>
    </w:p>
    <w:p w14:paraId="32AC93BD">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1.按磋商文件规定的各项要求，向买方提供所需货物、服务（包含与货物相关的服务及与服务相关的货物）。</w:t>
      </w:r>
    </w:p>
    <w:p w14:paraId="0FCE1542">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2.我们完全理解贵方不一定将合同授予最低报价的供应商。</w:t>
      </w:r>
    </w:p>
    <w:p w14:paraId="7233961D">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3.我们已详细审核全部磋商文件及其有效补充文件，我们知道必须放弃提出含糊不清或误解问题的权利。</w:t>
      </w:r>
    </w:p>
    <w:p w14:paraId="6D0079C3">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4.我们同意从规定的开标日期起遵循本响应文件，并在规定的磋商有效期期满之前均具有约束力。</w:t>
      </w:r>
    </w:p>
    <w:p w14:paraId="514491EF">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5.同意向贵方提供贵方可能另外要求的与磋商有关的任何证据或资料，并保证我方已提供和将要提供的文件是真实的、准确的。</w:t>
      </w:r>
    </w:p>
    <w:p w14:paraId="2388DB8B">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6.一旦我方成交,我方将根据磋商文件的规定，严格履行合同的责任和义务,并保证在磋商文件规定的时间完成项目，交付买方验收、使用。</w:t>
      </w:r>
    </w:p>
    <w:p w14:paraId="382B1E62">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7.我方与本磋商有关的正式通讯地址为：</w:t>
      </w:r>
    </w:p>
    <w:p w14:paraId="5E5DEC4B">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p>
    <w:p w14:paraId="6B4CC513">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          编：</w:t>
      </w:r>
    </w:p>
    <w:p w14:paraId="2DD28B8E">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p>
    <w:p w14:paraId="6E684666">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p>
    <w:p w14:paraId="546C1702">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供应商开户行：</w:t>
      </w:r>
    </w:p>
    <w:p w14:paraId="4E9A2817">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账          号： </w:t>
      </w:r>
    </w:p>
    <w:p w14:paraId="0DAB645F">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           期：________年____月____日</w:t>
      </w:r>
    </w:p>
    <w:p w14:paraId="54B58F60">
      <w:pPr>
        <w:jc w:val="center"/>
        <w:rPr>
          <w:rFonts w:hint="eastAsia" w:eastAsia="仿宋_GB2312"/>
          <w:color w:val="000000"/>
          <w:sz w:val="24"/>
          <w:szCs w:val="20"/>
          <w:highlight w:val="none"/>
        </w:rPr>
      </w:pPr>
      <w:r>
        <w:rPr>
          <w:rFonts w:hint="eastAsia" w:ascii="宋体" w:hAnsi="宋体" w:eastAsia="宋体" w:cs="宋体"/>
          <w:b/>
          <w:color w:val="000000"/>
          <w:sz w:val="32"/>
          <w:szCs w:val="32"/>
          <w:highlight w:val="none"/>
          <w:lang w:val="en-US" w:eastAsia="zh-CN" w:bidi="ar-SA"/>
        </w:rPr>
        <w:br w:type="page" w:clear="all"/>
      </w:r>
      <w:r>
        <w:rPr>
          <w:rFonts w:hint="eastAsia" w:ascii="宋体" w:hAnsi="宋体" w:eastAsia="宋体" w:cs="宋体"/>
          <w:b/>
          <w:bCs/>
          <w:i w:val="0"/>
          <w:iCs/>
          <w:color w:val="000000"/>
          <w:spacing w:val="-6"/>
          <w:sz w:val="28"/>
          <w:szCs w:val="28"/>
          <w:highlight w:val="none"/>
          <w:u w:val="none"/>
          <w:lang w:val="en-US" w:eastAsia="zh-CN"/>
        </w:rPr>
        <w:t>十、</w:t>
      </w:r>
      <w:r>
        <w:rPr>
          <w:rFonts w:hint="eastAsia" w:ascii="宋体" w:hAnsi="宋体" w:eastAsia="宋体" w:cs="宋体"/>
          <w:b/>
          <w:bCs/>
          <w:i w:val="0"/>
          <w:iCs/>
          <w:color w:val="000000"/>
          <w:spacing w:val="-6"/>
          <w:sz w:val="28"/>
          <w:szCs w:val="28"/>
          <w:highlight w:val="none"/>
          <w:u w:val="none"/>
        </w:rPr>
        <w:t>磋商响应报价表</w:t>
      </w:r>
    </w:p>
    <w:p w14:paraId="6ABEFE3B">
      <w:pPr>
        <w:pStyle w:val="240"/>
        <w:ind w:left="359" w:firstLine="3052"/>
        <w:rPr>
          <w:rFonts w:hint="eastAsia" w:ascii="宋体" w:hAnsi="宋体" w:eastAsia="宋体" w:cs="宋体"/>
          <w:b/>
          <w:bCs/>
          <w:color w:val="000000"/>
          <w:sz w:val="32"/>
          <w:szCs w:val="32"/>
          <w:highlight w:val="none"/>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9"/>
        <w:gridCol w:w="7600"/>
      </w:tblGrid>
      <w:tr w14:paraId="0F465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jc w:val="center"/>
        </w:trPr>
        <w:tc>
          <w:tcPr>
            <w:tcW w:w="1539" w:type="dxa"/>
            <w:noWrap w:val="0"/>
            <w:vAlign w:val="center"/>
          </w:tcPr>
          <w:p w14:paraId="713DD2AD">
            <w:pPr>
              <w:pStyle w:val="240"/>
              <w:widowControl w:val="0"/>
              <w:spacing w:line="400" w:lineRule="exact"/>
              <w:ind w:left="0" w:firstLine="0"/>
              <w:jc w:val="center"/>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项   目</w:t>
            </w:r>
          </w:p>
        </w:tc>
        <w:tc>
          <w:tcPr>
            <w:tcW w:w="7600" w:type="dxa"/>
            <w:noWrap w:val="0"/>
            <w:vAlign w:val="center"/>
          </w:tcPr>
          <w:p w14:paraId="069A6CC0">
            <w:pPr>
              <w:pStyle w:val="240"/>
              <w:widowControl w:val="0"/>
              <w:spacing w:line="400" w:lineRule="exact"/>
              <w:ind w:left="0" w:firstLine="12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项目名称：</w:t>
            </w:r>
          </w:p>
          <w:p w14:paraId="2F73B0CC">
            <w:pPr>
              <w:pStyle w:val="240"/>
              <w:widowControl w:val="0"/>
              <w:spacing w:line="400" w:lineRule="exact"/>
              <w:ind w:left="0" w:firstLine="12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项目编号：</w:t>
            </w:r>
          </w:p>
        </w:tc>
      </w:tr>
      <w:tr w14:paraId="2C9A7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4" w:hRule="atLeast"/>
          <w:jc w:val="center"/>
        </w:trPr>
        <w:tc>
          <w:tcPr>
            <w:tcW w:w="1539" w:type="dxa"/>
            <w:noWrap w:val="0"/>
            <w:vAlign w:val="center"/>
          </w:tcPr>
          <w:p w14:paraId="21162A87">
            <w:pPr>
              <w:pStyle w:val="240"/>
              <w:widowControl w:val="0"/>
              <w:spacing w:line="400" w:lineRule="exact"/>
              <w:ind w:left="0"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响应</w:t>
            </w:r>
          </w:p>
          <w:p w14:paraId="086EBEAE">
            <w:pPr>
              <w:pStyle w:val="240"/>
              <w:widowControl w:val="0"/>
              <w:spacing w:line="400" w:lineRule="exact"/>
              <w:ind w:left="0"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报价</w:t>
            </w:r>
          </w:p>
        </w:tc>
        <w:tc>
          <w:tcPr>
            <w:tcW w:w="7600" w:type="dxa"/>
            <w:noWrap w:val="0"/>
            <w:vAlign w:val="center"/>
          </w:tcPr>
          <w:p w14:paraId="0F8C9A5A">
            <w:pPr>
              <w:widowControl w:val="0"/>
              <w:ind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人民币（大写）：</w:t>
            </w:r>
          </w:p>
          <w:p w14:paraId="3AC73A4F">
            <w:pPr>
              <w:widowControl w:val="0"/>
              <w:spacing w:line="560" w:lineRule="exact"/>
              <w:ind w:firstLine="72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（小写）：</w:t>
            </w:r>
          </w:p>
        </w:tc>
      </w:tr>
      <w:tr w14:paraId="3F23A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1" w:hRule="atLeast"/>
          <w:jc w:val="center"/>
        </w:trPr>
        <w:tc>
          <w:tcPr>
            <w:tcW w:w="1539" w:type="dxa"/>
            <w:noWrap w:val="0"/>
            <w:vAlign w:val="center"/>
          </w:tcPr>
          <w:p w14:paraId="6538D59D">
            <w:pPr>
              <w:pStyle w:val="240"/>
              <w:widowControl w:val="0"/>
              <w:spacing w:line="400" w:lineRule="exact"/>
              <w:ind w:left="0"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预计</w:t>
            </w:r>
          </w:p>
          <w:p w14:paraId="44D1464B">
            <w:pPr>
              <w:pStyle w:val="240"/>
              <w:widowControl w:val="0"/>
              <w:spacing w:line="400" w:lineRule="exact"/>
              <w:ind w:left="0"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工期</w:t>
            </w:r>
          </w:p>
        </w:tc>
        <w:tc>
          <w:tcPr>
            <w:tcW w:w="7600" w:type="dxa"/>
            <w:noWrap w:val="0"/>
            <w:vAlign w:val="center"/>
          </w:tcPr>
          <w:p w14:paraId="721AE1B0">
            <w:pPr>
              <w:pStyle w:val="240"/>
              <w:widowControl w:val="0"/>
              <w:spacing w:line="400" w:lineRule="exact"/>
              <w:ind w:left="359"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签订合同后</w:t>
            </w:r>
            <w:r>
              <w:rPr>
                <w:rFonts w:hint="eastAsia" w:ascii="宋体" w:hAnsi="宋体" w:eastAsia="宋体" w:cs="宋体"/>
                <w:bCs/>
                <w:color w:val="000000"/>
                <w:sz w:val="24"/>
                <w:szCs w:val="24"/>
                <w:highlight w:val="none"/>
                <w:u w:val="single"/>
                <w:lang w:val="en-US" w:eastAsia="zh-CN" w:bidi="ar-SA"/>
              </w:rPr>
              <w:t xml:space="preserve">          </w:t>
            </w:r>
            <w:r>
              <w:rPr>
                <w:rFonts w:hint="eastAsia" w:ascii="宋体" w:hAnsi="宋体" w:eastAsia="宋体" w:cs="宋体"/>
                <w:bCs/>
                <w:color w:val="000000"/>
                <w:sz w:val="24"/>
                <w:szCs w:val="24"/>
                <w:highlight w:val="none"/>
                <w:lang w:val="en-US" w:eastAsia="zh-CN" w:bidi="ar-SA"/>
              </w:rPr>
              <w:t>天内竣工</w:t>
            </w:r>
          </w:p>
        </w:tc>
      </w:tr>
      <w:tr w14:paraId="17118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1" w:hRule="atLeast"/>
          <w:jc w:val="center"/>
        </w:trPr>
        <w:tc>
          <w:tcPr>
            <w:tcW w:w="9139" w:type="dxa"/>
            <w:gridSpan w:val="2"/>
            <w:noWrap w:val="0"/>
            <w:vAlign w:val="center"/>
          </w:tcPr>
          <w:p w14:paraId="1EAD7976">
            <w:pPr>
              <w:pStyle w:val="240"/>
              <w:widowControl w:val="0"/>
              <w:spacing w:line="400" w:lineRule="exact"/>
              <w:ind w:left="359"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质量标准：</w:t>
            </w:r>
          </w:p>
          <w:p w14:paraId="4987A959">
            <w:pPr>
              <w:pStyle w:val="240"/>
              <w:widowControl w:val="0"/>
              <w:spacing w:line="400" w:lineRule="exact"/>
              <w:ind w:left="359"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项目负责人：</w:t>
            </w:r>
          </w:p>
          <w:p w14:paraId="47495DD9">
            <w:pPr>
              <w:pStyle w:val="240"/>
              <w:widowControl w:val="0"/>
              <w:spacing w:line="400" w:lineRule="exact"/>
              <w:ind w:left="359"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 xml:space="preserve">投标资质：      </w:t>
            </w:r>
          </w:p>
        </w:tc>
      </w:tr>
    </w:tbl>
    <w:p w14:paraId="071CCDD1">
      <w:pPr>
        <w:pStyle w:val="240"/>
        <w:ind w:left="359" w:firstLine="420"/>
        <w:rPr>
          <w:rFonts w:hint="eastAsia" w:ascii="宋体" w:hAnsi="宋体" w:eastAsia="宋体" w:cs="宋体"/>
          <w:bCs/>
          <w:color w:val="000000"/>
          <w:sz w:val="21"/>
          <w:szCs w:val="20"/>
          <w:highlight w:val="none"/>
        </w:rPr>
      </w:pPr>
    </w:p>
    <w:p w14:paraId="7BBC0488">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磋商单位盖章：                  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授权代表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签名：  </w:t>
      </w:r>
    </w:p>
    <w:p w14:paraId="10138A14">
      <w:pPr>
        <w:spacing w:line="360" w:lineRule="auto"/>
        <w:ind w:firstLine="480"/>
        <w:rPr>
          <w:rFonts w:hint="eastAsia" w:ascii="宋体" w:hAnsi="宋体" w:eastAsia="宋体" w:cs="宋体"/>
          <w:color w:val="000000"/>
          <w:sz w:val="24"/>
          <w:szCs w:val="24"/>
          <w:highlight w:val="none"/>
        </w:rPr>
      </w:pPr>
    </w:p>
    <w:p w14:paraId="4A66212B">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注:①磋商报价应包括磋商文件所确定的采购范围的全部内容，但该</w:t>
      </w:r>
      <w:r>
        <w:rPr>
          <w:rFonts w:hint="eastAsia" w:ascii="宋体" w:hAnsi="宋体" w:eastAsia="宋体" w:cs="宋体"/>
          <w:b/>
          <w:bCs/>
          <w:color w:val="000000"/>
          <w:sz w:val="24"/>
          <w:szCs w:val="24"/>
          <w:highlight w:val="none"/>
        </w:rPr>
        <w:t>表报价非本次磋商的最后报价</w:t>
      </w:r>
      <w:r>
        <w:rPr>
          <w:rFonts w:hint="eastAsia" w:ascii="宋体" w:hAnsi="宋体" w:eastAsia="宋体" w:cs="宋体"/>
          <w:color w:val="000000"/>
          <w:sz w:val="24"/>
          <w:szCs w:val="24"/>
          <w:highlight w:val="none"/>
        </w:rPr>
        <w:t>。</w:t>
      </w:r>
    </w:p>
    <w:p w14:paraId="3C3A8E02">
      <w:pPr>
        <w:numPr>
          <w:ilvl w:val="0"/>
          <w:numId w:val="0"/>
        </w:numPr>
        <w:spacing w:line="240" w:lineRule="auto"/>
        <w:ind w:firstLine="753" w:firstLineChars="314"/>
        <w:jc w:val="both"/>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color w:val="000000"/>
          <w:sz w:val="24"/>
          <w:szCs w:val="24"/>
          <w:highlight w:val="none"/>
        </w:rPr>
        <w:t>②此表格式不得自行改动。</w:t>
      </w:r>
      <w:r>
        <w:rPr>
          <w:rFonts w:hint="eastAsia" w:ascii="宋体" w:hAnsi="宋体" w:eastAsia="宋体" w:cs="宋体"/>
          <w:b/>
          <w:color w:val="000000"/>
          <w:sz w:val="32"/>
          <w:szCs w:val="32"/>
          <w:highlight w:val="none"/>
          <w:lang w:val="en-US" w:eastAsia="zh-CN" w:bidi="ar-SA"/>
        </w:rPr>
        <w:br w:type="page" w:clear="all"/>
      </w:r>
      <w:r>
        <w:rPr>
          <w:rFonts w:hint="eastAsia" w:ascii="宋体" w:hAnsi="宋体" w:eastAsia="宋体" w:cs="宋体"/>
          <w:b/>
          <w:bCs/>
          <w:i w:val="0"/>
          <w:iCs/>
          <w:color w:val="000000"/>
          <w:spacing w:val="-6"/>
          <w:sz w:val="28"/>
          <w:szCs w:val="28"/>
          <w:highlight w:val="none"/>
          <w:u w:val="none"/>
          <w:lang w:val="en-US" w:eastAsia="zh-CN"/>
        </w:rPr>
        <w:t>十一、</w:t>
      </w:r>
      <w:r>
        <w:rPr>
          <w:rFonts w:hint="eastAsia" w:ascii="宋体" w:hAnsi="宋体" w:eastAsia="宋体" w:cs="宋体"/>
          <w:b/>
          <w:bCs/>
          <w:i w:val="0"/>
          <w:iCs/>
          <w:color w:val="000000"/>
          <w:spacing w:val="-6"/>
          <w:sz w:val="28"/>
          <w:szCs w:val="28"/>
          <w:highlight w:val="none"/>
          <w:u w:val="none"/>
        </w:rPr>
        <w:t>中小企业声明函</w:t>
      </w:r>
    </w:p>
    <w:p w14:paraId="088C9176">
      <w:pPr>
        <w:pStyle w:val="251"/>
        <w:numPr>
          <w:ilvl w:val="0"/>
          <w:numId w:val="0"/>
        </w:numPr>
        <w:rPr>
          <w:rFonts w:hint="eastAsia" w:ascii="宋体" w:hAnsi="宋体" w:eastAsia="宋体" w:cs="宋体"/>
          <w:color w:val="000000"/>
          <w:highlight w:val="none"/>
        </w:rPr>
      </w:pPr>
    </w:p>
    <w:p w14:paraId="31243FD6">
      <w:pPr>
        <w:keepNext w:val="0"/>
        <w:keepLines w:val="0"/>
        <w:pageBreakBefore w:val="0"/>
        <w:widowControl w:val="0"/>
        <w:spacing w:line="360" w:lineRule="auto"/>
        <w:ind w:firstLine="360"/>
        <w:rPr>
          <w:rFonts w:hint="eastAsia" w:ascii="宋体" w:hAnsi="宋体"/>
          <w:sz w:val="21"/>
          <w:szCs w:val="21"/>
        </w:rPr>
      </w:pPr>
      <w:r>
        <w:rPr>
          <w:rFonts w:hint="eastAsia" w:ascii="宋体" w:hAnsi="宋体"/>
          <w:sz w:val="21"/>
          <w:szCs w:val="21"/>
        </w:rPr>
        <w:t>本公司郑重声明，根据《政府采购促进中小企业发展管理办法》(财库[2020]46号)的规定，本公司参加</w:t>
      </w:r>
      <w:r>
        <w:rPr>
          <w:rFonts w:hint="eastAsia" w:ascii="宋体" w:hAnsi="宋体"/>
          <w:sz w:val="21"/>
          <w:szCs w:val="21"/>
          <w:u w:val="single"/>
        </w:rPr>
        <w:t>（单位名称）</w:t>
      </w:r>
      <w:r>
        <w:rPr>
          <w:rFonts w:hint="eastAsia" w:ascii="宋体" w:hAnsi="宋体"/>
          <w:sz w:val="21"/>
          <w:szCs w:val="21"/>
        </w:rPr>
        <w:t>的</w:t>
      </w:r>
      <w:r>
        <w:rPr>
          <w:rFonts w:hint="eastAsia" w:ascii="宋体" w:hAnsi="宋体"/>
          <w:sz w:val="21"/>
          <w:szCs w:val="21"/>
          <w:u w:val="single"/>
        </w:rPr>
        <w:t>（项目名称）</w:t>
      </w:r>
      <w:r>
        <w:rPr>
          <w:rFonts w:hint="eastAsia" w:ascii="宋体" w:hAnsi="宋体"/>
          <w:sz w:val="21"/>
          <w:szCs w:val="21"/>
        </w:rPr>
        <w:t>采购活动，</w:t>
      </w:r>
      <w:r>
        <w:rPr>
          <w:rFonts w:hint="eastAsia" w:ascii="宋体" w:hAnsi="宋体"/>
          <w:sz w:val="21"/>
          <w:szCs w:val="21"/>
          <w:lang w:eastAsia="zh-CN"/>
        </w:rPr>
        <w:t>工程的施工单位</w:t>
      </w:r>
      <w:r>
        <w:rPr>
          <w:rFonts w:hint="eastAsia" w:ascii="宋体" w:hAnsi="宋体"/>
          <w:sz w:val="21"/>
          <w:szCs w:val="21"/>
        </w:rPr>
        <w:t>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36BC53A4">
      <w:pPr>
        <w:keepNext w:val="0"/>
        <w:keepLines w:val="0"/>
        <w:pageBreakBefore w:val="0"/>
        <w:widowControl w:val="0"/>
        <w:spacing w:line="360" w:lineRule="auto"/>
        <w:ind w:firstLine="360"/>
        <w:rPr>
          <w:rFonts w:hint="eastAsia" w:ascii="宋体" w:hAnsi="宋体"/>
          <w:i/>
          <w:sz w:val="21"/>
          <w:szCs w:val="21"/>
          <w:u w:val="single"/>
        </w:rPr>
      </w:pPr>
      <w:r>
        <w:rPr>
          <w:rFonts w:hint="eastAsia" w:ascii="宋体" w:hAnsi="宋体"/>
          <w:sz w:val="21"/>
          <w:szCs w:val="21"/>
        </w:rPr>
        <w:t>1.</w:t>
      </w:r>
      <w:r>
        <w:rPr>
          <w:rFonts w:hint="eastAsia" w:ascii="宋体" w:hAnsi="宋体"/>
          <w:sz w:val="21"/>
          <w:szCs w:val="21"/>
          <w:u w:val="single"/>
        </w:rPr>
        <w:t>（标的名称）</w:t>
      </w:r>
      <w:r>
        <w:rPr>
          <w:rFonts w:hint="eastAsia" w:ascii="宋体" w:hAnsi="宋体"/>
          <w:i/>
          <w:sz w:val="21"/>
          <w:szCs w:val="21"/>
        </w:rPr>
        <w:t>，</w:t>
      </w:r>
      <w:r>
        <w:rPr>
          <w:rFonts w:hint="eastAsia" w:ascii="宋体" w:hAnsi="宋体"/>
          <w:sz w:val="21"/>
          <w:szCs w:val="21"/>
        </w:rPr>
        <w:t>属于</w:t>
      </w:r>
      <w:r>
        <w:rPr>
          <w:rFonts w:hint="eastAsia" w:ascii="宋体" w:hAnsi="宋体"/>
          <w:sz w:val="21"/>
          <w:szCs w:val="21"/>
          <w:u w:val="single"/>
        </w:rPr>
        <w:t xml:space="preserve">       </w:t>
      </w:r>
      <w:r>
        <w:rPr>
          <w:rFonts w:hint="eastAsia" w:ascii="宋体" w:hAnsi="宋体"/>
          <w:sz w:val="21"/>
          <w:szCs w:val="21"/>
        </w:rPr>
        <w:t>行业；承接企业为</w:t>
      </w:r>
      <w:r>
        <w:rPr>
          <w:rFonts w:hint="eastAsia" w:ascii="宋体" w:hAnsi="宋体"/>
          <w:sz w:val="21"/>
          <w:szCs w:val="21"/>
          <w:u w:val="single"/>
        </w:rPr>
        <w:t>（企业名称）</w:t>
      </w:r>
      <w:r>
        <w:rPr>
          <w:rFonts w:hint="eastAsia" w:ascii="宋体" w:hAnsi="宋体"/>
          <w:sz w:val="21"/>
          <w:szCs w:val="21"/>
        </w:rPr>
        <w:t>，从业人员</w:t>
      </w:r>
      <w:r>
        <w:rPr>
          <w:rFonts w:hint="eastAsia" w:ascii="宋体" w:hAnsi="宋体"/>
          <w:sz w:val="21"/>
          <w:szCs w:val="21"/>
          <w:u w:val="single"/>
        </w:rPr>
        <w:t xml:space="preserve">      </w:t>
      </w:r>
      <w:r>
        <w:rPr>
          <w:rFonts w:hint="eastAsia" w:ascii="宋体" w:hAnsi="宋体"/>
          <w:sz w:val="21"/>
          <w:szCs w:val="21"/>
        </w:rPr>
        <w:t>人，营业收入为</w:t>
      </w:r>
      <w:r>
        <w:rPr>
          <w:rFonts w:hint="eastAsia" w:ascii="宋体" w:hAnsi="宋体"/>
          <w:sz w:val="21"/>
          <w:szCs w:val="21"/>
          <w:u w:val="single"/>
        </w:rPr>
        <w:t xml:space="preserve">     </w:t>
      </w:r>
      <w:r>
        <w:rPr>
          <w:rFonts w:hint="eastAsia" w:ascii="宋体" w:hAnsi="宋体"/>
          <w:sz w:val="21"/>
          <w:szCs w:val="21"/>
        </w:rPr>
        <w:t>万元，资产总额为</w:t>
      </w:r>
      <w:r>
        <w:rPr>
          <w:rFonts w:hint="eastAsia" w:ascii="宋体" w:hAnsi="宋体"/>
          <w:sz w:val="21"/>
          <w:szCs w:val="21"/>
          <w:u w:val="single"/>
        </w:rPr>
        <w:t xml:space="preserve">      </w:t>
      </w:r>
      <w:r>
        <w:rPr>
          <w:rFonts w:hint="eastAsia" w:ascii="宋体" w:hAnsi="宋体"/>
          <w:sz w:val="21"/>
          <w:szCs w:val="21"/>
        </w:rPr>
        <w:t>万元</w:t>
      </w:r>
      <w:r>
        <w:rPr>
          <w:rFonts w:hint="eastAsia" w:ascii="宋体" w:hAnsi="宋体"/>
          <w:sz w:val="21"/>
          <w:szCs w:val="21"/>
          <w:vertAlign w:val="superscript"/>
        </w:rPr>
        <w:t>1</w:t>
      </w:r>
      <w:r>
        <w:rPr>
          <w:rFonts w:hint="eastAsia" w:ascii="宋体" w:hAnsi="宋体"/>
          <w:sz w:val="21"/>
          <w:szCs w:val="21"/>
        </w:rPr>
        <w:t>，属于</w:t>
      </w:r>
      <w:r>
        <w:rPr>
          <w:rFonts w:hint="eastAsia" w:ascii="宋体" w:hAnsi="宋体"/>
          <w:sz w:val="21"/>
          <w:szCs w:val="21"/>
          <w:u w:val="single"/>
        </w:rPr>
        <w:t>（小型企业、微型企业）；</w:t>
      </w:r>
    </w:p>
    <w:p w14:paraId="5888E701">
      <w:pPr>
        <w:spacing w:line="560" w:lineRule="exact"/>
        <w:ind w:firstLine="360"/>
        <w:rPr>
          <w:rFonts w:hint="eastAsia" w:ascii="宋体" w:hAnsi="宋体"/>
          <w:sz w:val="21"/>
          <w:szCs w:val="21"/>
        </w:rPr>
      </w:pPr>
      <w:r>
        <w:rPr>
          <w:rFonts w:hint="eastAsia" w:ascii="宋体" w:hAnsi="宋体"/>
          <w:sz w:val="21"/>
          <w:szCs w:val="21"/>
        </w:rPr>
        <w:t>以上企业，不属于大企业的分支机构，不存在控股股东为大企业的情形，也不存在与大企业的负责人为同一人的情形。</w:t>
      </w:r>
    </w:p>
    <w:p w14:paraId="7ECDC268">
      <w:pPr>
        <w:spacing w:line="560" w:lineRule="exact"/>
        <w:ind w:firstLine="360"/>
        <w:rPr>
          <w:rFonts w:hint="eastAsia" w:ascii="宋体" w:hAnsi="宋体" w:eastAsia="宋体"/>
          <w:sz w:val="21"/>
          <w:szCs w:val="21"/>
          <w:lang w:eastAsia="zh-CN"/>
        </w:rPr>
      </w:pPr>
      <w:r>
        <w:rPr>
          <w:rFonts w:hint="eastAsia" w:ascii="宋体" w:hAnsi="宋体"/>
          <w:sz w:val="21"/>
          <w:szCs w:val="21"/>
        </w:rPr>
        <w:t>本企业对上述声明内容的真实性负责。如有虚假，将依法承担相应责任</w:t>
      </w:r>
      <w:r>
        <w:rPr>
          <w:rFonts w:hint="eastAsia" w:ascii="宋体" w:hAnsi="宋体"/>
          <w:sz w:val="21"/>
          <w:szCs w:val="21"/>
          <w:lang w:eastAsia="zh-CN"/>
        </w:rPr>
        <w:t>。</w:t>
      </w:r>
    </w:p>
    <w:p w14:paraId="59F9F159">
      <w:pPr>
        <w:spacing w:line="560" w:lineRule="exact"/>
        <w:ind w:right="720"/>
        <w:rPr>
          <w:rFonts w:hint="eastAsia" w:ascii="宋体" w:hAnsi="宋体"/>
          <w:sz w:val="21"/>
          <w:szCs w:val="21"/>
        </w:rPr>
      </w:pPr>
    </w:p>
    <w:p w14:paraId="532A9675">
      <w:pPr>
        <w:spacing w:line="560" w:lineRule="exact"/>
        <w:ind w:right="180" w:firstLine="360"/>
        <w:jc w:val="right"/>
        <w:rPr>
          <w:rFonts w:hint="eastAsia" w:ascii="宋体" w:hAnsi="宋体"/>
          <w:sz w:val="21"/>
          <w:szCs w:val="21"/>
        </w:rPr>
      </w:pPr>
      <w:r>
        <w:rPr>
          <w:rFonts w:hint="eastAsia" w:ascii="宋体" w:hAnsi="宋体"/>
          <w:sz w:val="21"/>
          <w:szCs w:val="21"/>
        </w:rPr>
        <w:t>企业名称（加盖CA电子公章）：</w:t>
      </w:r>
    </w:p>
    <w:p w14:paraId="0CECEDEF">
      <w:pPr>
        <w:spacing w:line="560" w:lineRule="exact"/>
        <w:ind w:right="480" w:firstLine="5817"/>
        <w:rPr>
          <w:rFonts w:hint="eastAsia" w:ascii="宋体" w:hAnsi="宋体"/>
          <w:sz w:val="21"/>
          <w:szCs w:val="21"/>
        </w:rPr>
      </w:pPr>
      <w:r>
        <w:rPr>
          <w:rFonts w:hint="eastAsia" w:ascii="宋体" w:hAnsi="宋体"/>
          <w:sz w:val="21"/>
          <w:szCs w:val="21"/>
        </w:rPr>
        <w:t>日  期：</w:t>
      </w:r>
    </w:p>
    <w:p w14:paraId="2C0A3915">
      <w:pPr>
        <w:spacing w:line="560" w:lineRule="exact"/>
        <w:ind w:firstLine="360"/>
        <w:rPr>
          <w:rFonts w:hint="eastAsia" w:ascii="华文新魏" w:hAnsi="宋体" w:eastAsia="华文新魏"/>
          <w:sz w:val="21"/>
          <w:szCs w:val="21"/>
        </w:rPr>
      </w:pPr>
    </w:p>
    <w:p w14:paraId="73AA8B1B">
      <w:pPr>
        <w:spacing w:line="560" w:lineRule="exact"/>
        <w:ind w:firstLine="480"/>
        <w:rPr>
          <w:rFonts w:hint="eastAsia" w:ascii="宋体" w:hAnsi="宋体"/>
          <w:sz w:val="21"/>
          <w:szCs w:val="21"/>
        </w:rPr>
      </w:pPr>
      <w:r>
        <w:rPr>
          <w:rFonts w:hint="eastAsia" w:ascii="宋体" w:hAnsi="宋体"/>
          <w:sz w:val="21"/>
          <w:szCs w:val="21"/>
        </w:rPr>
        <w:t>备注1：从业人员、营业收入、资产总额填报上一年度数据，无上一年度数据的新成立企业可不填报。</w:t>
      </w:r>
    </w:p>
    <w:p w14:paraId="250FC48F">
      <w:pPr>
        <w:spacing w:line="560" w:lineRule="exact"/>
        <w:ind w:firstLine="480"/>
        <w:rPr>
          <w:rFonts w:hint="eastAsia" w:ascii="宋体" w:hAnsi="宋体"/>
          <w:sz w:val="21"/>
          <w:szCs w:val="21"/>
        </w:rPr>
      </w:pPr>
      <w:r>
        <w:rPr>
          <w:rFonts w:hint="eastAsia" w:ascii="宋体" w:hAnsi="宋体"/>
          <w:sz w:val="21"/>
          <w:szCs w:val="21"/>
        </w:rPr>
        <w:t>备注2：供应商如不提供此声明函，价格将不做相应扣除。</w:t>
      </w:r>
    </w:p>
    <w:p w14:paraId="060C312D">
      <w:pPr>
        <w:spacing w:line="460" w:lineRule="exact"/>
        <w:jc w:val="center"/>
        <w:rPr>
          <w:rFonts w:hint="eastAsia" w:ascii="宋体" w:hAnsi="宋体" w:eastAsia="宋体" w:cs="宋体"/>
          <w:b/>
          <w:color w:val="000000"/>
          <w:sz w:val="32"/>
          <w:szCs w:val="32"/>
          <w:highlight w:val="none"/>
        </w:rPr>
      </w:pPr>
    </w:p>
    <w:p w14:paraId="28D5894D">
      <w:pPr>
        <w:spacing w:line="460" w:lineRule="exact"/>
        <w:jc w:val="center"/>
        <w:rPr>
          <w:rFonts w:hint="eastAsia" w:ascii="宋体" w:hAnsi="宋体" w:eastAsia="宋体" w:cs="宋体"/>
          <w:b/>
          <w:color w:val="000000"/>
          <w:sz w:val="32"/>
          <w:szCs w:val="32"/>
          <w:highlight w:val="none"/>
        </w:rPr>
      </w:pPr>
    </w:p>
    <w:p w14:paraId="33BBB4E6">
      <w:pPr>
        <w:spacing w:line="460" w:lineRule="exact"/>
        <w:rPr>
          <w:rFonts w:hint="eastAsia" w:ascii="宋体" w:hAnsi="宋体" w:eastAsia="宋体" w:cs="宋体"/>
          <w:b/>
          <w:color w:val="000000"/>
          <w:sz w:val="32"/>
          <w:szCs w:val="32"/>
          <w:highlight w:val="none"/>
        </w:rPr>
      </w:pPr>
    </w:p>
    <w:p w14:paraId="5004AED6">
      <w:pPr>
        <w:numPr>
          <w:ilvl w:val="0"/>
          <w:numId w:val="0"/>
        </w:numPr>
        <w:spacing w:line="460" w:lineRule="exact"/>
        <w:ind w:left="0" w:firstLine="321"/>
        <w:jc w:val="center"/>
        <w:rPr>
          <w:rFonts w:hint="eastAsia" w:ascii="宋体" w:hAnsi="宋体" w:eastAsia="宋体" w:cs="宋体"/>
          <w:b/>
          <w:color w:val="000000"/>
          <w:sz w:val="32"/>
          <w:szCs w:val="32"/>
          <w:highlight w:val="none"/>
          <w:lang w:val="en-US" w:eastAsia="zh-CN" w:bidi="ar-SA"/>
        </w:rPr>
      </w:pPr>
    </w:p>
    <w:p w14:paraId="16540099">
      <w:pPr>
        <w:numPr>
          <w:ilvl w:val="0"/>
          <w:numId w:val="0"/>
        </w:numPr>
        <w:spacing w:line="460" w:lineRule="exact"/>
        <w:ind w:left="0" w:firstLine="321"/>
        <w:jc w:val="center"/>
        <w:rPr>
          <w:rFonts w:hint="eastAsia" w:ascii="宋体" w:hAnsi="宋体" w:eastAsia="宋体" w:cs="宋体"/>
          <w:b/>
          <w:color w:val="000000"/>
          <w:sz w:val="32"/>
          <w:szCs w:val="32"/>
          <w:highlight w:val="none"/>
          <w:lang w:val="en-US" w:eastAsia="zh-CN" w:bidi="ar-SA"/>
        </w:rPr>
      </w:pPr>
    </w:p>
    <w:p w14:paraId="6D2FF4DE">
      <w:pPr>
        <w:numPr>
          <w:ilvl w:val="0"/>
          <w:numId w:val="0"/>
        </w:numPr>
        <w:spacing w:line="460" w:lineRule="exact"/>
        <w:ind w:left="0" w:firstLine="321"/>
        <w:jc w:val="center"/>
        <w:rPr>
          <w:rFonts w:hint="eastAsia" w:ascii="宋体" w:hAnsi="宋体" w:eastAsia="宋体" w:cs="宋体"/>
          <w:b/>
          <w:color w:val="000000"/>
          <w:sz w:val="32"/>
          <w:szCs w:val="32"/>
          <w:highlight w:val="none"/>
          <w:lang w:val="en-US" w:eastAsia="zh-CN" w:bidi="ar-SA"/>
        </w:rPr>
      </w:pPr>
    </w:p>
    <w:p w14:paraId="319F15D6">
      <w:pPr>
        <w:numPr>
          <w:ilvl w:val="0"/>
          <w:numId w:val="0"/>
        </w:numPr>
        <w:spacing w:line="460" w:lineRule="exact"/>
        <w:ind w:left="0" w:firstLine="321"/>
        <w:jc w:val="center"/>
        <w:rPr>
          <w:rFonts w:hint="eastAsia" w:ascii="宋体" w:hAnsi="宋体" w:eastAsia="宋体" w:cs="宋体"/>
          <w:b/>
          <w:color w:val="000000"/>
          <w:sz w:val="32"/>
          <w:szCs w:val="32"/>
          <w:highlight w:val="none"/>
          <w:lang w:val="en-US" w:eastAsia="zh-CN" w:bidi="ar-SA"/>
        </w:rPr>
      </w:pPr>
    </w:p>
    <w:p w14:paraId="67385CB5">
      <w:pPr>
        <w:numPr>
          <w:ilvl w:val="0"/>
          <w:numId w:val="0"/>
        </w:numPr>
        <w:spacing w:line="460" w:lineRule="exact"/>
        <w:ind w:left="0" w:firstLine="0"/>
        <w:jc w:val="center"/>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b/>
          <w:color w:val="000000"/>
          <w:sz w:val="32"/>
          <w:szCs w:val="32"/>
          <w:highlight w:val="none"/>
          <w:lang w:val="en-US" w:eastAsia="zh-CN" w:bidi="ar-SA"/>
        </w:rPr>
        <w:br w:type="page" w:clear="all"/>
      </w:r>
      <w:r>
        <w:rPr>
          <w:rFonts w:hint="eastAsia" w:ascii="宋体" w:hAnsi="宋体" w:eastAsia="宋体" w:cs="宋体"/>
          <w:b/>
          <w:bCs/>
          <w:i w:val="0"/>
          <w:iCs/>
          <w:color w:val="000000"/>
          <w:spacing w:val="-6"/>
          <w:sz w:val="28"/>
          <w:szCs w:val="28"/>
          <w:highlight w:val="none"/>
          <w:u w:val="none"/>
          <w:lang w:val="en-US" w:eastAsia="zh-CN"/>
        </w:rPr>
        <w:t>十二、</w:t>
      </w:r>
      <w:r>
        <w:rPr>
          <w:rFonts w:hint="eastAsia" w:ascii="宋体" w:hAnsi="宋体" w:eastAsia="宋体" w:cs="宋体"/>
          <w:b/>
          <w:bCs/>
          <w:i w:val="0"/>
          <w:iCs/>
          <w:color w:val="000000"/>
          <w:spacing w:val="-6"/>
          <w:sz w:val="28"/>
          <w:szCs w:val="28"/>
          <w:highlight w:val="none"/>
          <w:u w:val="none"/>
        </w:rPr>
        <w:t>残疾人福利性单位声明函</w:t>
      </w:r>
    </w:p>
    <w:p w14:paraId="5580B29B">
      <w:pPr>
        <w:pStyle w:val="251"/>
        <w:numPr>
          <w:ilvl w:val="0"/>
          <w:numId w:val="0"/>
        </w:numPr>
        <w:rPr>
          <w:rFonts w:hint="eastAsia" w:ascii="宋体" w:hAnsi="宋体" w:eastAsia="宋体" w:cs="宋体"/>
          <w:color w:val="000000"/>
          <w:highlight w:val="none"/>
        </w:rPr>
      </w:pPr>
    </w:p>
    <w:p w14:paraId="0C507583">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中国残疾人联合会关于促进残疾人就业政府采购政策的通知》（财库〔2017〕141号）的规定，本单位为符合条件的残疾人福利性单位，且本单位参加______单位的采购文件编号为______的</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项目采购活动</w:t>
      </w:r>
      <w:r>
        <w:rPr>
          <w:rFonts w:hint="eastAsia" w:ascii="宋体" w:hAnsi="宋体" w:eastAsia="宋体" w:cs="宋体"/>
          <w:color w:val="000000"/>
          <w:sz w:val="21"/>
          <w:szCs w:val="21"/>
          <w:highlight w:val="none"/>
          <w:lang w:eastAsia="zh-CN"/>
        </w:rPr>
        <w:t>由</w:t>
      </w:r>
      <w:r>
        <w:rPr>
          <w:rFonts w:hint="eastAsia" w:ascii="宋体" w:hAnsi="宋体" w:eastAsia="宋体" w:cs="宋体"/>
          <w:color w:val="000000"/>
          <w:sz w:val="21"/>
          <w:szCs w:val="21"/>
          <w:highlight w:val="none"/>
        </w:rPr>
        <w:t>本单位</w:t>
      </w:r>
      <w:r>
        <w:rPr>
          <w:rFonts w:hint="eastAsia" w:ascii="宋体" w:hAnsi="宋体" w:eastAsia="宋体" w:cs="宋体"/>
          <w:color w:val="000000"/>
          <w:sz w:val="21"/>
          <w:szCs w:val="21"/>
          <w:highlight w:val="none"/>
          <w:lang w:eastAsia="zh-CN"/>
        </w:rPr>
        <w:t>提供服务</w:t>
      </w:r>
      <w:r>
        <w:rPr>
          <w:rFonts w:hint="eastAsia" w:ascii="宋体" w:hAnsi="宋体" w:eastAsia="宋体" w:cs="宋体"/>
          <w:color w:val="000000"/>
          <w:sz w:val="21"/>
          <w:szCs w:val="21"/>
          <w:highlight w:val="none"/>
        </w:rPr>
        <w:t>。</w:t>
      </w:r>
    </w:p>
    <w:p w14:paraId="7942D128">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本单位对上述声明的真实性负责。如有虚假，将依法承担相应责任。</w:t>
      </w:r>
    </w:p>
    <w:p w14:paraId="0725FD69">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p>
    <w:p w14:paraId="7FB7EFBA">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（备注：1、供应商如不提供此声明函，价格将不做相应扣除。2、成交供应商为残疾人福利单位的，此声明函将随成交结果同时公告，接受社会监督</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p>
    <w:p w14:paraId="79741977">
      <w:pPr>
        <w:keepNext w:val="0"/>
        <w:keepLines w:val="0"/>
        <w:pageBreakBefore w:val="0"/>
        <w:widowControl w:val="0"/>
        <w:spacing w:line="360" w:lineRule="auto"/>
        <w:ind w:firstLine="444"/>
        <w:rPr>
          <w:rFonts w:hint="eastAsia" w:ascii="宋体" w:hAnsi="宋体" w:eastAsia="宋体" w:cs="宋体"/>
          <w:color w:val="000000"/>
          <w:spacing w:val="6"/>
          <w:sz w:val="21"/>
          <w:szCs w:val="21"/>
          <w:highlight w:val="none"/>
        </w:rPr>
      </w:pPr>
    </w:p>
    <w:p w14:paraId="4CB16B00">
      <w:pPr>
        <w:keepNext w:val="0"/>
        <w:keepLines w:val="0"/>
        <w:pageBreakBefore w:val="0"/>
        <w:widowControl w:val="0"/>
        <w:tabs>
          <w:tab w:val="left" w:pos="4860"/>
        </w:tabs>
        <w:spacing w:line="360" w:lineRule="auto"/>
        <w:ind w:right="1560" w:firstLine="444"/>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6"/>
          <w:sz w:val="21"/>
          <w:szCs w:val="21"/>
          <w:highlight w:val="none"/>
        </w:rPr>
        <w:t xml:space="preserve">             </w:t>
      </w:r>
      <w:r>
        <w:rPr>
          <w:rFonts w:hint="eastAsia" w:ascii="宋体" w:hAnsi="宋体" w:eastAsia="宋体" w:cs="宋体"/>
          <w:color w:val="000000"/>
          <w:sz w:val="21"/>
          <w:szCs w:val="21"/>
          <w:highlight w:val="none"/>
        </w:rPr>
        <w:t xml:space="preserve">          供应商全称（加盖CA电子公章）：</w:t>
      </w:r>
    </w:p>
    <w:p w14:paraId="66090892">
      <w:pPr>
        <w:keepNext w:val="0"/>
        <w:keepLines w:val="0"/>
        <w:pageBreakBefore w:val="0"/>
        <w:widowControl w:val="0"/>
        <w:tabs>
          <w:tab w:val="left" w:pos="4860"/>
        </w:tabs>
        <w:spacing w:line="360" w:lineRule="auto"/>
        <w:ind w:right="1560" w:firstLine="42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日  期：</w:t>
      </w:r>
    </w:p>
    <w:p w14:paraId="5420206E">
      <w:pPr>
        <w:spacing w:line="560" w:lineRule="exact"/>
        <w:jc w:val="center"/>
        <w:rPr>
          <w:rFonts w:hint="eastAsia" w:ascii="宋体" w:hAnsi="宋体" w:eastAsia="宋体" w:cs="宋体"/>
          <w:b/>
          <w:color w:val="000000"/>
          <w:sz w:val="32"/>
          <w:szCs w:val="32"/>
          <w:highlight w:val="none"/>
        </w:rPr>
      </w:pPr>
    </w:p>
    <w:p w14:paraId="72E2EA2C">
      <w:pPr>
        <w:spacing w:line="560" w:lineRule="exact"/>
        <w:jc w:val="center"/>
        <w:rPr>
          <w:rFonts w:hint="eastAsia" w:ascii="宋体" w:hAnsi="宋体" w:eastAsia="宋体" w:cs="宋体"/>
          <w:b/>
          <w:color w:val="000000"/>
          <w:sz w:val="32"/>
          <w:szCs w:val="32"/>
          <w:highlight w:val="none"/>
        </w:rPr>
      </w:pPr>
    </w:p>
    <w:p w14:paraId="0D30946F">
      <w:pPr>
        <w:spacing w:line="560" w:lineRule="exact"/>
        <w:jc w:val="center"/>
        <w:rPr>
          <w:rFonts w:hint="eastAsia" w:ascii="宋体" w:hAnsi="宋体" w:eastAsia="宋体" w:cs="宋体"/>
          <w:b/>
          <w:color w:val="000000"/>
          <w:sz w:val="32"/>
          <w:szCs w:val="32"/>
          <w:highlight w:val="none"/>
        </w:rPr>
      </w:pPr>
    </w:p>
    <w:p w14:paraId="42D57ADB">
      <w:pPr>
        <w:spacing w:line="560" w:lineRule="exact"/>
        <w:jc w:val="center"/>
        <w:rPr>
          <w:rFonts w:hint="eastAsia" w:ascii="宋体" w:hAnsi="宋体" w:eastAsia="宋体" w:cs="宋体"/>
          <w:b/>
          <w:color w:val="000000"/>
          <w:sz w:val="32"/>
          <w:szCs w:val="32"/>
          <w:highlight w:val="none"/>
        </w:rPr>
      </w:pPr>
    </w:p>
    <w:p w14:paraId="4EB0C564">
      <w:pPr>
        <w:spacing w:line="560" w:lineRule="exact"/>
        <w:jc w:val="center"/>
        <w:rPr>
          <w:rFonts w:hint="eastAsia" w:ascii="宋体" w:hAnsi="宋体" w:eastAsia="宋体" w:cs="宋体"/>
          <w:b/>
          <w:color w:val="000000"/>
          <w:sz w:val="32"/>
          <w:szCs w:val="32"/>
          <w:highlight w:val="none"/>
        </w:rPr>
      </w:pPr>
    </w:p>
    <w:p w14:paraId="757F3148">
      <w:pPr>
        <w:spacing w:line="560" w:lineRule="exact"/>
        <w:jc w:val="center"/>
        <w:rPr>
          <w:rFonts w:hint="eastAsia" w:ascii="宋体" w:hAnsi="宋体" w:eastAsia="宋体" w:cs="宋体"/>
          <w:b/>
          <w:color w:val="000000"/>
          <w:sz w:val="32"/>
          <w:szCs w:val="32"/>
          <w:highlight w:val="none"/>
        </w:rPr>
      </w:pPr>
    </w:p>
    <w:p w14:paraId="04BD6010">
      <w:pPr>
        <w:spacing w:line="560" w:lineRule="exact"/>
        <w:jc w:val="center"/>
        <w:rPr>
          <w:rFonts w:hint="eastAsia" w:ascii="宋体" w:hAnsi="宋体" w:eastAsia="宋体" w:cs="宋体"/>
          <w:b/>
          <w:color w:val="000000"/>
          <w:sz w:val="32"/>
          <w:szCs w:val="32"/>
          <w:highlight w:val="none"/>
        </w:rPr>
      </w:pPr>
    </w:p>
    <w:p w14:paraId="16EDAD2B">
      <w:pPr>
        <w:spacing w:line="560" w:lineRule="exact"/>
        <w:jc w:val="center"/>
        <w:rPr>
          <w:rFonts w:hint="eastAsia" w:ascii="宋体" w:hAnsi="宋体" w:eastAsia="宋体" w:cs="宋体"/>
          <w:b/>
          <w:color w:val="000000"/>
          <w:sz w:val="32"/>
          <w:szCs w:val="32"/>
          <w:highlight w:val="none"/>
        </w:rPr>
      </w:pPr>
    </w:p>
    <w:p w14:paraId="36E30C54">
      <w:pPr>
        <w:spacing w:line="560" w:lineRule="exact"/>
        <w:jc w:val="center"/>
        <w:rPr>
          <w:rFonts w:hint="eastAsia" w:ascii="宋体" w:hAnsi="宋体" w:eastAsia="宋体" w:cs="宋体"/>
          <w:b/>
          <w:color w:val="000000"/>
          <w:sz w:val="32"/>
          <w:szCs w:val="32"/>
          <w:highlight w:val="none"/>
        </w:rPr>
      </w:pPr>
    </w:p>
    <w:p w14:paraId="49D7E1CE">
      <w:pPr>
        <w:spacing w:line="560" w:lineRule="exact"/>
        <w:jc w:val="center"/>
        <w:rPr>
          <w:rFonts w:hint="eastAsia" w:ascii="宋体" w:hAnsi="宋体" w:eastAsia="宋体" w:cs="宋体"/>
          <w:b/>
          <w:color w:val="000000"/>
          <w:sz w:val="32"/>
          <w:szCs w:val="32"/>
          <w:highlight w:val="none"/>
        </w:rPr>
      </w:pPr>
    </w:p>
    <w:p w14:paraId="4BC02C1A">
      <w:pPr>
        <w:spacing w:line="560" w:lineRule="exact"/>
        <w:jc w:val="center"/>
        <w:rPr>
          <w:rFonts w:hint="eastAsia" w:ascii="宋体" w:hAnsi="宋体" w:eastAsia="宋体" w:cs="宋体"/>
          <w:b/>
          <w:color w:val="000000"/>
          <w:sz w:val="32"/>
          <w:szCs w:val="32"/>
          <w:highlight w:val="none"/>
        </w:rPr>
      </w:pPr>
    </w:p>
    <w:p w14:paraId="6C83E180">
      <w:pPr>
        <w:spacing w:line="460" w:lineRule="exact"/>
        <w:rPr>
          <w:rFonts w:hint="eastAsia" w:ascii="宋体" w:hAnsi="宋体" w:eastAsia="宋体" w:cs="宋体"/>
          <w:b/>
          <w:color w:val="000000"/>
          <w:sz w:val="32"/>
          <w:szCs w:val="32"/>
          <w:highlight w:val="none"/>
        </w:rPr>
      </w:pPr>
    </w:p>
    <w:p w14:paraId="4FDDE7DC">
      <w:pPr>
        <w:numPr>
          <w:ilvl w:val="0"/>
          <w:numId w:val="0"/>
        </w:numPr>
        <w:spacing w:line="460" w:lineRule="exact"/>
        <w:ind w:left="0" w:firstLine="321"/>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val="en-US" w:eastAsia="zh-CN" w:bidi="ar-SA"/>
        </w:rPr>
        <w:br w:type="page" w:clear="all"/>
      </w:r>
      <w:r>
        <w:rPr>
          <w:rFonts w:hint="eastAsia" w:ascii="宋体" w:hAnsi="宋体" w:eastAsia="宋体" w:cs="宋体"/>
          <w:b/>
          <w:color w:val="000000"/>
          <w:sz w:val="28"/>
          <w:szCs w:val="28"/>
          <w:highlight w:val="none"/>
          <w:lang w:val="en-US" w:eastAsia="zh-CN" w:bidi="ar-SA"/>
        </w:rPr>
        <w:t>十三、</w:t>
      </w:r>
      <w:r>
        <w:rPr>
          <w:rFonts w:hint="eastAsia" w:ascii="宋体" w:hAnsi="宋体" w:eastAsia="宋体" w:cs="宋体"/>
          <w:b/>
          <w:color w:val="000000"/>
          <w:sz w:val="28"/>
          <w:szCs w:val="28"/>
          <w:highlight w:val="none"/>
        </w:rPr>
        <w:t>已标价的工程量清单</w:t>
      </w:r>
    </w:p>
    <w:p w14:paraId="5EFE974F">
      <w:pPr>
        <w:pStyle w:val="251"/>
        <w:numPr>
          <w:ilvl w:val="0"/>
          <w:numId w:val="0"/>
        </w:numPr>
        <w:rPr>
          <w:rFonts w:hint="eastAsia" w:ascii="宋体" w:hAnsi="宋体" w:eastAsia="宋体" w:cs="宋体"/>
          <w:color w:val="000000"/>
          <w:highlight w:val="none"/>
        </w:rPr>
      </w:pPr>
    </w:p>
    <w:p w14:paraId="47C5FDF6">
      <w:pPr>
        <w:rPr>
          <w:rFonts w:hint="eastAsia" w:ascii="宋体" w:hAnsi="宋体" w:eastAsia="宋体" w:cs="宋体"/>
          <w:color w:val="000000"/>
          <w:szCs w:val="21"/>
          <w:highlight w:val="none"/>
        </w:rPr>
      </w:pPr>
    </w:p>
    <w:p w14:paraId="6B1C28C0">
      <w:pPr>
        <w:rPr>
          <w:rFonts w:hint="eastAsia" w:ascii="宋体" w:hAnsi="宋体" w:eastAsia="宋体" w:cs="宋体"/>
          <w:color w:val="000000"/>
          <w:szCs w:val="21"/>
          <w:highlight w:val="none"/>
        </w:rPr>
      </w:pPr>
    </w:p>
    <w:p w14:paraId="2F37BFAC">
      <w:pPr>
        <w:jc w:val="center"/>
        <w:rPr>
          <w:rFonts w:hint="eastAsia" w:ascii="宋体" w:hAnsi="宋体" w:eastAsia="宋体" w:cs="宋体"/>
          <w:b/>
          <w:color w:val="000000"/>
          <w:sz w:val="32"/>
          <w:szCs w:val="32"/>
          <w:highlight w:val="none"/>
        </w:rPr>
      </w:pPr>
    </w:p>
    <w:p w14:paraId="3B9219DA">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2"/>
          <w:szCs w:val="32"/>
          <w:highlight w:val="none"/>
        </w:rPr>
        <w:br w:type="page" w:clear="all"/>
      </w:r>
      <w:r>
        <w:rPr>
          <w:rFonts w:hint="eastAsia" w:ascii="宋体" w:hAnsi="宋体" w:eastAsia="宋体" w:cs="宋体"/>
          <w:b/>
          <w:color w:val="000000"/>
          <w:sz w:val="28"/>
          <w:szCs w:val="28"/>
          <w:highlight w:val="none"/>
          <w:lang w:val="en-US" w:eastAsia="zh-CN" w:bidi="ar-SA"/>
        </w:rPr>
        <w:t>十四、技术文件</w:t>
      </w:r>
    </w:p>
    <w:p w14:paraId="19F400E9">
      <w:pPr>
        <w:keepNext w:val="0"/>
        <w:keepLines w:val="0"/>
        <w:pageBreakBefore w:val="0"/>
        <w:widowControl w:val="0"/>
        <w:numPr>
          <w:ilvl w:val="0"/>
          <w:numId w:val="0"/>
        </w:num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技术方案</w:t>
      </w:r>
    </w:p>
    <w:p w14:paraId="464F5465">
      <w:pPr>
        <w:keepNext w:val="0"/>
        <w:keepLines w:val="0"/>
        <w:pageBreakBefore w:val="0"/>
        <w:widowControl w:val="0"/>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eastAsia="zh-CN"/>
        </w:rPr>
        <w:t>供应商</w:t>
      </w:r>
      <w:r>
        <w:rPr>
          <w:rFonts w:hint="eastAsia" w:ascii="宋体" w:hAnsi="宋体" w:eastAsia="宋体" w:cs="宋体"/>
          <w:b/>
          <w:color w:val="000000"/>
          <w:sz w:val="21"/>
          <w:szCs w:val="21"/>
          <w:highlight w:val="none"/>
        </w:rPr>
        <w:t>按“项目需求”等内容要求自行填写，格式自定）</w:t>
      </w:r>
    </w:p>
    <w:p w14:paraId="71DFDEF1">
      <w:pPr>
        <w:rPr>
          <w:rFonts w:hint="eastAsia" w:ascii="宋体" w:hAnsi="宋体" w:eastAsia="宋体" w:cs="宋体"/>
          <w:color w:val="000000"/>
          <w:sz w:val="24"/>
          <w:szCs w:val="24"/>
          <w:highlight w:val="none"/>
        </w:rPr>
      </w:pPr>
    </w:p>
    <w:p w14:paraId="7EC10068">
      <w:pPr>
        <w:rPr>
          <w:rFonts w:hint="eastAsia" w:ascii="宋体" w:hAnsi="宋体" w:eastAsia="宋体" w:cs="宋体"/>
          <w:color w:val="000000"/>
          <w:sz w:val="24"/>
          <w:szCs w:val="24"/>
          <w:highlight w:val="none"/>
        </w:rPr>
      </w:pPr>
    </w:p>
    <w:p w14:paraId="2CB4CD3C">
      <w:pPr>
        <w:rPr>
          <w:rFonts w:hint="eastAsia" w:ascii="宋体" w:hAnsi="宋体" w:eastAsia="宋体" w:cs="宋体"/>
          <w:color w:val="000000"/>
          <w:sz w:val="24"/>
          <w:szCs w:val="24"/>
          <w:highlight w:val="none"/>
        </w:rPr>
      </w:pPr>
    </w:p>
    <w:p w14:paraId="22B8B4A0">
      <w:pPr>
        <w:rPr>
          <w:rFonts w:hint="eastAsia" w:ascii="宋体" w:hAnsi="宋体" w:eastAsia="宋体" w:cs="宋体"/>
          <w:color w:val="000000"/>
          <w:sz w:val="24"/>
          <w:szCs w:val="24"/>
          <w:highlight w:val="none"/>
        </w:rPr>
      </w:pPr>
    </w:p>
    <w:p w14:paraId="7398EA2C">
      <w:pPr>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32"/>
          <w:szCs w:val="32"/>
          <w:highlight w:val="none"/>
        </w:rPr>
        <w:br w:type="page" w:clear="all"/>
      </w:r>
      <w:r>
        <w:rPr>
          <w:rFonts w:hint="eastAsia" w:ascii="宋体" w:hAnsi="宋体" w:eastAsia="宋体" w:cs="宋体"/>
          <w:b/>
          <w:color w:val="000000"/>
          <w:sz w:val="28"/>
          <w:szCs w:val="28"/>
          <w:highlight w:val="none"/>
        </w:rPr>
        <w:t>十</w:t>
      </w:r>
      <w:r>
        <w:rPr>
          <w:rFonts w:hint="eastAsia" w:ascii="宋体" w:hAnsi="宋体" w:eastAsia="宋体" w:cs="宋体"/>
          <w:b/>
          <w:color w:val="000000"/>
          <w:sz w:val="28"/>
          <w:szCs w:val="28"/>
          <w:highlight w:val="none"/>
          <w:lang w:eastAsia="zh-CN"/>
        </w:rPr>
        <w:t>五</w:t>
      </w:r>
      <w:r>
        <w:rPr>
          <w:rFonts w:hint="eastAsia" w:ascii="宋体" w:hAnsi="宋体" w:eastAsia="宋体" w:cs="宋体"/>
          <w:b/>
          <w:color w:val="000000"/>
          <w:sz w:val="28"/>
          <w:szCs w:val="28"/>
          <w:highlight w:val="none"/>
        </w:rPr>
        <w:t>、</w:t>
      </w:r>
      <w:bookmarkEnd w:id="262"/>
      <w:r>
        <w:rPr>
          <w:rFonts w:hint="eastAsia" w:ascii="宋体" w:hAnsi="宋体" w:eastAsia="宋体" w:cs="宋体"/>
          <w:b/>
          <w:color w:val="000000"/>
          <w:sz w:val="28"/>
          <w:szCs w:val="28"/>
          <w:highlight w:val="none"/>
        </w:rPr>
        <w:t>商务要求响应及偏离表</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3092"/>
        <w:gridCol w:w="2908"/>
        <w:gridCol w:w="1252"/>
        <w:gridCol w:w="1173"/>
      </w:tblGrid>
      <w:tr w14:paraId="4DCEB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44" w:type="dxa"/>
            <w:noWrap w:val="0"/>
            <w:vAlign w:val="center"/>
          </w:tcPr>
          <w:p w14:paraId="051CB860">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bookmarkStart w:id="266" w:name="_Hlt26671372"/>
            <w:bookmarkEnd w:id="266"/>
            <w:bookmarkStart w:id="267" w:name="_Hlt24879081"/>
            <w:bookmarkEnd w:id="267"/>
            <w:bookmarkStart w:id="268" w:name="_Hlt26671343"/>
            <w:bookmarkEnd w:id="268"/>
            <w:bookmarkStart w:id="269" w:name="_Hlt26609391"/>
            <w:bookmarkEnd w:id="269"/>
            <w:bookmarkStart w:id="270" w:name="_Hlt26955064"/>
            <w:bookmarkEnd w:id="270"/>
            <w:bookmarkStart w:id="271" w:name="_Hlt26580838"/>
            <w:bookmarkEnd w:id="271"/>
            <w:bookmarkStart w:id="272" w:name="_Hlt26955056"/>
            <w:bookmarkEnd w:id="272"/>
            <w:bookmarkStart w:id="273" w:name="_Hlt26782999"/>
            <w:bookmarkEnd w:id="273"/>
            <w:r>
              <w:rPr>
                <w:rFonts w:hint="eastAsia" w:ascii="宋体" w:hAnsi="宋体" w:eastAsia="宋体" w:cs="宋体"/>
                <w:color w:val="000000"/>
                <w:sz w:val="21"/>
                <w:szCs w:val="21"/>
                <w:highlight w:val="none"/>
              </w:rPr>
              <w:t>序号</w:t>
            </w:r>
          </w:p>
        </w:tc>
        <w:tc>
          <w:tcPr>
            <w:tcW w:w="3092" w:type="dxa"/>
            <w:noWrap w:val="0"/>
            <w:vAlign w:val="center"/>
          </w:tcPr>
          <w:p w14:paraId="6A58D9DF">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磋商文件要求</w:t>
            </w:r>
          </w:p>
        </w:tc>
        <w:tc>
          <w:tcPr>
            <w:tcW w:w="2908" w:type="dxa"/>
            <w:noWrap w:val="0"/>
            <w:vAlign w:val="center"/>
          </w:tcPr>
          <w:p w14:paraId="0B008D63">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响应情况</w:t>
            </w:r>
          </w:p>
        </w:tc>
        <w:tc>
          <w:tcPr>
            <w:tcW w:w="1252" w:type="dxa"/>
            <w:noWrap w:val="0"/>
            <w:vAlign w:val="center"/>
          </w:tcPr>
          <w:p w14:paraId="052464D4">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超出、符合或偏离</w:t>
            </w:r>
          </w:p>
        </w:tc>
        <w:tc>
          <w:tcPr>
            <w:tcW w:w="1173" w:type="dxa"/>
            <w:noWrap w:val="0"/>
            <w:vAlign w:val="center"/>
          </w:tcPr>
          <w:p w14:paraId="6B8E8195">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证明</w:t>
            </w:r>
          </w:p>
          <w:p w14:paraId="3E3C8E83">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材料</w:t>
            </w:r>
          </w:p>
        </w:tc>
      </w:tr>
      <w:tr w14:paraId="573BB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29FC992F">
            <w:pPr>
              <w:jc w:val="center"/>
              <w:rPr>
                <w:rFonts w:hint="eastAsia" w:ascii="宋体" w:hAnsi="宋体" w:eastAsia="宋体" w:cs="宋体"/>
                <w:color w:val="000000"/>
                <w:sz w:val="21"/>
                <w:szCs w:val="21"/>
                <w:highlight w:val="none"/>
              </w:rPr>
            </w:pPr>
          </w:p>
        </w:tc>
        <w:tc>
          <w:tcPr>
            <w:tcW w:w="3092" w:type="dxa"/>
            <w:noWrap w:val="0"/>
            <w:vAlign w:val="top"/>
          </w:tcPr>
          <w:p w14:paraId="57E3283D">
            <w:pPr>
              <w:jc w:val="center"/>
              <w:rPr>
                <w:rFonts w:hint="eastAsia" w:ascii="宋体" w:hAnsi="宋体" w:eastAsia="宋体" w:cs="宋体"/>
                <w:color w:val="000000"/>
                <w:sz w:val="21"/>
                <w:szCs w:val="21"/>
                <w:highlight w:val="none"/>
              </w:rPr>
            </w:pPr>
          </w:p>
        </w:tc>
        <w:tc>
          <w:tcPr>
            <w:tcW w:w="2908" w:type="dxa"/>
            <w:noWrap w:val="0"/>
            <w:vAlign w:val="top"/>
          </w:tcPr>
          <w:p w14:paraId="0954A4DF">
            <w:pPr>
              <w:jc w:val="center"/>
              <w:rPr>
                <w:rFonts w:hint="eastAsia" w:ascii="宋体" w:hAnsi="宋体" w:eastAsia="宋体" w:cs="宋体"/>
                <w:color w:val="000000"/>
                <w:sz w:val="21"/>
                <w:szCs w:val="21"/>
                <w:highlight w:val="none"/>
              </w:rPr>
            </w:pPr>
          </w:p>
        </w:tc>
        <w:tc>
          <w:tcPr>
            <w:tcW w:w="1252" w:type="dxa"/>
            <w:noWrap w:val="0"/>
            <w:vAlign w:val="top"/>
          </w:tcPr>
          <w:p w14:paraId="14D8FB56">
            <w:pPr>
              <w:jc w:val="center"/>
              <w:rPr>
                <w:rFonts w:hint="eastAsia" w:ascii="宋体" w:hAnsi="宋体" w:eastAsia="宋体" w:cs="宋体"/>
                <w:color w:val="000000"/>
                <w:sz w:val="21"/>
                <w:szCs w:val="21"/>
                <w:highlight w:val="none"/>
              </w:rPr>
            </w:pPr>
          </w:p>
        </w:tc>
        <w:tc>
          <w:tcPr>
            <w:tcW w:w="1173" w:type="dxa"/>
            <w:noWrap w:val="0"/>
            <w:vAlign w:val="top"/>
          </w:tcPr>
          <w:p w14:paraId="5FACD08F">
            <w:pPr>
              <w:jc w:val="center"/>
              <w:rPr>
                <w:rFonts w:hint="eastAsia" w:ascii="宋体" w:hAnsi="宋体" w:eastAsia="宋体" w:cs="宋体"/>
                <w:color w:val="000000"/>
                <w:sz w:val="21"/>
                <w:szCs w:val="21"/>
                <w:highlight w:val="none"/>
              </w:rPr>
            </w:pPr>
          </w:p>
        </w:tc>
      </w:tr>
      <w:tr w14:paraId="38220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74B052E5">
            <w:pPr>
              <w:jc w:val="center"/>
              <w:rPr>
                <w:rFonts w:hint="eastAsia" w:ascii="宋体" w:hAnsi="宋体" w:eastAsia="宋体" w:cs="宋体"/>
                <w:color w:val="000000"/>
                <w:sz w:val="21"/>
                <w:szCs w:val="21"/>
                <w:highlight w:val="none"/>
              </w:rPr>
            </w:pPr>
          </w:p>
        </w:tc>
        <w:tc>
          <w:tcPr>
            <w:tcW w:w="3092" w:type="dxa"/>
            <w:noWrap w:val="0"/>
            <w:vAlign w:val="top"/>
          </w:tcPr>
          <w:p w14:paraId="746FAE34">
            <w:pPr>
              <w:jc w:val="center"/>
              <w:rPr>
                <w:rFonts w:hint="eastAsia" w:ascii="宋体" w:hAnsi="宋体" w:eastAsia="宋体" w:cs="宋体"/>
                <w:color w:val="000000"/>
                <w:sz w:val="21"/>
                <w:szCs w:val="21"/>
                <w:highlight w:val="none"/>
              </w:rPr>
            </w:pPr>
          </w:p>
        </w:tc>
        <w:tc>
          <w:tcPr>
            <w:tcW w:w="2908" w:type="dxa"/>
            <w:noWrap w:val="0"/>
            <w:vAlign w:val="top"/>
          </w:tcPr>
          <w:p w14:paraId="5544ED31">
            <w:pPr>
              <w:jc w:val="center"/>
              <w:rPr>
                <w:rFonts w:hint="eastAsia" w:ascii="宋体" w:hAnsi="宋体" w:eastAsia="宋体" w:cs="宋体"/>
                <w:color w:val="000000"/>
                <w:sz w:val="21"/>
                <w:szCs w:val="21"/>
                <w:highlight w:val="none"/>
              </w:rPr>
            </w:pPr>
          </w:p>
        </w:tc>
        <w:tc>
          <w:tcPr>
            <w:tcW w:w="1252" w:type="dxa"/>
            <w:noWrap w:val="0"/>
            <w:vAlign w:val="top"/>
          </w:tcPr>
          <w:p w14:paraId="59E2A7EC">
            <w:pPr>
              <w:jc w:val="center"/>
              <w:rPr>
                <w:rFonts w:hint="eastAsia" w:ascii="宋体" w:hAnsi="宋体" w:eastAsia="宋体" w:cs="宋体"/>
                <w:color w:val="000000"/>
                <w:sz w:val="21"/>
                <w:szCs w:val="21"/>
                <w:highlight w:val="none"/>
              </w:rPr>
            </w:pPr>
          </w:p>
        </w:tc>
        <w:tc>
          <w:tcPr>
            <w:tcW w:w="1173" w:type="dxa"/>
            <w:noWrap w:val="0"/>
            <w:vAlign w:val="top"/>
          </w:tcPr>
          <w:p w14:paraId="09AB2266">
            <w:pPr>
              <w:jc w:val="center"/>
              <w:rPr>
                <w:rFonts w:hint="eastAsia" w:ascii="宋体" w:hAnsi="宋体" w:eastAsia="宋体" w:cs="宋体"/>
                <w:color w:val="000000"/>
                <w:sz w:val="21"/>
                <w:szCs w:val="21"/>
                <w:highlight w:val="none"/>
              </w:rPr>
            </w:pPr>
          </w:p>
        </w:tc>
      </w:tr>
      <w:tr w14:paraId="7ED86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367771DB">
            <w:pPr>
              <w:jc w:val="center"/>
              <w:rPr>
                <w:rFonts w:hint="eastAsia" w:ascii="宋体" w:hAnsi="宋体" w:eastAsia="宋体" w:cs="宋体"/>
                <w:color w:val="000000"/>
                <w:sz w:val="21"/>
                <w:szCs w:val="21"/>
                <w:highlight w:val="none"/>
              </w:rPr>
            </w:pPr>
          </w:p>
        </w:tc>
        <w:tc>
          <w:tcPr>
            <w:tcW w:w="3092" w:type="dxa"/>
            <w:noWrap w:val="0"/>
            <w:vAlign w:val="top"/>
          </w:tcPr>
          <w:p w14:paraId="47AE4997">
            <w:pPr>
              <w:jc w:val="center"/>
              <w:rPr>
                <w:rFonts w:hint="eastAsia" w:ascii="宋体" w:hAnsi="宋体" w:eastAsia="宋体" w:cs="宋体"/>
                <w:color w:val="000000"/>
                <w:sz w:val="21"/>
                <w:szCs w:val="21"/>
                <w:highlight w:val="none"/>
              </w:rPr>
            </w:pPr>
          </w:p>
        </w:tc>
        <w:tc>
          <w:tcPr>
            <w:tcW w:w="2908" w:type="dxa"/>
            <w:noWrap w:val="0"/>
            <w:vAlign w:val="top"/>
          </w:tcPr>
          <w:p w14:paraId="4193E608">
            <w:pPr>
              <w:jc w:val="center"/>
              <w:rPr>
                <w:rFonts w:hint="eastAsia" w:ascii="宋体" w:hAnsi="宋体" w:eastAsia="宋体" w:cs="宋体"/>
                <w:color w:val="000000"/>
                <w:sz w:val="21"/>
                <w:szCs w:val="21"/>
                <w:highlight w:val="none"/>
              </w:rPr>
            </w:pPr>
          </w:p>
        </w:tc>
        <w:tc>
          <w:tcPr>
            <w:tcW w:w="1252" w:type="dxa"/>
            <w:noWrap w:val="0"/>
            <w:vAlign w:val="top"/>
          </w:tcPr>
          <w:p w14:paraId="4F9BECB0">
            <w:pPr>
              <w:jc w:val="center"/>
              <w:rPr>
                <w:rFonts w:hint="eastAsia" w:ascii="宋体" w:hAnsi="宋体" w:eastAsia="宋体" w:cs="宋体"/>
                <w:color w:val="000000"/>
                <w:sz w:val="21"/>
                <w:szCs w:val="21"/>
                <w:highlight w:val="none"/>
              </w:rPr>
            </w:pPr>
          </w:p>
        </w:tc>
        <w:tc>
          <w:tcPr>
            <w:tcW w:w="1173" w:type="dxa"/>
            <w:noWrap w:val="0"/>
            <w:vAlign w:val="top"/>
          </w:tcPr>
          <w:p w14:paraId="5BBA3980">
            <w:pPr>
              <w:jc w:val="center"/>
              <w:rPr>
                <w:rFonts w:hint="eastAsia" w:ascii="宋体" w:hAnsi="宋体" w:eastAsia="宋体" w:cs="宋体"/>
                <w:color w:val="000000"/>
                <w:sz w:val="21"/>
                <w:szCs w:val="21"/>
                <w:highlight w:val="none"/>
              </w:rPr>
            </w:pPr>
          </w:p>
        </w:tc>
      </w:tr>
      <w:tr w14:paraId="31E86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733FF742">
            <w:pPr>
              <w:jc w:val="center"/>
              <w:rPr>
                <w:rFonts w:hint="eastAsia" w:ascii="宋体" w:hAnsi="宋体" w:eastAsia="宋体" w:cs="宋体"/>
                <w:color w:val="000000"/>
                <w:sz w:val="21"/>
                <w:szCs w:val="21"/>
                <w:highlight w:val="none"/>
              </w:rPr>
            </w:pPr>
          </w:p>
        </w:tc>
        <w:tc>
          <w:tcPr>
            <w:tcW w:w="3092" w:type="dxa"/>
            <w:noWrap w:val="0"/>
            <w:vAlign w:val="top"/>
          </w:tcPr>
          <w:p w14:paraId="46AA37FD">
            <w:pPr>
              <w:jc w:val="center"/>
              <w:rPr>
                <w:rFonts w:hint="eastAsia" w:ascii="宋体" w:hAnsi="宋体" w:eastAsia="宋体" w:cs="宋体"/>
                <w:color w:val="000000"/>
                <w:sz w:val="21"/>
                <w:szCs w:val="21"/>
                <w:highlight w:val="none"/>
              </w:rPr>
            </w:pPr>
          </w:p>
        </w:tc>
        <w:tc>
          <w:tcPr>
            <w:tcW w:w="2908" w:type="dxa"/>
            <w:noWrap w:val="0"/>
            <w:vAlign w:val="top"/>
          </w:tcPr>
          <w:p w14:paraId="763A325D">
            <w:pPr>
              <w:jc w:val="center"/>
              <w:rPr>
                <w:rFonts w:hint="eastAsia" w:ascii="宋体" w:hAnsi="宋体" w:eastAsia="宋体" w:cs="宋体"/>
                <w:color w:val="000000"/>
                <w:sz w:val="21"/>
                <w:szCs w:val="21"/>
                <w:highlight w:val="none"/>
              </w:rPr>
            </w:pPr>
          </w:p>
        </w:tc>
        <w:tc>
          <w:tcPr>
            <w:tcW w:w="1252" w:type="dxa"/>
            <w:noWrap w:val="0"/>
            <w:vAlign w:val="top"/>
          </w:tcPr>
          <w:p w14:paraId="32F08054">
            <w:pPr>
              <w:jc w:val="center"/>
              <w:rPr>
                <w:rFonts w:hint="eastAsia" w:ascii="宋体" w:hAnsi="宋体" w:eastAsia="宋体" w:cs="宋体"/>
                <w:color w:val="000000"/>
                <w:sz w:val="21"/>
                <w:szCs w:val="21"/>
                <w:highlight w:val="none"/>
              </w:rPr>
            </w:pPr>
          </w:p>
        </w:tc>
        <w:tc>
          <w:tcPr>
            <w:tcW w:w="1173" w:type="dxa"/>
            <w:noWrap w:val="0"/>
            <w:vAlign w:val="top"/>
          </w:tcPr>
          <w:p w14:paraId="25D3FA60">
            <w:pPr>
              <w:jc w:val="center"/>
              <w:rPr>
                <w:rFonts w:hint="eastAsia" w:ascii="宋体" w:hAnsi="宋体" w:eastAsia="宋体" w:cs="宋体"/>
                <w:color w:val="000000"/>
                <w:sz w:val="21"/>
                <w:szCs w:val="21"/>
                <w:highlight w:val="none"/>
              </w:rPr>
            </w:pPr>
          </w:p>
        </w:tc>
      </w:tr>
      <w:tr w14:paraId="2DE6A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6BB19909">
            <w:pPr>
              <w:jc w:val="center"/>
              <w:rPr>
                <w:rFonts w:hint="eastAsia" w:ascii="宋体" w:hAnsi="宋体" w:eastAsia="宋体" w:cs="宋体"/>
                <w:color w:val="000000"/>
                <w:sz w:val="21"/>
                <w:szCs w:val="21"/>
                <w:highlight w:val="none"/>
              </w:rPr>
            </w:pPr>
          </w:p>
        </w:tc>
        <w:tc>
          <w:tcPr>
            <w:tcW w:w="3092" w:type="dxa"/>
            <w:noWrap w:val="0"/>
            <w:vAlign w:val="top"/>
          </w:tcPr>
          <w:p w14:paraId="1E1C45D5">
            <w:pPr>
              <w:jc w:val="center"/>
              <w:rPr>
                <w:rFonts w:hint="eastAsia" w:ascii="宋体" w:hAnsi="宋体" w:eastAsia="宋体" w:cs="宋体"/>
                <w:color w:val="000000"/>
                <w:sz w:val="21"/>
                <w:szCs w:val="21"/>
                <w:highlight w:val="none"/>
              </w:rPr>
            </w:pPr>
          </w:p>
        </w:tc>
        <w:tc>
          <w:tcPr>
            <w:tcW w:w="2908" w:type="dxa"/>
            <w:noWrap w:val="0"/>
            <w:vAlign w:val="top"/>
          </w:tcPr>
          <w:p w14:paraId="4AE26D60">
            <w:pPr>
              <w:jc w:val="center"/>
              <w:rPr>
                <w:rFonts w:hint="eastAsia" w:ascii="宋体" w:hAnsi="宋体" w:eastAsia="宋体" w:cs="宋体"/>
                <w:color w:val="000000"/>
                <w:sz w:val="21"/>
                <w:szCs w:val="21"/>
                <w:highlight w:val="none"/>
              </w:rPr>
            </w:pPr>
          </w:p>
        </w:tc>
        <w:tc>
          <w:tcPr>
            <w:tcW w:w="1252" w:type="dxa"/>
            <w:noWrap w:val="0"/>
            <w:vAlign w:val="top"/>
          </w:tcPr>
          <w:p w14:paraId="18051B82">
            <w:pPr>
              <w:jc w:val="center"/>
              <w:rPr>
                <w:rFonts w:hint="eastAsia" w:ascii="宋体" w:hAnsi="宋体" w:eastAsia="宋体" w:cs="宋体"/>
                <w:color w:val="000000"/>
                <w:sz w:val="21"/>
                <w:szCs w:val="21"/>
                <w:highlight w:val="none"/>
              </w:rPr>
            </w:pPr>
          </w:p>
        </w:tc>
        <w:tc>
          <w:tcPr>
            <w:tcW w:w="1173" w:type="dxa"/>
            <w:noWrap w:val="0"/>
            <w:vAlign w:val="top"/>
          </w:tcPr>
          <w:p w14:paraId="02CCCC68">
            <w:pPr>
              <w:jc w:val="center"/>
              <w:rPr>
                <w:rFonts w:hint="eastAsia" w:ascii="宋体" w:hAnsi="宋体" w:eastAsia="宋体" w:cs="宋体"/>
                <w:color w:val="000000"/>
                <w:sz w:val="21"/>
                <w:szCs w:val="21"/>
                <w:highlight w:val="none"/>
              </w:rPr>
            </w:pPr>
          </w:p>
        </w:tc>
      </w:tr>
      <w:tr w14:paraId="0C10B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4A8B602F">
            <w:pPr>
              <w:jc w:val="center"/>
              <w:rPr>
                <w:rFonts w:hint="eastAsia" w:ascii="宋体" w:hAnsi="宋体" w:eastAsia="宋体" w:cs="宋体"/>
                <w:color w:val="000000"/>
                <w:sz w:val="21"/>
                <w:szCs w:val="21"/>
                <w:highlight w:val="none"/>
              </w:rPr>
            </w:pPr>
          </w:p>
        </w:tc>
        <w:tc>
          <w:tcPr>
            <w:tcW w:w="3092" w:type="dxa"/>
            <w:noWrap w:val="0"/>
            <w:vAlign w:val="top"/>
          </w:tcPr>
          <w:p w14:paraId="5B9AA0AF">
            <w:pPr>
              <w:jc w:val="center"/>
              <w:rPr>
                <w:rFonts w:hint="eastAsia" w:ascii="宋体" w:hAnsi="宋体" w:eastAsia="宋体" w:cs="宋体"/>
                <w:color w:val="000000"/>
                <w:sz w:val="21"/>
                <w:szCs w:val="21"/>
                <w:highlight w:val="none"/>
              </w:rPr>
            </w:pPr>
          </w:p>
        </w:tc>
        <w:tc>
          <w:tcPr>
            <w:tcW w:w="2908" w:type="dxa"/>
            <w:noWrap w:val="0"/>
            <w:vAlign w:val="top"/>
          </w:tcPr>
          <w:p w14:paraId="7EC59D57">
            <w:pPr>
              <w:jc w:val="center"/>
              <w:rPr>
                <w:rFonts w:hint="eastAsia" w:ascii="宋体" w:hAnsi="宋体" w:eastAsia="宋体" w:cs="宋体"/>
                <w:color w:val="000000"/>
                <w:sz w:val="21"/>
                <w:szCs w:val="21"/>
                <w:highlight w:val="none"/>
              </w:rPr>
            </w:pPr>
          </w:p>
        </w:tc>
        <w:tc>
          <w:tcPr>
            <w:tcW w:w="1252" w:type="dxa"/>
            <w:noWrap w:val="0"/>
            <w:vAlign w:val="top"/>
          </w:tcPr>
          <w:p w14:paraId="53619581">
            <w:pPr>
              <w:jc w:val="center"/>
              <w:rPr>
                <w:rFonts w:hint="eastAsia" w:ascii="宋体" w:hAnsi="宋体" w:eastAsia="宋体" w:cs="宋体"/>
                <w:color w:val="000000"/>
                <w:sz w:val="21"/>
                <w:szCs w:val="21"/>
                <w:highlight w:val="none"/>
              </w:rPr>
            </w:pPr>
          </w:p>
        </w:tc>
        <w:tc>
          <w:tcPr>
            <w:tcW w:w="1173" w:type="dxa"/>
            <w:noWrap w:val="0"/>
            <w:vAlign w:val="top"/>
          </w:tcPr>
          <w:p w14:paraId="723A19E8">
            <w:pPr>
              <w:jc w:val="center"/>
              <w:rPr>
                <w:rFonts w:hint="eastAsia" w:ascii="宋体" w:hAnsi="宋体" w:eastAsia="宋体" w:cs="宋体"/>
                <w:color w:val="000000"/>
                <w:sz w:val="21"/>
                <w:szCs w:val="21"/>
                <w:highlight w:val="none"/>
              </w:rPr>
            </w:pPr>
          </w:p>
        </w:tc>
      </w:tr>
      <w:tr w14:paraId="59C03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71B1A821">
            <w:pPr>
              <w:jc w:val="center"/>
              <w:rPr>
                <w:rFonts w:hint="eastAsia" w:ascii="宋体" w:hAnsi="宋体" w:eastAsia="宋体" w:cs="宋体"/>
                <w:color w:val="000000"/>
                <w:sz w:val="21"/>
                <w:szCs w:val="21"/>
                <w:highlight w:val="none"/>
              </w:rPr>
            </w:pPr>
          </w:p>
        </w:tc>
        <w:tc>
          <w:tcPr>
            <w:tcW w:w="3092" w:type="dxa"/>
            <w:noWrap w:val="0"/>
            <w:vAlign w:val="top"/>
          </w:tcPr>
          <w:p w14:paraId="6E279340">
            <w:pPr>
              <w:jc w:val="center"/>
              <w:rPr>
                <w:rFonts w:hint="eastAsia" w:ascii="宋体" w:hAnsi="宋体" w:eastAsia="宋体" w:cs="宋体"/>
                <w:color w:val="000000"/>
                <w:sz w:val="21"/>
                <w:szCs w:val="21"/>
                <w:highlight w:val="none"/>
              </w:rPr>
            </w:pPr>
          </w:p>
        </w:tc>
        <w:tc>
          <w:tcPr>
            <w:tcW w:w="2908" w:type="dxa"/>
            <w:noWrap w:val="0"/>
            <w:vAlign w:val="top"/>
          </w:tcPr>
          <w:p w14:paraId="247AF399">
            <w:pPr>
              <w:jc w:val="center"/>
              <w:rPr>
                <w:rFonts w:hint="eastAsia" w:ascii="宋体" w:hAnsi="宋体" w:eastAsia="宋体" w:cs="宋体"/>
                <w:color w:val="000000"/>
                <w:sz w:val="21"/>
                <w:szCs w:val="21"/>
                <w:highlight w:val="none"/>
              </w:rPr>
            </w:pPr>
          </w:p>
        </w:tc>
        <w:tc>
          <w:tcPr>
            <w:tcW w:w="1252" w:type="dxa"/>
            <w:noWrap w:val="0"/>
            <w:vAlign w:val="top"/>
          </w:tcPr>
          <w:p w14:paraId="1CD027D6">
            <w:pPr>
              <w:jc w:val="center"/>
              <w:rPr>
                <w:rFonts w:hint="eastAsia" w:ascii="宋体" w:hAnsi="宋体" w:eastAsia="宋体" w:cs="宋体"/>
                <w:color w:val="000000"/>
                <w:sz w:val="21"/>
                <w:szCs w:val="21"/>
                <w:highlight w:val="none"/>
              </w:rPr>
            </w:pPr>
          </w:p>
        </w:tc>
        <w:tc>
          <w:tcPr>
            <w:tcW w:w="1173" w:type="dxa"/>
            <w:noWrap w:val="0"/>
            <w:vAlign w:val="top"/>
          </w:tcPr>
          <w:p w14:paraId="41A43EFB">
            <w:pPr>
              <w:jc w:val="center"/>
              <w:rPr>
                <w:rFonts w:hint="eastAsia" w:ascii="宋体" w:hAnsi="宋体" w:eastAsia="宋体" w:cs="宋体"/>
                <w:color w:val="000000"/>
                <w:sz w:val="21"/>
                <w:szCs w:val="21"/>
                <w:highlight w:val="none"/>
              </w:rPr>
            </w:pPr>
          </w:p>
        </w:tc>
      </w:tr>
      <w:tr w14:paraId="7B8DA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58618840">
            <w:pPr>
              <w:jc w:val="center"/>
              <w:rPr>
                <w:rFonts w:hint="eastAsia" w:ascii="宋体" w:hAnsi="宋体" w:eastAsia="宋体" w:cs="宋体"/>
                <w:color w:val="000000"/>
                <w:sz w:val="21"/>
                <w:szCs w:val="21"/>
                <w:highlight w:val="none"/>
              </w:rPr>
            </w:pPr>
          </w:p>
        </w:tc>
        <w:tc>
          <w:tcPr>
            <w:tcW w:w="3092" w:type="dxa"/>
            <w:noWrap w:val="0"/>
            <w:vAlign w:val="top"/>
          </w:tcPr>
          <w:p w14:paraId="6B6DD52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908" w:type="dxa"/>
            <w:noWrap w:val="0"/>
            <w:vAlign w:val="top"/>
          </w:tcPr>
          <w:p w14:paraId="7AFFCB11">
            <w:pPr>
              <w:jc w:val="center"/>
              <w:rPr>
                <w:rFonts w:hint="eastAsia" w:ascii="宋体" w:hAnsi="宋体" w:eastAsia="宋体" w:cs="宋体"/>
                <w:color w:val="000000"/>
                <w:sz w:val="21"/>
                <w:szCs w:val="21"/>
                <w:highlight w:val="none"/>
              </w:rPr>
            </w:pPr>
          </w:p>
        </w:tc>
        <w:tc>
          <w:tcPr>
            <w:tcW w:w="1252" w:type="dxa"/>
            <w:noWrap w:val="0"/>
            <w:vAlign w:val="top"/>
          </w:tcPr>
          <w:p w14:paraId="024FBF6C">
            <w:pPr>
              <w:jc w:val="center"/>
              <w:rPr>
                <w:rFonts w:hint="eastAsia" w:ascii="宋体" w:hAnsi="宋体" w:eastAsia="宋体" w:cs="宋体"/>
                <w:color w:val="000000"/>
                <w:sz w:val="21"/>
                <w:szCs w:val="21"/>
                <w:highlight w:val="none"/>
              </w:rPr>
            </w:pPr>
          </w:p>
        </w:tc>
        <w:tc>
          <w:tcPr>
            <w:tcW w:w="1173" w:type="dxa"/>
            <w:noWrap w:val="0"/>
            <w:vAlign w:val="top"/>
          </w:tcPr>
          <w:p w14:paraId="6BD46176">
            <w:pPr>
              <w:jc w:val="center"/>
              <w:rPr>
                <w:rFonts w:hint="eastAsia" w:ascii="宋体" w:hAnsi="宋体" w:eastAsia="宋体" w:cs="宋体"/>
                <w:color w:val="000000"/>
                <w:sz w:val="21"/>
                <w:szCs w:val="21"/>
                <w:highlight w:val="none"/>
              </w:rPr>
            </w:pPr>
          </w:p>
        </w:tc>
      </w:tr>
    </w:tbl>
    <w:p w14:paraId="271EC87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 行数不够，可自行添加。</w:t>
      </w:r>
    </w:p>
    <w:p w14:paraId="408F13B8">
      <w:pPr>
        <w:spacing w:line="480" w:lineRule="auto"/>
        <w:rPr>
          <w:rFonts w:hint="eastAsia" w:ascii="宋体" w:hAnsi="宋体" w:eastAsia="宋体" w:cs="宋体"/>
          <w:color w:val="000000"/>
          <w:sz w:val="24"/>
          <w:szCs w:val="21"/>
          <w:highlight w:val="none"/>
        </w:rPr>
      </w:pPr>
    </w:p>
    <w:p w14:paraId="5148CCED">
      <w:pPr>
        <w:spacing w:line="480" w:lineRule="auto"/>
        <w:rPr>
          <w:rFonts w:hint="eastAsia" w:ascii="宋体" w:hAnsi="宋体" w:eastAsia="宋体" w:cs="宋体"/>
          <w:color w:val="000000"/>
          <w:sz w:val="30"/>
          <w:szCs w:val="21"/>
          <w:highlight w:val="none"/>
        </w:rPr>
      </w:pPr>
    </w:p>
    <w:p w14:paraId="4FE48CF3">
      <w:pPr>
        <w:rPr>
          <w:rFonts w:hint="eastAsia" w:ascii="宋体" w:hAnsi="宋体" w:eastAsia="宋体" w:cs="宋体"/>
          <w:color w:val="000000"/>
          <w:sz w:val="24"/>
          <w:szCs w:val="21"/>
          <w:highlight w:val="none"/>
        </w:rPr>
      </w:pPr>
      <w:bookmarkStart w:id="274" w:name="_Hlt26609389"/>
      <w:bookmarkEnd w:id="274"/>
      <w:bookmarkStart w:id="275" w:name="_Hlt26955066"/>
      <w:bookmarkEnd w:id="275"/>
      <w:bookmarkStart w:id="276" w:name="_Hlt26671374"/>
      <w:bookmarkEnd w:id="276"/>
      <w:bookmarkStart w:id="277" w:name="_Toc462564146"/>
    </w:p>
    <w:bookmarkEnd w:id="130"/>
    <w:bookmarkEnd w:id="131"/>
    <w:bookmarkEnd w:id="277"/>
    <w:p w14:paraId="7F22F7E7">
      <w:pPr>
        <w:jc w:val="center"/>
        <w:rPr>
          <w:rFonts w:hint="eastAsia" w:ascii="宋体" w:hAnsi="宋体" w:eastAsia="宋体" w:cs="宋体"/>
          <w:b/>
          <w:color w:val="000000"/>
          <w:sz w:val="32"/>
          <w:szCs w:val="32"/>
          <w:highlight w:val="none"/>
        </w:rPr>
      </w:pPr>
      <w:bookmarkStart w:id="278" w:name="_格式2__法定代表人授权书"/>
      <w:bookmarkEnd w:id="278"/>
    </w:p>
    <w:p w14:paraId="10683B8B">
      <w:pPr>
        <w:jc w:val="center"/>
        <w:rPr>
          <w:rFonts w:hint="eastAsia" w:ascii="宋体" w:hAnsi="宋体" w:eastAsia="宋体" w:cs="宋体"/>
          <w:b/>
          <w:color w:val="000000"/>
          <w:sz w:val="32"/>
          <w:szCs w:val="32"/>
          <w:highlight w:val="none"/>
        </w:rPr>
      </w:pPr>
    </w:p>
    <w:p w14:paraId="4EBD9A52">
      <w:pPr>
        <w:jc w:val="center"/>
        <w:rPr>
          <w:rFonts w:hint="eastAsia" w:ascii="宋体" w:hAnsi="宋体" w:eastAsia="宋体" w:cs="宋体"/>
          <w:b/>
          <w:color w:val="000000"/>
          <w:sz w:val="32"/>
          <w:szCs w:val="32"/>
          <w:highlight w:val="none"/>
        </w:rPr>
      </w:pPr>
    </w:p>
    <w:p w14:paraId="52BDFE12">
      <w:pPr>
        <w:jc w:val="center"/>
        <w:rPr>
          <w:rFonts w:hint="eastAsia" w:ascii="宋体" w:hAnsi="宋体" w:eastAsia="宋体" w:cs="宋体"/>
          <w:b/>
          <w:color w:val="000000"/>
          <w:sz w:val="32"/>
          <w:szCs w:val="32"/>
          <w:highlight w:val="none"/>
        </w:rPr>
      </w:pPr>
    </w:p>
    <w:p w14:paraId="0EE69702">
      <w:pPr>
        <w:jc w:val="center"/>
        <w:rPr>
          <w:rFonts w:hint="eastAsia" w:ascii="宋体" w:hAnsi="宋体" w:eastAsia="宋体" w:cs="宋体"/>
          <w:b/>
          <w:color w:val="000000"/>
          <w:sz w:val="32"/>
          <w:szCs w:val="32"/>
          <w:highlight w:val="none"/>
        </w:rPr>
      </w:pPr>
    </w:p>
    <w:p w14:paraId="42947383">
      <w:pPr>
        <w:jc w:val="center"/>
        <w:rPr>
          <w:rFonts w:hint="eastAsia" w:ascii="宋体" w:hAnsi="宋体" w:eastAsia="宋体" w:cs="宋体"/>
          <w:b/>
          <w:color w:val="000000"/>
          <w:sz w:val="32"/>
          <w:szCs w:val="32"/>
          <w:highlight w:val="none"/>
        </w:rPr>
      </w:pPr>
    </w:p>
    <w:p w14:paraId="46F7D840">
      <w:pPr>
        <w:jc w:val="center"/>
        <w:rPr>
          <w:rFonts w:hint="eastAsia" w:ascii="宋体" w:hAnsi="宋体" w:eastAsia="宋体" w:cs="宋体"/>
          <w:b/>
          <w:color w:val="000000"/>
          <w:sz w:val="32"/>
          <w:szCs w:val="32"/>
          <w:highlight w:val="none"/>
        </w:rPr>
      </w:pPr>
    </w:p>
    <w:p w14:paraId="608B5994">
      <w:pPr>
        <w:jc w:val="center"/>
        <w:rPr>
          <w:rFonts w:hint="eastAsia" w:ascii="宋体" w:hAnsi="宋体" w:eastAsia="宋体" w:cs="宋体"/>
          <w:b/>
          <w:color w:val="000000"/>
          <w:sz w:val="32"/>
          <w:szCs w:val="32"/>
          <w:highlight w:val="none"/>
        </w:rPr>
      </w:pPr>
    </w:p>
    <w:p w14:paraId="51375170">
      <w:pPr>
        <w:jc w:val="center"/>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32"/>
          <w:szCs w:val="32"/>
          <w:highlight w:val="none"/>
          <w:lang w:eastAsia="zh-CN"/>
        </w:rPr>
        <w:br w:type="page" w:clear="all"/>
      </w:r>
      <w:r>
        <w:rPr>
          <w:rFonts w:hint="eastAsia" w:ascii="宋体" w:hAnsi="宋体" w:eastAsia="宋体" w:cs="宋体"/>
          <w:b/>
          <w:color w:val="000000"/>
          <w:sz w:val="28"/>
          <w:szCs w:val="28"/>
          <w:highlight w:val="none"/>
          <w:lang w:eastAsia="zh-CN"/>
        </w:rPr>
        <w:t>十六、企业类似业绩一览表</w:t>
      </w:r>
    </w:p>
    <w:tbl>
      <w:tblPr>
        <w:tblStyle w:val="31"/>
        <w:tblW w:w="9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2280"/>
        <w:gridCol w:w="1350"/>
        <w:gridCol w:w="1440"/>
        <w:gridCol w:w="1959"/>
        <w:gridCol w:w="1260"/>
      </w:tblGrid>
      <w:tr w14:paraId="3BB0A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81" w:type="dxa"/>
            <w:noWrap w:val="0"/>
            <w:vAlign w:val="center"/>
          </w:tcPr>
          <w:p w14:paraId="2849983E">
            <w:pPr>
              <w:pStyle w:val="214"/>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序号</w:t>
            </w:r>
          </w:p>
        </w:tc>
        <w:tc>
          <w:tcPr>
            <w:tcW w:w="2280" w:type="dxa"/>
            <w:noWrap w:val="0"/>
            <w:vAlign w:val="center"/>
          </w:tcPr>
          <w:p w14:paraId="0EACF0A2">
            <w:pPr>
              <w:pStyle w:val="214"/>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项目名称</w:t>
            </w:r>
          </w:p>
        </w:tc>
        <w:tc>
          <w:tcPr>
            <w:tcW w:w="1350" w:type="dxa"/>
            <w:noWrap w:val="0"/>
            <w:vAlign w:val="center"/>
          </w:tcPr>
          <w:p w14:paraId="5AC4462E">
            <w:pPr>
              <w:pStyle w:val="214"/>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项目金额</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元</w:t>
            </w:r>
            <w:r>
              <w:rPr>
                <w:rFonts w:hint="eastAsia" w:ascii="宋体" w:hAnsi="宋体" w:eastAsia="宋体" w:cs="宋体"/>
                <w:bCs/>
                <w:color w:val="000000"/>
                <w:sz w:val="21"/>
                <w:szCs w:val="21"/>
                <w:highlight w:val="none"/>
                <w:lang w:eastAsia="zh-CN"/>
              </w:rPr>
              <w:t>）</w:t>
            </w:r>
          </w:p>
        </w:tc>
        <w:tc>
          <w:tcPr>
            <w:tcW w:w="1440" w:type="dxa"/>
            <w:noWrap w:val="0"/>
            <w:vAlign w:val="center"/>
          </w:tcPr>
          <w:p w14:paraId="45A86313">
            <w:pPr>
              <w:pStyle w:val="214"/>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rPr>
              <w:t>招标</w:t>
            </w:r>
            <w:r>
              <w:rPr>
                <w:rFonts w:hint="eastAsia" w:ascii="宋体" w:hAnsi="宋体" w:eastAsia="宋体" w:cs="宋体"/>
                <w:bCs/>
                <w:color w:val="000000"/>
                <w:sz w:val="21"/>
                <w:szCs w:val="21"/>
                <w:highlight w:val="none"/>
              </w:rPr>
              <w:t>单位</w:t>
            </w:r>
          </w:p>
        </w:tc>
        <w:tc>
          <w:tcPr>
            <w:tcW w:w="1959" w:type="dxa"/>
            <w:noWrap w:val="0"/>
            <w:vAlign w:val="center"/>
          </w:tcPr>
          <w:p w14:paraId="7CF4E93B">
            <w:pPr>
              <w:pStyle w:val="214"/>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合同/证明材料</w:t>
            </w:r>
          </w:p>
        </w:tc>
        <w:tc>
          <w:tcPr>
            <w:tcW w:w="1260" w:type="dxa"/>
            <w:noWrap w:val="0"/>
            <w:vAlign w:val="center"/>
          </w:tcPr>
          <w:p w14:paraId="2F2FFA49">
            <w:pPr>
              <w:pStyle w:val="214"/>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合同</w:t>
            </w:r>
            <w:r>
              <w:rPr>
                <w:rFonts w:hint="eastAsia" w:ascii="宋体" w:hAnsi="宋体" w:eastAsia="宋体" w:cs="宋体"/>
                <w:bCs/>
                <w:color w:val="000000"/>
                <w:sz w:val="21"/>
                <w:szCs w:val="21"/>
                <w:highlight w:val="none"/>
              </w:rPr>
              <w:t>时间</w:t>
            </w:r>
          </w:p>
        </w:tc>
      </w:tr>
      <w:tr w14:paraId="5CA4E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noWrap w:val="0"/>
            <w:vAlign w:val="center"/>
          </w:tcPr>
          <w:p w14:paraId="6B9C96DA">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280" w:type="dxa"/>
            <w:noWrap w:val="0"/>
            <w:vAlign w:val="center"/>
          </w:tcPr>
          <w:p w14:paraId="46C66C83">
            <w:pPr>
              <w:pStyle w:val="214"/>
              <w:jc w:val="center"/>
              <w:rPr>
                <w:rFonts w:hint="eastAsia" w:ascii="宋体" w:hAnsi="宋体" w:eastAsia="宋体" w:cs="宋体"/>
                <w:color w:val="000000"/>
                <w:sz w:val="21"/>
                <w:szCs w:val="21"/>
                <w:highlight w:val="none"/>
              </w:rPr>
            </w:pPr>
          </w:p>
        </w:tc>
        <w:tc>
          <w:tcPr>
            <w:tcW w:w="1350" w:type="dxa"/>
            <w:noWrap w:val="0"/>
            <w:vAlign w:val="center"/>
          </w:tcPr>
          <w:p w14:paraId="26C2EED2">
            <w:pPr>
              <w:pStyle w:val="214"/>
              <w:jc w:val="center"/>
              <w:rPr>
                <w:rFonts w:hint="eastAsia" w:ascii="宋体" w:hAnsi="宋体" w:eastAsia="宋体" w:cs="宋体"/>
                <w:color w:val="000000"/>
                <w:sz w:val="21"/>
                <w:szCs w:val="21"/>
                <w:highlight w:val="none"/>
              </w:rPr>
            </w:pPr>
          </w:p>
        </w:tc>
        <w:tc>
          <w:tcPr>
            <w:tcW w:w="1440" w:type="dxa"/>
            <w:noWrap w:val="0"/>
            <w:vAlign w:val="center"/>
          </w:tcPr>
          <w:p w14:paraId="764B401A">
            <w:pPr>
              <w:pStyle w:val="214"/>
              <w:jc w:val="center"/>
              <w:rPr>
                <w:rFonts w:hint="eastAsia" w:ascii="宋体" w:hAnsi="宋体" w:eastAsia="宋体" w:cs="宋体"/>
                <w:color w:val="000000"/>
                <w:sz w:val="21"/>
                <w:szCs w:val="21"/>
                <w:highlight w:val="none"/>
              </w:rPr>
            </w:pPr>
          </w:p>
        </w:tc>
        <w:tc>
          <w:tcPr>
            <w:tcW w:w="1959" w:type="dxa"/>
            <w:noWrap w:val="0"/>
            <w:vAlign w:val="center"/>
          </w:tcPr>
          <w:p w14:paraId="59AF412A">
            <w:pPr>
              <w:pStyle w:val="214"/>
              <w:jc w:val="center"/>
              <w:rPr>
                <w:rFonts w:hint="eastAsia" w:ascii="宋体" w:hAnsi="宋体" w:eastAsia="宋体" w:cs="宋体"/>
                <w:color w:val="000000"/>
                <w:sz w:val="21"/>
                <w:szCs w:val="21"/>
                <w:highlight w:val="none"/>
              </w:rPr>
            </w:pPr>
          </w:p>
        </w:tc>
        <w:tc>
          <w:tcPr>
            <w:tcW w:w="1260" w:type="dxa"/>
            <w:noWrap w:val="0"/>
            <w:vAlign w:val="center"/>
          </w:tcPr>
          <w:p w14:paraId="2A9BD4EE">
            <w:pPr>
              <w:pStyle w:val="214"/>
              <w:jc w:val="center"/>
              <w:rPr>
                <w:rFonts w:hint="eastAsia" w:ascii="宋体" w:hAnsi="宋体" w:eastAsia="宋体" w:cs="宋体"/>
                <w:color w:val="000000"/>
                <w:sz w:val="21"/>
                <w:szCs w:val="21"/>
                <w:highlight w:val="none"/>
              </w:rPr>
            </w:pPr>
          </w:p>
        </w:tc>
      </w:tr>
      <w:tr w14:paraId="7F63D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81" w:type="dxa"/>
            <w:noWrap w:val="0"/>
            <w:vAlign w:val="center"/>
          </w:tcPr>
          <w:p w14:paraId="03B4F632">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280" w:type="dxa"/>
            <w:noWrap w:val="0"/>
            <w:vAlign w:val="center"/>
          </w:tcPr>
          <w:p w14:paraId="502CC29D">
            <w:pPr>
              <w:pStyle w:val="214"/>
              <w:jc w:val="center"/>
              <w:rPr>
                <w:rFonts w:hint="eastAsia" w:ascii="宋体" w:hAnsi="宋体" w:eastAsia="宋体" w:cs="宋体"/>
                <w:color w:val="000000"/>
                <w:sz w:val="21"/>
                <w:szCs w:val="21"/>
                <w:highlight w:val="none"/>
              </w:rPr>
            </w:pPr>
          </w:p>
        </w:tc>
        <w:tc>
          <w:tcPr>
            <w:tcW w:w="1350" w:type="dxa"/>
            <w:noWrap w:val="0"/>
            <w:vAlign w:val="center"/>
          </w:tcPr>
          <w:p w14:paraId="73DE3E76">
            <w:pPr>
              <w:pStyle w:val="214"/>
              <w:jc w:val="center"/>
              <w:rPr>
                <w:rFonts w:hint="eastAsia" w:ascii="宋体" w:hAnsi="宋体" w:eastAsia="宋体" w:cs="宋体"/>
                <w:color w:val="000000"/>
                <w:sz w:val="21"/>
                <w:szCs w:val="21"/>
                <w:highlight w:val="none"/>
              </w:rPr>
            </w:pPr>
          </w:p>
        </w:tc>
        <w:tc>
          <w:tcPr>
            <w:tcW w:w="1440" w:type="dxa"/>
            <w:noWrap w:val="0"/>
            <w:vAlign w:val="center"/>
          </w:tcPr>
          <w:p w14:paraId="6E46DDD5">
            <w:pPr>
              <w:pStyle w:val="214"/>
              <w:jc w:val="center"/>
              <w:rPr>
                <w:rFonts w:hint="eastAsia" w:ascii="宋体" w:hAnsi="宋体" w:eastAsia="宋体" w:cs="宋体"/>
                <w:color w:val="000000"/>
                <w:sz w:val="21"/>
                <w:szCs w:val="21"/>
                <w:highlight w:val="none"/>
              </w:rPr>
            </w:pPr>
          </w:p>
        </w:tc>
        <w:tc>
          <w:tcPr>
            <w:tcW w:w="1959" w:type="dxa"/>
            <w:noWrap w:val="0"/>
            <w:vAlign w:val="center"/>
          </w:tcPr>
          <w:p w14:paraId="2F8062B7">
            <w:pPr>
              <w:pStyle w:val="214"/>
              <w:jc w:val="center"/>
              <w:rPr>
                <w:rFonts w:hint="eastAsia" w:ascii="宋体" w:hAnsi="宋体" w:eastAsia="宋体" w:cs="宋体"/>
                <w:color w:val="000000"/>
                <w:sz w:val="21"/>
                <w:szCs w:val="21"/>
                <w:highlight w:val="none"/>
              </w:rPr>
            </w:pPr>
          </w:p>
        </w:tc>
        <w:tc>
          <w:tcPr>
            <w:tcW w:w="1260" w:type="dxa"/>
            <w:noWrap w:val="0"/>
            <w:vAlign w:val="center"/>
          </w:tcPr>
          <w:p w14:paraId="79F70DA9">
            <w:pPr>
              <w:pStyle w:val="214"/>
              <w:jc w:val="center"/>
              <w:rPr>
                <w:rFonts w:hint="eastAsia" w:ascii="宋体" w:hAnsi="宋体" w:eastAsia="宋体" w:cs="宋体"/>
                <w:color w:val="000000"/>
                <w:sz w:val="21"/>
                <w:szCs w:val="21"/>
                <w:highlight w:val="none"/>
              </w:rPr>
            </w:pPr>
          </w:p>
        </w:tc>
      </w:tr>
      <w:tr w14:paraId="747DC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781" w:type="dxa"/>
            <w:noWrap w:val="0"/>
            <w:vAlign w:val="center"/>
          </w:tcPr>
          <w:p w14:paraId="6AF5241D">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2280" w:type="dxa"/>
            <w:noWrap w:val="0"/>
            <w:vAlign w:val="center"/>
          </w:tcPr>
          <w:p w14:paraId="34A3639B">
            <w:pPr>
              <w:pStyle w:val="214"/>
              <w:jc w:val="center"/>
              <w:rPr>
                <w:rFonts w:hint="eastAsia" w:ascii="宋体" w:hAnsi="宋体" w:eastAsia="宋体" w:cs="宋体"/>
                <w:color w:val="000000"/>
                <w:sz w:val="21"/>
                <w:szCs w:val="21"/>
                <w:highlight w:val="none"/>
              </w:rPr>
            </w:pPr>
          </w:p>
        </w:tc>
        <w:tc>
          <w:tcPr>
            <w:tcW w:w="1350" w:type="dxa"/>
            <w:noWrap w:val="0"/>
            <w:vAlign w:val="center"/>
          </w:tcPr>
          <w:p w14:paraId="286B319A">
            <w:pPr>
              <w:pStyle w:val="214"/>
              <w:jc w:val="center"/>
              <w:rPr>
                <w:rFonts w:hint="eastAsia" w:ascii="宋体" w:hAnsi="宋体" w:eastAsia="宋体" w:cs="宋体"/>
                <w:color w:val="000000"/>
                <w:sz w:val="21"/>
                <w:szCs w:val="21"/>
                <w:highlight w:val="none"/>
              </w:rPr>
            </w:pPr>
          </w:p>
        </w:tc>
        <w:tc>
          <w:tcPr>
            <w:tcW w:w="1440" w:type="dxa"/>
            <w:noWrap w:val="0"/>
            <w:vAlign w:val="center"/>
          </w:tcPr>
          <w:p w14:paraId="77B75E5B">
            <w:pPr>
              <w:pStyle w:val="214"/>
              <w:jc w:val="center"/>
              <w:rPr>
                <w:rFonts w:hint="eastAsia" w:ascii="宋体" w:hAnsi="宋体" w:eastAsia="宋体" w:cs="宋体"/>
                <w:color w:val="000000"/>
                <w:sz w:val="21"/>
                <w:szCs w:val="21"/>
                <w:highlight w:val="none"/>
              </w:rPr>
            </w:pPr>
          </w:p>
        </w:tc>
        <w:tc>
          <w:tcPr>
            <w:tcW w:w="1959" w:type="dxa"/>
            <w:noWrap w:val="0"/>
            <w:vAlign w:val="center"/>
          </w:tcPr>
          <w:p w14:paraId="7162862C">
            <w:pPr>
              <w:pStyle w:val="214"/>
              <w:jc w:val="center"/>
              <w:rPr>
                <w:rFonts w:hint="eastAsia" w:ascii="宋体" w:hAnsi="宋体" w:eastAsia="宋体" w:cs="宋体"/>
                <w:color w:val="000000"/>
                <w:sz w:val="21"/>
                <w:szCs w:val="21"/>
                <w:highlight w:val="none"/>
              </w:rPr>
            </w:pPr>
          </w:p>
        </w:tc>
        <w:tc>
          <w:tcPr>
            <w:tcW w:w="1260" w:type="dxa"/>
            <w:noWrap w:val="0"/>
            <w:vAlign w:val="center"/>
          </w:tcPr>
          <w:p w14:paraId="0527F913">
            <w:pPr>
              <w:pStyle w:val="214"/>
              <w:jc w:val="center"/>
              <w:rPr>
                <w:rFonts w:hint="eastAsia" w:ascii="宋体" w:hAnsi="宋体" w:eastAsia="宋体" w:cs="宋体"/>
                <w:color w:val="000000"/>
                <w:sz w:val="21"/>
                <w:szCs w:val="21"/>
                <w:highlight w:val="none"/>
              </w:rPr>
            </w:pPr>
          </w:p>
        </w:tc>
      </w:tr>
      <w:tr w14:paraId="45E8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781" w:type="dxa"/>
            <w:noWrap w:val="0"/>
            <w:vAlign w:val="center"/>
          </w:tcPr>
          <w:p w14:paraId="2E19F352">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2280" w:type="dxa"/>
            <w:noWrap w:val="0"/>
            <w:vAlign w:val="center"/>
          </w:tcPr>
          <w:p w14:paraId="079175AF">
            <w:pPr>
              <w:pStyle w:val="214"/>
              <w:jc w:val="center"/>
              <w:rPr>
                <w:rFonts w:hint="eastAsia" w:ascii="宋体" w:hAnsi="宋体" w:eastAsia="宋体" w:cs="宋体"/>
                <w:color w:val="000000"/>
                <w:sz w:val="21"/>
                <w:szCs w:val="21"/>
                <w:highlight w:val="none"/>
              </w:rPr>
            </w:pPr>
          </w:p>
        </w:tc>
        <w:tc>
          <w:tcPr>
            <w:tcW w:w="1350" w:type="dxa"/>
            <w:noWrap w:val="0"/>
            <w:vAlign w:val="center"/>
          </w:tcPr>
          <w:p w14:paraId="327CA726">
            <w:pPr>
              <w:pStyle w:val="214"/>
              <w:jc w:val="center"/>
              <w:rPr>
                <w:rFonts w:hint="eastAsia" w:ascii="宋体" w:hAnsi="宋体" w:eastAsia="宋体" w:cs="宋体"/>
                <w:color w:val="000000"/>
                <w:sz w:val="21"/>
                <w:szCs w:val="21"/>
                <w:highlight w:val="none"/>
              </w:rPr>
            </w:pPr>
          </w:p>
        </w:tc>
        <w:tc>
          <w:tcPr>
            <w:tcW w:w="1440" w:type="dxa"/>
            <w:noWrap w:val="0"/>
            <w:vAlign w:val="center"/>
          </w:tcPr>
          <w:p w14:paraId="7DE46BB9">
            <w:pPr>
              <w:pStyle w:val="214"/>
              <w:jc w:val="center"/>
              <w:rPr>
                <w:rFonts w:hint="eastAsia" w:ascii="宋体" w:hAnsi="宋体" w:eastAsia="宋体" w:cs="宋体"/>
                <w:color w:val="000000"/>
                <w:sz w:val="21"/>
                <w:szCs w:val="21"/>
                <w:highlight w:val="none"/>
              </w:rPr>
            </w:pPr>
          </w:p>
        </w:tc>
        <w:tc>
          <w:tcPr>
            <w:tcW w:w="1959" w:type="dxa"/>
            <w:noWrap w:val="0"/>
            <w:vAlign w:val="center"/>
          </w:tcPr>
          <w:p w14:paraId="4BE45AC3">
            <w:pPr>
              <w:pStyle w:val="214"/>
              <w:jc w:val="center"/>
              <w:rPr>
                <w:rFonts w:hint="eastAsia" w:ascii="宋体" w:hAnsi="宋体" w:eastAsia="宋体" w:cs="宋体"/>
                <w:color w:val="000000"/>
                <w:sz w:val="21"/>
                <w:szCs w:val="21"/>
                <w:highlight w:val="none"/>
              </w:rPr>
            </w:pPr>
          </w:p>
        </w:tc>
        <w:tc>
          <w:tcPr>
            <w:tcW w:w="1260" w:type="dxa"/>
            <w:noWrap w:val="0"/>
            <w:vAlign w:val="center"/>
          </w:tcPr>
          <w:p w14:paraId="01C43BB6">
            <w:pPr>
              <w:pStyle w:val="214"/>
              <w:jc w:val="center"/>
              <w:rPr>
                <w:rFonts w:hint="eastAsia" w:ascii="宋体" w:hAnsi="宋体" w:eastAsia="宋体" w:cs="宋体"/>
                <w:color w:val="000000"/>
                <w:sz w:val="21"/>
                <w:szCs w:val="21"/>
                <w:highlight w:val="none"/>
              </w:rPr>
            </w:pPr>
          </w:p>
        </w:tc>
      </w:tr>
      <w:tr w14:paraId="676DC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781" w:type="dxa"/>
            <w:noWrap w:val="0"/>
            <w:vAlign w:val="center"/>
          </w:tcPr>
          <w:p w14:paraId="654B7009">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2280" w:type="dxa"/>
            <w:noWrap w:val="0"/>
            <w:vAlign w:val="center"/>
          </w:tcPr>
          <w:p w14:paraId="1EA29365">
            <w:pPr>
              <w:pStyle w:val="214"/>
              <w:jc w:val="center"/>
              <w:rPr>
                <w:rFonts w:hint="eastAsia" w:ascii="宋体" w:hAnsi="宋体" w:eastAsia="宋体" w:cs="宋体"/>
                <w:color w:val="000000"/>
                <w:sz w:val="21"/>
                <w:szCs w:val="21"/>
                <w:highlight w:val="none"/>
              </w:rPr>
            </w:pPr>
          </w:p>
        </w:tc>
        <w:tc>
          <w:tcPr>
            <w:tcW w:w="1350" w:type="dxa"/>
            <w:noWrap w:val="0"/>
            <w:vAlign w:val="center"/>
          </w:tcPr>
          <w:p w14:paraId="6A4EC1B8">
            <w:pPr>
              <w:pStyle w:val="214"/>
              <w:jc w:val="center"/>
              <w:rPr>
                <w:rFonts w:hint="eastAsia" w:ascii="宋体" w:hAnsi="宋体" w:eastAsia="宋体" w:cs="宋体"/>
                <w:color w:val="000000"/>
                <w:sz w:val="21"/>
                <w:szCs w:val="21"/>
                <w:highlight w:val="none"/>
              </w:rPr>
            </w:pPr>
          </w:p>
        </w:tc>
        <w:tc>
          <w:tcPr>
            <w:tcW w:w="1440" w:type="dxa"/>
            <w:noWrap w:val="0"/>
            <w:vAlign w:val="center"/>
          </w:tcPr>
          <w:p w14:paraId="1743D936">
            <w:pPr>
              <w:pStyle w:val="214"/>
              <w:jc w:val="center"/>
              <w:rPr>
                <w:rFonts w:hint="eastAsia" w:ascii="宋体" w:hAnsi="宋体" w:eastAsia="宋体" w:cs="宋体"/>
                <w:color w:val="000000"/>
                <w:sz w:val="21"/>
                <w:szCs w:val="21"/>
                <w:highlight w:val="none"/>
              </w:rPr>
            </w:pPr>
          </w:p>
        </w:tc>
        <w:tc>
          <w:tcPr>
            <w:tcW w:w="1959" w:type="dxa"/>
            <w:noWrap w:val="0"/>
            <w:vAlign w:val="center"/>
          </w:tcPr>
          <w:p w14:paraId="73B559F8">
            <w:pPr>
              <w:pStyle w:val="214"/>
              <w:jc w:val="center"/>
              <w:rPr>
                <w:rFonts w:hint="eastAsia" w:ascii="宋体" w:hAnsi="宋体" w:eastAsia="宋体" w:cs="宋体"/>
                <w:color w:val="000000"/>
                <w:sz w:val="21"/>
                <w:szCs w:val="21"/>
                <w:highlight w:val="none"/>
              </w:rPr>
            </w:pPr>
          </w:p>
        </w:tc>
        <w:tc>
          <w:tcPr>
            <w:tcW w:w="1260" w:type="dxa"/>
            <w:noWrap w:val="0"/>
            <w:vAlign w:val="center"/>
          </w:tcPr>
          <w:p w14:paraId="75715AE9">
            <w:pPr>
              <w:pStyle w:val="214"/>
              <w:jc w:val="center"/>
              <w:rPr>
                <w:rFonts w:hint="eastAsia" w:ascii="宋体" w:hAnsi="宋体" w:eastAsia="宋体" w:cs="宋体"/>
                <w:color w:val="000000"/>
                <w:sz w:val="21"/>
                <w:szCs w:val="21"/>
                <w:highlight w:val="none"/>
              </w:rPr>
            </w:pPr>
          </w:p>
        </w:tc>
      </w:tr>
      <w:tr w14:paraId="1DCF4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81" w:type="dxa"/>
            <w:noWrap w:val="0"/>
            <w:vAlign w:val="center"/>
          </w:tcPr>
          <w:p w14:paraId="5135DC89">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2280" w:type="dxa"/>
            <w:noWrap w:val="0"/>
            <w:vAlign w:val="center"/>
          </w:tcPr>
          <w:p w14:paraId="626C073E">
            <w:pPr>
              <w:pStyle w:val="214"/>
              <w:jc w:val="center"/>
              <w:rPr>
                <w:rFonts w:hint="eastAsia" w:ascii="宋体" w:hAnsi="宋体" w:eastAsia="宋体" w:cs="宋体"/>
                <w:color w:val="000000"/>
                <w:sz w:val="21"/>
                <w:szCs w:val="21"/>
                <w:highlight w:val="none"/>
              </w:rPr>
            </w:pPr>
          </w:p>
        </w:tc>
        <w:tc>
          <w:tcPr>
            <w:tcW w:w="1350" w:type="dxa"/>
            <w:noWrap w:val="0"/>
            <w:vAlign w:val="center"/>
          </w:tcPr>
          <w:p w14:paraId="0DEC9793">
            <w:pPr>
              <w:pStyle w:val="214"/>
              <w:jc w:val="center"/>
              <w:rPr>
                <w:rFonts w:hint="eastAsia" w:ascii="宋体" w:hAnsi="宋体" w:eastAsia="宋体" w:cs="宋体"/>
                <w:color w:val="000000"/>
                <w:sz w:val="21"/>
                <w:szCs w:val="21"/>
                <w:highlight w:val="none"/>
              </w:rPr>
            </w:pPr>
          </w:p>
        </w:tc>
        <w:tc>
          <w:tcPr>
            <w:tcW w:w="1440" w:type="dxa"/>
            <w:noWrap w:val="0"/>
            <w:vAlign w:val="center"/>
          </w:tcPr>
          <w:p w14:paraId="17A47E75">
            <w:pPr>
              <w:pStyle w:val="214"/>
              <w:jc w:val="center"/>
              <w:rPr>
                <w:rFonts w:hint="eastAsia" w:ascii="宋体" w:hAnsi="宋体" w:eastAsia="宋体" w:cs="宋体"/>
                <w:color w:val="000000"/>
                <w:sz w:val="21"/>
                <w:szCs w:val="21"/>
                <w:highlight w:val="none"/>
              </w:rPr>
            </w:pPr>
          </w:p>
        </w:tc>
        <w:tc>
          <w:tcPr>
            <w:tcW w:w="1959" w:type="dxa"/>
            <w:noWrap w:val="0"/>
            <w:vAlign w:val="center"/>
          </w:tcPr>
          <w:p w14:paraId="357AD67C">
            <w:pPr>
              <w:pStyle w:val="214"/>
              <w:jc w:val="center"/>
              <w:rPr>
                <w:rFonts w:hint="eastAsia" w:ascii="宋体" w:hAnsi="宋体" w:eastAsia="宋体" w:cs="宋体"/>
                <w:color w:val="000000"/>
                <w:sz w:val="21"/>
                <w:szCs w:val="21"/>
                <w:highlight w:val="none"/>
              </w:rPr>
            </w:pPr>
          </w:p>
        </w:tc>
        <w:tc>
          <w:tcPr>
            <w:tcW w:w="1260" w:type="dxa"/>
            <w:noWrap w:val="0"/>
            <w:vAlign w:val="center"/>
          </w:tcPr>
          <w:p w14:paraId="7206DE55">
            <w:pPr>
              <w:pStyle w:val="214"/>
              <w:jc w:val="center"/>
              <w:rPr>
                <w:rFonts w:hint="eastAsia" w:ascii="宋体" w:hAnsi="宋体" w:eastAsia="宋体" w:cs="宋体"/>
                <w:color w:val="000000"/>
                <w:sz w:val="21"/>
                <w:szCs w:val="21"/>
                <w:highlight w:val="none"/>
              </w:rPr>
            </w:pPr>
          </w:p>
        </w:tc>
      </w:tr>
      <w:tr w14:paraId="14C3B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81" w:type="dxa"/>
            <w:noWrap w:val="0"/>
            <w:vAlign w:val="center"/>
          </w:tcPr>
          <w:p w14:paraId="2024B6C3">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2280" w:type="dxa"/>
            <w:noWrap w:val="0"/>
            <w:vAlign w:val="center"/>
          </w:tcPr>
          <w:p w14:paraId="38485E19">
            <w:pPr>
              <w:pStyle w:val="214"/>
              <w:jc w:val="center"/>
              <w:rPr>
                <w:rFonts w:hint="eastAsia" w:ascii="宋体" w:hAnsi="宋体" w:eastAsia="宋体" w:cs="宋体"/>
                <w:color w:val="000000"/>
                <w:sz w:val="21"/>
                <w:szCs w:val="21"/>
                <w:highlight w:val="none"/>
              </w:rPr>
            </w:pPr>
          </w:p>
        </w:tc>
        <w:tc>
          <w:tcPr>
            <w:tcW w:w="1350" w:type="dxa"/>
            <w:noWrap w:val="0"/>
            <w:vAlign w:val="center"/>
          </w:tcPr>
          <w:p w14:paraId="642A13FD">
            <w:pPr>
              <w:pStyle w:val="214"/>
              <w:jc w:val="center"/>
              <w:rPr>
                <w:rFonts w:hint="eastAsia" w:ascii="宋体" w:hAnsi="宋体" w:eastAsia="宋体" w:cs="宋体"/>
                <w:color w:val="000000"/>
                <w:sz w:val="21"/>
                <w:szCs w:val="21"/>
                <w:highlight w:val="none"/>
              </w:rPr>
            </w:pPr>
          </w:p>
        </w:tc>
        <w:tc>
          <w:tcPr>
            <w:tcW w:w="1440" w:type="dxa"/>
            <w:noWrap w:val="0"/>
            <w:vAlign w:val="center"/>
          </w:tcPr>
          <w:p w14:paraId="76892B93">
            <w:pPr>
              <w:pStyle w:val="214"/>
              <w:jc w:val="center"/>
              <w:rPr>
                <w:rFonts w:hint="eastAsia" w:ascii="宋体" w:hAnsi="宋体" w:eastAsia="宋体" w:cs="宋体"/>
                <w:color w:val="000000"/>
                <w:sz w:val="21"/>
                <w:szCs w:val="21"/>
                <w:highlight w:val="none"/>
              </w:rPr>
            </w:pPr>
          </w:p>
        </w:tc>
        <w:tc>
          <w:tcPr>
            <w:tcW w:w="1959" w:type="dxa"/>
            <w:noWrap w:val="0"/>
            <w:vAlign w:val="center"/>
          </w:tcPr>
          <w:p w14:paraId="2E705181">
            <w:pPr>
              <w:pStyle w:val="214"/>
              <w:jc w:val="center"/>
              <w:rPr>
                <w:rFonts w:hint="eastAsia" w:ascii="宋体" w:hAnsi="宋体" w:eastAsia="宋体" w:cs="宋体"/>
                <w:color w:val="000000"/>
                <w:sz w:val="21"/>
                <w:szCs w:val="21"/>
                <w:highlight w:val="none"/>
              </w:rPr>
            </w:pPr>
          </w:p>
        </w:tc>
        <w:tc>
          <w:tcPr>
            <w:tcW w:w="1260" w:type="dxa"/>
            <w:noWrap w:val="0"/>
            <w:vAlign w:val="center"/>
          </w:tcPr>
          <w:p w14:paraId="6595B622">
            <w:pPr>
              <w:pStyle w:val="214"/>
              <w:jc w:val="center"/>
              <w:rPr>
                <w:rFonts w:hint="eastAsia" w:ascii="宋体" w:hAnsi="宋体" w:eastAsia="宋体" w:cs="宋体"/>
                <w:color w:val="000000"/>
                <w:sz w:val="21"/>
                <w:szCs w:val="21"/>
                <w:highlight w:val="none"/>
              </w:rPr>
            </w:pPr>
          </w:p>
        </w:tc>
      </w:tr>
      <w:tr w14:paraId="17775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81" w:type="dxa"/>
            <w:noWrap w:val="0"/>
            <w:vAlign w:val="center"/>
          </w:tcPr>
          <w:p w14:paraId="62B03E05">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2280" w:type="dxa"/>
            <w:noWrap w:val="0"/>
            <w:vAlign w:val="center"/>
          </w:tcPr>
          <w:p w14:paraId="45B2E342">
            <w:pPr>
              <w:pStyle w:val="214"/>
              <w:jc w:val="center"/>
              <w:rPr>
                <w:rFonts w:hint="eastAsia" w:ascii="宋体" w:hAnsi="宋体" w:eastAsia="宋体" w:cs="宋体"/>
                <w:color w:val="000000"/>
                <w:sz w:val="21"/>
                <w:szCs w:val="21"/>
                <w:highlight w:val="none"/>
              </w:rPr>
            </w:pPr>
          </w:p>
        </w:tc>
        <w:tc>
          <w:tcPr>
            <w:tcW w:w="1350" w:type="dxa"/>
            <w:noWrap w:val="0"/>
            <w:vAlign w:val="center"/>
          </w:tcPr>
          <w:p w14:paraId="04106C4B">
            <w:pPr>
              <w:pStyle w:val="214"/>
              <w:jc w:val="center"/>
              <w:rPr>
                <w:rFonts w:hint="eastAsia" w:ascii="宋体" w:hAnsi="宋体" w:eastAsia="宋体" w:cs="宋体"/>
                <w:color w:val="000000"/>
                <w:sz w:val="21"/>
                <w:szCs w:val="21"/>
                <w:highlight w:val="none"/>
              </w:rPr>
            </w:pPr>
          </w:p>
        </w:tc>
        <w:tc>
          <w:tcPr>
            <w:tcW w:w="1440" w:type="dxa"/>
            <w:noWrap w:val="0"/>
            <w:vAlign w:val="center"/>
          </w:tcPr>
          <w:p w14:paraId="2864AFF5">
            <w:pPr>
              <w:pStyle w:val="214"/>
              <w:jc w:val="center"/>
              <w:rPr>
                <w:rFonts w:hint="eastAsia" w:ascii="宋体" w:hAnsi="宋体" w:eastAsia="宋体" w:cs="宋体"/>
                <w:color w:val="000000"/>
                <w:sz w:val="21"/>
                <w:szCs w:val="21"/>
                <w:highlight w:val="none"/>
              </w:rPr>
            </w:pPr>
          </w:p>
        </w:tc>
        <w:tc>
          <w:tcPr>
            <w:tcW w:w="1959" w:type="dxa"/>
            <w:noWrap w:val="0"/>
            <w:vAlign w:val="center"/>
          </w:tcPr>
          <w:p w14:paraId="0C782FB8">
            <w:pPr>
              <w:pStyle w:val="214"/>
              <w:jc w:val="center"/>
              <w:rPr>
                <w:rFonts w:hint="eastAsia" w:ascii="宋体" w:hAnsi="宋体" w:eastAsia="宋体" w:cs="宋体"/>
                <w:color w:val="000000"/>
                <w:sz w:val="21"/>
                <w:szCs w:val="21"/>
                <w:highlight w:val="none"/>
              </w:rPr>
            </w:pPr>
          </w:p>
        </w:tc>
        <w:tc>
          <w:tcPr>
            <w:tcW w:w="1260" w:type="dxa"/>
            <w:noWrap w:val="0"/>
            <w:vAlign w:val="center"/>
          </w:tcPr>
          <w:p w14:paraId="4FE6B554">
            <w:pPr>
              <w:pStyle w:val="214"/>
              <w:jc w:val="center"/>
              <w:rPr>
                <w:rFonts w:hint="eastAsia" w:ascii="宋体" w:hAnsi="宋体" w:eastAsia="宋体" w:cs="宋体"/>
                <w:color w:val="000000"/>
                <w:sz w:val="21"/>
                <w:szCs w:val="21"/>
                <w:highlight w:val="none"/>
              </w:rPr>
            </w:pPr>
          </w:p>
        </w:tc>
      </w:tr>
      <w:tr w14:paraId="4742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81" w:type="dxa"/>
            <w:noWrap w:val="0"/>
            <w:vAlign w:val="center"/>
          </w:tcPr>
          <w:p w14:paraId="72DAD022">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p>
        </w:tc>
        <w:tc>
          <w:tcPr>
            <w:tcW w:w="2280" w:type="dxa"/>
            <w:noWrap w:val="0"/>
            <w:vAlign w:val="center"/>
          </w:tcPr>
          <w:p w14:paraId="0DB8EE7F">
            <w:pPr>
              <w:pStyle w:val="214"/>
              <w:jc w:val="center"/>
              <w:rPr>
                <w:rFonts w:hint="eastAsia" w:ascii="宋体" w:hAnsi="宋体" w:eastAsia="宋体" w:cs="宋体"/>
                <w:color w:val="000000"/>
                <w:sz w:val="21"/>
                <w:szCs w:val="21"/>
                <w:highlight w:val="none"/>
              </w:rPr>
            </w:pPr>
          </w:p>
        </w:tc>
        <w:tc>
          <w:tcPr>
            <w:tcW w:w="1350" w:type="dxa"/>
            <w:noWrap w:val="0"/>
            <w:vAlign w:val="center"/>
          </w:tcPr>
          <w:p w14:paraId="79081507">
            <w:pPr>
              <w:pStyle w:val="214"/>
              <w:jc w:val="center"/>
              <w:rPr>
                <w:rFonts w:hint="eastAsia" w:ascii="宋体" w:hAnsi="宋体" w:eastAsia="宋体" w:cs="宋体"/>
                <w:color w:val="000000"/>
                <w:sz w:val="21"/>
                <w:szCs w:val="21"/>
                <w:highlight w:val="none"/>
              </w:rPr>
            </w:pPr>
          </w:p>
        </w:tc>
        <w:tc>
          <w:tcPr>
            <w:tcW w:w="1440" w:type="dxa"/>
            <w:noWrap w:val="0"/>
            <w:vAlign w:val="center"/>
          </w:tcPr>
          <w:p w14:paraId="7DC36296">
            <w:pPr>
              <w:pStyle w:val="214"/>
              <w:jc w:val="center"/>
              <w:rPr>
                <w:rFonts w:hint="eastAsia" w:ascii="宋体" w:hAnsi="宋体" w:eastAsia="宋体" w:cs="宋体"/>
                <w:color w:val="000000"/>
                <w:sz w:val="21"/>
                <w:szCs w:val="21"/>
                <w:highlight w:val="none"/>
              </w:rPr>
            </w:pPr>
          </w:p>
        </w:tc>
        <w:tc>
          <w:tcPr>
            <w:tcW w:w="1959" w:type="dxa"/>
            <w:noWrap w:val="0"/>
            <w:vAlign w:val="center"/>
          </w:tcPr>
          <w:p w14:paraId="52B2901D">
            <w:pPr>
              <w:pStyle w:val="214"/>
              <w:jc w:val="center"/>
              <w:rPr>
                <w:rFonts w:hint="eastAsia" w:ascii="宋体" w:hAnsi="宋体" w:eastAsia="宋体" w:cs="宋体"/>
                <w:color w:val="000000"/>
                <w:sz w:val="21"/>
                <w:szCs w:val="21"/>
                <w:highlight w:val="none"/>
              </w:rPr>
            </w:pPr>
          </w:p>
        </w:tc>
        <w:tc>
          <w:tcPr>
            <w:tcW w:w="1260" w:type="dxa"/>
            <w:noWrap w:val="0"/>
            <w:vAlign w:val="center"/>
          </w:tcPr>
          <w:p w14:paraId="44D9F8AB">
            <w:pPr>
              <w:pStyle w:val="214"/>
              <w:jc w:val="center"/>
              <w:rPr>
                <w:rFonts w:hint="eastAsia" w:ascii="宋体" w:hAnsi="宋体" w:eastAsia="宋体" w:cs="宋体"/>
                <w:color w:val="000000"/>
                <w:sz w:val="21"/>
                <w:szCs w:val="21"/>
                <w:highlight w:val="none"/>
              </w:rPr>
            </w:pPr>
          </w:p>
        </w:tc>
      </w:tr>
      <w:tr w14:paraId="5C87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81" w:type="dxa"/>
            <w:noWrap w:val="0"/>
            <w:vAlign w:val="center"/>
          </w:tcPr>
          <w:p w14:paraId="2667384C">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2280" w:type="dxa"/>
            <w:noWrap w:val="0"/>
            <w:vAlign w:val="center"/>
          </w:tcPr>
          <w:p w14:paraId="6305721A">
            <w:pPr>
              <w:pStyle w:val="214"/>
              <w:jc w:val="center"/>
              <w:rPr>
                <w:rFonts w:hint="eastAsia" w:ascii="宋体" w:hAnsi="宋体" w:eastAsia="宋体" w:cs="宋体"/>
                <w:color w:val="000000"/>
                <w:sz w:val="21"/>
                <w:szCs w:val="21"/>
                <w:highlight w:val="none"/>
              </w:rPr>
            </w:pPr>
          </w:p>
        </w:tc>
        <w:tc>
          <w:tcPr>
            <w:tcW w:w="1350" w:type="dxa"/>
            <w:noWrap w:val="0"/>
            <w:vAlign w:val="center"/>
          </w:tcPr>
          <w:p w14:paraId="409EDAD0">
            <w:pPr>
              <w:pStyle w:val="214"/>
              <w:jc w:val="center"/>
              <w:rPr>
                <w:rFonts w:hint="eastAsia" w:ascii="宋体" w:hAnsi="宋体" w:eastAsia="宋体" w:cs="宋体"/>
                <w:color w:val="000000"/>
                <w:sz w:val="21"/>
                <w:szCs w:val="21"/>
                <w:highlight w:val="none"/>
              </w:rPr>
            </w:pPr>
          </w:p>
        </w:tc>
        <w:tc>
          <w:tcPr>
            <w:tcW w:w="1440" w:type="dxa"/>
            <w:noWrap w:val="0"/>
            <w:vAlign w:val="center"/>
          </w:tcPr>
          <w:p w14:paraId="487CDC85">
            <w:pPr>
              <w:pStyle w:val="214"/>
              <w:jc w:val="center"/>
              <w:rPr>
                <w:rFonts w:hint="eastAsia" w:ascii="宋体" w:hAnsi="宋体" w:eastAsia="宋体" w:cs="宋体"/>
                <w:color w:val="000000"/>
                <w:sz w:val="21"/>
                <w:szCs w:val="21"/>
                <w:highlight w:val="none"/>
              </w:rPr>
            </w:pPr>
          </w:p>
        </w:tc>
        <w:tc>
          <w:tcPr>
            <w:tcW w:w="1959" w:type="dxa"/>
            <w:noWrap w:val="0"/>
            <w:vAlign w:val="center"/>
          </w:tcPr>
          <w:p w14:paraId="00C0A65E">
            <w:pPr>
              <w:pStyle w:val="214"/>
              <w:jc w:val="center"/>
              <w:rPr>
                <w:rFonts w:hint="eastAsia" w:ascii="宋体" w:hAnsi="宋体" w:eastAsia="宋体" w:cs="宋体"/>
                <w:color w:val="000000"/>
                <w:sz w:val="21"/>
                <w:szCs w:val="21"/>
                <w:highlight w:val="none"/>
              </w:rPr>
            </w:pPr>
          </w:p>
        </w:tc>
        <w:tc>
          <w:tcPr>
            <w:tcW w:w="1260" w:type="dxa"/>
            <w:noWrap w:val="0"/>
            <w:vAlign w:val="center"/>
          </w:tcPr>
          <w:p w14:paraId="26CAB375">
            <w:pPr>
              <w:pStyle w:val="214"/>
              <w:jc w:val="center"/>
              <w:rPr>
                <w:rFonts w:hint="eastAsia" w:ascii="宋体" w:hAnsi="宋体" w:eastAsia="宋体" w:cs="宋体"/>
                <w:color w:val="000000"/>
                <w:sz w:val="21"/>
                <w:szCs w:val="21"/>
                <w:highlight w:val="none"/>
              </w:rPr>
            </w:pPr>
          </w:p>
        </w:tc>
      </w:tr>
    </w:tbl>
    <w:p w14:paraId="49C6346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p w14:paraId="00F5B7A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1、投标人根据评标方法与评标标准的要求提供，并附相关证明资料；</w:t>
      </w:r>
    </w:p>
    <w:p w14:paraId="6F6761C8">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1"/>
          <w:szCs w:val="21"/>
          <w:highlight w:val="none"/>
        </w:rPr>
        <w:t>2、行数不够，自行添加。</w:t>
      </w:r>
    </w:p>
    <w:p w14:paraId="1C0FF39D">
      <w:pPr>
        <w:widowControl/>
        <w:numPr>
          <w:ilvl w:val="0"/>
          <w:numId w:val="0"/>
        </w:numPr>
        <w:jc w:val="center"/>
        <w:rPr>
          <w:rFonts w:hint="eastAsia" w:ascii="宋体" w:hAnsi="宋体" w:eastAsia="宋体" w:cs="宋体"/>
          <w:b/>
          <w:color w:val="000000"/>
          <w:sz w:val="28"/>
          <w:szCs w:val="28"/>
          <w:highlight w:val="none"/>
        </w:rPr>
      </w:pPr>
      <w:r>
        <w:rPr>
          <w:rFonts w:hint="eastAsia" w:ascii="宋体" w:hAnsi="宋体" w:eastAsia="宋体" w:cs="宋体"/>
          <w:b/>
          <w:bCs/>
          <w:color w:val="000000"/>
          <w:sz w:val="32"/>
          <w:szCs w:val="32"/>
          <w:highlight w:val="none"/>
        </w:rPr>
        <w:br w:type="page" w:clear="all"/>
      </w:r>
      <w:r>
        <w:rPr>
          <w:rFonts w:hint="eastAsia" w:ascii="宋体" w:hAnsi="宋体" w:eastAsia="宋体" w:cs="宋体"/>
          <w:b/>
          <w:color w:val="000000"/>
          <w:sz w:val="28"/>
          <w:szCs w:val="28"/>
          <w:highlight w:val="none"/>
          <w:lang w:eastAsia="zh-CN"/>
        </w:rPr>
        <w:t>十七、项目管理及技术人员一览表</w:t>
      </w:r>
    </w:p>
    <w:tbl>
      <w:tblPr>
        <w:tblStyle w:val="31"/>
        <w:tblpPr w:leftFromText="180" w:rightFromText="180" w:vertAnchor="text" w:horzAnchor="margin" w:tblpXSpec="center" w:tblpY="27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6"/>
        <w:gridCol w:w="2173"/>
        <w:gridCol w:w="1960"/>
        <w:gridCol w:w="1006"/>
        <w:gridCol w:w="1070"/>
        <w:gridCol w:w="1241"/>
      </w:tblGrid>
      <w:tr w14:paraId="61051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1101B665">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p>
        </w:tc>
        <w:tc>
          <w:tcPr>
            <w:tcW w:w="2173" w:type="dxa"/>
            <w:noWrap w:val="0"/>
            <w:vAlign w:val="center"/>
          </w:tcPr>
          <w:p w14:paraId="46242677">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本项目拟任职务</w:t>
            </w:r>
          </w:p>
        </w:tc>
        <w:tc>
          <w:tcPr>
            <w:tcW w:w="1960" w:type="dxa"/>
            <w:noWrap w:val="0"/>
            <w:vAlign w:val="center"/>
          </w:tcPr>
          <w:p w14:paraId="4EE9D59A">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技术职称</w:t>
            </w:r>
          </w:p>
        </w:tc>
        <w:tc>
          <w:tcPr>
            <w:tcW w:w="1006" w:type="dxa"/>
            <w:noWrap w:val="0"/>
            <w:vAlign w:val="center"/>
          </w:tcPr>
          <w:p w14:paraId="3040C496">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年龄</w:t>
            </w:r>
          </w:p>
        </w:tc>
        <w:tc>
          <w:tcPr>
            <w:tcW w:w="1070" w:type="dxa"/>
            <w:noWrap w:val="0"/>
            <w:vAlign w:val="center"/>
          </w:tcPr>
          <w:p w14:paraId="3C498925">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学历</w:t>
            </w:r>
          </w:p>
        </w:tc>
        <w:tc>
          <w:tcPr>
            <w:tcW w:w="1241" w:type="dxa"/>
            <w:noWrap w:val="0"/>
            <w:vAlign w:val="center"/>
          </w:tcPr>
          <w:p w14:paraId="168D117C">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r>
      <w:tr w14:paraId="6BC86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19DAD41D">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1A7582E9">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6775DD13">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36D27514">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4980537A">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56012822">
            <w:pPr>
              <w:spacing w:line="560" w:lineRule="exact"/>
              <w:jc w:val="center"/>
              <w:rPr>
                <w:rFonts w:hint="eastAsia" w:ascii="宋体" w:hAnsi="宋体" w:eastAsia="宋体" w:cs="宋体"/>
                <w:color w:val="000000"/>
                <w:sz w:val="21"/>
                <w:szCs w:val="21"/>
                <w:highlight w:val="none"/>
              </w:rPr>
            </w:pPr>
          </w:p>
        </w:tc>
      </w:tr>
      <w:tr w14:paraId="71F32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508BFC10">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5F774AEE">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33594BBC">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763EB0B3">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3590CD15">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1FB1CBA0">
            <w:pPr>
              <w:spacing w:line="560" w:lineRule="exact"/>
              <w:jc w:val="center"/>
              <w:rPr>
                <w:rFonts w:hint="eastAsia" w:ascii="宋体" w:hAnsi="宋体" w:eastAsia="宋体" w:cs="宋体"/>
                <w:color w:val="000000"/>
                <w:sz w:val="21"/>
                <w:szCs w:val="21"/>
                <w:highlight w:val="none"/>
              </w:rPr>
            </w:pPr>
          </w:p>
        </w:tc>
      </w:tr>
      <w:tr w14:paraId="05F5B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7E7A87A0">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6EAEFF54">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79B44B1B">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2779EB89">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7B435E4D">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610494E5">
            <w:pPr>
              <w:spacing w:line="560" w:lineRule="exact"/>
              <w:jc w:val="center"/>
              <w:rPr>
                <w:rFonts w:hint="eastAsia" w:ascii="宋体" w:hAnsi="宋体" w:eastAsia="宋体" w:cs="宋体"/>
                <w:color w:val="000000"/>
                <w:sz w:val="21"/>
                <w:szCs w:val="21"/>
                <w:highlight w:val="none"/>
              </w:rPr>
            </w:pPr>
          </w:p>
        </w:tc>
      </w:tr>
      <w:tr w14:paraId="2CFD1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31E06C87">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33F3E890">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211D2F82">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23A2CB93">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2B2EB963">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1F7E6091">
            <w:pPr>
              <w:spacing w:line="560" w:lineRule="exact"/>
              <w:jc w:val="center"/>
              <w:rPr>
                <w:rFonts w:hint="eastAsia" w:ascii="宋体" w:hAnsi="宋体" w:eastAsia="宋体" w:cs="宋体"/>
                <w:color w:val="000000"/>
                <w:sz w:val="21"/>
                <w:szCs w:val="21"/>
                <w:highlight w:val="none"/>
              </w:rPr>
            </w:pPr>
          </w:p>
        </w:tc>
      </w:tr>
      <w:tr w14:paraId="4D36A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06847B79">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265F7EA0">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39541BEA">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53E3697B">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52A6BEBE">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03FACA11">
            <w:pPr>
              <w:spacing w:line="560" w:lineRule="exact"/>
              <w:jc w:val="center"/>
              <w:rPr>
                <w:rFonts w:hint="eastAsia" w:ascii="宋体" w:hAnsi="宋体" w:eastAsia="宋体" w:cs="宋体"/>
                <w:color w:val="000000"/>
                <w:sz w:val="21"/>
                <w:szCs w:val="21"/>
                <w:highlight w:val="none"/>
              </w:rPr>
            </w:pPr>
          </w:p>
        </w:tc>
      </w:tr>
      <w:tr w14:paraId="4BA80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5D19A1AC">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315523D1">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5590E497">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7A1C1F00">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365F5C9C">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55C4A943">
            <w:pPr>
              <w:spacing w:line="560" w:lineRule="exact"/>
              <w:jc w:val="center"/>
              <w:rPr>
                <w:rFonts w:hint="eastAsia" w:ascii="宋体" w:hAnsi="宋体" w:eastAsia="宋体" w:cs="宋体"/>
                <w:color w:val="000000"/>
                <w:sz w:val="21"/>
                <w:szCs w:val="21"/>
                <w:highlight w:val="none"/>
              </w:rPr>
            </w:pPr>
          </w:p>
        </w:tc>
      </w:tr>
      <w:tr w14:paraId="309C0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0C273CF7">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78DAF72B">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45024D2E">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4C7452E2">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4ECB1EEB">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2DC804C7">
            <w:pPr>
              <w:spacing w:line="560" w:lineRule="exact"/>
              <w:jc w:val="center"/>
              <w:rPr>
                <w:rFonts w:hint="eastAsia" w:ascii="宋体" w:hAnsi="宋体" w:eastAsia="宋体" w:cs="宋体"/>
                <w:color w:val="000000"/>
                <w:sz w:val="21"/>
                <w:szCs w:val="21"/>
                <w:highlight w:val="none"/>
              </w:rPr>
            </w:pPr>
          </w:p>
        </w:tc>
      </w:tr>
      <w:tr w14:paraId="5FA78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7976E5F8">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2BE581E4">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546F977E">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4FB71727">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2BE3C017">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12612794">
            <w:pPr>
              <w:spacing w:line="560" w:lineRule="exact"/>
              <w:jc w:val="center"/>
              <w:rPr>
                <w:rFonts w:hint="eastAsia" w:ascii="宋体" w:hAnsi="宋体" w:eastAsia="宋体" w:cs="宋体"/>
                <w:color w:val="000000"/>
                <w:sz w:val="21"/>
                <w:szCs w:val="21"/>
                <w:highlight w:val="none"/>
              </w:rPr>
            </w:pPr>
          </w:p>
        </w:tc>
      </w:tr>
      <w:tr w14:paraId="3AEEF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566" w:type="dxa"/>
            <w:noWrap w:val="0"/>
            <w:vAlign w:val="center"/>
          </w:tcPr>
          <w:p w14:paraId="54050A78">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4280F2E5">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68D82614">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6FE6569D">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6E5819BF">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0A1DEAB5">
            <w:pPr>
              <w:spacing w:line="560" w:lineRule="exact"/>
              <w:jc w:val="center"/>
              <w:rPr>
                <w:rFonts w:hint="eastAsia" w:ascii="宋体" w:hAnsi="宋体" w:eastAsia="宋体" w:cs="宋体"/>
                <w:color w:val="000000"/>
                <w:sz w:val="21"/>
                <w:szCs w:val="21"/>
                <w:highlight w:val="none"/>
              </w:rPr>
            </w:pPr>
          </w:p>
        </w:tc>
      </w:tr>
    </w:tbl>
    <w:p w14:paraId="611E1B99">
      <w:pPr>
        <w:spacing w:line="400" w:lineRule="exact"/>
        <w:ind w:firstLine="21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注：如</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成交，本项目团队人员必须按本表承诺人员参与实际操作，不得随意更换</w:t>
      </w:r>
      <w:r>
        <w:rPr>
          <w:rFonts w:hint="eastAsia" w:ascii="宋体" w:hAnsi="宋体" w:eastAsia="宋体" w:cs="宋体"/>
          <w:color w:val="000000"/>
          <w:sz w:val="21"/>
          <w:szCs w:val="21"/>
          <w:highlight w:val="none"/>
          <w:lang w:eastAsia="zh-CN"/>
        </w:rPr>
        <w:t>。</w:t>
      </w:r>
    </w:p>
    <w:p w14:paraId="7FA354C4">
      <w:pPr>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br w:type="page" w:clear="all"/>
      </w:r>
      <w:r>
        <w:rPr>
          <w:rFonts w:hint="eastAsia" w:ascii="宋体" w:hAnsi="宋体" w:eastAsia="宋体" w:cs="宋体"/>
          <w:b/>
          <w:color w:val="000000"/>
          <w:sz w:val="28"/>
          <w:szCs w:val="28"/>
          <w:highlight w:val="none"/>
          <w:lang w:eastAsia="zh-CN"/>
        </w:rPr>
        <w:t>十八、供应商认为需要提供的其他材料</w:t>
      </w:r>
      <w:r>
        <w:rPr>
          <w:rFonts w:hint="eastAsia" w:ascii="宋体" w:hAnsi="宋体" w:eastAsia="宋体" w:cs="宋体"/>
          <w:b/>
          <w:bCs/>
          <w:color w:val="000000"/>
          <w:sz w:val="28"/>
          <w:szCs w:val="28"/>
          <w:highlight w:val="none"/>
        </w:rPr>
        <w:t>质疑函范本</w:t>
      </w:r>
    </w:p>
    <w:p w14:paraId="7A265DEC">
      <w:pPr>
        <w:keepNext w:val="0"/>
        <w:keepLines w:val="0"/>
        <w:pageBreakBefore w:val="0"/>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一、质疑供应商基本信息</w:t>
      </w:r>
    </w:p>
    <w:p w14:paraId="16C2DCD1">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质疑供应商：</w:t>
      </w:r>
      <w:r>
        <w:rPr>
          <w:rFonts w:hint="eastAsia" w:ascii="宋体" w:hAnsi="宋体" w:eastAsia="宋体" w:cs="宋体"/>
          <w:color w:val="000000"/>
          <w:sz w:val="21"/>
          <w:szCs w:val="21"/>
          <w:highlight w:val="none"/>
          <w:u w:val="single"/>
        </w:rPr>
        <w:t xml:space="preserve">                                                              </w:t>
      </w:r>
    </w:p>
    <w:p w14:paraId="7D44FED9">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邮编：</w:t>
      </w:r>
      <w:r>
        <w:rPr>
          <w:rFonts w:hint="eastAsia" w:ascii="宋体" w:hAnsi="宋体" w:eastAsia="宋体" w:cs="宋体"/>
          <w:color w:val="000000"/>
          <w:sz w:val="21"/>
          <w:szCs w:val="21"/>
          <w:highlight w:val="none"/>
          <w:u w:val="single"/>
        </w:rPr>
        <w:t xml:space="preserve">                                    </w:t>
      </w:r>
    </w:p>
    <w:p w14:paraId="51EDD9C0">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p>
    <w:p w14:paraId="0D4854ED">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授权代表：</w:t>
      </w:r>
      <w:r>
        <w:rPr>
          <w:rFonts w:hint="eastAsia" w:ascii="宋体" w:hAnsi="宋体" w:eastAsia="宋体" w:cs="宋体"/>
          <w:color w:val="000000"/>
          <w:sz w:val="21"/>
          <w:szCs w:val="21"/>
          <w:highlight w:val="none"/>
          <w:u w:val="single"/>
        </w:rPr>
        <w:t xml:space="preserve">                                                                 </w:t>
      </w:r>
    </w:p>
    <w:p w14:paraId="612A4B7D">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p>
    <w:p w14:paraId="0791007C">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地址：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邮编：</w:t>
      </w:r>
      <w:r>
        <w:rPr>
          <w:rFonts w:hint="eastAsia" w:ascii="宋体" w:hAnsi="宋体" w:eastAsia="宋体" w:cs="宋体"/>
          <w:color w:val="000000"/>
          <w:sz w:val="21"/>
          <w:szCs w:val="21"/>
          <w:highlight w:val="none"/>
          <w:u w:val="single"/>
        </w:rPr>
        <w:t xml:space="preserve">                                     </w:t>
      </w:r>
    </w:p>
    <w:p w14:paraId="26528A64">
      <w:pPr>
        <w:keepNext w:val="0"/>
        <w:keepLines w:val="0"/>
        <w:pageBreakBefore w:val="0"/>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二、质疑项目基本情况</w:t>
      </w:r>
    </w:p>
    <w:p w14:paraId="68578417">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质疑项目的名称：</w:t>
      </w:r>
      <w:r>
        <w:rPr>
          <w:rFonts w:hint="eastAsia" w:ascii="宋体" w:hAnsi="宋体" w:eastAsia="宋体" w:cs="宋体"/>
          <w:color w:val="000000"/>
          <w:sz w:val="21"/>
          <w:szCs w:val="21"/>
          <w:highlight w:val="none"/>
          <w:u w:val="single"/>
        </w:rPr>
        <w:t xml:space="preserve">                                                          </w:t>
      </w:r>
    </w:p>
    <w:p w14:paraId="32E3A06E">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质疑项目的编号：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包号：</w:t>
      </w:r>
      <w:r>
        <w:rPr>
          <w:rFonts w:hint="eastAsia" w:ascii="宋体" w:hAnsi="宋体" w:eastAsia="宋体" w:cs="宋体"/>
          <w:color w:val="000000"/>
          <w:sz w:val="21"/>
          <w:szCs w:val="21"/>
          <w:highlight w:val="none"/>
          <w:u w:val="single"/>
        </w:rPr>
        <w:t xml:space="preserve">                           </w:t>
      </w:r>
    </w:p>
    <w:p w14:paraId="6956987A">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采购人名称：</w:t>
      </w:r>
      <w:r>
        <w:rPr>
          <w:rFonts w:hint="eastAsia" w:ascii="宋体" w:hAnsi="宋体" w:eastAsia="宋体" w:cs="宋体"/>
          <w:color w:val="000000"/>
          <w:sz w:val="21"/>
          <w:szCs w:val="21"/>
          <w:highlight w:val="none"/>
          <w:u w:val="single"/>
        </w:rPr>
        <w:t xml:space="preserve">                                                              </w:t>
      </w:r>
    </w:p>
    <w:p w14:paraId="1B1EEFB7">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采购文件获取日期：</w:t>
      </w:r>
      <w:r>
        <w:rPr>
          <w:rFonts w:hint="eastAsia" w:ascii="宋体" w:hAnsi="宋体" w:eastAsia="宋体" w:cs="宋体"/>
          <w:color w:val="000000"/>
          <w:sz w:val="21"/>
          <w:szCs w:val="21"/>
          <w:highlight w:val="none"/>
          <w:u w:val="single"/>
        </w:rPr>
        <w:t xml:space="preserve">                                                        </w:t>
      </w:r>
    </w:p>
    <w:p w14:paraId="70D9BE0C">
      <w:pPr>
        <w:keepNext w:val="0"/>
        <w:keepLines w:val="0"/>
        <w:pageBreakBefore w:val="0"/>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三、质疑事项具体内容</w:t>
      </w:r>
    </w:p>
    <w:p w14:paraId="051A017A">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质疑事项1：</w:t>
      </w:r>
      <w:r>
        <w:rPr>
          <w:rFonts w:hint="eastAsia" w:ascii="宋体" w:hAnsi="宋体" w:eastAsia="宋体" w:cs="宋体"/>
          <w:color w:val="000000"/>
          <w:sz w:val="21"/>
          <w:szCs w:val="21"/>
          <w:highlight w:val="none"/>
          <w:u w:val="single"/>
        </w:rPr>
        <w:t xml:space="preserve">                                                              </w:t>
      </w:r>
    </w:p>
    <w:p w14:paraId="02F2228E">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事实依据：</w:t>
      </w:r>
      <w:r>
        <w:rPr>
          <w:rFonts w:hint="eastAsia" w:ascii="宋体" w:hAnsi="宋体" w:eastAsia="宋体" w:cs="宋体"/>
          <w:color w:val="000000"/>
          <w:sz w:val="21"/>
          <w:szCs w:val="21"/>
          <w:highlight w:val="none"/>
          <w:u w:val="single"/>
        </w:rPr>
        <w:t xml:space="preserve">                                                                </w:t>
      </w:r>
    </w:p>
    <w:p w14:paraId="3F1DBD19">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p>
    <w:p w14:paraId="6EA7B52F">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法律依据：</w:t>
      </w:r>
      <w:r>
        <w:rPr>
          <w:rFonts w:hint="eastAsia" w:ascii="宋体" w:hAnsi="宋体" w:eastAsia="宋体" w:cs="宋体"/>
          <w:color w:val="000000"/>
          <w:sz w:val="21"/>
          <w:szCs w:val="21"/>
          <w:highlight w:val="none"/>
          <w:u w:val="single"/>
        </w:rPr>
        <w:t xml:space="preserve">                                                                 </w:t>
      </w:r>
    </w:p>
    <w:p w14:paraId="7CB51B30">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p>
    <w:p w14:paraId="5E062714">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质疑事项2</w:t>
      </w:r>
    </w:p>
    <w:p w14:paraId="7F9B8CD4">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p w14:paraId="05FFB307">
      <w:pPr>
        <w:keepNext w:val="0"/>
        <w:keepLines w:val="0"/>
        <w:pageBreakBefore w:val="0"/>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四、与质疑事项相关的质疑请求</w:t>
      </w:r>
    </w:p>
    <w:p w14:paraId="297A8C3F">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请求：</w:t>
      </w:r>
      <w:r>
        <w:rPr>
          <w:rFonts w:hint="eastAsia" w:ascii="宋体" w:hAnsi="宋体" w:eastAsia="宋体" w:cs="宋体"/>
          <w:color w:val="000000"/>
          <w:sz w:val="21"/>
          <w:szCs w:val="21"/>
          <w:highlight w:val="none"/>
          <w:u w:val="single"/>
        </w:rPr>
        <w:t xml:space="preserve">                                                                     </w:t>
      </w:r>
    </w:p>
    <w:p w14:paraId="69D65F0D">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签字(签章)：                   公章：                      </w:t>
      </w:r>
    </w:p>
    <w:p w14:paraId="011E4486">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日期：    </w:t>
      </w:r>
    </w:p>
    <w:p w14:paraId="016C7628">
      <w:pPr>
        <w:keepNext w:val="0"/>
        <w:keepLines w:val="0"/>
        <w:pageBreakBefore w:val="0"/>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质疑函制作说明：</w:t>
      </w:r>
    </w:p>
    <w:p w14:paraId="584B2001">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1.供应商提出质疑时，应提交质疑函和必要的证明材料。</w:t>
      </w:r>
    </w:p>
    <w:p w14:paraId="3CBB53E9">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467AA4E">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3.质疑供应商若对项目的某一分包进行质疑，质疑函中应列明具体分包号。</w:t>
      </w:r>
    </w:p>
    <w:p w14:paraId="33739BF7">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4.质疑函的质疑事项应具体、明确，并有必要的事实依据和法律依据。</w:t>
      </w:r>
    </w:p>
    <w:p w14:paraId="387841BB">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5.质疑函的质疑请求应与质疑事项相关。</w:t>
      </w:r>
    </w:p>
    <w:p w14:paraId="68E68F45">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6.质疑供应商为自然人的，质疑函应由本人签字；质疑供应商为法人或者其他组织的，质疑函应由法定代表人、主要负责人，或者其授权代表签字或者盖章，并加盖公章。</w:t>
      </w:r>
    </w:p>
    <w:p w14:paraId="730074F9">
      <w:pPr>
        <w:ind w:firstLine="420"/>
        <w:rPr>
          <w:rFonts w:hint="eastAsia" w:ascii="宋体" w:hAnsi="宋体" w:eastAsia="宋体" w:cs="宋体"/>
          <w:color w:val="000000"/>
          <w:sz w:val="24"/>
          <w:szCs w:val="24"/>
          <w:highlight w:val="none"/>
        </w:rPr>
      </w:pPr>
    </w:p>
    <w:p w14:paraId="61927867">
      <w:pPr>
        <w:ind w:firstLine="420"/>
        <w:rPr>
          <w:rFonts w:hint="eastAsia" w:ascii="宋体" w:hAnsi="宋体" w:eastAsia="宋体" w:cs="宋体"/>
          <w:color w:val="000000"/>
          <w:sz w:val="24"/>
          <w:szCs w:val="24"/>
          <w:highlight w:val="none"/>
        </w:rPr>
      </w:pPr>
    </w:p>
    <w:sectPr>
      <w:footerReference r:id="rId22" w:type="first"/>
      <w:footerReference r:id="rId21" w:type="default"/>
      <w:pgSz w:w="11906" w:h="16838"/>
      <w:pgMar w:top="1418" w:right="1588" w:bottom="1418" w:left="1365" w:header="851" w:footer="907" w:gutter="0"/>
      <w:pgNumType w:fmt="decimal"/>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方正黑体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20B0503020202020204"/>
    <w:charset w:val="00"/>
    <w:family w:val="auto"/>
    <w:pitch w:val="default"/>
    <w:sig w:usb0="00000000" w:usb1="00000000" w:usb2="00000000" w:usb3="00000000" w:csb0="00000000" w:csb1="00000000"/>
  </w:font>
  <w:font w:name="宋体_x0006_壵分糮..">
    <w:altName w:val="宋体"/>
    <w:panose1 w:val="0201060003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ingLiU_HKSCS">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54CF5">
    <w:pPr>
      <w:pStyle w:val="232"/>
      <w:jc w:val="center"/>
      <w:rPr>
        <w:rFonts w:hint="eastAsia"/>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3D6E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983D6E3">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b/>
        <w:i/>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0A1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3A64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2B09">
    <w:pPr>
      <w:pStyle w:val="232"/>
      <w:jc w:val="center"/>
      <w:rPr>
        <w:rFonts w:hint="eastAsia"/>
        <w:b/>
        <w:i/>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0966F">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A80966F">
                    <w:pPr>
                      <w:pStyle w:val="18"/>
                    </w:pPr>
                    <w:r>
                      <w:fldChar w:fldCharType="begin"/>
                    </w:r>
                    <w:r>
                      <w:instrText xml:space="preserve"> PAGE  \* MERGEFORMAT </w:instrText>
                    </w:r>
                    <w:r>
                      <w:fldChar w:fldCharType="separate"/>
                    </w:r>
                    <w:r>
                      <w:t>2</w:t>
                    </w:r>
                    <w:r>
                      <w:fldChar w:fldCharType="end"/>
                    </w:r>
                  </w:p>
                </w:txbxContent>
              </v:textbox>
            </v:shape>
          </w:pict>
        </mc:Fallback>
      </mc:AlternateContent>
    </w:r>
    <w:r>
      <w:rPr>
        <w:b/>
        <w:i/>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0B85">
    <w:pPr>
      <w:pStyle w:val="23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57C75">
                          <w:pPr>
                            <w:pStyle w:val="1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6557C75">
                    <w:pPr>
                      <w:pStyle w:val="1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CE272">
    <w:pPr>
      <w:pStyle w:val="232"/>
      <w:framePr w:wrap="around" w:vAnchor="text" w:hAnchor="margin" w:xAlign="center" w:y="1"/>
      <w:rPr>
        <w:rStyle w:val="255"/>
      </w:rPr>
    </w:pPr>
    <w:r>
      <w:fldChar w:fldCharType="begin"/>
    </w:r>
    <w:r>
      <w:rPr>
        <w:rStyle w:val="255"/>
      </w:rPr>
      <w:instrText xml:space="preserve">PAGE  </w:instrText>
    </w:r>
    <w:r>
      <w:fldChar w:fldCharType="separate"/>
    </w:r>
    <w:r>
      <w:rPr>
        <w:rStyle w:val="255"/>
      </w:rPr>
      <w:t>1</w:t>
    </w:r>
    <w:r>
      <w:fldChar w:fldCharType="end"/>
    </w:r>
  </w:p>
  <w:p w14:paraId="2D5DB810">
    <w:pPr>
      <w:pStyle w:val="2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1E0C">
    <w:pPr>
      <w:pStyle w:val="2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457A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8F457AF">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162878D8">
                          <w:pPr>
                            <w:pStyle w:val="232"/>
                            <w:tabs>
                              <w:tab w:val="clear" w:pos="4153"/>
                              <w:tab w:val="clear" w:pos="8306"/>
                            </w:tabs>
                          </w:pPr>
                        </w:p>
                        <w:p w14:paraId="7A779EEF"/>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14:paraId="162878D8">
                    <w:pPr>
                      <w:pStyle w:val="232"/>
                      <w:tabs>
                        <w:tab w:val="clear" w:pos="4153"/>
                        <w:tab w:val="clear" w:pos="8306"/>
                      </w:tabs>
                    </w:pPr>
                  </w:p>
                  <w:p w14:paraId="7A779EEF"/>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708D">
    <w:pPr>
      <w:pStyle w:val="232"/>
      <w:jc w:val="center"/>
      <w:rPr>
        <w:rFonts w:hint="eastAsia"/>
        <w:b/>
        <w:i/>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2670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932670C">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b/>
        <w:i/>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21F6">
    <w:pPr>
      <w:pStyle w:val="23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05D8D">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805D8D">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708A">
    <w:pPr>
      <w:pStyle w:val="23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84F21">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1884F21">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E7A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8CF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413E">
    <w:pPr>
      <w:pStyle w:val="23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10C4B">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C10C4B">
                    <w:pPr>
                      <w:pStyle w:val="1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EEB6">
    <w:pPr>
      <w:pStyle w:val="234"/>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09E1">
    <w:pPr>
      <w:pStyle w:val="234"/>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083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15C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22397">
    <w:pPr>
      <w:pStyle w:val="234"/>
      <w:pBdr>
        <w:bottom w:val="none" w:color="000000"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308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91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E1060"/>
    <w:multiLevelType w:val="singleLevel"/>
    <w:tmpl w:val="8BFE1060"/>
    <w:lvl w:ilvl="0" w:tentative="0">
      <w:start w:val="1"/>
      <w:numFmt w:val="decimal"/>
      <w:suff w:val="nothing"/>
      <w:lvlText w:val="%1、"/>
      <w:lvlJc w:val="left"/>
    </w:lvl>
  </w:abstractNum>
  <w:abstractNum w:abstractNumId="1">
    <w:nsid w:val="95A6D86A"/>
    <w:multiLevelType w:val="singleLevel"/>
    <w:tmpl w:val="95A6D86A"/>
    <w:lvl w:ilvl="0" w:tentative="0">
      <w:start w:val="4"/>
      <w:numFmt w:val="decimal"/>
      <w:lvlText w:val="%1."/>
      <w:lvlJc w:val="left"/>
      <w:pPr>
        <w:tabs>
          <w:tab w:val="left" w:pos="312"/>
        </w:tabs>
      </w:pPr>
    </w:lvl>
  </w:abstractNum>
  <w:abstractNum w:abstractNumId="2">
    <w:nsid w:val="CF092B84"/>
    <w:multiLevelType w:val="multilevel"/>
    <w:tmpl w:val="CF092B84"/>
    <w:lvl w:ilvl="0" w:tentative="0">
      <w:start w:val="1"/>
      <w:numFmt w:val="upperLetter"/>
      <w:pStyle w:val="272"/>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190"/>
      <w:suff w:val="nothing"/>
      <w:lvlText w:val=""/>
      <w:lvlJc w:val="left"/>
      <w:pPr>
        <w:ind w:left="0" w:firstLine="0"/>
      </w:pPr>
      <w:rPr>
        <w:rFonts w:hint="eastAsia"/>
      </w:rPr>
    </w:lvl>
    <w:lvl w:ilvl="6" w:tentative="0">
      <w:start w:val="1"/>
      <w:numFmt w:val="decimal"/>
      <w:pStyle w:val="191"/>
      <w:suff w:val="nothing"/>
      <w:lvlText w:val=""/>
      <w:lvlJc w:val="left"/>
      <w:pPr>
        <w:ind w:left="0" w:firstLine="0"/>
      </w:pPr>
      <w:rPr>
        <w:rFonts w:hint="eastAsia"/>
      </w:rPr>
    </w:lvl>
    <w:lvl w:ilvl="7" w:tentative="0">
      <w:start w:val="1"/>
      <w:numFmt w:val="decimal"/>
      <w:pStyle w:val="192"/>
      <w:suff w:val="nothing"/>
      <w:lvlText w:val=""/>
      <w:lvlJc w:val="left"/>
      <w:pPr>
        <w:ind w:left="0" w:firstLine="0"/>
      </w:pPr>
      <w:rPr>
        <w:rFonts w:hint="eastAsia"/>
      </w:rPr>
    </w:lvl>
    <w:lvl w:ilvl="8" w:tentative="0">
      <w:start w:val="1"/>
      <w:numFmt w:val="decimal"/>
      <w:pStyle w:val="193"/>
      <w:suff w:val="nothing"/>
      <w:lvlText w:val=""/>
      <w:lvlJc w:val="left"/>
      <w:pPr>
        <w:ind w:left="0" w:firstLine="0"/>
      </w:pPr>
      <w:rPr>
        <w:rFonts w:hint="eastAsia"/>
      </w:rPr>
    </w:lvl>
  </w:abstractNum>
  <w:abstractNum w:abstractNumId="4">
    <w:nsid w:val="59ADCABA"/>
    <w:multiLevelType w:val="multilevel"/>
    <w:tmpl w:val="59ADCABA"/>
    <w:lvl w:ilvl="0" w:tentative="0">
      <w:start w:val="1"/>
      <w:numFmt w:val="decimal"/>
      <w:pStyle w:val="27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14C6E"/>
    <w:rsid w:val="027145CC"/>
    <w:rsid w:val="02F474A0"/>
    <w:rsid w:val="03373894"/>
    <w:rsid w:val="03CC68E5"/>
    <w:rsid w:val="04BA69C2"/>
    <w:rsid w:val="052D4EE0"/>
    <w:rsid w:val="05C869C2"/>
    <w:rsid w:val="080F6B2A"/>
    <w:rsid w:val="08771CAD"/>
    <w:rsid w:val="0AB37C41"/>
    <w:rsid w:val="0C684A5B"/>
    <w:rsid w:val="0FD22917"/>
    <w:rsid w:val="12357667"/>
    <w:rsid w:val="12CA1FCB"/>
    <w:rsid w:val="12D50AD4"/>
    <w:rsid w:val="13C15F59"/>
    <w:rsid w:val="13C42084"/>
    <w:rsid w:val="144225D7"/>
    <w:rsid w:val="154020D1"/>
    <w:rsid w:val="18534811"/>
    <w:rsid w:val="186E33F9"/>
    <w:rsid w:val="18D703E3"/>
    <w:rsid w:val="194519FC"/>
    <w:rsid w:val="19A76BC3"/>
    <w:rsid w:val="1AAF2EA7"/>
    <w:rsid w:val="1E8A5FA4"/>
    <w:rsid w:val="1EC63EA6"/>
    <w:rsid w:val="1EE77A61"/>
    <w:rsid w:val="1FDC427A"/>
    <w:rsid w:val="1FDF2F3B"/>
    <w:rsid w:val="200C59D1"/>
    <w:rsid w:val="20370574"/>
    <w:rsid w:val="20E00095"/>
    <w:rsid w:val="22A12074"/>
    <w:rsid w:val="26676124"/>
    <w:rsid w:val="26773DC1"/>
    <w:rsid w:val="269C7383"/>
    <w:rsid w:val="272C3969"/>
    <w:rsid w:val="28BC703A"/>
    <w:rsid w:val="2A176B26"/>
    <w:rsid w:val="2BCE6231"/>
    <w:rsid w:val="2FE573F5"/>
    <w:rsid w:val="3011493E"/>
    <w:rsid w:val="31104DA6"/>
    <w:rsid w:val="33114C55"/>
    <w:rsid w:val="35A63D7A"/>
    <w:rsid w:val="35D408E8"/>
    <w:rsid w:val="387C40DF"/>
    <w:rsid w:val="392C27E9"/>
    <w:rsid w:val="39777F08"/>
    <w:rsid w:val="3B4C6091"/>
    <w:rsid w:val="3BD50F16"/>
    <w:rsid w:val="3CAB1C76"/>
    <w:rsid w:val="3FEE2A7D"/>
    <w:rsid w:val="401941AC"/>
    <w:rsid w:val="40536895"/>
    <w:rsid w:val="44185E43"/>
    <w:rsid w:val="444028AA"/>
    <w:rsid w:val="44594012"/>
    <w:rsid w:val="46517D32"/>
    <w:rsid w:val="47F46BC7"/>
    <w:rsid w:val="49F24B1C"/>
    <w:rsid w:val="4B563A21"/>
    <w:rsid w:val="4C2F6590"/>
    <w:rsid w:val="4C3053AE"/>
    <w:rsid w:val="4D9526FB"/>
    <w:rsid w:val="4DC646C4"/>
    <w:rsid w:val="4E183AE4"/>
    <w:rsid w:val="4FDE6934"/>
    <w:rsid w:val="50030279"/>
    <w:rsid w:val="50B64FC6"/>
    <w:rsid w:val="51200168"/>
    <w:rsid w:val="538C05FC"/>
    <w:rsid w:val="56E04C87"/>
    <w:rsid w:val="57505BCA"/>
    <w:rsid w:val="595757AA"/>
    <w:rsid w:val="596002DE"/>
    <w:rsid w:val="598A113A"/>
    <w:rsid w:val="5ADC358A"/>
    <w:rsid w:val="5AE8436A"/>
    <w:rsid w:val="5B7B0AE7"/>
    <w:rsid w:val="5E900E65"/>
    <w:rsid w:val="5F216560"/>
    <w:rsid w:val="62EE0C18"/>
    <w:rsid w:val="63AE3C76"/>
    <w:rsid w:val="66DD706B"/>
    <w:rsid w:val="69700198"/>
    <w:rsid w:val="6A767A5A"/>
    <w:rsid w:val="6B580A03"/>
    <w:rsid w:val="6C5130E2"/>
    <w:rsid w:val="6C77554D"/>
    <w:rsid w:val="6EDF73DA"/>
    <w:rsid w:val="70A7473F"/>
    <w:rsid w:val="72D15B74"/>
    <w:rsid w:val="75DE292E"/>
    <w:rsid w:val="763D7808"/>
    <w:rsid w:val="76B67282"/>
    <w:rsid w:val="77302EC9"/>
    <w:rsid w:val="775C3CBE"/>
    <w:rsid w:val="77B358A8"/>
    <w:rsid w:val="77BF424C"/>
    <w:rsid w:val="77C52C19"/>
    <w:rsid w:val="7C765637"/>
    <w:rsid w:val="7CFB7AD5"/>
    <w:rsid w:val="7E2056B2"/>
    <w:rsid w:val="7EA53C41"/>
    <w:rsid w:val="7FD56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7"/>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2">
    <w:name w:val="heading 1"/>
    <w:basedOn w:val="1"/>
    <w:next w:val="1"/>
    <w:link w:val="304"/>
    <w:qFormat/>
    <w:uiPriority w:val="9"/>
    <w:pPr>
      <w:keepNext/>
      <w:keepLines/>
      <w:spacing w:before="480" w:after="200"/>
      <w:outlineLvl w:val="0"/>
    </w:pPr>
    <w:rPr>
      <w:rFonts w:ascii="Arial" w:hAnsi="Arial" w:eastAsia="宋体" w:cs="Arial"/>
      <w:b/>
      <w:sz w:val="40"/>
      <w:szCs w:val="40"/>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8"/>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qFormat/>
    <w:uiPriority w:val="99"/>
    <w:pPr>
      <w:jc w:val="left"/>
    </w:pPr>
    <w:rPr>
      <w:rFonts w:ascii="Times New Roman" w:hAnsi="Times New Roman" w:eastAsia="宋体" w:cs="Times New Roman"/>
      <w:kern w:val="0"/>
      <w:sz w:val="24"/>
      <w:szCs w:val="24"/>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2"/>
    <w:semiHidden/>
    <w:unhideWhenUsed/>
    <w:qFormat/>
    <w:uiPriority w:val="99"/>
    <w:pPr>
      <w:spacing w:after="0" w:line="240" w:lineRule="auto"/>
    </w:pPr>
    <w:rPr>
      <w:sz w:val="20"/>
    </w:rPr>
  </w:style>
  <w:style w:type="paragraph" w:styleId="18">
    <w:name w:val="footer"/>
    <w:basedOn w:val="1"/>
    <w:link w:val="55"/>
    <w:unhideWhenUsed/>
    <w:qFormat/>
    <w:uiPriority w:val="99"/>
    <w:pPr>
      <w:tabs>
        <w:tab w:val="center" w:pos="7143"/>
        <w:tab w:val="right" w:pos="14287"/>
      </w:tabs>
      <w:spacing w:after="0" w:line="240" w:lineRule="auto"/>
    </w:pPr>
  </w:style>
  <w:style w:type="paragraph" w:styleId="19">
    <w:name w:val="header"/>
    <w:basedOn w:val="1"/>
    <w:link w:val="53"/>
    <w:unhideWhenUsed/>
    <w:qFormat/>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8"/>
    <w:qFormat/>
    <w:uiPriority w:val="11"/>
    <w:pPr>
      <w:spacing w:before="200" w:after="200"/>
    </w:pPr>
    <w:rPr>
      <w:sz w:val="24"/>
      <w:szCs w:val="24"/>
    </w:rPr>
  </w:style>
  <w:style w:type="paragraph" w:styleId="23">
    <w:name w:val="footnote text"/>
    <w:basedOn w:val="1"/>
    <w:link w:val="181"/>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Body Text Indent 3"/>
    <w:basedOn w:val="1"/>
    <w:qFormat/>
    <w:uiPriority w:val="0"/>
    <w:pPr>
      <w:spacing w:line="400" w:lineRule="exact"/>
      <w:ind w:left="36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0">
    <w:name w:val="Title"/>
    <w:basedOn w:val="1"/>
    <w:next w:val="1"/>
    <w:link w:val="47"/>
    <w:qFormat/>
    <w:uiPriority w:val="10"/>
    <w:pPr>
      <w:spacing w:before="300" w:after="200"/>
      <w:contextualSpacing/>
    </w:pPr>
    <w:rPr>
      <w:sz w:val="48"/>
      <w:szCs w:val="48"/>
    </w:rPr>
  </w:style>
  <w:style w:type="table" w:styleId="3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unhideWhenUsed/>
    <w:qFormat/>
    <w:uiPriority w:val="99"/>
    <w:rPr>
      <w:vertAlign w:val="superscript"/>
    </w:rPr>
  </w:style>
  <w:style w:type="character" w:customStyle="1" w:styleId="37">
    <w:name w:val="Heading 2 Char"/>
    <w:link w:val="3"/>
    <w:qFormat/>
    <w:uiPriority w:val="9"/>
    <w:rPr>
      <w:rFonts w:ascii="Arial" w:hAnsi="Arial" w:eastAsia="Arial" w:cs="Arial"/>
      <w:sz w:val="34"/>
    </w:rPr>
  </w:style>
  <w:style w:type="character" w:customStyle="1" w:styleId="38">
    <w:name w:val="Heading 3 Char"/>
    <w:link w:val="4"/>
    <w:qFormat/>
    <w:uiPriority w:val="9"/>
    <w:rPr>
      <w:rFonts w:ascii="Arial" w:hAnsi="Arial" w:eastAsia="Arial" w:cs="Arial"/>
      <w:sz w:val="30"/>
      <w:szCs w:val="30"/>
    </w:rPr>
  </w:style>
  <w:style w:type="character" w:customStyle="1" w:styleId="39">
    <w:name w:val="Heading 4 Char"/>
    <w:link w:val="5"/>
    <w:qFormat/>
    <w:uiPriority w:val="9"/>
    <w:rPr>
      <w:rFonts w:ascii="Arial" w:hAnsi="Arial" w:eastAsia="Arial" w:cs="Arial"/>
      <w:b/>
      <w:bCs/>
      <w:sz w:val="26"/>
      <w:szCs w:val="26"/>
    </w:rPr>
  </w:style>
  <w:style w:type="character" w:customStyle="1" w:styleId="40">
    <w:name w:val="Heading 5 Char"/>
    <w:link w:val="6"/>
    <w:qFormat/>
    <w:uiPriority w:val="9"/>
    <w:rPr>
      <w:rFonts w:ascii="Arial" w:hAnsi="Arial" w:eastAsia="Arial" w:cs="Arial"/>
      <w:b/>
      <w:bCs/>
      <w:sz w:val="24"/>
      <w:szCs w:val="24"/>
    </w:rPr>
  </w:style>
  <w:style w:type="character" w:customStyle="1" w:styleId="41">
    <w:name w:val="Heading 6 Char"/>
    <w:link w:val="7"/>
    <w:qFormat/>
    <w:uiPriority w:val="9"/>
    <w:rPr>
      <w:rFonts w:ascii="Arial" w:hAnsi="Arial" w:eastAsia="Arial" w:cs="Arial"/>
      <w:b/>
      <w:bCs/>
      <w:sz w:val="22"/>
      <w:szCs w:val="22"/>
    </w:rPr>
  </w:style>
  <w:style w:type="character" w:customStyle="1" w:styleId="42">
    <w:name w:val="Heading 7 Char"/>
    <w:link w:val="8"/>
    <w:qFormat/>
    <w:uiPriority w:val="9"/>
    <w:rPr>
      <w:rFonts w:ascii="Arial" w:hAnsi="Arial" w:eastAsia="Arial" w:cs="Arial"/>
      <w:b/>
      <w:bCs/>
      <w:i/>
      <w:iCs/>
      <w:sz w:val="22"/>
      <w:szCs w:val="22"/>
    </w:rPr>
  </w:style>
  <w:style w:type="character" w:customStyle="1" w:styleId="43">
    <w:name w:val="Heading 8 Char"/>
    <w:link w:val="9"/>
    <w:qFormat/>
    <w:uiPriority w:val="9"/>
    <w:rPr>
      <w:rFonts w:ascii="Arial" w:hAnsi="Arial" w:eastAsia="Arial" w:cs="Arial"/>
      <w:i/>
      <w:iCs/>
      <w:sz w:val="22"/>
      <w:szCs w:val="22"/>
    </w:rPr>
  </w:style>
  <w:style w:type="character" w:customStyle="1" w:styleId="44">
    <w:name w:val="Heading 9 Char"/>
    <w:link w:val="10"/>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spacing w:before="0" w:after="0" w:line="240" w:lineRule="auto"/>
    </w:pPr>
    <w:rPr>
      <w:rFonts w:hint="default" w:ascii="Times New Roman" w:hAnsi="Times New Roman" w:eastAsia="宋体" w:cs="Times New Roman"/>
    </w:rPr>
  </w:style>
  <w:style w:type="character" w:customStyle="1" w:styleId="47">
    <w:name w:val="Title Char"/>
    <w:link w:val="30"/>
    <w:qFormat/>
    <w:uiPriority w:val="10"/>
    <w:rPr>
      <w:sz w:val="48"/>
      <w:szCs w:val="48"/>
    </w:rPr>
  </w:style>
  <w:style w:type="character" w:customStyle="1" w:styleId="48">
    <w:name w:val="Subtitle Char"/>
    <w:link w:val="22"/>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Quote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link w:val="19"/>
    <w:qFormat/>
    <w:uiPriority w:val="99"/>
  </w:style>
  <w:style w:type="character" w:customStyle="1" w:styleId="54">
    <w:name w:val="Footer Char"/>
    <w:link w:val="18"/>
    <w:qFormat/>
    <w:uiPriority w:val="99"/>
  </w:style>
  <w:style w:type="character" w:customStyle="1" w:styleId="55">
    <w:name w:val="Caption Char"/>
    <w:link w:val="18"/>
    <w:qFormat/>
    <w:uiPriority w:val="99"/>
  </w:style>
  <w:style w:type="table" w:customStyle="1" w:styleId="56">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1">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2">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3">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4">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5">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6">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5">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2">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3">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4">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5">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6">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7">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3">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4">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1">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3">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4">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5">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6">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7">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8">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0">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1">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2">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3">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4">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5">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1">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2">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3">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4">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5">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6">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8">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3">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2">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3">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4">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5">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6">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7">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Footnote Text Char"/>
    <w:link w:val="23"/>
    <w:qFormat/>
    <w:uiPriority w:val="99"/>
    <w:rPr>
      <w:sz w:val="18"/>
    </w:rPr>
  </w:style>
  <w:style w:type="character" w:customStyle="1" w:styleId="182">
    <w:name w:val="Endnote Text Char"/>
    <w:link w:val="17"/>
    <w:qFormat/>
    <w:uiPriority w:val="99"/>
    <w:rPr>
      <w:sz w:val="20"/>
    </w:rPr>
  </w:style>
  <w:style w:type="paragraph" w:customStyle="1" w:styleId="183">
    <w:name w:val="TOC Heading"/>
    <w:unhideWhenUsed/>
    <w:qFormat/>
    <w:uiPriority w:val="39"/>
    <w:rPr>
      <w:rFonts w:hint="default" w:ascii="Times New Roman" w:hAnsi="Times New Roman" w:eastAsia="宋体" w:cs="Times New Roman"/>
    </w:rPr>
  </w:style>
  <w:style w:type="paragraph" w:customStyle="1" w:styleId="184">
    <w:name w:val="标题 111"/>
    <w:basedOn w:val="1"/>
    <w:next w:val="1"/>
    <w:link w:val="196"/>
    <w:qFormat/>
    <w:uiPriority w:val="0"/>
    <w:pPr>
      <w:keepNext/>
      <w:jc w:val="center"/>
      <w:outlineLvl w:val="0"/>
    </w:pPr>
    <w:rPr>
      <w:rFonts w:ascii="楷体_GB2312" w:hAnsi="Times New Roman" w:eastAsia="楷体_GB2312" w:cs="Times New Roman"/>
      <w:sz w:val="28"/>
      <w:szCs w:val="28"/>
    </w:rPr>
  </w:style>
  <w:style w:type="paragraph" w:customStyle="1" w:styleId="185">
    <w:name w:val="标题 21"/>
    <w:basedOn w:val="1"/>
    <w:next w:val="1"/>
    <w:link w:val="197"/>
    <w:qFormat/>
    <w:uiPriority w:val="0"/>
    <w:pPr>
      <w:keepNext/>
      <w:keepLines/>
      <w:spacing w:before="260" w:after="260" w:line="416" w:lineRule="auto"/>
      <w:jc w:val="center"/>
      <w:outlineLvl w:val="1"/>
    </w:pPr>
    <w:rPr>
      <w:rFonts w:ascii="Arial" w:hAnsi="Arial" w:eastAsia="幼圆" w:cs="Arial"/>
      <w:b/>
      <w:bCs/>
      <w:sz w:val="44"/>
      <w:szCs w:val="44"/>
    </w:rPr>
  </w:style>
  <w:style w:type="paragraph" w:customStyle="1" w:styleId="186">
    <w:name w:val="标题 31"/>
    <w:basedOn w:val="1"/>
    <w:next w:val="1"/>
    <w:link w:val="19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customStyle="1" w:styleId="187">
    <w:name w:val="标题 41"/>
    <w:basedOn w:val="1"/>
    <w:next w:val="1"/>
    <w:link w:val="199"/>
    <w:qFormat/>
    <w:uiPriority w:val="0"/>
    <w:pPr>
      <w:keepNext/>
      <w:keepLines/>
      <w:spacing w:before="280" w:after="290" w:line="376" w:lineRule="auto"/>
      <w:outlineLvl w:val="3"/>
    </w:pPr>
    <w:rPr>
      <w:rFonts w:ascii="Arial" w:hAnsi="Arial" w:eastAsia="黑体" w:cs="Arial"/>
      <w:b/>
      <w:bCs/>
      <w:sz w:val="28"/>
      <w:szCs w:val="28"/>
    </w:rPr>
  </w:style>
  <w:style w:type="paragraph" w:customStyle="1" w:styleId="188">
    <w:name w:val="标题 51"/>
    <w:basedOn w:val="1"/>
    <w:next w:val="189"/>
    <w:link w:val="200"/>
    <w:qFormat/>
    <w:uiPriority w:val="0"/>
    <w:pPr>
      <w:keepNext/>
      <w:outlineLvl w:val="4"/>
    </w:pPr>
    <w:rPr>
      <w:rFonts w:ascii="宋体" w:hAnsi="Times New Roman" w:eastAsia="宋体" w:cs="Times New Roman"/>
      <w:color w:val="000000"/>
      <w:sz w:val="28"/>
      <w:szCs w:val="28"/>
    </w:rPr>
  </w:style>
  <w:style w:type="paragraph" w:customStyle="1" w:styleId="189">
    <w:name w:val="正文缩进1"/>
    <w:basedOn w:val="1"/>
    <w:link w:val="201"/>
    <w:qFormat/>
    <w:uiPriority w:val="0"/>
    <w:pPr>
      <w:ind w:firstLine="420"/>
    </w:pPr>
    <w:rPr>
      <w:szCs w:val="21"/>
    </w:rPr>
  </w:style>
  <w:style w:type="paragraph" w:customStyle="1" w:styleId="190">
    <w:name w:val="标题 61"/>
    <w:basedOn w:val="1"/>
    <w:next w:val="1"/>
    <w:link w:val="202"/>
    <w:qFormat/>
    <w:uiPriority w:val="0"/>
    <w:pPr>
      <w:keepNext/>
      <w:keepLines/>
      <w:numPr>
        <w:ilvl w:val="5"/>
        <w:numId w:val="1"/>
      </w:numPr>
      <w:spacing w:before="240" w:after="64" w:line="320" w:lineRule="auto"/>
      <w:outlineLvl w:val="5"/>
    </w:pPr>
    <w:rPr>
      <w:rFonts w:ascii="Arial" w:hAnsi="Arial" w:eastAsia="黑体" w:cs="Times New Roman"/>
      <w:b/>
      <w:bCs/>
      <w:sz w:val="24"/>
      <w:szCs w:val="24"/>
    </w:rPr>
  </w:style>
  <w:style w:type="paragraph" w:customStyle="1" w:styleId="191">
    <w:name w:val="标题 71"/>
    <w:basedOn w:val="1"/>
    <w:next w:val="1"/>
    <w:link w:val="203"/>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szCs w:val="24"/>
    </w:rPr>
  </w:style>
  <w:style w:type="paragraph" w:customStyle="1" w:styleId="192">
    <w:name w:val="标题 81"/>
    <w:basedOn w:val="1"/>
    <w:next w:val="1"/>
    <w:link w:val="204"/>
    <w:qFormat/>
    <w:uiPriority w:val="0"/>
    <w:pPr>
      <w:keepNext/>
      <w:keepLines/>
      <w:numPr>
        <w:ilvl w:val="7"/>
        <w:numId w:val="1"/>
      </w:numPr>
      <w:spacing w:before="240" w:after="64" w:line="320" w:lineRule="auto"/>
      <w:outlineLvl w:val="7"/>
    </w:pPr>
    <w:rPr>
      <w:rFonts w:ascii="Arial" w:hAnsi="Arial" w:eastAsia="黑体" w:cs="Times New Roman"/>
      <w:sz w:val="24"/>
      <w:szCs w:val="24"/>
    </w:rPr>
  </w:style>
  <w:style w:type="paragraph" w:customStyle="1" w:styleId="193">
    <w:name w:val="标题 91"/>
    <w:basedOn w:val="1"/>
    <w:next w:val="1"/>
    <w:link w:val="205"/>
    <w:qFormat/>
    <w:uiPriority w:val="0"/>
    <w:pPr>
      <w:keepNext/>
      <w:keepLines/>
      <w:numPr>
        <w:ilvl w:val="8"/>
        <w:numId w:val="1"/>
      </w:numPr>
      <w:spacing w:before="240" w:after="64" w:line="320" w:lineRule="auto"/>
      <w:outlineLvl w:val="8"/>
    </w:pPr>
    <w:rPr>
      <w:rFonts w:ascii="Arial" w:hAnsi="Arial" w:eastAsia="黑体" w:cs="Times New Roman"/>
      <w:szCs w:val="21"/>
    </w:rPr>
  </w:style>
  <w:style w:type="character" w:customStyle="1" w:styleId="194">
    <w:name w:val="默认段落字体1"/>
    <w:link w:val="1"/>
    <w:unhideWhenUsed/>
    <w:qFormat/>
    <w:uiPriority w:val="1"/>
  </w:style>
  <w:style w:type="table" w:customStyle="1" w:styleId="195">
    <w:name w:val="普通表格1"/>
    <w:unhideWhenUsed/>
    <w:qFormat/>
    <w:uiPriority w:val="99"/>
  </w:style>
  <w:style w:type="character" w:customStyle="1" w:styleId="196">
    <w:name w:val="标题 1 Char"/>
    <w:link w:val="184"/>
    <w:qFormat/>
    <w:uiPriority w:val="0"/>
    <w:rPr>
      <w:rFonts w:ascii="楷体_GB2312" w:hAnsi="Times New Roman" w:eastAsia="楷体_GB2312" w:cs="Times New Roman"/>
      <w:sz w:val="28"/>
      <w:szCs w:val="28"/>
    </w:rPr>
  </w:style>
  <w:style w:type="character" w:customStyle="1" w:styleId="197">
    <w:name w:val="标题 2 Char"/>
    <w:link w:val="185"/>
    <w:qFormat/>
    <w:uiPriority w:val="0"/>
    <w:rPr>
      <w:rFonts w:ascii="Arial" w:hAnsi="Arial" w:eastAsia="幼圆" w:cs="Arial"/>
      <w:b/>
      <w:bCs/>
      <w:sz w:val="44"/>
      <w:szCs w:val="44"/>
    </w:rPr>
  </w:style>
  <w:style w:type="character" w:customStyle="1" w:styleId="198">
    <w:name w:val="标题 3 Char"/>
    <w:link w:val="186"/>
    <w:qFormat/>
    <w:uiPriority w:val="0"/>
    <w:rPr>
      <w:rFonts w:ascii="Times New Roman" w:hAnsi="Times New Roman" w:eastAsia="宋体" w:cs="Times New Roman"/>
      <w:b/>
      <w:bCs/>
      <w:sz w:val="32"/>
      <w:szCs w:val="32"/>
    </w:rPr>
  </w:style>
  <w:style w:type="character" w:customStyle="1" w:styleId="199">
    <w:name w:val="标题 4 Char"/>
    <w:link w:val="187"/>
    <w:qFormat/>
    <w:uiPriority w:val="0"/>
    <w:rPr>
      <w:rFonts w:ascii="Arial" w:hAnsi="Arial" w:eastAsia="黑体" w:cs="Arial"/>
      <w:b/>
      <w:bCs/>
      <w:sz w:val="28"/>
      <w:szCs w:val="28"/>
    </w:rPr>
  </w:style>
  <w:style w:type="character" w:customStyle="1" w:styleId="200">
    <w:name w:val="标题 5 Char"/>
    <w:link w:val="188"/>
    <w:qFormat/>
    <w:uiPriority w:val="0"/>
    <w:rPr>
      <w:rFonts w:ascii="宋体" w:hAnsi="Times New Roman" w:eastAsia="宋体" w:cs="Times New Roman"/>
      <w:color w:val="000000"/>
      <w:sz w:val="28"/>
      <w:szCs w:val="28"/>
    </w:rPr>
  </w:style>
  <w:style w:type="character" w:customStyle="1" w:styleId="201">
    <w:name w:val="正文缩进 Char"/>
    <w:link w:val="189"/>
    <w:qFormat/>
    <w:uiPriority w:val="0"/>
    <w:rPr>
      <w:szCs w:val="21"/>
    </w:rPr>
  </w:style>
  <w:style w:type="character" w:customStyle="1" w:styleId="202">
    <w:name w:val="标题 6 Char"/>
    <w:link w:val="190"/>
    <w:qFormat/>
    <w:uiPriority w:val="0"/>
    <w:rPr>
      <w:rFonts w:ascii="Arial" w:hAnsi="Arial" w:eastAsia="黑体" w:cs="Times New Roman"/>
      <w:b/>
      <w:bCs/>
      <w:sz w:val="24"/>
      <w:szCs w:val="24"/>
    </w:rPr>
  </w:style>
  <w:style w:type="character" w:customStyle="1" w:styleId="203">
    <w:name w:val="标题 7 Char"/>
    <w:link w:val="191"/>
    <w:qFormat/>
    <w:uiPriority w:val="0"/>
    <w:rPr>
      <w:rFonts w:ascii="Times New Roman" w:hAnsi="Times New Roman" w:eastAsia="宋体" w:cs="Times New Roman"/>
      <w:b/>
      <w:bCs/>
      <w:sz w:val="24"/>
      <w:szCs w:val="24"/>
    </w:rPr>
  </w:style>
  <w:style w:type="character" w:customStyle="1" w:styleId="204">
    <w:name w:val="标题 8 Char"/>
    <w:link w:val="192"/>
    <w:qFormat/>
    <w:uiPriority w:val="0"/>
    <w:rPr>
      <w:rFonts w:ascii="Arial" w:hAnsi="Arial" w:eastAsia="黑体" w:cs="Times New Roman"/>
      <w:sz w:val="24"/>
      <w:szCs w:val="24"/>
    </w:rPr>
  </w:style>
  <w:style w:type="character" w:customStyle="1" w:styleId="205">
    <w:name w:val="标题 9 Char"/>
    <w:link w:val="193"/>
    <w:qFormat/>
    <w:uiPriority w:val="0"/>
    <w:rPr>
      <w:rFonts w:ascii="Arial" w:hAnsi="Arial" w:eastAsia="黑体" w:cs="Times New Roman"/>
      <w:szCs w:val="21"/>
    </w:rPr>
  </w:style>
  <w:style w:type="paragraph" w:customStyle="1" w:styleId="206">
    <w:name w:val="列表 31"/>
    <w:basedOn w:val="1"/>
    <w:qFormat/>
    <w:uiPriority w:val="0"/>
    <w:pPr>
      <w:ind w:left="100" w:hanging="200"/>
    </w:pPr>
    <w:rPr>
      <w:rFonts w:ascii="Times New Roman" w:hAnsi="Times New Roman" w:eastAsia="宋体" w:cs="Times New Roman"/>
      <w:szCs w:val="21"/>
    </w:rPr>
  </w:style>
  <w:style w:type="paragraph" w:customStyle="1" w:styleId="207">
    <w:name w:val="目录 71"/>
    <w:basedOn w:val="1"/>
    <w:next w:val="1"/>
    <w:semiHidden/>
    <w:qFormat/>
    <w:uiPriority w:val="0"/>
    <w:pPr>
      <w:ind w:left="1260"/>
      <w:jc w:val="left"/>
    </w:pPr>
    <w:rPr>
      <w:rFonts w:ascii="Times New Roman" w:hAnsi="Times New Roman" w:eastAsia="宋体" w:cs="Times New Roman"/>
      <w:szCs w:val="21"/>
    </w:rPr>
  </w:style>
  <w:style w:type="paragraph" w:customStyle="1" w:styleId="208">
    <w:name w:val="文档结构图1"/>
    <w:basedOn w:val="1"/>
    <w:link w:val="209"/>
    <w:semiHidden/>
    <w:qFormat/>
    <w:uiPriority w:val="0"/>
    <w:pPr>
      <w:shd w:val="clear" w:color="auto" w:fill="000080"/>
    </w:pPr>
    <w:rPr>
      <w:rFonts w:ascii="Times New Roman" w:hAnsi="Times New Roman" w:eastAsia="宋体" w:cs="Times New Roman"/>
      <w:szCs w:val="21"/>
    </w:rPr>
  </w:style>
  <w:style w:type="character" w:customStyle="1" w:styleId="209">
    <w:name w:val="文档结构图 Char"/>
    <w:link w:val="208"/>
    <w:semiHidden/>
    <w:qFormat/>
    <w:uiPriority w:val="0"/>
    <w:rPr>
      <w:rFonts w:ascii="Times New Roman" w:hAnsi="Times New Roman" w:eastAsia="宋体" w:cs="Times New Roman"/>
      <w:szCs w:val="21"/>
      <w:shd w:val="clear" w:color="auto" w:fill="000080"/>
    </w:rPr>
  </w:style>
  <w:style w:type="paragraph" w:customStyle="1" w:styleId="210">
    <w:name w:val="批注文字1"/>
    <w:basedOn w:val="1"/>
    <w:link w:val="211"/>
    <w:unhideWhenUsed/>
    <w:qFormat/>
    <w:uiPriority w:val="0"/>
    <w:pPr>
      <w:jc w:val="left"/>
    </w:pPr>
  </w:style>
  <w:style w:type="character" w:customStyle="1" w:styleId="211">
    <w:name w:val="批注文字 Char"/>
    <w:basedOn w:val="194"/>
    <w:link w:val="210"/>
    <w:semiHidden/>
    <w:qFormat/>
    <w:uiPriority w:val="99"/>
  </w:style>
  <w:style w:type="paragraph" w:customStyle="1" w:styleId="212">
    <w:name w:val="正文文本 31"/>
    <w:basedOn w:val="1"/>
    <w:link w:val="213"/>
    <w:qFormat/>
    <w:uiPriority w:val="0"/>
    <w:rPr>
      <w:rFonts w:ascii="仿宋_GB2312" w:hAnsi="Arial" w:eastAsia="仿宋_GB2312" w:cs="Times New Roman"/>
      <w:sz w:val="32"/>
      <w:szCs w:val="32"/>
    </w:rPr>
  </w:style>
  <w:style w:type="character" w:customStyle="1" w:styleId="213">
    <w:name w:val="正文文本 3 Char"/>
    <w:link w:val="212"/>
    <w:qFormat/>
    <w:uiPriority w:val="0"/>
    <w:rPr>
      <w:rFonts w:ascii="仿宋_GB2312" w:hAnsi="Arial" w:eastAsia="仿宋_GB2312" w:cs="Times New Roman"/>
      <w:sz w:val="32"/>
      <w:szCs w:val="32"/>
    </w:rPr>
  </w:style>
  <w:style w:type="paragraph" w:customStyle="1" w:styleId="214">
    <w:name w:val="正文文本1"/>
    <w:basedOn w:val="1"/>
    <w:next w:val="215"/>
    <w:link w:val="216"/>
    <w:qFormat/>
    <w:uiPriority w:val="0"/>
    <w:rPr>
      <w:rFonts w:ascii="楷体_GB2312" w:hAnsi="Arial" w:eastAsia="楷体_GB2312" w:cs="Times New Roman"/>
      <w:sz w:val="28"/>
      <w:szCs w:val="28"/>
    </w:rPr>
  </w:style>
  <w:style w:type="paragraph" w:customStyle="1" w:styleId="215">
    <w:name w:val="正文首行缩进1"/>
    <w:basedOn w:val="1"/>
    <w:link w:val="217"/>
    <w:qFormat/>
    <w:uiPriority w:val="0"/>
    <w:pPr>
      <w:spacing w:line="360" w:lineRule="auto"/>
      <w:ind w:firstLine="200"/>
    </w:pPr>
    <w:rPr>
      <w:rFonts w:ascii="仿宋_GB2312" w:hAnsi="Times New Roman" w:eastAsia="仿宋_GB2312" w:cs="Times New Roman"/>
      <w:sz w:val="30"/>
      <w:szCs w:val="30"/>
    </w:rPr>
  </w:style>
  <w:style w:type="character" w:customStyle="1" w:styleId="216">
    <w:name w:val="正文文本 Char"/>
    <w:link w:val="214"/>
    <w:qFormat/>
    <w:uiPriority w:val="0"/>
    <w:rPr>
      <w:rFonts w:ascii="楷体_GB2312" w:hAnsi="Arial" w:eastAsia="楷体_GB2312" w:cs="Times New Roman"/>
      <w:sz w:val="28"/>
      <w:szCs w:val="28"/>
    </w:rPr>
  </w:style>
  <w:style w:type="character" w:customStyle="1" w:styleId="217">
    <w:name w:val="正文首行缩进 Char"/>
    <w:link w:val="215"/>
    <w:qFormat/>
    <w:uiPriority w:val="0"/>
    <w:rPr>
      <w:rFonts w:ascii="仿宋_GB2312" w:hAnsi="Times New Roman" w:eastAsia="仿宋_GB2312" w:cs="Times New Roman"/>
      <w:sz w:val="30"/>
      <w:szCs w:val="30"/>
    </w:rPr>
  </w:style>
  <w:style w:type="paragraph" w:customStyle="1" w:styleId="218">
    <w:name w:val="正文文本缩进1"/>
    <w:basedOn w:val="1"/>
    <w:link w:val="219"/>
    <w:unhideWhenUsed/>
    <w:qFormat/>
    <w:uiPriority w:val="0"/>
    <w:pPr>
      <w:spacing w:after="120"/>
      <w:ind w:left="420"/>
    </w:pPr>
  </w:style>
  <w:style w:type="character" w:customStyle="1" w:styleId="219">
    <w:name w:val="正文文本缩进 Char"/>
    <w:basedOn w:val="194"/>
    <w:link w:val="218"/>
    <w:semiHidden/>
    <w:qFormat/>
    <w:uiPriority w:val="99"/>
  </w:style>
  <w:style w:type="paragraph" w:customStyle="1" w:styleId="220">
    <w:name w:val="列表 21"/>
    <w:basedOn w:val="1"/>
    <w:qFormat/>
    <w:uiPriority w:val="0"/>
    <w:pPr>
      <w:ind w:left="100" w:hanging="200"/>
    </w:pPr>
    <w:rPr>
      <w:rFonts w:ascii="Times New Roman" w:hAnsi="Times New Roman" w:eastAsia="宋体" w:cs="Times New Roman"/>
      <w:szCs w:val="21"/>
    </w:rPr>
  </w:style>
  <w:style w:type="paragraph" w:customStyle="1" w:styleId="221">
    <w:name w:val="目录 51"/>
    <w:basedOn w:val="1"/>
    <w:next w:val="1"/>
    <w:semiHidden/>
    <w:qFormat/>
    <w:uiPriority w:val="0"/>
    <w:pPr>
      <w:ind w:left="840"/>
      <w:jc w:val="left"/>
    </w:pPr>
    <w:rPr>
      <w:rFonts w:ascii="Times New Roman" w:hAnsi="Times New Roman" w:eastAsia="宋体" w:cs="Times New Roman"/>
      <w:szCs w:val="21"/>
    </w:rPr>
  </w:style>
  <w:style w:type="paragraph" w:customStyle="1" w:styleId="222">
    <w:name w:val="目录 31"/>
    <w:basedOn w:val="1"/>
    <w:next w:val="1"/>
    <w:semiHidden/>
    <w:qFormat/>
    <w:uiPriority w:val="0"/>
    <w:pPr>
      <w:ind w:left="420"/>
      <w:jc w:val="left"/>
    </w:pPr>
    <w:rPr>
      <w:rFonts w:ascii="Times New Roman" w:hAnsi="Times New Roman" w:eastAsia="宋体" w:cs="Times New Roman"/>
      <w:i/>
      <w:iCs/>
      <w:szCs w:val="24"/>
    </w:rPr>
  </w:style>
  <w:style w:type="paragraph" w:customStyle="1" w:styleId="223">
    <w:name w:val="纯文本1"/>
    <w:basedOn w:val="1"/>
    <w:link w:val="224"/>
    <w:qFormat/>
    <w:uiPriority w:val="0"/>
    <w:rPr>
      <w:rFonts w:ascii="宋体" w:hAnsi="Courier New" w:eastAsia="宋体" w:cs="Courier New"/>
      <w:szCs w:val="21"/>
    </w:rPr>
  </w:style>
  <w:style w:type="character" w:customStyle="1" w:styleId="224">
    <w:name w:val="纯文本 Char"/>
    <w:link w:val="223"/>
    <w:qFormat/>
    <w:uiPriority w:val="0"/>
    <w:rPr>
      <w:rFonts w:ascii="宋体" w:hAnsi="Courier New" w:eastAsia="宋体" w:cs="Courier New"/>
      <w:szCs w:val="21"/>
    </w:rPr>
  </w:style>
  <w:style w:type="paragraph" w:customStyle="1" w:styleId="225">
    <w:name w:val="目录 81"/>
    <w:basedOn w:val="1"/>
    <w:next w:val="1"/>
    <w:semiHidden/>
    <w:qFormat/>
    <w:uiPriority w:val="0"/>
    <w:pPr>
      <w:ind w:left="1470"/>
      <w:jc w:val="left"/>
    </w:pPr>
    <w:rPr>
      <w:rFonts w:ascii="Times New Roman" w:hAnsi="Times New Roman" w:eastAsia="宋体" w:cs="Times New Roman"/>
      <w:szCs w:val="21"/>
    </w:rPr>
  </w:style>
  <w:style w:type="paragraph" w:customStyle="1" w:styleId="226">
    <w:name w:val="日期1"/>
    <w:basedOn w:val="1"/>
    <w:next w:val="1"/>
    <w:link w:val="227"/>
    <w:qFormat/>
    <w:uiPriority w:val="0"/>
    <w:rPr>
      <w:rFonts w:ascii="Times New Roman" w:hAnsi="Times New Roman" w:eastAsia="宋体" w:cs="Times New Roman"/>
      <w:sz w:val="24"/>
      <w:szCs w:val="24"/>
    </w:rPr>
  </w:style>
  <w:style w:type="character" w:customStyle="1" w:styleId="227">
    <w:name w:val="日期 Char"/>
    <w:link w:val="226"/>
    <w:qFormat/>
    <w:uiPriority w:val="0"/>
    <w:rPr>
      <w:rFonts w:ascii="Times New Roman" w:hAnsi="Times New Roman" w:eastAsia="宋体" w:cs="Times New Roman"/>
      <w:sz w:val="24"/>
      <w:szCs w:val="24"/>
    </w:rPr>
  </w:style>
  <w:style w:type="paragraph" w:customStyle="1" w:styleId="228">
    <w:name w:val="正文文本缩进 21"/>
    <w:basedOn w:val="1"/>
    <w:link w:val="229"/>
    <w:qFormat/>
    <w:uiPriority w:val="0"/>
    <w:pPr>
      <w:ind w:left="630" w:firstLine="645"/>
    </w:pPr>
    <w:rPr>
      <w:rFonts w:ascii="Arial" w:hAnsi="Arial" w:eastAsia="仿宋_GB2312" w:cs="Arial"/>
      <w:sz w:val="32"/>
      <w:szCs w:val="32"/>
    </w:rPr>
  </w:style>
  <w:style w:type="character" w:customStyle="1" w:styleId="229">
    <w:name w:val="正文文本缩进 2 Char"/>
    <w:link w:val="228"/>
    <w:qFormat/>
    <w:uiPriority w:val="0"/>
    <w:rPr>
      <w:rFonts w:ascii="Arial" w:hAnsi="Arial" w:eastAsia="仿宋_GB2312" w:cs="Arial"/>
      <w:sz w:val="32"/>
      <w:szCs w:val="32"/>
    </w:rPr>
  </w:style>
  <w:style w:type="paragraph" w:customStyle="1" w:styleId="230">
    <w:name w:val="批注框文本1"/>
    <w:basedOn w:val="1"/>
    <w:link w:val="231"/>
    <w:semiHidden/>
    <w:qFormat/>
    <w:uiPriority w:val="0"/>
    <w:rPr>
      <w:rFonts w:ascii="Times New Roman" w:hAnsi="Times New Roman" w:eastAsia="宋体" w:cs="Times New Roman"/>
      <w:sz w:val="18"/>
      <w:szCs w:val="18"/>
    </w:rPr>
  </w:style>
  <w:style w:type="character" w:customStyle="1" w:styleId="231">
    <w:name w:val="批注框文本 Char"/>
    <w:link w:val="230"/>
    <w:semiHidden/>
    <w:qFormat/>
    <w:uiPriority w:val="0"/>
    <w:rPr>
      <w:rFonts w:ascii="Times New Roman" w:hAnsi="Times New Roman" w:eastAsia="宋体" w:cs="Times New Roman"/>
      <w:sz w:val="18"/>
      <w:szCs w:val="18"/>
    </w:rPr>
  </w:style>
  <w:style w:type="paragraph" w:customStyle="1" w:styleId="232">
    <w:name w:val="页脚1"/>
    <w:basedOn w:val="1"/>
    <w:link w:val="233"/>
    <w:qFormat/>
    <w:uiPriority w:val="0"/>
    <w:pPr>
      <w:tabs>
        <w:tab w:val="center" w:pos="4153"/>
        <w:tab w:val="right" w:pos="8306"/>
      </w:tabs>
      <w:jc w:val="left"/>
    </w:pPr>
    <w:rPr>
      <w:rFonts w:ascii="Times New Roman" w:hAnsi="Times New Roman" w:eastAsia="宋体" w:cs="Times New Roman"/>
      <w:sz w:val="18"/>
      <w:szCs w:val="18"/>
    </w:rPr>
  </w:style>
  <w:style w:type="character" w:customStyle="1" w:styleId="233">
    <w:name w:val="页脚 Char"/>
    <w:link w:val="232"/>
    <w:qFormat/>
    <w:uiPriority w:val="0"/>
    <w:rPr>
      <w:rFonts w:ascii="Times New Roman" w:hAnsi="Times New Roman" w:eastAsia="宋体" w:cs="Times New Roman"/>
      <w:sz w:val="18"/>
      <w:szCs w:val="18"/>
    </w:rPr>
  </w:style>
  <w:style w:type="paragraph" w:customStyle="1" w:styleId="234">
    <w:name w:val="页眉1"/>
    <w:basedOn w:val="1"/>
    <w:link w:val="235"/>
    <w:qFormat/>
    <w:uiPriority w:val="0"/>
    <w:pPr>
      <w:pBdr>
        <w:bottom w:val="single" w:color="000000" w:sz="6" w:space="1"/>
      </w:pBdr>
      <w:tabs>
        <w:tab w:val="center" w:pos="4153"/>
        <w:tab w:val="right" w:pos="8306"/>
      </w:tabs>
      <w:jc w:val="center"/>
    </w:pPr>
    <w:rPr>
      <w:rFonts w:ascii="Times New Roman" w:hAnsi="Times New Roman" w:eastAsia="宋体" w:cs="Times New Roman"/>
      <w:sz w:val="18"/>
      <w:szCs w:val="18"/>
    </w:rPr>
  </w:style>
  <w:style w:type="character" w:customStyle="1" w:styleId="235">
    <w:name w:val="页眉 Char"/>
    <w:link w:val="234"/>
    <w:qFormat/>
    <w:uiPriority w:val="0"/>
    <w:rPr>
      <w:rFonts w:ascii="Times New Roman" w:hAnsi="Times New Roman" w:eastAsia="宋体" w:cs="Times New Roman"/>
      <w:sz w:val="18"/>
      <w:szCs w:val="18"/>
    </w:rPr>
  </w:style>
  <w:style w:type="paragraph" w:customStyle="1" w:styleId="236">
    <w:name w:val="目录 11"/>
    <w:basedOn w:val="1"/>
    <w:next w:val="1"/>
    <w:semiHidden/>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customStyle="1" w:styleId="237">
    <w:name w:val="目录 41"/>
    <w:basedOn w:val="1"/>
    <w:next w:val="1"/>
    <w:semiHidden/>
    <w:qFormat/>
    <w:uiPriority w:val="0"/>
    <w:pPr>
      <w:ind w:left="630"/>
      <w:jc w:val="left"/>
    </w:pPr>
    <w:rPr>
      <w:rFonts w:ascii="Times New Roman" w:hAnsi="Times New Roman" w:eastAsia="宋体" w:cs="Times New Roman"/>
      <w:szCs w:val="21"/>
    </w:rPr>
  </w:style>
  <w:style w:type="paragraph" w:customStyle="1" w:styleId="238">
    <w:name w:val="列表1"/>
    <w:basedOn w:val="1"/>
    <w:qFormat/>
    <w:uiPriority w:val="0"/>
    <w:pPr>
      <w:ind w:left="200" w:hanging="200"/>
    </w:pPr>
    <w:rPr>
      <w:rFonts w:ascii="Times New Roman" w:hAnsi="Times New Roman" w:eastAsia="宋体" w:cs="Times New Roman"/>
      <w:szCs w:val="21"/>
    </w:rPr>
  </w:style>
  <w:style w:type="paragraph" w:customStyle="1" w:styleId="239">
    <w:name w:val="目录 61"/>
    <w:basedOn w:val="1"/>
    <w:next w:val="1"/>
    <w:semiHidden/>
    <w:qFormat/>
    <w:uiPriority w:val="0"/>
    <w:pPr>
      <w:ind w:left="1050"/>
      <w:jc w:val="left"/>
    </w:pPr>
    <w:rPr>
      <w:rFonts w:ascii="Times New Roman" w:hAnsi="Times New Roman" w:eastAsia="宋体" w:cs="Times New Roman"/>
      <w:szCs w:val="21"/>
    </w:rPr>
  </w:style>
  <w:style w:type="paragraph" w:customStyle="1" w:styleId="240">
    <w:name w:val="正文文本缩进 31"/>
    <w:basedOn w:val="1"/>
    <w:link w:val="241"/>
    <w:qFormat/>
    <w:uiPriority w:val="0"/>
    <w:pPr>
      <w:ind w:left="645" w:firstLine="645"/>
    </w:pPr>
    <w:rPr>
      <w:rFonts w:ascii="Arial" w:hAnsi="Arial" w:eastAsia="仿宋_GB2312" w:cs="Arial"/>
      <w:color w:val="FFFF00"/>
      <w:sz w:val="32"/>
      <w:szCs w:val="32"/>
    </w:rPr>
  </w:style>
  <w:style w:type="character" w:customStyle="1" w:styleId="241">
    <w:name w:val="正文文本缩进 3 Char"/>
    <w:link w:val="240"/>
    <w:qFormat/>
    <w:uiPriority w:val="0"/>
    <w:rPr>
      <w:rFonts w:ascii="Arial" w:hAnsi="Arial" w:eastAsia="仿宋_GB2312" w:cs="Arial"/>
      <w:color w:val="FFFF00"/>
      <w:sz w:val="32"/>
      <w:szCs w:val="32"/>
    </w:rPr>
  </w:style>
  <w:style w:type="paragraph" w:customStyle="1" w:styleId="242">
    <w:name w:val="图表目录1"/>
    <w:basedOn w:val="1"/>
    <w:next w:val="1"/>
    <w:semiHidden/>
    <w:qFormat/>
    <w:uiPriority w:val="0"/>
    <w:pPr>
      <w:ind w:left="840" w:hanging="420"/>
    </w:pPr>
    <w:rPr>
      <w:rFonts w:ascii="Times New Roman" w:hAnsi="Times New Roman" w:eastAsia="宋体" w:cs="Times New Roman"/>
      <w:szCs w:val="21"/>
    </w:rPr>
  </w:style>
  <w:style w:type="paragraph" w:customStyle="1" w:styleId="243">
    <w:name w:val="目录 21"/>
    <w:basedOn w:val="1"/>
    <w:next w:val="1"/>
    <w:semiHidden/>
    <w:qFormat/>
    <w:uiPriority w:val="0"/>
    <w:pPr>
      <w:ind w:left="210"/>
      <w:jc w:val="left"/>
    </w:pPr>
    <w:rPr>
      <w:rFonts w:ascii="Times New Roman" w:hAnsi="Times New Roman" w:eastAsia="宋体" w:cs="Times New Roman"/>
      <w:smallCaps/>
      <w:szCs w:val="24"/>
    </w:rPr>
  </w:style>
  <w:style w:type="paragraph" w:customStyle="1" w:styleId="244">
    <w:name w:val="目录 91"/>
    <w:basedOn w:val="1"/>
    <w:next w:val="1"/>
    <w:semiHidden/>
    <w:qFormat/>
    <w:uiPriority w:val="0"/>
    <w:pPr>
      <w:ind w:left="1680"/>
      <w:jc w:val="left"/>
    </w:pPr>
    <w:rPr>
      <w:rFonts w:ascii="Times New Roman" w:hAnsi="Times New Roman" w:eastAsia="宋体" w:cs="Times New Roman"/>
      <w:szCs w:val="21"/>
    </w:rPr>
  </w:style>
  <w:style w:type="paragraph" w:customStyle="1" w:styleId="245">
    <w:name w:val="正文文本 21"/>
    <w:basedOn w:val="1"/>
    <w:link w:val="246"/>
    <w:qFormat/>
    <w:uiPriority w:val="0"/>
    <w:pPr>
      <w:widowControl/>
      <w:jc w:val="center"/>
    </w:pPr>
    <w:rPr>
      <w:rFonts w:ascii="楷体_GB2312" w:hAnsi="Times New Roman" w:eastAsia="楷体_GB2312" w:cs="Times New Roman"/>
      <w:sz w:val="28"/>
      <w:szCs w:val="28"/>
    </w:rPr>
  </w:style>
  <w:style w:type="character" w:customStyle="1" w:styleId="246">
    <w:name w:val="正文文本 2 Char"/>
    <w:link w:val="245"/>
    <w:qFormat/>
    <w:uiPriority w:val="0"/>
    <w:rPr>
      <w:rFonts w:ascii="楷体_GB2312" w:hAnsi="Times New Roman" w:eastAsia="楷体_GB2312" w:cs="Times New Roman"/>
      <w:sz w:val="28"/>
      <w:szCs w:val="28"/>
    </w:rPr>
  </w:style>
  <w:style w:type="paragraph" w:customStyle="1" w:styleId="247">
    <w:name w:val="普通(网站)11"/>
    <w:basedOn w:val="1"/>
    <w:qFormat/>
    <w:uiPriority w:val="99"/>
    <w:pPr>
      <w:widowControl/>
      <w:spacing w:before="100" w:beforeAutospacing="1" w:after="100" w:afterAutospacing="1"/>
      <w:jc w:val="left"/>
    </w:pPr>
    <w:rPr>
      <w:rFonts w:ascii="宋体" w:hAnsi="宋体" w:eastAsia="宋体" w:cs="宋体"/>
      <w:sz w:val="24"/>
      <w:szCs w:val="24"/>
    </w:rPr>
  </w:style>
  <w:style w:type="paragraph" w:customStyle="1" w:styleId="248">
    <w:name w:val="索引 11"/>
    <w:basedOn w:val="1"/>
    <w:next w:val="1"/>
    <w:semiHidden/>
    <w:qFormat/>
    <w:uiPriority w:val="0"/>
    <w:pPr>
      <w:spacing w:line="240" w:lineRule="atLeast"/>
    </w:pPr>
    <w:rPr>
      <w:rFonts w:ascii="Times New Roman" w:hAnsi="Times New Roman" w:eastAsia="宋体" w:cs="Times New Roman"/>
      <w:b/>
      <w:bCs/>
      <w:szCs w:val="21"/>
    </w:rPr>
  </w:style>
  <w:style w:type="paragraph" w:customStyle="1" w:styleId="249">
    <w:name w:val="批注主题1"/>
    <w:basedOn w:val="210"/>
    <w:next w:val="210"/>
    <w:link w:val="250"/>
    <w:semiHidden/>
    <w:qFormat/>
    <w:uiPriority w:val="0"/>
    <w:rPr>
      <w:rFonts w:ascii="Times New Roman" w:hAnsi="Times New Roman" w:eastAsia="宋体" w:cs="Times New Roman"/>
      <w:b/>
      <w:bCs/>
      <w:szCs w:val="21"/>
    </w:rPr>
  </w:style>
  <w:style w:type="character" w:customStyle="1" w:styleId="250">
    <w:name w:val="批注主题 Char"/>
    <w:link w:val="249"/>
    <w:semiHidden/>
    <w:qFormat/>
    <w:uiPriority w:val="0"/>
    <w:rPr>
      <w:rFonts w:ascii="Times New Roman" w:hAnsi="Times New Roman" w:eastAsia="宋体" w:cs="Times New Roman"/>
      <w:b/>
      <w:bCs/>
      <w:szCs w:val="21"/>
    </w:rPr>
  </w:style>
  <w:style w:type="paragraph" w:customStyle="1" w:styleId="251">
    <w:name w:val="正文首行缩进 21"/>
    <w:basedOn w:val="218"/>
    <w:link w:val="252"/>
    <w:qFormat/>
    <w:uiPriority w:val="0"/>
    <w:pPr>
      <w:spacing w:after="0" w:line="360" w:lineRule="auto"/>
      <w:ind w:left="0" w:firstLine="420"/>
    </w:pPr>
    <w:rPr>
      <w:rFonts w:ascii="宋体" w:hAnsi="宋体" w:eastAsia="宋体" w:cs="Times New Roman"/>
      <w:szCs w:val="20"/>
    </w:rPr>
  </w:style>
  <w:style w:type="character" w:customStyle="1" w:styleId="252">
    <w:name w:val="正文首行缩进 2 Char"/>
    <w:link w:val="251"/>
    <w:qFormat/>
    <w:uiPriority w:val="0"/>
    <w:rPr>
      <w:rFonts w:ascii="宋体" w:hAnsi="宋体" w:eastAsia="宋体" w:cs="Times New Roman"/>
      <w:szCs w:val="20"/>
    </w:rPr>
  </w:style>
  <w:style w:type="table" w:customStyle="1" w:styleId="253">
    <w:name w:val="网格型1"/>
    <w:basedOn w:val="195"/>
    <w:qFormat/>
    <w:uiPriority w:val="0"/>
    <w:pPr>
      <w:widowControl w:val="0"/>
      <w:jc w:val="both"/>
    </w:pPr>
    <w:rPr>
      <w:rFonts w:ascii="Times New Roman" w:hAnsi="Times New Roman" w:eastAsia="宋体" w:cs="Times New Roman"/>
      <w:sz w:val="20"/>
      <w:szCs w:val="20"/>
    </w:rPr>
  </w:style>
  <w:style w:type="character" w:customStyle="1" w:styleId="254">
    <w:name w:val="要点1"/>
    <w:link w:val="1"/>
    <w:qFormat/>
    <w:uiPriority w:val="0"/>
    <w:rPr>
      <w:b/>
      <w:bCs/>
    </w:rPr>
  </w:style>
  <w:style w:type="character" w:customStyle="1" w:styleId="255">
    <w:name w:val="页码1"/>
    <w:link w:val="1"/>
    <w:qFormat/>
    <w:uiPriority w:val="0"/>
  </w:style>
  <w:style w:type="character" w:customStyle="1" w:styleId="256">
    <w:name w:val="已访问的超链接1"/>
    <w:link w:val="1"/>
    <w:qFormat/>
    <w:uiPriority w:val="0"/>
    <w:rPr>
      <w:color w:val="800080"/>
      <w:u w:val="single"/>
    </w:rPr>
  </w:style>
  <w:style w:type="character" w:customStyle="1" w:styleId="257">
    <w:name w:val="超链接1"/>
    <w:link w:val="1"/>
    <w:qFormat/>
    <w:uiPriority w:val="0"/>
    <w:rPr>
      <w:color w:val="0000FF"/>
      <w:u w:val="single"/>
    </w:rPr>
  </w:style>
  <w:style w:type="character" w:customStyle="1" w:styleId="258">
    <w:name w:val="批注引用1"/>
    <w:link w:val="1"/>
    <w:semiHidden/>
    <w:qFormat/>
    <w:uiPriority w:val="0"/>
    <w:rPr>
      <w:sz w:val="21"/>
      <w:szCs w:val="21"/>
    </w:rPr>
  </w:style>
  <w:style w:type="paragraph" w:customStyle="1" w:styleId="259">
    <w:name w:val="引文目录标题1"/>
    <w:basedOn w:val="1"/>
    <w:next w:val="1"/>
    <w:semiHidden/>
    <w:qFormat/>
    <w:uiPriority w:val="0"/>
    <w:pPr>
      <w:spacing w:before="120"/>
    </w:pPr>
    <w:rPr>
      <w:rFonts w:ascii="Arial" w:hAnsi="Arial"/>
    </w:rPr>
  </w:style>
  <w:style w:type="character" w:customStyle="1" w:styleId="260">
    <w:name w:val="font5 Char"/>
    <w:link w:val="1"/>
    <w:qFormat/>
    <w:uiPriority w:val="0"/>
    <w:rPr>
      <w:rFonts w:ascii="宋体" w:hAnsi="宋体" w:eastAsia="宋体"/>
      <w:sz w:val="28"/>
      <w:szCs w:val="28"/>
      <w:lang w:val="en-US" w:eastAsia="zh-CN" w:bidi="ar-SA"/>
    </w:rPr>
  </w:style>
  <w:style w:type="character" w:customStyle="1" w:styleId="261">
    <w:name w:val="二级目录 Char"/>
    <w:link w:val="262"/>
    <w:qFormat/>
    <w:uiPriority w:val="0"/>
    <w:rPr>
      <w:b/>
      <w:sz w:val="30"/>
      <w:szCs w:val="28"/>
    </w:rPr>
  </w:style>
  <w:style w:type="paragraph" w:customStyle="1" w:styleId="262">
    <w:name w:val="二级目录"/>
    <w:next w:val="1"/>
    <w:link w:val="261"/>
    <w:qFormat/>
    <w:uiPriority w:val="0"/>
    <w:pPr>
      <w:numPr>
        <w:ilvl w:val="0"/>
        <w:numId w:val="2"/>
      </w:numPr>
      <w:tabs>
        <w:tab w:val="left" w:pos="1145"/>
      </w:tabs>
      <w:outlineLvl w:val="1"/>
    </w:pPr>
    <w:rPr>
      <w:rFonts w:hint="default" w:ascii="Times New Roman" w:hAnsi="Times New Roman" w:eastAsia="宋体" w:cs="Times New Roman"/>
      <w:b/>
      <w:sz w:val="30"/>
      <w:szCs w:val="28"/>
      <w:lang w:val="en-US" w:eastAsia="zh-CN" w:bidi="ar-SA"/>
    </w:rPr>
  </w:style>
  <w:style w:type="character" w:customStyle="1" w:styleId="263">
    <w:name w:val="列出段落 Char"/>
    <w:link w:val="264"/>
    <w:qFormat/>
    <w:uiPriority w:val="0"/>
    <w:rPr>
      <w:rFonts w:ascii="Calibri" w:hAnsi="Calibri"/>
      <w:sz w:val="24"/>
      <w:szCs w:val="24"/>
      <w:lang w:eastAsia="en-US" w:bidi="en-US"/>
    </w:rPr>
  </w:style>
  <w:style w:type="paragraph" w:customStyle="1" w:styleId="264">
    <w:name w:val="列出段落1"/>
    <w:basedOn w:val="1"/>
    <w:link w:val="263"/>
    <w:qFormat/>
    <w:uiPriority w:val="0"/>
    <w:pPr>
      <w:widowControl/>
      <w:ind w:left="720"/>
      <w:contextualSpacing/>
      <w:jc w:val="left"/>
    </w:pPr>
    <w:rPr>
      <w:rFonts w:ascii="Calibri" w:hAnsi="Calibri"/>
      <w:sz w:val="24"/>
      <w:szCs w:val="24"/>
      <w:lang w:eastAsia="en-US" w:bidi="en-US"/>
    </w:rPr>
  </w:style>
  <w:style w:type="paragraph" w:customStyle="1" w:styleId="265">
    <w:name w:val="Body Text(ch)"/>
    <w:basedOn w:val="1"/>
    <w:next w:val="214"/>
    <w:qFormat/>
    <w:uiPriority w:val="0"/>
    <w:pPr>
      <w:spacing w:after="120"/>
    </w:pPr>
    <w:rPr>
      <w:rFonts w:ascii="宋体" w:hAnsi="Arial" w:eastAsia="宋体" w:cs="Times New Roman"/>
      <w:bCs/>
      <w:iCs/>
      <w:szCs w:val="24"/>
    </w:rPr>
  </w:style>
  <w:style w:type="paragraph" w:customStyle="1" w:styleId="266">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67">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68">
    <w:name w:val="Char"/>
    <w:basedOn w:val="1"/>
    <w:qFormat/>
    <w:uiPriority w:val="0"/>
    <w:pPr>
      <w:tabs>
        <w:tab w:val="left" w:pos="360"/>
      </w:tabs>
      <w:ind w:firstLine="200"/>
    </w:pPr>
    <w:rPr>
      <w:rFonts w:ascii="Times New Roman" w:hAnsi="Times New Roman" w:eastAsia="宋体" w:cs="Times New Roman"/>
      <w:sz w:val="28"/>
      <w:szCs w:val="30"/>
    </w:rPr>
  </w:style>
  <w:style w:type="paragraph" w:customStyle="1" w:styleId="269">
    <w:name w:val=" Char"/>
    <w:basedOn w:val="208"/>
    <w:qFormat/>
    <w:uiPriority w:val="0"/>
    <w:rPr>
      <w:rFonts w:ascii="Tahoma" w:hAnsi="Tahoma"/>
      <w:sz w:val="24"/>
      <w:szCs w:val="24"/>
    </w:rPr>
  </w:style>
  <w:style w:type="paragraph" w:customStyle="1" w:styleId="270">
    <w:name w:val="普通正文"/>
    <w:basedOn w:val="1"/>
    <w:qFormat/>
    <w:uiPriority w:val="0"/>
    <w:pPr>
      <w:spacing w:before="120" w:after="120" w:line="360" w:lineRule="auto"/>
      <w:ind w:firstLine="480"/>
      <w:jc w:val="left"/>
    </w:pPr>
    <w:rPr>
      <w:rFonts w:ascii="Arial" w:hAnsi="Arial" w:eastAsia="宋体" w:cs="Times New Roman"/>
      <w:sz w:val="24"/>
      <w:szCs w:val="24"/>
    </w:rPr>
  </w:style>
  <w:style w:type="paragraph" w:customStyle="1" w:styleId="271">
    <w:name w:val="table_lines"/>
    <w:basedOn w:val="1"/>
    <w:qFormat/>
    <w:uiPriority w:val="0"/>
    <w:pPr>
      <w:widowControl/>
      <w:jc w:val="left"/>
    </w:pPr>
    <w:rPr>
      <w:rFonts w:ascii="Times New Roman" w:hAnsi="Times New Roman" w:eastAsia="宋体" w:cs="Times New Roman"/>
      <w:sz w:val="20"/>
      <w:szCs w:val="20"/>
      <w:lang w:val="de-DE" w:eastAsia="de-DE"/>
    </w:rPr>
  </w:style>
  <w:style w:type="paragraph" w:customStyle="1" w:styleId="272">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273">
    <w:name w:val="font7"/>
    <w:basedOn w:val="1"/>
    <w:qFormat/>
    <w:uiPriority w:val="0"/>
    <w:pPr>
      <w:widowControl/>
      <w:spacing w:before="100" w:beforeAutospacing="1" w:after="100" w:afterAutospacing="1"/>
      <w:jc w:val="left"/>
    </w:pPr>
    <w:rPr>
      <w:rFonts w:hint="eastAsia" w:ascii="宋体" w:hAnsi="宋体" w:eastAsia="宋体" w:cs="Times New Roman"/>
      <w:sz w:val="18"/>
      <w:szCs w:val="18"/>
    </w:rPr>
  </w:style>
  <w:style w:type="paragraph" w:customStyle="1" w:styleId="274">
    <w:name w:val=" Char Char Char Char"/>
    <w:basedOn w:val="208"/>
    <w:qFormat/>
    <w:uiPriority w:val="0"/>
    <w:pPr>
      <w:spacing w:line="360" w:lineRule="auto"/>
    </w:pPr>
    <w:rPr>
      <w:rFonts w:ascii="Tahoma" w:hAnsi="Tahoma"/>
      <w:sz w:val="24"/>
      <w:szCs w:val="24"/>
    </w:rPr>
  </w:style>
  <w:style w:type="paragraph" w:customStyle="1" w:styleId="275">
    <w:name w:val="列出段落"/>
    <w:basedOn w:val="1"/>
    <w:qFormat/>
    <w:uiPriority w:val="0"/>
    <w:pPr>
      <w:widowControl/>
      <w:ind w:left="720"/>
      <w:contextualSpacing/>
      <w:jc w:val="left"/>
    </w:pPr>
    <w:rPr>
      <w:rFonts w:ascii="Calibri" w:hAnsi="Calibri" w:eastAsia="宋体" w:cs="Times New Roman"/>
      <w:sz w:val="24"/>
      <w:szCs w:val="24"/>
      <w:lang w:eastAsia="en-US" w:bidi="en-US"/>
    </w:rPr>
  </w:style>
  <w:style w:type="paragraph" w:customStyle="1" w:styleId="276">
    <w:name w:val="4"/>
    <w:basedOn w:val="1"/>
    <w:next w:val="240"/>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77">
    <w:name w:val="普通 (Web)"/>
    <w:basedOn w:val="1"/>
    <w:qFormat/>
    <w:uiPriority w:val="0"/>
    <w:pPr>
      <w:widowControl/>
      <w:spacing w:before="100" w:beforeAutospacing="1" w:after="100" w:afterAutospacing="1"/>
      <w:jc w:val="left"/>
    </w:pPr>
    <w:rPr>
      <w:rFonts w:ascii="宋体" w:hAnsi="宋体" w:eastAsia="宋体" w:cs="Times New Roman"/>
      <w:sz w:val="24"/>
      <w:szCs w:val="24"/>
    </w:rPr>
  </w:style>
  <w:style w:type="paragraph" w:customStyle="1" w:styleId="278">
    <w:name w:val=" Char Char Char Char Char Char Char Char Char Char"/>
    <w:basedOn w:val="1"/>
    <w:qFormat/>
    <w:uiPriority w:val="0"/>
    <w:pPr>
      <w:spacing w:line="360" w:lineRule="auto"/>
    </w:pPr>
    <w:rPr>
      <w:rFonts w:ascii="Times New Roman" w:hAnsi="Times New Roman" w:eastAsia="宋体" w:cs="Times New Roman"/>
      <w:sz w:val="24"/>
      <w:szCs w:val="20"/>
    </w:rPr>
  </w:style>
  <w:style w:type="paragraph" w:customStyle="1" w:styleId="279">
    <w:name w:val="样式1"/>
    <w:basedOn w:val="1"/>
    <w:qFormat/>
    <w:uiPriority w:val="0"/>
    <w:pPr>
      <w:numPr>
        <w:ilvl w:val="0"/>
        <w:numId w:val="3"/>
      </w:numPr>
    </w:pPr>
    <w:rPr>
      <w:rFonts w:ascii="宋体" w:hAnsi="宋体" w:eastAsia="宋体" w:cs="Times New Roman"/>
      <w:szCs w:val="21"/>
    </w:rPr>
  </w:style>
  <w:style w:type="paragraph" w:customStyle="1" w:styleId="280">
    <w:name w:val="font6"/>
    <w:basedOn w:val="1"/>
    <w:qFormat/>
    <w:uiPriority w:val="0"/>
    <w:pPr>
      <w:widowControl/>
      <w:spacing w:before="100" w:beforeAutospacing="1" w:after="100" w:afterAutospacing="1"/>
      <w:jc w:val="left"/>
    </w:pPr>
    <w:rPr>
      <w:rFonts w:hint="eastAsia" w:ascii="宋体" w:hAnsi="宋体" w:eastAsia="宋体" w:cs="Times New Roman"/>
      <w:sz w:val="28"/>
      <w:szCs w:val="28"/>
      <w:u w:val="single"/>
    </w:rPr>
  </w:style>
  <w:style w:type="paragraph" w:customStyle="1" w:styleId="281">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82">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仿宋_GB2312" w:cs="Times New Roman"/>
      <w:sz w:val="24"/>
      <w:szCs w:val="20"/>
    </w:rPr>
  </w:style>
  <w:style w:type="paragraph" w:customStyle="1" w:styleId="283">
    <w:name w:val="标题3"/>
    <w:basedOn w:val="1"/>
    <w:next w:val="1"/>
    <w:qFormat/>
    <w:uiPriority w:val="0"/>
    <w:pPr>
      <w:spacing w:line="590" w:lineRule="atLeast"/>
      <w:ind w:firstLine="624"/>
    </w:pPr>
    <w:rPr>
      <w:rFonts w:ascii="方正黑体_GBK" w:hAnsi="Times New Roman" w:eastAsia="方正黑体_GBK" w:cs="Times New Roman"/>
      <w:sz w:val="32"/>
      <w:szCs w:val="32"/>
    </w:rPr>
  </w:style>
  <w:style w:type="paragraph" w:customStyle="1" w:styleId="284">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85">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86">
    <w:name w:val="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87">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88">
    <w:name w:val=" 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89">
    <w:name w:val="xl30"/>
    <w:basedOn w:val="1"/>
    <w:qFormat/>
    <w:uiPriority w:val="0"/>
    <w:pPr>
      <w:widowControl/>
      <w:spacing w:before="100" w:beforeAutospacing="1" w:after="100" w:afterAutospacing="1"/>
      <w:jc w:val="center"/>
    </w:pPr>
    <w:rPr>
      <w:rFonts w:ascii="宋体" w:hAnsi="宋体" w:eastAsia="宋体" w:cs="Times New Roman"/>
      <w:b/>
      <w:bCs/>
      <w:sz w:val="36"/>
      <w:szCs w:val="36"/>
    </w:rPr>
  </w:style>
  <w:style w:type="paragraph" w:customStyle="1" w:styleId="290">
    <w:name w:val="Char Char Char Char"/>
    <w:basedOn w:val="208"/>
    <w:qFormat/>
    <w:uiPriority w:val="0"/>
    <w:pPr>
      <w:spacing w:line="360" w:lineRule="auto"/>
    </w:pPr>
    <w:rPr>
      <w:rFonts w:ascii="Tahoma" w:hAnsi="Tahoma"/>
      <w:sz w:val="24"/>
      <w:szCs w:val="24"/>
    </w:rPr>
  </w:style>
  <w:style w:type="paragraph" w:customStyle="1" w:styleId="291">
    <w:name w:val="table_1stline"/>
    <w:basedOn w:val="1"/>
    <w:qFormat/>
    <w:uiPriority w:val="0"/>
    <w:pPr>
      <w:widowControl/>
      <w:spacing w:before="120"/>
      <w:jc w:val="left"/>
    </w:pPr>
    <w:rPr>
      <w:rFonts w:ascii="Times New Roman" w:hAnsi="Times New Roman" w:eastAsia="宋体" w:cs="Times New Roman"/>
      <w:bCs/>
      <w:sz w:val="20"/>
      <w:szCs w:val="20"/>
      <w:lang w:val="de-DE" w:eastAsia="de-DE"/>
    </w:rPr>
  </w:style>
  <w:style w:type="paragraph" w:customStyle="1" w:styleId="292">
    <w:name w:val="font5"/>
    <w:basedOn w:val="1"/>
    <w:qFormat/>
    <w:uiPriority w:val="0"/>
    <w:pPr>
      <w:widowControl/>
      <w:spacing w:before="100" w:beforeAutospacing="1" w:after="100" w:afterAutospacing="1"/>
      <w:jc w:val="left"/>
    </w:pPr>
    <w:rPr>
      <w:rFonts w:hint="eastAsia" w:ascii="宋体" w:hAnsi="宋体" w:eastAsia="宋体" w:cs="Times New Roman"/>
      <w:sz w:val="28"/>
      <w:szCs w:val="28"/>
    </w:rPr>
  </w:style>
  <w:style w:type="paragraph" w:customStyle="1" w:styleId="293">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cs="Times New Roman"/>
      <w:sz w:val="44"/>
      <w:szCs w:val="20"/>
    </w:rPr>
  </w:style>
  <w:style w:type="paragraph" w:customStyle="1" w:styleId="294">
    <w:name w:val="修订"/>
    <w:semiHidden/>
    <w:qFormat/>
    <w:uiPriority w:val="99"/>
    <w:rPr>
      <w:rFonts w:hint="default" w:ascii="Times New Roman" w:hAnsi="Times New Roman" w:eastAsia="宋体" w:cs="Times New Roman"/>
      <w:sz w:val="21"/>
      <w:szCs w:val="21"/>
      <w:lang w:val="en-US" w:eastAsia="zh-CN" w:bidi="ar-SA"/>
    </w:rPr>
  </w:style>
  <w:style w:type="paragraph" w:customStyle="1" w:styleId="295">
    <w:name w:val="无间隔"/>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96">
    <w:name w:val="WPSOffice手动目录 1"/>
    <w:qFormat/>
    <w:uiPriority w:val="0"/>
    <w:rPr>
      <w:rFonts w:hint="default" w:ascii="Times New Roman" w:hAnsi="Times New Roman" w:eastAsia="宋体" w:cs="Times New Roman"/>
      <w:sz w:val="20"/>
      <w:szCs w:val="20"/>
    </w:rPr>
  </w:style>
  <w:style w:type="character" w:customStyle="1" w:styleId="297">
    <w:name w:val="NormalCharacter1"/>
    <w:link w:val="1"/>
    <w:semiHidden/>
    <w:qFormat/>
    <w:uiPriority w:val="0"/>
  </w:style>
  <w:style w:type="paragraph" w:customStyle="1" w:styleId="298">
    <w:name w:val="Default"/>
    <w:qFormat/>
    <w:uiPriority w:val="0"/>
    <w:pPr>
      <w:widowControl w:val="0"/>
    </w:pPr>
    <w:rPr>
      <w:rFonts w:hint="default" w:ascii="宋体_x0006_壵分糮.." w:hAnsi="Times New Roman" w:eastAsia="宋体_x0006_壵分糮.." w:cs="宋体_x0006_壵分糮.."/>
      <w:color w:val="000000"/>
      <w:sz w:val="24"/>
      <w:szCs w:val="24"/>
      <w:lang w:val="en-US" w:eastAsia="zh-CN" w:bidi="ar-SA"/>
    </w:rPr>
  </w:style>
  <w:style w:type="paragraph" w:customStyle="1" w:styleId="299">
    <w:name w:val="_Style 7"/>
    <w:basedOn w:val="218"/>
    <w:next w:val="251"/>
    <w:qFormat/>
    <w:uiPriority w:val="0"/>
    <w:pPr>
      <w:spacing w:before="240" w:after="0" w:line="360" w:lineRule="auto"/>
      <w:ind w:left="0" w:firstLine="420"/>
    </w:pPr>
    <w:rPr>
      <w:rFonts w:ascii="Times New Roman" w:hAnsi="Times New Roman" w:eastAsia="宋体" w:cs="Times New Roman"/>
      <w:szCs w:val="24"/>
    </w:rPr>
  </w:style>
  <w:style w:type="paragraph" w:customStyle="1" w:styleId="300">
    <w:name w:val="副标题1"/>
    <w:basedOn w:val="1"/>
    <w:next w:val="1"/>
    <w:qFormat/>
    <w:uiPriority w:val="0"/>
    <w:pPr>
      <w:spacing w:before="240" w:after="60" w:line="312" w:lineRule="auto"/>
      <w:jc w:val="center"/>
      <w:outlineLvl w:val="1"/>
    </w:pPr>
    <w:rPr>
      <w:rFonts w:ascii="Cambria" w:hAnsi="Cambria"/>
      <w:b/>
      <w:bCs/>
      <w:sz w:val="32"/>
      <w:szCs w:val="32"/>
    </w:rPr>
  </w:style>
  <w:style w:type="paragraph" w:customStyle="1" w:styleId="301">
    <w:name w:val="正文文字 6"/>
    <w:next w:val="1"/>
    <w:qFormat/>
    <w:uiPriority w:val="99"/>
    <w:pPr>
      <w:widowControl w:val="0"/>
      <w:ind w:left="240"/>
      <w:jc w:val="both"/>
    </w:pPr>
    <w:rPr>
      <w:rFonts w:hint="default" w:ascii="宋体" w:hAnsi="Times New Roman" w:eastAsia="宋体" w:cs="Times New Roman"/>
      <w:b/>
      <w:bCs/>
      <w:sz w:val="32"/>
      <w:szCs w:val="32"/>
      <w:lang w:eastAsia="zh-CN"/>
    </w:rPr>
  </w:style>
  <w:style w:type="paragraph" w:customStyle="1" w:styleId="302">
    <w:name w:val="普通(网站)1"/>
    <w:basedOn w:val="1"/>
    <w:qFormat/>
    <w:uiPriority w:val="2"/>
    <w:pPr>
      <w:widowControl/>
      <w:spacing w:before="100" w:after="100"/>
      <w:jc w:val="left"/>
    </w:pPr>
    <w:rPr>
      <w:rFonts w:ascii="宋体" w:hAnsi="宋体" w:cs="宋体"/>
      <w:sz w:val="24"/>
    </w:rPr>
  </w:style>
  <w:style w:type="paragraph" w:customStyle="1" w:styleId="303">
    <w:name w:val="标题 11"/>
    <w:basedOn w:val="1"/>
    <w:next w:val="1"/>
    <w:qFormat/>
    <w:uiPriority w:val="0"/>
    <w:pPr>
      <w:keepNext/>
      <w:outlineLvl w:val="0"/>
    </w:pPr>
    <w:rPr>
      <w:rFonts w:ascii="楷体_GB2312" w:eastAsia="楷体_GB2312"/>
      <w:sz w:val="28"/>
      <w:szCs w:val="20"/>
    </w:rPr>
  </w:style>
  <w:style w:type="character" w:customStyle="1" w:styleId="304">
    <w:name w:val="Heading 1 Char"/>
    <w:link w:val="2"/>
    <w:qFormat/>
    <w:uiPriority w:val="9"/>
    <w:rPr>
      <w:rFonts w:ascii="Arial" w:hAnsi="Arial" w:eastAsia="宋体" w:cs="Arial"/>
      <w:b/>
      <w:sz w:val="40"/>
      <w:szCs w:val="40"/>
    </w:rPr>
  </w:style>
  <w:style w:type="paragraph" w:customStyle="1" w:styleId="305">
    <w:name w:val="列出段落2"/>
    <w:basedOn w:val="1"/>
    <w:qFormat/>
    <w:uiPriority w:val="0"/>
    <w:pPr>
      <w:spacing w:line="240" w:lineRule="auto"/>
      <w:ind w:firstLine="420"/>
    </w:pPr>
    <w:rPr>
      <w:rFonts w:ascii="Calibri" w:hAnsi="Calibri"/>
      <w:sz w:val="21"/>
      <w:szCs w:val="22"/>
    </w:rPr>
  </w:style>
  <w:style w:type="paragraph" w:customStyle="1" w:styleId="306">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Micro</Company>
  <Pages>93</Pages>
  <Words>23726</Words>
  <Characters>24708</Characters>
  <TotalTime>26</TotalTime>
  <ScaleCrop>false</ScaleCrop>
  <LinksUpToDate>false</LinksUpToDate>
  <CharactersWithSpaces>26196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2023-03-27T07:28:00Z</dcterms:created>
  <dc:creator>赵国</dc:creator>
  <cp:lastModifiedBy>李政璋</cp:lastModifiedBy>
  <dcterms:modified xsi:type="dcterms:W3CDTF">2025-07-16T07:43:35Z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eyJoZGlkIjoiMmMyZjlhZTk2NTkyZmNlNzA3ZmUxM2M0Yjc2ZDY1YTYiLCJ1c2VySWQiOiI0NTUzMDkyNjAifQ==</vt:lpwstr>
  </property>
  <property fmtid="{D5CDD505-2E9C-101B-9397-08002B2CF9AE}" pid="3" name="KSOProductBuildVer">
    <vt:lpwstr>2052-12.1.0.21915</vt:lpwstr>
  </property>
  <property fmtid="{D5CDD505-2E9C-101B-9397-08002B2CF9AE}" pid="4" name="ICV">
    <vt:lpwstr>60BD4356C0884CABB1BD02B14DC0085F_13</vt:lpwstr>
  </property>
</Properties>
</file>