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5B82D">
      <w:pPr>
        <w:pStyle w:val="2"/>
        <w:widowControl/>
        <w:numPr>
          <w:ilvl w:val="0"/>
          <w:numId w:val="0"/>
        </w:numPr>
        <w:spacing w:beforeAutospacing="0" w:afterAutospacing="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编制说明</w:t>
      </w:r>
    </w:p>
    <w:p w14:paraId="2B354BB3">
      <w:pPr>
        <w:spacing w:line="480" w:lineRule="exact"/>
        <w:ind w:firstLine="482" w:firstLineChars="200"/>
        <w:jc w:val="both"/>
        <w:rPr>
          <w:b/>
          <w:sz w:val="24"/>
          <w:szCs w:val="24"/>
        </w:rPr>
      </w:pPr>
      <w:r>
        <w:rPr>
          <w:rFonts w:hint="eastAsia"/>
          <w:b/>
          <w:sz w:val="24"/>
          <w:szCs w:val="24"/>
        </w:rPr>
        <w:t>一、工程概况</w:t>
      </w:r>
    </w:p>
    <w:p w14:paraId="1FBB4E68">
      <w:pPr>
        <w:snapToGrid w:val="0"/>
        <w:spacing w:line="480" w:lineRule="exact"/>
        <w:ind w:firstLine="480" w:firstLineChars="200"/>
        <w:jc w:val="both"/>
        <w:rPr>
          <w:rFonts w:hint="eastAsia"/>
          <w:sz w:val="24"/>
          <w:szCs w:val="24"/>
        </w:rPr>
      </w:pPr>
      <w:r>
        <w:rPr>
          <w:rFonts w:hint="eastAsia"/>
          <w:sz w:val="24"/>
          <w:szCs w:val="24"/>
        </w:rPr>
        <w:t>本工程为</w:t>
      </w:r>
      <w:r>
        <w:rPr>
          <w:rFonts w:hint="eastAsia"/>
          <w:sz w:val="24"/>
          <w:szCs w:val="24"/>
          <w:lang w:eastAsia="zh-CN"/>
        </w:rPr>
        <w:t>赣榆区吾悦和府综合性居家养老服务中心项目</w:t>
      </w:r>
      <w:r>
        <w:rPr>
          <w:rFonts w:hint="eastAsia"/>
          <w:sz w:val="24"/>
          <w:szCs w:val="24"/>
        </w:rPr>
        <w:t>，项目位于</w:t>
      </w:r>
      <w:r>
        <w:rPr>
          <w:rFonts w:hint="eastAsia"/>
          <w:sz w:val="24"/>
          <w:szCs w:val="24"/>
          <w:lang w:val="en-US" w:eastAsia="zh-CN"/>
        </w:rPr>
        <w:t>连云港市赣榆区青口镇海城路东侧玉带路南侧</w:t>
      </w:r>
      <w:r>
        <w:rPr>
          <w:rFonts w:hint="eastAsia"/>
          <w:sz w:val="24"/>
          <w:szCs w:val="24"/>
        </w:rPr>
        <w:t>，建</w:t>
      </w:r>
      <w:r>
        <w:rPr>
          <w:rFonts w:hint="eastAsia"/>
          <w:sz w:val="24"/>
          <w:szCs w:val="24"/>
          <w:lang w:val="en-US" w:eastAsia="zh-CN"/>
        </w:rPr>
        <w:t>设单位为连云港市赣榆区民政局，质量</w:t>
      </w:r>
      <w:r>
        <w:rPr>
          <w:rFonts w:hint="eastAsia"/>
          <w:sz w:val="24"/>
          <w:szCs w:val="24"/>
        </w:rPr>
        <w:t>等级要求合格。</w:t>
      </w:r>
    </w:p>
    <w:p w14:paraId="1B36F6AF">
      <w:pPr>
        <w:snapToGrid w:val="0"/>
        <w:spacing w:line="480" w:lineRule="exact"/>
        <w:ind w:firstLine="482" w:firstLineChars="200"/>
        <w:jc w:val="both"/>
        <w:rPr>
          <w:b/>
          <w:sz w:val="24"/>
          <w:szCs w:val="24"/>
        </w:rPr>
      </w:pPr>
      <w:r>
        <w:rPr>
          <w:rFonts w:hint="eastAsia"/>
          <w:b/>
          <w:sz w:val="24"/>
          <w:szCs w:val="24"/>
        </w:rPr>
        <w:t>二、编制范围：</w:t>
      </w:r>
    </w:p>
    <w:p w14:paraId="7E01CB71">
      <w:pPr>
        <w:snapToGrid w:val="0"/>
        <w:spacing w:line="480" w:lineRule="exact"/>
        <w:ind w:firstLine="480" w:firstLineChars="200"/>
        <w:jc w:val="both"/>
        <w:rPr>
          <w:rFonts w:hint="eastAsia"/>
          <w:sz w:val="24"/>
          <w:szCs w:val="24"/>
          <w:lang w:val="en-US"/>
        </w:rPr>
      </w:pPr>
      <w:r>
        <w:rPr>
          <w:rFonts w:hint="eastAsia"/>
          <w:sz w:val="24"/>
          <w:szCs w:val="24"/>
        </w:rPr>
        <w:t>本工程内容</w:t>
      </w:r>
      <w:r>
        <w:rPr>
          <w:rFonts w:hint="eastAsia"/>
          <w:sz w:val="24"/>
          <w:szCs w:val="24"/>
          <w:lang w:val="en-US"/>
        </w:rPr>
        <w:t>包括</w:t>
      </w:r>
      <w:r>
        <w:rPr>
          <w:rFonts w:hint="eastAsia"/>
          <w:sz w:val="24"/>
          <w:szCs w:val="24"/>
        </w:rPr>
        <w:t>：设计图纸范围内的</w:t>
      </w:r>
      <w:r>
        <w:rPr>
          <w:rFonts w:hint="eastAsia"/>
          <w:sz w:val="24"/>
          <w:szCs w:val="24"/>
          <w:lang w:val="en-US" w:eastAsia="zh-CN"/>
        </w:rPr>
        <w:t>土建改造装饰工程</w:t>
      </w:r>
      <w:r>
        <w:rPr>
          <w:rFonts w:hint="eastAsia"/>
          <w:sz w:val="24"/>
          <w:szCs w:val="24"/>
        </w:rPr>
        <w:t>。</w:t>
      </w:r>
      <w:r>
        <w:rPr>
          <w:rFonts w:hint="eastAsia"/>
          <w:sz w:val="24"/>
          <w:szCs w:val="24"/>
          <w:lang w:val="en-US"/>
        </w:rPr>
        <w:t>具体内容详见工程量清单。</w:t>
      </w:r>
    </w:p>
    <w:p w14:paraId="220C6C3D">
      <w:pPr>
        <w:snapToGrid w:val="0"/>
        <w:spacing w:line="480" w:lineRule="exact"/>
        <w:ind w:firstLine="482" w:firstLineChars="200"/>
        <w:jc w:val="both"/>
        <w:rPr>
          <w:sz w:val="24"/>
          <w:szCs w:val="24"/>
        </w:rPr>
      </w:pPr>
      <w:r>
        <w:rPr>
          <w:rFonts w:hint="eastAsia"/>
          <w:b/>
          <w:sz w:val="24"/>
          <w:szCs w:val="24"/>
        </w:rPr>
        <w:t>三、编制依据</w:t>
      </w:r>
      <w:r>
        <w:rPr>
          <w:rFonts w:hint="eastAsia"/>
          <w:sz w:val="24"/>
          <w:szCs w:val="24"/>
        </w:rPr>
        <w:t>：</w:t>
      </w:r>
      <w:bookmarkStart w:id="0" w:name="_GoBack"/>
      <w:bookmarkEnd w:id="0"/>
    </w:p>
    <w:p w14:paraId="0951B1CF">
      <w:pPr>
        <w:spacing w:line="480" w:lineRule="exact"/>
        <w:ind w:firstLine="480" w:firstLineChars="200"/>
        <w:jc w:val="both"/>
        <w:rPr>
          <w:rFonts w:hint="eastAsia"/>
          <w:sz w:val="24"/>
          <w:szCs w:val="24"/>
        </w:rPr>
      </w:pPr>
      <w:r>
        <w:rPr>
          <w:rFonts w:hint="eastAsia"/>
          <w:sz w:val="24"/>
        </w:rPr>
        <w:t>1、GB50500-2013《建设工程工程量清单计价规范》、</w:t>
      </w:r>
      <w:r>
        <w:rPr>
          <w:rFonts w:hint="eastAsia"/>
          <w:sz w:val="24"/>
          <w:lang w:val="en-US"/>
        </w:rPr>
        <w:t>2013年</w:t>
      </w:r>
      <w:r>
        <w:rPr>
          <w:rFonts w:hint="eastAsia"/>
          <w:sz w:val="24"/>
        </w:rPr>
        <w:t>《江苏省建设工程工程量清单计价项目》、《房屋建筑与装饰工程工程量计算规范》（GB500854-2013）、《通用安装工程工程量计算规范》（</w:t>
      </w:r>
      <w:r>
        <w:rPr>
          <w:rFonts w:hint="eastAsia"/>
          <w:sz w:val="24"/>
          <w:lang w:val="en-US"/>
        </w:rPr>
        <w:t>GB50856-2013</w:t>
      </w:r>
      <w:r>
        <w:rPr>
          <w:rFonts w:hint="eastAsia"/>
          <w:sz w:val="24"/>
        </w:rPr>
        <w:t>）、《市政工程工程量计算规范》（GB50857-2013）</w:t>
      </w:r>
      <w:r>
        <w:rPr>
          <w:rFonts w:hint="eastAsia"/>
          <w:sz w:val="24"/>
          <w:lang w:eastAsia="zh-CN"/>
        </w:rPr>
        <w:t>、《园林绿化工程工程量计算规范》GB 50858-2013</w:t>
      </w:r>
      <w:r>
        <w:rPr>
          <w:rFonts w:hint="eastAsia"/>
          <w:sz w:val="24"/>
        </w:rPr>
        <w:t>及江苏省和连云港市建设行政主管部门相关文件规定等</w:t>
      </w:r>
      <w:r>
        <w:rPr>
          <w:rFonts w:hint="eastAsia"/>
          <w:bCs/>
          <w:sz w:val="24"/>
        </w:rPr>
        <w:t>；</w:t>
      </w:r>
    </w:p>
    <w:p w14:paraId="69AD67BD">
      <w:pPr>
        <w:spacing w:line="480" w:lineRule="exact"/>
        <w:ind w:firstLine="480" w:firstLineChars="200"/>
        <w:jc w:val="both"/>
        <w:rPr>
          <w:rFonts w:hint="eastAsia"/>
          <w:sz w:val="24"/>
        </w:rPr>
      </w:pPr>
      <w:r>
        <w:rPr>
          <w:rFonts w:hint="eastAsia"/>
          <w:sz w:val="24"/>
        </w:rPr>
        <w:t>2、2014年《江苏省建设工程费用定额》、《江苏省建筑与装饰工程计价定额》（2014）、《江苏省建设工程工程量清单计价项目指引》(2013)、《江苏省安装工程计价定额》（2014）、《江苏省市政工程计价定额》（2014）、《江苏省修缮建筑定额》（2009）以及江苏省和连云港市建设行政主管部门相关文件规定等；</w:t>
      </w:r>
    </w:p>
    <w:p w14:paraId="4C271912">
      <w:pPr>
        <w:spacing w:line="480" w:lineRule="exact"/>
        <w:ind w:firstLine="480" w:firstLineChars="200"/>
        <w:jc w:val="both"/>
        <w:rPr>
          <w:rFonts w:hint="eastAsia"/>
          <w:bCs/>
          <w:sz w:val="24"/>
        </w:rPr>
      </w:pPr>
      <w:r>
        <w:rPr>
          <w:rFonts w:hint="eastAsia"/>
          <w:bCs/>
          <w:sz w:val="24"/>
        </w:rPr>
        <w:t>3、</w:t>
      </w:r>
      <w:r>
        <w:rPr>
          <w:rFonts w:hint="eastAsia"/>
          <w:sz w:val="24"/>
        </w:rPr>
        <w:t>江苏省及连云港市建设行政主管部门相关文件规定等；</w:t>
      </w:r>
    </w:p>
    <w:p w14:paraId="45261EAB">
      <w:pPr>
        <w:spacing w:line="480" w:lineRule="exact"/>
        <w:ind w:firstLine="480" w:firstLineChars="200"/>
        <w:jc w:val="both"/>
        <w:rPr>
          <w:rFonts w:hint="eastAsia"/>
          <w:bCs/>
          <w:sz w:val="24"/>
        </w:rPr>
      </w:pPr>
      <w:r>
        <w:rPr>
          <w:rFonts w:hint="eastAsia"/>
          <w:bCs/>
          <w:sz w:val="24"/>
        </w:rPr>
        <w:t>4、由业主提供的设计图纸</w:t>
      </w:r>
      <w:r>
        <w:rPr>
          <w:rFonts w:hint="eastAsia"/>
          <w:sz w:val="24"/>
        </w:rPr>
        <w:t>及相关答疑文件</w:t>
      </w:r>
      <w:r>
        <w:rPr>
          <w:rFonts w:hint="eastAsia"/>
          <w:bCs/>
          <w:sz w:val="24"/>
        </w:rPr>
        <w:t>；</w:t>
      </w:r>
    </w:p>
    <w:p w14:paraId="1B16A886">
      <w:pPr>
        <w:spacing w:line="480" w:lineRule="exact"/>
        <w:ind w:firstLine="480" w:firstLineChars="200"/>
        <w:jc w:val="both"/>
        <w:rPr>
          <w:rFonts w:hint="eastAsia"/>
          <w:bCs/>
          <w:sz w:val="24"/>
        </w:rPr>
      </w:pPr>
      <w:r>
        <w:rPr>
          <w:rFonts w:hint="eastAsia"/>
          <w:bCs/>
          <w:sz w:val="24"/>
        </w:rPr>
        <w:t>5、甲方要求、材料品牌表。</w:t>
      </w:r>
    </w:p>
    <w:p w14:paraId="032BBE39">
      <w:pPr>
        <w:spacing w:line="480" w:lineRule="exact"/>
        <w:ind w:firstLine="482" w:firstLineChars="200"/>
        <w:jc w:val="both"/>
        <w:rPr>
          <w:sz w:val="24"/>
          <w:szCs w:val="24"/>
        </w:rPr>
      </w:pPr>
      <w:r>
        <w:rPr>
          <w:rFonts w:hint="eastAsia"/>
          <w:b/>
          <w:sz w:val="24"/>
          <w:szCs w:val="24"/>
        </w:rPr>
        <w:t>四、报价需说明的问题</w:t>
      </w:r>
    </w:p>
    <w:p w14:paraId="63C8A137">
      <w:pPr>
        <w:spacing w:line="480" w:lineRule="exact"/>
        <w:ind w:firstLine="424" w:firstLineChars="177"/>
        <w:jc w:val="both"/>
        <w:rPr>
          <w:rFonts w:hint="eastAsia"/>
          <w:sz w:val="24"/>
          <w:szCs w:val="24"/>
        </w:rPr>
      </w:pPr>
      <w:r>
        <w:rPr>
          <w:rFonts w:hint="eastAsia"/>
          <w:sz w:val="24"/>
          <w:szCs w:val="24"/>
          <w:lang w:val="en-US" w:eastAsia="zh-CN"/>
        </w:rPr>
        <w:t>1</w:t>
      </w:r>
      <w:r>
        <w:rPr>
          <w:rFonts w:hint="eastAsia"/>
          <w:sz w:val="24"/>
          <w:szCs w:val="24"/>
        </w:rPr>
        <w:t>、</w:t>
      </w:r>
      <w:r>
        <w:rPr>
          <w:rFonts w:hint="eastAsia"/>
          <w:sz w:val="24"/>
          <w:szCs w:val="24"/>
          <w:lang w:val="en-US"/>
        </w:rPr>
        <w:t>根据</w:t>
      </w:r>
      <w:r>
        <w:rPr>
          <w:rFonts w:hint="eastAsia"/>
          <w:sz w:val="24"/>
          <w:szCs w:val="24"/>
        </w:rPr>
        <w:t>江苏省住房城乡建设厅发布苏建函价（2019）178号文，本工程采用一般计税法，增值税税率按9%计取。</w:t>
      </w:r>
    </w:p>
    <w:p w14:paraId="3DFF07B8">
      <w:pPr>
        <w:spacing w:line="480" w:lineRule="exact"/>
        <w:ind w:firstLine="424" w:firstLineChars="177"/>
        <w:jc w:val="both"/>
        <w:rPr>
          <w:rFonts w:hint="eastAsia"/>
          <w:sz w:val="24"/>
          <w:szCs w:val="24"/>
        </w:rPr>
      </w:pPr>
      <w:r>
        <w:rPr>
          <w:rFonts w:hint="eastAsia"/>
          <w:sz w:val="24"/>
          <w:szCs w:val="24"/>
          <w:lang w:val="en-US" w:eastAsia="zh-CN"/>
        </w:rPr>
        <w:t>2</w:t>
      </w:r>
      <w:r>
        <w:rPr>
          <w:rFonts w:hint="eastAsia"/>
          <w:sz w:val="24"/>
          <w:szCs w:val="24"/>
        </w:rPr>
        <w:t>、预算中人工费按江苏省住房和城乡建设厅发布的苏建函价〔2025〕66号</w:t>
      </w:r>
      <w:r>
        <w:rPr>
          <w:rFonts w:hint="eastAsia"/>
          <w:sz w:val="24"/>
          <w:szCs w:val="24"/>
          <w:lang w:val="en-US" w:eastAsia="zh-CN"/>
        </w:rPr>
        <w:t>文件</w:t>
      </w:r>
      <w:r>
        <w:rPr>
          <w:rFonts w:hint="eastAsia"/>
          <w:sz w:val="24"/>
          <w:szCs w:val="24"/>
        </w:rPr>
        <w:t>执行</w:t>
      </w:r>
      <w:r>
        <w:rPr>
          <w:rFonts w:hint="eastAsia"/>
          <w:sz w:val="24"/>
          <w:szCs w:val="24"/>
          <w:lang w:val="en-US"/>
        </w:rPr>
        <w:t>计取</w:t>
      </w:r>
      <w:r>
        <w:rPr>
          <w:rFonts w:hint="eastAsia"/>
          <w:sz w:val="24"/>
          <w:szCs w:val="24"/>
        </w:rPr>
        <w:t>,投标人报价时亦可参照该文件自行报价。</w:t>
      </w:r>
    </w:p>
    <w:p w14:paraId="61DE38A1">
      <w:pPr>
        <w:spacing w:line="480" w:lineRule="exact"/>
        <w:ind w:firstLine="424" w:firstLineChars="177"/>
        <w:jc w:val="both"/>
        <w:rPr>
          <w:rFonts w:hint="eastAsia"/>
          <w:sz w:val="24"/>
          <w:szCs w:val="24"/>
        </w:rPr>
      </w:pPr>
      <w:r>
        <w:rPr>
          <w:rFonts w:hint="eastAsia"/>
          <w:sz w:val="24"/>
          <w:szCs w:val="24"/>
          <w:lang w:val="en-US" w:eastAsia="zh-CN"/>
        </w:rPr>
        <w:t>3</w:t>
      </w:r>
      <w:r>
        <w:rPr>
          <w:rFonts w:hint="eastAsia"/>
          <w:sz w:val="24"/>
          <w:szCs w:val="24"/>
        </w:rPr>
        <w:t>、建筑工人实名制费用执行江苏省住房和城乡建设厅[2019]19号文</w:t>
      </w:r>
    </w:p>
    <w:p w14:paraId="377281BD">
      <w:pPr>
        <w:spacing w:line="480" w:lineRule="exact"/>
        <w:ind w:firstLine="424" w:firstLineChars="177"/>
        <w:jc w:val="both"/>
        <w:rPr>
          <w:rFonts w:hint="eastAsia"/>
          <w:sz w:val="24"/>
          <w:szCs w:val="24"/>
        </w:rPr>
      </w:pPr>
      <w:r>
        <w:rPr>
          <w:rFonts w:hint="eastAsia"/>
          <w:sz w:val="24"/>
          <w:szCs w:val="24"/>
          <w:lang w:val="en-US" w:eastAsia="zh-CN"/>
        </w:rPr>
        <w:t>4</w:t>
      </w:r>
      <w:r>
        <w:rPr>
          <w:rFonts w:hint="eastAsia"/>
          <w:sz w:val="24"/>
          <w:szCs w:val="24"/>
        </w:rPr>
        <w:t>、智慧工地费用执行江苏省住房和城乡建设厅[2021]16号文</w:t>
      </w:r>
    </w:p>
    <w:p w14:paraId="4DEDEDBF">
      <w:pPr>
        <w:spacing w:line="480" w:lineRule="exact"/>
        <w:ind w:firstLine="424" w:firstLineChars="177"/>
        <w:jc w:val="both"/>
        <w:rPr>
          <w:rFonts w:hint="eastAsia"/>
          <w:sz w:val="24"/>
        </w:rPr>
      </w:pPr>
      <w:r>
        <w:rPr>
          <w:rFonts w:hint="eastAsia"/>
          <w:sz w:val="24"/>
          <w:szCs w:val="24"/>
          <w:lang w:val="en-US" w:eastAsia="zh-CN"/>
        </w:rPr>
        <w:t>5</w:t>
      </w:r>
      <w:r>
        <w:rPr>
          <w:rFonts w:hint="eastAsia"/>
          <w:sz w:val="24"/>
          <w:szCs w:val="24"/>
        </w:rPr>
        <w:t>、</w:t>
      </w:r>
      <w:r>
        <w:rPr>
          <w:rFonts w:hint="eastAsia"/>
          <w:sz w:val="24"/>
          <w:lang w:val="en-US"/>
        </w:rPr>
        <w:t>材料</w:t>
      </w:r>
      <w:r>
        <w:rPr>
          <w:rFonts w:hint="eastAsia"/>
          <w:sz w:val="24"/>
        </w:rPr>
        <w:t>价格参照连云港市造价处发布的</w:t>
      </w:r>
      <w:r>
        <w:rPr>
          <w:rFonts w:hint="eastAsia"/>
          <w:sz w:val="24"/>
          <w:szCs w:val="24"/>
        </w:rPr>
        <w:t>202</w:t>
      </w:r>
      <w:r>
        <w:rPr>
          <w:rFonts w:hint="eastAsia"/>
          <w:sz w:val="24"/>
          <w:szCs w:val="24"/>
          <w:lang w:val="en-US" w:eastAsia="zh-CN"/>
        </w:rPr>
        <w:t>5</w:t>
      </w:r>
      <w:r>
        <w:rPr>
          <w:rFonts w:hint="eastAsia"/>
          <w:sz w:val="24"/>
        </w:rPr>
        <w:t>年第</w:t>
      </w:r>
      <w:r>
        <w:rPr>
          <w:rFonts w:hint="eastAsia"/>
          <w:sz w:val="24"/>
          <w:lang w:val="en-US" w:eastAsia="zh-CN"/>
        </w:rPr>
        <w:t>5</w:t>
      </w:r>
      <w:r>
        <w:rPr>
          <w:rFonts w:hint="eastAsia"/>
          <w:sz w:val="24"/>
        </w:rPr>
        <w:t>期</w:t>
      </w:r>
      <w:r>
        <w:rPr>
          <w:rFonts w:hint="eastAsia"/>
          <w:sz w:val="24"/>
          <w:lang w:val="en-US" w:eastAsia="zh-CN"/>
        </w:rPr>
        <w:t>材</w:t>
      </w:r>
      <w:r>
        <w:rPr>
          <w:rFonts w:hint="eastAsia"/>
          <w:sz w:val="24"/>
        </w:rPr>
        <w:t>料</w:t>
      </w:r>
      <w:r>
        <w:rPr>
          <w:rFonts w:hint="eastAsia"/>
          <w:sz w:val="24"/>
          <w:lang w:val="en-US"/>
        </w:rPr>
        <w:t>信息</w:t>
      </w:r>
      <w:r>
        <w:rPr>
          <w:rFonts w:hint="eastAsia"/>
          <w:sz w:val="24"/>
        </w:rPr>
        <w:t>价</w:t>
      </w:r>
      <w:r>
        <w:rPr>
          <w:rFonts w:hint="eastAsia"/>
          <w:sz w:val="24"/>
          <w:lang w:val="en-US"/>
        </w:rPr>
        <w:t>计取</w:t>
      </w:r>
      <w:r>
        <w:rPr>
          <w:rFonts w:hint="eastAsia"/>
          <w:sz w:val="24"/>
        </w:rPr>
        <w:t>，指导价中没有部分按照市场价计入，投标人报价时亦可参照该文件自行报价。</w:t>
      </w:r>
    </w:p>
    <w:p w14:paraId="78DCF925">
      <w:pPr>
        <w:spacing w:line="480" w:lineRule="exact"/>
        <w:ind w:firstLine="424" w:firstLineChars="177"/>
        <w:jc w:val="both"/>
        <w:rPr>
          <w:rFonts w:hint="eastAsia"/>
          <w:sz w:val="24"/>
          <w:lang w:val="en-US" w:eastAsia="zh-CN"/>
        </w:rPr>
      </w:pPr>
      <w:r>
        <w:rPr>
          <w:rFonts w:hint="eastAsia"/>
          <w:sz w:val="24"/>
          <w:lang w:val="en-US" w:eastAsia="zh-CN"/>
        </w:rPr>
        <w:t>6、总价措施项目：详见工程量清单，但不限于工程量清单中列明的总价措施项目，各投标单位可根据自身情况综合考虑，增加项目报价，如果投标报价中未增加，但实际施工中发生，视为让利，结算时不予增加；</w:t>
      </w:r>
    </w:p>
    <w:p w14:paraId="471F79A5">
      <w:pPr>
        <w:spacing w:line="480" w:lineRule="exact"/>
        <w:ind w:firstLine="424" w:firstLineChars="177"/>
        <w:jc w:val="both"/>
        <w:rPr>
          <w:rFonts w:hint="eastAsia"/>
          <w:color w:val="auto"/>
          <w:sz w:val="24"/>
          <w:szCs w:val="24"/>
        </w:rPr>
      </w:pPr>
      <w:r>
        <w:rPr>
          <w:rFonts w:hint="eastAsia"/>
          <w:sz w:val="24"/>
          <w:szCs w:val="24"/>
          <w:lang w:val="en-US" w:eastAsia="zh-CN"/>
        </w:rPr>
        <w:t>7</w:t>
      </w:r>
      <w:r>
        <w:rPr>
          <w:rFonts w:hint="eastAsia"/>
          <w:sz w:val="24"/>
          <w:szCs w:val="24"/>
          <w:lang w:val="en-US"/>
        </w:rPr>
        <w:t>、</w:t>
      </w:r>
      <w:r>
        <w:rPr>
          <w:rFonts w:hint="eastAsia"/>
          <w:color w:val="auto"/>
          <w:sz w:val="24"/>
          <w:szCs w:val="24"/>
        </w:rPr>
        <w:t>本工程计价模式采用综合单价模式。</w:t>
      </w:r>
    </w:p>
    <w:p w14:paraId="38D46AE4">
      <w:pPr>
        <w:spacing w:line="480" w:lineRule="exact"/>
        <w:ind w:firstLine="424" w:firstLineChars="177"/>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lang w:val="en-US" w:eastAsia="zh-CN"/>
        </w:rPr>
        <w:t>根据《连建质安【2023】225号关于全市进一步推广应用承插型盘扣式钢管支架的通知》规定：涉及必须使用承插型盘扣式钢管支架的，投标人报价时综合在对应的措施费项目中考虑，结算时单价不再调整。</w:t>
      </w:r>
    </w:p>
    <w:p w14:paraId="1A958C53">
      <w:pPr>
        <w:spacing w:line="480" w:lineRule="exact"/>
        <w:ind w:firstLine="424" w:firstLineChars="177"/>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9、环境保护税依据《连建价管[2025]05号》关于明确连云港市建设工程环境保护税计价问题的通知</w:t>
      </w:r>
    </w:p>
    <w:p w14:paraId="595152CF">
      <w:pPr>
        <w:spacing w:line="480" w:lineRule="exact"/>
        <w:ind w:firstLine="424" w:firstLineChars="177"/>
        <w:jc w:val="both"/>
        <w:rPr>
          <w:rFonts w:hint="eastAsia"/>
          <w:color w:val="auto"/>
          <w:sz w:val="24"/>
          <w:szCs w:val="24"/>
          <w:lang w:val="en-US"/>
        </w:rPr>
      </w:pPr>
      <w:r>
        <w:rPr>
          <w:rFonts w:hint="eastAsia"/>
          <w:color w:val="auto"/>
          <w:sz w:val="24"/>
          <w:szCs w:val="24"/>
          <w:lang w:val="en-US" w:eastAsia="zh-CN"/>
        </w:rPr>
        <w:t>10</w:t>
      </w:r>
      <w:r>
        <w:rPr>
          <w:rFonts w:hint="eastAsia"/>
          <w:color w:val="auto"/>
          <w:sz w:val="24"/>
          <w:szCs w:val="24"/>
          <w:lang w:val="en-US"/>
        </w:rPr>
        <w:t>、本工程投标报价按《建设工程工程量清单计价规范》和相应计算规范的规定及要求，使用表格及格式按《建设工程工程量清单计价规范》要求执行。</w:t>
      </w:r>
    </w:p>
    <w:p w14:paraId="29C2D223">
      <w:pPr>
        <w:spacing w:line="480" w:lineRule="exact"/>
        <w:ind w:firstLine="424" w:firstLineChars="177"/>
        <w:jc w:val="both"/>
        <w:rPr>
          <w:rFonts w:hint="eastAsia"/>
          <w:sz w:val="24"/>
          <w:szCs w:val="24"/>
          <w:lang w:val="en-US"/>
        </w:rPr>
      </w:pPr>
      <w:r>
        <w:rPr>
          <w:rFonts w:hint="eastAsia"/>
          <w:color w:val="auto"/>
          <w:sz w:val="24"/>
          <w:szCs w:val="24"/>
          <w:lang w:val="en-US" w:eastAsia="zh-CN"/>
        </w:rPr>
        <w:t>11</w:t>
      </w:r>
      <w:r>
        <w:rPr>
          <w:rFonts w:hint="eastAsia"/>
          <w:color w:val="auto"/>
          <w:sz w:val="24"/>
          <w:szCs w:val="24"/>
          <w:lang w:val="en-US"/>
        </w:rPr>
        <w:t>、工程量清单中的每一</w:t>
      </w:r>
      <w:r>
        <w:rPr>
          <w:rFonts w:hint="eastAsia"/>
          <w:sz w:val="24"/>
          <w:szCs w:val="24"/>
          <w:lang w:val="en-US"/>
        </w:rPr>
        <w:t>个项目，都需填入综合单价及合价；不同单项及单位工程中的分部分项工程量清单中相同项目（项目特征及工作内容相同）的报价应统一，如有差异，按最低一个报价进行结算。</w:t>
      </w:r>
    </w:p>
    <w:p w14:paraId="2FB6989D">
      <w:pPr>
        <w:spacing w:line="480" w:lineRule="exact"/>
        <w:ind w:firstLine="424" w:firstLineChars="177"/>
        <w:jc w:val="both"/>
        <w:rPr>
          <w:rFonts w:hint="eastAsia"/>
          <w:sz w:val="24"/>
          <w:szCs w:val="24"/>
          <w:lang w:val="en-US"/>
        </w:rPr>
      </w:pPr>
      <w:r>
        <w:rPr>
          <w:rFonts w:hint="eastAsia"/>
          <w:sz w:val="24"/>
          <w:szCs w:val="24"/>
          <w:lang w:val="en-US" w:eastAsia="zh-CN"/>
        </w:rPr>
        <w:t>12</w:t>
      </w:r>
      <w:r>
        <w:rPr>
          <w:rFonts w:hint="eastAsia"/>
          <w:sz w:val="24"/>
          <w:szCs w:val="24"/>
          <w:lang w:val="en-US"/>
        </w:rPr>
        <w:t>、本工程量清单中的分部分项工程量及措施项目工程量均是根据本工程施工图、按照“工程量计算规范”的规定进行计算的，仅作为施工企业投标报价的共同基础，不能作为最终结算与支付价款的依据。</w:t>
      </w:r>
    </w:p>
    <w:p w14:paraId="6B557538">
      <w:pPr>
        <w:spacing w:line="480" w:lineRule="exact"/>
        <w:ind w:firstLine="424" w:firstLineChars="177"/>
        <w:jc w:val="both"/>
        <w:rPr>
          <w:rFonts w:hint="eastAsia"/>
          <w:sz w:val="24"/>
          <w:szCs w:val="24"/>
          <w:lang w:val="en-US"/>
        </w:rPr>
      </w:pPr>
      <w:r>
        <w:rPr>
          <w:rFonts w:hint="eastAsia"/>
          <w:sz w:val="24"/>
          <w:szCs w:val="24"/>
          <w:lang w:val="en-US" w:eastAsia="zh-CN"/>
        </w:rPr>
        <w:t>13</w:t>
      </w:r>
      <w:r>
        <w:rPr>
          <w:rFonts w:hint="eastAsia"/>
          <w:sz w:val="24"/>
          <w:szCs w:val="24"/>
          <w:lang w:val="en-US"/>
        </w:rPr>
        <w:t>、工程量清单及其计价格式中的任何内容不得随意删除或涂改，若有错误，在招标答疑时及时提出，以“补遗”资料为准。</w:t>
      </w:r>
    </w:p>
    <w:p w14:paraId="3A079382">
      <w:pPr>
        <w:spacing w:line="480" w:lineRule="exact"/>
        <w:ind w:firstLine="424" w:firstLineChars="177"/>
        <w:jc w:val="both"/>
        <w:rPr>
          <w:rFonts w:hint="eastAsia"/>
          <w:sz w:val="24"/>
          <w:szCs w:val="24"/>
          <w:lang w:val="en-US"/>
        </w:rPr>
      </w:pPr>
      <w:r>
        <w:rPr>
          <w:rFonts w:hint="eastAsia"/>
          <w:sz w:val="24"/>
          <w:szCs w:val="24"/>
          <w:lang w:val="en-US" w:eastAsia="zh-CN"/>
        </w:rPr>
        <w:t>14</w:t>
      </w:r>
      <w:r>
        <w:rPr>
          <w:rFonts w:hint="eastAsia"/>
          <w:sz w:val="24"/>
          <w:szCs w:val="24"/>
          <w:lang w:val="en-US"/>
        </w:rPr>
        <w:t>、分部分项工程量清单中对工程项目的项目特征及具体做法制作重点描述，详细情况见施工图设计、技术说明及相关标准图集。组价时应结合投标人现场勘查情况包括完成所有工序工作内容的全部费用。</w:t>
      </w:r>
    </w:p>
    <w:p w14:paraId="31065F0E">
      <w:pPr>
        <w:spacing w:line="480" w:lineRule="exact"/>
        <w:ind w:firstLine="424" w:firstLineChars="177"/>
        <w:jc w:val="both"/>
        <w:rPr>
          <w:rFonts w:hint="eastAsia"/>
          <w:sz w:val="24"/>
          <w:szCs w:val="24"/>
        </w:rPr>
      </w:pPr>
      <w:r>
        <w:rPr>
          <w:rFonts w:hint="eastAsia"/>
          <w:sz w:val="24"/>
          <w:szCs w:val="24"/>
          <w:lang w:val="en-US" w:eastAsia="zh-CN"/>
        </w:rPr>
        <w:t>15</w:t>
      </w:r>
      <w:r>
        <w:rPr>
          <w:rFonts w:hint="eastAsia"/>
          <w:sz w:val="24"/>
          <w:szCs w:val="24"/>
          <w:lang w:val="en-US"/>
        </w:rPr>
        <w:t>、</w:t>
      </w:r>
      <w:r>
        <w:rPr>
          <w:rFonts w:hint="eastAsia"/>
          <w:sz w:val="24"/>
          <w:szCs w:val="24"/>
        </w:rPr>
        <w:t>不详之处见招标文件和答疑。</w:t>
      </w:r>
    </w:p>
    <w:p w14:paraId="6E1F62B5">
      <w:pPr>
        <w:snapToGrid w:val="0"/>
        <w:spacing w:line="480" w:lineRule="exact"/>
        <w:ind w:firstLine="482" w:firstLineChars="200"/>
        <w:jc w:val="both"/>
        <w:rPr>
          <w:b/>
          <w:sz w:val="24"/>
          <w:szCs w:val="24"/>
        </w:rPr>
      </w:pPr>
      <w:r>
        <w:rPr>
          <w:rFonts w:hint="eastAsia"/>
          <w:b/>
          <w:sz w:val="24"/>
          <w:szCs w:val="24"/>
        </w:rPr>
        <w:t>五、其他须说明问题</w:t>
      </w:r>
    </w:p>
    <w:p w14:paraId="498A42F6">
      <w:pPr>
        <w:spacing w:line="480" w:lineRule="exact"/>
        <w:ind w:firstLine="424" w:firstLineChars="177"/>
        <w:jc w:val="both"/>
        <w:rPr>
          <w:rFonts w:hint="eastAsia"/>
          <w:sz w:val="24"/>
          <w:szCs w:val="24"/>
          <w:lang w:val="en-US"/>
        </w:rPr>
      </w:pPr>
      <w:r>
        <w:rPr>
          <w:rFonts w:hint="eastAsia"/>
          <w:sz w:val="24"/>
          <w:szCs w:val="24"/>
          <w:lang w:val="en-US"/>
        </w:rPr>
        <w:t>1、投标单位应自行勘查现场</w:t>
      </w:r>
      <w:r>
        <w:rPr>
          <w:rFonts w:hint="eastAsia"/>
          <w:sz w:val="24"/>
          <w:szCs w:val="24"/>
          <w:lang w:val="en-US" w:eastAsia="zh-CN"/>
        </w:rPr>
        <w:t>及交通情况</w:t>
      </w:r>
      <w:r>
        <w:rPr>
          <w:rFonts w:hint="eastAsia"/>
          <w:sz w:val="24"/>
          <w:szCs w:val="24"/>
          <w:lang w:val="en-US"/>
        </w:rPr>
        <w:t>，结合自身的实际情况充分考虑可能发生的措施费，计入除清单列取的措施费以外的总价中，结算不调整。</w:t>
      </w:r>
    </w:p>
    <w:p w14:paraId="56242223">
      <w:pPr>
        <w:spacing w:line="480" w:lineRule="exact"/>
        <w:ind w:firstLine="424" w:firstLineChars="177"/>
        <w:jc w:val="both"/>
        <w:rPr>
          <w:rFonts w:hint="eastAsia"/>
          <w:sz w:val="24"/>
          <w:szCs w:val="24"/>
          <w:lang w:val="en-US"/>
        </w:rPr>
      </w:pPr>
      <w:r>
        <w:rPr>
          <w:rFonts w:hint="eastAsia"/>
          <w:sz w:val="24"/>
          <w:szCs w:val="24"/>
          <w:lang w:val="en-US"/>
        </w:rPr>
        <w:t>2、本工程土方的处理必须满足建设、规划、城管、环保等部门要求，编标运距投标人自行考虑。</w:t>
      </w:r>
    </w:p>
    <w:p w14:paraId="1453A51D">
      <w:pPr>
        <w:spacing w:line="480" w:lineRule="exact"/>
        <w:ind w:firstLine="424" w:firstLineChars="177"/>
        <w:jc w:val="both"/>
        <w:rPr>
          <w:rFonts w:hint="eastAsia"/>
          <w:sz w:val="24"/>
          <w:szCs w:val="24"/>
          <w:lang w:val="en-US"/>
        </w:rPr>
      </w:pPr>
      <w:r>
        <w:rPr>
          <w:rFonts w:hint="eastAsia"/>
          <w:sz w:val="24"/>
          <w:szCs w:val="24"/>
          <w:lang w:val="en-US"/>
        </w:rPr>
        <w:t>3、各投标单位需要认真组织施工方案，充分考虑施工过程中可能存在的由于临时设施的施工顺序引起的额外费用的增加，结算时不予调整。</w:t>
      </w:r>
    </w:p>
    <w:p w14:paraId="243F9D1F">
      <w:pPr>
        <w:spacing w:line="480" w:lineRule="exact"/>
        <w:ind w:firstLine="424" w:firstLineChars="177"/>
        <w:jc w:val="both"/>
        <w:rPr>
          <w:rFonts w:hint="eastAsia"/>
          <w:sz w:val="24"/>
          <w:szCs w:val="24"/>
          <w:lang w:val="en-US"/>
        </w:rPr>
      </w:pPr>
      <w:r>
        <w:rPr>
          <w:rFonts w:hint="eastAsia"/>
          <w:sz w:val="24"/>
          <w:szCs w:val="24"/>
          <w:lang w:val="en-US"/>
        </w:rPr>
        <w:t>4、本工程所用材料施工前须经业主确认方可使用。</w:t>
      </w:r>
    </w:p>
    <w:p w14:paraId="7119FDBD">
      <w:pPr>
        <w:spacing w:line="480" w:lineRule="exact"/>
        <w:ind w:firstLine="424" w:firstLineChars="177"/>
        <w:jc w:val="both"/>
        <w:rPr>
          <w:rFonts w:hint="eastAsia"/>
          <w:sz w:val="24"/>
          <w:szCs w:val="24"/>
          <w:lang w:val="en-US"/>
        </w:rPr>
      </w:pPr>
      <w:r>
        <w:rPr>
          <w:rFonts w:hint="eastAsia"/>
          <w:sz w:val="24"/>
          <w:szCs w:val="24"/>
          <w:lang w:val="en-US"/>
        </w:rPr>
        <w:t>5、环境保护要求：满足省、市及当地政府对环境保护的相关要求和规定。</w:t>
      </w:r>
    </w:p>
    <w:p w14:paraId="053614AB">
      <w:pPr>
        <w:snapToGrid w:val="0"/>
        <w:spacing w:line="480" w:lineRule="exact"/>
        <w:ind w:firstLine="482" w:firstLineChars="200"/>
        <w:jc w:val="both"/>
        <w:rPr>
          <w:rFonts w:hint="eastAsia"/>
          <w:b/>
          <w:sz w:val="24"/>
          <w:szCs w:val="24"/>
        </w:rPr>
      </w:pPr>
      <w:r>
        <w:rPr>
          <w:rFonts w:hint="eastAsia"/>
          <w:b/>
          <w:sz w:val="24"/>
          <w:szCs w:val="24"/>
          <w:lang w:val="en-US"/>
        </w:rPr>
        <w:t>六</w:t>
      </w:r>
      <w:r>
        <w:rPr>
          <w:rFonts w:hint="eastAsia"/>
          <w:b/>
          <w:sz w:val="24"/>
          <w:szCs w:val="24"/>
        </w:rPr>
        <w:t>、工程质量、材料、施工等的特殊要求</w:t>
      </w:r>
    </w:p>
    <w:p w14:paraId="6B9EA328">
      <w:pPr>
        <w:spacing w:line="480" w:lineRule="exact"/>
        <w:ind w:firstLine="480" w:firstLineChars="200"/>
        <w:jc w:val="both"/>
        <w:rPr>
          <w:rFonts w:hint="eastAsia" w:ascii="宋体" w:hAnsi="宋体" w:eastAsia="宋体" w:cs="宋体"/>
          <w:b/>
          <w:bCs/>
        </w:rPr>
      </w:pPr>
      <w:r>
        <w:rPr>
          <w:rFonts w:hint="eastAsia"/>
          <w:sz w:val="24"/>
          <w:szCs w:val="24"/>
        </w:rPr>
        <w:t>根据工程技术要求、招标工程量清单、规范、现场实际情况等有关文件而进行的该项工程的施工、竣工及保修等工作。报价时请结合工程量清单及现场实地勘察进行报价。</w:t>
      </w:r>
    </w:p>
    <w:p w14:paraId="455C1E45">
      <w:pPr>
        <w:pStyle w:val="2"/>
        <w:widowControl/>
        <w:numPr>
          <w:ilvl w:val="0"/>
          <w:numId w:val="1"/>
        </w:numPr>
        <w:spacing w:beforeAutospacing="0" w:afterAutospacing="0" w:line="360" w:lineRule="auto"/>
        <w:ind w:firstLine="480"/>
        <w:rPr>
          <w:rFonts w:hint="eastAsia" w:ascii="宋体" w:hAnsi="宋体" w:eastAsia="宋体" w:cs="宋体"/>
          <w:b/>
          <w:bCs/>
          <w:lang w:val="en-US" w:eastAsia="zh-CN"/>
        </w:rPr>
      </w:pPr>
      <w:r>
        <w:rPr>
          <w:rFonts w:hint="eastAsia" w:ascii="宋体" w:hAnsi="宋体" w:eastAsia="宋体" w:cs="宋体"/>
          <w:b/>
          <w:bCs/>
          <w:lang w:val="en-US" w:eastAsia="zh-CN"/>
        </w:rPr>
        <w:t>安装部分</w:t>
      </w:r>
    </w:p>
    <w:p w14:paraId="508A8C3B">
      <w:pPr>
        <w:pStyle w:val="2"/>
        <w:widowControl/>
        <w:numPr>
          <w:ilvl w:val="0"/>
          <w:numId w:val="0"/>
        </w:numPr>
        <w:spacing w:beforeAutospacing="0" w:afterAutospacing="0" w:line="360" w:lineRule="auto"/>
        <w:ind w:firstLine="480" w:firstLineChars="200"/>
        <w:rPr>
          <w:rFonts w:ascii="宋体" w:hAnsi="宋体" w:eastAsia="宋体" w:cs="宋体"/>
        </w:rPr>
      </w:pPr>
      <w:r>
        <w:rPr>
          <w:rFonts w:hint="eastAsia" w:ascii="宋体" w:hAnsi="宋体" w:eastAsia="宋体" w:cs="宋体"/>
          <w:lang w:val="en-US" w:eastAsia="zh-CN"/>
        </w:rPr>
        <w:t>1</w:t>
      </w:r>
      <w:r>
        <w:rPr>
          <w:rFonts w:hint="eastAsia" w:ascii="宋体" w:hAnsi="宋体" w:eastAsia="宋体" w:cs="宋体"/>
        </w:rPr>
        <w:t>、消防配电箱、应急照明集中电源箱等消防、安全设备应有明显标志,并作防火处理，本次清单不再单列，由投标单位报价时综合考虑。</w:t>
      </w:r>
    </w:p>
    <w:p w14:paraId="5492AA18">
      <w:pPr>
        <w:pStyle w:val="2"/>
        <w:widowControl/>
        <w:spacing w:beforeAutospacing="0" w:afterAutospacing="0" w:line="360" w:lineRule="auto"/>
        <w:ind w:firstLine="480"/>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、该工程涉及到的所有设备需二次灌浆，本次清单不再单列，由投标单位报价时综合考虑。</w:t>
      </w:r>
    </w:p>
    <w:p w14:paraId="1A1087DB">
      <w:pPr>
        <w:pStyle w:val="2"/>
        <w:widowControl/>
        <w:spacing w:beforeAutospacing="0" w:afterAutospacing="0" w:line="360" w:lineRule="auto"/>
        <w:rPr>
          <w:rFonts w:ascii="宋体" w:hAnsi="宋体" w:eastAsia="宋体" w:cs="宋体"/>
        </w:rPr>
      </w:pPr>
      <w:r>
        <w:rPr>
          <w:rFonts w:ascii="宋体" w:hAnsi="宋体" w:eastAsia="宋体" w:cs="宋体"/>
          <w:lang w:val="zh-CN"/>
        </w:rPr>
        <w:t xml:space="preserve"> </w:t>
      </w:r>
      <w:r>
        <w:rPr>
          <w:rFonts w:hint="eastAsia" w:ascii="宋体" w:hAnsi="宋体" w:eastAsia="宋体" w:cs="宋体"/>
          <w:lang w:val="zh-CN"/>
        </w:rPr>
        <w:t xml:space="preserve"> </w:t>
      </w:r>
      <w:r>
        <w:rPr>
          <w:rFonts w:ascii="宋体" w:hAnsi="宋体" w:eastAsia="宋体" w:cs="宋体"/>
          <w:lang w:val="zh-CN"/>
        </w:rPr>
        <w:t xml:space="preserve">  </w:t>
      </w:r>
      <w:r>
        <w:rPr>
          <w:rFonts w:hint="eastAsia" w:ascii="宋体" w:hAnsi="宋体" w:eastAsia="宋体" w:cs="宋体"/>
          <w:lang w:val="en-US" w:eastAsia="zh-CN"/>
        </w:rPr>
        <w:t>3</w:t>
      </w:r>
      <w:r>
        <w:rPr>
          <w:rFonts w:hint="eastAsia" w:ascii="宋体" w:hAnsi="宋体" w:eastAsia="宋体" w:cs="宋体"/>
          <w:lang w:val="zh-CN"/>
        </w:rPr>
        <w:t>、</w:t>
      </w:r>
      <w:r>
        <w:rPr>
          <w:rFonts w:hint="eastAsia" w:ascii="宋体" w:hAnsi="宋体" w:eastAsia="宋体" w:cs="宋体"/>
        </w:rPr>
        <w:t>所有需要防火封堵的地方均需按照规范要求进行防火封堵，投标单位在投标报价中综合考虑；</w:t>
      </w:r>
    </w:p>
    <w:p w14:paraId="3F88A18B">
      <w:pPr>
        <w:pStyle w:val="2"/>
        <w:keepNext w:val="0"/>
        <w:keepLines w:val="0"/>
        <w:pageBreakBefore w:val="0"/>
        <w:widowControl/>
        <w:numPr>
          <w:ilvl w:val="0"/>
          <w:numId w:val="0"/>
        </w:numPr>
        <w:spacing w:beforeAutospacing="0" w:afterAutospacing="0" w:line="360" w:lineRule="auto"/>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lang w:val="en-US" w:eastAsia="zh-CN"/>
        </w:rPr>
        <w:t>4、</w:t>
      </w:r>
      <w:r>
        <w:rPr>
          <w:rFonts w:hint="eastAsia" w:ascii="宋体" w:hAnsi="宋体" w:eastAsia="宋体" w:cs="宋体"/>
          <w:sz w:val="24"/>
          <w:szCs w:val="24"/>
          <w:lang w:val="en-US" w:eastAsia="zh-CN"/>
        </w:rPr>
        <w:t>防雷接地所有需要跨接的部位及等电位连接的配管配线、焊接点等，投标单位投标报价时综合考虑；</w:t>
      </w:r>
    </w:p>
    <w:p w14:paraId="484370AC">
      <w:pPr>
        <w:pStyle w:val="2"/>
        <w:keepNext w:val="0"/>
        <w:keepLines w:val="0"/>
        <w:pageBreakBefore w:val="0"/>
        <w:widowControl/>
        <w:numPr>
          <w:ilvl w:val="0"/>
          <w:numId w:val="0"/>
        </w:numPr>
        <w:spacing w:beforeAutospacing="0" w:afterAutospacing="0" w:line="360" w:lineRule="auto"/>
        <w:ind w:left="0" w:leftChars="0" w:right="0" w:righ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5、智能化设备参数按规格参数表格执行。</w:t>
      </w:r>
    </w:p>
    <w:p w14:paraId="74493A83">
      <w:pPr>
        <w:widowControl w:val="0"/>
        <w:numPr>
          <w:ilvl w:val="0"/>
          <w:numId w:val="0"/>
        </w:numPr>
        <w:tabs>
          <w:tab w:val="left" w:pos="312"/>
        </w:tabs>
        <w:jc w:val="both"/>
        <w:rPr>
          <w:rFonts w:hint="default" w:ascii="微软雅黑" w:hAnsi="微软雅黑" w:eastAsia="微软雅黑" w:cs="微软雅黑"/>
          <w:lang w:val="en-US" w:eastAsia="zh-CN"/>
        </w:rPr>
      </w:pPr>
    </w:p>
    <w:p w14:paraId="0D0E8454">
      <w:pPr>
        <w:widowControl w:val="0"/>
        <w:numPr>
          <w:ilvl w:val="0"/>
          <w:numId w:val="0"/>
        </w:numPr>
        <w:tabs>
          <w:tab w:val="left" w:pos="312"/>
        </w:tabs>
        <w:jc w:val="both"/>
        <w:rPr>
          <w:rFonts w:hint="default" w:ascii="微软雅黑" w:hAnsi="微软雅黑" w:eastAsia="微软雅黑" w:cs="微软雅黑"/>
          <w:lang w:val="en-US" w:eastAsia="zh-CN"/>
        </w:rPr>
      </w:pPr>
    </w:p>
    <w:p w14:paraId="018C62F9">
      <w:pPr>
        <w:widowControl w:val="0"/>
        <w:numPr>
          <w:ilvl w:val="0"/>
          <w:numId w:val="0"/>
        </w:numPr>
        <w:tabs>
          <w:tab w:val="left" w:pos="312"/>
        </w:tabs>
        <w:jc w:val="righ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江苏新时代工程项目管理有限公司</w:t>
      </w:r>
    </w:p>
    <w:p w14:paraId="40F8E8B9">
      <w:pPr>
        <w:widowControl w:val="0"/>
        <w:numPr>
          <w:ilvl w:val="0"/>
          <w:numId w:val="0"/>
        </w:numPr>
        <w:tabs>
          <w:tab w:val="left" w:pos="312"/>
        </w:tabs>
        <w:jc w:val="both"/>
        <w:rPr>
          <w:rFonts w:hint="eastAsia" w:ascii="微软雅黑" w:hAnsi="微软雅黑" w:eastAsia="微软雅黑" w:cs="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DF869"/>
    <w:multiLevelType w:val="singleLevel"/>
    <w:tmpl w:val="1CCDF8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0B4D"/>
    <w:rsid w:val="09E05722"/>
    <w:rsid w:val="0AE20F61"/>
    <w:rsid w:val="0DEA2C4D"/>
    <w:rsid w:val="108143B6"/>
    <w:rsid w:val="189E6607"/>
    <w:rsid w:val="1D520D3C"/>
    <w:rsid w:val="2D735CC5"/>
    <w:rsid w:val="32A668B3"/>
    <w:rsid w:val="37676AF2"/>
    <w:rsid w:val="37693E2C"/>
    <w:rsid w:val="421424FB"/>
    <w:rsid w:val="50B40EEE"/>
    <w:rsid w:val="5337776C"/>
    <w:rsid w:val="5C3E52F0"/>
    <w:rsid w:val="5C5D5DED"/>
    <w:rsid w:val="5ED9081C"/>
    <w:rsid w:val="63900F05"/>
    <w:rsid w:val="73DC65DE"/>
    <w:rsid w:val="768839B3"/>
    <w:rsid w:val="77B97704"/>
    <w:rsid w:val="78281DF2"/>
    <w:rsid w:val="78536656"/>
    <w:rsid w:val="7AC7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1901</Words>
  <Characters>2024</Characters>
  <Lines>0</Lines>
  <Paragraphs>0</Paragraphs>
  <TotalTime>0</TotalTime>
  <ScaleCrop>false</ScaleCrop>
  <LinksUpToDate>false</LinksUpToDate>
  <CharactersWithSpaces>2029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2025-06-26T09:08:00Z</dcterms:created>
  <dc:creator>XSD</dc:creator>
  <cp:lastModifiedBy>槐序</cp:lastModifiedBy>
  <dcterms:modified xsi:type="dcterms:W3CDTF">2025-08-20T07:20:30Z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eyJoZGlkIjoiYWI3MWRlMzAzMjA3NjIxZTUzMDU0ZGI3NjViMjcyYTAiLCJ1c2VySWQiOiI5MTE1ODIzODMifQ==</vt:lpwstr>
  </property>
  <property fmtid="{D5CDD505-2E9C-101B-9397-08002B2CF9AE}" pid="4" name="ICV">
    <vt:lpwstr>7FCF15431E8A43D29A04FCF10E35B75A_13</vt:lpwstr>
  </property>
</Properties>
</file>