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公开招标文件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（货物）</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9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354"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项目编号：JSZC-320000-NJZZ-G2024-0058</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项目名称：海上渔政执法船卫星宽带采购</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bl>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采购人：江苏省渔业无线电管理站</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二○二四年九月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公开招标邀请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江苏省渔业无线电管理站</w:t>
      </w:r>
      <w:r>
        <w:rPr>
          <w:rFonts w:ascii="SimSun" w:hAnsi="SimSun" w:eastAsia="SimSun" w:cs="SimSun"/>
          <w:color w:val="000000"/>
          <w:sz w:val="21"/>
        </w:rPr>
        <w:t xml:space="preserve">(单位名称，以下简称“采购人”）委托，就</w:t>
      </w:r>
      <w:r>
        <w:rPr>
          <w:rFonts w:ascii="SimSun" w:hAnsi="SimSun" w:eastAsia="SimSun" w:cs="SimSun"/>
          <w:color w:val="000000"/>
          <w:sz w:val="21"/>
          <w:u w:val="single"/>
        </w:rPr>
        <w:t xml:space="preserve">海上渔政执法船卫星宽带采购</w:t>
      </w:r>
      <w:r>
        <w:rPr>
          <w:rFonts w:ascii="SimSun" w:hAnsi="SimSun" w:eastAsia="SimSun" w:cs="SimSun"/>
          <w:color w:val="000000"/>
          <w:sz w:val="21"/>
        </w:rPr>
        <w:t xml:space="preserve">（项目名称）进行线下国内公开招标，兹邀请符合资格条件的供应商提交投标文件。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1.项目编号：JSZC-320000-NJZZ-G2024-0058</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 海上渔政执法船卫星宽带采购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3.项目预算：560万元</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最高限价：本项目设定最高限价为560万元。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4.采购需求：海上渔政执法船卫星宽带采购。（详细内容见磋商文件）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5.合同履行期限：根据实际需要按需定购，分批供应，每批次订货后一周内到货。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6.本项目不接受联合体</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1.满足《中华人民共和国政府采购法》第二十二条规定：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（1）具有独立承担民事责任的能力（提供法人或者其他组织的营业执照复印件并加盖公章，或者自然人的身份证明）；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2023年度财务报表或2022/2023年度经审计的财务报告或银行出具的企业资信证明，法人或者其他组织成立未满一年的可提供近半年内任一月的资产负债和利润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（3）具有履行合同所必需的设备和专业技术能力（根据项目需求提供履行合同所必需的设备和专业技术能力的证明材料或声明函）；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（4）有依法缴纳税收和社会保障资金的良好记录（提供参加本次采购活动前近六个月内任一月份依法缴纳税收及社会保险的凭据。依法免缴、迟缴的应提供相应文件证明）；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 年内在经营活动中没有重大违法记录的书面声明）；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2.落实政府采购政策需满足的资格要求（如属于专门面向中小企业采购的项目，供应商应为中小微企业、监狱企业、残疾人福利性单位）：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（4）</w:t>
      </w:r>
      <w:r>
        <w:rPr>
          <w:rFonts w:ascii="SimSun" w:hAnsi="SimSun" w:eastAsia="SimSun" w:cs="SimSun"/>
          <w:color w:val="000000"/>
          <w:sz w:val="21"/>
        </w:rPr>
        <w:t xml:space="preserve">种方式落实政府采购促进中小企业发展的要求：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3.本项目的特定资格要求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须提供高通量卫星资源服务采购合同或国内卫星资源运营商针对本项目（需注明项目名称和编号）所使用卫星资源的授权函（国内卫星资源运营商应拥有自主可控、合法合规的通信卫星资源，其测控中心站在中国境内，获得工信部颁发的无线电台执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w:t>
      </w:r>
      <w:r>
        <w:rPr>
          <w:rFonts w:ascii="SimSun" w:hAnsi="SimSun" w:eastAsia="SimSun" w:cs="SimSun"/>
          <w:color w:val="000000"/>
          <w:sz w:val="21"/>
          <w:u w:val="single"/>
        </w:rPr>
        <w:t xml:space="preserve">2024年09月30日至2024年10月12日</w:t>
      </w:r>
      <w:r>
        <w:rPr>
          <w:rFonts w:ascii="SimSun" w:hAnsi="SimSun" w:eastAsia="SimSun" w:cs="SimSun"/>
          <w:color w:val="000000"/>
          <w:sz w:val="21"/>
        </w:rPr>
        <w:t xml:space="preserve">，上午09:30-11:30，下午13:30-16:30（双休日及法定节假日除外)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（2）地点：南京市鼓楼区郑和中路18号中海广场A座602室现场获取或网上获取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①现场获取：请携带a.营业执照副本 b.法定代表人授权委托书 c.被授权人本人身份证，以上3份材料的复印件加盖公章及公告附件中的《招标文件回执单》现场获取纸质版招标文件（仅作为报名登记）；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②网上获取：请将a.营业执照副本原件扫描件 b.法定代表人授权委托书原件扫描件 c.被授权人本人身份证原件扫描件 d.标书工本费汇款凭证（公对公汇款，汇款单位：南京众智工程咨询有限公司；汇款银行：华夏银行股份有限公司南京城北支行；联行号：304301040132；汇款账号：10366000000495882。汇款时备注项目编号及简称）e.公告附件中的《招标文件回执单》 原件扫描件，以上5份材料压缩打包发送至17749524326@wisdomzz.com邮箱，采购代理机构收到并核实后将纸质版招标文件快递至投</w:t>
      </w:r>
      <w:r>
        <w:rPr>
          <w:rFonts w:ascii="SimSun" w:hAnsi="SimSun" w:eastAsia="SimSun" w:cs="SimSun"/>
          <w:color w:val="000000"/>
          <w:sz w:val="21"/>
        </w:rPr>
        <w:t xml:space="preserve">标单位（仅作为报名登记）。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（4）标书工本费：每套500元，售后不退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四、提交投标文件时间、评审时间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提交投标文件开始时间：</w:t>
      </w:r>
      <w:r>
        <w:rPr>
          <w:rFonts w:ascii="SimSun" w:hAnsi="SimSun" w:eastAsia="SimSun" w:cs="SimSun"/>
          <w:color w:val="000000"/>
          <w:sz w:val="21"/>
          <w:u w:val="single"/>
        </w:rPr>
        <w:t xml:space="preserve">2024年10月21日 09:40:00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提交投标文件截止时间及评审时间：</w:t>
      </w:r>
      <w:r>
        <w:rPr>
          <w:rFonts w:ascii="SimSun" w:hAnsi="SimSun" w:eastAsia="SimSun" w:cs="SimSun"/>
          <w:color w:val="000000"/>
          <w:sz w:val="21"/>
          <w:u w:val="single"/>
        </w:rPr>
        <w:t xml:space="preserve">2024年10月21日 10:00:00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地点：南京市鼓楼区郑和中路18号中海广场A座601室（供应商需在中海大厦前台进行登记）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①供应商单位负责人为同一人或者存在直接控股、管理关系的不同供应商，不得参加同一合同项下的政府采购活动。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②凡为采购项目提供规范编制或者项目管理、监理、检测等服务的供应商，不得再参加本项目的采购活动。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失信主体、政府采购严重违法失信行为记录名单。采购代理查询供应商在开标前的信用记录并保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2.是否接受进口产品：不接受。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3.集中考察现场及答疑时间、地点：采购人不组织，供应商如果对采购需求有疑问请和采购单位联系人沟通。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4.保证金数额及缴纳办法：无需缴纳。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份数：一式伍份（壹份正本、肆份副本），电子版响应文件壹份（一般应为签字盖章后扫描成PDF格式、U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开标一览表”需额外单独封装，随投标文件一并递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6.有关本次招标的事项若存在变动或修改，敬请及时关注“江苏政府采购网”发布的信息更正公告。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7.对本次采购提出询问，请按以下方式联系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名称：江苏省渔业无线电管理站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地址：南京市鼓楼区中山北路283号10号楼6楼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联系方式：夏潮 025-86263924</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联系方式：朱工 025-52896520-16</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项目联系人：朱工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电话：025-52896520-16</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《中华人民共和国政府采购法》、《中华人民共和国政府采购法实施条例》、《政府采购货物和服务招标投标管理办法》等法律、规章和规定等。</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“供应商”“投标人”是指参加投标竞争，并符合招标文件规定资格条件的法人、其他组织或者自然人。</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“货物和服务”指本招标文件中所述产品及相关服务。</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“用户或使用单位”是指使用货物的单位。</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招标文件组成：投标邀请、供应商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招标的最小单位是包。招标货物数量及技术要求中未分包的，供应商对要求提供的货物不得部分投标；招标货物数量及技术要求中已经分包的，应当以包为单位投标。</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招标文件如果要求供应商提交备选投标方案的，供应商可以提交备选方案，否则，不接受备选方案。</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5.招标文件的澄清、修改</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投标文件截止之日前，代理机构可以对已发出的招标文件进行必要的澄清或者修改，澄清或者修改的内容作为招标文件的组成部分。澄清或者修改的内容可能影响投标文件编制的，代理机构将在提交投标文件截止之日15日前，发布更正说明，不足15日的，顺延提交投标文件截止之日。</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6.投标文件的语言、计量单位、货币和技术标准。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供应商提交的投标文件，包括技术文件、资料和图纸等应使用中文。投标文件中若有英文或其他语言文字的资料，应附上相应的中文翻译资料。对不同文本投标文件的解释发生异议的，以中文文本为准。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7.投标文件的组成</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招标文件要求编制投标文件，并根据自己的商务能力、技术水平对招标文件提出的要求和条件逐条标明是否响应。投标文件由商务部分、技术部分、价格部分，以及其他部分组成。投标人应将投标文件按顺序装订成册，并编制投标文件资料目录。</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投标文件的商务部分。</w:t>
      </w:r>
      <w:r>
        <w:rPr>
          <w:rFonts w:ascii="SimSun" w:hAnsi="SimSun" w:eastAsia="SimSun" w:cs="SimSun"/>
          <w:color w:val="000000"/>
          <w:sz w:val="21"/>
        </w:rPr>
        <w:t xml:space="preserve">商务部分是证明供应商有资格参加采购和中标后有能力履行合同的文件，这些文件应能满足招标文件的要求，包括但不限于下列文件，其中加“★”项目不得有缺失或无效：</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投标申请及声明；</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（3）★《开标一览表》和《投标分项报价表》；</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第一章申请人的资格要求中供应商资质条件、能力和信誉的证明文件；</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（6）合同草案条款；</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（7）供应商认为需要提供的其他资格证明文件和商务资料等。</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投标文件的技术部分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供应商应逐一说明响应产品和服务响应，直接拷贝采购文件技术要求的按照无效响应处理，提供的服务如与招标文件要求有不符之处，应说明其差别之所在。</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投标文件的价格部分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报价应包含货物设计、制造、包装、仓储、运输装缷、保险、安装、调试及验收合格之前保管及保修期内备品备件、专用工具、伴随服务、技术图纸资料、人员培训发生的所有含税费用、支付给员工的工资和国家强制缴纳的各种社会保障资金，以及供应商认为需要的其他费用等。</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供应商应对《产品清单》分别报价。</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 供应商任何错漏、优惠、报价不得作为减轻责任、减少服务、增加收费、降低质量的理由。</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8.评定中标标准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9.询问、质疑、投诉和诚实信用</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供应商认为招标文件、采购过程和中标结果使自己的合法权益受到损害的，可以在知道或者应当知道其权益受到损害之日起七个工作日内，将质疑文件原件送达采购代理机构。                     </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（1）对招标文件提出质疑的，为招标文件公告期限届满之日起计算；</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10.提交投标文件</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供应商应当按照招标文件的商务、技术等要求逐一响应，编制投标文件，并对其真实性、合法性承担法律责任。</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供应商应实质性响应招标文件的各项要求，实质性要求不得负偏离。</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spacing w:before="240" w:after="24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供应商应当在招标文件要求提交响应文件的截止时间前，将响应文件密封送达指定地点，密封袋上注明项目名称、编号、投标供应商名称并加盖公章进行密封。</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11.投标文件的修改和撤回</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供应商在规定的提交投标文件截止之时间之前，可以对所提交的投标文件进行补充、修改或撤回。</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提交投标文件截止时间后，投标文件不能修改和撤回；如果以书面形式向代理机构申请撤回的，一年内不得参加政府采购活动。</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12.评审</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评审组织</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12.1.1 供应商提交投标文件截止时间后，代理机构组织项目评标委员会对投标文件进行评审。</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12.1.2 项目评标委员会由采购人代表和有关技术、经济等方面的专家组成，并独立履行下列职责：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（1）审查供应商的投标文件并作出评价；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评审程序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资格性检查。依据法律法规、财政部和招标文件的规定，对投标文件中资格证明，以及供应商信用情况（通过“信用中国”网站（www.creditchina.gov.cn）、中国政府采购网（http://www.ccgp.gov.cn/cr/list）等渠道查询供应商信用记录）等进行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符合性检查。依据招标文件规定，从投标文件的有效性、完整性和对招标文件的响应程度进行审查，以确定是否对招标文件的实质性要求作出响应。实质性要求是指本招标文件中用带星号（“★”）、“必须”或“应（应当）”等其他文字说明的商务和技术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12.2.3 如果投标文件实质上没有响应招标文件的要求，评标委员会将予以拒绝，投标人不得通过修改或撤销不合要求的偏离而使其投标成为实质性响应的投标。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12.2.4 投标文件属下列情形之一的，按照无效处理：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（7）参加本次采购活动不同供应商的授权代理人(或法定代表人、项目经理、项目总监、项目负责人等)在招标文件发布日上月至响应截止日当月在同一单位缴纳社会保险的；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（10）未按照招标文件要求盖章的；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（11）报价超出采购项目预算的；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（12）未逐一说明提供的产品品牌、型号、产地、性能参数的；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（13）不符合法律、法规和招标文件规定的其他实质性要求的。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12.3有下列情形之一的予以废标，同时将废标理由通知所有供应商：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（1）符合资格条件的供应商或者对招标文件作实质性响应的供应商不足三家的；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（3）供应商的报价均超过了采购预算或最高限价，采购人不能支付的；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（5）招标文件存在歧义、重大缺陷，或者招标文件内容违反国家有关强制性规定的。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（6）预留份额的采购项目或采购包，通过发布公告方式邀请供应商后，符合资格条件的中小企业数量不足3家的。</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13.确定中标供应商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在综合比较与评价后按照得分由高到低顺序对供应商进行排列。得分相同的，按报价由低到高顺序排列。得分且报价相同的，按技术指标和服务标准优劣顺序排列。评标委员会根据排名确定1-3名中标候选人。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按以下第（1）种方式确定中标供应商：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（1）评标委员会直接确定排名第一的中标候选人为中标供应商；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（2）采购人在评标委员会推荐的中标候选人中按顺序确定中标供应商。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中标供应商确定之日起2个工作日内，中标供应商应及时支付代理服务费后到代理机构领取《中标通知书》。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中标供应商确定之日起两个工作日内，将在财政部门指定的政府采购信息发布媒体上公告。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中标通知书对采购人和中标供应商具有同等法律效力。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对未通过资格审查的供应商，将告知其未通过的原因；采用综合评分法评审的，告知未中标供应商本人的评审得分与排序。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 所有投标文件都将作为档案保存，不论中标与否，代理机构均不退回。</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14.编写评审报告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项目评标委员会根据全体评审成员签字的原始评审记录和评审结果编写评审报告。</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15.评审过程的保密性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代理机构将采取必要措施，保证评审在严格保密的情况下进行。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任何单位和个人不得非法干预、影响评审办法的确定，以及评审过程和结果。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凡是与审查、澄清、评价和比较响应的有关资料等，均不向供应商及与评审无关的其他人员透露。</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中标供应商应当自中标通知书发出之日起十五日内，按照招标文件确定的事项与采购人签订采购合同，所签订的合同不得对招标文件和中标供应商投标文件作实质性修改。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中标供应商和采购人不得向对方提出任何不合理的要求作为签订合同的条件，不得私下订立背离合同实质性内容的协议。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中标供应商拒绝与采购人签订合同的，或因不可抗力或者自身原因不能履行政府采购合同的，采购人可以按照评审报告推荐的中标候选人名单排序，确定下一候选人为中标供应商，也可以重新开展政府采购活动。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中标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17.投标有效期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从投标文件开启之日起60天内有效。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在特殊情况下，在原投标有效期内，采购人可征得供应商同意延长投标有效期。这种要求与答复均应为书面形式如电传、传真等。同意延长的供应商既不能被要求也不允许修改其投标文件。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18.代理服务费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本次采购的代理服务费由中标供应商承担；参照关于印发《江苏省招标代理服务收费的指导意见》的通知-苏招协[2022]002号招标收费基准费率计算，开具增值税普通发票。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本次项目的专家评审费由中标供应商承担；依据《关于规范江苏省政府采购专家评审费标准的通知》（苏财购[2016]48号）江苏省级政府采购专家评审费标准，按实际发生计算，评标结束后现场支付。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中标供应商向采购代理机构支付所有费用后到采购代理机构领取中标通知书。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723"/>
        <w:jc w:val="center"/>
        <w:spacing w:before="240" w:after="240" w:line="102"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240" w:after="24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由评审小组确定排名第一的中标候选人为中标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3.1.对于货物和服务采购项目中，未预留份额项目以及预留份额项目中的非预留部分采购包，400 万元（含）以上项目对小微企业报价给予 10%的扣除，100 万元（含）到 400 万元之间的项目给予 15%的扣除，100 万元以内的项目给予 20%的扣除，并用扣除后的价格参加评审。其中，接受大中型企业与小微企业组成联合体或者大中型企业向小微企业分包的，对联合协议或者分包意向协议约定小微企业合同份额占到合同总金额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w:t>
      </w:r>
      <w:r>
        <w:rPr>
          <w:rFonts w:ascii="SimSun" w:hAnsi="SimSun" w:eastAsia="SimSun" w:cs="SimSun"/>
          <w:color w:val="000000"/>
          <w:sz w:val="21"/>
        </w:rPr>
        <w:t xml:space="preserve">以内的项目给予 6%的扣除。联合体各方均为小微企业的，联合体视同为小微企业，享受相应价格扣除。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rPr>
          <w:rFonts w:ascii="SimSun" w:hAnsi="SimSun" w:eastAsia="SimSun" w:cs="SimSun"/>
          <w:b/>
          <w:color w:val="000000"/>
          <w:sz w:val="21"/>
        </w:rPr>
        <w:t xml:space="preserve">小企业（含小型、微型企业）应当符合以下条件：</w:t>
      </w:r>
      <w:r>
        <w:rPr>
          <w:rFonts w:ascii="SimSun" w:hAnsi="SimSun" w:eastAsia="SimSun" w:cs="SimSun"/>
          <w:color w:val="000000"/>
          <w:sz w:val="21"/>
        </w:rPr>
        <w:t xml:space="preserve">货物由小微企业制造，即货物由小微企业生产且使用该小微企业商号或者注册商标。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价格扣除比例或者价格分加分比例对小型企业和微型企业同等对待，不作区分。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残疾人福利单位需按照招标文件的要求提供《残疾人福利性单位声明函》。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7.所有认证、证明和业绩均以有效的证明文件的复印件加盖公章为依据。供应商提供虚假材料的，自行承担相应后果。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8.综合评标办法：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1590"/>
        <w:gridCol w:w="5567"/>
        <w:gridCol w:w="670"/>
        <w:gridCol w:w="85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采用低价优先法计算，即满足招标文件要求且评审价格最低的报价为评标基准价，其价格分为满分。其他供应商的价格分统一按照下列公式计算（小数点后保留二位）：价格分=（评标基准价/供应商报价）×30分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1、根据投标人对招标文件“第四章 采购需求”的响应程度评分，满分为23分：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①标“▲”指标是关键技术条款，正偏离不加分，如有负偏离，每项扣5分。未提供的视为负偏离。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②无标记的指标是一般技术条款，正偏离不加分，如有负偏离，每项扣2分。投标人漏报的视为负偏离。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③凡标有最低一级序号的指标项即为一项技术条款，无论是否隶属于上一级编号。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2、项目经理具有研究员级高级工程师、高级信息系统项目管理师证书、PMP认证证书，未全部满足得1分，全部满足得3分；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项目团队技术负责人具有信息系统项目管理师证书、信息安全保障人员认证（CISAW）证书、系统集成项目管理工程师证书，未全部满足得1分，全部满足得3分；</w:t>
            </w:r>
            <w:r/>
          </w:p>
        </w:tc>
        <w:tc>
          <w:tcPr>
            <w:vMerge w:val="continue"/>
            <w:textDirection w:val="lrTb"/>
            <w:noWrap w:val="false"/>
          </w:tcPr>
          <w:p>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3、具备多用户并发和管理功能，满分为3分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支持多用户（独立账户）并发，支持分账号进行速率配置，支持分账号进行计量、流控，需提供截图证明并加盖公章，不提供不得分。</w:t>
            </w:r>
            <w:r/>
          </w:p>
        </w:tc>
        <w:tc>
          <w:tcPr>
            <w:vMerge w:val="continue"/>
            <w:textDirection w:val="lrTb"/>
            <w:noWrap w:val="false"/>
          </w:tcPr>
          <w:p>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4、具备卫星通信功能，满分2分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具备卫星通信功能，满分2分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采购人现有智能手机终端上通过安装APP的方式实现卫星电话功能，采购人可以使用原手机号码或者新开通手机号码，在卫星网络下可正常拨打和接听三家运营商手机电话和收发三家运营商手机短信，不限通话时长，提供承诺书，未做承诺不得分。</w:t>
            </w:r>
            <w:r/>
          </w:p>
        </w:tc>
        <w:tc>
          <w:tcPr>
            <w:vMerge w:val="continue"/>
            <w:textDirection w:val="lrTb"/>
            <w:noWrap w:val="false"/>
          </w:tcPr>
          <w:p>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根据投标人提供的实施方案（包括项目组织体系、时间进度安排、产品安装调试、验收方案以及相应的保障措施），进行相互比较、综合评议，满分为6分：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①方案优秀，能完全满足项目需求的，得6分；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②方案良好，能基本满足项目需求的，得4分；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③方案一般，较难满足项目需求的，得2分；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④方案不合理或未描述，无法满足项目需求的，不得分。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培训方案：根据投标人提供的培训方案，进行相互比较、综合评议，满分为6分：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①方案优秀，能完全满足项目需求的，得6分；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②方案良好，能基本满足项目需求的，得4分；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③方案一般，较难满足项目需求的，得2分；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④方案不合理或未描述，无法满足项目需求的，不得分。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根据投标人提供的售后服务方案（包括维修方式、维修便利性、技术人员保障等），进行相互比较、综合评议，满分为9分：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①方案优秀，能完全满足项目需求的，得9分；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②方案良好，能基本满足项目需求的，得6分；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③方案一般，较难满足项目需求的，得3分；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④方案不合理或未描述，无法满足项目需求的，不得分。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1、投标人提供有效期内的ISO9001质量管理、ISO14001环境管理体系认证证书、ISO22301业务连续性管理体系认证证书、ISO27701隐私信息管理体系认证证书，每提供一项得1分，最高得4分。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投标人须提供证书复印件加盖公章（原件备查）以及在全国认证认可信息公共服务平台查询截图，否则不得分。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2、投标人提供业务种类为“国内甚小口径终端地球站通信业务”的《中华人民共和国增值电信业务经营许可证》的，得2分。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投标人须提供证书复印件加盖公章（原件备查），否则不得分。</w:t>
            </w:r>
            <w:r/>
          </w:p>
        </w:tc>
        <w:tc>
          <w:tcPr>
            <w:vMerge w:val="continue"/>
            <w:textDirection w:val="lrTb"/>
            <w:noWrap w:val="false"/>
          </w:tcPr>
          <w:p>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根据投标人2022年1月1日以来（以合同签订日期为准）在国内所完成的卫星宽带类业绩进行打分，每提供一项得3分，最高得9分。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注：投标人须同时提供采购合同（至少包含封面、首页、合同标的完整页、签字盖章页)、发票等主要内容复印件加盖公章，否则不得分。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注：评分标准中所涉及需要提供的证明材料，评分内容应进行明显标注，采用如箭头、标红或下划线等标注方式，方便评委查看。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江苏省渔业无线电管理站拟采购海上渔政执法船卫星宽带设备及配套卫星流量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本项目标的的所属行业：制造业；</w:t>
      </w:r>
      <w:r/>
    </w:p>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二、招标货物配套要求</w:t>
      </w:r>
      <w:r/>
    </w:p>
    <w:p>
      <w:pPr>
        <w:ind w:left="0" w:right="0" w:firstLine="63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2268"/>
        <w:gridCol w:w="2632"/>
        <w:gridCol w:w="35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计划数量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海上渔政执法船卫星宽带设备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10套</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（免费质保6年）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最终以实际采购数量为准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海上渔政执法船卫星宽带流量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27套设备3年流量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包含一期17条渔政执法船，同步提供3年卫星宽带流量（需同步考虑一期存量端站适配问题，如不适配需由供应商负责解决）</w:t>
            </w:r>
            <w:r/>
          </w:p>
        </w:tc>
      </w:tr>
    </w:tbl>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核心产品为船载动中通卫星上网终端，多家投标人提供的核心产品品牌相同的，按一家投标人计算，评审后得分最高的同品牌投标人获得中标候选人资格；评审得分相同的，按投标报价由低到高顺序排列，得分且投标报价相同的，由采购人采取随机抽取方式确定，其他同品牌投标人不作为中标候选人。</w:t>
      </w:r>
      <w:r/>
    </w:p>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三、招标要求及技术参数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1、具备互联网接入、网络语音、远程监控等通信功能；支持接入互联网，与存量17条渔政船可共同接入互联网，无障碍。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2、具备海陆之间视频传输功能。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3、具备视频压缩和存储功能，降低视频传输流量消耗，单套设备至少支持存储一个月高清监控视频。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4、具备海陆之间视频会商功能。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5、支持双星备份，在有遮挡的情况下，自动切换到传统Ku波段卫星，并且支持双星网络流量融合计费。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5、使用VSAT卫星模式时，当Ku高通量卫星信号被遮挡时，能在5分钟内自动切换至传统Ku卫星；当Ku高通量卫星信号恢复正常后，能在5分钟内自动切换回Ku高通量卫星。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7、系统具备鉴权的安全机制，采用硬件芯片鉴权的方式对终端进行入网身份认证，从而防终端克隆。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8、系统的链路可用度不低于95%。</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（二）设备配置要求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每套卫星宽带设备配置要求如下：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4"/>
        <w:gridCol w:w="1722"/>
        <w:gridCol w:w="5396"/>
        <w:gridCol w:w="783"/>
        <w:gridCol w:w="750"/>
      </w:tblGrid>
      <w:tr>
        <w:trPr>
          <w:trHeight w:val="27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2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舱外设备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船载动中通卫星上网终端（核心产品）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不小于0.8米船载动中通天线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37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自动寻星控制软件，含自主切星控制器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9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6W功放和双本振LNB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支持Ku高通量卫星和传统Ku卫星的卫星调制解调器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5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室外摄像头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支持除雾、防腐蚀、防雷、防浪涌、防静电，IP67防护等级，POE供电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舱内设备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室内摄像头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支持透雾、防腐蚀、防雷、防浪涌、防静电，IP67防护等级，POE供电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提供8个千兆PoE电口、2个千兆光口，支持通过管理平台和手机APP查看和控制交换机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5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压缩存储一体机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支持16路1080P高清视频并发压缩，标配8T硬盘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6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无线AP设备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支持Wi-Fi6(11ax)标准协议，支持2.4GHz和5GHz双频接入，无线速率≥1800Mbps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7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视频会议终端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一体化高清终端，集主机、摄像头和内置麦克风于一体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5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卫星融合网关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定制，支持4G/5G公网接入，实现公网与卫星网的互为备份和路由选择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82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包含但不限于便携式机柜、机架式显示器、PDU、低损耗射频线缆、功分器、接头和电源接插件、如有需要配备稳压电源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卫星电话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终端支持卫星通话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户外型CPE，可实现4,5G基站信号转WIFI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bl>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（三）技术指标要求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tblGrid>
      <w:tr>
        <w:trPr>
          <w:gridAfter w:val="2"/>
          <w:trHeight w:val="27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类别</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技术指标要求</w:t>
            </w:r>
            <w:r/>
          </w:p>
        </w:tc>
      </w:tr>
      <w:tr>
        <w:trPr>
          <w:gridAfter w:val="2"/>
          <w:trHeight w:val="7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舱外设备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船载动中通卫星上网终端（核心产品）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1）天线口径：≥0.8m</w:t>
              <w:br/>
              <w:t xml:space="preserve">2）▲天线增益：发射≥40.4dBi/14.25GHz；接收≥38.6dBi/12.5GHz</w:t>
              <w:br/>
              <w:t xml:space="preserve">3）工作频率：发射13.75～14.5GHz，接收10.7～12.75GHz</w:t>
              <w:br/>
              <w:t xml:space="preserve">4）稳定方式：三轴稳定+极化调整</w:t>
              <w:br/>
              <w:t xml:space="preserve">5）方位角转动范围：360°无限制</w:t>
              <w:br/>
              <w:t xml:space="preserve">6）动态寻星时间：冷启动≤90秒，当遮挡&lt;120秒时，恢复链路时间≤3秒</w:t>
              <w:br/>
              <w:t xml:space="preserve">7）防护等级：不低于 IP56</w:t>
              <w:br/>
              <w:t xml:space="preserve">8）天线工作温度：-40°C～70°C</w:t>
            </w:r>
            <w:r/>
          </w:p>
        </w:tc>
      </w:tr>
      <w:tr>
        <w:trPr>
          <w:gridAfter w:val="2"/>
          <w:trHeight w:val="385"/>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功率放大器BUC</w:t>
              <w:br/>
              <w:t xml:space="preserve">1）输出射频频率：13.75～14.50 GHz</w:t>
              <w:br/>
              <w:t xml:space="preserve">2）P1dB功率 ：6W</w:t>
              <w:br/>
              <w:t xml:space="preserve">3）电源：DC 24V</w:t>
              <w:br/>
              <w:t xml:space="preserve">4）工作温度：-40°C～60°C</w:t>
              <w:br/>
              <w:t xml:space="preserve">5）外部参考：10 MHz，0±5 dBm</w:t>
              <w:br/>
              <w:t xml:space="preserve">6）额定输出功率：≥37.8 dBm</w:t>
            </w:r>
            <w:r/>
          </w:p>
        </w:tc>
      </w:tr>
      <w:tr>
        <w:trPr>
          <w:gridAfter w:val="2"/>
          <w:trHeight w:val="234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调制解调</w:t>
              <w:br/>
              <w:t xml:space="preserve">1）▲下行15Mbps，上行8Mbps，满足国产化要求（需提供相关证明材料：制造商的营业执照复印件（国内注册）、产品生产制造地证明（如生产现场照片、生产流程说明等）、专利和软著）</w:t>
              <w:br/>
              <w:t xml:space="preserve">2）-25°C～55°C</w:t>
              <w:br/>
              <w:t xml:space="preserve">3）功耗≤30W</w:t>
              <w:br/>
              <w:t xml:space="preserve">4）▲支持Ku高通量卫星和传统Ku卫星，具备自主切星控制功能，可依据船只所处位置、卫星信号强度等信息，选择并控制天线切换至最合适的卫星，解决桅杆遮挡中断、卫星信号弱等问题</w:t>
              <w:br/>
              <w:t xml:space="preserve">5）支持IP业务接入卫星调制解调器，并可同步并发进行二层、三层组网传输</w:t>
              <w:br/>
              <w:t xml:space="preserve">6）传输信息加密：应支持对传输数据</w:t>
            </w:r>
            <w:r>
              <w:rPr>
                <w:rFonts w:ascii="SimSun" w:hAnsi="SimSun" w:eastAsia="SimSun" w:cs="SimSun"/>
                <w:color w:val="000000"/>
                <w:sz w:val="21"/>
              </w:rPr>
              <w:t xml:space="preserve">通过AES和ZUC等加密方式，在传输信道上对卫星空口数据进行加密，并可通过网管对数据加密进行远程开启或关闭</w:t>
              <w:br/>
              <w:t xml:space="preserve">7）终端鉴权功能：支持基于硬件电路的终端入网鉴权方可接入卫星关口站</w:t>
              <w:br/>
              <w:t xml:space="preserve">8) 加速功能：支持 IP 包头压缩、支持 TCP加速</w:t>
            </w:r>
            <w:r/>
          </w:p>
        </w:tc>
      </w:tr>
      <w:tr>
        <w:trPr>
          <w:gridAfter w:val="2"/>
          <w:trHeight w:val="134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高频头LNB</w:t>
              <w:br/>
              <w:t xml:space="preserve">1）噪声系数：≤0.8 dB；</w:t>
              <w:br/>
              <w:t xml:space="preserve">2）工作频率：10.7～11.7GHz/11.7～12.75 GHz(支持电压切换/22K 切换)；</w:t>
              <w:br/>
              <w:t xml:space="preserve">3）本振频率：9.75 GHz /10.60 GHz；</w:t>
              <w:br/>
              <w:t xml:space="preserve">4）电源：DC 10V～24V；</w:t>
              <w:br/>
              <w:t xml:space="preserve">5）工作温度：-40°C～60°C；</w:t>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5G CPE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1）满足5M3防振要求，IP67防护等级、防盐雾侵蚀、EMC；</w:t>
              <w:br/>
              <w:t xml:space="preserve">2）工作温度：-40℃ to + 60℃；</w:t>
              <w:br/>
              <w:t xml:space="preserve">3）支持定向及全向天线，最高12dBi高增益天线，覆盖更远；</w:t>
              <w:br/>
              <w:t xml:space="preserve">4）支持3GPP R16，支持DL 3CC CA，UL 2CC CA；</w:t>
              <w:br/>
              <w:t xml:space="preserve">5）峰值速率：DL 4Gbps，UL 1.5Gbps；</w:t>
              <w:br/>
              <w:t xml:space="preserve">6）支持上行增强、5G LAN、载波聚合、5G定位、切片；</w:t>
              <w:br/>
              <w:t xml:space="preserve">7）支持L2TPv2、L2TPv3、IPsec、PPTP等VPN协议；</w:t>
              <w:br/>
              <w:t xml:space="preserve">8）支持TR069、TR143协议；</w:t>
              <w:br/>
              <w:t xml:space="preserve">9）支持多APN、多VLAN；</w:t>
              <w:br/>
              <w:t xml:space="preserve">10）支持桥</w:t>
            </w:r>
            <w:r>
              <w:rPr>
                <w:rFonts w:ascii="SimSun" w:hAnsi="SimSun" w:eastAsia="SimSun" w:cs="SimSun"/>
                <w:color w:val="000000"/>
                <w:sz w:val="21"/>
              </w:rPr>
              <w:t xml:space="preserve">接模式、后路由、防火墙；</w:t>
            </w:r>
            <w:r/>
          </w:p>
        </w:tc>
      </w:tr>
      <w:tr>
        <w:trPr>
          <w:gridAfter w:val="2"/>
          <w:trHeight w:val="52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室外摄像头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1）采用高效补光阵列，低功耗，照射距离最远可达白光补光30 m，红外补光100 m；</w:t>
              <w:br/>
              <w:t xml:space="preserve">2）内置加热玻璃，有效除雾；</w:t>
              <w:br/>
              <w:t xml:space="preserve">3）支持超低照度，0.005Lux@F1.6(彩色)，0.001Lux@F1.6(黑白)，0 Lux with IR；</w:t>
              <w:br/>
              <w:t xml:space="preserve">4）支持25倍光学变倍，16倍数字变倍，焦距：4.8 mm~120 mm；</w:t>
              <w:br/>
              <w:t xml:space="preserve">5）支持三码流技术，每路码流可独立配置分辨率及帧率主码流帧率分辨率：          </w:t>
              <w:br/>
              <w:t xml:space="preserve">6）支持定时抓图与事件抓图功能；</w:t>
              <w:br/>
              <w:t xml:space="preserve">7）支持定时任务，一键守望，一键巡航功能；</w:t>
              <w:br/>
              <w:t xml:space="preserve">8）支持IP67，抗干扰能力强，</w:t>
            </w:r>
            <w:r>
              <w:rPr>
                <w:rFonts w:ascii="SimSun" w:hAnsi="SimSun" w:eastAsia="SimSun" w:cs="SimSun"/>
                <w:color w:val="000000"/>
                <w:sz w:val="21"/>
              </w:rPr>
              <w:t xml:space="preserve">适用于严酷的电磁环境，符合GB/T17626.2/3/4/5/6四级标准；</w:t>
              <w:br/>
              <w:t xml:space="preserve">9）防腐蚀：满足WF2、NEMA 4X、C5-M，防熏蒸（磷化氢）；</w:t>
              <w:br/>
              <w:t xml:space="preserve">10）支持360°水平旋转，垂直方向-15°~90°（自动翻转）；</w:t>
              <w:br/>
              <w:t xml:space="preserve">11）满足NEMA 4X、WF2、C5-M、GD22（含船舶机械振动）要求；</w:t>
              <w:br/>
              <w:t xml:space="preserve">12）支持2路报警输入，1路报警输出，支持1路音频输入和1路音频输出（需提供公安部检测报告）；</w:t>
              <w:br/>
              <w:t xml:space="preserve">13）▲水平旋转范围为360°连续旋转，垂直旋转范围为-15°~90°（需提供公安部检测报告）；</w:t>
              <w:br/>
              <w:t xml:space="preserve">14）内置GPU芯片（需提</w:t>
            </w:r>
            <w:r>
              <w:rPr>
                <w:rFonts w:ascii="SimSun" w:hAnsi="SimSun" w:eastAsia="SimSun" w:cs="SimSun"/>
                <w:color w:val="000000"/>
                <w:sz w:val="21"/>
              </w:rPr>
              <w:t xml:space="preserve">供公安部检测报告）；</w:t>
            </w:r>
            <w:r/>
          </w:p>
        </w:tc>
      </w:tr>
      <w:tr>
        <w:trPr>
          <w:gridAfter w:val="1"/>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舱内设备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室内摄像头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1）Smart侦测：10项行为分析，4项异常侦测；</w:t>
              <w:br/>
              <w:t xml:space="preserve">2）Smart录像：支持断网续传功能保证录像不丢失，配合Smart NVR/SD卡实现事件录像的智能后检索、分析和浓缩播放；</w:t>
              <w:br/>
              <w:t xml:space="preserve">3）Smart编码：支持低码率、低延时、ROI感兴趣区域增强编码、SVC自适应编码技术，支持Smart265编码；</w:t>
              <w:br/>
              <w:t xml:space="preserve">4）最高分辨率可达2560 × 1440 @25 fps；</w:t>
              <w:br/>
              <w:t xml:space="preserve">5）支持透雾；</w:t>
              <w:br/>
              <w:t xml:space="preserve">6）采用高效红外灯，低功耗，照射距离最远达15 m；</w:t>
              <w:br/>
              <w:t xml:space="preserve">7）支持三码流技术，双路高清，支持同时6路取流；</w:t>
              <w:br/>
              <w:t xml:space="preserve">8）支持防雷、防浪涌、防静电，IP67</w:t>
            </w:r>
            <w:r>
              <w:rPr>
                <w:rFonts w:ascii="SimSun" w:hAnsi="SimSun" w:eastAsia="SimSun" w:cs="SimSun"/>
                <w:color w:val="000000"/>
                <w:sz w:val="21"/>
              </w:rPr>
              <w:t xml:space="preserve">防护等级，能够在-30℃-60摄氏度环境下稳定工作；</w:t>
              <w:br/>
              <w:t xml:space="preserve">9）材质：不锈钢316L外壳；</w:t>
              <w:br/>
              <w:t xml:space="preserve">10）▲支持C5-M, NEMA 4X防腐标准，有效避免酸性、中性盐雾腐蚀（需提供公安部检测报告）；</w:t>
            </w:r>
            <w:r/>
          </w:p>
        </w:tc>
      </w:tr>
      <w:tr>
        <w:trPr>
          <w:gridAfter w:val="2"/>
          <w:trHeight w:val="90"/>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交换机</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1）▲提供8个千兆PoE电口、2个千兆光口；</w:t>
              <w:br/>
              <w:t xml:space="preserve">2）交换容量：≥20 Gbps；</w:t>
              <w:br/>
              <w:t xml:space="preserve">3）包转发率：≥14.88 Mpps；</w:t>
              <w:br/>
              <w:t xml:space="preserve">4）支持IEEE 802.3at/af标准；</w:t>
              <w:br/>
              <w:t xml:space="preserve">5）支持PoE看门狗；</w:t>
              <w:br/>
              <w:t xml:space="preserve">6）支持6 KV防浪涌（PoE口）；</w:t>
              <w:br/>
              <w:t xml:space="preserve">7）支持IEEE 802.3、IEEE 802.3u、IEEE 802.3x、IEEE 802.3ab、IEEE 802.3z标准；</w:t>
              <w:br/>
              <w:t xml:space="preserve">8）支持管理平台管理、手机APP管理、安防网络拓扑管理、链路聚合、端口管理、远程升级、PoE输出功率管理；</w:t>
              <w:br/>
              <w:t xml:space="preserve">9）支持VLAN、SNMPv1/v2c协议</w:t>
            </w:r>
            <w:r>
              <w:rPr>
                <w:rFonts w:ascii="SimSun" w:hAnsi="SimSun" w:eastAsia="SimSun" w:cs="SimSun"/>
                <w:color w:val="000000"/>
                <w:sz w:val="21"/>
              </w:rPr>
              <w:t xml:space="preserve">、DHCP Snooping、支持终端安全防护；</w:t>
            </w:r>
            <w:r/>
          </w:p>
        </w:tc>
      </w:tr>
      <w:tr>
        <w:trPr>
          <w:gridAfter w:val="2"/>
          <w:trHeight w:val="1880"/>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压缩存储一体机</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1)内存：≥8GB LPDDR4；</w:t>
              <w:br/>
              <w:t xml:space="preserve">2)存储：▲系统盘≥64GB EMMC；含SATA接口，可支持16TB硬盘；</w:t>
              <w:br/>
              <w:t xml:space="preserve">3)网口：2个100M/1000M RJ45网口；支持选配4G模块；</w:t>
              <w:br/>
              <w:t xml:space="preserve">4)接口：1个USB 3.0，1个USB 2.0；1个音频输入口，1个音频输出口；1个HDMI输入口，1个HDMI输出口；</w:t>
              <w:br/>
              <w:t xml:space="preserve">5)支持接入船端视频监控摄像机、NVR。支持录像回放、下载功能；支持云台控制；支持报警流接入。支持多路视频回传。支持高清视频二次压缩，具备50kb/s卫星带宽及4G等复杂网络条件下传输1080P视频的能力</w:t>
            </w:r>
            <w:r>
              <w:rPr>
                <w:rFonts w:ascii="SimSun" w:hAnsi="SimSun" w:eastAsia="SimSun" w:cs="SimSun"/>
                <w:color w:val="000000"/>
                <w:sz w:val="21"/>
              </w:rPr>
              <w:t xml:space="preserve">；具备视频带宽、帧率控制能力，最高支持16路1080P高清视频并发二次压缩并上传到中心进行视频播放；</w:t>
              <w:br/>
              <w:t xml:space="preserve">6)语音互联终端软件:本地端音频采集、压缩、传输，远端音频的接收、解码并通过麦克风播放实现音频的双向通话；</w:t>
              <w:br/>
              <w:t xml:space="preserve">7)视频输入:支持视频通过RTSP/RTMP、GB28181、ONVIF、主流厂商SDK协议接入；</w:t>
              <w:br/>
            </w:r>
            <w:r>
              <w:rPr>
                <w:rFonts w:ascii="SimSun" w:hAnsi="SimSun" w:eastAsia="SimSun" w:cs="SimSun"/>
                <w:b/>
                <w:color w:val="000000"/>
                <w:sz w:val="21"/>
              </w:rPr>
              <w:t xml:space="preserve">AI计算能力:</w:t>
              <w:br/>
            </w:r>
            <w:r>
              <w:rPr>
                <w:rFonts w:ascii="SimSun" w:hAnsi="SimSun" w:eastAsia="SimSun" w:cs="SimSun"/>
                <w:color w:val="000000"/>
                <w:sz w:val="21"/>
              </w:rPr>
              <w:t xml:space="preserve">8)支持INT4/INT8/INT16/FP16/BF16/TF32；</w:t>
              <w:br/>
              <w:t xml:space="preserve">9)支持NPU 6.0 TOPS 算力，单机支持16路1080P视频并发AI智能分析</w:t>
              <w:br/>
              <w:t xml:space="preserve">CPU能力:</w:t>
              <w:br/>
              <w:t xml:space="preserve">10）≥8核CPU；主频≥2.4GHz</w:t>
              <w:br/>
            </w:r>
            <w:r>
              <w:rPr>
                <w:rFonts w:ascii="SimSun" w:hAnsi="SimSun" w:eastAsia="SimSun" w:cs="SimSun"/>
                <w:b/>
                <w:color w:val="000000"/>
                <w:sz w:val="21"/>
              </w:rPr>
              <w:t xml:space="preserve">视频压缩和编解码能力：</w:t>
              <w:br/>
            </w:r>
            <w:r>
              <w:rPr>
                <w:rFonts w:ascii="SimSun" w:hAnsi="SimSun" w:eastAsia="SimSun" w:cs="SimSun"/>
                <w:color w:val="000000"/>
                <w:sz w:val="21"/>
              </w:rPr>
              <w:t xml:space="preserve">11)支持H.264/H.265码流的接入解析；支持接入4K（4096*2160 ）、2K（2560*1440 ）、1080P（1920*1080）、720P（1028* 720）等分辨率码流；</w:t>
              <w:br/>
              <w:t xml:space="preserve">12)▲支持不低于16路1080P高清视频并发编码压缩。支持多种压缩模式（感知压缩、画质均衡），支持配置输出编码格式、输出分辨率、I帧间隔、输出帧率、压缩倍率，支持感知压缩目标类型选择和优先级调整；（需提供检测报告并加盖公章）</w:t>
              <w:br/>
              <w:t xml:space="preserve">13)支持人脸感知压缩，以保障压缩后不影响AI检出率和AI识别率；（需提供检测报告并加盖</w:t>
            </w:r>
            <w:r>
              <w:rPr>
                <w:rFonts w:ascii="SimSun" w:hAnsi="SimSun" w:eastAsia="SimSun" w:cs="SimSun"/>
                <w:color w:val="000000"/>
                <w:sz w:val="21"/>
              </w:rPr>
              <w:t xml:space="preserve">公章）</w:t>
              <w:br/>
              <w:t xml:space="preserve">14)▲支持预设编码配置功能，可显示压缩输出视频的压缩模式、压缩等级、视频编码格式、分辨率、帧率、GOP（I 帧间隔）、音频编码格式和实时压缩倍率等信息；（需提供检测报告并加盖公章）图像编解码能力:</w:t>
              <w:br/>
              <w:t xml:space="preserve">15)支持对JPEG格式的图片进行压缩和编转码；</w:t>
              <w:br/>
              <w:t xml:space="preserve">16)图片分辨率为1920x1080、格式为JPEG时，压缩速度不低于300张/秒；</w:t>
              <w:br/>
            </w:r>
            <w:r>
              <w:rPr>
                <w:rFonts w:ascii="SimSun" w:hAnsi="SimSun" w:eastAsia="SimSun" w:cs="SimSun"/>
                <w:b/>
                <w:color w:val="000000"/>
                <w:sz w:val="21"/>
              </w:rPr>
              <w:t xml:space="preserve">硬件配置:</w:t>
              <w:br/>
            </w:r>
            <w:r>
              <w:rPr>
                <w:rFonts w:ascii="SimSun" w:hAnsi="SimSun" w:eastAsia="SimSun" w:cs="SimSun"/>
                <w:color w:val="000000"/>
                <w:sz w:val="21"/>
              </w:rPr>
              <w:t xml:space="preserve">17)支持系统管理界面实时查看系统资源消耗情况，包括 CPU（占用、温度）、GPU（占用、温度）、内存、存储使用情况；（需提供检测报告并加盖公章）</w:t>
              <w:br/>
              <w:t xml:space="preserve">18)系统硬件支持断电重启功能，设备断电后，当电源恢复后可自动重启；</w:t>
              <w:br/>
              <w:t xml:space="preserve">19)支持系统硬件看门狗功能，在操作系统死机情况下, 能重启恢复系统；</w:t>
              <w:br/>
              <w:t xml:space="preserve">20)系统应满足部署现场各类工作环境要求，工作温度应符合-20℃~60℃，工作湿度应符合在85%相对湿度；</w:t>
              <w:br/>
              <w:t xml:space="preserve">21)产品应具备CCC认证证书</w:t>
              <w:br/>
              <w:t xml:space="preserve">22)设备硬件自带音频输入输出接口，可通过接口输入输出音频；</w:t>
              <w:br/>
            </w:r>
            <w:r>
              <w:rPr>
                <w:rFonts w:ascii="SimSun" w:hAnsi="SimSun" w:eastAsia="SimSun" w:cs="SimSun"/>
                <w:b/>
                <w:color w:val="000000"/>
                <w:sz w:val="21"/>
              </w:rPr>
              <w:t xml:space="preserve">软件能力:</w:t>
              <w:br/>
            </w:r>
            <w:r>
              <w:rPr>
                <w:rFonts w:ascii="SimSun" w:hAnsi="SimSun" w:eastAsia="SimSun" w:cs="SimSun"/>
                <w:color w:val="000000"/>
                <w:sz w:val="21"/>
              </w:rPr>
              <w:t xml:space="preserve">23)产品支持AI能力扩展，支持自定义算法包，支持算法包的远程配置；</w:t>
              <w:br/>
              <w:t xml:space="preserve">24)支持40路摄像头接入，并对其中不低于16路接入的视频通过船载智能终端进行实时算法压缩；</w:t>
            </w:r>
            <w:r/>
          </w:p>
        </w:tc>
      </w:tr>
      <w:tr>
        <w:trPr>
          <w:gridAfter w:val="1"/>
          <w:trHeight w:val="2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无线AP设备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1）支持Wi-Fi6(11ax)标准协议；</w:t>
              <w:br/>
              <w:t xml:space="preserve">2）无线速率：≥1800Mbps；</w:t>
              <w:br/>
              <w:t xml:space="preserve">3）工作温度：-10°C～50°C；</w:t>
              <w:br/>
              <w:t xml:space="preserve">4）存储温度：-40℃-+70℃；</w:t>
              <w:br/>
              <w:t xml:space="preserve">5）工作湿度：5%~95%(非凝结)；</w:t>
              <w:br/>
              <w:t xml:space="preserve">6）采用双频智能阵列天线与智能切换算法，智能感知应用环境和接入密度，实现更精准的覆盖和干扰抑制；</w:t>
              <w:br/>
              <w:t xml:space="preserve">7）同时支持 2.4GHz 和 5GHz 双频接入，通过控制终端优先接入 5GHz 频段，将2.4GHz 频段的双频终端采购人向 5GHZ 频段上迁移，减少 2.4GHz 频段上的负载和干扰；</w:t>
              <w:br/>
              <w:t xml:space="preserve">8）自动射频调优：通过收集</w:t>
            </w:r>
            <w:r>
              <w:rPr>
                <w:rFonts w:ascii="SimSun" w:hAnsi="SimSun" w:eastAsia="SimSun" w:cs="SimSun"/>
                <w:color w:val="000000"/>
                <w:sz w:val="21"/>
              </w:rPr>
              <w:t xml:space="preserve">到的周围 AP 的信号强度、信道参数等，生成 AP的拓扑结构，自动调整 AP 的发射功率和信道，以保证网络处于最佳的性能状态，提升网络的可靠性和采购人体验；</w:t>
            </w:r>
            <w:r/>
          </w:p>
        </w:tc>
      </w:tr>
      <w:tr>
        <w:trPr>
          <w:gridAfter w:val="2"/>
          <w:trHeight w:val="955"/>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视频会议终端</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1）采用一体化智能终端，摄像头、麦克风高度集成满足小型会议室快速部署要求；</w:t>
              <w:br/>
              <w:t xml:space="preserve">2）▲采用嵌入式操作系统，非PC架构，通过遥控器或触控屏幕进行会议控制包括控制声音、图像、会议管理等，非键盘鼠标操作，采用国产芯片（提供检测报告关键页复印件并加盖公章）</w:t>
              <w:br/>
              <w:t xml:space="preserve">3）配置具备2个高清视频输出接口，支持音频/视频同时输出；</w:t>
              <w:br/>
              <w:t xml:space="preserve">4）配置具备2个MINI卡农音频输入口，1个3.5mm音频输入接口，1个3.5mm音频输出接口，2个HDMI音频输出接口；方便与会议室音频系统集成；</w:t>
              <w:br/>
              <w:t xml:space="preserve">5）具备RJ-45网络接口，要求终端支持2.4G\5G </w:t>
            </w:r>
            <w:r>
              <w:rPr>
                <w:rFonts w:ascii="SimSun" w:hAnsi="SimSun" w:eastAsia="SimSun" w:cs="SimSun"/>
                <w:color w:val="000000"/>
                <w:sz w:val="21"/>
              </w:rPr>
              <w:t xml:space="preserve">WiFi无线接入；</w:t>
              <w:br/>
              <w:t xml:space="preserve">6）视频编码：支持SVC分层编码技术；（提供检测报告关键页复印件并加盖公章）</w:t>
              <w:br/>
              <w:t xml:space="preserve">7）支持宽频高保真语音技术，支持OPUS、G.711、G.722音频编解码协议；</w:t>
              <w:br/>
              <w:t xml:space="preserve">8）配置支持4K30fps、1080P30fps、720P30fps、360P30fps、180P30fps分辨率；</w:t>
              <w:br/>
              <w:t xml:space="preserve">9）支持双流内容分享，支持1080P高清双流，并可向下兼容共享PC的主要分辨率，如XGA、SXGA、WXGA等；</w:t>
              <w:br/>
              <w:t xml:space="preserve">10）支持语音优化：回声消除、自动降噪、自动增益控制、自动增强、突出人声，支持唇音同步技术；</w:t>
              <w:br/>
              <w:t xml:space="preserve">11）</w:t>
            </w:r>
            <w:r>
              <w:rPr>
                <w:rFonts w:ascii="SimSun" w:hAnsi="SimSun" w:eastAsia="SimSun" w:cs="SimSun"/>
                <w:color w:val="000000"/>
                <w:sz w:val="21"/>
              </w:rPr>
              <w:t xml:space="preserve">支持在有线和无线网络互相切换时，视频业务自动恢复时间不超过30秒；</w:t>
              <w:br/>
              <w:t xml:space="preserve">12）视频呼叫支持64Kbps至20Mbps范围内动态自适应，并可实时显示当前自适应呼叫带宽；</w:t>
              <w:br/>
              <w:t xml:space="preserve">13）▲具备网络抗丢包能力，在丢包率50%的情况下能保证视频流畅传输(帧率不低于25帧/秒)；（提供检测报告关键页复印件并加盖公章）</w:t>
              <w:br/>
              <w:t xml:space="preserve">14）支持网络抗丢包算法，在丢包率50%的情况下，视频无花屏卡顿，视频发送接收分辨率为1080P，发送接收帧率平均不低于25帧/秒。在丢包率80%的情况下，语义依然可理解；</w:t>
              <w:br/>
              <w:t xml:space="preserve">15）支持多种分屏模式，支持36分屏多画</w:t>
            </w:r>
            <w:r>
              <w:rPr>
                <w:rFonts w:ascii="SimSun" w:hAnsi="SimSun" w:eastAsia="SimSun" w:cs="SimSun"/>
                <w:color w:val="000000"/>
                <w:sz w:val="21"/>
              </w:rPr>
              <w:t xml:space="preserve">面；</w:t>
              <w:br/>
              <w:t xml:space="preserve">16）主会场可以对其他会场进行多画面轮询；</w:t>
              <w:br/>
              <w:t xml:space="preserve">17）工作电压：DC 9V/1.5A,12V/1.5A；</w:t>
              <w:br/>
              <w:t xml:space="preserve">18）功率：＜12W；</w:t>
              <w:br/>
              <w:t xml:space="preserve">19）环境温度：0℃~40℃，相对湿度：10%~80%；</w:t>
              <w:br/>
              <w:t xml:space="preserve">20）内置集成4颗全向阵列麦克风，具备8米有效拾音距离能力。可外接同品牌扩展全向麦克风；</w:t>
              <w:br/>
              <w:t xml:space="preserve">21）终端集成高清摄像头，镜头支持800万像素，支持4K分辨率，至少88度水平视角；</w:t>
              <w:br/>
              <w:t xml:space="preserve">22）具备自动变焦功能，可根据会议室人员数量和座次，自动调节构图，形成最佳会议视角；</w:t>
              <w:br/>
              <w:t xml:space="preserve">23）支持PC软件客户端通过网络传输的方式实现桌面、文件等内</w:t>
            </w:r>
            <w:r>
              <w:rPr>
                <w:rFonts w:ascii="SimSun" w:hAnsi="SimSun" w:eastAsia="SimSun" w:cs="SimSun"/>
                <w:color w:val="000000"/>
                <w:sz w:val="21"/>
              </w:rPr>
              <w:t xml:space="preserve">容的共享，同时抓取并分享内容播放的声音；</w:t>
              <w:br/>
              <w:t xml:space="preserve">24）具备会议录制功能，在会中可对正在召开的视频会议进行自主的录制，并可将会议内容进行保存、点播及分享（录制的会议内容包括本地会场视频、远端会场视频和分享内容）；</w:t>
              <w:br/>
              <w:t xml:space="preserve">25）支持预约会议信息显示查看，通过预约信息加入会议；</w:t>
              <w:br/>
              <w:t xml:space="preserve">26）支持切换视频窗口显示布局，满足采购人对内容和会议视频的布局要求；</w:t>
              <w:br/>
              <w:t xml:space="preserve">27）支持双屏显示输出，如远端会场图像、内容各占一屏；或远端发言会场、其他多分屏会场各占一屏；</w:t>
              <w:br/>
              <w:t xml:space="preserve">28）支持三十六画面多分屏能力，并可灵活支持单画面，二画面，三画面，四画面，五画面</w:t>
            </w:r>
            <w:r>
              <w:rPr>
                <w:rFonts w:ascii="SimSun" w:hAnsi="SimSun" w:eastAsia="SimSun" w:cs="SimSun"/>
                <w:color w:val="000000"/>
                <w:sz w:val="21"/>
              </w:rPr>
              <w:t xml:space="preserve">，六画面，八画面，九画面，十二画面，十三画面，十六画面、二十五画面、三十六画面等多种分屏模式；（提供检测报告关键页复印件并加盖公章）；</w:t>
              <w:br/>
              <w:t xml:space="preserve">29）支持通过历史呼叫记录加入会议，支持删除历史记录；</w:t>
              <w:br/>
              <w:t xml:space="preserve">30）支持同时发送和接收双流，即多会场同时发送双流，会场可根据需要调看不同的辅流内容；（提供检测报告关键页复印件并加盖公章）</w:t>
            </w:r>
            <w:r/>
          </w:p>
        </w:tc>
      </w:tr>
      <w:tr>
        <w:trPr>
          <w:gridAfter w:val="2"/>
          <w:trHeight w:val="90"/>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卫星融合网关</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1）桌面式设备，≥5个10/100/1000BASE自适应电口；支持5G全网通；(支持链路探测，根据时延信息、通断信息就自动切换，如近岸自动判断5G线路状态切换至5G链路上网)；</w:t>
              <w:br/>
              <w:t xml:space="preserve">2）▲整机应用吞吐量≥800Mbps，最大用户数不少于80，并发连接数不少于 2万,PPS不小于30万（64字节）；（需提供性能截图证明并加盖公章）</w:t>
              <w:br/>
              <w:t xml:space="preserve">3）单机支持双OS热备，双机支持热备，任何单一线路中断、单一设备中断都不影响网络使用；</w:t>
              <w:br/>
              <w:t xml:space="preserve">4）支持透明网桥模式，支持路由模式，支持NAT模式，支持旁路分析模式，支持路由、NAT、网桥和</w:t>
            </w:r>
            <w:r>
              <w:rPr>
                <w:rFonts w:ascii="SimSun" w:hAnsi="SimSun" w:eastAsia="SimSun" w:cs="SimSun"/>
                <w:color w:val="000000"/>
                <w:sz w:val="21"/>
              </w:rPr>
              <w:t xml:space="preserve">旁路分析的混合模式（需提供截图证明并加盖公章）；</w:t>
              <w:br/>
              <w:t xml:space="preserve">5）支持与链路的1：1保护和冗余传输，当有线线路中断自动切换至5G网络，提升网络的可靠性；</w:t>
              <w:br/>
              <w:t xml:space="preserve">6）支持对2～7层流量的识别能力，特别是针对第 7层的应用识别能力，能够识别主要应用协议，并逐级细分P2P下载、网络视频、网络电话、游戏、HTTP协议的子类别和具体客户端名称，现网协议识别率≥95%（需提供截图证明并加盖公章）；</w:t>
              <w:br/>
              <w:t xml:space="preserve">7）支持基于源和目的IP、源和目的端口号的负载均衡；</w:t>
              <w:br/>
              <w:t xml:space="preserve">8）支持基于域名的负载均衡（提供功能界面截图并加盖公章）；</w:t>
              <w:br/>
              <w:t xml:space="preserve">9）支持基于应用协议的负载</w:t>
            </w:r>
            <w:r>
              <w:rPr>
                <w:rFonts w:ascii="SimSun" w:hAnsi="SimSun" w:eastAsia="SimSun" w:cs="SimSun"/>
                <w:color w:val="000000"/>
                <w:sz w:val="21"/>
              </w:rPr>
              <w:t xml:space="preserve">均衡（提供功能界面截图并加盖公章）；</w:t>
              <w:br/>
              <w:t xml:space="preserve">10）支持基于IP五元组、VLAN、链路、数据流向、共享用户、移动终端、应用协议/协议组和IP/IP群组的速率和连接数控制，最小颗粒支持Kb（提供功能界面截图并加盖公章）；</w:t>
              <w:br/>
              <w:t xml:space="preserve">11）支持针对内网用户进行基于应用层协议、URL的行为管理（提供功能界面截图并加盖公章）；</w:t>
              <w:br/>
              <w:t xml:space="preserve">12）支持单条策略总控和单IP限速，可分别设置总控带宽和单IP带宽；</w:t>
              <w:br/>
              <w:t xml:space="preserve">13）支持基于应用协议和应用协议群组的流量和连接数控制；</w:t>
              <w:br/>
              <w:t xml:space="preserve">14）支持基于域名和URL的流量和连接数控制；</w:t>
              <w:br/>
              <w:t xml:space="preserve">15）支持流量控制动作：转发、阻</w:t>
            </w:r>
            <w:r>
              <w:rPr>
                <w:rFonts w:ascii="SimSun" w:hAnsi="SimSun" w:eastAsia="SimSun" w:cs="SimSun"/>
                <w:color w:val="000000"/>
                <w:sz w:val="21"/>
              </w:rPr>
              <w:t xml:space="preserve">断、限速、重定向等；</w:t>
              <w:br/>
              <w:t xml:space="preserve">16）对网络中各种应用的时延进行检测，对网内每条TCP 会话都应用体现包括客户时延、服务时延、应用时延等信息（需提供截图证明并加盖公章）；</w:t>
            </w:r>
            <w:r/>
          </w:p>
        </w:tc>
      </w:tr>
      <w:tr>
        <w:trPr>
          <w:gridAfter w:val="1"/>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卫星宽带流量服务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1）提供Ku高通量卫星宽带和传统Ku卫星宽带不限流量服务，为期3年；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2）端站速率日常上行5Mbps，端站下行10Mbps。极端情况下，供应商需保证端站上行不低于2Mbps，下行不低于4Mbps；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3）▲具备较强的卫星网络持续服务能力，需提供KU高通量卫星宽带服务能力证明（提供投标主体单位有关KU高通量卫星采购合同等证明材料或提供承诺函，格式自拟加盖公章。）；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4）▲具备较强的卫星网络接入和运营能力，需提供100台以上船载终端接入数量的自有网管系统截图证明并加盖公章。</w:t>
            </w:r>
            <w:r/>
          </w:p>
        </w:tc>
      </w:tr>
      <w:tr>
        <w:trPr>
          <w:gridAfter w:val="2"/>
          <w:trHeight w:val="980"/>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使用卫星情况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1）具备VSAT卫星和4G/5G公网两种通信模式。系统要求第一优先使用4G/5G公网，在没有公网环境时第二优先使用Ku高通量卫星，在Ku高通量卫星无覆盖或被遮挡时可使用传统Ku卫星；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2）使用VSAT卫星模式时，当Ku高通量卫星信号被遮挡时，能在5分钟内自动切换至传统Ku卫星；当Ku高通量卫星信号恢复正常后，能在5分钟内自动切换回Ku高通量卫星。</w:t>
            </w:r>
            <w:r/>
          </w:p>
        </w:tc>
      </w:tr>
      <w:tr>
        <w:trPr>
          <w:gridAfter w:val="2"/>
          <w:trHeight w:val="54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公网宽带流量服务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提供4G/5G不限流量服务，为期3年。</w:t>
            </w:r>
            <w:r/>
          </w:p>
        </w:tc>
      </w:tr>
      <w:tr>
        <w:trPr>
          <w:gridAfter w:val="2"/>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卫星电话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免费提供卫星电话，每年750分钟通话，为期3年（含一期、二期合计27条渔政船）</w:t>
            </w:r>
            <w:r/>
          </w:p>
        </w:tc>
      </w:tr>
      <w:tr>
        <w:trPr>
          <w:gridAfter w:val="2"/>
          <w:trHeight w:val="698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管理服务平台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平台满足如下需求：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现场动态地图：建立起矢量地图，它可以实时显示船舶位置的地图，并在地图上标注出各种重要信息和动态元素，如重点关注区域内的船舶信息、端侧设备经纬度、地图上绘制船舶路径。帮助直观地了解和掌握当前船舶的场景和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2）船舶端侧设备信息：基于端侧设备，显示宽度速率，流量使用情况，通过端侧设备，实现对船舶跟踪，了解船舶动态和方位。掌握船舶基础信息，录入船舶基本数据并且为使用方提供相关数据。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视频监控：为了船舶的安全建立监控系统，从船舶航行画面、船舶关键设备运行画面到停靠港口画面、船舶运载画面等内容全面保障船舶航行过程中的安全。视频监控满足按省市县设置调用权限，可支持最少不低于6路信号同步调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4）设备管控：实现对于端侧设备的整体管控，设备信息录入、设备在线状况查看、设备管理船舶信息。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5）用户管理：实现省市县三级的用户权限管控，省级用户拥有全省（省市县）端侧设备管理权限、市级用户限本市（市县）端侧设备管理权限、县级用户限本县端侧设备管理权限。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6）数据接口：针对上述内容，建立可视化系统，并且建立标准数据接口，实现系统与个业务系统之间数据对接，实现多场景的应用；接口同时对用户基础信息获取、获取令牌 token、单点登录获取 code、 单点登录获取 token、刷新令牌、令牌有效认证。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7)数据安全：关键数据在存储方面采用了 AES128 加密方式。设计中可针对单系统进行独有密码的方式管理，且该方式与授权文件相关，保障不同系统之间的加密密钥不一样，从而限定即使在拿到其它系统的数据也无法进行使用。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8)数据备份：特定关键数据采用了三副本方式进行数据存储备份，在相应单节点服务器出现故障时，能保障数据的完整性，保障数据不丢失。</w:t>
            </w:r>
            <w:r/>
          </w:p>
        </w:tc>
      </w:tr>
    </w:tbl>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b/>
          <w:color w:val="000000"/>
          <w:sz w:val="21"/>
        </w:rPr>
        <w:t xml:space="preserve">四、服务要求（供应商应逐条响应本项的所有服务要求，不接受负偏离）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1、实施要求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招标文件要求，制订相应的培训方案，对产品的操作使用进行免费培训，时间不少于5天，保证培训课程全面合理；供应商安排具备相应资质和经验的技术人员，对本次设备的使用人员进行全流程使用培训，确保使用人员能熟练掌握设备的日常使用及维护；供应商将配合制定相关使用手册，录制使用教学视频，免费提供给采购人日常参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（1）供应商应对所投设备质量负责，在设备安装完成后，免费质保6年 (人为因素或不可抗力因素除外)。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设置统一售后服务电话，提供7*24小时响应服务并准备足够数量的备品备件，在质保期内，设备发生故障后，应在接报6小时以内到达维修现场，12小时内完成设备维修，无法按时完成的，为不影响采购人业务正常开展，应立即更换备件且不得收取任何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承诺中标后在连云港（赣榆区、连云区、灌云县、灌南县）、盐城（大丰区、东台市、响水县、射阳县、滨海县等）、南通（如东县、启东市等）、苏州太仓市等地县市的提供本地服务能力（提供承诺函，格式自拟），并承诺在江苏省内设有本项目的卫星网管系统，支持对本项目卫星带宽保障的及时调度响应（提供承诺函，格式自拟）。供应商须在签订合同后的7个工作日内，向招标人提供相关证明履约能力的材料，包括但不限于本地工商注册资料或者本地服务机构的合作协议、服务网点情况表、售后服务机构地址、人员名单、联系方式等（以上材料须提供原</w:t>
      </w:r>
      <w:r>
        <w:rPr>
          <w:rFonts w:ascii="SimSun" w:hAnsi="SimSun" w:eastAsia="SimSun" w:cs="SimSun"/>
          <w:color w:val="000000"/>
          <w:sz w:val="21"/>
        </w:rPr>
        <w:t xml:space="preserve">件且加盖公章）。若未能提供相关履约能力的证明材料，招标人有权追究供应商的责任，造成的一切损失由成交供应商承担。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（4）质保期满后，如设备出现故障，供应商应继续提供维修服务，若需购买零部件，供应商可酌情收取成本费。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投标文件、厂家货物技术标准说明及有关国家的质量标准规定，均作为验收标准。项目完成后，由采购人根据合同载明的设备名称、型号、数量、技术参数、说明书等对照验收，供应商提供的设备要与投标时承诺的质量相一致。采购人有权邀请国家认可的质量检测机构参加验收工作。验收时中标供应商代表必须在场。验收合格后，中标供应商凭采购人出具的验收合格书至采购人处根据合同规定办理履约保证金退还手续。验收不合格或不符合质量要求，供应商除无条件退货、返工外，还应承担采购人的一切损失。供应商应制订项目验收方案，包括设备进场验收、设备</w:t>
      </w:r>
      <w:r>
        <w:rPr>
          <w:rFonts w:ascii="SimSun" w:hAnsi="SimSun" w:eastAsia="SimSun" w:cs="SimSun"/>
          <w:color w:val="000000"/>
          <w:sz w:val="21"/>
        </w:rPr>
        <w:t xml:space="preserve">调试验收、项目最终验收等，验收方案要体现全过程质量控制理念，确保项目高质量完成。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五、交货期、交货方式及交货地点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1、要求交付使用时间：根据实际需要按需定购，分批供应，每批次订货后一周内到货。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2、交货方式：中标人在采购人指定地点交货，同时必须提供所售产品的质检报告。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3、交货地点：交货地点由采购人指定。</w:t>
      </w:r>
      <w:r/>
    </w:p>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六、货款支付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付款应按下列条件进行：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1、合同签订后，采购人以银行转账方式向中标人支付合同的全部金额，中标人向采购人交纳合同金额的10%作为履约保证金。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2、项目验收合格后，中标人向采购人提供真实合法的销售发票、盖章确认的货物验收报告回执、相关货物的使用说明及相关资料作为依据，采购人以银行转账方式向中标人退还交纳的履约保证金。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3、投标文件中的货物单价和总价采用人民币报价。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（仅供参考，供应商可在采购人的要求下就合同文本做相应调整）</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采购合同</w:t>
      </w:r>
      <w:r/>
    </w:p>
    <w:p>
      <w:pPr>
        <w:ind w:left="0" w:right="0" w:firstLine="31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南京市市场监督管理局</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 京 市 财 政 局  监制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乙方根据甲方需求提供下列货物、工程、服务：</w:t>
      </w:r>
      <w:r>
        <w:rPr>
          <w:rFonts w:ascii="SimSun" w:hAnsi="SimSun" w:eastAsia="SimSun" w:cs="SimSun"/>
          <w:color w:val="000000"/>
          <w:sz w:val="21"/>
          <w:u w:val="single"/>
        </w:rPr>
        <w:t xml:space="preserve">                    </w:t>
      </w:r>
      <w:r>
        <w:rPr>
          <w:rFonts w:ascii="SimSun" w:hAnsi="SimSun" w:eastAsia="SimSun" w:cs="SimSun"/>
          <w:color w:val="000000"/>
          <w:sz w:val="21"/>
        </w:rPr>
        <w:t xml:space="preserve">，货物、工程、服务名称、规格及数量详见乙方投标文件。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本合同项下总价款为___________（大写）人民币，分项价款在“报价表”中有明确规定。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本合同总价款还包含乙方应当提供的伴随服务/售后服务费用。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本合同执行期间合同总价款不变。</w:t>
      </w:r>
      <w:r/>
    </w:p>
    <w:p>
      <w:pPr>
        <w:ind w:left="0" w:right="0" w:firstLine="41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rPr>
          <w:rFonts w:ascii="SimSun" w:hAnsi="SimSun" w:eastAsia="SimSun" w:cs="SimSun"/>
          <w:color w:val="000000"/>
          <w:sz w:val="21"/>
        </w:rPr>
        <w:t xml:space="preserve">  下列关于</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号招标文件、供应商投标文件或与本次采购活动方式相适应的文件及有关附件是本合同不可分割的组成部分，与本合同具有同等法律效力，这些文件包括但不限于：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（1）乙方提供的投标文件和报价表；（2）供货一览表；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（3）交货一览表；                               （4）技术规格响应表；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（5）乙方承诺；                                 （6）服务承诺；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（7）中标通知书；（8）甲乙双方商定的其他文件等。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乙方应保证甲方在使用该货物或其任何一部分时不受第三方提出侵犯其专利权、版权、商标权或其他权利的起诉。一旦出现侵权，乙方应承担全部责任。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1.乙方所提供的货物的技术规格应与招标文件规定的技术规格及所附的“技术规格响应表”相一致；若技术性能无特殊说明，则按国家有关部门最新颁布的标准及规范为准。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包装要求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2.每一包装单元内应附详细的装箱单和质量合格凭证。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交货和验收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w:t>
      </w:r>
      <w:r>
        <w:rPr>
          <w:rFonts w:ascii="SimSun" w:hAnsi="SimSun" w:eastAsia="SimSun" w:cs="SimSun"/>
          <w:b/>
          <w:color w:val="000000"/>
          <w:sz w:val="21"/>
        </w:rPr>
        <w:t xml:space="preserve">甲方规定的时间内</w:t>
      </w:r>
      <w:r>
        <w:rPr>
          <w:rFonts w:ascii="SimSun" w:hAnsi="SimSun" w:eastAsia="SimSun" w:cs="SimSun"/>
          <w:color w:val="000000"/>
          <w:sz w:val="21"/>
        </w:rPr>
        <w:t xml:space="preserve">将货物送达并安装调试完毕交付甲方正常使用，地点由甲方指定。招标文件有约定的，从其约定。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2.乙方交付的货物应当完全符合本合同或者招标文件所规定的货物、数量和规格要求。乙方提供的货物不符合招标文件和合同规定的，甲方有权拒收货物，由此引起的风险，由乙方承担。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3.货物的到货验收包括：型号、规格、数量、外观质量、及货物包装是否完好。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5.货物和系统调试验收的标准：按行业通行标准、厂方出厂标准和乙方投标文件的承诺（详见合同附件载明的标准，并不低于国家相关标准）。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伴随服务／售后服务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1.乙方应按照国家有关法律法规规章和“三包”规定以及合同所附的“服务承诺”提供服务。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2.除前款规定外，乙方还应提供下列服务：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（1）货物的现场安装、调试和/或启动监督；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（2）就货物的安装、启动、运行及维护等对甲方人员进行免费培训。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3.若招标文件中不包含有关伴随服务或售后服务的承诺，双方作如下约定：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所购货物按乙方承诺提供免费维护和质量保证，保修费用计入总价。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保修期内，乙方负责对其提供的货物整机进行维修和系统维护，不再收取任何费用，但不可抗力（如火灾、雷击等）造成的故障除外。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货物故障报修的响应时间按乙方承诺执行。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若货物故障在检修6工作小时后仍无法排除，乙方应在12小时内免费提供不低于故障货物规格型号档次的备用货物供甲方使用，直至故障货物修复。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所有货物保修服务方式均为乙方上门保修，即由乙方派员到货物使用现场维修，由此产生的一切费用均由乙方承担。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保修期后的货物维护由双方协商再定。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w:t>
      </w:r>
      <w:r>
        <w:rPr>
          <w:rFonts w:ascii="SimSun" w:hAnsi="SimSun" w:eastAsia="SimSun" w:cs="SimSun"/>
          <w:color w:val="000000"/>
          <w:sz w:val="21"/>
        </w:rPr>
        <w:t xml:space="preserve">）方式向甲方缴纳履约保证金：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w:t>
      </w:r>
      <w:r>
        <w:rPr>
          <w:rFonts w:ascii="SimSun" w:hAnsi="SimSun" w:eastAsia="SimSun" w:cs="SimSun"/>
          <w:color w:val="000000"/>
          <w:sz w:val="21"/>
        </w:rPr>
        <w:t xml:space="preserve">时止。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个工作日内无息退还给乙方。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合同款支付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3.付款方式：详见招标文件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1.甲方无正当理由拒收货物、拒付货物款的，由甲方向乙方偿付合同总价的5%违约金。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2.甲方未按合同规定的期限向乙方支付货款的，每逾期1天甲方向乙方偿付欠款总额的5‰滞纳金，但累计滞纳金总额不超过欠款总额的5%。</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3.如乙方不能交付货物、完成安装调试的，甲方有权扣留全部履约保证金；同时乙方应向甲方支付合同总价5%的违约金。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4.乙方逾期交付的，每逾期1天，乙方向甲方偿付合同总额的5‰的滞纳金。如乙方逾期交付达10天，甲方有权解除合同，解除合同的通知自到达乙方时生效。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5.乙方所交付的货物品种、型号、规格不符合合同规定的，甲方有权拒收。甲方拒收的，乙方应向甲方支付货款总额5%的违约金。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7.乙方未按本合同第九条的规定向甲方交付履约保证金的，应按应交付履约保证金的100%向甲方支付违约金，该违约金的支付不影响乙方应承担的其他违约责任。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8.乙方未按本合同的规定和“服务承诺”提供伴随服务/售后服务的，应按合同总价款的5%向甲方承担违约责任。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10.乙方响应属虚假承诺，或经权威部门监测提供的货物不能满足招标文件要求，或是由于乙方的过错造成合同无法继续履行的，乙方履约保证金不予退还外，还应向甲方支付不少于合同总价30%赔偿金。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合同的变更和终止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合同的转让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争议的解决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2.因履行本合同引起的或与本合同有关的争议，甲、乙双方应首先通过友好协商解决，如果协商不能解决争议，则采取以下第（ ）种方式解决争议：</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3.在仲裁期间，本合同应继续履行。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诚实信用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乙方应诚实信用，严格按照招标文件要求和乙方承诺履行合同，不向甲方进行商业贿赂或者提供不正当利益。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合同生效及其他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63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（所附格式仅供参考，一切以招标文件要求为准）</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847850" cy="6191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204500" name=""/>
                        <pic:cNvPicPr>
                          <a:picLocks noChangeAspect="1"/>
                        </pic:cNvPicPr>
                        <pic:nvPr/>
                      </pic:nvPicPr>
                      <pic:blipFill>
                        <a:blip/>
                        <a:stretch/>
                      </pic:blipFill>
                      <pic:spPr bwMode="auto">
                        <a:xfrm>
                          <a:off x="0" y="0"/>
                          <a:ext cx="1847849" cy="619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5pt;height:48.8pt;mso-wrap-distance-left:0.0pt;mso-wrap-distance-top:0.0pt;mso-wrap-distance-right:0.0pt;mso-wrap-distance-bottom:0.0pt;" stroked="false">
                <v:path textboxrect="0,0,0,0"/>
              </v:shape>
            </w:pict>
          </mc:Fallback>
        </mc:AlternateContent>
      </w: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3708"/>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在响应文件中的页码位置</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w:t>
      </w:r>
      <w:r>
        <w:rPr>
          <w:rFonts w:ascii="SimSun" w:hAnsi="SimSun" w:eastAsia="SimSun" w:cs="SimSun"/>
          <w:color w:val="000000"/>
          <w:sz w:val="21"/>
        </w:rPr>
        <w:t xml:space="preserve">、南京众智工程咨询有限公司（采购代理机构）</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（项目名称）、                      （项目编号）</w:t>
      </w:r>
      <w:r>
        <w:rPr>
          <w:rFonts w:ascii="SimSun" w:hAnsi="SimSun" w:eastAsia="SimSun" w:cs="SimSun"/>
          <w:color w:val="000000"/>
          <w:sz w:val="21"/>
        </w:rPr>
        <w:t xml:space="preserve">投标邀请，我方授权</w:t>
      </w:r>
      <w:r>
        <w:rPr>
          <w:rFonts w:ascii="SimSun" w:hAnsi="SimSun" w:eastAsia="SimSun" w:cs="SimSun"/>
          <w:color w:val="000000"/>
          <w:sz w:val="21"/>
          <w:u w:val="single"/>
        </w:rPr>
        <w:t xml:space="preserve">          （姓名）、          （职务）</w:t>
      </w:r>
      <w:r>
        <w:rPr>
          <w:rFonts w:ascii="SimSun" w:hAnsi="SimSun" w:eastAsia="SimSun" w:cs="SimSun"/>
          <w:color w:val="000000"/>
          <w:sz w:val="21"/>
        </w:rPr>
        <w:t xml:space="preserve">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（供应商名称），提交投标文件并参加投标，特声明如下：</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1.我方的资格条件符合政府采购法和本次采购要求，我方同意并向贵方提供了与投标有关的所有证据和资料。</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2.我方的总报价为人民币（大写）</w:t>
      </w:r>
      <w:r>
        <w:rPr>
          <w:rFonts w:ascii="SimSun" w:hAnsi="SimSun" w:eastAsia="SimSun" w:cs="SimSun"/>
          <w:color w:val="000000"/>
          <w:sz w:val="21"/>
          <w:u w:val="single"/>
        </w:rPr>
        <w:t xml:space="preserve">             （¥     ）；</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提供的货物全部由符合政策要求的小微企业制造：</w:t>
      </w:r>
      <w:r>
        <w:rPr>
          <w:rFonts w:ascii="SimSun" w:hAnsi="SimSun" w:eastAsia="SimSun" w:cs="SimSun"/>
          <w:color w:val="000000"/>
          <w:sz w:val="21"/>
          <w:u w:val="single"/>
        </w:rPr>
        <w:t xml:space="preserve">         （是/否）</w:t>
      </w:r>
      <w:r>
        <w:rPr>
          <w:rFonts w:ascii="SimSun" w:hAnsi="SimSun" w:eastAsia="SimSun" w:cs="SimSun"/>
          <w:color w:val="000000"/>
          <w:sz w:val="21"/>
        </w:rPr>
        <w:t xml:space="preserve">。</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3.我方参加本次采购活动前三年内，在经营活动中没有重大违法记录。</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4.我方参加本次采购活动前，没有被信用中国网站、中国政府采购网站列入失信被执行人名单、重大税收违法失信主体、政府采购严重违法失信行为记录名单。</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5.我方在全国范围内未受过财政部门禁止参加政府采购活动的处罚，或禁止参加政府采购活动的处罚期限已满。</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6.我方没有为本采购项目提供整体设计、规范编制，以及项目管理、监理、检测等服务。</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7.我方与参与本次采购活动的其他供应商的授权代理人(或法定代表人、项目经理、项目总监、项目负责人等)，在招标文件发布日上月至提交投标文件截止日当月未在同一单位缴纳社会保险。</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8.我方与参与本次采购活动的其他供应商的法定代表人或委托代理人无夫妻、直系血亲关系。</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9.我方与参与本次采购活动的其他供应商的负责人不是同一人，也不存在直接控股、管理关系。</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11.一旦我方中标，将根据招标文件的规定严格履行合同，并保证按承诺的时间完成服务的启动、集成、调试等服务，交付采购人验收、使用。</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我方绝不提供虚假材料谋取中标、决不采取不正当手段诋毁、排挤其他供应商、决不与采购人、其它供应商或者采购代理机构恶意串通、决不向采购人、采购代理机构工作人员和项目评标委员会进行商业贿赂、决不拒绝有关部门监督检查或提供虚假情况，如有违反，无条件接受贵方及相关管理部门的处罚。</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13.与本次采购有关的联系方式为：</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地址：电话：</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传真：开户银行：</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账号：供应商授权代表姓名（签字）：</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（供应商住址）</w:t>
      </w:r>
      <w:r>
        <w:rPr>
          <w:rFonts w:ascii="SimSun" w:hAnsi="SimSun" w:eastAsia="SimSun" w:cs="SimSun"/>
          <w:color w:val="000000"/>
          <w:sz w:val="21"/>
        </w:rPr>
        <w:t xml:space="preserve">的</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（法定代表人姓名、身份证号）</w:t>
      </w:r>
      <w:r>
        <w:rPr>
          <w:rFonts w:ascii="SimSun" w:hAnsi="SimSun" w:eastAsia="SimSun" w:cs="SimSun"/>
          <w:color w:val="000000"/>
          <w:sz w:val="21"/>
        </w:rPr>
        <w:t xml:space="preserve">代表本公司授权在下面签字的</w:t>
      </w:r>
      <w:r>
        <w:rPr>
          <w:rFonts w:ascii="SimSun" w:hAnsi="SimSun" w:eastAsia="SimSun" w:cs="SimSun"/>
          <w:color w:val="000000"/>
          <w:sz w:val="21"/>
          <w:u w:val="single"/>
        </w:rPr>
        <w:t xml:space="preserve">        （供应商代表姓名、身份证号）</w:t>
      </w:r>
      <w:r>
        <w:rPr>
          <w:rFonts w:ascii="SimSun" w:hAnsi="SimSun" w:eastAsia="SimSun" w:cs="SimSun"/>
          <w:color w:val="000000"/>
          <w:sz w:val="21"/>
        </w:rPr>
        <w:t xml:space="preserve">为本公司的合法代理人，就贵方组织的</w:t>
      </w:r>
      <w:r>
        <w:rPr>
          <w:rFonts w:ascii="SimSun" w:hAnsi="SimSun" w:eastAsia="SimSun" w:cs="SimSun"/>
          <w:color w:val="000000"/>
          <w:sz w:val="21"/>
          <w:u w:val="single"/>
        </w:rPr>
        <w:t xml:space="preserve">           （项目名称）、        （项目编号）</w:t>
      </w:r>
      <w:r>
        <w:rPr>
          <w:rFonts w:ascii="SimSun" w:hAnsi="SimSun" w:eastAsia="SimSun" w:cs="SimSun"/>
          <w:color w:val="000000"/>
          <w:sz w:val="21"/>
        </w:rPr>
        <w:t xml:space="preserve">采购，以本公司名义处理一切与之有关的事务。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日签字生效，特此声明。</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法人身份证复印件（正反面）：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36"/>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授权委托人签字：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附件三、开标一览表格式</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3"/>
        <w:gridCol w:w="3075"/>
        <w:gridCol w:w="2790"/>
        <w:gridCol w:w="2505"/>
      </w:tblGrid>
      <w:tr>
        <w:trPr>
          <w:trHeight w:val="284"/>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3" w:type="dxa"/>
            <w:vAlign w:val="center"/>
            <w:textDirection w:val="lrTb"/>
            <w:noWrap w:val="false"/>
          </w:tcPr>
          <w:p>
            <w:pPr>
              <w:ind w:left="8" w:right="0" w:hanging="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243" w:type="dxa"/>
            <w:vAlign w:val="center"/>
            <w:textDirection w:val="lrTb"/>
            <w:noWrap w:val="false"/>
          </w:tcPr>
          <w:p>
            <w:pPr>
              <w:ind w:left="8" w:right="0" w:hanging="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提供的货物是否全部由符合政策要求的小微企业制造</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 /元人民币，大写）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12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元（大写：）</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提供的货物中有无进口产品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       无</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1.在“货物中有无进口产品”栏后“有”或“无”上打“√”。</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2.供应商可对报价表形式酌情调整。</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3.“开标一览表”需额外单独封装一份，随投标文件一并递交。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c>
          <w:tcPr>
            <w:gridSpan w:val="8"/>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品牌、规格或型号或分项目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是否属于小、微型企业的产品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6" w:type="dxa"/>
            <w:vAlign w:val="top"/>
            <w:textDirection w:val="lrTb"/>
            <w:noWrap w:val="false"/>
          </w:tcPr>
          <w:p>
            <w:pPr>
              <w:ind w:left="0" w:right="0" w:firstLine="45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是否属于小、微型企业的报价”栏内，填写“是”或“否”，评审时，如果小微型企业报价无法划分计算的，将不予认可。小型和微型企业产品是指货物由小微企业制造，即货物由小微企业生产且使用该小微企业商号或者注册商标。</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附件五、主要产品一览表格式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主要产品一览表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（至少填报单价最高的两个产品）</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980"/>
        <w:gridCol w:w="2780"/>
        <w:gridCol w:w="1170"/>
        <w:gridCol w:w="1380"/>
        <w:gridCol w:w="1284"/>
      </w:tblGrid>
      <w:tr>
        <w:trPr>
          <w:trHeight w:val="284"/>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2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附件六：供货一览表格式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1260" w:right="0" w:firstLine="0"/>
        <w:spacing w:before="20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2"/>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2.供应商应根据上表要求逐一说明投标货物名称、品牌、规格型号、产地、技术参数等，否则，按照无效投标处理。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附件七、供应商基本情况表格式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供应商基本情况表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9"/>
        <w:gridCol w:w="6683"/>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社会机构统一信用代码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供应商规模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£大型           £中型          £小微型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供应商所在区域</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（细化到省份）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是否特殊性质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£监狱企业残疾人     £福利性单位     £其他</w:t>
            </w:r>
            <w:r/>
          </w:p>
        </w:tc>
      </w:tr>
    </w:tbl>
    <w:p>
      <w:pPr>
        <w:ind w:left="131" w:right="0" w:firstLine="447"/>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131" w:right="0" w:firstLine="447"/>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注：</w:t>
      </w:r>
      <w:r/>
    </w:p>
    <w:p>
      <w:pPr>
        <w:ind w:left="0" w:right="0" w:firstLine="452"/>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1.供应商规模：供应商应对照工业和信息化部、国家统计局、国家发展改革委、财政部《关于印发中小企业划型标准规定的通知》（工信部联企业〔2011〕300 号）中的规模划分勾选自身规模；</w:t>
      </w:r>
      <w:r/>
    </w:p>
    <w:p>
      <w:pPr>
        <w:ind w:left="0" w:right="0" w:firstLine="452"/>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2.供应商所在区域：指供应商注册地所在地区，具体细化到省份；</w:t>
      </w:r>
      <w:r/>
    </w:p>
    <w:p>
      <w:pPr>
        <w:ind w:left="0" w:right="0" w:firstLine="38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br w:type="page" w:clear="all"/>
      </w:r>
      <w:r/>
    </w:p>
    <w:p>
      <w:pPr>
        <w:ind w:left="0" w:right="0" w:firstLine="38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附件八、商务条款偏离表格式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201"/>
        <w:gridCol w:w="2752"/>
        <w:gridCol w:w="2752"/>
        <w:gridCol w:w="1101"/>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附件九、技术条款偏离表格式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201"/>
        <w:gridCol w:w="2751"/>
        <w:gridCol w:w="2751"/>
        <w:gridCol w:w="1101"/>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1.供应商应逐一说明投标产品和服务响应，直接拷贝招标文件技术要求的按照无效响应处理；</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附件十、中小企业声明函格式</w:t>
      </w:r>
      <w:r/>
    </w:p>
    <w:p>
      <w:pPr>
        <w:ind w:left="0" w:right="0" w:firstLine="0"/>
        <w:jc w:val="center"/>
        <w:spacing w:before="1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（标的名称1） </w:t>
      </w:r>
      <w:r>
        <w:rPr>
          <w:rFonts w:ascii="SimSun" w:hAnsi="SimSun" w:eastAsia="SimSun" w:cs="SimSun"/>
          <w:color w:val="000000"/>
          <w:sz w:val="21"/>
        </w:rPr>
        <w:t xml:space="preserve">，属于</w:t>
      </w:r>
      <w:r>
        <w:rPr>
          <w:rFonts w:ascii="SimSun" w:hAnsi="SimSun" w:eastAsia="SimSun" w:cs="SimSun"/>
          <w:color w:val="000000"/>
          <w:sz w:val="21"/>
          <w:u w:val="single"/>
        </w:rPr>
        <w:t xml:space="preserve">（制造业）</w:t>
      </w:r>
      <w:r>
        <w:rPr>
          <w:rFonts w:ascii="SimSun" w:hAnsi="SimSun" w:eastAsia="SimSun" w:cs="SimSun"/>
          <w:color w:val="000000"/>
          <w:sz w:val="21"/>
        </w:rPr>
        <w:t xml:space="preserve">行业；制造商为（企业名称），从业人员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万元，属于（中型企业、小型企业、微型企业）；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（标的名称2） </w:t>
      </w:r>
      <w:r>
        <w:rPr>
          <w:rFonts w:ascii="SimSun" w:hAnsi="SimSun" w:eastAsia="SimSun" w:cs="SimSun"/>
          <w:color w:val="000000"/>
          <w:sz w:val="21"/>
        </w:rPr>
        <w:t xml:space="preserve">，属于</w:t>
      </w:r>
      <w:r>
        <w:rPr>
          <w:rFonts w:ascii="SimSun" w:hAnsi="SimSun" w:eastAsia="SimSun" w:cs="SimSun"/>
          <w:color w:val="000000"/>
          <w:sz w:val="21"/>
          <w:u w:val="single"/>
        </w:rPr>
        <w:t xml:space="preserve">（制造业）</w:t>
      </w:r>
      <w:r>
        <w:rPr>
          <w:rFonts w:ascii="SimSun" w:hAnsi="SimSun" w:eastAsia="SimSun" w:cs="SimSun"/>
          <w:color w:val="000000"/>
          <w:sz w:val="21"/>
        </w:rPr>
        <w:t xml:space="preserve">行业；制造商为（企业名称），从业人员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万元，属于（中型企业、小型企业、微型企业）；</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注：从业人员、营业收入、资产总额填报上一年度数据，无上一年度数据的新成立企业可不填报。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若我公司中标，我公司同意按招标文件规定的服务费收取标准向贵公司支付本项目代理服务费。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授权代理人（签字）：</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我单位具备履行本项采购合同所必需的设备和专业技术能力，为履行本项采购合同我单位具备如下主要设备和主要专业技术能力：</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w:t>
      </w:r>
      <w:r/>
    </w:p>
    <w:p>
      <w:pPr>
        <w:ind w:left="1680" w:right="168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（在下划线上如实填写：有或没有）</w:t>
      </w:r>
      <w:r>
        <w:rPr>
          <w:rFonts w:ascii="SimSun" w:hAnsi="SimSun" w:eastAsia="SimSun" w:cs="SimSun"/>
          <w:color w:val="000000"/>
          <w:sz w:val="24"/>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Arial Unicode MS">
    <w:panose1 w:val="020B0604020202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4</cp:revision>
  <dcterms:created xsi:type="dcterms:W3CDTF">2024-09-27T07:19:06Z</dcterms:created>
  <dcterms:modified xsi:type="dcterms:W3CDTF">2024-09-27T08:24:55Z</dcterms:modified>
</cp:coreProperties>
</file>