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线上线下一体化互联网医院和医护协作平台项目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JSZC-320281-JZCG-G2024-0121</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二○二四年</w:t>
      </w:r>
      <w:r>
        <w:rPr>
          <w:rFonts w:hint="eastAsia" w:ascii="宋体" w:hAnsi="宋体" w:eastAsia="宋体" w:cs="Times New Roman"/>
          <w:bCs/>
          <w:sz w:val="48"/>
          <w:szCs w:val="24"/>
        </w:rPr>
        <w:t xml:space="preserve">九</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02"/>
        <w:spacing w:line="600" w:lineRule="exact"/>
        <w:tabs>
          <w:tab w:val="right" w:pos="9402" w:leader="dot"/>
        </w:tabs>
        <w:rPr>
          <w:b w:val="0"/>
          <w:bCs w:val="0"/>
          <w:caps w:val="0"/>
          <w:sz w:val="32"/>
          <w:szCs w:val="22"/>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72706400" w:anchor="_Toc172706400" w:history="1">
        <w:r>
          <w:rPr>
            <w:rStyle w:val="903"/>
            <w:rFonts w:hint="eastAsia"/>
            <w:color w:val="auto"/>
            <w:sz w:val="28"/>
          </w:rPr>
          <w:t xml:space="preserve">第一章　投标邀请</w:t>
        </w:r>
        <w:r>
          <w:rPr>
            <w:sz w:val="28"/>
          </w:rPr>
          <w:tab/>
        </w:r>
        <w:r>
          <w:rPr>
            <w:sz w:val="28"/>
          </w:rPr>
          <w:fldChar w:fldCharType="begin"/>
        </w:r>
        <w:r>
          <w:rPr>
            <w:sz w:val="28"/>
          </w:rPr>
          <w:instrText xml:space="preserve"> PAGEREF _Toc172706400 \h </w:instrText>
        </w:r>
        <w:r>
          <w:rPr>
            <w:sz w:val="28"/>
          </w:rPr>
        </w:r>
        <w:r>
          <w:rPr>
            <w:sz w:val="28"/>
          </w:rPr>
          <w:fldChar w:fldCharType="separate"/>
        </w:r>
        <w:r>
          <w:rPr>
            <w:rStyle w:val="903"/>
            <w:rFonts w:hint="eastAsia"/>
            <w:color w:val="auto"/>
            <w:sz w:val="28"/>
            <w:szCs w:val="28"/>
          </w:rPr>
          <w:t xml:space="preserve">3</w:t>
        </w:r>
        <w:r>
          <w:rPr>
            <w:sz w:val="28"/>
          </w:rPr>
        </w:r>
        <w:r>
          <w:rPr>
            <w:sz w:val="28"/>
          </w:rPr>
          <w:fldChar w:fldCharType="end"/>
        </w:r>
      </w:hyperlink>
      <w:r/>
      <w:r/>
    </w:p>
    <w:p>
      <w:pPr>
        <w:pStyle w:val="902"/>
        <w:spacing w:line="600" w:lineRule="exact"/>
        <w:tabs>
          <w:tab w:val="right" w:pos="9402" w:leader="dot"/>
        </w:tabs>
        <w:rPr>
          <w:b w:val="0"/>
          <w:bCs w:val="0"/>
          <w:caps w:val="0"/>
          <w:sz w:val="32"/>
          <w:szCs w:val="22"/>
        </w:rPr>
      </w:pPr>
      <w:r/>
      <w:hyperlink w:tooltip="#_Toc172706401" w:anchor="_Toc172706401" w:history="1">
        <w:r>
          <w:rPr>
            <w:rStyle w:val="903"/>
            <w:rFonts w:hint="eastAsia"/>
            <w:color w:val="auto"/>
            <w:sz w:val="28"/>
          </w:rPr>
          <w:t xml:space="preserve">第二章　</w:t>
        </w:r>
        <w:r>
          <w:rPr>
            <w:rStyle w:val="903"/>
            <w:rFonts w:hint="eastAsia" w:hAnsi="宋体"/>
            <w:color w:val="auto"/>
            <w:sz w:val="28"/>
          </w:rPr>
          <w:t xml:space="preserve">投标人</w:t>
        </w:r>
        <w:r>
          <w:rPr>
            <w:rStyle w:val="903"/>
            <w:rFonts w:hint="eastAsia"/>
            <w:color w:val="auto"/>
            <w:sz w:val="28"/>
          </w:rPr>
          <w:t xml:space="preserve">须知</w:t>
        </w:r>
        <w:r>
          <w:rPr>
            <w:sz w:val="28"/>
          </w:rPr>
          <w:tab/>
        </w:r>
        <w:r>
          <w:rPr>
            <w:sz w:val="28"/>
          </w:rPr>
          <w:fldChar w:fldCharType="begin"/>
        </w:r>
        <w:r>
          <w:rPr>
            <w:sz w:val="28"/>
          </w:rPr>
          <w:instrText xml:space="preserve"> PAGEREF _Toc172706401 \h </w:instrText>
        </w:r>
        <w:r>
          <w:rPr>
            <w:sz w:val="28"/>
          </w:rPr>
        </w:r>
        <w:r>
          <w:rPr>
            <w:sz w:val="28"/>
          </w:rPr>
          <w:fldChar w:fldCharType="separate"/>
        </w:r>
        <w:r>
          <w:rPr>
            <w:rStyle w:val="903"/>
            <w:rFonts w:hint="eastAsia"/>
            <w:color w:val="auto"/>
            <w:sz w:val="28"/>
            <w:szCs w:val="28"/>
          </w:rPr>
          <w:t xml:space="preserve">6</w:t>
        </w:r>
        <w:r>
          <w:rPr>
            <w:sz w:val="28"/>
          </w:rPr>
        </w:r>
        <w:r>
          <w:rPr>
            <w:sz w:val="28"/>
          </w:rPr>
          <w:fldChar w:fldCharType="end"/>
        </w:r>
      </w:hyperlink>
      <w:r/>
      <w:r/>
    </w:p>
    <w:p>
      <w:pPr>
        <w:pStyle w:val="902"/>
        <w:spacing w:line="600" w:lineRule="exact"/>
        <w:tabs>
          <w:tab w:val="right" w:pos="9402" w:leader="dot"/>
        </w:tabs>
        <w:rPr>
          <w:b w:val="0"/>
          <w:bCs w:val="0"/>
          <w:caps w:val="0"/>
          <w:sz w:val="32"/>
          <w:szCs w:val="22"/>
        </w:rPr>
      </w:pPr>
      <w:r/>
      <w:hyperlink w:tooltip="#_Toc172706402" w:anchor="_Toc172706402" w:history="1">
        <w:r>
          <w:rPr>
            <w:rStyle w:val="903"/>
            <w:rFonts w:hint="eastAsia"/>
            <w:color w:val="auto"/>
            <w:sz w:val="28"/>
          </w:rPr>
          <w:t xml:space="preserve">第三章　项目要求和有关说明</w:t>
        </w:r>
        <w:r>
          <w:rPr>
            <w:sz w:val="28"/>
          </w:rPr>
          <w:tab/>
        </w:r>
        <w:r>
          <w:rPr>
            <w:sz w:val="28"/>
          </w:rPr>
          <w:fldChar w:fldCharType="begin"/>
        </w:r>
        <w:r>
          <w:rPr>
            <w:sz w:val="28"/>
          </w:rPr>
          <w:instrText xml:space="preserve"> PAGEREF _Toc172706402 \h </w:instrText>
        </w:r>
        <w:r>
          <w:rPr>
            <w:sz w:val="28"/>
          </w:rPr>
        </w:r>
        <w:r>
          <w:rPr>
            <w:sz w:val="28"/>
          </w:rPr>
          <w:fldChar w:fldCharType="separate"/>
        </w:r>
        <w:r>
          <w:rPr>
            <w:rStyle w:val="903"/>
            <w:rFonts w:hint="eastAsia"/>
            <w:color w:val="auto"/>
            <w:sz w:val="28"/>
            <w:szCs w:val="28"/>
          </w:rPr>
          <w:t xml:space="preserve">16</w:t>
        </w:r>
        <w:r>
          <w:rPr>
            <w:sz w:val="28"/>
          </w:rPr>
        </w:r>
        <w:r>
          <w:rPr>
            <w:sz w:val="28"/>
          </w:rPr>
          <w:fldChar w:fldCharType="end"/>
        </w:r>
      </w:hyperlink>
      <w:r/>
      <w:r/>
    </w:p>
    <w:p>
      <w:pPr>
        <w:pStyle w:val="902"/>
        <w:spacing w:line="600" w:lineRule="exact"/>
        <w:tabs>
          <w:tab w:val="right" w:pos="9402" w:leader="dot"/>
        </w:tabs>
        <w:rPr>
          <w:b w:val="0"/>
          <w:bCs w:val="0"/>
          <w:caps w:val="0"/>
          <w:sz w:val="32"/>
          <w:szCs w:val="22"/>
        </w:rPr>
      </w:pPr>
      <w:r/>
      <w:hyperlink w:tooltip="#_Toc172706403" w:anchor="_Toc172706403" w:history="1">
        <w:r>
          <w:rPr>
            <w:rStyle w:val="903"/>
            <w:rFonts w:hint="eastAsia"/>
            <w:color w:val="auto"/>
            <w:sz w:val="28"/>
          </w:rPr>
          <w:t xml:space="preserve">第四章　评标方法和评标标准</w:t>
        </w:r>
        <w:r>
          <w:rPr>
            <w:sz w:val="28"/>
          </w:rPr>
          <w:tab/>
        </w:r>
        <w:r>
          <w:rPr>
            <w:sz w:val="28"/>
          </w:rPr>
          <w:fldChar w:fldCharType="begin"/>
        </w:r>
        <w:r>
          <w:rPr>
            <w:sz w:val="28"/>
          </w:rPr>
          <w:instrText xml:space="preserve"> PAGEREF _Toc172706403 \h </w:instrText>
        </w:r>
        <w:r>
          <w:rPr>
            <w:sz w:val="28"/>
          </w:rPr>
        </w:r>
        <w:r>
          <w:rPr>
            <w:sz w:val="28"/>
          </w:rPr>
          <w:fldChar w:fldCharType="separate"/>
        </w:r>
        <w:r>
          <w:rPr>
            <w:rStyle w:val="903"/>
            <w:rFonts w:hint="eastAsia"/>
            <w:color w:val="auto"/>
            <w:sz w:val="28"/>
            <w:szCs w:val="28"/>
          </w:rPr>
          <w:t xml:space="preserve">34</w:t>
        </w:r>
        <w:r>
          <w:rPr>
            <w:sz w:val="28"/>
          </w:rPr>
        </w:r>
        <w:r>
          <w:rPr>
            <w:sz w:val="28"/>
          </w:rPr>
          <w:fldChar w:fldCharType="end"/>
        </w:r>
      </w:hyperlink>
      <w:r/>
      <w:r/>
    </w:p>
    <w:p>
      <w:pPr>
        <w:pStyle w:val="902"/>
        <w:spacing w:line="600" w:lineRule="exact"/>
        <w:tabs>
          <w:tab w:val="right" w:pos="9402" w:leader="dot"/>
        </w:tabs>
        <w:rPr>
          <w:b w:val="0"/>
          <w:bCs w:val="0"/>
          <w:caps w:val="0"/>
          <w:sz w:val="32"/>
          <w:szCs w:val="22"/>
        </w:rPr>
      </w:pPr>
      <w:r/>
      <w:hyperlink w:tooltip="#_Toc172706404" w:anchor="_Toc172706404" w:history="1">
        <w:r>
          <w:rPr>
            <w:rStyle w:val="903"/>
            <w:rFonts w:hint="eastAsia"/>
            <w:color w:val="auto"/>
            <w:sz w:val="28"/>
          </w:rPr>
          <w:t xml:space="preserve">第五章　合同书（格式）</w:t>
        </w:r>
        <w:r>
          <w:rPr>
            <w:sz w:val="28"/>
          </w:rPr>
          <w:tab/>
        </w:r>
        <w:r>
          <w:rPr>
            <w:sz w:val="28"/>
          </w:rPr>
          <w:fldChar w:fldCharType="begin"/>
        </w:r>
        <w:r>
          <w:rPr>
            <w:sz w:val="28"/>
          </w:rPr>
          <w:instrText xml:space="preserve"> PAGEREF _Toc172706404 \h </w:instrText>
        </w:r>
        <w:r>
          <w:rPr>
            <w:sz w:val="28"/>
          </w:rPr>
        </w:r>
        <w:r>
          <w:rPr>
            <w:sz w:val="28"/>
          </w:rPr>
          <w:fldChar w:fldCharType="separate"/>
        </w:r>
        <w:r>
          <w:rPr>
            <w:rStyle w:val="903"/>
            <w:rFonts w:hint="eastAsia"/>
            <w:color w:val="auto"/>
            <w:sz w:val="28"/>
            <w:szCs w:val="28"/>
          </w:rPr>
          <w:t xml:space="preserve">38</w:t>
        </w:r>
        <w:r>
          <w:rPr>
            <w:sz w:val="28"/>
          </w:rPr>
        </w:r>
        <w:r>
          <w:rPr>
            <w:sz w:val="28"/>
          </w:rPr>
          <w:fldChar w:fldCharType="end"/>
        </w:r>
      </w:hyperlink>
      <w:r/>
      <w:r/>
    </w:p>
    <w:p>
      <w:pPr>
        <w:pStyle w:val="902"/>
        <w:spacing w:line="600" w:lineRule="exact"/>
        <w:tabs>
          <w:tab w:val="right" w:pos="9402" w:leader="dot"/>
        </w:tabs>
        <w:rPr>
          <w:b w:val="0"/>
          <w:bCs w:val="0"/>
          <w:caps w:val="0"/>
          <w:sz w:val="21"/>
          <w:szCs w:val="22"/>
        </w:rPr>
      </w:pPr>
      <w:r/>
      <w:hyperlink w:tooltip="#_Toc172706405" w:anchor="_Toc172706405" w:history="1">
        <w:r>
          <w:rPr>
            <w:rStyle w:val="903"/>
            <w:rFonts w:hint="eastAsia"/>
            <w:color w:val="auto"/>
            <w:sz w:val="28"/>
          </w:rPr>
          <w:t xml:space="preserve">第六章　投标文件的组成和格式</w:t>
        </w:r>
        <w:r>
          <w:rPr>
            <w:sz w:val="28"/>
          </w:rPr>
          <w:tab/>
        </w:r>
        <w:r>
          <w:rPr>
            <w:sz w:val="28"/>
          </w:rPr>
          <w:fldChar w:fldCharType="begin"/>
        </w:r>
        <w:r>
          <w:rPr>
            <w:sz w:val="28"/>
          </w:rPr>
          <w:instrText xml:space="preserve"> PAGEREF _Toc172706405 \h </w:instrText>
        </w:r>
        <w:r>
          <w:rPr>
            <w:sz w:val="28"/>
          </w:rPr>
        </w:r>
        <w:r>
          <w:rPr>
            <w:sz w:val="28"/>
          </w:rPr>
          <w:fldChar w:fldCharType="separate"/>
        </w:r>
        <w:r>
          <w:rPr>
            <w:rStyle w:val="903"/>
            <w:rFonts w:hint="eastAsia"/>
            <w:color w:val="auto"/>
            <w:sz w:val="28"/>
            <w:szCs w:val="28"/>
          </w:rPr>
          <w:t xml:space="preserve">42</w:t>
        </w:r>
        <w:r>
          <w:rPr>
            <w:sz w:val="28"/>
          </w:rPr>
        </w:r>
        <w:r>
          <w:rPr>
            <w:sz w:val="28"/>
          </w:rPr>
          <w:fldChar w:fldCharType="end"/>
        </w:r>
      </w:hyperlink>
      <w:r/>
      <w:r/>
    </w:p>
    <w:p>
      <w:pPr>
        <w:pStyle w:val="900"/>
        <w:spacing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155"/>
      <w:r/>
      <w:bookmarkStart w:id="5" w:name="_Toc166593357"/>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900"/>
      </w:pPr>
      <w:r/>
      <w:r/>
    </w:p>
    <w:p>
      <w:pPr>
        <w:pStyle w:val="900"/>
      </w:pPr>
      <w:r/>
      <w:bookmarkStart w:id="6" w:name="_Toc172706400"/>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线上线下一体化互联网医院和医护协作平台项目</w:t>
      </w:r>
      <w:r>
        <w:rPr>
          <w:rFonts w:ascii="宋体" w:hAnsi="宋体" w:eastAsia="宋体" w:cs="Times New Roman"/>
          <w:bCs/>
          <w:sz w:val="24"/>
          <w:szCs w:val="24"/>
        </w:rPr>
        <w:t xml:space="preserve">JSZC-320281-JZCG-G2024-0121</w:t>
      </w:r>
      <w:r>
        <w:rPr>
          <w:rFonts w:ascii="宋体" w:hAnsi="宋体" w:eastAsia="宋体" w:cs="Times New Roman"/>
          <w:sz w:val="24"/>
          <w:szCs w:val="24"/>
        </w:rPr>
        <w:t xml:space="preserve"> 招标项目的潜在投标人应在“江苏政府采购网”获取招标文件，并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2024-</w:t>
      </w:r>
      <w:r>
        <w:rPr>
          <w:rFonts w:hint="eastAsia" w:ascii="宋体" w:hAnsi="宋体" w:eastAsia="宋体" w:cs="Times New Roman"/>
          <w:sz w:val="24"/>
          <w:szCs w:val="24"/>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22 9</w:t>
      </w:r>
      <w:r>
        <w:rPr>
          <w:rFonts w:ascii="宋体" w:hAnsi="宋体" w:eastAsia="宋体" w:cs="Times New Roman"/>
          <w:sz w:val="24"/>
          <w:szCs w:val="24"/>
        </w:rPr>
        <w:t xml:space="preserve">:30</w:t>
      </w:r>
      <w:r>
        <w:rPr>
          <w:rFonts w:ascii="宋体" w:hAnsi="宋体" w:eastAsia="宋体" w:cs="Times New Roman"/>
          <w:sz w:val="24"/>
          <w:szCs w:val="24"/>
        </w:rPr>
        <w:t xml:space="preserve">（北京时间）前递交投标文件。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JSZC-320281-JZCG-G2024-0121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线上线下一体化互联网医院和医护协作平台项目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99</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b/>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99</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江阴市人民医院的线上线下一体化互联网医院和医护协作平台项目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不接受联合体</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供应商须为中小微企业（残疾人福利性单位、监狱企业视同小型、微型企业）</w:t>
      </w:r>
      <w:r>
        <w:rPr>
          <w:rFonts w:hint="eastAsia" w:ascii="宋体" w:hAnsi="宋体" w:eastAsia="宋体" w:cs="Times New Roman"/>
          <w:sz w:val="24"/>
          <w:szCs w:val="24"/>
        </w:rPr>
        <w:t xml:space="preserve">：供应商如为中小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时间：2024年</w:t>
      </w:r>
      <w:r>
        <w:rPr>
          <w:rFonts w:hint="eastAsia" w:ascii="宋体" w:hAnsi="宋体" w:eastAsia="宋体" w:cs="Times New Roman"/>
          <w:sz w:val="24"/>
          <w:szCs w:val="24"/>
        </w:rPr>
        <w:t xml:space="preserve">09</w:t>
      </w:r>
      <w:r>
        <w:rPr>
          <w:rFonts w:ascii="宋体" w:hAnsi="宋体" w:eastAsia="宋体" w:cs="Times New Roman"/>
          <w:sz w:val="24"/>
          <w:szCs w:val="24"/>
        </w:rPr>
        <w:t xml:space="preserve">月</w:t>
      </w:r>
      <w:r>
        <w:rPr>
          <w:rFonts w:hint="eastAsia" w:ascii="宋体" w:hAnsi="宋体" w:eastAsia="宋体" w:cs="Times New Roman"/>
          <w:sz w:val="24"/>
          <w:szCs w:val="24"/>
        </w:rPr>
        <w:t xml:space="preserve">09</w:t>
      </w:r>
      <w:r>
        <w:rPr>
          <w:rFonts w:ascii="宋体" w:hAnsi="宋体" w:eastAsia="宋体" w:cs="Times New Roman"/>
          <w:sz w:val="24"/>
          <w:szCs w:val="24"/>
        </w:rPr>
        <w:t xml:space="preserve">日</w:t>
      </w:r>
      <w:r>
        <w:rPr>
          <w:rFonts w:hint="eastAsia" w:ascii="宋体" w:hAnsi="宋体" w:eastAsia="宋体" w:cs="Times New Roman"/>
          <w:sz w:val="24"/>
          <w:szCs w:val="24"/>
        </w:rPr>
        <w:t xml:space="preserve">至</w:t>
      </w:r>
      <w:r>
        <w:rPr>
          <w:rFonts w:ascii="宋体" w:hAnsi="宋体" w:eastAsia="宋体" w:cs="Times New Roman"/>
          <w:sz w:val="24"/>
          <w:szCs w:val="24"/>
        </w:rPr>
        <w:t xml:space="preserve">2024</w:t>
      </w:r>
      <w:r>
        <w:rPr>
          <w:rFonts w:hint="eastAsia" w:ascii="宋体" w:hAnsi="宋体" w:eastAsia="宋体" w:cs="Times New Roman"/>
          <w:sz w:val="24"/>
          <w:szCs w:val="24"/>
        </w:rPr>
        <w:t xml:space="preserve">年10</w:t>
      </w:r>
      <w:r>
        <w:rPr>
          <w:rFonts w:hint="eastAsia" w:ascii="宋体" w:hAnsi="宋体" w:eastAsia="宋体" w:cs="Times New Roman"/>
          <w:sz w:val="24"/>
          <w:szCs w:val="24"/>
        </w:rPr>
        <w:t xml:space="preserve">月</w:t>
      </w: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日</w:t>
      </w:r>
      <w:r>
        <w:rPr>
          <w:rFonts w:ascii="宋体" w:hAnsi="宋体" w:eastAsia="宋体" w:cs="Times New Roman"/>
          <w:sz w:val="24"/>
          <w:szCs w:val="24"/>
        </w:rPr>
        <w:t xml:space="preserve">，每天上午00:00-12:00</w:t>
      </w:r>
      <w:r>
        <w:rPr>
          <w:rFonts w:hint="eastAsia" w:ascii="宋体" w:hAnsi="宋体" w:eastAsia="宋体" w:cs="Times New Roman"/>
          <w:sz w:val="24"/>
          <w:szCs w:val="24"/>
        </w:rPr>
        <w:t xml:space="preserve">，</w:t>
      </w:r>
      <w:r>
        <w:rPr>
          <w:rFonts w:ascii="宋体" w:hAnsi="宋体" w:eastAsia="宋体" w:cs="Times New Roman"/>
          <w:sz w:val="24"/>
          <w:szCs w:val="24"/>
        </w:rPr>
        <w:t xml:space="preserve">下午12:00-23:59（北京时间，法定节假日除外）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地点：“江苏政府采购网”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方式：自行免费下载</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rPr>
          <w:rFonts w:ascii="宋体" w:hAnsi="宋体" w:eastAsia="宋体" w:cs="Times New Roman"/>
          <w:sz w:val="24"/>
          <w:szCs w:val="24"/>
        </w:rPr>
        <w:t xml:space="preserve">2024-</w:t>
      </w:r>
      <w:r>
        <w:rPr>
          <w:rFonts w:hint="eastAsia" w:ascii="宋体" w:hAnsi="宋体" w:eastAsia="宋体" w:cs="Times New Roman"/>
          <w:sz w:val="24"/>
          <w:szCs w:val="24"/>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22 9</w:t>
      </w:r>
      <w:r>
        <w:rPr>
          <w:rFonts w:ascii="宋体" w:hAnsi="宋体" w:eastAsia="宋体" w:cs="Times New Roman"/>
          <w:sz w:val="24"/>
          <w:szCs w:val="24"/>
        </w:rPr>
        <w:t xml:space="preserve">:30</w:t>
      </w:r>
      <w:r/>
      <w:r>
        <w:rPr>
          <w:rFonts w:ascii="宋体" w:hAnsi="宋体" w:eastAsia="宋体" w:cs="Times New Roman"/>
          <w:sz w:val="24"/>
          <w:szCs w:val="24"/>
        </w:rPr>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w:t>
      </w:r>
      <w:r>
        <w:rPr>
          <w:rFonts w:hint="eastAsia" w:ascii="宋体" w:hAnsi="宋体"/>
          <w:sz w:val="24"/>
        </w:rPr>
        <w:t xml:space="preserve">采云</w:t>
      </w:r>
      <w:r>
        <w:rPr>
          <w:rFonts w:hint="eastAsia" w:ascii="宋体" w:hAnsi="宋体"/>
          <w:sz w:val="24"/>
        </w:rPr>
        <w:t xml:space="preserve">）平台”（以下简称“苏</w:t>
      </w:r>
      <w:r>
        <w:rPr>
          <w:rFonts w:hint="eastAsia" w:ascii="宋体" w:hAnsi="宋体"/>
          <w:sz w:val="24"/>
        </w:rPr>
        <w:t xml:space="preserve">采云</w:t>
      </w:r>
      <w:r>
        <w:rPr>
          <w:rFonts w:hint="eastAsia" w:ascii="宋体" w:hAnsi="宋体"/>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w:t>
      </w:r>
      <w:r>
        <w:rPr>
          <w:rFonts w:hint="eastAsia" w:ascii="宋体" w:hAnsi="宋体"/>
          <w:sz w:val="24"/>
        </w:rPr>
        <w:t xml:space="preserve">滨湖区</w:t>
      </w:r>
      <w:r>
        <w:rPr>
          <w:rFonts w:hint="eastAsia" w:ascii="宋体" w:hAnsi="宋体"/>
          <w:sz w:val="24"/>
        </w:rPr>
        <w:t xml:space="preserve">观山路199号12号楼二楼9号、10号窗口 咨询电话：0510-81827781），办理指南链接：http://jsxcmm.com/help/help.html。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w:t>
      </w:r>
      <w:r>
        <w:rPr>
          <w:rFonts w:hint="eastAsia" w:ascii="宋体" w:hAnsi="宋体"/>
          <w:sz w:val="24"/>
        </w:rPr>
        <w:t xml:space="preserve">采云</w:t>
      </w:r>
      <w:r>
        <w:rPr>
          <w:rFonts w:hint="eastAsia" w:ascii="宋体" w:hAnsi="宋体"/>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w:t>
      </w:r>
      <w:r>
        <w:rPr>
          <w:rFonts w:hint="eastAsia" w:ascii="宋体" w:hAnsi="宋体"/>
          <w:sz w:val="24"/>
        </w:rPr>
        <w:t xml:space="preserve">采云</w:t>
      </w:r>
      <w:r>
        <w:rPr>
          <w:rFonts w:hint="eastAsia" w:ascii="宋体" w:hAnsi="宋体"/>
          <w:sz w:val="24"/>
        </w:rPr>
        <w:t xml:space="preserve">注册的</w:t>
      </w:r>
      <w:r>
        <w:rPr>
          <w:rFonts w:hint="eastAsia" w:ascii="宋体" w:hAnsi="宋体"/>
          <w:sz w:val="24"/>
        </w:rPr>
        <w:t xml:space="preserve">供应商方可</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中进行CA绑定。登录“江苏省政府采购（苏</w:t>
      </w:r>
      <w:r>
        <w:rPr>
          <w:rFonts w:hint="eastAsia" w:ascii="宋体" w:hAnsi="宋体"/>
          <w:sz w:val="24"/>
        </w:rPr>
        <w:t xml:space="preserve">采云</w:t>
      </w:r>
      <w:r>
        <w:rPr>
          <w:rFonts w:hint="eastAsia" w:ascii="宋体" w:hAnsi="宋体"/>
          <w:sz w:val="24"/>
        </w:rPr>
        <w:t xml:space="preserve">）平台”，插入CA后，点击【账号设置】——【绑定CA】。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w:t>
      </w:r>
      <w:r>
        <w:rPr>
          <w:rFonts w:hint="eastAsia" w:ascii="宋体" w:hAnsi="宋体"/>
          <w:sz w:val="24"/>
        </w:rPr>
        <w:t xml:space="preserve">采云</w:t>
      </w:r>
      <w:r>
        <w:rPr>
          <w:rFonts w:hint="eastAsia" w:ascii="宋体" w:hAnsi="宋体"/>
          <w:sz w:val="24"/>
        </w:rPr>
        <w:t xml:space="preserve">”系统供应商操作手册》（以下简称《操作手册》），下载地址：江阴市公共资源交易中心网站——资料下载（供应商）——“苏</w:t>
      </w:r>
      <w:r>
        <w:rPr>
          <w:rFonts w:hint="eastAsia" w:ascii="宋体" w:hAnsi="宋体"/>
          <w:sz w:val="24"/>
        </w:rPr>
        <w:t xml:space="preserve">采云</w:t>
      </w:r>
      <w:r>
        <w:rPr>
          <w:rFonts w:hint="eastAsia" w:ascii="宋体" w:hAnsi="宋体"/>
          <w:sz w:val="24"/>
        </w:rPr>
        <w:t xml:space="preserve">”系统供应商操作手册。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w:t>
      </w:r>
      <w:r>
        <w:rPr>
          <w:rFonts w:hint="eastAsia" w:ascii="宋体" w:hAnsi="宋体"/>
          <w:sz w:val="24"/>
        </w:rPr>
        <w:t xml:space="preserve">采云</w:t>
      </w:r>
      <w:r>
        <w:rPr>
          <w:rFonts w:hint="eastAsia" w:ascii="宋体" w:hAnsi="宋体"/>
          <w:sz w:val="24"/>
        </w:rPr>
        <w:t xml:space="preserve">平台中免费下载文件（“项目参与”找到需要获取采购文件的项目，点击“我要参与”——“参与投标”——“下载文件”），完成项目参与，将苏</w:t>
      </w:r>
      <w:r>
        <w:rPr>
          <w:rFonts w:hint="eastAsia" w:ascii="宋体" w:hAnsi="宋体"/>
          <w:sz w:val="24"/>
        </w:rPr>
        <w:t xml:space="preserve">采云</w:t>
      </w:r>
      <w:r>
        <w:rPr>
          <w:rFonts w:hint="eastAsia" w:ascii="宋体" w:hAnsi="宋体"/>
          <w:sz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sz w:val="24"/>
        </w:rPr>
        <w:t xml:space="preserve">采云</w:t>
      </w:r>
      <w:r>
        <w:rPr>
          <w:rFonts w:hint="eastAsia" w:ascii="宋体" w:hAnsi="宋体"/>
          <w:sz w:val="24"/>
        </w:rPr>
        <w:t xml:space="preserve">平台</w:t>
      </w:r>
      <w:r>
        <w:rPr>
          <w:rFonts w:hint="eastAsia" w:ascii="宋体" w:hAnsi="宋体"/>
          <w:sz w:val="24"/>
        </w:rPr>
        <w:t xml:space="preserve">上传该加密</w:t>
      </w:r>
      <w:r>
        <w:rPr>
          <w:rFonts w:hint="eastAsia" w:ascii="宋体" w:hAnsi="宋体"/>
          <w:sz w:val="24"/>
        </w:rPr>
        <w:t xml:space="preserve">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w:t>
      </w:r>
      <w:r>
        <w:rPr>
          <w:rFonts w:hint="eastAsia" w:ascii="宋体" w:hAnsi="宋体"/>
          <w:sz w:val="24"/>
        </w:rPr>
        <w:t xml:space="preserve">采云</w:t>
      </w:r>
      <w:r>
        <w:rPr>
          <w:rFonts w:hint="eastAsia" w:ascii="宋体" w:hAnsi="宋体"/>
          <w:sz w:val="24"/>
        </w:rPr>
        <w:t xml:space="preserve">平台提交数据电文形式的响应文件，通过苏</w:t>
      </w:r>
      <w:r>
        <w:rPr>
          <w:rFonts w:hint="eastAsia" w:ascii="宋体" w:hAnsi="宋体"/>
          <w:sz w:val="24"/>
        </w:rPr>
        <w:t xml:space="preserve">采云</w:t>
      </w:r>
      <w:r>
        <w:rPr>
          <w:rFonts w:hint="eastAsia" w:ascii="宋体" w:hAnsi="宋体"/>
          <w:sz w:val="24"/>
        </w:rPr>
        <w:t xml:space="preserve">平台进入“开标大厅”开启（解密）响应文件。推荐</w:t>
      </w:r>
      <w:r>
        <w:rPr>
          <w:rFonts w:hint="eastAsia" w:ascii="宋体" w:hAnsi="宋体"/>
          <w:sz w:val="24"/>
        </w:rPr>
        <w:t xml:space="preserve">使用谷歌浏览器</w:t>
      </w:r>
      <w:r>
        <w:rPr>
          <w:rFonts w:hint="eastAsia" w:ascii="宋体" w:hAnsi="宋体"/>
          <w:sz w:val="24"/>
        </w:rPr>
        <w:t xml:space="preserve">，参与苏</w:t>
      </w:r>
      <w:r>
        <w:rPr>
          <w:rFonts w:hint="eastAsia" w:ascii="宋体" w:hAnsi="宋体"/>
          <w:sz w:val="24"/>
        </w:rPr>
        <w:t xml:space="preserve">采云</w:t>
      </w:r>
      <w:r>
        <w:rPr>
          <w:rFonts w:hint="eastAsia" w:ascii="宋体" w:hAnsi="宋体"/>
          <w:sz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单位名称：江阴市人民医院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单位地址：</w:t>
      </w:r>
      <w:r>
        <w:rPr>
          <w:rFonts w:hint="eastAsia" w:ascii="宋体" w:hAnsi="宋体" w:eastAsia="宋体" w:cs="Times New Roman"/>
          <w:sz w:val="24"/>
          <w:szCs w:val="24"/>
        </w:rPr>
        <w:t xml:space="preserve">江阴市寿山路</w:t>
      </w:r>
      <w:r>
        <w:rPr>
          <w:rFonts w:hint="eastAsia" w:ascii="宋体" w:hAnsi="宋体" w:eastAsia="宋体" w:cs="Times New Roman"/>
          <w:sz w:val="24"/>
          <w:szCs w:val="24"/>
        </w:rPr>
        <w:t xml:space="preserve">163号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项目联系人：许先生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联系电话：0510-86879037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0"/>
      </w:pPr>
      <w:r/>
      <w:r/>
    </w:p>
    <w:p>
      <w:pPr>
        <w:pStyle w:val="900"/>
      </w:pPr>
      <w:r/>
      <w:bookmarkStart w:id="9" w:name="_Toc172706401"/>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3、投标人应在江阴市公共资源交易中心网站和</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项目实施方案及需要说明的其他内容；</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482"/>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482"/>
        <w:spacing w:line="400" w:lineRule="exact"/>
        <w:rPr>
          <w:rFonts w:ascii="宋体" w:hAnsi="宋体" w:eastAsia="宋体" w:cs="Times New Roman"/>
          <w:bCs/>
          <w:sz w:val="24"/>
          <w:szCs w:val="28"/>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2"/>
        <w:spacing w:line="400" w:lineRule="exact"/>
        <w:rPr>
          <w:rFonts w:ascii="宋体" w:hAnsi="宋体" w:eastAsia="宋体" w:cs="Times New Roman"/>
          <w:bCs/>
          <w:sz w:val="24"/>
          <w:szCs w:val="28"/>
        </w:rPr>
      </w:pPr>
      <w:r>
        <w:rPr>
          <w:rFonts w:hint="eastAsia" w:ascii="宋体" w:hAnsi="宋体" w:eastAsia="宋体" w:cs="Times New Roman"/>
          <w:b/>
          <w:bCs/>
          <w:sz w:val="24"/>
          <w:szCs w:val="24"/>
        </w:rPr>
        <w:t xml:space="preserve">文件3：供应商如为中小</w:t>
      </w:r>
      <w:r>
        <w:rPr>
          <w:rFonts w:hint="eastAsia" w:ascii="宋体" w:hAnsi="宋体" w:eastAsia="宋体" w:cs="Times New Roman"/>
          <w:b/>
          <w:bCs/>
          <w:sz w:val="24"/>
          <w:szCs w:val="24"/>
        </w:rPr>
        <w:t xml:space="preserve">微企业</w:t>
      </w:r>
      <w:r>
        <w:rPr>
          <w:rFonts w:hint="eastAsia" w:ascii="宋体" w:hAnsi="宋体" w:eastAsia="宋体" w:cs="Times New Roman"/>
          <w:b/>
          <w:bCs/>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（8）投标人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7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③投标文件构成资料为非中文时应提供中文译版。</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⑤联合体投标的，由联合体牵头单位编制、提交投标文件。</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w:t>
      </w:r>
      <w:r>
        <w:rPr>
          <w:rFonts w:hint="eastAsia" w:ascii="宋体" w:hAnsi="宋体" w:eastAsia="宋体" w:cs="宋体"/>
          <w:sz w:val="24"/>
          <w:szCs w:val="24"/>
        </w:rPr>
        <w:t xml:space="preserve">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和江阴市政府采购中心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w:t>
      </w:r>
      <w:r>
        <w:rPr>
          <w:rFonts w:hint="eastAsia" w:ascii="宋体" w:hAnsi="宋体" w:eastAsia="宋体" w:cs="Times New Roman"/>
          <w:sz w:val="24"/>
          <w:szCs w:val="24"/>
        </w:rPr>
        <w:t xml:space="preserve">件（文件1-文件3）等进行审查，以确定投标单位是否具备投标资格。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（a）投标文件没有投标单位法定代表人或授权委托人签字和加盖公章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hint="eastAsia"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具体办法和标准详见招标文件第五章《评标方法和评标标准》。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第一中标候选单位。采购中心将评选结果通知所有参加评标的未中标单位，并宣布中标单位。如有质疑，按《中华人民共和国政府采购法》、《</w:t>
      </w:r>
      <w:r>
        <w:rPr>
          <w:rFonts w:ascii="宋体" w:hAnsi="宋体" w:eastAsia="宋体" w:cs="Times New Roman"/>
          <w:sz w:val="24"/>
          <w:szCs w:val="24"/>
        </w:rPr>
        <w:t xml:space="preserve">中华人民共和国政府采购法实施条例</w:t>
      </w:r>
      <w:r>
        <w:rPr>
          <w:rFonts w:hint="eastAsia" w:ascii="宋体" w:hAnsi="宋体" w:eastAsia="宋体" w:cs="Times New Roman"/>
          <w:sz w:val="24"/>
          <w:szCs w:val="24"/>
        </w:rPr>
        <w:t xml:space="preserve">》、财政部《政府采购货物和服务招标投标管理办法》有关规定处理。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（7）质疑函格式请到江阴市公共资源交易中心网站的“政府采购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资料下载”中下载《质疑书格式》；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（8）未按上述要求提交的质疑函（仅限于原件）采购中心有权不予受理。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5、投标单位提交书面质疑</w:t>
      </w:r>
      <w:r>
        <w:rPr>
          <w:rFonts w:hint="eastAsia" w:ascii="宋体" w:hAnsi="宋体" w:eastAsia="宋体" w:cs="Times New Roman"/>
          <w:sz w:val="24"/>
          <w:szCs w:val="24"/>
        </w:rPr>
        <w:t xml:space="preserve">函可以</w:t>
      </w:r>
      <w:r>
        <w:rPr>
          <w:rFonts w:hint="eastAsia" w:ascii="宋体" w:hAnsi="宋体" w:eastAsia="宋体" w:cs="Times New Roman"/>
          <w:sz w:val="24"/>
          <w:szCs w:val="24"/>
        </w:rPr>
        <w:t xml:space="preserve">采用现场递交或者邮寄递交的形式，现场递交质疑函的请送至江阴市政府采购中心（619或621室），邮寄递交质疑函</w:t>
      </w:r>
      <w:r>
        <w:rPr>
          <w:rFonts w:hint="eastAsia" w:ascii="宋体" w:hAnsi="宋体" w:eastAsia="宋体" w:cs="Times New Roman"/>
          <w:b/>
          <w:sz w:val="24"/>
          <w:szCs w:val="24"/>
        </w:rPr>
        <w:t xml:space="preserve">（收件地址：江阴市长江路188号江阴市政务服务中心619、621室，收件电话：18961621156）</w:t>
      </w:r>
      <w:r>
        <w:rPr>
          <w:rFonts w:hint="eastAsia" w:ascii="宋体" w:hAnsi="宋体" w:eastAsia="宋体" w:cs="Times New Roman"/>
          <w:sz w:val="24"/>
          <w:szCs w:val="24"/>
        </w:rPr>
        <w:t xml:space="preserve">的应当在快递寄出后联系江阴市政府采购中心告知质疑函接收时间及质疑函快递单号，因未告知接收时间导致未及时答复质疑的，采购中心将不予承担责任。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9、采购人及采购中心将在收到投标单位的有效书面质疑函后七个工作日内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w:t>
      </w:r>
      <w:r>
        <w:rPr>
          <w:rFonts w:hint="eastAsia" w:ascii="宋体" w:hAnsi="宋体" w:eastAsia="宋体" w:cs="Times New Roman"/>
          <w:sz w:val="24"/>
          <w:szCs w:val="24"/>
        </w:rPr>
        <w:t xml:space="preserve">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2、签订合同时，中标方须向采购人提供1份与网上投标文件一致的纸制打印投标文件。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、履约保证金的收取：合同签署前，中标方向采购单位缴纳履约保证金。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2、提供的产品属于信息安全产品的，投标单位应当选择经国家认证的信息安全产品投标，并提供由中国信息安全认证中心按国家标准认证颁发的有效认证证书。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w:t>
      </w:r>
      <w:r>
        <w:rPr>
          <w:rFonts w:hint="eastAsia" w:ascii="黑体" w:hAnsi="宋体" w:eastAsia="黑体" w:cs="Times New Roman"/>
          <w:sz w:val="28"/>
          <w:szCs w:val="28"/>
        </w:rPr>
        <w:t xml:space="preserve">八</w:t>
      </w:r>
      <w:r>
        <w:rPr>
          <w:rFonts w:hint="eastAsia" w:ascii="黑体" w:hAnsi="宋体" w:eastAsia="黑体" w:cs="Times New Roman"/>
          <w:sz w:val="28"/>
          <w:szCs w:val="28"/>
        </w:rPr>
        <w:t xml:space="preserve">、政府采购合同融资：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w:t>
      </w:r>
      <w:r>
        <w:rPr>
          <w:rFonts w:ascii="宋体" w:hAnsi="宋体" w:eastAsia="宋体" w:cs="Times New Roman"/>
          <w:sz w:val="24"/>
          <w:szCs w:val="24"/>
        </w:rPr>
        <w:t xml:space="preserve">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w:t>
      </w:r>
      <w:r>
        <w:rPr>
          <w:rFonts w:hint="eastAsia" w:ascii="黑体" w:hAnsi="Times New Roman" w:eastAsia="黑体" w:cs="Times New Roman"/>
          <w:sz w:val="28"/>
          <w:szCs w:val="24"/>
        </w:rPr>
        <w:t xml:space="preserve">九</w:t>
      </w:r>
      <w:r>
        <w:rPr>
          <w:rFonts w:hint="eastAsia" w:ascii="黑体" w:hAnsi="Times New Roman" w:eastAsia="黑体" w:cs="Times New Roman"/>
          <w:sz w:val="28"/>
          <w:szCs w:val="24"/>
        </w:rPr>
        <w:t xml:space="preserve">、质量及验收：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w:t>
      </w:r>
      <w:r>
        <w:rPr>
          <w:rFonts w:hint="eastAsia" w:ascii="宋体" w:hAnsi="宋体" w:eastAsia="宋体" w:cs="Times New Roman"/>
          <w:sz w:val="24"/>
          <w:szCs w:val="24"/>
        </w:rPr>
        <w:t xml:space="preserve">澄财购</w:t>
      </w:r>
      <w:r>
        <w:rPr>
          <w:rFonts w:hint="eastAsia" w:ascii="宋体" w:hAnsi="宋体" w:eastAsia="宋体" w:cs="Times New Roman"/>
          <w:sz w:val="24"/>
          <w:szCs w:val="24"/>
        </w:rPr>
        <w:t xml:space="preserve">〔2021〕5号）组织验收。对项目验收发生的检测（检验）费、劳务报酬等费用支出，采购合同有约定的按照约定执行；无约定的，由采购人承担。因供应商问题导致重新组织项目验收的，由供应商负担验收费用。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w:t>
      </w:r>
      <w:r>
        <w:rPr>
          <w:rFonts w:hint="eastAsia" w:ascii="黑体" w:hAnsi="Times New Roman" w:eastAsia="黑体" w:cs="Times New Roman"/>
          <w:sz w:val="28"/>
          <w:szCs w:val="24"/>
        </w:rPr>
        <w:t xml:space="preserve">、中标服务费：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00"/>
        <w:sectPr>
          <w:footnotePr/>
          <w:endnotePr/>
          <w:type w:val="nextPage"/>
          <w:pgSz w:w="11906" w:h="16838" w:orient="portrait"/>
          <w:pgMar w:top="1247" w:right="1247" w:bottom="1247" w:left="1247" w:header="680" w:footer="992" w:gutter="0"/>
          <w:cols w:num="1" w:sep="0" w:space="720" w:equalWidth="1"/>
          <w:docGrid w:linePitch="360"/>
        </w:sectPr>
      </w:pPr>
      <w:r/>
      <w:r/>
    </w:p>
    <w:p>
      <w:pPr>
        <w:pStyle w:val="900"/>
      </w:pPr>
      <w:r/>
      <w:r/>
    </w:p>
    <w:p>
      <w:pPr>
        <w:pStyle w:val="900"/>
        <w:rPr>
          <w:rFonts w:ascii="楷体_GB2312" w:hAnsi="Times New Roman" w:eastAsia="楷体_GB2312"/>
          <w:b/>
          <w:sz w:val="28"/>
          <w:szCs w:val="28"/>
        </w:rPr>
      </w:pPr>
      <w:r/>
      <w:bookmarkStart w:id="10" w:name="_Toc172706402"/>
      <w:r>
        <w:rPr>
          <w:rFonts w:hint="eastAsia"/>
        </w:rPr>
        <w:t xml:space="preserve">第三章　项目要求和有关说明</w:t>
      </w:r>
      <w:bookmarkEnd w:id="10"/>
      <w:r/>
      <w:r/>
    </w:p>
    <w:p>
      <w:pPr>
        <w:ind w:firstLine="482"/>
        <w:jc w:val="center"/>
        <w:spacing w:line="400" w:lineRule="exact"/>
        <w:widowControl/>
        <w:rPr>
          <w:rFonts w:ascii="宋体" w:hAnsi="宋体" w:eastAsia="宋体" w:cs="宋体"/>
          <w:b/>
          <w:sz w:val="24"/>
        </w:rPr>
      </w:pPr>
      <w:r>
        <w:rPr>
          <w:rFonts w:hint="eastAsia" w:ascii="宋体" w:hAnsi="宋体" w:eastAsia="宋体" w:cs="宋体"/>
          <w:b/>
          <w:bCs/>
          <w:sz w:val="24"/>
          <w:szCs w:val="24"/>
        </w:rPr>
        <w:t xml:space="preserve">（以下</w:t>
      </w:r>
      <w:r>
        <w:rPr>
          <w:rFonts w:hint="eastAsia" w:ascii="宋体" w:hAnsi="宋体" w:eastAsia="宋体" w:cs="宋体"/>
          <w:b/>
          <w:bCs/>
          <w:sz w:val="24"/>
          <w:szCs w:val="24"/>
        </w:rPr>
        <w:t xml:space="preserve">除“功能模块技术</w:t>
      </w:r>
      <w:r>
        <w:rPr>
          <w:rFonts w:hint="eastAsia" w:ascii="宋体" w:hAnsi="宋体" w:eastAsia="宋体" w:cs="宋体"/>
          <w:b/>
          <w:bCs/>
          <w:sz w:val="24"/>
          <w:szCs w:val="24"/>
        </w:rPr>
        <w:t xml:space="preserve">指标</w:t>
      </w:r>
      <w:r>
        <w:rPr>
          <w:rFonts w:hint="eastAsia" w:ascii="宋体" w:hAnsi="宋体" w:eastAsia="宋体" w:cs="宋体"/>
          <w:b/>
          <w:bCs/>
          <w:sz w:val="24"/>
          <w:szCs w:val="24"/>
        </w:rPr>
        <w:t xml:space="preserve">要求”外，其余</w:t>
      </w:r>
      <w:r>
        <w:rPr>
          <w:rFonts w:hint="eastAsia" w:ascii="宋体" w:hAnsi="宋体" w:eastAsia="宋体" w:cs="宋体"/>
          <w:b/>
          <w:bCs/>
          <w:sz w:val="24"/>
          <w:szCs w:val="24"/>
        </w:rPr>
        <w:t xml:space="preserve">均为实质性要求）</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一、项目概述</w:t>
      </w:r>
      <w:r>
        <w:rPr>
          <w:rFonts w:hint="eastAsia" w:ascii="黑体" w:hAnsi="黑体" w:eastAsia="黑体"/>
          <w:sz w:val="28"/>
          <w:szCs w:val="28"/>
        </w:rPr>
        <w:t xml:space="preserve">：</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依据互联网医院政策背景，充分结合医院现有信息化系统基础上，运用互联网移动开发技术，结合线下诊疗业务实际，为医院提供以问题和需求为导向的互联网医院建设，在充分满足互联网医院建设总体要求的同时，有效提升医院患者就诊满意度，通过全流程、线上化、智能化的手段，为医院建设智慧、便民的互联网医院系统，充分拓宽医院服务范围，帮助医院进一步提升医疗服务水平和精细化管理水平，让人民群众切实享受到“互联网+医疗健康”创新成果带来的实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本项目最高限价：99万元。</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本项目标的所属行业：软件和信息技术服务业。</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二、</w:t>
      </w:r>
      <w:r>
        <w:rPr>
          <w:rFonts w:hint="eastAsia" w:ascii="黑体" w:hAnsi="黑体" w:eastAsia="黑体"/>
          <w:sz w:val="28"/>
          <w:szCs w:val="28"/>
        </w:rPr>
        <w:t xml:space="preserve">系统功能模块要求：</w:t>
      </w:r>
      <w:r>
        <w:rPr>
          <w:rFonts w:hint="eastAsia" w:ascii="黑体" w:hAnsi="黑体" w:eastAsia="黑体"/>
          <w:sz w:val="28"/>
          <w:szCs w:val="28"/>
        </w:rPr>
        <w:t xml:space="preserve">（</w:t>
      </w:r>
      <w:r>
        <w:rPr>
          <w:rFonts w:hint="eastAsia" w:ascii="黑体" w:hAnsi="黑体" w:eastAsia="黑体"/>
          <w:sz w:val="28"/>
          <w:szCs w:val="28"/>
        </w:rPr>
        <w:t xml:space="preserve">其中打</w:t>
      </w:r>
      <w:r>
        <w:rPr>
          <w:rFonts w:hint="eastAsia" w:ascii="黑体" w:hAnsi="黑体" w:eastAsia="黑体"/>
          <w:sz w:val="28"/>
          <w:szCs w:val="28"/>
        </w:rPr>
        <w:t xml:space="preserve">“★”项为重要指标项）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503"/>
        <w:gridCol w:w="1650"/>
        <w:gridCol w:w="1539"/>
        <w:gridCol w:w="3936"/>
      </w:tblGrid>
      <w:tr>
        <w:trPr>
          <w:jc w:val="center"/>
          <w:trHeight w:val="20"/>
        </w:trPr>
        <w:tc>
          <w:tcPr>
            <w:shd w:val="clear" w:color="auto" w:fill="auto"/>
            <w:tcW w:w="1300" w:type="pct"/>
            <w:vAlign w:val="center"/>
            <w:textDirection w:val="lrTb"/>
            <w:noWrap/>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系统名称</w:t>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子系统名称</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功能模块</w:t>
            </w:r>
            <w:r/>
          </w:p>
        </w:tc>
        <w:tc>
          <w:tcPr>
            <w:shd w:val="clear" w:color="auto" w:fill="auto"/>
            <w:tcW w:w="2044"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技术指标</w:t>
            </w:r>
            <w:r>
              <w:rPr>
                <w:rFonts w:hint="eastAsia" w:ascii="Calibri" w:hAnsi="Calibri" w:eastAsia="宋体" w:cs="Times New Roman"/>
                <w:szCs w:val="21"/>
              </w:rPr>
              <w:t xml:space="preserve">要求</w:t>
            </w:r>
            <w:r/>
          </w:p>
        </w:tc>
      </w:tr>
      <w:tr>
        <w:trPr>
          <w:jc w:val="center"/>
          <w:trHeight w:val="20"/>
        </w:trPr>
        <w:tc>
          <w:tcPr>
            <w:shd w:val="clear" w:color="auto" w:fill="auto"/>
            <w:tcW w:w="1300" w:type="pct"/>
            <w:vAlign w:val="center"/>
            <w:vMerge w:val="restart"/>
            <w:textDirection w:val="lrTb"/>
            <w:noWrap/>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平台基础服务</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企业移动应用平台</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移动应用运行容器</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支持移动应用在</w:t>
            </w:r>
            <w:r>
              <w:rPr>
                <w:rFonts w:hint="eastAsia" w:ascii="Calibri" w:hAnsi="Calibri" w:eastAsia="宋体" w:cs="Times New Roman"/>
                <w:szCs w:val="21"/>
              </w:rPr>
              <w:t xml:space="preserve">Android/iOS</w:t>
            </w:r>
            <w:r>
              <w:rPr>
                <w:rFonts w:hint="eastAsia" w:ascii="Calibri" w:hAnsi="Calibri" w:eastAsia="宋体" w:cs="Times New Roman"/>
                <w:szCs w:val="21"/>
              </w:rPr>
              <w:t xml:space="preserve">主流版本支持，提供安全保护，包括鉴权，存储加密，通讯加密等，以及第三</w:t>
            </w:r>
            <w:r>
              <w:rPr>
                <w:rFonts w:hint="eastAsia" w:ascii="Calibri" w:hAnsi="Calibri" w:eastAsia="宋体" w:cs="Times New Roman"/>
                <w:szCs w:val="21"/>
              </w:rPr>
              <w:t xml:space="preserve">方应用</w:t>
            </w:r>
            <w:r>
              <w:rPr>
                <w:rFonts w:hint="eastAsia" w:ascii="Calibri" w:hAnsi="Calibri" w:eastAsia="宋体" w:cs="Times New Roman"/>
                <w:szCs w:val="21"/>
              </w:rPr>
              <w:t xml:space="preserve">集成</w:t>
            </w:r>
            <w:r>
              <w:rPr>
                <w:rFonts w:hint="eastAsia" w:ascii="Calibri" w:hAnsi="Calibri" w:eastAsia="宋体" w:cs="Times New Roman"/>
                <w:szCs w:val="21"/>
              </w:rPr>
              <w:t xml:space="preserve">SDK</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移动应用后台接入服务</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支持移动端和后台的接入，支持</w:t>
            </w:r>
            <w:r>
              <w:rPr>
                <w:rFonts w:hint="eastAsia" w:ascii="Calibri" w:hAnsi="Calibri" w:eastAsia="宋体" w:cs="Times New Roman"/>
                <w:szCs w:val="21"/>
              </w:rPr>
              <w:t xml:space="preserve">OAUTH2</w:t>
            </w:r>
            <w:r>
              <w:rPr>
                <w:rFonts w:hint="eastAsia" w:ascii="Calibri" w:hAnsi="Calibri" w:eastAsia="宋体" w:cs="Times New Roman"/>
                <w:szCs w:val="21"/>
              </w:rPr>
              <w:t xml:space="preserve">单点登录，</w:t>
            </w:r>
            <w:r>
              <w:rPr>
                <w:rFonts w:hint="eastAsia" w:ascii="Calibri" w:hAnsi="Calibri" w:eastAsia="宋体" w:cs="Times New Roman"/>
                <w:szCs w:val="21"/>
              </w:rPr>
              <w:t xml:space="preserve">HTTPS</w:t>
            </w:r>
            <w:r>
              <w:rPr>
                <w:rFonts w:hint="eastAsia" w:ascii="Calibri" w:hAnsi="Calibri" w:eastAsia="宋体" w:cs="Times New Roman"/>
                <w:szCs w:val="21"/>
              </w:rPr>
              <w:t xml:space="preserve">加密通讯等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内容管理服务</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支持内容发布管理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后台服务集成平台</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第三</w:t>
            </w:r>
            <w:r>
              <w:rPr>
                <w:rFonts w:hint="eastAsia" w:ascii="Calibri" w:hAnsi="Calibri" w:eastAsia="宋体" w:cs="Times New Roman"/>
                <w:szCs w:val="21"/>
              </w:rPr>
              <w:t xml:space="preserve">方服务</w:t>
            </w:r>
            <w:r>
              <w:rPr>
                <w:rFonts w:hint="eastAsia" w:ascii="Calibri" w:hAnsi="Calibri" w:eastAsia="宋体" w:cs="Times New Roman"/>
                <w:szCs w:val="21"/>
              </w:rPr>
              <w:t xml:space="preserve">的集成网关，支持第三</w:t>
            </w:r>
            <w:r>
              <w:rPr>
                <w:rFonts w:hint="eastAsia" w:ascii="Calibri" w:hAnsi="Calibri" w:eastAsia="宋体" w:cs="Times New Roman"/>
                <w:szCs w:val="21"/>
              </w:rPr>
              <w:t xml:space="preserve">方服务</w:t>
            </w:r>
            <w:r>
              <w:rPr>
                <w:rFonts w:hint="eastAsia" w:ascii="Calibri" w:hAnsi="Calibri" w:eastAsia="宋体" w:cs="Times New Roman"/>
                <w:szCs w:val="21"/>
              </w:rPr>
              <w:t xml:space="preserve">的集成接入</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用户管理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对移动应用用户进行管理，包括鉴权和权限管理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移动设备管理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对用户使用的移动设备进行绑定和管理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企业通讯录</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通讯录数据同步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和医院通讯录</w:t>
            </w:r>
            <w:r>
              <w:rPr>
                <w:rFonts w:hint="eastAsia" w:ascii="Calibri" w:hAnsi="Calibri" w:eastAsia="宋体" w:cs="Times New Roman"/>
                <w:szCs w:val="21"/>
              </w:rPr>
              <w:t xml:space="preserve">主数据</w:t>
            </w:r>
            <w:r>
              <w:rPr>
                <w:rFonts w:hint="eastAsia" w:ascii="Calibri" w:hAnsi="Calibri" w:eastAsia="宋体" w:cs="Times New Roman"/>
                <w:szCs w:val="21"/>
              </w:rPr>
              <w:t xml:space="preserve">自动同步（医院</w:t>
            </w:r>
            <w:r>
              <w:rPr>
                <w:rFonts w:hint="eastAsia" w:ascii="Calibri" w:hAnsi="Calibri" w:eastAsia="宋体" w:cs="Times New Roman"/>
                <w:szCs w:val="21"/>
              </w:rPr>
              <w:t xml:space="preserve">OA</w:t>
            </w:r>
            <w:r>
              <w:rPr>
                <w:rFonts w:hint="eastAsia" w:ascii="Calibri" w:hAnsi="Calibri" w:eastAsia="宋体" w:cs="Times New Roman"/>
                <w:szCs w:val="21"/>
              </w:rPr>
              <w:t xml:space="preserve">或</w:t>
            </w:r>
            <w:r>
              <w:rPr>
                <w:rFonts w:hint="eastAsia" w:ascii="Calibri" w:hAnsi="Calibri" w:eastAsia="宋体" w:cs="Times New Roman"/>
                <w:szCs w:val="21"/>
              </w:rPr>
              <w:t xml:space="preserve">HIS</w:t>
            </w:r>
            <w:r>
              <w:rPr>
                <w:rFonts w:hint="eastAsia" w:ascii="Calibri" w:hAnsi="Calibri" w:eastAsia="宋体" w:cs="Times New Roman"/>
                <w:szCs w:val="21"/>
              </w:rPr>
              <w:t xml:space="preserve">等系统，</w:t>
            </w:r>
            <w:r>
              <w:rPr>
                <w:rFonts w:hint="eastAsia" w:ascii="Calibri" w:hAnsi="Calibri" w:eastAsia="宋体" w:cs="Times New Roman"/>
                <w:szCs w:val="21"/>
              </w:rPr>
              <w:t xml:space="preserve">视医院</w:t>
            </w:r>
            <w:r>
              <w:rPr>
                <w:rFonts w:hint="eastAsia" w:ascii="Calibri" w:hAnsi="Calibri" w:eastAsia="宋体" w:cs="Times New Roman"/>
                <w:szCs w:val="21"/>
              </w:rPr>
              <w:t xml:space="preserve">而定），定时刷新通讯录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医院通讯录展示</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按医院科室结构合理的展示通讯录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通讯录搜索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按首字母检索和关键字查询两种方式检索</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隐私管理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用户按意愿隐藏或显示手机号码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即时通讯</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文字消息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即时通讯文字消息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语音消息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即时通讯语音消息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图片消息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即时通讯图片消息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视频消息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发送视频片段消息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语音</w:t>
            </w:r>
            <w:r>
              <w:rPr>
                <w:rFonts w:hint="eastAsia" w:ascii="Calibri" w:hAnsi="Calibri" w:eastAsia="宋体" w:cs="Times New Roman"/>
                <w:szCs w:val="21"/>
              </w:rPr>
              <w:t xml:space="preserve">/</w:t>
            </w:r>
            <w:r>
              <w:rPr>
                <w:rFonts w:hint="eastAsia" w:ascii="Calibri" w:hAnsi="Calibri" w:eastAsia="宋体" w:cs="Times New Roman"/>
                <w:szCs w:val="21"/>
              </w:rPr>
              <w:t xml:space="preserve">视频通话</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通过互联网语音</w:t>
            </w:r>
            <w:r>
              <w:rPr>
                <w:rFonts w:hint="eastAsia" w:ascii="Calibri" w:hAnsi="Calibri" w:eastAsia="宋体" w:cs="Times New Roman"/>
                <w:szCs w:val="21"/>
              </w:rPr>
              <w:t xml:space="preserve">/</w:t>
            </w:r>
            <w:r>
              <w:rPr>
                <w:rFonts w:hint="eastAsia" w:ascii="Calibri" w:hAnsi="Calibri" w:eastAsia="宋体" w:cs="Times New Roman"/>
                <w:szCs w:val="21"/>
              </w:rPr>
              <w:t xml:space="preserve">视频进行通话</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数字签名</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第三方数字签名集成</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移动平台集成第三方数字签名，证书管理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数字签名</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支持移动</w:t>
            </w:r>
            <w:r>
              <w:rPr>
                <w:rFonts w:hint="eastAsia" w:ascii="Calibri" w:hAnsi="Calibri" w:eastAsia="宋体" w:cs="Times New Roman"/>
                <w:szCs w:val="21"/>
              </w:rPr>
              <w:t xml:space="preserve">端集中</w:t>
            </w:r>
            <w:r>
              <w:rPr>
                <w:rFonts w:hint="eastAsia" w:ascii="Calibri" w:hAnsi="Calibri" w:eastAsia="宋体" w:cs="Times New Roman"/>
                <w:szCs w:val="21"/>
              </w:rPr>
              <w:t xml:space="preserve">的数字签名操作界面</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第三</w:t>
            </w:r>
            <w:r>
              <w:rPr>
                <w:rFonts w:hint="eastAsia" w:ascii="Calibri" w:hAnsi="Calibri" w:eastAsia="宋体" w:cs="Times New Roman"/>
                <w:szCs w:val="21"/>
              </w:rPr>
              <w:t xml:space="preserve">方应用</w:t>
            </w:r>
            <w:r>
              <w:rPr>
                <w:rFonts w:hint="eastAsia" w:ascii="Calibri" w:hAnsi="Calibri" w:eastAsia="宋体" w:cs="Times New Roman"/>
                <w:szCs w:val="21"/>
              </w:rPr>
              <w:t xml:space="preserve">集成服务</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第三方集成开发</w:t>
            </w:r>
            <w:r>
              <w:rPr>
                <w:rFonts w:hint="eastAsia" w:ascii="Calibri" w:hAnsi="Calibri" w:eastAsia="宋体" w:cs="Times New Roman"/>
                <w:szCs w:val="21"/>
              </w:rPr>
              <w:t xml:space="preserve">SDK</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提供开发</w:t>
            </w:r>
            <w:r>
              <w:rPr>
                <w:rFonts w:hint="eastAsia" w:ascii="Calibri" w:hAnsi="Calibri" w:eastAsia="宋体" w:cs="Times New Roman"/>
                <w:szCs w:val="21"/>
              </w:rPr>
              <w:t xml:space="preserve">SDK</w:t>
            </w:r>
            <w:r>
              <w:rPr>
                <w:rFonts w:hint="eastAsia" w:ascii="Calibri" w:hAnsi="Calibri" w:eastAsia="宋体" w:cs="Times New Roman"/>
                <w:szCs w:val="21"/>
              </w:rPr>
              <w:t xml:space="preserve">和技术指导，支持第三</w:t>
            </w:r>
            <w:r>
              <w:rPr>
                <w:rFonts w:hint="eastAsia" w:ascii="Calibri" w:hAnsi="Calibri" w:eastAsia="宋体" w:cs="Times New Roman"/>
                <w:szCs w:val="21"/>
              </w:rPr>
              <w:t xml:space="preserve">方应用按</w:t>
            </w:r>
            <w:r>
              <w:rPr>
                <w:rFonts w:hint="eastAsia" w:ascii="Calibri" w:hAnsi="Calibri" w:eastAsia="宋体" w:cs="Times New Roman"/>
                <w:szCs w:val="21"/>
              </w:rPr>
              <w:t xml:space="preserve">H5</w:t>
            </w:r>
            <w:r>
              <w:rPr>
                <w:rFonts w:hint="eastAsia" w:ascii="Calibri" w:hAnsi="Calibri" w:eastAsia="宋体" w:cs="Times New Roman"/>
                <w:szCs w:val="21"/>
              </w:rPr>
              <w:t xml:space="preserve">方式集成入移动应用平台</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后台应用管理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第三</w:t>
            </w:r>
            <w:r>
              <w:rPr>
                <w:rFonts w:hint="eastAsia" w:ascii="Calibri" w:hAnsi="Calibri" w:eastAsia="宋体" w:cs="Times New Roman"/>
                <w:szCs w:val="21"/>
              </w:rPr>
              <w:t xml:space="preserve">方应用</w:t>
            </w:r>
            <w:r>
              <w:rPr>
                <w:rFonts w:hint="eastAsia" w:ascii="Calibri" w:hAnsi="Calibri" w:eastAsia="宋体" w:cs="Times New Roman"/>
                <w:szCs w:val="21"/>
              </w:rPr>
              <w:t xml:space="preserve">上下架管理和权限配置</w:t>
            </w:r>
            <w:r/>
          </w:p>
        </w:tc>
      </w:tr>
      <w:tr>
        <w:trPr>
          <w:jc w:val="center"/>
          <w:trHeight w:val="20"/>
        </w:trPr>
        <w:tc>
          <w:tcPr>
            <w:shd w:val="clear" w:color="auto" w:fill="auto"/>
            <w:tcW w:w="1300" w:type="pct"/>
            <w:vAlign w:val="center"/>
            <w:vMerge w:val="restart"/>
            <w:textDirection w:val="lrTb"/>
            <w:noWrap/>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医护</w:t>
            </w:r>
            <w:r>
              <w:rPr>
                <w:rFonts w:hint="eastAsia" w:ascii="Calibri" w:hAnsi="Calibri" w:eastAsia="宋体" w:cs="Times New Roman"/>
                <w:szCs w:val="21"/>
              </w:rPr>
              <w:t xml:space="preserve">APP</w:t>
            </w:r>
            <w:r>
              <w:rPr>
                <w:rFonts w:hint="eastAsia" w:ascii="Calibri" w:hAnsi="Calibri" w:eastAsia="宋体" w:cs="Times New Roman"/>
                <w:szCs w:val="21"/>
              </w:rPr>
              <w:t xml:space="preserve">基础服务</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登录注册</w:t>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注册</w:t>
            </w:r>
            <w:r>
              <w:rPr>
                <w:rFonts w:hint="eastAsia" w:ascii="Calibri" w:hAnsi="Calibri" w:eastAsia="宋体" w:cs="Times New Roman"/>
                <w:szCs w:val="21"/>
              </w:rPr>
              <w:t xml:space="preserve">APP</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支持通过工号、手机号码、密码三者信息合并注册</w:t>
            </w:r>
            <w:r>
              <w:rPr>
                <w:rFonts w:hint="eastAsia" w:ascii="Calibri" w:hAnsi="Calibri" w:eastAsia="宋体" w:cs="Times New Roman"/>
                <w:szCs w:val="21"/>
              </w:rPr>
              <w:t xml:space="preserve">app</w:t>
            </w:r>
            <w:r>
              <w:rPr>
                <w:rFonts w:hint="eastAsia" w:ascii="Calibri" w:hAnsi="Calibri" w:eastAsia="宋体" w:cs="Times New Roman"/>
                <w:szCs w:val="21"/>
              </w:rPr>
              <w:t xml:space="preserve">；</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支持通过后台</w:t>
            </w:r>
            <w:r>
              <w:rPr>
                <w:rFonts w:hint="eastAsia" w:ascii="Calibri" w:hAnsi="Calibri" w:eastAsia="宋体" w:cs="Times New Roman"/>
                <w:szCs w:val="21"/>
              </w:rPr>
              <w:t xml:space="preserve">web</w:t>
            </w:r>
            <w:r>
              <w:rPr>
                <w:rFonts w:hint="eastAsia" w:ascii="Calibri" w:hAnsi="Calibri" w:eastAsia="宋体" w:cs="Times New Roman"/>
                <w:szCs w:val="21"/>
              </w:rPr>
              <w:t xml:space="preserve">端配置医生端</w:t>
            </w:r>
            <w:r>
              <w:rPr>
                <w:rFonts w:hint="eastAsia" w:ascii="Calibri" w:hAnsi="Calibri" w:eastAsia="宋体" w:cs="Times New Roman"/>
                <w:szCs w:val="21"/>
              </w:rPr>
              <w:t xml:space="preserve">app</w:t>
            </w:r>
            <w:r>
              <w:rPr>
                <w:rFonts w:hint="eastAsia" w:ascii="Calibri" w:hAnsi="Calibri" w:eastAsia="宋体" w:cs="Times New Roman"/>
                <w:szCs w:val="21"/>
              </w:rPr>
              <w:t xml:space="preserve">登录账号。</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登录系统</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支持通过工号或手机号加密码的方式登录；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支持通过手机加验证码的方式登录；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支持通过忘记密码来修改密码。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医护通讯录</w:t>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通讯录列表</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支持科室信息列表展示；</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支持按照科室下钻的方式，展示科室人员信息；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支持通过医生姓名和工号检索信息；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按照服务类型展示各类服务下的人员信息。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通讯录会话</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支持创建通讯录人员之间的会话沟通，会话沟通支持：文字、图片、语音、视频；</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支持查询通讯录人员的所在科室名称、联系方式、姓名。</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通讯录群组</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支持通讯录群组创建、解散；</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支持通讯录群组成员维护；</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支持设置通讯录群</w:t>
            </w:r>
            <w:r>
              <w:rPr>
                <w:rFonts w:hint="eastAsia" w:ascii="Calibri" w:hAnsi="Calibri" w:eastAsia="宋体" w:cs="Times New Roman"/>
                <w:szCs w:val="21"/>
              </w:rPr>
              <w:t xml:space="preserve">组消息</w:t>
            </w:r>
            <w:r>
              <w:rPr>
                <w:rFonts w:hint="eastAsia" w:ascii="Calibri" w:hAnsi="Calibri" w:eastAsia="宋体" w:cs="Times New Roman"/>
                <w:szCs w:val="21"/>
              </w:rPr>
              <w:t xml:space="preserve">提醒方式；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支持通讯录群组名称的维护；</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支持通讯录群组成员的会话沟通，沟通方式包括：文字、图片、语音。</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工作台</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工作台</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通过工作台配置扩展服务的入口</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终端安全防护</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页面水印</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在所有涉及患者信息的页面，背景水印显示当前登录工号和姓名，防止截图外流。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手机验证</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新设备初次登录，要求进行手机验证码确</w:t>
            </w:r>
            <w:r>
              <w:rPr>
                <w:rFonts w:hint="eastAsia" w:ascii="Calibri" w:hAnsi="Calibri" w:eastAsia="宋体" w:cs="Times New Roman"/>
                <w:szCs w:val="21"/>
              </w:rPr>
              <w:t xml:space="preserve">认，登录成功后强制要求设置新密码。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设备绑定</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通过设备标识绑定固定设备，更换设备需要后台授权。</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个人中心</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我的信息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医生头像、工号、职称、部门等信息展示</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设置</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密码修改、隐私条款阅读、清除缓存、退出登录等操作</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常见问题</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app</w:t>
            </w:r>
            <w:r>
              <w:rPr>
                <w:rFonts w:hint="eastAsia" w:ascii="Calibri" w:hAnsi="Calibri" w:eastAsia="宋体" w:cs="Times New Roman"/>
                <w:szCs w:val="21"/>
              </w:rPr>
              <w:t xml:space="preserve">使用常见问题说明</w:t>
            </w:r>
            <w:r/>
          </w:p>
        </w:tc>
      </w:tr>
      <w:tr>
        <w:trPr>
          <w:jc w:val="center"/>
          <w:trHeight w:val="20"/>
        </w:trPr>
        <w:tc>
          <w:tcPr>
            <w:shd w:val="clear" w:color="auto" w:fill="auto"/>
            <w:tcW w:w="1300"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线上线下一体化互联网医院</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患者端</w:t>
            </w:r>
            <w:r/>
          </w:p>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微信小</w:t>
            </w:r>
            <w:r>
              <w:rPr>
                <w:rFonts w:hint="eastAsia" w:ascii="Calibri" w:hAnsi="Calibri" w:eastAsia="宋体" w:cs="Times New Roman"/>
                <w:szCs w:val="21"/>
              </w:rPr>
              <w:t xml:space="preserve">程序）</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用户注册</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支持微信一键</w:t>
            </w:r>
            <w:r>
              <w:rPr>
                <w:rFonts w:hint="eastAsia" w:ascii="Calibri" w:hAnsi="Calibri" w:eastAsia="宋体" w:cs="Times New Roman"/>
                <w:szCs w:val="21"/>
              </w:rPr>
              <w:t xml:space="preserve">授权注册</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快捷登录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支持微信授权</w:t>
            </w:r>
            <w:r>
              <w:rPr>
                <w:rFonts w:hint="eastAsia" w:ascii="Calibri" w:hAnsi="Calibri" w:eastAsia="宋体" w:cs="Times New Roman"/>
                <w:szCs w:val="21"/>
              </w:rPr>
              <w:t xml:space="preserve">一键登录；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支持手机号</w:t>
            </w:r>
            <w:r>
              <w:rPr>
                <w:rFonts w:hint="eastAsia" w:ascii="Calibri" w:hAnsi="Calibri" w:eastAsia="宋体" w:cs="Times New Roman"/>
                <w:szCs w:val="21"/>
              </w:rPr>
              <w:t xml:space="preserve">+</w:t>
            </w:r>
            <w:r>
              <w:rPr>
                <w:rFonts w:hint="eastAsia" w:ascii="Calibri" w:hAnsi="Calibri" w:eastAsia="宋体" w:cs="Times New Roman"/>
                <w:szCs w:val="21"/>
              </w:rPr>
              <w:t xml:space="preserve">短信验证码登录；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支持手机号</w:t>
            </w:r>
            <w:r>
              <w:rPr>
                <w:rFonts w:hint="eastAsia" w:ascii="Calibri" w:hAnsi="Calibri" w:eastAsia="宋体" w:cs="Times New Roman"/>
                <w:szCs w:val="21"/>
              </w:rPr>
              <w:t xml:space="preserve">+</w:t>
            </w:r>
            <w:r>
              <w:rPr>
                <w:rFonts w:hint="eastAsia" w:ascii="Calibri" w:hAnsi="Calibri" w:eastAsia="宋体" w:cs="Times New Roman"/>
                <w:szCs w:val="21"/>
              </w:rPr>
              <w:t xml:space="preserve">密码登录。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搜索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支持在患者端首页按医生（按照医生开通业务范围）、科室进行查找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通知公告</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支持在患者端查看通知公告信息，支持多条滚动，支持查看过往</w:t>
            </w:r>
            <w:r>
              <w:rPr>
                <w:rFonts w:hint="eastAsia" w:ascii="Calibri" w:hAnsi="Calibri" w:eastAsia="宋体" w:cs="Times New Roman"/>
                <w:szCs w:val="21"/>
              </w:rPr>
              <w:t xml:space="preserve">记录及公告详情（图文），例如药品及服务公示等。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banner</w:t>
            </w:r>
            <w:r>
              <w:rPr>
                <w:rFonts w:hint="eastAsia" w:ascii="Calibri" w:hAnsi="Calibri" w:eastAsia="宋体" w:cs="Times New Roman"/>
                <w:szCs w:val="21"/>
              </w:rPr>
              <w:t xml:space="preserve">展示</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支持在患者端进行</w:t>
            </w:r>
            <w:r>
              <w:rPr>
                <w:rFonts w:hint="eastAsia" w:ascii="Calibri" w:hAnsi="Calibri" w:eastAsia="宋体" w:cs="Times New Roman"/>
                <w:szCs w:val="21"/>
              </w:rPr>
              <w:t xml:space="preserve">banner</w:t>
            </w:r>
            <w:r>
              <w:rPr>
                <w:rFonts w:hint="eastAsia" w:ascii="Calibri" w:hAnsi="Calibri" w:eastAsia="宋体" w:cs="Times New Roman"/>
                <w:szCs w:val="21"/>
              </w:rPr>
              <w:t xml:space="preserve">图</w:t>
            </w:r>
            <w:r>
              <w:rPr>
                <w:rFonts w:hint="eastAsia" w:ascii="Calibri" w:hAnsi="Calibri" w:eastAsia="宋体" w:cs="Times New Roman"/>
                <w:szCs w:val="21"/>
              </w:rPr>
              <w:t xml:space="preserve">的轮播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切换就诊人</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支持在患者</w:t>
            </w:r>
            <w:r>
              <w:rPr>
                <w:rFonts w:hint="eastAsia" w:ascii="Calibri" w:hAnsi="Calibri" w:eastAsia="宋体" w:cs="Times New Roman"/>
                <w:szCs w:val="21"/>
              </w:rPr>
              <w:t xml:space="preserve">端快速</w:t>
            </w:r>
            <w:r>
              <w:rPr>
                <w:rFonts w:hint="eastAsia" w:ascii="Calibri" w:hAnsi="Calibri" w:eastAsia="宋体" w:cs="Times New Roman"/>
                <w:szCs w:val="21"/>
              </w:rPr>
              <w:t xml:space="preserve">切换当前就诊人；</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根据当前就诊人关联消息、订单、健康数据等多个模块业务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在线建档</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支持首诊患者通过录入姓名、身份证号、手机号等信息进行在线建档</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就诊人绑定</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通过用户姓名、身份证号查询用户在医院信息系统中的档案进行绑定</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多卡绑定</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支持一个账号绑定多个患者的就诊卡，方便用户为家人进行预约，一个患者只能绑定一个就诊卡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电子就诊卡</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支持患者使用电子就诊卡完成院内全流程就诊</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实名认证</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添加就诊人支持人脸识别完成实名认证（通过身份证号及姓名进行实名认证）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专家咨询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支持通过医生、科室查找医生排班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根据查找结果选择医生进行咨询预约</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阅读线</w:t>
            </w:r>
            <w:r>
              <w:rPr>
                <w:rFonts w:hint="eastAsia" w:ascii="Calibri" w:hAnsi="Calibri" w:eastAsia="宋体" w:cs="Times New Roman"/>
                <w:szCs w:val="21"/>
              </w:rPr>
              <w:t xml:space="preserve">上咨询</w:t>
            </w:r>
            <w:r>
              <w:rPr>
                <w:rFonts w:hint="eastAsia" w:ascii="Calibri" w:hAnsi="Calibri" w:eastAsia="宋体" w:cs="Times New Roman"/>
                <w:szCs w:val="21"/>
              </w:rPr>
              <w:t xml:space="preserve">服务条款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选择当前医生咨询详情页，填写病情描述及上传病历</w:t>
            </w:r>
            <w:r>
              <w:rPr>
                <w:rFonts w:hint="eastAsia" w:ascii="Calibri" w:hAnsi="Calibri" w:eastAsia="宋体" w:cs="Times New Roman"/>
                <w:szCs w:val="21"/>
              </w:rPr>
              <w:t xml:space="preserve">/</w:t>
            </w:r>
            <w:r>
              <w:rPr>
                <w:rFonts w:hint="eastAsia" w:ascii="Calibri" w:hAnsi="Calibri" w:eastAsia="宋体" w:cs="Times New Roman"/>
                <w:szCs w:val="21"/>
              </w:rPr>
              <w:t xml:space="preserve">检验检查报告图片（最多支持</w:t>
            </w:r>
            <w:r>
              <w:rPr>
                <w:rFonts w:hint="eastAsia" w:ascii="Calibri" w:hAnsi="Calibri" w:eastAsia="宋体" w:cs="Times New Roman"/>
                <w:szCs w:val="21"/>
              </w:rPr>
              <w:t xml:space="preserve">9</w:t>
            </w:r>
            <w:r>
              <w:rPr>
                <w:rFonts w:hint="eastAsia" w:ascii="Calibri" w:hAnsi="Calibri" w:eastAsia="宋体" w:cs="Times New Roman"/>
                <w:szCs w:val="21"/>
              </w:rPr>
              <w:t xml:space="preserve">幅图片），支持切换就诊人</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支持快速导入病史病情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确认挂号并完成在线咨询的挂号费支付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医生接诊后进入</w:t>
            </w:r>
            <w:r>
              <w:rPr>
                <w:rFonts w:hint="eastAsia" w:ascii="Calibri" w:hAnsi="Calibri" w:eastAsia="宋体" w:cs="Times New Roman"/>
                <w:szCs w:val="21"/>
              </w:rPr>
              <w:t xml:space="preserve">IM</w:t>
            </w:r>
            <w:r>
              <w:rPr>
                <w:rFonts w:hint="eastAsia" w:ascii="Calibri" w:hAnsi="Calibri" w:eastAsia="宋体" w:cs="Times New Roman"/>
                <w:szCs w:val="21"/>
              </w:rPr>
              <w:t xml:space="preserve">在线沟通（支持图文</w:t>
            </w:r>
            <w:r>
              <w:rPr>
                <w:rFonts w:hint="eastAsia" w:ascii="Calibri" w:hAnsi="Calibri" w:eastAsia="宋体" w:cs="Times New Roman"/>
                <w:szCs w:val="21"/>
              </w:rPr>
              <w:t xml:space="preserve">/</w:t>
            </w:r>
            <w:r>
              <w:rPr>
                <w:rFonts w:hint="eastAsia" w:ascii="Calibri" w:hAnsi="Calibri" w:eastAsia="宋体" w:cs="Times New Roman"/>
                <w:szCs w:val="21"/>
              </w:rPr>
              <w:t xml:space="preserve">视频</w:t>
            </w:r>
            <w:r>
              <w:rPr>
                <w:rFonts w:hint="eastAsia" w:ascii="Calibri" w:hAnsi="Calibri" w:eastAsia="宋体" w:cs="Times New Roman"/>
                <w:szCs w:val="21"/>
              </w:rPr>
              <w:t xml:space="preserve">/</w:t>
            </w:r>
            <w:r>
              <w:rPr>
                <w:rFonts w:hint="eastAsia" w:ascii="Calibri" w:hAnsi="Calibri" w:eastAsia="宋体" w:cs="Times New Roman"/>
                <w:szCs w:val="21"/>
              </w:rPr>
              <w:t xml:space="preserve">语音等沟通方式）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医生未接诊的情况下，可修改病情描述问卷内容，支持取消挂号并自动退款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线上复诊</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支持通过医生、科室查找医生排班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根据查找结果选择医生进行复诊预约</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阅读线上复诊服务条款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选择当前医生的排班时段，选择就诊人，填写病情描述及上传病历</w:t>
            </w:r>
            <w:r>
              <w:rPr>
                <w:rFonts w:hint="eastAsia" w:ascii="Calibri" w:hAnsi="Calibri" w:eastAsia="宋体" w:cs="Times New Roman"/>
                <w:szCs w:val="21"/>
              </w:rPr>
              <w:t xml:space="preserve">/</w:t>
            </w:r>
            <w:r>
              <w:rPr>
                <w:rFonts w:hint="eastAsia" w:ascii="Calibri" w:hAnsi="Calibri" w:eastAsia="宋体" w:cs="Times New Roman"/>
                <w:szCs w:val="21"/>
              </w:rPr>
              <w:t xml:space="preserve">检验检查报告图片（最多支持</w:t>
            </w:r>
            <w:r>
              <w:rPr>
                <w:rFonts w:hint="eastAsia" w:ascii="Calibri" w:hAnsi="Calibri" w:eastAsia="宋体" w:cs="Times New Roman"/>
                <w:szCs w:val="21"/>
              </w:rPr>
              <w:t xml:space="preserve">9</w:t>
            </w:r>
            <w:r>
              <w:rPr>
                <w:rFonts w:hint="eastAsia" w:ascii="Calibri" w:hAnsi="Calibri" w:eastAsia="宋体" w:cs="Times New Roman"/>
                <w:szCs w:val="21"/>
              </w:rPr>
              <w:t xml:space="preserve">幅图片）</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支持快速导入病史病情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确认挂号并完成线上复诊的挂号费支付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医生接诊后进入</w:t>
            </w:r>
            <w:r>
              <w:rPr>
                <w:rFonts w:hint="eastAsia" w:ascii="Calibri" w:hAnsi="Calibri" w:eastAsia="宋体" w:cs="Times New Roman"/>
                <w:szCs w:val="21"/>
              </w:rPr>
              <w:t xml:space="preserve">IM</w:t>
            </w:r>
            <w:r>
              <w:rPr>
                <w:rFonts w:hint="eastAsia" w:ascii="Calibri" w:hAnsi="Calibri" w:eastAsia="宋体" w:cs="Times New Roman"/>
                <w:szCs w:val="21"/>
              </w:rPr>
              <w:t xml:space="preserve">在线沟通（支持图文</w:t>
            </w:r>
            <w:r>
              <w:rPr>
                <w:rFonts w:hint="eastAsia" w:ascii="Calibri" w:hAnsi="Calibri" w:eastAsia="宋体" w:cs="Times New Roman"/>
                <w:szCs w:val="21"/>
              </w:rPr>
              <w:t xml:space="preserve">/</w:t>
            </w:r>
            <w:r>
              <w:rPr>
                <w:rFonts w:hint="eastAsia" w:ascii="Calibri" w:hAnsi="Calibri" w:eastAsia="宋体" w:cs="Times New Roman"/>
                <w:szCs w:val="21"/>
              </w:rPr>
              <w:t xml:space="preserve">视频</w:t>
            </w:r>
            <w:r>
              <w:rPr>
                <w:rFonts w:hint="eastAsia" w:ascii="Calibri" w:hAnsi="Calibri" w:eastAsia="宋体" w:cs="Times New Roman"/>
                <w:szCs w:val="21"/>
              </w:rPr>
              <w:t xml:space="preserve">/</w:t>
            </w:r>
            <w:r>
              <w:rPr>
                <w:rFonts w:hint="eastAsia" w:ascii="Calibri" w:hAnsi="Calibri" w:eastAsia="宋体" w:cs="Times New Roman"/>
                <w:szCs w:val="21"/>
              </w:rPr>
              <w:t xml:space="preserve">语音等沟通方式）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医生未接诊的情况下，可修改病情描述问卷内容，支持取消挂号并自动退款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医生开具处方后在</w:t>
            </w:r>
            <w:r>
              <w:rPr>
                <w:rFonts w:hint="eastAsia" w:ascii="Calibri" w:hAnsi="Calibri" w:eastAsia="宋体" w:cs="Times New Roman"/>
                <w:szCs w:val="21"/>
              </w:rPr>
              <w:t xml:space="preserve">IM</w:t>
            </w:r>
            <w:r>
              <w:rPr>
                <w:rFonts w:hint="eastAsia" w:ascii="Calibri" w:hAnsi="Calibri" w:eastAsia="宋体" w:cs="Times New Roman"/>
                <w:szCs w:val="21"/>
              </w:rPr>
              <w:t xml:space="preserve">推送处方订单，提示患者支付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药品寄送</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支持药品寄送服务，患者接收到线上处方信息后，可选择药房取药或配送到家服务，并进行处方和快递费用支付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快递查询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支持药品寄送的快递查询，支持与顺丰、邮政、京东等快递公司对接</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医生首页</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在首页展示医生基本信息（头像、职称、科室、擅长、简介、问诊量及好评率等）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支持关注医生功能（对已关注的医生上线提醒功能）</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按类型展示医生提供的服务类目，例如健康咨询、在线复诊等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在线客服</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支持智能客服自动回复</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支持转人工客</w:t>
            </w:r>
            <w:r>
              <w:rPr>
                <w:rFonts w:hint="eastAsia" w:ascii="Calibri" w:hAnsi="Calibri" w:eastAsia="宋体" w:cs="Times New Roman"/>
                <w:szCs w:val="21"/>
              </w:rPr>
              <w:t xml:space="preserve">服功能</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消息通知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通过消息通知引导患者完成各项业务操作，包括咨询接诊回复、已关注医生的上线通知、关联就诊人业务通知等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个人中心</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订单中心，展示各类业务的订单状态及详情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维护收货人信息及收件地址</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修改登录密码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医生端</w:t>
            </w:r>
            <w:r/>
          </w:p>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（医护</w:t>
            </w:r>
            <w:r>
              <w:rPr>
                <w:rFonts w:hint="eastAsia" w:ascii="Calibri" w:hAnsi="Calibri" w:eastAsia="宋体" w:cs="Times New Roman"/>
                <w:szCs w:val="21"/>
              </w:rPr>
              <w:t xml:space="preserve">APP</w:t>
            </w:r>
            <w:r>
              <w:rPr>
                <w:rFonts w:hint="eastAsia" w:ascii="Calibri" w:hAnsi="Calibri" w:eastAsia="宋体" w:cs="Times New Roman"/>
                <w:szCs w:val="21"/>
              </w:rPr>
              <w:t xml:space="preserve">）</w:t>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患者信息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支持按登录医生的统计数据展示，统计服务包括：咨询待回复、咨询人次、当月咨询人次等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支持按待接诊、咨询中、已完成等状态分类展示患者列表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支持按日期、患者姓名等条件搜索定位患者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咨询接诊</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支持对咨询患者进行接诊、退诊等操作，退诊后自动退款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支持对咨询患者进行取消接诊操作，取消接诊后自动退款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支持对咨询患者进行</w:t>
            </w:r>
            <w:r>
              <w:rPr>
                <w:rFonts w:hint="eastAsia" w:ascii="Calibri" w:hAnsi="Calibri" w:eastAsia="宋体" w:cs="Times New Roman"/>
                <w:szCs w:val="21"/>
              </w:rPr>
              <w:t xml:space="preserve">主动结束</w:t>
            </w:r>
            <w:r>
              <w:rPr>
                <w:rFonts w:hint="eastAsia" w:ascii="Calibri" w:hAnsi="Calibri" w:eastAsia="宋体" w:cs="Times New Roman"/>
                <w:szCs w:val="21"/>
              </w:rPr>
              <w:t xml:space="preserve">服务，结束后患者不能发送消息给医生</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支持自主设置咨询在线</w:t>
            </w:r>
            <w:r>
              <w:rPr>
                <w:rFonts w:hint="eastAsia" w:ascii="Calibri" w:hAnsi="Calibri" w:eastAsia="宋体" w:cs="Times New Roman"/>
                <w:szCs w:val="21"/>
              </w:rPr>
              <w:t xml:space="preserve">/</w:t>
            </w:r>
            <w:r>
              <w:rPr>
                <w:rFonts w:hint="eastAsia" w:ascii="Calibri" w:hAnsi="Calibri" w:eastAsia="宋体" w:cs="Times New Roman"/>
                <w:szCs w:val="21"/>
              </w:rPr>
              <w:t xml:space="preserve">离线状态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咨询会话</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支持文字、图片、语音等沟通方式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支持语音</w:t>
            </w:r>
            <w:r>
              <w:rPr>
                <w:rFonts w:hint="eastAsia" w:ascii="Calibri" w:hAnsi="Calibri" w:eastAsia="宋体" w:cs="Times New Roman"/>
                <w:szCs w:val="21"/>
              </w:rPr>
              <w:t xml:space="preserve">/</w:t>
            </w:r>
            <w:r>
              <w:rPr>
                <w:rFonts w:hint="eastAsia" w:ascii="Calibri" w:hAnsi="Calibri" w:eastAsia="宋体" w:cs="Times New Roman"/>
                <w:szCs w:val="21"/>
              </w:rPr>
              <w:t xml:space="preserve">视频通话，由医生主动发起</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支持常用语管理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支持回复消息条数设置</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支持主动赠送回复条数服务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支持结束问诊后对患者留言</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查看患者资料</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支持查阅当前患者基础信息，包括患者基本信息、检验检查信息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支持查阅当前患者的线上历史问诊记录，包括历史咨询记录和复诊记录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支持查阅当前患者的线下历史问诊记录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复诊接诊</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支持对复诊患者进行接诊、退诊等操作，退诊后自动退款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支持对复诊患者进行取消接诊操作，取消接诊后自动退款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支持对复诊患者进行</w:t>
            </w:r>
            <w:r>
              <w:rPr>
                <w:rFonts w:hint="eastAsia" w:ascii="Calibri" w:hAnsi="Calibri" w:eastAsia="宋体" w:cs="Times New Roman"/>
                <w:szCs w:val="21"/>
              </w:rPr>
              <w:t xml:space="preserve">主动结束</w:t>
            </w:r>
            <w:r>
              <w:rPr>
                <w:rFonts w:hint="eastAsia" w:ascii="Calibri" w:hAnsi="Calibri" w:eastAsia="宋体" w:cs="Times New Roman"/>
                <w:szCs w:val="21"/>
              </w:rPr>
              <w:t xml:space="preserve">服务，结束后患者不能发送消息给医生</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复诊会话</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支持文字、图片、语音等沟通方式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支持语音</w:t>
            </w:r>
            <w:r>
              <w:rPr>
                <w:rFonts w:hint="eastAsia" w:ascii="Calibri" w:hAnsi="Calibri" w:eastAsia="宋体" w:cs="Times New Roman"/>
                <w:szCs w:val="21"/>
              </w:rPr>
              <w:t xml:space="preserve">/</w:t>
            </w:r>
            <w:r>
              <w:rPr>
                <w:rFonts w:hint="eastAsia" w:ascii="Calibri" w:hAnsi="Calibri" w:eastAsia="宋体" w:cs="Times New Roman"/>
                <w:szCs w:val="21"/>
              </w:rPr>
              <w:t xml:space="preserve">视频通话，由医生主动发起</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支持常用语管理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支持回复消息条数设置</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支持主动赠送回复条数服务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支持结束问诊后对患者留言</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编辑病历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支持复诊病历编辑</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支持门诊病历导入服务，导入范围包括：历史线上问诊记录、历史线下问诊记录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支持病历导入按照门诊病历模块导入</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支持病历模板管理，包括：模板创建、模板引用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支持病历模板引用按照病历模块（主诉、现病史、既往史、过敏史、诊断等）引用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支持病历</w:t>
            </w:r>
            <w:r>
              <w:rPr>
                <w:rFonts w:hint="eastAsia" w:ascii="Calibri" w:hAnsi="Calibri" w:eastAsia="宋体" w:cs="Times New Roman"/>
                <w:szCs w:val="21"/>
              </w:rPr>
              <w:t xml:space="preserve">CA</w:t>
            </w:r>
            <w:r>
              <w:rPr>
                <w:rFonts w:hint="eastAsia" w:ascii="Calibri" w:hAnsi="Calibri" w:eastAsia="宋体" w:cs="Times New Roman"/>
                <w:szCs w:val="21"/>
              </w:rPr>
              <w:t xml:space="preserve">签名服务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支持根据医生维护常用诊断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处方（药品）开立</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支持处方开立服务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支持根据维护常用药品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支持处方模板管理，包括：模板创建、模板引用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支持处方</w:t>
            </w:r>
            <w:r>
              <w:rPr>
                <w:rFonts w:hint="eastAsia" w:ascii="Calibri" w:hAnsi="Calibri" w:eastAsia="宋体" w:cs="Times New Roman"/>
                <w:szCs w:val="21"/>
              </w:rPr>
              <w:t xml:space="preserve">CA</w:t>
            </w:r>
            <w:r>
              <w:rPr>
                <w:rFonts w:hint="eastAsia" w:ascii="Calibri" w:hAnsi="Calibri" w:eastAsia="宋体" w:cs="Times New Roman"/>
                <w:szCs w:val="21"/>
              </w:rPr>
              <w:t xml:space="preserve">签名服务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支持默认用法、用量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线上诊疗日报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支持按日</w:t>
            </w:r>
            <w:r>
              <w:rPr>
                <w:rFonts w:hint="eastAsia" w:ascii="Calibri" w:hAnsi="Calibri" w:eastAsia="宋体" w:cs="Times New Roman"/>
                <w:szCs w:val="21"/>
              </w:rPr>
              <w:t xml:space="preserve">统计线</w:t>
            </w:r>
            <w:r>
              <w:rPr>
                <w:rFonts w:hint="eastAsia" w:ascii="Calibri" w:hAnsi="Calibri" w:eastAsia="宋体" w:cs="Times New Roman"/>
                <w:szCs w:val="21"/>
              </w:rPr>
              <w:t xml:space="preserve">上诊疗数据，包括就诊人次，就诊金额</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支持按科室及业务类型统计数据</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支持按科室维度下钻到所属科室医生的相关服务统计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线上诊疗月报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支持按月</w:t>
            </w:r>
            <w:r>
              <w:rPr>
                <w:rFonts w:hint="eastAsia" w:ascii="Calibri" w:hAnsi="Calibri" w:eastAsia="宋体" w:cs="Times New Roman"/>
                <w:szCs w:val="21"/>
              </w:rPr>
              <w:t xml:space="preserve">统计线</w:t>
            </w:r>
            <w:r>
              <w:rPr>
                <w:rFonts w:hint="eastAsia" w:ascii="Calibri" w:hAnsi="Calibri" w:eastAsia="宋体" w:cs="Times New Roman"/>
                <w:szCs w:val="21"/>
              </w:rPr>
              <w:t xml:space="preserve">上诊疗数据，包括就诊人次，就诊金额</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支持按科室及业务类型统计数据</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支持按科室维度下钻到所属科室医生的相关服务统计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统一管理后台</w:t>
            </w:r>
            <w:r/>
          </w:p>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web</w:t>
            </w:r>
            <w:r>
              <w:rPr>
                <w:rFonts w:hint="eastAsia" w:ascii="Calibri" w:hAnsi="Calibri" w:eastAsia="宋体" w:cs="Times New Roman"/>
                <w:szCs w:val="21"/>
              </w:rPr>
              <w:t xml:space="preserve">端）</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登录</w:t>
            </w:r>
            <w:r>
              <w:rPr>
                <w:rFonts w:hint="eastAsia" w:ascii="Calibri" w:hAnsi="Calibri" w:eastAsia="宋体" w:cs="Times New Roman"/>
                <w:szCs w:val="21"/>
              </w:rPr>
              <w:t xml:space="preserve">/</w:t>
            </w:r>
            <w:r>
              <w:rPr>
                <w:rFonts w:hint="eastAsia" w:ascii="Calibri" w:hAnsi="Calibri" w:eastAsia="宋体" w:cs="Times New Roman"/>
                <w:szCs w:val="21"/>
              </w:rPr>
              <w:t xml:space="preserve">退出</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支持手机号</w:t>
            </w:r>
            <w:r>
              <w:rPr>
                <w:rFonts w:hint="eastAsia" w:ascii="Calibri" w:hAnsi="Calibri" w:eastAsia="宋体" w:cs="Times New Roman"/>
                <w:szCs w:val="21"/>
              </w:rPr>
              <w:t xml:space="preserve">+</w:t>
            </w:r>
            <w:r>
              <w:rPr>
                <w:rFonts w:hint="eastAsia" w:ascii="Calibri" w:hAnsi="Calibri" w:eastAsia="宋体" w:cs="Times New Roman"/>
                <w:szCs w:val="21"/>
              </w:rPr>
              <w:t xml:space="preserve">验证码、手机号</w:t>
            </w:r>
            <w:r>
              <w:rPr>
                <w:rFonts w:hint="eastAsia" w:ascii="Calibri" w:hAnsi="Calibri" w:eastAsia="宋体" w:cs="Times New Roman"/>
                <w:szCs w:val="21"/>
              </w:rPr>
              <w:t xml:space="preserve">+</w:t>
            </w:r>
            <w:r>
              <w:rPr>
                <w:rFonts w:hint="eastAsia" w:ascii="Calibri" w:hAnsi="Calibri" w:eastAsia="宋体" w:cs="Times New Roman"/>
                <w:szCs w:val="21"/>
              </w:rPr>
              <w:t xml:space="preserve">密码登录。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重置密码</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支持重新设置密码。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工作台</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工作台应用</w:t>
            </w:r>
            <w:r>
              <w:rPr>
                <w:rFonts w:hint="eastAsia" w:ascii="Calibri" w:hAnsi="Calibri" w:eastAsia="宋体" w:cs="Times New Roman"/>
                <w:szCs w:val="21"/>
              </w:rPr>
              <w:t xml:space="preserve">集成线</w:t>
            </w:r>
            <w:r>
              <w:rPr>
                <w:rFonts w:hint="eastAsia" w:ascii="Calibri" w:hAnsi="Calibri" w:eastAsia="宋体" w:cs="Times New Roman"/>
                <w:szCs w:val="21"/>
              </w:rPr>
              <w:t xml:space="preserve">上诊疗、运营、患者、统计、审批、指控、消息、运维、工具等各类应用服务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支持通过点击应用模块跳转到相应系统页面</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药品管理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支持对药店药品进行管理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配药审核</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药师对已开具的处方进行审核操作</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处方发药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对已审核处方进行发药处理等操作，支持配送单打印</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组织架构管理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支持新增、编辑、删除科室以及成员信息；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支持配置敏感成员信息，对成员通讯录卡片的多个字段进行可见、隐藏的设置。</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标签管理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对标签进行新增、编辑、删除等操作；</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支持在标签中添加、移除成员；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支持按标签推送应用消息。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配置中心</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支持配置平台业务初始化数据，包括医院基本信息、就诊人、支付平台配置等。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CMS</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提供文章、健康宣教的后台管理功能，支持管理文章分类、维护文章内容。</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科室管理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支持新增、编辑、删除科室以及科室下的成员信息；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排班管理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支持新增、编辑、删除医生排班；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支持按科室、按医生维度查看医生排班；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支持配置排班模版，系统根据模版自动排班；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支持批量更新、删除医生排班。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班次管理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对班次信息进行维护。</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号别管理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对号</w:t>
            </w:r>
            <w:r>
              <w:rPr>
                <w:rFonts w:hint="eastAsia" w:ascii="Calibri" w:hAnsi="Calibri" w:eastAsia="宋体" w:cs="Times New Roman"/>
                <w:szCs w:val="21"/>
              </w:rPr>
              <w:t xml:space="preserve">别信息</w:t>
            </w:r>
            <w:r>
              <w:rPr>
                <w:rFonts w:hint="eastAsia" w:ascii="Calibri" w:hAnsi="Calibri" w:eastAsia="宋体" w:cs="Times New Roman"/>
                <w:szCs w:val="21"/>
              </w:rPr>
              <w:t xml:space="preserve">进行维护。</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病种管理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对病种信息进行维护。</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问诊业务配置</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支持对复诊</w:t>
            </w:r>
            <w:r>
              <w:rPr>
                <w:rFonts w:hint="eastAsia" w:ascii="Calibri" w:hAnsi="Calibri" w:eastAsia="宋体" w:cs="Times New Roman"/>
                <w:szCs w:val="21"/>
              </w:rPr>
              <w:t xml:space="preserve">/</w:t>
            </w:r>
            <w:r>
              <w:rPr>
                <w:rFonts w:hint="eastAsia" w:ascii="Calibri" w:hAnsi="Calibri" w:eastAsia="宋体" w:cs="Times New Roman"/>
                <w:szCs w:val="21"/>
              </w:rPr>
              <w:t xml:space="preserve">咨询等问诊业务进行相关配置，包括基础配置、</w:t>
            </w:r>
            <w:r>
              <w:rPr>
                <w:rFonts w:hint="eastAsia" w:ascii="Calibri" w:hAnsi="Calibri" w:eastAsia="宋体" w:cs="Times New Roman"/>
                <w:szCs w:val="21"/>
              </w:rPr>
              <w:t xml:space="preserve">退号配置</w:t>
            </w:r>
            <w:r>
              <w:rPr>
                <w:rFonts w:hint="eastAsia" w:ascii="Calibri" w:hAnsi="Calibri" w:eastAsia="宋体" w:cs="Times New Roman"/>
                <w:szCs w:val="21"/>
              </w:rPr>
              <w:t xml:space="preserve">、队列配置、消息配置、会话配置等。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队列管理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w:t>
            </w:r>
            <w:r>
              <w:rPr>
                <w:rFonts w:hint="eastAsia" w:ascii="Calibri" w:hAnsi="Calibri" w:eastAsia="宋体" w:cs="Times New Roman"/>
                <w:szCs w:val="21"/>
              </w:rPr>
              <w:t xml:space="preserve">查看线</w:t>
            </w:r>
            <w:r>
              <w:rPr>
                <w:rFonts w:hint="eastAsia" w:ascii="Calibri" w:hAnsi="Calibri" w:eastAsia="宋体" w:cs="Times New Roman"/>
                <w:szCs w:val="21"/>
              </w:rPr>
              <w:t xml:space="preserve">上所有待接诊患者以及其排队信息。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退款申请</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支持查看所有患者提交的取消就诊申请记录；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支持对患者退款申请进行处理。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会话管理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支持查看所有已接诊患者及会话信息；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支持对会话进行结束会话、重新打开、退款、查看聊天记录等操作。</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人员权限</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支持查看所有开通复诊</w:t>
            </w:r>
            <w:r>
              <w:rPr>
                <w:rFonts w:hint="eastAsia" w:ascii="Calibri" w:hAnsi="Calibri" w:eastAsia="宋体" w:cs="Times New Roman"/>
                <w:szCs w:val="21"/>
              </w:rPr>
              <w:t xml:space="preserve">/</w:t>
            </w:r>
            <w:r>
              <w:rPr>
                <w:rFonts w:hint="eastAsia" w:ascii="Calibri" w:hAnsi="Calibri" w:eastAsia="宋体" w:cs="Times New Roman"/>
                <w:szCs w:val="21"/>
              </w:rPr>
              <w:t xml:space="preserve">咨询等业务的人员信息；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支持批量添加、删除人员权限。</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评价列表</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支持查看所有用户就诊评价。</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推送列表</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支持配置消息推送信息，包括接收方、推送节点、消息内容等；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支持新增、编辑、删除推送信息。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处方状态查询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支持查询医生开具的处方信息（包括审核</w:t>
            </w:r>
            <w:r>
              <w:rPr>
                <w:rFonts w:hint="eastAsia" w:ascii="Calibri" w:hAnsi="Calibri" w:eastAsia="宋体" w:cs="Times New Roman"/>
                <w:szCs w:val="21"/>
              </w:rPr>
              <w:t xml:space="preserve">状态、支付状态、药店审核状态、发药状态、处方明细信息等）。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订单查询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支持查询复诊、咨询、门诊缴费等业务订单，可以查看所有订单汇总数据，也可以查看订单数据明细；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支持导出查询记录。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线上诊疗业务对账</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与医院对账平台对接，按约定的对账规则和时间，通过数据比对自动进行统一对账，</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签名记录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支持查看所有电子签名记录，下载已签名的病历、处方。</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人员列表</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支持新增、删除电子签名服务人员。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数据字典</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支持创建并维护平台公用的数据字典。</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权限管理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配置管理后台应用目录、菜单、按钮权限。</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角色管理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支持根据角色划分来控制各功能节点的权限。</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用户管理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支持在相应角色下添加、删除用户；通过用户管理功能，对应用实现账号和角色权限控制。</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业务订单查询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支持根据应用（预约挂号</w:t>
            </w:r>
            <w:r>
              <w:rPr>
                <w:rFonts w:hint="eastAsia" w:ascii="Calibri" w:hAnsi="Calibri" w:eastAsia="宋体" w:cs="Times New Roman"/>
                <w:szCs w:val="21"/>
              </w:rPr>
              <w:t xml:space="preserve">/</w:t>
            </w:r>
            <w:r>
              <w:rPr>
                <w:rFonts w:hint="eastAsia" w:ascii="Calibri" w:hAnsi="Calibri" w:eastAsia="宋体" w:cs="Times New Roman"/>
                <w:szCs w:val="21"/>
              </w:rPr>
              <w:t xml:space="preserve">咨询</w:t>
            </w:r>
            <w:r>
              <w:rPr>
                <w:rFonts w:hint="eastAsia" w:ascii="Calibri" w:hAnsi="Calibri" w:eastAsia="宋体" w:cs="Times New Roman"/>
                <w:szCs w:val="21"/>
              </w:rPr>
              <w:t xml:space="preserve">/</w:t>
            </w:r>
            <w:r>
              <w:rPr>
                <w:rFonts w:hint="eastAsia" w:ascii="Calibri" w:hAnsi="Calibri" w:eastAsia="宋体" w:cs="Times New Roman"/>
                <w:szCs w:val="21"/>
              </w:rPr>
              <w:t xml:space="preserve">复诊等）查询业务相关订单信息；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支持导出查询记录。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支付平台配置</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支持配置支付平台商户信息、支付渠道、商户通知等；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支持根据支付商户查询对应支付订单、退款订单。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工作量统计报表</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支持查看医生工作量统计报表。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首页模版配置</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支持自定义患者端首页，可以调整功能区域位置、编辑具体应用信息；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支持可视化编辑首页应用、应用标题、图标、跳转地址等。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支持对线上诊疗服务所有患者进行统一管理，可根据姓名、手机号、身份证号等条件查找患者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可以对患者进行定向消息推送；</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支持查看、编辑患者基本信息、禁用、注销用户账户等操作。</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机构信息查询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支持查看、编辑机构基本信息。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用户管理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统一管理后台用户管理，支持查看管理后台角色及拥有对应角色的用户；</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支持在用户角色下添加</w:t>
            </w:r>
            <w:r>
              <w:rPr>
                <w:rFonts w:hint="eastAsia" w:ascii="Calibri" w:hAnsi="Calibri" w:eastAsia="宋体" w:cs="Times New Roman"/>
                <w:szCs w:val="21"/>
              </w:rPr>
              <w:t xml:space="preserve">/</w:t>
            </w:r>
            <w:r>
              <w:rPr>
                <w:rFonts w:hint="eastAsia" w:ascii="Calibri" w:hAnsi="Calibri" w:eastAsia="宋体" w:cs="Times New Roman"/>
                <w:szCs w:val="21"/>
              </w:rPr>
              <w:t xml:space="preserve">移除用户。</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角色管理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支持配置管理后台角色及角色权限。</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权限管理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支持配置管理后台所有目录、菜单、按钮权限。</w:t>
            </w:r>
            <w:r/>
          </w:p>
        </w:tc>
      </w:tr>
      <w:tr>
        <w:trPr>
          <w:jc w:val="center"/>
          <w:trHeight w:val="20"/>
        </w:trPr>
        <w:tc>
          <w:tcPr>
            <w:shd w:val="clear" w:color="auto" w:fill="auto"/>
            <w:tcW w:w="1300"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门诊全流程服务</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智能导诊</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智能意图识别</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能够基于</w:t>
            </w:r>
            <w:r>
              <w:rPr>
                <w:rFonts w:hint="eastAsia" w:ascii="Calibri" w:hAnsi="Calibri" w:eastAsia="宋体" w:cs="Times New Roman"/>
                <w:szCs w:val="21"/>
              </w:rPr>
              <w:t xml:space="preserve">AI</w:t>
            </w:r>
            <w:r>
              <w:rPr>
                <w:rFonts w:hint="eastAsia" w:ascii="Calibri" w:hAnsi="Calibri" w:eastAsia="宋体" w:cs="Times New Roman"/>
                <w:szCs w:val="21"/>
              </w:rPr>
              <w:t xml:space="preserve">引擎，结合患者的性别年龄特征，以及描述的症状病情，推荐接入医院中合适的科室和医生</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文字</w:t>
            </w:r>
            <w:r>
              <w:rPr>
                <w:rFonts w:hint="eastAsia" w:ascii="Calibri" w:hAnsi="Calibri" w:eastAsia="宋体" w:cs="Times New Roman"/>
                <w:szCs w:val="21"/>
              </w:rPr>
              <w:t xml:space="preserve">语音双</w:t>
            </w:r>
            <w:r>
              <w:rPr>
                <w:rFonts w:hint="eastAsia" w:ascii="Calibri" w:hAnsi="Calibri" w:eastAsia="宋体" w:cs="Times New Roman"/>
                <w:szCs w:val="21"/>
              </w:rPr>
              <w:t xml:space="preserve">输入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可以支持患者文字输入，同时也支持语音输入来描述问题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多轮追问</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针对患者描述的问题，会进一步追问其他伴随症状，更准确地推荐科室和医生</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挂号直达</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智能推荐的科室和医生，可以一键直达挂号页面，减少线上挂错号的可能性</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预问诊</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预问诊</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实现预问诊功能，在患者就诊</w:t>
            </w:r>
            <w:r>
              <w:rPr>
                <w:rFonts w:hint="eastAsia" w:ascii="Calibri" w:hAnsi="Calibri" w:eastAsia="宋体" w:cs="Times New Roman"/>
                <w:szCs w:val="21"/>
              </w:rPr>
              <w:t xml:space="preserve">前引导</w:t>
            </w:r>
            <w:r>
              <w:rPr>
                <w:rFonts w:hint="eastAsia" w:ascii="Calibri" w:hAnsi="Calibri" w:eastAsia="宋体" w:cs="Times New Roman"/>
                <w:szCs w:val="21"/>
              </w:rPr>
              <w:t xml:space="preserve">用户填写主诉、既往病史等信息，同时可将预问诊信息回写到电子病历系统中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预约挂号</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分时号源查询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可以查询医生分时号源信息，可以查询到时间段内剩余</w:t>
            </w:r>
            <w:r>
              <w:rPr>
                <w:rFonts w:hint="eastAsia" w:ascii="Calibri" w:hAnsi="Calibri" w:eastAsia="宋体" w:cs="Times New Roman"/>
                <w:szCs w:val="21"/>
              </w:rPr>
              <w:t xml:space="preserve">号源数</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预约挂号缴费</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支持患者在线预约挂号，支持在线支付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预约挂号成功通知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挂号成功后通过消息通知患者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预约挂号记录查询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用户可以查询预约挂号记录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停诊通知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当患者预约的号停诊时，自动帮患者取消预约，已经支付的自动退款，并通过消息通知患者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黑名单校验提醒</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针对预约挂号爽约等患者信息，对接</w:t>
            </w:r>
            <w:r>
              <w:rPr>
                <w:rFonts w:hint="eastAsia" w:ascii="Calibri" w:hAnsi="Calibri" w:eastAsia="宋体" w:cs="Times New Roman"/>
                <w:szCs w:val="21"/>
              </w:rPr>
              <w:t xml:space="preserve">HIS</w:t>
            </w:r>
            <w:r>
              <w:rPr>
                <w:rFonts w:hint="eastAsia" w:ascii="Calibri" w:hAnsi="Calibri" w:eastAsia="宋体" w:cs="Times New Roman"/>
                <w:szCs w:val="21"/>
              </w:rPr>
              <w:t xml:space="preserve">完成黑名单信息同步，实现黑名单的校验与提醒功能</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签到候诊</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线上签到</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支持根据地理位置判断患者是否到院，或临近挂号时间</w:t>
            </w:r>
            <w:r>
              <w:rPr>
                <w:rFonts w:hint="eastAsia" w:ascii="Calibri" w:hAnsi="Calibri" w:eastAsia="宋体" w:cs="Times New Roman"/>
                <w:szCs w:val="21"/>
              </w:rPr>
              <w:t xml:space="preserve">1</w:t>
            </w:r>
            <w:r>
              <w:rPr>
                <w:rFonts w:hint="eastAsia" w:ascii="Calibri" w:hAnsi="Calibri" w:eastAsia="宋体" w:cs="Times New Roman"/>
                <w:szCs w:val="21"/>
              </w:rPr>
              <w:t xml:space="preserve">小时（根据实际业务需求定义）</w:t>
            </w:r>
            <w:r>
              <w:rPr>
                <w:rFonts w:hint="eastAsia" w:ascii="Calibri" w:hAnsi="Calibri" w:eastAsia="宋体" w:cs="Times New Roman"/>
                <w:szCs w:val="21"/>
              </w:rPr>
              <w:t xml:space="preserve">内可线上</w:t>
            </w:r>
            <w:r>
              <w:rPr>
                <w:rFonts w:hint="eastAsia" w:ascii="Calibri" w:hAnsi="Calibri" w:eastAsia="宋体" w:cs="Times New Roman"/>
                <w:szCs w:val="21"/>
              </w:rPr>
              <w:t xml:space="preserve">签到，避免对院内业务产生冲击</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排队叫号提醒</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提供排队叫号消息提醒，通过消息推送提醒用户排队候诊</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排队叫号查询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用户可以在手机端实时查询候诊、治疗等排队信息，查询当前就诊序号、我的号序、剩余人数等信息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门诊缴费</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待缴费处方查询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用户可在手机端查询待缴费处方信息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门诊支付</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用户可以在手机端进行待缴费处方支付</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缴费成功通知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门诊处方支付成功后，推送消息提醒患者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缴费记录查询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患者可以查询缴费记录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检验检查预约</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检验检查处方查询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患者可以在手机端查询已付费的检验检查处方记录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检查预约</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对接医院检查预约系统，患者可在线预约检查的时间并推送预约信息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检查注意事项</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患者缴费后，通过消息推送对应检查的注意事项</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检验检查查询</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报告单查询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患者可以查询自己历次就诊的检验检查报告单，并可查看检验的详细结果和检查的结果描述与诊断</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报告出具提醒</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当患者检验检查报告出具后，平台将会推送消息给患者提醒患者及时查看</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就诊指南</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就诊指南</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用户可以在手机端查询就诊指南、就诊注意事项等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便民服务</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便民服务</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对接或嵌入第三</w:t>
            </w:r>
            <w:r>
              <w:rPr>
                <w:rFonts w:hint="eastAsia" w:ascii="Calibri" w:hAnsi="Calibri" w:eastAsia="宋体" w:cs="Times New Roman"/>
                <w:szCs w:val="21"/>
              </w:rPr>
              <w:t xml:space="preserve">方便民</w:t>
            </w:r>
            <w:r>
              <w:rPr>
                <w:rFonts w:hint="eastAsia" w:ascii="Calibri" w:hAnsi="Calibri" w:eastAsia="宋体" w:cs="Times New Roman"/>
                <w:szCs w:val="21"/>
              </w:rPr>
              <w:t xml:space="preserve">服务系统，如在线点餐，护工预约、停车缴费、轮椅租赁等服务（至少一项），同时支持各类订单的状态查询</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健康宣教</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健康宣教</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用户可以在手机端查询健康宣教等医学知识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医院信息</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医院介绍</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医院的文字、图片详细介绍，提供后台发布修改</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科室介绍</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医院科室信息介绍，包含科室特色、科室位置等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专家介绍</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医院专家信息介绍，包含专家擅长、出诊时间等</w:t>
            </w:r>
            <w:r/>
          </w:p>
        </w:tc>
      </w:tr>
      <w:tr>
        <w:trPr>
          <w:jc w:val="center"/>
          <w:trHeight w:val="20"/>
        </w:trPr>
        <w:tc>
          <w:tcPr>
            <w:shd w:val="clear" w:color="auto" w:fill="auto"/>
            <w:tcW w:w="1300"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住院全流程</w:t>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入院登记</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入院登记</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医生在工作站或互联网医院开具的住院申请单，支持通过消息提醒患者填写入院登记</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住院预交金充值</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住院预交余额查询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在线查询住院费用余额</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预交金充值</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在线预存住院费用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充</w:t>
            </w:r>
            <w:r>
              <w:rPr>
                <w:rFonts w:hint="eastAsia" w:ascii="Calibri" w:hAnsi="Calibri" w:eastAsia="宋体" w:cs="Times New Roman"/>
                <w:szCs w:val="21"/>
              </w:rPr>
              <w:t xml:space="preserve">值成功</w:t>
            </w:r>
            <w:r>
              <w:rPr>
                <w:rFonts w:hint="eastAsia" w:ascii="Calibri" w:hAnsi="Calibri" w:eastAsia="宋体" w:cs="Times New Roman"/>
                <w:szCs w:val="21"/>
              </w:rPr>
              <w:t xml:space="preserve">提醒</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充</w:t>
            </w:r>
            <w:r>
              <w:rPr>
                <w:rFonts w:hint="eastAsia" w:ascii="Calibri" w:hAnsi="Calibri" w:eastAsia="宋体" w:cs="Times New Roman"/>
                <w:szCs w:val="21"/>
              </w:rPr>
              <w:t xml:space="preserve">值费用</w:t>
            </w:r>
            <w:r>
              <w:rPr>
                <w:rFonts w:hint="eastAsia" w:ascii="Calibri" w:hAnsi="Calibri" w:eastAsia="宋体" w:cs="Times New Roman"/>
                <w:szCs w:val="21"/>
              </w:rPr>
              <w:t xml:space="preserve">支付成功后，平台将会通知医院系统并向用户推送充</w:t>
            </w:r>
            <w:r>
              <w:rPr>
                <w:rFonts w:hint="eastAsia" w:ascii="Calibri" w:hAnsi="Calibri" w:eastAsia="宋体" w:cs="Times New Roman"/>
                <w:szCs w:val="21"/>
              </w:rPr>
              <w:t xml:space="preserve">值成功</w:t>
            </w:r>
            <w:r>
              <w:rPr>
                <w:rFonts w:hint="eastAsia" w:ascii="Calibri" w:hAnsi="Calibri" w:eastAsia="宋体" w:cs="Times New Roman"/>
                <w:szCs w:val="21"/>
              </w:rPr>
              <w:t xml:space="preserve">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缴费记录查询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用户可以在手机端查询住院预交金充</w:t>
            </w:r>
            <w:r>
              <w:rPr>
                <w:rFonts w:hint="eastAsia" w:ascii="Calibri" w:hAnsi="Calibri" w:eastAsia="宋体" w:cs="Times New Roman"/>
                <w:szCs w:val="21"/>
              </w:rPr>
              <w:t xml:space="preserve">值记录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住院清单</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住院日清单查询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用户可以通过住院号、身份证号、姓名等信息查询自己的住院日清单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住院结算清单查询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用户可以通过住院号、身份证号、姓名等信息查询自己的住院总费用清单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出院带药查询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用户可以通过住院号、身份证号、姓名等信息查询自己的出院带药信息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出院结算</w:t>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出院结算预约</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出院预结算：查看住院费用概要信息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出院退款：需要补缴时跳转补缴页面</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出院结算确认：与</w:t>
            </w:r>
            <w:r>
              <w:rPr>
                <w:rFonts w:hint="eastAsia" w:ascii="Calibri" w:hAnsi="Calibri" w:eastAsia="宋体" w:cs="Times New Roman"/>
                <w:szCs w:val="21"/>
              </w:rPr>
              <w:t xml:space="preserve">his</w:t>
            </w:r>
            <w:r>
              <w:rPr>
                <w:rFonts w:hint="eastAsia" w:ascii="Calibri" w:hAnsi="Calibri" w:eastAsia="宋体" w:cs="Times New Roman"/>
                <w:szCs w:val="21"/>
              </w:rPr>
              <w:t xml:space="preserve">进行结算确认</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出院记录查看：查询结算记录信息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住院清单查询：查看住院费用明细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院内系统配合</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出院预结算接口：发起出院预结算，返回住院费用概要信息和结算控制状态信息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预交金缴费接口：通过此接口进行补缴住院费用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出院退款：获取充</w:t>
            </w:r>
            <w:r>
              <w:rPr>
                <w:rFonts w:hint="eastAsia" w:ascii="Calibri" w:hAnsi="Calibri" w:eastAsia="宋体" w:cs="Times New Roman"/>
                <w:szCs w:val="21"/>
              </w:rPr>
              <w:t xml:space="preserve">值记录</w:t>
            </w:r>
            <w:r>
              <w:rPr>
                <w:rFonts w:hint="eastAsia" w:ascii="Calibri" w:hAnsi="Calibri" w:eastAsia="宋体" w:cs="Times New Roman"/>
                <w:szCs w:val="21"/>
              </w:rPr>
              <w:t xml:space="preserve">的商户订单号和订单号，退费时使用；根据预交</w:t>
            </w:r>
            <w:r>
              <w:rPr>
                <w:rFonts w:hint="eastAsia" w:ascii="Calibri" w:hAnsi="Calibri" w:eastAsia="宋体" w:cs="Times New Roman"/>
                <w:szCs w:val="21"/>
              </w:rPr>
              <w:t xml:space="preserve">金记录</w:t>
            </w:r>
            <w:r>
              <w:rPr>
                <w:rFonts w:hint="eastAsia" w:ascii="Calibri" w:hAnsi="Calibri" w:eastAsia="宋体" w:cs="Times New Roman"/>
                <w:szCs w:val="21"/>
              </w:rPr>
              <w:t xml:space="preserve">后台自动按顺序退款</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出院结算确认接口：通过此接口把结算时产生的补缴明细或者退款明细返回给</w:t>
            </w:r>
            <w:r>
              <w:rPr>
                <w:rFonts w:hint="eastAsia" w:ascii="Calibri" w:hAnsi="Calibri" w:eastAsia="宋体" w:cs="Times New Roman"/>
                <w:szCs w:val="21"/>
              </w:rPr>
              <w:t xml:space="preserve">his</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住院清单接口：返回住院费用明细信息</w:t>
            </w:r>
            <w:r/>
          </w:p>
        </w:tc>
      </w:tr>
      <w:tr>
        <w:trPr>
          <w:jc w:val="center"/>
          <w:trHeight w:val="20"/>
        </w:trPr>
        <w:tc>
          <w:tcPr>
            <w:shd w:val="clear" w:color="auto" w:fill="auto"/>
            <w:tcW w:w="1300"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全程服务</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诊前通知</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预约挂号成功通知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挂号成功后通过消息通知患者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就诊提醒通知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临近就诊时间或就诊当日通过消息通知患者前往医院就诊</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诊中通知</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诊间缴费</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通过消息推送提醒患者缴费</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检验、检查提醒</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处方开立后提醒患者相关检验检查项目，患者点开后可查看相关处方细项；并可在报告出来后第一时间提醒患者相关报告已出</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电子发票</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电子发票</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根据医院电子发票系统标准对接电子发票业务，并实现以下功能：患者通过个人中心查询缴费记录的发票开具情况，据此</w:t>
            </w:r>
            <w:r>
              <w:rPr>
                <w:rFonts w:hint="eastAsia" w:ascii="Calibri" w:hAnsi="Calibri" w:eastAsia="宋体" w:cs="Times New Roman"/>
                <w:szCs w:val="21"/>
              </w:rPr>
              <w:t xml:space="preserve">在线申查看、下载电子票据。</w:t>
            </w:r>
            <w:r/>
          </w:p>
        </w:tc>
      </w:tr>
      <w:tr>
        <w:trPr>
          <w:jc w:val="center"/>
          <w:trHeight w:val="20"/>
        </w:trPr>
        <w:tc>
          <w:tcPr>
            <w:shd w:val="clear" w:color="auto" w:fill="auto"/>
            <w:tcW w:w="1300"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w:t>
            </w:r>
            <w:r>
              <w:rPr>
                <w:rFonts w:hint="eastAsia" w:ascii="Calibri" w:hAnsi="Calibri" w:eastAsia="宋体" w:cs="Times New Roman"/>
                <w:szCs w:val="21"/>
              </w:rPr>
              <w:t xml:space="preserve">保移动支付</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微信</w:t>
            </w:r>
            <w:r>
              <w:rPr>
                <w:rFonts w:hint="eastAsia" w:ascii="Calibri" w:hAnsi="Calibri" w:eastAsia="宋体" w:cs="Times New Roman"/>
                <w:szCs w:val="21"/>
              </w:rPr>
              <w:t xml:space="preserve">医</w:t>
            </w:r>
            <w:r>
              <w:rPr>
                <w:rFonts w:hint="eastAsia" w:ascii="Calibri" w:hAnsi="Calibri" w:eastAsia="宋体" w:cs="Times New Roman"/>
                <w:szCs w:val="21"/>
              </w:rPr>
              <w:t xml:space="preserve">保移动支付</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w:t>
            </w:r>
            <w:r>
              <w:rPr>
                <w:rFonts w:hint="eastAsia" w:ascii="Calibri" w:hAnsi="Calibri" w:eastAsia="宋体" w:cs="Times New Roman"/>
                <w:szCs w:val="21"/>
              </w:rPr>
              <w:t xml:space="preserve">保授权</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对接微信</w:t>
            </w:r>
            <w:r>
              <w:rPr>
                <w:rFonts w:hint="eastAsia" w:ascii="Calibri" w:hAnsi="Calibri" w:eastAsia="宋体" w:cs="Times New Roman"/>
                <w:szCs w:val="21"/>
              </w:rPr>
              <w:t xml:space="preserve">医保电子</w:t>
            </w:r>
            <w:r>
              <w:rPr>
                <w:rFonts w:hint="eastAsia" w:ascii="Calibri" w:hAnsi="Calibri" w:eastAsia="宋体" w:cs="Times New Roman"/>
                <w:szCs w:val="21"/>
              </w:rPr>
              <w:t xml:space="preserve">凭证授权接口，完成在线</w:t>
            </w:r>
            <w:r>
              <w:rPr>
                <w:rFonts w:hint="eastAsia" w:ascii="Calibri" w:hAnsi="Calibri" w:eastAsia="宋体" w:cs="Times New Roman"/>
                <w:szCs w:val="21"/>
              </w:rPr>
              <w:t xml:space="preserve">医保电子</w:t>
            </w:r>
            <w:r>
              <w:rPr>
                <w:rFonts w:hint="eastAsia" w:ascii="Calibri" w:hAnsi="Calibri" w:eastAsia="宋体" w:cs="Times New Roman"/>
                <w:szCs w:val="21"/>
              </w:rPr>
              <w:t xml:space="preserve">凭证授权，用于后续移动支付接口对接</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w:t>
            </w:r>
            <w:r>
              <w:rPr>
                <w:rFonts w:hint="eastAsia" w:ascii="Calibri" w:hAnsi="Calibri" w:eastAsia="宋体" w:cs="Times New Roman"/>
                <w:szCs w:val="21"/>
              </w:rPr>
              <w:t xml:space="preserve">保支付</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对接微信</w:t>
            </w:r>
            <w:r>
              <w:rPr>
                <w:rFonts w:hint="eastAsia" w:ascii="Calibri" w:hAnsi="Calibri" w:eastAsia="宋体" w:cs="Times New Roman"/>
                <w:szCs w:val="21"/>
              </w:rPr>
              <w:t xml:space="preserve">医</w:t>
            </w:r>
            <w:r>
              <w:rPr>
                <w:rFonts w:hint="eastAsia" w:ascii="Calibri" w:hAnsi="Calibri" w:eastAsia="宋体" w:cs="Times New Roman"/>
                <w:szCs w:val="21"/>
              </w:rPr>
              <w:t xml:space="preserve">保移动支付接口，通过移动</w:t>
            </w:r>
            <w:r>
              <w:rPr>
                <w:rFonts w:hint="eastAsia" w:ascii="Calibri" w:hAnsi="Calibri" w:eastAsia="宋体" w:cs="Times New Roman"/>
                <w:szCs w:val="21"/>
              </w:rPr>
              <w:t xml:space="preserve">医</w:t>
            </w:r>
            <w:r>
              <w:rPr>
                <w:rFonts w:hint="eastAsia" w:ascii="Calibri" w:hAnsi="Calibri" w:eastAsia="宋体" w:cs="Times New Roman"/>
                <w:szCs w:val="21"/>
              </w:rPr>
              <w:t xml:space="preserve">保结算信息在</w:t>
            </w:r>
            <w:r>
              <w:rPr>
                <w:rFonts w:hint="eastAsia" w:ascii="Calibri" w:hAnsi="Calibri" w:eastAsia="宋体" w:cs="Times New Roman"/>
                <w:szCs w:val="21"/>
              </w:rPr>
              <w:t xml:space="preserve">微信渠道完成医</w:t>
            </w:r>
            <w:r>
              <w:rPr>
                <w:rFonts w:hint="eastAsia" w:ascii="Calibri" w:hAnsi="Calibri" w:eastAsia="宋体" w:cs="Times New Roman"/>
                <w:szCs w:val="21"/>
              </w:rPr>
              <w:t xml:space="preserve">保费用</w:t>
            </w:r>
            <w:r>
              <w:rPr>
                <w:rFonts w:hint="eastAsia" w:ascii="Calibri" w:hAnsi="Calibri" w:eastAsia="宋体" w:cs="Times New Roman"/>
                <w:szCs w:val="21"/>
              </w:rPr>
              <w:t xml:space="preserve">的扣费结算</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预约挂号</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预约挂号支持患者选择</w:t>
            </w:r>
            <w:r>
              <w:rPr>
                <w:rFonts w:hint="eastAsia" w:ascii="Calibri" w:hAnsi="Calibri" w:eastAsia="宋体" w:cs="Times New Roman"/>
                <w:szCs w:val="21"/>
              </w:rPr>
              <w:t xml:space="preserve">医</w:t>
            </w:r>
            <w:r>
              <w:rPr>
                <w:rFonts w:hint="eastAsia" w:ascii="Calibri" w:hAnsi="Calibri" w:eastAsia="宋体" w:cs="Times New Roman"/>
                <w:szCs w:val="21"/>
              </w:rPr>
              <w:t xml:space="preserve">保和自费的支付渠道，优化患者挂号流程，根据患者的选择完成</w:t>
            </w:r>
            <w:r>
              <w:rPr>
                <w:rFonts w:hint="eastAsia" w:ascii="Calibri" w:hAnsi="Calibri" w:eastAsia="宋体" w:cs="Times New Roman"/>
                <w:szCs w:val="21"/>
              </w:rPr>
              <w:t xml:space="preserve">医</w:t>
            </w:r>
            <w:r>
              <w:rPr>
                <w:rFonts w:hint="eastAsia" w:ascii="Calibri" w:hAnsi="Calibri" w:eastAsia="宋体" w:cs="Times New Roman"/>
                <w:szCs w:val="21"/>
              </w:rPr>
              <w:t xml:space="preserve">保或自费扣费，支持纯</w:t>
            </w:r>
            <w:r>
              <w:rPr>
                <w:rFonts w:hint="eastAsia" w:ascii="Calibri" w:hAnsi="Calibri" w:eastAsia="宋体" w:cs="Times New Roman"/>
                <w:szCs w:val="21"/>
              </w:rPr>
              <w:t xml:space="preserve">医</w:t>
            </w:r>
            <w:r>
              <w:rPr>
                <w:rFonts w:hint="eastAsia" w:ascii="Calibri" w:hAnsi="Calibri" w:eastAsia="宋体" w:cs="Times New Roman"/>
                <w:szCs w:val="21"/>
              </w:rPr>
              <w:t xml:space="preserve">保结算、纯自费结算及混合支付结算的流程</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门诊缴费</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门诊缴费支持患者选择</w:t>
            </w:r>
            <w:r>
              <w:rPr>
                <w:rFonts w:hint="eastAsia" w:ascii="Calibri" w:hAnsi="Calibri" w:eastAsia="宋体" w:cs="Times New Roman"/>
                <w:szCs w:val="21"/>
              </w:rPr>
              <w:t xml:space="preserve">医</w:t>
            </w:r>
            <w:r>
              <w:rPr>
                <w:rFonts w:hint="eastAsia" w:ascii="Calibri" w:hAnsi="Calibri" w:eastAsia="宋体" w:cs="Times New Roman"/>
                <w:szCs w:val="21"/>
              </w:rPr>
              <w:t xml:space="preserve">保和自费的支付渠道，支持多个项目合并一次收费，优化患者结算流程，根据患者的选择完成</w:t>
            </w:r>
            <w:r>
              <w:rPr>
                <w:rFonts w:hint="eastAsia" w:ascii="Calibri" w:hAnsi="Calibri" w:eastAsia="宋体" w:cs="Times New Roman"/>
                <w:szCs w:val="21"/>
              </w:rPr>
              <w:t xml:space="preserve">医</w:t>
            </w:r>
            <w:r>
              <w:rPr>
                <w:rFonts w:hint="eastAsia" w:ascii="Calibri" w:hAnsi="Calibri" w:eastAsia="宋体" w:cs="Times New Roman"/>
                <w:szCs w:val="21"/>
              </w:rPr>
              <w:t xml:space="preserve">保或自费扣费，支持纯</w:t>
            </w:r>
            <w:r>
              <w:rPr>
                <w:rFonts w:hint="eastAsia" w:ascii="Calibri" w:hAnsi="Calibri" w:eastAsia="宋体" w:cs="Times New Roman"/>
                <w:szCs w:val="21"/>
              </w:rPr>
              <w:t xml:space="preserve">医</w:t>
            </w:r>
            <w:r>
              <w:rPr>
                <w:rFonts w:hint="eastAsia" w:ascii="Calibri" w:hAnsi="Calibri" w:eastAsia="宋体" w:cs="Times New Roman"/>
                <w:szCs w:val="21"/>
              </w:rPr>
              <w:t xml:space="preserve">保结算、纯自费结算及混合支付结算的流程</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页面改造</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按照国家</w:t>
            </w:r>
            <w:r>
              <w:rPr>
                <w:rFonts w:hint="eastAsia" w:ascii="Calibri" w:hAnsi="Calibri" w:eastAsia="宋体" w:cs="Times New Roman"/>
                <w:szCs w:val="21"/>
              </w:rPr>
              <w:t xml:space="preserve">医</w:t>
            </w:r>
            <w:r>
              <w:rPr>
                <w:rFonts w:hint="eastAsia" w:ascii="Calibri" w:hAnsi="Calibri" w:eastAsia="宋体" w:cs="Times New Roman"/>
                <w:szCs w:val="21"/>
              </w:rPr>
              <w:t xml:space="preserve">保订单</w:t>
            </w:r>
            <w:r>
              <w:rPr>
                <w:rFonts w:hint="eastAsia" w:ascii="Calibri" w:hAnsi="Calibri" w:eastAsia="宋体" w:cs="Times New Roman"/>
                <w:szCs w:val="21"/>
              </w:rPr>
              <w:t xml:space="preserve">页标准</w:t>
            </w:r>
            <w:r>
              <w:rPr>
                <w:rFonts w:hint="eastAsia" w:ascii="Calibri" w:hAnsi="Calibri" w:eastAsia="宋体" w:cs="Times New Roman"/>
                <w:szCs w:val="21"/>
              </w:rPr>
              <w:t xml:space="preserve">要求完成</w:t>
            </w:r>
            <w:r>
              <w:rPr>
                <w:rFonts w:hint="eastAsia" w:ascii="Calibri" w:hAnsi="Calibri" w:eastAsia="宋体" w:cs="Times New Roman"/>
                <w:szCs w:val="21"/>
              </w:rPr>
              <w:t xml:space="preserve">医</w:t>
            </w:r>
            <w:r>
              <w:rPr>
                <w:rFonts w:hint="eastAsia" w:ascii="Calibri" w:hAnsi="Calibri" w:eastAsia="宋体" w:cs="Times New Roman"/>
                <w:szCs w:val="21"/>
              </w:rPr>
              <w:t xml:space="preserve">保支付页面改造</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挂号记录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挂号记录页面改造，支持显示</w:t>
            </w:r>
            <w:r>
              <w:rPr>
                <w:rFonts w:hint="eastAsia" w:ascii="Calibri" w:hAnsi="Calibri" w:eastAsia="宋体" w:cs="Times New Roman"/>
                <w:szCs w:val="21"/>
              </w:rPr>
              <w:t xml:space="preserve">医</w:t>
            </w:r>
            <w:r>
              <w:rPr>
                <w:rFonts w:hint="eastAsia" w:ascii="Calibri" w:hAnsi="Calibri" w:eastAsia="宋体" w:cs="Times New Roman"/>
                <w:szCs w:val="21"/>
              </w:rPr>
              <w:t xml:space="preserve">保结算后明细费用信息，包含自费费用、</w:t>
            </w:r>
            <w:r>
              <w:rPr>
                <w:rFonts w:hint="eastAsia" w:ascii="Calibri" w:hAnsi="Calibri" w:eastAsia="宋体" w:cs="Times New Roman"/>
                <w:szCs w:val="21"/>
              </w:rPr>
              <w:t xml:space="preserve">个</w:t>
            </w:r>
            <w:r>
              <w:rPr>
                <w:rFonts w:hint="eastAsia" w:ascii="Calibri" w:hAnsi="Calibri" w:eastAsia="宋体" w:cs="Times New Roman"/>
                <w:szCs w:val="21"/>
              </w:rPr>
              <w:t xml:space="preserve">账费用、基金费用等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缴费记录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缴费记录页面改造，支持显示</w:t>
            </w:r>
            <w:r>
              <w:rPr>
                <w:rFonts w:hint="eastAsia" w:ascii="Calibri" w:hAnsi="Calibri" w:eastAsia="宋体" w:cs="Times New Roman"/>
                <w:szCs w:val="21"/>
              </w:rPr>
              <w:t xml:space="preserve">医</w:t>
            </w:r>
            <w:r>
              <w:rPr>
                <w:rFonts w:hint="eastAsia" w:ascii="Calibri" w:hAnsi="Calibri" w:eastAsia="宋体" w:cs="Times New Roman"/>
                <w:szCs w:val="21"/>
              </w:rPr>
              <w:t xml:space="preserve">保结算后明细费用信息，包含自费费用、</w:t>
            </w:r>
            <w:r>
              <w:rPr>
                <w:rFonts w:hint="eastAsia" w:ascii="Calibri" w:hAnsi="Calibri" w:eastAsia="宋体" w:cs="Times New Roman"/>
                <w:szCs w:val="21"/>
              </w:rPr>
              <w:t xml:space="preserve">个</w:t>
            </w:r>
            <w:r>
              <w:rPr>
                <w:rFonts w:hint="eastAsia" w:ascii="Calibri" w:hAnsi="Calibri" w:eastAsia="宋体" w:cs="Times New Roman"/>
                <w:szCs w:val="21"/>
              </w:rPr>
              <w:t xml:space="preserve">账费用、基金费用等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HIS</w:t>
            </w:r>
            <w:r>
              <w:rPr>
                <w:rFonts w:hint="eastAsia" w:ascii="Calibri" w:hAnsi="Calibri" w:eastAsia="宋体" w:cs="Times New Roman"/>
                <w:szCs w:val="21"/>
              </w:rPr>
              <w:t xml:space="preserve">接口对接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与</w:t>
            </w:r>
            <w:r>
              <w:rPr>
                <w:rFonts w:hint="eastAsia" w:ascii="Calibri" w:hAnsi="Calibri" w:eastAsia="宋体" w:cs="Times New Roman"/>
                <w:szCs w:val="21"/>
              </w:rPr>
              <w:t xml:space="preserve">HIS</w:t>
            </w:r>
            <w:r>
              <w:rPr>
                <w:rFonts w:hint="eastAsia" w:ascii="Calibri" w:hAnsi="Calibri" w:eastAsia="宋体" w:cs="Times New Roman"/>
                <w:szCs w:val="21"/>
              </w:rPr>
              <w:t xml:space="preserve">对接移动</w:t>
            </w:r>
            <w:r>
              <w:rPr>
                <w:rFonts w:hint="eastAsia" w:ascii="Calibri" w:hAnsi="Calibri" w:eastAsia="宋体" w:cs="Times New Roman"/>
                <w:szCs w:val="21"/>
              </w:rPr>
              <w:t xml:space="preserve">医</w:t>
            </w:r>
            <w:r>
              <w:rPr>
                <w:rFonts w:hint="eastAsia" w:ascii="Calibri" w:hAnsi="Calibri" w:eastAsia="宋体" w:cs="Times New Roman"/>
                <w:szCs w:val="21"/>
              </w:rPr>
              <w:t xml:space="preserve">保支付相关业务接口、包含</w:t>
            </w:r>
            <w:r>
              <w:rPr>
                <w:rFonts w:hint="eastAsia" w:ascii="Calibri" w:hAnsi="Calibri" w:eastAsia="宋体" w:cs="Times New Roman"/>
                <w:szCs w:val="21"/>
              </w:rPr>
              <w:t xml:space="preserve">医</w:t>
            </w:r>
            <w:r>
              <w:rPr>
                <w:rFonts w:hint="eastAsia" w:ascii="Calibri" w:hAnsi="Calibri" w:eastAsia="宋体" w:cs="Times New Roman"/>
                <w:szCs w:val="21"/>
              </w:rPr>
              <w:t xml:space="preserve">保个人信息获取、就诊登记、费用上传、支付下单、</w:t>
            </w:r>
            <w:r>
              <w:rPr>
                <w:rFonts w:hint="eastAsia" w:ascii="Calibri" w:hAnsi="Calibri" w:eastAsia="宋体" w:cs="Times New Roman"/>
                <w:szCs w:val="21"/>
              </w:rPr>
              <w:t xml:space="preserve">医</w:t>
            </w:r>
            <w:r>
              <w:rPr>
                <w:rFonts w:hint="eastAsia" w:ascii="Calibri" w:hAnsi="Calibri" w:eastAsia="宋体" w:cs="Times New Roman"/>
                <w:szCs w:val="21"/>
              </w:rPr>
              <w:t xml:space="preserve">保订单查询等接口</w:t>
            </w:r>
            <w:r/>
          </w:p>
        </w:tc>
      </w:tr>
      <w:tr>
        <w:trPr>
          <w:jc w:val="center"/>
          <w:trHeight w:val="20"/>
        </w:trPr>
        <w:tc>
          <w:tcPr>
            <w:shd w:val="clear" w:color="auto" w:fill="auto"/>
            <w:tcW w:w="1300"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移动患者</w:t>
            </w:r>
            <w:r>
              <w:rPr>
                <w:rFonts w:hint="eastAsia" w:ascii="Calibri" w:hAnsi="Calibri" w:eastAsia="宋体" w:cs="Times New Roman"/>
                <w:szCs w:val="21"/>
              </w:rPr>
              <w:t xml:space="preserve">360</w:t>
            </w:r>
            <w:r>
              <w:rPr>
                <w:rFonts w:hint="eastAsia" w:ascii="Calibri" w:hAnsi="Calibri" w:eastAsia="宋体" w:cs="Times New Roman"/>
                <w:szCs w:val="21"/>
              </w:rPr>
              <w:t xml:space="preserve">视图</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患者住院</w:t>
            </w:r>
            <w:r>
              <w:rPr>
                <w:rFonts w:hint="eastAsia" w:ascii="Calibri" w:hAnsi="Calibri" w:eastAsia="宋体" w:cs="Times New Roman"/>
                <w:szCs w:val="21"/>
              </w:rPr>
              <w:t xml:space="preserve">/</w:t>
            </w:r>
            <w:r>
              <w:rPr>
                <w:rFonts w:hint="eastAsia" w:ascii="Calibri" w:hAnsi="Calibri" w:eastAsia="宋体" w:cs="Times New Roman"/>
                <w:szCs w:val="21"/>
              </w:rPr>
              <w:t xml:space="preserve">门诊档案检索与展示</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患者检索</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支持按患者姓名或住院号搜索定位患者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患者分组</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支持查看账号所属医生的患者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支持查看账号权限对应科室的患者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支持查看出院患者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支持查看门诊患者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支持查看收藏的患者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既往病史</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支持查阅当前患者的门诊记录，包括患者基本信息、门诊卡号、挂号科室、挂号类型、看诊时间、看诊医生、诊断结果等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支持查阅当前患者的住院记录，包括患者基本信息、入院时长、护理级别、住院号</w:t>
            </w:r>
            <w:r>
              <w:rPr>
                <w:rFonts w:hint="eastAsia" w:ascii="Calibri" w:hAnsi="Calibri" w:eastAsia="宋体" w:cs="Times New Roman"/>
                <w:szCs w:val="21"/>
              </w:rPr>
              <w:t xml:space="preserve">码、入院日期、住院科室、病区床号、诊疗组长、管床医护、入院诊断、主诊断、临床路径等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患者首页</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支持查阅当前患者的门诊记录，包括患者基本信息、门诊卡号、挂号科室、挂号类型、看诊时间、看诊医生、诊断结果、门诊病例等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支持查阅当前患者的住院记录，包括患者基本信息、入院时长、护理级别、住院号码、入院日期、住院科室、病区床号、诊疗组长、管床医护、入院诊断、主诊断、临床路径、摘要信息等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支持查阅当前患者的看诊医生或管床医护，并与看诊医生或管床医护发起文字会话或语音通话</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支持查阅当前患者的住院费用，包括总费用、预交费用、费用使用进度、</w:t>
            </w:r>
            <w:r>
              <w:rPr>
                <w:rFonts w:hint="eastAsia" w:ascii="Calibri" w:hAnsi="Calibri" w:eastAsia="宋体" w:cs="Times New Roman"/>
                <w:szCs w:val="21"/>
              </w:rPr>
              <w:t xml:space="preserve">医保类型</w:t>
            </w:r>
            <w:r>
              <w:rPr>
                <w:rFonts w:hint="eastAsia" w:ascii="Calibri" w:hAnsi="Calibri" w:eastAsia="宋体" w:cs="Times New Roman"/>
                <w:szCs w:val="21"/>
              </w:rPr>
              <w:t xml:space="preserve">以及详细的费用明细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病历信息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支持查阅患者的病程记录，包括入院记录、查房记录、危急值记录、录入人等详细情况</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医嘱信息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支持查阅患者的长期医嘱，包括每天的详细数据，</w:t>
            </w:r>
            <w:r>
              <w:rPr>
                <w:rFonts w:hint="eastAsia" w:ascii="Calibri" w:hAnsi="Calibri" w:eastAsia="宋体" w:cs="Times New Roman"/>
                <w:szCs w:val="21"/>
              </w:rPr>
              <w:t xml:space="preserve">如记录</w:t>
            </w:r>
            <w:r>
              <w:rPr>
                <w:rFonts w:hint="eastAsia" w:ascii="Calibri" w:hAnsi="Calibri" w:eastAsia="宋体" w:cs="Times New Roman"/>
                <w:szCs w:val="21"/>
              </w:rPr>
              <w:t xml:space="preserve">时间、记录人、是否有效等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支持查阅患者的临时医嘱，包括每天的详细数据，</w:t>
            </w:r>
            <w:r>
              <w:rPr>
                <w:rFonts w:hint="eastAsia" w:ascii="Calibri" w:hAnsi="Calibri" w:eastAsia="宋体" w:cs="Times New Roman"/>
                <w:szCs w:val="21"/>
              </w:rPr>
              <w:t xml:space="preserve">如记录</w:t>
            </w:r>
            <w:r>
              <w:rPr>
                <w:rFonts w:hint="eastAsia" w:ascii="Calibri" w:hAnsi="Calibri" w:eastAsia="宋体" w:cs="Times New Roman"/>
                <w:szCs w:val="21"/>
              </w:rPr>
              <w:t xml:space="preserve">时间、记录人、是否有效等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检验记录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支持查阅患者的检验报告数据，包括检验项目的详细日期、数值、结果、参考值等信息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支持检验项目</w:t>
            </w:r>
            <w:r>
              <w:rPr>
                <w:rFonts w:hint="eastAsia" w:ascii="Calibri" w:hAnsi="Calibri" w:eastAsia="宋体" w:cs="Times New Roman"/>
                <w:szCs w:val="21"/>
              </w:rPr>
              <w:t xml:space="preserve">按状态</w:t>
            </w:r>
            <w:r>
              <w:rPr>
                <w:rFonts w:hint="eastAsia" w:ascii="Calibri" w:hAnsi="Calibri" w:eastAsia="宋体" w:cs="Times New Roman"/>
                <w:szCs w:val="21"/>
              </w:rPr>
              <w:t xml:space="preserve">进行排序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支持查阅检验报告的原始</w:t>
            </w:r>
            <w:r>
              <w:rPr>
                <w:rFonts w:hint="eastAsia" w:ascii="Calibri" w:hAnsi="Calibri" w:eastAsia="宋体" w:cs="Times New Roman"/>
                <w:szCs w:val="21"/>
              </w:rPr>
              <w:t xml:space="preserve">PDF</w:t>
            </w:r>
            <w:r>
              <w:rPr>
                <w:rFonts w:hint="eastAsia" w:ascii="Calibri" w:hAnsi="Calibri" w:eastAsia="宋体" w:cs="Times New Roman"/>
                <w:szCs w:val="21"/>
              </w:rPr>
              <w:t xml:space="preserve">文档</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检查记录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支持查阅患者的检查报告数据，包括检查的基本信息、检查结果、检查详情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移动影像</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支持查阅检查项目的原始影像，并提供一整套影像查看工具方便医生对影像进行详细地观看及分析</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心电图记录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支持查阅患者的心电图，包括测量基本信</w:t>
            </w:r>
            <w:r>
              <w:rPr>
                <w:rFonts w:hint="eastAsia" w:ascii="Calibri" w:hAnsi="Calibri" w:eastAsia="宋体" w:cs="Times New Roman"/>
                <w:szCs w:val="21"/>
              </w:rPr>
              <w:t xml:space="preserve">息及结果</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支持查看原始心电图图像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病理报告</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支持查阅患者的病理报告详情</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手术记录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支持查阅患者的手术记录，包括患者基本信息、手术日期、开始时间、结束时间、全程时间等详细数据</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护理记录</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支持查阅患者的护理记录，包括护理时间、记录人、脉搏、心率、呼吸频率、高压、低压、意识、措施等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查阅数据时可自由选择查看折线图或柱状图，可自由拖动时间</w:t>
            </w:r>
            <w:r>
              <w:rPr>
                <w:rFonts w:hint="eastAsia" w:ascii="Calibri" w:hAnsi="Calibri" w:eastAsia="宋体" w:cs="Times New Roman"/>
                <w:szCs w:val="21"/>
              </w:rPr>
              <w:t xml:space="preserve">轴选择</w:t>
            </w:r>
            <w:r>
              <w:rPr>
                <w:rFonts w:hint="eastAsia" w:ascii="Calibri" w:hAnsi="Calibri" w:eastAsia="宋体" w:cs="Times New Roman"/>
                <w:szCs w:val="21"/>
              </w:rPr>
              <w:t xml:space="preserve">相应的时间范围</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病案信息</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支持查阅患者的病案信息，包括患者基本信息、住院信息、诊断信息、费用信息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患者收藏</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支持收藏患者，方便医生对病患进行重点关注</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患者分享</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w:t>
            </w:r>
            <w:r>
              <w:rPr>
                <w:rFonts w:hint="eastAsia" w:ascii="Calibri" w:hAnsi="Calibri" w:eastAsia="宋体" w:cs="Times New Roman"/>
                <w:szCs w:val="21"/>
              </w:rPr>
              <w:t xml:space="preserve">支持分享患者，可快速分享患者信息到讨论组或其他院内医生，方便协同会诊</w:t>
            </w:r>
            <w:r/>
          </w:p>
        </w:tc>
      </w:tr>
      <w:tr>
        <w:trPr>
          <w:jc w:val="center"/>
          <w:trHeight w:val="20"/>
        </w:trPr>
        <w:tc>
          <w:tcPr>
            <w:shd w:val="clear" w:color="auto" w:fill="auto"/>
            <w:tcW w:w="1300"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医</w:t>
            </w:r>
            <w:r>
              <w:rPr>
                <w:rFonts w:hint="eastAsia" w:ascii="Calibri" w:hAnsi="Calibri" w:eastAsia="宋体" w:cs="Times New Roman"/>
                <w:szCs w:val="21"/>
              </w:rPr>
              <w:t xml:space="preserve">联体远程会诊</w:t>
            </w:r>
            <w:r/>
          </w:p>
        </w:tc>
        <w:tc>
          <w:tcPr>
            <w:shd w:val="clear" w:color="auto" w:fill="auto"/>
            <w:tcW w:w="857"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远程会诊</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会诊组管理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由医务</w:t>
            </w:r>
            <w:r>
              <w:rPr>
                <w:rFonts w:hint="eastAsia" w:ascii="Calibri" w:hAnsi="Calibri" w:eastAsia="宋体" w:cs="Times New Roman"/>
                <w:szCs w:val="21"/>
              </w:rPr>
              <w:t xml:space="preserve">或门办</w:t>
            </w:r>
            <w:r>
              <w:rPr>
                <w:rFonts w:hint="eastAsia" w:ascii="Calibri" w:hAnsi="Calibri" w:eastAsia="宋体" w:cs="Times New Roman"/>
                <w:szCs w:val="21"/>
              </w:rPr>
              <w:t xml:space="preserve">根据业务需要建立按照某类病种分类的会诊业务小组，如肺结节会诊，肝癌会诊等</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会诊组成员管理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会诊组的专家资源池，在会诊会议发生时，从专家资源池获取相应的专家</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会诊审批管理</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支持下级医院发起远程会诊申请，会议秘书负责审批和组织会议</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会议组织工具</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支持按照指定的时间、地点、会诊类型</w:t>
            </w:r>
            <w:r>
              <w:rPr>
                <w:rFonts w:hint="eastAsia" w:ascii="Calibri" w:hAnsi="Calibri" w:eastAsia="宋体" w:cs="Times New Roman"/>
                <w:szCs w:val="21"/>
              </w:rPr>
              <w:t xml:space="preserve">/</w:t>
            </w:r>
            <w:r>
              <w:rPr>
                <w:rFonts w:hint="eastAsia" w:ascii="Calibri" w:hAnsi="Calibri" w:eastAsia="宋体" w:cs="Times New Roman"/>
                <w:szCs w:val="21"/>
              </w:rPr>
              <w:t xml:space="preserve">专家组</w:t>
            </w:r>
            <w:r>
              <w:rPr>
                <w:rFonts w:hint="eastAsia" w:ascii="Calibri" w:hAnsi="Calibri" w:eastAsia="宋体" w:cs="Times New Roman"/>
                <w:szCs w:val="21"/>
              </w:rPr>
              <w:t xml:space="preserve">/</w:t>
            </w:r>
            <w:r>
              <w:rPr>
                <w:rFonts w:hint="eastAsia" w:ascii="Calibri" w:hAnsi="Calibri" w:eastAsia="宋体" w:cs="Times New Roman"/>
                <w:szCs w:val="21"/>
              </w:rPr>
              <w:t xml:space="preserve">专家等信息进行组织会诊会议，会诊信息中可包含参与会诊的病例等其他信息；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对已经创建好的会议修改其中的信息；</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会议创建好后一键通知所有参与人员，可以通过短信、</w:t>
            </w:r>
            <w:r>
              <w:rPr>
                <w:rFonts w:hint="eastAsia" w:ascii="Calibri" w:hAnsi="Calibri" w:eastAsia="宋体" w:cs="Times New Roman"/>
                <w:szCs w:val="21"/>
              </w:rPr>
              <w:t xml:space="preserve">APP</w:t>
            </w:r>
            <w:r>
              <w:rPr>
                <w:rFonts w:hint="eastAsia" w:ascii="Calibri" w:hAnsi="Calibri" w:eastAsia="宋体" w:cs="Times New Roman"/>
                <w:szCs w:val="21"/>
              </w:rPr>
              <w:t xml:space="preserve">通知消息等通知</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视频会议系统</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在远程培训及远程会诊业务中，支持高清视频会议组件的调用，支持移动端与</w:t>
            </w:r>
            <w:r>
              <w:rPr>
                <w:rFonts w:hint="eastAsia" w:ascii="Calibri" w:hAnsi="Calibri" w:eastAsia="宋体" w:cs="Times New Roman"/>
                <w:szCs w:val="21"/>
              </w:rPr>
              <w:t xml:space="preserve">pc</w:t>
            </w:r>
            <w:r>
              <w:rPr>
                <w:rFonts w:hint="eastAsia" w:ascii="Calibri" w:hAnsi="Calibri" w:eastAsia="宋体" w:cs="Times New Roman"/>
                <w:szCs w:val="21"/>
              </w:rPr>
              <w:t xml:space="preserve">端同步，支持安卓、苹果、</w:t>
            </w:r>
            <w:r>
              <w:rPr>
                <w:rFonts w:hint="eastAsia" w:ascii="Calibri" w:hAnsi="Calibri" w:eastAsia="宋体" w:cs="Times New Roman"/>
                <w:szCs w:val="21"/>
              </w:rPr>
              <w:t xml:space="preserve">windows</w:t>
            </w:r>
            <w:r>
              <w:rPr>
                <w:rFonts w:hint="eastAsia" w:ascii="Calibri" w:hAnsi="Calibri" w:eastAsia="宋体" w:cs="Times New Roman"/>
                <w:szCs w:val="21"/>
              </w:rPr>
              <w:t xml:space="preserve">跨平台同步，支持屏幕共享，支持主持人模式</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诊疗决策</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参与会诊的专家各自发表相关的会诊意见并输入系统存档；</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针对某个病例的会诊结论的编写和存档，支持模板化、半结构化的输入方式，以便后期的检索和统计</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诊疗方案执行</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按照模板反馈会诊病例在会诊后所采取的治疗方案与会诊专家建议的治疗方案之间的差异；</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按照模板反馈会诊病例在后续的会诊效果</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restart"/>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随访</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针对病例制定随访计划，包括随访问卷和随访截止时间，随访可以进行多次，即某个随访完成后，可以根据需要制定进一步随访的计划；</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随访负责人，例如会诊秘书，根据随访计划向患者执行随访，填写相关的问卷并提交</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消息通知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支持将会诊审批消息、会议通知、随访通知等消息推送相关人员，引导完成业务处理</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院内系统对接</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支持会诊资料与院内系统进行对接，支持在院内系统中调用会诊记录；</w:t>
            </w:r>
            <w:r/>
          </w:p>
        </w:tc>
      </w:tr>
      <w:tr>
        <w:trPr>
          <w:jc w:val="center"/>
          <w:trHeight w:val="20"/>
        </w:trPr>
        <w:tc>
          <w:tcPr>
            <w:shd w:val="clear" w:color="auto" w:fill="auto"/>
            <w:tcW w:w="1300"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857" w:type="pct"/>
            <w:vAlign w:val="center"/>
            <w:vMerge w:val="continue"/>
            <w:textDirection w:val="lrTb"/>
            <w:noWrap w:val="false"/>
          </w:tcPr>
          <w:p>
            <w:pPr>
              <w:jc w:val="center"/>
              <w:spacing w:line="360" w:lineRule="exact"/>
              <w:rPr>
                <w:rFonts w:ascii="Calibri" w:hAnsi="Calibri" w:eastAsia="宋体" w:cs="Times New Roman"/>
                <w:szCs w:val="21"/>
              </w:rPr>
            </w:pPr>
            <w:r>
              <w:rPr>
                <w:rFonts w:ascii="Calibri" w:hAnsi="Calibri" w:eastAsia="宋体" w:cs="Times New Roman"/>
                <w:szCs w:val="21"/>
              </w:rPr>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会诊数据统计</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会诊业务数据统计</w:t>
            </w:r>
            <w:r/>
          </w:p>
        </w:tc>
      </w:tr>
      <w:tr>
        <w:trPr>
          <w:jc w:val="center"/>
          <w:trHeight w:val="20"/>
        </w:trPr>
        <w:tc>
          <w:tcPr>
            <w:shd w:val="clear" w:color="auto" w:fill="auto"/>
            <w:tcW w:w="1300"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不良事件推送提醒</w:t>
            </w:r>
            <w:r/>
          </w:p>
        </w:tc>
        <w:tc>
          <w:tcPr>
            <w:shd w:val="clear" w:color="auto" w:fill="auto"/>
            <w:tcW w:w="857"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不良事件推送提醒</w:t>
            </w:r>
            <w:r/>
          </w:p>
        </w:tc>
        <w:tc>
          <w:tcPr>
            <w:shd w:val="clear" w:color="auto" w:fill="auto"/>
            <w:tcW w:w="799" w:type="pct"/>
            <w:vAlign w:val="center"/>
            <w:textDirection w:val="lrTb"/>
            <w:noWrap w:val="false"/>
          </w:tcPr>
          <w:p>
            <w:pPr>
              <w:jc w:val="center"/>
              <w:spacing w:line="360" w:lineRule="exact"/>
              <w:rPr>
                <w:rFonts w:ascii="Calibri" w:hAnsi="Calibri" w:eastAsia="宋体" w:cs="Times New Roman"/>
                <w:szCs w:val="21"/>
              </w:rPr>
            </w:pPr>
            <w:r>
              <w:rPr>
                <w:rFonts w:hint="eastAsia" w:ascii="Calibri" w:hAnsi="Calibri" w:eastAsia="宋体" w:cs="Times New Roman"/>
                <w:szCs w:val="21"/>
              </w:rPr>
              <w:t xml:space="preserve">不良事件推送提醒</w:t>
            </w:r>
            <w:r/>
          </w:p>
        </w:tc>
        <w:tc>
          <w:tcPr>
            <w:shd w:val="clear" w:color="auto" w:fill="auto"/>
            <w:tcW w:w="2044" w:type="pct"/>
            <w:vAlign w:val="center"/>
            <w:textDirection w:val="lrTb"/>
            <w:noWrap w:val="false"/>
          </w:tcPr>
          <w:p>
            <w:pPr>
              <w:jc w:val="left"/>
              <w:spacing w:line="360" w:lineRule="exact"/>
              <w:rPr>
                <w:rFonts w:ascii="Calibri" w:hAnsi="Calibri" w:eastAsia="宋体" w:cs="Times New Roman"/>
                <w:szCs w:val="21"/>
              </w:rPr>
            </w:pPr>
            <w:r>
              <w:rPr>
                <w:rFonts w:hint="eastAsia" w:ascii="Calibri" w:hAnsi="Calibri" w:eastAsia="宋体" w:cs="Times New Roman"/>
                <w:szCs w:val="21"/>
              </w:rPr>
              <w:t xml:space="preserve">与院内基础业务系统对接，按药品、医疗、护理等不同列表进行推送提醒，例如药品的不良反应、疑似发生院内感染、欠费病人、特殊病人、患者病情加重、</w:t>
            </w:r>
            <w:r>
              <w:rPr>
                <w:rFonts w:hint="eastAsia" w:ascii="Calibri" w:hAnsi="Calibri" w:eastAsia="宋体" w:cs="Times New Roman"/>
                <w:szCs w:val="21"/>
              </w:rPr>
              <w:t xml:space="preserve">I</w:t>
            </w:r>
            <w:r>
              <w:rPr>
                <w:rFonts w:hint="eastAsia" w:ascii="Calibri" w:hAnsi="Calibri" w:eastAsia="宋体" w:cs="Times New Roman"/>
                <w:szCs w:val="21"/>
              </w:rPr>
              <w:t xml:space="preserve">类切口使用抗生素、抗生素多联等，消息直接推送主管人员手机。</w:t>
            </w:r>
            <w:r/>
          </w:p>
        </w:tc>
      </w:tr>
    </w:tbl>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bCs/>
          <w:sz w:val="28"/>
          <w:szCs w:val="28"/>
        </w:rPr>
      </w:pPr>
      <w:r>
        <w:rPr>
          <w:rFonts w:hint="eastAsia" w:ascii="黑体" w:hAnsi="黑体" w:eastAsia="黑体" w:cs="宋体"/>
          <w:bCs/>
          <w:sz w:val="28"/>
          <w:szCs w:val="28"/>
        </w:rPr>
        <w:t xml:space="preserve">三、项目实施要求：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1.安装地点：江阴市人民医院。</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实施周期：自合同签订后6个月内，软件系统到货、安装完成(因医院硬件环境准备、第三方系统接口对接、政策文件未下发等造成的工期延迟不计算在内)。如在规定的时间内由于供应商的原因不能完成安装和调试，供应商应承担由此给用户造成的损失。</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3.团队要求：供应商应本着认真负责态度，应配备至少6人的项目团队，主要人员包含项目</w:t>
      </w:r>
      <w:r>
        <w:rPr>
          <w:rFonts w:hint="eastAsia" w:ascii="宋体" w:hAnsi="宋体" w:eastAsia="宋体" w:cs="宋体"/>
          <w:bCs/>
          <w:sz w:val="24"/>
          <w:szCs w:val="24"/>
        </w:rPr>
        <w:t xml:space="preserve">经理1名，测试人员1名，其他开发人员不少于4名。</w:t>
      </w:r>
      <w:r>
        <w:rPr>
          <w:rFonts w:hint="eastAsia" w:ascii="宋体" w:hAnsi="宋体" w:eastAsia="宋体" w:cs="宋体"/>
          <w:b/>
          <w:bCs/>
          <w:sz w:val="24"/>
          <w:szCs w:val="24"/>
        </w:rPr>
        <w:t xml:space="preserve">（投标时须提供详细人员名单）</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4.安装标准：符合我国国家有关技术规范要求和技术标准。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5.保密服务承诺：供应商在提供服务的过程中，获悉的一切资讯均需严格保密，不得</w:t>
      </w:r>
      <w:r>
        <w:rPr>
          <w:rFonts w:hint="eastAsia" w:ascii="宋体" w:hAnsi="宋体" w:eastAsia="宋体" w:cs="宋体"/>
          <w:bCs/>
          <w:sz w:val="24"/>
          <w:szCs w:val="24"/>
        </w:rPr>
        <w:t xml:space="preserve">自行使用或给他人使用，如有泄漏或擅自使用或允许他人使用用户信息造成损失的必须承担相应的民事赔偿责任。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6.安全生产服务承诺：如因供应商人为疏忽或操作不规范，导致的系统</w:t>
      </w:r>
      <w:r>
        <w:rPr>
          <w:rFonts w:hint="eastAsia" w:ascii="宋体" w:hAnsi="宋体" w:eastAsia="宋体" w:cs="宋体"/>
          <w:bCs/>
          <w:sz w:val="24"/>
          <w:szCs w:val="24"/>
        </w:rPr>
        <w:t xml:space="preserve">宕</w:t>
      </w:r>
      <w:r>
        <w:rPr>
          <w:rFonts w:hint="eastAsia" w:ascii="宋体" w:hAnsi="宋体" w:eastAsia="宋体" w:cs="宋体"/>
          <w:bCs/>
          <w:sz w:val="24"/>
          <w:szCs w:val="24"/>
        </w:rPr>
        <w:t xml:space="preserve">机、数据丢失，供应商均需承担相应的民事赔偿及法律责任。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7.安装调试过程中发生的费用由供应商负责。</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eastAsia="宋体" w:cs="宋体"/>
          <w:bCs/>
          <w:sz w:val="24"/>
          <w:szCs w:val="24"/>
        </w:rPr>
        <w:t xml:space="preserve">.供应商应在投标文件中提供其安装调试过程中医院需配合的内容。</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w:t>
      </w:r>
      <w:r>
        <w:rPr>
          <w:rFonts w:hint="eastAsia" w:ascii="宋体" w:hAnsi="宋体" w:eastAsia="宋体" w:cs="宋体"/>
          <w:bCs/>
          <w:sz w:val="24"/>
          <w:szCs w:val="24"/>
        </w:rPr>
        <w:t xml:space="preserve">.在项目实施过程中，向医院提供齐全的电子版和书面的操作说明等文档。</w:t>
      </w:r>
      <w:r/>
    </w:p>
    <w:p>
      <w:pPr>
        <w:spacing w:line="400" w:lineRule="exact"/>
        <w:rPr>
          <w:rFonts w:ascii="黑体" w:hAnsi="黑体" w:eastAsia="黑体" w:cs="宋体"/>
          <w:bCs/>
          <w:sz w:val="28"/>
          <w:szCs w:val="28"/>
        </w:rPr>
      </w:pPr>
      <w:r>
        <w:rPr>
          <w:rFonts w:ascii="黑体" w:hAnsi="黑体" w:eastAsia="黑体" w:cs="宋体"/>
          <w:bCs/>
          <w:sz w:val="28"/>
          <w:szCs w:val="28"/>
        </w:rPr>
      </w:r>
      <w:r/>
    </w:p>
    <w:p>
      <w:pPr>
        <w:spacing w:line="400" w:lineRule="exact"/>
        <w:rPr>
          <w:rFonts w:ascii="黑体" w:hAnsi="黑体" w:eastAsia="黑体" w:cs="宋体"/>
          <w:bCs/>
          <w:sz w:val="28"/>
          <w:szCs w:val="28"/>
        </w:rPr>
      </w:pPr>
      <w:r>
        <w:rPr>
          <w:rFonts w:hint="eastAsia" w:ascii="黑体" w:hAnsi="黑体" w:eastAsia="黑体" w:cs="宋体"/>
          <w:bCs/>
          <w:sz w:val="28"/>
          <w:szCs w:val="28"/>
        </w:rPr>
        <w:t xml:space="preserve">四、项目培训要求：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2.所有的培训费用必须计入投标总价。</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bCs/>
          <w:sz w:val="28"/>
          <w:szCs w:val="28"/>
        </w:rPr>
      </w:pPr>
      <w:r>
        <w:rPr>
          <w:rFonts w:hint="eastAsia" w:ascii="黑体" w:hAnsi="黑体" w:eastAsia="黑体" w:cs="宋体"/>
          <w:bCs/>
          <w:sz w:val="28"/>
          <w:szCs w:val="28"/>
        </w:rPr>
        <w:t xml:space="preserve">五、项目验收要求：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2.自合同签订后，6个月内完成系统的初试，试运行正常一个月后，组织项目终验。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3.验收费用由供应商负责。</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bCs/>
          <w:sz w:val="28"/>
          <w:szCs w:val="28"/>
        </w:rPr>
      </w:pPr>
      <w:r>
        <w:rPr>
          <w:rFonts w:hint="eastAsia" w:ascii="黑体" w:hAnsi="黑体" w:eastAsia="黑体" w:cs="宋体"/>
          <w:bCs/>
          <w:sz w:val="28"/>
          <w:szCs w:val="28"/>
        </w:rPr>
        <w:t xml:space="preserve">六、售后服务要求：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1.整体系统验收合格后</w:t>
      </w:r>
      <w:r>
        <w:rPr>
          <w:rFonts w:hint="eastAsia" w:ascii="宋体" w:hAnsi="宋体" w:eastAsia="宋体" w:cs="宋体"/>
          <w:bCs/>
          <w:sz w:val="24"/>
          <w:szCs w:val="24"/>
        </w:rPr>
        <w:t xml:space="preserve">免费维保1年</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维保期间</w:t>
      </w:r>
      <w:r>
        <w:rPr>
          <w:rFonts w:hint="eastAsia" w:ascii="宋体" w:hAnsi="宋体" w:eastAsia="宋体" w:cs="宋体"/>
          <w:bCs/>
          <w:sz w:val="24"/>
          <w:szCs w:val="24"/>
        </w:rPr>
        <w:t xml:space="preserve">提供驻场人员1名。</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3.在系统的服务期内，供应商应确保系统的正常使用。在接到用户服务要求后应立即做出回应，并在承诺的服务时间内实施服务。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4.如出现驻场不能解决的故障问题，供应商提供7×24小时的免费上门保修服务，半小时内响应，4小时内到达现场，24小时内解决故障。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5.热线电话服务提供技术咨询、故障诊断、故障排除、以及现场支持等具体的技术支持工作，并对客户投诉做出相应处理。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6.定期巡检及调优系统，复杂的运行环境等种种原因会造成系统性能的逐渐下降。通过定期的技术检查，可及时排除故障隐患，以免问题发生后影响业务运作，还能及时调优</w:t>
      </w:r>
      <w:r>
        <w:rPr>
          <w:rFonts w:hint="eastAsia" w:ascii="宋体" w:hAnsi="宋体" w:eastAsia="宋体" w:cs="宋体"/>
          <w:bCs/>
          <w:sz w:val="24"/>
          <w:szCs w:val="24"/>
        </w:rPr>
        <w:t xml:space="preserve">系统性能，使系统始终处于高效率运行状态。</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bCs/>
          <w:sz w:val="28"/>
          <w:szCs w:val="28"/>
        </w:rPr>
      </w:pPr>
      <w:r>
        <w:rPr>
          <w:rFonts w:hint="eastAsia" w:ascii="黑体" w:hAnsi="黑体" w:eastAsia="黑体" w:cs="宋体"/>
          <w:bCs/>
          <w:sz w:val="28"/>
          <w:szCs w:val="28"/>
        </w:rPr>
        <w:t xml:space="preserve">七、付款方式：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合同签订后支付</w:t>
      </w:r>
      <w:r>
        <w:rPr>
          <w:rFonts w:hint="eastAsia" w:ascii="宋体" w:hAnsi="宋体" w:eastAsia="宋体" w:cs="宋体"/>
          <w:bCs/>
          <w:sz w:val="24"/>
          <w:szCs w:val="24"/>
        </w:rPr>
        <w:t xml:space="preserve">合同金额</w:t>
      </w:r>
      <w:r>
        <w:rPr>
          <w:rFonts w:hint="eastAsia" w:ascii="宋体" w:hAnsi="宋体" w:eastAsia="宋体" w:cs="宋体"/>
          <w:bCs/>
          <w:sz w:val="24"/>
          <w:szCs w:val="24"/>
        </w:rPr>
        <w:t xml:space="preserve">的30%</w:t>
      </w:r>
      <w:r>
        <w:rPr>
          <w:rFonts w:hint="eastAsia" w:ascii="宋体" w:hAnsi="宋体" w:eastAsia="宋体" w:cs="宋体"/>
          <w:bCs/>
          <w:sz w:val="24"/>
          <w:szCs w:val="24"/>
        </w:rPr>
        <w:t xml:space="preserve">，验收合格后支付</w:t>
      </w:r>
      <w:r>
        <w:rPr>
          <w:rFonts w:hint="eastAsia" w:ascii="宋体" w:hAnsi="宋体" w:eastAsia="宋体" w:cs="宋体"/>
          <w:bCs/>
          <w:sz w:val="24"/>
          <w:szCs w:val="24"/>
        </w:rPr>
        <w:t xml:space="preserve">合同金额的50%，验收合格一年后支付剩余的20%。</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八、有关说明：</w:t>
      </w:r>
      <w:bookmarkStart w:id="11" w:name="_GoBack"/>
      <w:r/>
      <w:bookmarkEnd w:id="11"/>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1、本项目为一个包，投标人报价内容必须报全，不得漏项。</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2、本项目为固定总价合同，项目报价（合同总价）应包括完成本项目可能发生的所有费用，包括各种工作经费（软件开发费、外业调查费、内</w:t>
      </w:r>
      <w:r>
        <w:rPr>
          <w:rFonts w:hint="eastAsia" w:ascii="宋体" w:hAnsi="宋体" w:eastAsia="宋体" w:cs="微软雅黑"/>
          <w:bCs/>
          <w:sz w:val="24"/>
          <w:szCs w:val="24"/>
        </w:rPr>
        <w:t xml:space="preserve">业处理</w:t>
      </w:r>
      <w:r>
        <w:rPr>
          <w:rFonts w:hint="eastAsia" w:ascii="宋体" w:hAnsi="宋体" w:eastAsia="宋体" w:cs="微软雅黑"/>
          <w:bCs/>
          <w:sz w:val="24"/>
          <w:szCs w:val="24"/>
        </w:rPr>
        <w:t xml:space="preserve">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3、招标人向投标人提供的有关现场的数据和资料，是招标人现有的能被投标人利用的资料，招标人对投标人做出的任何推论、理解和结论均不负责任。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4、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6、凡涉及招标文件的补充说明或修正，均以江阴市政府采购中心书面依据为准。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7、江阴市政府采购中心对本次招标结果不作任何解释。</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pStyle w:val="900"/>
      </w:pPr>
      <w:r/>
      <w:bookmarkStart w:id="12" w:name="_Toc172706403"/>
      <w:r/>
      <w:r/>
    </w:p>
    <w:p>
      <w:pPr>
        <w:pStyle w:val="900"/>
      </w:pPr>
      <w:r>
        <w:rPr>
          <w:rFonts w:hint="eastAsia"/>
        </w:rPr>
        <w:t xml:space="preserve">第四章　</w:t>
      </w:r>
      <w:r>
        <w:rPr>
          <w:rFonts w:hint="eastAsia"/>
        </w:rPr>
        <w:t xml:space="preserve">评标方法和评标标准</w:t>
      </w:r>
      <w:bookmarkEnd w:id="12"/>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4989"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1"/>
        <w:gridCol w:w="745"/>
        <w:gridCol w:w="1165"/>
        <w:gridCol w:w="5812"/>
        <w:gridCol w:w="634"/>
      </w:tblGrid>
      <w:tr>
        <w:trPr>
          <w:jc w:val="center"/>
          <w:trHeight w:val="20"/>
        </w:trPr>
        <w:tc>
          <w:tcPr>
            <w:tcBorders>
              <w:top w:val="single" w:color="auto" w:sz="8" w:space="0"/>
              <w:left w:val="single" w:color="auto" w:sz="8" w:space="0"/>
              <w:bottom w:val="single" w:color="auto" w:sz="6" w:space="0"/>
              <w:right w:val="single" w:color="auto" w:sz="6" w:space="0"/>
            </w:tcBorders>
            <w:tcW w:w="1251"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b/>
                <w:bCs/>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812"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1"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20</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满足招标文件要求且投标价格最低的投标报价为评标基准价，其价格分为满分。其他投标人的价格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 </w:t>
            </w:r>
            <w:r>
              <w:rPr>
                <w:rFonts w:ascii="宋体" w:hAnsi="宋体" w:eastAsia="宋体" w:cs="Times New Roman"/>
                <w:sz w:val="24"/>
                <w:szCs w:val="24"/>
              </w:rPr>
              <w:t xml:space="preserve">                                 </w:t>
            </w:r>
            <w:r>
              <w:rPr>
                <w:rFonts w:hint="eastAsia" w:ascii="宋体" w:hAnsi="宋体" w:eastAsia="宋体" w:cs="Times New Roman"/>
                <w:sz w:val="24"/>
                <w:szCs w:val="24"/>
              </w:rPr>
              <w:t xml:space="preserve">投标报价得分＝（评标基准价/投标报价）×</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0</w:t>
            </w:r>
            <w:r/>
          </w:p>
        </w:tc>
      </w:tr>
      <w:tr>
        <w:trPr>
          <w:jc w:val="center"/>
          <w:trHeight w:val="20"/>
        </w:trPr>
        <w:tc>
          <w:tcPr>
            <w:tcBorders>
              <w:top w:val="single" w:color="auto" w:sz="6" w:space="0"/>
              <w:left w:val="single" w:color="auto" w:sz="8" w:space="0"/>
              <w:right w:val="single" w:color="auto" w:sz="6" w:space="0"/>
            </w:tcBorders>
            <w:tcW w:w="1251"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60</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4"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4" w:space="0"/>
              <w:bottom w:val="single" w:color="auto" w:sz="6" w:space="0"/>
              <w:right w:val="single" w:color="auto" w:sz="4" w:space="0"/>
            </w:tcBorders>
            <w:tcW w:w="116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项目需求理解</w:t>
            </w:r>
            <w:r/>
          </w:p>
        </w:tc>
        <w:tc>
          <w:tcPr>
            <w:tcBorders>
              <w:top w:val="single" w:color="auto" w:sz="6" w:space="0"/>
              <w:left w:val="single" w:color="auto" w:sz="4" w:space="0"/>
              <w:bottom w:val="single" w:color="auto" w:sz="6" w:space="0"/>
              <w:right w:val="single" w:color="auto" w:sz="4"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4"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4" w:space="0"/>
            </w:tcBorders>
            <w:tcW w:w="74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tcBorders>
              <w:top w:val="single" w:color="auto" w:sz="6" w:space="0"/>
              <w:left w:val="single" w:color="auto" w:sz="4" w:space="0"/>
              <w:bottom w:val="single" w:color="auto" w:sz="6" w:space="0"/>
              <w:right w:val="single" w:color="auto" w:sz="4" w:space="0"/>
            </w:tcBorders>
            <w:tcW w:w="116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技术指标响应情况</w:t>
            </w:r>
            <w:r/>
          </w:p>
        </w:tc>
        <w:tc>
          <w:tcPr>
            <w:tcBorders>
              <w:top w:val="single" w:color="auto" w:sz="6" w:space="0"/>
              <w:left w:val="single" w:color="auto" w:sz="4" w:space="0"/>
              <w:bottom w:val="single" w:color="auto" w:sz="6" w:space="0"/>
              <w:right w:val="single" w:color="auto" w:sz="4"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根据投标人对本项目功能模块技术指标要求的响应情况进行评审打分：满足招标文件全部技术要求的得2</w:t>
            </w:r>
            <w:r>
              <w:rPr>
                <w:rFonts w:hint="eastAsia" w:ascii="宋体" w:hAnsi="宋体" w:eastAsia="宋体" w:cs="宋体"/>
                <w:sz w:val="24"/>
                <w:szCs w:val="24"/>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t xml:space="preserve">其中打</w:t>
            </w:r>
            <w:r>
              <w:rPr>
                <w:rFonts w:hint="eastAsia" w:ascii="宋体" w:hAnsi="宋体" w:eastAsia="宋体" w:cs="宋体"/>
                <w:sz w:val="24"/>
                <w:szCs w:val="24"/>
              </w:rPr>
              <w:t xml:space="preserve">“★”项为重要指标项，有一项负偏离扣1分；非打“★”项有一项负偏离扣0.5分，扣完为止。</w:t>
            </w:r>
            <w:r/>
          </w:p>
        </w:tc>
        <w:tc>
          <w:tcPr>
            <w:tcBorders>
              <w:top w:val="single" w:color="auto" w:sz="6" w:space="0"/>
              <w:left w:val="single" w:color="auto" w:sz="4"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7</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系统设计方案</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宋体"/>
                <w:sz w:val="24"/>
                <w:szCs w:val="24"/>
              </w:rPr>
              <w:t xml:space="preserve">系统设计方案</w:t>
            </w:r>
            <w:r>
              <w:rPr>
                <w:rFonts w:hint="eastAsia" w:ascii="宋体" w:hAnsi="宋体" w:eastAsia="宋体" w:cs="宋体"/>
                <w:sz w:val="24"/>
                <w:szCs w:val="24"/>
              </w:rPr>
              <w:t xml:space="preserve">，包括①总体架构</w:t>
            </w:r>
            <w:r>
              <w:rPr>
                <w:rFonts w:hint="eastAsia" w:ascii="宋体" w:hAnsi="宋体" w:eastAsia="宋体" w:cs="宋体"/>
                <w:sz w:val="24"/>
                <w:szCs w:val="24"/>
              </w:rPr>
              <w:t xml:space="preserve">设计方案</w:t>
            </w:r>
            <w:r>
              <w:rPr>
                <w:rFonts w:hint="eastAsia" w:ascii="宋体" w:hAnsi="宋体" w:eastAsia="宋体" w:cs="宋体"/>
                <w:sz w:val="24"/>
                <w:szCs w:val="24"/>
              </w:rPr>
              <w:t xml:space="preserve">、②</w:t>
            </w:r>
            <w:r>
              <w:rPr>
                <w:rFonts w:hint="eastAsia" w:ascii="宋体" w:hAnsi="宋体" w:eastAsia="宋体" w:cs="宋体"/>
                <w:sz w:val="24"/>
                <w:szCs w:val="24"/>
              </w:rPr>
              <w:t xml:space="preserve">关键功能模块（包括门诊、住院全流</w:t>
            </w:r>
            <w:r>
              <w:rPr>
                <w:rFonts w:hint="eastAsia" w:ascii="宋体" w:hAnsi="宋体" w:eastAsia="宋体" w:cs="宋体"/>
                <w:sz w:val="24"/>
                <w:szCs w:val="24"/>
              </w:rPr>
              <w:t xml:space="preserve">程服务，移动支付，移动患者360视图等）的设计方案，</w:t>
            </w:r>
            <w:r>
              <w:rPr>
                <w:rFonts w:hint="eastAsia" w:ascii="宋体" w:hAnsi="宋体" w:eastAsia="宋体" w:cs="宋体"/>
                <w:sz w:val="24"/>
                <w:szCs w:val="24"/>
              </w:rPr>
              <w:t xml:space="preserve">方案内容描述全面合理符合采购需求的得6分，每有一项内容缺失的扣3分；每有一项内容存在缺陷或不满足要求的扣1.5分，扣完为止。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4"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single" w:color="auto" w:sz="6" w:space="0"/>
              <w:left w:val="single" w:color="auto" w:sz="6" w:space="0"/>
              <w:bottom w:val="single" w:color="auto" w:sz="4" w:space="0"/>
              <w:right w:val="single" w:color="auto" w:sz="6" w:space="0"/>
            </w:tcBorders>
            <w:tcW w:w="11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tcBorders>
              <w:top w:val="single" w:color="auto" w:sz="6" w:space="0"/>
              <w:left w:val="single" w:color="auto" w:sz="6" w:space="0"/>
              <w:bottom w:val="single" w:color="auto" w:sz="4" w:space="0"/>
              <w:right w:val="single" w:color="auto" w:sz="6"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1014"/>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gridSpan w:val="4"/>
            <w:tcBorders>
              <w:top w:val="single" w:color="auto" w:sz="6" w:space="0"/>
              <w:left w:val="single" w:color="auto" w:sz="6" w:space="0"/>
              <w:bottom w:val="single" w:color="auto" w:sz="4" w:space="0"/>
              <w:right w:val="single" w:color="auto" w:sz="8" w:space="0"/>
            </w:tcBorders>
            <w:tcW w:w="835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投标人对本项目涉及的相关功能（</w:t>
            </w:r>
            <w:r>
              <w:rPr>
                <w:rFonts w:hint="eastAsia" w:ascii="宋体" w:hAnsi="宋体" w:eastAsia="宋体" w:cs="宋体"/>
                <w:sz w:val="24"/>
                <w:szCs w:val="24"/>
              </w:rPr>
              <w:t xml:space="preserve">以下</w:t>
            </w:r>
            <w:r>
              <w:rPr>
                <w:rFonts w:hint="eastAsia" w:ascii="宋体" w:hAnsi="宋体" w:eastAsia="宋体" w:cs="宋体"/>
                <w:sz w:val="24"/>
                <w:szCs w:val="24"/>
              </w:rPr>
              <w:t xml:space="preserve">2.</w:t>
            </w:r>
            <w:r>
              <w:rPr>
                <w:rFonts w:hint="eastAsia" w:ascii="宋体" w:hAnsi="宋体" w:eastAsia="宋体" w:cs="宋体"/>
                <w:sz w:val="24"/>
                <w:szCs w:val="24"/>
              </w:rPr>
              <w:t xml:space="preserve">6</w:t>
            </w:r>
            <w:r>
              <w:rPr>
                <w:rFonts w:hint="eastAsia" w:ascii="宋体" w:hAnsi="宋体" w:eastAsia="宋体" w:cs="宋体"/>
                <w:sz w:val="24"/>
                <w:szCs w:val="24"/>
              </w:rPr>
              <w:t xml:space="preserve">、2.</w:t>
            </w:r>
            <w:r>
              <w:rPr>
                <w:rFonts w:hint="eastAsia" w:ascii="宋体" w:hAnsi="宋体" w:eastAsia="宋体" w:cs="宋体"/>
                <w:sz w:val="24"/>
                <w:szCs w:val="24"/>
              </w:rPr>
              <w:t xml:space="preserve">7</w:t>
            </w:r>
            <w:r>
              <w:rPr>
                <w:rFonts w:hint="eastAsia" w:ascii="宋体" w:hAnsi="宋体" w:eastAsia="宋体" w:cs="宋体"/>
                <w:sz w:val="24"/>
                <w:szCs w:val="24"/>
              </w:rPr>
              <w:t xml:space="preserve">项）提供真实系统、原型设计或DEMO系统的录屏演示（可配语音讲解），于本项目开标时间前将视频文件分段以压缩</w:t>
            </w:r>
            <w:r>
              <w:rPr>
                <w:rFonts w:hint="eastAsia" w:ascii="宋体" w:hAnsi="宋体" w:eastAsia="宋体" w:cs="宋体"/>
                <w:sz w:val="24"/>
                <w:szCs w:val="24"/>
              </w:rPr>
              <w:t xml:space="preserve">包文件格</w:t>
            </w:r>
            <w:r>
              <w:rPr>
                <w:rFonts w:hint="eastAsia" w:ascii="宋体" w:hAnsi="宋体" w:eastAsia="宋体" w:cs="宋体"/>
                <w:sz w:val="24"/>
                <w:szCs w:val="24"/>
              </w:rPr>
              <w:t xml:space="preserve">（zip格式）上传提交，文件上</w:t>
            </w:r>
            <w:r>
              <w:rPr>
                <w:rFonts w:hint="eastAsia" w:ascii="宋体" w:hAnsi="宋体" w:eastAsia="宋体" w:cs="宋体"/>
                <w:sz w:val="24"/>
                <w:szCs w:val="24"/>
              </w:rPr>
              <w:t xml:space="preserve">传方式见</w:t>
            </w:r>
            <w:r>
              <w:rPr>
                <w:rFonts w:hint="eastAsia" w:ascii="宋体" w:hAnsi="宋体" w:eastAsia="宋体" w:cs="宋体"/>
                <w:sz w:val="24"/>
                <w:szCs w:val="24"/>
              </w:rPr>
              <w:t xml:space="preserve">《操作手册》规定，上传的演示视频将作为投标文件的组成部分。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录制时长：不得超过10分钟</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演示视频格式：mp4、avi</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演示视频大小：单个视频压缩</w:t>
            </w:r>
            <w:r>
              <w:rPr>
                <w:rFonts w:hint="eastAsia" w:ascii="宋体" w:hAnsi="宋体" w:eastAsia="宋体" w:cs="宋体"/>
                <w:sz w:val="24"/>
                <w:szCs w:val="24"/>
              </w:rPr>
              <w:t xml:space="preserve">包大小</w:t>
            </w:r>
            <w:r>
              <w:rPr>
                <w:rFonts w:hint="eastAsia" w:ascii="宋体" w:hAnsi="宋体" w:eastAsia="宋体" w:cs="宋体"/>
                <w:sz w:val="24"/>
                <w:szCs w:val="24"/>
              </w:rPr>
              <w:t xml:space="preserve">不得超过50M,整体不得超过300M</w:t>
            </w:r>
            <w:r/>
          </w:p>
          <w:p>
            <w:pPr>
              <w:jc w:val="left"/>
              <w:spacing w:line="400" w:lineRule="exact"/>
              <w:rPr>
                <w:rFonts w:ascii="宋体" w:hAnsi="宋体" w:eastAsia="宋体" w:cs="Times New Roman"/>
                <w:sz w:val="24"/>
                <w:szCs w:val="24"/>
              </w:rPr>
            </w:pPr>
            <w:r>
              <w:rPr>
                <w:rFonts w:hint="eastAsia" w:ascii="宋体" w:hAnsi="宋体" w:eastAsia="宋体" w:cs="宋体"/>
                <w:sz w:val="24"/>
                <w:szCs w:val="24"/>
              </w:rPr>
              <w:t xml:space="preserve">未按要求提交的本项不得分。</w:t>
            </w:r>
            <w:r/>
          </w:p>
        </w:tc>
      </w:tr>
      <w:tr>
        <w:trPr>
          <w:jc w:val="center"/>
          <w:trHeight w:val="4182"/>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6" w:space="0"/>
              <w:bottom w:val="single" w:color="auto" w:sz="4" w:space="0"/>
              <w:right w:val="single" w:color="auto" w:sz="6" w:space="0"/>
            </w:tcBorders>
            <w:tcW w:w="74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auto" w:sz="4" w:space="0"/>
              <w:left w:val="single" w:color="auto" w:sz="6" w:space="0"/>
              <w:bottom w:val="single" w:color="auto" w:sz="4" w:space="0"/>
              <w:right w:val="single" w:color="auto" w:sz="6" w:space="0"/>
            </w:tcBorders>
            <w:tcW w:w="116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系统演示-互联网医院患者端</w:t>
            </w:r>
            <w:r/>
          </w:p>
        </w:tc>
        <w:tc>
          <w:tcPr>
            <w:tcBorders>
              <w:top w:val="single" w:color="auto" w:sz="4" w:space="0"/>
              <w:left w:val="single" w:color="auto" w:sz="6" w:space="0"/>
              <w:bottom w:val="single" w:color="auto" w:sz="4" w:space="0"/>
              <w:right w:val="single" w:color="auto" w:sz="6"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个人中心-订单中心：支持患者服务过程中所发生的各种线上线下订单的查询、支付，在一个入口进行调阅及管理，并支持通过业务场景进行订单筛选，包括预约挂号、当日挂号。完全满足得2分，任意环节不满足不得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②医生主页：在同一页面展示医生简介、问诊量、平均回复时间信息，并在此页面下完成线下预约挂号、线上复诊业务操作。完全满足得2分，任意环节不满足不得分。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sz w:val="24"/>
                <w:szCs w:val="24"/>
              </w:rPr>
              <w:t xml:space="preserve">医</w:t>
            </w:r>
            <w:r>
              <w:rPr>
                <w:rFonts w:hint="eastAsia" w:ascii="宋体" w:hAnsi="宋体" w:eastAsia="宋体" w:cs="宋体"/>
                <w:sz w:val="24"/>
                <w:szCs w:val="24"/>
              </w:rPr>
              <w:t xml:space="preserve">保移动支付：演示患者在预约挂号、线上复诊环节进行医保移动支付。完全满足得2分，任意环节不满足不得分。</w:t>
            </w:r>
            <w:r/>
          </w:p>
        </w:tc>
        <w:tc>
          <w:tcPr>
            <w:tcBorders>
              <w:top w:val="single" w:color="auto" w:sz="4"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4182"/>
        </w:trPr>
        <w:tc>
          <w:tcPr>
            <w:tcBorders>
              <w:left w:val="single" w:color="auto" w:sz="8" w:space="0"/>
              <w:bottom w:val="single" w:color="auto" w:sz="6"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6" w:space="0"/>
              <w:bottom w:val="single" w:color="auto" w:sz="4" w:space="0"/>
              <w:right w:val="single" w:color="auto" w:sz="6" w:space="0"/>
            </w:tcBorders>
            <w:tcW w:w="74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auto" w:sz="4" w:space="0"/>
              <w:left w:val="single" w:color="auto" w:sz="6" w:space="0"/>
              <w:bottom w:val="single" w:color="auto" w:sz="4" w:space="0"/>
              <w:right w:val="single" w:color="auto" w:sz="6" w:space="0"/>
            </w:tcBorders>
            <w:tcW w:w="116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系统演示-互联网医院平台医护端移动应用（APP）</w:t>
            </w:r>
            <w:r/>
          </w:p>
        </w:tc>
        <w:tc>
          <w:tcPr>
            <w:tcBorders>
              <w:top w:val="single" w:color="auto" w:sz="4" w:space="0"/>
              <w:left w:val="single" w:color="auto" w:sz="6" w:space="0"/>
              <w:bottom w:val="single" w:color="auto" w:sz="4" w:space="0"/>
              <w:right w:val="single" w:color="auto" w:sz="6"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①复诊接诊：支持医生一键提醒患者上线，并支持通过系统拨打患者移动电话。完全满足得2分，任意环节不满足不得分。</w:t>
            </w:r>
            <w:r/>
          </w:p>
          <w:p>
            <w:pPr>
              <w:jc w:val="left"/>
              <w:spacing w:line="400" w:lineRule="exact"/>
              <w:rPr>
                <w:rFonts w:ascii="宋体" w:hAnsi="宋体" w:eastAsia="宋体" w:cs="宋体"/>
                <w:sz w:val="24"/>
                <w:szCs w:val="24"/>
              </w:rPr>
            </w:pPr>
            <w:r/>
            <w:bookmarkStart w:id="13" w:name="OLE_LINK1"/>
            <w:r>
              <w:rPr>
                <w:rFonts w:hint="eastAsia" w:ascii="宋体" w:hAnsi="宋体" w:eastAsia="宋体" w:cs="宋体"/>
                <w:sz w:val="24"/>
                <w:szCs w:val="24"/>
              </w:rPr>
              <w:t xml:space="preserve">②复诊会话：</w:t>
            </w:r>
            <w:bookmarkEnd w:id="13"/>
            <w:r>
              <w:rPr>
                <w:rFonts w:hint="eastAsia" w:ascii="宋体" w:hAnsi="宋体" w:eastAsia="宋体" w:cs="宋体"/>
                <w:sz w:val="24"/>
                <w:szCs w:val="24"/>
              </w:rPr>
              <w:t xml:space="preserve">支持医生在与患者沟通过程中推送其他医生线上名片，并支持患者点击跳转，</w:t>
            </w:r>
            <w:r>
              <w:rPr>
                <w:rFonts w:hint="eastAsia" w:ascii="宋体" w:hAnsi="宋体" w:eastAsia="宋体" w:cs="宋体"/>
                <w:sz w:val="24"/>
                <w:szCs w:val="24"/>
              </w:rPr>
              <w:t xml:space="preserve">查看线</w:t>
            </w:r>
            <w:r>
              <w:rPr>
                <w:rFonts w:hint="eastAsia" w:ascii="宋体" w:hAnsi="宋体" w:eastAsia="宋体" w:cs="宋体"/>
                <w:sz w:val="24"/>
                <w:szCs w:val="24"/>
              </w:rPr>
              <w:t xml:space="preserve">上线下服务。完全满足得2分，任意环节不满足不得分。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③复诊会话：支持在线复诊过程中，医生以卡片方式推送科普文章，并通过常用语的维护一键发送对应文字。完全满足得2分，任意环节不满足不得分。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④编辑病历：支持通过互联网医院医护端（医护APP）导入模板病历、开具处方。完全满足得2分，任意环节不满足不得分。</w:t>
            </w:r>
            <w:r/>
          </w:p>
        </w:tc>
        <w:tc>
          <w:tcPr>
            <w:tcBorders>
              <w:top w:val="single" w:color="auto" w:sz="4"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20"/>
        </w:trPr>
        <w:tc>
          <w:tcPr>
            <w:tcBorders>
              <w:top w:val="single" w:color="auto" w:sz="6" w:space="0"/>
              <w:left w:val="single" w:color="auto" w:sz="8" w:space="0"/>
              <w:right w:val="single" w:color="auto" w:sz="6" w:space="0"/>
            </w:tcBorders>
            <w:tcW w:w="1251"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综合实力</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①投标人具有ISO9001质量管理体系认证证书、ISO27001信息安全管理体系认证证书、ISO20000信息技术服务管理体系认证证书的，有一项得1分，最高得3分。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②投标人具有ITSS信息技术服务标准符合性证书3级及以上的，得1分。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业绩</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2021年1月1日以来（以合同签订时间为准），投标人具有类似项目（须包含互联网医院平台建设）业绩的，有一个得1分，最高得3分。（须提供合同扫描件）</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w:t>
            </w:r>
            <w:r>
              <w:rPr>
                <w:rFonts w:hint="eastAsia" w:ascii="宋体" w:hAnsi="宋体" w:eastAsia="宋体"/>
                <w:sz w:val="24"/>
                <w:szCs w:val="24"/>
              </w:rPr>
              <w:t xml:space="preserve">权</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投标人具有与本项目系统平台相关的计算机软件著作</w:t>
            </w:r>
            <w:r>
              <w:rPr>
                <w:rFonts w:hint="eastAsia" w:ascii="宋体" w:hAnsi="宋体" w:eastAsia="宋体" w:cs="宋体"/>
                <w:sz w:val="24"/>
                <w:szCs w:val="24"/>
              </w:rPr>
              <w:t xml:space="preserve">权证书的（例如包含“互联网支付”、“检验检查开单”、“消息推送”、“互联网医院”</w:t>
            </w:r>
            <w:r>
              <w:rPr>
                <w:rFonts w:hint="eastAsia" w:ascii="宋体" w:hAnsi="宋体" w:eastAsia="宋体" w:cs="Times New Roman"/>
                <w:sz w:val="24"/>
                <w:szCs w:val="24"/>
              </w:rPr>
              <w:t xml:space="preserve">等字样</w:t>
            </w:r>
            <w:r>
              <w:rPr>
                <w:rFonts w:hint="eastAsia" w:ascii="宋体" w:hAnsi="宋体" w:eastAsia="宋体" w:cs="宋体"/>
                <w:sz w:val="24"/>
                <w:szCs w:val="24"/>
              </w:rPr>
              <w:t xml:space="preserve">），有一个得2分，最高得8分。（须提供证书扫描件）</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8</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项目经理</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Times New Roman"/>
                <w:bCs/>
                <w:sz w:val="24"/>
                <w:szCs w:val="24"/>
              </w:rPr>
              <w:t xml:space="preserve">投标人为本项目配备的项目经理具有</w:t>
            </w:r>
            <w:r>
              <w:rPr>
                <w:rFonts w:hint="eastAsia" w:ascii="宋体" w:hAnsi="宋体" w:eastAsia="宋体" w:cs="Times New Roman"/>
                <w:sz w:val="24"/>
                <w:szCs w:val="24"/>
              </w:rPr>
              <w:t xml:space="preserve">计算机相关专业高级职称证书</w:t>
            </w:r>
            <w:r>
              <w:rPr>
                <w:rFonts w:hint="eastAsia" w:ascii="宋体" w:hAnsi="宋体" w:eastAsia="宋体" w:cs="宋体"/>
                <w:sz w:val="24"/>
                <w:szCs w:val="24"/>
              </w:rPr>
              <w:t xml:space="preserve">的，得2分。【须提供证书扫描件，且须提供</w:t>
            </w:r>
            <w:r>
              <w:rPr>
                <w:rFonts w:hint="eastAsia" w:ascii="宋体" w:hAnsi="宋体" w:eastAsia="宋体" w:cs="仿宋"/>
                <w:sz w:val="24"/>
                <w:szCs w:val="24"/>
              </w:rPr>
              <w:t xml:space="preserve">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jc w:val="center"/>
          <w:trHeight w:val="20"/>
        </w:trPr>
        <w:tc>
          <w:tcPr>
            <w:tcBorders>
              <w:left w:val="single" w:color="auto" w:sz="8" w:space="0"/>
              <w:right w:val="single" w:color="auto" w:sz="6" w:space="0"/>
            </w:tcBorders>
            <w:tcW w:w="1251"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tcBorders>
              <w:top w:val="single" w:color="auto" w:sz="6" w:space="0"/>
              <w:left w:val="single" w:color="auto" w:sz="6" w:space="0"/>
              <w:bottom w:val="single" w:color="auto" w:sz="6" w:space="0"/>
              <w:right w:val="single" w:color="auto" w:sz="6" w:space="0"/>
            </w:tcBorders>
            <w:tcW w:w="1165"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项目组其他成员</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投标人为本项目配备的项目组其他成员（项目经理除外）中：</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①具有</w:t>
            </w:r>
            <w:r>
              <w:rPr>
                <w:rFonts w:hint="eastAsia" w:ascii="宋体" w:hAnsi="宋体" w:eastAsia="宋体" w:cs="Times New Roman"/>
                <w:sz w:val="24"/>
                <w:szCs w:val="24"/>
              </w:rPr>
              <w:t xml:space="preserve">信息系统项目管理师（</w:t>
            </w:r>
            <w:r>
              <w:rPr>
                <w:rFonts w:ascii="宋体" w:hAnsi="宋体" w:eastAsia="宋体" w:cs="Times New Roman"/>
                <w:sz w:val="24"/>
                <w:szCs w:val="24"/>
              </w:rPr>
              <w:t xml:space="preserve">计算机技术与软件专业技术资格</w:t>
            </w:r>
            <w:r>
              <w:rPr>
                <w:rFonts w:hint="eastAsia" w:ascii="宋体" w:hAnsi="宋体" w:eastAsia="宋体" w:cs="Times New Roman"/>
                <w:sz w:val="24"/>
                <w:szCs w:val="24"/>
              </w:rPr>
              <w:t xml:space="preserve">）证书或PMP证书的，有一人得1分，最高得2分。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②具有</w:t>
            </w:r>
            <w:r>
              <w:rPr>
                <w:rFonts w:hint="eastAsia" w:ascii="宋体" w:hAnsi="宋体" w:eastAsia="宋体" w:cs="Times New Roman"/>
                <w:sz w:val="24"/>
                <w:szCs w:val="24"/>
              </w:rPr>
              <w:t xml:space="preserve">软件评测师（</w:t>
            </w:r>
            <w:r>
              <w:rPr>
                <w:rFonts w:ascii="宋体" w:hAnsi="宋体" w:eastAsia="宋体" w:cs="Arial"/>
                <w:sz w:val="24"/>
                <w:szCs w:val="24"/>
                <w:shd w:val="clear" w:color="auto" w:fill="ffffff"/>
              </w:rPr>
              <w:t xml:space="preserve">计算机技术与软件专业技术资格</w:t>
            </w:r>
            <w:r>
              <w:rPr>
                <w:rFonts w:hint="eastAsia" w:ascii="宋体" w:hAnsi="宋体" w:eastAsia="宋体" w:cs="Times New Roman"/>
                <w:sz w:val="24"/>
                <w:szCs w:val="24"/>
              </w:rPr>
              <w:t xml:space="preserve">）证书的，有一人得1分，最高得1分。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【同一人员多张证书不重复得分。须提供证书扫描件，且须提供</w:t>
            </w:r>
            <w:r>
              <w:rPr>
                <w:rFonts w:hint="eastAsia" w:ascii="宋体" w:hAnsi="宋体" w:eastAsia="宋体" w:cs="仿宋"/>
                <w:sz w:val="24"/>
                <w:szCs w:val="24"/>
              </w:rPr>
              <w:t xml:space="preserve">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3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bl>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0"/>
      </w:pPr>
      <w:r/>
      <w:r/>
    </w:p>
    <w:p>
      <w:pPr>
        <w:pStyle w:val="900"/>
      </w:pPr>
      <w:r/>
      <w:bookmarkStart w:id="14" w:name="_Toc172706404"/>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2、验收标准：按招标文件所规定的采购标准和乙方投标文件的承诺，根据实际按照《关于进一步规范江阴市政府采购履约验收管理的指导意见》（</w:t>
      </w:r>
      <w:r>
        <w:rPr>
          <w:rFonts w:hint="eastAsia" w:ascii="宋体" w:hAnsi="宋体" w:eastAsia="宋体" w:cs="Times New Roman"/>
          <w:sz w:val="24"/>
          <w:szCs w:val="24"/>
        </w:rPr>
        <w:t xml:space="preserve">澄财购</w:t>
      </w:r>
      <w:r>
        <w:rPr>
          <w:rFonts w:hint="eastAsia" w:ascii="宋体" w:hAnsi="宋体" w:eastAsia="宋体" w:cs="Times New Roman"/>
          <w:sz w:val="24"/>
          <w:szCs w:val="24"/>
        </w:rPr>
        <w:t xml:space="preserve">〔2021〕5号）组织验收，费用由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w:t>
      </w:r>
      <w:r>
        <w:rPr>
          <w:rFonts w:hint="eastAsia" w:ascii="宋体" w:hAnsi="宋体" w:eastAsia="宋体" w:cs="Times New Roman"/>
          <w:sz w:val="24"/>
          <w:szCs w:val="24"/>
          <w:lang w:val="zh-CN"/>
        </w:rPr>
        <w:t xml:space="preserve">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outlineLvl w:val="0"/>
      </w:pPr>
      <w:r>
        <w:rPr>
          <w:rFonts w:ascii="楷体_GB2312" w:hAnsi="Times New Roman" w:eastAsia="楷体_GB2312" w:cs="Times New Roman"/>
          <w:b/>
          <w:bCs/>
          <w:sz w:val="30"/>
          <w:szCs w:val="24"/>
        </w:rPr>
      </w:r>
      <w:r/>
    </w:p>
    <w:tbl>
      <w:tblPr>
        <w:tblW w:w="0" w:type="auto"/>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40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40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r>
        <w:trPr>
          <w:jc w:val="center"/>
        </w:trPr>
        <w:tc>
          <w:tcPr>
            <w:tcW w:w="4536"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4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outlineLvl w:val="0"/>
      </w:pPr>
      <w:r>
        <w:rPr>
          <w:rFonts w:ascii="宋体" w:hAnsi="宋体" w:eastAsia="宋体" w:cs="Times New Roman"/>
          <w:bCs/>
          <w:sz w:val="30"/>
          <w:szCs w:val="24"/>
        </w:rPr>
      </w:r>
      <w:bookmarkEnd w:id="15"/>
      <w:r/>
      <w:r/>
    </w:p>
    <w:p>
      <w:pPr>
        <w:pStyle w:val="900"/>
      </w:pPr>
      <w:r/>
      <w:r/>
    </w:p>
    <w:p>
      <w:pPr>
        <w:pStyle w:val="900"/>
      </w:pPr>
      <w:r/>
      <w:bookmarkStart w:id="16" w:name="_Toc172706405"/>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spacing w:line="400" w:lineRule="exact"/>
        <w:tabs>
          <w:tab w:val="left" w:pos="4069" w:leader="none"/>
        </w:tabs>
        <w:rPr>
          <w:rFonts w:ascii="黑体" w:hAnsi="黑体" w:eastAsia="黑体" w:cs="Times New Roman"/>
          <w:bCs/>
          <w:sz w:val="28"/>
          <w:szCs w:val="28"/>
          <w:u w:val="single"/>
        </w:rPr>
      </w:pPr>
      <w:r>
        <w:rPr>
          <w:rFonts w:ascii="黑体" w:hAnsi="黑体" w:eastAsia="黑体" w:cs="Times New Roman"/>
          <w:bCs/>
          <w:sz w:val="28"/>
          <w:szCs w:val="28"/>
          <w:u w:val="single"/>
        </w:rPr>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sz w:val="24"/>
                <w:szCs w:val="24"/>
              </w:rPr>
              <w:t xml:space="preserve">JSZC-320281-JZCG-G2024-0121</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线上线下一体化互联网医院和医护协作平台项目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spacing w:line="400" w:lineRule="exact"/>
        <w:tabs>
          <w:tab w:val="left" w:pos="4069" w:leader="none"/>
        </w:tabs>
        <w:rPr>
          <w:rFonts w:ascii="黑体" w:hAnsi="黑体" w:eastAsia="黑体" w:cs="Times New Roman"/>
          <w:bCs/>
          <w:sz w:val="28"/>
          <w:szCs w:val="28"/>
          <w:u w:val="single"/>
        </w:rPr>
      </w:pPr>
      <w:r>
        <w:rPr>
          <w:rFonts w:ascii="黑体" w:hAnsi="黑体" w:eastAsia="黑体" w:cs="Times New Roman"/>
          <w:bCs/>
          <w:sz w:val="28"/>
          <w:szCs w:val="28"/>
          <w:u w:val="single"/>
        </w:rPr>
      </w:r>
      <w:r/>
    </w:p>
    <w:p>
      <w:pPr>
        <w:ind w:firstLine="3600"/>
        <w:jc w:val="left"/>
        <w:spacing w:line="400" w:lineRule="exact"/>
        <w:rPr>
          <w:rFonts w:ascii="宋体" w:hAnsi="宋体" w:eastAsia="宋体" w:cs="Times New Roman"/>
          <w:bCs/>
          <w:sz w:val="24"/>
          <w:szCs w:val="24"/>
        </w:rPr>
      </w:pPr>
      <w:r/>
      <w:bookmarkStart w:id="19" w:name="_Toc194386107"/>
      <w:r/>
      <w:bookmarkStart w:id="20" w:name="_Toc158691780"/>
      <w:r/>
      <w:bookmarkStart w:id="21" w:name="_Toc145474400"/>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4"/>
          <w:szCs w:val="24"/>
        </w:rPr>
      </w:pPr>
      <w:r/>
      <w:bookmarkStart w:id="22" w:name="_Toc158691783"/>
      <w:r/>
      <w:bookmarkStart w:id="23" w:name="_Toc129333640"/>
      <w:r/>
      <w:bookmarkStart w:id="24"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sz w:val="24"/>
          <w:szCs w:val="24"/>
        </w:rPr>
      </w:pPr>
      <w:r>
        <w:rPr>
          <w:rFonts w:ascii="宋体" w:hAnsi="宋体" w:eastAsia="宋体" w:cs="Times New Roman"/>
          <w:sz w:val="24"/>
          <w:szCs w:val="24"/>
        </w:rPr>
      </w:r>
      <w:r/>
    </w:p>
    <w:p>
      <w:pP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left"/>
        <w:rPr>
          <w:rFonts w:ascii="宋体" w:hAnsi="宋体" w:eastAsia="宋体" w:cs="宋体"/>
          <w:sz w:val="24"/>
          <w:szCs w:val="24"/>
        </w:rPr>
      </w:pPr>
      <w:r>
        <w:rPr>
          <w:rFonts w:ascii="宋体" w:hAnsi="宋体" w:eastAsia="宋体" w:cs="宋体"/>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w:t>
      </w:r>
      <w:bookmarkEnd w:id="17"/>
      <w:r/>
      <w:bookmarkEnd w:id="18"/>
      <w:r/>
      <w:bookmarkEnd w:id="22"/>
      <w:r/>
      <w:bookmarkEnd w:id="23"/>
      <w:r/>
      <w:bookmarkEnd w:id="24"/>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（一）硬件设备（若无，可不提供）</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538"/>
        <w:gridCol w:w="1036"/>
        <w:gridCol w:w="890"/>
        <w:gridCol w:w="1185"/>
        <w:gridCol w:w="1333"/>
        <w:gridCol w:w="1036"/>
        <w:gridCol w:w="1333"/>
        <w:gridCol w:w="1331"/>
        <w:gridCol w:w="946"/>
      </w:tblGrid>
      <w:tr>
        <w:trPr>
          <w:jc w:val="center"/>
          <w:trHeight w:val="360"/>
        </w:trPr>
        <w:tc>
          <w:tcPr>
            <w:tcW w:w="52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101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W w:w="86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W w:w="115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W w:w="130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W w:w="101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W w:w="130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W w:w="12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W w:w="923"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质保期</w:t>
            </w:r>
            <w:r/>
          </w:p>
        </w:tc>
      </w:tr>
      <w:tr>
        <w:trPr>
          <w:jc w:val="center"/>
          <w:trHeight w:val="407"/>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0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29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2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0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29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2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300"/>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0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29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2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2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2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（二）软件系统</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992"/>
        <w:gridCol w:w="2513"/>
        <w:gridCol w:w="2514"/>
        <w:gridCol w:w="2513"/>
        <w:gridCol w:w="1096"/>
      </w:tblGrid>
      <w:tr>
        <w:trPr>
          <w:jc w:val="center"/>
          <w:trHeight w:val="360"/>
        </w:trPr>
        <w:tc>
          <w:tcPr>
            <w:tcW w:w="101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系统名称</w:t>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核心子系统或模块</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实现功能</w:t>
            </w:r>
            <w:r/>
          </w:p>
        </w:tc>
        <w:tc>
          <w:tcPr>
            <w:tcW w:w="112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204"/>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4"/>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1019"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4"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b/>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400" w:lineRule="exact"/>
        <w:rPr>
          <w:rFonts w:ascii="宋体" w:hAnsi="宋体" w:eastAsia="宋体" w:cs="Times New Roman"/>
          <w:szCs w:val="21"/>
        </w:rPr>
      </w:pPr>
      <w:r>
        <w:rPr>
          <w:rFonts w:ascii="宋体" w:hAnsi="宋体" w:eastAsia="宋体" w:cs="Times New Roman"/>
          <w:szCs w:val="21"/>
        </w:rPr>
      </w:r>
      <w:r/>
    </w:p>
    <w:p>
      <w:pPr>
        <w:spacing w:line="40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4、因表述含糊导致的评审风险将由投标人承担。（必须详细填写品牌、型号。）</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六、项目实施方案及需要说明的其他内容</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1、投标人对该项目招标文件中提出的采购需求提供具体的项目实施方案：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（1）设备安装调试方案；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（2）售后服务、培训方案；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（3）人员配置方案；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（4）其他方案等。</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2、投标人认为需要加以说明的其他内容，格式自定。</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我单位未被列入“信用中国”网站、“中国政府采购网”列入失信被执行人、重大税收违法失信主体、政府采购严重违法失信行为信息记录名单。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bookmarkStart w:id="25" w:name="OLE_LINK14"/>
      <w:r/>
      <w:bookmarkStart w:id="26" w:name="OLE_LINK13"/>
      <w:r/>
      <w:bookmarkEnd w:id="25"/>
      <w:r/>
      <w:bookmarkEnd w:id="26"/>
      <w:r/>
      <w:r/>
    </w:p>
    <w:p>
      <w:pPr>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线上线下一体化互联网医院和医护协作平台项目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lang w:eastAsia="zh-TW"/>
        </w:rPr>
        <w:t xml:space="preserve">软件和信息技术服务业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楷体_GB2312">
    <w:panose1 w:val="02010609060101010101"/>
  </w:font>
  <w:font w:name="仿宋_GB2312">
    <w:panose1 w:val="02010609060101010101"/>
  </w:font>
  <w:font w:name="黑体">
    <w:panose1 w:val="02010609060101010101"/>
  </w:font>
  <w:font w:name="宋体">
    <w:panose1 w:val="02010600030101010101"/>
  </w:font>
  <w:font w:name="Times New Roman">
    <w:panose1 w:val="02020603050405020304"/>
  </w:font>
  <w:font w:name="微软雅黑">
    <w:panose1 w:val="020B0503020204020204"/>
  </w:font>
  <w:font w:name="Batang">
    <w:panose1 w:val="02010600040101010101"/>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docPartObj>
        <w:docPartGallery w:val="Page Numbers (Bottom of Page)"/>
        <w:docPartUnique w:val="true"/>
      </w:docPartObj>
      <w:rPr/>
    </w:sdtPr>
    <w:sdtContent>
      <w:p>
        <w:pPr>
          <w:pStyle w:val="914"/>
          <w:jc w:val="center"/>
        </w:pPr>
        <w:r>
          <w:fldChar w:fldCharType="begin"/>
        </w:r>
        <w:r>
          <w:instrText xml:space="preserve">PAGE   \* MERGEFORMAT</w:instrText>
        </w:r>
        <w:r>
          <w:fldChar w:fldCharType="separate"/>
        </w:r>
        <w:r>
          <w:rPr>
            <w:lang w:val="zh-CN"/>
          </w:rPr>
          <w:t xml:space="preserve">-</w:t>
        </w:r>
        <w:r>
          <w:t xml:space="preserve"> 32 -</w:t>
        </w:r>
        <w:r>
          <w:fldChar w:fldCharType="end"/>
        </w:r>
        <w:r/>
      </w:p>
    </w:sdtContent>
  </w:sdt>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9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hint="eastAsia" w:ascii="黑体" w:hAnsi="黑体" w:eastAsia="黑体" w:cs="Times New Roman"/>
        <w:bCs/>
        <w:sz w:val="18"/>
        <w:szCs w:val="18"/>
      </w:rPr>
      <w:t xml:space="preserve">JSZC-320281-JZCG-G2024-0</w:t>
    </w:r>
    <w:r>
      <w:rPr>
        <w:rFonts w:hint="eastAsia" w:ascii="黑体" w:hAnsi="黑体" w:eastAsia="黑体" w:cs="Times New Roman"/>
        <w:bCs/>
        <w:sz w:val="18"/>
        <w:szCs w:val="18"/>
      </w:rPr>
      <w:t xml:space="preserve">121</w:t>
    </w:r>
    <w:r>
      <w:rPr>
        <w:rFonts w:hint="eastAsia" w:ascii="黑体" w:hAnsi="黑体" w:eastAsia="黑体" w:cs="Times New Roman"/>
        <w:bCs/>
        <w:sz w:val="18"/>
        <w:szCs w:val="18"/>
      </w:rPr>
      <w:t xml:space="preserve">线上线下一体化互联网医院和医护协作平台项目</w:t>
    </w:r>
    <w:r>
      <w:rPr>
        <w:rFonts w:hint="eastAsia" w:ascii="黑体" w:hAnsi="黑体" w:eastAsia="黑体" w:cs="Times New Roman"/>
        <w:bCs/>
        <w:sz w:val="18"/>
        <w:szCs w:val="18"/>
      </w:rPr>
      <w:t xml:space="preserve">               </w:t>
    </w:r>
    <w:r>
      <w:rPr>
        <w:rFonts w:hint="eastAsia" w:ascii="黑体" w:hAnsi="黑体" w:eastAsia="黑体" w:cs="Times New Roman"/>
        <w:bCs/>
        <w:sz w:val="18"/>
        <w:szCs w:val="18"/>
      </w:rPr>
      <w:t xml:space="preserve">  </w:t>
    </w:r>
    <w:r>
      <w:rPr>
        <w:rFonts w:hint="eastAsia" w:ascii="黑体" w:hAnsi="黑体" w:eastAsia="黑体" w:cs="Times New Roman"/>
        <w:bCs/>
        <w:sz w:val="18"/>
        <w:szCs w:val="18"/>
      </w:rPr>
      <w:t xml:space="preserve">江阴市政</w:t>
    </w:r>
    <w:r>
      <w:rPr>
        <w:rFonts w:ascii="黑体" w:hAnsi="黑体" w:eastAsia="黑体" w:cs="Times New Roman"/>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1."/>
      <w:lvlJc w:val="left"/>
      <w:pPr>
        <w:ind w:left="0" w:firstLine="0"/>
        <w:tabs>
          <w:tab w:val="num" w:pos="0" w:leader="none"/>
        </w:tabs>
      </w:pPr>
      <w:rPr>
        <w:rFonts w:hint="eastAsia" w:ascii="宋体" w:hAnsi="宋体" w:eastAsia="宋体" w:cs="宋体"/>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ascii="宋体" w:hAnsi="宋体" w:eastAsia="宋体" w:cs="宋体"/>
      </w:rPr>
    </w:lvl>
    <w:lvl w:ilvl="4">
      <w:start w:val="1"/>
      <w:numFmt w:val="decimal"/>
      <w:isLgl/>
      <w:suff w:val="space"/>
      <w:lvlText w:val="%1.%2.%3.%4.%5."/>
      <w:lvlJc w:val="left"/>
      <w:pPr>
        <w:ind w:left="0"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ascii="宋体" w:hAnsi="宋体" w:eastAsia="宋体" w:cs="宋体"/>
      </w:rPr>
    </w:lvl>
    <w:lvl w:ilvl="8">
      <w:start w:val="1"/>
      <w:numFmt w:val="decimal"/>
      <w:isLgl/>
      <w:suff w:val="space"/>
      <w:lvlText w:val="%1.%2.%3.%4.%5.%6.%7.%8.%9."/>
      <w:lvlJc w:val="left"/>
      <w:pPr>
        <w:ind w:left="0" w:firstLine="0"/>
      </w:pPr>
      <w:rPr>
        <w:rFonts w:hint="eastAsia" w:ascii="宋体" w:hAnsi="宋体" w:eastAsia="宋体" w:cs="宋体"/>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1620" w:hanging="360"/>
        <w:tabs>
          <w:tab w:val="num"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1200" w:hanging="360"/>
        <w:tabs>
          <w:tab w:val="num"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Roman"/>
      <w:isLgl w:val="false"/>
      <w:suff w:val="tab"/>
      <w:lvlText w:val="第 %1 条"/>
      <w:lvlJc w:val="left"/>
      <w:pPr>
        <w:ind w:left="0" w:firstLine="0"/>
      </w:pPr>
    </w:lvl>
    <w:lvl w:ilvl="1">
      <w:start w:val="1"/>
      <w:numFmt w:val="decimalZero"/>
      <w:isLgl/>
      <w:suff w:val="tab"/>
      <w:lvlText w:val="节 %1.%2"/>
      <w:lvlJc w:val="left"/>
      <w:pPr>
        <w:ind w:left="0" w:firstLine="0"/>
      </w:pPr>
    </w:lvl>
    <w:lvl w:ilvl="2">
      <w:start w:val="1"/>
      <w:numFmt w:val="lowerLetter"/>
      <w:isLgl w:val="false"/>
      <w:suff w:val="tab"/>
      <w:lvlText w:val="(%3)"/>
      <w:lvlJc w:val="left"/>
      <w:pPr>
        <w:ind w:left="720" w:hanging="432"/>
      </w:pPr>
    </w:lvl>
    <w:lvl w:ilvl="3">
      <w:start w:val="1"/>
      <w:numFmt w:val="lowerRoman"/>
      <w:isLgl w:val="false"/>
      <w:suff w:val="tab"/>
      <w:lvlText w:val="(%4)"/>
      <w:lvlJc w:val="right"/>
      <w:pPr>
        <w:ind w:left="864" w:hanging="144"/>
      </w:pPr>
    </w:lvl>
    <w:lvl w:ilvl="4">
      <w:start w:val="1"/>
      <w:numFmt w:val="decimal"/>
      <w:isLgl w:val="false"/>
      <w:suff w:val="tab"/>
      <w:lvlText w:val="%5)"/>
      <w:lvlJc w:val="left"/>
      <w:pPr>
        <w:ind w:left="1008" w:hanging="432"/>
      </w:pPr>
    </w:lvl>
    <w:lvl w:ilvl="5">
      <w:start w:val="1"/>
      <w:numFmt w:val="lowerLetter"/>
      <w:isLgl w:val="false"/>
      <w:suff w:val="tab"/>
      <w:lvlText w:val="%6)"/>
      <w:lvlJc w:val="left"/>
      <w:pPr>
        <w:ind w:left="1152" w:hanging="432"/>
      </w:pPr>
    </w:lvl>
    <w:lvl w:ilvl="6">
      <w:start w:val="1"/>
      <w:numFmt w:val="lowerRoman"/>
      <w:isLgl w:val="false"/>
      <w:suff w:val="tab"/>
      <w:lvlText w:val="%7)"/>
      <w:lvlJc w:val="right"/>
      <w:pPr>
        <w:ind w:left="1296" w:hanging="288"/>
      </w:pPr>
    </w:lvl>
    <w:lvl w:ilvl="7">
      <w:start w:val="1"/>
      <w:numFmt w:val="lowerLetter"/>
      <w:isLgl w:val="false"/>
      <w:suff w:val="tab"/>
      <w:lvlText w:val="%8."/>
      <w:lvlJc w:val="left"/>
      <w:pPr>
        <w:ind w:left="1440" w:hanging="432"/>
      </w:pPr>
    </w:lvl>
    <w:lvl w:ilvl="8">
      <w:start w:val="1"/>
      <w:numFmt w:val="lowerRoman"/>
      <w:isLgl w:val="false"/>
      <w:suff w:val="tab"/>
      <w:lvlText w:val="%9."/>
      <w:lvlJc w:val="right"/>
      <w:pPr>
        <w:ind w:left="1584" w:hanging="144"/>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9"/>
  </w:num>
  <w:num w:numId="4">
    <w:abstractNumId w:val="2"/>
  </w:num>
  <w:num w:numId="5">
    <w:abstractNumId w:val="1"/>
  </w:num>
  <w:num w:numId="6">
    <w:abstractNumId w:val="18"/>
  </w:num>
  <w:num w:numId="7">
    <w:abstractNumId w:val="3"/>
  </w:num>
  <w:num w:numId="8">
    <w:abstractNumId w:val="16"/>
  </w:num>
  <w:num w:numId="9">
    <w:abstractNumId w:val="17"/>
  </w:num>
  <w:num w:numId="10">
    <w:abstractNumId w:val="13"/>
  </w:num>
  <w:num w:numId="11">
    <w:abstractNumId w:val="8"/>
  </w:num>
  <w:num w:numId="12">
    <w:abstractNumId w:val="7"/>
  </w:num>
  <w:num w:numId="13">
    <w:abstractNumId w:val="6"/>
  </w:num>
  <w:num w:numId="14">
    <w:abstractNumId w:val="5"/>
  </w:num>
  <w:num w:numId="15">
    <w:abstractNumId w:val="14"/>
  </w:num>
  <w:num w:numId="16">
    <w:abstractNumId w:val="12"/>
  </w:num>
  <w:num w:numId="17">
    <w:abstractNumId w:val="11"/>
  </w:num>
  <w:num w:numId="18">
    <w:abstractNumId w:val="10"/>
  </w:num>
  <w:num w:numId="19">
    <w:abstractNumId w:val="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7"/>
    <w:link w:val="888"/>
    <w:uiPriority w:val="9"/>
    <w:rPr>
      <w:rFonts w:ascii="Arial" w:hAnsi="Arial" w:eastAsia="Arial" w:cs="Arial"/>
      <w:sz w:val="40"/>
      <w:szCs w:val="40"/>
    </w:rPr>
  </w:style>
  <w:style w:type="character" w:styleId="734">
    <w:name w:val="Heading 2 Char"/>
    <w:basedOn w:val="897"/>
    <w:link w:val="889"/>
    <w:uiPriority w:val="9"/>
    <w:rPr>
      <w:rFonts w:ascii="Arial" w:hAnsi="Arial" w:eastAsia="Arial" w:cs="Arial"/>
      <w:sz w:val="34"/>
    </w:rPr>
  </w:style>
  <w:style w:type="character" w:styleId="735">
    <w:name w:val="Heading 3 Char"/>
    <w:basedOn w:val="897"/>
    <w:link w:val="890"/>
    <w:uiPriority w:val="9"/>
    <w:rPr>
      <w:rFonts w:ascii="Arial" w:hAnsi="Arial" w:eastAsia="Arial" w:cs="Arial"/>
      <w:sz w:val="30"/>
      <w:szCs w:val="30"/>
    </w:rPr>
  </w:style>
  <w:style w:type="character" w:styleId="736">
    <w:name w:val="Heading 4 Char"/>
    <w:basedOn w:val="897"/>
    <w:link w:val="891"/>
    <w:uiPriority w:val="9"/>
    <w:rPr>
      <w:rFonts w:ascii="Arial" w:hAnsi="Arial" w:eastAsia="Arial" w:cs="Arial"/>
      <w:b/>
      <w:bCs/>
      <w:sz w:val="26"/>
      <w:szCs w:val="26"/>
    </w:rPr>
  </w:style>
  <w:style w:type="character" w:styleId="737">
    <w:name w:val="Heading 5 Char"/>
    <w:basedOn w:val="897"/>
    <w:link w:val="892"/>
    <w:uiPriority w:val="9"/>
    <w:rPr>
      <w:rFonts w:ascii="Arial" w:hAnsi="Arial" w:eastAsia="Arial" w:cs="Arial"/>
      <w:b/>
      <w:bCs/>
      <w:sz w:val="24"/>
      <w:szCs w:val="24"/>
    </w:rPr>
  </w:style>
  <w:style w:type="character" w:styleId="738">
    <w:name w:val="Heading 6 Char"/>
    <w:basedOn w:val="897"/>
    <w:link w:val="893"/>
    <w:uiPriority w:val="9"/>
    <w:rPr>
      <w:rFonts w:ascii="Arial" w:hAnsi="Arial" w:eastAsia="Arial" w:cs="Arial"/>
      <w:b/>
      <w:bCs/>
      <w:sz w:val="22"/>
      <w:szCs w:val="22"/>
    </w:rPr>
  </w:style>
  <w:style w:type="character" w:styleId="739">
    <w:name w:val="Heading 7 Char"/>
    <w:basedOn w:val="897"/>
    <w:link w:val="894"/>
    <w:uiPriority w:val="9"/>
    <w:rPr>
      <w:rFonts w:ascii="Arial" w:hAnsi="Arial" w:eastAsia="Arial" w:cs="Arial"/>
      <w:b/>
      <w:bCs/>
      <w:i/>
      <w:iCs/>
      <w:sz w:val="22"/>
      <w:szCs w:val="22"/>
    </w:rPr>
  </w:style>
  <w:style w:type="character" w:styleId="740">
    <w:name w:val="Heading 8 Char"/>
    <w:basedOn w:val="897"/>
    <w:link w:val="895"/>
    <w:uiPriority w:val="9"/>
    <w:rPr>
      <w:rFonts w:ascii="Arial" w:hAnsi="Arial" w:eastAsia="Arial" w:cs="Arial"/>
      <w:i/>
      <w:iCs/>
      <w:sz w:val="22"/>
      <w:szCs w:val="22"/>
    </w:rPr>
  </w:style>
  <w:style w:type="character" w:styleId="741">
    <w:name w:val="Heading 9 Char"/>
    <w:basedOn w:val="897"/>
    <w:link w:val="896"/>
    <w:uiPriority w:val="9"/>
    <w:rPr>
      <w:rFonts w:ascii="Arial" w:hAnsi="Arial" w:eastAsia="Arial" w:cs="Arial"/>
      <w:i/>
      <w:iCs/>
      <w:sz w:val="21"/>
      <w:szCs w:val="21"/>
    </w:rPr>
  </w:style>
  <w:style w:type="paragraph" w:styleId="742">
    <w:name w:val="List Paragraph"/>
    <w:basedOn w:val="887"/>
    <w:uiPriority w:val="34"/>
    <w:qFormat/>
    <w:pPr>
      <w:contextualSpacing/>
      <w:ind w:left="720"/>
    </w:pPr>
  </w:style>
  <w:style w:type="character" w:styleId="743">
    <w:name w:val="Title Char"/>
    <w:basedOn w:val="897"/>
    <w:link w:val="900"/>
    <w:uiPriority w:val="10"/>
    <w:rPr>
      <w:sz w:val="48"/>
      <w:szCs w:val="48"/>
    </w:rPr>
  </w:style>
  <w:style w:type="paragraph" w:styleId="744">
    <w:name w:val="Subtitle"/>
    <w:basedOn w:val="887"/>
    <w:next w:val="887"/>
    <w:link w:val="745"/>
    <w:uiPriority w:val="11"/>
    <w:qFormat/>
    <w:pPr>
      <w:spacing w:before="200" w:after="200"/>
    </w:pPr>
    <w:rPr>
      <w:sz w:val="24"/>
      <w:szCs w:val="24"/>
    </w:rPr>
  </w:style>
  <w:style w:type="character" w:styleId="745">
    <w:name w:val="Subtitle Char"/>
    <w:basedOn w:val="897"/>
    <w:link w:val="744"/>
    <w:uiPriority w:val="11"/>
    <w:rPr>
      <w:sz w:val="24"/>
      <w:szCs w:val="24"/>
    </w:rPr>
  </w:style>
  <w:style w:type="paragraph" w:styleId="746">
    <w:name w:val="Quote"/>
    <w:basedOn w:val="887"/>
    <w:next w:val="887"/>
    <w:link w:val="747"/>
    <w:uiPriority w:val="29"/>
    <w:qFormat/>
    <w:pPr>
      <w:ind w:left="720" w:right="720"/>
    </w:pPr>
    <w:rPr>
      <w:i/>
    </w:rPr>
  </w:style>
  <w:style w:type="character" w:styleId="747">
    <w:name w:val="Quote Char"/>
    <w:link w:val="746"/>
    <w:uiPriority w:val="29"/>
    <w:rPr>
      <w:i/>
    </w:rPr>
  </w:style>
  <w:style w:type="paragraph" w:styleId="748">
    <w:name w:val="Intense Quote"/>
    <w:basedOn w:val="887"/>
    <w:next w:val="88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7"/>
    <w:link w:val="912"/>
    <w:uiPriority w:val="99"/>
  </w:style>
  <w:style w:type="character" w:styleId="751">
    <w:name w:val="Footer Char"/>
    <w:basedOn w:val="897"/>
    <w:link w:val="914"/>
    <w:uiPriority w:val="99"/>
  </w:style>
  <w:style w:type="paragraph" w:styleId="752">
    <w:name w:val="Caption"/>
    <w:basedOn w:val="887"/>
    <w:next w:val="887"/>
    <w:uiPriority w:val="35"/>
    <w:semiHidden/>
    <w:unhideWhenUsed/>
    <w:qFormat/>
    <w:pPr>
      <w:spacing w:line="276" w:lineRule="auto"/>
    </w:pPr>
    <w:rPr>
      <w:b/>
      <w:bCs/>
      <w:color w:val="4f81bd" w:themeColor="accent1"/>
      <w:sz w:val="18"/>
      <w:szCs w:val="18"/>
    </w:rPr>
  </w:style>
  <w:style w:type="character" w:styleId="753">
    <w:name w:val="Caption Char"/>
    <w:basedOn w:val="752"/>
    <w:link w:val="914"/>
    <w:uiPriority w:val="99"/>
  </w:style>
  <w:style w:type="table" w:styleId="754">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7"/>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7"/>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qFormat/>
    <w:pPr>
      <w:jc w:val="both"/>
      <w:widowControl w:val="off"/>
    </w:pPr>
  </w:style>
  <w:style w:type="paragraph" w:styleId="888">
    <w:name w:val="Heading 1"/>
    <w:basedOn w:val="887"/>
    <w:next w:val="887"/>
    <w:link w:val="933"/>
    <w:pPr>
      <w:jc w:val="center"/>
      <w:keepLines/>
      <w:keepNext/>
      <w:spacing w:before="340" w:after="330"/>
      <w:tabs>
        <w:tab w:val="left" w:pos="0" w:leader="none"/>
      </w:tabs>
      <w:outlineLvl w:val="0"/>
    </w:pPr>
    <w:rPr>
      <w:rFonts w:ascii="Calibri" w:hAnsi="Calibri" w:eastAsia="宋体" w:cs="Times New Roman"/>
      <w:b/>
      <w:sz w:val="44"/>
      <w:szCs w:val="24"/>
    </w:rPr>
  </w:style>
  <w:style w:type="paragraph" w:styleId="889">
    <w:name w:val="Heading 2"/>
    <w:basedOn w:val="887"/>
    <w:next w:val="887"/>
    <w:link w:val="934"/>
    <w:pPr>
      <w:keepLines/>
      <w:keepNext/>
      <w:spacing w:before="140" w:after="140"/>
      <w:outlineLvl w:val="1"/>
    </w:pPr>
    <w:rPr>
      <w:rFonts w:ascii="Calibri" w:hAnsi="Calibri" w:eastAsia="宋体" w:cs="Times New Roman"/>
      <w:b/>
      <w:sz w:val="32"/>
      <w:szCs w:val="24"/>
    </w:rPr>
  </w:style>
  <w:style w:type="paragraph" w:styleId="890">
    <w:name w:val="Heading 3"/>
    <w:basedOn w:val="887"/>
    <w:next w:val="887"/>
    <w:link w:val="935"/>
    <w:uiPriority w:val="9"/>
    <w:semiHidden/>
    <w:unhideWhenUsed/>
    <w:pPr>
      <w:keepLines/>
      <w:keepNext/>
      <w:spacing w:before="260" w:after="260" w:line="416" w:lineRule="auto"/>
      <w:outlineLvl w:val="2"/>
    </w:pPr>
    <w:rPr>
      <w:b/>
      <w:bCs/>
      <w:sz w:val="32"/>
      <w:szCs w:val="32"/>
    </w:rPr>
  </w:style>
  <w:style w:type="paragraph" w:styleId="891">
    <w:name w:val="Heading 4"/>
    <w:basedOn w:val="887"/>
    <w:next w:val="887"/>
    <w:link w:val="93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92">
    <w:name w:val="Heading 5"/>
    <w:basedOn w:val="887"/>
    <w:next w:val="887"/>
    <w:link w:val="937"/>
    <w:uiPriority w:val="9"/>
    <w:semiHidden/>
    <w:unhideWhenUsed/>
    <w:qFormat/>
    <w:pPr>
      <w:keepLines/>
      <w:keepNext/>
      <w:spacing w:before="280" w:after="290" w:line="376" w:lineRule="auto"/>
      <w:outlineLvl w:val="4"/>
    </w:pPr>
    <w:rPr>
      <w:b/>
      <w:bCs/>
      <w:sz w:val="28"/>
      <w:szCs w:val="28"/>
    </w:rPr>
  </w:style>
  <w:style w:type="paragraph" w:styleId="893">
    <w:name w:val="Heading 6"/>
    <w:basedOn w:val="887"/>
    <w:next w:val="887"/>
    <w:link w:val="938"/>
    <w:uiPriority w:val="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894">
    <w:name w:val="Heading 7"/>
    <w:basedOn w:val="887"/>
    <w:next w:val="887"/>
    <w:link w:val="939"/>
    <w:uiPriority w:val="9"/>
    <w:semiHidden/>
    <w:unhideWhenUsed/>
    <w:qFormat/>
    <w:pPr>
      <w:keepLines/>
      <w:keepNext/>
      <w:spacing w:before="240" w:after="64" w:line="320" w:lineRule="auto"/>
      <w:outlineLvl w:val="6"/>
    </w:pPr>
    <w:rPr>
      <w:b/>
      <w:bCs/>
      <w:sz w:val="24"/>
      <w:szCs w:val="24"/>
    </w:rPr>
  </w:style>
  <w:style w:type="paragraph" w:styleId="895">
    <w:name w:val="Heading 8"/>
    <w:basedOn w:val="887"/>
    <w:next w:val="887"/>
    <w:link w:val="940"/>
    <w:uiPriority w:val="9"/>
    <w:semiHidden/>
    <w:unhideWhenUsed/>
    <w:qFormat/>
    <w:pPr>
      <w:keepLines/>
      <w:keepNext/>
      <w:spacing w:before="240" w:after="64" w:line="320" w:lineRule="auto"/>
      <w:outlineLvl w:val="7"/>
    </w:pPr>
    <w:rPr>
      <w:rFonts w:asciiTheme="majorHAnsi" w:hAnsiTheme="majorHAnsi" w:eastAsiaTheme="majorEastAsia" w:cstheme="majorBidi"/>
      <w:sz w:val="24"/>
      <w:szCs w:val="24"/>
    </w:rPr>
  </w:style>
  <w:style w:type="paragraph" w:styleId="896">
    <w:name w:val="Heading 9"/>
    <w:basedOn w:val="887"/>
    <w:next w:val="887"/>
    <w:link w:val="941"/>
    <w:uiPriority w:val="9"/>
    <w:semiHidden/>
    <w:unhideWhenUsed/>
    <w:qFormat/>
    <w:pPr>
      <w:keepLines/>
      <w:keepNext/>
      <w:spacing w:before="240" w:after="64" w:line="320" w:lineRule="auto"/>
      <w:outlineLvl w:val="8"/>
    </w:pPr>
    <w:rPr>
      <w:rFonts w:asciiTheme="majorHAnsi" w:hAnsiTheme="majorHAnsi" w:eastAsiaTheme="majorEastAsia" w:cstheme="majorBidi"/>
      <w:szCs w:val="21"/>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name w:val="Title"/>
    <w:basedOn w:val="887"/>
    <w:next w:val="887"/>
    <w:link w:val="901"/>
    <w:uiPriority w:val="10"/>
    <w:qFormat/>
    <w:pPr>
      <w:jc w:val="center"/>
      <w:spacing w:line="400" w:lineRule="exact"/>
      <w:outlineLvl w:val="0"/>
    </w:pPr>
    <w:rPr>
      <w:rFonts w:eastAsia="黑体" w:asciiTheme="majorHAnsi" w:hAnsiTheme="majorHAnsi" w:cstheme="majorBidi"/>
      <w:bCs/>
      <w:sz w:val="30"/>
      <w:szCs w:val="32"/>
    </w:rPr>
  </w:style>
  <w:style w:type="character" w:styleId="901" w:customStyle="1">
    <w:name w:val="标题 Char"/>
    <w:basedOn w:val="897"/>
    <w:link w:val="900"/>
    <w:uiPriority w:val="10"/>
    <w:rPr>
      <w:rFonts w:eastAsia="黑体" w:asciiTheme="majorHAnsi" w:hAnsiTheme="majorHAnsi" w:cstheme="majorBidi"/>
      <w:bCs/>
      <w:sz w:val="30"/>
      <w:szCs w:val="32"/>
    </w:rPr>
  </w:style>
  <w:style w:type="paragraph" w:styleId="902">
    <w:name w:val="toc 1"/>
    <w:basedOn w:val="887"/>
    <w:next w:val="887"/>
    <w:uiPriority w:val="39"/>
    <w:unhideWhenUsed/>
    <w:pPr>
      <w:jc w:val="left"/>
      <w:spacing w:before="120" w:after="120"/>
    </w:pPr>
    <w:rPr>
      <w:b/>
      <w:bCs/>
      <w:caps/>
      <w:sz w:val="20"/>
      <w:szCs w:val="20"/>
    </w:rPr>
  </w:style>
  <w:style w:type="character" w:styleId="903">
    <w:name w:val="Hyperlink"/>
    <w:basedOn w:val="897"/>
    <w:uiPriority w:val="99"/>
    <w:unhideWhenUsed/>
    <w:rPr>
      <w:color w:val="0000ff" w:themeColor="hyperlink"/>
      <w:u w:val="single"/>
    </w:rPr>
  </w:style>
  <w:style w:type="paragraph" w:styleId="904">
    <w:name w:val="toc 2"/>
    <w:basedOn w:val="887"/>
    <w:next w:val="887"/>
    <w:uiPriority w:val="39"/>
    <w:unhideWhenUsed/>
    <w:pPr>
      <w:ind w:left="210"/>
      <w:jc w:val="left"/>
    </w:pPr>
    <w:rPr>
      <w:smallCaps/>
      <w:sz w:val="20"/>
      <w:szCs w:val="20"/>
    </w:rPr>
  </w:style>
  <w:style w:type="paragraph" w:styleId="905">
    <w:name w:val="toc 3"/>
    <w:basedOn w:val="887"/>
    <w:next w:val="887"/>
    <w:uiPriority w:val="39"/>
    <w:unhideWhenUsed/>
    <w:pPr>
      <w:ind w:left="420"/>
      <w:jc w:val="left"/>
    </w:pPr>
    <w:rPr>
      <w:i/>
      <w:iCs/>
      <w:sz w:val="20"/>
      <w:szCs w:val="20"/>
    </w:rPr>
  </w:style>
  <w:style w:type="paragraph" w:styleId="906">
    <w:name w:val="toc 4"/>
    <w:basedOn w:val="887"/>
    <w:next w:val="887"/>
    <w:uiPriority w:val="39"/>
    <w:unhideWhenUsed/>
    <w:pPr>
      <w:ind w:left="630"/>
      <w:jc w:val="left"/>
    </w:pPr>
    <w:rPr>
      <w:sz w:val="18"/>
      <w:szCs w:val="18"/>
    </w:rPr>
  </w:style>
  <w:style w:type="paragraph" w:styleId="907">
    <w:name w:val="toc 5"/>
    <w:basedOn w:val="887"/>
    <w:next w:val="887"/>
    <w:uiPriority w:val="39"/>
    <w:unhideWhenUsed/>
    <w:pPr>
      <w:ind w:left="840"/>
      <w:jc w:val="left"/>
    </w:pPr>
    <w:rPr>
      <w:sz w:val="18"/>
      <w:szCs w:val="18"/>
    </w:rPr>
  </w:style>
  <w:style w:type="paragraph" w:styleId="908">
    <w:name w:val="toc 6"/>
    <w:basedOn w:val="887"/>
    <w:next w:val="887"/>
    <w:uiPriority w:val="39"/>
    <w:unhideWhenUsed/>
    <w:pPr>
      <w:ind w:left="1050"/>
      <w:jc w:val="left"/>
    </w:pPr>
    <w:rPr>
      <w:sz w:val="18"/>
      <w:szCs w:val="18"/>
    </w:rPr>
  </w:style>
  <w:style w:type="paragraph" w:styleId="909">
    <w:name w:val="toc 7"/>
    <w:basedOn w:val="887"/>
    <w:next w:val="887"/>
    <w:uiPriority w:val="39"/>
    <w:unhideWhenUsed/>
    <w:pPr>
      <w:ind w:left="1260"/>
      <w:jc w:val="left"/>
    </w:pPr>
    <w:rPr>
      <w:sz w:val="18"/>
      <w:szCs w:val="18"/>
    </w:rPr>
  </w:style>
  <w:style w:type="paragraph" w:styleId="910">
    <w:name w:val="toc 8"/>
    <w:basedOn w:val="887"/>
    <w:next w:val="887"/>
    <w:uiPriority w:val="39"/>
    <w:unhideWhenUsed/>
    <w:pPr>
      <w:ind w:left="1470"/>
      <w:jc w:val="left"/>
    </w:pPr>
    <w:rPr>
      <w:sz w:val="18"/>
      <w:szCs w:val="18"/>
    </w:rPr>
  </w:style>
  <w:style w:type="paragraph" w:styleId="911">
    <w:name w:val="toc 9"/>
    <w:basedOn w:val="887"/>
    <w:next w:val="887"/>
    <w:uiPriority w:val="39"/>
    <w:unhideWhenUsed/>
    <w:pPr>
      <w:ind w:left="1680"/>
      <w:jc w:val="left"/>
    </w:pPr>
    <w:rPr>
      <w:sz w:val="18"/>
      <w:szCs w:val="18"/>
    </w:rPr>
  </w:style>
  <w:style w:type="paragraph" w:styleId="912">
    <w:name w:val="Header"/>
    <w:basedOn w:val="887"/>
    <w:link w:val="913"/>
    <w:uiPriority w:val="99"/>
    <w:unhideWhenUsed/>
    <w:pPr>
      <w:jc w:val="center"/>
      <w:tabs>
        <w:tab w:val="center" w:pos="4153" w:leader="none"/>
        <w:tab w:val="right" w:pos="8306" w:leader="none"/>
      </w:tabs>
      <w:pBdr>
        <w:bottom w:val="single" w:color="auto" w:sz="6" w:space="1"/>
      </w:pBdr>
    </w:pPr>
    <w:rPr>
      <w:sz w:val="18"/>
      <w:szCs w:val="18"/>
    </w:rPr>
  </w:style>
  <w:style w:type="character" w:styleId="913" w:customStyle="1">
    <w:name w:val="页眉 Char"/>
    <w:basedOn w:val="897"/>
    <w:link w:val="912"/>
    <w:uiPriority w:val="99"/>
    <w:rPr>
      <w:sz w:val="18"/>
      <w:szCs w:val="18"/>
    </w:rPr>
  </w:style>
  <w:style w:type="paragraph" w:styleId="914">
    <w:name w:val="Footer"/>
    <w:basedOn w:val="887"/>
    <w:link w:val="915"/>
    <w:uiPriority w:val="99"/>
    <w:unhideWhenUsed/>
    <w:pPr>
      <w:jc w:val="left"/>
      <w:tabs>
        <w:tab w:val="center" w:pos="4153" w:leader="none"/>
        <w:tab w:val="right" w:pos="8306" w:leader="none"/>
      </w:tabs>
    </w:pPr>
    <w:rPr>
      <w:sz w:val="18"/>
      <w:szCs w:val="18"/>
    </w:rPr>
  </w:style>
  <w:style w:type="character" w:styleId="915" w:customStyle="1">
    <w:name w:val="页脚 Char"/>
    <w:basedOn w:val="897"/>
    <w:link w:val="914"/>
    <w:uiPriority w:val="99"/>
    <w:rPr>
      <w:sz w:val="18"/>
      <w:szCs w:val="18"/>
    </w:rPr>
  </w:style>
  <w:style w:type="character" w:styleId="916">
    <w:name w:val="page number"/>
  </w:style>
  <w:style w:type="character" w:styleId="917" w:customStyle="1">
    <w:name w:val="font2800"/>
    <w:basedOn w:val="897"/>
  </w:style>
  <w:style w:type="table" w:styleId="918">
    <w:name w:val="Table Grid"/>
    <w:basedOn w:val="898"/>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9">
    <w:name w:val="Balloon Text"/>
    <w:basedOn w:val="887"/>
    <w:link w:val="920"/>
    <w:uiPriority w:val="99"/>
    <w:semiHidden/>
    <w:unhideWhenUsed/>
    <w:rPr>
      <w:sz w:val="18"/>
      <w:szCs w:val="18"/>
    </w:rPr>
  </w:style>
  <w:style w:type="character" w:styleId="920" w:customStyle="1">
    <w:name w:val="批注框文本 Char"/>
    <w:basedOn w:val="897"/>
    <w:link w:val="919"/>
    <w:uiPriority w:val="99"/>
    <w:semiHidden/>
    <w:rPr>
      <w:sz w:val="18"/>
      <w:szCs w:val="18"/>
    </w:rPr>
  </w:style>
  <w:style w:type="table" w:styleId="921" w:customStyle="1">
    <w:name w:val="网格型1"/>
    <w:basedOn w:val="898"/>
    <w:next w:val="91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annotation reference"/>
    <w:basedOn w:val="897"/>
    <w:uiPriority w:val="99"/>
    <w:semiHidden/>
    <w:unhideWhenUsed/>
    <w:rPr>
      <w:sz w:val="21"/>
      <w:szCs w:val="21"/>
    </w:rPr>
  </w:style>
  <w:style w:type="paragraph" w:styleId="923">
    <w:name w:val="annotation text"/>
    <w:basedOn w:val="887"/>
    <w:link w:val="924"/>
    <w:uiPriority w:val="99"/>
    <w:semiHidden/>
    <w:unhideWhenUsed/>
    <w:pPr>
      <w:jc w:val="left"/>
    </w:pPr>
  </w:style>
  <w:style w:type="character" w:styleId="924" w:customStyle="1">
    <w:name w:val="批注文字 Char"/>
    <w:basedOn w:val="897"/>
    <w:link w:val="923"/>
    <w:uiPriority w:val="99"/>
    <w:semiHidden/>
  </w:style>
  <w:style w:type="paragraph" w:styleId="925">
    <w:name w:val="annotation subject"/>
    <w:basedOn w:val="923"/>
    <w:next w:val="923"/>
    <w:link w:val="926"/>
    <w:uiPriority w:val="99"/>
    <w:semiHidden/>
    <w:unhideWhenUsed/>
    <w:rPr>
      <w:b/>
      <w:bCs/>
    </w:rPr>
  </w:style>
  <w:style w:type="character" w:styleId="926" w:customStyle="1">
    <w:name w:val="批注主题 Char"/>
    <w:basedOn w:val="924"/>
    <w:link w:val="925"/>
    <w:uiPriority w:val="99"/>
    <w:semiHidden/>
    <w:rPr>
      <w:b/>
      <w:bCs/>
    </w:rPr>
  </w:style>
  <w:style w:type="paragraph" w:styleId="927">
    <w:name w:val="Body Text"/>
    <w:basedOn w:val="887"/>
    <w:link w:val="929"/>
    <w:pPr>
      <w:spacing w:line="360" w:lineRule="auto"/>
    </w:pPr>
    <w:rPr>
      <w:rFonts w:ascii="楷体_GB2312" w:hAnsi="Times New Roman" w:eastAsia="楷体_GB2312" w:cs="Times New Roman"/>
      <w:bCs/>
      <w:sz w:val="28"/>
      <w:szCs w:val="24"/>
    </w:rPr>
  </w:style>
  <w:style w:type="character" w:styleId="928" w:customStyle="1">
    <w:name w:val="正文文本 Char"/>
    <w:basedOn w:val="897"/>
    <w:uiPriority w:val="99"/>
    <w:semiHidden/>
  </w:style>
  <w:style w:type="character" w:styleId="929" w:customStyle="1">
    <w:name w:val="正文文本 Char1"/>
    <w:link w:val="927"/>
    <w:qFormat/>
    <w:rPr>
      <w:rFonts w:ascii="楷体_GB2312" w:hAnsi="Times New Roman" w:eastAsia="楷体_GB2312" w:cs="Times New Roman"/>
      <w:bCs/>
      <w:sz w:val="28"/>
      <w:szCs w:val="24"/>
    </w:rPr>
  </w:style>
  <w:style w:type="paragraph" w:styleId="930" w:customStyle="1">
    <w:name w:val="Table Paragraph"/>
    <w:basedOn w:val="887"/>
    <w:uiPriority w:val="1"/>
    <w:pPr>
      <w:ind w:firstLine="260"/>
      <w:jc w:val="left"/>
      <w:spacing w:line="360" w:lineRule="auto"/>
    </w:pPr>
    <w:rPr>
      <w:rFonts w:ascii="Calibri" w:hAnsi="Calibri" w:eastAsia="仿宋" w:cs="Times New Roman"/>
      <w:sz w:val="28"/>
      <w:lang w:eastAsia="en-US"/>
    </w:rPr>
  </w:style>
  <w:style w:type="paragraph" w:styleId="931">
    <w:name w:val="No Spacing"/>
    <w:link w:val="932"/>
    <w:uiPriority w:val="1"/>
    <w:pPr>
      <w:jc w:val="both"/>
      <w:spacing w:line="360" w:lineRule="auto"/>
      <w:widowControl w:val="off"/>
    </w:pPr>
    <w:rPr>
      <w:rFonts w:ascii="宋体" w:hAnsi="宋体"/>
      <w:sz w:val="24"/>
    </w:rPr>
  </w:style>
  <w:style w:type="character" w:styleId="932" w:customStyle="1">
    <w:name w:val="无间隔 Char"/>
    <w:link w:val="931"/>
    <w:uiPriority w:val="1"/>
    <w:qFormat/>
    <w:rPr>
      <w:rFonts w:ascii="宋体" w:hAnsi="宋体"/>
      <w:sz w:val="24"/>
    </w:rPr>
  </w:style>
  <w:style w:type="character" w:styleId="933" w:customStyle="1">
    <w:name w:val="标题 1 Char"/>
    <w:basedOn w:val="897"/>
    <w:link w:val="888"/>
    <w:rPr>
      <w:rFonts w:ascii="Calibri" w:hAnsi="Calibri" w:eastAsia="宋体" w:cs="Times New Roman"/>
      <w:b/>
      <w:sz w:val="44"/>
      <w:szCs w:val="24"/>
    </w:rPr>
  </w:style>
  <w:style w:type="character" w:styleId="934" w:customStyle="1">
    <w:name w:val="标题 2 Char"/>
    <w:basedOn w:val="897"/>
    <w:link w:val="889"/>
    <w:rPr>
      <w:rFonts w:ascii="Calibri" w:hAnsi="Calibri" w:eastAsia="宋体" w:cs="Times New Roman"/>
      <w:b/>
      <w:sz w:val="32"/>
      <w:szCs w:val="24"/>
    </w:rPr>
  </w:style>
  <w:style w:type="character" w:styleId="935" w:customStyle="1">
    <w:name w:val="标题 3 Char"/>
    <w:basedOn w:val="897"/>
    <w:link w:val="890"/>
    <w:uiPriority w:val="9"/>
    <w:semiHidden/>
    <w:rPr>
      <w:b/>
      <w:bCs/>
      <w:sz w:val="32"/>
      <w:szCs w:val="32"/>
    </w:rPr>
  </w:style>
  <w:style w:type="character" w:styleId="936" w:customStyle="1">
    <w:name w:val="标题 4 Char"/>
    <w:basedOn w:val="897"/>
    <w:link w:val="891"/>
    <w:uiPriority w:val="9"/>
    <w:semiHidden/>
    <w:rPr>
      <w:rFonts w:asciiTheme="majorHAnsi" w:hAnsiTheme="majorHAnsi" w:eastAsiaTheme="majorEastAsia" w:cstheme="majorBidi"/>
      <w:b/>
      <w:bCs/>
      <w:sz w:val="28"/>
      <w:szCs w:val="28"/>
    </w:rPr>
  </w:style>
  <w:style w:type="character" w:styleId="937" w:customStyle="1">
    <w:name w:val="标题 5 Char"/>
    <w:basedOn w:val="897"/>
    <w:link w:val="892"/>
    <w:uiPriority w:val="9"/>
    <w:semiHidden/>
    <w:rPr>
      <w:b/>
      <w:bCs/>
      <w:sz w:val="28"/>
      <w:szCs w:val="28"/>
    </w:rPr>
  </w:style>
  <w:style w:type="character" w:styleId="938" w:customStyle="1">
    <w:name w:val="标题 6 Char"/>
    <w:basedOn w:val="897"/>
    <w:link w:val="893"/>
    <w:uiPriority w:val="9"/>
    <w:semiHidden/>
    <w:rPr>
      <w:rFonts w:asciiTheme="majorHAnsi" w:hAnsiTheme="majorHAnsi" w:eastAsiaTheme="majorEastAsia" w:cstheme="majorBidi"/>
      <w:b/>
      <w:bCs/>
      <w:sz w:val="24"/>
      <w:szCs w:val="24"/>
    </w:rPr>
  </w:style>
  <w:style w:type="character" w:styleId="939" w:customStyle="1">
    <w:name w:val="标题 7 Char"/>
    <w:basedOn w:val="897"/>
    <w:link w:val="894"/>
    <w:uiPriority w:val="9"/>
    <w:semiHidden/>
    <w:rPr>
      <w:b/>
      <w:bCs/>
      <w:sz w:val="24"/>
      <w:szCs w:val="24"/>
    </w:rPr>
  </w:style>
  <w:style w:type="character" w:styleId="940" w:customStyle="1">
    <w:name w:val="标题 8 Char"/>
    <w:basedOn w:val="897"/>
    <w:link w:val="895"/>
    <w:uiPriority w:val="9"/>
    <w:semiHidden/>
    <w:rPr>
      <w:rFonts w:asciiTheme="majorHAnsi" w:hAnsiTheme="majorHAnsi" w:eastAsiaTheme="majorEastAsia" w:cstheme="majorBidi"/>
      <w:sz w:val="24"/>
      <w:szCs w:val="24"/>
    </w:rPr>
  </w:style>
  <w:style w:type="character" w:styleId="941" w:customStyle="1">
    <w:name w:val="标题 9 Char"/>
    <w:basedOn w:val="897"/>
    <w:link w:val="896"/>
    <w:uiPriority w:val="9"/>
    <w:semiHidden/>
    <w:rPr>
      <w:rFonts w:asciiTheme="majorHAnsi" w:hAnsiTheme="majorHAnsi" w:eastAsiaTheme="majorEastAsia" w:cstheme="majorBidi"/>
      <w:szCs w:val="21"/>
    </w:rPr>
  </w:style>
  <w:style w:type="paragraph" w:styleId="942">
    <w:name w:val="index 1"/>
    <w:basedOn w:val="887"/>
    <w:next w:val="887"/>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487F4-21BD-4339-869F-AFAEAB41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⽀ص</dc:creator>
  <cp:keywords/>
  <dc:description/>
  <cp:lastModifiedBy>张林乔</cp:lastModifiedBy>
  <cp:revision>238</cp:revision>
  <dcterms:created xsi:type="dcterms:W3CDTF">2024-05-14T07:17:00Z</dcterms:created>
  <dcterms:modified xsi:type="dcterms:W3CDTF">2024-09-29T06:36:07Z</dcterms:modified>
</cp:coreProperties>
</file>