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spacing w:line="360" w:lineRule="auto"/>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无锡市政府采购</w:t>
      </w:r>
      <w:r/>
    </w:p>
    <w:p>
      <w:pPr>
        <w:jc w:val="center"/>
        <w:spacing w:line="360" w:lineRule="auto"/>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spacing w:line="360" w:lineRule="auto"/>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公开招标文件</w:t>
      </w:r>
      <w:r/>
    </w:p>
    <w:p>
      <w:pPr>
        <w:jc w:val="center"/>
        <w:tabs>
          <w:tab w:val="left" w:pos="9921" w:leader="none"/>
        </w:tabs>
        <w:rPr>
          <w:rStyle w:val="999"/>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jc w:val="center"/>
        <w:tabs>
          <w:tab w:val="left" w:pos="9921" w:leader="none"/>
        </w:tabs>
        <w:rPr>
          <w:rStyle w:val="999"/>
          <w:rFonts w:hint="eastAsia" w:ascii="宋体" w:hAnsi="宋体" w:eastAsia="宋体" w:cs="宋体"/>
          <w:color w:val="000000"/>
          <w:sz w:val="30"/>
          <w:szCs w:val="30"/>
          <w:highlight w:val="none"/>
        </w:rPr>
      </w:pPr>
      <w:r>
        <w:rPr>
          <w:rStyle w:val="999"/>
          <w:rFonts w:hint="eastAsia" w:ascii="宋体" w:hAnsi="宋体" w:eastAsia="宋体" w:cs="宋体"/>
          <w:color w:val="000000"/>
          <w:sz w:val="30"/>
          <w:szCs w:val="30"/>
          <w:highlight w:val="none"/>
        </w:rPr>
        <w:t xml:space="preserve">（全流程电子化）</w:t>
      </w:r>
      <w:r/>
    </w:p>
    <w:p>
      <w:pPr>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政府采购编号：JSZC-320205-CYZR-G2024-0014</w:t>
      </w:r>
      <w:r/>
    </w:p>
    <w:p>
      <w:pPr>
        <w:ind w:left="3036" w:hanging="3036"/>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b/>
          <w:bCs/>
          <w:color w:val="000000"/>
          <w:sz w:val="30"/>
          <w:szCs w:val="30"/>
          <w:highlight w:val="none"/>
        </w:rPr>
      </w:pPr>
      <w:r>
        <w:rPr>
          <w:rFonts w:hint="eastAsia" w:ascii="宋体" w:hAnsi="宋体" w:eastAsia="宋体" w:cs="宋体"/>
          <w:b/>
          <w:color w:val="000000"/>
          <w:sz w:val="32"/>
          <w:szCs w:val="32"/>
          <w:highlight w:val="none"/>
        </w:rPr>
        <w:t xml:space="preserve">采购项目名称：</w:t>
      </w:r>
      <w:r>
        <w:rPr>
          <w:rFonts w:hint="eastAsia" w:ascii="宋体" w:hAnsi="宋体" w:eastAsia="宋体" w:cs="宋体"/>
          <w:b/>
          <w:color w:val="000000"/>
          <w:sz w:val="32"/>
          <w:szCs w:val="32"/>
          <w:highlight w:val="none"/>
          <w:lang w:eastAsia="zh-CN"/>
        </w:rPr>
        <w:t xml:space="preserve">云林街道交通护栏设施采购项目</w:t>
      </w:r>
      <w:r>
        <w:rPr>
          <w:rFonts w:hint="eastAsia" w:ascii="宋体" w:hAnsi="宋体" w:eastAsia="宋体" w:cs="宋体"/>
          <w:b/>
          <w:color w:val="000000"/>
          <w:sz w:val="32"/>
          <w:szCs w:val="32"/>
          <w:highlight w:val="none"/>
        </w:rPr>
        <w:t xml:space="preserve"> </w:t>
      </w:r>
      <w:r/>
    </w:p>
    <w:p>
      <w:pP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采购人：</w:t>
      </w:r>
      <w:r>
        <w:rPr>
          <w:rFonts w:hint="eastAsia" w:ascii="宋体" w:hAnsi="宋体" w:eastAsia="宋体" w:cs="宋体"/>
          <w:b/>
          <w:color w:val="000000"/>
          <w:sz w:val="32"/>
          <w:szCs w:val="32"/>
          <w:highlight w:val="none"/>
          <w:lang w:eastAsia="zh-CN"/>
        </w:rPr>
        <w:t xml:space="preserve">无锡市锡山区人民政府云林街道办事处</w:t>
      </w:r>
      <w:r/>
    </w:p>
    <w:p>
      <w:pP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采购代理机构：</w:t>
      </w:r>
      <w:r>
        <w:rPr>
          <w:rFonts w:hint="eastAsia" w:ascii="宋体" w:hAnsi="宋体" w:eastAsia="宋体" w:cs="宋体"/>
          <w:b/>
          <w:color w:val="000000"/>
          <w:sz w:val="32"/>
          <w:szCs w:val="32"/>
          <w:highlight w:val="none"/>
          <w:lang w:eastAsia="zh-CN"/>
        </w:rPr>
        <w:t xml:space="preserve">江苏朝阳工程管理咨询有限责任公司</w:t>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202</w:t>
      </w:r>
      <w:r>
        <w:rPr>
          <w:rFonts w:hint="eastAsia" w:ascii="宋体" w:hAnsi="宋体" w:eastAsia="宋体" w:cs="宋体"/>
          <w:b/>
          <w:color w:val="000000"/>
          <w:sz w:val="32"/>
          <w:szCs w:val="32"/>
          <w:highlight w:val="none"/>
          <w:lang w:val="en-US" w:eastAsia="zh-CN"/>
        </w:rPr>
        <w:t xml:space="preserve">4</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5</w:t>
      </w:r>
      <w:r>
        <w:rPr>
          <w:rFonts w:hint="eastAsia" w:ascii="宋体" w:hAnsi="宋体" w:eastAsia="宋体" w:cs="宋体"/>
          <w:b/>
          <w:color w:val="000000"/>
          <w:sz w:val="32"/>
          <w:szCs w:val="32"/>
          <w:highlight w:val="none"/>
        </w:rPr>
        <w:t xml:space="preserve">月</w:t>
      </w:r>
      <w:r/>
    </w:p>
    <w:p>
      <w:pPr>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目  录</w:t>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1000" w:lineRule="exact"/>
        <w:tabs>
          <w:tab w:val="left" w:pos="800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第一部分   投标</w:t>
      </w:r>
      <w:r>
        <w:rPr>
          <w:rFonts w:hint="eastAsia" w:ascii="宋体" w:hAnsi="宋体" w:eastAsia="宋体" w:cs="宋体"/>
          <w:b/>
          <w:color w:val="000000"/>
          <w:sz w:val="30"/>
          <w:szCs w:val="30"/>
          <w:highlight w:val="none"/>
          <w:lang w:val="en-US" w:eastAsia="zh-CN"/>
        </w:rPr>
        <w:t xml:space="preserve">须知前附表</w:t>
      </w:r>
      <w:r>
        <w:rPr>
          <w:rFonts w:hint="eastAsia" w:ascii="宋体" w:hAnsi="宋体" w:eastAsia="宋体" w:cs="宋体"/>
          <w:b/>
          <w:color w:val="000000"/>
          <w:sz w:val="30"/>
          <w:szCs w:val="30"/>
          <w:highlight w:val="none"/>
        </w:rPr>
        <w:t xml:space="preserve"> </w:t>
      </w:r>
      <w:r/>
    </w:p>
    <w:p>
      <w:pPr>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投标人须知 </w:t>
      </w:r>
      <w:r/>
    </w:p>
    <w:p>
      <w:pPr>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第三部分   采购需求 </w:t>
      </w:r>
      <w:r/>
    </w:p>
    <w:p>
      <w:pPr>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第四部分   合同书 </w:t>
      </w:r>
      <w:r/>
    </w:p>
    <w:p>
      <w:pPr>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第五部分   附件 </w:t>
      </w:r>
      <w:r/>
    </w:p>
    <w:p>
      <w:pPr>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before="470"/>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before="470"/>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center"/>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44"/>
          <w:szCs w:val="44"/>
          <w:highlight w:val="none"/>
        </w:rPr>
        <w:t xml:space="preserve">第一部分. 投标须知前附表</w:t>
      </w:r>
      <w:r/>
    </w:p>
    <w:tbl>
      <w:tblPr>
        <w:tblStyle w:val="703"/>
        <w:tblW w:w="0" w:type="auto"/>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8539"/>
      </w:tblGrid>
      <w:tr>
        <w:trPr>
          <w:trHeight w:val="302"/>
        </w:trPr>
        <w:tc>
          <w:tcPr>
            <w:tcW w:w="1128"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853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8539" w:type="dxa"/>
            <w:vAlign w:val="center"/>
            <w:textDirection w:val="lrTb"/>
            <w:noWrap w:val="false"/>
          </w:tcPr>
          <w:p>
            <w:pPr>
              <w:ind w:left="1200" w:hanging="120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云林街道交通护栏设施采购项目</w:t>
            </w:r>
            <w:r>
              <w:rPr>
                <w:rFonts w:hint="eastAsia" w:ascii="宋体" w:hAnsi="宋体" w:eastAsia="宋体" w:cs="宋体"/>
                <w:color w:val="000000"/>
                <w:sz w:val="24"/>
                <w:highlight w:val="none"/>
              </w:rPr>
              <w:t xml:space="preserve">  </w:t>
            </w:r>
            <w:r/>
          </w:p>
          <w:p>
            <w:pP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采购编号：JSZC-320205-CYZR-G2024-0014</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采购方式：公开招标</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8539" w:type="dxa"/>
            <w:vAlign w:val="center"/>
            <w:textDirection w:val="lrTb"/>
            <w:noWrap w:val="false"/>
          </w:tcPr>
          <w:p>
            <w:pPr>
              <w:spacing w:line="360" w:lineRule="auto"/>
              <w:widowControl/>
              <w:rPr>
                <w:rFonts w:hint="eastAsia" w:ascii="宋体" w:hAnsi="宋体" w:eastAsia="宋体" w:cs="宋体"/>
                <w:b/>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lang w:eastAsia="zh-CN"/>
              </w:rPr>
              <w:t xml:space="preserve">无锡市锡山区人民政府云林街道办事处</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采购人地址：江苏省无锡市锡山区云林街道春雷路10号  </w:t>
            </w:r>
            <w:r/>
          </w:p>
          <w:p>
            <w:pP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eastAsia="zh-CN"/>
              </w:rPr>
              <w:t xml:space="preserve">江苏朝阳工程管理咨询有限责任公司</w:t>
            </w:r>
            <w:r/>
          </w:p>
          <w:p>
            <w:pP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采购机构地址：无锡市锡山区长泰国际社区南A-34栋</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8539" w:type="dxa"/>
            <w:vAlign w:val="center"/>
            <w:textDirection w:val="lrTb"/>
            <w:noWrap w:val="false"/>
          </w:tcPr>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项目基本情况：</w:t>
            </w:r>
            <w:r/>
          </w:p>
          <w:p>
            <w:pPr>
              <w:numPr>
                <w:ilvl w:val="0"/>
                <w:numId w:val="0"/>
              </w:numPr>
              <w:ind w:left="0"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项目概况</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bCs/>
                <w:sz w:val="24"/>
                <w:highlight w:val="none"/>
                <w:lang w:val="zh-CN"/>
              </w:rPr>
              <w:t xml:space="preserve">位于无锡市锡山区，</w:t>
            </w:r>
            <w:r>
              <w:rPr>
                <w:rFonts w:hint="eastAsia" w:ascii="宋体" w:hAnsi="宋体" w:eastAsia="宋体" w:cs="宋体"/>
                <w:bCs/>
                <w:sz w:val="24"/>
                <w:highlight w:val="none"/>
                <w:lang w:val="en-US" w:eastAsia="zh-CN"/>
              </w:rPr>
              <w:t xml:space="preserve">主要涉及路段：高邓路（尤沈路--凤威路）、芙蓉四路（友谊路--通云路）、芙蓉三路（友谊路-蓉洋一路）、春雨路（团结路--坊达路）、尤沈路（锡虞路--春晖路）</w:t>
            </w:r>
            <w:r>
              <w:rPr>
                <w:rFonts w:hint="eastAsia" w:ascii="宋体" w:hAnsi="宋体" w:eastAsia="宋体" w:cs="宋体"/>
                <w:color w:val="000000"/>
                <w:sz w:val="24"/>
                <w:highlight w:val="none"/>
              </w:rPr>
              <w:t xml:space="preserve">。</w:t>
            </w:r>
            <w:r/>
          </w:p>
          <w:p>
            <w:pPr>
              <w:ind w:firstLine="48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.最高限价：</w:t>
            </w:r>
            <w:r>
              <w:rPr>
                <w:rFonts w:hint="eastAsia" w:ascii="宋体" w:hAnsi="宋体" w:eastAsia="宋体" w:cs="宋体"/>
                <w:b/>
                <w:bCs/>
                <w:color w:val="000000"/>
                <w:sz w:val="24"/>
                <w:highlight w:val="none"/>
                <w:lang w:val="en-US" w:eastAsia="zh-CN"/>
              </w:rPr>
              <w:t xml:space="preserve">226.7965万元，投标报价超过最高限价的按无效标处理。</w:t>
            </w:r>
            <w:r/>
          </w:p>
          <w:p>
            <w:pPr>
              <w:ind w:firstLine="48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4.合同履行期限：合同签订生效之日起</w:t>
            </w:r>
            <w:r>
              <w:rPr>
                <w:rFonts w:hint="eastAsia" w:ascii="宋体" w:hAnsi="宋体" w:eastAsia="宋体" w:cs="宋体"/>
                <w:color w:val="000000"/>
                <w:sz w:val="24"/>
                <w:highlight w:val="none"/>
                <w:lang w:val="en-US" w:eastAsia="zh-CN"/>
              </w:rPr>
              <w:t xml:space="preserve">45个日历天。</w:t>
            </w:r>
            <w:r/>
          </w:p>
          <w:p>
            <w:pPr>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履约保证金：无</w:t>
            </w:r>
            <w:r>
              <w:rPr>
                <w:rFonts w:hint="eastAsia" w:ascii="宋体" w:hAnsi="宋体" w:eastAsia="宋体" w:cs="宋体"/>
                <w:color w:val="000000"/>
                <w:sz w:val="24"/>
                <w:highlight w:val="none"/>
                <w:lang w:eastAsia="zh-CN"/>
              </w:rPr>
              <w:t xml:space="preserve">。</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6.本项目不接受联合体投标。</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7.本项目所属行业为：</w:t>
            </w:r>
            <w:r>
              <w:rPr>
                <w:rFonts w:hint="eastAsia" w:ascii="宋体" w:hAnsi="宋体" w:eastAsia="宋体" w:cs="宋体"/>
                <w:color w:val="000000"/>
                <w:sz w:val="24"/>
                <w:highlight w:val="none"/>
                <w:lang w:val="en-US" w:eastAsia="zh-CN"/>
              </w:rPr>
              <w:t xml:space="preserve">工</w:t>
            </w:r>
            <w:r>
              <w:rPr>
                <w:rFonts w:hint="eastAsia" w:ascii="宋体" w:hAnsi="宋体" w:eastAsia="宋体" w:cs="宋体"/>
                <w:color w:val="000000"/>
                <w:sz w:val="24"/>
                <w:highlight w:val="none"/>
              </w:rPr>
              <w:t xml:space="preserve">业</w:t>
            </w:r>
            <w:r>
              <w:rPr>
                <w:rFonts w:hint="eastAsia" w:ascii="宋体" w:hAnsi="宋体" w:eastAsia="宋体" w:cs="宋体"/>
                <w:color w:val="000000"/>
                <w:sz w:val="24"/>
                <w:highlight w:val="none"/>
                <w:lang w:eastAsia="zh-CN"/>
              </w:rPr>
              <w:t xml:space="preserve">。</w:t>
            </w:r>
            <w:r/>
          </w:p>
        </w:tc>
      </w:tr>
      <w:tr>
        <w:trPr>
          <w:trHeight w:val="90"/>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8539" w:type="dxa"/>
            <w:vAlign w:val="center"/>
            <w:textDirection w:val="lrTb"/>
            <w:noWrap w:val="false"/>
          </w:tcPr>
          <w:p>
            <w:pPr>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投标人资格要求：</w:t>
            </w:r>
            <w:r/>
          </w:p>
          <w:p>
            <w:pPr>
              <w:spacing w:line="360" w:lineRule="auto"/>
              <w:tabs>
                <w:tab w:val="left" w:pos="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1.满足《中华人民共和国政府采购法》第二十二条规定；</w:t>
            </w:r>
            <w:r/>
          </w:p>
          <w:p>
            <w:pPr>
              <w:spacing w:line="360" w:lineRule="auto"/>
              <w:tabs>
                <w:tab w:val="left" w:pos="0" w:leader="none"/>
              </w:tabs>
              <w:rPr>
                <w:rFonts w:hint="eastAsia" w:ascii="宋体" w:hAnsi="宋体" w:eastAsia="宋体" w:cs="宋体"/>
                <w:bCs/>
                <w:sz w:val="24"/>
                <w:highlight w:val="none"/>
                <w:u w:val="none"/>
              </w:rPr>
            </w:pPr>
            <w:r>
              <w:rPr>
                <w:rFonts w:hint="eastAsia" w:ascii="宋体" w:hAnsi="宋体" w:eastAsia="宋体" w:cs="宋体"/>
                <w:bCs/>
                <w:sz w:val="24"/>
                <w:highlight w:val="none"/>
              </w:rPr>
              <w:t xml:space="preserve">2.落实政府采购政策需满足的资格要求：</w:t>
            </w:r>
            <w:r>
              <w:rPr>
                <w:rFonts w:hint="eastAsia" w:ascii="宋体" w:hAnsi="宋体" w:eastAsia="宋体" w:cs="宋体"/>
                <w:bCs/>
                <w:sz w:val="24"/>
                <w:highlight w:val="none"/>
                <w:u w:val="none"/>
              </w:rPr>
              <w:t xml:space="preserve">本项目专门面向中小企业（或监狱企业或残疾人福利性单位）采购；</w:t>
            </w:r>
            <w:r/>
          </w:p>
          <w:p>
            <w:pPr>
              <w:spacing w:line="360" w:lineRule="auto"/>
              <w:tabs>
                <w:tab w:val="left" w:pos="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3.未被</w:t>
            </w:r>
            <w:r>
              <w:rPr>
                <w:rFonts w:hint="eastAsia" w:ascii="宋体" w:hAnsi="宋体" w:eastAsia="宋体" w:cs="宋体"/>
                <w:sz w:val="24"/>
                <w:highlight w:val="none"/>
              </w:rPr>
              <w:t xml:space="preserve">“信用中国”网站(www.creditchina.gov.cn)、中国政府采购网(www.ccgp.gov.cn)列入失信被执行人、重大税收违法案件当事人名单</w:t>
            </w:r>
            <w:r>
              <w:rPr>
                <w:rFonts w:hint="eastAsia" w:ascii="宋体" w:hAnsi="宋体" w:eastAsia="宋体" w:cs="宋体"/>
                <w:sz w:val="24"/>
                <w:highlight w:val="none"/>
                <w:lang w:eastAsia="zh-CN"/>
              </w:rPr>
              <w:t xml:space="preserve">；</w:t>
            </w:r>
            <w:r/>
          </w:p>
          <w:p>
            <w:pPr>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.本项目的特定资格要求：</w:t>
            </w:r>
            <w:bookmarkStart w:id="0" w:name="_Hlk92394535"/>
            <w:r>
              <w:rPr>
                <w:rFonts w:hint="eastAsia" w:ascii="宋体" w:hAnsi="宋体" w:eastAsia="宋体" w:cs="宋体"/>
                <w:bCs/>
                <w:sz w:val="24"/>
                <w:highlight w:val="none"/>
                <w:u w:val="none"/>
                <w:lang w:val="en-US" w:eastAsia="zh-CN"/>
              </w:rPr>
              <w:t xml:space="preserve">(1)被授权代表应为投标供应商在职职工（提供</w:t>
            </w:r>
            <w:bookmarkStart w:id="1" w:name="_Hlk92399469"/>
            <w:r>
              <w:rPr>
                <w:rFonts w:hint="eastAsia" w:ascii="宋体" w:hAnsi="宋体" w:eastAsia="宋体" w:cs="宋体"/>
                <w:bCs/>
                <w:sz w:val="24"/>
                <w:highlight w:val="none"/>
                <w:u w:val="none"/>
                <w:lang w:val="en-US" w:eastAsia="zh-CN"/>
              </w:rPr>
              <w:t xml:space="preserve">由投标供应商为其依法缴纳的</w:t>
            </w:r>
            <w:bookmarkStart w:id="2" w:name="_Hlk93072047"/>
            <w:r>
              <w:rPr>
                <w:rFonts w:hint="eastAsia" w:ascii="宋体" w:hAnsi="宋体" w:eastAsia="宋体" w:cs="宋体"/>
                <w:bCs/>
                <w:sz w:val="24"/>
                <w:highlight w:val="none"/>
                <w:u w:val="none"/>
                <w:lang w:val="en-US" w:eastAsia="zh-CN"/>
              </w:rPr>
              <w:t xml:space="preserve">2024年2月~2024年4月的</w:t>
            </w:r>
            <w:bookmarkEnd w:id="2"/>
            <w:r>
              <w:rPr>
                <w:rFonts w:hint="eastAsia" w:ascii="宋体" w:hAnsi="宋体" w:eastAsia="宋体" w:cs="宋体"/>
                <w:bCs/>
                <w:sz w:val="24"/>
                <w:highlight w:val="none"/>
                <w:u w:val="none"/>
                <w:lang w:val="en-US" w:eastAsia="zh-CN"/>
              </w:rPr>
              <w:t xml:space="preserve">社保缴纳证明复印件并加盖投标人公章。供应商成立年限不足的，提供自成立至2024年4月的证明材料。法定代表人亲自参加投标的除外）</w:t>
            </w:r>
            <w:bookmarkEnd w:id="1"/>
            <w:r>
              <w:rPr>
                <w:rFonts w:hint="eastAsia" w:ascii="宋体" w:hAnsi="宋体" w:eastAsia="宋体" w:cs="宋体"/>
                <w:bCs/>
                <w:sz w:val="24"/>
                <w:highlight w:val="none"/>
                <w:u w:val="none"/>
                <w:lang w:val="en-US" w:eastAsia="zh-CN"/>
              </w:rPr>
              <w:t xml:space="preserve">；</w:t>
            </w:r>
            <w:bookmarkEnd w:id="0"/>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W w:w="8539" w:type="dxa"/>
            <w:vAlign w:val="center"/>
            <w:textDirection w:val="lrTb"/>
            <w:noWrap w:val="false"/>
          </w:tcPr>
          <w:p>
            <w:pPr>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提供招标文件期限：公告发布之日起五个工作日内（法定假日除外）</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五</w:t>
            </w:r>
            <w:r>
              <w:rPr>
                <w:rFonts w:hint="eastAsia" w:ascii="宋体" w:hAnsi="宋体" w:eastAsia="宋体" w:cs="宋体"/>
                <w:bCs/>
                <w:color w:val="000000"/>
                <w:sz w:val="24"/>
                <w:highlight w:val="none"/>
              </w:rPr>
              <w:t xml:space="preserve">个工作日后仍可下载招标文件，但不作为供应商权益受到损害的证明材料和依据。</w:t>
            </w:r>
            <w:r/>
          </w:p>
          <w:p>
            <w:pPr>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获取方式：本项目采用网上注册登记方式。</w:t>
            </w:r>
            <w:r/>
          </w:p>
          <w:p>
            <w:pPr>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潜在</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如确定投标，可在“</w:t>
            </w:r>
            <w:r>
              <w:rPr>
                <w:rFonts w:hint="eastAsia" w:ascii="宋体" w:hAnsi="宋体" w:eastAsia="宋体" w:cs="宋体"/>
                <w:bCs/>
                <w:color w:val="000000"/>
                <w:sz w:val="24"/>
                <w:highlight w:val="none"/>
                <w:lang w:val="en-US" w:eastAsia="zh-CN"/>
              </w:rPr>
              <w:t xml:space="preserve">无锡</w:t>
            </w:r>
            <w:r>
              <w:rPr>
                <w:rFonts w:hint="eastAsia" w:ascii="宋体" w:hAnsi="宋体" w:eastAsia="宋体" w:cs="宋体"/>
                <w:bCs/>
                <w:color w:val="000000"/>
                <w:sz w:val="24"/>
                <w:highlight w:val="none"/>
              </w:rPr>
              <w:t xml:space="preserve">政府采购网</w:t>
            </w:r>
            <w:r>
              <w:rPr>
                <w:rFonts w:hint="eastAsia" w:ascii="宋体" w:hAnsi="宋体" w:eastAsia="宋体" w:cs="宋体"/>
                <w:bCs/>
                <w:color w:val="000000"/>
                <w:sz w:val="24"/>
                <w:highlight w:val="none"/>
                <w:lang w:val="en-US" w:eastAsia="zh-CN"/>
              </w:rPr>
              <w:t xml:space="preserve">--江苏省政府采购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苏采云</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平台</w:t>
            </w:r>
            <w:r>
              <w:rPr>
                <w:rFonts w:hint="eastAsia" w:ascii="宋体" w:hAnsi="宋体" w:eastAsia="宋体" w:cs="宋体"/>
                <w:bCs/>
                <w:color w:val="000000"/>
                <w:sz w:val="24"/>
                <w:highlight w:val="none"/>
                <w:lang w:val="en-US" w:eastAsia="zh-CN"/>
              </w:rPr>
              <w:t xml:space="preserve">或</w:t>
            </w:r>
            <w:r>
              <w:rPr>
                <w:rFonts w:hint="eastAsia" w:ascii="宋体" w:hAnsi="宋体" w:eastAsia="宋体" w:cs="宋体"/>
                <w:bCs/>
                <w:color w:val="000000"/>
                <w:sz w:val="24"/>
                <w:highlight w:val="none"/>
              </w:rPr>
              <w:t xml:space="preserve">“江苏政府采购网</w:t>
            </w:r>
            <w:r>
              <w:rPr>
                <w:rFonts w:hint="eastAsia" w:ascii="宋体" w:hAnsi="宋体" w:eastAsia="宋体" w:cs="宋体"/>
                <w:bCs/>
                <w:color w:val="000000"/>
                <w:sz w:val="24"/>
                <w:highlight w:val="none"/>
                <w:lang w:val="en-US" w:eastAsia="zh-CN"/>
              </w:rPr>
              <w:t xml:space="preserve">--苏采云</w:t>
            </w:r>
            <w:r>
              <w:rPr>
                <w:rFonts w:hint="eastAsia" w:ascii="宋体" w:hAnsi="宋体" w:eastAsia="宋体" w:cs="宋体"/>
                <w:bCs/>
                <w:color w:val="000000"/>
                <w:sz w:val="24"/>
                <w:highlight w:val="none"/>
              </w:rPr>
              <w:t xml:space="preserve">”（http://jszfcg.jscz.gov.cn/jszc/login）中免费下载招标文件</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具体操作流程详见《“苏采云”系统供应商操作手册》</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，完成</w:t>
            </w:r>
            <w:r>
              <w:rPr>
                <w:rFonts w:hint="eastAsia" w:ascii="宋体" w:hAnsi="宋体" w:eastAsia="宋体" w:cs="宋体"/>
                <w:bCs/>
                <w:color w:val="000000"/>
                <w:sz w:val="24"/>
                <w:highlight w:val="none"/>
                <w:lang w:val="zh-CN"/>
              </w:rPr>
              <w:t xml:space="preserve">项目</w:t>
            </w:r>
            <w:r>
              <w:rPr>
                <w:rFonts w:hint="eastAsia" w:ascii="宋体" w:hAnsi="宋体" w:eastAsia="宋体" w:cs="宋体"/>
                <w:bCs/>
                <w:color w:val="000000"/>
                <w:sz w:val="24"/>
                <w:highlight w:val="none"/>
                <w:lang w:val="en-US" w:eastAsia="zh-CN"/>
              </w:rPr>
              <w:t xml:space="preserve">采购文件获取</w:t>
            </w:r>
            <w:r>
              <w:rPr>
                <w:rFonts w:hint="eastAsia" w:ascii="宋体" w:hAnsi="宋体" w:eastAsia="宋体" w:cs="宋体"/>
                <w:bCs/>
                <w:color w:val="000000"/>
                <w:sz w:val="24"/>
                <w:highlight w:val="none"/>
              </w:rPr>
              <w:t xml:space="preserve">，方可按要求制作、上传投标文件，对招标文件各项内容做出实质性响应，否则其投标文件无效。</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供应商应承担其编制投标文件以及递交投标文件所涉及的一切费用。无论投标结果如何，采购人对上述费用不负任何责任。</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8539" w:type="dxa"/>
            <w:vAlign w:val="center"/>
            <w:textDirection w:val="lrTb"/>
            <w:noWrap w:val="false"/>
          </w:tcPr>
          <w:p>
            <w:pPr>
              <w:spacing w:line="360" w:lineRule="auto"/>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提疑截止时间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4 </w:t>
            </w:r>
            <w:r>
              <w:rPr>
                <w:rFonts w:hint="eastAsia" w:ascii="宋体" w:hAnsi="宋体" w:eastAsia="宋体" w:cs="宋体"/>
                <w:color w:val="000000"/>
                <w:sz w:val="24"/>
                <w:highlight w:val="none"/>
              </w:rPr>
              <w:t xml:space="preserve">日1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时，以书面形式或者电子邮件形式发送给采购代理机构。</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答疑时间：20</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4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时前。</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8539" w:type="dxa"/>
            <w:vAlign w:val="center"/>
            <w:textDirection w:val="lrTb"/>
            <w:noWrap w:val="false"/>
          </w:tcPr>
          <w:p>
            <w:pPr>
              <w:spacing w:line="36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本项目无需缴纳投标保证金。</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8539" w:type="dxa"/>
            <w:vAlign w:val="center"/>
            <w:textDirection w:val="lrTb"/>
            <w:noWrap w:val="false"/>
          </w:tcPr>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投标有效期：投标</w:t>
            </w:r>
            <w:r>
              <w:rPr>
                <w:rFonts w:hint="eastAsia" w:ascii="宋体" w:hAnsi="宋体" w:eastAsia="宋体" w:cs="宋体"/>
                <w:color w:val="000000"/>
                <w:sz w:val="24"/>
                <w:highlight w:val="none"/>
                <w:lang w:val="en-US"/>
              </w:rPr>
              <w:t xml:space="preserve">截止</w:t>
            </w:r>
            <w:r>
              <w:rPr>
                <w:rFonts w:hint="eastAsia" w:ascii="宋体" w:hAnsi="宋体" w:eastAsia="宋体" w:cs="宋体"/>
                <w:color w:val="000000"/>
                <w:sz w:val="24"/>
                <w:highlight w:val="none"/>
              </w:rPr>
              <w:t xml:space="preserve">之日起90天</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tcW w:w="8539" w:type="dxa"/>
            <w:vAlign w:val="center"/>
            <w:textDirection w:val="lrTb"/>
            <w:noWrap w:val="false"/>
          </w:tcPr>
          <w:p>
            <w:pPr>
              <w:jc w:val="left"/>
              <w:spacing w:line="360" w:lineRule="auto"/>
              <w:shd w:val="clear" w:color="auto" w:fill="ffffff"/>
              <w:widowControl/>
              <w:rPr>
                <w:rFonts w:hint="eastAsia" w:ascii="宋体" w:hAnsi="宋体" w:eastAsia="宋体" w:cs="宋体"/>
                <w:b w:val="0"/>
                <w:bCs w:val="0"/>
                <w:color w:val="000000"/>
                <w:sz w:val="24"/>
                <w:highlight w:val="none"/>
              </w:rPr>
              <w:outlineLvl w:val="1"/>
            </w:pPr>
            <w:r>
              <w:rPr>
                <w:rFonts w:hint="eastAsia" w:ascii="宋体" w:hAnsi="宋体" w:eastAsia="宋体" w:cs="宋体"/>
                <w:b w:val="0"/>
                <w:bCs w:val="0"/>
                <w:color w:val="000000"/>
                <w:sz w:val="24"/>
                <w:szCs w:val="24"/>
                <w:highlight w:val="none"/>
              </w:rPr>
              <w:t xml:space="preserve">网上投标及开标、定标时间、地点</w:t>
            </w:r>
            <w:r>
              <w:rPr>
                <w:rFonts w:hint="eastAsia" w:ascii="宋体" w:hAnsi="宋体" w:eastAsia="宋体" w:cs="宋体"/>
                <w:b w:val="0"/>
                <w:bCs w:val="0"/>
                <w:color w:val="000000"/>
                <w:sz w:val="24"/>
                <w:szCs w:val="24"/>
                <w:highlight w:val="none"/>
                <w:lang w:eastAsia="zh-CN"/>
              </w:rPr>
              <w:t xml:space="preserve">：</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网上投标截止时间：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szCs w:val="24"/>
                <w:highlight w:val="none"/>
              </w:rPr>
              <w:t xml:space="preserve">（投标截止时间后的</w:t>
            </w:r>
            <w:r>
              <w:rPr>
                <w:rFonts w:hint="eastAsia" w:ascii="宋体" w:hAnsi="宋体" w:eastAsia="宋体" w:cs="宋体"/>
                <w:color w:val="000000"/>
                <w:sz w:val="24"/>
                <w:szCs w:val="24"/>
                <w:highlight w:val="none"/>
                <w:lang w:val="en-US" w:eastAsia="zh-CN"/>
              </w:rPr>
              <w:t xml:space="preserve">投标文件</w:t>
            </w:r>
            <w:r>
              <w:rPr>
                <w:rFonts w:hint="eastAsia" w:ascii="宋体" w:hAnsi="宋体" w:eastAsia="宋体" w:cs="宋体"/>
                <w:color w:val="000000"/>
                <w:sz w:val="24"/>
                <w:szCs w:val="24"/>
                <w:highlight w:val="none"/>
              </w:rPr>
              <w:t xml:space="preserve">恕不</w:t>
            </w:r>
            <w:r>
              <w:rPr>
                <w:rFonts w:hint="eastAsia" w:ascii="宋体" w:hAnsi="宋体" w:eastAsia="宋体" w:cs="宋体"/>
                <w:color w:val="000000"/>
                <w:sz w:val="24"/>
                <w:highlight w:val="none"/>
              </w:rPr>
              <w:t xml:space="preserve">接受</w:t>
            </w:r>
            <w:r>
              <w:rPr>
                <w:rFonts w:hint="eastAsia" w:ascii="宋体" w:hAnsi="宋体" w:eastAsia="宋体" w:cs="宋体"/>
                <w:color w:val="000000"/>
                <w:sz w:val="24"/>
                <w:szCs w:val="24"/>
                <w:highlight w:val="none"/>
              </w:rPr>
              <w:t xml:space="preserve">）</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网上投标解密时间：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6</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20</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szCs w:val="24"/>
                <w:highlight w:val="none"/>
              </w:rPr>
              <w:t xml:space="preserve">开启解密后</w:t>
            </w:r>
            <w:r>
              <w:rPr>
                <w:rFonts w:hint="eastAsia" w:ascii="宋体" w:hAnsi="宋体" w:eastAsia="宋体" w:cs="宋体"/>
                <w:color w:val="000000"/>
                <w:sz w:val="24"/>
                <w:szCs w:val="24"/>
                <w:highlight w:val="none"/>
                <w:lang w:val="en-US" w:eastAsia="zh-CN"/>
              </w:rPr>
              <w:t xml:space="preserve">半</w:t>
            </w:r>
            <w:r>
              <w:rPr>
                <w:rFonts w:hint="eastAsia" w:ascii="宋体" w:hAnsi="宋体" w:eastAsia="宋体" w:cs="宋体"/>
                <w:color w:val="000000"/>
                <w:sz w:val="24"/>
                <w:szCs w:val="24"/>
                <w:highlight w:val="none"/>
              </w:rPr>
              <w:t xml:space="preserve">小时。</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定标时间：评标结束</w:t>
            </w:r>
            <w:r/>
          </w:p>
          <w:p>
            <w:pP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bCs/>
                <w:color w:val="000000"/>
                <w:sz w:val="24"/>
                <w:szCs w:val="24"/>
                <w:highlight w:val="none"/>
              </w:rPr>
              <w:t xml:space="preserve">定标地点：</w:t>
            </w:r>
            <w:r>
              <w:rPr>
                <w:rFonts w:hint="eastAsia" w:ascii="宋体" w:hAnsi="宋体" w:eastAsia="宋体"/>
                <w:color w:val="000000"/>
                <w:sz w:val="24"/>
                <w:szCs w:val="24"/>
              </w:rPr>
              <w:t xml:space="preserve">无锡市公共资源交易中心锡山分中心</w:t>
            </w:r>
            <w:r/>
          </w:p>
        </w:tc>
      </w:tr>
      <w:tr>
        <w:trPr>
          <w:trHeight w:val="1248"/>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8539" w:type="dxa"/>
            <w:vAlign w:val="center"/>
            <w:textDirection w:val="lrTb"/>
            <w:noWrap w:val="false"/>
          </w:tcPr>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6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20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 13 </w:t>
            </w:r>
            <w:r>
              <w:rPr>
                <w:rFonts w:hint="eastAsia" w:ascii="宋体" w:hAnsi="宋体" w:eastAsia="宋体" w:cs="宋体"/>
                <w:color w:val="000000"/>
                <w:sz w:val="24"/>
                <w:highlight w:val="none"/>
              </w:rPr>
              <w:t xml:space="preserve">:30  </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评审地点：</w:t>
            </w:r>
            <w:r>
              <w:rPr>
                <w:rFonts w:hint="eastAsia" w:ascii="宋体" w:hAnsi="宋体" w:eastAsia="宋体"/>
                <w:color w:val="000000"/>
                <w:sz w:val="24"/>
                <w:szCs w:val="24"/>
              </w:rPr>
              <w:t xml:space="preserve">无锡市公共资源交易中心锡山分中心</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w:t>
            </w:r>
            <w:r/>
          </w:p>
        </w:tc>
        <w:tc>
          <w:tcPr>
            <w:tcW w:w="8539" w:type="dxa"/>
            <w:vAlign w:val="center"/>
            <w:textDirection w:val="lrTb"/>
            <w:noWrap w:val="false"/>
          </w:tcPr>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定标</w:t>
            </w:r>
            <w:r>
              <w:rPr>
                <w:rFonts w:hint="eastAsia"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6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20</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评标结束</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定标</w:t>
            </w:r>
            <w:r>
              <w:rPr>
                <w:rFonts w:hint="eastAsia" w:ascii="宋体" w:hAnsi="宋体" w:eastAsia="宋体" w:cs="宋体"/>
                <w:color w:val="000000"/>
                <w:sz w:val="24"/>
                <w:highlight w:val="none"/>
              </w:rPr>
              <w:t xml:space="preserve">地点：</w:t>
            </w:r>
            <w:r>
              <w:rPr>
                <w:rFonts w:hint="eastAsia" w:ascii="宋体" w:hAnsi="宋体" w:eastAsia="宋体"/>
                <w:color w:val="000000"/>
                <w:sz w:val="24"/>
                <w:szCs w:val="24"/>
              </w:rPr>
              <w:t xml:space="preserve">无锡市公共资源交易中心锡山分中心</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p>
        </w:tc>
        <w:tc>
          <w:tcPr>
            <w:tcW w:w="8539" w:type="dxa"/>
            <w:vAlign w:val="center"/>
            <w:textDirection w:val="lrTb"/>
            <w:noWrap w:val="false"/>
          </w:tcPr>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纸质投标文件：本项目采用线上不见面开标，无需递交纸质投标文件</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w:t>
            </w:r>
            <w:r/>
          </w:p>
        </w:tc>
        <w:tc>
          <w:tcPr>
            <w:tcW w:w="8539" w:type="dxa"/>
            <w:vAlign w:val="center"/>
            <w:textDirection w:val="lrTb"/>
            <w:noWrap w:val="false"/>
          </w:tcPr>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解密时间：</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分钟</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p>
        </w:tc>
        <w:tc>
          <w:tcPr>
            <w:tcW w:w="8539" w:type="dxa"/>
            <w:vAlign w:val="center"/>
            <w:textDirection w:val="lrTb"/>
            <w:noWrap w:val="false"/>
          </w:tcPr>
          <w:p>
            <w:pP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操作流程：</w:t>
            </w:r>
            <w:r/>
          </w:p>
          <w:p>
            <w:pP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潜在投标供应商访问江苏省政府采购（苏采云）平台的网络地址和方法：</w:t>
            </w:r>
            <w:r/>
          </w:p>
          <w:p>
            <w:pP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（1）访问“无锡政府采购网”点击“江苏省政府采购（苏采云）平台”——“用户注册”按钮进入注册界面进行账号注册并填写申请信息,也可以直接通过http://jszfcg.jscz.gov.cn/jszc/register进入注册界面。</w:t>
            </w:r>
            <w:r/>
          </w:p>
          <w:p>
            <w:pP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p>
          <w:p>
            <w:pP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（4）CA驱动下载：在“江苏省政府采购（苏采云）平台”账号登陆页面，点击“驱动下载”链接中的“政务CA、方正签章控件驱动安装包及安装说明”可以直接下载驱动安装包，安装包中附有驱动安装手册。</w:t>
            </w:r>
            <w:r/>
          </w:p>
          <w:p>
            <w:pP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（5）采购文件（后缀名为“.kedt”）、“苏采云”系统供应商操作手册及政府采购客户端工具也可通过“苏采云”系统--已参与项目--报名详情页面内相应链接进行下载。</w:t>
            </w:r>
            <w:r/>
          </w:p>
          <w:p>
            <w:pP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（7）采购代理机构将数据电文形式的采购文件加载至“苏采云”系统，供潜在供应商下载或者查阅。</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 xml:space="preserve">（8）苏采云系统应使用谷歌浏览器参与不见面开标</w:t>
            </w:r>
            <w:r>
              <w:rPr>
                <w:rFonts w:hint="eastAsia" w:ascii="宋体" w:hAnsi="宋体" w:eastAsia="宋体" w:cs="宋体"/>
                <w:sz w:val="24"/>
                <w:highlight w:val="none"/>
              </w:rPr>
              <w:t xml:space="preserve">。</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w:t>
            </w:r>
            <w:r/>
          </w:p>
        </w:tc>
        <w:tc>
          <w:tcPr>
            <w:tcW w:w="8539" w:type="dxa"/>
            <w:vAlign w:val="center"/>
            <w:textDirection w:val="lrTb"/>
            <w:noWrap w:val="false"/>
          </w:tcPr>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有关本次采购活动程序方面的问题，可来人、来函（传真）或电话联系。</w:t>
            </w:r>
            <w:r/>
          </w:p>
          <w:p>
            <w:pP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1）采购人：</w:t>
            </w:r>
            <w:r>
              <w:rPr>
                <w:rFonts w:hint="eastAsia" w:ascii="宋体" w:hAnsi="宋体" w:eastAsia="宋体" w:cs="宋体"/>
                <w:sz w:val="24"/>
                <w:highlight w:val="none"/>
                <w:lang w:eastAsia="zh-CN"/>
              </w:rPr>
              <w:t xml:space="preserve">无锡市锡山区人民政府云林街道办事处</w:t>
            </w:r>
            <w:r/>
          </w:p>
          <w:p>
            <w:pP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联系人：华斌</w:t>
            </w:r>
            <w:r/>
          </w:p>
          <w:p>
            <w:pP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联系地址</w:t>
            </w:r>
            <w:r>
              <w:rPr>
                <w:rFonts w:hint="eastAsia" w:ascii="宋体" w:hAnsi="宋体" w:eastAsia="宋体" w:cs="宋体"/>
                <w:sz w:val="24"/>
                <w:highlight w:val="none"/>
                <w:lang w:eastAsia="zh-CN"/>
              </w:rPr>
              <w:t xml:space="preserve">：</w:t>
            </w:r>
            <w:r>
              <w:rPr>
                <w:rFonts w:hint="eastAsia" w:ascii="宋体" w:hAnsi="宋体" w:eastAsia="宋体" w:cs="宋体"/>
                <w:color w:val="000000"/>
                <w:sz w:val="24"/>
                <w:highlight w:val="none"/>
              </w:rPr>
              <w:t xml:space="preserve">江苏省无锡市锡山区云林街道春雷路10号</w:t>
            </w:r>
            <w:r/>
          </w:p>
          <w:p>
            <w:pP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lang w:val="en-US" w:eastAsia="zh-CN"/>
              </w:rPr>
              <w:t xml:space="preserve">0510-</w:t>
            </w:r>
            <w:r>
              <w:rPr>
                <w:rFonts w:hint="eastAsia" w:ascii="宋体" w:hAnsi="宋体" w:eastAsia="宋体" w:cs="宋体"/>
                <w:sz w:val="24"/>
                <w:highlight w:val="none"/>
              </w:rPr>
              <w:t xml:space="preserve">88269206</w:t>
            </w:r>
            <w:r/>
          </w:p>
          <w:p>
            <w:pP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采购代理：</w:t>
            </w:r>
            <w:r>
              <w:rPr>
                <w:rFonts w:hint="eastAsia" w:ascii="宋体" w:hAnsi="宋体" w:eastAsia="宋体" w:cs="宋体"/>
                <w:b w:val="0"/>
                <w:bCs w:val="0"/>
                <w:sz w:val="24"/>
                <w:highlight w:val="none"/>
                <w:lang w:eastAsia="zh-CN"/>
              </w:rPr>
              <w:t xml:space="preserve">江苏朝阳工程管理咨询有限责任公司</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sz w:val="24"/>
                <w:szCs w:val="28"/>
                <w:highlight w:val="none"/>
                <w:lang w:val="en-US" w:eastAsia="zh-CN"/>
              </w:rPr>
              <w:t xml:space="preserve">赵立</w:t>
            </w:r>
            <w:r/>
          </w:p>
          <w:p>
            <w:pP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无锡市锡山区长泰国际社区南A-34栋</w:t>
            </w:r>
            <w:r/>
          </w:p>
          <w:p>
            <w:pPr>
              <w:spacing w:line="360" w:lineRule="auto"/>
              <w:widowControl/>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联系电话：</w:t>
            </w:r>
            <w:r>
              <w:rPr>
                <w:rFonts w:hint="eastAsia" w:ascii="宋体" w:hAnsi="宋体" w:eastAsia="宋体" w:cs="宋体"/>
                <w:sz w:val="24"/>
                <w:highlight w:val="none"/>
                <w:lang w:val="en-US" w:eastAsia="zh-CN"/>
              </w:rPr>
              <w:t xml:space="preserve">13812261075</w:t>
            </w:r>
            <w:r/>
          </w:p>
          <w:p>
            <w:pP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电子邮件地址：</w:t>
            </w:r>
            <w:r>
              <w:rPr>
                <w:rFonts w:hint="eastAsia" w:ascii="宋体" w:hAnsi="宋体" w:eastAsia="宋体" w:cs="宋体"/>
                <w:color w:val="000000"/>
                <w:sz w:val="24"/>
                <w:highlight w:val="none"/>
                <w:lang w:val="en-US" w:eastAsia="zh-CN"/>
              </w:rPr>
              <w:t xml:space="preserve">421711736</w:t>
            </w:r>
            <w:r>
              <w:rPr>
                <w:rFonts w:hint="eastAsia" w:ascii="宋体" w:hAnsi="宋体" w:eastAsia="宋体" w:cs="宋体"/>
                <w:sz w:val="24"/>
                <w:highlight w:val="none"/>
              </w:rPr>
              <w:t xml:space="preserve">@qq.com</w:t>
            </w:r>
            <w:r/>
          </w:p>
        </w:tc>
      </w:tr>
      <w:tr>
        <w:trPr/>
        <w:tc>
          <w:tcPr>
            <w:tcW w:w="1128" w:type="dxa"/>
            <w:vAlign w:val="center"/>
            <w:textDirection w:val="lrTb"/>
            <w:noWrap w:val="false"/>
          </w:tcPr>
          <w:p>
            <w:pPr>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w:t>
            </w:r>
            <w:r/>
          </w:p>
        </w:tc>
        <w:tc>
          <w:tcPr>
            <w:tcW w:w="8539" w:type="dxa"/>
            <w:vAlign w:val="center"/>
            <w:textDirection w:val="lrTb"/>
            <w:noWrap w:val="false"/>
          </w:tcPr>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2.供应商如确定参加投标，可自行下载招标文件及有关资料，按照《“苏采云”系统供应商操作手册》进行注册，领取CA和办理电子签章，并按《“苏采云”系统供应商操作手册》要求制作、上传电子投标文件。</w:t>
            </w:r>
            <w:r/>
          </w:p>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供应商应在开标前登录谷歌浏览器进入不见面大厅，并准备好耳麦和摄像设备。因供应商网络与电源不稳定、未按要求配置上述设备、上述设备发生故障等自身原因，导致开标评标失败，供应商自行承担其后果。</w:t>
            </w:r>
            <w:r/>
          </w:p>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4.潜在投标供应商对招标文件项目需求部分的询问、质疑请向采购人提出，由采购人负责答复。</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lang w:val="en-US" w:eastAsia="zh-CN"/>
              </w:rPr>
              <w:t xml:space="preserve">5.有关本次招标的事项若存在变动或修改，敬请及时关注“无锡政府采购网”、“江苏政府采购网”发布的信息。</w:t>
            </w:r>
            <w:r/>
          </w:p>
        </w:tc>
      </w:tr>
    </w:tbl>
    <w:p>
      <w:pPr>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t xml:space="preserve">第二部分. 投标人须知</w:t>
      </w:r>
      <w:r/>
    </w:p>
    <w:p>
      <w:pPr>
        <w:ind w:firstLine="240"/>
        <w:pageBreakBefore w:val="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（一）遵循原则：</w:t>
      </w:r>
      <w:r/>
    </w:p>
    <w:p>
      <w:pPr>
        <w:ind w:firstLine="24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公开透明原则、公平竞争原则、公正原则和诚实信用原则。</w:t>
      </w:r>
      <w:r/>
    </w:p>
    <w:p>
      <w:pPr>
        <w:ind w:firstLine="240"/>
        <w:pageBreakBefore w:val="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（二）招标文件：</w:t>
      </w:r>
      <w:r/>
    </w:p>
    <w:p>
      <w:pPr>
        <w:ind w:firstLine="36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1．招标文件包括文件目录所列全部内容，投标人应仔细阅读，并在投标文件中充分响应招标文件的所有要求。</w:t>
      </w:r>
      <w:r/>
    </w:p>
    <w:p>
      <w:pPr>
        <w:ind w:firstLine="36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招标文件中的“营业执照” 是指投标人的营业执照或相关部门的登记证明文件,“法定代表人”是指投标人的营业执照或相关部门的登记证明文件中的“法定代表人”或“负责人”。</w:t>
      </w:r>
      <w:r/>
    </w:p>
    <w:p>
      <w:pPr>
        <w:numPr>
          <w:ilvl w:val="0"/>
          <w:numId w:val="0"/>
        </w:numPr>
        <w:ind w:firstLine="480"/>
        <w:pageBreakBefore w:val="0"/>
        <w:spacing w:line="360" w:lineRule="auto"/>
        <w:tabs>
          <w:tab w:val="left" w:pos="420" w:leader="none"/>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投标人应登录政府采购交易管理一体化系统下载招标文件及有关资料，</w:t>
      </w:r>
      <w:r>
        <w:rPr>
          <w:rFonts w:hint="eastAsia" w:ascii="宋体" w:hAnsi="宋体" w:eastAsia="宋体" w:cs="宋体"/>
          <w:color w:val="000000"/>
          <w:sz w:val="24"/>
          <w:szCs w:val="24"/>
          <w:highlight w:val="none"/>
        </w:rPr>
        <w:t xml:space="preserve">按要求制作、上传投标文件，</w:t>
      </w:r>
      <w:r>
        <w:rPr>
          <w:rFonts w:hint="eastAsia" w:ascii="宋体" w:hAnsi="宋体" w:eastAsia="宋体" w:cs="宋体"/>
          <w:bCs/>
          <w:color w:val="000000"/>
          <w:sz w:val="24"/>
          <w:szCs w:val="24"/>
          <w:highlight w:val="none"/>
        </w:rPr>
        <w:t xml:space="preserve">对招标文件各项内容做出实质性响应，否则投标无效。</w:t>
      </w:r>
      <w:r/>
    </w:p>
    <w:p>
      <w:pPr>
        <w:ind w:firstLine="36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4．招标文件一经售出、一律不退，且仅作为本次采购招标使用。</w:t>
      </w:r>
      <w:r/>
    </w:p>
    <w:p>
      <w:pPr>
        <w:ind w:firstLine="240"/>
        <w:pageBreakBefore w:val="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（三）招标文件的解释：</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1．投标人如有需要对招标文件要求澄清的问题，请以书面方式提出，并按“投标邀请”第6项规定的时间发送至指定地点，联系方式详见投标邀请第</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项。</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2．采购人、</w:t>
      </w:r>
      <w:r>
        <w:rPr>
          <w:rFonts w:hint="eastAsia" w:ascii="宋体" w:hAnsi="宋体" w:eastAsia="宋体" w:cs="宋体"/>
          <w:color w:val="000000"/>
          <w:sz w:val="24"/>
          <w:highlight w:val="none"/>
          <w:lang w:eastAsia="zh-CN"/>
        </w:rPr>
        <w:t xml:space="preserve">江苏朝阳工程管理咨询有限责任公司</w:t>
      </w:r>
      <w:r>
        <w:rPr>
          <w:rFonts w:hint="eastAsia" w:ascii="宋体" w:hAnsi="宋体" w:eastAsia="宋体" w:cs="宋体"/>
          <w:color w:val="000000"/>
          <w:sz w:val="24"/>
          <w:highlight w:val="none"/>
        </w:rPr>
        <w:t xml:space="preserve">将按“投标邀请”第6项规定的时间对投标人针对招标文件书面提出的要求澄清的问题进行答疑。</w:t>
      </w:r>
      <w:r/>
    </w:p>
    <w:p>
      <w:pPr>
        <w:numPr>
          <w:ilvl w:val="0"/>
          <w:numId w:val="0"/>
        </w:numPr>
        <w:ind w:firstLine="480"/>
        <w:pageBreakBefore w:val="0"/>
        <w:spacing w:line="360" w:lineRule="auto"/>
        <w:tabs>
          <w:tab w:val="left" w:pos="0" w:leader="none"/>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lang w:val="en-US" w:eastAsia="zh-CN"/>
        </w:rPr>
        <w:t xml:space="preserve">3. </w:t>
      </w:r>
      <w:r>
        <w:rPr>
          <w:rFonts w:hint="eastAsia" w:ascii="宋体" w:hAnsi="宋体" w:eastAsia="宋体" w:cs="宋体"/>
          <w:color w:val="000000"/>
          <w:sz w:val="24"/>
          <w:highlight w:val="none"/>
        </w:rPr>
        <w:t xml:space="preserve">本文件的最终解释权归采购人。</w:t>
      </w:r>
      <w:r/>
    </w:p>
    <w:p>
      <w:pPr>
        <w:ind w:firstLine="240"/>
        <w:pageBreakBefore w:val="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（四）招标文件的补充或修正：</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或者采购代理机构可以对已发出的招标文件进行必要的澄清或者修改，澄清或者修改将在江苏政府采购网、无锡政府采购网上发布澄清公告。澄清或者修改的内容为招标文件组成部分，与招标文件具有同等约束力。</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澄清或者修改的内容可能影响投标文件编制的，采购人或者采购代理机构将在投标截止时间至少15日前，发布澄清公告；不足15日的，采购人或者采购代理机构将顺延提交投标文件的截止时间。</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应在投标截止时间前关注原采购公告媒体上发布的相关更正公告。因投标人未尽注意义务，未及时全面地关注更正公告导致其提交的投标材料不符合招标要求，而造成的损失及风险（包括但不限于未成交）由投标人自行承担。</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sz w:val="24"/>
          <w:szCs w:val="20"/>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w:t>
      </w:r>
      <w:r>
        <w:rPr>
          <w:rFonts w:hint="eastAsia" w:ascii="宋体" w:hAnsi="宋体" w:eastAsia="宋体" w:cs="宋体"/>
          <w:sz w:val="24"/>
          <w:highlight w:val="none"/>
        </w:rPr>
        <w:t xml:space="preserve">含电子邮件</w:t>
      </w:r>
      <w:r>
        <w:rPr>
          <w:rFonts w:hint="eastAsia" w:ascii="宋体" w:hAnsi="宋体" w:eastAsia="宋体" w:cs="宋体"/>
          <w:sz w:val="24"/>
          <w:szCs w:val="20"/>
          <w:highlight w:val="none"/>
        </w:rPr>
        <w:t xml:space="preserve">）向采购人、采购代理机构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eastAsia="宋体" w:cs="宋体"/>
          <w:sz w:val="24"/>
          <w:szCs w:val="20"/>
          <w:highlight w:val="none"/>
          <w:lang w:eastAsia="zh-CN"/>
        </w:rPr>
        <w:t xml:space="preserve">江苏朝阳工程管理咨询有限责任公司</w:t>
      </w:r>
      <w:r>
        <w:rPr>
          <w:rFonts w:hint="eastAsia" w:ascii="宋体" w:hAnsi="宋体" w:eastAsia="宋体" w:cs="宋体"/>
          <w:sz w:val="24"/>
          <w:szCs w:val="20"/>
          <w:highlight w:val="non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宋体"/>
          <w:sz w:val="24"/>
          <w:szCs w:val="20"/>
          <w:highlight w:val="none"/>
          <w:lang w:eastAsia="zh-CN"/>
        </w:rPr>
        <w:t xml:space="preserve">江苏朝阳工程管理咨询有限责任公司</w:t>
      </w:r>
      <w:r>
        <w:rPr>
          <w:rFonts w:hint="eastAsia" w:ascii="宋体" w:hAnsi="宋体" w:eastAsia="宋体" w:cs="宋体"/>
          <w:sz w:val="24"/>
          <w:szCs w:val="20"/>
          <w:highlight w:val="none"/>
        </w:rPr>
        <w:t xml:space="preserve">对无效质疑不予受理。</w:t>
      </w:r>
      <w:r/>
    </w:p>
    <w:p>
      <w:pPr>
        <w:ind w:firstLine="240"/>
        <w:pageBreakBefore w:val="0"/>
        <w:spacing w:line="360" w:lineRule="auto"/>
        <w:rPr>
          <w:rFonts w:hint="eastAsia" w:ascii="宋体" w:hAnsi="宋体" w:eastAsia="宋体" w:cs="宋体"/>
          <w:color w:val="000000"/>
          <w:sz w:val="24"/>
          <w:highlight w:val="none"/>
          <w:lang w:eastAsia="zh-CN"/>
        </w:rPr>
        <w:outlineLvl w:val="0"/>
      </w:pPr>
      <w:r>
        <w:rPr>
          <w:rFonts w:hint="eastAsia" w:ascii="宋体" w:hAnsi="宋体" w:eastAsia="宋体" w:cs="宋体"/>
          <w:color w:val="000000"/>
          <w:sz w:val="24"/>
          <w:highlight w:val="none"/>
        </w:rPr>
        <w:t xml:space="preserve">（五）投标文件的组成</w:t>
      </w:r>
      <w:r>
        <w:rPr>
          <w:rFonts w:hint="eastAsia" w:ascii="宋体" w:hAnsi="宋体" w:eastAsia="宋体" w:cs="宋体"/>
          <w:color w:val="000000"/>
          <w:sz w:val="24"/>
          <w:highlight w:val="none"/>
          <w:lang w:eastAsia="zh-CN"/>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numPr>
          <w:ilvl w:val="0"/>
          <w:numId w:val="12"/>
        </w:numPr>
        <w:ind w:left="1" w:firstLine="523"/>
        <w:pageBreakBefore w:val="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投标函</w:t>
      </w:r>
      <w:r>
        <w:rPr>
          <w:rFonts w:hint="eastAsia" w:ascii="宋体" w:hAnsi="宋体" w:eastAsia="宋体" w:cs="宋体"/>
          <w:bCs/>
          <w:color w:val="000000"/>
          <w:sz w:val="24"/>
          <w:highlight w:val="none"/>
        </w:rPr>
        <w:t xml:space="preserve">（</w:t>
      </w:r>
      <w:r>
        <w:rPr>
          <w:rFonts w:hint="eastAsia" w:ascii="宋体" w:hAnsi="宋体" w:eastAsia="宋体" w:cs="宋体"/>
          <w:b/>
          <w:bCs/>
          <w:color w:val="000000"/>
          <w:sz w:val="24"/>
          <w:highlight w:val="none"/>
        </w:rPr>
        <w:t xml:space="preserve">格式见附件）</w:t>
      </w:r>
      <w:r/>
    </w:p>
    <w:p>
      <w:pPr>
        <w:numPr>
          <w:ilvl w:val="0"/>
          <w:numId w:val="12"/>
        </w:numPr>
        <w:ind w:left="0" w:firstLine="523"/>
        <w:pageBreakBefore w:val="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证明文件部分</w:t>
      </w:r>
      <w:r>
        <w:rPr>
          <w:rFonts w:hint="eastAsia" w:ascii="宋体" w:hAnsi="宋体" w:eastAsia="宋体" w:cs="宋体"/>
          <w:b/>
          <w:bCs w:val="0"/>
          <w:color w:val="000000"/>
          <w:sz w:val="24"/>
          <w:highlight w:val="none"/>
        </w:rPr>
        <w:t xml:space="preserve">（扫描后上传，身份证应为正、反面）</w:t>
      </w:r>
      <w:r>
        <w:rPr>
          <w:rFonts w:hint="eastAsia" w:ascii="宋体" w:hAnsi="宋体" w:eastAsia="宋体" w:cs="宋体"/>
          <w:bCs/>
          <w:color w:val="000000"/>
          <w:sz w:val="24"/>
          <w:highlight w:val="none"/>
        </w:rPr>
        <w:t xml:space="preserve">：</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（1）关于资格的声明函原件扫描件（格式见附件）；</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（2）投标人法定代表人授权委托书原件扫描件；</w:t>
      </w:r>
      <w:r>
        <w:rPr>
          <w:rFonts w:hint="eastAsia" w:ascii="宋体" w:hAnsi="宋体" w:eastAsia="宋体" w:cs="宋体"/>
          <w:b/>
          <w:color w:val="000000"/>
          <w:sz w:val="24"/>
          <w:highlight w:val="none"/>
        </w:rPr>
        <w:t xml:space="preserve">（法定代表人亲自参与投标的除外，格式见附件）</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（3）投标人的法定代表人身份证正反两面及被授权代表的身份证正反两面原件扫描件；</w:t>
      </w:r>
      <w:r>
        <w:rPr>
          <w:rFonts w:hint="eastAsia" w:ascii="宋体" w:hAnsi="宋体" w:eastAsia="宋体" w:cs="宋体"/>
          <w:b/>
          <w:color w:val="000000"/>
          <w:sz w:val="24"/>
          <w:highlight w:val="none"/>
        </w:rPr>
        <w:t xml:space="preserve">（法定代表人亲自参与投标的除外</w:t>
      </w:r>
      <w:r>
        <w:rPr>
          <w:rFonts w:hint="eastAsia" w:ascii="宋体" w:hAnsi="宋体" w:eastAsia="宋体" w:cs="宋体"/>
          <w:b/>
          <w:bCs/>
          <w:sz w:val="24"/>
          <w:highlight w:val="none"/>
        </w:rPr>
        <w:t xml:space="preserve">）</w:t>
      </w:r>
      <w:r/>
    </w:p>
    <w:p>
      <w:pPr>
        <w:ind w:firstLine="480"/>
        <w:pageBreakBefore w:val="0"/>
        <w:spacing w:line="360" w:lineRule="auto"/>
        <w:rPr>
          <w:rFonts w:hint="eastAsia" w:ascii="宋体" w:hAnsi="宋体" w:eastAsia="宋体" w:cs="宋体"/>
          <w:b/>
          <w:color w:val="ff0000"/>
          <w:sz w:val="24"/>
          <w:highlight w:val="none"/>
        </w:rPr>
      </w:pPr>
      <w:r>
        <w:rPr>
          <w:rFonts w:hint="eastAsia" w:ascii="宋体" w:hAnsi="宋体" w:eastAsia="宋体" w:cs="宋体"/>
          <w:color w:val="000000"/>
          <w:sz w:val="24"/>
          <w:highlight w:val="none"/>
        </w:rPr>
        <w:t xml:space="preserve">（4）投标人有效期内营业执照副本原件扫描件；</w:t>
      </w:r>
      <w:r/>
    </w:p>
    <w:p>
      <w:pPr>
        <w:ind w:firstLine="48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bCs/>
          <w:color w:val="000000"/>
          <w:sz w:val="24"/>
          <w:highlight w:val="none"/>
        </w:rPr>
        <w:t xml:space="preserve">投标人近三个月中任意一个月份(不含开标当月)的财务状况报告（资产负债表和利润表）或由会计师事务所出具的近两年中任意一年度的审计报告和所附已审财务报告原件扫描件；</w:t>
      </w:r>
      <w:r/>
    </w:p>
    <w:p>
      <w:pPr>
        <w:ind w:firstLine="480"/>
        <w:pageBreakBefore w:val="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bCs/>
          <w:color w:val="000000"/>
          <w:sz w:val="24"/>
          <w:highlight w:val="none"/>
        </w:rPr>
        <w:t xml:space="preserve">投标人近三个月中任意一个月份(不含开标当月)的依法缴纳税收的相关材料（提供相关主管部门证明或银行代扣证明）原件扫描件；</w:t>
      </w:r>
      <w:r/>
    </w:p>
    <w:p>
      <w:pPr>
        <w:ind w:firstLine="480"/>
        <w:pageBreakBefore w:val="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（7）投标人近三个月中任意一个月份(不含开标当月)的依法缴纳社会保障资金的相关材料（提供相关主管部门证明或银行代扣证明）原件扫描件；</w:t>
      </w:r>
      <w:r/>
    </w:p>
    <w:p>
      <w:pPr>
        <w:ind w:firstLine="48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zh-CN"/>
        </w:rPr>
        <w:t xml:space="preserve">）</w:t>
      </w:r>
      <w:r>
        <w:rPr>
          <w:rFonts w:hint="eastAsia" w:ascii="宋体" w:hAnsi="宋体" w:eastAsia="宋体" w:cs="宋体"/>
          <w:bCs/>
          <w:sz w:val="24"/>
          <w:highlight w:val="none"/>
        </w:rPr>
        <w:t xml:space="preserve">被授权代表社保缴纳证明（投标由投标供应商为其依法缴纳</w:t>
      </w:r>
      <w:r>
        <w:rPr>
          <w:rFonts w:hint="eastAsia" w:ascii="宋体" w:hAnsi="宋体" w:eastAsia="宋体" w:cs="宋体"/>
          <w:bCs/>
          <w:color w:val="auto"/>
          <w:sz w:val="24"/>
          <w:highlight w:val="none"/>
        </w:rPr>
        <w:t xml:space="preserve">的</w:t>
      </w:r>
      <w:r>
        <w:rPr>
          <w:rFonts w:hint="eastAsia" w:ascii="宋体" w:hAnsi="宋体" w:eastAsia="宋体" w:cs="宋体"/>
          <w:bCs/>
          <w:sz w:val="24"/>
          <w:highlight w:val="none"/>
          <w:u w:val="none"/>
          <w:lang w:val="en-US" w:eastAsia="zh-CN"/>
        </w:rPr>
        <w:t xml:space="preserve">2024年2月~2024年4月</w:t>
      </w:r>
      <w:r>
        <w:rPr>
          <w:rFonts w:hint="eastAsia" w:ascii="宋体" w:hAnsi="宋体" w:eastAsia="宋体" w:cs="宋体"/>
          <w:color w:val="auto"/>
          <w:sz w:val="24"/>
          <w:highlight w:val="none"/>
        </w:rPr>
        <w:t xml:space="preserve">的</w:t>
      </w:r>
      <w:r>
        <w:rPr>
          <w:rFonts w:hint="eastAsia" w:ascii="宋体" w:hAnsi="宋体" w:eastAsia="宋体" w:cs="宋体"/>
          <w:bCs/>
          <w:color w:val="auto"/>
          <w:sz w:val="24"/>
          <w:highlight w:val="none"/>
        </w:rPr>
        <w:t xml:space="preserve">社保缴纳证明</w:t>
      </w:r>
      <w:r>
        <w:rPr>
          <w:rFonts w:hint="eastAsia" w:ascii="宋体" w:hAnsi="宋体" w:eastAsia="宋体" w:cs="宋体"/>
          <w:bCs/>
          <w:color w:val="auto"/>
          <w:sz w:val="24"/>
          <w:highlight w:val="none"/>
          <w:lang w:val="en-US" w:eastAsia="zh-CN"/>
        </w:rPr>
        <w:t xml:space="preserve">原件扫描件</w:t>
      </w:r>
      <w:r>
        <w:rPr>
          <w:rFonts w:hint="eastAsia" w:ascii="宋体" w:hAnsi="宋体" w:eastAsia="宋体" w:cs="宋体"/>
          <w:bCs/>
          <w:sz w:val="24"/>
          <w:highlight w:val="none"/>
        </w:rPr>
        <w:t xml:space="preserve">（</w:t>
      </w:r>
      <w:r>
        <w:rPr>
          <w:rFonts w:hint="eastAsia" w:ascii="宋体" w:hAnsi="宋体" w:eastAsia="宋体" w:cs="宋体"/>
          <w:b/>
          <w:bCs/>
          <w:sz w:val="24"/>
          <w:highlight w:val="none"/>
        </w:rPr>
        <w:t xml:space="preserve">法定代表人亲自参加投标的除外</w:t>
      </w:r>
      <w:r>
        <w:rPr>
          <w:rFonts w:hint="eastAsia" w:ascii="宋体" w:hAnsi="宋体" w:eastAsia="宋体" w:cs="宋体"/>
          <w:bCs/>
          <w:sz w:val="24"/>
          <w:highlight w:val="none"/>
        </w:rPr>
        <w:t xml:space="preserve">）</w:t>
      </w:r>
      <w:r>
        <w:rPr>
          <w:rFonts w:hint="eastAsia" w:ascii="宋体" w:hAnsi="宋体" w:eastAsia="宋体" w:cs="宋体"/>
          <w:color w:val="000000"/>
          <w:sz w:val="24"/>
          <w:highlight w:val="none"/>
        </w:rPr>
        <w:t xml:space="preserve">；</w:t>
      </w:r>
      <w:r/>
    </w:p>
    <w:p>
      <w:pPr>
        <w:ind w:firstLine="424"/>
        <w:jc w:val="left"/>
        <w:pageBreakBefore w:val="0"/>
        <w:spacing w:line="360" w:lineRule="auto"/>
        <w:widowControl/>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（9）承诺书原件扫描件（格式见附件）</w:t>
      </w:r>
      <w:r>
        <w:rPr>
          <w:rFonts w:hint="eastAsia" w:ascii="宋体" w:hAnsi="宋体" w:eastAsia="宋体" w:cs="宋体"/>
          <w:color w:val="000000"/>
          <w:sz w:val="24"/>
          <w:highlight w:val="none"/>
          <w:lang w:eastAsia="zh-CN"/>
        </w:rPr>
        <w:t xml:space="preserve">；</w:t>
      </w:r>
      <w:r/>
    </w:p>
    <w:p>
      <w:pPr>
        <w:ind w:firstLine="424"/>
        <w:jc w:val="left"/>
        <w:pageBreakBefore w:val="0"/>
        <w:spacing w:line="360" w:lineRule="auto"/>
        <w:widowControl/>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w:t>
      </w:r>
      <w:r>
        <w:rPr>
          <w:rFonts w:hint="eastAsia" w:ascii="宋体" w:hAnsi="宋体" w:eastAsia="宋体" w:cs="宋体"/>
          <w:bCs/>
          <w:sz w:val="24"/>
          <w:highlight w:val="none"/>
          <w:u w:val="none"/>
          <w:lang w:val="en-US" w:eastAsia="zh-CN"/>
        </w:rPr>
        <w:t xml:space="preserve">中小企业声明函</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lang w:eastAsia="zh-CN"/>
        </w:rPr>
        <w:t xml:space="preserve">。</w:t>
      </w:r>
      <w:r/>
    </w:p>
    <w:p>
      <w:pPr>
        <w:ind w:firstLine="482"/>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
          <w:bCs/>
          <w:sz w:val="24"/>
          <w:highlight w:val="none"/>
          <w:lang w:val="zh-CN"/>
        </w:rPr>
        <w:t xml:space="preserve">注：</w:t>
      </w:r>
      <w:r>
        <w:rPr>
          <w:rFonts w:hint="eastAsia" w:ascii="宋体" w:hAnsi="宋体" w:eastAsia="宋体" w:cs="宋体"/>
          <w:b/>
          <w:bCs/>
          <w:sz w:val="24"/>
          <w:highlight w:val="none"/>
          <w:lang w:val="en-US" w:eastAsia="zh-CN"/>
        </w:rPr>
        <w:t xml:space="preserve">上述</w:t>
      </w:r>
      <w:r>
        <w:rPr>
          <w:rFonts w:hint="eastAsia" w:ascii="宋体" w:hAnsi="宋体" w:eastAsia="宋体" w:cs="宋体"/>
          <w:b/>
          <w:bCs/>
          <w:sz w:val="24"/>
          <w:highlight w:val="none"/>
          <w:lang w:val="zh-CN"/>
        </w:rPr>
        <w:t xml:space="preserve">提供的资料涉及时间的，如投标人成立时间迟于要求开始的时间，则时间要求为投标人成立时间至截止时间。</w:t>
      </w:r>
      <w:r/>
    </w:p>
    <w:p>
      <w:pPr>
        <w:numPr>
          <w:ilvl w:val="1"/>
          <w:numId w:val="0"/>
        </w:numPr>
        <w:ind w:left="1125" w:hanging="602"/>
        <w:pageBreakBefore w:val="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color w:val="000000"/>
          <w:sz w:val="24"/>
          <w:highlight w:val="none"/>
        </w:rPr>
        <w:t xml:space="preserve">开标一览表</w:t>
      </w:r>
      <w:r>
        <w:rPr>
          <w:rFonts w:hint="eastAsia" w:ascii="宋体" w:hAnsi="宋体" w:eastAsia="宋体" w:cs="宋体"/>
          <w:bCs/>
          <w:color w:val="000000"/>
          <w:sz w:val="24"/>
          <w:highlight w:val="none"/>
        </w:rPr>
        <w:t xml:space="preserve">（</w:t>
      </w:r>
      <w:r>
        <w:rPr>
          <w:rFonts w:hint="eastAsia" w:ascii="宋体" w:hAnsi="宋体" w:eastAsia="宋体" w:cs="宋体"/>
          <w:b/>
          <w:bCs/>
          <w:color w:val="000000"/>
          <w:sz w:val="24"/>
          <w:highlight w:val="none"/>
        </w:rPr>
        <w:t xml:space="preserve">格式见附件</w:t>
      </w:r>
      <w:r>
        <w:rPr>
          <w:rFonts w:hint="eastAsia" w:ascii="宋体" w:hAnsi="宋体" w:eastAsia="宋体" w:cs="宋体"/>
          <w:bCs/>
          <w:color w:val="000000"/>
          <w:sz w:val="24"/>
          <w:highlight w:val="none"/>
        </w:rPr>
        <w:t xml:space="preserve">）</w:t>
      </w:r>
      <w:r/>
    </w:p>
    <w:p>
      <w:pPr>
        <w:numPr>
          <w:ilvl w:val="1"/>
          <w:numId w:val="0"/>
        </w:numPr>
        <w:ind w:left="1125" w:hanging="602"/>
        <w:pageBreakBefore w:val="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highlight w:val="none"/>
        </w:rPr>
        <w:t xml:space="preserve">明细报价及</w:t>
      </w:r>
      <w:r>
        <w:rPr>
          <w:rFonts w:hint="eastAsia" w:ascii="宋体" w:hAnsi="宋体" w:eastAsia="宋体" w:cs="宋体"/>
          <w:bCs/>
          <w:color w:val="000000"/>
          <w:sz w:val="24"/>
          <w:highlight w:val="none"/>
          <w:lang w:val="en-US" w:eastAsia="zh-CN"/>
        </w:rPr>
        <w:t xml:space="preserve">投标偏离</w:t>
      </w:r>
      <w:r>
        <w:rPr>
          <w:rFonts w:hint="eastAsia" w:ascii="宋体" w:hAnsi="宋体" w:eastAsia="宋体" w:cs="宋体"/>
          <w:bCs/>
          <w:color w:val="000000"/>
          <w:sz w:val="24"/>
          <w:highlight w:val="none"/>
        </w:rPr>
        <w:t xml:space="preserve">表（</w:t>
      </w:r>
      <w:r>
        <w:rPr>
          <w:rFonts w:hint="eastAsia" w:ascii="宋体" w:hAnsi="宋体" w:eastAsia="宋体" w:cs="宋体"/>
          <w:b/>
          <w:bCs/>
          <w:color w:val="000000"/>
          <w:sz w:val="24"/>
          <w:highlight w:val="none"/>
        </w:rPr>
        <w:t xml:space="preserve">格式见附件</w:t>
      </w:r>
      <w:r>
        <w:rPr>
          <w:rFonts w:hint="eastAsia" w:ascii="宋体" w:hAnsi="宋体" w:eastAsia="宋体" w:cs="宋体"/>
          <w:bCs/>
          <w:color w:val="000000"/>
          <w:sz w:val="24"/>
          <w:highlight w:val="none"/>
        </w:rPr>
        <w:t xml:space="preserve">）</w:t>
      </w:r>
      <w:r/>
    </w:p>
    <w:p>
      <w:pPr>
        <w:numPr>
          <w:ilvl w:val="1"/>
          <w:numId w:val="0"/>
        </w:numPr>
        <w:ind w:left="1125" w:hanging="602"/>
        <w:pageBreakBefore w:val="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highlight w:val="none"/>
        </w:rPr>
        <w:t xml:space="preserve">技术</w:t>
      </w:r>
      <w:r>
        <w:rPr>
          <w:rFonts w:hint="eastAsia" w:ascii="宋体" w:hAnsi="宋体" w:eastAsia="宋体" w:cs="宋体"/>
          <w:bCs/>
          <w:color w:val="000000"/>
          <w:sz w:val="24"/>
          <w:highlight w:val="none"/>
          <w:lang w:val="en-US" w:eastAsia="zh-CN"/>
        </w:rPr>
        <w:t xml:space="preserve">方案</w:t>
      </w:r>
      <w:r>
        <w:rPr>
          <w:rFonts w:hint="eastAsia" w:ascii="宋体" w:hAnsi="宋体" w:eastAsia="宋体" w:cs="宋体"/>
          <w:bCs/>
          <w:color w:val="000000"/>
          <w:sz w:val="24"/>
          <w:highlight w:val="none"/>
        </w:rPr>
        <w:t xml:space="preserve">（</w:t>
      </w:r>
      <w:r>
        <w:rPr>
          <w:rFonts w:hint="eastAsia" w:ascii="宋体" w:hAnsi="宋体" w:eastAsia="宋体" w:cs="宋体"/>
          <w:b/>
          <w:bCs/>
          <w:color w:val="000000"/>
          <w:sz w:val="24"/>
          <w:highlight w:val="none"/>
        </w:rPr>
        <w:t xml:space="preserve">格式自拟</w:t>
      </w:r>
      <w:r>
        <w:rPr>
          <w:rFonts w:hint="eastAsia" w:ascii="宋体" w:hAnsi="宋体" w:eastAsia="宋体" w:cs="宋体"/>
          <w:bCs/>
          <w:color w:val="000000"/>
          <w:sz w:val="24"/>
          <w:highlight w:val="none"/>
        </w:rPr>
        <w:t xml:space="preserve">）</w:t>
      </w:r>
      <w:r/>
    </w:p>
    <w:p>
      <w:pPr>
        <w:numPr>
          <w:ilvl w:val="1"/>
          <w:numId w:val="0"/>
        </w:numPr>
        <w:ind w:left="1125" w:hanging="602"/>
        <w:pageBreakBefore w:val="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highlight w:val="none"/>
        </w:rPr>
        <w:t xml:space="preserve">评分标准中对应的其它所需证明材料（</w:t>
      </w:r>
      <w:r>
        <w:rPr>
          <w:rFonts w:hint="eastAsia" w:ascii="宋体" w:hAnsi="宋体" w:eastAsia="宋体" w:cs="宋体"/>
          <w:b/>
          <w:bCs/>
          <w:color w:val="000000"/>
          <w:sz w:val="24"/>
          <w:highlight w:val="none"/>
        </w:rPr>
        <w:t xml:space="preserve">如有自行添加</w:t>
      </w:r>
      <w:r>
        <w:rPr>
          <w:rFonts w:hint="eastAsia" w:ascii="宋体" w:hAnsi="宋体" w:eastAsia="宋体" w:cs="宋体"/>
          <w:bCs/>
          <w:color w:val="000000"/>
          <w:sz w:val="24"/>
          <w:highlight w:val="none"/>
        </w:rPr>
        <w:t xml:space="preserve">）</w:t>
      </w:r>
      <w:r/>
    </w:p>
    <w:p>
      <w:pPr>
        <w:numPr>
          <w:ilvl w:val="1"/>
          <w:numId w:val="0"/>
        </w:numPr>
        <w:ind w:left="1125" w:hanging="602"/>
        <w:pageBreakBefore w:val="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val="en-US" w:eastAsia="zh-CN" w:bidi="ar-SA"/>
        </w:rPr>
        <w:t xml:space="preserve">7.</w:t>
      </w:r>
      <w:r>
        <w:rPr>
          <w:rFonts w:hint="eastAsia" w:ascii="宋体" w:hAnsi="宋体" w:eastAsia="宋体" w:cs="宋体"/>
          <w:bCs/>
          <w:color w:val="000000"/>
          <w:sz w:val="24"/>
          <w:highlight w:val="none"/>
        </w:rPr>
        <w:t xml:space="preserve">其它（</w:t>
      </w:r>
      <w:r>
        <w:rPr>
          <w:rFonts w:hint="eastAsia" w:ascii="宋体" w:hAnsi="宋体" w:eastAsia="宋体" w:cs="宋体"/>
          <w:b/>
          <w:bCs/>
          <w:color w:val="000000"/>
          <w:sz w:val="24"/>
          <w:highlight w:val="none"/>
        </w:rPr>
        <w:t xml:space="preserve">投标人认为有必要提供的声明和文件，如有自拟并自行添加</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p>
    <w:p>
      <w:pPr>
        <w:ind w:firstLine="523"/>
        <w:pageBreakBefore w:val="0"/>
        <w:spacing w:line="360" w:lineRule="auto"/>
        <w:tabs>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上述部分1-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项供应商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w:t>
      </w:r>
      <w:r>
        <w:rPr>
          <w:rFonts w:hint="eastAsia" w:ascii="宋体" w:hAnsi="宋体" w:eastAsia="宋体" w:cs="宋体"/>
          <w:bCs/>
          <w:color w:val="000000"/>
          <w:sz w:val="24"/>
          <w:highlight w:val="none"/>
          <w:lang w:val="en-US" w:eastAsia="zh-CN"/>
        </w:rPr>
        <w:t xml:space="preserve">扫描件</w:t>
      </w:r>
      <w:r>
        <w:rPr>
          <w:rFonts w:hint="eastAsia" w:ascii="宋体" w:hAnsi="宋体" w:eastAsia="宋体" w:cs="宋体"/>
          <w:bCs/>
          <w:color w:val="000000"/>
          <w:sz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pageBreakBefore w:val="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 （六）投标报价说明：  </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投标人应按照招标文件规定格式填报明细报价及</w:t>
      </w:r>
      <w:r>
        <w:rPr>
          <w:rFonts w:hint="eastAsia" w:ascii="宋体" w:hAnsi="宋体" w:eastAsia="宋体" w:cs="宋体"/>
          <w:color w:val="000000"/>
          <w:sz w:val="24"/>
          <w:highlight w:val="none"/>
          <w:lang w:eastAsia="zh-CN"/>
        </w:rPr>
        <w:t xml:space="preserve">投标偏离表</w:t>
      </w:r>
      <w:r>
        <w:rPr>
          <w:rFonts w:hint="eastAsia" w:ascii="宋体" w:hAnsi="宋体" w:eastAsia="宋体" w:cs="宋体"/>
          <w:color w:val="000000"/>
          <w:sz w:val="24"/>
          <w:highlight w:val="none"/>
        </w:rPr>
        <w:t xml:space="preserve">。每项货物和服务等只允许有一个报价，任何有选择的报价将不予接受。</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标的物</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采购人需求的货物制作、供应、运输、安装，调试及有关技术、售后服务等。</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有关费用处理</w:t>
      </w:r>
      <w:r/>
    </w:p>
    <w:p>
      <w:pPr>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color w:val="000000"/>
          <w:sz w:val="24"/>
          <w:highlight w:val="none"/>
          <w:lang w:val="en-US" w:eastAsia="zh-CN"/>
        </w:rPr>
        <w:t xml:space="preserve">本项目</w:t>
      </w:r>
      <w:r>
        <w:rPr>
          <w:rFonts w:hint="eastAsia" w:ascii="宋体" w:hAnsi="宋体" w:eastAsia="宋体" w:cs="宋体"/>
          <w:color w:val="000000"/>
          <w:sz w:val="24"/>
          <w:highlight w:val="none"/>
        </w:rPr>
        <w:t xml:space="preserve">采用总承包方式，</w:t>
      </w:r>
      <w:r>
        <w:rPr>
          <w:rFonts w:hint="eastAsia" w:ascii="宋体" w:hAnsi="宋体" w:eastAsia="宋体" w:cs="宋体"/>
          <w:bCs/>
          <w:sz w:val="24"/>
          <w:highlight w:val="none"/>
        </w:rPr>
        <w:t xml:space="preserve">报价应包括招标范围内全部货物、材料、随设备提供的备品配件及专用工具的价格、全部税费、包装费、运杂费（运抵需方项目现场）、保险费、安装费、调试费、需方操作维护人员培训费及投标供应商认为需要的其他费用等。总之投标报价应为完成该项目的全部费用，且投标费用自理。</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其它费用处理</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招标文件未列明，而投标人认为必需的费用也需列入报价。</w:t>
      </w:r>
      <w:r/>
    </w:p>
    <w:p>
      <w:pPr>
        <w:pageBreakBefore w:val="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（七）投标文件的要求：</w:t>
      </w:r>
      <w:r/>
    </w:p>
    <w:p>
      <w:pPr>
        <w:numPr>
          <w:ilvl w:val="0"/>
          <w:numId w:val="13"/>
        </w:numPr>
        <w:ind w:left="0" w:firstLine="480"/>
        <w:pageBreakBefore w:val="0"/>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所有文件、往来函件均应使用简体中文（规格、型号辅助符号除外）。</w:t>
      </w:r>
      <w:r/>
    </w:p>
    <w:p>
      <w:pPr>
        <w:numPr>
          <w:ilvl w:val="0"/>
          <w:numId w:val="13"/>
        </w:numPr>
        <w:ind w:left="0" w:firstLine="480"/>
        <w:pageBreakBefore w:val="0"/>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投标文件由投标人按给定格式如实填写（编写），须有法人（</w:t>
      </w:r>
      <w:r>
        <w:rPr>
          <w:rFonts w:hint="eastAsia" w:ascii="宋体" w:hAnsi="宋体" w:eastAsia="宋体" w:cs="宋体"/>
          <w:sz w:val="24"/>
          <w:highlight w:val="none"/>
          <w:lang w:val="en-US" w:eastAsia="zh-CN"/>
        </w:rPr>
        <w:t xml:space="preserve">签</w:t>
      </w:r>
      <w:r>
        <w:rPr>
          <w:rFonts w:hint="eastAsia" w:ascii="宋体" w:hAnsi="宋体" w:eastAsia="宋体" w:cs="宋体"/>
          <w:sz w:val="24"/>
          <w:highlight w:val="none"/>
        </w:rPr>
        <w:t xml:space="preserve">章）、法定代表人或被授权委托人签字或</w:t>
      </w:r>
      <w:r>
        <w:rPr>
          <w:rFonts w:hint="eastAsia" w:ascii="宋体" w:hAnsi="宋体" w:eastAsia="宋体" w:cs="宋体"/>
          <w:sz w:val="24"/>
          <w:highlight w:val="none"/>
          <w:lang w:val="en-US" w:eastAsia="zh-CN"/>
        </w:rPr>
        <w:t xml:space="preserve">签</w:t>
      </w:r>
      <w:r>
        <w:rPr>
          <w:rFonts w:hint="eastAsia" w:ascii="宋体" w:hAnsi="宋体" w:eastAsia="宋体" w:cs="宋体"/>
          <w:sz w:val="24"/>
          <w:highlight w:val="none"/>
        </w:rPr>
        <w:t xml:space="preserve">章，方为有效，未尽事宜可自行补充。</w:t>
      </w:r>
      <w:r/>
    </w:p>
    <w:p>
      <w:pPr>
        <w:numPr>
          <w:ilvl w:val="0"/>
          <w:numId w:val="13"/>
        </w:numPr>
        <w:ind w:left="0" w:firstLine="480"/>
        <w:pageBreakBefore w:val="0"/>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投标人报价一律以人民币为报价结算货币，结算单位为“元”。</w:t>
      </w:r>
      <w:r/>
    </w:p>
    <w:p>
      <w:pPr>
        <w:numPr>
          <w:ilvl w:val="0"/>
          <w:numId w:val="13"/>
        </w:numPr>
        <w:ind w:left="0" w:firstLine="480"/>
        <w:pageBreakBefore w:val="0"/>
        <w:spacing w:line="360" w:lineRule="auto"/>
        <w:tabs>
          <w:tab w:val="left" w:pos="0" w:leader="none"/>
        </w:tabs>
        <w:rPr>
          <w:rFonts w:hint="eastAsia" w:ascii="宋体" w:hAnsi="宋体" w:eastAsia="宋体" w:cs="宋体"/>
          <w:highlight w:val="none"/>
        </w:rPr>
      </w:pPr>
      <w:r>
        <w:rPr>
          <w:rFonts w:hint="eastAsia" w:ascii="宋体" w:hAnsi="宋体" w:eastAsia="宋体" w:cs="宋体"/>
          <w:bCs/>
          <w:color w:val="000000"/>
          <w:sz w:val="24"/>
          <w:szCs w:val="24"/>
          <w:highlight w:val="none"/>
        </w:rPr>
        <w:t xml:space="preserve">投标费用自理。</w:t>
      </w:r>
      <w:r/>
    </w:p>
    <w:p>
      <w:pPr>
        <w:numPr>
          <w:ilvl w:val="0"/>
          <w:numId w:val="13"/>
        </w:numPr>
        <w:ind w:left="0" w:firstLine="480"/>
        <w:pageBreakBefore w:val="0"/>
        <w:spacing w:line="360" w:lineRule="auto"/>
        <w:tabs>
          <w:tab w:val="left" w:pos="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投标人应由其法定代表人或法定代表人授权代表在规定的网上投标时间内，凭CA数字证书登陆系统获取招标文件，</w:t>
      </w:r>
      <w:r>
        <w:rPr>
          <w:rFonts w:hint="eastAsia" w:ascii="宋体" w:hAnsi="宋体" w:eastAsia="宋体" w:cs="宋体"/>
          <w:bCs/>
          <w:sz w:val="24"/>
          <w:highlight w:val="none"/>
          <w:lang w:val="en-US" w:eastAsia="zh-CN"/>
        </w:rPr>
        <w:t xml:space="preserve">按要求</w:t>
      </w:r>
      <w:r>
        <w:rPr>
          <w:rFonts w:hint="eastAsia" w:ascii="宋体" w:hAnsi="宋体" w:eastAsia="宋体" w:cs="宋体"/>
          <w:bCs/>
          <w:sz w:val="24"/>
          <w:highlight w:val="none"/>
        </w:rPr>
        <w:t xml:space="preserve">制作投标文件（电子数据），并在投标截止时间之前上传投标文件。</w:t>
      </w:r>
      <w:r/>
    </w:p>
    <w:p>
      <w:pPr>
        <w:numPr>
          <w:ilvl w:val="0"/>
          <w:numId w:val="13"/>
        </w:numPr>
        <w:ind w:left="0" w:firstLine="480"/>
        <w:pageBreakBefore w:val="0"/>
        <w:spacing w:line="360" w:lineRule="auto"/>
        <w:tabs>
          <w:tab w:val="left" w:pos="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投标人应对CA数字证书妥善保管，如被他人盗用投标，后果自负。</w:t>
      </w:r>
      <w:r/>
    </w:p>
    <w:p>
      <w:pPr>
        <w:numPr>
          <w:ilvl w:val="0"/>
          <w:numId w:val="13"/>
        </w:numPr>
        <w:ind w:left="0" w:firstLine="480"/>
        <w:pageBreakBefore w:val="0"/>
        <w:spacing w:line="360" w:lineRule="auto"/>
        <w:tabs>
          <w:tab w:val="left" w:pos="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投标人按招标文件规定的网上解密时间进行解密，如未按时解密后果自负。</w:t>
      </w:r>
      <w:r/>
    </w:p>
    <w:p>
      <w:pPr>
        <w:numPr>
          <w:ilvl w:val="0"/>
          <w:numId w:val="13"/>
        </w:numPr>
        <w:ind w:left="0" w:firstLine="480"/>
        <w:pageBreakBefore w:val="0"/>
        <w:spacing w:line="360" w:lineRule="auto"/>
        <w:tabs>
          <w:tab w:val="left" w:pos="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投标人应当对招标文件提出的要求和条件作出实质性响应，并在电子投标系统逐条应答。</w:t>
      </w:r>
      <w:r/>
    </w:p>
    <w:p>
      <w:pPr>
        <w:numPr>
          <w:ilvl w:val="0"/>
          <w:numId w:val="13"/>
        </w:numPr>
        <w:ind w:left="0" w:firstLine="480"/>
        <w:pageBreakBefore w:val="0"/>
        <w:spacing w:line="360" w:lineRule="auto"/>
        <w:tabs>
          <w:tab w:val="left" w:pos="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投标人应对要求提供的资格证明文件（如资质证书、资格证书）、技术资料（如白皮书、彩页、手册、业绩、报告等）扫描上传至投标系统。</w:t>
      </w:r>
      <w:r/>
    </w:p>
    <w:p>
      <w:pPr>
        <w:pageBreakBefore w:val="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（八）无效投标文件的确认：</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投标人有下列情况之一者，其投标文件无效：</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未按规定在无锡市政府采购供应商信息库注册的</w:t>
      </w:r>
      <w:r>
        <w:rPr>
          <w:rFonts w:hint="eastAsia" w:ascii="宋体" w:hAnsi="宋体" w:eastAsia="宋体" w:cs="宋体"/>
          <w:sz w:val="24"/>
          <w:highlight w:val="none"/>
          <w:lang w:eastAsia="zh-CN"/>
        </w:rPr>
        <w:t xml:space="preserve">；</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电子投标文件未按规定时间上传的，纸质投标文件（如有）未按规定的期限、地点送达的；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电子投标文件未按招标文件要求签章的；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投标人未按招标文件要求解密的；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不具备招标文件中规定的资格要求的；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报价超过招标文件中规定的预算金额或最高限价的；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投标文件含有采购人不能接受的附加条件的；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投标文件未按采购文件规定的格式、内容和要求填写、制作的；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投标文件书写潦草、字迹模糊不清、无法辨认的；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投标文件中有采购文件未允许提供的选择性内容的；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恶意串通其他投标供应商，故意哄抬价格或压价的；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提供虚假材料的（包括工商营业执照、财务报表、资格证明文件等）；</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不具备采购文件中规定的资格要求或未按采购文件规定的要求提供资格、资信证明文件的；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不同投标供应商投标文件中的项目相关人员出现同一人的；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不同投标供应商聘请同一人为其投标提供技术或经济咨询服务的；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不同投标供应商的单位负责人为同一人或者存在直接控股、管理关系的；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不同投标供应商的投标文件异常一致或者投标报价呈规律性差异；</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投标文件商务标中同一方案有选择性报价且未声明以哪一个为准的；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投标文件报价出现前后不一致，投标供应商拒不确认修正后的报价的；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评标委员会认为投标供应商的报价明显低于其他通过符合性审查投标供应商的报价，有可能影响产品质量或者不能诚信履约的，要求其在评标现场合理的时间内提供书面说明，并提交相关证明材料；投标供应商不能证明其报价合理性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未通过初步资格性审查、投标文件资格性检查、投标文件符合性检查的；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列入失信被执行人、重大税收违法案件当事人名单、政府采购严重违法失信行为记录名单及其他不符合《中华人民共和国政府采购法》第二十二条规定条件的；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未按要求提供技术文件，技术文件编制粗糙、条例不清、页数少于10页多于200页的；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投标供应商的投标报价畸高或畸低，但投标总报价与各分项报价不能相互对应，在询标时没有合理的解释或者不能提供计算依据和报价依据的；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不同投标供应商的投标文件的纸张情况、目录序号、排版格式、文字风格等存在明显的相似性或一致性，特征显示由同一单位或者同一个人编制的；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不同投标供应商投标文件内容存在非正常一致、项目组成员或者联系人员出现同一人、投标文件中错误（或异常）一致或雷同、电子文档信息一致或雷同的；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不同投标供应商的委托代理人、项目负责人以及其他相关人员有在同一个单位缴纳社会保险的；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同一投标文件中单位名称落款与公章不是同一单位的；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不同投标供应商委托同一单位或者个人办理投标事宜的；</w:t>
      </w:r>
      <w:r/>
    </w:p>
    <w:p>
      <w:pPr>
        <w:numPr>
          <w:ilvl w:val="0"/>
          <w:numId w:val="14"/>
        </w:numPr>
        <w:ind w:left="0" w:firstLine="425"/>
        <w:pageBreakBefore w:val="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投标文件内容不全或不符合法律法规和采购文件中规定的其他实质性要求的</w:t>
      </w:r>
      <w:r/>
    </w:p>
    <w:p>
      <w:pPr>
        <w:numPr>
          <w:ilvl w:val="0"/>
          <w:numId w:val="15"/>
        </w:numPr>
        <w:ind w:left="-2" w:firstLine="420"/>
        <w:pageBreakBefore w:val="0"/>
        <w:spacing w:line="360" w:lineRule="auto"/>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开标、评标：</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投标人无需到达开标现场，所有投标单位登录“政府采购交易管理一体化系统”，在招标文件规定的时间内解密各自投标文件。</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rPr>
        <w:t xml:space="preserve">2．投标截止时间后参加投标的供应商或解密投标文件的供应商不足三家的，不开标；开标后，所有投标供应商可在线上开标大厅中看到所有投标人的投标报价。</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3.开标时，投标文件报价出现前后不一致的，按照下列规定修正</w:t>
      </w:r>
      <w:r>
        <w:rPr>
          <w:rFonts w:hint="eastAsia" w:ascii="宋体" w:hAnsi="宋体" w:eastAsia="宋体" w:cs="宋体"/>
          <w:sz w:val="24"/>
          <w:highlight w:val="none"/>
          <w:lang w:eastAsia="zh-CN"/>
        </w:rPr>
        <w:t xml:space="preserve">：</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(1)投标文件中开标一览表（报价表）内容与投标文件中相应内容不一致的，以开标一览表（报价表）为准。</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sz w:val="24"/>
          <w:highlight w:val="none"/>
          <w:lang w:eastAsia="zh-CN"/>
        </w:rPr>
        <w:t xml:space="preserve">。</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电子投标文件与纸质投标文件（如有）不符的，以电子投标文件为准。</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投标人未参加开标的，视同认可开标结果。</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评标程序</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评标工作由</w:t>
      </w:r>
      <w:r>
        <w:rPr>
          <w:rFonts w:hint="eastAsia" w:ascii="宋体" w:hAnsi="宋体" w:eastAsia="宋体" w:cs="宋体"/>
          <w:sz w:val="24"/>
          <w:highlight w:val="none"/>
          <w:lang w:val="en-US" w:eastAsia="zh-CN"/>
        </w:rPr>
        <w:t xml:space="preserve">江苏朝阳工程管理咨询有限责任公司</w:t>
      </w:r>
      <w:r>
        <w:rPr>
          <w:rFonts w:hint="eastAsia" w:ascii="宋体" w:hAnsi="宋体" w:eastAsia="宋体" w:cs="宋体"/>
          <w:sz w:val="24"/>
          <w:highlight w:val="none"/>
        </w:rPr>
        <w:t xml:space="preserve">负责组织，具体评标事务由依法组建的评标委员会负责。</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(1)投标文件初审。初审分为资格性检查和符合性检查。</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rPr>
        <w:t xml:space="preserve">A．资格性检查。采购人依据法律法规和招标文件的规定，对投标文件中的资格证明、进行审查；通过“信用中国”网站(www.creditchina.gov.cn)、中国政府采购网(www.ccgp.gov.cn)、“信用中国（江苏）”网站（www.jscredit.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投标人须在评审过程中等待评标委员会的询标。如未按要求应答，由此所产生的损失及风险由报价人自行承担</w:t>
      </w:r>
      <w:r>
        <w:rPr>
          <w:rFonts w:hint="eastAsia" w:ascii="宋体" w:hAnsi="宋体" w:eastAsia="宋体" w:cs="宋体"/>
          <w:sz w:val="24"/>
          <w:highlight w:val="none"/>
          <w:lang w:eastAsia="zh-CN"/>
        </w:rPr>
        <w:t xml:space="preserve">。</w:t>
      </w:r>
      <w:r/>
    </w:p>
    <w:p>
      <w:pPr>
        <w:ind w:firstLine="600"/>
        <w:pageBreakBefore w:val="0"/>
        <w:spacing w:line="360" w:lineRule="auto"/>
        <w:tabs>
          <w:tab w:val="left" w:pos="840"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pageBreakBefore w:val="0"/>
        <w:spacing w:line="360" w:lineRule="auto"/>
        <w:tabs>
          <w:tab w:val="left" w:pos="1365" w:leader="none"/>
        </w:tabs>
        <w:rPr>
          <w:rFonts w:hint="eastAsia" w:ascii="宋体" w:hAnsi="宋体" w:eastAsia="宋体" w:cs="宋体"/>
          <w:sz w:val="24"/>
          <w:highlight w:val="none"/>
        </w:rPr>
      </w:pPr>
      <w:r>
        <w:rPr>
          <w:rFonts w:hint="eastAsia" w:ascii="宋体" w:hAnsi="宋体" w:eastAsia="宋体" w:cs="宋体"/>
          <w:bCs/>
          <w:color w:val="000000"/>
          <w:sz w:val="24"/>
          <w:szCs w:val="20"/>
          <w:highlight w:val="none"/>
          <w:lang w:val="en-US" w:eastAsia="zh-CN"/>
        </w:rPr>
        <w:t xml:space="preserve">7</w:t>
      </w:r>
      <w:r>
        <w:rPr>
          <w:rFonts w:hint="eastAsia" w:ascii="宋体" w:hAnsi="宋体" w:eastAsia="宋体" w:cs="宋体"/>
          <w:bCs/>
          <w:color w:val="000000"/>
          <w:sz w:val="24"/>
          <w:szCs w:val="20"/>
          <w:highlight w:val="none"/>
        </w:rPr>
        <w:t xml:space="preserve">. </w:t>
      </w:r>
      <w:r>
        <w:rPr>
          <w:rFonts w:hint="eastAsia" w:ascii="宋体" w:hAnsi="宋体" w:eastAsia="宋体" w:cs="宋体"/>
          <w:bCs/>
          <w:color w:val="000000"/>
          <w:sz w:val="24"/>
          <w:szCs w:val="20"/>
          <w:highlight w:val="none"/>
          <w:lang w:val="en-US" w:eastAsia="zh-CN"/>
        </w:rPr>
        <w:t xml:space="preserve">评标方法</w:t>
      </w:r>
      <w:r/>
    </w:p>
    <w:p>
      <w:pPr>
        <w:ind w:firstLine="523"/>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投标人通过初审的，方可进入比较与评价程序。</w:t>
      </w:r>
      <w:r/>
    </w:p>
    <w:p>
      <w:pPr>
        <w:ind w:firstLine="523"/>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比较与评价采用综合评分法（计分均保留2位小数）。</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r/>
    </w:p>
    <w:p>
      <w:pPr>
        <w:ind w:firstLine="628"/>
        <w:pageBreakBefore w:val="0"/>
        <w:spacing w:line="360" w:lineRule="auto"/>
        <w:tabs>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sz w:val="24"/>
          <w:highlight w:val="none"/>
        </w:rPr>
        <w:t xml:space="preserve">8.评分细则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一、评分项目及分值</w:t>
      </w:r>
      <w:r/>
    </w:p>
    <w:p>
      <w:pPr>
        <w:ind w:firstLine="482"/>
        <w:spacing w:line="360" w:lineRule="auto"/>
        <w:rPr>
          <w:rFonts w:hint="eastAsia" w:ascii="宋体" w:hAnsi="宋体" w:eastAsia="宋体" w:cs="宋体"/>
          <w:b/>
          <w:sz w:val="24"/>
          <w:szCs w:val="20"/>
          <w:highlight w:val="none"/>
        </w:rPr>
      </w:pPr>
      <w:r>
        <w:rPr>
          <w:rFonts w:hint="eastAsia" w:ascii="宋体" w:hAnsi="宋体" w:eastAsia="宋体" w:cs="宋体"/>
          <w:b/>
          <w:sz w:val="24"/>
          <w:szCs w:val="20"/>
          <w:highlight w:val="none"/>
        </w:rPr>
        <w:t xml:space="preserve">（1）价格分                              30分</w:t>
      </w:r>
      <w:r/>
    </w:p>
    <w:p>
      <w:pPr>
        <w:ind w:firstLine="482"/>
        <w:spacing w:line="360" w:lineRule="auto"/>
        <w:rPr>
          <w:rFonts w:hint="eastAsia" w:ascii="宋体" w:hAnsi="宋体" w:eastAsia="宋体" w:cs="宋体"/>
          <w:b/>
          <w:sz w:val="24"/>
          <w:szCs w:val="20"/>
          <w:highlight w:val="none"/>
        </w:rPr>
      </w:pPr>
      <w:r>
        <w:rPr>
          <w:rFonts w:hint="eastAsia" w:ascii="宋体" w:hAnsi="宋体" w:eastAsia="宋体" w:cs="宋体"/>
          <w:b/>
          <w:sz w:val="24"/>
          <w:szCs w:val="20"/>
          <w:highlight w:val="none"/>
        </w:rPr>
        <w:t xml:space="preserve">（2）投标供应商评价                      </w:t>
      </w:r>
      <w:r>
        <w:rPr>
          <w:rFonts w:hint="eastAsia" w:ascii="宋体" w:hAnsi="宋体" w:eastAsia="宋体" w:cs="宋体"/>
          <w:b/>
          <w:sz w:val="24"/>
          <w:szCs w:val="20"/>
          <w:highlight w:val="none"/>
          <w:lang w:val="en-US" w:eastAsia="zh-CN"/>
        </w:rPr>
        <w:t xml:space="preserve">30</w:t>
      </w:r>
      <w:r>
        <w:rPr>
          <w:rFonts w:hint="eastAsia" w:ascii="宋体" w:hAnsi="宋体" w:eastAsia="宋体" w:cs="宋体"/>
          <w:b/>
          <w:sz w:val="24"/>
          <w:szCs w:val="20"/>
          <w:highlight w:val="none"/>
        </w:rPr>
        <w:t xml:space="preserve">分</w:t>
      </w:r>
      <w:r/>
    </w:p>
    <w:p>
      <w:pPr>
        <w:ind w:firstLine="482"/>
        <w:spacing w:line="360" w:lineRule="auto"/>
        <w:rPr>
          <w:rFonts w:hint="eastAsia" w:ascii="宋体" w:hAnsi="宋体" w:eastAsia="宋体" w:cs="宋体"/>
          <w:b/>
          <w:sz w:val="24"/>
          <w:szCs w:val="20"/>
          <w:highlight w:val="none"/>
        </w:rPr>
      </w:pPr>
      <w:r>
        <w:rPr>
          <w:rFonts w:hint="eastAsia" w:ascii="宋体" w:hAnsi="宋体" w:eastAsia="宋体" w:cs="宋体"/>
          <w:b/>
          <w:sz w:val="24"/>
          <w:szCs w:val="20"/>
          <w:highlight w:val="none"/>
        </w:rPr>
        <w:t xml:space="preserve">（3）技术方案                            </w:t>
      </w:r>
      <w:r>
        <w:rPr>
          <w:rFonts w:hint="eastAsia" w:ascii="宋体" w:hAnsi="宋体" w:eastAsia="宋体" w:cs="宋体"/>
          <w:b/>
          <w:sz w:val="24"/>
          <w:szCs w:val="20"/>
          <w:highlight w:val="none"/>
          <w:lang w:val="en-US" w:eastAsia="zh-CN"/>
        </w:rPr>
        <w:t xml:space="preserve">38</w:t>
      </w:r>
      <w:r>
        <w:rPr>
          <w:rFonts w:hint="eastAsia" w:ascii="宋体" w:hAnsi="宋体" w:eastAsia="宋体" w:cs="宋体"/>
          <w:b/>
          <w:sz w:val="24"/>
          <w:szCs w:val="20"/>
          <w:highlight w:val="none"/>
        </w:rPr>
        <w:t xml:space="preserve">分</w:t>
      </w:r>
      <w:r/>
    </w:p>
    <w:p>
      <w:pPr>
        <w:ind w:firstLine="482"/>
        <w:spacing w:line="360" w:lineRule="auto"/>
        <w:rPr>
          <w:rFonts w:hint="eastAsia" w:ascii="宋体" w:hAnsi="宋体" w:eastAsia="宋体" w:cs="宋体"/>
          <w:b/>
          <w:sz w:val="24"/>
          <w:szCs w:val="20"/>
          <w:highlight w:val="none"/>
        </w:rPr>
      </w:pPr>
      <w:r>
        <w:rPr>
          <w:rFonts w:hint="eastAsia" w:ascii="宋体" w:hAnsi="宋体" w:eastAsia="宋体" w:cs="宋体"/>
          <w:b/>
          <w:sz w:val="24"/>
          <w:szCs w:val="20"/>
          <w:highlight w:val="none"/>
        </w:rPr>
        <w:t xml:space="preserve">（4）加分因素                            </w:t>
      </w:r>
      <w:r>
        <w:rPr>
          <w:rFonts w:hint="eastAsia" w:ascii="宋体" w:hAnsi="宋体" w:eastAsia="宋体" w:cs="宋体"/>
          <w:b/>
          <w:sz w:val="24"/>
          <w:szCs w:val="20"/>
          <w:highlight w:val="none"/>
          <w:lang w:val="en-US" w:eastAsia="zh-CN"/>
        </w:rPr>
        <w:t xml:space="preserve">2</w:t>
      </w:r>
      <w:r>
        <w:rPr>
          <w:rFonts w:hint="eastAsia" w:ascii="宋体" w:hAnsi="宋体" w:eastAsia="宋体" w:cs="宋体"/>
          <w:b/>
          <w:sz w:val="24"/>
          <w:szCs w:val="20"/>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二、各项评分标准</w:t>
      </w:r>
      <w:r/>
    </w:p>
    <w:p>
      <w:pPr>
        <w:ind w:firstLine="482"/>
        <w:spacing w:line="360" w:lineRule="auto"/>
        <w:rPr>
          <w:rFonts w:hint="eastAsia" w:ascii="宋体" w:hAnsi="宋体" w:eastAsia="宋体" w:cs="宋体"/>
          <w:b/>
          <w:sz w:val="24"/>
          <w:szCs w:val="20"/>
          <w:highlight w:val="none"/>
        </w:rPr>
      </w:pPr>
      <w:r>
        <w:rPr>
          <w:rFonts w:hint="eastAsia" w:ascii="宋体" w:hAnsi="宋体" w:eastAsia="宋体" w:cs="宋体"/>
          <w:b/>
          <w:sz w:val="24"/>
          <w:szCs w:val="20"/>
          <w:highlight w:val="none"/>
        </w:rPr>
        <w:t xml:space="preserve">（一）价格分（30分）</w:t>
      </w:r>
      <w:r/>
    </w:p>
    <w:p>
      <w:pPr>
        <w:ind w:firstLine="480"/>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投标报价得分=(评标基准价／投标报价)×30。</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价格扣除：专门面向中小企业采购的项目，不再执行价格评审优惠的扶持政策。</w:t>
      </w:r>
      <w:r/>
    </w:p>
    <w:p>
      <w:pPr>
        <w:ind w:left="1" w:firstLine="482"/>
        <w:spacing w:line="360" w:lineRule="auto"/>
        <w:tabs>
          <w:tab w:val="left" w:pos="840" w:leader="none"/>
          <w:tab w:val="left" w:pos="1050" w:leader="none"/>
        </w:tabs>
        <w:rPr>
          <w:rFonts w:hint="eastAsia" w:ascii="宋体" w:hAnsi="宋体" w:eastAsia="宋体" w:cs="宋体"/>
          <w:b/>
          <w:sz w:val="24"/>
          <w:szCs w:val="20"/>
          <w:highlight w:val="none"/>
        </w:rPr>
      </w:pPr>
      <w:r>
        <w:rPr>
          <w:rFonts w:hint="eastAsia" w:ascii="宋体" w:hAnsi="宋体" w:eastAsia="宋体" w:cs="宋体"/>
          <w:b/>
          <w:sz w:val="24"/>
          <w:szCs w:val="20"/>
          <w:highlight w:val="none"/>
        </w:rPr>
        <w:t xml:space="preserve">评标委员会认为投标供应商的报价明显低于其他通过符合性审查投标供应商的报价，有可能影响产品质量或者不能诚信履约的，将要求其在评标现场合理的时间内提供书面说明，必要时提交相关证明材料；投标供应商不能证明其报价合理性的，评标委员会将其作为无效投标处理。</w:t>
      </w:r>
      <w:r/>
    </w:p>
    <w:p>
      <w:pPr>
        <w:ind w:firstLine="482"/>
        <w:spacing w:line="360" w:lineRule="auto"/>
        <w:rPr>
          <w:rFonts w:hint="eastAsia" w:ascii="宋体" w:hAnsi="宋体" w:eastAsia="宋体" w:cs="宋体"/>
          <w:b/>
          <w:sz w:val="24"/>
          <w:szCs w:val="20"/>
          <w:highlight w:val="none"/>
        </w:rPr>
      </w:pPr>
      <w:r>
        <w:rPr>
          <w:rFonts w:hint="eastAsia" w:ascii="宋体" w:hAnsi="宋体" w:eastAsia="宋体" w:cs="宋体"/>
          <w:b/>
          <w:sz w:val="24"/>
          <w:szCs w:val="20"/>
          <w:highlight w:val="none"/>
        </w:rPr>
        <w:t xml:space="preserve">（二）投标供应商评价（</w:t>
      </w:r>
      <w:r>
        <w:rPr>
          <w:rFonts w:hint="eastAsia" w:ascii="宋体" w:hAnsi="宋体" w:eastAsia="宋体" w:cs="宋体"/>
          <w:b/>
          <w:sz w:val="24"/>
          <w:szCs w:val="20"/>
          <w:highlight w:val="none"/>
          <w:lang w:val="en-US" w:eastAsia="zh-CN"/>
        </w:rPr>
        <w:t xml:space="preserve">30</w:t>
      </w:r>
      <w:r>
        <w:rPr>
          <w:rFonts w:hint="eastAsia" w:ascii="宋体" w:hAnsi="宋体" w:eastAsia="宋体" w:cs="宋体"/>
          <w:b/>
          <w:sz w:val="24"/>
          <w:szCs w:val="20"/>
          <w:highlight w:val="none"/>
        </w:rPr>
        <w:t xml:space="preserve">分）</w:t>
      </w:r>
      <w:r/>
    </w:p>
    <w:p>
      <w:pPr>
        <w:ind w:firstLine="480"/>
        <w:spacing w:line="360" w:lineRule="auto"/>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1.业绩（</w:t>
      </w:r>
      <w:r>
        <w:rPr>
          <w:rFonts w:hint="eastAsia" w:ascii="宋体" w:hAnsi="宋体" w:eastAsia="宋体" w:cs="宋体"/>
          <w:bCs/>
          <w:sz w:val="24"/>
          <w:szCs w:val="20"/>
          <w:highlight w:val="none"/>
          <w:lang w:val="en-US" w:eastAsia="zh-CN"/>
        </w:rPr>
        <w:t xml:space="preserve">6</w:t>
      </w:r>
      <w:r>
        <w:rPr>
          <w:rFonts w:hint="eastAsia" w:ascii="宋体" w:hAnsi="宋体" w:eastAsia="宋体" w:cs="宋体"/>
          <w:bCs/>
          <w:sz w:val="24"/>
          <w:szCs w:val="20"/>
          <w:highlight w:val="none"/>
        </w:rPr>
        <w:t xml:space="preserve">分）</w:t>
      </w:r>
      <w:r/>
    </w:p>
    <w:p>
      <w:pPr>
        <w:ind w:firstLine="480"/>
        <w:spacing w:line="360" w:lineRule="auto"/>
        <w:rPr>
          <w:rFonts w:hint="eastAsia" w:ascii="宋体" w:hAnsi="宋体" w:eastAsia="宋体" w:cs="宋体"/>
          <w:b/>
          <w:sz w:val="24"/>
          <w:szCs w:val="20"/>
          <w:highlight w:val="none"/>
        </w:rPr>
      </w:pPr>
      <w:r>
        <w:rPr>
          <w:rFonts w:hint="eastAsia" w:ascii="宋体" w:hAnsi="宋体" w:eastAsia="宋体" w:cs="宋体"/>
          <w:bCs/>
          <w:sz w:val="24"/>
          <w:szCs w:val="20"/>
          <w:highlight w:val="none"/>
        </w:rPr>
        <w:t xml:space="preserve">1）投标供应商201</w:t>
      </w:r>
      <w:r>
        <w:rPr>
          <w:rFonts w:hint="eastAsia" w:ascii="宋体" w:hAnsi="宋体" w:eastAsia="宋体" w:cs="宋体"/>
          <w:bCs/>
          <w:sz w:val="24"/>
          <w:szCs w:val="20"/>
          <w:highlight w:val="none"/>
          <w:lang w:val="en-US" w:eastAsia="zh-CN"/>
        </w:rPr>
        <w:t xml:space="preserve">9</w:t>
      </w:r>
      <w:r>
        <w:rPr>
          <w:rFonts w:hint="eastAsia" w:ascii="宋体" w:hAnsi="宋体" w:eastAsia="宋体" w:cs="宋体"/>
          <w:bCs/>
          <w:sz w:val="24"/>
          <w:szCs w:val="20"/>
          <w:highlight w:val="none"/>
        </w:rPr>
        <w:t xml:space="preserve">年1月1日以来承担过同类项目的，有一个得</w:t>
      </w:r>
      <w:r>
        <w:rPr>
          <w:rFonts w:hint="eastAsia" w:ascii="宋体" w:hAnsi="宋体" w:eastAsia="宋体" w:cs="宋体"/>
          <w:bCs/>
          <w:sz w:val="24"/>
          <w:szCs w:val="20"/>
          <w:highlight w:val="none"/>
          <w:lang w:val="en-US" w:eastAsia="zh-CN"/>
        </w:rPr>
        <w:t xml:space="preserve">3</w:t>
      </w:r>
      <w:r>
        <w:rPr>
          <w:rFonts w:hint="eastAsia" w:ascii="宋体" w:hAnsi="宋体" w:eastAsia="宋体" w:cs="宋体"/>
          <w:bCs/>
          <w:sz w:val="24"/>
          <w:szCs w:val="20"/>
          <w:highlight w:val="none"/>
        </w:rPr>
        <w:t xml:space="preserve">分，</w:t>
      </w:r>
      <w:r>
        <w:rPr>
          <w:rFonts w:hint="eastAsia" w:ascii="宋体" w:hAnsi="宋体" w:eastAsia="宋体" w:cs="宋体"/>
          <w:sz w:val="24"/>
          <w:szCs w:val="20"/>
          <w:highlight w:val="none"/>
        </w:rPr>
        <w:t xml:space="preserve">最高得</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分。</w:t>
      </w:r>
      <w:r/>
    </w:p>
    <w:p>
      <w:pPr>
        <w:ind w:firstLine="482"/>
        <w:spacing w:line="360" w:lineRule="auto"/>
        <w:rPr>
          <w:rFonts w:hint="eastAsia" w:ascii="宋体" w:hAnsi="宋体" w:eastAsia="宋体" w:cs="宋体"/>
          <w:b/>
          <w:sz w:val="24"/>
          <w:szCs w:val="20"/>
          <w:highlight w:val="none"/>
        </w:rPr>
      </w:pPr>
      <w:r>
        <w:rPr>
          <w:rFonts w:hint="eastAsia" w:ascii="宋体" w:hAnsi="宋体" w:eastAsia="宋体" w:cs="宋体"/>
          <w:b/>
          <w:sz w:val="24"/>
          <w:szCs w:val="20"/>
          <w:highlight w:val="none"/>
        </w:rPr>
        <w:t xml:space="preserve">【注：需提供合同(协议)、验收证明（能够证明本项目已完成的证明材料）、支付凭证原件的扫描件加盖公章上传至电子标书，时间以合同签订时间为准，否则不得分。】</w:t>
      </w:r>
      <w:r/>
    </w:p>
    <w:p>
      <w:pPr>
        <w:ind w:firstLine="480"/>
        <w:spacing w:line="360" w:lineRule="auto"/>
        <w:rPr>
          <w:rFonts w:hint="eastAsia" w:ascii="宋体" w:hAnsi="宋体" w:eastAsia="宋体" w:cs="宋体"/>
          <w:b/>
          <w:sz w:val="24"/>
          <w:szCs w:val="20"/>
          <w:highlight w:val="none"/>
        </w:rPr>
      </w:pPr>
      <w:r>
        <w:rPr>
          <w:rFonts w:hint="eastAsia" w:ascii="宋体" w:hAnsi="宋体" w:eastAsia="宋体" w:cs="宋体"/>
          <w:bCs/>
          <w:sz w:val="24"/>
          <w:szCs w:val="20"/>
          <w:highlight w:val="none"/>
          <w:lang w:val="en-US" w:eastAsia="zh-CN"/>
        </w:rPr>
        <w:t xml:space="preserve">2</w:t>
      </w:r>
      <w:r>
        <w:rPr>
          <w:rFonts w:hint="eastAsia" w:ascii="宋体" w:hAnsi="宋体" w:eastAsia="宋体" w:cs="宋体"/>
          <w:bCs/>
          <w:sz w:val="24"/>
          <w:szCs w:val="20"/>
          <w:highlight w:val="none"/>
        </w:rPr>
        <w:t xml:space="preserve">.</w:t>
      </w:r>
      <w:r>
        <w:rPr>
          <w:rFonts w:hint="eastAsia" w:ascii="宋体" w:hAnsi="宋体" w:eastAsia="宋体" w:cs="宋体"/>
          <w:bCs/>
          <w:sz w:val="24"/>
          <w:szCs w:val="20"/>
          <w:highlight w:val="none"/>
          <w:lang w:val="en-US" w:eastAsia="zh-CN"/>
        </w:rPr>
        <w:t xml:space="preserve">产品</w:t>
      </w:r>
      <w:r>
        <w:rPr>
          <w:rFonts w:hint="eastAsia" w:ascii="宋体" w:hAnsi="宋体" w:eastAsia="宋体" w:cs="宋体"/>
          <w:bCs/>
          <w:sz w:val="24"/>
          <w:szCs w:val="20"/>
          <w:highlight w:val="none"/>
        </w:rPr>
        <w:t xml:space="preserve">（</w:t>
      </w:r>
      <w:r>
        <w:rPr>
          <w:rFonts w:hint="eastAsia" w:ascii="宋体" w:hAnsi="宋体" w:cs="宋体"/>
          <w:bCs/>
          <w:sz w:val="24"/>
          <w:szCs w:val="20"/>
          <w:highlight w:val="none"/>
          <w:lang w:val="en-US" w:eastAsia="zh-CN"/>
        </w:rPr>
        <w:t xml:space="preserve">3</w:t>
      </w:r>
      <w:r>
        <w:rPr>
          <w:rFonts w:hint="eastAsia" w:ascii="宋体" w:hAnsi="宋体" w:eastAsia="宋体" w:cs="宋体"/>
          <w:bCs/>
          <w:sz w:val="24"/>
          <w:szCs w:val="20"/>
          <w:highlight w:val="none"/>
        </w:rPr>
        <w:t xml:space="preserve">分）</w:t>
      </w:r>
      <w:r/>
    </w:p>
    <w:p>
      <w:pPr>
        <w:ind w:firstLine="480"/>
        <w:spacing w:line="360" w:lineRule="auto"/>
        <w:rPr>
          <w:rFonts w:hint="eastAsia" w:ascii="宋体" w:hAnsi="宋体" w:eastAsia="宋体" w:cs="宋体"/>
          <w:b/>
          <w:bCs/>
          <w:sz w:val="24"/>
          <w:szCs w:val="20"/>
          <w:highlight w:val="none"/>
        </w:rPr>
      </w:pPr>
      <w:r>
        <w:rPr>
          <w:rFonts w:hint="eastAsia" w:ascii="宋体" w:hAnsi="宋体" w:eastAsia="宋体" w:cs="宋体"/>
          <w:bCs/>
          <w:sz w:val="24"/>
          <w:szCs w:val="20"/>
          <w:highlight w:val="none"/>
          <w:lang w:val="en-US" w:eastAsia="zh-CN"/>
        </w:rPr>
        <w:t xml:space="preserve">1</w:t>
      </w:r>
      <w:r>
        <w:rPr>
          <w:rFonts w:hint="eastAsia" w:ascii="宋体" w:hAnsi="宋体" w:eastAsia="宋体" w:cs="宋体"/>
          <w:bCs/>
          <w:sz w:val="24"/>
          <w:szCs w:val="20"/>
          <w:highlight w:val="none"/>
        </w:rPr>
        <w:t xml:space="preserve">）</w:t>
      </w:r>
      <w:r>
        <w:rPr>
          <w:rFonts w:hint="eastAsia" w:ascii="宋体" w:hAnsi="宋体" w:eastAsia="宋体" w:cs="宋体"/>
          <w:szCs w:val="24"/>
          <w:highlight w:val="none"/>
        </w:rPr>
        <w:t xml:space="preserve">投标人具有依据《公路护栏安全性能评价标准》（JTGB05-01-2013)要求对机非隔离护栏提供第三方检测机构出具的安全性能评价报告，报告中须详细反映汽车碰撞护栏的试验数据，试验结果情况照片且报告中阻挡功能、导向功能、缓冲功能检测结果均合格的得满分</w:t>
      </w:r>
      <w:r>
        <w:rPr>
          <w:rFonts w:hint="eastAsia" w:ascii="宋体" w:hAnsi="宋体" w:cs="宋体"/>
          <w:szCs w:val="24"/>
          <w:highlight w:val="none"/>
          <w:lang w:val="en-US" w:eastAsia="zh-CN"/>
        </w:rPr>
        <w:t xml:space="preserve">3</w:t>
      </w:r>
      <w:r>
        <w:rPr>
          <w:rFonts w:hint="eastAsia" w:ascii="宋体" w:hAnsi="宋体" w:eastAsia="宋体" w:cs="宋体"/>
          <w:szCs w:val="24"/>
          <w:highlight w:val="none"/>
        </w:rPr>
        <w:t xml:space="preserve">分，</w:t>
      </w:r>
      <w:r>
        <w:rPr>
          <w:rFonts w:hint="eastAsia" w:ascii="宋体" w:hAnsi="宋体" w:eastAsia="宋体" w:cs="宋体"/>
          <w:color w:val="000000"/>
          <w:spacing w:val="7"/>
          <w:highlight w:val="none"/>
        </w:rPr>
        <w:t xml:space="preserve">有1项不合格的扣</w:t>
      </w:r>
      <w:r>
        <w:rPr>
          <w:rFonts w:hint="eastAsia" w:ascii="宋体" w:hAnsi="宋体" w:cs="宋体"/>
          <w:color w:val="000000"/>
          <w:spacing w:val="7"/>
          <w:highlight w:val="none"/>
          <w:lang w:val="en-US" w:eastAsia="zh-CN"/>
        </w:rPr>
        <w:t xml:space="preserve">1</w:t>
      </w:r>
      <w:r>
        <w:rPr>
          <w:rFonts w:hint="eastAsia" w:ascii="宋体" w:hAnsi="宋体" w:eastAsia="宋体" w:cs="宋体"/>
          <w:color w:val="000000"/>
          <w:spacing w:val="7"/>
          <w:highlight w:val="none"/>
        </w:rPr>
        <w:t xml:space="preserve">分</w:t>
      </w:r>
      <w:r>
        <w:rPr>
          <w:rFonts w:hint="eastAsia" w:ascii="宋体" w:hAnsi="宋体" w:eastAsia="宋体" w:cs="宋体"/>
          <w:spacing w:val="7"/>
          <w:highlight w:val="none"/>
        </w:rPr>
        <w:t xml:space="preserve">，</w:t>
      </w:r>
      <w:r>
        <w:rPr>
          <w:rFonts w:hint="eastAsia" w:ascii="宋体" w:hAnsi="宋体" w:eastAsia="宋体" w:cs="宋体"/>
          <w:szCs w:val="24"/>
          <w:highlight w:val="none"/>
        </w:rPr>
        <w:t xml:space="preserve">提供有效的</w:t>
      </w:r>
      <w:r>
        <w:rPr>
          <w:rFonts w:hint="eastAsia" w:ascii="宋体" w:hAnsi="宋体" w:eastAsia="宋体" w:cs="宋体"/>
          <w:szCs w:val="24"/>
          <w:highlight w:val="none"/>
          <w:lang w:val="en-US" w:eastAsia="zh-CN"/>
        </w:rPr>
        <w:t xml:space="preserve">评价</w:t>
      </w:r>
      <w:r>
        <w:rPr>
          <w:rFonts w:hint="eastAsia" w:ascii="宋体" w:hAnsi="宋体" w:eastAsia="宋体" w:cs="宋体"/>
          <w:szCs w:val="24"/>
          <w:highlight w:val="none"/>
        </w:rPr>
        <w:t xml:space="preserve">报告扫描件，</w:t>
      </w:r>
      <w:r>
        <w:rPr>
          <w:rFonts w:hint="eastAsia" w:ascii="宋体" w:hAnsi="宋体" w:eastAsia="宋体" w:cs="宋体"/>
          <w:highlight w:val="none"/>
        </w:rPr>
        <w:t xml:space="preserve">并加盖公章</w:t>
      </w:r>
      <w:r>
        <w:rPr>
          <w:rFonts w:hint="eastAsia" w:ascii="宋体" w:hAnsi="宋体" w:eastAsia="宋体" w:cs="宋体"/>
          <w:highlight w:val="none"/>
        </w:rPr>
        <w:t xml:space="preserve">，否则不得分</w:t>
      </w:r>
      <w:r>
        <w:rPr>
          <w:rFonts w:hint="eastAsia" w:ascii="宋体" w:hAnsi="宋体" w:eastAsia="宋体" w:cs="宋体"/>
          <w:szCs w:val="24"/>
          <w:highlight w:val="none"/>
        </w:rPr>
        <w:t xml:space="preserve">。</w:t>
      </w:r>
      <w:r>
        <w:rPr>
          <w:rFonts w:hint="eastAsia" w:ascii="宋体" w:hAnsi="宋体" w:eastAsia="宋体" w:cs="宋体"/>
          <w:b/>
          <w:bCs/>
          <w:sz w:val="24"/>
          <w:szCs w:val="20"/>
          <w:highlight w:val="none"/>
        </w:rPr>
        <w:t xml:space="preserve">【注：相关</w:t>
      </w:r>
      <w:r>
        <w:rPr>
          <w:rFonts w:hint="eastAsia" w:ascii="宋体" w:hAnsi="宋体" w:eastAsia="宋体" w:cs="宋体"/>
          <w:b/>
          <w:bCs/>
          <w:sz w:val="24"/>
          <w:szCs w:val="20"/>
          <w:highlight w:val="none"/>
          <w:lang w:val="en-US" w:eastAsia="zh-CN"/>
        </w:rPr>
        <w:t xml:space="preserve">评价</w:t>
      </w:r>
      <w:r>
        <w:rPr>
          <w:rFonts w:hint="eastAsia" w:ascii="宋体" w:hAnsi="宋体" w:eastAsia="宋体" w:cs="宋体"/>
          <w:b/>
          <w:bCs/>
          <w:sz w:val="24"/>
          <w:szCs w:val="20"/>
          <w:highlight w:val="none"/>
        </w:rPr>
        <w:t xml:space="preserve">报告加盖公章上传至系统中，不提供不得分, 原件扫描放至电子标书。】</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rPr>
        <w:t xml:space="preserve">.人员组织及机械设备的配备情况（</w:t>
      </w:r>
      <w:r>
        <w:rPr>
          <w:rFonts w:hint="eastAsia" w:ascii="宋体" w:hAnsi="宋体" w:cs="宋体"/>
          <w:sz w:val="24"/>
          <w:szCs w:val="20"/>
          <w:highlight w:val="none"/>
          <w:lang w:val="en-US" w:eastAsia="zh-CN"/>
        </w:rPr>
        <w:t xml:space="preserve">21</w:t>
      </w:r>
      <w:r>
        <w:rPr>
          <w:rFonts w:hint="eastAsia" w:ascii="宋体" w:hAnsi="宋体" w:eastAsia="宋体" w:cs="宋体"/>
          <w:sz w:val="24"/>
          <w:szCs w:val="20"/>
          <w:highlight w:val="none"/>
        </w:rPr>
        <w:t xml:space="preserve">分）</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1）人员组织（</w:t>
      </w:r>
      <w:r>
        <w:rPr>
          <w:rFonts w:hint="eastAsia" w:ascii="宋体" w:hAnsi="宋体" w:cs="宋体"/>
          <w:sz w:val="24"/>
          <w:szCs w:val="20"/>
          <w:highlight w:val="none"/>
          <w:lang w:val="en-US" w:eastAsia="zh-CN"/>
        </w:rPr>
        <w:t xml:space="preserve">16</w:t>
      </w:r>
      <w:r>
        <w:rPr>
          <w:rFonts w:hint="eastAsia" w:ascii="宋体" w:hAnsi="宋体" w:eastAsia="宋体" w:cs="宋体"/>
          <w:sz w:val="24"/>
          <w:szCs w:val="20"/>
          <w:highlight w:val="none"/>
        </w:rPr>
        <w:t xml:space="preserve">分）</w:t>
      </w:r>
      <w:r/>
    </w:p>
    <w:p>
      <w:pPr>
        <w:pStyle w:val="1185"/>
        <w:ind w:firstLine="500"/>
        <w:spacing w:line="360" w:lineRule="auto"/>
        <w:rPr>
          <w:rStyle w:val="702"/>
          <w:rFonts w:hint="eastAsia" w:ascii="宋体" w:hAnsi="宋体" w:eastAsia="宋体" w:cs="宋体"/>
          <w:b w:val="0"/>
          <w:color w:val="000000"/>
          <w:spacing w:val="7"/>
          <w:sz w:val="24"/>
          <w:highlight w:val="none"/>
        </w:rPr>
        <w:outlineLvl w:val="9"/>
      </w:pPr>
      <w:r>
        <w:rPr>
          <w:rStyle w:val="702"/>
          <w:rFonts w:hint="eastAsia" w:ascii="宋体" w:hAnsi="宋体" w:eastAsia="宋体" w:cs="宋体"/>
          <w:b w:val="0"/>
          <w:color w:val="000000"/>
          <w:spacing w:val="7"/>
          <w:sz w:val="24"/>
          <w:highlight w:val="none"/>
          <w:lang w:val="en-US" w:eastAsia="zh-CN"/>
        </w:rPr>
        <w:t xml:space="preserve">A、</w:t>
      </w:r>
      <w:r>
        <w:rPr>
          <w:rStyle w:val="702"/>
          <w:rFonts w:hint="eastAsia" w:ascii="宋体" w:hAnsi="宋体" w:eastAsia="宋体" w:cs="宋体"/>
          <w:b w:val="0"/>
          <w:color w:val="000000"/>
          <w:spacing w:val="7"/>
          <w:sz w:val="24"/>
          <w:highlight w:val="none"/>
        </w:rPr>
        <w:t xml:space="preserve">投标人拟投入本项目的技术人员具有“公路交通安全设施工”职业证书的，有1人得</w:t>
      </w:r>
      <w:r>
        <w:rPr>
          <w:rStyle w:val="702"/>
          <w:rFonts w:hint="eastAsia" w:ascii="宋体" w:hAnsi="宋体" w:eastAsia="宋体" w:cs="宋体"/>
          <w:b w:val="0"/>
          <w:color w:val="000000"/>
          <w:spacing w:val="7"/>
          <w:sz w:val="24"/>
          <w:highlight w:val="none"/>
          <w:lang w:val="en-US" w:eastAsia="zh-CN"/>
        </w:rPr>
        <w:t xml:space="preserve">2</w:t>
      </w:r>
      <w:r>
        <w:rPr>
          <w:rStyle w:val="702"/>
          <w:rFonts w:hint="eastAsia" w:ascii="宋体" w:hAnsi="宋体" w:eastAsia="宋体" w:cs="宋体"/>
          <w:b w:val="0"/>
          <w:color w:val="000000"/>
          <w:spacing w:val="7"/>
          <w:sz w:val="24"/>
          <w:highlight w:val="none"/>
        </w:rPr>
        <w:t xml:space="preserve">分，最高得</w:t>
      </w:r>
      <w:r>
        <w:rPr>
          <w:rStyle w:val="702"/>
          <w:rFonts w:hint="eastAsia" w:ascii="宋体" w:hAnsi="宋体" w:eastAsia="宋体" w:cs="宋体"/>
          <w:b w:val="0"/>
          <w:color w:val="000000"/>
          <w:spacing w:val="7"/>
          <w:sz w:val="24"/>
          <w:highlight w:val="none"/>
          <w:lang w:val="en-US" w:eastAsia="zh-CN"/>
        </w:rPr>
        <w:t xml:space="preserve">12</w:t>
      </w:r>
      <w:r>
        <w:rPr>
          <w:rStyle w:val="702"/>
          <w:rFonts w:hint="eastAsia" w:ascii="宋体" w:hAnsi="宋体" w:eastAsia="宋体" w:cs="宋体"/>
          <w:b w:val="0"/>
          <w:color w:val="000000"/>
          <w:spacing w:val="7"/>
          <w:sz w:val="24"/>
          <w:highlight w:val="none"/>
        </w:rPr>
        <w:t xml:space="preserve">分。提供“国家职业资格证书全国联网查询”网站查询截图及投标人为其缴纳的近三个月的社保证明材料</w:t>
      </w:r>
      <w:r>
        <w:rPr>
          <w:rStyle w:val="702"/>
          <w:rFonts w:hint="eastAsia" w:ascii="宋体" w:hAnsi="宋体" w:eastAsia="宋体" w:cs="宋体"/>
          <w:b w:val="0"/>
          <w:color w:val="000000"/>
          <w:spacing w:val="7"/>
          <w:sz w:val="24"/>
          <w:highlight w:val="none"/>
          <w:lang w:eastAsia="zh-CN"/>
        </w:rPr>
        <w:t xml:space="preserve">（</w:t>
      </w:r>
      <w:r>
        <w:rPr>
          <w:rStyle w:val="702"/>
          <w:rFonts w:hint="eastAsia" w:ascii="宋体" w:hAnsi="宋体" w:eastAsia="宋体" w:cs="宋体"/>
          <w:b w:val="0"/>
          <w:color w:val="000000"/>
          <w:spacing w:val="7"/>
          <w:sz w:val="24"/>
          <w:highlight w:val="none"/>
          <w:lang w:val="en-US" w:eastAsia="zh-CN"/>
        </w:rPr>
        <w:t xml:space="preserve">不含开标当月）</w:t>
      </w:r>
      <w:r>
        <w:rPr>
          <w:rStyle w:val="702"/>
          <w:rFonts w:hint="eastAsia" w:ascii="宋体" w:hAnsi="宋体" w:eastAsia="宋体" w:cs="宋体"/>
          <w:b w:val="0"/>
          <w:color w:val="000000"/>
          <w:spacing w:val="7"/>
          <w:sz w:val="24"/>
          <w:highlight w:val="none"/>
        </w:rPr>
        <w:t xml:space="preserve">，提供不全不得分。</w:t>
      </w:r>
      <w:r/>
    </w:p>
    <w:p>
      <w:pPr>
        <w:ind w:firstLine="508"/>
        <w:spacing w:line="360" w:lineRule="auto"/>
        <w:rPr>
          <w:rStyle w:val="702"/>
          <w:rFonts w:hint="eastAsia" w:ascii="宋体" w:hAnsi="宋体" w:eastAsia="宋体" w:cs="宋体"/>
          <w:b w:val="0"/>
          <w:color w:val="000000"/>
          <w:spacing w:val="7"/>
          <w:sz w:val="24"/>
          <w:highlight w:val="none"/>
        </w:rPr>
      </w:pPr>
      <w:r>
        <w:rPr>
          <w:rStyle w:val="702"/>
          <w:rFonts w:hint="eastAsia" w:ascii="宋体" w:hAnsi="宋体" w:eastAsia="宋体" w:cs="宋体"/>
          <w:b w:val="0"/>
          <w:color w:val="000000"/>
          <w:spacing w:val="7"/>
          <w:sz w:val="24"/>
          <w:highlight w:val="none"/>
          <w:lang w:val="en-US" w:eastAsia="zh-CN"/>
        </w:rPr>
        <w:t xml:space="preserve">B、</w:t>
      </w:r>
      <w:r>
        <w:rPr>
          <w:rStyle w:val="702"/>
          <w:rFonts w:hint="eastAsia" w:ascii="宋体" w:hAnsi="宋体" w:eastAsia="宋体" w:cs="宋体"/>
          <w:b w:val="0"/>
          <w:color w:val="000000"/>
          <w:spacing w:val="7"/>
          <w:sz w:val="24"/>
          <w:highlight w:val="none"/>
        </w:rPr>
        <w:t xml:space="preserve">投标人拟投入本项目的技术人员具有</w:t>
      </w:r>
      <w:r>
        <w:rPr>
          <w:rStyle w:val="702"/>
          <w:rFonts w:hint="eastAsia" w:ascii="宋体" w:hAnsi="宋体" w:eastAsia="宋体" w:cs="宋体"/>
          <w:b w:val="0"/>
          <w:color w:val="000000"/>
          <w:spacing w:val="7"/>
          <w:sz w:val="24"/>
          <w:highlight w:val="none"/>
          <w:lang w:val="en-US" w:eastAsia="zh-CN"/>
        </w:rPr>
        <w:t xml:space="preserve">交通运输部颁发的</w:t>
      </w:r>
      <w:r>
        <w:rPr>
          <w:rStyle w:val="702"/>
          <w:rFonts w:hint="eastAsia" w:ascii="宋体" w:hAnsi="宋体" w:eastAsia="宋体" w:cs="宋体"/>
          <w:b w:val="0"/>
          <w:color w:val="000000"/>
          <w:spacing w:val="7"/>
          <w:sz w:val="24"/>
          <w:highlight w:val="none"/>
        </w:rPr>
        <w:t xml:space="preserve">“</w:t>
      </w:r>
      <w:r>
        <w:rPr>
          <w:rStyle w:val="702"/>
          <w:rFonts w:hint="eastAsia" w:ascii="宋体" w:hAnsi="宋体" w:eastAsia="宋体" w:cs="宋体"/>
          <w:b w:val="0"/>
          <w:color w:val="000000"/>
          <w:spacing w:val="7"/>
          <w:sz w:val="24"/>
          <w:highlight w:val="none"/>
          <w:lang w:val="en-US" w:eastAsia="zh-CN"/>
        </w:rPr>
        <w:t xml:space="preserve">试验检测工程师</w:t>
      </w:r>
      <w:r>
        <w:rPr>
          <w:rStyle w:val="702"/>
          <w:rFonts w:hint="eastAsia" w:ascii="宋体" w:hAnsi="宋体" w:eastAsia="宋体" w:cs="宋体"/>
          <w:b w:val="0"/>
          <w:color w:val="000000"/>
          <w:spacing w:val="7"/>
          <w:sz w:val="24"/>
          <w:highlight w:val="none"/>
        </w:rPr>
        <w:t xml:space="preserve">”职业证书的，有</w:t>
      </w:r>
      <w:r>
        <w:rPr>
          <w:rStyle w:val="702"/>
          <w:rFonts w:hint="eastAsia" w:ascii="宋体" w:hAnsi="宋体" w:cs="宋体"/>
          <w:b w:val="0"/>
          <w:color w:val="000000"/>
          <w:spacing w:val="7"/>
          <w:sz w:val="24"/>
          <w:highlight w:val="none"/>
          <w:lang w:val="en-US" w:eastAsia="zh-CN"/>
        </w:rPr>
        <w:t xml:space="preserve">1</w:t>
      </w:r>
      <w:r>
        <w:rPr>
          <w:rStyle w:val="702"/>
          <w:rFonts w:hint="eastAsia" w:ascii="宋体" w:hAnsi="宋体" w:eastAsia="宋体" w:cs="宋体"/>
          <w:b w:val="0"/>
          <w:color w:val="000000"/>
          <w:spacing w:val="7"/>
          <w:sz w:val="24"/>
          <w:highlight w:val="none"/>
        </w:rPr>
        <w:t xml:space="preserve">人得</w:t>
      </w:r>
      <w:r>
        <w:rPr>
          <w:rStyle w:val="702"/>
          <w:rFonts w:hint="eastAsia" w:ascii="宋体" w:hAnsi="宋体" w:cs="宋体"/>
          <w:b w:val="0"/>
          <w:color w:val="000000"/>
          <w:spacing w:val="7"/>
          <w:sz w:val="24"/>
          <w:highlight w:val="none"/>
          <w:lang w:val="en-US" w:eastAsia="zh-CN"/>
        </w:rPr>
        <w:t xml:space="preserve">2</w:t>
      </w:r>
      <w:r>
        <w:rPr>
          <w:rStyle w:val="702"/>
          <w:rFonts w:hint="eastAsia" w:ascii="宋体" w:hAnsi="宋体" w:eastAsia="宋体" w:cs="宋体"/>
          <w:b w:val="0"/>
          <w:color w:val="000000"/>
          <w:spacing w:val="7"/>
          <w:sz w:val="24"/>
          <w:highlight w:val="none"/>
        </w:rPr>
        <w:t xml:space="preserve">分，最高得</w:t>
      </w:r>
      <w:r>
        <w:rPr>
          <w:rStyle w:val="702"/>
          <w:rFonts w:hint="eastAsia" w:ascii="宋体" w:hAnsi="宋体" w:cs="宋体"/>
          <w:b w:val="0"/>
          <w:color w:val="000000"/>
          <w:spacing w:val="7"/>
          <w:sz w:val="24"/>
          <w:highlight w:val="none"/>
          <w:lang w:val="en-US" w:eastAsia="zh-CN"/>
        </w:rPr>
        <w:t xml:space="preserve">4</w:t>
      </w:r>
      <w:r>
        <w:rPr>
          <w:rStyle w:val="702"/>
          <w:rFonts w:hint="eastAsia" w:ascii="宋体" w:hAnsi="宋体" w:eastAsia="宋体" w:cs="宋体"/>
          <w:b w:val="0"/>
          <w:color w:val="000000"/>
          <w:spacing w:val="7"/>
          <w:sz w:val="24"/>
          <w:highlight w:val="none"/>
        </w:rPr>
        <w:t xml:space="preserve">分。提供“国家职业资格证书全国联网查询”网站查询截图及投标人为其缴纳的近三个月的社保证明材料</w:t>
      </w:r>
      <w:r>
        <w:rPr>
          <w:rStyle w:val="702"/>
          <w:rFonts w:hint="eastAsia" w:ascii="宋体" w:hAnsi="宋体" w:eastAsia="宋体" w:cs="宋体"/>
          <w:b w:val="0"/>
          <w:color w:val="000000"/>
          <w:spacing w:val="7"/>
          <w:sz w:val="24"/>
          <w:highlight w:val="none"/>
          <w:lang w:eastAsia="zh-CN"/>
        </w:rPr>
        <w:t xml:space="preserve">（</w:t>
      </w:r>
      <w:r>
        <w:rPr>
          <w:rStyle w:val="702"/>
          <w:rFonts w:hint="eastAsia" w:ascii="宋体" w:hAnsi="宋体" w:eastAsia="宋体" w:cs="宋体"/>
          <w:b w:val="0"/>
          <w:color w:val="000000"/>
          <w:spacing w:val="7"/>
          <w:sz w:val="24"/>
          <w:highlight w:val="none"/>
          <w:lang w:val="en-US" w:eastAsia="zh-CN"/>
        </w:rPr>
        <w:t xml:space="preserve">不含开标当月）</w:t>
      </w:r>
      <w:r>
        <w:rPr>
          <w:rStyle w:val="702"/>
          <w:rFonts w:hint="eastAsia" w:ascii="宋体" w:hAnsi="宋体" w:eastAsia="宋体" w:cs="宋体"/>
          <w:b w:val="0"/>
          <w:color w:val="000000"/>
          <w:spacing w:val="7"/>
          <w:sz w:val="24"/>
          <w:highlight w:val="none"/>
        </w:rPr>
        <w:t xml:space="preserve">，提供不全不得分。</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2）机械设备(</w:t>
      </w:r>
      <w:r>
        <w:rPr>
          <w:rFonts w:hint="eastAsia" w:ascii="宋体" w:hAnsi="宋体" w:cs="宋体"/>
          <w:sz w:val="24"/>
          <w:szCs w:val="20"/>
          <w:highlight w:val="none"/>
          <w:lang w:val="en-US" w:eastAsia="zh-CN"/>
        </w:rPr>
        <w:t xml:space="preserve">5</w:t>
      </w:r>
      <w:r>
        <w:rPr>
          <w:rFonts w:hint="eastAsia" w:ascii="宋体" w:hAnsi="宋体" w:eastAsia="宋体" w:cs="宋体"/>
          <w:sz w:val="24"/>
          <w:szCs w:val="20"/>
          <w:highlight w:val="none"/>
        </w:rPr>
        <w:t xml:space="preserve">分)</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A.投标供应商增加配备或租赁防撞缓冲车每一辆得2</w:t>
      </w:r>
      <w:r>
        <w:rPr>
          <w:rFonts w:hint="eastAsia" w:ascii="宋体" w:hAnsi="宋体" w:cs="宋体"/>
          <w:sz w:val="24"/>
          <w:szCs w:val="20"/>
          <w:highlight w:val="none"/>
          <w:lang w:val="en-US" w:eastAsia="zh-CN"/>
        </w:rPr>
        <w:t xml:space="preserve">.5</w:t>
      </w:r>
      <w:r>
        <w:rPr>
          <w:rFonts w:hint="eastAsia" w:ascii="宋体" w:hAnsi="宋体" w:eastAsia="宋体" w:cs="宋体"/>
          <w:sz w:val="24"/>
          <w:szCs w:val="20"/>
          <w:highlight w:val="none"/>
        </w:rPr>
        <w:t xml:space="preserve">分，本项最高得</w:t>
      </w:r>
      <w:r>
        <w:rPr>
          <w:rFonts w:hint="eastAsia" w:ascii="宋体" w:hAnsi="宋体" w:cs="宋体"/>
          <w:sz w:val="24"/>
          <w:szCs w:val="20"/>
          <w:highlight w:val="none"/>
          <w:lang w:val="en-US" w:eastAsia="zh-CN"/>
        </w:rPr>
        <w:t xml:space="preserve">5</w:t>
      </w:r>
      <w:r>
        <w:rPr>
          <w:rFonts w:hint="eastAsia" w:ascii="宋体" w:hAnsi="宋体" w:eastAsia="宋体" w:cs="宋体"/>
          <w:sz w:val="24"/>
          <w:szCs w:val="20"/>
          <w:highlight w:val="none"/>
        </w:rPr>
        <w:t xml:space="preserve">分。</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0"/>
          <w:highlight w:val="none"/>
        </w:rPr>
        <w:t xml:space="preserve">【注：1、自有车辆提供发票及行驶证复印件加盖公章上传至系统中，不提供或提供不全不得分；2、租赁车辆提供租赁发票和租赁合同的复印件加盖公章上传至系统中，不提供或提供不全不得分；3、上述证明材料原件扫描放至电子标书中，不提供或提供不全不得分。】</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0"/>
          <w:highlight w:val="none"/>
        </w:rPr>
        <w:t xml:space="preserve">（三）技术方案</w:t>
      </w: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38</w:t>
      </w:r>
      <w:r>
        <w:rPr>
          <w:rFonts w:hint="eastAsia" w:ascii="宋体" w:hAnsi="宋体" w:eastAsia="宋体" w:cs="宋体"/>
          <w:b/>
          <w:sz w:val="24"/>
          <w:highlight w:val="none"/>
        </w:rPr>
        <w:t xml:space="preserve">分）</w:t>
      </w:r>
      <w:r/>
    </w:p>
    <w:p>
      <w:pPr>
        <w:ind w:firstLine="480"/>
        <w:spacing w:line="44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rPr>
        <w:t xml:space="preserve">1、质量保证措施(</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需包括（1）投标供应商对质量的认知和理解；（2）针对质量措施的落实和执行方案；（3）针对质量保证方案的工作人员安排；（4）针对本项目的创优、创新措施。上述质量保证措施需阐述合理、概念清晰，涵盖广泛全面，每有一项内容进行了阐述且满足采购需求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分，基本满足要求存在瑕疵的得1分，最高得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分，每有一项内容未进行阐述或不满足采购需求的，该项不得分。</w:t>
      </w:r>
      <w:r/>
    </w:p>
    <w:p>
      <w:pPr>
        <w:ind w:firstLine="480"/>
        <w:spacing w:line="44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2、临时突发任务应急措施(</w:t>
      </w:r>
      <w:r>
        <w:rPr>
          <w:rFonts w:hint="eastAsia" w:ascii="宋体" w:hAnsi="宋体" w:eastAsia="宋体" w:cs="宋体"/>
          <w:bCs/>
          <w:sz w:val="24"/>
          <w:szCs w:val="20"/>
          <w:highlight w:val="none"/>
          <w:lang w:val="en-US" w:eastAsia="zh-CN"/>
        </w:rPr>
        <w:t xml:space="preserve">6</w:t>
      </w:r>
      <w:r>
        <w:rPr>
          <w:rFonts w:hint="eastAsia" w:ascii="宋体" w:hAnsi="宋体" w:eastAsia="宋体" w:cs="宋体"/>
          <w:bCs/>
          <w:sz w:val="24"/>
          <w:szCs w:val="20"/>
          <w:highlight w:val="none"/>
        </w:rPr>
        <w:t xml:space="preserve">分) ：需包括（1）针对会发生临时突发情况的预案进行分析和解读；（2）针对临时突发情况的措施方案；（3）针对临时突发情况措施方案的计划安排和落实；（4）针对临时突发情况的事后控制方案。上述临时突发任务应急措施需阐述合理、概念清晰，涵盖广泛全面，每有一项内容进行了阐述且满足采购需求的得</w:t>
      </w:r>
      <w:r>
        <w:rPr>
          <w:rFonts w:hint="eastAsia" w:ascii="宋体" w:hAnsi="宋体" w:eastAsia="宋体" w:cs="宋体"/>
          <w:bCs/>
          <w:sz w:val="24"/>
          <w:szCs w:val="20"/>
          <w:highlight w:val="none"/>
          <w:lang w:val="en-US" w:eastAsia="zh-CN"/>
        </w:rPr>
        <w:t xml:space="preserve">1.5</w:t>
      </w:r>
      <w:r>
        <w:rPr>
          <w:rFonts w:hint="eastAsia" w:ascii="宋体" w:hAnsi="宋体" w:eastAsia="宋体" w:cs="宋体"/>
          <w:bCs/>
          <w:sz w:val="24"/>
          <w:szCs w:val="20"/>
          <w:highlight w:val="none"/>
        </w:rPr>
        <w:t xml:space="preserve">分，基本满足要求存在瑕疵的得1分，最高得</w:t>
      </w:r>
      <w:r>
        <w:rPr>
          <w:rFonts w:hint="eastAsia" w:ascii="宋体" w:hAnsi="宋体" w:eastAsia="宋体" w:cs="宋体"/>
          <w:bCs/>
          <w:sz w:val="24"/>
          <w:szCs w:val="20"/>
          <w:highlight w:val="none"/>
          <w:lang w:val="en-US" w:eastAsia="zh-CN"/>
        </w:rPr>
        <w:t xml:space="preserve">6</w:t>
      </w:r>
      <w:r>
        <w:rPr>
          <w:rFonts w:hint="eastAsia" w:ascii="宋体" w:hAnsi="宋体" w:eastAsia="宋体" w:cs="宋体"/>
          <w:bCs/>
          <w:sz w:val="24"/>
          <w:szCs w:val="20"/>
          <w:highlight w:val="none"/>
        </w:rPr>
        <w:t xml:space="preserve">分，每有一项内容未进行阐述或不满足采购需求的，该项不得分。</w:t>
      </w:r>
      <w:r/>
    </w:p>
    <w:p>
      <w:pPr>
        <w:ind w:firstLine="480"/>
        <w:spacing w:line="44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3、安全保证及保障措施（8分）：需包括（1）投标供应商对本项目的安全保证方案；（2）针对本项目安全保障措施计划；（3）避免出现安全问题的办法和方案；（4）和交管部门的协调、交通维护方案。上述安全保证及保障措施需阐述合理、概念清晰，涵盖广泛全面，每有一项内容进行了阐述且满足采购需求的得2分，基本满足要求存在瑕疵的得1分，最高得8分，每有一项内容未进行阐述或不满足采购需求的，该项不得分。</w:t>
      </w:r>
      <w:r/>
    </w:p>
    <w:p>
      <w:pPr>
        <w:ind w:firstLine="566"/>
        <w:spacing w:line="360" w:lineRule="auto"/>
        <w:tabs>
          <w:tab w:val="left" w:pos="945" w:leader="none"/>
          <w:tab w:val="left" w:pos="1155" w:leader="none"/>
        </w:tabs>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4、成本构成的完整性、全面性(</w:t>
      </w:r>
      <w:r>
        <w:rPr>
          <w:rFonts w:hint="eastAsia" w:ascii="宋体" w:hAnsi="宋体" w:eastAsia="宋体" w:cs="宋体"/>
          <w:bCs/>
          <w:sz w:val="24"/>
          <w:szCs w:val="20"/>
          <w:highlight w:val="none"/>
          <w:lang w:val="en-US" w:eastAsia="zh-CN"/>
        </w:rPr>
        <w:t xml:space="preserve">6</w:t>
      </w:r>
      <w:r>
        <w:rPr>
          <w:rFonts w:hint="eastAsia" w:ascii="宋体" w:hAnsi="宋体" w:eastAsia="宋体" w:cs="宋体"/>
          <w:bCs/>
          <w:sz w:val="24"/>
          <w:szCs w:val="20"/>
          <w:highlight w:val="none"/>
        </w:rPr>
        <w:t xml:space="preserve">分) ：需包括（1）完整的成本构成方案；（2）成本构成的全面分析；（3）清晰的成本构成原由分析；（4）成本合理化使用方案及现有资源最大化运用方案。上述成本构成的完整性、全面性需阐述合理、概念清晰，涵盖广泛全面，每有一项内容进行了阐述且满足采购需求的得</w:t>
      </w:r>
      <w:r>
        <w:rPr>
          <w:rFonts w:hint="eastAsia" w:ascii="宋体" w:hAnsi="宋体" w:eastAsia="宋体" w:cs="宋体"/>
          <w:bCs/>
          <w:sz w:val="24"/>
          <w:szCs w:val="20"/>
          <w:highlight w:val="none"/>
          <w:lang w:val="en-US" w:eastAsia="zh-CN"/>
        </w:rPr>
        <w:t xml:space="preserve">1.5</w:t>
      </w:r>
      <w:r>
        <w:rPr>
          <w:rFonts w:hint="eastAsia" w:ascii="宋体" w:hAnsi="宋体" w:eastAsia="宋体" w:cs="宋体"/>
          <w:bCs/>
          <w:sz w:val="24"/>
          <w:szCs w:val="20"/>
          <w:highlight w:val="none"/>
        </w:rPr>
        <w:t xml:space="preserve">分，基本满足要求存在瑕疵的得1分，最高得</w:t>
      </w:r>
      <w:r>
        <w:rPr>
          <w:rFonts w:hint="eastAsia" w:ascii="宋体" w:hAnsi="宋体" w:eastAsia="宋体" w:cs="宋体"/>
          <w:bCs/>
          <w:sz w:val="24"/>
          <w:szCs w:val="20"/>
          <w:highlight w:val="none"/>
          <w:lang w:val="en-US" w:eastAsia="zh-CN"/>
        </w:rPr>
        <w:t xml:space="preserve">6</w:t>
      </w:r>
      <w:r>
        <w:rPr>
          <w:rFonts w:hint="eastAsia" w:ascii="宋体" w:hAnsi="宋体" w:eastAsia="宋体" w:cs="宋体"/>
          <w:bCs/>
          <w:sz w:val="24"/>
          <w:szCs w:val="20"/>
          <w:highlight w:val="none"/>
        </w:rPr>
        <w:t xml:space="preserve">分，每有一项内容未进行阐述或不满足采购需求的，该项不得分。</w:t>
      </w:r>
      <w:r/>
    </w:p>
    <w:p>
      <w:pPr>
        <w:ind w:firstLine="566"/>
        <w:spacing w:line="360" w:lineRule="auto"/>
        <w:tabs>
          <w:tab w:val="left" w:pos="945" w:leader="none"/>
          <w:tab w:val="left" w:pos="1155" w:leader="none"/>
        </w:tabs>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5、施工任务实施的重点难点及解决方案</w:t>
      </w:r>
      <w:r>
        <w:rPr>
          <w:rFonts w:hint="eastAsia" w:ascii="宋体" w:hAnsi="宋体" w:eastAsia="宋体" w:cs="宋体"/>
          <w:bCs/>
          <w:sz w:val="24"/>
          <w:szCs w:val="20"/>
          <w:highlight w:val="none"/>
          <w:lang w:val="en-US" w:eastAsia="zh-CN"/>
        </w:rPr>
        <w:t xml:space="preserve">（6</w:t>
      </w:r>
      <w:r>
        <w:rPr>
          <w:rFonts w:hint="eastAsia" w:ascii="宋体" w:hAnsi="宋体" w:eastAsia="宋体" w:cs="宋体"/>
          <w:bCs/>
          <w:sz w:val="24"/>
          <w:szCs w:val="20"/>
          <w:highlight w:val="none"/>
        </w:rPr>
        <w:t xml:space="preserve">分) ：需包括（1）提出施工过程中的重点难点；（2）针对各重点难点进行分析；（3）针对各重点难点提出解决方案；（4）施工过程中新材料、新技术的实施方案。上述施工任务实施的重点难点及解决方案需阐述合理、概念清晰，涵盖广泛全面，每有一项内容进行了阐述且满足采购需求的得</w:t>
      </w:r>
      <w:r>
        <w:rPr>
          <w:rFonts w:hint="eastAsia" w:ascii="宋体" w:hAnsi="宋体" w:eastAsia="宋体" w:cs="宋体"/>
          <w:bCs/>
          <w:sz w:val="24"/>
          <w:szCs w:val="20"/>
          <w:highlight w:val="none"/>
          <w:lang w:val="en-US" w:eastAsia="zh-CN"/>
        </w:rPr>
        <w:t xml:space="preserve">1.5</w:t>
      </w:r>
      <w:r>
        <w:rPr>
          <w:rFonts w:hint="eastAsia" w:ascii="宋体" w:hAnsi="宋体" w:eastAsia="宋体" w:cs="宋体"/>
          <w:bCs/>
          <w:sz w:val="24"/>
          <w:szCs w:val="20"/>
          <w:highlight w:val="none"/>
        </w:rPr>
        <w:t xml:space="preserve">分，基本满足要求存在瑕疵的得1分，最高得</w:t>
      </w:r>
      <w:r>
        <w:rPr>
          <w:rFonts w:hint="eastAsia" w:ascii="宋体" w:hAnsi="宋体" w:eastAsia="宋体" w:cs="宋体"/>
          <w:bCs/>
          <w:sz w:val="24"/>
          <w:szCs w:val="20"/>
          <w:highlight w:val="none"/>
          <w:lang w:val="en-US" w:eastAsia="zh-CN"/>
        </w:rPr>
        <w:t xml:space="preserve">6</w:t>
      </w:r>
      <w:r>
        <w:rPr>
          <w:rFonts w:hint="eastAsia" w:ascii="宋体" w:hAnsi="宋体" w:eastAsia="宋体" w:cs="宋体"/>
          <w:bCs/>
          <w:sz w:val="24"/>
          <w:szCs w:val="20"/>
          <w:highlight w:val="none"/>
        </w:rPr>
        <w:t xml:space="preserve">分，每有一项内容未进行阐述或不满足采购需求的，该项不得分。</w:t>
      </w:r>
      <w:r/>
    </w:p>
    <w:p>
      <w:pPr>
        <w:ind w:firstLine="566"/>
        <w:spacing w:line="360" w:lineRule="auto"/>
        <w:tabs>
          <w:tab w:val="left" w:pos="945" w:leader="none"/>
          <w:tab w:val="left" w:pos="1155" w:leader="none"/>
        </w:tabs>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6、施工进度节点安排及人员设备服务方案 (</w:t>
      </w:r>
      <w:r>
        <w:rPr>
          <w:rFonts w:hint="eastAsia" w:ascii="宋体" w:hAnsi="宋体" w:eastAsia="宋体" w:cs="宋体"/>
          <w:bCs/>
          <w:sz w:val="24"/>
          <w:szCs w:val="20"/>
          <w:highlight w:val="none"/>
          <w:lang w:val="en-US" w:eastAsia="zh-CN"/>
        </w:rPr>
        <w:t xml:space="preserve">6</w:t>
      </w:r>
      <w:r>
        <w:rPr>
          <w:rFonts w:hint="eastAsia" w:ascii="宋体" w:hAnsi="宋体" w:eastAsia="宋体" w:cs="宋体"/>
          <w:bCs/>
          <w:sz w:val="24"/>
          <w:szCs w:val="20"/>
          <w:highlight w:val="none"/>
        </w:rPr>
        <w:t xml:space="preserve">分)：需包括（1）施工进度节点安排方案；（2）施工人员及设备的工作安排方案；（3）施工进度各节点的衔接方案；（4）施工过程中可优化人员设备的实施方案。上述施工进度节点安排及人员设备服务方案需阐述合理、概念清晰，涵盖广泛全面，每有一项内容进行了阐述且满足采购需求的得</w:t>
      </w:r>
      <w:r>
        <w:rPr>
          <w:rFonts w:hint="eastAsia" w:ascii="宋体" w:hAnsi="宋体" w:eastAsia="宋体" w:cs="宋体"/>
          <w:bCs/>
          <w:sz w:val="24"/>
          <w:szCs w:val="20"/>
          <w:highlight w:val="none"/>
          <w:lang w:val="en-US" w:eastAsia="zh-CN"/>
        </w:rPr>
        <w:t xml:space="preserve">1.5</w:t>
      </w:r>
      <w:r>
        <w:rPr>
          <w:rFonts w:hint="eastAsia" w:ascii="宋体" w:hAnsi="宋体" w:eastAsia="宋体" w:cs="宋体"/>
          <w:bCs/>
          <w:sz w:val="24"/>
          <w:szCs w:val="20"/>
          <w:highlight w:val="none"/>
        </w:rPr>
        <w:t xml:space="preserve">分，基本满足要求存在瑕疵的得1分，最高得</w:t>
      </w:r>
      <w:r>
        <w:rPr>
          <w:rFonts w:hint="eastAsia" w:ascii="宋体" w:hAnsi="宋体" w:eastAsia="宋体" w:cs="宋体"/>
          <w:bCs/>
          <w:sz w:val="24"/>
          <w:szCs w:val="20"/>
          <w:highlight w:val="none"/>
          <w:lang w:val="en-US" w:eastAsia="zh-CN"/>
        </w:rPr>
        <w:t xml:space="preserve">6</w:t>
      </w:r>
      <w:r>
        <w:rPr>
          <w:rFonts w:hint="eastAsia" w:ascii="宋体" w:hAnsi="宋体" w:eastAsia="宋体" w:cs="宋体"/>
          <w:bCs/>
          <w:sz w:val="24"/>
          <w:szCs w:val="20"/>
          <w:highlight w:val="none"/>
        </w:rPr>
        <w:t xml:space="preserve">分，每有一项内容未进行阐述或不满足采购需求的，该项不得分。</w:t>
      </w:r>
      <w:r/>
    </w:p>
    <w:p>
      <w:pPr>
        <w:ind w:firstLine="482"/>
        <w:spacing w:line="360" w:lineRule="auto"/>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（四）加分因素</w:t>
      </w: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2</w:t>
      </w:r>
      <w:r>
        <w:rPr>
          <w:rFonts w:hint="eastAsia" w:ascii="宋体" w:hAnsi="宋体" w:eastAsia="宋体" w:cs="宋体"/>
          <w:b/>
          <w:sz w:val="24"/>
          <w:highlight w:val="none"/>
        </w:rPr>
        <w:t xml:space="preserve">分）</w:t>
      </w:r>
      <w:r/>
    </w:p>
    <w:p>
      <w:pPr>
        <w:ind w:firstLine="480"/>
        <w:pageBreakBefore w:val="0"/>
        <w:spacing w:line="360" w:lineRule="auto"/>
        <w:tabs>
          <w:tab w:val="left" w:pos="1365" w:leader="none"/>
        </w:tabs>
        <w:rPr>
          <w:rFonts w:hint="eastAsia" w:ascii="宋体" w:hAnsi="宋体" w:eastAsia="宋体" w:cs="宋体"/>
          <w:color w:val="000000"/>
          <w:sz w:val="24"/>
          <w:highlight w:val="none"/>
        </w:rPr>
      </w:pPr>
      <w:r>
        <w:rPr>
          <w:rFonts w:hint="eastAsia" w:ascii="宋体" w:hAnsi="宋体" w:eastAsia="宋体" w:cs="宋体"/>
          <w:bCs/>
          <w:sz w:val="24"/>
          <w:szCs w:val="20"/>
          <w:highlight w:val="none"/>
        </w:rPr>
        <w:t xml:space="preserve">所选用设备、材料(除强制采购产品外)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w:t>
      </w:r>
      <w:r/>
    </w:p>
    <w:p>
      <w:pPr>
        <w:ind w:left="71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eastAsia="宋体" w:cs="宋体"/>
          <w:bCs/>
          <w:color w:val="000000"/>
          <w:sz w:val="24"/>
          <w:highlight w:val="none"/>
        </w:rPr>
        <w:t xml:space="preserve">定标：</w:t>
      </w:r>
      <w:r/>
    </w:p>
    <w:p>
      <w:pPr>
        <w:numPr>
          <w:ilvl w:val="0"/>
          <w:numId w:val="16"/>
        </w:numPr>
        <w:ind w:left="0" w:firstLine="630"/>
        <w:pageBreakBefore w:val="0"/>
        <w:spacing w:line="360" w:lineRule="auto"/>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投标人。</w:t>
      </w: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自中标投标人确定之日起2个工作日内，在财政部门指定的政府采购信息发布媒体上发布中标结果公告。</w:t>
      </w:r>
      <w:r>
        <w:rPr>
          <w:rFonts w:hint="eastAsia" w:ascii="宋体" w:hAnsi="宋体" w:eastAsia="宋体" w:cs="宋体"/>
          <w:bCs/>
          <w:sz w:val="24"/>
          <w:highlight w:val="none"/>
          <w:lang w:eastAsia="zh-CN"/>
        </w:rPr>
        <w:t xml:space="preserve">江苏朝阳工程管理咨询有限责任公司</w:t>
      </w:r>
      <w:r>
        <w:rPr>
          <w:rFonts w:hint="eastAsia" w:ascii="宋体" w:hAnsi="宋体" w:eastAsia="宋体" w:cs="宋体"/>
          <w:bCs/>
          <w:sz w:val="24"/>
          <w:highlight w:val="none"/>
        </w:rPr>
        <w:t xml:space="preserve">和</w:t>
      </w:r>
      <w:r>
        <w:rPr>
          <w:rFonts w:hint="eastAsia" w:ascii="宋体" w:hAnsi="宋体" w:eastAsia="宋体" w:cs="宋体"/>
          <w:bCs/>
          <w:color w:val="000000"/>
          <w:sz w:val="24"/>
          <w:highlight w:val="none"/>
        </w:rPr>
        <w:t xml:space="preserve">评标委员会</w:t>
      </w:r>
      <w:r>
        <w:rPr>
          <w:rFonts w:hint="eastAsia" w:ascii="宋体" w:hAnsi="宋体" w:eastAsia="宋体" w:cs="宋体"/>
          <w:bCs/>
          <w:sz w:val="24"/>
          <w:highlight w:val="none"/>
        </w:rPr>
        <w:t xml:space="preserve">对未</w:t>
      </w:r>
      <w:r>
        <w:rPr>
          <w:rFonts w:hint="eastAsia" w:ascii="宋体" w:hAnsi="宋体" w:eastAsia="宋体" w:cs="宋体"/>
          <w:bCs/>
          <w:sz w:val="24"/>
          <w:highlight w:val="none"/>
          <w:lang w:eastAsia="zh-CN"/>
        </w:rPr>
        <w:t xml:space="preserve">中标</w:t>
      </w:r>
      <w:r>
        <w:rPr>
          <w:rFonts w:hint="eastAsia" w:ascii="宋体" w:hAnsi="宋体" w:eastAsia="宋体" w:cs="宋体"/>
          <w:bCs/>
          <w:sz w:val="24"/>
          <w:highlight w:val="none"/>
        </w:rPr>
        <w:t xml:space="preserve">原因不做解释。如有质疑，应在法定质疑期限内，即</w:t>
      </w:r>
      <w:r>
        <w:rPr>
          <w:rFonts w:hint="eastAsia" w:ascii="宋体" w:hAnsi="宋体" w:eastAsia="宋体" w:cs="宋体"/>
          <w:bCs/>
          <w:sz w:val="24"/>
          <w:highlight w:val="none"/>
          <w:lang w:val="en-US" w:eastAsia="zh-CN"/>
        </w:rPr>
        <w:t xml:space="preserve">中标</w:t>
      </w:r>
      <w:r>
        <w:rPr>
          <w:rFonts w:hint="eastAsia" w:ascii="宋体" w:hAnsi="宋体" w:eastAsia="宋体" w:cs="宋体"/>
          <w:bCs/>
          <w:sz w:val="24"/>
          <w:highlight w:val="none"/>
        </w:rPr>
        <w:t xml:space="preserve">结果公告期限届满之日起7个工作日内，以书面形式（原件）送达</w:t>
      </w:r>
      <w:r>
        <w:rPr>
          <w:rFonts w:hint="eastAsia" w:ascii="宋体" w:hAnsi="宋体" w:eastAsia="宋体" w:cs="宋体"/>
          <w:bCs/>
          <w:sz w:val="24"/>
          <w:highlight w:val="none"/>
          <w:lang w:eastAsia="zh-CN"/>
        </w:rPr>
        <w:t xml:space="preserve">江苏朝阳工程管理咨询有限责任公司</w:t>
      </w:r>
      <w:r>
        <w:rPr>
          <w:rFonts w:hint="eastAsia" w:ascii="宋体" w:hAnsi="宋体" w:eastAsia="宋体" w:cs="宋体"/>
          <w:bCs/>
          <w:sz w:val="24"/>
          <w:highlight w:val="none"/>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eastAsia="宋体" w:cs="宋体"/>
          <w:bCs/>
          <w:sz w:val="24"/>
          <w:highlight w:val="none"/>
          <w:lang w:eastAsia="zh-CN"/>
        </w:rPr>
        <w:t xml:space="preserve">江苏朝阳工程管理咨询有限责任公司</w:t>
      </w:r>
      <w:r>
        <w:rPr>
          <w:rFonts w:hint="eastAsia" w:ascii="宋体" w:hAnsi="宋体" w:eastAsia="宋体" w:cs="宋体"/>
          <w:bCs/>
          <w:sz w:val="24"/>
          <w:highlight w:val="none"/>
        </w:rPr>
        <w:t xml:space="preserve">将在收到符合上述要求的书面质疑后七个工作日内，对质疑内容做出答复。</w:t>
      </w:r>
      <w:r>
        <w:rPr>
          <w:rFonts w:hint="eastAsia" w:ascii="宋体" w:hAnsi="宋体" w:eastAsia="宋体" w:cs="宋体"/>
          <w:bCs/>
          <w:sz w:val="24"/>
          <w:highlight w:val="none"/>
          <w:lang w:val="en-US" w:eastAsia="zh-CN"/>
        </w:rPr>
        <w:t xml:space="preserve">投标</w:t>
      </w:r>
      <w:r>
        <w:rPr>
          <w:rFonts w:hint="eastAsia" w:ascii="宋体" w:hAnsi="宋体" w:eastAsia="宋体" w:cs="宋体"/>
          <w:bCs/>
          <w:sz w:val="24"/>
          <w:highlight w:val="none"/>
        </w:rPr>
        <w:t xml:space="preserve">供应商在法定质疑期限外送达的质疑函或法定质疑期限内送达的质疑函不符合上述要求的均为无效质疑，</w:t>
      </w:r>
      <w:r>
        <w:rPr>
          <w:rFonts w:hint="eastAsia" w:ascii="宋体" w:hAnsi="宋体" w:eastAsia="宋体" w:cs="宋体"/>
          <w:bCs/>
          <w:sz w:val="24"/>
          <w:highlight w:val="none"/>
          <w:lang w:eastAsia="zh-CN"/>
        </w:rPr>
        <w:t xml:space="preserve">江苏朝阳工程管理咨询有限责任公司</w:t>
      </w:r>
      <w:r>
        <w:rPr>
          <w:rFonts w:hint="eastAsia" w:ascii="宋体" w:hAnsi="宋体" w:eastAsia="宋体" w:cs="宋体"/>
          <w:bCs/>
          <w:sz w:val="24"/>
          <w:highlight w:val="none"/>
        </w:rPr>
        <w:t xml:space="preserve">对无效质疑不予受理。如质疑查无实据或</w:t>
      </w:r>
      <w:r>
        <w:rPr>
          <w:rFonts w:hint="eastAsia" w:ascii="宋体" w:hAnsi="宋体" w:eastAsia="宋体" w:cs="宋体"/>
          <w:bCs/>
          <w:sz w:val="24"/>
          <w:highlight w:val="none"/>
          <w:lang w:val="en-US" w:eastAsia="zh-CN"/>
        </w:rPr>
        <w:t xml:space="preserve">投标</w:t>
      </w:r>
      <w:r>
        <w:rPr>
          <w:rFonts w:hint="eastAsia" w:ascii="宋体" w:hAnsi="宋体" w:eastAsia="宋体" w:cs="宋体"/>
          <w:bCs/>
          <w:sz w:val="24"/>
          <w:highlight w:val="none"/>
        </w:rPr>
        <w:t xml:space="preserve">供应商捏造事实，提供虚假材料进行恶意举报，不配合或采用不正当手段干扰政府采购质疑的，将记入供应商在江苏省和无锡市的政府采购“供应商诚信记录”，并按相关规定处理</w:t>
      </w:r>
      <w:r>
        <w:rPr>
          <w:rFonts w:hint="eastAsia" w:ascii="宋体" w:hAnsi="宋体" w:eastAsia="宋体" w:cs="宋体"/>
          <w:bCs/>
          <w:color w:val="000000"/>
          <w:sz w:val="24"/>
          <w:highlight w:val="none"/>
        </w:rPr>
        <w:t xml:space="preserve">。</w:t>
      </w:r>
      <w:r/>
    </w:p>
    <w:p>
      <w:pPr>
        <w:numPr>
          <w:ilvl w:val="0"/>
          <w:numId w:val="16"/>
        </w:numPr>
        <w:ind w:left="0" w:firstLine="630"/>
        <w:pageBreakBefore w:val="0"/>
        <w:spacing w:line="360" w:lineRule="auto"/>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在发布中标公告的同时，</w:t>
      </w: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将向中标人发出中标通知书。</w:t>
      </w:r>
      <w:r/>
    </w:p>
    <w:p>
      <w:pPr>
        <w:ind w:left="-2" w:firstLine="420"/>
        <w:pageBreakBefore w:val="0"/>
        <w:spacing w:line="360" w:lineRule="auto"/>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（十一） 废标的确认：</w:t>
      </w:r>
      <w:r/>
    </w:p>
    <w:p>
      <w:pPr>
        <w:ind w:firstLine="48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p>
    <w:p>
      <w:pPr>
        <w:numPr>
          <w:ilvl w:val="0"/>
          <w:numId w:val="17"/>
        </w:numPr>
        <w:ind w:left="0" w:firstLine="630"/>
        <w:pageBreakBefore w:val="0"/>
        <w:spacing w:line="360" w:lineRule="auto"/>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符合专业条件的投标人或者对招标文件作出实质性响应的投标人不足三家；</w:t>
      </w:r>
      <w:r/>
    </w:p>
    <w:p>
      <w:pPr>
        <w:numPr>
          <w:ilvl w:val="0"/>
          <w:numId w:val="17"/>
        </w:numPr>
        <w:ind w:left="0" w:firstLine="630"/>
        <w:pageBreakBefore w:val="0"/>
        <w:spacing w:line="360" w:lineRule="auto"/>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出现影响采购公正的违法、违规行为；</w:t>
      </w:r>
      <w:r/>
    </w:p>
    <w:p>
      <w:pPr>
        <w:numPr>
          <w:ilvl w:val="0"/>
          <w:numId w:val="17"/>
        </w:numPr>
        <w:ind w:left="0" w:firstLine="630"/>
        <w:pageBreakBefore w:val="0"/>
        <w:spacing w:line="360" w:lineRule="auto"/>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因重大变故，采购任务取消。</w:t>
      </w:r>
      <w:r/>
    </w:p>
    <w:p>
      <w:pPr>
        <w:ind w:left="-2" w:firstLine="420"/>
        <w:pageBreakBefore w:val="0"/>
        <w:spacing w:line="360" w:lineRule="auto"/>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（十二）处罚：</w:t>
      </w:r>
      <w:r/>
    </w:p>
    <w:p>
      <w:pPr>
        <w:ind w:left="-4" w:firstLine="480"/>
        <w:pageBreakBefore w:val="0"/>
        <w:spacing w:line="360" w:lineRule="auto"/>
        <w:tabs>
          <w:tab w:val="righ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中标投标人有下列情形之一且情节严重的，由财政部门将其列入不良行为记录名单，在一至三年内禁止参加政府采购活动，并予以通报：</w:t>
      </w:r>
      <w:r/>
    </w:p>
    <w:p>
      <w:pPr>
        <w:ind w:firstLine="480"/>
        <w:pageBreakBefore w:val="0"/>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（1）中标后无正当理由不与采购人签订合同的；</w:t>
      </w:r>
      <w:r/>
    </w:p>
    <w:p>
      <w:pPr>
        <w:ind w:firstLine="480"/>
        <w:pageBreakBefore w:val="0"/>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（2）将中标项目转让给他人，或者在投标文件中未说明，且未经过采购人同意，将中标项目分包给他人的；</w:t>
      </w:r>
      <w:r/>
    </w:p>
    <w:p>
      <w:pPr>
        <w:ind w:firstLine="480"/>
        <w:pageBreakBefore w:val="0"/>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（3）拒绝履行合同义务的。</w:t>
      </w:r>
      <w:r/>
    </w:p>
    <w:p>
      <w:pPr>
        <w:ind w:left="-2" w:firstLine="420"/>
        <w:pageBreakBefore w:val="0"/>
        <w:spacing w:line="360" w:lineRule="auto"/>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（十三）中标无效的确认：</w:t>
      </w:r>
      <w:r/>
    </w:p>
    <w:p>
      <w:pPr>
        <w:numPr>
          <w:ilvl w:val="0"/>
          <w:numId w:val="0"/>
        </w:numPr>
        <w:ind w:left="0" w:firstLine="628"/>
        <w:pageBreakBefore w:val="0"/>
        <w:spacing w:line="360" w:lineRule="auto"/>
        <w:tabs>
          <w:tab w:val="left" w:pos="42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highlight w:val="none"/>
        </w:rPr>
        <w:t xml:space="preserve">提供虚假材料谋取中标的；</w:t>
      </w:r>
      <w:r/>
    </w:p>
    <w:p>
      <w:pPr>
        <w:numPr>
          <w:ilvl w:val="0"/>
          <w:numId w:val="0"/>
        </w:numPr>
        <w:ind w:left="0" w:firstLine="628"/>
        <w:pageBreakBefore w:val="0"/>
        <w:spacing w:line="360" w:lineRule="auto"/>
        <w:tabs>
          <w:tab w:val="left" w:pos="42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highlight w:val="none"/>
        </w:rPr>
        <w:t xml:space="preserve">采取不正当手段诋毁、排挤其他投标人的；</w:t>
      </w:r>
      <w:r/>
    </w:p>
    <w:p>
      <w:pPr>
        <w:numPr>
          <w:ilvl w:val="0"/>
          <w:numId w:val="0"/>
        </w:numPr>
        <w:ind w:left="0" w:firstLine="628"/>
        <w:pageBreakBefore w:val="0"/>
        <w:spacing w:line="360" w:lineRule="auto"/>
        <w:tabs>
          <w:tab w:val="left" w:pos="42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highlight w:val="none"/>
        </w:rPr>
        <w:t xml:space="preserve">与招标采购单位、其他投标人恶意串通的；</w:t>
      </w:r>
      <w:r/>
    </w:p>
    <w:p>
      <w:pPr>
        <w:ind w:left="629"/>
        <w:pageBreakBefore w:val="0"/>
        <w:spacing w:line="360" w:lineRule="auto"/>
        <w:tabs>
          <w:tab w:val="left" w:pos="14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p>
    <w:p>
      <w:pPr>
        <w:ind w:firstLine="628"/>
        <w:pageBreakBefore w:val="0"/>
        <w:spacing w:line="360" w:lineRule="auto"/>
        <w:tabs>
          <w:tab w:val="left" w:pos="14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（5）在招标过程中与采购人进行协商谈判、不按照招标文件和中标投标人的投标文件订立合同，或者与采购人另行订立背离合同实质性内容的协议的；</w:t>
      </w:r>
      <w:r/>
    </w:p>
    <w:p>
      <w:pPr>
        <w:ind w:left="629"/>
        <w:pageBreakBefore w:val="0"/>
        <w:spacing w:line="360" w:lineRule="auto"/>
        <w:tabs>
          <w:tab w:val="left" w:pos="14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p>
    <w:p>
      <w:pPr>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pageBreakBefore w:val="0"/>
        <w:spacing w:line="360" w:lineRule="auto"/>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（十四）签订</w:t>
      </w:r>
      <w:r>
        <w:rPr>
          <w:rFonts w:hint="eastAsia" w:ascii="宋体" w:hAnsi="宋体" w:eastAsia="宋体" w:cs="宋体"/>
          <w:color w:val="000000"/>
          <w:sz w:val="24"/>
          <w:highlight w:val="none"/>
        </w:rPr>
        <w:t xml:space="preserve">、履行</w:t>
      </w:r>
      <w:r>
        <w:rPr>
          <w:rFonts w:hint="eastAsia" w:ascii="宋体" w:hAnsi="宋体" w:eastAsia="宋体" w:cs="宋体"/>
          <w:bCs/>
          <w:color w:val="000000"/>
          <w:sz w:val="24"/>
          <w:highlight w:val="none"/>
        </w:rPr>
        <w:t xml:space="preserve">合同：</w:t>
      </w:r>
      <w:r/>
    </w:p>
    <w:p>
      <w:pPr>
        <w:numPr>
          <w:ilvl w:val="0"/>
          <w:numId w:val="18"/>
        </w:numPr>
        <w:ind w:left="0" w:firstLine="630"/>
        <w:pageBreakBefore w:val="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采购人应当自中标通知书发出之日起</w:t>
      </w: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不得与中标人私下订立背离合同实质性内容的协议。合同经</w:t>
      </w: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见证后生效。</w:t>
      </w:r>
      <w:r/>
    </w:p>
    <w:p>
      <w:pPr>
        <w:numPr>
          <w:ilvl w:val="0"/>
          <w:numId w:val="18"/>
        </w:numPr>
        <w:ind w:left="0" w:firstLine="630"/>
        <w:pageBreakBefore w:val="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监督合同的履行。中标方非因不可抗力未履行招、投标文件和合同规定的义务，一经查实，采购代理机构将根据具体情况提请政府采购管理部门作出相应处理。</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（十五）政府采购信用担保</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履约担保，是指由专业担保机构为中标投标人支付履约保证金的义务向采购人提供的保函担保。专业担保机构根据中标投标人的中标通知书为凭据，进行资信审查后出具保函, 中标投标人以保函形式缴纳履约保证金；投标人未按政府采购合同履行约定义务而应实际支付保证金的，由专业担保机构按照担保函约定履行担保责任。投标人可以自愿选择是否采取履约担保函的形式交纳履约保证金。</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投标人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（十六）政府采购合同融资</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合同融资，是指参与政府采购的投标人，凭借中标、</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通知书或政府采购合同向金融机构申请融资，金融机构以投标人信用审查和政府采购信誉为基础，按便捷贷款程序和优惠利率，为其发放无财产抵押贷款的一种融资模式。投标人与金融机构按照“银企自愿，风险共担”的原则开展融资活动，有融资需求的中标、成交投标人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信息并约定融资回款账户。</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中标、成交供应商可根据自身情况，自行决定是否选择采用合同融资形式，在无锡政府采购网——政采贷专栏提供的银行名录内自主选择合作银行。</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具体事项详见《关于开展政府采购合同融资工作的通知》</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（http://cz.wuxi.gov.cn/doc/2020/11/20/3111344.shtml）。</w:t>
      </w:r>
      <w:r/>
    </w:p>
    <w:p>
      <w:pPr>
        <w:ind w:firstLine="360"/>
        <w:pageBreakBefore w:val="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（十七）代理服务费：</w:t>
      </w:r>
      <w:r/>
    </w:p>
    <w:p>
      <w:pPr>
        <w:ind w:firstLine="480"/>
        <w:pageBreakBefore w:val="0"/>
        <w:spacing w:line="360" w:lineRule="auto"/>
        <w:rPr>
          <w:rFonts w:hint="eastAsia" w:ascii="宋体" w:hAnsi="宋体" w:eastAsia="宋体" w:cs="宋体"/>
          <w:sz w:val="24"/>
          <w:lang w:eastAsia="zh-CN"/>
        </w:rPr>
      </w:pPr>
      <w:r>
        <w:rPr>
          <w:rFonts w:hint="eastAsia" w:ascii="宋体" w:hAnsi="宋体" w:cs="宋体"/>
          <w:sz w:val="24"/>
          <w:szCs w:val="24"/>
        </w:rPr>
        <w:t xml:space="preserve">按照差额定率累进法计算，按下列费率打8折计取。</w:t>
      </w:r>
      <w:r>
        <w:rPr>
          <w:rFonts w:hint="eastAsia" w:ascii="宋体" w:hAnsi="宋体" w:cs="宋体"/>
          <w:sz w:val="24"/>
        </w:rPr>
        <w:t xml:space="preserve">采购代理服务费收费标准为：100万以下费率为1.5%，</w:t>
      </w:r>
      <w:r>
        <w:rPr>
          <w:rFonts w:hint="eastAsia" w:ascii="宋体" w:hAnsi="宋体" w:cs="宋体"/>
          <w:sz w:val="24"/>
          <w:lang w:val="en-US" w:eastAsia="zh-CN"/>
        </w:rPr>
        <w:t xml:space="preserve">100万-500万</w:t>
      </w:r>
      <w:r>
        <w:rPr>
          <w:rFonts w:hint="eastAsia" w:ascii="宋体" w:hAnsi="宋体" w:cs="宋体"/>
          <w:sz w:val="24"/>
        </w:rPr>
        <w:t xml:space="preserve">费率为</w:t>
      </w:r>
      <w:r>
        <w:rPr>
          <w:rFonts w:hint="eastAsia" w:ascii="宋体" w:hAnsi="宋体" w:cs="宋体"/>
          <w:sz w:val="24"/>
          <w:lang w:val="en-US" w:eastAsia="zh-CN"/>
        </w:rPr>
        <w:t xml:space="preserve">0.8%，</w:t>
      </w:r>
      <w:r>
        <w:rPr>
          <w:rFonts w:hint="eastAsia" w:ascii="宋体" w:hAnsi="宋体" w:cs="宋体"/>
          <w:sz w:val="24"/>
        </w:rPr>
        <w:t xml:space="preserve">以中标价作为计算基数。</w:t>
      </w:r>
      <w:r>
        <w:rPr>
          <w:rFonts w:hint="eastAsia" w:ascii="宋体" w:hAnsi="宋体" w:cs="宋体"/>
          <w:sz w:val="24"/>
          <w:lang w:val="en-US" w:eastAsia="zh-CN"/>
        </w:rPr>
        <w:t xml:space="preserve">中标人在本项目中标公告发布后的三日内支付</w:t>
      </w:r>
      <w:r>
        <w:rPr>
          <w:rFonts w:hint="eastAsia" w:ascii="宋体" w:hAnsi="宋体" w:cs="宋体"/>
          <w:sz w:val="24"/>
        </w:rPr>
        <w:t xml:space="preserve">本项目代理费</w:t>
      </w:r>
      <w:r>
        <w:rPr>
          <w:rFonts w:hint="eastAsia" w:ascii="宋体" w:hAnsi="宋体" w:cs="宋体"/>
          <w:sz w:val="24"/>
          <w:lang w:eastAsia="zh-CN"/>
        </w:rPr>
        <w:t xml:space="preserve">。</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（十八）其他：</w:t>
      </w:r>
      <w:r/>
    </w:p>
    <w:p>
      <w:pPr>
        <w:ind w:firstLine="480"/>
        <w:jc w:val="left"/>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招标文件的条款必须认真审阅，投标人应自行检查招标文件页数是否齐全。若有遗漏、重复或不清楚，需立刻通知采购人予以更正；凡属对条款的误解所造成的投标价格失误，由投标人负责。</w:t>
      </w:r>
      <w:r/>
    </w:p>
    <w:p>
      <w:pP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p>
    <w:p>
      <w:pPr>
        <w:ind w:firstLine="883"/>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第三部分．采购需求</w:t>
      </w:r>
      <w:r/>
    </w:p>
    <w:p>
      <w:pPr>
        <w:numPr>
          <w:ilvl w:val="0"/>
          <w:numId w:val="0"/>
        </w:numPr>
        <w:ind w:left="960" w:hanging="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一、项目</w:t>
      </w:r>
      <w:r>
        <w:rPr>
          <w:rFonts w:hint="eastAsia" w:ascii="宋体" w:hAnsi="宋体" w:eastAsia="宋体" w:cs="宋体"/>
          <w:bCs/>
          <w:sz w:val="24"/>
          <w:highlight w:val="none"/>
        </w:rPr>
        <w:t xml:space="preserve">概况：</w:t>
      </w:r>
      <w:r/>
    </w:p>
    <w:p>
      <w:pPr>
        <w:numPr>
          <w:ilvl w:val="0"/>
          <w:numId w:val="0"/>
        </w:numPr>
        <w:ind w:left="0" w:firstLine="480"/>
        <w:jc w:val="left"/>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项目</w:t>
      </w:r>
      <w:r>
        <w:rPr>
          <w:rFonts w:hint="eastAsia" w:ascii="宋体" w:hAnsi="宋体" w:eastAsia="宋体" w:cs="宋体"/>
          <w:bCs/>
          <w:sz w:val="24"/>
          <w:highlight w:val="none"/>
          <w:lang w:val="zh-CN"/>
        </w:rPr>
        <w:t xml:space="preserve">位于无锡市锡山区，</w:t>
      </w:r>
      <w:r>
        <w:rPr>
          <w:rFonts w:hint="eastAsia" w:ascii="宋体" w:hAnsi="宋体" w:eastAsia="宋体" w:cs="宋体"/>
          <w:bCs/>
          <w:sz w:val="24"/>
          <w:highlight w:val="none"/>
          <w:lang w:val="en-US" w:eastAsia="zh-CN"/>
        </w:rPr>
        <w:t xml:space="preserve">主要涉及路段：高邓路（尤沈路--凤威路）、芙蓉四路（友谊路--通云路）、芙蓉三路（友谊路-蓉洋一路）、春雨路（团结路--坊达路）、尤沈路（锡虞路--春晖路）。</w:t>
      </w:r>
      <w:r/>
    </w:p>
    <w:p>
      <w:pPr>
        <w:numPr>
          <w:ilvl w:val="0"/>
          <w:numId w:val="0"/>
        </w:numPr>
        <w:ind w:left="960" w:hanging="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二、</w:t>
      </w:r>
      <w:r>
        <w:rPr>
          <w:rFonts w:hint="eastAsia" w:ascii="宋体" w:hAnsi="宋体" w:eastAsia="宋体" w:cs="宋体"/>
          <w:bCs/>
          <w:sz w:val="24"/>
          <w:highlight w:val="none"/>
        </w:rPr>
        <w:t xml:space="preserve">清单及技术要求</w:t>
      </w:r>
      <w:r/>
    </w:p>
    <w:p>
      <w:pPr>
        <w:pStyle w:val="731"/>
        <w:rPr>
          <w:rFonts w:hint="eastAsia" w:ascii="宋体" w:hAnsi="宋体" w:eastAsia="宋体" w:cs="宋体"/>
          <w:highlight w:val="none"/>
          <w:lang w:val="en-US"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1）货物清单：</w:t>
      </w:r>
      <w:r/>
    </w:p>
    <w:tbl>
      <w:tblPr>
        <w:tblStyle w:val="1184"/>
        <w:tblW w:w="10075"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6"/>
        <w:gridCol w:w="1516"/>
        <w:gridCol w:w="3524"/>
        <w:gridCol w:w="650"/>
        <w:gridCol w:w="913"/>
        <w:gridCol w:w="1200"/>
        <w:gridCol w:w="720"/>
        <w:gridCol w:w="996"/>
      </w:tblGrid>
      <w:tr>
        <w:trPr>
          <w:trHeight w:val="288"/>
        </w:trPr>
        <w:tc>
          <w:tcPr>
            <w:tcBorders>
              <w:top w:val="single" w:color="000000" w:sz="10" w:space="0"/>
              <w:left w:val="single" w:color="000000" w:sz="10" w:space="0"/>
              <w:bottom w:val="none" w:color="000000" w:sz="4" w:space="0"/>
            </w:tcBorders>
            <w:tcW w:w="556" w:type="dxa"/>
            <w:vAlign w:val="center"/>
            <w:vMerge w:val="restart"/>
            <w:textDirection w:val="lrTb"/>
            <w:noWrap w:val="false"/>
          </w:tcPr>
          <w:p>
            <w:pPr>
              <w:ind w:left="54"/>
              <w:jc w:val="center"/>
              <w:spacing w:before="86" w:line="1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Borders>
              <w:top w:val="single" w:color="000000" w:sz="10" w:space="0"/>
              <w:bottom w:val="none" w:color="000000" w:sz="4" w:space="0"/>
            </w:tcBorders>
            <w:tcW w:w="1516" w:type="dxa"/>
            <w:vAlign w:val="center"/>
            <w:vMerge w:val="restart"/>
            <w:textDirection w:val="lrTb"/>
            <w:noWrap w:val="false"/>
          </w:tcPr>
          <w:p>
            <w:pPr>
              <w:jc w:val="center"/>
              <w:spacing w:before="86" w:line="187"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tc>
        <w:tc>
          <w:tcPr>
            <w:tcBorders>
              <w:top w:val="single" w:color="000000" w:sz="10" w:space="0"/>
            </w:tcBorders>
            <w:tcW w:w="3524" w:type="dxa"/>
            <w:vAlign w:val="center"/>
            <w:vMerge w:val="restart"/>
            <w:textDirection w:val="lrTb"/>
            <w:noWrap w:val="false"/>
          </w:tcPr>
          <w:p>
            <w:pPr>
              <w:jc w:val="center"/>
              <w:spacing w:before="86" w:line="187"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项目特征描述</w:t>
            </w:r>
            <w:r/>
          </w:p>
        </w:tc>
        <w:tc>
          <w:tcPr>
            <w:tcBorders>
              <w:top w:val="single" w:color="000000" w:sz="10" w:space="0"/>
              <w:bottom w:val="none" w:color="000000" w:sz="4" w:space="0"/>
            </w:tcBorders>
            <w:tcW w:w="650" w:type="dxa"/>
            <w:vAlign w:val="center"/>
            <w:vMerge w:val="restart"/>
            <w:textDirection w:val="lrTb"/>
            <w:noWrap w:val="false"/>
          </w:tcPr>
          <w:p>
            <w:pPr>
              <w:ind w:left="116"/>
              <w:jc w:val="center"/>
              <w:spacing w:before="215" w:line="161"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计量</w:t>
            </w:r>
            <w:r/>
          </w:p>
          <w:p>
            <w:pPr>
              <w:ind w:left="121"/>
              <w:jc w:val="center"/>
              <w:spacing w:before="1" w:line="187"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单位</w:t>
            </w:r>
            <w:r/>
          </w:p>
        </w:tc>
        <w:tc>
          <w:tcPr>
            <w:tcBorders>
              <w:top w:val="single" w:color="000000" w:sz="10" w:space="0"/>
              <w:bottom w:val="none" w:color="000000" w:sz="4" w:space="0"/>
            </w:tcBorders>
            <w:tcW w:w="913" w:type="dxa"/>
            <w:vAlign w:val="center"/>
            <w:vMerge w:val="restart"/>
            <w:textDirection w:val="lrTb"/>
            <w:noWrap w:val="false"/>
          </w:tcPr>
          <w:p>
            <w:pPr>
              <w:jc w:val="center"/>
              <w:spacing w:before="86" w:line="1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数量</w:t>
            </w:r>
            <w:r/>
          </w:p>
        </w:tc>
        <w:tc>
          <w:tcPr>
            <w:gridSpan w:val="3"/>
            <w:tcBorders>
              <w:top w:val="single" w:color="000000" w:sz="10" w:space="0"/>
              <w:right w:val="single" w:color="000000" w:sz="10" w:space="0"/>
            </w:tcBorders>
            <w:tcW w:w="2916" w:type="dxa"/>
            <w:vAlign w:val="center"/>
            <w:textDirection w:val="lrTb"/>
            <w:noWrap w:val="false"/>
          </w:tcPr>
          <w:p>
            <w:pPr>
              <w:jc w:val="center"/>
              <w:spacing w:before="30" w:line="173"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金额（元）</w:t>
            </w:r>
            <w:r/>
          </w:p>
        </w:tc>
      </w:tr>
      <w:tr>
        <w:trPr>
          <w:trHeight w:val="290"/>
        </w:trPr>
        <w:tc>
          <w:tcPr>
            <w:tcBorders>
              <w:top w:val="none" w:color="000000" w:sz="4" w:space="0"/>
              <w:left w:val="single" w:color="000000" w:sz="10" w:space="0"/>
              <w:bottom w:val="none" w:color="000000" w:sz="4" w:space="0"/>
            </w:tcBorders>
            <w:tcW w:w="556" w:type="dxa"/>
            <w:vAlign w:val="center"/>
            <w:vMerge w:val="continue"/>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bottom w:val="none" w:color="000000" w:sz="4" w:space="0"/>
            </w:tcBorders>
            <w:tcW w:w="1516" w:type="dxa"/>
            <w:vAlign w:val="center"/>
            <w:vMerge w:val="continue"/>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524" w:type="dxa"/>
            <w:vAlign w:val="center"/>
            <w:vMerge w:val="continue"/>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bottom w:val="none" w:color="000000" w:sz="4" w:space="0"/>
            </w:tcBorders>
            <w:tcW w:w="650" w:type="dxa"/>
            <w:vAlign w:val="center"/>
            <w:vMerge w:val="continue"/>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bottom w:val="none" w:color="000000" w:sz="4" w:space="0"/>
            </w:tcBorders>
            <w:tcW w:w="913" w:type="dxa"/>
            <w:vAlign w:val="center"/>
            <w:vMerge w:val="continue"/>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bottom w:val="none" w:color="000000" w:sz="4" w:space="0"/>
            </w:tcBorders>
            <w:tcW w:w="1200" w:type="dxa"/>
            <w:vAlign w:val="center"/>
            <w:vMerge w:val="restart"/>
            <w:textDirection w:val="lrTb"/>
            <w:noWrap w:val="false"/>
          </w:tcPr>
          <w:p>
            <w:pPr>
              <w:ind w:left="80"/>
              <w:jc w:val="center"/>
              <w:spacing w:before="183" w:line="187"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综合单价</w:t>
            </w:r>
            <w:r/>
          </w:p>
        </w:tc>
        <w:tc>
          <w:tcPr>
            <w:tcBorders>
              <w:bottom w:val="none" w:color="000000" w:sz="4" w:space="0"/>
            </w:tcBorders>
            <w:tcW w:w="720" w:type="dxa"/>
            <w:vAlign w:val="center"/>
            <w:vMerge w:val="restart"/>
            <w:textDirection w:val="lrTb"/>
            <w:noWrap w:val="false"/>
          </w:tcPr>
          <w:p>
            <w:pPr>
              <w:jc w:val="center"/>
              <w:spacing w:before="183" w:line="187"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合价</w:t>
            </w:r>
            <w:r/>
          </w:p>
        </w:tc>
        <w:tc>
          <w:tcPr>
            <w:tcBorders>
              <w:right w:val="single" w:color="000000" w:sz="10" w:space="0"/>
            </w:tcBorders>
            <w:tcW w:w="996" w:type="dxa"/>
            <w:vAlign w:val="center"/>
            <w:textDirection w:val="lrTb"/>
            <w:noWrap w:val="false"/>
          </w:tcPr>
          <w:p>
            <w:pPr>
              <w:jc w:val="center"/>
              <w:spacing w:before="32" w:line="173"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其中</w:t>
            </w:r>
            <w:r/>
          </w:p>
        </w:tc>
      </w:tr>
      <w:tr>
        <w:trPr>
          <w:trHeight w:val="290"/>
        </w:trPr>
        <w:tc>
          <w:tcPr>
            <w:tcBorders>
              <w:top w:val="none" w:color="000000" w:sz="4" w:space="0"/>
              <w:left w:val="single" w:color="000000" w:sz="10" w:space="0"/>
            </w:tcBorders>
            <w:tcW w:w="556" w:type="dxa"/>
            <w:vAlign w:val="center"/>
            <w:vMerge w:val="continue"/>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516" w:type="dxa"/>
            <w:vAlign w:val="center"/>
            <w:vMerge w:val="continue"/>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524" w:type="dxa"/>
            <w:vAlign w:val="center"/>
            <w:vMerge w:val="continue"/>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650" w:type="dxa"/>
            <w:vAlign w:val="center"/>
            <w:vMerge w:val="continue"/>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913" w:type="dxa"/>
            <w:vAlign w:val="center"/>
            <w:vMerge w:val="continue"/>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200" w:type="dxa"/>
            <w:vAlign w:val="center"/>
            <w:vMerge w:val="continue"/>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720" w:type="dxa"/>
            <w:vAlign w:val="center"/>
            <w:vMerge w:val="continue"/>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right w:val="single" w:color="000000" w:sz="10" w:space="0"/>
            </w:tcBorders>
            <w:tcW w:w="996" w:type="dxa"/>
            <w:vAlign w:val="center"/>
            <w:textDirection w:val="lrTb"/>
            <w:noWrap w:val="false"/>
          </w:tcPr>
          <w:p>
            <w:pPr>
              <w:jc w:val="center"/>
              <w:spacing w:before="32" w:line="173"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暂估价</w:t>
            </w:r>
            <w:r/>
          </w:p>
        </w:tc>
      </w:tr>
      <w:tr>
        <w:trPr>
          <w:trHeight w:val="1869"/>
        </w:trPr>
        <w:tc>
          <w:tcPr>
            <w:tcBorders>
              <w:left w:val="single" w:color="000000" w:sz="10" w:space="0"/>
            </w:tcBorders>
            <w:tcW w:w="556" w:type="dxa"/>
            <w:vAlign w:val="center"/>
            <w:textDirection w:val="lrTb"/>
            <w:noWrap w:val="false"/>
          </w:tcPr>
          <w:p>
            <w:pPr>
              <w:ind w:left="220"/>
              <w:jc w:val="both"/>
              <w:spacing w:before="86" w:line="161"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1516" w:type="dxa"/>
            <w:vAlign w:val="center"/>
            <w:textDirection w:val="lrTb"/>
            <w:noWrap w:val="false"/>
          </w:tcPr>
          <w:p>
            <w:pPr>
              <w:ind w:left="11"/>
              <w:jc w:val="center"/>
              <w:spacing w:before="86" w:line="185"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机非隔离护栏</w:t>
            </w:r>
            <w:r/>
          </w:p>
        </w:tc>
        <w:tc>
          <w:tcPr>
            <w:tcW w:w="3524" w:type="dxa"/>
            <w:vAlign w:val="center"/>
            <w:textDirection w:val="lrTb"/>
            <w:noWrap w:val="false"/>
          </w:tcPr>
          <w:p>
            <w:pPr>
              <w:numPr>
                <w:ilvl w:val="0"/>
                <w:numId w:val="0"/>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1、规格、型号 :护栏高度900mm，型材断面等详见设计图纸</w:t>
            </w:r>
            <w:r/>
          </w:p>
          <w:p>
            <w:pPr>
              <w:numPr>
                <w:ilvl w:val="0"/>
                <w:numId w:val="0"/>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2、材料品种 :热镀锌钢管制作，表面静电喷涂，护栏内嵌logo ,logo样式按照建设单位要求</w:t>
            </w:r>
            <w:r/>
          </w:p>
        </w:tc>
        <w:tc>
          <w:tcPr>
            <w:tcW w:w="650" w:type="dxa"/>
            <w:vAlign w:val="center"/>
            <w:textDirection w:val="lrTb"/>
            <w:noWrap w:val="false"/>
          </w:tcPr>
          <w:p>
            <w:pPr>
              <w:ind w:left="261"/>
              <w:jc w:val="both"/>
              <w:spacing w:before="86" w:line="205"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m</w:t>
            </w:r>
            <w:r/>
          </w:p>
        </w:tc>
        <w:tc>
          <w:tcPr>
            <w:tcW w:w="913" w:type="dxa"/>
            <w:vAlign w:val="center"/>
            <w:textDirection w:val="lrTb"/>
            <w:noWrap w:val="false"/>
          </w:tcPr>
          <w:p>
            <w:pPr>
              <w:ind w:right="15"/>
              <w:jc w:val="center"/>
              <w:spacing w:before="86" w:line="161"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6341.2</w:t>
            </w:r>
            <w:r/>
          </w:p>
        </w:tc>
        <w:tc>
          <w:tcPr>
            <w:tcW w:w="1200" w:type="dxa"/>
            <w:vAlign w:val="center"/>
            <w:textDirection w:val="lrTb"/>
            <w:noWrap w:val="false"/>
          </w:tcPr>
          <w:p>
            <w:pPr>
              <w:ind w:right="12"/>
              <w:jc w:val="center"/>
              <w:spacing w:before="86" w:line="161"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20" w:type="dxa"/>
            <w:vAlign w:val="center"/>
            <w:textDirection w:val="lrTb"/>
            <w:noWrap w:val="false"/>
          </w:tcPr>
          <w:p>
            <w:pPr>
              <w:ind w:right="9"/>
              <w:jc w:val="center"/>
              <w:spacing w:before="86" w:line="161"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right w:val="single" w:color="000000" w:sz="10" w:space="0"/>
            </w:tcBorders>
            <w:tcW w:w="996" w:type="dxa"/>
            <w:vAlign w:val="center"/>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494"/>
        </w:trPr>
        <w:tc>
          <w:tcPr>
            <w:tcBorders>
              <w:left w:val="single" w:color="000000" w:sz="10" w:space="0"/>
            </w:tcBorders>
            <w:tcW w:w="556" w:type="dxa"/>
            <w:vAlign w:val="center"/>
            <w:textDirection w:val="lrTb"/>
            <w:noWrap w:val="false"/>
          </w:tcPr>
          <w:p>
            <w:pPr>
              <w:ind w:left="208"/>
              <w:jc w:val="both"/>
              <w:spacing w:before="86" w:line="1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1516" w:type="dxa"/>
            <w:vAlign w:val="center"/>
            <w:textDirection w:val="lrTb"/>
            <w:noWrap w:val="false"/>
          </w:tcPr>
          <w:p>
            <w:pPr>
              <w:ind w:left="15"/>
              <w:jc w:val="center"/>
              <w:spacing w:before="85" w:line="18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警示柱</w:t>
            </w:r>
            <w:r/>
          </w:p>
        </w:tc>
        <w:tc>
          <w:tcPr>
            <w:tcW w:w="3524" w:type="dxa"/>
            <w:vAlign w:val="center"/>
            <w:textDirection w:val="lrTb"/>
            <w:noWrap w:val="false"/>
          </w:tcPr>
          <w:p>
            <w:pPr>
              <w:numPr>
                <w:ilvl w:val="0"/>
                <w:numId w:val="19"/>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类型：道口标柱</w:t>
            </w:r>
            <w:r/>
          </w:p>
          <w:p>
            <w:pPr>
              <w:numPr>
                <w:ilvl w:val="0"/>
                <w:numId w:val="19"/>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规格、型号：Φ114*750mm</w:t>
            </w:r>
            <w:r/>
          </w:p>
          <w:p>
            <w:pPr>
              <w:numPr>
                <w:ilvl w:val="0"/>
                <w:numId w:val="0"/>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3、反光膜等级：荧光绿/黑色反光膜</w:t>
            </w:r>
            <w:r/>
          </w:p>
        </w:tc>
        <w:tc>
          <w:tcPr>
            <w:tcW w:w="650" w:type="dxa"/>
            <w:vAlign w:val="center"/>
            <w:textDirection w:val="lrTb"/>
            <w:noWrap w:val="false"/>
          </w:tcPr>
          <w:p>
            <w:pPr>
              <w:ind w:left="216"/>
              <w:jc w:val="both"/>
              <w:spacing w:before="85" w:line="18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w:t>
            </w:r>
            <w:r/>
          </w:p>
        </w:tc>
        <w:tc>
          <w:tcPr>
            <w:tcW w:w="913" w:type="dxa"/>
            <w:vAlign w:val="center"/>
            <w:textDirection w:val="lrTb"/>
            <w:noWrap w:val="false"/>
          </w:tcPr>
          <w:p>
            <w:pPr>
              <w:ind w:right="15"/>
              <w:jc w:val="center"/>
              <w:spacing w:before="86" w:line="1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188</w:t>
            </w:r>
            <w:r/>
          </w:p>
        </w:tc>
        <w:tc>
          <w:tcPr>
            <w:tcW w:w="1200" w:type="dxa"/>
            <w:vAlign w:val="center"/>
            <w:textDirection w:val="lrTb"/>
            <w:noWrap w:val="false"/>
          </w:tcPr>
          <w:p>
            <w:pPr>
              <w:ind w:right="12"/>
              <w:jc w:val="center"/>
              <w:spacing w:before="85" w:line="161"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20" w:type="dxa"/>
            <w:vAlign w:val="center"/>
            <w:textDirection w:val="lrTb"/>
            <w:noWrap w:val="false"/>
          </w:tcPr>
          <w:p>
            <w:pPr>
              <w:ind w:right="9"/>
              <w:jc w:val="center"/>
              <w:spacing w:before="86" w:line="1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right w:val="single" w:color="000000" w:sz="10" w:space="0"/>
            </w:tcBorders>
            <w:tcW w:w="996" w:type="dxa"/>
            <w:vAlign w:val="center"/>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637"/>
        </w:trPr>
        <w:tc>
          <w:tcPr>
            <w:tcBorders>
              <w:left w:val="single" w:color="000000" w:sz="10" w:space="0"/>
            </w:tcBorders>
            <w:tcW w:w="556" w:type="dxa"/>
            <w:vAlign w:val="center"/>
            <w:textDirection w:val="lrTb"/>
            <w:noWrap w:val="false"/>
          </w:tcPr>
          <w:p>
            <w:pPr>
              <w:ind w:left="210"/>
              <w:jc w:val="both"/>
              <w:spacing w:before="86" w:line="1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1516" w:type="dxa"/>
            <w:vAlign w:val="center"/>
            <w:textDirection w:val="lrTb"/>
            <w:noWrap w:val="false"/>
          </w:tcPr>
          <w:p>
            <w:pPr>
              <w:ind w:left="12"/>
              <w:jc w:val="center"/>
              <w:spacing w:before="86" w:line="187"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标线</w:t>
            </w:r>
            <w:r/>
          </w:p>
        </w:tc>
        <w:tc>
          <w:tcPr>
            <w:tcW w:w="3524" w:type="dxa"/>
            <w:vAlign w:val="center"/>
            <w:textDirection w:val="lrTb"/>
            <w:noWrap w:val="false"/>
          </w:tcPr>
          <w:p>
            <w:pPr>
              <w:numPr>
                <w:ilvl w:val="0"/>
                <w:numId w:val="0"/>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1、名称：交通标线</w:t>
            </w:r>
            <w:r/>
          </w:p>
          <w:p>
            <w:pPr>
              <w:numPr>
                <w:ilvl w:val="0"/>
                <w:numId w:val="0"/>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2、材料品种：反光热熔型</w:t>
            </w:r>
            <w:r/>
          </w:p>
          <w:p>
            <w:pPr>
              <w:numPr>
                <w:ilvl w:val="0"/>
                <w:numId w:val="0"/>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3、工艺：表面撒布玻璃微珠,含量为0.3kg~0.34kg/m2,厚度1.6~1.8mm</w:t>
            </w:r>
            <w:r/>
          </w:p>
        </w:tc>
        <w:tc>
          <w:tcPr>
            <w:tcW w:w="650" w:type="dxa"/>
            <w:vAlign w:val="center"/>
            <w:textDirection w:val="lrTb"/>
            <w:noWrap w:val="false"/>
          </w:tcPr>
          <w:p>
            <w:pPr>
              <w:ind w:left="211"/>
              <w:jc w:val="both"/>
              <w:spacing w:before="86" w:line="205"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m2</w:t>
            </w:r>
            <w:r/>
          </w:p>
        </w:tc>
        <w:tc>
          <w:tcPr>
            <w:tcW w:w="913" w:type="dxa"/>
            <w:vAlign w:val="center"/>
            <w:textDirection w:val="lrTb"/>
            <w:noWrap w:val="false"/>
          </w:tcPr>
          <w:p>
            <w:pPr>
              <w:ind w:right="15"/>
              <w:jc w:val="center"/>
              <w:spacing w:before="86" w:line="161"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106.2</w:t>
            </w:r>
            <w:r/>
          </w:p>
        </w:tc>
        <w:tc>
          <w:tcPr>
            <w:tcW w:w="1200" w:type="dxa"/>
            <w:vAlign w:val="center"/>
            <w:textDirection w:val="lrTb"/>
            <w:noWrap w:val="false"/>
          </w:tcPr>
          <w:p>
            <w:pPr>
              <w:ind w:right="12"/>
              <w:jc w:val="center"/>
              <w:spacing w:before="86" w:line="1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20" w:type="dxa"/>
            <w:vAlign w:val="center"/>
            <w:textDirection w:val="lrTb"/>
            <w:noWrap w:val="false"/>
          </w:tcPr>
          <w:p>
            <w:pPr>
              <w:ind w:right="9"/>
              <w:jc w:val="center"/>
              <w:spacing w:before="86" w:line="1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right w:val="single" w:color="000000" w:sz="10" w:space="0"/>
            </w:tcBorders>
            <w:tcW w:w="996" w:type="dxa"/>
            <w:vAlign w:val="center"/>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946"/>
        </w:trPr>
        <w:tc>
          <w:tcPr>
            <w:tcBorders>
              <w:left w:val="single" w:color="000000" w:sz="10" w:space="0"/>
            </w:tcBorders>
            <w:tcW w:w="556" w:type="dxa"/>
            <w:vAlign w:val="center"/>
            <w:textDirection w:val="lrTb"/>
            <w:noWrap w:val="false"/>
          </w:tcPr>
          <w:p>
            <w:pPr>
              <w:ind w:left="205"/>
              <w:jc w:val="both"/>
              <w:spacing w:before="86" w:line="1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1516" w:type="dxa"/>
            <w:vAlign w:val="center"/>
            <w:textDirection w:val="lrTb"/>
            <w:noWrap w:val="false"/>
          </w:tcPr>
          <w:p>
            <w:pPr>
              <w:ind w:left="12"/>
              <w:jc w:val="center"/>
              <w:spacing w:before="86" w:line="187"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标线</w:t>
            </w:r>
            <w:r/>
          </w:p>
        </w:tc>
        <w:tc>
          <w:tcPr>
            <w:tcW w:w="3524" w:type="dxa"/>
            <w:vAlign w:val="center"/>
            <w:textDirection w:val="lrTb"/>
            <w:noWrap w:val="false"/>
          </w:tcPr>
          <w:p>
            <w:pPr>
              <w:numPr>
                <w:ilvl w:val="0"/>
                <w:numId w:val="0"/>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1、名称：交通标线清除</w:t>
            </w:r>
            <w:r/>
          </w:p>
          <w:p>
            <w:pPr>
              <w:numPr>
                <w:ilvl w:val="0"/>
                <w:numId w:val="0"/>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2、工艺：高压水除标线</w:t>
            </w:r>
            <w:r/>
          </w:p>
        </w:tc>
        <w:tc>
          <w:tcPr>
            <w:tcW w:w="650" w:type="dxa"/>
            <w:vAlign w:val="center"/>
            <w:textDirection w:val="lrTb"/>
            <w:noWrap w:val="false"/>
          </w:tcPr>
          <w:p>
            <w:pPr>
              <w:ind w:left="211"/>
              <w:jc w:val="both"/>
              <w:spacing w:before="86" w:line="205"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m2</w:t>
            </w:r>
            <w:r/>
          </w:p>
        </w:tc>
        <w:tc>
          <w:tcPr>
            <w:tcW w:w="913" w:type="dxa"/>
            <w:vAlign w:val="center"/>
            <w:textDirection w:val="lrTb"/>
            <w:noWrap w:val="false"/>
          </w:tcPr>
          <w:p>
            <w:pPr>
              <w:ind w:right="15"/>
              <w:jc w:val="center"/>
              <w:spacing w:before="86" w:line="161"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129.6</w:t>
            </w:r>
            <w:r/>
          </w:p>
        </w:tc>
        <w:tc>
          <w:tcPr>
            <w:tcW w:w="1200" w:type="dxa"/>
            <w:vAlign w:val="center"/>
            <w:textDirection w:val="lrTb"/>
            <w:noWrap w:val="false"/>
          </w:tcPr>
          <w:p>
            <w:pPr>
              <w:ind w:right="12"/>
              <w:jc w:val="center"/>
              <w:spacing w:before="86" w:line="161"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20" w:type="dxa"/>
            <w:vAlign w:val="center"/>
            <w:textDirection w:val="lrTb"/>
            <w:noWrap w:val="false"/>
          </w:tcPr>
          <w:p>
            <w:pPr>
              <w:ind w:right="9"/>
              <w:jc w:val="center"/>
              <w:spacing w:before="86" w:line="1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right w:val="single" w:color="000000" w:sz="10" w:space="0"/>
            </w:tcBorders>
            <w:tcW w:w="996" w:type="dxa"/>
            <w:vAlign w:val="center"/>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2660"/>
        </w:trPr>
        <w:tc>
          <w:tcPr>
            <w:tcBorders>
              <w:left w:val="single" w:color="000000" w:sz="10" w:space="0"/>
            </w:tcBorders>
            <w:tcW w:w="556" w:type="dxa"/>
            <w:vAlign w:val="center"/>
            <w:textDirection w:val="lrTb"/>
            <w:noWrap w:val="false"/>
          </w:tcPr>
          <w:p>
            <w:pPr>
              <w:ind w:left="210"/>
              <w:jc w:val="both"/>
              <w:spacing w:before="85" w:line="159"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1516" w:type="dxa"/>
            <w:vAlign w:val="center"/>
            <w:textDirection w:val="lrTb"/>
            <w:noWrap w:val="false"/>
          </w:tcPr>
          <w:p>
            <w:pPr>
              <w:ind w:left="12"/>
              <w:jc w:val="center"/>
              <w:spacing w:before="86" w:line="18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标志板</w:t>
            </w:r>
            <w:r/>
          </w:p>
        </w:tc>
        <w:tc>
          <w:tcPr>
            <w:tcW w:w="3524" w:type="dxa"/>
            <w:vAlign w:val="center"/>
            <w:textDirection w:val="lrTb"/>
            <w:noWrap w:val="false"/>
          </w:tcPr>
          <w:p>
            <w:pPr>
              <w:numPr>
                <w:ilvl w:val="0"/>
                <w:numId w:val="0"/>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1、名称：指示标志-非机动车车道指示标志</w:t>
            </w:r>
            <w:r/>
          </w:p>
          <w:p>
            <w:pPr>
              <w:numPr>
                <w:ilvl w:val="0"/>
                <w:numId w:val="0"/>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2、标志板：Φ800mm圆形，2mm铝板，Ⅳ类反光膜</w:t>
            </w:r>
            <w:r/>
          </w:p>
          <w:p>
            <w:pPr>
              <w:numPr>
                <w:ilvl w:val="0"/>
                <w:numId w:val="0"/>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3、安装形式：单柱I 型，含安装标杆Φ78X2mm</w:t>
            </w:r>
            <w:r/>
          </w:p>
          <w:p>
            <w:pPr>
              <w:numPr>
                <w:ilvl w:val="0"/>
                <w:numId w:val="0"/>
              </w:numPr>
              <w:jc w:val="left"/>
              <w:keepLines w:val="0"/>
              <w:keepNext w:val="0"/>
              <w:pageBreakBefore w:val="0"/>
              <w:spacing w:line="240" w:lineRule="auto"/>
              <w:widowControl/>
              <w:tabs>
                <w:tab w:val="left" w:pos="360" w:leader="none"/>
                <w:tab w:val="left" w:pos="9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4、基础材料：C30混凝土，40cm×40cm× 60cm</w:t>
            </w:r>
            <w:r/>
          </w:p>
        </w:tc>
        <w:tc>
          <w:tcPr>
            <w:tcW w:w="650" w:type="dxa"/>
            <w:vAlign w:val="center"/>
            <w:textDirection w:val="lrTb"/>
            <w:noWrap w:val="false"/>
          </w:tcPr>
          <w:p>
            <w:pPr>
              <w:ind w:left="216"/>
              <w:jc w:val="both"/>
              <w:spacing w:before="86" w:line="18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块</w:t>
            </w:r>
            <w:r/>
          </w:p>
        </w:tc>
        <w:tc>
          <w:tcPr>
            <w:tcW w:w="913" w:type="dxa"/>
            <w:vAlign w:val="center"/>
            <w:textDirection w:val="lrTb"/>
            <w:noWrap w:val="false"/>
          </w:tcPr>
          <w:p>
            <w:pPr>
              <w:ind w:right="15"/>
              <w:jc w:val="center"/>
              <w:spacing w:before="86" w:line="1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w:t>
            </w:r>
            <w:r/>
          </w:p>
        </w:tc>
        <w:tc>
          <w:tcPr>
            <w:tcW w:w="1200" w:type="dxa"/>
            <w:vAlign w:val="center"/>
            <w:textDirection w:val="lrTb"/>
            <w:noWrap w:val="false"/>
          </w:tcPr>
          <w:p>
            <w:pPr>
              <w:ind w:right="12"/>
              <w:jc w:val="center"/>
              <w:spacing w:before="85" w:line="161"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20" w:type="dxa"/>
            <w:vAlign w:val="center"/>
            <w:textDirection w:val="lrTb"/>
            <w:noWrap w:val="false"/>
          </w:tcPr>
          <w:p>
            <w:pPr>
              <w:ind w:right="9"/>
              <w:jc w:val="center"/>
              <w:spacing w:before="86" w:line="1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right w:val="single" w:color="000000" w:sz="10" w:space="0"/>
            </w:tcBorders>
            <w:tcW w:w="996" w:type="dxa"/>
            <w:vAlign w:val="center"/>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648"/>
        </w:trPr>
        <w:tc>
          <w:tcPr>
            <w:tcBorders>
              <w:left w:val="single" w:color="000000" w:sz="10" w:space="0"/>
            </w:tcBorders>
            <w:tcW w:w="556" w:type="dxa"/>
            <w:vAlign w:val="center"/>
            <w:textDirection w:val="lrTb"/>
            <w:noWrap w:val="false"/>
          </w:tcPr>
          <w:p>
            <w:pPr>
              <w:ind w:left="210"/>
              <w:jc w:val="both"/>
              <w:spacing w:before="85" w:line="159"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1516" w:type="dxa"/>
            <w:vAlign w:val="center"/>
            <w:textDirection w:val="lrTb"/>
            <w:noWrap w:val="false"/>
          </w:tcPr>
          <w:p>
            <w:pPr>
              <w:ind w:left="12"/>
              <w:jc w:val="center"/>
              <w:spacing w:before="86" w:line="18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暂列金</w:t>
            </w:r>
            <w:r/>
          </w:p>
        </w:tc>
        <w:tc>
          <w:tcPr>
            <w:tcW w:w="3524" w:type="dxa"/>
            <w:vAlign w:val="center"/>
            <w:textDirection w:val="lrTb"/>
            <w:noWrap w:val="false"/>
          </w:tcPr>
          <w:p>
            <w:pPr>
              <w:numPr>
                <w:ilvl w:val="0"/>
                <w:numId w:val="0"/>
              </w:numPr>
              <w:jc w:val="center"/>
              <w:keepLines w:val="0"/>
              <w:keepNext w:val="0"/>
              <w:pageBreakBefore w:val="0"/>
              <w:spacing w:line="24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此部分为不可竞争费用</w:t>
            </w:r>
            <w:r/>
          </w:p>
        </w:tc>
        <w:tc>
          <w:tcPr>
            <w:tcW w:w="650" w:type="dxa"/>
            <w:vAlign w:val="center"/>
            <w:textDirection w:val="lrTb"/>
            <w:noWrap w:val="false"/>
          </w:tcPr>
          <w:p>
            <w:pPr>
              <w:ind w:left="216"/>
              <w:jc w:val="both"/>
              <w:spacing w:before="86" w:line="18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3" w:type="dxa"/>
            <w:vAlign w:val="center"/>
            <w:textDirection w:val="lrTb"/>
            <w:noWrap w:val="false"/>
          </w:tcPr>
          <w:p>
            <w:pPr>
              <w:ind w:right="15"/>
              <w:jc w:val="center"/>
              <w:spacing w:before="86" w:line="1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00" w:type="dxa"/>
            <w:vAlign w:val="center"/>
            <w:textDirection w:val="lrTb"/>
            <w:noWrap w:val="false"/>
          </w:tcPr>
          <w:p>
            <w:pPr>
              <w:ind w:right="12"/>
              <w:jc w:val="center"/>
              <w:spacing w:before="85" w:line="161"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30000</w:t>
            </w:r>
            <w:r/>
          </w:p>
        </w:tc>
        <w:tc>
          <w:tcPr>
            <w:tcW w:w="720" w:type="dxa"/>
            <w:vAlign w:val="center"/>
            <w:textDirection w:val="lrTb"/>
            <w:noWrap w:val="false"/>
          </w:tcPr>
          <w:p>
            <w:pPr>
              <w:ind w:right="9"/>
              <w:jc w:val="center"/>
              <w:spacing w:before="86" w:line="1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right w:val="single" w:color="000000" w:sz="10" w:space="0"/>
            </w:tcBorders>
            <w:tcW w:w="996" w:type="dxa"/>
            <w:vAlign w:val="center"/>
            <w:textDirection w:val="lrTb"/>
            <w:noWrap w:val="false"/>
          </w:tcPr>
          <w:p>
            <w:pPr>
              <w:pStyle w:val="118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848"/>
        </w:trPr>
        <w:tc>
          <w:tcPr>
            <w:tcBorders>
              <w:left w:val="single" w:color="000000" w:sz="10" w:space="0"/>
            </w:tcBorders>
            <w:tcW w:w="556" w:type="dxa"/>
            <w:vAlign w:val="center"/>
            <w:textDirection w:val="lrTb"/>
            <w:noWrap w:val="false"/>
          </w:tcPr>
          <w:p>
            <w:pPr>
              <w:numPr>
                <w:ilvl w:val="0"/>
                <w:numId w:val="0"/>
              </w:numPr>
              <w:jc w:val="center"/>
              <w:keepLines w:val="0"/>
              <w:keepNext w:val="0"/>
              <w:pageBreakBefore w:val="0"/>
              <w:spacing w:line="360" w:lineRule="auto"/>
              <w:widowControl/>
              <w:tabs>
                <w:tab w:val="left" w:pos="360" w:leader="none"/>
                <w:tab w:val="left" w:pos="9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gridSpan w:val="2"/>
            <w:tcW w:w="5040" w:type="dxa"/>
            <w:vAlign w:val="center"/>
            <w:textDirection w:val="lrTb"/>
            <w:noWrap w:val="false"/>
          </w:tcPr>
          <w:p>
            <w:pPr>
              <w:numPr>
                <w:ilvl w:val="0"/>
                <w:numId w:val="0"/>
              </w:numPr>
              <w:ind w:firstLine="480"/>
              <w:jc w:val="center"/>
              <w:keepLines w:val="0"/>
              <w:keepNext w:val="0"/>
              <w:pageBreakBefore w:val="0"/>
              <w:spacing w:line="360" w:lineRule="auto"/>
              <w:widowControl/>
              <w:tabs>
                <w:tab w:val="left" w:pos="360" w:leader="none"/>
                <w:tab w:val="left" w:pos="9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合计</w:t>
            </w:r>
            <w:r/>
          </w:p>
        </w:tc>
        <w:tc>
          <w:tcPr>
            <w:tcW w:w="650" w:type="dxa"/>
            <w:vAlign w:val="center"/>
            <w:textDirection w:val="lrTb"/>
            <w:noWrap w:val="false"/>
          </w:tcPr>
          <w:p>
            <w:pPr>
              <w:numPr>
                <w:ilvl w:val="0"/>
                <w:numId w:val="0"/>
              </w:numPr>
              <w:ind w:firstLine="480"/>
              <w:jc w:val="center"/>
              <w:keepLines w:val="0"/>
              <w:keepNext w:val="0"/>
              <w:pageBreakBefore w:val="0"/>
              <w:spacing w:line="360" w:lineRule="auto"/>
              <w:widowControl/>
              <w:tabs>
                <w:tab w:val="left" w:pos="360" w:leader="none"/>
                <w:tab w:val="left" w:pos="9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3" w:type="dxa"/>
            <w:vAlign w:val="center"/>
            <w:textDirection w:val="lrTb"/>
            <w:noWrap w:val="false"/>
          </w:tcPr>
          <w:p>
            <w:pPr>
              <w:numPr>
                <w:ilvl w:val="0"/>
                <w:numId w:val="0"/>
              </w:numPr>
              <w:ind w:firstLine="480"/>
              <w:jc w:val="center"/>
              <w:keepLines w:val="0"/>
              <w:keepNext w:val="0"/>
              <w:pageBreakBefore w:val="0"/>
              <w:spacing w:line="360" w:lineRule="auto"/>
              <w:widowControl/>
              <w:tabs>
                <w:tab w:val="left" w:pos="360" w:leader="none"/>
                <w:tab w:val="left" w:pos="9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00" w:type="dxa"/>
            <w:vAlign w:val="center"/>
            <w:textDirection w:val="lrTb"/>
            <w:noWrap w:val="false"/>
          </w:tcPr>
          <w:p>
            <w:pPr>
              <w:numPr>
                <w:ilvl w:val="0"/>
                <w:numId w:val="0"/>
              </w:numPr>
              <w:ind w:firstLine="480"/>
              <w:jc w:val="center"/>
              <w:keepLines w:val="0"/>
              <w:keepNext w:val="0"/>
              <w:pageBreakBefore w:val="0"/>
              <w:spacing w:line="360" w:lineRule="auto"/>
              <w:widowControl/>
              <w:tabs>
                <w:tab w:val="left" w:pos="360" w:leader="none"/>
                <w:tab w:val="left" w:pos="9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20" w:type="dxa"/>
            <w:vAlign w:val="center"/>
            <w:textDirection w:val="lrTb"/>
            <w:noWrap w:val="false"/>
          </w:tcPr>
          <w:p>
            <w:pPr>
              <w:numPr>
                <w:ilvl w:val="0"/>
                <w:numId w:val="0"/>
              </w:numPr>
              <w:ind w:firstLine="480"/>
              <w:jc w:val="center"/>
              <w:keepLines w:val="0"/>
              <w:keepNext w:val="0"/>
              <w:pageBreakBefore w:val="0"/>
              <w:spacing w:line="360" w:lineRule="auto"/>
              <w:widowControl/>
              <w:tabs>
                <w:tab w:val="left" w:pos="360" w:leader="none"/>
                <w:tab w:val="left" w:pos="9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right w:val="single" w:color="000000" w:sz="10" w:space="0"/>
            </w:tcBorders>
            <w:tcW w:w="996" w:type="dxa"/>
            <w:vAlign w:val="center"/>
            <w:textDirection w:val="lrTb"/>
            <w:noWrap w:val="false"/>
          </w:tcPr>
          <w:p>
            <w:pPr>
              <w:numPr>
                <w:ilvl w:val="0"/>
                <w:numId w:val="0"/>
              </w:numPr>
              <w:ind w:firstLine="480"/>
              <w:jc w:val="center"/>
              <w:keepLines w:val="0"/>
              <w:keepNext w:val="0"/>
              <w:pageBreakBefore w:val="0"/>
              <w:spacing w:line="360" w:lineRule="auto"/>
              <w:widowControl/>
              <w:tabs>
                <w:tab w:val="left" w:pos="360" w:leader="none"/>
                <w:tab w:val="left" w:pos="9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731"/>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r>
      <w:r/>
    </w:p>
    <w:p>
      <w:pPr>
        <w:pStyle w:val="731"/>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r>
      <w:r/>
    </w:p>
    <w:p>
      <w:pPr>
        <w:pStyle w:val="731"/>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r>
      <w:r/>
    </w:p>
    <w:p>
      <w:pPr>
        <w:pStyle w:val="731"/>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2）图纸：</w:t>
      </w:r>
      <w:r/>
    </w:p>
    <w:p>
      <w:pPr>
        <w:pStyle w:val="731"/>
        <w:rPr>
          <w:rFonts w:hint="eastAsia" w:ascii="宋体" w:hAnsi="宋体" w:eastAsia="宋体" w:cs="宋体"/>
          <w:bCs/>
          <w:sz w:val="24"/>
          <w:highlight w:val="none"/>
        </w:rPr>
      </w:pPr>
      <w:r>
        <w:rPr>
          <w:rFonts w:hint="eastAsia" w:ascii="宋体" w:hAnsi="宋体" w:eastAsia="宋体" w:cs="宋体"/>
          <w:b/>
          <w:sz w:val="24"/>
          <w:highlight w:val="none"/>
        </w:rPr>
        <mc:AlternateContent>
          <mc:Choice Requires="wpg">
            <w:drawing>
              <wp:inline xmlns:wp="http://schemas.openxmlformats.org/drawingml/2006/wordprocessingDrawing" distT="0" distB="0" distL="0" distR="0">
                <wp:extent cx="4457065" cy="321373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457065" cy="3213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50.9pt;height:253.0pt;mso-wrap-distance-left:0.0pt;mso-wrap-distance-top:0.0pt;mso-wrap-distance-right:0.0pt;mso-wrap-distance-bottom:0.0pt;" stroked="f">
                <v:path textboxrect="0,0,0,0"/>
                <v:imagedata r:id="rId12" o:title=""/>
              </v:shape>
            </w:pict>
          </mc:Fallback>
        </mc:AlternateContent>
      </w:r>
      <w:r/>
    </w:p>
    <w:p>
      <w:pPr>
        <w:pStyle w:val="731"/>
        <w:rPr>
          <w:rFonts w:hint="eastAsia" w:ascii="宋体" w:hAnsi="宋体" w:eastAsia="宋体" w:cs="宋体"/>
          <w:bCs/>
          <w:sz w:val="24"/>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4458335" cy="31559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458335" cy="315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1.1pt;height:248.5pt;mso-wrap-distance-left:0.0pt;mso-wrap-distance-top:0.0pt;mso-wrap-distance-right:0.0pt;mso-wrap-distance-bottom:0.0pt;" stroked="f">
                <v:path textboxrect="0,0,0,0"/>
                <v:imagedata r:id="rId13" o:title=""/>
              </v:shape>
            </w:pict>
          </mc:Fallback>
        </mc:AlternateContent>
      </w:r>
      <w:r/>
    </w:p>
    <w:p>
      <w:pPr>
        <w:pStyle w:val="731"/>
        <w:rPr>
          <w:rFonts w:hint="eastAsia" w:ascii="宋体" w:hAnsi="宋体" w:eastAsia="宋体" w:cs="宋体"/>
          <w:bCs/>
          <w:sz w:val="24"/>
          <w:highlight w:val="none"/>
        </w:rPr>
      </w:pPr>
      <w:r>
        <w:rPr>
          <w:rFonts w:hint="eastAsia" w:ascii="宋体" w:hAnsi="宋体" w:eastAsia="宋体" w:cs="宋体"/>
          <w:bCs/>
          <w:sz w:val="24"/>
          <w:highlight w:val="none"/>
        </w:rPr>
      </w:r>
      <w:r/>
    </w:p>
    <w:p>
      <w:pPr>
        <w:pStyle w:val="731"/>
        <w:rPr>
          <w:rFonts w:hint="eastAsia" w:ascii="宋体" w:hAnsi="宋体" w:eastAsia="宋体" w:cs="宋体"/>
          <w:bCs/>
          <w:sz w:val="24"/>
          <w:highlight w:val="none"/>
        </w:rPr>
      </w:pPr>
      <w:r>
        <w:rPr>
          <w:rFonts w:hint="eastAsia" w:ascii="宋体" w:hAnsi="宋体" w:eastAsia="宋体" w:cs="宋体"/>
          <w:bCs/>
          <w:sz w:val="24"/>
          <w:highlight w:val="none"/>
        </w:rPr>
      </w:r>
      <w:r/>
    </w:p>
    <w:p>
      <w:pPr>
        <w:pStyle w:val="731"/>
        <w:rPr>
          <w:rFonts w:hint="eastAsia" w:ascii="宋体" w:hAnsi="宋体" w:eastAsia="宋体" w:cs="宋体"/>
          <w:bCs/>
          <w:sz w:val="24"/>
          <w:highlight w:val="none"/>
        </w:rPr>
      </w:pPr>
      <w:r>
        <w:rPr>
          <w:rFonts w:hint="eastAsia" w:ascii="宋体" w:hAnsi="宋体" w:eastAsia="宋体" w:cs="宋体"/>
          <w:bCs/>
          <w:sz w:val="24"/>
          <w:highlight w:val="none"/>
        </w:rPr>
      </w:r>
      <w:r/>
    </w:p>
    <w:p>
      <w:pPr>
        <w:pStyle w:val="731"/>
        <w:rPr>
          <w:rFonts w:hint="eastAsia" w:ascii="宋体" w:hAnsi="宋体" w:eastAsia="宋体" w:cs="宋体"/>
          <w:bCs/>
          <w:sz w:val="24"/>
          <w:highlight w:val="none"/>
        </w:rPr>
      </w:pPr>
      <w:r>
        <w:rPr>
          <w:rFonts w:hint="eastAsia" w:ascii="宋体" w:hAnsi="宋体" w:eastAsia="宋体" w:cs="宋体"/>
          <w:bCs/>
          <w:sz w:val="24"/>
          <w:highlight w:val="none"/>
        </w:rPr>
      </w:r>
      <w:r/>
    </w:p>
    <w:p>
      <w:pPr>
        <w:pStyle w:val="731"/>
        <w:rPr>
          <w:rFonts w:hint="eastAsia" w:ascii="宋体" w:hAnsi="宋体" w:eastAsia="宋体" w:cs="宋体"/>
          <w:bCs/>
          <w:sz w:val="24"/>
          <w:highlight w:val="none"/>
        </w:rPr>
      </w:pPr>
      <w:r>
        <w:rPr>
          <w:rFonts w:hint="eastAsia" w:ascii="宋体" w:hAnsi="宋体" w:eastAsia="宋体" w:cs="宋体"/>
          <w:bCs/>
          <w:sz w:val="24"/>
          <w:highlight w:val="none"/>
        </w:rPr>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三．</w:t>
      </w:r>
      <w:r>
        <w:rPr>
          <w:rFonts w:hint="eastAsia" w:ascii="宋体" w:hAnsi="宋体" w:eastAsia="宋体" w:cs="宋体"/>
          <w:color w:val="000000"/>
          <w:sz w:val="24"/>
          <w:szCs w:val="24"/>
          <w:highlight w:val="none"/>
          <w:lang w:val="en-US" w:eastAsia="zh-CN"/>
        </w:rPr>
        <w:t xml:space="preserve">项目有关说明</w:t>
      </w:r>
      <w:r/>
    </w:p>
    <w:p>
      <w:pPr>
        <w:numPr>
          <w:ilvl w:val="0"/>
          <w:numId w:val="0"/>
        </w:num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本项目投标总报价包括原设备的拆除、运放，现设备、配件、包装、运输、装卸、安装调试、税金及售后服务等从项目中标起到项目正式交付以及免费质保期内所发生的一切费用。</w:t>
      </w:r>
      <w:r/>
    </w:p>
    <w:p>
      <w:pPr>
        <w:numPr>
          <w:ilvl w:val="0"/>
          <w:numId w:val="0"/>
        </w:num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2．项目验收要求：货物到达现场后，采购人根据招标文件参数要求进行产品抽样，并有权请第三方检测单位对货物进行检测。若货物检验不合格，采购人有权终止本合同且没收所有货品。</w:t>
      </w:r>
      <w:r/>
    </w:p>
    <w:p>
      <w:pPr>
        <w:numPr>
          <w:ilvl w:val="0"/>
          <w:numId w:val="0"/>
        </w:num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3．项目供货周期要求：合同签订后</w:t>
      </w:r>
      <w:r>
        <w:rPr>
          <w:rFonts w:hint="eastAsia" w:ascii="宋体" w:hAnsi="宋体" w:eastAsia="宋体" w:cs="宋体"/>
          <w:sz w:val="24"/>
          <w:highlight w:val="none"/>
          <w:lang w:val="en-US" w:eastAsia="zh-CN"/>
        </w:rPr>
        <w:t xml:space="preserve">45</w:t>
      </w:r>
      <w:r>
        <w:rPr>
          <w:rFonts w:hint="eastAsia" w:ascii="宋体" w:hAnsi="宋体" w:eastAsia="宋体" w:cs="宋体"/>
          <w:sz w:val="24"/>
          <w:highlight w:val="none"/>
        </w:rPr>
        <w:t xml:space="preserve">个日历天内完成工作。</w:t>
      </w:r>
      <w:r/>
    </w:p>
    <w:p>
      <w:pPr>
        <w:numPr>
          <w:ilvl w:val="0"/>
          <w:numId w:val="0"/>
        </w:num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4．项目质保期要求：1年（以中标单位的投标文件为准）。</w:t>
      </w:r>
      <w:r/>
    </w:p>
    <w:p>
      <w:pPr>
        <w:numPr>
          <w:ilvl w:val="0"/>
          <w:numId w:val="0"/>
        </w:num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5．售后服务响应时间及其他要求：2小时内响应使用单位的售后服务要求。</w:t>
      </w:r>
      <w:r/>
    </w:p>
    <w:p>
      <w:pPr>
        <w:pStyle w:val="731"/>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投标人需承诺，为本项目专门成立售后服务团队，人数不少于</w:t>
      </w:r>
      <w:r>
        <w:rPr>
          <w:rFonts w:hint="eastAsia" w:eastAsia="宋体" w:cs="宋体"/>
          <w:sz w:val="24"/>
          <w:highlight w:val="none"/>
          <w:lang w:val="en-US" w:eastAsia="zh-CN"/>
        </w:rPr>
        <w:t xml:space="preserve">8</w:t>
      </w:r>
      <w:bookmarkStart w:id="8" w:name="_GoBack"/>
      <w:r/>
      <w:bookmarkEnd w:id="8"/>
      <w:r>
        <w:rPr>
          <w:rFonts w:hint="eastAsia" w:ascii="宋体" w:hAnsi="宋体" w:eastAsia="宋体" w:cs="宋体"/>
          <w:sz w:val="24"/>
          <w:highlight w:val="none"/>
          <w:lang w:val="en-US" w:eastAsia="zh-CN"/>
        </w:rPr>
        <w:t xml:space="preserve">人，其中包含一名项目负责人（承诺书格式自拟），否则按无效标处理。（提供</w:t>
      </w:r>
      <w:r>
        <w:rPr>
          <w:rStyle w:val="702"/>
          <w:rFonts w:hint="eastAsia" w:ascii="宋体" w:hAnsi="宋体" w:eastAsia="宋体" w:cs="宋体"/>
          <w:b w:val="0"/>
          <w:color w:val="000000"/>
          <w:spacing w:val="7"/>
          <w:sz w:val="24"/>
          <w:highlight w:val="none"/>
        </w:rPr>
        <w:t xml:space="preserve">投标人为其缴纳的近三个月的社保证明材料</w:t>
      </w:r>
      <w:r>
        <w:rPr>
          <w:rStyle w:val="702"/>
          <w:rFonts w:hint="eastAsia" w:ascii="宋体" w:hAnsi="宋体" w:eastAsia="宋体" w:cs="宋体"/>
          <w:b w:val="0"/>
          <w:color w:val="000000"/>
          <w:spacing w:val="7"/>
          <w:sz w:val="24"/>
          <w:highlight w:val="none"/>
          <w:lang w:eastAsia="zh-CN"/>
        </w:rPr>
        <w:t xml:space="preserve">（</w:t>
      </w:r>
      <w:r>
        <w:rPr>
          <w:rStyle w:val="702"/>
          <w:rFonts w:hint="eastAsia" w:ascii="宋体" w:hAnsi="宋体" w:eastAsia="宋体" w:cs="宋体"/>
          <w:b w:val="0"/>
          <w:color w:val="000000"/>
          <w:spacing w:val="7"/>
          <w:sz w:val="24"/>
          <w:highlight w:val="none"/>
          <w:lang w:val="en-US" w:eastAsia="zh-CN"/>
        </w:rPr>
        <w:t xml:space="preserve">不含开标当月）</w:t>
      </w:r>
      <w:r>
        <w:rPr>
          <w:rFonts w:hint="eastAsia" w:ascii="宋体" w:hAnsi="宋体" w:eastAsia="宋体" w:cs="宋体"/>
          <w:sz w:val="24"/>
          <w:highlight w:val="none"/>
          <w:lang w:val="en-US" w:eastAsia="zh-CN"/>
        </w:rPr>
        <w:t xml:space="preserve">）。</w:t>
      </w:r>
      <w:r/>
    </w:p>
    <w:p>
      <w:pPr>
        <w:pStyle w:val="731"/>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 投标人需要每季度对本项目范围内的机非隔离护栏进行检测（包括但不限于护栏是否完好等），并向甲方提交书面报告。</w:t>
      </w:r>
      <w:r/>
    </w:p>
    <w:p>
      <w:pPr>
        <w:pStyle w:val="731"/>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8．付款方式：</w:t>
      </w:r>
      <w:r>
        <w:rPr>
          <w:rFonts w:hint="eastAsia" w:ascii="宋体" w:hAnsi="宋体" w:eastAsia="宋体" w:cs="宋体"/>
          <w:sz w:val="24"/>
          <w:highlight w:val="none"/>
          <w:lang w:val="en-US" w:eastAsia="zh-CN"/>
        </w:rPr>
        <w:t xml:space="preserve">签订</w:t>
      </w:r>
      <w:r>
        <w:rPr>
          <w:rFonts w:hint="eastAsia" w:ascii="宋体" w:hAnsi="宋体" w:eastAsia="宋体" w:cs="宋体"/>
          <w:sz w:val="24"/>
          <w:highlight w:val="none"/>
        </w:rPr>
        <w:t xml:space="preserve">合</w:t>
      </w:r>
      <w:r>
        <w:rPr>
          <w:rFonts w:hint="eastAsia" w:ascii="宋体" w:hAnsi="宋体" w:eastAsia="宋体" w:cs="宋体"/>
          <w:sz w:val="24"/>
          <w:highlight w:val="none"/>
          <w:lang w:val="en-US" w:eastAsia="zh-CN"/>
        </w:rPr>
        <w:t xml:space="preserve">同后支付合同金额</w:t>
      </w:r>
      <w:r>
        <w:rPr>
          <w:rFonts w:hint="eastAsia" w:ascii="宋体" w:hAnsi="宋体" w:eastAsia="宋体" w:cs="宋体"/>
          <w:sz w:val="24"/>
          <w:highlight w:val="none"/>
        </w:rPr>
        <w:t xml:space="preserve">的30%作为预付款，安装完成审计结束付至审计价80%，审计结束满1年付清。每次付款前中标人需提交</w:t>
      </w:r>
      <w:r>
        <w:rPr>
          <w:rFonts w:hint="eastAsia" w:ascii="宋体" w:hAnsi="宋体" w:eastAsia="宋体" w:cs="宋体"/>
          <w:sz w:val="24"/>
          <w:highlight w:val="none"/>
          <w:lang w:val="en-US" w:eastAsia="zh-CN"/>
        </w:rPr>
        <w:t xml:space="preserve">符合甲方财务要求的</w:t>
      </w:r>
      <w:r>
        <w:rPr>
          <w:rFonts w:hint="eastAsia" w:ascii="宋体" w:hAnsi="宋体" w:eastAsia="宋体" w:cs="宋体"/>
          <w:sz w:val="24"/>
          <w:highlight w:val="none"/>
        </w:rPr>
        <w:t xml:space="preserve">相应发票，若成交单位未能按</w:t>
      </w:r>
      <w:r>
        <w:rPr>
          <w:rFonts w:hint="eastAsia" w:ascii="宋体" w:hAnsi="宋体" w:eastAsia="宋体" w:cs="宋体"/>
          <w:sz w:val="24"/>
          <w:highlight w:val="none"/>
          <w:lang w:val="en-US" w:eastAsia="zh-CN"/>
        </w:rPr>
        <w:t xml:space="preserve">要求</w:t>
      </w:r>
      <w:r>
        <w:rPr>
          <w:rFonts w:hint="eastAsia" w:ascii="宋体" w:hAnsi="宋体" w:eastAsia="宋体" w:cs="宋体"/>
          <w:sz w:val="24"/>
          <w:highlight w:val="none"/>
        </w:rPr>
        <w:t xml:space="preserve">开具发票，采购人可顺延付款。</w:t>
      </w:r>
      <w:r/>
    </w:p>
    <w:p>
      <w:pPr>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四</w:t>
      </w:r>
      <w:r>
        <w:rPr>
          <w:rFonts w:hint="eastAsia" w:ascii="宋体" w:hAnsi="宋体" w:eastAsia="宋体" w:cs="宋体"/>
          <w:b w:val="0"/>
          <w:bCs w:val="0"/>
          <w:sz w:val="24"/>
          <w:highlight w:val="none"/>
        </w:rPr>
        <w:t xml:space="preserve">、政府采购政策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1．根据国家扶持中小企业的有关政策，本项目中标的供应商，如需要政府采购合同融资，请按锡财购【2020】17号文件执行。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合同融资，是指参与政府采购的供应商，凭借中</w:t>
      </w:r>
      <w:r>
        <w:rPr>
          <w:rFonts w:hint="eastAsia" w:ascii="宋体" w:hAnsi="宋体" w:eastAsia="宋体" w:cs="宋体"/>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中标供应商可根据自身情况，自行决定是否选择采用合同融资形式，在无锡政府采购网——政采贷专栏提供的银行名录内自主选择合作银行。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3．依据《政府采购促进中小企业发展管理办法》规定享受扶持政策获得政府采购合同的，小微企业不得将合同分包给大中型企业，中型企业不得将合同分包给大型企业。</w:t>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numPr>
          <w:ilvl w:val="0"/>
          <w:numId w:val="0"/>
        </w:numPr>
        <w:jc w:val="center"/>
        <w:spacing w:line="5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lang w:val="en-US" w:eastAsia="zh-CN" w:bidi="ar-SA"/>
        </w:rPr>
        <w:t xml:space="preserve">第四部分．</w:t>
      </w:r>
      <w:r>
        <w:rPr>
          <w:rFonts w:hint="eastAsia" w:ascii="宋体" w:hAnsi="宋体" w:eastAsia="宋体" w:cs="宋体"/>
          <w:b/>
          <w:color w:val="000000"/>
          <w:sz w:val="44"/>
          <w:szCs w:val="44"/>
          <w:highlight w:val="none"/>
        </w:rPr>
        <w:t xml:space="preserve">合同书</w:t>
      </w:r>
      <w:r/>
    </w:p>
    <w:p>
      <w:pPr>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甲方(采购人)：</w:t>
      </w:r>
      <w:r>
        <w:rPr>
          <w:rFonts w:hint="eastAsia" w:ascii="宋体" w:hAnsi="宋体" w:eastAsia="宋体" w:cs="宋体"/>
          <w:bCs/>
          <w:sz w:val="24"/>
          <w:highlight w:val="none"/>
          <w:u w:val="single"/>
        </w:rPr>
        <w:t xml:space="preserve">                         </w:t>
      </w:r>
      <w:r/>
    </w:p>
    <w:p>
      <w:pPr>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乙方(乙方)： </w:t>
      </w:r>
      <w:r>
        <w:rPr>
          <w:rFonts w:hint="eastAsia" w:ascii="宋体" w:hAnsi="宋体" w:eastAsia="宋体" w:cs="宋体"/>
          <w:bCs/>
          <w:sz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一、政府采购编号：</w:t>
      </w:r>
      <w:r>
        <w:rPr>
          <w:rFonts w:hint="eastAsia" w:ascii="宋体" w:hAnsi="宋体" w:eastAsia="宋体" w:cs="宋体"/>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二、采购内容：</w:t>
      </w:r>
      <w:r>
        <w:rPr>
          <w:rFonts w:hint="eastAsia" w:ascii="宋体" w:hAnsi="宋体" w:eastAsia="宋体" w:cs="宋体"/>
          <w:bCs/>
          <w:sz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三、中标总金额：人民币(大写)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；人民币(小写)</w:t>
      </w:r>
      <w:r>
        <w:rPr>
          <w:rFonts w:hint="eastAsia" w:ascii="宋体" w:hAnsi="宋体" w:eastAsia="宋体" w:cs="宋体"/>
          <w:bCs/>
          <w:sz w:val="24"/>
          <w:highlight w:val="none"/>
          <w:u w:val="single"/>
          <w:lang w:val="en-US" w:eastAsia="zh-CN"/>
        </w:rPr>
        <w:t xml:space="preserve">         。  </w:t>
      </w:r>
      <w:r>
        <w:rPr>
          <w:rFonts w:hint="eastAsia" w:ascii="宋体" w:hAnsi="宋体" w:eastAsia="宋体" w:cs="宋体"/>
          <w:bCs/>
          <w:sz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四、质量要求及验收标准：</w:t>
      </w:r>
      <w:r>
        <w:rPr>
          <w:rFonts w:hint="eastAsia" w:ascii="宋体" w:hAnsi="宋体" w:eastAsia="宋体" w:cs="宋体"/>
          <w:bCs/>
          <w:sz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五、完工期：</w:t>
      </w:r>
      <w:r>
        <w:rPr>
          <w:rFonts w:hint="eastAsia" w:ascii="宋体" w:hAnsi="宋体" w:eastAsia="宋体" w:cs="宋体"/>
          <w:bCs/>
          <w:sz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六、服务地点和方式：</w:t>
      </w:r>
      <w:r>
        <w:rPr>
          <w:rFonts w:hint="eastAsia" w:ascii="宋体" w:hAnsi="宋体" w:eastAsia="宋体" w:cs="宋体"/>
          <w:bCs/>
          <w:sz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七、合同款支付步骤和办法：</w:t>
      </w:r>
      <w:r>
        <w:rPr>
          <w:rFonts w:hint="eastAsia" w:ascii="宋体" w:hAnsi="宋体" w:eastAsia="宋体" w:cs="宋体"/>
          <w:bCs/>
          <w:sz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sz w:val="24"/>
          <w:highlight w:val="none"/>
        </w:rPr>
      </w:pPr>
      <w:r>
        <w:rPr>
          <w:rFonts w:hint="eastAsia" w:ascii="宋体" w:hAnsi="宋体" w:eastAsia="宋体" w:cs="宋体"/>
          <w:bCs/>
          <w:sz w:val="24"/>
          <w:highlight w:val="none"/>
        </w:rPr>
        <w:t xml:space="preserve">八、违约责任：</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sz w:val="24"/>
          <w:highlight w:val="none"/>
        </w:rPr>
        <w:t xml:space="preserve">九、解决争议的方式：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十、其它事项：</w:t>
      </w:r>
      <w:r>
        <w:rPr>
          <w:rFonts w:hint="eastAsia" w:ascii="宋体" w:hAnsi="宋体" w:eastAsia="宋体" w:cs="宋体"/>
          <w:bCs/>
          <w:sz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十一、合同不可分割部分：</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招标文件、投标文件、合同条款及中标通知书，乙方在投标、评标过程中所作其它有关承诺、声明、书面澄清等均为合同不可分割的部分，与主合同具有同等法律效力。</w:t>
      </w:r>
      <w:r/>
    </w:p>
    <w:p>
      <w:pPr>
        <w:numPr>
          <w:ilvl w:val="0"/>
          <w:numId w:val="20"/>
        </w:num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合同备案：</w:t>
      </w:r>
      <w:r/>
    </w:p>
    <w:p>
      <w:pPr>
        <w:ind w:left="840"/>
        <w:spacing w:line="360" w:lineRule="auto"/>
        <w:tabs>
          <w:tab w:val="left" w:pos="0" w:leader="none"/>
          <w:tab w:val="left" w:pos="709"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合同一式柒份，甲乙双方各执三份，见证方一份。</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十四、本合同由甲乙双方签字、盖章，并经江苏朝阳工程管理咨询有限责任公司</w:t>
      </w:r>
      <w:r>
        <w:rPr>
          <w:rFonts w:hint="eastAsia" w:ascii="宋体" w:hAnsi="宋体" w:eastAsia="宋体" w:cs="宋体"/>
          <w:bCs/>
          <w:sz w:val="24"/>
          <w:highlight w:val="none"/>
          <w:lang w:val="en-US" w:eastAsia="zh-CN"/>
        </w:rPr>
        <w:t xml:space="preserve">见证</w:t>
      </w:r>
      <w:r>
        <w:rPr>
          <w:rFonts w:hint="eastAsia" w:ascii="宋体" w:hAnsi="宋体" w:eastAsia="宋体" w:cs="宋体"/>
          <w:bCs/>
          <w:sz w:val="24"/>
          <w:highlight w:val="none"/>
        </w:rPr>
        <w:t xml:space="preserve">后生效。</w:t>
      </w:r>
      <w:r/>
    </w:p>
    <w:p>
      <w:pPr>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甲方(采购人)：(盖章)                      乙方(乙方)：(盖章)</w:t>
      </w:r>
      <w:r/>
    </w:p>
    <w:p>
      <w:pPr>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法定(授权)代表人：                       法定(授权)代表人：</w:t>
      </w:r>
      <w:r/>
    </w:p>
    <w:p>
      <w:pPr>
        <w:ind w:firstLine="48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年  月  日                                   年  月  日</w:t>
      </w:r>
      <w:r/>
    </w:p>
    <w:p>
      <w:pPr>
        <w:ind w:firstLine="492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乙方户名：</w:t>
      </w:r>
      <w:r/>
    </w:p>
    <w:p>
      <w:pPr>
        <w:ind w:firstLine="4917"/>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乙方开户银行：</w:t>
      </w:r>
      <w:r/>
    </w:p>
    <w:p>
      <w:pPr>
        <w:ind w:firstLine="4917"/>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乙方账号：</w:t>
      </w:r>
      <w:r/>
    </w:p>
    <w:p>
      <w:pPr>
        <w:pStyle w:val="707"/>
        <w:rPr>
          <w:rFonts w:hint="eastAsia" w:ascii="宋体" w:hAnsi="宋体" w:eastAsia="宋体" w:cs="宋体"/>
          <w:sz w:val="24"/>
          <w:highlight w:val="none"/>
        </w:rPr>
      </w:pPr>
      <w:r>
        <w:rPr>
          <w:rFonts w:hint="eastAsia" w:ascii="宋体" w:hAnsi="宋体" w:eastAsia="宋体" w:cs="宋体"/>
          <w:sz w:val="24"/>
          <w:highlight w:val="none"/>
        </w:rPr>
        <w:t xml:space="preserve">   采购代理机构（见证方单位盖章）：</w:t>
      </w:r>
      <w:r/>
    </w:p>
    <w:p>
      <w:pPr>
        <w:pStyle w:val="708"/>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32"/>
          <w:highlight w:val="none"/>
        </w:rPr>
      </w:pPr>
      <w:r>
        <w:rPr>
          <w:rFonts w:hint="eastAsia" w:ascii="宋体" w:hAnsi="宋体" w:eastAsia="宋体" w:cs="宋体"/>
          <w:b/>
          <w:bCs/>
          <w:sz w:val="24"/>
          <w:highlight w:val="none"/>
        </w:rPr>
        <w:t xml:space="preserve">备注：</w:t>
      </w:r>
      <w:r>
        <w:rPr>
          <w:rFonts w:hint="eastAsia" w:ascii="宋体" w:hAnsi="宋体" w:eastAsia="宋体" w:cs="宋体"/>
          <w:bCs/>
          <w:sz w:val="24"/>
          <w:highlight w:val="none"/>
        </w:rPr>
        <w:t xml:space="preserve">供需双方以本格式文本拟订合同。</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8"/>
          <w:szCs w:val="28"/>
          <w:highlight w:val="none"/>
          <w:lang w:val="de-DE"/>
        </w:rPr>
      </w:pPr>
      <w:r>
        <w:rPr>
          <w:rFonts w:hint="eastAsia" w:ascii="宋体" w:hAnsi="宋体" w:eastAsia="宋体" w:cs="宋体"/>
          <w:bCs/>
          <w:color w:val="000000"/>
          <w:sz w:val="28"/>
          <w:szCs w:val="28"/>
          <w:highlight w:val="none"/>
        </w:rPr>
        <w:t xml:space="preserve">合同条款(格式)</w:t>
      </w:r>
      <w:r/>
    </w:p>
    <w:p>
      <w:pPr>
        <w:ind w:firstLine="480"/>
        <w:spacing w:line="360" w:lineRule="auto"/>
        <w:tabs>
          <w:tab w:val="left" w:pos="1050" w:leader="none"/>
        </w:tabs>
        <w:rPr>
          <w:rFonts w:hint="eastAsia" w:ascii="宋体" w:hAnsi="宋体" w:eastAsia="宋体" w:cs="宋体"/>
          <w:bCs/>
          <w:sz w:val="24"/>
          <w:highlight w:val="none"/>
        </w:rPr>
      </w:pPr>
      <w:r/>
      <w:bookmarkStart w:id="3" w:name="_Hlk76716038"/>
      <w:r>
        <w:rPr>
          <w:rFonts w:hint="eastAsia" w:ascii="宋体" w:hAnsi="宋体" w:eastAsia="宋体" w:cs="宋体"/>
          <w:bCs/>
          <w:sz w:val="24"/>
          <w:highlight w:val="none"/>
        </w:rPr>
        <w:t xml:space="preserve">根据我方编号</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招标文件和该文件的中标通知书及供方投标文件，供需双方就此次</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及相关问题，同意按下列条款规定执行。</w:t>
      </w:r>
      <w:bookmarkEnd w:id="3"/>
      <w:r/>
    </w:p>
    <w:p>
      <w:pPr>
        <w:ind w:firstLine="525"/>
        <w:spacing w:line="360" w:lineRule="auto"/>
        <w:rPr>
          <w:rFonts w:hint="eastAsia" w:ascii="宋体" w:hAnsi="宋体" w:eastAsia="宋体" w:cs="宋体"/>
          <w:bCs/>
          <w:color w:val="000000"/>
          <w:sz w:val="24"/>
          <w:highlight w:val="none"/>
        </w:rPr>
      </w:pPr>
      <w:r>
        <w:rPr>
          <w:rFonts w:hint="eastAsia" w:ascii="宋体" w:hAnsi="宋体" w:eastAsia="宋体" w:cs="宋体"/>
          <w:bCs/>
          <w:sz w:val="24"/>
          <w:highlight w:val="none"/>
        </w:rPr>
        <w:t xml:space="preserve">(一)合同内容：</w:t>
      </w:r>
      <w:r>
        <w:rPr>
          <w:rFonts w:hint="eastAsia" w:ascii="宋体" w:hAnsi="宋体" w:eastAsia="宋体" w:cs="宋体"/>
          <w:sz w:val="24"/>
          <w:highlight w:val="none"/>
        </w:rPr>
        <w:t xml:space="preserve">清单范围内护栏采购及安装项目</w:t>
      </w:r>
      <w:r>
        <w:rPr>
          <w:rFonts w:hint="eastAsia" w:ascii="宋体" w:hAnsi="宋体" w:eastAsia="宋体" w:cs="宋体"/>
          <w:bCs/>
          <w:color w:val="000000"/>
          <w:sz w:val="24"/>
          <w:highlight w:val="none"/>
        </w:rPr>
        <w:t xml:space="preserve">。</w:t>
      </w:r>
      <w:r/>
    </w:p>
    <w:p>
      <w:pPr>
        <w:ind w:firstLine="525"/>
        <w:spacing w:line="360" w:lineRule="auto"/>
        <w:rPr>
          <w:rFonts w:hint="eastAsia" w:ascii="宋体" w:hAnsi="宋体" w:eastAsia="宋体" w:cs="宋体"/>
          <w:bCs/>
          <w:color w:val="000000"/>
          <w:sz w:val="24"/>
          <w:highlight w:val="none"/>
          <w:u w:val="single"/>
          <w:lang w:val="en-US" w:eastAsia="zh-CN"/>
        </w:rPr>
      </w:pPr>
      <w:r>
        <w:rPr>
          <w:rFonts w:hint="eastAsia" w:ascii="宋体" w:hAnsi="宋体" w:eastAsia="宋体" w:cs="宋体"/>
          <w:bCs/>
          <w:color w:val="000000"/>
          <w:sz w:val="24"/>
          <w:highlight w:val="none"/>
        </w:rPr>
        <w:t xml:space="preserve">(二)价格及支付：</w:t>
      </w:r>
      <w:r>
        <w:rPr>
          <w:rFonts w:hint="eastAsia" w:ascii="宋体" w:hAnsi="宋体" w:eastAsia="宋体" w:cs="宋体"/>
          <w:bCs/>
          <w:color w:val="000000"/>
          <w:sz w:val="24"/>
          <w:highlight w:val="none"/>
          <w:lang w:val="en-US" w:eastAsia="zh-CN"/>
        </w:rPr>
        <w:t xml:space="preserve"> </w:t>
      </w:r>
      <w:r/>
    </w:p>
    <w:p>
      <w:pPr>
        <w:ind w:firstLine="523"/>
        <w:spacing w:line="360" w:lineRule="auto"/>
        <w:tabs>
          <w:tab w:val="left" w:pos="525" w:leader="none"/>
          <w:tab w:val="left" w:pos="105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 按此次中标价格执行，合同总标的额为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元。</w:t>
      </w:r>
      <w:r/>
    </w:p>
    <w:p>
      <w:pPr>
        <w:ind w:firstLine="361"/>
        <w:spacing w:line="360" w:lineRule="auto"/>
        <w:rPr>
          <w:rFonts w:hint="eastAsia" w:ascii="宋体" w:hAnsi="宋体" w:eastAsia="宋体" w:cs="宋体"/>
          <w:b/>
          <w:bCs/>
          <w:color w:val="0000ff"/>
          <w:sz w:val="24"/>
          <w:highlight w:val="none"/>
        </w:rPr>
      </w:pPr>
      <w:r>
        <w:rPr>
          <w:rFonts w:hint="eastAsia" w:ascii="宋体" w:hAnsi="宋体" w:eastAsia="宋体" w:cs="宋体"/>
          <w:b/>
          <w:bCs/>
          <w:sz w:val="24"/>
          <w:highlight w:val="none"/>
        </w:rPr>
        <w:t xml:space="preserve">付款方式</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签订</w:t>
      </w:r>
      <w:r>
        <w:rPr>
          <w:rFonts w:hint="eastAsia" w:ascii="宋体" w:hAnsi="宋体" w:eastAsia="宋体" w:cs="宋体"/>
          <w:sz w:val="24"/>
          <w:highlight w:val="none"/>
        </w:rPr>
        <w:t xml:space="preserve">合</w:t>
      </w:r>
      <w:r>
        <w:rPr>
          <w:rFonts w:hint="eastAsia" w:ascii="宋体" w:hAnsi="宋体" w:eastAsia="宋体" w:cs="宋体"/>
          <w:sz w:val="24"/>
          <w:highlight w:val="none"/>
          <w:lang w:val="en-US" w:eastAsia="zh-CN"/>
        </w:rPr>
        <w:t xml:space="preserve">同后支付合同金额</w:t>
      </w:r>
      <w:r>
        <w:rPr>
          <w:rFonts w:hint="eastAsia" w:ascii="宋体" w:hAnsi="宋体" w:eastAsia="宋体" w:cs="宋体"/>
          <w:sz w:val="24"/>
          <w:highlight w:val="none"/>
        </w:rPr>
        <w:t xml:space="preserve">的30%作为预付款，安装完成审计结束付至审计价80%，审计结束满1年付清。每次付款前中标人需提交</w:t>
      </w:r>
      <w:r>
        <w:rPr>
          <w:rFonts w:hint="eastAsia" w:ascii="宋体" w:hAnsi="宋体" w:eastAsia="宋体" w:cs="宋体"/>
          <w:sz w:val="24"/>
          <w:highlight w:val="none"/>
          <w:lang w:val="en-US" w:eastAsia="zh-CN"/>
        </w:rPr>
        <w:t xml:space="preserve">符合甲方财务要求的</w:t>
      </w:r>
      <w:r>
        <w:rPr>
          <w:rFonts w:hint="eastAsia" w:ascii="宋体" w:hAnsi="宋体" w:eastAsia="宋体" w:cs="宋体"/>
          <w:sz w:val="24"/>
          <w:highlight w:val="none"/>
        </w:rPr>
        <w:t xml:space="preserve">相应发票，若成交单位未能按</w:t>
      </w:r>
      <w:r>
        <w:rPr>
          <w:rFonts w:hint="eastAsia" w:ascii="宋体" w:hAnsi="宋体" w:eastAsia="宋体" w:cs="宋体"/>
          <w:sz w:val="24"/>
          <w:highlight w:val="none"/>
          <w:lang w:val="en-US" w:eastAsia="zh-CN"/>
        </w:rPr>
        <w:t xml:space="preserve">要求</w:t>
      </w:r>
      <w:r>
        <w:rPr>
          <w:rFonts w:hint="eastAsia" w:ascii="宋体" w:hAnsi="宋体" w:eastAsia="宋体" w:cs="宋体"/>
          <w:sz w:val="24"/>
          <w:highlight w:val="none"/>
        </w:rPr>
        <w:t xml:space="preserve">开具发票，采购人可顺延付款。</w:t>
      </w:r>
      <w:r/>
    </w:p>
    <w:p>
      <w:pPr>
        <w:numPr>
          <w:ilvl w:val="0"/>
          <w:numId w:val="21"/>
        </w:numPr>
        <w:ind w:left="0" w:firstLine="525"/>
        <w:spacing w:line="360" w:lineRule="auto"/>
        <w:tabs>
          <w:tab w:val="left" w:pos="0" w:leader="none"/>
          <w:tab w:val="clear" w:pos="85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知识产权</w:t>
      </w:r>
      <w:r/>
    </w:p>
    <w:p>
      <w:pPr>
        <w:ind w:firstLine="480"/>
        <w:spacing w:line="360" w:lineRule="auto"/>
        <w:tabs>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21"/>
        </w:numPr>
        <w:ind w:left="0" w:firstLine="520"/>
        <w:spacing w:line="360" w:lineRule="auto"/>
        <w:tabs>
          <w:tab w:val="left" w:pos="735" w:leader="none"/>
          <w:tab w:val="clear" w:pos="8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质量与检验：</w:t>
      </w:r>
      <w:r/>
    </w:p>
    <w:p>
      <w:pPr>
        <w:ind w:firstLine="520"/>
        <w:spacing w:line="360" w:lineRule="auto"/>
        <w:tabs>
          <w:tab w:val="left" w:pos="525" w:leader="none"/>
          <w:tab w:val="left" w:pos="105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1．供方应严格按照招标文件的有关规定和供方投标文件提供合格的货物及服务。</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spacing w:line="360" w:lineRule="auto"/>
        <w:tabs>
          <w:tab w:val="left" w:pos="420" w:leader="none"/>
          <w:tab w:val="left" w:pos="105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3．货物的到货验收包括：数量、外观、质量、性能、随机备件、装箱单、质量证书等随机资料及包装完整无破损。</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4．货物和系统调试验收标准：按行业通行标准、厂方出厂标准、招标文件要求和供方投标文件的承诺，并不低于国家相关标准。</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5．货物运到需方指定地点并经需方验证签收后，由于需方保管不善造成的质量问题，供方应负责修理，但有关费用由需方承担。</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 需方与有关部门根据国家有关规定、招标文件、中标方的投标文件以及合同约定的内容和验收标准进行验收。如产品没有达到标书技术参数，需方有权拒绝验收，一切损失由供方负责。如有质量技术质疑，以无锡质量技术监督局检验结果为准，如产生检验费用，则该费用由过失方承担。</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 需方不得擅自变更招投标文件约定的性能、指标等相关内容，如有变更应按《中华人民共和国政府采购法》、财政部《政府采购货物和服务招标投标管理办法》的相关程序执行。</w:t>
      </w:r>
      <w:r/>
    </w:p>
    <w:p>
      <w:pPr>
        <w:ind w:left="-2" w:firstLine="5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(五)交货条件：</w:t>
      </w:r>
      <w:r/>
    </w:p>
    <w:p>
      <w:pPr>
        <w:ind w:firstLine="520"/>
        <w:spacing w:line="360" w:lineRule="auto"/>
        <w:tabs>
          <w:tab w:val="left" w:pos="42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sz w:val="24"/>
          <w:highlight w:val="none"/>
        </w:rPr>
        <w:t xml:space="preserve">1．交货日期(或完工期)：</w:t>
      </w:r>
      <w:r>
        <w:rPr>
          <w:rFonts w:hint="eastAsia" w:ascii="宋体" w:hAnsi="宋体" w:eastAsia="宋体" w:cs="宋体"/>
          <w:color w:val="000000"/>
          <w:sz w:val="24"/>
          <w:highlight w:val="none"/>
        </w:rPr>
        <w:t xml:space="preserve">合同签订后</w:t>
      </w:r>
      <w:r>
        <w:rPr>
          <w:rFonts w:hint="eastAsia" w:ascii="宋体" w:hAnsi="宋体" w:eastAsia="宋体" w:cs="宋体"/>
          <w:color w:val="000000"/>
          <w:sz w:val="24"/>
          <w:highlight w:val="none"/>
          <w:lang w:val="en-US" w:eastAsia="zh-CN"/>
        </w:rPr>
        <w:t xml:space="preserve">45</w:t>
      </w:r>
      <w:r>
        <w:rPr>
          <w:rFonts w:hint="eastAsia" w:ascii="宋体" w:hAnsi="宋体" w:eastAsia="宋体" w:cs="宋体"/>
          <w:color w:val="000000"/>
          <w:sz w:val="24"/>
          <w:highlight w:val="none"/>
        </w:rPr>
        <w:t xml:space="preserve">个日历天内完成更换工作</w:t>
      </w:r>
      <w:r/>
    </w:p>
    <w:p>
      <w:pPr>
        <w:ind w:firstLine="520"/>
        <w:spacing w:line="360" w:lineRule="auto"/>
        <w:tabs>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2．供方在验收时应先用信函、传真、电子邮件等书面方式通知需方。</w:t>
      </w:r>
      <w:r/>
    </w:p>
    <w:p>
      <w:pPr>
        <w:ind w:firstLine="520"/>
        <w:spacing w:line="360" w:lineRule="auto"/>
        <w:tabs>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spacing w:line="360" w:lineRule="auto"/>
        <w:tabs>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4.货物安装时，应通知需方及需方指定的监理单位，并提供货物的质检报告。同时，由监理单位对货物质量及数量进行跟踪监理。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(六)安装调试及售后服务：</w:t>
      </w:r>
      <w:r/>
    </w:p>
    <w:p>
      <w:pPr>
        <w:numPr>
          <w:ilvl w:val="0"/>
          <w:numId w:val="22"/>
        </w:numPr>
        <w:ind w:left="0" w:firstLine="520"/>
        <w:spacing w:line="360" w:lineRule="auto"/>
        <w:tabs>
          <w:tab w:val="left" w:pos="525" w:leader="none"/>
          <w:tab w:val="left" w:pos="840" w:leader="none"/>
          <w:tab w:val="left" w:pos="945" w:leader="none"/>
          <w:tab w:val="clear" w:pos="19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供方负责本项目的安装和调试，并保证其提供的货物符合国家、行业、地方、招投标文件及合同规定的质量、性能和标准，并正确且安全地安装。</w:t>
      </w:r>
      <w:r/>
    </w:p>
    <w:p>
      <w:pPr>
        <w:numPr>
          <w:ilvl w:val="0"/>
          <w:numId w:val="22"/>
        </w:numPr>
        <w:ind w:left="0" w:firstLine="520"/>
        <w:spacing w:line="360" w:lineRule="auto"/>
        <w:tabs>
          <w:tab w:val="left" w:pos="525" w:leader="none"/>
          <w:tab w:val="left" w:pos="840" w:leader="none"/>
          <w:tab w:val="left" w:pos="945" w:leader="none"/>
          <w:tab w:val="left" w:pos="1050" w:leader="none"/>
          <w:tab w:val="clear" w:pos="19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供方提供的服务全部按照国家有关法律法规规章和“三包”规定以及按招标文件要求和供方投标文件中的承诺执行。</w:t>
      </w:r>
      <w:r/>
    </w:p>
    <w:p>
      <w:pPr>
        <w:numPr>
          <w:ilvl w:val="0"/>
          <w:numId w:val="22"/>
        </w:numPr>
        <w:ind w:left="0" w:firstLine="520"/>
        <w:spacing w:line="360" w:lineRule="auto"/>
        <w:tabs>
          <w:tab w:val="left" w:pos="525" w:leader="none"/>
          <w:tab w:val="left" w:pos="840" w:leader="none"/>
          <w:tab w:val="left" w:pos="945" w:leader="none"/>
          <w:tab w:val="left" w:pos="1050" w:leader="none"/>
          <w:tab w:val="clear" w:pos="19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质保期内，交通隔离护栏、机非隔离护栏出现褪色、生锈等质量问题，供方应无条件予以更换，更换货物的质保期从更换当日起重新计算。</w:t>
      </w:r>
      <w:r/>
    </w:p>
    <w:p>
      <w:pPr>
        <w:numPr>
          <w:ilvl w:val="0"/>
          <w:numId w:val="22"/>
        </w:numPr>
        <w:ind w:left="0" w:firstLine="520"/>
        <w:spacing w:line="360" w:lineRule="auto"/>
        <w:tabs>
          <w:tab w:val="left" w:pos="525" w:leader="none"/>
          <w:tab w:val="left" w:pos="840" w:leader="none"/>
          <w:tab w:val="left" w:pos="945" w:leader="none"/>
          <w:tab w:val="left" w:pos="1050" w:leader="none"/>
          <w:tab w:val="clear" w:pos="19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需方应向供方现场调试的技术人员及维修人员提供方便条件，有关费用由供方负责。</w:t>
      </w:r>
      <w:r/>
    </w:p>
    <w:p>
      <w:pPr>
        <w:numPr>
          <w:ilvl w:val="0"/>
          <w:numId w:val="22"/>
        </w:numPr>
        <w:ind w:left="0" w:firstLine="520"/>
        <w:spacing w:line="360" w:lineRule="auto"/>
        <w:tabs>
          <w:tab w:val="left" w:pos="525" w:leader="none"/>
          <w:tab w:val="left" w:pos="840" w:leader="none"/>
          <w:tab w:val="left" w:pos="945" w:leader="none"/>
          <w:tab w:val="left" w:pos="1050" w:leader="none"/>
          <w:tab w:val="clear" w:pos="19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需方如要求供方提供招标文件及供方投标文件以外的其它服务，其费用另定。</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(七)违约责任：</w:t>
      </w:r>
      <w:r/>
    </w:p>
    <w:p>
      <w:pPr>
        <w:numPr>
          <w:ilvl w:val="0"/>
          <w:numId w:val="0"/>
        </w:numPr>
        <w:ind w:left="0" w:firstLine="520"/>
        <w:spacing w:line="360" w:lineRule="auto"/>
        <w:tabs>
          <w:tab w:val="left" w:pos="0"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1．</w:t>
      </w:r>
      <w:r>
        <w:rPr>
          <w:rFonts w:hint="eastAsia" w:ascii="宋体" w:hAnsi="宋体" w:eastAsia="宋体" w:cs="宋体"/>
          <w:bCs/>
          <w:sz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numPr>
          <w:ilvl w:val="0"/>
          <w:numId w:val="0"/>
        </w:numPr>
        <w:ind w:left="0" w:firstLine="520"/>
        <w:spacing w:line="360" w:lineRule="auto"/>
        <w:tabs>
          <w:tab w:val="left" w:pos="0"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highlight w:val="none"/>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highlight w:val="none"/>
        </w:rPr>
        <w:t xml:space="preserve">需方无正当理由逾期付款时，每逾期一日，需方应按照逾期付款金额的万分之五的标准累计计算向供方支付违约金。</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4．</w:t>
      </w:r>
      <w:r>
        <w:rPr>
          <w:rFonts w:hint="eastAsia" w:ascii="宋体" w:hAnsi="宋体" w:eastAsia="宋体" w:cs="宋体"/>
          <w:bCs/>
          <w:sz w:val="24"/>
          <w:highlight w:val="none"/>
        </w:rPr>
        <w:t xml:space="preserve">由于需方的原因要求延期交货，需方应按规定承付货款，并承担供方提供的代为保管费。(有关仓储规定另议)</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5．</w:t>
      </w:r>
      <w:r>
        <w:rPr>
          <w:rFonts w:hint="eastAsia" w:ascii="宋体" w:hAnsi="宋体" w:eastAsia="宋体" w:cs="宋体"/>
          <w:bCs/>
          <w:sz w:val="24"/>
          <w:highlight w:val="none"/>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6．</w:t>
      </w:r>
      <w:r>
        <w:rPr>
          <w:rFonts w:hint="eastAsia" w:ascii="宋体" w:hAnsi="宋体" w:eastAsia="宋体" w:cs="宋体"/>
          <w:bCs/>
          <w:sz w:val="24"/>
          <w:highlight w:val="none"/>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7．</w:t>
      </w:r>
      <w:r>
        <w:rPr>
          <w:rFonts w:hint="eastAsia" w:ascii="宋体" w:hAnsi="宋体" w:eastAsia="宋体" w:cs="宋体"/>
          <w:bCs/>
          <w:sz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8．</w:t>
      </w:r>
      <w:r>
        <w:rPr>
          <w:rFonts w:hint="eastAsia" w:ascii="宋体" w:hAnsi="宋体" w:eastAsia="宋体" w:cs="宋体"/>
          <w:bCs/>
          <w:sz w:val="24"/>
          <w:highlight w:val="none"/>
        </w:rPr>
        <w:t xml:space="preserve">招标文件及合同中所述之“不可抗力”系指不可预见、不可避免、不可克服的事件，包括但不限于：战争、洪水、台风、地震及其他法律、法规规定的事件。</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9．</w:t>
      </w:r>
      <w:r>
        <w:rPr>
          <w:rFonts w:hint="eastAsia" w:ascii="宋体" w:hAnsi="宋体" w:eastAsia="宋体" w:cs="宋体"/>
          <w:bCs/>
          <w:sz w:val="24"/>
          <w:highlight w:val="none"/>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ind w:left="-2" w:firstLine="5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(八)合同生效及其它：</w:t>
      </w:r>
      <w:r/>
    </w:p>
    <w:p>
      <w:pPr>
        <w:numPr>
          <w:ilvl w:val="0"/>
          <w:numId w:val="23"/>
        </w:numPr>
        <w:ind w:left="0" w:firstLine="520"/>
        <w:spacing w:line="360" w:lineRule="auto"/>
        <w:tabs>
          <w:tab w:val="left" w:pos="0" w:leader="none"/>
          <w:tab w:val="left" w:pos="525" w:leader="none"/>
          <w:tab w:val="clear" w:pos="883" w:leader="none"/>
          <w:tab w:val="left" w:pos="945" w:leader="none"/>
        </w:tabs>
        <w:rPr>
          <w:rFonts w:hint="eastAsia" w:ascii="宋体" w:hAnsi="宋体" w:eastAsia="宋体" w:cs="宋体"/>
          <w:bCs/>
          <w:sz w:val="24"/>
          <w:highlight w:val="none"/>
        </w:rPr>
      </w:pPr>
      <w:r>
        <w:rPr>
          <w:rFonts w:hint="eastAsia" w:ascii="宋体" w:hAnsi="宋体" w:eastAsia="宋体" w:cs="宋体"/>
          <w:bCs/>
          <w:color w:val="0d0d0d"/>
          <w:sz w:val="24"/>
          <w:highlight w:val="none"/>
        </w:rPr>
        <w:t xml:space="preserve">合同经供需双方代表签字并盖章</w:t>
      </w:r>
      <w:r>
        <w:rPr>
          <w:rFonts w:hint="eastAsia" w:ascii="宋体" w:hAnsi="宋体" w:eastAsia="宋体" w:cs="宋体"/>
          <w:color w:val="0d0d0d"/>
          <w:sz w:val="24"/>
          <w:highlight w:val="none"/>
        </w:rPr>
        <w:t xml:space="preserve">。</w:t>
      </w:r>
      <w:r/>
    </w:p>
    <w:p>
      <w:pPr>
        <w:numPr>
          <w:ilvl w:val="0"/>
          <w:numId w:val="23"/>
        </w:numPr>
        <w:ind w:left="0" w:firstLine="520"/>
        <w:spacing w:line="360" w:lineRule="auto"/>
        <w:tabs>
          <w:tab w:val="left" w:pos="0" w:leader="none"/>
          <w:tab w:val="left" w:pos="525" w:leader="none"/>
          <w:tab w:val="clear" w:pos="883"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合同签订后供需双方即直接产生权利与义务的关系，合同执行过程中出现的问题应按照合同约定、法律法规的规定办理，在合同履行过程中，双方如有争议，由无锡市公共资源交易中心锡山分中心协调解决。如协商不能解决，双方可</w:t>
      </w:r>
      <w:r>
        <w:rPr>
          <w:rFonts w:hint="eastAsia" w:ascii="宋体" w:hAnsi="宋体" w:eastAsia="宋体" w:cs="宋体"/>
          <w:sz w:val="24"/>
          <w:highlight w:val="none"/>
        </w:rPr>
        <w:t xml:space="preserve">向当地仲裁委员会申请仲裁</w:t>
      </w:r>
      <w:r>
        <w:rPr>
          <w:rFonts w:hint="eastAsia" w:ascii="宋体" w:hAnsi="宋体" w:eastAsia="宋体" w:cs="宋体"/>
          <w:bCs/>
          <w:sz w:val="24"/>
          <w:highlight w:val="none"/>
        </w:rPr>
        <w:t xml:space="preserve">，仲裁期间，除仲裁委员会要求停止履行合同或出现一方确实无法继续履行合同的情形外，本合同应继续履行。</w:t>
      </w:r>
      <w:r/>
    </w:p>
    <w:p>
      <w:pPr>
        <w:numPr>
          <w:ilvl w:val="0"/>
          <w:numId w:val="23"/>
        </w:numPr>
        <w:ind w:left="0" w:firstLine="520"/>
        <w:spacing w:line="360" w:lineRule="auto"/>
        <w:tabs>
          <w:tab w:val="left" w:pos="0" w:leader="none"/>
          <w:tab w:val="left" w:pos="525" w:leader="none"/>
          <w:tab w:val="clear" w:pos="883"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合同在执行过程中出现的未尽事宜，双方在不违背本合同和招标文件的原则下协商解决，协商结果以书面形式签订补充协议，且补充协议与本合同具有同等效力。</w:t>
      </w:r>
      <w:r/>
    </w:p>
    <w:p>
      <w:pPr>
        <w:jc w:val="both"/>
        <w:spacing w:line="360" w:lineRule="auto"/>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供需双方确认：对本合同条款及后果均已知悉，一致确认不存在欺诈、胁迫、乘人之危、重大误解、显失公平等任何可能导致合同无效或被撤销的情形。</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(九)补偿条款</w:t>
      </w:r>
      <w:r>
        <w:rPr>
          <w:rFonts w:hint="eastAsia" w:ascii="宋体" w:hAnsi="宋体" w:eastAsia="宋体" w:cs="宋体"/>
          <w:bCs/>
          <w:sz w:val="24"/>
          <w:highlight w:val="none"/>
        </w:rPr>
        <w:t xml:space="preserve">：</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1.</w:t>
      </w:r>
      <w:r>
        <w:rPr>
          <w:rFonts w:hint="eastAsia" w:ascii="宋体" w:hAnsi="宋体" w:eastAsia="宋体" w:cs="宋体"/>
          <w:bCs/>
          <w:sz w:val="24"/>
          <w:highlight w:val="none"/>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w:t>
      </w:r>
      <w:r>
        <w:rPr>
          <w:rFonts w:hint="eastAsia" w:ascii="宋体" w:hAnsi="宋体" w:eastAsia="宋体" w:cs="宋体"/>
          <w:bCs/>
          <w:sz w:val="24"/>
          <w:highlight w:val="none"/>
          <w:lang w:val="en-US" w:eastAsia="zh-CN"/>
        </w:rPr>
        <w:t xml:space="preserve">供</w:t>
      </w:r>
      <w:r>
        <w:rPr>
          <w:rFonts w:hint="eastAsia" w:ascii="宋体" w:hAnsi="宋体" w:eastAsia="宋体" w:cs="宋体"/>
          <w:bCs/>
          <w:sz w:val="24"/>
          <w:highlight w:val="none"/>
        </w:rPr>
        <w:t xml:space="preserve">方直接损失：</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）需方内部工作安排、计划调整等自身原因；</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）中央、省、市、区级政策变动，以及规划、计划调整等外部原因；</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）其他需方原因。</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）本合同对合同变更、中止或终止合同有其他特殊约定的，按该特殊约定执行。</w:t>
      </w:r>
      <w:r/>
    </w:p>
    <w:p>
      <w:pPr>
        <w:contextualSpacing/>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Cs/>
          <w:sz w:val="24"/>
          <w:highlight w:val="none"/>
          <w:lang w:val="en-US" w:eastAsia="zh-CN"/>
        </w:rPr>
        <w:t xml:space="preserve">(十)诚实信用：</w:t>
      </w:r>
      <w:r/>
    </w:p>
    <w:p>
      <w:pPr>
        <w:contextualSpacing/>
        <w:ind w:firstLine="480"/>
        <w:spacing w:line="360" w:lineRule="auto"/>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乙方应诚实信用，严格按照采购文件要求和承诺履行合同，不向甲方进行商业贿赂或者提供不正当利益。</w:t>
      </w:r>
      <w:r/>
    </w:p>
    <w:p>
      <w:pPr>
        <w:jc w:val="center"/>
        <w:spacing w:line="360" w:lineRule="auto"/>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t xml:space="preserve">第五部分．附件（投标文件格式）</w:t>
      </w:r>
      <w:r/>
    </w:p>
    <w:p>
      <w:pPr>
        <w:pStyle w:val="883"/>
        <w:numPr>
          <w:ilvl w:val="4"/>
          <w:numId w:val="0"/>
        </w:num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rPr>
        <w:t xml:space="preserve"> 公开招标</w:t>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投标文件</w:t>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left="840" w:firstLine="420"/>
        <w:jc w:val="left"/>
        <w:spacing w:line="360" w:lineRule="auto"/>
        <w:rPr>
          <w:rFonts w:hint="eastAsia" w:ascii="宋体" w:hAnsi="宋体" w:eastAsia="宋体" w:cs="宋体"/>
          <w:b/>
          <w:sz w:val="28"/>
          <w:szCs w:val="28"/>
          <w:highlight w:val="none"/>
          <w:u w:val="single"/>
          <w:lang w:val="en-US" w:eastAsia="zh-CN"/>
        </w:rPr>
      </w:pPr>
      <w:r>
        <w:rPr>
          <w:rFonts w:hint="eastAsia" w:ascii="宋体" w:hAnsi="宋体" w:eastAsia="宋体" w:cs="宋体"/>
          <w:b/>
          <w:sz w:val="28"/>
          <w:szCs w:val="28"/>
          <w:highlight w:val="none"/>
        </w:rPr>
        <w:t xml:space="preserve">项目编号：</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u w:val="single"/>
        </w:rPr>
        <w:tab/>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u w:val="single"/>
        </w:rPr>
        <w:tab/>
      </w:r>
      <w:r/>
    </w:p>
    <w:p>
      <w:pPr>
        <w:ind w:left="840" w:firstLine="420"/>
        <w:jc w:val="left"/>
        <w:spacing w:line="36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rPr>
        <w:t xml:space="preserve">项目名称：</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u w:val="single"/>
        </w:rPr>
        <w:tab/>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u w:val="single"/>
        </w:rPr>
        <w:tab/>
      </w:r>
      <w:r>
        <w:rPr>
          <w:rFonts w:hint="eastAsia" w:ascii="宋体" w:hAnsi="宋体" w:eastAsia="宋体" w:cs="宋体"/>
          <w:b/>
          <w:sz w:val="28"/>
          <w:szCs w:val="28"/>
          <w:highlight w:val="none"/>
          <w:u w:val="single"/>
        </w:rPr>
        <w:t xml:space="preserve"> </w:t>
      </w:r>
      <w:r/>
    </w:p>
    <w:p>
      <w:pPr>
        <w:ind w:left="840" w:firstLine="420"/>
        <w:jc w:val="left"/>
        <w:spacing w:line="36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r>
      <w:r/>
    </w:p>
    <w:p>
      <w:pPr>
        <w:ind w:left="840" w:firstLine="420"/>
        <w:jc w:val="left"/>
        <w:spacing w:line="36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r>
      <w:r/>
    </w:p>
    <w:p>
      <w:pPr>
        <w:ind w:left="840" w:firstLine="42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840" w:firstLine="420"/>
        <w:jc w:val="left"/>
        <w:spacing w:line="360" w:lineRule="auto"/>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年</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rPr>
        <w:t xml:space="preserve">月</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rPr>
        <w:t xml:space="preserve">日</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rPr>
        <w:t xml:space="preserve">时</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rPr>
        <w:t xml:space="preserve">分</w:t>
      </w:r>
      <w:r>
        <w:rPr>
          <w:rFonts w:hint="eastAsia" w:ascii="宋体" w:hAnsi="宋体" w:eastAsia="宋体" w:cs="宋体"/>
          <w:sz w:val="28"/>
          <w:szCs w:val="28"/>
          <w:highlight w:val="none"/>
        </w:rPr>
        <w:t xml:space="preserve">开标，此时间以前不得开封；</w:t>
      </w:r>
      <w:r/>
    </w:p>
    <w:p>
      <w:pPr>
        <w:ind w:left="840" w:firstLine="420"/>
        <w:jc w:val="left"/>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left="840" w:firstLine="420"/>
        <w:jc w:val="left"/>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left="840" w:firstLine="420"/>
        <w:jc w:val="left"/>
        <w:spacing w:line="36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rPr>
        <w:t xml:space="preserve">投标供应商：</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u w:val="single"/>
        </w:rPr>
        <w:tab/>
      </w:r>
      <w:r>
        <w:rPr>
          <w:rFonts w:hint="eastAsia" w:ascii="宋体" w:hAnsi="宋体" w:eastAsia="宋体" w:cs="宋体"/>
          <w:b/>
          <w:sz w:val="28"/>
          <w:szCs w:val="28"/>
          <w:highlight w:val="none"/>
          <w:u w:val="single"/>
        </w:rPr>
        <w:t xml:space="preserve">                   （盖公章）</w:t>
      </w:r>
      <w:r/>
    </w:p>
    <w:p>
      <w:pPr>
        <w:ind w:left="840" w:firstLine="420"/>
        <w:jc w:val="left"/>
        <w:spacing w:line="36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r>
      <w:r/>
    </w:p>
    <w:p>
      <w:pPr>
        <w:ind w:left="840" w:firstLine="420"/>
        <w:jc w:val="left"/>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法定代表人或</w:t>
      </w:r>
      <w:r/>
    </w:p>
    <w:p>
      <w:pPr>
        <w:ind w:left="840" w:firstLine="420"/>
        <w:jc w:val="left"/>
        <w:spacing w:line="36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rPr>
        <w:t xml:space="preserve">其委托代理人：</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u w:val="single"/>
        </w:rPr>
        <w:tab/>
      </w:r>
      <w:r>
        <w:rPr>
          <w:rFonts w:hint="eastAsia" w:ascii="宋体" w:hAnsi="宋体" w:eastAsia="宋体" w:cs="宋体"/>
          <w:b/>
          <w:sz w:val="28"/>
          <w:szCs w:val="28"/>
          <w:highlight w:val="none"/>
          <w:u w:val="single"/>
        </w:rPr>
        <w:t xml:space="preserve">          （签字或盖章）</w:t>
      </w:r>
      <w:r/>
    </w:p>
    <w:p>
      <w:pPr>
        <w:spacing w:line="36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r>
      <w:r/>
    </w:p>
    <w:p>
      <w:pP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sz w:val="28"/>
          <w:szCs w:val="28"/>
          <w:highlight w:val="none"/>
        </w:rPr>
        <w:t xml:space="preserve">日  期：</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rPr>
        <w:t xml:space="preserve"> 年</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rPr>
        <w:t xml:space="preserve"> 月</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rPr>
        <w:t xml:space="preserve">日</w:t>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p>
    <w:p>
      <w:pPr>
        <w:jc w:val="both"/>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（一）</w:t>
      </w:r>
      <w:r>
        <w:rPr>
          <w:rFonts w:hint="eastAsia" w:ascii="宋体" w:hAnsi="宋体" w:eastAsia="宋体" w:cs="宋体"/>
          <w:b/>
          <w:color w:val="000000"/>
          <w:sz w:val="30"/>
          <w:szCs w:val="30"/>
          <w:highlight w:val="none"/>
          <w:lang w:eastAsia="zh-CN"/>
        </w:rPr>
        <w:t xml:space="preserve">投标函</w:t>
      </w:r>
      <w:r>
        <w:rPr>
          <w:rFonts w:hint="eastAsia" w:ascii="宋体" w:hAnsi="宋体" w:eastAsia="宋体" w:cs="宋体"/>
          <w:b/>
          <w:color w:val="000000"/>
          <w:sz w:val="30"/>
          <w:szCs w:val="30"/>
          <w:highlight w:val="none"/>
        </w:rPr>
        <w:t xml:space="preserve">（格式）</w:t>
      </w:r>
      <w:r/>
    </w:p>
    <w:p>
      <w:pPr>
        <w:spacing w:before="4"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lang w:eastAsia="zh-CN"/>
        </w:rPr>
        <w:t xml:space="preserve">江苏朝阳工程管理咨询有限责任公司</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我们收到你们</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项目（政府采购编号：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）招标文件，经仔细阅读和研究，我们决定参加此次投标。</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一、我们愿意按照招标文件的一切要求（包括付款方式），提供本项目的报价，总报价见《开标一览表》。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二、我们愿意提供</w:t>
      </w:r>
      <w:r>
        <w:rPr>
          <w:rFonts w:hint="eastAsia" w:ascii="宋体" w:hAnsi="宋体" w:eastAsia="宋体" w:cs="宋体"/>
          <w:color w:val="000000"/>
          <w:sz w:val="24"/>
          <w:highlight w:val="none"/>
          <w:lang w:eastAsia="zh-CN"/>
        </w:rPr>
        <w:t xml:space="preserve">江苏朝阳工程管理咨询有限责任公司</w:t>
      </w:r>
      <w:r>
        <w:rPr>
          <w:rFonts w:hint="eastAsia" w:ascii="宋体" w:hAnsi="宋体" w:eastAsia="宋体" w:cs="宋体"/>
          <w:color w:val="000000"/>
          <w:sz w:val="24"/>
          <w:highlight w:val="none"/>
        </w:rPr>
        <w:t xml:space="preserve">在招标文件中要求的文件、资料。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三、我们同意按招标文件中的规定，本投标文件投标的有效期限为投标截止时间起90天。</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四、我方同意按招标文件中的规定期限内完成全部工作。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五、如果我们的投标文件被接受，我们将履行招标文件中规定的每一项要求，按期、按质、按量，完成任务。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六、我们认为你们有权决定成交者。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我方愿意遵守《中华人民共和国政府采购法》，并按《中华人民共和国民法典》、财政部《政府采购货物和服务招标投标管理办法》和合同条款履行自己的全部责任。在合同履行过程中，双方如有争议，由双方协调解决，并按相关法规和有关文件规定处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八、我们认可并保证遵守招标文件的所有规定，放弃对招标文件提出质疑的权利。</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九、如果我方被确定为中标人，我方如无不可抗力，又未履行招标文件、投标文件合同条款的，一经查实，我方愿意赔偿由此而造成的一切损失，并同意接受按招标文件的相关要求对我方进行的处理。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p>
    <w:p>
      <w:pP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法定代表人或被授权委托人：（签字或盖章）</w:t>
      </w:r>
      <w:r/>
    </w:p>
    <w:p>
      <w:pP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传真：               地址：                   邮编：</w:t>
      </w:r>
      <w:r/>
    </w:p>
    <w:p>
      <w:pP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开户名称：               开户银行：                 开户账号：</w:t>
      </w:r>
      <w:r/>
    </w:p>
    <w:p>
      <w:pPr>
        <w:jc w:val="center"/>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jc w:val="center"/>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jc w:val="center"/>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both"/>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（二）关于资格的声明函（格式）</w:t>
      </w:r>
      <w:r/>
    </w:p>
    <w:p>
      <w:pPr>
        <w:jc w:val="cente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jc w:val="cente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采购编号：</w:t>
      </w:r>
      <w:r/>
    </w:p>
    <w:p>
      <w:pPr>
        <w:jc w:val="center"/>
        <w:spacing w:line="480" w:lineRule="auto"/>
        <w:tabs>
          <w:tab w:val="left" w:pos="63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p>
    <w:p>
      <w:pPr>
        <w:jc w:val="cente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w:t>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我公司(单位)符合《中华人民共和国政府采购法》第二十二条的规定，在此郑重承诺具备以下条件：</w:t>
      </w:r>
      <w:r/>
    </w:p>
    <w:p>
      <w:pPr>
        <w:ind w:firstLine="4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(一)具有独立承担民事责任的能力；</w:t>
      </w:r>
      <w:r/>
    </w:p>
    <w:p>
      <w:pPr>
        <w:ind w:firstLine="4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(二)具有良好的商业信誉和健全的财务会计制度；</w:t>
      </w:r>
      <w:r/>
    </w:p>
    <w:p>
      <w:pPr>
        <w:ind w:firstLine="4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(三)具有履行合同所必需的设备和专业技术能力；</w:t>
      </w:r>
      <w:r/>
    </w:p>
    <w:p>
      <w:pPr>
        <w:ind w:firstLine="4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(四)有依法缴纳税收和社会保障资金的良好记录；</w:t>
      </w:r>
      <w:r/>
    </w:p>
    <w:p>
      <w:pPr>
        <w:ind w:firstLine="4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(五)近三年内，在经营活动中没有重大违法记录；</w:t>
      </w:r>
      <w:r/>
    </w:p>
    <w:p>
      <w:pPr>
        <w:ind w:firstLine="4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(六)投标文件中所有关于投标资格的文件、证明、陈述均是真实的、准确的。</w:t>
      </w:r>
      <w:r/>
    </w:p>
    <w:p>
      <w:pPr>
        <w:ind w:firstLine="4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若有违背，我公司(单位)愿意承担由此而产生的一切后果。</w:t>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投标人（盖章）：</w:t>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法定代表人（签字或盖章）：</w:t>
      </w:r>
      <w:r/>
    </w:p>
    <w:p>
      <w:pPr>
        <w:ind w:firstLine="468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年     月     日</w:t>
      </w:r>
      <w:r/>
    </w:p>
    <w:p>
      <w:pPr>
        <w:jc w:val="center"/>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pStyle w:val="966"/>
        <w:ind w:firstLine="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highlight w:val="none"/>
        </w:rPr>
      </w:pPr>
      <w:r>
        <w:rPr>
          <w:rFonts w:hint="eastAsia" w:ascii="宋体" w:hAnsi="宋体" w:eastAsia="宋体" w:cs="宋体"/>
          <w:color w:val="auto"/>
          <w:sz w:val="21"/>
          <w:highlight w:val="none"/>
          <w:lang w:eastAsia="zh-CN"/>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jc w:val="center"/>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p>
    <w:p>
      <w:pPr>
        <w:jc w:val="both"/>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（三）（投标人）法定代表人授权委托书（格式）：</w:t>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法定代表人授权委托书</w:t>
      </w:r>
      <w:r/>
    </w:p>
    <w:p>
      <w:pPr>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采购编号：</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w:t>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u w:val="single"/>
        </w:rPr>
        <w:t xml:space="preserve">   （投标人单位名称）          </w:t>
      </w:r>
      <w:r>
        <w:rPr>
          <w:rFonts w:hint="eastAsia" w:ascii="宋体" w:hAnsi="宋体" w:eastAsia="宋体" w:cs="宋体"/>
          <w:bCs/>
          <w:color w:val="000000"/>
          <w:sz w:val="24"/>
          <w:highlight w:val="none"/>
        </w:rPr>
        <w:t xml:space="preserve">系中华人民共和国合法企业，</w:t>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法定地址：</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，特授权</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（姓名）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代表我公司（单位）全权办理针对</w:t>
      </w:r>
      <w:r>
        <w:rPr>
          <w:rFonts w:hint="eastAsia" w:ascii="宋体" w:hAnsi="宋体" w:eastAsia="宋体" w:cs="宋体"/>
          <w:bCs/>
          <w:color w:val="000000"/>
          <w:sz w:val="24"/>
          <w:highlight w:val="none"/>
          <w:u w:val="none"/>
          <w:lang w:val="en-US" w:eastAsia="zh-CN"/>
        </w:rPr>
        <w:t xml:space="preserve">本</w:t>
      </w:r>
      <w:r>
        <w:rPr>
          <w:rFonts w:hint="eastAsia" w:ascii="宋体" w:hAnsi="宋体" w:eastAsia="宋体" w:cs="宋体"/>
          <w:bCs/>
          <w:color w:val="000000"/>
          <w:sz w:val="24"/>
          <w:highlight w:val="none"/>
        </w:rPr>
        <w:t xml:space="preserve">项目</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的投标，参与谈判、签约等具体工作，并签署全部有关的文件、协议及合同。</w:t>
      </w:r>
      <w:r/>
    </w:p>
    <w:p>
      <w:pPr>
        <w:ind w:firstLine="525"/>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我公司（单位）对被授权人的签名负全部责任。</w:t>
      </w:r>
      <w:r/>
    </w:p>
    <w:p>
      <w:pPr>
        <w:ind w:firstLine="523"/>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525"/>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被授权人情况：</w:t>
      </w:r>
      <w:r/>
    </w:p>
    <w:p>
      <w:pPr>
        <w:ind w:firstLine="525"/>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姓名：         性别：       年龄：       职务：</w:t>
      </w:r>
      <w:r/>
    </w:p>
    <w:p>
      <w:pPr>
        <w:ind w:firstLine="525"/>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身份证号码：                电话：</w:t>
      </w:r>
      <w:r/>
    </w:p>
    <w:p>
      <w:pPr>
        <w:ind w:firstLine="525"/>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通讯地址：</w:t>
      </w:r>
      <w:r/>
    </w:p>
    <w:p>
      <w:pPr>
        <w:ind w:firstLine="525"/>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被授权人签名：                单位名称（盖章）：</w:t>
      </w:r>
      <w:r/>
    </w:p>
    <w:p>
      <w:pPr>
        <w:ind w:firstLine="4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法定代表人（签字或盖章）：</w:t>
      </w:r>
      <w:r/>
    </w:p>
    <w:p>
      <w:pPr>
        <w:ind w:firstLine="4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3086100</wp:posOffset>
                </wp:positionH>
                <wp:positionV relativeFrom="paragraph">
                  <wp:posOffset>0</wp:posOffset>
                </wp:positionV>
                <wp:extent cx="286702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243.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p>
                      <w:r/>
                      <w:r/>
                    </w:p>
                  </w:txbxContent>
                </v:textbox>
              </v:shape>
            </w:pict>
          </mc:Fallback>
        </mc:AlternateContent>
      </w: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0</wp:posOffset>
                </wp:positionV>
                <wp:extent cx="2867025" cy="158496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9.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p>
                      <w:r/>
                      <w:r/>
                    </w:p>
                  </w:txbxContent>
                </v:textbox>
              </v:shape>
            </w:pict>
          </mc:Fallback>
        </mc:AlternateContent>
      </w:r>
      <w:r/>
    </w:p>
    <w:p>
      <w:pPr>
        <w:ind w:firstLine="4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jc w:val="cente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p>
    <w:p>
      <w:pPr>
        <w:jc w:val="both"/>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（四）承诺书（格式）：</w:t>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（投标人名称）在此承诺：</w:t>
      </w:r>
      <w:r/>
    </w:p>
    <w:p>
      <w:pPr>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1．本公司（单位）对</w:t>
      </w:r>
      <w:r>
        <w:rPr>
          <w:rFonts w:hint="eastAsia" w:ascii="宋体" w:hAnsi="宋体" w:eastAsia="宋体" w:cs="宋体"/>
          <w:bCs/>
          <w:color w:val="000000"/>
          <w:sz w:val="24"/>
          <w:highlight w:val="none"/>
          <w:u w:val="none"/>
          <w:lang w:val="en-US" w:eastAsia="zh-CN"/>
        </w:rPr>
        <w:t xml:space="preserve">本</w:t>
      </w:r>
      <w:r>
        <w:rPr>
          <w:rFonts w:hint="eastAsia" w:ascii="宋体" w:hAnsi="宋体" w:eastAsia="宋体" w:cs="宋体"/>
          <w:bCs/>
          <w:color w:val="000000"/>
          <w:sz w:val="24"/>
          <w:highlight w:val="none"/>
        </w:rPr>
        <w:t xml:space="preserve">项目</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提供符合招标要求的产品和服务；</w:t>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2．本公司（单位）具备履行合同所必需的设备和专业技术能力；</w:t>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 本公司未被“信用中国”网站（www.creditchina.gov.cn）列入失信执行人、重大税收违法案件当事人名单、政府采购严重违法失信行为记录名单。</w:t>
      </w:r>
      <w:r/>
    </w:p>
    <w:p>
      <w:pPr>
        <w:spacing w:line="480" w:lineRule="auto"/>
        <w:rPr>
          <w:rFonts w:hint="eastAsia" w:ascii="宋体" w:hAnsi="宋体" w:eastAsia="宋体" w:cs="宋体"/>
          <w:sz w:val="24"/>
          <w:highlight w:val="none"/>
        </w:rPr>
      </w:pPr>
      <w:r>
        <w:rPr>
          <w:rFonts w:hint="eastAsia" w:ascii="宋体" w:hAnsi="宋体" w:eastAsia="宋体" w:cs="宋体"/>
          <w:bCs/>
          <w:color w:val="000000"/>
          <w:sz w:val="24"/>
          <w:highlight w:val="none"/>
        </w:rPr>
        <w:t xml:space="preserve">4. </w:t>
      </w:r>
      <w:r>
        <w:rPr>
          <w:rFonts w:hint="eastAsia" w:ascii="宋体" w:hAnsi="宋体" w:eastAsia="宋体" w:cs="宋体"/>
          <w:sz w:val="24"/>
          <w:highlight w:val="none"/>
        </w:rPr>
        <w:t xml:space="preserve">我公司自愿参加贵单位（公司）</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spacing w:line="48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p>
      <w:pPr>
        <w:spacing w:line="48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如违背上述承诺，本公司（单位）将承担一切法律责任。</w:t>
      </w:r>
      <w:r/>
    </w:p>
    <w:p>
      <w:pPr>
        <w:ind w:firstLine="540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p>
    <w:p>
      <w:pPr>
        <w:ind w:firstLine="48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法定代表人或被授权委托人签字或盖章：</w:t>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left"/>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w:t>
      </w:r>
      <w:r>
        <w:rPr>
          <w:rFonts w:hint="eastAsia" w:ascii="宋体" w:hAnsi="宋体" w:eastAsia="宋体" w:cs="宋体"/>
          <w:b/>
          <w:color w:val="000000"/>
          <w:sz w:val="30"/>
          <w:szCs w:val="30"/>
          <w:highlight w:val="none"/>
          <w:lang w:val="en-US" w:eastAsia="zh-CN"/>
        </w:rPr>
        <w:t xml:space="preserve">五</w:t>
      </w:r>
      <w:r>
        <w:rPr>
          <w:rFonts w:hint="eastAsia" w:ascii="宋体" w:hAnsi="宋体" w:eastAsia="宋体" w:cs="宋体"/>
          <w:b/>
          <w:color w:val="000000"/>
          <w:sz w:val="30"/>
          <w:szCs w:val="30"/>
          <w:highlight w:val="none"/>
        </w:rPr>
        <w:t xml:space="preserve">）开标一览表（格式）</w:t>
      </w:r>
      <w:r/>
    </w:p>
    <w:p>
      <w:pPr>
        <w:jc w:val="center"/>
        <w:spacing w:line="30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482"/>
        <w:spacing w:line="300" w:lineRule="auto"/>
        <w:rPr>
          <w:rFonts w:hint="eastAsia" w:ascii="宋体" w:hAnsi="宋体" w:eastAsia="宋体" w:cs="宋体"/>
          <w:color w:val="000000"/>
          <w:highlight w:val="none"/>
        </w:rPr>
      </w:pPr>
      <w:r>
        <w:rPr>
          <w:rFonts w:hint="eastAsia" w:ascii="宋体" w:hAnsi="宋体" w:eastAsia="宋体" w:cs="宋体"/>
          <w:b/>
          <w:color w:val="000000"/>
          <w:sz w:val="24"/>
          <w:szCs w:val="24"/>
          <w:highlight w:val="none"/>
        </w:rPr>
        <w:t xml:space="preserve">项目名称：                                             采购编号：</w:t>
      </w:r>
      <w:r>
        <w:rPr>
          <w:rFonts w:hint="eastAsia" w:ascii="宋体" w:hAnsi="宋体" w:eastAsia="宋体" w:cs="宋体"/>
          <w:color w:val="000000"/>
          <w:highlight w:val="none"/>
        </w:rPr>
        <w:t xml:space="preserve"> </w:t>
      </w:r>
      <w:r/>
    </w:p>
    <w:tbl>
      <w:tblPr>
        <w:tblStyle w:val="703"/>
        <w:tblW w:w="90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5812"/>
        <w:gridCol w:w="1418"/>
      </w:tblGrid>
      <w:tr>
        <w:trPr>
          <w:jc w:val="center"/>
          <w:trHeight w:val="526"/>
        </w:trPr>
        <w:tc>
          <w:tcPr>
            <w:gridSpan w:val="2"/>
            <w:tcW w:w="7619" w:type="dxa"/>
            <w:vAlign w:val="center"/>
            <w:textDirection w:val="lrTb"/>
            <w:noWrap w:val="false"/>
          </w:tcPr>
          <w:p>
            <w:pPr>
              <w:pStyle w:val="705"/>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p>
        </w:tc>
        <w:tc>
          <w:tcPr>
            <w:tcW w:w="1418" w:type="dxa"/>
            <w:vAlign w:val="center"/>
            <w:textDirection w:val="lrTb"/>
            <w:noWrap w:val="false"/>
          </w:tcPr>
          <w:p>
            <w:pPr>
              <w:pStyle w:val="705"/>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cantSplit/>
          <w:jc w:val="center"/>
          <w:trHeight w:val="743"/>
        </w:trPr>
        <w:tc>
          <w:tcPr>
            <w:tcW w:w="1807" w:type="dxa"/>
            <w:vAlign w:val="center"/>
            <w:vMerge w:val="restart"/>
            <w:textDirection w:val="lrTb"/>
            <w:noWrap w:val="false"/>
          </w:tcPr>
          <w:p>
            <w:pPr>
              <w:pStyle w:val="705"/>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w:t>
            </w:r>
            <w:r>
              <w:rPr>
                <w:rFonts w:hint="eastAsia" w:ascii="宋体" w:hAnsi="宋体" w:eastAsia="宋体" w:cs="宋体"/>
                <w:b/>
                <w:color w:val="000000"/>
                <w:sz w:val="24"/>
                <w:szCs w:val="24"/>
                <w:highlight w:val="none"/>
                <w:lang w:val="en-US" w:eastAsia="zh-CN"/>
              </w:rPr>
              <w:t xml:space="preserve">总</w:t>
            </w:r>
            <w:r>
              <w:rPr>
                <w:rFonts w:hint="eastAsia" w:ascii="宋体" w:hAnsi="宋体" w:eastAsia="宋体" w:cs="宋体"/>
                <w:b/>
                <w:color w:val="000000"/>
                <w:sz w:val="24"/>
                <w:szCs w:val="24"/>
                <w:highlight w:val="none"/>
              </w:rPr>
              <w:t xml:space="preserve">报价</w:t>
            </w:r>
            <w:r/>
          </w:p>
        </w:tc>
        <w:tc>
          <w:tcPr>
            <w:tcW w:w="5812" w:type="dxa"/>
            <w:vAlign w:val="center"/>
            <w:textDirection w:val="lrTb"/>
            <w:noWrap w:val="false"/>
          </w:tcPr>
          <w:p>
            <w:pPr>
              <w:pStyle w:val="707"/>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u w:val="none"/>
                <w:lang w:val="en-US" w:eastAsia="zh-CN"/>
              </w:rPr>
              <w:t xml:space="preserve">大写（人民币）：</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none"/>
                <w:lang w:val="en-US" w:eastAsia="zh-CN"/>
              </w:rPr>
              <w:t xml:space="preserve">元</w:t>
            </w:r>
            <w:r/>
          </w:p>
        </w:tc>
        <w:tc>
          <w:tcPr>
            <w:tcW w:w="1418" w:type="dxa"/>
            <w:vAlign w:val="center"/>
            <w:textDirection w:val="lrTb"/>
            <w:noWrap w:val="false"/>
          </w:tcPr>
          <w:p>
            <w:pPr>
              <w:pStyle w:val="705"/>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05"/>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cantSplit/>
          <w:jc w:val="center"/>
          <w:trHeight w:val="892"/>
        </w:trPr>
        <w:tc>
          <w:tcPr>
            <w:tcW w:w="1807" w:type="dxa"/>
            <w:vAlign w:val="center"/>
            <w:vMerge w:val="continue"/>
            <w:textDirection w:val="lrTb"/>
            <w:noWrap w:val="false"/>
          </w:tcPr>
          <w:p>
            <w:pPr>
              <w:pStyle w:val="705"/>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5812" w:type="dxa"/>
            <w:vAlign w:val="center"/>
            <w:textDirection w:val="lrTb"/>
            <w:noWrap w:val="false"/>
          </w:tcPr>
          <w:p>
            <w:pPr>
              <w:pStyle w:val="707"/>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u w:val="none"/>
                <w:lang w:val="en-US" w:eastAsia="zh-CN"/>
              </w:rPr>
              <w:t xml:space="preserve">小写（人民币）：</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none"/>
                <w:lang w:val="en-US" w:eastAsia="zh-CN"/>
              </w:rPr>
              <w:t xml:space="preserve">元</w:t>
            </w:r>
            <w:r/>
          </w:p>
        </w:tc>
        <w:tc>
          <w:tcPr>
            <w:tcW w:w="1418" w:type="dxa"/>
            <w:vAlign w:val="center"/>
            <w:textDirection w:val="lrTb"/>
            <w:noWrap w:val="false"/>
          </w:tcPr>
          <w:p>
            <w:pPr>
              <w:pStyle w:val="705"/>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jc w:val="center"/>
          <w:trHeight w:val="778"/>
        </w:trPr>
        <w:tc>
          <w:tcPr>
            <w:tcW w:w="1807" w:type="dxa"/>
            <w:vAlign w:val="center"/>
            <w:textDirection w:val="lrTb"/>
            <w:noWrap w:val="false"/>
          </w:tcPr>
          <w:p>
            <w:pPr>
              <w:pStyle w:val="705"/>
              <w:ind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服务时间/交付使用时间</w:t>
            </w:r>
            <w:r/>
          </w:p>
        </w:tc>
        <w:tc>
          <w:tcPr>
            <w:tcW w:w="5812" w:type="dxa"/>
            <w:vAlign w:val="center"/>
            <w:textDirection w:val="lrTb"/>
            <w:noWrap w:val="false"/>
          </w:tcPr>
          <w:p>
            <w:pPr>
              <w:pStyle w:val="705"/>
              <w:ind w:left="0" w:firstLine="0"/>
              <w:jc w:val="center"/>
              <w:spacing w:line="360" w:lineRule="auto"/>
              <w:tabs>
                <w:tab w:val="left" w:pos="3624" w:leader="none"/>
              </w:tabs>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none"/>
                <w:lang w:val="en-US" w:eastAsia="zh-CN"/>
              </w:rPr>
              <w:t xml:space="preserve">工期：</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none"/>
                <w:lang w:val="en-US" w:eastAsia="zh-CN"/>
              </w:rPr>
              <w:t xml:space="preserve">天</w:t>
            </w:r>
            <w:r/>
          </w:p>
        </w:tc>
        <w:tc>
          <w:tcPr>
            <w:tcW w:w="1418" w:type="dxa"/>
            <w:vAlign w:val="center"/>
            <w:textDirection w:val="lrTb"/>
            <w:noWrap w:val="false"/>
          </w:tcPr>
          <w:p>
            <w:pPr>
              <w:pStyle w:val="705"/>
              <w:ind w:firstLine="54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5"/>
              <w:ind w:firstLine="54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jc w:val="center"/>
          <w:trHeight w:val="829"/>
        </w:trPr>
        <w:tc>
          <w:tcPr>
            <w:tcW w:w="1807" w:type="dxa"/>
            <w:vAlign w:val="center"/>
            <w:textDirection w:val="lrTb"/>
            <w:noWrap w:val="false"/>
          </w:tcPr>
          <w:p>
            <w:pPr>
              <w:pStyle w:val="705"/>
              <w:ind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投标标的是否全部由</w:t>
            </w:r>
            <w:r>
              <w:rPr>
                <w:rFonts w:hint="eastAsia" w:ascii="宋体" w:hAnsi="宋体" w:eastAsia="宋体" w:cs="宋体"/>
                <w:b/>
                <w:color w:val="000000"/>
                <w:sz w:val="24"/>
                <w:szCs w:val="24"/>
                <w:highlight w:val="none"/>
                <w:lang w:val="en-US" w:eastAsia="zh-CN"/>
              </w:rPr>
              <w:t xml:space="preserve">中小</w:t>
            </w:r>
            <w:r>
              <w:rPr>
                <w:rFonts w:hint="eastAsia" w:ascii="宋体" w:hAnsi="宋体" w:eastAsia="宋体" w:cs="宋体"/>
                <w:b/>
                <w:color w:val="000000"/>
                <w:sz w:val="24"/>
                <w:szCs w:val="24"/>
                <w:highlight w:val="none"/>
              </w:rPr>
              <w:t xml:space="preserve">企业提供</w:t>
            </w:r>
            <w:r/>
          </w:p>
        </w:tc>
        <w:tc>
          <w:tcPr>
            <w:tcW w:w="5812" w:type="dxa"/>
            <w:vAlign w:val="center"/>
            <w:textDirection w:val="lrTb"/>
            <w:noWrap w:val="false"/>
          </w:tcPr>
          <w:p>
            <w:pPr>
              <w:pStyle w:val="705"/>
              <w:ind w:left="0" w:firstLine="482"/>
              <w:tabs>
                <w:tab w:val="left" w:pos="3624" w:leader="none"/>
              </w:tabs>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zh-CN"/>
              </w:rPr>
              <w:t xml:space="preserve">填写“是”或“否</w:t>
            </w:r>
            <w:r>
              <w:rPr>
                <w:rFonts w:hint="eastAsia" w:ascii="宋体" w:hAnsi="宋体" w:eastAsia="宋体" w:cs="宋体"/>
                <w:b/>
                <w:color w:val="000000"/>
                <w:sz w:val="24"/>
                <w:szCs w:val="24"/>
                <w:highlight w:val="none"/>
              </w:rPr>
              <w:t xml:space="preserve">）</w:t>
            </w:r>
            <w:r/>
          </w:p>
        </w:tc>
        <w:tc>
          <w:tcPr>
            <w:tcW w:w="1418" w:type="dxa"/>
            <w:vAlign w:val="center"/>
            <w:textDirection w:val="lrTb"/>
            <w:noWrap w:val="false"/>
          </w:tcPr>
          <w:p>
            <w:pPr>
              <w:pStyle w:val="705"/>
              <w:ind w:firstLine="54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jc w:val="center"/>
          <w:trHeight w:val="829"/>
        </w:trPr>
        <w:tc>
          <w:tcPr>
            <w:tcW w:w="1807" w:type="dxa"/>
            <w:vAlign w:val="center"/>
            <w:textDirection w:val="lrTb"/>
            <w:noWrap w:val="false"/>
          </w:tcPr>
          <w:p>
            <w:pPr>
              <w:pStyle w:val="705"/>
              <w:ind w:firstLine="0"/>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质保期</w:t>
            </w:r>
            <w:r/>
          </w:p>
        </w:tc>
        <w:tc>
          <w:tcPr>
            <w:tcW w:w="5812" w:type="dxa"/>
            <w:vAlign w:val="center"/>
            <w:textDirection w:val="lrTb"/>
            <w:noWrap w:val="false"/>
          </w:tcPr>
          <w:p>
            <w:pPr>
              <w:pStyle w:val="705"/>
              <w:ind w:firstLine="2409"/>
              <w:tabs>
                <w:tab w:val="left" w:pos="3624" w:leader="none"/>
              </w:tabs>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none"/>
                <w:lang w:val="en-US" w:eastAsia="zh-CN"/>
              </w:rPr>
              <w:t xml:space="preserve">年</w:t>
            </w:r>
            <w:r/>
          </w:p>
        </w:tc>
        <w:tc>
          <w:tcPr>
            <w:tcW w:w="1418" w:type="dxa"/>
            <w:vAlign w:val="center"/>
            <w:textDirection w:val="lrTb"/>
            <w:noWrap w:val="false"/>
          </w:tcPr>
          <w:p>
            <w:pPr>
              <w:pStyle w:val="705"/>
              <w:ind w:firstLine="54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bl>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投标方：（单位盖章）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法定代表人或代理人：（签字或盖章）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pStyle w:val="70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lang w:val="en-US" w:eastAsia="zh-CN"/>
        </w:rPr>
        <w:t xml:space="preserve">六</w:t>
      </w:r>
      <w:r>
        <w:rPr>
          <w:rFonts w:hint="eastAsia" w:ascii="宋体" w:hAnsi="宋体" w:eastAsia="宋体" w:cs="宋体"/>
          <w:b/>
          <w:color w:val="000000"/>
          <w:sz w:val="32"/>
          <w:szCs w:val="32"/>
          <w:highlight w:val="none"/>
        </w:rPr>
        <w:t xml:space="preserve">）明细报价及</w:t>
      </w:r>
      <w:r>
        <w:rPr>
          <w:rFonts w:hint="eastAsia" w:ascii="宋体" w:hAnsi="宋体" w:eastAsia="宋体" w:cs="宋体"/>
          <w:b/>
          <w:color w:val="000000"/>
          <w:sz w:val="32"/>
          <w:szCs w:val="32"/>
          <w:highlight w:val="none"/>
          <w:lang w:eastAsia="zh-CN"/>
        </w:rPr>
        <w:t xml:space="preserve">投标偏离表</w:t>
      </w:r>
      <w:r>
        <w:rPr>
          <w:rFonts w:hint="eastAsia" w:ascii="宋体" w:hAnsi="宋体" w:eastAsia="宋体" w:cs="宋体"/>
          <w:b/>
          <w:color w:val="000000"/>
          <w:sz w:val="32"/>
          <w:szCs w:val="32"/>
          <w:highlight w:val="none"/>
        </w:rPr>
        <w:t xml:space="preserve">（格式）：</w:t>
      </w:r>
      <w:r/>
    </w:p>
    <w:p>
      <w:pPr>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spacing w:line="400" w:lineRule="exact"/>
        <w:rPr>
          <w:rFonts w:hint="eastAsia" w:ascii="宋体" w:hAnsi="宋体" w:eastAsia="宋体" w:cs="宋体"/>
          <w:b/>
          <w:bCs/>
          <w:color w:val="000000"/>
          <w:sz w:val="24"/>
          <w:highlight w:val="none"/>
        </w:rPr>
        <w:outlineLvl w:val="0"/>
      </w:pPr>
      <w:r>
        <w:rPr>
          <w:rFonts w:hint="eastAsia" w:ascii="宋体" w:hAnsi="宋体" w:eastAsia="宋体" w:cs="宋体"/>
          <w:bCs/>
          <w:color w:val="000000"/>
          <w:sz w:val="28"/>
          <w:szCs w:val="28"/>
          <w:highlight w:val="none"/>
        </w:rPr>
        <w:t xml:space="preserve">明细报价表</w:t>
      </w:r>
      <w:r>
        <w:rPr>
          <w:rFonts w:hint="eastAsia" w:ascii="宋体" w:hAnsi="宋体" w:eastAsia="宋体" w:cs="宋体"/>
          <w:b/>
          <w:color w:val="000000"/>
          <w:sz w:val="28"/>
          <w:szCs w:val="28"/>
          <w:highlight w:val="none"/>
        </w:rPr>
        <w:t xml:space="preserve">（格式自拟）</w:t>
      </w:r>
      <w:r/>
    </w:p>
    <w:p>
      <w:pPr>
        <w:pStyle w:val="916"/>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16"/>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center"/>
        <w:spacing w:line="400" w:lineRule="exact"/>
        <w:rPr>
          <w:rFonts w:hint="eastAsia" w:ascii="宋体" w:hAnsi="宋体" w:eastAsia="宋体" w:cs="宋体"/>
          <w:b/>
          <w:color w:val="000000"/>
          <w:sz w:val="24"/>
          <w:highlight w:val="none"/>
          <w:lang w:eastAsia="zh-CN"/>
        </w:rPr>
        <w:outlineLvl w:val="0"/>
      </w:pPr>
      <w:r>
        <w:rPr>
          <w:rFonts w:hint="eastAsia" w:ascii="宋体" w:hAnsi="宋体" w:eastAsia="宋体" w:cs="宋体"/>
          <w:bCs/>
          <w:color w:val="000000"/>
          <w:sz w:val="28"/>
          <w:szCs w:val="28"/>
          <w:highlight w:val="none"/>
        </w:rPr>
        <w:br w:type="page" w:clear="all"/>
      </w:r>
      <w:r>
        <w:rPr>
          <w:rFonts w:hint="eastAsia" w:ascii="宋体" w:hAnsi="宋体" w:eastAsia="宋体" w:cs="宋体"/>
          <w:bCs/>
          <w:color w:val="000000"/>
          <w:sz w:val="28"/>
          <w:szCs w:val="28"/>
          <w:highlight w:val="none"/>
          <w:lang w:eastAsia="zh-CN"/>
        </w:rPr>
        <w:t xml:space="preserve">投标偏离表</w:t>
      </w:r>
      <w:r/>
    </w:p>
    <w:p>
      <w:pP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22"/>
        <w:ind w:left="0" w:firstLine="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r>
      <w:r/>
    </w:p>
    <w:p>
      <w:pPr>
        <w:pStyle w:val="922"/>
        <w:ind w:left="0" w:firstLine="0"/>
        <w:rPr>
          <w:rFonts w:hint="eastAsia" w:ascii="宋体" w:hAnsi="宋体" w:eastAsia="宋体" w:cs="宋体"/>
          <w:bCs/>
          <w:color w:val="000000"/>
          <w:sz w:val="24"/>
          <w:highlight w:val="none"/>
        </w:rPr>
      </w:pPr>
      <w:r>
        <w:rPr>
          <w:rFonts w:hint="eastAsia" w:ascii="宋体" w:hAnsi="宋体" w:eastAsia="宋体" w:cs="宋体"/>
          <w:bCs/>
          <w:sz w:val="24"/>
          <w:highlight w:val="none"/>
          <w:lang w:val="en-US" w:eastAsia="zh-CN"/>
        </w:rPr>
        <w:t xml:space="preserve">项目名称：            </w:t>
      </w:r>
      <w:r>
        <w:rPr>
          <w:rFonts w:hint="eastAsia" w:ascii="宋体" w:hAnsi="宋体" w:eastAsia="宋体" w:cs="宋体"/>
          <w:bCs/>
          <w:color w:val="000000"/>
          <w:sz w:val="24"/>
          <w:highlight w:val="none"/>
        </w:rPr>
        <w:t xml:space="preserve">                                   采购编号：</w:t>
      </w:r>
      <w:r/>
    </w:p>
    <w:tbl>
      <w:tblPr>
        <w:tblStyle w:val="703"/>
        <w:tblW w:w="0" w:type="auto"/>
        <w:tblInd w:w="-105" w:type="dxa"/>
        <w:tblLayout w:type="fixed"/>
        <w:tblCellMar>
          <w:left w:w="15" w:type="dxa"/>
          <w:top w:w="15" w:type="dxa"/>
          <w:right w:w="15" w:type="dxa"/>
          <w:bottom w:w="0" w:type="dxa"/>
        </w:tblCellMar>
        <w:tblLook w:val="04A0" w:firstRow="1" w:lastRow="0" w:firstColumn="1" w:lastColumn="0" w:noHBand="0" w:noVBand="1"/>
      </w:tblPr>
      <w:tblGrid>
        <w:gridCol w:w="420"/>
        <w:gridCol w:w="3570"/>
        <w:gridCol w:w="3150"/>
        <w:gridCol w:w="2835"/>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采购需求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响应情况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偏离情况</w:t>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38"/>
              <w:tabs>
                <w:tab w:val="clear" w:pos="4153" w:leader="none"/>
                <w:tab w:val="clear" w:pos="8306" w:leader="none"/>
              </w:tabs>
              <w:rPr>
                <w:rFonts w:hint="eastAsia" w:ascii="宋体" w:hAnsi="宋体" w:eastAsia="宋体" w:cs="宋体"/>
                <w:bCs/>
                <w:color w:val="000000"/>
                <w:highlight w:val="none"/>
              </w:rPr>
              <w:pBdr>
                <w:bottom w:val="none" w:color="000000" w:sz="0" w:space="0"/>
              </w:pBdr>
            </w:pPr>
            <w:r>
              <w:rPr>
                <w:rFonts w:hint="eastAsia" w:ascii="宋体" w:hAnsi="宋体" w:eastAsia="宋体" w:cs="宋体"/>
                <w:bCs/>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38"/>
              <w:tabs>
                <w:tab w:val="clear" w:pos="4153" w:leader="none"/>
                <w:tab w:val="clear" w:pos="8306" w:leader="none"/>
              </w:tabs>
              <w:rPr>
                <w:rFonts w:hint="eastAsia" w:ascii="宋体" w:hAnsi="宋体" w:eastAsia="宋体" w:cs="宋体"/>
                <w:bCs/>
                <w:color w:val="000000"/>
                <w:highlight w:val="none"/>
              </w:rPr>
              <w:pBdr>
                <w:bottom w:val="none" w:color="000000" w:sz="0" w:space="0"/>
              </w:pBdr>
            </w:pPr>
            <w:r>
              <w:rPr>
                <w:rFonts w:hint="eastAsia" w:ascii="宋体" w:hAnsi="宋体" w:eastAsia="宋体" w:cs="宋体"/>
                <w:bCs/>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38"/>
              <w:tabs>
                <w:tab w:val="clear" w:pos="4153" w:leader="none"/>
                <w:tab w:val="clear" w:pos="8306" w:leader="none"/>
              </w:tabs>
              <w:rPr>
                <w:rFonts w:hint="eastAsia" w:ascii="宋体" w:hAnsi="宋体" w:eastAsia="宋体" w:cs="宋体"/>
                <w:bCs/>
                <w:color w:val="000000"/>
                <w:highlight w:val="none"/>
              </w:rPr>
              <w:pBdr>
                <w:bottom w:val="none" w:color="000000" w:sz="0" w:space="0"/>
              </w:pBdr>
            </w:pPr>
            <w:r>
              <w:rPr>
                <w:rFonts w:hint="eastAsia" w:ascii="宋体" w:hAnsi="宋体" w:eastAsia="宋体" w:cs="宋体"/>
                <w:bCs/>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38"/>
              <w:tabs>
                <w:tab w:val="clear" w:pos="4153" w:leader="none"/>
                <w:tab w:val="clear" w:pos="8306" w:leader="none"/>
              </w:tabs>
              <w:rPr>
                <w:rFonts w:hint="eastAsia" w:ascii="宋体" w:hAnsi="宋体" w:eastAsia="宋体" w:cs="宋体"/>
                <w:bCs/>
                <w:color w:val="000000"/>
                <w:highlight w:val="none"/>
              </w:rPr>
              <w:pBdr>
                <w:bottom w:val="none" w:color="000000" w:sz="0" w:space="0"/>
              </w:pBdr>
            </w:pPr>
            <w:r>
              <w:rPr>
                <w:rFonts w:hint="eastAsia" w:ascii="宋体" w:hAnsi="宋体" w:eastAsia="宋体" w:cs="宋体"/>
                <w:bCs/>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38"/>
              <w:tabs>
                <w:tab w:val="clear" w:pos="4153" w:leader="none"/>
                <w:tab w:val="clear" w:pos="8306" w:leader="none"/>
              </w:tabs>
              <w:rPr>
                <w:rFonts w:hint="eastAsia" w:ascii="宋体" w:hAnsi="宋体" w:eastAsia="宋体" w:cs="宋体"/>
                <w:bCs/>
                <w:color w:val="000000"/>
                <w:highlight w:val="none"/>
              </w:rPr>
              <w:pBdr>
                <w:bottom w:val="none" w:color="000000" w:sz="0" w:space="0"/>
              </w:pBdr>
            </w:pPr>
            <w:r>
              <w:rPr>
                <w:rFonts w:hint="eastAsia" w:ascii="宋体" w:hAnsi="宋体" w:eastAsia="宋体" w:cs="宋体"/>
                <w:bCs/>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38"/>
              <w:tabs>
                <w:tab w:val="clear" w:pos="4153" w:leader="none"/>
                <w:tab w:val="clear" w:pos="8306" w:leader="none"/>
              </w:tabs>
              <w:rPr>
                <w:rFonts w:hint="eastAsia" w:ascii="宋体" w:hAnsi="宋体" w:eastAsia="宋体" w:cs="宋体"/>
                <w:bCs/>
                <w:color w:val="000000"/>
                <w:highlight w:val="none"/>
              </w:rPr>
              <w:pBdr>
                <w:bottom w:val="none" w:color="000000" w:sz="0" w:space="0"/>
              </w:pBdr>
            </w:pPr>
            <w:r>
              <w:rPr>
                <w:rFonts w:hint="eastAsia" w:ascii="宋体" w:hAnsi="宋体" w:eastAsia="宋体" w:cs="宋体"/>
                <w:bCs/>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38"/>
              <w:tabs>
                <w:tab w:val="clear" w:pos="4153" w:leader="none"/>
                <w:tab w:val="clear" w:pos="8306" w:leader="none"/>
              </w:tabs>
              <w:rPr>
                <w:rFonts w:hint="eastAsia" w:ascii="宋体" w:hAnsi="宋体" w:eastAsia="宋体" w:cs="宋体"/>
                <w:bCs/>
                <w:color w:val="000000"/>
                <w:highlight w:val="none"/>
              </w:rPr>
              <w:pBdr>
                <w:bottom w:val="none" w:color="000000" w:sz="0" w:space="0"/>
              </w:pBdr>
            </w:pPr>
            <w:r>
              <w:rPr>
                <w:rFonts w:hint="eastAsia" w:ascii="宋体" w:hAnsi="宋体" w:eastAsia="宋体" w:cs="宋体"/>
                <w:bCs/>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38"/>
              <w:tabs>
                <w:tab w:val="clear" w:pos="4153" w:leader="none"/>
                <w:tab w:val="clear" w:pos="8306" w:leader="none"/>
              </w:tabs>
              <w:rPr>
                <w:rFonts w:hint="eastAsia" w:ascii="宋体" w:hAnsi="宋体" w:eastAsia="宋体" w:cs="宋体"/>
                <w:bCs/>
                <w:color w:val="000000"/>
                <w:highlight w:val="none"/>
              </w:rPr>
              <w:pBdr>
                <w:bottom w:val="none" w:color="000000" w:sz="0" w:space="0"/>
              </w:pBdr>
            </w:pPr>
            <w:r>
              <w:rPr>
                <w:rFonts w:hint="eastAsia" w:ascii="宋体" w:hAnsi="宋体" w:eastAsia="宋体" w:cs="宋体"/>
                <w:bCs/>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938"/>
              <w:tabs>
                <w:tab w:val="clear" w:pos="4153" w:leader="none"/>
                <w:tab w:val="clear" w:pos="8306" w:leader="none"/>
              </w:tabs>
              <w:rPr>
                <w:rFonts w:hint="eastAsia" w:ascii="宋体" w:hAnsi="宋体" w:eastAsia="宋体" w:cs="宋体"/>
                <w:bCs/>
                <w:color w:val="000000"/>
                <w:highlight w:val="none"/>
              </w:rPr>
              <w:pBdr>
                <w:bottom w:val="none" w:color="000000" w:sz="0" w:space="0"/>
              </w:pBdr>
            </w:pPr>
            <w:r>
              <w:rPr>
                <w:rFonts w:hint="eastAsia" w:ascii="宋体" w:hAnsi="宋体" w:eastAsia="宋体" w:cs="宋体"/>
                <w:bCs/>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bl>
    <w:p>
      <w:pPr>
        <w:spacing w:before="5" w:line="560"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投标人名称（盖章）</w:t>
      </w:r>
      <w:r/>
    </w:p>
    <w:p>
      <w:pPr>
        <w:spacing w:before="5" w:line="560"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法定代表人或被授权委托人签字或盖章：</w:t>
      </w:r>
      <w:r/>
    </w:p>
    <w:p>
      <w:pPr>
        <w:rPr>
          <w:rFonts w:hint="eastAsia" w:ascii="宋体" w:hAnsi="宋体" w:eastAsia="宋体" w:cs="宋体"/>
          <w:bCs/>
          <w:sz w:val="24"/>
          <w:highlight w:val="none"/>
        </w:rPr>
      </w:pPr>
      <w:r/>
      <w:bookmarkStart w:id="4" w:name="_Toc92788043"/>
      <w:r>
        <w:rPr>
          <w:rFonts w:hint="eastAsia" w:ascii="宋体" w:hAnsi="宋体" w:eastAsia="宋体" w:cs="宋体"/>
          <w:bCs/>
          <w:sz w:val="24"/>
          <w:highlight w:val="none"/>
        </w:rPr>
        <w:t xml:space="preserve">注：</w:t>
      </w:r>
      <w:bookmarkEnd w:id="4"/>
      <w:r/>
      <w:r/>
    </w:p>
    <w:p>
      <w:pPr>
        <w:rPr>
          <w:rFonts w:hint="eastAsia" w:ascii="宋体" w:hAnsi="宋体" w:eastAsia="宋体" w:cs="宋体"/>
          <w:bCs/>
          <w:sz w:val="24"/>
          <w:highlight w:val="none"/>
        </w:rPr>
      </w:pPr>
      <w:r/>
      <w:bookmarkStart w:id="5" w:name="_Toc92788044"/>
      <w:r>
        <w:rPr>
          <w:rFonts w:hint="eastAsia" w:ascii="宋体" w:hAnsi="宋体" w:eastAsia="宋体" w:cs="宋体"/>
          <w:bCs/>
          <w:sz w:val="24"/>
          <w:highlight w:val="none"/>
        </w:rPr>
        <w:t xml:space="preserve">（1）本表不得删除；</w:t>
      </w:r>
      <w:bookmarkEnd w:id="5"/>
      <w:r/>
      <w:r/>
    </w:p>
    <w:p>
      <w:pPr>
        <w:rPr>
          <w:rFonts w:hint="eastAsia" w:ascii="宋体" w:hAnsi="宋体" w:eastAsia="宋体" w:cs="宋体"/>
          <w:bCs/>
          <w:sz w:val="24"/>
          <w:highlight w:val="none"/>
        </w:rPr>
      </w:pPr>
      <w:r/>
      <w:bookmarkStart w:id="6" w:name="_Toc92788045"/>
      <w:r>
        <w:rPr>
          <w:rFonts w:hint="eastAsia" w:ascii="宋体" w:hAnsi="宋体" w:eastAsia="宋体" w:cs="宋体"/>
          <w:bCs/>
          <w:sz w:val="24"/>
          <w:highlight w:val="none"/>
        </w:rPr>
        <w:t xml:space="preserve">（2）如无任何技术偏离，请于本表 “偏离说明”中注明“无偏离”；</w:t>
      </w:r>
      <w:bookmarkEnd w:id="6"/>
      <w:r/>
      <w:r/>
    </w:p>
    <w:p>
      <w:pPr>
        <w:rPr>
          <w:rFonts w:hint="eastAsia" w:ascii="宋体" w:hAnsi="宋体" w:eastAsia="宋体" w:cs="宋体"/>
          <w:bCs/>
          <w:color w:val="000000"/>
          <w:szCs w:val="21"/>
          <w:highlight w:val="none"/>
        </w:rPr>
      </w:pPr>
      <w:r/>
      <w:bookmarkStart w:id="7" w:name="_Toc92788046"/>
      <w:r>
        <w:rPr>
          <w:rFonts w:hint="eastAsia" w:ascii="宋体" w:hAnsi="宋体" w:eastAsia="宋体" w:cs="宋体"/>
          <w:bCs/>
          <w:sz w:val="24"/>
          <w:highlight w:val="none"/>
        </w:rPr>
        <w:t xml:space="preserve">（3）如有技术偏离项，请于本表中列明采购清单的序号及名称，偏离内容，如需要可自行延长，其余无偏离内容不须赘述。</w:t>
      </w:r>
      <w:bookmarkEnd w:id="7"/>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spacing w:line="40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400" w:lineRule="exact"/>
        <w:rPr>
          <w:rFonts w:hint="eastAsia" w:ascii="宋体" w:hAnsi="宋体" w:eastAsia="宋体" w:cs="宋体"/>
          <w:b/>
          <w:color w:val="000000"/>
          <w:sz w:val="24"/>
          <w:highlight w:val="none"/>
        </w:rPr>
        <w:outlineLvl w:val="0"/>
      </w:pPr>
      <w:r>
        <w:rPr>
          <w:rFonts w:hint="eastAsia" w:ascii="宋体" w:hAnsi="宋体" w:eastAsia="宋体" w:cs="宋体"/>
          <w:b/>
          <w:sz w:val="32"/>
          <w:szCs w:val="32"/>
          <w:highlight w:val="none"/>
        </w:rPr>
        <w:br w:type="page" w:clear="all"/>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lang w:val="en-US" w:eastAsia="zh-CN"/>
        </w:rPr>
        <w:t xml:space="preserve">七</w:t>
      </w:r>
      <w:r>
        <w:rPr>
          <w:rFonts w:hint="eastAsia" w:ascii="宋体" w:hAnsi="宋体" w:eastAsia="宋体" w:cs="宋体"/>
          <w:b/>
          <w:color w:val="000000"/>
          <w:sz w:val="32"/>
          <w:szCs w:val="32"/>
          <w:highlight w:val="none"/>
        </w:rPr>
        <w:t xml:space="preserve">）中小企业声明函、残疾人福利性单位声明函（格式）</w:t>
      </w:r>
      <w:r/>
    </w:p>
    <w:p>
      <w:pPr>
        <w:pStyle w:val="88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中小企业声明函（货物）：</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i/>
          <w:iCs/>
          <w:color w:val="000000"/>
          <w:sz w:val="24"/>
          <w:highlight w:val="none"/>
          <w:u w:val="single"/>
        </w:rPr>
        <w:t xml:space="preserve">（单位名称）</w:t>
      </w:r>
      <w:r>
        <w:rPr>
          <w:rFonts w:hint="eastAsia" w:ascii="宋体" w:hAnsi="宋体" w:eastAsia="宋体" w:cs="宋体"/>
          <w:bCs/>
          <w:color w:val="000000"/>
          <w:sz w:val="24"/>
          <w:highlight w:val="none"/>
        </w:rPr>
        <w:t xml:space="preserve">的</w:t>
      </w:r>
      <w:r>
        <w:rPr>
          <w:rFonts w:hint="eastAsia" w:ascii="宋体" w:hAnsi="宋体" w:eastAsia="宋体" w:cs="宋体"/>
          <w:bCs/>
          <w:i/>
          <w:iCs/>
          <w:color w:val="000000"/>
          <w:sz w:val="24"/>
          <w:highlight w:val="none"/>
          <w:u w:val="single"/>
        </w:rPr>
        <w:t xml:space="preserve">（项目名称）</w:t>
      </w:r>
      <w:r>
        <w:rPr>
          <w:rFonts w:hint="eastAsia" w:ascii="宋体" w:hAnsi="宋体" w:eastAsia="宋体" w:cs="宋体"/>
          <w:bCs/>
          <w:color w:val="000000"/>
          <w:sz w:val="24"/>
          <w:highlight w:val="none"/>
        </w:rPr>
        <w:t xml:space="preserve">采购活动，提供的货物全部由符合政策要求的中小企业制造。相关企业（含联合体中的中小企业、签订分包意向协议的中小企业）的具体情况如下： </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u w:val="single"/>
        </w:rPr>
        <w:t xml:space="preserve"> </w:t>
      </w:r>
      <w:r>
        <w:rPr>
          <w:rFonts w:hint="eastAsia" w:ascii="宋体" w:hAnsi="宋体" w:eastAsia="宋体" w:cs="宋体"/>
          <w:bCs/>
          <w:i/>
          <w:iCs/>
          <w:color w:val="000000"/>
          <w:sz w:val="24"/>
          <w:highlight w:val="none"/>
          <w:u w:val="single"/>
        </w:rPr>
        <w:t xml:space="preserve">（标的名称）</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，属于</w:t>
      </w:r>
      <w:r>
        <w:rPr>
          <w:rFonts w:hint="eastAsia" w:ascii="宋体" w:hAnsi="宋体" w:eastAsia="宋体" w:cs="宋体"/>
          <w:bCs/>
          <w:i/>
          <w:color w:val="000000"/>
          <w:sz w:val="24"/>
          <w:szCs w:val="20"/>
          <w:highlight w:val="none"/>
          <w:u w:val="single"/>
        </w:rPr>
        <w:t xml:space="preserve">（采购文件中明确的所属行业）</w:t>
      </w:r>
      <w:r>
        <w:rPr>
          <w:rFonts w:hint="eastAsia" w:ascii="宋体" w:hAnsi="宋体" w:eastAsia="宋体" w:cs="宋体"/>
          <w:bCs/>
          <w:color w:val="000000"/>
          <w:sz w:val="24"/>
          <w:highlight w:val="none"/>
        </w:rPr>
        <w:t xml:space="preserve"> 行业；制造商为</w:t>
      </w:r>
      <w:r>
        <w:rPr>
          <w:rFonts w:hint="eastAsia" w:ascii="宋体" w:hAnsi="宋体" w:eastAsia="宋体" w:cs="宋体"/>
          <w:bCs/>
          <w:i/>
          <w:iCs/>
          <w:color w:val="000000"/>
          <w:sz w:val="24"/>
          <w:highlight w:val="none"/>
          <w:u w:val="single"/>
        </w:rPr>
        <w:t xml:space="preserve">（企业名称）</w:t>
      </w:r>
      <w:r>
        <w:rPr>
          <w:rFonts w:hint="eastAsia" w:ascii="宋体" w:hAnsi="宋体" w:eastAsia="宋体" w:cs="宋体"/>
          <w:bCs/>
          <w:color w:val="000000"/>
          <w:sz w:val="24"/>
          <w:highlight w:val="none"/>
        </w:rPr>
        <w:t xml:space="preserve">，从业人员</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人，营业收入为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万元，资产总额为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bCs/>
          <w:color w:val="000000"/>
          <w:sz w:val="24"/>
          <w:highlight w:val="none"/>
        </w:rPr>
        <w:t xml:space="preserve">，属于</w:t>
      </w:r>
      <w:r>
        <w:rPr>
          <w:rFonts w:hint="eastAsia" w:ascii="宋体" w:hAnsi="宋体" w:eastAsia="宋体" w:cs="宋体"/>
          <w:bCs/>
          <w:color w:val="000000"/>
          <w:sz w:val="24"/>
          <w:highlight w:val="none"/>
          <w:u w:val="single"/>
        </w:rPr>
        <w:t xml:space="preserve"> </w:t>
      </w:r>
      <w:r>
        <w:rPr>
          <w:rFonts w:hint="eastAsia" w:ascii="宋体" w:hAnsi="宋体" w:eastAsia="宋体" w:cs="宋体"/>
          <w:bCs/>
          <w:i/>
          <w:iCs/>
          <w:color w:val="000000"/>
          <w:sz w:val="24"/>
          <w:highlight w:val="none"/>
          <w:u w:val="single"/>
        </w:rPr>
        <w:t xml:space="preserve">（中型企业、小型企业、微型企业）</w:t>
      </w:r>
      <w:r>
        <w:rPr>
          <w:rFonts w:hint="eastAsia" w:ascii="宋体" w:hAnsi="宋体" w:eastAsia="宋体" w:cs="宋体"/>
          <w:bCs/>
          <w:color w:val="000000"/>
          <w:sz w:val="24"/>
          <w:highlight w:val="none"/>
        </w:rPr>
        <w:t xml:space="preserve">； </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u w:val="single"/>
        </w:rPr>
        <w:t xml:space="preserve"> </w:t>
      </w:r>
      <w:r>
        <w:rPr>
          <w:rFonts w:hint="eastAsia" w:ascii="宋体" w:hAnsi="宋体" w:eastAsia="宋体" w:cs="宋体"/>
          <w:bCs/>
          <w:i/>
          <w:iCs/>
          <w:color w:val="000000"/>
          <w:sz w:val="24"/>
          <w:highlight w:val="none"/>
          <w:u w:val="single"/>
        </w:rPr>
        <w:t xml:space="preserve">（标的名称） </w:t>
      </w:r>
      <w:r>
        <w:rPr>
          <w:rFonts w:hint="eastAsia" w:ascii="宋体" w:hAnsi="宋体" w:eastAsia="宋体" w:cs="宋体"/>
          <w:bCs/>
          <w:color w:val="000000"/>
          <w:sz w:val="24"/>
          <w:highlight w:val="none"/>
        </w:rPr>
        <w:t xml:space="preserve">，属于</w:t>
      </w:r>
      <w:r>
        <w:rPr>
          <w:rFonts w:hint="eastAsia" w:ascii="宋体" w:hAnsi="宋体" w:eastAsia="宋体" w:cs="宋体"/>
          <w:bCs/>
          <w:i/>
          <w:iCs/>
          <w:color w:val="000000"/>
          <w:sz w:val="24"/>
          <w:highlight w:val="none"/>
          <w:u w:val="single"/>
        </w:rPr>
        <w:t xml:space="preserve"> </w:t>
      </w:r>
      <w:r>
        <w:rPr>
          <w:rFonts w:hint="eastAsia" w:ascii="宋体" w:hAnsi="宋体" w:eastAsia="宋体" w:cs="宋体"/>
          <w:bCs/>
          <w:i/>
          <w:color w:val="000000"/>
          <w:sz w:val="24"/>
          <w:szCs w:val="20"/>
          <w:highlight w:val="none"/>
          <w:u w:val="single"/>
        </w:rPr>
        <w:t xml:space="preserve">（采购文件中明确的所属行业）</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行业；制造商为</w:t>
      </w:r>
      <w:r>
        <w:rPr>
          <w:rFonts w:hint="eastAsia" w:ascii="宋体" w:hAnsi="宋体" w:eastAsia="宋体" w:cs="宋体"/>
          <w:bCs/>
          <w:i/>
          <w:iCs/>
          <w:color w:val="000000"/>
          <w:sz w:val="24"/>
          <w:highlight w:val="none"/>
          <w:u w:val="single"/>
        </w:rPr>
        <w:t xml:space="preserve">（企业名称）</w:t>
      </w:r>
      <w:r>
        <w:rPr>
          <w:rFonts w:hint="eastAsia" w:ascii="宋体" w:hAnsi="宋体" w:eastAsia="宋体" w:cs="宋体"/>
          <w:bCs/>
          <w:color w:val="000000"/>
          <w:sz w:val="24"/>
          <w:highlight w:val="none"/>
        </w:rPr>
        <w:t xml:space="preserve">，从业人员</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人，营业收入为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万元，资产总额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万元，属于</w:t>
      </w:r>
      <w:r>
        <w:rPr>
          <w:rFonts w:hint="eastAsia" w:ascii="宋体" w:hAnsi="宋体" w:eastAsia="宋体" w:cs="宋体"/>
          <w:bCs/>
          <w:i/>
          <w:iCs/>
          <w:color w:val="000000"/>
          <w:sz w:val="24"/>
          <w:highlight w:val="none"/>
          <w:u w:val="single"/>
        </w:rPr>
        <w:t xml:space="preserve">（中型企业、小型企业、微型企业）</w:t>
      </w:r>
      <w:r>
        <w:rPr>
          <w:rFonts w:hint="eastAsia" w:ascii="宋体" w:hAnsi="宋体" w:eastAsia="宋体" w:cs="宋体"/>
          <w:bCs/>
          <w:color w:val="000000"/>
          <w:sz w:val="24"/>
          <w:highlight w:val="none"/>
        </w:rPr>
        <w:t xml:space="preserve">； </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本企业对上述声明内容的真实性负责。如有虚假，将依法承担相应责任。 </w:t>
      </w:r>
      <w:r/>
    </w:p>
    <w:p>
      <w:pPr>
        <w:ind w:firstLine="480"/>
        <w:jc w:val="center"/>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企业名称（盖章）： </w:t>
      </w:r>
      <w:r/>
    </w:p>
    <w:p>
      <w:pPr>
        <w:ind w:firstLine="480"/>
        <w:jc w:val="center"/>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 期：</w:t>
      </w:r>
      <w:r/>
    </w:p>
    <w:p>
      <w:pPr>
        <w:spacing w:line="58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color w:val="000000"/>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129540</wp:posOffset>
                </wp:positionV>
                <wp:extent cx="2686050" cy="635"/>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2686050" cy="6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6pt,10.2pt" to="209.9pt,10.2pt" fillcolor="#FFFFFF" strokecolor="#000000"/>
            </w:pict>
          </mc:Fallback>
        </mc:AlternateContent>
      </w:r>
      <w:r/>
    </w:p>
    <w:p>
      <w:pPr>
        <w:spacing w:line="360" w:lineRule="auto"/>
        <w:rPr>
          <w:rFonts w:hint="eastAsia" w:ascii="宋体" w:hAnsi="宋体" w:eastAsia="宋体" w:cs="宋体"/>
          <w:bCs/>
          <w:color w:val="000000"/>
          <w:sz w:val="24"/>
          <w:highlight w:val="none"/>
        </w:rPr>
      </w:pPr>
      <w:r>
        <w:rPr>
          <w:rFonts w:hint="eastAsia" w:ascii="宋体" w:hAnsi="宋体" w:eastAsia="宋体" w:cs="宋体"/>
          <w:color w:val="000000"/>
          <w:szCs w:val="20"/>
          <w:highlight w:val="none"/>
        </w:rPr>
        <w:t xml:space="preserve">注：1、</w:t>
      </w:r>
      <w:r>
        <w:rPr>
          <w:rFonts w:hint="eastAsia" w:ascii="宋体" w:hAnsi="宋体" w:eastAsia="宋体" w:cs="宋体"/>
          <w:color w:val="000000"/>
          <w:szCs w:val="20"/>
          <w:highlight w:val="none"/>
          <w:vertAlign w:val="superscript"/>
        </w:rPr>
        <w:t xml:space="preserve">1</w:t>
      </w:r>
      <w:r>
        <w:rPr>
          <w:rFonts w:hint="eastAsia" w:ascii="宋体" w:hAnsi="宋体" w:eastAsia="宋体" w:cs="宋体"/>
          <w:color w:val="000000"/>
          <w:szCs w:val="20"/>
          <w:highlight w:val="none"/>
        </w:rPr>
        <w:t xml:space="preserve">从业人员、营业收入、资产总额填报上一年度数据，无上一年度数据的新成立企业可不填报。</w:t>
      </w:r>
      <w:r/>
    </w:p>
    <w:p>
      <w:pPr>
        <w:ind w:firstLine="440"/>
        <w:spacing w:line="360" w:lineRule="auto"/>
        <w:rPr>
          <w:rFonts w:hint="eastAsia" w:ascii="宋体" w:hAnsi="宋体" w:eastAsia="宋体" w:cs="宋体"/>
          <w:b/>
          <w:color w:val="000000"/>
          <w:sz w:val="32"/>
          <w:szCs w:val="32"/>
          <w:highlight w:val="none"/>
        </w:rPr>
      </w:pPr>
      <w:r>
        <w:rPr>
          <w:rFonts w:hint="eastAsia" w:ascii="宋体" w:hAnsi="宋体" w:eastAsia="宋体" w:cs="宋体"/>
          <w:bCs/>
          <w:color w:val="000000"/>
          <w:sz w:val="22"/>
          <w:szCs w:val="22"/>
          <w:highlight w:val="none"/>
        </w:rPr>
        <w:t xml:space="preserve">2、在货物采购项目中，投标人提供的货物既有中小企业制造货物，也有大型企业制造货物的，不享受本办法规定的中小企业扶持政策。中标、成交投标人的《中小企业声明函》将随中标、成交公告进行公示。投标人按照本办法规定提供声明函内容不实的，属于提供虚假材料谋取中标、成交，依照《中华人民共和国政府采购法》等国家有关规定追究相应责任。</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残疾人福利性单位声明函（格式）：</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480"/>
        <w:spacing w:line="58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5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jc w:val="right"/>
        <w:spacing w:line="58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单位名称（盖章）：         </w:t>
      </w:r>
      <w:r/>
    </w:p>
    <w:p>
      <w:pPr>
        <w:ind w:firstLine="480"/>
        <w:jc w:val="right"/>
        <w:spacing w:line="58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0"/>
        <w:jc w:val="right"/>
        <w:spacing w:line="58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日  期：         </w:t>
      </w:r>
      <w:r/>
    </w:p>
    <w:p>
      <w:pPr>
        <w:ind w:firstLine="480"/>
        <w:rPr>
          <w:rFonts w:hint="eastAsia" w:ascii="宋体" w:hAnsi="宋体" w:eastAsia="宋体" w:cs="宋体"/>
          <w:bCs/>
          <w:sz w:val="24"/>
          <w:highlight w:val="none"/>
        </w:rPr>
        <w:outlineLvl w:val="0"/>
      </w:pPr>
      <w:r>
        <w:rPr>
          <w:rFonts w:hint="eastAsia" w:ascii="宋体" w:hAnsi="宋体" w:eastAsia="宋体" w:cs="宋体"/>
          <w:bCs/>
          <w:sz w:val="24"/>
          <w:highlight w:val="none"/>
        </w:rPr>
      </w:r>
      <w:r/>
    </w:p>
    <w:p>
      <w:pPr>
        <w:ind w:firstLine="480"/>
        <w:rPr>
          <w:rFonts w:hint="eastAsia" w:ascii="宋体" w:hAnsi="宋体" w:eastAsia="宋体" w:cs="宋体"/>
          <w:bCs/>
          <w:sz w:val="24"/>
          <w:highlight w:val="none"/>
        </w:rPr>
        <w:outlineLvl w:val="0"/>
      </w:pPr>
      <w:r>
        <w:rPr>
          <w:rFonts w:hint="eastAsia" w:ascii="宋体" w:hAnsi="宋体" w:eastAsia="宋体" w:cs="宋体"/>
          <w:bCs/>
          <w:sz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（八）人员配置表</w:t>
      </w:r>
      <w:r/>
    </w:p>
    <w:p>
      <w:pPr>
        <w:jc w:val="center"/>
        <w:spacing w:after="120" w:line="420" w:lineRule="exact"/>
        <w:rPr>
          <w:rFonts w:hint="eastAsia" w:ascii="宋体" w:hAnsi="宋体" w:eastAsia="宋体" w:cs="宋体"/>
          <w:bCs/>
          <w:sz w:val="24"/>
          <w:highlight w:val="none"/>
        </w:rPr>
      </w:pPr>
      <w:r>
        <w:rPr>
          <w:rFonts w:hint="eastAsia" w:ascii="宋体" w:hAnsi="宋体" w:eastAsia="宋体" w:cs="宋体"/>
          <w:b/>
          <w:sz w:val="28"/>
          <w:szCs w:val="28"/>
          <w:highlight w:val="none"/>
          <w:lang w:val="en-US" w:eastAsia="zh-CN"/>
        </w:rPr>
        <w:t xml:space="preserve">人员配置表</w:t>
      </w:r>
      <w:r/>
    </w:p>
    <w:p>
      <w:pPr>
        <w:spacing w:after="120" w:line="4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投标供应商名称(盖章)                         项目编号：  </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4"/>
        <w:gridCol w:w="1048"/>
        <w:gridCol w:w="1443"/>
        <w:gridCol w:w="1283"/>
        <w:gridCol w:w="2046"/>
        <w:gridCol w:w="2985"/>
      </w:tblGrid>
      <w:tr>
        <w:trPr>
          <w:cantSplit/>
          <w:trHeight w:val="467"/>
        </w:trPr>
        <w:tc>
          <w:tcPr>
            <w:tcW w:w="1014" w:type="dxa"/>
            <w:vAlign w:val="center"/>
            <w:vMerge w:val="restart"/>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职务</w:t>
            </w:r>
            <w:r/>
          </w:p>
        </w:tc>
        <w:tc>
          <w:tcPr>
            <w:tcW w:w="1048" w:type="dxa"/>
            <w:vAlign w:val="center"/>
            <w:vMerge w:val="restart"/>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姓名</w:t>
            </w:r>
            <w:r/>
          </w:p>
        </w:tc>
        <w:tc>
          <w:tcPr>
            <w:gridSpan w:val="3"/>
            <w:tcW w:w="4772"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主要相关工作经历</w:t>
            </w:r>
            <w:r/>
          </w:p>
        </w:tc>
        <w:tc>
          <w:tcPr>
            <w:tcW w:w="2985" w:type="dxa"/>
            <w:vAlign w:val="center"/>
            <w:vMerge w:val="restart"/>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本次负责工作内容</w:t>
            </w:r>
            <w:r/>
          </w:p>
        </w:tc>
      </w:tr>
      <w:tr>
        <w:trPr>
          <w:cantSplit/>
          <w:trHeight w:val="444"/>
        </w:trPr>
        <w:tc>
          <w:tcPr>
            <w:tcW w:w="1014" w:type="dxa"/>
            <w:vAlign w:val="top"/>
            <w:vMerge w:val="continue"/>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vMerge w:val="continue"/>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原服务单位</w:t>
            </w:r>
            <w:r/>
          </w:p>
        </w:tc>
        <w:tc>
          <w:tcPr>
            <w:tcW w:w="1283"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时间</w:t>
            </w:r>
            <w:r/>
          </w:p>
        </w:tc>
        <w:tc>
          <w:tcPr>
            <w:tcW w:w="2046"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负责工作内容</w:t>
            </w:r>
            <w:r/>
          </w:p>
        </w:tc>
        <w:tc>
          <w:tcPr>
            <w:tcW w:w="2985" w:type="dxa"/>
            <w:vAlign w:val="center"/>
            <w:vMerge w:val="continue"/>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60"/>
        </w:trPr>
        <w:tc>
          <w:tcPr>
            <w:tcW w:w="1014"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48"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4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83"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046"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85"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979"/>
        </w:trPr>
        <w:tc>
          <w:tcPr>
            <w:gridSpan w:val="6"/>
            <w:tcW w:w="9819"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一旦我单位中标，我方保证并配备上述</w:t>
            </w:r>
            <w:r>
              <w:rPr>
                <w:rFonts w:hint="eastAsia" w:ascii="宋体" w:hAnsi="宋体" w:eastAsia="宋体" w:cs="宋体"/>
                <w:sz w:val="24"/>
                <w:highlight w:val="none"/>
                <w:lang w:val="en-US" w:eastAsia="zh-CN"/>
              </w:rPr>
              <w:t xml:space="preserve">人员</w:t>
            </w:r>
            <w:r>
              <w:rPr>
                <w:rFonts w:hint="eastAsia" w:ascii="宋体" w:hAnsi="宋体" w:eastAsia="宋体" w:cs="宋体"/>
                <w:sz w:val="24"/>
                <w:highlight w:val="none"/>
              </w:rPr>
              <w:t xml:space="preserve">。上述填报内容真实，若不真实，愿按有关规定接受处理。</w:t>
            </w:r>
            <w:r>
              <w:rPr>
                <w:rFonts w:hint="eastAsia" w:ascii="宋体" w:hAnsi="宋体" w:eastAsia="宋体" w:cs="宋体"/>
                <w:sz w:val="24"/>
                <w:highlight w:val="none"/>
                <w:lang w:val="en-US" w:eastAsia="zh-CN"/>
              </w:rPr>
              <w:t xml:space="preserve">人员相关职称证书、荣誉等证明材料可附本表之后。</w:t>
            </w:r>
            <w:r>
              <w:rPr>
                <w:rFonts w:hint="eastAsia" w:ascii="宋体" w:hAnsi="宋体" w:eastAsia="宋体" w:cs="宋体"/>
                <w:sz w:val="24"/>
                <w:highlight w:val="none"/>
              </w:rPr>
              <w:t xml:space="preserve">      </w:t>
            </w:r>
            <w:r/>
          </w:p>
        </w:tc>
      </w:tr>
    </w:tbl>
    <w:p>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（九）设备配置表</w:t>
      </w:r>
      <w:r/>
    </w:p>
    <w:p>
      <w:pPr>
        <w:ind w:right="153"/>
        <w:jc w:val="center"/>
        <w:spacing w:after="120" w:line="420" w:lineRule="exact"/>
        <w:tabs>
          <w:tab w:val="left" w:pos="0" w:leader="none"/>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拟投入的主要机械设备表</w:t>
      </w:r>
      <w:r/>
    </w:p>
    <w:p>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投标供应商</w:t>
      </w:r>
      <w:r>
        <w:rPr>
          <w:rFonts w:hint="eastAsia" w:ascii="宋体" w:hAnsi="宋体" w:eastAsia="宋体" w:cs="宋体"/>
          <w:bCs/>
          <w:sz w:val="24"/>
          <w:szCs w:val="24"/>
          <w:highlight w:val="none"/>
        </w:rPr>
        <w:t xml:space="preserve">名称（盖章）                   </w:t>
      </w:r>
      <w:r>
        <w:rPr>
          <w:rFonts w:hint="eastAsia" w:ascii="宋体" w:hAnsi="宋体" w:eastAsia="宋体" w:cs="宋体"/>
          <w:bCs/>
          <w:sz w:val="24"/>
          <w:highlight w:val="none"/>
        </w:rPr>
        <w:t xml:space="preserve"> </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rPr>
        <w:t xml:space="preserve">项目编号</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 </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5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机械或</w:t>
            </w:r>
            <w:r/>
          </w:p>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设备名称</w:t>
            </w:r>
            <w:r/>
          </w:p>
        </w:tc>
        <w:tc>
          <w:tcPr>
            <w:tcW w:w="979"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型号</w:t>
            </w:r>
            <w:r/>
          </w:p>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规格</w:t>
            </w:r>
            <w:r/>
          </w:p>
        </w:tc>
        <w:tc>
          <w:tcPr>
            <w:tcW w:w="72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数量</w:t>
            </w:r>
            <w:r/>
          </w:p>
        </w:tc>
        <w:tc>
          <w:tcPr>
            <w:tcW w:w="801"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国别产地</w:t>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制造</w:t>
            </w:r>
            <w:r/>
          </w:p>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年份</w:t>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额定功率（KW）</w:t>
            </w:r>
            <w:r/>
          </w:p>
        </w:tc>
        <w:tc>
          <w:tcPr>
            <w:tcW w:w="8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自有</w:t>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租赁</w:t>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车牌号</w:t>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1500"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979"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720"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801"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1100"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1100"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800"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1500"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979"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720"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801"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1100"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1100"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W w:w="800"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r>
      <w:tr>
        <w:trPr>
          <w:trHeight w:val="740"/>
        </w:trPr>
        <w:tc>
          <w:tcPr>
            <w:gridSpan w:val="2"/>
            <w:tcW w:w="2008" w:type="dxa"/>
            <w:vAlign w:val="center"/>
            <w:textDirection w:val="lrTb"/>
            <w:noWrap w:val="false"/>
          </w:tcPr>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p>
            <w:pPr>
              <w:jc w:val="cente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备   注</w:t>
            </w:r>
            <w:r/>
          </w:p>
          <w:p>
            <w:pPr>
              <w:jc w:val="center"/>
              <w:spacing w:line="420" w:lineRule="exact"/>
              <w:rPr>
                <w:rFonts w:hint="eastAsia" w:ascii="宋体" w:hAnsi="宋体" w:eastAsia="宋体" w:cs="宋体"/>
                <w:highlight w:val="none"/>
              </w:rPr>
            </w:pPr>
            <w:r>
              <w:rPr>
                <w:rFonts w:hint="eastAsia" w:ascii="宋体" w:hAnsi="宋体" w:eastAsia="宋体" w:cs="宋体"/>
                <w:highlight w:val="none"/>
              </w:rPr>
            </w:r>
            <w:r/>
          </w:p>
        </w:tc>
        <w:tc>
          <w:tcPr>
            <w:gridSpan w:val="8"/>
            <w:tcW w:w="7445" w:type="dxa"/>
            <w:vAlign w:val="center"/>
            <w:textDirection w:val="lrTb"/>
            <w:noWrap w:val="false"/>
          </w:tcPr>
          <w:p>
            <w:pPr>
              <w:numPr>
                <w:ilvl w:val="0"/>
                <w:numId w:val="0"/>
              </w:numPr>
              <w:jc w:val="both"/>
              <w:spacing w:line="360" w:lineRule="auto"/>
              <w:rPr>
                <w:rFonts w:hint="eastAsia" w:ascii="宋体" w:hAnsi="宋体" w:eastAsia="宋体" w:cs="宋体"/>
                <w:b/>
                <w:sz w:val="28"/>
                <w:szCs w:val="28"/>
                <w:highlight w:val="none"/>
                <w:u w:val="single"/>
                <w:lang w:val="en-US" w:eastAsia="zh-CN"/>
              </w:rPr>
            </w:pPr>
            <w:r>
              <w:rPr>
                <w:rFonts w:hint="eastAsia" w:ascii="宋体" w:hAnsi="宋体" w:eastAsia="宋体" w:cs="宋体"/>
                <w:b/>
                <w:bCs/>
                <w:sz w:val="24"/>
                <w:highlight w:val="none"/>
              </w:rPr>
              <w:t xml:space="preserve">注：</w:t>
            </w:r>
            <w:r>
              <w:rPr>
                <w:rFonts w:hint="eastAsia" w:ascii="宋体" w:hAnsi="宋体" w:eastAsia="宋体" w:cs="宋体"/>
                <w:b/>
                <w:bCs/>
                <w:sz w:val="24"/>
                <w:highlight w:val="none"/>
                <w:u w:val="none"/>
                <w:lang w:val="en-US" w:eastAsia="zh-CN"/>
              </w:rPr>
              <w:t xml:space="preserve">上表车辆为评分点中设备（包括车辆），按评分点中要求提供相关证明文件。</w:t>
            </w:r>
            <w:r/>
          </w:p>
        </w:tc>
      </w:tr>
    </w:tbl>
    <w:p>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rPr>
          <w:rFonts w:hint="eastAsia" w:ascii="宋体" w:hAnsi="宋体" w:eastAsia="宋体" w:cs="宋体"/>
          <w:color w:val="000000"/>
          <w:highlight w:val="none"/>
          <w:lang w:val="en-US" w:eastAsia="zh-CN"/>
        </w:rPr>
      </w:pPr>
      <w:r>
        <w:rPr>
          <w:rFonts w:hint="eastAsia" w:ascii="宋体" w:hAnsi="宋体" w:eastAsia="宋体" w:cs="宋体"/>
          <w:b/>
          <w:sz w:val="28"/>
          <w:szCs w:val="28"/>
          <w:highlight w:val="none"/>
          <w:lang w:val="en-US" w:eastAsia="zh-CN"/>
        </w:rPr>
        <w:t xml:space="preserve">（十）评分要求中的相关证明材料</w:t>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pStyle w:val="731"/>
        <w:rPr>
          <w:rFonts w:hint="eastAsia" w:ascii="宋体" w:hAnsi="宋体" w:eastAsia="宋体" w:cs="宋体"/>
          <w:color w:val="000000"/>
          <w:highlight w:val="none"/>
        </w:rPr>
      </w:pPr>
      <w:r>
        <w:rPr>
          <w:rFonts w:hint="eastAsia" w:ascii="宋体" w:hAnsi="宋体" w:eastAsia="宋体" w:cs="宋体"/>
          <w:b/>
          <w:sz w:val="28"/>
          <w:szCs w:val="28"/>
          <w:highlight w:val="none"/>
          <w:lang w:val="en-US" w:eastAsia="zh-CN"/>
        </w:rPr>
        <w:t xml:space="preserve">（十一）</w:t>
      </w:r>
      <w:r>
        <w:rPr>
          <w:rFonts w:hint="eastAsia" w:ascii="宋体" w:hAnsi="宋体" w:eastAsia="宋体" w:cs="宋体"/>
          <w:b/>
          <w:sz w:val="28"/>
          <w:szCs w:val="28"/>
          <w:highlight w:val="none"/>
        </w:rPr>
        <w:t xml:space="preserve">其他（供应商根据采购文件认为需要添加的资料）</w:t>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文鼎CS中宋">
    <w:panose1 w:val="020B0503020202020204"/>
  </w:font>
  <w:font w:name="Tahoma">
    <w:panose1 w:val="020B0604030504040204"/>
  </w:font>
  <w:font w:name="楷体_GB2312">
    <w:panose1 w:val="02010609060101010101"/>
  </w:font>
  <w:font w:name="ˎ̥">
    <w:panose1 w:val="020B0503020202020204"/>
  </w:font>
  <w:font w:name="Courier New">
    <w:panose1 w:val="02070309020205020404"/>
  </w:font>
  <w:font w:name="华文细黑">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隶书">
    <w:panose1 w:val="0201050906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rPr>
                              <w:rStyle w:val="972"/>
                            </w:rPr>
                          </w:pPr>
                          <w:r>
                            <w:fldChar w:fldCharType="begin"/>
                          </w:r>
                          <w:r>
                            <w:rPr>
                              <w:rStyle w:val="972"/>
                            </w:rPr>
                            <w:instrText xml:space="preserve">PAGE  </w:instrText>
                          </w:r>
                          <w:r>
                            <w:fldChar w:fldCharType="separate"/>
                          </w:r>
                          <w:r>
                            <w:rPr>
                              <w:rStyle w:val="972"/>
                            </w:rPr>
                            <w:t xml:space="preserve">- 31 -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rPr>
                        <w:rStyle w:val="972"/>
                      </w:rPr>
                    </w:pPr>
                    <w:r>
                      <w:fldChar w:fldCharType="begin"/>
                    </w:r>
                    <w:r>
                      <w:rPr>
                        <w:rStyle w:val="972"/>
                      </w:rPr>
                      <w:instrText xml:space="preserve">PAGE  </w:instrText>
                    </w:r>
                    <w:r>
                      <w:fldChar w:fldCharType="separate"/>
                    </w:r>
                    <w:r>
                      <w:rPr>
                        <w:rStyle w:val="972"/>
                      </w:rPr>
                      <w:t xml:space="preserve">- 31 -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Fonts w:hint="eastAsia"/>
      </w:rPr>
    </w:pPr>
    <w:r>
      <w:rPr>
        <w:rFonts w:hint="eastAsia"/>
      </w:rPr>
      <w:t xml:space="preserve"> </w:t>
    </w:r>
    <w:r/>
  </w:p>
  <w:p>
    <w:pPr>
      <w:pStyle w:val="9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5"/>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pStyle w:val="1072"/>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927"/>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1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79"/>
      <w:isLgl w:val="false"/>
      <w:suff w:val="tab"/>
      <w:lvlText w:val="第%1部分"/>
      <w:lvlJc w:val="left"/>
      <w:pPr>
        <w:ind w:left="425" w:hanging="425"/>
        <w:tabs>
          <w:tab w:val="left" w:pos="1800" w:leader="none"/>
        </w:tabs>
      </w:pPr>
      <w:rPr>
        <w:rFonts w:hint="eastAsia"/>
      </w:rPr>
    </w:lvl>
    <w:lvl w:ilvl="1">
      <w:start w:val="1"/>
      <w:numFmt w:val="decimal"/>
      <w:pStyle w:val="880"/>
      <w:isLgl w:val="false"/>
      <w:suff w:val="tab"/>
      <w:lvlText w:val="%1.%2"/>
      <w:lvlJc w:val="left"/>
      <w:pPr>
        <w:ind w:left="567" w:hanging="567"/>
        <w:tabs>
          <w:tab w:val="left" w:pos="567" w:leader="none"/>
        </w:tabs>
      </w:pPr>
      <w:rPr>
        <w:rFonts w:hint="eastAsia"/>
      </w:rPr>
    </w:lvl>
    <w:lvl w:ilvl="2">
      <w:start w:val="1"/>
      <w:numFmt w:val="decimal"/>
      <w:pStyle w:val="1070"/>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83"/>
      <w:isLgl w:val="false"/>
      <w:suff w:val="tab"/>
      <w:lvlText w:val="%1.%2.%3.%4.%5"/>
      <w:lvlJc w:val="left"/>
      <w:pPr>
        <w:ind w:left="992" w:hanging="992"/>
        <w:tabs>
          <w:tab w:val="left" w:pos="1080" w:leader="none"/>
        </w:tabs>
      </w:pPr>
      <w:rPr>
        <w:rFonts w:hint="eastAsia"/>
      </w:rPr>
    </w:lvl>
    <w:lvl w:ilvl="5">
      <w:start w:val="1"/>
      <w:numFmt w:val="decimal"/>
      <w:pStyle w:val="884"/>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bullet"/>
      <w:pStyle w:val="113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75"/>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1">
    <w:multiLevelType w:val="hybridMultilevel"/>
    <w:lvl w:ilvl="0">
      <w:start w:val="9"/>
      <w:numFmt w:val="chineseCounting"/>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09"/>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180"/>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4">
    <w:multiLevelType w:val="hybridMultilevel"/>
    <w:lvl w:ilvl="0">
      <w:start w:val="1"/>
      <w:numFmt w:val="decimal"/>
      <w:isLgl w:val="false"/>
      <w:suff w:val="tab"/>
      <w:lvlText w:val="%1．"/>
      <w:lvlJc w:val="left"/>
      <w:pPr>
        <w:ind w:left="883" w:hanging="315"/>
        <w:tabs>
          <w:tab w:val="left" w:pos="883"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965" w:hanging="705"/>
        <w:tabs>
          <w:tab w:val="left" w:pos="1965"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8">
    <w:multiLevelType w:val="hybridMultilevel"/>
    <w:lvl w:ilvl="0">
      <w:start w:val="1"/>
      <w:numFmt w:val="bullet"/>
      <w:pStyle w:val="921"/>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630" w:hanging="420"/>
        <w:tabs>
          <w:tab w:val="left" w:pos="630" w:leader="none"/>
        </w:tabs>
      </w:pPr>
      <w:rPr>
        <w:color w:val="000000"/>
      </w:rPr>
    </w:lvl>
    <w:lvl w:ilvl="1">
      <w:start w:val="1"/>
      <w:numFmt w:val="decimalEnclosedCircle"/>
      <w:isLgl w:val="false"/>
      <w:suff w:val="tab"/>
      <w:lvlText w:val="%2"/>
      <w:lvlJc w:val="left"/>
      <w:pPr>
        <w:ind w:left="1050" w:hanging="420"/>
        <w:tabs>
          <w:tab w:val="left" w:pos="1050" w:leader="none"/>
        </w:tabs>
      </w:pPr>
      <w:rPr>
        <w:rFonts w:ascii="Times New Roman" w:hAnsi="Times New Roman" w:eastAsia="Times New Roman" w:cs="Times New Roman"/>
        <w:color w:val="000000"/>
      </w:rPr>
    </w:lvl>
    <w:lvl w:ilvl="2">
      <w:start w:val="1"/>
      <w:numFmt w:val="lowerRoman"/>
      <w:isLgl w:val="false"/>
      <w:suff w:val="tab"/>
      <w:lvlText w:val="%3."/>
      <w:lvlJc w:val="right"/>
      <w:pPr>
        <w:ind w:left="1470" w:hanging="420"/>
        <w:tabs>
          <w:tab w:val="left" w:pos="1470" w:leader="none"/>
        </w:tabs>
      </w:pPr>
    </w:lvl>
    <w:lvl w:ilvl="3">
      <w:start w:val="1"/>
      <w:numFmt w:val="decimal"/>
      <w:isLgl w:val="false"/>
      <w:suff w:val="tab"/>
      <w:lvlText w:val="%4."/>
      <w:lvlJc w:val="left"/>
      <w:pPr>
        <w:ind w:left="1890" w:hanging="420"/>
        <w:tabs>
          <w:tab w:val="left" w:pos="1890" w:leader="none"/>
        </w:tabs>
      </w:pPr>
    </w:lvl>
    <w:lvl w:ilvl="4">
      <w:start w:val="1"/>
      <w:numFmt w:val="lowerLetter"/>
      <w:isLgl w:val="false"/>
      <w:suff w:val="tab"/>
      <w:lvlText w:val="%5)"/>
      <w:lvlJc w:val="left"/>
      <w:pPr>
        <w:ind w:left="2310" w:hanging="420"/>
        <w:tabs>
          <w:tab w:val="left" w:pos="2310" w:leader="none"/>
        </w:tabs>
      </w:pPr>
    </w:lvl>
    <w:lvl w:ilvl="5">
      <w:start w:val="1"/>
      <w:numFmt w:val="lowerRoman"/>
      <w:isLgl w:val="false"/>
      <w:suff w:val="tab"/>
      <w:lvlText w:val="%6."/>
      <w:lvlJc w:val="right"/>
      <w:pPr>
        <w:ind w:left="2730" w:hanging="420"/>
        <w:tabs>
          <w:tab w:val="left" w:pos="2730" w:leader="none"/>
        </w:tabs>
      </w:pPr>
    </w:lvl>
    <w:lvl w:ilvl="6">
      <w:start w:val="1"/>
      <w:numFmt w:val="decimal"/>
      <w:isLgl w:val="false"/>
      <w:suff w:val="tab"/>
      <w:lvlText w:val="%7."/>
      <w:lvlJc w:val="left"/>
      <w:pPr>
        <w:ind w:left="3150" w:hanging="420"/>
        <w:tabs>
          <w:tab w:val="left" w:pos="3150" w:leader="none"/>
        </w:tabs>
      </w:pPr>
    </w:lvl>
    <w:lvl w:ilvl="7">
      <w:start w:val="1"/>
      <w:numFmt w:val="lowerLetter"/>
      <w:isLgl w:val="false"/>
      <w:suff w:val="tab"/>
      <w:lvlText w:val="%8)"/>
      <w:lvlJc w:val="left"/>
      <w:pPr>
        <w:ind w:left="3570" w:hanging="420"/>
        <w:tabs>
          <w:tab w:val="left" w:pos="3570" w:leader="none"/>
        </w:tabs>
      </w:pPr>
    </w:lvl>
    <w:lvl w:ilvl="8">
      <w:start w:val="1"/>
      <w:numFmt w:val="lowerRoman"/>
      <w:isLgl w:val="false"/>
      <w:suff w:val="tab"/>
      <w:lvlText w:val="%9."/>
      <w:lvlJc w:val="right"/>
      <w:pPr>
        <w:ind w:left="3990" w:hanging="420"/>
        <w:tabs>
          <w:tab w:val="left" w:pos="3990" w:leader="none"/>
        </w:tabs>
      </w:pPr>
    </w:lvl>
  </w:abstractNum>
  <w:abstractNum w:abstractNumId="2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19"/>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22">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8"/>
  </w:num>
  <w:num w:numId="4">
    <w:abstractNumId w:val="3"/>
  </w:num>
  <w:num w:numId="5">
    <w:abstractNumId w:val="2"/>
  </w:num>
  <w:num w:numId="6">
    <w:abstractNumId w:val="10"/>
  </w:num>
  <w:num w:numId="7">
    <w:abstractNumId w:val="12"/>
  </w:num>
  <w:num w:numId="8">
    <w:abstractNumId w:val="21"/>
  </w:num>
  <w:num w:numId="9">
    <w:abstractNumId w:val="9"/>
  </w:num>
  <w:num w:numId="10">
    <w:abstractNumId w:val="0"/>
  </w:num>
  <w:num w:numId="11">
    <w:abstractNumId w:val="13"/>
  </w:num>
  <w:num w:numId="12">
    <w:abstractNumId w:val="19"/>
  </w:num>
  <w:num w:numId="13">
    <w:abstractNumId w:val="16"/>
  </w:num>
  <w:num w:numId="14">
    <w:abstractNumId w:val="7"/>
  </w:num>
  <w:num w:numId="15">
    <w:abstractNumId w:val="11"/>
  </w:num>
  <w:num w:numId="16">
    <w:abstractNumId w:val="6"/>
  </w:num>
  <w:num w:numId="17">
    <w:abstractNumId w:val="5"/>
  </w:num>
  <w:num w:numId="18">
    <w:abstractNumId w:val="15"/>
  </w:num>
  <w:num w:numId="19">
    <w:abstractNumId w:val="1"/>
  </w:num>
  <w:num w:numId="20">
    <w:abstractNumId w:val="20"/>
  </w:num>
  <w:num w:numId="21">
    <w:abstractNumId w:val="22"/>
  </w:num>
  <w:num w:numId="22">
    <w:abstractNumId w:val="17"/>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1051"/>
    <w:uiPriority w:val="0"/>
    <w:qFormat/>
    <w:pPr>
      <w:jc w:val="both"/>
      <w:widowControl w:val="off"/>
    </w:pPr>
    <w:rPr>
      <w:rFonts w:hint="default" w:ascii="Calibri" w:hAnsi="Calibri" w:eastAsia="宋体" w:cs="Times New Roman"/>
      <w:sz w:val="21"/>
      <w:szCs w:val="24"/>
      <w:lang w:val="en-US" w:eastAsia="zh-CN" w:bidi="ar-SA"/>
    </w:rPr>
  </w:style>
  <w:style w:type="paragraph" w:styleId="693">
    <w:name w:val="Heading 1"/>
    <w:basedOn w:val="692"/>
    <w:next w:val="692"/>
    <w:link w:val="73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3"/>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34"/>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35"/>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6"/>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7"/>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9"/>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0"/>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right="0" w:firstLine="0"/>
      <w:spacing w:after="57"/>
    </w:pPr>
  </w:style>
  <w:style w:type="paragraph" w:styleId="705">
    <w:name w:val="Normal Indent"/>
    <w:basedOn w:val="692"/>
    <w:next w:val="692"/>
    <w:uiPriority w:val="0"/>
    <w:qFormat/>
    <w:pPr>
      <w:ind w:firstLine="420"/>
      <w:jc w:val="left"/>
      <w:widowControl/>
    </w:pPr>
    <w:rPr>
      <w:sz w:val="20"/>
      <w:szCs w:val="20"/>
    </w:rPr>
  </w:style>
  <w:style w:type="paragraph" w:styleId="706">
    <w:name w:val="Caption"/>
    <w:basedOn w:val="692"/>
    <w:next w:val="692"/>
    <w:uiPriority w:val="35"/>
    <w:semiHidden/>
    <w:unhideWhenUsed/>
    <w:qFormat/>
    <w:pPr>
      <w:spacing w:line="276" w:lineRule="auto"/>
    </w:pPr>
    <w:rPr>
      <w:b/>
      <w:bCs/>
      <w:color w:val="4f81bd" w:themeColor="accent1"/>
      <w:sz w:val="18"/>
      <w:szCs w:val="18"/>
    </w:rPr>
  </w:style>
  <w:style w:type="paragraph" w:styleId="707">
    <w:name w:val="Body Text"/>
    <w:basedOn w:val="692"/>
    <w:next w:val="708"/>
    <w:uiPriority w:val="0"/>
    <w:qFormat/>
    <w:rPr>
      <w:rFonts w:ascii="仿宋_GB2312" w:eastAsia="仿宋_GB2312"/>
      <w:sz w:val="28"/>
      <w:szCs w:val="20"/>
    </w:rPr>
  </w:style>
  <w:style w:type="paragraph" w:styleId="708">
    <w:name w:val="List"/>
    <w:basedOn w:val="692"/>
    <w:uiPriority w:val="0"/>
    <w:qFormat/>
    <w:pPr>
      <w:ind w:left="420" w:hanging="420"/>
      <w:spacing w:after="20" w:line="288" w:lineRule="auto"/>
      <w:tabs>
        <w:tab w:val="left" w:pos="420" w:leader="none"/>
      </w:tabs>
    </w:pPr>
    <w:rPr>
      <w:szCs w:val="20"/>
      <w:lang w:val="en-GB"/>
    </w:rPr>
  </w:style>
  <w:style w:type="paragraph" w:styleId="709">
    <w:name w:val="Body Text Indent"/>
    <w:basedOn w:val="692"/>
    <w:uiPriority w:val="0"/>
    <w:qFormat/>
    <w:pPr>
      <w:ind w:left="156"/>
      <w:spacing w:line="300" w:lineRule="auto"/>
      <w:widowControl/>
    </w:pPr>
    <w:rPr>
      <w:rFonts w:ascii="仿宋_GB2312" w:eastAsia="仿宋_GB2312"/>
      <w:sz w:val="28"/>
      <w:szCs w:val="20"/>
    </w:rPr>
  </w:style>
  <w:style w:type="paragraph" w:styleId="710">
    <w:name w:val="index 4"/>
    <w:basedOn w:val="692"/>
    <w:next w:val="692"/>
    <w:uiPriority w:val="0"/>
    <w:qFormat/>
    <w:pPr>
      <w:ind w:left="600"/>
    </w:pPr>
    <w:rPr>
      <w:rFonts w:ascii="Cambria" w:hAnsi="Cambria" w:eastAsia="华文细黑" w:cs="Cambria"/>
    </w:rPr>
  </w:style>
  <w:style w:type="paragraph" w:styleId="711">
    <w:name w:val="toc 5"/>
    <w:basedOn w:val="692"/>
    <w:next w:val="692"/>
    <w:uiPriority w:val="39"/>
    <w:unhideWhenUsed/>
    <w:qFormat/>
    <w:pPr>
      <w:ind w:left="1134" w:right="0" w:firstLine="0"/>
      <w:spacing w:after="57"/>
    </w:pPr>
  </w:style>
  <w:style w:type="paragraph" w:styleId="712">
    <w:name w:val="toc 3"/>
    <w:basedOn w:val="692"/>
    <w:next w:val="692"/>
    <w:uiPriority w:val="39"/>
    <w:unhideWhenUsed/>
    <w:qFormat/>
    <w:pPr>
      <w:ind w:left="567" w:right="0" w:firstLine="0"/>
      <w:spacing w:after="57"/>
    </w:pPr>
  </w:style>
  <w:style w:type="paragraph" w:styleId="713">
    <w:name w:val="toc 8"/>
    <w:basedOn w:val="692"/>
    <w:next w:val="692"/>
    <w:uiPriority w:val="39"/>
    <w:unhideWhenUsed/>
    <w:qFormat/>
    <w:pPr>
      <w:ind w:left="1984" w:right="0" w:firstLine="0"/>
      <w:spacing w:after="57"/>
    </w:pPr>
  </w:style>
  <w:style w:type="paragraph" w:styleId="714">
    <w:name w:val="endnote text"/>
    <w:basedOn w:val="692"/>
    <w:link w:val="877"/>
    <w:uiPriority w:val="99"/>
    <w:semiHidden/>
    <w:unhideWhenUsed/>
    <w:qFormat/>
    <w:pPr>
      <w:spacing w:after="0" w:line="240" w:lineRule="auto"/>
    </w:pPr>
    <w:rPr>
      <w:sz w:val="20"/>
    </w:rPr>
  </w:style>
  <w:style w:type="paragraph" w:styleId="715">
    <w:name w:val="Footer"/>
    <w:basedOn w:val="692"/>
    <w:link w:val="750"/>
    <w:uiPriority w:val="99"/>
    <w:unhideWhenUsed/>
    <w:qFormat/>
    <w:pPr>
      <w:spacing w:after="0" w:line="240" w:lineRule="auto"/>
      <w:tabs>
        <w:tab w:val="center" w:pos="7143" w:leader="none"/>
        <w:tab w:val="right" w:pos="14287" w:leader="none"/>
      </w:tabs>
    </w:pPr>
  </w:style>
  <w:style w:type="paragraph" w:styleId="716">
    <w:name w:val="Header"/>
    <w:basedOn w:val="692"/>
    <w:link w:val="748"/>
    <w:uiPriority w:val="99"/>
    <w:unhideWhenUsed/>
    <w:qFormat/>
    <w:pPr>
      <w:spacing w:after="0" w:line="240" w:lineRule="auto"/>
      <w:tabs>
        <w:tab w:val="center" w:pos="7143" w:leader="none"/>
        <w:tab w:val="right" w:pos="14287" w:leader="none"/>
      </w:tabs>
    </w:pPr>
  </w:style>
  <w:style w:type="paragraph" w:styleId="717">
    <w:name w:val="toc 1"/>
    <w:basedOn w:val="692"/>
    <w:next w:val="692"/>
    <w:uiPriority w:val="39"/>
    <w:unhideWhenUsed/>
    <w:qFormat/>
    <w:pPr>
      <w:ind w:left="0" w:right="0" w:firstLine="0"/>
      <w:spacing w:after="57"/>
    </w:pPr>
  </w:style>
  <w:style w:type="paragraph" w:styleId="718">
    <w:name w:val="toc 4"/>
    <w:basedOn w:val="692"/>
    <w:next w:val="692"/>
    <w:uiPriority w:val="39"/>
    <w:unhideWhenUsed/>
    <w:qFormat/>
    <w:pPr>
      <w:ind w:left="850" w:right="0" w:firstLine="0"/>
      <w:spacing w:after="57"/>
    </w:pPr>
  </w:style>
  <w:style w:type="paragraph" w:styleId="719">
    <w:name w:val="Subtitle"/>
    <w:basedOn w:val="692"/>
    <w:next w:val="692"/>
    <w:link w:val="743"/>
    <w:uiPriority w:val="11"/>
    <w:qFormat/>
    <w:pPr>
      <w:spacing w:before="200" w:after="200"/>
    </w:pPr>
    <w:rPr>
      <w:sz w:val="24"/>
      <w:szCs w:val="24"/>
    </w:rPr>
  </w:style>
  <w:style w:type="paragraph" w:styleId="720">
    <w:name w:val="footnote text"/>
    <w:basedOn w:val="692"/>
    <w:link w:val="876"/>
    <w:uiPriority w:val="99"/>
    <w:semiHidden/>
    <w:unhideWhenUsed/>
    <w:qFormat/>
    <w:pPr>
      <w:spacing w:after="40" w:line="240" w:lineRule="auto"/>
    </w:pPr>
    <w:rPr>
      <w:sz w:val="18"/>
    </w:rPr>
  </w:style>
  <w:style w:type="paragraph" w:styleId="721">
    <w:name w:val="toc 6"/>
    <w:basedOn w:val="692"/>
    <w:next w:val="692"/>
    <w:uiPriority w:val="39"/>
    <w:unhideWhenUsed/>
    <w:qFormat/>
    <w:pPr>
      <w:ind w:left="1417" w:right="0" w:firstLine="0"/>
      <w:spacing w:after="57"/>
    </w:pPr>
  </w:style>
  <w:style w:type="paragraph" w:styleId="722">
    <w:name w:val="table of figures"/>
    <w:basedOn w:val="692"/>
    <w:next w:val="692"/>
    <w:uiPriority w:val="99"/>
    <w:unhideWhenUsed/>
    <w:qFormat/>
    <w:pPr>
      <w:spacing w:after="0" w:afterAutospacing="0"/>
    </w:pPr>
  </w:style>
  <w:style w:type="paragraph" w:styleId="723">
    <w:name w:val="toc 2"/>
    <w:basedOn w:val="692"/>
    <w:next w:val="692"/>
    <w:uiPriority w:val="39"/>
    <w:unhideWhenUsed/>
    <w:qFormat/>
    <w:pPr>
      <w:ind w:left="283" w:right="0" w:firstLine="0"/>
      <w:spacing w:after="57"/>
    </w:pPr>
  </w:style>
  <w:style w:type="paragraph" w:styleId="724">
    <w:name w:val="toc 9"/>
    <w:basedOn w:val="692"/>
    <w:next w:val="692"/>
    <w:uiPriority w:val="39"/>
    <w:unhideWhenUsed/>
    <w:qFormat/>
    <w:pPr>
      <w:ind w:left="2268" w:right="0" w:firstLine="0"/>
      <w:spacing w:after="57"/>
    </w:pPr>
  </w:style>
  <w:style w:type="paragraph" w:styleId="725">
    <w:name w:val="Title"/>
    <w:basedOn w:val="692"/>
    <w:next w:val="692"/>
    <w:link w:val="742"/>
    <w:uiPriority w:val="10"/>
    <w:qFormat/>
    <w:pPr>
      <w:contextualSpacing/>
      <w:spacing w:before="300" w:after="200"/>
    </w:pPr>
    <w:rPr>
      <w:sz w:val="48"/>
      <w:szCs w:val="48"/>
    </w:rPr>
  </w:style>
  <w:style w:type="paragraph" w:styleId="726">
    <w:name w:val="Body Text First Indent 2"/>
    <w:basedOn w:val="709"/>
    <w:uiPriority w:val="0"/>
    <w:qFormat/>
    <w:pPr>
      <w:ind w:left="420" w:firstLine="420"/>
      <w:spacing w:after="120" w:line="240" w:lineRule="auto"/>
      <w:widowControl w:val="off"/>
    </w:pPr>
    <w:rPr>
      <w:rFonts w:ascii="Cambria" w:hAnsi="Cambria" w:eastAsia="华文细黑" w:cs="Cambria"/>
      <w:sz w:val="21"/>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rPr>
  </w:style>
  <w:style w:type="character" w:styleId="730">
    <w:name w:val="footnote reference"/>
    <w:uiPriority w:val="99"/>
    <w:unhideWhenUsed/>
    <w:qFormat/>
    <w:rPr>
      <w:vertAlign w:val="superscript"/>
    </w:rPr>
  </w:style>
  <w:style w:type="paragraph" w:styleId="731"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character" w:styleId="732" w:customStyle="1">
    <w:name w:val="Heading 1 Char"/>
    <w:link w:val="693"/>
    <w:uiPriority w:val="9"/>
    <w:qFormat/>
    <w:rPr>
      <w:rFonts w:ascii="Arial" w:hAnsi="Arial" w:eastAsia="Arial" w:cs="Arial"/>
      <w:sz w:val="40"/>
      <w:szCs w:val="40"/>
    </w:rPr>
  </w:style>
  <w:style w:type="character" w:styleId="733" w:customStyle="1">
    <w:name w:val="Heading 2 Char"/>
    <w:link w:val="694"/>
    <w:uiPriority w:val="9"/>
    <w:qFormat/>
    <w:rPr>
      <w:rFonts w:ascii="Arial" w:hAnsi="Arial" w:eastAsia="Arial" w:cs="Arial"/>
      <w:sz w:val="34"/>
    </w:rPr>
  </w:style>
  <w:style w:type="character" w:styleId="734" w:customStyle="1">
    <w:name w:val="Heading 3 Char"/>
    <w:link w:val="695"/>
    <w:uiPriority w:val="9"/>
    <w:qFormat/>
    <w:rPr>
      <w:rFonts w:ascii="Arial" w:hAnsi="Arial" w:eastAsia="Arial" w:cs="Arial"/>
      <w:sz w:val="30"/>
      <w:szCs w:val="30"/>
    </w:rPr>
  </w:style>
  <w:style w:type="character" w:styleId="735" w:customStyle="1">
    <w:name w:val="Heading 4 Char"/>
    <w:link w:val="696"/>
    <w:uiPriority w:val="9"/>
    <w:qFormat/>
    <w:rPr>
      <w:rFonts w:ascii="Arial" w:hAnsi="Arial" w:eastAsia="Arial" w:cs="Arial"/>
      <w:b/>
      <w:bCs/>
      <w:sz w:val="26"/>
      <w:szCs w:val="26"/>
    </w:rPr>
  </w:style>
  <w:style w:type="character" w:styleId="736" w:customStyle="1">
    <w:name w:val="Heading 5 Char"/>
    <w:link w:val="697"/>
    <w:uiPriority w:val="9"/>
    <w:qFormat/>
    <w:rPr>
      <w:rFonts w:ascii="Arial" w:hAnsi="Arial" w:eastAsia="Arial" w:cs="Arial"/>
      <w:b/>
      <w:bCs/>
      <w:sz w:val="24"/>
      <w:szCs w:val="24"/>
    </w:rPr>
  </w:style>
  <w:style w:type="character" w:styleId="737" w:customStyle="1">
    <w:name w:val="Heading 6 Char"/>
    <w:link w:val="698"/>
    <w:uiPriority w:val="9"/>
    <w:qFormat/>
    <w:rPr>
      <w:rFonts w:ascii="Arial" w:hAnsi="Arial" w:eastAsia="Arial" w:cs="Arial"/>
      <w:b/>
      <w:bCs/>
      <w:sz w:val="22"/>
      <w:szCs w:val="22"/>
    </w:rPr>
  </w:style>
  <w:style w:type="character" w:styleId="738" w:customStyle="1">
    <w:name w:val="Heading 7 Char"/>
    <w:link w:val="699"/>
    <w:uiPriority w:val="9"/>
    <w:qFormat/>
    <w:rPr>
      <w:rFonts w:ascii="Arial" w:hAnsi="Arial" w:eastAsia="Arial" w:cs="Arial"/>
      <w:b/>
      <w:bCs/>
      <w:i/>
      <w:iCs/>
      <w:sz w:val="22"/>
      <w:szCs w:val="22"/>
    </w:rPr>
  </w:style>
  <w:style w:type="character" w:styleId="739" w:customStyle="1">
    <w:name w:val="Heading 8 Char"/>
    <w:link w:val="700"/>
    <w:uiPriority w:val="9"/>
    <w:qFormat/>
    <w:rPr>
      <w:rFonts w:ascii="Arial" w:hAnsi="Arial" w:eastAsia="Arial" w:cs="Arial"/>
      <w:i/>
      <w:iCs/>
      <w:sz w:val="22"/>
      <w:szCs w:val="22"/>
    </w:rPr>
  </w:style>
  <w:style w:type="character" w:styleId="740" w:customStyle="1">
    <w:name w:val="Heading 9 Char"/>
    <w:link w:val="701"/>
    <w:uiPriority w:val="9"/>
    <w:qFormat/>
    <w:rPr>
      <w:rFonts w:ascii="Arial" w:hAnsi="Arial" w:eastAsia="Arial" w:cs="Arial"/>
      <w:i/>
      <w:iCs/>
      <w:sz w:val="21"/>
      <w:szCs w:val="21"/>
    </w:rPr>
  </w:style>
  <w:style w:type="paragraph" w:styleId="741">
    <w:name w:val="No Spacing"/>
    <w:uiPriority w:val="1"/>
    <w:qFormat/>
    <w:pPr>
      <w:spacing w:before="0" w:after="0" w:line="240" w:lineRule="auto"/>
    </w:pPr>
    <w:rPr>
      <w:rFonts w:hint="default" w:ascii="Calibri" w:hAnsi="Calibri" w:eastAsia="宋体" w:cs="Times New Roman"/>
    </w:rPr>
  </w:style>
  <w:style w:type="character" w:styleId="742" w:customStyle="1">
    <w:name w:val="Title Char"/>
    <w:link w:val="725"/>
    <w:uiPriority w:val="10"/>
    <w:qFormat/>
    <w:rPr>
      <w:sz w:val="48"/>
      <w:szCs w:val="48"/>
    </w:rPr>
  </w:style>
  <w:style w:type="character" w:styleId="743" w:customStyle="1">
    <w:name w:val="Subtitle Char"/>
    <w:link w:val="719"/>
    <w:uiPriority w:val="11"/>
    <w:qFormat/>
    <w:rPr>
      <w:sz w:val="24"/>
      <w:szCs w:val="24"/>
    </w:rPr>
  </w:style>
  <w:style w:type="paragraph" w:styleId="744">
    <w:name w:val="Quote"/>
    <w:basedOn w:val="692"/>
    <w:next w:val="692"/>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2"/>
    <w:next w:val="692"/>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6"/>
    <w:uiPriority w:val="99"/>
    <w:qFormat/>
  </w:style>
  <w:style w:type="character" w:styleId="749" w:customStyle="1">
    <w:name w:val="Footer Char"/>
    <w:link w:val="715"/>
    <w:uiPriority w:val="99"/>
    <w:qFormat/>
  </w:style>
  <w:style w:type="character" w:styleId="750" w:customStyle="1">
    <w:name w:val="Caption Char"/>
    <w:link w:val="715"/>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20"/>
    <w:uiPriority w:val="99"/>
    <w:qFormat/>
    <w:rPr>
      <w:sz w:val="18"/>
    </w:rPr>
  </w:style>
  <w:style w:type="character" w:styleId="877" w:customStyle="1">
    <w:name w:val="Endnote Text Char"/>
    <w:link w:val="714"/>
    <w:uiPriority w:val="99"/>
    <w:qFormat/>
    <w:rPr>
      <w:sz w:val="20"/>
    </w:rPr>
  </w:style>
  <w:style w:type="paragraph" w:styleId="878" w:customStyle="1">
    <w:name w:val="TOC Heading"/>
    <w:uiPriority w:val="39"/>
    <w:unhideWhenUsed/>
    <w:qFormat/>
    <w:rPr>
      <w:rFonts w:hint="default" w:ascii="Calibri" w:hAnsi="Calibri" w:eastAsia="宋体" w:cs="Times New Roman"/>
    </w:rPr>
  </w:style>
  <w:style w:type="paragraph" w:styleId="879" w:customStyle="1">
    <w:name w:val="标题 11"/>
    <w:basedOn w:val="692"/>
    <w:next w:val="692"/>
    <w:link w:val="891"/>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880" w:customStyle="1">
    <w:name w:val="标题 21"/>
    <w:basedOn w:val="692"/>
    <w:next w:val="692"/>
    <w:link w:val="892"/>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81" w:customStyle="1">
    <w:name w:val="标题 31"/>
    <w:basedOn w:val="692"/>
    <w:next w:val="882"/>
    <w:link w:val="893"/>
    <w:uiPriority w:val="0"/>
    <w:qFormat/>
    <w:pPr>
      <w:keepLines/>
      <w:keepNext/>
      <w:spacing w:before="260" w:after="260" w:line="416" w:lineRule="auto"/>
      <w:outlineLvl w:val="2"/>
    </w:pPr>
    <w:rPr>
      <w:rFonts w:ascii="黑体" w:eastAsia="黑体"/>
      <w:b/>
      <w:bCs/>
      <w:sz w:val="32"/>
      <w:szCs w:val="32"/>
    </w:rPr>
  </w:style>
  <w:style w:type="paragraph" w:styleId="882" w:customStyle="1">
    <w:name w:val="正文缩进1"/>
    <w:basedOn w:val="692"/>
    <w:link w:val="894"/>
    <w:uiPriority w:val="0"/>
    <w:qFormat/>
    <w:pPr>
      <w:ind w:firstLine="420"/>
      <w:jc w:val="left"/>
      <w:widowControl/>
    </w:pPr>
    <w:rPr>
      <w:sz w:val="20"/>
      <w:szCs w:val="20"/>
    </w:rPr>
  </w:style>
  <w:style w:type="paragraph" w:styleId="883" w:customStyle="1">
    <w:name w:val="标题 41"/>
    <w:basedOn w:val="692"/>
    <w:next w:val="692"/>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884" w:customStyle="1">
    <w:name w:val="标题 51"/>
    <w:basedOn w:val="692"/>
    <w:next w:val="692"/>
    <w:link w:val="895"/>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885" w:customStyle="1">
    <w:name w:val="标题 61"/>
    <w:basedOn w:val="692"/>
    <w:next w:val="692"/>
    <w:link w:val="896"/>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86" w:customStyle="1">
    <w:name w:val="标题 71"/>
    <w:basedOn w:val="692"/>
    <w:next w:val="692"/>
    <w:link w:val="897"/>
    <w:uiPriority w:val="0"/>
    <w:qFormat/>
    <w:pPr>
      <w:ind w:left="1296" w:hanging="1296"/>
      <w:keepLines/>
      <w:keepNext/>
      <w:spacing w:before="240" w:after="64" w:line="320" w:lineRule="atLeast"/>
      <w:tabs>
        <w:tab w:val="left" w:pos="1296" w:leader="none"/>
      </w:tabs>
      <w:outlineLvl w:val="6"/>
    </w:pPr>
    <w:rPr>
      <w:b/>
      <w:sz w:val="24"/>
    </w:rPr>
  </w:style>
  <w:style w:type="paragraph" w:styleId="887" w:customStyle="1">
    <w:name w:val="标题 81"/>
    <w:basedOn w:val="692"/>
    <w:next w:val="692"/>
    <w:link w:val="898"/>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88" w:customStyle="1">
    <w:name w:val="标题 91"/>
    <w:basedOn w:val="692"/>
    <w:next w:val="692"/>
    <w:link w:val="899"/>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89" w:customStyle="1">
    <w:name w:val="默认段落字体1"/>
    <w:link w:val="692"/>
    <w:uiPriority w:val="1"/>
    <w:unhideWhenUsed/>
    <w:qFormat/>
  </w:style>
  <w:style w:type="table" w:styleId="890" w:customStyle="1">
    <w:name w:val="普通表格1"/>
    <w:uiPriority w:val="99"/>
    <w:unhideWhenUsed/>
    <w:qFormat/>
    <w:tblPr/>
  </w:style>
  <w:style w:type="character" w:styleId="891" w:customStyle="1">
    <w:name w:val="标题 1 Char"/>
    <w:link w:val="879"/>
    <w:uiPriority w:val="0"/>
    <w:qFormat/>
    <w:rPr>
      <w:rFonts w:ascii="黑体" w:eastAsia="黑体"/>
      <w:b/>
      <w:bCs/>
      <w:sz w:val="44"/>
      <w:szCs w:val="44"/>
    </w:rPr>
  </w:style>
  <w:style w:type="character" w:styleId="892" w:customStyle="1">
    <w:name w:val="标题 2 Char"/>
    <w:link w:val="880"/>
    <w:uiPriority w:val="0"/>
    <w:qFormat/>
    <w:rPr>
      <w:rFonts w:ascii="Arial" w:hAnsi="Arial" w:eastAsia="黑体"/>
      <w:b/>
      <w:bCs/>
      <w:sz w:val="32"/>
      <w:szCs w:val="32"/>
    </w:rPr>
  </w:style>
  <w:style w:type="character" w:styleId="893" w:customStyle="1">
    <w:name w:val="标题 3 Char"/>
    <w:link w:val="881"/>
    <w:uiPriority w:val="0"/>
    <w:qFormat/>
    <w:rPr>
      <w:rFonts w:ascii="黑体" w:eastAsia="黑体"/>
      <w:b/>
      <w:bCs/>
      <w:sz w:val="32"/>
      <w:szCs w:val="32"/>
    </w:rPr>
  </w:style>
  <w:style w:type="character" w:styleId="894" w:customStyle="1">
    <w:name w:val="正文缩进 Char"/>
    <w:link w:val="882"/>
    <w:uiPriority w:val="0"/>
    <w:qFormat/>
  </w:style>
  <w:style w:type="character" w:styleId="895" w:customStyle="1">
    <w:name w:val="标题 5 Char"/>
    <w:link w:val="884"/>
    <w:uiPriority w:val="0"/>
    <w:qFormat/>
    <w:rPr>
      <w:rFonts w:ascii="黑体" w:eastAsia="黑体"/>
      <w:b/>
      <w:bCs/>
      <w:sz w:val="28"/>
      <w:szCs w:val="28"/>
    </w:rPr>
  </w:style>
  <w:style w:type="character" w:styleId="896" w:customStyle="1">
    <w:name w:val="标题 6 Char"/>
    <w:link w:val="885"/>
    <w:uiPriority w:val="0"/>
    <w:qFormat/>
    <w:rPr>
      <w:rFonts w:ascii="Arial" w:hAnsi="Arial" w:eastAsia="黑体"/>
      <w:b/>
      <w:sz w:val="24"/>
      <w:szCs w:val="24"/>
    </w:rPr>
  </w:style>
  <w:style w:type="character" w:styleId="897" w:customStyle="1">
    <w:name w:val="标题 7 Char"/>
    <w:link w:val="886"/>
    <w:uiPriority w:val="0"/>
    <w:qFormat/>
    <w:rPr>
      <w:b/>
      <w:sz w:val="24"/>
      <w:szCs w:val="24"/>
    </w:rPr>
  </w:style>
  <w:style w:type="character" w:styleId="898" w:customStyle="1">
    <w:name w:val="标题 8 Char"/>
    <w:link w:val="887"/>
    <w:uiPriority w:val="0"/>
    <w:qFormat/>
    <w:rPr>
      <w:rFonts w:ascii="Arial" w:hAnsi="Arial" w:eastAsia="黑体"/>
      <w:sz w:val="24"/>
      <w:szCs w:val="24"/>
    </w:rPr>
  </w:style>
  <w:style w:type="character" w:styleId="899" w:customStyle="1">
    <w:name w:val="标题 9 Char"/>
    <w:link w:val="888"/>
    <w:uiPriority w:val="0"/>
    <w:qFormat/>
    <w:rPr>
      <w:rFonts w:ascii="Arial" w:hAnsi="Arial" w:eastAsia="黑体"/>
      <w:sz w:val="21"/>
      <w:szCs w:val="24"/>
    </w:rPr>
  </w:style>
  <w:style w:type="paragraph" w:styleId="900" w:customStyle="1">
    <w:name w:val="目录 71"/>
    <w:basedOn w:val="692"/>
    <w:next w:val="692"/>
    <w:uiPriority w:val="0"/>
    <w:qFormat/>
    <w:pPr>
      <w:ind w:left="1260" w:firstLine="420"/>
      <w:jc w:val="left"/>
      <w:spacing w:line="288" w:lineRule="auto"/>
    </w:pPr>
    <w:rPr>
      <w:sz w:val="18"/>
      <w:szCs w:val="18"/>
    </w:rPr>
  </w:style>
  <w:style w:type="paragraph" w:styleId="901" w:customStyle="1">
    <w:name w:val="索引 81"/>
    <w:basedOn w:val="692"/>
    <w:next w:val="692"/>
    <w:uiPriority w:val="0"/>
    <w:qFormat/>
    <w:pPr>
      <w:ind w:left="1400"/>
    </w:pPr>
    <w:rPr>
      <w:szCs w:val="20"/>
    </w:rPr>
  </w:style>
  <w:style w:type="paragraph" w:styleId="902" w:customStyle="1">
    <w:name w:val="题注1"/>
    <w:basedOn w:val="692"/>
    <w:next w:val="692"/>
    <w:uiPriority w:val="0"/>
    <w:qFormat/>
    <w:rPr>
      <w:rFonts w:ascii="Arial" w:hAnsi="Arial" w:eastAsia="黑体" w:cs="Arial"/>
      <w:sz w:val="20"/>
      <w:szCs w:val="20"/>
    </w:rPr>
  </w:style>
  <w:style w:type="paragraph" w:styleId="903" w:customStyle="1">
    <w:name w:val="索引 51"/>
    <w:basedOn w:val="692"/>
    <w:next w:val="692"/>
    <w:uiPriority w:val="0"/>
    <w:qFormat/>
    <w:pPr>
      <w:ind w:left="800"/>
    </w:pPr>
    <w:rPr>
      <w:szCs w:val="20"/>
    </w:rPr>
  </w:style>
  <w:style w:type="paragraph" w:styleId="904" w:customStyle="1">
    <w:name w:val="文档结构图1"/>
    <w:basedOn w:val="692"/>
    <w:link w:val="905"/>
    <w:uiPriority w:val="0"/>
    <w:qFormat/>
    <w:pPr>
      <w:shd w:val="clear" w:color="auto" w:fill="000080"/>
    </w:pPr>
  </w:style>
  <w:style w:type="character" w:styleId="905" w:customStyle="1">
    <w:name w:val="文档结构图 Char"/>
    <w:link w:val="904"/>
    <w:uiPriority w:val="0"/>
    <w:qFormat/>
    <w:rPr>
      <w:sz w:val="21"/>
      <w:szCs w:val="24"/>
      <w:shd w:val="clear" w:color="auto" w:fill="000080"/>
    </w:rPr>
  </w:style>
  <w:style w:type="paragraph" w:styleId="906" w:customStyle="1">
    <w:name w:val="批注文字1"/>
    <w:basedOn w:val="692"/>
    <w:link w:val="907"/>
    <w:uiPriority w:val="0"/>
    <w:qFormat/>
    <w:pPr>
      <w:jc w:val="left"/>
    </w:pPr>
  </w:style>
  <w:style w:type="character" w:styleId="907" w:customStyle="1">
    <w:name w:val="批注文字 Char"/>
    <w:link w:val="906"/>
    <w:uiPriority w:val="0"/>
    <w:qFormat/>
    <w:rPr>
      <w:sz w:val="21"/>
      <w:szCs w:val="24"/>
    </w:rPr>
  </w:style>
  <w:style w:type="paragraph" w:styleId="908" w:customStyle="1">
    <w:name w:val="索引 61"/>
    <w:basedOn w:val="692"/>
    <w:next w:val="692"/>
    <w:uiPriority w:val="0"/>
    <w:qFormat/>
    <w:pPr>
      <w:ind w:left="1000"/>
    </w:pPr>
    <w:rPr>
      <w:szCs w:val="20"/>
    </w:rPr>
  </w:style>
  <w:style w:type="paragraph" w:styleId="909" w:customStyle="1">
    <w:name w:val="称呼1"/>
    <w:basedOn w:val="692"/>
    <w:next w:val="692"/>
    <w:link w:val="910"/>
    <w:uiPriority w:val="0"/>
    <w:qFormat/>
    <w:pPr>
      <w:ind w:firstLine="420"/>
      <w:spacing w:after="20" w:line="288" w:lineRule="auto"/>
    </w:pPr>
    <w:rPr>
      <w:sz w:val="28"/>
    </w:rPr>
  </w:style>
  <w:style w:type="character" w:styleId="910" w:customStyle="1">
    <w:name w:val="称呼 Char"/>
    <w:link w:val="909"/>
    <w:uiPriority w:val="0"/>
    <w:qFormat/>
    <w:rPr>
      <w:sz w:val="28"/>
      <w:szCs w:val="24"/>
    </w:rPr>
  </w:style>
  <w:style w:type="paragraph" w:styleId="911" w:customStyle="1">
    <w:name w:val="正文文本 31"/>
    <w:basedOn w:val="692"/>
    <w:link w:val="912"/>
    <w:uiPriority w:val="0"/>
    <w:qFormat/>
    <w:pPr>
      <w:jc w:val="center"/>
      <w:spacing w:after="20" w:line="288" w:lineRule="auto"/>
    </w:pPr>
    <w:rPr>
      <w:b/>
      <w:bCs/>
      <w:sz w:val="24"/>
    </w:rPr>
  </w:style>
  <w:style w:type="character" w:styleId="912" w:customStyle="1">
    <w:name w:val="正文文本 3 Char"/>
    <w:link w:val="911"/>
    <w:uiPriority w:val="0"/>
    <w:qFormat/>
    <w:rPr>
      <w:b/>
      <w:bCs/>
      <w:sz w:val="24"/>
      <w:szCs w:val="24"/>
    </w:rPr>
  </w:style>
  <w:style w:type="paragraph" w:styleId="913" w:customStyle="1">
    <w:name w:val="结束语1"/>
    <w:basedOn w:val="692"/>
    <w:link w:val="914"/>
    <w:uiPriority w:val="0"/>
    <w:qFormat/>
    <w:pPr>
      <w:ind w:left="100" w:firstLine="420"/>
      <w:spacing w:after="20" w:line="288" w:lineRule="auto"/>
    </w:pPr>
    <w:rPr>
      <w:sz w:val="28"/>
    </w:rPr>
  </w:style>
  <w:style w:type="character" w:styleId="914" w:customStyle="1">
    <w:name w:val="结束语 Char"/>
    <w:link w:val="913"/>
    <w:uiPriority w:val="0"/>
    <w:qFormat/>
    <w:rPr>
      <w:sz w:val="28"/>
      <w:szCs w:val="24"/>
    </w:rPr>
  </w:style>
  <w:style w:type="paragraph" w:styleId="915" w:customStyle="1">
    <w:name w:val="列表项目符号 31"/>
    <w:basedOn w:val="692"/>
    <w:uiPriority w:val="0"/>
    <w:qFormat/>
    <w:pPr>
      <w:numPr>
        <w:ilvl w:val="0"/>
        <w:numId w:val="2"/>
      </w:numPr>
    </w:pPr>
  </w:style>
  <w:style w:type="paragraph" w:styleId="916" w:customStyle="1">
    <w:name w:val="正文文本1"/>
    <w:basedOn w:val="692"/>
    <w:next w:val="692"/>
    <w:link w:val="917"/>
    <w:uiPriority w:val="0"/>
    <w:qFormat/>
    <w:rPr>
      <w:rFonts w:ascii="仿宋_GB2312" w:eastAsia="仿宋_GB2312"/>
      <w:sz w:val="28"/>
      <w:szCs w:val="20"/>
    </w:rPr>
  </w:style>
  <w:style w:type="character" w:styleId="917" w:customStyle="1">
    <w:name w:val="正文文本 Char"/>
    <w:link w:val="916"/>
    <w:uiPriority w:val="0"/>
    <w:qFormat/>
    <w:rPr>
      <w:rFonts w:ascii="仿宋_GB2312" w:eastAsia="仿宋_GB2312"/>
      <w:sz w:val="28"/>
    </w:rPr>
  </w:style>
  <w:style w:type="paragraph" w:styleId="918" w:customStyle="1">
    <w:name w:val="正文文本缩进1"/>
    <w:basedOn w:val="692"/>
    <w:link w:val="919"/>
    <w:uiPriority w:val="0"/>
    <w:qFormat/>
    <w:pPr>
      <w:ind w:left="156"/>
      <w:spacing w:line="300" w:lineRule="auto"/>
      <w:widowControl/>
    </w:pPr>
    <w:rPr>
      <w:rFonts w:ascii="仿宋_GB2312" w:eastAsia="仿宋_GB2312"/>
      <w:sz w:val="28"/>
      <w:szCs w:val="20"/>
    </w:rPr>
  </w:style>
  <w:style w:type="character" w:styleId="919" w:customStyle="1">
    <w:name w:val="正文文本缩进 Char1"/>
    <w:link w:val="918"/>
    <w:uiPriority w:val="0"/>
    <w:qFormat/>
    <w:rPr>
      <w:rFonts w:ascii="仿宋_GB2312" w:eastAsia="仿宋_GB2312"/>
      <w:sz w:val="28"/>
    </w:rPr>
  </w:style>
  <w:style w:type="paragraph" w:styleId="920" w:customStyle="1">
    <w:name w:val="文本块1"/>
    <w:basedOn w:val="692"/>
    <w:uiPriority w:val="0"/>
    <w:qFormat/>
    <w:pPr>
      <w:ind w:left="420" w:right="33"/>
      <w:jc w:val="left"/>
    </w:pPr>
    <w:rPr>
      <w:sz w:val="24"/>
      <w:szCs w:val="20"/>
    </w:rPr>
  </w:style>
  <w:style w:type="paragraph" w:styleId="921" w:customStyle="1">
    <w:name w:val="列表项目符号 21"/>
    <w:basedOn w:val="692"/>
    <w:uiPriority w:val="0"/>
    <w:qFormat/>
    <w:pPr>
      <w:numPr>
        <w:ilvl w:val="0"/>
        <w:numId w:val="3"/>
      </w:numPr>
      <w:ind w:left="780"/>
      <w:tabs>
        <w:tab w:val="left" w:pos="780" w:leader="none"/>
      </w:tabs>
    </w:pPr>
  </w:style>
  <w:style w:type="paragraph" w:styleId="922" w:customStyle="1">
    <w:name w:val="索引 41"/>
    <w:basedOn w:val="692"/>
    <w:next w:val="692"/>
    <w:uiPriority w:val="0"/>
    <w:qFormat/>
    <w:pPr>
      <w:ind w:left="600"/>
    </w:pPr>
    <w:rPr>
      <w:szCs w:val="20"/>
    </w:rPr>
  </w:style>
  <w:style w:type="paragraph" w:styleId="923" w:customStyle="1">
    <w:name w:val="目录 51"/>
    <w:basedOn w:val="692"/>
    <w:next w:val="692"/>
    <w:uiPriority w:val="0"/>
    <w:qFormat/>
    <w:pPr>
      <w:ind w:left="840" w:firstLine="420"/>
      <w:jc w:val="left"/>
      <w:spacing w:line="288" w:lineRule="auto"/>
    </w:pPr>
    <w:rPr>
      <w:sz w:val="18"/>
      <w:szCs w:val="18"/>
    </w:rPr>
  </w:style>
  <w:style w:type="paragraph" w:styleId="924" w:customStyle="1">
    <w:name w:val="目录 31"/>
    <w:basedOn w:val="692"/>
    <w:next w:val="692"/>
    <w:uiPriority w:val="39"/>
    <w:qFormat/>
    <w:pPr>
      <w:ind w:left="420" w:firstLine="420"/>
      <w:jc w:val="left"/>
      <w:spacing w:line="288" w:lineRule="auto"/>
    </w:pPr>
    <w:rPr>
      <w:iCs/>
      <w:sz w:val="20"/>
      <w:szCs w:val="20"/>
    </w:rPr>
  </w:style>
  <w:style w:type="paragraph" w:styleId="925" w:customStyle="1">
    <w:name w:val="纯文本1"/>
    <w:basedOn w:val="692"/>
    <w:link w:val="926"/>
    <w:uiPriority w:val="0"/>
    <w:qFormat/>
    <w:rPr>
      <w:rFonts w:ascii="宋体" w:hAnsi="Courier New"/>
      <w:szCs w:val="21"/>
    </w:rPr>
  </w:style>
  <w:style w:type="character" w:styleId="926" w:customStyle="1">
    <w:name w:val="纯文本 Char"/>
    <w:link w:val="925"/>
    <w:uiPriority w:val="0"/>
    <w:qFormat/>
    <w:rPr>
      <w:rFonts w:ascii="宋体" w:hAnsi="Courier New"/>
      <w:sz w:val="21"/>
      <w:szCs w:val="21"/>
    </w:rPr>
  </w:style>
  <w:style w:type="paragraph" w:styleId="927" w:customStyle="1">
    <w:name w:val="列表项目符号 51"/>
    <w:basedOn w:val="692"/>
    <w:uiPriority w:val="0"/>
    <w:qFormat/>
    <w:pPr>
      <w:numPr>
        <w:ilvl w:val="0"/>
        <w:numId w:val="4"/>
      </w:numPr>
      <w:spacing w:line="360" w:lineRule="exact"/>
      <w:widowControl/>
    </w:pPr>
    <w:rPr>
      <w:rFonts w:eastAsia="楷体_GB2312"/>
      <w:sz w:val="24"/>
      <w:szCs w:val="20"/>
    </w:rPr>
  </w:style>
  <w:style w:type="paragraph" w:styleId="928" w:customStyle="1">
    <w:name w:val="目录 81"/>
    <w:basedOn w:val="692"/>
    <w:next w:val="692"/>
    <w:uiPriority w:val="0"/>
    <w:qFormat/>
    <w:pPr>
      <w:ind w:left="1470" w:firstLine="420"/>
      <w:jc w:val="left"/>
      <w:spacing w:line="288" w:lineRule="auto"/>
    </w:pPr>
    <w:rPr>
      <w:sz w:val="18"/>
      <w:szCs w:val="18"/>
    </w:rPr>
  </w:style>
  <w:style w:type="paragraph" w:styleId="929" w:customStyle="1">
    <w:name w:val="索引 31"/>
    <w:basedOn w:val="692"/>
    <w:next w:val="692"/>
    <w:uiPriority w:val="0"/>
    <w:qFormat/>
    <w:pPr>
      <w:ind w:left="400"/>
    </w:pPr>
    <w:rPr>
      <w:szCs w:val="20"/>
    </w:rPr>
  </w:style>
  <w:style w:type="paragraph" w:styleId="930" w:customStyle="1">
    <w:name w:val="日期1"/>
    <w:basedOn w:val="692"/>
    <w:next w:val="692"/>
    <w:link w:val="931"/>
    <w:uiPriority w:val="0"/>
    <w:qFormat/>
    <w:pPr>
      <w:ind w:left="100"/>
    </w:pPr>
    <w:rPr>
      <w:rFonts w:ascii="楷体_GB2312" w:eastAsia="楷体_GB2312"/>
      <w:b/>
      <w:sz w:val="28"/>
    </w:rPr>
  </w:style>
  <w:style w:type="character" w:styleId="931" w:customStyle="1">
    <w:name w:val="日期 Char"/>
    <w:link w:val="930"/>
    <w:uiPriority w:val="0"/>
    <w:qFormat/>
    <w:rPr>
      <w:rFonts w:ascii="楷体_GB2312" w:eastAsia="楷体_GB2312"/>
      <w:b/>
      <w:sz w:val="28"/>
      <w:szCs w:val="24"/>
    </w:rPr>
  </w:style>
  <w:style w:type="paragraph" w:styleId="932" w:customStyle="1">
    <w:name w:val="正文文本缩进 21"/>
    <w:basedOn w:val="692"/>
    <w:link w:val="933"/>
    <w:uiPriority w:val="0"/>
    <w:qFormat/>
    <w:pPr>
      <w:ind w:firstLine="559"/>
      <w:spacing w:line="400" w:lineRule="exact"/>
      <w:tabs>
        <w:tab w:val="left" w:pos="0" w:leader="none"/>
        <w:tab w:val="left" w:pos="1134" w:leader="none"/>
      </w:tabs>
    </w:pPr>
    <w:rPr>
      <w:rFonts w:ascii="楷体_GB2312" w:eastAsia="楷体_GB2312"/>
      <w:sz w:val="24"/>
    </w:rPr>
  </w:style>
  <w:style w:type="character" w:styleId="933" w:customStyle="1">
    <w:name w:val="正文文本缩进 2 Char"/>
    <w:link w:val="932"/>
    <w:uiPriority w:val="0"/>
    <w:qFormat/>
    <w:rPr>
      <w:rFonts w:ascii="楷体_GB2312" w:eastAsia="楷体_GB2312"/>
      <w:sz w:val="24"/>
      <w:szCs w:val="24"/>
    </w:rPr>
  </w:style>
  <w:style w:type="paragraph" w:styleId="934" w:customStyle="1">
    <w:name w:val="批注框文本1"/>
    <w:basedOn w:val="692"/>
    <w:link w:val="935"/>
    <w:uiPriority w:val="0"/>
    <w:qFormat/>
    <w:rPr>
      <w:sz w:val="18"/>
      <w:szCs w:val="18"/>
    </w:rPr>
  </w:style>
  <w:style w:type="character" w:styleId="935" w:customStyle="1">
    <w:name w:val="批注框文本 Char"/>
    <w:link w:val="934"/>
    <w:uiPriority w:val="0"/>
    <w:qFormat/>
    <w:rPr>
      <w:sz w:val="18"/>
      <w:szCs w:val="18"/>
    </w:rPr>
  </w:style>
  <w:style w:type="paragraph" w:styleId="936" w:customStyle="1">
    <w:name w:val="页脚1"/>
    <w:basedOn w:val="692"/>
    <w:link w:val="937"/>
    <w:uiPriority w:val="99"/>
    <w:qFormat/>
    <w:pPr>
      <w:jc w:val="left"/>
      <w:tabs>
        <w:tab w:val="center" w:pos="4153" w:leader="none"/>
        <w:tab w:val="right" w:pos="8306" w:leader="none"/>
      </w:tabs>
    </w:pPr>
    <w:rPr>
      <w:sz w:val="18"/>
      <w:szCs w:val="18"/>
    </w:rPr>
  </w:style>
  <w:style w:type="character" w:styleId="937" w:customStyle="1">
    <w:name w:val="页脚 Char"/>
    <w:link w:val="936"/>
    <w:uiPriority w:val="99"/>
    <w:qFormat/>
    <w:rPr>
      <w:sz w:val="18"/>
      <w:szCs w:val="18"/>
    </w:rPr>
  </w:style>
  <w:style w:type="paragraph" w:styleId="938" w:customStyle="1">
    <w:name w:val="页眉11"/>
    <w:basedOn w:val="692"/>
    <w:link w:val="939"/>
    <w:uiPriority w:val="99"/>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Char"/>
    <w:link w:val="938"/>
    <w:uiPriority w:val="99"/>
    <w:qFormat/>
    <w:rPr>
      <w:rFonts w:eastAsia="宋体"/>
      <w:sz w:val="18"/>
      <w:szCs w:val="18"/>
      <w:lang w:val="en-US" w:eastAsia="zh-CN" w:bidi="ar-SA"/>
    </w:rPr>
  </w:style>
  <w:style w:type="paragraph" w:styleId="940" w:customStyle="1">
    <w:name w:val="目录 11"/>
    <w:basedOn w:val="692"/>
    <w:next w:val="692"/>
    <w:uiPriority w:val="0"/>
    <w:qFormat/>
    <w:pPr>
      <w:spacing w:before="120" w:after="120" w:line="288" w:lineRule="auto"/>
      <w:tabs>
        <w:tab w:val="right" w:pos="8296" w:leader="dot"/>
      </w:tabs>
    </w:pPr>
    <w:rPr>
      <w:rFonts w:ascii="黑体" w:hAnsi="宋体" w:eastAsia="黑体"/>
      <w:caps/>
      <w:sz w:val="30"/>
      <w:szCs w:val="30"/>
    </w:rPr>
  </w:style>
  <w:style w:type="paragraph" w:styleId="941" w:customStyle="1">
    <w:name w:val="目录 41"/>
    <w:basedOn w:val="692"/>
    <w:next w:val="692"/>
    <w:uiPriority w:val="39"/>
    <w:qFormat/>
    <w:pPr>
      <w:ind w:left="630" w:firstLine="420"/>
      <w:jc w:val="left"/>
      <w:spacing w:line="288" w:lineRule="auto"/>
    </w:pPr>
    <w:rPr>
      <w:sz w:val="18"/>
      <w:szCs w:val="18"/>
    </w:rPr>
  </w:style>
  <w:style w:type="paragraph" w:styleId="942" w:customStyle="1">
    <w:name w:val="副标题1"/>
    <w:basedOn w:val="692"/>
    <w:next w:val="692"/>
    <w:link w:val="943"/>
    <w:uiPriority w:val="0"/>
    <w:qFormat/>
    <w:pPr>
      <w:jc w:val="center"/>
      <w:spacing w:before="240" w:after="60" w:line="312" w:lineRule="auto"/>
      <w:outlineLvl w:val="1"/>
    </w:pPr>
    <w:rPr>
      <w:rFonts w:ascii="幼圆" w:hAnsi="幼圆"/>
      <w:b/>
      <w:bCs/>
      <w:sz w:val="32"/>
      <w:szCs w:val="32"/>
    </w:rPr>
  </w:style>
  <w:style w:type="character" w:styleId="943" w:customStyle="1">
    <w:name w:val="副标题 Char"/>
    <w:link w:val="942"/>
    <w:uiPriority w:val="0"/>
    <w:qFormat/>
    <w:rPr>
      <w:rFonts w:ascii="幼圆" w:hAnsi="幼圆"/>
      <w:b/>
      <w:bCs/>
      <w:sz w:val="32"/>
      <w:szCs w:val="32"/>
    </w:rPr>
  </w:style>
  <w:style w:type="paragraph" w:styleId="944" w:customStyle="1">
    <w:name w:val="列表1"/>
    <w:basedOn w:val="692"/>
    <w:uiPriority w:val="0"/>
    <w:qFormat/>
    <w:pPr>
      <w:numPr>
        <w:ilvl w:val="0"/>
        <w:numId w:val="2"/>
      </w:numPr>
      <w:spacing w:after="20" w:line="288" w:lineRule="auto"/>
    </w:pPr>
    <w:rPr>
      <w:szCs w:val="20"/>
      <w:lang w:val="en-GB"/>
    </w:rPr>
  </w:style>
  <w:style w:type="paragraph" w:styleId="945" w:customStyle="1">
    <w:name w:val="脚注文本1"/>
    <w:basedOn w:val="692"/>
    <w:link w:val="946"/>
    <w:uiPriority w:val="0"/>
    <w:qFormat/>
    <w:pPr>
      <w:ind w:firstLine="425"/>
      <w:jc w:val="left"/>
      <w:spacing w:after="60" w:line="360" w:lineRule="exact"/>
    </w:pPr>
    <w:rPr>
      <w:sz w:val="18"/>
      <w:szCs w:val="18"/>
    </w:rPr>
  </w:style>
  <w:style w:type="character" w:styleId="946" w:customStyle="1">
    <w:name w:val="脚注文本 Char"/>
    <w:link w:val="945"/>
    <w:uiPriority w:val="0"/>
    <w:qFormat/>
    <w:rPr>
      <w:sz w:val="18"/>
      <w:szCs w:val="18"/>
    </w:rPr>
  </w:style>
  <w:style w:type="paragraph" w:styleId="947" w:customStyle="1">
    <w:name w:val="目录 61"/>
    <w:basedOn w:val="692"/>
    <w:next w:val="692"/>
    <w:uiPriority w:val="0"/>
    <w:qFormat/>
    <w:pPr>
      <w:ind w:left="1050" w:firstLine="420"/>
      <w:jc w:val="left"/>
      <w:spacing w:line="288" w:lineRule="auto"/>
    </w:pPr>
    <w:rPr>
      <w:sz w:val="18"/>
      <w:szCs w:val="18"/>
    </w:rPr>
  </w:style>
  <w:style w:type="paragraph" w:styleId="948" w:customStyle="1">
    <w:name w:val="正文文本缩进 31"/>
    <w:basedOn w:val="692"/>
    <w:link w:val="949"/>
    <w:uiPriority w:val="0"/>
    <w:qFormat/>
    <w:pPr>
      <w:ind w:firstLine="698"/>
      <w:jc w:val="left"/>
      <w:spacing w:line="360" w:lineRule="auto"/>
    </w:pPr>
    <w:rPr>
      <w:rFonts w:ascii="仿宋_GB2312" w:eastAsia="仿宋_GB2312"/>
      <w:sz w:val="32"/>
      <w:szCs w:val="20"/>
    </w:rPr>
  </w:style>
  <w:style w:type="character" w:styleId="949" w:customStyle="1">
    <w:name w:val="正文文本缩进 3 Char"/>
    <w:link w:val="948"/>
    <w:uiPriority w:val="0"/>
    <w:qFormat/>
    <w:rPr>
      <w:rFonts w:ascii="仿宋_GB2312" w:eastAsia="仿宋_GB2312"/>
      <w:sz w:val="32"/>
    </w:rPr>
  </w:style>
  <w:style w:type="paragraph" w:styleId="950" w:customStyle="1">
    <w:name w:val="索引 71"/>
    <w:basedOn w:val="692"/>
    <w:next w:val="692"/>
    <w:uiPriority w:val="0"/>
    <w:qFormat/>
    <w:pPr>
      <w:ind w:left="1200"/>
    </w:pPr>
    <w:rPr>
      <w:szCs w:val="20"/>
    </w:rPr>
  </w:style>
  <w:style w:type="paragraph" w:styleId="951" w:customStyle="1">
    <w:name w:val="索引 91"/>
    <w:basedOn w:val="692"/>
    <w:next w:val="692"/>
    <w:uiPriority w:val="0"/>
    <w:qFormat/>
    <w:pPr>
      <w:ind w:left="1600"/>
    </w:pPr>
    <w:rPr>
      <w:szCs w:val="20"/>
    </w:rPr>
  </w:style>
  <w:style w:type="paragraph" w:styleId="952" w:customStyle="1">
    <w:name w:val="目录 21"/>
    <w:basedOn w:val="692"/>
    <w:next w:val="692"/>
    <w:uiPriority w:val="0"/>
    <w:qFormat/>
    <w:pPr>
      <w:ind w:left="210" w:firstLine="420"/>
      <w:jc w:val="left"/>
      <w:spacing w:line="288" w:lineRule="auto"/>
    </w:pPr>
    <w:rPr>
      <w:smallCaps/>
      <w:sz w:val="20"/>
      <w:szCs w:val="20"/>
    </w:rPr>
  </w:style>
  <w:style w:type="paragraph" w:styleId="953" w:customStyle="1">
    <w:name w:val="目录 91"/>
    <w:basedOn w:val="692"/>
    <w:next w:val="692"/>
    <w:uiPriority w:val="0"/>
    <w:qFormat/>
    <w:pPr>
      <w:ind w:left="1680" w:firstLine="420"/>
      <w:jc w:val="left"/>
      <w:spacing w:line="288" w:lineRule="auto"/>
    </w:pPr>
    <w:rPr>
      <w:sz w:val="18"/>
      <w:szCs w:val="18"/>
    </w:rPr>
  </w:style>
  <w:style w:type="paragraph" w:styleId="954" w:customStyle="1">
    <w:name w:val="正文文本 21"/>
    <w:basedOn w:val="692"/>
    <w:link w:val="955"/>
    <w:uiPriority w:val="0"/>
    <w:qFormat/>
    <w:pPr>
      <w:ind w:firstLine="420"/>
      <w:spacing w:after="20" w:line="720" w:lineRule="auto"/>
    </w:pPr>
    <w:rPr>
      <w:sz w:val="30"/>
    </w:rPr>
  </w:style>
  <w:style w:type="character" w:styleId="955" w:customStyle="1">
    <w:name w:val="正文文本 2 Char"/>
    <w:link w:val="954"/>
    <w:uiPriority w:val="0"/>
    <w:qFormat/>
    <w:rPr>
      <w:sz w:val="30"/>
      <w:szCs w:val="24"/>
    </w:rPr>
  </w:style>
  <w:style w:type="paragraph" w:styleId="956" w:customStyle="1">
    <w:name w:val="HTML 预设格式1"/>
    <w:basedOn w:val="692"/>
    <w:link w:val="95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57" w:customStyle="1">
    <w:name w:val="HTML 预设格式 Char"/>
    <w:link w:val="956"/>
    <w:uiPriority w:val="0"/>
    <w:qFormat/>
    <w:rPr>
      <w:rFonts w:ascii="黑体" w:hAnsi="Courier New" w:eastAsia="黑体"/>
    </w:rPr>
  </w:style>
  <w:style w:type="paragraph" w:styleId="958" w:customStyle="1">
    <w:name w:val="普通(网站)1"/>
    <w:basedOn w:val="692"/>
    <w:link w:val="959"/>
    <w:uiPriority w:val="99"/>
    <w:qFormat/>
    <w:pPr>
      <w:ind w:firstLine="420"/>
      <w:jc w:val="left"/>
      <w:spacing w:before="100" w:beforeAutospacing="1" w:after="100" w:afterAutospacing="1" w:line="288" w:lineRule="auto"/>
      <w:widowControl/>
    </w:pPr>
    <w:rPr>
      <w:rFonts w:ascii="宋体" w:hAnsi="宋体"/>
      <w:sz w:val="24"/>
    </w:rPr>
  </w:style>
  <w:style w:type="character" w:styleId="959" w:customStyle="1">
    <w:name w:val="普通(网站) Char"/>
    <w:link w:val="958"/>
    <w:uiPriority w:val="99"/>
    <w:qFormat/>
    <w:rPr>
      <w:rFonts w:ascii="宋体" w:hAnsi="宋体"/>
      <w:sz w:val="24"/>
      <w:szCs w:val="24"/>
    </w:rPr>
  </w:style>
  <w:style w:type="paragraph" w:styleId="960" w:customStyle="1">
    <w:name w:val="索引 11"/>
    <w:basedOn w:val="692"/>
    <w:next w:val="692"/>
    <w:uiPriority w:val="0"/>
    <w:qFormat/>
    <w:rPr>
      <w:szCs w:val="20"/>
    </w:rPr>
  </w:style>
  <w:style w:type="paragraph" w:styleId="961" w:customStyle="1">
    <w:name w:val="索引 21"/>
    <w:basedOn w:val="692"/>
    <w:next w:val="692"/>
    <w:uiPriority w:val="0"/>
    <w:qFormat/>
    <w:pPr>
      <w:ind w:left="200"/>
    </w:pPr>
    <w:rPr>
      <w:szCs w:val="20"/>
    </w:rPr>
  </w:style>
  <w:style w:type="paragraph" w:styleId="962" w:customStyle="1">
    <w:name w:val="标题1"/>
    <w:basedOn w:val="692"/>
    <w:link w:val="963"/>
    <w:uiPriority w:val="0"/>
    <w:qFormat/>
    <w:pPr>
      <w:ind w:firstLine="420"/>
      <w:jc w:val="center"/>
      <w:spacing w:before="240" w:after="60" w:line="288" w:lineRule="auto"/>
      <w:outlineLvl w:val="0"/>
    </w:pPr>
    <w:rPr>
      <w:rFonts w:ascii="Arial" w:hAnsi="Arial"/>
      <w:b/>
      <w:bCs/>
      <w:sz w:val="32"/>
      <w:szCs w:val="32"/>
    </w:rPr>
  </w:style>
  <w:style w:type="character" w:styleId="963" w:customStyle="1">
    <w:name w:val="标题 Char"/>
    <w:link w:val="962"/>
    <w:uiPriority w:val="0"/>
    <w:qFormat/>
    <w:rPr>
      <w:rFonts w:ascii="Arial" w:hAnsi="Arial" w:cs="Arial"/>
      <w:b/>
      <w:bCs/>
      <w:sz w:val="32"/>
      <w:szCs w:val="32"/>
    </w:rPr>
  </w:style>
  <w:style w:type="paragraph" w:styleId="964" w:customStyle="1">
    <w:name w:val="批注主题1"/>
    <w:basedOn w:val="906"/>
    <w:next w:val="906"/>
    <w:link w:val="965"/>
    <w:uiPriority w:val="0"/>
    <w:qFormat/>
    <w:rPr>
      <w:b/>
      <w:bCs/>
    </w:rPr>
  </w:style>
  <w:style w:type="character" w:styleId="965" w:customStyle="1">
    <w:name w:val="批注主题 Char"/>
    <w:link w:val="964"/>
    <w:uiPriority w:val="0"/>
    <w:qFormat/>
    <w:rPr>
      <w:rFonts w:eastAsia="宋体"/>
      <w:b/>
      <w:bCs/>
      <w:sz w:val="21"/>
      <w:szCs w:val="24"/>
      <w:lang w:val="en-US" w:eastAsia="zh-CN" w:bidi="ar-SA"/>
    </w:rPr>
  </w:style>
  <w:style w:type="paragraph" w:styleId="966" w:customStyle="1">
    <w:name w:val="正文首行缩进1"/>
    <w:basedOn w:val="916"/>
    <w:uiPriority w:val="0"/>
    <w:qFormat/>
    <w:pPr>
      <w:ind w:firstLine="420"/>
      <w:spacing w:after="120"/>
    </w:pPr>
    <w:rPr>
      <w:rFonts w:ascii="仿宋_GB2312" w:eastAsia="仿宋_GB2312"/>
    </w:rPr>
  </w:style>
  <w:style w:type="paragraph" w:styleId="967" w:customStyle="1">
    <w:name w:val="正文首行缩进 21"/>
    <w:basedOn w:val="918"/>
    <w:link w:val="968"/>
    <w:uiPriority w:val="0"/>
    <w:qFormat/>
    <w:pPr>
      <w:ind w:left="420" w:firstLine="420"/>
      <w:spacing w:after="120" w:line="240" w:lineRule="auto"/>
      <w:widowControl w:val="off"/>
    </w:pPr>
    <w:rPr>
      <w:rFonts w:ascii="Cambria" w:hAnsi="Cambria" w:eastAsia="华文细黑"/>
      <w:sz w:val="21"/>
    </w:rPr>
  </w:style>
  <w:style w:type="character" w:styleId="968" w:customStyle="1">
    <w:name w:val="正文首行缩进 2 Char"/>
    <w:link w:val="967"/>
    <w:uiPriority w:val="0"/>
    <w:qFormat/>
    <w:rPr>
      <w:rFonts w:ascii="Cambria" w:hAnsi="Cambria" w:eastAsia="华文细黑"/>
      <w:sz w:val="21"/>
    </w:rPr>
  </w:style>
  <w:style w:type="table" w:styleId="969" w:customStyle="1">
    <w:name w:val="网格型11"/>
    <w:basedOn w:val="890"/>
    <w:uiPriority w:val="0"/>
    <w:qFormat/>
    <w:pPr>
      <w:jc w:val="both"/>
      <w:widowControl w:val="off"/>
    </w:pPr>
    <w:tblPr/>
  </w:style>
  <w:style w:type="table" w:styleId="970" w:customStyle="1">
    <w:name w:val="网格型 211"/>
    <w:basedOn w:val="890"/>
    <w:uiPriority w:val="0"/>
    <w:qFormat/>
    <w:pPr>
      <w:jc w:val="both"/>
      <w:widowControl w:val="off"/>
    </w:pPr>
    <w:tblPr/>
  </w:style>
  <w:style w:type="character" w:styleId="971" w:customStyle="1">
    <w:name w:val="要点1"/>
    <w:link w:val="692"/>
    <w:uiPriority w:val="22"/>
    <w:qFormat/>
    <w:rPr>
      <w:b/>
      <w:bCs/>
    </w:rPr>
  </w:style>
  <w:style w:type="character" w:styleId="972" w:customStyle="1">
    <w:name w:val="页码1"/>
    <w:link w:val="692"/>
    <w:uiPriority w:val="0"/>
    <w:qFormat/>
  </w:style>
  <w:style w:type="character" w:styleId="973" w:customStyle="1">
    <w:name w:val="已访问的超链接1"/>
    <w:link w:val="692"/>
    <w:uiPriority w:val="99"/>
    <w:qFormat/>
    <w:rPr>
      <w:color w:val="333333"/>
      <w:u w:val="none"/>
    </w:rPr>
  </w:style>
  <w:style w:type="character" w:styleId="974" w:customStyle="1">
    <w:name w:val="强调1"/>
    <w:link w:val="692"/>
    <w:uiPriority w:val="0"/>
    <w:qFormat/>
  </w:style>
  <w:style w:type="character" w:styleId="975" w:customStyle="1">
    <w:name w:val="HTML 定义1"/>
    <w:link w:val="692"/>
    <w:uiPriority w:val="0"/>
    <w:qFormat/>
  </w:style>
  <w:style w:type="character" w:styleId="976" w:customStyle="1">
    <w:name w:val="HTML 打字机1"/>
    <w:link w:val="692"/>
    <w:uiPriority w:val="0"/>
    <w:unhideWhenUsed/>
    <w:qFormat/>
    <w:rPr>
      <w:rFonts w:ascii="宋体" w:hAnsi="宋体" w:eastAsia="宋体" w:cs="宋体"/>
      <w:sz w:val="24"/>
      <w:szCs w:val="24"/>
    </w:rPr>
  </w:style>
  <w:style w:type="character" w:styleId="977" w:customStyle="1">
    <w:name w:val="HTML 变量1"/>
    <w:link w:val="692"/>
    <w:uiPriority w:val="0"/>
    <w:qFormat/>
  </w:style>
  <w:style w:type="character" w:styleId="978" w:customStyle="1">
    <w:name w:val="超链接1"/>
    <w:link w:val="692"/>
    <w:uiPriority w:val="99"/>
    <w:qFormat/>
    <w:rPr>
      <w:color w:val="333333"/>
      <w:u w:val="none"/>
    </w:rPr>
  </w:style>
  <w:style w:type="character" w:styleId="979" w:customStyle="1">
    <w:name w:val="HTML 代码1"/>
    <w:link w:val="692"/>
    <w:uiPriority w:val="0"/>
    <w:qFormat/>
    <w:rPr>
      <w:rFonts w:ascii="Courier New" w:hAnsi="Courier New"/>
      <w:sz w:val="20"/>
    </w:rPr>
  </w:style>
  <w:style w:type="character" w:styleId="980" w:customStyle="1">
    <w:name w:val="批注引用1"/>
    <w:link w:val="692"/>
    <w:uiPriority w:val="0"/>
    <w:qFormat/>
    <w:rPr>
      <w:sz w:val="21"/>
      <w:szCs w:val="21"/>
    </w:rPr>
  </w:style>
  <w:style w:type="character" w:styleId="981" w:customStyle="1">
    <w:name w:val="HTML 引文1"/>
    <w:link w:val="692"/>
    <w:uiPriority w:val="0"/>
    <w:qFormat/>
  </w:style>
  <w:style w:type="character" w:styleId="982" w:customStyle="1">
    <w:name w:val="脚注引用1"/>
    <w:link w:val="692"/>
    <w:uiPriority w:val="0"/>
    <w:qFormat/>
    <w:rPr>
      <w:rFonts w:ascii="宋体" w:hAnsi="宋体" w:eastAsia="宋体"/>
      <w:vertAlign w:val="superscript"/>
    </w:rPr>
  </w:style>
  <w:style w:type="character" w:styleId="983" w:customStyle="1">
    <w:name w:val="bds_more"/>
    <w:link w:val="692"/>
    <w:uiPriority w:val="0"/>
    <w:qFormat/>
  </w:style>
  <w:style w:type="character" w:styleId="984" w:customStyle="1">
    <w:name w:val="批注框文本 Char1"/>
    <w:link w:val="692"/>
    <w:uiPriority w:val="0"/>
    <w:qFormat/>
    <w:rPr>
      <w:sz w:val="18"/>
      <w:szCs w:val="18"/>
    </w:rPr>
  </w:style>
  <w:style w:type="character" w:styleId="985" w:customStyle="1">
    <w:name w:val="font81"/>
    <w:link w:val="692"/>
    <w:uiPriority w:val="0"/>
    <w:qFormat/>
    <w:rPr>
      <w:rFonts w:hint="eastAsia" w:ascii="宋体" w:hAnsi="宋体" w:eastAsia="宋体" w:cs="宋体"/>
      <w:b/>
      <w:color w:val="000000"/>
      <w:sz w:val="24"/>
      <w:szCs w:val="24"/>
      <w:u w:val="none"/>
    </w:rPr>
  </w:style>
  <w:style w:type="character" w:styleId="986" w:customStyle="1">
    <w:name w:val="批注主题 Char1"/>
    <w:link w:val="692"/>
    <w:uiPriority w:val="0"/>
    <w:qFormat/>
    <w:rPr>
      <w:b/>
      <w:bCs/>
      <w:sz w:val="21"/>
      <w:szCs w:val="22"/>
    </w:rPr>
  </w:style>
  <w:style w:type="character" w:styleId="987" w:customStyle="1">
    <w:name w:val="表格正文 Char"/>
    <w:link w:val="988"/>
    <w:uiPriority w:val="0"/>
    <w:qFormat/>
    <w:rPr>
      <w:sz w:val="21"/>
      <w:szCs w:val="24"/>
    </w:rPr>
  </w:style>
  <w:style w:type="paragraph" w:styleId="988" w:customStyle="1">
    <w:name w:val="表格正文"/>
    <w:basedOn w:val="692"/>
    <w:link w:val="987"/>
    <w:uiPriority w:val="0"/>
    <w:qFormat/>
  </w:style>
  <w:style w:type="character" w:styleId="989" w:customStyle="1">
    <w:name w:val="Sample"/>
    <w:link w:val="692"/>
    <w:uiPriority w:val="0"/>
    <w:qFormat/>
    <w:rPr>
      <w:rFonts w:ascii="华文细黑" w:hAnsi="华文细黑"/>
    </w:rPr>
  </w:style>
  <w:style w:type="character" w:styleId="990" w:customStyle="1">
    <w:name w:val="Typewriter"/>
    <w:link w:val="692"/>
    <w:uiPriority w:val="0"/>
    <w:qFormat/>
    <w:rPr>
      <w:rFonts w:ascii="华文细黑" w:hAnsi="华文细黑"/>
      <w:sz w:val="20"/>
    </w:rPr>
  </w:style>
  <w:style w:type="character" w:styleId="991" w:customStyle="1">
    <w:name w:val=" Char Char"/>
    <w:link w:val="692"/>
    <w:uiPriority w:val="0"/>
    <w:qFormat/>
    <w:rPr>
      <w:rFonts w:eastAsia="宋体"/>
      <w:b/>
      <w:bCs/>
      <w:sz w:val="32"/>
      <w:szCs w:val="44"/>
      <w:lang w:val="en-US" w:eastAsia="zh-CN" w:bidi="ar-SA"/>
    </w:rPr>
  </w:style>
  <w:style w:type="character" w:styleId="992" w:customStyle="1">
    <w:name w:val="不明显参考"/>
    <w:link w:val="692"/>
    <w:uiPriority w:val="0"/>
    <w:qFormat/>
    <w:rPr>
      <w:smallCaps/>
      <w:color w:val="c0504d"/>
      <w:u w:val="single"/>
    </w:rPr>
  </w:style>
  <w:style w:type="character" w:styleId="993" w:customStyle="1">
    <w:name w:val="副标题 Char1"/>
    <w:link w:val="692"/>
    <w:uiPriority w:val="0"/>
    <w:qFormat/>
    <w:rPr>
      <w:rFonts w:ascii="Cambria" w:hAnsi="Cambria" w:cs="Times New Roman"/>
      <w:b/>
      <w:bCs/>
      <w:sz w:val="32"/>
      <w:szCs w:val="32"/>
    </w:rPr>
  </w:style>
  <w:style w:type="character" w:styleId="994" w:customStyle="1">
    <w:name w:val="CODE"/>
    <w:link w:val="692"/>
    <w:uiPriority w:val="0"/>
    <w:qFormat/>
    <w:rPr>
      <w:rFonts w:ascii="华文细黑" w:hAnsi="华文细黑"/>
      <w:sz w:val="20"/>
    </w:rPr>
  </w:style>
  <w:style w:type="character" w:styleId="995" w:customStyle="1">
    <w:name w:val="Definition"/>
    <w:link w:val="692"/>
    <w:uiPriority w:val="0"/>
    <w:qFormat/>
    <w:rPr>
      <w:i/>
    </w:rPr>
  </w:style>
  <w:style w:type="character" w:styleId="996" w:customStyle="1">
    <w:name w:val="bds_more2"/>
    <w:link w:val="692"/>
    <w:uiPriority w:val="0"/>
    <w:qFormat/>
    <w:rPr>
      <w:rFonts w:hint="eastAsia" w:ascii="宋体" w:hAnsi="宋体" w:eastAsia="宋体" w:cs="宋体"/>
    </w:rPr>
  </w:style>
  <w:style w:type="character" w:styleId="997" w:customStyle="1">
    <w:name w:val="结束语 Char1"/>
    <w:link w:val="692"/>
    <w:uiPriority w:val="0"/>
    <w:qFormat/>
    <w:rPr>
      <w:sz w:val="21"/>
      <w:szCs w:val="24"/>
    </w:rPr>
  </w:style>
  <w:style w:type="character" w:styleId="998" w:customStyle="1">
    <w:name w:val="text_list1"/>
    <w:link w:val="692"/>
    <w:uiPriority w:val="0"/>
    <w:qFormat/>
    <w:rPr>
      <w:rFonts w:ascii="Arial" w:hAnsi="Arial" w:cs="Arial"/>
      <w:color w:val="000000"/>
      <w:sz w:val="16"/>
      <w:szCs w:val="16"/>
    </w:rPr>
  </w:style>
  <w:style w:type="character" w:styleId="999" w:customStyle="1">
    <w:name w:val="NormalCharacter1"/>
    <w:link w:val="1000"/>
    <w:uiPriority w:val="0"/>
    <w:qFormat/>
    <w:rPr>
      <w:sz w:val="21"/>
      <w:szCs w:val="24"/>
      <w:lang w:val="en-US" w:eastAsia="zh-CN" w:bidi="ar-SA"/>
    </w:rPr>
  </w:style>
  <w:style w:type="paragraph" w:styleId="1000" w:customStyle="1">
    <w:name w:val="UserStyle_4"/>
    <w:basedOn w:val="692"/>
    <w:link w:val="999"/>
    <w:uiPriority w:val="99"/>
    <w:qFormat/>
    <w:pPr>
      <w:widowControl/>
    </w:pPr>
    <w:rPr>
      <w:sz w:val="20"/>
    </w:rPr>
  </w:style>
  <w:style w:type="character" w:styleId="1001" w:customStyle="1">
    <w:name w:val="引用 Char"/>
    <w:link w:val="1002"/>
    <w:uiPriority w:val="0"/>
    <w:qFormat/>
    <w:rPr>
      <w:i/>
      <w:iCs/>
      <w:color w:val="000000"/>
      <w:sz w:val="21"/>
      <w:szCs w:val="22"/>
    </w:rPr>
  </w:style>
  <w:style w:type="paragraph" w:styleId="1002" w:customStyle="1">
    <w:name w:val="引用"/>
    <w:basedOn w:val="692"/>
    <w:next w:val="692"/>
    <w:link w:val="1001"/>
    <w:uiPriority w:val="0"/>
    <w:qFormat/>
    <w:rPr>
      <w:i/>
      <w:iCs/>
      <w:color w:val="000000"/>
      <w:szCs w:val="22"/>
    </w:rPr>
  </w:style>
  <w:style w:type="character" w:styleId="1003" w:customStyle="1">
    <w:name w:val="引用 Char1"/>
    <w:link w:val="692"/>
    <w:uiPriority w:val="29"/>
    <w:qFormat/>
    <w:rPr>
      <w:i/>
      <w:iCs/>
      <w:color w:val="000000"/>
      <w:sz w:val="21"/>
      <w:szCs w:val="24"/>
    </w:rPr>
  </w:style>
  <w:style w:type="character" w:styleId="1004" w:customStyle="1">
    <w:name w:val="HTML 预设格式 Char1"/>
    <w:link w:val="692"/>
    <w:uiPriority w:val="0"/>
    <w:qFormat/>
    <w:rPr>
      <w:rFonts w:ascii="Courier New" w:hAnsi="Courier New" w:cs="Courier New"/>
    </w:rPr>
  </w:style>
  <w:style w:type="character" w:styleId="1005" w:customStyle="1">
    <w:name w:val=" Char Char3"/>
    <w:link w:val="692"/>
    <w:uiPriority w:val="0"/>
    <w:qFormat/>
    <w:rPr>
      <w:rFonts w:ascii="幼圆" w:hAnsi="华文细黑" w:eastAsia="幼圆" w:cs="Tahoma"/>
      <w:b/>
      <w:bCs/>
      <w:sz w:val="24"/>
      <w:szCs w:val="24"/>
      <w:lang w:val="en-US" w:eastAsia="zh-CN" w:bidi="ar-SA"/>
    </w:rPr>
  </w:style>
  <w:style w:type="character" w:styleId="1006" w:customStyle="1">
    <w:name w:val="HTML Markup"/>
    <w:link w:val="692"/>
    <w:uiPriority w:val="0"/>
    <w:qFormat/>
    <w:rPr>
      <w:vanish/>
      <w:color w:val="ff0000"/>
    </w:rPr>
  </w:style>
  <w:style w:type="character" w:styleId="1007" w:customStyle="1">
    <w:name w:val="批注文字 Char Char"/>
    <w:link w:val="692"/>
    <w:uiPriority w:val="0"/>
    <w:qFormat/>
    <w:rPr>
      <w:rFonts w:ascii="华文细黑" w:hAnsi="Cambria" w:eastAsia="华文细黑" w:cs="Cambria"/>
      <w:sz w:val="28"/>
      <w:szCs w:val="20"/>
    </w:rPr>
  </w:style>
  <w:style w:type="character" w:styleId="1008" w:customStyle="1">
    <w:name w:val="bds_nopic"/>
    <w:link w:val="692"/>
    <w:uiPriority w:val="0"/>
    <w:qFormat/>
  </w:style>
  <w:style w:type="character" w:styleId="1009" w:customStyle="1">
    <w:name w:val="明显引用 Char"/>
    <w:link w:val="1010"/>
    <w:uiPriority w:val="0"/>
    <w:qFormat/>
    <w:rPr>
      <w:b/>
      <w:bCs/>
      <w:i/>
      <w:iCs/>
      <w:color w:val="4f81bd"/>
      <w:sz w:val="21"/>
      <w:szCs w:val="22"/>
    </w:rPr>
  </w:style>
  <w:style w:type="paragraph" w:styleId="1010" w:customStyle="1">
    <w:name w:val="明显引用"/>
    <w:basedOn w:val="692"/>
    <w:next w:val="692"/>
    <w:link w:val="1009"/>
    <w:uiPriority w:val="0"/>
    <w:qFormat/>
    <w:pPr>
      <w:ind w:left="936" w:right="936"/>
      <w:spacing w:before="200" w:after="280"/>
      <w:pBdr>
        <w:bottom w:val="single" w:color="4F81BD" w:sz="4" w:space="4"/>
      </w:pBdr>
    </w:pPr>
    <w:rPr>
      <w:b/>
      <w:bCs/>
      <w:i/>
      <w:iCs/>
      <w:color w:val="4f81bd"/>
      <w:szCs w:val="22"/>
    </w:rPr>
  </w:style>
  <w:style w:type="character" w:styleId="1011" w:customStyle="1">
    <w:name w:val="font51"/>
    <w:link w:val="692"/>
    <w:uiPriority w:val="0"/>
    <w:qFormat/>
    <w:rPr>
      <w:rFonts w:hint="eastAsia" w:ascii="宋体" w:hAnsi="宋体" w:eastAsia="宋体" w:cs="宋体"/>
      <w:color w:val="000000"/>
      <w:sz w:val="24"/>
      <w:szCs w:val="24"/>
      <w:u w:val="none"/>
    </w:rPr>
  </w:style>
  <w:style w:type="character" w:styleId="1012" w:customStyle="1">
    <w:name w:val="font41"/>
    <w:link w:val="692"/>
    <w:uiPriority w:val="0"/>
    <w:qFormat/>
    <w:rPr>
      <w:rFonts w:ascii="Times New Roman" w:hAnsi="Times New Roman" w:cs="Times New Roman"/>
      <w:color w:val="000000"/>
      <w:sz w:val="18"/>
      <w:szCs w:val="18"/>
      <w:u w:val="none"/>
    </w:rPr>
  </w:style>
  <w:style w:type="character" w:styleId="1013" w:customStyle="1">
    <w:name w:val="textcontents"/>
    <w:link w:val="692"/>
    <w:uiPriority w:val="0"/>
    <w:qFormat/>
    <w:rPr>
      <w:rFonts w:cs="Cambria"/>
    </w:rPr>
  </w:style>
  <w:style w:type="character" w:styleId="1014" w:customStyle="1">
    <w:name w:val="bds_nopic1"/>
    <w:link w:val="692"/>
    <w:uiPriority w:val="0"/>
    <w:qFormat/>
  </w:style>
  <w:style w:type="character" w:styleId="1015" w:customStyle="1">
    <w:name w:val="bds_more1"/>
    <w:link w:val="692"/>
    <w:uiPriority w:val="0"/>
    <w:qFormat/>
  </w:style>
  <w:style w:type="character" w:styleId="1016" w:customStyle="1">
    <w:name w:val="明显引用 Char1"/>
    <w:link w:val="692"/>
    <w:uiPriority w:val="30"/>
    <w:qFormat/>
    <w:rPr>
      <w:b/>
      <w:bCs/>
      <w:i/>
      <w:iCs/>
      <w:color w:val="4f81bd"/>
      <w:sz w:val="21"/>
      <w:szCs w:val="24"/>
    </w:rPr>
  </w:style>
  <w:style w:type="character" w:styleId="1017" w:customStyle="1">
    <w:name w:val="不明显强调"/>
    <w:link w:val="692"/>
    <w:uiPriority w:val="0"/>
    <w:qFormat/>
    <w:rPr>
      <w:i/>
      <w:iCs/>
      <w:color w:val="808080"/>
    </w:rPr>
  </w:style>
  <w:style w:type="character" w:styleId="1018" w:customStyle="1">
    <w:name w:val="Comment"/>
    <w:link w:val="692"/>
    <w:uiPriority w:val="0"/>
    <w:qFormat/>
    <w:rPr>
      <w:vanish/>
    </w:rPr>
  </w:style>
  <w:style w:type="character" w:styleId="1019" w:customStyle="1">
    <w:name w:val="称呼 Char1"/>
    <w:link w:val="692"/>
    <w:uiPriority w:val="0"/>
    <w:qFormat/>
    <w:rPr>
      <w:sz w:val="21"/>
      <w:szCs w:val="24"/>
    </w:rPr>
  </w:style>
  <w:style w:type="character" w:styleId="1020" w:customStyle="1">
    <w:name w:val="日期 Char1"/>
    <w:link w:val="692"/>
    <w:uiPriority w:val="0"/>
    <w:qFormat/>
    <w:rPr>
      <w:sz w:val="21"/>
      <w:szCs w:val="22"/>
    </w:rPr>
  </w:style>
  <w:style w:type="character" w:styleId="1021" w:customStyle="1">
    <w:name w:val="Para head"/>
    <w:link w:val="692"/>
    <w:uiPriority w:val="0"/>
    <w:qFormat/>
    <w:rPr>
      <w:rFonts w:ascii="Arial" w:hAnsi="Arial" w:eastAsia="Times New Roman"/>
      <w:sz w:val="20"/>
    </w:rPr>
  </w:style>
  <w:style w:type="character" w:styleId="1022" w:customStyle="1">
    <w:name w:val="书籍标题"/>
    <w:link w:val="692"/>
    <w:uiPriority w:val="0"/>
    <w:qFormat/>
    <w:rPr>
      <w:b/>
      <w:bCs/>
      <w:smallCaps/>
      <w:spacing w:val="5"/>
    </w:rPr>
  </w:style>
  <w:style w:type="character" w:styleId="1023" w:customStyle="1">
    <w:name w:val="font11"/>
    <w:link w:val="692"/>
    <w:uiPriority w:val="0"/>
    <w:qFormat/>
    <w:rPr>
      <w:rFonts w:ascii="Times New Roman" w:hAnsi="Times New Roman" w:cs="Times New Roman"/>
      <w:color w:val="000000"/>
      <w:sz w:val="18"/>
      <w:szCs w:val="18"/>
      <w:u w:val="none"/>
    </w:rPr>
  </w:style>
  <w:style w:type="character" w:styleId="1024" w:customStyle="1">
    <w:name w:val="脚注文本 Char1"/>
    <w:link w:val="692"/>
    <w:uiPriority w:val="0"/>
    <w:qFormat/>
    <w:rPr>
      <w:sz w:val="18"/>
      <w:szCs w:val="18"/>
    </w:rPr>
  </w:style>
  <w:style w:type="character" w:styleId="1025" w:customStyle="1">
    <w:name w:val="明显强调"/>
    <w:link w:val="692"/>
    <w:uiPriority w:val="0"/>
    <w:qFormat/>
    <w:rPr>
      <w:b/>
      <w:bCs/>
      <w:i/>
      <w:iCs/>
      <w:color w:val="4f81bd"/>
    </w:rPr>
  </w:style>
  <w:style w:type="character" w:styleId="1026" w:customStyle="1">
    <w:name w:val=" Char Char1"/>
    <w:link w:val="692"/>
    <w:uiPriority w:val="0"/>
    <w:qFormat/>
    <w:rPr>
      <w:rFonts w:ascii="幼圆" w:hAnsi="Tahoma" w:eastAsia="幼圆" w:cs="Tahoma"/>
      <w:b/>
      <w:bCs/>
      <w:sz w:val="32"/>
      <w:szCs w:val="32"/>
      <w:lang w:val="en-US" w:eastAsia="zh-CN" w:bidi="ar-SA"/>
    </w:rPr>
  </w:style>
  <w:style w:type="character" w:styleId="1027" w:customStyle="1">
    <w:name w:val="明显参考"/>
    <w:link w:val="692"/>
    <w:uiPriority w:val="0"/>
    <w:qFormat/>
    <w:rPr>
      <w:b/>
      <w:bCs/>
      <w:smallCaps/>
      <w:color w:val="c0504d"/>
      <w:spacing w:val="5"/>
      <w:u w:val="single"/>
    </w:rPr>
  </w:style>
  <w:style w:type="character" w:styleId="1028" w:customStyle="1">
    <w:name w:val="文档结构图 Char1"/>
    <w:link w:val="692"/>
    <w:uiPriority w:val="0"/>
    <w:qFormat/>
    <w:rPr>
      <w:rFonts w:ascii="华文细黑"/>
      <w:sz w:val="18"/>
      <w:szCs w:val="18"/>
    </w:rPr>
  </w:style>
  <w:style w:type="character" w:styleId="1029" w:customStyle="1">
    <w:name w:val="itm1"/>
    <w:link w:val="692"/>
    <w:uiPriority w:val="0"/>
    <w:qFormat/>
    <w:rPr>
      <w:rFonts w:hint="eastAsia" w:ascii="宋体" w:hAnsi="宋体" w:eastAsia="宋体"/>
      <w:sz w:val="21"/>
      <w:szCs w:val="21"/>
    </w:rPr>
  </w:style>
  <w:style w:type="character" w:styleId="1030" w:customStyle="1">
    <w:name w:val="font01"/>
    <w:link w:val="692"/>
    <w:uiPriority w:val="0"/>
    <w:qFormat/>
    <w:rPr>
      <w:rFonts w:hint="eastAsia" w:ascii="宋体" w:hAnsi="宋体" w:eastAsia="宋体" w:cs="宋体"/>
      <w:color w:val="000000"/>
      <w:sz w:val="20"/>
      <w:szCs w:val="20"/>
      <w:u w:val="none"/>
    </w:rPr>
  </w:style>
  <w:style w:type="character" w:styleId="1031" w:customStyle="1">
    <w:name w:val="font21"/>
    <w:link w:val="692"/>
    <w:uiPriority w:val="0"/>
    <w:qFormat/>
    <w:rPr>
      <w:rFonts w:hint="eastAsia" w:ascii="宋体" w:hAnsi="宋体" w:eastAsia="宋体" w:cs="宋体"/>
      <w:color w:val="000000"/>
      <w:sz w:val="18"/>
      <w:szCs w:val="18"/>
      <w:u w:val="none"/>
    </w:rPr>
  </w:style>
  <w:style w:type="character" w:styleId="1032" w:customStyle="1">
    <w:name w:val=" Char Char2"/>
    <w:link w:val="692"/>
    <w:uiPriority w:val="0"/>
    <w:semiHidden/>
    <w:qFormat/>
    <w:rPr>
      <w:rFonts w:eastAsia="华文细黑"/>
      <w:sz w:val="21"/>
      <w:szCs w:val="24"/>
      <w:lang w:val="en-US" w:eastAsia="zh-CN" w:bidi="ar-SA"/>
    </w:rPr>
  </w:style>
  <w:style w:type="character" w:styleId="1033" w:customStyle="1">
    <w:name w:val="chword"/>
    <w:link w:val="692"/>
    <w:uiPriority w:val="0"/>
    <w:qFormat/>
  </w:style>
  <w:style w:type="character" w:styleId="1034" w:customStyle="1">
    <w:name w:val="样式 三号 下划线"/>
    <w:link w:val="692"/>
    <w:uiPriority w:val="0"/>
    <w:qFormat/>
    <w:rPr>
      <w:sz w:val="28"/>
      <w:u w:val="single"/>
    </w:rPr>
  </w:style>
  <w:style w:type="character" w:styleId="1035" w:customStyle="1">
    <w:name w:val="CITE"/>
    <w:link w:val="692"/>
    <w:uiPriority w:val="0"/>
    <w:qFormat/>
    <w:rPr>
      <w:i/>
    </w:rPr>
  </w:style>
  <w:style w:type="character" w:styleId="1036" w:customStyle="1">
    <w:name w:val="bds_nopic2"/>
    <w:link w:val="692"/>
    <w:uiPriority w:val="0"/>
    <w:qFormat/>
  </w:style>
  <w:style w:type="character" w:styleId="1037" w:customStyle="1">
    <w:name w:val="font91"/>
    <w:link w:val="692"/>
    <w:uiPriority w:val="0"/>
    <w:qFormat/>
    <w:rPr>
      <w:rFonts w:hint="eastAsia" w:ascii="宋体" w:hAnsi="宋体" w:eastAsia="宋体" w:cs="宋体"/>
      <w:b/>
      <w:color w:val="000000"/>
      <w:sz w:val="24"/>
      <w:szCs w:val="24"/>
      <w:u w:val="none"/>
    </w:rPr>
  </w:style>
  <w:style w:type="character" w:styleId="1038" w:customStyle="1">
    <w:name w:val="标题5 Char Char"/>
    <w:link w:val="1039"/>
    <w:uiPriority w:val="0"/>
    <w:qFormat/>
    <w:rPr>
      <w:rFonts w:ascii="Tahoma" w:hAnsi="Tahoma"/>
      <w:b/>
      <w:bCs/>
      <w:sz w:val="24"/>
      <w:szCs w:val="32"/>
    </w:rPr>
  </w:style>
  <w:style w:type="paragraph" w:styleId="1039" w:customStyle="1">
    <w:name w:val="标题5"/>
    <w:basedOn w:val="881"/>
    <w:link w:val="1038"/>
    <w:uiPriority w:val="0"/>
    <w:qFormat/>
    <w:pPr>
      <w:spacing w:line="413" w:lineRule="auto"/>
    </w:pPr>
    <w:rPr>
      <w:rFonts w:ascii="Tahoma" w:hAnsi="Tahoma" w:eastAsia="宋体"/>
      <w:sz w:val="24"/>
    </w:rPr>
  </w:style>
  <w:style w:type="character" w:styleId="1040" w:customStyle="1">
    <w:name w:val="gray"/>
    <w:link w:val="692"/>
    <w:uiPriority w:val="0"/>
    <w:qFormat/>
    <w:rPr>
      <w:color w:val="666666"/>
    </w:rPr>
  </w:style>
  <w:style w:type="character" w:styleId="1041" w:customStyle="1">
    <w:name w:val="Variable"/>
    <w:link w:val="692"/>
    <w:uiPriority w:val="0"/>
    <w:qFormat/>
    <w:rPr>
      <w:i/>
    </w:rPr>
  </w:style>
  <w:style w:type="character" w:styleId="1042" w:customStyle="1">
    <w:name w:val="样式 标题 3 + (中文) 黑体 小四 非加粗 段前: 7.8 磅 段后: 0 磅 行距: 固定值 20 磅 Char"/>
    <w:link w:val="692"/>
    <w:uiPriority w:val="0"/>
    <w:qFormat/>
    <w:rPr>
      <w:rFonts w:ascii="幼圆" w:hAnsi="华文细黑" w:eastAsia="幼圆" w:cs="华文细黑"/>
      <w:b/>
      <w:bCs/>
      <w:sz w:val="24"/>
      <w:lang w:val="en-US" w:eastAsia="zh-CN" w:bidi="ar-SA"/>
    </w:rPr>
  </w:style>
  <w:style w:type="character" w:styleId="1043" w:customStyle="1">
    <w:name w:val=" Char Char4"/>
    <w:link w:val="692"/>
    <w:uiPriority w:val="0"/>
    <w:qFormat/>
    <w:rPr>
      <w:rFonts w:ascii="华文细黑" w:hAnsi="华文细黑" w:eastAsia="幼圆" w:cs="Tahoma"/>
      <w:b/>
      <w:sz w:val="28"/>
      <w:szCs w:val="32"/>
      <w:lang w:val="en-US" w:eastAsia="zh-CN" w:bidi="ar-SA"/>
    </w:rPr>
  </w:style>
  <w:style w:type="character" w:styleId="1044" w:customStyle="1">
    <w:name w:val="Char Char"/>
    <w:link w:val="692"/>
    <w:uiPriority w:val="0"/>
    <w:qFormat/>
    <w:rPr>
      <w:rFonts w:eastAsia="宋体"/>
      <w:b/>
      <w:bCs/>
      <w:sz w:val="32"/>
      <w:szCs w:val="44"/>
      <w:lang w:val="en-US" w:eastAsia="zh-CN" w:bidi="ar-SA"/>
    </w:rPr>
  </w:style>
  <w:style w:type="character" w:styleId="1045" w:customStyle="1">
    <w:name w:val="text"/>
    <w:link w:val="692"/>
    <w:uiPriority w:val="0"/>
    <w:qFormat/>
    <w:rPr>
      <w:b/>
      <w:color w:val="000000"/>
      <w:sz w:val="21"/>
      <w:szCs w:val="21"/>
    </w:rPr>
  </w:style>
  <w:style w:type="character" w:styleId="1046" w:customStyle="1">
    <w:name w:val=" Char Char Char"/>
    <w:link w:val="692"/>
    <w:uiPriority w:val="0"/>
    <w:qFormat/>
    <w:rPr>
      <w:rFonts w:ascii="宋体" w:hAnsi="宋体" w:eastAsia="宋体"/>
      <w:b/>
      <w:sz w:val="24"/>
      <w:lang w:val="en-US" w:eastAsia="zh-CN" w:bidi="ar-SA"/>
    </w:rPr>
  </w:style>
  <w:style w:type="character" w:styleId="1047" w:customStyle="1">
    <w:name w:val="Keyboard"/>
    <w:link w:val="692"/>
    <w:uiPriority w:val="0"/>
    <w:qFormat/>
    <w:rPr>
      <w:rFonts w:ascii="华文细黑" w:hAnsi="华文细黑"/>
      <w:b/>
      <w:sz w:val="20"/>
    </w:rPr>
  </w:style>
  <w:style w:type="character" w:styleId="1048" w:customStyle="1">
    <w:name w:val="text1"/>
    <w:link w:val="692"/>
    <w:uiPriority w:val="0"/>
    <w:qFormat/>
    <w:rPr>
      <w:b/>
      <w:color w:val="000000"/>
      <w:sz w:val="21"/>
      <w:szCs w:val="21"/>
    </w:rPr>
  </w:style>
  <w:style w:type="character" w:styleId="1049" w:customStyle="1">
    <w:name w:val="正文文本缩进 Char"/>
    <w:link w:val="692"/>
    <w:uiPriority w:val="0"/>
    <w:qFormat/>
    <w:rPr>
      <w:rFonts w:ascii="Cambria" w:hAnsi="Cambria" w:eastAsia="华文细黑" w:cs="Cambria"/>
      <w:sz w:val="21"/>
      <w:szCs w:val="24"/>
    </w:rPr>
  </w:style>
  <w:style w:type="character" w:styleId="1050" w:customStyle="1">
    <w:name w:val="正文文本 Char1"/>
    <w:link w:val="692"/>
    <w:uiPriority w:val="0"/>
    <w:qFormat/>
    <w:rPr>
      <w:sz w:val="21"/>
      <w:szCs w:val="22"/>
    </w:rPr>
  </w:style>
  <w:style w:type="character" w:styleId="1051" w:customStyle="1">
    <w:name w:val="标题 311"/>
    <w:link w:val="692"/>
    <w:uiPriority w:val="0"/>
    <w:qFormat/>
    <w:rPr>
      <w:rFonts w:hint="eastAsia" w:ascii="黑体" w:hAnsi="ˎ̥" w:eastAsia="黑体"/>
      <w:sz w:val="28"/>
    </w:rPr>
  </w:style>
  <w:style w:type="paragraph" w:styleId="1052" w:customStyle="1">
    <w:name w:val="CM4"/>
    <w:basedOn w:val="731"/>
    <w:next w:val="731"/>
    <w:uiPriority w:val="99"/>
    <w:qFormat/>
    <w:pPr>
      <w:spacing w:line="468" w:lineRule="atLeast"/>
    </w:pPr>
    <w:rPr>
      <w:rFonts w:ascii="Times New Roman PSMT" w:hAnsi="Times New Roman" w:eastAsia="Times New Roman PSMT" w:cs="Times New Roman PSMT"/>
      <w:color w:val="000000"/>
    </w:rPr>
  </w:style>
  <w:style w:type="paragraph" w:styleId="1053" w:customStyle="1">
    <w:name w:val="Default Paragraph Font Para Char"/>
    <w:basedOn w:val="692"/>
    <w:uiPriority w:val="0"/>
    <w:qFormat/>
    <w:pPr>
      <w:jc w:val="left"/>
      <w:spacing w:after="160" w:line="240" w:lineRule="exact"/>
      <w:widowControl/>
    </w:pPr>
  </w:style>
  <w:style w:type="paragraph" w:styleId="1054" w:customStyle="1">
    <w:name w:val="菲页(卷)"/>
    <w:basedOn w:val="879"/>
    <w:next w:val="1055"/>
    <w:uiPriority w:val="0"/>
    <w:qFormat/>
    <w:pPr>
      <w:ind w:left="780" w:hanging="360"/>
      <w:keepLines w:val="0"/>
      <w:spacing w:before="0" w:after="0" w:line="240" w:lineRule="auto"/>
      <w:widowControl/>
      <w:outlineLvl w:val="1"/>
    </w:pPr>
    <w:rPr>
      <w:b w:val="0"/>
      <w:bCs w:val="0"/>
      <w:sz w:val="52"/>
      <w:szCs w:val="20"/>
    </w:rPr>
  </w:style>
  <w:style w:type="paragraph" w:styleId="1055" w:customStyle="1">
    <w:name w:val="Normal1"/>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1056"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57">
    <w:name w:val="List Paragraph"/>
    <w:basedOn w:val="692"/>
    <w:uiPriority w:val="34"/>
    <w:qFormat/>
    <w:pPr>
      <w:ind w:firstLine="420"/>
    </w:pPr>
    <w:rPr>
      <w:rFonts w:ascii="Calibri" w:hAnsi="Calibri"/>
      <w:szCs w:val="22"/>
    </w:rPr>
  </w:style>
  <w:style w:type="paragraph" w:styleId="1058" w:customStyle="1">
    <w:name w:val="样式1"/>
    <w:basedOn w:val="692"/>
    <w:uiPriority w:val="0"/>
    <w:qFormat/>
    <w:pPr>
      <w:spacing w:before="120" w:after="120" w:line="300" w:lineRule="auto"/>
    </w:pPr>
    <w:rPr>
      <w:rFonts w:ascii="宋体" w:hAnsi="宋体"/>
      <w:b/>
      <w:sz w:val="24"/>
      <w:szCs w:val="20"/>
    </w:rPr>
  </w:style>
  <w:style w:type="paragraph" w:styleId="1059" w:customStyle="1">
    <w:name w:val="函数注释1"/>
    <w:basedOn w:val="692"/>
    <w:uiPriority w:val="0"/>
    <w:qFormat/>
    <w:pPr>
      <w:ind w:left="1678" w:right="210" w:hanging="1049"/>
      <w:jc w:val="left"/>
      <w:spacing w:after="20" w:line="320" w:lineRule="exact"/>
    </w:pPr>
    <w:rPr>
      <w:szCs w:val="20"/>
    </w:rPr>
  </w:style>
  <w:style w:type="paragraph" w:styleId="1060" w:customStyle="1">
    <w:name w:val="Address"/>
    <w:basedOn w:val="692"/>
    <w:next w:val="692"/>
    <w:uiPriority w:val="0"/>
    <w:qFormat/>
    <w:pPr>
      <w:jc w:val="left"/>
    </w:pPr>
    <w:rPr>
      <w:rFonts w:ascii="Cambria" w:hAnsi="Cambria" w:eastAsia="华文细黑" w:cs="Cambria"/>
      <w:i/>
      <w:sz w:val="24"/>
      <w:szCs w:val="20"/>
    </w:rPr>
  </w:style>
  <w:style w:type="paragraph" w:styleId="1061" w:customStyle="1">
    <w:name w:val="默认段落字体 Para Char Char Char Char Char Char Char"/>
    <w:basedOn w:val="692"/>
    <w:uiPriority w:val="0"/>
    <w:qFormat/>
    <w:rPr>
      <w:rFonts w:eastAsia="华文细黑" w:cs="Cambria"/>
      <w:sz w:val="24"/>
      <w:szCs w:val="20"/>
    </w:rPr>
  </w:style>
  <w:style w:type="paragraph" w:styleId="1062" w:customStyle="1">
    <w:name w:val="名词解释11"/>
    <w:basedOn w:val="1063"/>
    <w:uiPriority w:val="0"/>
    <w:qFormat/>
    <w:pPr>
      <w:ind w:firstLine="0"/>
      <w:spacing w:after="0"/>
    </w:pPr>
  </w:style>
  <w:style w:type="paragraph" w:styleId="1063" w:customStyle="1">
    <w:name w:val="名词解释"/>
    <w:basedOn w:val="692"/>
    <w:uiPriority w:val="0"/>
    <w:qFormat/>
    <w:pPr>
      <w:ind w:left="2325" w:hanging="2325"/>
      <w:spacing w:after="20" w:line="288" w:lineRule="auto"/>
    </w:pPr>
    <w:rPr>
      <w:szCs w:val="20"/>
    </w:rPr>
  </w:style>
  <w:style w:type="paragraph" w:styleId="1064" w:customStyle="1">
    <w:name w:val="空半行"/>
    <w:basedOn w:val="692"/>
    <w:uiPriority w:val="0"/>
    <w:qFormat/>
    <w:pPr>
      <w:spacing w:line="120" w:lineRule="exact"/>
    </w:pPr>
    <w:rPr>
      <w:rFonts w:ascii="Cambria" w:hAnsi="Cambria" w:eastAsia="Tahoma" w:cs="Cambria"/>
      <w:color w:val="ffffff"/>
      <w:sz w:val="30"/>
      <w:szCs w:val="20"/>
    </w:rPr>
  </w:style>
  <w:style w:type="paragraph" w:styleId="1065" w:customStyle="1">
    <w:name w:val="回信地址"/>
    <w:basedOn w:val="692"/>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66" w:customStyle="1">
    <w:name w:val="xl3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7" w:customStyle="1">
    <w:name w:val="图形"/>
    <w:basedOn w:val="692"/>
    <w:uiPriority w:val="0"/>
    <w:qFormat/>
    <w:pPr>
      <w:ind w:firstLine="420"/>
      <w:jc w:val="center"/>
      <w:spacing w:after="20" w:line="288" w:lineRule="auto"/>
    </w:pPr>
  </w:style>
  <w:style w:type="paragraph" w:styleId="1068" w:customStyle="1">
    <w:name w:val="TOC 标题1"/>
    <w:basedOn w:val="879"/>
    <w:next w:val="692"/>
    <w:uiPriority w:val="39"/>
    <w:unhideWhenUsed/>
    <w:qFormat/>
    <w:p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1069" w:customStyle="1">
    <w:name w:val="默认段落字体 Para Char Char Char"/>
    <w:basedOn w:val="692"/>
    <w:uiPriority w:val="0"/>
    <w:qFormat/>
  </w:style>
  <w:style w:type="paragraph" w:styleId="1070" w:customStyle="1">
    <w:name w:val="样式一"/>
    <w:basedOn w:val="692"/>
    <w:uiPriority w:val="0"/>
    <w:qFormat/>
    <w:pPr>
      <w:numPr>
        <w:ilvl w:val="2"/>
        <w:numId w:val="1"/>
      </w:numPr>
      <w:spacing w:before="100" w:after="100" w:line="360" w:lineRule="exact"/>
    </w:pPr>
    <w:rPr>
      <w:rFonts w:ascii="宋体" w:hAnsi="宋体" w:eastAsia="黑体"/>
      <w:sz w:val="24"/>
      <w:szCs w:val="20"/>
      <w:lang w:val="en-GB"/>
    </w:rPr>
  </w:style>
  <w:style w:type="paragraph" w:styleId="1071" w:customStyle="1">
    <w:name w:val="Char Char Char Char Char Char"/>
    <w:basedOn w:val="692"/>
    <w:uiPriority w:val="0"/>
    <w:qFormat/>
    <w:pPr>
      <w:jc w:val="left"/>
      <w:spacing w:after="160" w:line="240" w:lineRule="exact"/>
      <w:widowControl/>
    </w:pPr>
    <w:rPr>
      <w:rFonts w:ascii="黑体" w:hAnsi="Verdana" w:eastAsia="黑体"/>
      <w:sz w:val="32"/>
      <w:szCs w:val="32"/>
    </w:rPr>
  </w:style>
  <w:style w:type="paragraph" w:styleId="1072" w:customStyle="1">
    <w:name w:val="项目符号1"/>
    <w:basedOn w:val="692"/>
    <w:uiPriority w:val="0"/>
    <w:qFormat/>
    <w:pPr>
      <w:numPr>
        <w:ilvl w:val="1"/>
        <w:numId w:val="5"/>
      </w:numPr>
    </w:pPr>
    <w:rPr>
      <w:szCs w:val="20"/>
    </w:rPr>
  </w:style>
  <w:style w:type="paragraph" w:styleId="1073" w:customStyle="1">
    <w:name w:val="xl47"/>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74" w:customStyle="1">
    <w:name w:val="xl32"/>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5" w:customStyle="1">
    <w:name w:val="项目编号1"/>
    <w:basedOn w:val="692"/>
    <w:next w:val="692"/>
    <w:uiPriority w:val="0"/>
    <w:qFormat/>
    <w:pPr>
      <w:numPr>
        <w:ilvl w:val="0"/>
        <w:numId w:val="6"/>
      </w:numPr>
      <w:jc w:val="left"/>
      <w:spacing w:line="360" w:lineRule="auto"/>
    </w:pPr>
    <w:rPr>
      <w:rFonts w:ascii="宋体"/>
      <w:sz w:val="24"/>
    </w:rPr>
  </w:style>
  <w:style w:type="paragraph" w:styleId="1076" w:customStyle="1">
    <w:name w:val="Javis"/>
    <w:basedOn w:val="692"/>
    <w:uiPriority w:val="0"/>
    <w:qFormat/>
    <w:pPr>
      <w:ind w:right="210"/>
    </w:pPr>
    <w:rPr>
      <w:rFonts w:cs="宋体"/>
      <w:sz w:val="24"/>
      <w:szCs w:val="20"/>
    </w:rPr>
  </w:style>
  <w:style w:type="paragraph" w:styleId="1077" w:customStyle="1">
    <w:name w:val="xl28"/>
    <w:basedOn w:val="69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78" w:customStyle="1">
    <w:name w:val="1"/>
    <w:basedOn w:val="692"/>
    <w:uiPriority w:val="0"/>
    <w:qFormat/>
    <w:pPr>
      <w:ind w:firstLine="200"/>
      <w:spacing w:line="360" w:lineRule="auto"/>
    </w:pPr>
    <w:rPr>
      <w:rFonts w:ascii="华文细黑" w:hAnsi="华文细黑" w:eastAsia="华文细黑" w:cs="华文细黑"/>
      <w:sz w:val="24"/>
    </w:rPr>
  </w:style>
  <w:style w:type="paragraph" w:styleId="1079" w:customStyle="1">
    <w:name w:val="xl25"/>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80" w:customStyle="1">
    <w:name w:val="Fließtext"/>
    <w:basedOn w:val="692"/>
    <w:uiPriority w:val="0"/>
    <w:qFormat/>
  </w:style>
  <w:style w:type="paragraph" w:styleId="1081" w:customStyle="1">
    <w:name w:val="font0"/>
    <w:basedOn w:val="692"/>
    <w:uiPriority w:val="0"/>
    <w:qFormat/>
    <w:pPr>
      <w:jc w:val="left"/>
      <w:spacing w:before="100" w:beforeAutospacing="1" w:after="100" w:afterAutospacing="1"/>
      <w:widowControl/>
    </w:pPr>
    <w:rPr>
      <w:rFonts w:hint="eastAsia" w:ascii="宋体" w:hAnsi="宋体"/>
      <w:sz w:val="18"/>
      <w:szCs w:val="18"/>
    </w:rPr>
  </w:style>
  <w:style w:type="paragraph" w:styleId="1082" w:customStyle="1">
    <w:name w:val="表格"/>
    <w:basedOn w:val="692"/>
    <w:uiPriority w:val="0"/>
    <w:qFormat/>
    <w:pPr>
      <w:jc w:val="center"/>
    </w:pPr>
    <w:rPr>
      <w:szCs w:val="21"/>
    </w:rPr>
  </w:style>
  <w:style w:type="paragraph" w:styleId="1083" w:customStyle="1">
    <w:name w:val="Char Char Char Char Char Char Char Char Char Char"/>
    <w:basedOn w:val="692"/>
    <w:uiPriority w:val="0"/>
    <w:qFormat/>
    <w:pPr>
      <w:tabs>
        <w:tab w:val="left" w:pos="360" w:leader="none"/>
      </w:tabs>
    </w:pPr>
  </w:style>
  <w:style w:type="paragraph" w:styleId="1084" w:customStyle="1">
    <w:name w:val="flNote"/>
    <w:basedOn w:val="692"/>
    <w:uiPriority w:val="0"/>
    <w:qFormat/>
    <w:pPr>
      <w:jc w:val="center"/>
      <w:spacing w:before="320" w:after="160" w:line="360" w:lineRule="atLeast"/>
    </w:pPr>
    <w:rPr>
      <w:rFonts w:ascii="Tahoma" w:hAnsi="Cambria" w:eastAsia="幼圆" w:cs="Cambria"/>
      <w:sz w:val="30"/>
      <w:szCs w:val="20"/>
    </w:rPr>
  </w:style>
  <w:style w:type="paragraph" w:styleId="1085" w:customStyle="1">
    <w:name w:val="font7"/>
    <w:basedOn w:val="692"/>
    <w:uiPriority w:val="0"/>
    <w:qFormat/>
    <w:pPr>
      <w:ind w:firstLine="420"/>
      <w:jc w:val="left"/>
      <w:spacing w:before="100" w:beforeAutospacing="1" w:after="100" w:afterAutospacing="1" w:line="288" w:lineRule="auto"/>
      <w:widowControl/>
    </w:pPr>
    <w:rPr>
      <w:b/>
      <w:bCs/>
      <w:sz w:val="24"/>
    </w:rPr>
  </w:style>
  <w:style w:type="paragraph" w:styleId="1086" w:customStyle="1">
    <w:name w:val="Definition List"/>
    <w:basedOn w:val="692"/>
    <w:next w:val="1087"/>
    <w:uiPriority w:val="0"/>
    <w:qFormat/>
    <w:pPr>
      <w:ind w:left="360"/>
      <w:jc w:val="left"/>
    </w:pPr>
    <w:rPr>
      <w:rFonts w:ascii="Cambria" w:hAnsi="Cambria" w:eastAsia="华文细黑" w:cs="Cambria"/>
      <w:sz w:val="24"/>
      <w:szCs w:val="20"/>
    </w:rPr>
  </w:style>
  <w:style w:type="paragraph" w:styleId="1087" w:customStyle="1">
    <w:name w:val="Definition Term"/>
    <w:basedOn w:val="692"/>
    <w:next w:val="1086"/>
    <w:uiPriority w:val="0"/>
    <w:qFormat/>
    <w:pPr>
      <w:jc w:val="left"/>
    </w:pPr>
    <w:rPr>
      <w:rFonts w:ascii="Cambria" w:hAnsi="Cambria" w:eastAsia="华文细黑" w:cs="Cambria"/>
      <w:sz w:val="24"/>
      <w:szCs w:val="20"/>
    </w:rPr>
  </w:style>
  <w:style w:type="paragraph" w:styleId="1088" w:customStyle="1">
    <w:name w:val="xl37"/>
    <w:basedOn w:val="6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89" w:customStyle="1">
    <w:name w:val="xl35"/>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0" w:customStyle="1">
    <w:name w:val="xl24"/>
    <w:basedOn w:val="69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1" w:customStyle="1">
    <w:name w:val="xl38"/>
    <w:basedOn w:val="69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92" w:customStyle="1">
    <w:name w:val="目录文字"/>
    <w:basedOn w:val="692"/>
    <w:uiPriority w:val="0"/>
    <w:qFormat/>
    <w:pPr>
      <w:jc w:val="left"/>
      <w:spacing w:line="480" w:lineRule="auto"/>
      <w:widowControl/>
    </w:pPr>
    <w:rPr>
      <w:rFonts w:ascii="宋体" w:hAnsi="宋体"/>
      <w:sz w:val="24"/>
      <w:szCs w:val="20"/>
    </w:rPr>
  </w:style>
  <w:style w:type="paragraph" w:styleId="1093" w:customStyle="1">
    <w:name w:val="xl30"/>
    <w:basedOn w:val="69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94" w:customStyle="1">
    <w:name w:val="xl46"/>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95" w:customStyle="1">
    <w:name w:val="菲页1"/>
    <w:basedOn w:val="880"/>
    <w:uiPriority w:val="0"/>
    <w:qFormat/>
    <w:pPr>
      <w:numPr>
        <w:ilvl w:val="0"/>
        <w:numId w:val="0"/>
      </w:numPr>
      <w:jc w:val="center"/>
      <w:widowControl/>
      <w:tabs>
        <w:tab w:val="clear" w:pos="567" w:leader="none"/>
      </w:tabs>
    </w:pPr>
    <w:rPr>
      <w:rFonts w:ascii="黑体" w:hAnsi="宋体"/>
      <w:b w:val="0"/>
      <w:bCs w:val="0"/>
      <w:sz w:val="52"/>
      <w:szCs w:val="20"/>
    </w:rPr>
  </w:style>
  <w:style w:type="paragraph" w:styleId="1096" w:customStyle="1">
    <w:name w:val="产品型号"/>
    <w:basedOn w:val="692"/>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97" w:customStyle="1">
    <w:name w:val="菲页2"/>
    <w:basedOn w:val="881"/>
    <w:uiPriority w:val="0"/>
    <w:qFormat/>
    <w:pPr>
      <w:ind w:left="6233" w:hanging="420"/>
      <w:jc w:val="center"/>
      <w:spacing w:before="120" w:after="120" w:line="360" w:lineRule="auto"/>
      <w:widowControl/>
    </w:pPr>
    <w:rPr>
      <w:rFonts w:hAnsi="宋体"/>
      <w:b w:val="0"/>
      <w:bCs w:val="0"/>
      <w:sz w:val="44"/>
      <w:szCs w:val="20"/>
    </w:rPr>
  </w:style>
  <w:style w:type="paragraph" w:styleId="1098" w:customStyle="1">
    <w:name w:val="段"/>
    <w:next w:val="692"/>
    <w:uiPriority w:val="0"/>
    <w:qFormat/>
    <w:pPr>
      <w:ind w:firstLine="200"/>
      <w:jc w:val="both"/>
    </w:pPr>
    <w:rPr>
      <w:rFonts w:hint="default" w:ascii="宋体" w:hAnsi="Calibri" w:eastAsia="宋体" w:cs="Times New Roman"/>
      <w:sz w:val="21"/>
      <w:lang w:val="en-US" w:eastAsia="zh-CN" w:bidi="ar-SA"/>
    </w:rPr>
  </w:style>
  <w:style w:type="paragraph" w:styleId="1099" w:customStyle="1">
    <w:name w:val="xl26"/>
    <w:basedOn w:val="69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0" w:customStyle="1">
    <w:name w:val="Preformatted"/>
    <w:basedOn w:val="69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01" w:customStyle="1">
    <w:name w:val="CM41"/>
    <w:basedOn w:val="731"/>
    <w:next w:val="731"/>
    <w:uiPriority w:val="99"/>
    <w:qFormat/>
    <w:pPr>
      <w:spacing w:after="478"/>
    </w:pPr>
    <w:rPr>
      <w:rFonts w:ascii="Times New Roman PSMT" w:hAnsi="Times New Roman" w:eastAsia="Times New Roman PSMT" w:cs="Times New Roman PSMT"/>
      <w:color w:val="000000"/>
    </w:rPr>
  </w:style>
  <w:style w:type="paragraph" w:styleId="1102" w:customStyle="1">
    <w:name w:val="yyn"/>
    <w:basedOn w:val="692"/>
    <w:uiPriority w:val="0"/>
    <w:qFormat/>
    <w:pPr>
      <w:ind w:right="562" w:firstLine="576"/>
      <w:keepNext/>
      <w:spacing w:line="360" w:lineRule="auto"/>
      <w:widowControl/>
    </w:pPr>
    <w:rPr>
      <w:rFonts w:ascii="宋体"/>
      <w:sz w:val="28"/>
      <w:szCs w:val="20"/>
    </w:rPr>
  </w:style>
  <w:style w:type="paragraph" w:styleId="1103" w:customStyle="1">
    <w:name w:val="xl40"/>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04" w:customStyle="1">
    <w:name w:val="函数注释2"/>
    <w:basedOn w:val="692"/>
    <w:uiPriority w:val="0"/>
    <w:qFormat/>
    <w:pPr>
      <w:ind w:left="1680" w:firstLine="420"/>
      <w:spacing w:after="20" w:line="288" w:lineRule="auto"/>
    </w:pPr>
  </w:style>
  <w:style w:type="paragraph" w:styleId="1105" w:customStyle="1">
    <w:name w:val="xl22"/>
    <w:basedOn w:val="69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06" w:customStyle="1">
    <w:name w:val="修订"/>
    <w:uiPriority w:val="0"/>
    <w:qFormat/>
    <w:rPr>
      <w:rFonts w:hint="default" w:ascii="Cambria" w:hAnsi="Cambria" w:eastAsia="华文细黑" w:cs="Cambria"/>
      <w:sz w:val="21"/>
      <w:szCs w:val="24"/>
      <w:lang w:val="en-US" w:eastAsia="zh-CN" w:bidi="ar-SA"/>
    </w:rPr>
  </w:style>
  <w:style w:type="paragraph" w:styleId="1107" w:customStyle="1">
    <w:name w:val="z-Bottom of Form"/>
    <w:next w:val="692"/>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108" w:customStyle="1">
    <w:name w:val="xl27"/>
    <w:basedOn w:val="69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9" w:customStyle="1">
    <w:name w:val="简介正文"/>
    <w:basedOn w:val="692"/>
    <w:uiPriority w:val="0"/>
    <w:qFormat/>
    <w:pPr>
      <w:numPr>
        <w:ilvl w:val="0"/>
        <w:numId w:val="7"/>
      </w:numPr>
      <w:ind w:left="1701" w:hanging="1701"/>
      <w:spacing w:after="20" w:line="520" w:lineRule="exact"/>
      <w:tabs>
        <w:tab w:val="clear" w:pos="425" w:leader="none"/>
      </w:tabs>
    </w:pPr>
    <w:rPr>
      <w:sz w:val="24"/>
      <w:szCs w:val="20"/>
    </w:rPr>
  </w:style>
  <w:style w:type="paragraph" w:styleId="1110" w:customStyle="1">
    <w:name w:val="正文(缩进)"/>
    <w:basedOn w:val="692"/>
    <w:uiPriority w:val="0"/>
    <w:qFormat/>
    <w:pPr>
      <w:ind w:firstLine="200"/>
      <w:spacing w:line="360" w:lineRule="auto"/>
      <w:widowControl/>
    </w:pPr>
    <w:rPr>
      <w:rFonts w:eastAsia="仿宋_GB2312"/>
      <w:sz w:val="24"/>
      <w:szCs w:val="20"/>
    </w:rPr>
  </w:style>
  <w:style w:type="paragraph" w:styleId="1111" w:customStyle="1">
    <w:name w:val="Char Char Char Char"/>
    <w:basedOn w:val="692"/>
    <w:uiPriority w:val="0"/>
    <w:qFormat/>
    <w:rPr>
      <w:rFonts w:ascii="Tahoma" w:hAnsi="Tahoma"/>
      <w:sz w:val="24"/>
      <w:szCs w:val="20"/>
    </w:rPr>
  </w:style>
  <w:style w:type="paragraph" w:styleId="1112" w:customStyle="1">
    <w:name w:val="font6"/>
    <w:basedOn w:val="692"/>
    <w:uiPriority w:val="0"/>
    <w:qFormat/>
    <w:pPr>
      <w:ind w:firstLine="420"/>
      <w:jc w:val="left"/>
      <w:spacing w:before="100" w:beforeAutospacing="1" w:after="100" w:afterAutospacing="1" w:line="288" w:lineRule="auto"/>
      <w:widowControl/>
    </w:pPr>
    <w:rPr>
      <w:sz w:val="24"/>
    </w:rPr>
  </w:style>
  <w:style w:type="paragraph" w:styleId="1113" w:customStyle="1">
    <w:name w:val="Blockquote"/>
    <w:basedOn w:val="692"/>
    <w:uiPriority w:val="0"/>
    <w:qFormat/>
    <w:pPr>
      <w:ind w:left="360" w:right="360"/>
      <w:jc w:val="left"/>
      <w:spacing w:before="100" w:after="100"/>
    </w:pPr>
    <w:rPr>
      <w:rFonts w:ascii="Cambria" w:hAnsi="Cambria" w:eastAsia="华文细黑" w:cs="Cambria"/>
      <w:sz w:val="24"/>
      <w:szCs w:val="20"/>
    </w:rPr>
  </w:style>
  <w:style w:type="paragraph" w:styleId="1114" w:customStyle="1">
    <w:name w:val="正文1)"/>
    <w:basedOn w:val="69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15" w:customStyle="1">
    <w:name w:val=" Char Char Char Char Char Char"/>
    <w:basedOn w:val="692"/>
    <w:uiPriority w:val="0"/>
    <w:qFormat/>
    <w:pPr>
      <w:jc w:val="left"/>
      <w:spacing w:after="160" w:line="240" w:lineRule="exact"/>
      <w:widowControl/>
    </w:pPr>
    <w:rPr>
      <w:rFonts w:ascii="黑体" w:hAnsi="Verdana" w:eastAsia="黑体"/>
      <w:sz w:val="32"/>
      <w:szCs w:val="32"/>
    </w:rPr>
  </w:style>
  <w:style w:type="paragraph" w:styleId="1116" w:customStyle="1">
    <w:name w:val=" Char Char Char Char Char Char Char Char Char Char"/>
    <w:basedOn w:val="692"/>
    <w:uiPriority w:val="0"/>
    <w:qFormat/>
    <w:pPr>
      <w:numPr>
        <w:ilvl w:val="0"/>
        <w:numId w:val="2"/>
      </w:numPr>
    </w:pPr>
    <w:rPr>
      <w:sz w:val="24"/>
    </w:rPr>
  </w:style>
  <w:style w:type="paragraph" w:styleId="1117" w:customStyle="1">
    <w:name w:val="表格标题"/>
    <w:basedOn w:val="692"/>
    <w:uiPriority w:val="0"/>
    <w:qFormat/>
    <w:pPr>
      <w:jc w:val="center"/>
      <w:spacing w:before="120" w:line="400" w:lineRule="exact"/>
    </w:pPr>
    <w:rPr>
      <w:rFonts w:eastAsia="文鼎CS中宋"/>
      <w:spacing w:val="8"/>
      <w:sz w:val="24"/>
      <w:szCs w:val="20"/>
    </w:rPr>
  </w:style>
  <w:style w:type="paragraph" w:styleId="1118" w:customStyle="1">
    <w:name w:val="xl3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9" w:customStyle="1">
    <w:name w:val="样式2"/>
    <w:basedOn w:val="879"/>
    <w:uiPriority w:val="0"/>
    <w:qFormat/>
    <w:pPr>
      <w:numPr>
        <w:ilvl w:val="0"/>
        <w:numId w:val="8"/>
      </w:numPr>
      <w:jc w:val="both"/>
    </w:pPr>
    <w:rPr>
      <w:rFonts w:ascii="Times New Roman"/>
      <w:sz w:val="32"/>
    </w:rPr>
  </w:style>
  <w:style w:type="paragraph" w:styleId="1120" w:customStyle="1">
    <w:name w:val="xl48"/>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21" w:customStyle="1">
    <w:name w:val="表头"/>
    <w:basedOn w:val="692"/>
    <w:uiPriority w:val="0"/>
    <w:qFormat/>
    <w:pPr>
      <w:jc w:val="center"/>
      <w:spacing w:line="320" w:lineRule="atLeast"/>
    </w:pPr>
    <w:rPr>
      <w:rFonts w:eastAsia="黑体"/>
      <w:spacing w:val="-10"/>
      <w:szCs w:val="20"/>
    </w:rPr>
  </w:style>
  <w:style w:type="paragraph" w:styleId="1122" w:customStyle="1">
    <w:name w:val="标准文字"/>
    <w:basedOn w:val="692"/>
    <w:uiPriority w:val="0"/>
    <w:qFormat/>
    <w:pPr>
      <w:ind w:firstLine="420"/>
      <w:spacing w:after="20" w:line="360" w:lineRule="auto"/>
    </w:pPr>
  </w:style>
  <w:style w:type="paragraph" w:styleId="1123" w:customStyle="1">
    <w:name w:val="样式 标题 1 + 黑体 三号 非加粗 居中 段前: 6 磅 段后: 6 磅 行距: 固定值 20 磅"/>
    <w:basedOn w:val="879"/>
    <w:uiPriority w:val="0"/>
    <w:qFormat/>
    <w:pPr>
      <w:numPr>
        <w:ilvl w:val="0"/>
        <w:numId w:val="0"/>
      </w:numPr>
      <w:spacing w:before="120" w:after="120" w:line="400" w:lineRule="exact"/>
      <w:tabs>
        <w:tab w:val="clear" w:pos="1800" w:leader="none"/>
      </w:tabs>
    </w:pPr>
    <w:rPr>
      <w:rFonts w:ascii="幼圆" w:hAnsi="幼圆" w:eastAsia="幼圆" w:cs="华文细黑"/>
      <w:b w:val="0"/>
      <w:bCs w:val="0"/>
      <w:sz w:val="32"/>
      <w:szCs w:val="20"/>
    </w:rPr>
  </w:style>
  <w:style w:type="paragraph" w:styleId="1124" w:customStyle="1">
    <w:name w:val="样式 标题 3 + (中文) 黑体 小四 非加粗 段前: 7.8 磅 段后: 0 磅 行距: 固定值 20 磅"/>
    <w:basedOn w:val="881"/>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25" w:customStyle="1">
    <w:name w:val="题注4"/>
    <w:basedOn w:val="692"/>
    <w:next w:val="902"/>
    <w:uiPriority w:val="0"/>
    <w:qFormat/>
    <w:pPr>
      <w:jc w:val="center"/>
      <w:framePr w:hSpace="180" w:wrap="around" w:vAnchor="text" w:hAnchor="margin" w:y="514"/>
    </w:pPr>
    <w:rPr>
      <w:b/>
      <w:color w:val="000000"/>
      <w:szCs w:val="21"/>
      <w:lang w:val="en-GB"/>
    </w:rPr>
  </w:style>
  <w:style w:type="paragraph" w:styleId="1126" w:customStyle="1">
    <w:name w:val="xl39"/>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27" w:customStyle="1">
    <w:name w:val="列表2"/>
    <w:basedOn w:val="692"/>
    <w:uiPriority w:val="0"/>
    <w:qFormat/>
    <w:pPr>
      <w:ind w:left="1469" w:hanging="420"/>
      <w:spacing w:after="20" w:line="288" w:lineRule="auto"/>
      <w:tabs>
        <w:tab w:val="left" w:pos="1470" w:leader="none"/>
      </w:tabs>
    </w:pPr>
  </w:style>
  <w:style w:type="paragraph" w:styleId="1128" w:customStyle="1">
    <w:name w:val="标题0"/>
    <w:basedOn w:val="962"/>
    <w:next w:val="962"/>
    <w:uiPriority w:val="0"/>
    <w:qFormat/>
    <w:rPr>
      <w:sz w:val="52"/>
    </w:rPr>
  </w:style>
  <w:style w:type="paragraph" w:styleId="1129" w:customStyle="1">
    <w:name w:val=" Char Char Char Char Char Char Char Char Char Char Char Char Char Char Char Char"/>
    <w:basedOn w:val="692"/>
    <w:uiPriority w:val="0"/>
    <w:qFormat/>
    <w:pPr>
      <w:tabs>
        <w:tab w:val="left" w:pos="360" w:leader="none"/>
      </w:tabs>
    </w:pPr>
    <w:rPr>
      <w:sz w:val="24"/>
    </w:rPr>
  </w:style>
  <w:style w:type="paragraph" w:styleId="1130" w:customStyle="1">
    <w:name w:val="列表_名词"/>
    <w:basedOn w:val="1062"/>
    <w:uiPriority w:val="0"/>
    <w:qFormat/>
    <w:pPr>
      <w:ind w:left="2745" w:hanging="420"/>
      <w:tabs>
        <w:tab w:val="left" w:pos="2745" w:leader="none"/>
      </w:tabs>
    </w:pPr>
  </w:style>
  <w:style w:type="paragraph" w:styleId="1131" w:customStyle="1">
    <w:name w:val=" Char Char Char Char Char Char Char"/>
    <w:basedOn w:val="692"/>
    <w:uiPriority w:val="0"/>
    <w:qFormat/>
    <w:pPr>
      <w:jc w:val="left"/>
      <w:spacing w:after="160" w:line="240" w:lineRule="exact"/>
      <w:widowControl/>
    </w:pPr>
    <w:rPr>
      <w:rFonts w:ascii="Arial" w:hAnsi="Arial" w:eastAsia="Times New Roman" w:cs="Verdana"/>
      <w:b/>
      <w:sz w:val="24"/>
      <w:lang w:eastAsia="en-US"/>
    </w:rPr>
  </w:style>
  <w:style w:type="paragraph" w:styleId="1132" w:customStyle="1">
    <w:name w:val="列表段落1"/>
    <w:basedOn w:val="692"/>
    <w:uiPriority w:val="0"/>
    <w:qFormat/>
    <w:pPr>
      <w:ind w:firstLine="420"/>
    </w:pPr>
  </w:style>
  <w:style w:type="paragraph" w:styleId="1133" w:customStyle="1">
    <w:name w:val="xl51"/>
    <w:basedOn w:val="69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34" w:customStyle="1">
    <w:name w:val="font5"/>
    <w:basedOn w:val="692"/>
    <w:uiPriority w:val="0"/>
    <w:qFormat/>
    <w:pPr>
      <w:jc w:val="left"/>
      <w:spacing w:before="100" w:beforeAutospacing="1" w:after="100" w:afterAutospacing="1"/>
      <w:widowControl/>
    </w:pPr>
    <w:rPr>
      <w:rFonts w:hint="eastAsia" w:ascii="宋体" w:hAnsi="宋体"/>
      <w:sz w:val="18"/>
      <w:szCs w:val="18"/>
    </w:rPr>
  </w:style>
  <w:style w:type="paragraph" w:styleId="1135" w:customStyle="1">
    <w:name w:val="xl50"/>
    <w:basedOn w:val="692"/>
    <w:uiPriority w:val="0"/>
    <w:qFormat/>
    <w:pPr>
      <w:jc w:val="center"/>
      <w:spacing w:before="100" w:beforeAutospacing="1" w:after="100" w:afterAutospacing="1"/>
      <w:widowControl/>
    </w:pPr>
    <w:rPr>
      <w:rFonts w:ascii="宋体" w:hAnsi="宋体"/>
      <w:b/>
      <w:bCs/>
      <w:sz w:val="40"/>
      <w:szCs w:val="40"/>
    </w:rPr>
  </w:style>
  <w:style w:type="paragraph" w:styleId="1136" w:customStyle="1">
    <w:name w:val=" Char Char Char1 Char Char Char"/>
    <w:basedOn w:val="692"/>
    <w:uiPriority w:val="0"/>
    <w:qFormat/>
    <w:pPr>
      <w:ind w:firstLine="200"/>
    </w:pPr>
    <w:rPr>
      <w:rFonts w:ascii="Tahoma" w:hAnsi="Tahoma"/>
      <w:sz w:val="24"/>
      <w:szCs w:val="20"/>
    </w:rPr>
  </w:style>
  <w:style w:type="paragraph" w:styleId="1137" w:customStyle="1">
    <w:name w:val=" Char Char Char Char"/>
    <w:basedOn w:val="692"/>
    <w:uiPriority w:val="0"/>
    <w:qFormat/>
    <w:pPr>
      <w:numPr>
        <w:ilvl w:val="0"/>
        <w:numId w:val="9"/>
      </w:numPr>
      <w:ind w:left="560" w:firstLine="480"/>
      <w:jc w:val="left"/>
      <w:spacing w:after="120" w:line="360" w:lineRule="auto"/>
      <w:widowControl/>
      <w:tabs>
        <w:tab w:val="clear" w:pos="780" w:leader="none"/>
      </w:tabs>
    </w:pPr>
    <w:rPr>
      <w:rFonts w:ascii="Verdana" w:hAnsi="Verdana"/>
      <w:sz w:val="24"/>
    </w:rPr>
  </w:style>
  <w:style w:type="paragraph" w:styleId="1138" w:customStyle="1">
    <w:name w:val="目录"/>
    <w:basedOn w:val="692"/>
    <w:next w:val="692"/>
    <w:uiPriority w:val="0"/>
    <w:qFormat/>
    <w:pPr>
      <w:ind w:firstLine="420"/>
      <w:jc w:val="center"/>
      <w:spacing w:before="360" w:after="360" w:line="360" w:lineRule="auto"/>
    </w:pPr>
    <w:rPr>
      <w:b/>
      <w:spacing w:val="200"/>
      <w:sz w:val="36"/>
      <w:szCs w:val="20"/>
    </w:rPr>
  </w:style>
  <w:style w:type="paragraph" w:styleId="1139" w:customStyle="1">
    <w:name w:val="TOC 标题"/>
    <w:basedOn w:val="879"/>
    <w:next w:val="692"/>
    <w:uiPriority w:val="0"/>
    <w:qFormat/>
    <w:pPr>
      <w:numPr>
        <w:ilvl w:val="0"/>
        <w:numId w:val="0"/>
      </w:numPr>
      <w:jc w:val="both"/>
      <w:tabs>
        <w:tab w:val="clear" w:pos="1800" w:leader="none"/>
      </w:tabs>
      <w:outlineLvl w:val="9"/>
    </w:pPr>
    <w:rPr>
      <w:rFonts w:ascii="Cambria" w:hAnsi="Cambria" w:eastAsia="华文细黑" w:cs="Cambria"/>
    </w:rPr>
  </w:style>
  <w:style w:type="paragraph" w:styleId="1140" w:customStyle="1">
    <w:name w:val=" Char"/>
    <w:basedOn w:val="692"/>
    <w:uiPriority w:val="0"/>
    <w:qFormat/>
    <w:rPr>
      <w:rFonts w:ascii="仿宋_GB2312" w:eastAsia="仿宋_GB2312"/>
      <w:b/>
      <w:sz w:val="32"/>
      <w:szCs w:val="32"/>
    </w:rPr>
  </w:style>
  <w:style w:type="paragraph" w:styleId="1141" w:customStyle="1">
    <w:name w:val="xl52"/>
    <w:basedOn w:val="69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42" w:customStyle="1">
    <w:name w:val="xl45"/>
    <w:basedOn w:val="6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43"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144" w:customStyle="1">
    <w:name w:val="表中"/>
    <w:basedOn w:val="692"/>
    <w:uiPriority w:val="0"/>
    <w:qFormat/>
    <w:pPr>
      <w:jc w:val="center"/>
      <w:spacing w:line="360" w:lineRule="atLeast"/>
    </w:pPr>
    <w:rPr>
      <w:szCs w:val="20"/>
    </w:rPr>
  </w:style>
  <w:style w:type="paragraph" w:styleId="1145" w:customStyle="1">
    <w:name w:val="重点"/>
    <w:basedOn w:val="692"/>
    <w:uiPriority w:val="0"/>
    <w:qFormat/>
    <w:pPr>
      <w:ind w:firstLine="420"/>
      <w:spacing w:after="20" w:line="288" w:lineRule="auto"/>
      <w:shd w:val="pct10" w:color="auto" w:fill="auto"/>
    </w:pPr>
    <w:rPr>
      <w:rFonts w:eastAsia="黑体"/>
      <w:b/>
    </w:rPr>
  </w:style>
  <w:style w:type="paragraph" w:styleId="1146" w:customStyle="1">
    <w:name w:val="xl44"/>
    <w:basedOn w:val="69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47" w:customStyle="1">
    <w:name w:val="Char"/>
    <w:basedOn w:val="692"/>
    <w:uiPriority w:val="0"/>
    <w:qFormat/>
    <w:pPr>
      <w:ind w:left="420" w:firstLine="420"/>
      <w:spacing w:line="240" w:lineRule="atLeast"/>
    </w:pPr>
    <w:rPr>
      <w:szCs w:val="21"/>
    </w:rPr>
  </w:style>
  <w:style w:type="paragraph" w:styleId="1148" w:customStyle="1">
    <w:name w:val="样式 纯文本 + 楷体_GB2312 小四 行距: 固定值 20 磅1"/>
    <w:basedOn w:val="925"/>
    <w:uiPriority w:val="0"/>
    <w:qFormat/>
    <w:pPr>
      <w:ind w:firstLine="200"/>
      <w:spacing w:line="400" w:lineRule="exact"/>
    </w:pPr>
    <w:rPr>
      <w:rFonts w:ascii="楷体_GB2312" w:eastAsia="楷体_GB2312"/>
      <w:sz w:val="24"/>
      <w:szCs w:val="20"/>
    </w:rPr>
  </w:style>
  <w:style w:type="paragraph" w:styleId="1149" w:customStyle="1">
    <w:name w:val="样式 标题 2 + Times New Roman 四号 非加粗 段前: 5 磅 段后: 0 磅 行距: 固定值 20..."/>
    <w:basedOn w:val="880"/>
    <w:uiPriority w:val="0"/>
    <w:qFormat/>
    <w:pPr>
      <w:numPr>
        <w:ilvl w:val="0"/>
        <w:numId w:val="0"/>
      </w:numPr>
      <w:spacing w:before="100" w:after="0" w:line="400" w:lineRule="exact"/>
      <w:tabs>
        <w:tab w:val="clear" w:pos="567" w:leader="none"/>
      </w:tabs>
    </w:pPr>
    <w:rPr>
      <w:rFonts w:ascii="Cambria" w:hAnsi="Cambria" w:eastAsia="幼圆" w:cs="华文细黑"/>
      <w:b w:val="0"/>
      <w:bCs w:val="0"/>
      <w:color w:val="ff0000"/>
      <w:sz w:val="30"/>
      <w:szCs w:val="20"/>
    </w:rPr>
  </w:style>
  <w:style w:type="paragraph" w:styleId="1150" w:customStyle="1">
    <w:name w:val="a2"/>
    <w:basedOn w:val="692"/>
    <w:uiPriority w:val="0"/>
    <w:qFormat/>
    <w:pPr>
      <w:jc w:val="left"/>
      <w:spacing w:before="100" w:beforeAutospacing="1" w:after="100" w:afterAutospacing="1"/>
      <w:widowControl/>
    </w:pPr>
    <w:rPr>
      <w:rFonts w:ascii="宋体" w:hAnsi="宋体" w:cs="宋体"/>
      <w:sz w:val="24"/>
    </w:rPr>
  </w:style>
  <w:style w:type="paragraph" w:styleId="1151" w:customStyle="1">
    <w:name w:val="默认段落字体 Para Char"/>
    <w:basedOn w:val="692"/>
    <w:uiPriority w:val="0"/>
    <w:qFormat/>
    <w:pPr>
      <w:ind w:firstLine="200"/>
      <w:spacing w:line="360" w:lineRule="auto"/>
    </w:pPr>
    <w:rPr>
      <w:rFonts w:ascii="华文细黑" w:hAnsi="华文细黑" w:eastAsia="华文细黑" w:cs="华文细黑"/>
      <w:sz w:val="24"/>
    </w:rPr>
  </w:style>
  <w:style w:type="paragraph" w:styleId="1152" w:customStyle="1">
    <w:name w:val="Char1"/>
    <w:basedOn w:val="692"/>
    <w:uiPriority w:val="0"/>
    <w:qFormat/>
    <w:rPr>
      <w:rFonts w:ascii="仿宋_GB2312" w:eastAsia="仿宋_GB2312"/>
      <w:b/>
      <w:sz w:val="32"/>
      <w:szCs w:val="32"/>
    </w:rPr>
  </w:style>
  <w:style w:type="paragraph" w:styleId="1153" w:customStyle="1">
    <w:name w:val="xl41"/>
    <w:basedOn w:val="69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54" w:customStyle="1">
    <w:name w:val="ZDY正文"/>
    <w:basedOn w:val="692"/>
    <w:uiPriority w:val="0"/>
    <w:qFormat/>
    <w:pPr>
      <w:ind w:firstLine="200"/>
      <w:jc w:val="left"/>
      <w:spacing w:line="360" w:lineRule="auto"/>
    </w:pPr>
    <w:rPr>
      <w:rFonts w:ascii="宋体" w:hAnsi="宋体"/>
      <w:sz w:val="24"/>
    </w:rPr>
  </w:style>
  <w:style w:type="paragraph" w:styleId="1155" w:customStyle="1">
    <w:name w:val="项目编号3"/>
    <w:basedOn w:val="692"/>
    <w:next w:val="692"/>
    <w:uiPriority w:val="0"/>
    <w:qFormat/>
    <w:pPr>
      <w:numPr>
        <w:ilvl w:val="0"/>
        <w:numId w:val="10"/>
      </w:numPr>
      <w:ind w:left="0" w:firstLine="200"/>
      <w:jc w:val="left"/>
      <w:spacing w:line="360" w:lineRule="auto"/>
    </w:pPr>
    <w:rPr>
      <w:rFonts w:ascii="宋体"/>
      <w:sz w:val="24"/>
    </w:rPr>
  </w:style>
  <w:style w:type="paragraph" w:styleId="1156" w:customStyle="1">
    <w:name w:val="并列项-点"/>
    <w:basedOn w:val="692"/>
    <w:uiPriority w:val="0"/>
    <w:qFormat/>
    <w:pPr>
      <w:ind w:left="851" w:hanging="284"/>
      <w:spacing w:before="120" w:line="360" w:lineRule="auto"/>
      <w:widowControl/>
      <w:tabs>
        <w:tab w:val="left" w:pos="851" w:leader="none"/>
        <w:tab w:val="left" w:pos="927" w:leader="none"/>
      </w:tabs>
    </w:pPr>
    <w:rPr>
      <w:sz w:val="24"/>
      <w:szCs w:val="20"/>
    </w:rPr>
  </w:style>
  <w:style w:type="paragraph" w:styleId="1157" w:customStyle="1">
    <w:name w:val="程序代码"/>
    <w:basedOn w:val="692"/>
    <w:uiPriority w:val="0"/>
    <w:qFormat/>
    <w:pPr>
      <w:ind w:left="839" w:firstLine="420"/>
      <w:spacing w:after="20" w:line="288" w:lineRule="auto"/>
    </w:pPr>
    <w:rPr>
      <w:rFonts w:eastAsia="仿宋_GB2312"/>
    </w:rPr>
  </w:style>
  <w:style w:type="paragraph" w:styleId="1158" w:customStyle="1">
    <w:name w:val="样式 (西文) 仿宋_GB2312 居中 行距: 1.5 倍行距"/>
    <w:basedOn w:val="692"/>
    <w:uiPriority w:val="0"/>
    <w:qFormat/>
    <w:pPr>
      <w:jc w:val="center"/>
      <w:spacing w:line="360" w:lineRule="auto"/>
    </w:pPr>
    <w:rPr>
      <w:rFonts w:ascii="华文细黑" w:hAnsi="华文细黑" w:eastAsia="华文细黑" w:cs="华文细黑"/>
      <w:szCs w:val="20"/>
    </w:rPr>
  </w:style>
  <w:style w:type="paragraph" w:styleId="1159" w:customStyle="1">
    <w:name w:val="_Style 1"/>
    <w:basedOn w:val="692"/>
    <w:uiPriority w:val="99"/>
    <w:qFormat/>
    <w:pPr>
      <w:ind w:firstLine="420"/>
    </w:pPr>
    <w:rPr>
      <w:rFonts w:ascii="Calibri" w:hAnsi="Calibri"/>
      <w:szCs w:val="22"/>
    </w:rPr>
  </w:style>
  <w:style w:type="paragraph" w:styleId="1160" w:customStyle="1">
    <w:name w:val="xl42"/>
    <w:basedOn w:val="69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61" w:customStyle="1">
    <w:name w:val="表格文字"/>
    <w:basedOn w:val="692"/>
    <w:uiPriority w:val="0"/>
    <w:qFormat/>
    <w:pPr>
      <w:jc w:val="left"/>
      <w:spacing w:line="288" w:lineRule="auto"/>
    </w:pPr>
    <w:rPr>
      <w:szCs w:val="20"/>
    </w:rPr>
  </w:style>
  <w:style w:type="paragraph" w:styleId="1162" w:customStyle="1">
    <w:name w:val="z-Top of Form"/>
    <w:next w:val="692"/>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163" w:customStyle="1">
    <w:name w:val="Char Char Char Char Char Char Char Char Char Char Char Char Char Char Char Char"/>
    <w:basedOn w:val="692"/>
    <w:uiPriority w:val="0"/>
    <w:qFormat/>
    <w:pPr>
      <w:tabs>
        <w:tab w:val="left" w:pos="360" w:leader="none"/>
      </w:tabs>
    </w:pPr>
    <w:rPr>
      <w:sz w:val="24"/>
    </w:rPr>
  </w:style>
  <w:style w:type="paragraph" w:styleId="1164" w:customStyle="1">
    <w:name w:val="xl49"/>
    <w:basedOn w:val="692"/>
    <w:uiPriority w:val="0"/>
    <w:qFormat/>
    <w:pPr>
      <w:jc w:val="center"/>
      <w:spacing w:before="100" w:beforeAutospacing="1" w:after="100" w:afterAutospacing="1"/>
      <w:widowControl/>
    </w:pPr>
    <w:rPr>
      <w:rFonts w:ascii="宋体" w:hAnsi="宋体"/>
      <w:b/>
      <w:bCs/>
      <w:color w:val="000000"/>
      <w:sz w:val="40"/>
      <w:szCs w:val="40"/>
    </w:rPr>
  </w:style>
  <w:style w:type="paragraph" w:styleId="1165" w:customStyle="1">
    <w:name w:val="列出段落1"/>
    <w:basedOn w:val="692"/>
    <w:uiPriority w:val="34"/>
    <w:qFormat/>
    <w:pPr>
      <w:ind w:firstLine="420"/>
      <w:spacing w:before="120" w:after="120" w:line="360" w:lineRule="auto"/>
    </w:pPr>
    <w:rPr>
      <w:rFonts w:ascii="Calibri" w:hAnsi="Calibri"/>
      <w:sz w:val="24"/>
      <w:szCs w:val="22"/>
    </w:rPr>
  </w:style>
  <w:style w:type="paragraph" w:styleId="1166" w:customStyle="1">
    <w:name w:val="xl23"/>
    <w:basedOn w:val="69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67" w:customStyle="1">
    <w:name w:val=" Char Char Char Char Char Char Char Char Char Char1"/>
    <w:basedOn w:val="692"/>
    <w:uiPriority w:val="0"/>
    <w:qFormat/>
    <w:pPr>
      <w:ind w:left="425" w:hanging="425"/>
      <w:tabs>
        <w:tab w:val="left" w:pos="425" w:leader="none"/>
      </w:tabs>
    </w:pPr>
    <w:rPr>
      <w:sz w:val="28"/>
      <w:szCs w:val="20"/>
    </w:rPr>
  </w:style>
  <w:style w:type="paragraph" w:styleId="1168" w:customStyle="1">
    <w:name w:val="正文2"/>
    <w:basedOn w:val="692"/>
    <w:uiPriority w:val="0"/>
    <w:qFormat/>
    <w:pPr>
      <w:ind w:firstLine="200"/>
      <w:jc w:val="left"/>
      <w:spacing w:after="160" w:line="360" w:lineRule="auto"/>
      <w:widowControl/>
    </w:pPr>
    <w:rPr>
      <w:rFonts w:ascii="Verdana" w:hAnsi="Verdana" w:eastAsia="黑体"/>
      <w:szCs w:val="20"/>
      <w:lang w:eastAsia="en-US"/>
    </w:rPr>
  </w:style>
  <w:style w:type="paragraph" w:styleId="1169" w:customStyle="1">
    <w:name w:val="Char Char Char Char Char Char Char"/>
    <w:basedOn w:val="692"/>
    <w:uiPriority w:val="0"/>
    <w:qFormat/>
    <w:pPr>
      <w:jc w:val="left"/>
      <w:spacing w:after="160" w:line="240" w:lineRule="exact"/>
      <w:widowControl/>
    </w:pPr>
    <w:rPr>
      <w:rFonts w:ascii="Arial" w:hAnsi="Arial" w:eastAsia="Times New Roman" w:cs="Verdana"/>
      <w:b/>
      <w:sz w:val="24"/>
      <w:lang w:eastAsia="en-US"/>
    </w:rPr>
  </w:style>
  <w:style w:type="paragraph" w:styleId="1170" w:customStyle="1">
    <w:name w:val="列出段落"/>
    <w:basedOn w:val="692"/>
    <w:uiPriority w:val="34"/>
    <w:qFormat/>
    <w:pPr>
      <w:ind w:firstLine="420"/>
    </w:pPr>
    <w:rPr>
      <w:rFonts w:ascii="Calibri" w:hAnsi="Calibri"/>
      <w:szCs w:val="22"/>
    </w:rPr>
  </w:style>
  <w:style w:type="paragraph" w:styleId="1171" w:customStyle="1">
    <w:name w:val="xl29"/>
    <w:basedOn w:val="69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2" w:customStyle="1">
    <w:name w:val="xl43"/>
    <w:basedOn w:val="69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73" w:customStyle="1">
    <w:name w:val="xl3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4" w:customStyle="1">
    <w:name w:val="默认段落字体 Para Char Char Char1 Char"/>
    <w:basedOn w:val="692"/>
    <w:uiPriority w:val="0"/>
    <w:qFormat/>
    <w:pPr>
      <w:ind w:left="420" w:firstLine="420"/>
      <w:spacing w:line="360" w:lineRule="auto"/>
    </w:pPr>
    <w:rPr>
      <w:sz w:val="24"/>
      <w:szCs w:val="21"/>
    </w:rPr>
  </w:style>
  <w:style w:type="paragraph" w:styleId="1175" w:customStyle="1">
    <w:name w:val="Char Char Char1 Char Char Char"/>
    <w:basedOn w:val="692"/>
    <w:uiPriority w:val="0"/>
    <w:qFormat/>
    <w:pPr>
      <w:ind w:firstLine="200"/>
    </w:pPr>
    <w:rPr>
      <w:rFonts w:ascii="Tahoma" w:hAnsi="Tahoma"/>
      <w:sz w:val="24"/>
      <w:szCs w:val="20"/>
    </w:rPr>
  </w:style>
  <w:style w:type="paragraph" w:styleId="1176" w:customStyle="1">
    <w:name w:val="页眉1"/>
    <w:basedOn w:val="69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77" w:customStyle="1">
    <w:name w:val="p0"/>
    <w:basedOn w:val="692"/>
    <w:uiPriority w:val="0"/>
    <w:qFormat/>
    <w:pPr>
      <w:widowControl/>
    </w:pPr>
    <w:rPr>
      <w:szCs w:val="21"/>
    </w:rPr>
  </w:style>
  <w:style w:type="paragraph" w:styleId="1178" w:customStyle="1">
    <w:name w:val="标准式样"/>
    <w:basedOn w:val="952"/>
    <w:uiPriority w:val="0"/>
    <w:qFormat/>
  </w:style>
  <w:style w:type="paragraph" w:styleId="1179" w:customStyle="1">
    <w:name w:val="表蕊"/>
    <w:basedOn w:val="692"/>
    <w:uiPriority w:val="0"/>
    <w:qFormat/>
    <w:pPr>
      <w:jc w:val="left"/>
      <w:spacing w:line="320" w:lineRule="atLeast"/>
    </w:pPr>
    <w:rPr>
      <w:rFonts w:eastAsia="楷体_GB2312"/>
      <w:spacing w:val="-10"/>
      <w:szCs w:val="20"/>
    </w:rPr>
  </w:style>
  <w:style w:type="paragraph" w:styleId="1180" w:customStyle="1">
    <w:name w:val="章标题"/>
    <w:next w:val="692"/>
    <w:uiPriority w:val="0"/>
    <w:qFormat/>
    <w:pPr>
      <w:numPr>
        <w:ilvl w:val="1"/>
        <w:numId w:val="11"/>
      </w:numPr>
      <w:jc w:val="both"/>
      <w:spacing w:before="50" w:after="50"/>
      <w:outlineLvl w:val="1"/>
    </w:pPr>
    <w:rPr>
      <w:rFonts w:hint="default" w:ascii="黑体" w:hAnsi="Calibri" w:eastAsia="黑体" w:cs="Times New Roman"/>
      <w:sz w:val="21"/>
      <w:lang w:val="en-US" w:eastAsia="zh-CN" w:bidi="ar-SA"/>
    </w:rPr>
  </w:style>
  <w:style w:type="paragraph" w:styleId="1181" w:customStyle="1">
    <w:name w:val="xl36"/>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table" w:styleId="1182" w:customStyle="1">
    <w:name w:val="网格型 21"/>
    <w:basedOn w:val="890"/>
    <w:uiPriority w:val="0"/>
    <w:qFormat/>
    <w:pPr>
      <w:jc w:val="both"/>
      <w:widowControl w:val="off"/>
    </w:pPr>
    <w:tblPr/>
  </w:style>
  <w:style w:type="table" w:styleId="1183" w:customStyle="1">
    <w:name w:val="网格型1"/>
    <w:basedOn w:val="890"/>
    <w:uiPriority w:val="0"/>
    <w:qFormat/>
    <w:pPr>
      <w:jc w:val="both"/>
      <w:widowControl w:val="off"/>
    </w:pPr>
    <w:rPr>
      <w:rFonts w:ascii="Cambria" w:hAnsi="Cambria" w:eastAsia="华文细黑" w:cs="Cambria"/>
    </w:rPr>
    <w:tblPr/>
  </w:style>
  <w:style w:type="table" w:styleId="1184" w:customStyle="1">
    <w:name w:val="Table Normal"/>
    <w:uiPriority w:val="0"/>
    <w:qFormat/>
    <w:rPr>
      <w:lang w:val="en-US" w:eastAsia="zh-CN" w:bidi="ar-SA"/>
    </w:rPr>
    <w:tblPr/>
  </w:style>
  <w:style w:type="paragraph" w:styleId="1185" w:customStyle="1">
    <w:name w:val="Normal_19"/>
    <w:uiPriority w:val="0"/>
    <w:qFormat/>
    <w:rPr>
      <w:rFonts w:ascii="Times New Roman" w:hAnsi="Times New Roman" w:eastAsia="Times New Roman" w:cs="Times New Roman"/>
      <w:sz w:val="24"/>
      <w:szCs w:val="24"/>
    </w:rPr>
  </w:style>
  <w:style w:type="paragraph" w:styleId="1186" w:customStyle="1">
    <w:name w:val="Table Text"/>
    <w:basedOn w:val="692"/>
    <w:uiPriority w:val="0"/>
    <w:semiHidden/>
    <w:qFormat/>
    <w:rPr>
      <w:rFonts w:ascii="Arial" w:hAnsi="Arial" w:eastAsia="Arial" w:cs="Arial"/>
      <w:sz w:val="21"/>
      <w:szCs w:val="21"/>
      <w:lang w:val="en-US" w:eastAsia="en-US" w:bidi="ar-SA"/>
    </w:rPr>
  </w:style>
  <w:style w:type="numbering" w:styleId="84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赵阳</cp:lastModifiedBy>
  <cp:revision>6</cp:revision>
  <dcterms:created xsi:type="dcterms:W3CDTF">2016-09-12T14:36:00Z</dcterms:created>
  <dcterms:modified xsi:type="dcterms:W3CDTF">2024-05-24T04:31:35Z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FDD135D7F7F043C7816D2CF91186E093_12</vt:lpwstr>
  </property>
</Properties>
</file>