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7"/>
        <w:ind w:firstLine="0"/>
        <w:rPr>
          <w:rFonts w:hint="eastAsia" w:eastAsia="黑体"/>
          <w:b/>
          <w:bCs/>
          <w:sz w:val="84"/>
        </w:rPr>
      </w:pPr>
      <w:r>
        <w:rPr>
          <w:rFonts w:hint="eastAsia" w:eastAsia="黑体"/>
          <w:b/>
          <w:bCs/>
          <w:sz w:val="84"/>
        </w:rPr>
      </w:r>
      <w:r/>
    </w:p>
    <w:p>
      <w:pPr>
        <w:pStyle w:val="777"/>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77"/>
        <w:ind w:firstLine="0"/>
        <w:rPr>
          <w:rFonts w:hint="eastAsia"/>
          <w:b/>
          <w:bCs/>
          <w:sz w:val="32"/>
        </w:rPr>
      </w:pPr>
      <w:r>
        <w:rPr>
          <w:rFonts w:hint="eastAsia"/>
          <w:b/>
          <w:bCs/>
          <w:sz w:val="32"/>
        </w:rPr>
        <w:t xml:space="preserve">项目名称：大规模卫星分域路由与移动性管理软件研发项目</w:t>
      </w:r>
      <w:r>
        <w:rPr>
          <w:rFonts w:hint="eastAsia"/>
          <w:b/>
          <w:bCs/>
          <w:sz w:val="32"/>
        </w:rPr>
      </w:r>
      <w:r/>
    </w:p>
    <w:p>
      <w:pPr>
        <w:pStyle w:val="691"/>
        <w:rPr>
          <w:b/>
          <w:sz w:val="30"/>
          <w:szCs w:val="30"/>
        </w:rPr>
      </w:pPr>
      <w:r>
        <w:rPr>
          <w:rFonts w:hint="eastAsia"/>
          <w:b/>
          <w:bCs/>
          <w:sz w:val="32"/>
        </w:rPr>
        <w:t xml:space="preserve">项目编号：JSZC-320000-SCZX-G2025-0001</w:t>
      </w:r>
      <w:r>
        <w:rPr>
          <w:rFonts w:hint="eastAsia"/>
          <w:b/>
          <w:bCs/>
          <w:sz w:val="32"/>
        </w:rPr>
        <w:tab/>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777"/>
        <w:ind w:firstLine="0"/>
        <w:spacing w:before="0" w:after="0"/>
        <w:rPr>
          <w:rFonts w:hint="eastAsia" w:ascii="宋体" w:hAnsi="宋体"/>
        </w:rPr>
      </w:pPr>
      <w:r>
        <w:rPr>
          <w:rFonts w:hint="eastAsia" w:ascii="宋体" w:hAnsi="宋体"/>
        </w:rPr>
      </w:r>
      <w:r/>
    </w:p>
    <w:p>
      <w:pPr>
        <w:pStyle w:val="777"/>
        <w:ind w:firstLine="0"/>
        <w:spacing w:before="0" w:after="0"/>
        <w:rPr>
          <w:rFonts w:hint="eastAsia" w:ascii="宋体" w:hAnsi="宋体"/>
        </w:rPr>
      </w:pPr>
      <w:r>
        <w:rPr>
          <w:rFonts w:hint="eastAsia" w:ascii="宋体" w:hAnsi="宋体"/>
        </w:rPr>
      </w:r>
      <w:r/>
    </w:p>
    <w:p>
      <w:pPr>
        <w:pStyle w:val="777"/>
        <w:ind w:firstLine="0"/>
        <w:spacing w:before="0" w:after="0"/>
        <w:rPr>
          <w:rFonts w:hint="eastAsia" w:ascii="宋体" w:hAnsi="宋体"/>
        </w:rPr>
      </w:pPr>
      <w:r>
        <w:rPr>
          <w:rFonts w:hint="eastAsia" w:ascii="宋体" w:hAnsi="宋体"/>
        </w:rPr>
      </w:r>
      <w:r/>
    </w:p>
    <w:p>
      <w:pPr>
        <w:pStyle w:val="777"/>
        <w:ind w:firstLine="0"/>
        <w:spacing w:before="0" w:after="0"/>
        <w:rPr>
          <w:rFonts w:hint="eastAsia" w:ascii="宋体" w:hAnsi="宋体"/>
        </w:rPr>
      </w:pPr>
      <w:r>
        <w:rPr>
          <w:rFonts w:hint="eastAsia" w:ascii="宋体" w:hAnsi="宋体"/>
        </w:rPr>
      </w:r>
      <w:r/>
    </w:p>
    <w:p>
      <w:pPr>
        <w:pStyle w:val="777"/>
        <w:ind w:firstLine="0"/>
        <w:spacing w:before="0" w:after="0"/>
        <w:rPr>
          <w:rFonts w:hint="eastAsia" w:ascii="宋体" w:hAnsi="宋体"/>
        </w:rPr>
      </w:pPr>
      <w:r>
        <w:rPr>
          <w:rFonts w:hint="eastAsia" w:ascii="宋体" w:hAnsi="宋体"/>
        </w:rPr>
      </w:r>
      <w:r/>
    </w:p>
    <w:p>
      <w:pPr>
        <w:pStyle w:val="777"/>
        <w:ind w:firstLine="0"/>
        <w:spacing w:before="0" w:after="0"/>
        <w:rPr>
          <w:rFonts w:hint="eastAsia" w:ascii="宋体" w:hAnsi="宋体"/>
        </w:rPr>
      </w:pPr>
      <w:r>
        <w:rPr>
          <w:rFonts w:hint="eastAsia" w:ascii="宋体" w:hAnsi="宋体"/>
        </w:rPr>
      </w:r>
      <w:r/>
    </w:p>
    <w:p>
      <w:pPr>
        <w:pStyle w:val="777"/>
        <w:ind w:firstLine="0"/>
        <w:spacing w:before="0" w:after="0"/>
        <w:rPr>
          <w:rFonts w:hint="eastAsia" w:ascii="宋体" w:hAnsi="宋体"/>
        </w:rPr>
      </w:pPr>
      <w:r>
        <w:rPr>
          <w:rFonts w:hint="eastAsia" w:ascii="宋体" w:hAnsi="宋体"/>
        </w:rPr>
      </w:r>
      <w:r/>
    </w:p>
    <w:p>
      <w:pPr>
        <w:pStyle w:val="777"/>
        <w:ind w:firstLine="0"/>
        <w:jc w:val="center"/>
        <w:rPr>
          <w:rFonts w:hint="eastAsia"/>
          <w:b/>
          <w:bCs/>
          <w:sz w:val="32"/>
        </w:rPr>
      </w:pPr>
      <w:r>
        <w:rPr>
          <w:rFonts w:hint="eastAsia"/>
          <w:b/>
          <w:bCs/>
          <w:sz w:val="32"/>
        </w:rPr>
        <w:t xml:space="preserve">江苏省政府采购中心</w:t>
      </w:r>
      <w:r>
        <w:rPr>
          <w:rFonts w:hint="eastAsia"/>
          <w:b/>
          <w:bCs/>
          <w:sz w:val="32"/>
        </w:rPr>
      </w:r>
      <w:r/>
    </w:p>
    <w:p>
      <w:pPr>
        <w:pStyle w:val="777"/>
        <w:ind w:firstLine="0"/>
        <w:jc w:val="center"/>
        <w:rPr>
          <w:rFonts w:hint="eastAsia"/>
          <w:b/>
          <w:bCs/>
          <w:sz w:val="32"/>
        </w:rPr>
      </w:pPr>
      <w:r>
        <w:rPr>
          <w:rFonts w:hint="eastAsia"/>
          <w:b/>
          <w:bCs/>
          <w:sz w:val="32"/>
        </w:rPr>
        <w:t xml:space="preserve">2025年</w:t>
      </w:r>
      <w:r>
        <w:rPr>
          <w:rFonts w:hint="eastAsia"/>
          <w:b/>
          <w:bCs/>
          <w:sz w:val="32"/>
          <w:lang w:val="en-US" w:eastAsia="zh-CN"/>
        </w:rPr>
        <w:t xml:space="preserve">2</w:t>
      </w:r>
      <w:r>
        <w:rPr>
          <w:rFonts w:hint="eastAsia"/>
          <w:b/>
          <w:bCs/>
          <w:sz w:val="32"/>
        </w:rPr>
        <w:t xml:space="preserve">月</w:t>
      </w:r>
      <w:r>
        <w:rPr>
          <w:rFonts w:hint="eastAsia"/>
          <w:b/>
          <w:bCs/>
          <w:sz w:val="32"/>
        </w:rPr>
      </w:r>
      <w:r/>
    </w:p>
    <w:p>
      <w:pPr>
        <w:pStyle w:val="777"/>
        <w:ind w:firstLine="0"/>
        <w:rPr>
          <w:rFonts w:hint="eastAsia"/>
          <w:u w:val="single"/>
        </w:rPr>
      </w:pPr>
      <w:r>
        <w:rPr>
          <w:rFonts w:hint="eastAsia"/>
        </w:rPr>
        <w:t xml:space="preserve">                        </w:t>
      </w:r>
      <w:r>
        <w:rPr>
          <w:rFonts w:hint="eastAsia"/>
          <w:u w:val="single"/>
        </w:rPr>
      </w:r>
      <w:r/>
    </w:p>
    <w:p>
      <w:pPr>
        <w:pStyle w:val="777"/>
        <w:ind w:firstLine="0"/>
        <w:jc w:val="center"/>
        <w:rPr>
          <w:rFonts w:hint="eastAsia"/>
        </w:rPr>
      </w:pPr>
      <w:r>
        <w:rPr>
          <w:rFonts w:hint="eastAsia"/>
        </w:rPr>
      </w:r>
      <w:r/>
    </w:p>
    <w:p>
      <w:pPr>
        <w:pStyle w:val="691"/>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91"/>
        <w:spacing w:line="480" w:lineRule="auto"/>
        <w:rPr>
          <w:rFonts w:hint="eastAsia" w:ascii="仿宋_GB2312" w:hAnsi="Arial" w:eastAsia="仿宋_GB2312"/>
          <w:b/>
          <w:sz w:val="28"/>
        </w:rPr>
      </w:pPr>
      <w:r>
        <w:rPr>
          <w:rFonts w:hint="eastAsia" w:ascii="仿宋_GB2312" w:hAnsi="Arial" w:eastAsia="仿宋_GB2312"/>
          <w:b/>
          <w:sz w:val="28"/>
        </w:rPr>
      </w:r>
      <w:r/>
    </w:p>
    <w:p>
      <w:pPr>
        <w:pStyle w:val="69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6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6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……………………………………15</w:t>
      </w:r>
      <w:r>
        <w:rPr>
          <w:rFonts w:hint="eastAsia" w:ascii="黑体" w:hAnsi="Showcard Gothic" w:eastAsia="黑体"/>
          <w:sz w:val="36"/>
        </w:rPr>
      </w:r>
      <w:r/>
    </w:p>
    <w:p>
      <w:pPr>
        <w:pStyle w:val="6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19</w:t>
      </w:r>
      <w:r>
        <w:rPr>
          <w:rFonts w:hint="eastAsia" w:ascii="黑体" w:hAnsi="Showcard Gothic" w:eastAsia="黑体"/>
          <w:sz w:val="36"/>
        </w:rPr>
      </w:r>
      <w:r/>
    </w:p>
    <w:p>
      <w:pPr>
        <w:pStyle w:val="6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30</w:t>
      </w:r>
      <w:r>
        <w:rPr>
          <w:rFonts w:hint="eastAsia" w:ascii="黑体" w:hAnsi="Showcard Gothic" w:eastAsia="黑体"/>
          <w:sz w:val="36"/>
        </w:rPr>
      </w:r>
      <w:r/>
    </w:p>
    <w:p>
      <w:pPr>
        <w:pStyle w:val="6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33</w:t>
      </w:r>
      <w:r>
        <w:rPr>
          <w:rFonts w:hint="eastAsia" w:ascii="黑体" w:hAnsi="Showcard Gothic" w:eastAsia="黑体"/>
          <w:sz w:val="36"/>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91"/>
        <w:ind w:firstLine="480"/>
        <w:spacing w:line="400" w:lineRule="exact"/>
        <w:rPr>
          <w:rFonts w:ascii="宋体" w:hAnsi="宋体"/>
          <w:sz w:val="24"/>
          <w:szCs w:val="24"/>
        </w:rPr>
      </w:pPr>
      <w:r>
        <w:rPr>
          <w:rFonts w:hint="eastAsia" w:ascii="宋体" w:hAnsi="宋体"/>
          <w:sz w:val="24"/>
          <w:szCs w:val="24"/>
        </w:rPr>
        <w:t xml:space="preserve">受江苏省未来网络创新研究院的委托，江苏省政府采购中心就大规模卫星分域路由与移动性管理软件研发项目(JSZC-320000-SCZX-G2025-0001)项目进行公开招标采购，欢迎符合条件的供应商投标。</w:t>
      </w:r>
      <w:r>
        <w:rPr>
          <w:rFonts w:ascii="宋体" w:hAnsi="宋体"/>
          <w:sz w:val="24"/>
          <w:szCs w:val="24"/>
        </w:rPr>
      </w:r>
      <w:r/>
    </w:p>
    <w:p>
      <w:pPr>
        <w:pStyle w:val="69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9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大规模卫星分域路由与移动性管理软件研发项目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2025</w:t>
      </w:r>
      <w:r>
        <w:rPr>
          <w:rFonts w:hint="eastAsia" w:ascii="宋体" w:hAnsi="宋体"/>
          <w:bCs/>
          <w:sz w:val="24"/>
          <w:szCs w:val="24"/>
          <w:u w:val="single"/>
        </w:rPr>
        <w:t xml:space="preserve">年3月6日14点30分（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694"/>
        <w:ind w:firstLine="498"/>
        <w:spacing w:before="145" w:after="145" w:line="400" w:lineRule="exact"/>
      </w:pPr>
      <w:r/>
      <w:bookmarkStart w:id="6" w:name="_Toc28359002"/>
      <w:r/>
      <w:bookmarkStart w:id="7" w:name="_Toc28359079"/>
      <w:r/>
      <w:bookmarkStart w:id="8" w:name="_Toc38985263"/>
      <w:r/>
      <w:bookmarkStart w:id="9" w:name="_Toc35393790"/>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691"/>
        <w:ind w:firstLine="480"/>
        <w:spacing w:line="400" w:lineRule="exact"/>
        <w:rPr>
          <w:rFonts w:ascii="宋体" w:hAnsi="宋体"/>
          <w:sz w:val="24"/>
          <w:szCs w:val="24"/>
        </w:rPr>
      </w:pPr>
      <w:r>
        <w:rPr>
          <w:rFonts w:hint="eastAsia" w:ascii="宋体" w:hAnsi="宋体"/>
          <w:sz w:val="24"/>
          <w:szCs w:val="24"/>
        </w:rPr>
        <w:t xml:space="preserve">1.项目编号：JSZC-320000-SCZX-G2025-0001</w:t>
      </w:r>
      <w:r>
        <w:rPr>
          <w:rFonts w:ascii="宋体" w:hAnsi="宋体"/>
          <w:sz w:val="24"/>
          <w:szCs w:val="24"/>
        </w:rPr>
      </w:r>
      <w:r/>
    </w:p>
    <w:p>
      <w:pPr>
        <w:pStyle w:val="691"/>
        <w:ind w:firstLine="480"/>
        <w:spacing w:line="400" w:lineRule="exact"/>
        <w:rPr>
          <w:rFonts w:ascii="宋体" w:hAnsi="宋体"/>
          <w:sz w:val="24"/>
          <w:szCs w:val="24"/>
        </w:rPr>
      </w:pPr>
      <w:r>
        <w:rPr>
          <w:rFonts w:hint="eastAsia" w:ascii="宋体" w:hAnsi="宋体"/>
          <w:sz w:val="24"/>
          <w:szCs w:val="24"/>
        </w:rPr>
        <w:t xml:space="preserve">2.项目名称：大规模卫星分域路由与移动性管理软件研发项目</w:t>
      </w:r>
      <w:r>
        <w:rPr>
          <w:rFonts w:ascii="宋体" w:hAnsi="宋体"/>
          <w:sz w:val="24"/>
          <w:szCs w:val="24"/>
        </w:rPr>
      </w:r>
      <w:r/>
    </w:p>
    <w:p>
      <w:pPr>
        <w:pStyle w:val="691"/>
        <w:ind w:firstLine="480"/>
        <w:spacing w:line="400" w:lineRule="exact"/>
        <w:rPr>
          <w:rFonts w:hint="eastAsia" w:ascii="宋体" w:hAnsi="宋体"/>
          <w:sz w:val="24"/>
          <w:szCs w:val="24"/>
        </w:rPr>
      </w:pPr>
      <w:r/>
      <w:bookmarkEnd w:id="11"/>
      <w:r>
        <w:rPr>
          <w:rFonts w:hint="eastAsia" w:ascii="宋体" w:hAnsi="宋体"/>
          <w:sz w:val="24"/>
          <w:szCs w:val="24"/>
        </w:rPr>
        <w:t xml:space="preserve">3.预算金额：88 万元</w:t>
      </w:r>
      <w:r>
        <w:rPr>
          <w:rFonts w:hint="eastAsia" w:ascii="宋体" w:hAnsi="宋体"/>
          <w:sz w:val="24"/>
          <w:szCs w:val="24"/>
        </w:rPr>
        <w:tab/>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4.本项目设定最高</w:t>
      </w:r>
      <w:r>
        <w:rPr>
          <w:rFonts w:ascii="宋体" w:hAnsi="宋体"/>
          <w:sz w:val="24"/>
          <w:szCs w:val="24"/>
        </w:rPr>
        <w:t xml:space="preserve">限价</w:t>
      </w:r>
      <w:r>
        <w:rPr>
          <w:rFonts w:hint="eastAsia" w:ascii="宋体" w:hAnsi="宋体"/>
          <w:sz w:val="24"/>
          <w:szCs w:val="24"/>
        </w:rPr>
        <w:t xml:space="preserve">，最高限价为：88</w:t>
      </w:r>
      <w:r>
        <w:rPr>
          <w:rFonts w:ascii="宋体" w:hAnsi="宋体"/>
          <w:sz w:val="24"/>
          <w:szCs w:val="24"/>
        </w:rPr>
        <w:t xml:space="preserve">万元</w:t>
      </w:r>
      <w:r>
        <w:rPr>
          <w:rFonts w:hint="eastAsia" w:ascii="宋体" w:hAnsi="宋体"/>
          <w:sz w:val="24"/>
          <w:szCs w:val="24"/>
        </w:rPr>
      </w:r>
      <w:r/>
    </w:p>
    <w:p>
      <w:pPr>
        <w:pStyle w:val="691"/>
        <w:ind w:firstLine="480"/>
        <w:spacing w:line="400" w:lineRule="exact"/>
        <w:rPr>
          <w:rFonts w:ascii="宋体" w:hAnsi="宋体"/>
          <w:sz w:val="24"/>
          <w:szCs w:val="24"/>
          <w:u w:val="single"/>
        </w:rPr>
      </w:pPr>
      <w:r>
        <w:rPr>
          <w:rFonts w:hint="eastAsia" w:ascii="宋体" w:hAnsi="宋体"/>
          <w:sz w:val="24"/>
          <w:szCs w:val="24"/>
        </w:rPr>
        <w:t xml:space="preserve">5.采购需求（简介）：大规模卫星分域路由与移动性管理软件。</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91"/>
        <w:ind w:firstLine="480"/>
        <w:spacing w:line="400" w:lineRule="exact"/>
        <w:rPr>
          <w:rFonts w:ascii="宋体" w:hAnsi="宋体"/>
          <w:sz w:val="24"/>
          <w:szCs w:val="24"/>
          <w:u w:val="single"/>
        </w:rPr>
      </w:pPr>
      <w:r>
        <w:rPr>
          <w:rFonts w:hint="eastAsia" w:ascii="宋体" w:hAnsi="宋体"/>
          <w:sz w:val="24"/>
          <w:szCs w:val="24"/>
        </w:rPr>
        <w:t xml:space="preserve">6.合同履行期限：交付期60日历天，试运行期60日历天，交付地点：江苏省南京市。</w:t>
      </w:r>
      <w:r>
        <w:rPr>
          <w:rFonts w:ascii="宋体" w:hAnsi="宋体"/>
          <w:sz w:val="24"/>
          <w:szCs w:val="24"/>
          <w:u w:val="single"/>
        </w:rPr>
      </w:r>
      <w:r/>
    </w:p>
    <w:p>
      <w:pPr>
        <w:pStyle w:val="694"/>
        <w:ind w:firstLine="498"/>
        <w:spacing w:before="145" w:after="145" w:line="400" w:lineRule="exact"/>
      </w:pPr>
      <w:r/>
      <w:bookmarkStart w:id="12" w:name="_Toc28359003"/>
      <w:r/>
      <w:bookmarkStart w:id="13" w:name="_Toc35393791"/>
      <w:r/>
      <w:bookmarkStart w:id="14" w:name="_Toc28359080"/>
      <w:r/>
      <w:bookmarkStart w:id="15" w:name="_Toc38985264"/>
      <w:r/>
      <w:bookmarkStart w:id="16" w:name="_Toc35393622"/>
      <w:r>
        <w:rPr>
          <w:rFonts w:hint="eastAsia"/>
        </w:rPr>
        <w:t xml:space="preserve">二、申请人的资格要求：</w:t>
      </w:r>
      <w:bookmarkEnd w:id="12"/>
      <w:r/>
      <w:bookmarkEnd w:id="13"/>
      <w:r/>
      <w:bookmarkEnd w:id="14"/>
      <w:r/>
      <w:bookmarkEnd w:id="15"/>
      <w:r/>
      <w:bookmarkEnd w:id="16"/>
      <w:r/>
      <w:r/>
    </w:p>
    <w:p>
      <w:pPr>
        <w:pStyle w:val="691"/>
        <w:ind w:firstLine="480"/>
        <w:spacing w:line="400" w:lineRule="exact"/>
        <w:rPr>
          <w:rFonts w:hint="eastAsia" w:ascii="宋体" w:hAnsi="宋体"/>
          <w:sz w:val="24"/>
          <w:szCs w:val="24"/>
        </w:rPr>
      </w:pPr>
      <w:r/>
      <w:bookmarkStart w:id="17" w:name="_Toc28359081"/>
      <w:r/>
      <w:bookmarkStart w:id="18" w:name="_Toc35393623"/>
      <w:r/>
      <w:bookmarkStart w:id="19" w:name="_Toc28359004"/>
      <w:r/>
      <w:bookmarkStart w:id="20" w:name="_Toc35393792"/>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1"/>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91"/>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91"/>
        <w:ind w:firstLine="480"/>
        <w:spacing w:line="400" w:lineRule="exact"/>
        <w:rPr>
          <w:rFonts w:ascii="宋体" w:hAnsi="宋体"/>
          <w:sz w:val="24"/>
          <w:szCs w:val="24"/>
        </w:rPr>
      </w:pPr>
      <w:r>
        <w:rPr>
          <w:rFonts w:hint="eastAsia" w:ascii="宋体" w:hAnsi="宋体"/>
          <w:sz w:val="24"/>
          <w:szCs w:val="24"/>
        </w:rPr>
        <w:t xml:space="preserve">1.2 2023或2024年度的财务状况报告（成立不满一年无需提供）；</w:t>
      </w:r>
      <w:r>
        <w:rPr>
          <w:rFonts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691"/>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91"/>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9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691"/>
        <w:ind w:firstLine="480"/>
        <w:spacing w:line="400" w:lineRule="exact"/>
        <w:rPr>
          <w:rFonts w:hint="eastAsia" w:ascii="宋体" w:hAnsi="宋体" w:cs="宋体"/>
          <w:sz w:val="24"/>
          <w:szCs w:val="24"/>
          <w:highlight w:val="yellow"/>
        </w:rPr>
      </w:pPr>
      <w:r>
        <w:rPr>
          <w:rFonts w:hint="eastAsia" w:ascii="宋体" w:hAnsi="宋体"/>
          <w:sz w:val="24"/>
          <w:szCs w:val="24"/>
        </w:rPr>
        <w:t xml:space="preserve">3.落实政府采购政策需满足的资格要求：无。</w:t>
      </w:r>
      <w:r>
        <w:rPr>
          <w:rFonts w:hint="eastAsia" w:ascii="宋体" w:hAnsi="宋体" w:cs="宋体"/>
          <w:sz w:val="24"/>
          <w:szCs w:val="24"/>
          <w:highlight w:val="yellow"/>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rPr>
          <w:rFonts w:hint="eastAsia" w:ascii="宋体" w:hAnsi="宋体"/>
          <w:sz w:val="24"/>
          <w:szCs w:val="24"/>
        </w:rPr>
        <w:t xml:space="preserve">。</w:t>
      </w:r>
      <w:r>
        <w:rPr>
          <w:rFonts w:hint="eastAsia" w:ascii="宋体" w:hAnsi="宋体"/>
          <w:sz w:val="24"/>
          <w:szCs w:val="24"/>
        </w:rPr>
      </w:r>
      <w:r/>
    </w:p>
    <w:p>
      <w:pPr>
        <w:pStyle w:val="691"/>
        <w:ind w:firstLine="480"/>
        <w:spacing w:line="400" w:lineRule="exact"/>
        <w:rPr>
          <w:rFonts w:ascii="宋体" w:hAnsi="宋体"/>
          <w:sz w:val="24"/>
          <w:szCs w:val="24"/>
        </w:rPr>
      </w:pPr>
      <w:r>
        <w:rPr>
          <w:rFonts w:hint="eastAsia" w:ascii="宋体" w:hAnsi="宋体"/>
          <w:sz w:val="24"/>
          <w:szCs w:val="24"/>
        </w:rPr>
        <w:t xml:space="preserve">（二）本项目的特定资格要求：无。</w:t>
      </w:r>
      <w:r>
        <w:rPr>
          <w:rFonts w:ascii="宋体" w:hAnsi="宋体"/>
          <w:sz w:val="24"/>
          <w:szCs w:val="24"/>
        </w:rPr>
      </w:r>
      <w:r/>
    </w:p>
    <w:p>
      <w:pPr>
        <w:pStyle w:val="691"/>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69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691"/>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694"/>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793"/>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691"/>
        <w:ind w:firstLine="480"/>
        <w:spacing w:line="400" w:lineRule="exact"/>
        <w:rPr>
          <w:rFonts w:ascii="宋体" w:hAnsi="宋体"/>
          <w:bCs/>
          <w:sz w:val="24"/>
          <w:szCs w:val="24"/>
          <w:u w:val="single"/>
        </w:rPr>
      </w:pPr>
      <w:r>
        <w:rPr>
          <w:rFonts w:hint="eastAsia" w:ascii="宋体" w:hAnsi="宋体"/>
          <w:bCs/>
          <w:sz w:val="24"/>
          <w:szCs w:val="24"/>
          <w:u w:val="single"/>
        </w:rPr>
        <w:t xml:space="preserve">1. </w:t>
      </w:r>
      <w:r>
        <w:rPr>
          <w:rFonts w:hint="eastAsia" w:ascii="宋体" w:hAnsi="宋体"/>
          <w:sz w:val="24"/>
          <w:szCs w:val="24"/>
        </w:rPr>
      </w:r>
      <w:r>
        <w:rPr>
          <w:rFonts w:ascii="宋体" w:hAnsi="宋体"/>
          <w:sz w:val="24"/>
          <w:szCs w:val="24"/>
          <w:u w:val="single"/>
        </w:rPr>
        <w:t xml:space="preserve">2025</w:t>
      </w:r>
      <w:r>
        <w:rPr>
          <w:rFonts w:hint="eastAsia" w:ascii="宋体" w:hAnsi="宋体"/>
          <w:bCs/>
          <w:sz w:val="24"/>
          <w:szCs w:val="24"/>
          <w:u w:val="single"/>
        </w:rPr>
        <w:t xml:space="preserve">年3月6日14点30分</w:t>
      </w:r>
      <w:r/>
      <w:r>
        <w:rPr>
          <w:rFonts w:hint="eastAsia" w:ascii="宋体" w:hAnsi="宋体"/>
          <w:bCs/>
          <w:sz w:val="24"/>
          <w:szCs w:val="24"/>
          <w:u w:val="single"/>
        </w:rPr>
      </w:r>
      <w:r>
        <w:rPr>
          <w:rFonts w:hint="eastAsia" w:ascii="宋体" w:hAnsi="宋体"/>
          <w:bCs/>
          <w:sz w:val="24"/>
          <w:szCs w:val="24"/>
        </w:rPr>
        <w:t xml:space="preserve">（北京时间）</w:t>
      </w:r>
      <w:r>
        <w:rPr>
          <w:rFonts w:ascii="宋体" w:hAnsi="宋体"/>
          <w:bCs/>
          <w:sz w:val="24"/>
          <w:szCs w:val="24"/>
          <w:u w:val="single"/>
        </w:rPr>
      </w:r>
      <w:r/>
    </w:p>
    <w:p>
      <w:pPr>
        <w:pStyle w:val="691"/>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691"/>
        <w:ind w:firstLine="498"/>
        <w:keepLines/>
        <w:keepNext/>
        <w:spacing w:before="145" w:after="145" w:line="360" w:lineRule="auto"/>
        <w:rPr>
          <w:b/>
          <w:bCs/>
          <w:color w:val="000000"/>
          <w:sz w:val="32"/>
          <w:szCs w:val="32"/>
        </w:rPr>
        <w:outlineLvl w:val="2"/>
      </w:pPr>
      <w:r/>
      <w:bookmarkStart w:id="27" w:name="_Toc28359084"/>
      <w:r/>
      <w:bookmarkStart w:id="28" w:name="_Toc28359007"/>
      <w:r/>
      <w:bookmarkStart w:id="29" w:name="_Toc35393794"/>
      <w:r/>
      <w:bookmarkStart w:id="30" w:name="_Toc35393625"/>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69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694"/>
        <w:ind w:firstLine="498"/>
        <w:spacing w:before="145" w:after="145" w:line="400" w:lineRule="exact"/>
      </w:pPr>
      <w:r/>
      <w:bookmarkStart w:id="32" w:name="_Toc38985268"/>
      <w:r/>
      <w:bookmarkStart w:id="33" w:name="_Toc35393795"/>
      <w:r/>
      <w:bookmarkStart w:id="34" w:name="_Toc35393626"/>
      <w:r>
        <w:rPr>
          <w:rFonts w:hint="eastAsia"/>
        </w:rPr>
        <w:t xml:space="preserve">六、其他补充事宜</w:t>
      </w:r>
      <w:bookmarkEnd w:id="32"/>
      <w:r/>
      <w:bookmarkEnd w:id="33"/>
      <w:r/>
      <w:bookmarkEnd w:id="34"/>
      <w:r/>
      <w:r/>
    </w:p>
    <w:p>
      <w:pPr>
        <w:pStyle w:val="691"/>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94"/>
        <w:ind w:firstLine="498"/>
        <w:spacing w:before="145" w:after="145" w:line="400" w:lineRule="exact"/>
      </w:pPr>
      <w:r/>
      <w:bookmarkStart w:id="35" w:name="_Toc38985269"/>
      <w:r/>
      <w:bookmarkStart w:id="36" w:name="_Toc35393627"/>
      <w:r/>
      <w:bookmarkStart w:id="37" w:name="_Toc35393796"/>
      <w:r/>
      <w:bookmarkStart w:id="38" w:name="_Toc28359008"/>
      <w:r/>
      <w:bookmarkStart w:id="39" w:name="_Toc28359085"/>
      <w:r>
        <w:rPr>
          <w:rFonts w:hint="eastAsia"/>
        </w:rPr>
        <w:t xml:space="preserve">七、本次招标联系方式</w:t>
      </w:r>
      <w:bookmarkEnd w:id="35"/>
      <w:r/>
      <w:bookmarkEnd w:id="36"/>
      <w:r/>
      <w:bookmarkEnd w:id="37"/>
      <w:r/>
      <w:bookmarkEnd w:id="38"/>
      <w:r/>
      <w:bookmarkEnd w:id="39"/>
      <w:r/>
      <w:r/>
    </w:p>
    <w:p>
      <w:pPr>
        <w:pStyle w:val="691"/>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1"/>
        <w:ind w:firstLine="480"/>
        <w:jc w:val="left"/>
        <w:spacing w:line="400" w:lineRule="exact"/>
        <w:widowControl/>
        <w:rPr>
          <w:rFonts w:ascii="宋体" w:hAnsi="宋体" w:cs="宋体"/>
          <w:sz w:val="24"/>
          <w:szCs w:val="24"/>
        </w:rPr>
      </w:pPr>
      <w:r/>
      <w:bookmarkStart w:id="40" w:name="_Toc28359086"/>
      <w:r/>
      <w:bookmarkStart w:id="41" w:name="_Toc28359009"/>
      <w:r>
        <w:rPr>
          <w:rFonts w:hint="eastAsia" w:ascii="宋体" w:hAnsi="宋体" w:cs="宋体"/>
          <w:sz w:val="24"/>
          <w:szCs w:val="24"/>
        </w:rPr>
        <w:t xml:space="preserve">名 称：江苏省未来网络创新研究院</w:t>
      </w:r>
      <w:r>
        <w:rPr>
          <w:rFonts w:ascii="宋体" w:hAnsi="宋体" w:cs="宋体"/>
          <w:sz w:val="24"/>
          <w:szCs w:val="24"/>
        </w:rPr>
      </w:r>
      <w:r/>
    </w:p>
    <w:p>
      <w:pPr>
        <w:pStyle w:val="691"/>
        <w:ind w:firstLine="480"/>
        <w:jc w:val="left"/>
        <w:spacing w:line="400" w:lineRule="exact"/>
        <w:widowControl/>
        <w:rPr>
          <w:rFonts w:ascii="宋体" w:hAnsi="宋体" w:cs="宋体"/>
          <w:sz w:val="24"/>
          <w:szCs w:val="24"/>
        </w:rPr>
      </w:pPr>
      <w:r>
        <w:rPr>
          <w:rFonts w:hint="eastAsia" w:ascii="宋体" w:hAnsi="宋体" w:cs="宋体"/>
          <w:sz w:val="24"/>
          <w:szCs w:val="24"/>
        </w:rPr>
        <w:t xml:space="preserve">地 址：南京市江宁区秣周东路7号未来网络大厦</w:t>
      </w:r>
      <w:r>
        <w:rPr>
          <w:rFonts w:ascii="宋体" w:hAnsi="宋体" w:cs="宋体"/>
          <w:sz w:val="24"/>
          <w:szCs w:val="24"/>
        </w:rPr>
      </w:r>
      <w:r/>
    </w:p>
    <w:p>
      <w:pPr>
        <w:pStyle w:val="691"/>
        <w:ind w:firstLine="480"/>
        <w:jc w:val="left"/>
        <w:spacing w:line="400" w:lineRule="exact"/>
        <w:widowControl/>
        <w:rPr>
          <w:rFonts w:ascii="宋体" w:hAnsi="宋体" w:cs="宋体"/>
          <w:sz w:val="24"/>
          <w:szCs w:val="24"/>
        </w:rPr>
      </w:pPr>
      <w:r>
        <w:rPr>
          <w:rFonts w:hint="eastAsia" w:ascii="宋体" w:hAnsi="宋体" w:cs="宋体"/>
          <w:sz w:val="24"/>
          <w:szCs w:val="24"/>
        </w:rPr>
        <w:t xml:space="preserve">联系人：徐梦婷</w:t>
      </w:r>
      <w:r>
        <w:rPr>
          <w:rFonts w:ascii="宋体" w:hAnsi="宋体" w:cs="宋体"/>
          <w:sz w:val="24"/>
          <w:szCs w:val="24"/>
        </w:rPr>
      </w:r>
      <w:r/>
    </w:p>
    <w:p>
      <w:pPr>
        <w:pStyle w:val="691"/>
        <w:ind w:firstLine="480"/>
        <w:jc w:val="left"/>
        <w:spacing w:line="400" w:lineRule="exact"/>
        <w:widowControl/>
        <w:rPr>
          <w:rFonts w:ascii="宋体" w:hAnsi="宋体" w:cs="宋体"/>
          <w:sz w:val="24"/>
          <w:szCs w:val="24"/>
        </w:rPr>
      </w:pPr>
      <w:r>
        <w:rPr>
          <w:rFonts w:hint="eastAsia" w:ascii="宋体" w:hAnsi="宋体" w:cs="宋体"/>
          <w:sz w:val="24"/>
          <w:szCs w:val="24"/>
        </w:rPr>
        <w:t xml:space="preserve">联系方式：025-57926635 </w:t>
      </w:r>
      <w:r>
        <w:rPr>
          <w:rFonts w:ascii="宋体" w:hAnsi="宋体" w:cs="宋体"/>
          <w:sz w:val="24"/>
          <w:szCs w:val="24"/>
        </w:rPr>
      </w:r>
      <w:r/>
    </w:p>
    <w:p>
      <w:pPr>
        <w:pStyle w:val="691"/>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691"/>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南京市建邺区汉中门大街145号</w:t>
      </w:r>
      <w:r>
        <w:rPr>
          <w:rFonts w:ascii="宋体" w:hAnsi="宋体"/>
          <w:sz w:val="24"/>
          <w:szCs w:val="24"/>
        </w:rPr>
      </w:r>
      <w:r/>
    </w:p>
    <w:p>
      <w:pPr>
        <w:pStyle w:val="691"/>
        <w:ind w:firstLine="720"/>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王烨、唐文</w:t>
      </w:r>
      <w:r>
        <w:rPr>
          <w:rFonts w:hint="eastAsia" w:ascii="宋体" w:hAnsi="宋体"/>
          <w:sz w:val="24"/>
          <w:szCs w:val="24"/>
          <w:u w:val="single"/>
        </w:rPr>
      </w:r>
      <w:r/>
    </w:p>
    <w:p>
      <w:pPr>
        <w:pStyle w:val="691"/>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rPr>
        <w:t xml:space="preserve">025-83668550、83668519</w:t>
      </w:r>
      <w:r>
        <w:rPr>
          <w:rFonts w:ascii="宋体" w:hAnsi="宋体"/>
          <w:sz w:val="24"/>
          <w:szCs w:val="24"/>
        </w:rPr>
      </w:r>
      <w:r/>
    </w:p>
    <w:p>
      <w:pPr>
        <w:pStyle w:val="694"/>
        <w:ind w:firstLine="498"/>
        <w:spacing w:before="145" w:after="145" w:line="400" w:lineRule="exact"/>
      </w:pPr>
      <w:r/>
      <w:bookmarkEnd w:id="42"/>
      <w:r/>
      <w:bookmarkEnd w:id="43"/>
      <w:r>
        <w:rPr>
          <w:rFonts w:hint="eastAsia"/>
        </w:rPr>
        <w:t xml:space="preserve">八、其他</w:t>
      </w:r>
      <w:r/>
    </w:p>
    <w:p>
      <w:pPr>
        <w:pStyle w:val="691"/>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765"/>
          <w:bCs/>
          <w:color w:val="000000"/>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691"/>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691"/>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691"/>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hint="eastAsia" w:ascii="宋体" w:hAnsi="宋体"/>
          <w:bCs/>
          <w:sz w:val="24"/>
          <w:szCs w:val="24"/>
        </w:rPr>
      </w:r>
      <w:r/>
    </w:p>
    <w:p>
      <w:pPr>
        <w:pStyle w:val="691"/>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691"/>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693"/>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694"/>
        <w:ind w:firstLine="498"/>
        <w:spacing w:before="145" w:after="145" w:line="400" w:lineRule="exact"/>
        <w:rPr>
          <w:rFonts w:hint="eastAsia"/>
        </w:rPr>
      </w:pPr>
      <w:r/>
      <w:bookmarkStart w:id="49" w:name="_Toc120614214"/>
      <w:r/>
      <w:bookmarkStart w:id="50" w:name="_Toc20823275"/>
      <w:r/>
      <w:bookmarkStart w:id="51" w:name="_Toc513029203"/>
      <w:r/>
      <w:bookmarkStart w:id="52" w:name="_Toc16938519"/>
      <w:r>
        <w:rPr>
          <w:rFonts w:hint="eastAsia"/>
        </w:rPr>
        <w:t xml:space="preserve">一、总则</w:t>
      </w:r>
      <w:bookmarkEnd w:id="49"/>
      <w:r/>
      <w:bookmarkEnd w:id="50"/>
      <w:r/>
      <w:bookmarkEnd w:id="51"/>
      <w:r/>
      <w:bookmarkEnd w:id="52"/>
      <w:r>
        <w:rPr>
          <w:rFonts w:hint="eastAsia"/>
        </w:rPr>
      </w:r>
      <w:r/>
    </w:p>
    <w:p>
      <w:pPr>
        <w:pStyle w:val="695"/>
        <w:ind w:firstLine="420"/>
        <w:spacing w:before="0" w:after="0" w:line="400" w:lineRule="exact"/>
        <w:rPr>
          <w:rFonts w:hint="eastAsia"/>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9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695"/>
        <w:ind w:firstLine="420"/>
        <w:spacing w:before="0" w:after="0" w:line="400" w:lineRule="exact"/>
        <w:rPr>
          <w:rFonts w:hint="eastAsia"/>
          <w:b w:val="0"/>
          <w:bCs w:val="0"/>
        </w:rPr>
      </w:pPr>
      <w:r/>
      <w:bookmarkStart w:id="58" w:name="_Toc513029205"/>
      <w:r/>
      <w:bookmarkStart w:id="59" w:name="_Toc16938521"/>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695"/>
        <w:ind w:firstLine="420"/>
        <w:spacing w:before="0" w:after="0" w:line="400" w:lineRule="exact"/>
        <w:rPr>
          <w:rFonts w:hint="eastAsia"/>
          <w:b w:val="0"/>
          <w:bCs w:val="0"/>
        </w:rPr>
      </w:pPr>
      <w:r/>
      <w:bookmarkStart w:id="61" w:name="_Toc20823278"/>
      <w:r/>
      <w:bookmarkStart w:id="62" w:name="_Toc16938522"/>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69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95"/>
        <w:ind w:firstLine="420"/>
        <w:spacing w:before="0" w:after="0" w:line="400" w:lineRule="exact"/>
        <w:rPr>
          <w:rFonts w:hint="eastAsia"/>
          <w:b w:val="0"/>
          <w:bCs w:val="0"/>
        </w:rPr>
      </w:pPr>
      <w:r/>
      <w:bookmarkStart w:id="64" w:name="_Toc513029207"/>
      <w:r/>
      <w:bookmarkStart w:id="65" w:name="_Toc462564067"/>
      <w:r/>
      <w:bookmarkStart w:id="66" w:name="_Toc16938523"/>
      <w:r/>
      <w:bookmarkStart w:id="67" w:name="_Toc20823279"/>
      <w:r>
        <w:rPr>
          <w:rFonts w:hint="eastAsia"/>
          <w:b w:val="0"/>
          <w:bCs w:val="0"/>
        </w:rPr>
        <w:t xml:space="preserve">4、投标费用</w:t>
      </w:r>
      <w:bookmarkEnd w:id="64"/>
      <w:r/>
      <w:bookmarkEnd w:id="65"/>
      <w:r/>
      <w:bookmarkEnd w:id="66"/>
      <w:r/>
      <w:bookmarkEnd w:id="67"/>
      <w:r>
        <w:rPr>
          <w:rFonts w:hint="eastAsia"/>
          <w:b w:val="0"/>
          <w:bCs w:val="0"/>
        </w:rPr>
      </w:r>
      <w:r/>
    </w:p>
    <w:p>
      <w:pPr>
        <w:pStyle w:val="691"/>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69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69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691"/>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694"/>
        <w:ind w:firstLine="321"/>
        <w:spacing w:before="145" w:after="145" w:line="400" w:lineRule="exact"/>
        <w:rPr>
          <w:rFonts w:hint="eastAsia"/>
        </w:rPr>
      </w:pPr>
      <w:r/>
      <w:bookmarkStart w:id="68" w:name="_Toc513029209"/>
      <w:r/>
      <w:bookmarkStart w:id="69" w:name="_Toc16938525"/>
      <w:r/>
      <w:bookmarkStart w:id="70" w:name="_Toc20823281"/>
      <w:r/>
      <w:bookmarkStart w:id="71" w:name="_Toc120614215"/>
      <w:r>
        <w:rPr>
          <w:rFonts w:hint="eastAsia"/>
        </w:rPr>
        <w:t xml:space="preserve">二、招标文件</w:t>
      </w:r>
      <w:bookmarkEnd w:id="68"/>
      <w:r/>
      <w:bookmarkEnd w:id="69"/>
      <w:r/>
      <w:bookmarkEnd w:id="70"/>
      <w:r/>
      <w:bookmarkEnd w:id="71"/>
      <w:r>
        <w:rPr>
          <w:rFonts w:hint="eastAsia"/>
        </w:rPr>
      </w:r>
      <w:r/>
    </w:p>
    <w:p>
      <w:pPr>
        <w:pStyle w:val="695"/>
        <w:ind w:firstLine="420"/>
        <w:spacing w:before="0" w:after="0" w:line="400" w:lineRule="exact"/>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691"/>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69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9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9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9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9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69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69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691"/>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95"/>
        <w:ind w:firstLine="560"/>
        <w:spacing w:before="0" w:after="0" w:line="400" w:lineRule="exact"/>
        <w:rPr>
          <w:rFonts w:hint="eastAsia"/>
          <w:b w:val="0"/>
          <w:bCs w:val="0"/>
        </w:rPr>
      </w:pPr>
      <w:r/>
      <w:bookmarkStart w:id="75" w:name="_Toc513029212"/>
      <w:r/>
      <w:bookmarkStart w:id="76" w:name="_Toc20823284"/>
      <w:r/>
      <w:bookmarkStart w:id="77" w:name="_Toc462564071"/>
      <w:r/>
      <w:bookmarkStart w:id="78" w:name="_Toc16938528"/>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691"/>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691"/>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91"/>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694"/>
        <w:ind w:firstLine="482"/>
        <w:spacing w:before="145" w:after="145" w:line="400" w:lineRule="exact"/>
        <w:rPr>
          <w:rFonts w:hint="eastAsia"/>
        </w:rPr>
      </w:pPr>
      <w:r/>
      <w:bookmarkStart w:id="79" w:name="_Toc120614216"/>
      <w:r/>
      <w:bookmarkStart w:id="80" w:name="_Toc462564072"/>
      <w:r/>
      <w:bookmarkStart w:id="81" w:name="_Toc20823285"/>
      <w:r/>
      <w:bookmarkStart w:id="82" w:name="_Toc513029213"/>
      <w:r/>
      <w:bookmarkStart w:id="83" w:name="_Toc16938529"/>
      <w:r>
        <w:rPr>
          <w:rFonts w:hint="eastAsia"/>
        </w:rPr>
        <w:t xml:space="preserve">三、投标文件的编制</w:t>
      </w:r>
      <w:bookmarkEnd w:id="79"/>
      <w:r/>
      <w:bookmarkEnd w:id="80"/>
      <w:r/>
      <w:bookmarkEnd w:id="81"/>
      <w:r/>
      <w:bookmarkEnd w:id="82"/>
      <w:r/>
      <w:bookmarkEnd w:id="83"/>
      <w:r>
        <w:rPr>
          <w:rFonts w:hint="eastAsia"/>
        </w:rPr>
      </w:r>
      <w:r/>
    </w:p>
    <w:p>
      <w:pPr>
        <w:pStyle w:val="695"/>
        <w:ind w:firstLine="560"/>
        <w:spacing w:before="0" w:after="0" w:line="400" w:lineRule="exact"/>
        <w:rPr>
          <w:rFonts w:hint="eastAsia"/>
          <w:bCs w:val="0"/>
        </w:rPr>
      </w:pPr>
      <w:r/>
      <w:bookmarkStart w:id="84" w:name="_Toc462564073"/>
      <w:r/>
      <w:bookmarkStart w:id="85" w:name="_Toc20823286"/>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69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69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695"/>
        <w:ind w:firstLine="420"/>
        <w:spacing w:before="0" w:after="0" w:line="400" w:lineRule="exact"/>
        <w:rPr>
          <w:rFonts w:hint="eastAsia"/>
          <w:b w:val="0"/>
          <w:bCs w:val="0"/>
        </w:rPr>
      </w:pPr>
      <w:r/>
      <w:bookmarkStart w:id="88" w:name="_Toc20823287"/>
      <w:r/>
      <w:bookmarkStart w:id="89" w:name="_Toc16938531"/>
      <w:r/>
      <w:bookmarkStart w:id="90" w:name="_Toc462564074"/>
      <w:r/>
      <w:bookmarkStart w:id="91" w:name="_Toc513029215"/>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691"/>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69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695"/>
        <w:ind w:firstLine="420"/>
        <w:spacing w:before="0" w:after="0" w:line="400" w:lineRule="exact"/>
        <w:rPr>
          <w:rFonts w:hint="eastAsia"/>
          <w:b w:val="0"/>
          <w:bCs w:val="0"/>
        </w:rPr>
      </w:pPr>
      <w:r/>
      <w:bookmarkStart w:id="92" w:name="_Hlt26670360"/>
      <w:r/>
      <w:bookmarkEnd w:id="92"/>
      <w:r/>
      <w:bookmarkStart w:id="93" w:name="_Hlt26668975"/>
      <w:r/>
      <w:bookmarkEnd w:id="93"/>
      <w:r/>
      <w:bookmarkStart w:id="94" w:name="_Hlt26954838"/>
      <w:r/>
      <w:bookmarkEnd w:id="94"/>
      <w:r/>
      <w:bookmarkStart w:id="95" w:name="_Toc14577357"/>
      <w:r/>
      <w:bookmarkStart w:id="96" w:name="_Toc49090509"/>
      <w:r/>
      <w:bookmarkStart w:id="97" w:name="_Toc513029219"/>
      <w:r/>
      <w:bookmarkStart w:id="98" w:name="_Toc14577354"/>
      <w:r/>
      <w:bookmarkStart w:id="99" w:name="_Toc513029216"/>
      <w:r/>
      <w:bookmarkStart w:id="100"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691"/>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69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691"/>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6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95"/>
        <w:ind w:firstLine="420"/>
        <w:spacing w:before="0" w:after="0" w:line="400" w:lineRule="exact"/>
        <w:rPr>
          <w:rFonts w:hint="eastAsia"/>
          <w:b w:val="0"/>
          <w:bCs w:val="0"/>
        </w:rPr>
      </w:pPr>
      <w:r/>
      <w:bookmarkStart w:id="106" w:name="_Hlt26954844"/>
      <w:r/>
      <w:bookmarkEnd w:id="106"/>
      <w:r/>
      <w:bookmarkStart w:id="107" w:name="_Hlt26954731"/>
      <w:r/>
      <w:bookmarkEnd w:id="107"/>
      <w:r/>
      <w:bookmarkStart w:id="108" w:name="_Hlt26670482"/>
      <w:r/>
      <w:bookmarkEnd w:id="108"/>
      <w:r/>
      <w:bookmarkStart w:id="109" w:name="_Hlt26954842"/>
      <w:r/>
      <w:bookmarkEnd w:id="109"/>
      <w:r/>
      <w:bookmarkStart w:id="110" w:name="_Hlt26670425"/>
      <w:r/>
      <w:bookmarkEnd w:id="110"/>
      <w:r/>
      <w:bookmarkStart w:id="111" w:name="_Hlt26670403"/>
      <w:r/>
      <w:bookmarkEnd w:id="111"/>
      <w:r/>
      <w:bookmarkStart w:id="112" w:name="_Hlt26954846"/>
      <w:r/>
      <w:bookmarkEnd w:id="112"/>
      <w:r/>
      <w:bookmarkStart w:id="113" w:name="_Hlt26668983"/>
      <w:r/>
      <w:bookmarkEnd w:id="113"/>
      <w:r/>
      <w:bookmarkStart w:id="114" w:name="_Hlt26670486"/>
      <w:r/>
      <w:bookmarkEnd w:id="114"/>
      <w:r/>
      <w:bookmarkStart w:id="115" w:name="_Hlt26954848"/>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691"/>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691"/>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69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69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69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95"/>
        <w:ind w:firstLine="420"/>
        <w:spacing w:before="0" w:after="0" w:line="400" w:lineRule="exact"/>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6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9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6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94"/>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20614217"/>
      <w:r/>
      <w:bookmarkStart w:id="127" w:name="_Toc16938540"/>
      <w:r/>
      <w:bookmarkStart w:id="128" w:name="_Toc513029224"/>
      <w:r>
        <w:rPr>
          <w:rFonts w:hint="eastAsia"/>
        </w:rPr>
        <w:t xml:space="preserve">四、投标文件的递交</w:t>
      </w:r>
      <w:bookmarkEnd w:id="125"/>
      <w:r/>
      <w:bookmarkEnd w:id="126"/>
      <w:r/>
      <w:bookmarkEnd w:id="127"/>
      <w:r/>
      <w:bookmarkEnd w:id="128"/>
      <w:r>
        <w:rPr>
          <w:rFonts w:hint="eastAsia"/>
        </w:rPr>
      </w:r>
      <w:r/>
    </w:p>
    <w:p>
      <w:pPr>
        <w:pStyle w:val="695"/>
        <w:ind w:firstLine="560"/>
        <w:spacing w:before="0" w:after="0" w:line="400" w:lineRule="exact"/>
        <w:rPr>
          <w:rFonts w:hint="eastAsia" w:ascii="黑体"/>
          <w:b w:val="0"/>
          <w:bCs w:val="0"/>
        </w:rPr>
      </w:pPr>
      <w:r/>
      <w:bookmarkStart w:id="129" w:name="_Toc16938541"/>
      <w:r/>
      <w:bookmarkStart w:id="130" w:name="_Toc462564084"/>
      <w:r/>
      <w:bookmarkStart w:id="131" w:name="_Toc20823297"/>
      <w:r/>
      <w:bookmarkStart w:id="132"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6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802"/>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69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691"/>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691"/>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691"/>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695"/>
        <w:ind w:firstLine="420"/>
        <w:spacing w:before="0" w:after="0" w:line="400" w:lineRule="exact"/>
        <w:rPr>
          <w:rFonts w:hint="eastAsia"/>
          <w:b w:val="0"/>
          <w:bCs w:val="0"/>
        </w:rPr>
      </w:pPr>
      <w:r/>
      <w:bookmarkStart w:id="136" w:name="_Toc16938543"/>
      <w:r/>
      <w:bookmarkStart w:id="137" w:name="_Toc513029227"/>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6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695"/>
        <w:ind w:firstLine="420"/>
        <w:spacing w:before="0" w:after="0" w:line="400" w:lineRule="exact"/>
        <w:rPr>
          <w:rFonts w:hint="eastAsia"/>
          <w:b w:val="0"/>
          <w:bCs w:val="0"/>
        </w:rPr>
      </w:pPr>
      <w:r/>
      <w:bookmarkStart w:id="139" w:name="_Toc20823300"/>
      <w:r/>
      <w:bookmarkStart w:id="140" w:name="_Toc513029228"/>
      <w:r/>
      <w:bookmarkStart w:id="141" w:name="_Toc16938544"/>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691"/>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691"/>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69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91"/>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691"/>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691"/>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691"/>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694"/>
        <w:ind w:firstLine="482"/>
        <w:spacing w:before="145" w:after="145" w:line="400" w:lineRule="exact"/>
        <w:rPr>
          <w:rFonts w:hint="eastAsia"/>
        </w:rPr>
      </w:pPr>
      <w:r/>
      <w:bookmarkStart w:id="142" w:name="_Toc20823301"/>
      <w:r/>
      <w:bookmarkStart w:id="143" w:name="_Toc513029229"/>
      <w:r/>
      <w:bookmarkStart w:id="144" w:name="_Toc120614218"/>
      <w:r/>
      <w:bookmarkStart w:id="145" w:name="_Toc16938545"/>
      <w:r>
        <w:rPr>
          <w:rFonts w:hint="eastAsia"/>
        </w:rPr>
        <w:t xml:space="preserve">五、开标与评标</w:t>
      </w:r>
      <w:bookmarkEnd w:id="142"/>
      <w:r/>
      <w:bookmarkEnd w:id="143"/>
      <w:r/>
      <w:bookmarkEnd w:id="144"/>
      <w:r/>
      <w:bookmarkEnd w:id="145"/>
      <w:r>
        <w:rPr>
          <w:rFonts w:hint="eastAsia"/>
        </w:rPr>
      </w:r>
      <w:r/>
    </w:p>
    <w:p>
      <w:pPr>
        <w:pStyle w:val="695"/>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691"/>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691"/>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691"/>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695"/>
        <w:ind w:firstLine="420"/>
        <w:spacing w:before="0" w:after="0" w:line="400" w:lineRule="exact"/>
        <w:rPr>
          <w:rFonts w:hint="eastAsia"/>
          <w:b w:val="0"/>
          <w:bCs w:val="0"/>
        </w:rPr>
      </w:pPr>
      <w:r/>
      <w:bookmarkStart w:id="149" w:name="_Toc513029231"/>
      <w:r/>
      <w:bookmarkStart w:id="150" w:name="_Toc20823303"/>
      <w:r/>
      <w:bookmarkStart w:id="151" w:name="_Toc16938547"/>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691"/>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9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69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69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691"/>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691"/>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691"/>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695"/>
        <w:ind w:firstLine="420"/>
        <w:spacing w:before="0" w:after="0" w:line="400" w:lineRule="exact"/>
        <w:rPr>
          <w:rFonts w:hint="eastAsia"/>
          <w:b w:val="0"/>
          <w:bCs w:val="0"/>
        </w:rPr>
      </w:pPr>
      <w:r/>
      <w:bookmarkStart w:id="152" w:name="_Toc16938548"/>
      <w:r/>
      <w:bookmarkStart w:id="153" w:name="_Toc20823304"/>
      <w:r/>
      <w:bookmarkStart w:id="154" w:name="_Toc513029232"/>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691"/>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91"/>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691"/>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rPr>
          <w:rFonts w:hint="eastAsia" w:ascii="宋体" w:hAnsi="宋体"/>
          <w:sz w:val="24"/>
          <w:szCs w:val="24"/>
        </w:rPr>
      </w:r>
      <w:r/>
    </w:p>
    <w:p>
      <w:pPr>
        <w:pStyle w:val="695"/>
        <w:ind w:firstLine="420"/>
        <w:spacing w:before="0" w:after="0" w:line="400" w:lineRule="exact"/>
        <w:rPr>
          <w:rFonts w:hint="eastAsia"/>
          <w:b w:val="0"/>
          <w:bCs w:val="0"/>
        </w:rPr>
      </w:pPr>
      <w:r/>
      <w:bookmarkStart w:id="155" w:name="_Toc16938549"/>
      <w:r/>
      <w:bookmarkStart w:id="156" w:name="_Toc20823305"/>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691"/>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691"/>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691"/>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691"/>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691"/>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91"/>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91"/>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9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91"/>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91"/>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91"/>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91"/>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91"/>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91"/>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91"/>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91"/>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91"/>
        <w:ind w:firstLine="420"/>
        <w:spacing w:line="4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69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691"/>
        <w:ind w:left="479"/>
        <w:spacing w:line="4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25.1无效投标条款</w:t>
      </w:r>
      <w:r>
        <w:rPr>
          <w:rFonts w:hint="eastAsia" w:ascii="宋体" w:hAnsi="宋体"/>
          <w:bCs/>
          <w:sz w:val="24"/>
        </w:rPr>
      </w:r>
      <w:r/>
    </w:p>
    <w:p>
      <w:pPr>
        <w:pStyle w:val="691"/>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691"/>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691"/>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691"/>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691"/>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691"/>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691"/>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691"/>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691"/>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691"/>
        <w:ind w:firstLine="480"/>
        <w:spacing w:line="400" w:lineRule="exact"/>
        <w:rPr>
          <w:rFonts w:hint="eastAsia" w:ascii="宋体" w:hAnsi="宋体"/>
          <w:bCs/>
          <w:sz w:val="24"/>
        </w:rPr>
      </w:pPr>
      <w:r>
        <w:rPr>
          <w:rFonts w:hint="eastAsia" w:ascii="宋体" w:hAnsi="宋体"/>
          <w:bCs/>
          <w:sz w:val="24"/>
        </w:rPr>
        <w:t xml:space="preserve">25.1.10评标委员会认为投标人的报价明显低于其他通过符合性审查投标人的报价，有可能影响产品质量或者不能诚信履约的，将通过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691"/>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691"/>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rPr>
          <w:rFonts w:hint="eastAsia" w:ascii="宋体" w:hAnsi="宋体"/>
          <w:bCs/>
          <w:sz w:val="24"/>
        </w:rPr>
      </w:r>
      <w:r/>
    </w:p>
    <w:p>
      <w:pPr>
        <w:pStyle w:val="691"/>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691"/>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691"/>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691"/>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691"/>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91"/>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691"/>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94"/>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695"/>
        <w:ind w:firstLine="600"/>
        <w:spacing w:before="0" w:after="0" w:line="400" w:lineRule="exact"/>
        <w:rPr>
          <w:rFonts w:hint="eastAsia" w:ascii="黑体" w:hAnsi="宋体" w:cs="Times New Roman"/>
          <w:b w:val="0"/>
          <w:sz w:val="30"/>
          <w:szCs w:val="30"/>
        </w:rPr>
      </w:pPr>
      <w:r/>
      <w:bookmarkStart w:id="165" w:name="_Toc513029238"/>
      <w:r/>
      <w:bookmarkStart w:id="166" w:name="_Toc20823310"/>
      <w:r/>
      <w:bookmarkStart w:id="167"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691"/>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691"/>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rPr>
          <w:rFonts w:hint="eastAsia" w:ascii="宋体" w:hAnsi="宋体"/>
          <w:bCs/>
          <w:sz w:val="24"/>
        </w:rPr>
      </w:r>
      <w:r/>
    </w:p>
    <w:p>
      <w:pPr>
        <w:pStyle w:val="691"/>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691"/>
        <w:ind w:firstLine="480"/>
        <w:spacing w:line="400" w:lineRule="exact"/>
        <w:rPr>
          <w:rFonts w:ascii="宋体" w:hAnsi="宋体"/>
          <w:sz w:val="24"/>
          <w:szCs w:val="24"/>
        </w:rPr>
      </w:pPr>
      <w:r/>
      <w:bookmarkStart w:id="168" w:name="_Toc200451960"/>
      <w:r>
        <w:rPr>
          <w:rFonts w:hint="eastAsia" w:ascii="宋体" w:hAnsi="宋体"/>
          <w:sz w:val="24"/>
          <w:szCs w:val="24"/>
        </w:rPr>
        <w:t xml:space="preserve">26.5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91"/>
        <w:ind w:firstLine="480"/>
        <w:spacing w:line="400" w:lineRule="exact"/>
        <w:rPr>
          <w:rFonts w:ascii="宋体" w:hAnsi="宋体"/>
          <w:sz w:val="24"/>
          <w:szCs w:val="24"/>
        </w:rPr>
      </w:pPr>
      <w:r>
        <w:rPr>
          <w:rFonts w:hint="eastAsia" w:ascii="宋体" w:hAnsi="宋体"/>
          <w:sz w:val="24"/>
          <w:szCs w:val="24"/>
        </w:rPr>
        <w:t xml:space="preserve">26.5.1不同投标人的投标文件由同一单位或者个人编制。</w:t>
      </w:r>
      <w:r>
        <w:rPr>
          <w:rFonts w:ascii="宋体" w:hAnsi="宋体"/>
          <w:sz w:val="24"/>
          <w:szCs w:val="24"/>
        </w:rPr>
      </w:r>
      <w:r/>
    </w:p>
    <w:p>
      <w:pPr>
        <w:pStyle w:val="691"/>
        <w:ind w:firstLine="480"/>
        <w:spacing w:line="400" w:lineRule="exact"/>
        <w:rPr>
          <w:rFonts w:ascii="宋体" w:hAnsi="宋体"/>
          <w:sz w:val="24"/>
          <w:szCs w:val="24"/>
        </w:rPr>
      </w:pPr>
      <w:r>
        <w:rPr>
          <w:rFonts w:hint="eastAsia" w:ascii="宋体" w:hAnsi="宋体"/>
          <w:sz w:val="24"/>
          <w:szCs w:val="24"/>
        </w:rPr>
        <w:t xml:space="preserve">26.5.2不同投标人委托同一单位或者个人办理投标事宜。</w:t>
      </w:r>
      <w:r>
        <w:rPr>
          <w:rFonts w:ascii="宋体" w:hAnsi="宋体"/>
          <w:sz w:val="24"/>
          <w:szCs w:val="24"/>
        </w:rPr>
      </w:r>
      <w:r/>
    </w:p>
    <w:p>
      <w:pPr>
        <w:pStyle w:val="691"/>
        <w:ind w:firstLine="480"/>
        <w:spacing w:line="400" w:lineRule="exact"/>
        <w:rPr>
          <w:rFonts w:ascii="宋体" w:hAnsi="宋体"/>
          <w:sz w:val="24"/>
          <w:szCs w:val="24"/>
        </w:rPr>
      </w:pPr>
      <w:r>
        <w:rPr>
          <w:rFonts w:hint="eastAsia" w:ascii="宋体" w:hAnsi="宋体"/>
          <w:sz w:val="24"/>
          <w:szCs w:val="24"/>
        </w:rPr>
        <w:t xml:space="preserve">26.5.3 不同投标人的投标文件载明的项目管理成员或者联系人员为同一人。</w:t>
      </w:r>
      <w:r>
        <w:rPr>
          <w:rFonts w:ascii="宋体" w:hAnsi="宋体"/>
          <w:sz w:val="24"/>
          <w:szCs w:val="24"/>
        </w:rPr>
      </w:r>
      <w:r/>
    </w:p>
    <w:p>
      <w:pPr>
        <w:pStyle w:val="691"/>
        <w:ind w:firstLine="480"/>
        <w:spacing w:line="400" w:lineRule="exact"/>
        <w:rPr>
          <w:rFonts w:ascii="宋体" w:hAnsi="宋体"/>
          <w:sz w:val="24"/>
          <w:szCs w:val="24"/>
        </w:rPr>
      </w:pPr>
      <w:r>
        <w:rPr>
          <w:rFonts w:hint="eastAsia" w:ascii="宋体" w:hAnsi="宋体"/>
          <w:sz w:val="24"/>
          <w:szCs w:val="24"/>
        </w:rPr>
        <w:t xml:space="preserve">26.5.4不同投标人的投标文件异常一致或者投标报价呈规律性差异。</w:t>
      </w:r>
      <w:r>
        <w:rPr>
          <w:rFonts w:ascii="宋体" w:hAnsi="宋体"/>
          <w:sz w:val="24"/>
          <w:szCs w:val="24"/>
        </w:rPr>
      </w:r>
      <w:r/>
    </w:p>
    <w:p>
      <w:pPr>
        <w:pStyle w:val="69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691"/>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91"/>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691"/>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91"/>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691"/>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691"/>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69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691"/>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691"/>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694"/>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695"/>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513029237"/>
      <w:r/>
      <w:bookmarkStart w:id="174" w:name="_Toc20823309"/>
      <w:r/>
      <w:bookmarkStart w:id="175" w:name="_Toc1693855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691"/>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691"/>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691"/>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69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695"/>
        <w:ind w:firstLine="600"/>
        <w:spacing w:before="0" w:after="0" w:line="400" w:lineRule="exact"/>
        <w:rPr>
          <w:rFonts w:ascii="黑体" w:hAnsi="宋体" w:cs="Times New Roman"/>
          <w:b w:val="0"/>
          <w:sz w:val="30"/>
          <w:szCs w:val="30"/>
        </w:rPr>
      </w:pPr>
      <w:r/>
      <w:bookmarkEnd w:id="173"/>
      <w:r/>
      <w:bookmarkEnd w:id="174"/>
      <w:r/>
      <w:bookmarkEnd w:id="175"/>
      <w:r/>
      <w:bookmarkStart w:id="176" w:name="_Toc120614221"/>
      <w:r/>
      <w:bookmarkStart w:id="177" w:name="_Toc20823314"/>
      <w:r/>
      <w:bookmarkStart w:id="178" w:name="_Toc513029242"/>
      <w:r/>
      <w:bookmarkStart w:id="179" w:name="_Toc16938558"/>
      <w:r/>
      <w:bookmarkStart w:id="180" w:name="_Toc479757207"/>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706"/>
        <w:spacing w:line="400" w:lineRule="exact"/>
        <w:rPr>
          <w:rFonts w:hint="eastAsia"/>
        </w:rPr>
      </w:pPr>
      <w:r>
        <w:rPr>
          <w:rFonts w:hint="eastAsia" w:ascii="宋体" w:hAnsi="宋体"/>
          <w:bCs/>
          <w:sz w:val="24"/>
        </w:rPr>
        <w:t xml:space="preserve">中标供应商可凭政府采购合同办理融资贷款，详情请见江苏政府采购网“政采贷”专栏。</w:t>
      </w:r>
      <w:r>
        <w:rPr>
          <w:rFonts w:hint="eastAsia"/>
        </w:rPr>
      </w:r>
      <w:r/>
    </w:p>
    <w:p>
      <w:pPr>
        <w:pStyle w:val="706"/>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pPr>
      <w:r/>
      <w:r/>
    </w:p>
    <w:p>
      <w:pPr>
        <w:pStyle w:val="691"/>
      </w:pPr>
      <w:r/>
      <w:r/>
    </w:p>
    <w:p>
      <w:pPr>
        <w:pStyle w:val="691"/>
      </w:pPr>
      <w:r/>
      <w:r/>
    </w:p>
    <w:p>
      <w:pPr>
        <w:pStyle w:val="691"/>
      </w:pPr>
      <w:r/>
      <w:r/>
    </w:p>
    <w:p>
      <w:pPr>
        <w:pStyle w:val="691"/>
      </w:pPr>
      <w:r/>
      <w:r/>
    </w:p>
    <w:p>
      <w:pPr>
        <w:pStyle w:val="691"/>
        <w:rPr>
          <w:rFonts w:hint="eastAsia"/>
        </w:rPr>
      </w:pPr>
      <w:r>
        <w:rPr>
          <w:rFonts w:hint="eastAsia"/>
        </w:rPr>
      </w:r>
      <w:r/>
    </w:p>
    <w:p>
      <w:pPr>
        <w:pStyle w:val="691"/>
        <w:rPr>
          <w:rFonts w:hint="eastAsia"/>
        </w:rPr>
      </w:pPr>
      <w:r>
        <w:rPr>
          <w:rFonts w:hint="eastAsia"/>
        </w:rPr>
      </w:r>
      <w:r/>
    </w:p>
    <w:p>
      <w:pPr>
        <w:pStyle w:val="692"/>
        <w:rPr>
          <w:rFonts w:ascii="黑体" w:eastAsia="黑体"/>
          <w:bCs/>
          <w:sz w:val="44"/>
        </w:rPr>
      </w:pPr>
      <w:r>
        <w:rPr>
          <w:rFonts w:ascii="黑体" w:eastAsia="黑体"/>
          <w:bCs/>
          <w:sz w:val="44"/>
        </w:rPr>
      </w:r>
      <w:r/>
    </w:p>
    <w:p>
      <w:pPr>
        <w:pStyle w:val="692"/>
        <w:rPr>
          <w:rFonts w:ascii="黑体" w:eastAsia="黑体"/>
          <w:bCs/>
          <w:sz w:val="44"/>
        </w:rPr>
      </w:pPr>
      <w:r>
        <w:rPr>
          <w:rFonts w:ascii="黑体" w:eastAsia="黑体"/>
          <w:bCs/>
          <w:sz w:val="44"/>
        </w:rPr>
      </w:r>
      <w:r/>
    </w:p>
    <w:p>
      <w:pPr>
        <w:pStyle w:val="691"/>
        <w:rPr>
          <w:rFonts w:ascii="黑体" w:eastAsia="黑体"/>
          <w:bCs/>
          <w:sz w:val="44"/>
        </w:rPr>
      </w:pPr>
      <w:r>
        <w:rPr>
          <w:rFonts w:ascii="黑体" w:eastAsia="黑体"/>
          <w:bCs/>
          <w:sz w:val="44"/>
        </w:rPr>
      </w:r>
      <w:r/>
    </w:p>
    <w:p>
      <w:pPr>
        <w:pStyle w:val="691"/>
        <w:rPr>
          <w:rFonts w:ascii="黑体" w:eastAsia="黑体"/>
          <w:bCs/>
          <w:sz w:val="44"/>
        </w:rPr>
      </w:pPr>
      <w:r>
        <w:rPr>
          <w:rFonts w:ascii="黑体" w:eastAsia="黑体"/>
          <w:bCs/>
          <w:sz w:val="44"/>
        </w:rPr>
      </w:r>
      <w:r/>
    </w:p>
    <w:p>
      <w:pPr>
        <w:pStyle w:val="691"/>
        <w:rPr>
          <w:rFonts w:ascii="黑体" w:eastAsia="黑体"/>
          <w:bCs/>
          <w:sz w:val="44"/>
        </w:rPr>
      </w:pPr>
      <w:r>
        <w:rPr>
          <w:rFonts w:ascii="黑体" w:eastAsia="黑体"/>
          <w:bCs/>
          <w:sz w:val="44"/>
        </w:rPr>
      </w:r>
      <w:r/>
    </w:p>
    <w:p>
      <w:pPr>
        <w:pStyle w:val="691"/>
        <w:rPr>
          <w:rFonts w:ascii="黑体" w:eastAsia="黑体"/>
          <w:bCs/>
          <w:sz w:val="44"/>
        </w:rPr>
      </w:pPr>
      <w:r>
        <w:rPr>
          <w:rFonts w:ascii="黑体" w:eastAsia="黑体"/>
          <w:bCs/>
          <w:sz w:val="44"/>
        </w:rPr>
      </w:r>
      <w:r/>
    </w:p>
    <w:p>
      <w:pPr>
        <w:pStyle w:val="691"/>
        <w:rPr>
          <w:rFonts w:hint="eastAsia"/>
        </w:rPr>
      </w:pPr>
      <w:r>
        <w:rPr>
          <w:rFonts w:hint="eastAsia"/>
        </w:rPr>
      </w:r>
      <w:r/>
    </w:p>
    <w:p>
      <w:pPr>
        <w:pStyle w:val="692"/>
        <w:rPr>
          <w:rFonts w:ascii="黑体" w:eastAsia="黑体"/>
          <w:bCs/>
          <w:sz w:val="44"/>
        </w:rPr>
      </w:pPr>
      <w:r>
        <w:rPr>
          <w:rFonts w:ascii="黑体" w:eastAsia="黑体"/>
          <w:bCs/>
          <w:sz w:val="44"/>
        </w:rPr>
      </w:r>
      <w:r/>
    </w:p>
    <w:p>
      <w:pPr>
        <w:pStyle w:val="692"/>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691"/>
        <w:jc w:val="center"/>
        <w:spacing w:before="145" w:after="145"/>
        <w:rPr>
          <w:rFonts w:hint="eastAsia" w:ascii="宋体" w:hAnsi="宋体"/>
          <w:b/>
          <w:sz w:val="30"/>
        </w:rPr>
        <w:outlineLvl w:val="0"/>
      </w:pPr>
      <w:r/>
      <w:bookmarkStart w:id="181" w:name="_Toc20823315"/>
      <w:r/>
      <w:bookmarkStart w:id="182" w:name="_Toc16938559"/>
      <w:r/>
      <w:bookmarkStart w:id="183" w:name="_Toc513029243"/>
      <w:r>
        <w:rPr>
          <w:rFonts w:hint="eastAsia" w:ascii="宋体" w:hAnsi="宋体"/>
          <w:b/>
          <w:sz w:val="30"/>
        </w:rPr>
      </w:r>
      <w:r/>
    </w:p>
    <w:p>
      <w:pPr>
        <w:pStyle w:val="691"/>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691"/>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691"/>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691"/>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729"/>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729"/>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729"/>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29"/>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29"/>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29"/>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729"/>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729"/>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729"/>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29"/>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729"/>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729"/>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29"/>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72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29"/>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729"/>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729"/>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729"/>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29"/>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29"/>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729"/>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729"/>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729"/>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729"/>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729"/>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729"/>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Ansi="宋体"/>
          <w:sz w:val="24"/>
          <w:szCs w:val="24"/>
        </w:rPr>
      </w:r>
      <w:r/>
    </w:p>
    <w:p>
      <w:pPr>
        <w:pStyle w:val="691"/>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91"/>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91"/>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691"/>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29"/>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69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691"/>
        <w:spacing w:before="145" w:after="145"/>
        <w:rPr>
          <w:rFonts w:hint="eastAsia" w:ascii="宋体" w:hAnsi="宋体"/>
          <w:sz w:val="24"/>
          <w:szCs w:val="24"/>
        </w:rPr>
      </w:pPr>
      <w:r>
        <w:rPr>
          <w:rFonts w:hint="eastAsia" w:ascii="宋体" w:hAnsi="宋体"/>
          <w:sz w:val="24"/>
          <w:szCs w:val="24"/>
        </w:rPr>
        <w:t xml:space="preserve">8.1.1合同签订后，乙方开具收据，同时向甲方提交付款申请书经甲方审核通过后原则上10个工作日内，甲方支付合同总额20%的预付款； </w:t>
      </w:r>
      <w:r>
        <w:rPr>
          <w:rFonts w:hint="eastAsia" w:ascii="宋体" w:hAnsi="宋体"/>
          <w:sz w:val="24"/>
          <w:szCs w:val="24"/>
        </w:rPr>
      </w:r>
      <w:r/>
    </w:p>
    <w:p>
      <w:pPr>
        <w:pStyle w:val="691"/>
        <w:spacing w:before="145" w:after="145"/>
        <w:rPr>
          <w:rFonts w:hint="eastAsia" w:ascii="宋体" w:hAnsi="宋体"/>
          <w:sz w:val="24"/>
          <w:szCs w:val="24"/>
        </w:rPr>
      </w:pPr>
      <w:r>
        <w:rPr>
          <w:rFonts w:hint="eastAsia" w:ascii="宋体" w:hAnsi="宋体"/>
          <w:sz w:val="24"/>
          <w:szCs w:val="24"/>
        </w:rPr>
        <w:t xml:space="preserve">8.1.2上线验收合格后，乙方向甲方开具合同总额60%的增值税专用发票，同时提交付款申请书经甲方审核通过后原则上10个工作日内，甲方向乙方支付合同总额40%的款项；</w:t>
      </w:r>
      <w:r>
        <w:rPr>
          <w:rFonts w:hint="eastAsia" w:ascii="宋体" w:hAnsi="宋体"/>
          <w:sz w:val="24"/>
          <w:szCs w:val="24"/>
        </w:rPr>
      </w:r>
      <w:r/>
    </w:p>
    <w:p>
      <w:pPr>
        <w:pStyle w:val="691"/>
        <w:spacing w:before="145" w:after="145"/>
        <w:rPr>
          <w:rFonts w:hint="eastAsia" w:ascii="宋体" w:hAnsi="宋体"/>
          <w:sz w:val="24"/>
          <w:szCs w:val="24"/>
        </w:rPr>
      </w:pPr>
      <w:r>
        <w:rPr>
          <w:rFonts w:hint="eastAsia" w:ascii="宋体" w:hAnsi="宋体"/>
          <w:sz w:val="24"/>
          <w:szCs w:val="24"/>
        </w:rPr>
        <w:t xml:space="preserve">8.1.3所有标的在终验合格后，乙方向甲方开具合同总额40%的增值税专用发票，同时提交付款通知书经甲方审核通过后原则上10个工作日内，甲方支付同等发票金额给乙方；</w:t>
      </w:r>
      <w:r>
        <w:rPr>
          <w:rFonts w:hint="eastAsia" w:ascii="宋体" w:hAnsi="宋体"/>
          <w:sz w:val="24"/>
          <w:szCs w:val="24"/>
        </w:rPr>
      </w:r>
      <w:r/>
    </w:p>
    <w:p>
      <w:pPr>
        <w:pStyle w:val="691"/>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1"/>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29"/>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29"/>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729"/>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729"/>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729"/>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729"/>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729"/>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72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2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72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72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72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29"/>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2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72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72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72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29"/>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729"/>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72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2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72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729"/>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729"/>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29"/>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29"/>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29"/>
        <w:jc w:val="center"/>
        <w:spacing w:before="120" w:after="120" w:line="0" w:lineRule="atLeast"/>
      </w:pPr>
      <w:r>
        <w:rPr>
          <w:rFonts w:hint="eastAsia"/>
        </w:rPr>
        <w:t xml:space="preserve">                                         </w:t>
      </w:r>
      <w:r/>
    </w:p>
    <w:p>
      <w:pPr>
        <w:pStyle w:val="729"/>
        <w:jc w:val="right"/>
        <w:spacing w:before="120" w:after="120" w:line="0" w:lineRule="atLeast"/>
        <w:rPr>
          <w:sz w:val="24"/>
          <w:szCs w:val="24"/>
        </w:rPr>
      </w:pPr>
      <w:r>
        <w:rPr>
          <w:rFonts w:hint="eastAsia"/>
          <w:sz w:val="24"/>
          <w:szCs w:val="24"/>
        </w:rPr>
        <w:t xml:space="preserve"> </w:t>
      </w:r>
      <w:r>
        <w:rPr>
          <w:sz w:val="24"/>
          <w:szCs w:val="24"/>
        </w:rPr>
      </w:r>
      <w:r/>
    </w:p>
    <w:p>
      <w:pPr>
        <w:pStyle w:val="729"/>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Pr>
          <w:sz w:val="24"/>
          <w:szCs w:val="24"/>
        </w:rPr>
      </w:r>
      <w:r/>
    </w:p>
    <w:p>
      <w:pPr>
        <w:pStyle w:val="729"/>
        <w:jc w:val="center"/>
        <w:spacing w:before="120" w:after="120" w:line="0" w:lineRule="atLeast"/>
        <w:rPr>
          <w:sz w:val="24"/>
          <w:szCs w:val="24"/>
        </w:rPr>
      </w:pPr>
      <w:r>
        <w:rPr>
          <w:sz w:val="24"/>
          <w:szCs w:val="24"/>
        </w:rPr>
      </w:r>
      <w:r/>
    </w:p>
    <w:p>
      <w:pPr>
        <w:pStyle w:val="691"/>
        <w:jc w:val="center"/>
        <w:spacing w:line="360" w:lineRule="auto"/>
        <w:rPr>
          <w:rFonts w:ascii="仿宋" w:hAnsi="仿宋" w:eastAsia="仿宋" w:cs="仿宋"/>
          <w:sz w:val="28"/>
          <w:szCs w:val="28"/>
        </w:rPr>
      </w:pPr>
      <w:r>
        <w:rPr>
          <w:rFonts w:ascii="仿宋" w:hAnsi="仿宋" w:eastAsia="仿宋" w:cs="仿宋"/>
          <w:sz w:val="28"/>
          <w:szCs w:val="28"/>
        </w:rPr>
      </w:r>
      <w:r/>
    </w:p>
    <w:p>
      <w:pPr>
        <w:pStyle w:val="729"/>
        <w:jc w:val="center"/>
        <w:spacing w:before="120" w:after="120" w:line="0" w:lineRule="atLeast"/>
        <w:rPr>
          <w:rFonts w:hint="eastAsia" w:hAnsi="宋体"/>
          <w:sz w:val="24"/>
          <w:szCs w:val="24"/>
        </w:rPr>
      </w:pPr>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691"/>
        <w:spacing w:line="0" w:lineRule="atLeast"/>
        <w:rPr>
          <w:rFonts w:hint="eastAsia" w:ascii="宋体" w:hAnsi="宋体"/>
          <w:color w:val="000000"/>
          <w:sz w:val="24"/>
          <w:szCs w:val="24"/>
        </w:rPr>
      </w:pPr>
      <w:r/>
      <w:bookmarkStart w:id="191" w:name="_Toc49090575"/>
      <w:r/>
      <w:bookmarkStart w:id="192" w:name="_Toc26554093"/>
      <w:r>
        <w:rPr>
          <w:rFonts w:hint="eastAsia" w:ascii="宋体" w:hAnsi="宋体"/>
          <w:color w:val="000000"/>
          <w:sz w:val="24"/>
          <w:szCs w:val="24"/>
        </w:rPr>
        <w:t xml:space="preserve">项目属性:服务类项目。</w:t>
      </w:r>
      <w:r>
        <w:rPr>
          <w:rFonts w:hint="eastAsia" w:ascii="宋体" w:hAnsi="宋体"/>
          <w:color w:val="000000"/>
          <w:sz w:val="24"/>
          <w:szCs w:val="24"/>
        </w:rPr>
      </w:r>
      <w:r/>
    </w:p>
    <w:p>
      <w:pPr>
        <w:pStyle w:val="691"/>
        <w:spacing w:line="0" w:lineRule="atLeast"/>
        <w:rPr>
          <w:rFonts w:ascii="宋体" w:hAnsi="宋体"/>
          <w:sz w:val="24"/>
          <w:szCs w:val="24"/>
        </w:rPr>
      </w:pP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691"/>
              <w:jc w:val="center"/>
              <w:rPr>
                <w:rFonts w:hint="eastAsia" w:ascii="宋体" w:hAnsi="宋体"/>
              </w:rPr>
            </w:pPr>
            <w:r>
              <w:rPr>
                <w:rFonts w:hint="eastAsia" w:ascii="宋体" w:hAnsi="宋体"/>
              </w:rPr>
              <w:t xml:space="preserve">采购包号</w:t>
            </w:r>
            <w:r>
              <w:rPr>
                <w:rFonts w:hint="eastAsia" w:ascii="宋体" w:hAnsi="宋体"/>
              </w:rPr>
            </w:r>
            <w:r/>
          </w:p>
        </w:tc>
        <w:tc>
          <w:tcPr>
            <w:tcW w:w="3094" w:type="dxa"/>
            <w:vAlign w:val="top"/>
            <w:textDirection w:val="lrTb"/>
            <w:noWrap w:val="false"/>
          </w:tcPr>
          <w:p>
            <w:pPr>
              <w:pStyle w:val="691"/>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rPr>
                <w:rFonts w:hint="eastAsia" w:ascii="宋体" w:hAnsi="宋体"/>
              </w:rPr>
            </w:r>
            <w:r/>
          </w:p>
        </w:tc>
      </w:tr>
      <w:tr>
        <w:trPr/>
        <w:tc>
          <w:tcPr>
            <w:tcW w:w="1148" w:type="dxa"/>
            <w:vAlign w:val="top"/>
            <w:textDirection w:val="lrTb"/>
            <w:noWrap w:val="false"/>
          </w:tcPr>
          <w:p>
            <w:pPr>
              <w:pStyle w:val="691"/>
              <w:jc w:val="center"/>
              <w:rPr>
                <w:rFonts w:ascii="宋体" w:hAnsi="宋体"/>
              </w:rPr>
            </w:pPr>
            <w:r>
              <w:rPr>
                <w:rFonts w:hint="eastAsia" w:ascii="宋体" w:hAnsi="宋体"/>
              </w:rPr>
              <w:t xml:space="preserve">1</w:t>
            </w:r>
            <w:r>
              <w:rPr>
                <w:rFonts w:ascii="宋体" w:hAnsi="宋体"/>
              </w:rPr>
            </w:r>
            <w:r/>
          </w:p>
        </w:tc>
        <w:tc>
          <w:tcPr>
            <w:tcW w:w="3094" w:type="dxa"/>
            <w:vAlign w:val="top"/>
            <w:textDirection w:val="lrTb"/>
            <w:noWrap w:val="false"/>
          </w:tcPr>
          <w:p>
            <w:pPr>
              <w:pStyle w:val="691"/>
              <w:jc w:val="center"/>
              <w:rPr>
                <w:rFonts w:hint="eastAsia" w:ascii="宋体" w:hAnsi="宋体"/>
              </w:rPr>
            </w:pPr>
            <w:r>
              <w:rPr>
                <w:rFonts w:hint="eastAsia" w:ascii="宋体" w:hAnsi="宋体"/>
              </w:rPr>
              <w:t xml:space="preserve">否</w:t>
            </w:r>
            <w:r>
              <w:rPr>
                <w:rFonts w:hint="eastAsia" w:ascii="宋体" w:hAnsi="宋体"/>
              </w:rPr>
            </w:r>
            <w:r/>
          </w:p>
        </w:tc>
      </w:tr>
    </w:tbl>
    <w:p>
      <w:pPr>
        <w:pStyle w:val="691"/>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6"/>
        <w:gridCol w:w="3291"/>
        <w:gridCol w:w="2852"/>
      </w:tblGrid>
      <w:tr>
        <w:trPr>
          <w:cantSplit/>
        </w:trPr>
        <w:tc>
          <w:tcPr>
            <w:tcW w:w="1036" w:type="dxa"/>
            <w:vAlign w:val="top"/>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3291" w:type="dxa"/>
            <w:vAlign w:val="center"/>
            <w:textDirection w:val="lrTb"/>
            <w:noWrap w:val="false"/>
          </w:tcPr>
          <w:p>
            <w:pPr>
              <w:pStyle w:val="691"/>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691"/>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1036" w:type="dxa"/>
            <w:vAlign w:val="top"/>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291" w:type="dxa"/>
            <w:vAlign w:val="top"/>
            <w:textDirection w:val="lrTb"/>
            <w:noWrap w:val="false"/>
          </w:tcPr>
          <w:p>
            <w:pPr>
              <w:pStyle w:val="691"/>
              <w:jc w:val="left"/>
              <w:spacing w:line="0" w:lineRule="atLeast"/>
              <w:tabs>
                <w:tab w:val="left" w:pos="2020" w:leader="none"/>
              </w:tabs>
              <w:rPr>
                <w:rFonts w:ascii="宋体" w:hAnsi="宋体"/>
                <w:sz w:val="24"/>
                <w:szCs w:val="24"/>
              </w:rPr>
            </w:pPr>
            <w:r>
              <w:rPr>
                <w:rFonts w:hint="eastAsia" w:ascii="宋体" w:hAnsi="宋体"/>
                <w:sz w:val="24"/>
                <w:szCs w:val="24"/>
              </w:rPr>
              <w:t xml:space="preserve">大规模卫星分域路由与移动性管理软件研发</w:t>
            </w:r>
            <w:r>
              <w:rPr>
                <w:rFonts w:ascii="宋体" w:hAnsi="宋体"/>
                <w:sz w:val="24"/>
                <w:szCs w:val="24"/>
              </w:rPr>
            </w:r>
            <w:r/>
          </w:p>
        </w:tc>
        <w:tc>
          <w:tcPr>
            <w:tcW w:w="2852" w:type="dxa"/>
            <w:vAlign w:val="top"/>
            <w:textDirection w:val="lrTb"/>
            <w:noWrap w:val="false"/>
          </w:tcPr>
          <w:p>
            <w:pPr>
              <w:pStyle w:val="691"/>
              <w:jc w:val="center"/>
              <w:spacing w:line="0" w:lineRule="atLeast"/>
              <w:rPr>
                <w:rFonts w:ascii="宋体" w:hAnsi="宋体"/>
                <w:sz w:val="24"/>
                <w:szCs w:val="24"/>
              </w:rPr>
            </w:pPr>
            <w:r>
              <w:rPr>
                <w:rFonts w:hint="eastAsia" w:ascii="宋体" w:hAnsi="宋体"/>
                <w:sz w:val="24"/>
                <w:szCs w:val="24"/>
              </w:rPr>
              <w:t xml:space="preserve">软件和信息技术服务业</w:t>
            </w:r>
            <w:r>
              <w:rPr>
                <w:rFonts w:ascii="宋体" w:hAnsi="宋体"/>
                <w:sz w:val="24"/>
                <w:szCs w:val="24"/>
              </w:rPr>
            </w:r>
            <w:r/>
          </w:p>
        </w:tc>
      </w:tr>
    </w:tbl>
    <w:p>
      <w:pPr>
        <w:pStyle w:val="691"/>
        <w:spacing w:line="0" w:lineRule="atLeast"/>
        <w:rPr>
          <w:rFonts w:ascii="宋体" w:hAnsi="宋体"/>
          <w:color w:val="000000"/>
          <w:sz w:val="24"/>
          <w:szCs w:val="24"/>
        </w:rPr>
      </w:pPr>
      <w:r>
        <w:rPr>
          <w:rFonts w:ascii="宋体" w:hAnsi="宋体"/>
          <w:color w:val="000000"/>
          <w:sz w:val="24"/>
          <w:szCs w:val="24"/>
        </w:rPr>
      </w:r>
      <w:r/>
    </w:p>
    <w:p>
      <w:pPr>
        <w:pStyle w:val="691"/>
        <w:spacing w:line="0" w:lineRule="atLeast"/>
        <w:rPr>
          <w:rFonts w:ascii="宋体" w:hAnsi="宋体"/>
          <w:b/>
          <w:sz w:val="24"/>
          <w:szCs w:val="24"/>
        </w:rPr>
      </w:pPr>
      <w:r>
        <w:rPr>
          <w:rFonts w:hint="eastAsia" w:ascii="宋体" w:hAnsi="宋体"/>
          <w:b/>
          <w:sz w:val="24"/>
          <w:szCs w:val="24"/>
        </w:rPr>
        <w:t xml:space="preserve">二</w:t>
      </w:r>
      <w:r>
        <w:rPr>
          <w:rFonts w:ascii="宋体" w:hAnsi="宋体"/>
          <w:b/>
          <w:sz w:val="24"/>
          <w:szCs w:val="24"/>
        </w:rPr>
        <w:t xml:space="preserve">、技术要求</w:t>
      </w:r>
      <w:r>
        <w:rPr>
          <w:rFonts w:ascii="宋体" w:hAnsi="宋体"/>
          <w:b/>
          <w:sz w:val="24"/>
          <w:szCs w:val="24"/>
        </w:rPr>
      </w:r>
      <w:r/>
    </w:p>
    <w:p>
      <w:pPr>
        <w:pStyle w:val="691"/>
        <w:numPr>
          <w:ilvl w:val="0"/>
          <w:numId w:val="5"/>
        </w:numPr>
        <w:keepLines/>
        <w:keepNext/>
        <w:spacing w:before="340" w:after="330" w:line="578" w:lineRule="auto"/>
        <w:rPr>
          <w:rFonts w:ascii="宋体" w:hAnsi="宋体"/>
          <w:b/>
          <w:bCs/>
          <w:sz w:val="24"/>
          <w:szCs w:val="24"/>
        </w:rPr>
        <w:outlineLvl w:val="0"/>
      </w:pPr>
      <w:r/>
      <w:bookmarkStart w:id="193" w:name="_Toc182156952"/>
      <w:r>
        <w:rPr>
          <w:rFonts w:hint="eastAsia" w:ascii="宋体" w:hAnsi="宋体"/>
          <w:b/>
          <w:bCs/>
          <w:sz w:val="24"/>
          <w:szCs w:val="24"/>
        </w:rPr>
        <w:t xml:space="preserve">项目概况</w:t>
      </w:r>
      <w:bookmarkEnd w:id="193"/>
      <w:r>
        <w:rPr>
          <w:rFonts w:ascii="宋体" w:hAnsi="宋体"/>
          <w:b/>
          <w:bCs/>
          <w:sz w:val="24"/>
          <w:szCs w:val="24"/>
        </w:rPr>
      </w:r>
      <w:r/>
    </w:p>
    <w:p>
      <w:pPr>
        <w:pStyle w:val="691"/>
        <w:numPr>
          <w:ilvl w:val="1"/>
          <w:numId w:val="5"/>
        </w:numPr>
        <w:keepLines/>
        <w:keepNext/>
        <w:spacing w:before="260" w:after="260" w:line="416" w:lineRule="auto"/>
        <w:rPr>
          <w:rFonts w:ascii="宋体" w:hAnsi="宋体" w:cs="仿宋"/>
          <w:b/>
          <w:bCs/>
          <w:sz w:val="24"/>
          <w:szCs w:val="24"/>
        </w:rPr>
        <w:outlineLvl w:val="1"/>
      </w:pPr>
      <w:r/>
      <w:bookmarkStart w:id="194" w:name="_Toc182156953"/>
      <w:r>
        <w:rPr>
          <w:rFonts w:hint="eastAsia" w:ascii="宋体" w:hAnsi="宋体" w:cs="仿宋"/>
          <w:b/>
          <w:bCs/>
          <w:sz w:val="24"/>
          <w:szCs w:val="24"/>
        </w:rPr>
        <w:t xml:space="preserve">项目背景</w:t>
      </w:r>
      <w:bookmarkEnd w:id="194"/>
      <w:r>
        <w:rPr>
          <w:rFonts w:ascii="宋体" w:hAnsi="宋体" w:cs="仿宋"/>
          <w:b/>
          <w:bCs/>
          <w:sz w:val="24"/>
          <w:szCs w:val="24"/>
        </w:rPr>
      </w:r>
      <w:r/>
    </w:p>
    <w:p>
      <w:pPr>
        <w:pStyle w:val="691"/>
        <w:ind w:firstLine="482"/>
        <w:spacing w:line="360" w:lineRule="auto"/>
        <w:rPr>
          <w:rFonts w:ascii="宋体" w:hAnsi="宋体" w:cs="仿宋"/>
          <w:sz w:val="24"/>
          <w:szCs w:val="24"/>
        </w:rPr>
      </w:pPr>
      <w:r/>
      <w:bookmarkStart w:id="195" w:name="_Toc182156954"/>
      <w:r>
        <w:rPr>
          <w:rFonts w:hint="eastAsia" w:ascii="宋体" w:hAnsi="宋体" w:cs="仿宋"/>
          <w:sz w:val="24"/>
          <w:szCs w:val="24"/>
        </w:rPr>
        <w:t xml:space="preserve">面向大规模星座的路由收敛的原型软件，本项目研制大规模星座下的分域路由软件。其基本思想为将卫星网络划分为若干个稳定的网络路由域，将网络路由域的规模从单一大网化解为若干个组合的小网络区域，在不同区域内分别进行网络路由的学习，并将网络区域间的路由扩散到不同的区域内，以此实现大规模网络路由的降维以实现网络的低开销加速收敛。针对上述设计思想与具体技术设计文档，进行大规模分域网络路由软件的研发，并开展相关测试。</w:t>
      </w:r>
      <w:r>
        <w:rPr>
          <w:rFonts w:ascii="宋体" w:hAnsi="宋体" w:cs="仿宋"/>
          <w:sz w:val="24"/>
          <w:szCs w:val="24"/>
        </w:rPr>
      </w:r>
      <w:r/>
    </w:p>
    <w:p>
      <w:pPr>
        <w:pStyle w:val="691"/>
        <w:ind w:firstLine="482"/>
        <w:spacing w:line="360" w:lineRule="auto"/>
        <w:rPr>
          <w:rFonts w:ascii="宋体" w:hAnsi="宋体" w:cs="仿宋"/>
          <w:sz w:val="24"/>
          <w:szCs w:val="24"/>
        </w:rPr>
      </w:pPr>
      <w:r>
        <w:rPr>
          <w:rFonts w:hint="eastAsia" w:ascii="宋体" w:hAnsi="宋体" w:cs="仿宋"/>
          <w:sz w:val="24"/>
          <w:szCs w:val="24"/>
        </w:rPr>
        <w:t xml:space="preserve">同时，面向卫星网络的移动性管理，开展卫星网络的移动性管理软件的研制。实现卫星网络切换时，接入网络的用户上下行可达性均可以持续保持。在上述移动性管理方案思想与具体设计文档的指导下，进行卫星网络的移动性管理原型软件的开发，支持对应功能的前端界面开发与演示，开展相关测试。</w:t>
      </w:r>
      <w:r>
        <w:rPr>
          <w:rFonts w:ascii="宋体" w:hAnsi="宋体" w:cs="仿宋"/>
          <w:sz w:val="24"/>
          <w:szCs w:val="24"/>
        </w:rPr>
      </w:r>
      <w:r/>
    </w:p>
    <w:p>
      <w:pPr>
        <w:pStyle w:val="691"/>
        <w:numPr>
          <w:ilvl w:val="1"/>
          <w:numId w:val="5"/>
        </w:numPr>
        <w:keepLines/>
        <w:keepNext/>
        <w:spacing w:before="260" w:after="260" w:line="416" w:lineRule="auto"/>
        <w:rPr>
          <w:rFonts w:ascii="宋体" w:hAnsi="宋体" w:cs="仿宋"/>
          <w:b/>
          <w:bCs/>
          <w:sz w:val="24"/>
          <w:szCs w:val="24"/>
        </w:rPr>
        <w:outlineLvl w:val="1"/>
      </w:pPr>
      <w:r>
        <w:rPr>
          <w:rFonts w:hint="eastAsia" w:ascii="宋体" w:hAnsi="宋体" w:cs="仿宋"/>
          <w:b/>
          <w:bCs/>
          <w:sz w:val="24"/>
          <w:szCs w:val="24"/>
        </w:rPr>
        <w:t xml:space="preserve">系统建设目标</w:t>
      </w:r>
      <w:bookmarkEnd w:id="195"/>
      <w:r>
        <w:rPr>
          <w:rFonts w:ascii="宋体" w:hAnsi="宋体" w:cs="仿宋"/>
          <w:b/>
          <w:bCs/>
          <w:sz w:val="24"/>
          <w:szCs w:val="24"/>
        </w:rPr>
      </w:r>
      <w:r/>
    </w:p>
    <w:p>
      <w:pPr>
        <w:pStyle w:val="691"/>
        <w:ind w:firstLine="482"/>
        <w:spacing w:line="360" w:lineRule="auto"/>
        <w:rPr>
          <w:rFonts w:ascii="宋体" w:hAnsi="宋体" w:cs="仿宋"/>
          <w:sz w:val="24"/>
          <w:szCs w:val="24"/>
        </w:rPr>
      </w:pPr>
      <w:r>
        <w:rPr>
          <w:rFonts w:hint="eastAsia" w:ascii="宋体" w:hAnsi="宋体" w:cs="仿宋"/>
          <w:sz w:val="24"/>
          <w:szCs w:val="24"/>
        </w:rPr>
        <w:t xml:space="preserve">通过本项目的建设，可以对本单位前期设计的卫星网络大规模分域路由方案与移动性管理方案进行原型软件的研制与测试，支持本单位前期设计的大规模分域路由机制与卫星移动性管理机制的软件实现。</w:t>
      </w:r>
      <w:r>
        <w:rPr>
          <w:rFonts w:ascii="宋体" w:hAnsi="宋体" w:cs="仿宋"/>
          <w:sz w:val="24"/>
          <w:szCs w:val="24"/>
        </w:rPr>
      </w:r>
      <w:r/>
    </w:p>
    <w:p>
      <w:pPr>
        <w:pStyle w:val="691"/>
        <w:ind w:firstLine="480"/>
        <w:spacing w:line="300" w:lineRule="auto"/>
        <w:rPr>
          <w:rFonts w:ascii="宋体" w:hAnsi="宋体" w:cs="仿宋"/>
          <w:sz w:val="24"/>
          <w:szCs w:val="24"/>
        </w:rPr>
      </w:pPr>
      <w:r>
        <w:rPr>
          <w:rFonts w:hint="eastAsia" w:ascii="宋体" w:hAnsi="宋体" w:cs="仿宋"/>
          <w:sz w:val="24"/>
          <w:szCs w:val="24"/>
        </w:rPr>
        <w:t xml:space="preserve">本次包括1个系统：</w:t>
      </w:r>
      <w:r>
        <w:rPr>
          <w:rFonts w:ascii="宋体" w:hAnsi="宋体" w:cs="仿宋"/>
          <w:sz w:val="24"/>
          <w:szCs w:val="24"/>
        </w:rPr>
      </w:r>
      <w:r/>
    </w:p>
    <w:tbl>
      <w:tblPr>
        <w:tblW w:w="82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921"/>
        <w:gridCol w:w="1466"/>
        <w:gridCol w:w="959"/>
        <w:gridCol w:w="959"/>
        <w:gridCol w:w="959"/>
        <w:gridCol w:w="959"/>
      </w:tblGrid>
      <w:tr>
        <w:trPr>
          <w:trHeight w:val="456"/>
        </w:trPr>
        <w:tc>
          <w:tcPr>
            <w:tcW w:w="1073" w:type="dxa"/>
            <w:vAlign w:val="top"/>
            <w:textDirection w:val="lrTb"/>
            <w:noWrap w:val="false"/>
          </w:tcPr>
          <w:p>
            <w:pPr>
              <w:pStyle w:val="691"/>
              <w:jc w:val="center"/>
              <w:spacing w:line="300" w:lineRule="auto"/>
              <w:rPr>
                <w:rFonts w:ascii="宋体" w:hAnsi="宋体" w:cs="仿宋"/>
                <w:b/>
                <w:bCs/>
                <w:sz w:val="24"/>
                <w:szCs w:val="24"/>
              </w:rPr>
            </w:pPr>
            <w:r/>
            <w:bookmarkStart w:id="196" w:name="_Hlk182410216"/>
            <w:r>
              <w:rPr>
                <w:rFonts w:hint="eastAsia" w:ascii="宋体" w:hAnsi="宋体" w:cs="仿宋"/>
                <w:b/>
                <w:bCs/>
                <w:sz w:val="24"/>
                <w:szCs w:val="24"/>
              </w:rPr>
              <w:t xml:space="preserve">编号</w:t>
            </w:r>
            <w:r>
              <w:rPr>
                <w:rFonts w:ascii="宋体" w:hAnsi="宋体" w:cs="仿宋"/>
                <w:b/>
                <w:bCs/>
                <w:sz w:val="24"/>
                <w:szCs w:val="24"/>
              </w:rPr>
            </w:r>
            <w:r/>
          </w:p>
        </w:tc>
        <w:tc>
          <w:tcPr>
            <w:tcW w:w="1921" w:type="dxa"/>
            <w:vAlign w:val="top"/>
            <w:textDirection w:val="lrTb"/>
            <w:noWrap w:val="false"/>
          </w:tcPr>
          <w:p>
            <w:pPr>
              <w:pStyle w:val="691"/>
              <w:jc w:val="center"/>
              <w:spacing w:line="300" w:lineRule="auto"/>
              <w:rPr>
                <w:rFonts w:ascii="宋体" w:hAnsi="宋体" w:cs="仿宋"/>
                <w:b/>
                <w:bCs/>
                <w:sz w:val="24"/>
                <w:szCs w:val="24"/>
              </w:rPr>
            </w:pPr>
            <w:r>
              <w:rPr>
                <w:rFonts w:hint="eastAsia" w:ascii="宋体" w:hAnsi="宋体" w:cs="仿宋"/>
                <w:b/>
                <w:bCs/>
                <w:sz w:val="24"/>
                <w:szCs w:val="24"/>
              </w:rPr>
              <w:t xml:space="preserve">标的名称</w:t>
            </w:r>
            <w:r>
              <w:rPr>
                <w:rFonts w:ascii="宋体" w:hAnsi="宋体" w:cs="仿宋"/>
                <w:b/>
                <w:bCs/>
                <w:sz w:val="24"/>
                <w:szCs w:val="24"/>
              </w:rPr>
            </w:r>
            <w:r/>
          </w:p>
        </w:tc>
        <w:tc>
          <w:tcPr>
            <w:tcW w:w="1466" w:type="dxa"/>
            <w:vAlign w:val="top"/>
            <w:textDirection w:val="lrTb"/>
            <w:noWrap w:val="false"/>
          </w:tcPr>
          <w:p>
            <w:pPr>
              <w:pStyle w:val="691"/>
              <w:jc w:val="center"/>
              <w:spacing w:line="300" w:lineRule="auto"/>
              <w:rPr>
                <w:rFonts w:ascii="宋体" w:hAnsi="宋体" w:cs="仿宋"/>
                <w:b/>
                <w:bCs/>
                <w:sz w:val="24"/>
                <w:szCs w:val="24"/>
              </w:rPr>
            </w:pPr>
            <w:r>
              <w:rPr>
                <w:rFonts w:hint="eastAsia" w:ascii="宋体" w:hAnsi="宋体" w:cs="仿宋"/>
                <w:b/>
                <w:bCs/>
                <w:sz w:val="24"/>
                <w:szCs w:val="24"/>
              </w:rPr>
              <w:t xml:space="preserve">数量</w:t>
            </w:r>
            <w:r>
              <w:rPr>
                <w:rFonts w:ascii="宋体" w:hAnsi="宋体" w:cs="仿宋"/>
                <w:b/>
                <w:bCs/>
                <w:sz w:val="24"/>
                <w:szCs w:val="24"/>
              </w:rPr>
            </w:r>
            <w:r/>
          </w:p>
          <w:p>
            <w:pPr>
              <w:pStyle w:val="691"/>
              <w:jc w:val="center"/>
              <w:spacing w:line="300" w:lineRule="auto"/>
              <w:rPr>
                <w:rFonts w:ascii="宋体" w:hAnsi="宋体" w:cs="仿宋"/>
                <w:b/>
                <w:bCs/>
                <w:sz w:val="24"/>
                <w:szCs w:val="24"/>
              </w:rPr>
            </w:pPr>
            <w:r>
              <w:rPr>
                <w:rFonts w:hint="eastAsia" w:ascii="宋体" w:hAnsi="宋体" w:cs="仿宋"/>
                <w:b/>
                <w:bCs/>
                <w:sz w:val="24"/>
                <w:szCs w:val="24"/>
              </w:rPr>
              <w:t xml:space="preserve">（台/套）</w:t>
            </w:r>
            <w:r>
              <w:rPr>
                <w:rFonts w:ascii="宋体" w:hAnsi="宋体" w:cs="仿宋"/>
                <w:b/>
                <w:bCs/>
                <w:sz w:val="24"/>
                <w:szCs w:val="24"/>
              </w:rPr>
            </w:r>
            <w:r/>
          </w:p>
        </w:tc>
        <w:tc>
          <w:tcPr>
            <w:tcW w:w="959" w:type="dxa"/>
            <w:vAlign w:val="top"/>
            <w:textDirection w:val="lrTb"/>
            <w:noWrap w:val="false"/>
          </w:tcPr>
          <w:p>
            <w:pPr>
              <w:pStyle w:val="691"/>
              <w:jc w:val="center"/>
              <w:spacing w:line="300" w:lineRule="auto"/>
              <w:rPr>
                <w:rFonts w:ascii="宋体" w:hAnsi="宋体" w:cs="仿宋"/>
                <w:b/>
                <w:bCs/>
                <w:sz w:val="24"/>
                <w:szCs w:val="24"/>
              </w:rPr>
            </w:pPr>
            <w:r>
              <w:rPr>
                <w:rFonts w:hint="eastAsia" w:ascii="宋体" w:hAnsi="宋体" w:cs="仿宋"/>
                <w:b/>
                <w:bCs/>
                <w:sz w:val="24"/>
                <w:szCs w:val="24"/>
              </w:rPr>
              <w:t xml:space="preserve">交付期</w:t>
            </w:r>
            <w:r>
              <w:rPr>
                <w:rFonts w:ascii="宋体" w:hAnsi="宋体" w:cs="仿宋"/>
                <w:b/>
                <w:bCs/>
                <w:sz w:val="24"/>
                <w:szCs w:val="24"/>
              </w:rPr>
            </w:r>
            <w:r/>
          </w:p>
          <w:p>
            <w:pPr>
              <w:pStyle w:val="691"/>
              <w:jc w:val="center"/>
              <w:spacing w:line="300" w:lineRule="auto"/>
              <w:rPr>
                <w:rFonts w:ascii="宋体" w:hAnsi="宋体" w:cs="仿宋"/>
                <w:b/>
                <w:bCs/>
                <w:sz w:val="24"/>
                <w:szCs w:val="24"/>
              </w:rPr>
            </w:pPr>
            <w:r>
              <w:rPr>
                <w:rFonts w:hint="eastAsia" w:ascii="宋体" w:hAnsi="宋体" w:cs="仿宋"/>
                <w:b/>
                <w:bCs/>
                <w:sz w:val="24"/>
                <w:szCs w:val="24"/>
              </w:rPr>
              <w:t xml:space="preserve">（日历日）</w:t>
            </w:r>
            <w:r>
              <w:rPr>
                <w:rFonts w:ascii="宋体" w:hAnsi="宋体" w:cs="仿宋"/>
                <w:b/>
                <w:bCs/>
                <w:sz w:val="24"/>
                <w:szCs w:val="24"/>
              </w:rPr>
            </w:r>
            <w:r/>
          </w:p>
        </w:tc>
        <w:tc>
          <w:tcPr>
            <w:tcW w:w="959" w:type="dxa"/>
            <w:vAlign w:val="top"/>
            <w:textDirection w:val="lrTb"/>
            <w:noWrap w:val="false"/>
          </w:tcPr>
          <w:p>
            <w:pPr>
              <w:pStyle w:val="691"/>
              <w:jc w:val="center"/>
              <w:spacing w:line="300" w:lineRule="auto"/>
              <w:rPr>
                <w:rFonts w:ascii="宋体" w:hAnsi="宋体" w:cs="仿宋"/>
                <w:b/>
                <w:bCs/>
                <w:sz w:val="24"/>
                <w:szCs w:val="24"/>
              </w:rPr>
            </w:pPr>
            <w:r/>
            <w:bookmarkStart w:id="197" w:name="_Hlk182409029"/>
            <w:r>
              <w:rPr>
                <w:rFonts w:hint="eastAsia" w:ascii="宋体" w:hAnsi="宋体" w:cs="仿宋"/>
                <w:b/>
                <w:bCs/>
                <w:sz w:val="24"/>
                <w:szCs w:val="24"/>
              </w:rPr>
              <w:t xml:space="preserve">试运行期</w:t>
            </w:r>
            <w:bookmarkEnd w:id="197"/>
            <w:r>
              <w:rPr>
                <w:rFonts w:hint="eastAsia" w:ascii="宋体" w:hAnsi="宋体" w:cs="仿宋"/>
                <w:b/>
                <w:bCs/>
                <w:sz w:val="24"/>
                <w:szCs w:val="24"/>
              </w:rPr>
              <w:t xml:space="preserve">（日历日）</w:t>
            </w:r>
            <w:r>
              <w:rPr>
                <w:rFonts w:ascii="宋体" w:hAnsi="宋体" w:cs="仿宋"/>
                <w:b/>
                <w:bCs/>
                <w:sz w:val="24"/>
                <w:szCs w:val="24"/>
              </w:rPr>
            </w:r>
            <w:r/>
          </w:p>
        </w:tc>
        <w:tc>
          <w:tcPr>
            <w:tcW w:w="959" w:type="dxa"/>
            <w:vAlign w:val="top"/>
            <w:textDirection w:val="lrTb"/>
            <w:noWrap w:val="false"/>
          </w:tcPr>
          <w:p>
            <w:pPr>
              <w:pStyle w:val="691"/>
              <w:jc w:val="center"/>
              <w:spacing w:line="300" w:lineRule="auto"/>
              <w:rPr>
                <w:rFonts w:ascii="宋体" w:hAnsi="宋体" w:cs="仿宋"/>
                <w:b/>
                <w:bCs/>
                <w:sz w:val="24"/>
                <w:szCs w:val="24"/>
              </w:rPr>
            </w:pPr>
            <w:r>
              <w:rPr>
                <w:rFonts w:hint="eastAsia" w:ascii="宋体" w:hAnsi="宋体" w:cs="仿宋"/>
                <w:b/>
                <w:bCs/>
                <w:sz w:val="24"/>
                <w:szCs w:val="24"/>
              </w:rPr>
              <w:t xml:space="preserve">质保期（年）</w:t>
            </w:r>
            <w:r>
              <w:rPr>
                <w:rFonts w:ascii="宋体" w:hAnsi="宋体" w:cs="仿宋"/>
                <w:b/>
                <w:bCs/>
                <w:sz w:val="24"/>
                <w:szCs w:val="24"/>
              </w:rPr>
            </w:r>
            <w:r/>
          </w:p>
        </w:tc>
        <w:tc>
          <w:tcPr>
            <w:tcW w:w="959" w:type="dxa"/>
            <w:vAlign w:val="top"/>
            <w:textDirection w:val="lrTb"/>
            <w:noWrap w:val="false"/>
          </w:tcPr>
          <w:p>
            <w:pPr>
              <w:pStyle w:val="691"/>
              <w:jc w:val="center"/>
              <w:spacing w:line="300" w:lineRule="auto"/>
              <w:rPr>
                <w:rFonts w:ascii="宋体" w:hAnsi="宋体" w:cs="仿宋"/>
                <w:b/>
                <w:bCs/>
                <w:sz w:val="24"/>
                <w:szCs w:val="24"/>
              </w:rPr>
            </w:pPr>
            <w:r>
              <w:rPr>
                <w:rFonts w:hint="eastAsia" w:ascii="宋体" w:hAnsi="宋体" w:cs="仿宋"/>
                <w:b/>
                <w:bCs/>
                <w:sz w:val="24"/>
                <w:szCs w:val="24"/>
              </w:rPr>
              <w:t xml:space="preserve">交货地点</w:t>
            </w:r>
            <w:r>
              <w:rPr>
                <w:rFonts w:ascii="宋体" w:hAnsi="宋体" w:cs="仿宋"/>
                <w:b/>
                <w:bCs/>
                <w:sz w:val="24"/>
                <w:szCs w:val="24"/>
              </w:rPr>
            </w:r>
            <w:r/>
          </w:p>
        </w:tc>
      </w:tr>
      <w:tr>
        <w:trPr>
          <w:trHeight w:val="369"/>
        </w:trPr>
        <w:tc>
          <w:tcPr>
            <w:tcW w:w="1073" w:type="dxa"/>
            <w:vAlign w:val="center"/>
            <w:textDirection w:val="lrTb"/>
            <w:noWrap w:val="false"/>
          </w:tcPr>
          <w:p>
            <w:pPr>
              <w:pStyle w:val="691"/>
              <w:jc w:val="center"/>
              <w:spacing w:line="300" w:lineRule="auto"/>
              <w:rPr>
                <w:rFonts w:ascii="宋体" w:hAnsi="宋体" w:cs="仿宋"/>
                <w:sz w:val="24"/>
                <w:szCs w:val="24"/>
              </w:rPr>
            </w:pPr>
            <w:r>
              <w:rPr>
                <w:rFonts w:hint="eastAsia" w:ascii="宋体" w:hAnsi="宋体" w:cs="仿宋"/>
                <w:sz w:val="24"/>
                <w:szCs w:val="24"/>
              </w:rPr>
              <w:t xml:space="preserve">1</w:t>
            </w:r>
            <w:r>
              <w:rPr>
                <w:rFonts w:ascii="宋体" w:hAnsi="宋体" w:cs="仿宋"/>
                <w:sz w:val="24"/>
                <w:szCs w:val="24"/>
              </w:rPr>
            </w:r>
            <w:r/>
          </w:p>
        </w:tc>
        <w:tc>
          <w:tcPr>
            <w:tcW w:w="1921" w:type="dxa"/>
            <w:vAlign w:val="center"/>
            <w:textDirection w:val="lrTb"/>
            <w:noWrap w:val="false"/>
          </w:tcPr>
          <w:p>
            <w:pPr>
              <w:pStyle w:val="691"/>
              <w:jc w:val="center"/>
              <w:spacing w:line="300" w:lineRule="auto"/>
              <w:rPr>
                <w:rFonts w:ascii="宋体" w:hAnsi="宋体" w:cs="仿宋"/>
                <w:sz w:val="24"/>
                <w:szCs w:val="24"/>
              </w:rPr>
            </w:pPr>
            <w:r>
              <w:rPr>
                <w:rFonts w:hint="eastAsia" w:ascii="宋体" w:hAnsi="宋体" w:cs="仿宋"/>
                <w:sz w:val="24"/>
                <w:szCs w:val="24"/>
              </w:rPr>
              <w:t xml:space="preserve">大规模卫星分域路由与移动性管理软件</w:t>
            </w:r>
            <w:r>
              <w:rPr>
                <w:rFonts w:ascii="宋体" w:hAnsi="宋体" w:cs="仿宋"/>
                <w:sz w:val="24"/>
                <w:szCs w:val="24"/>
              </w:rPr>
            </w:r>
            <w:r/>
          </w:p>
        </w:tc>
        <w:tc>
          <w:tcPr>
            <w:tcW w:w="1466" w:type="dxa"/>
            <w:vAlign w:val="center"/>
            <w:textDirection w:val="lrTb"/>
            <w:noWrap w:val="false"/>
          </w:tcPr>
          <w:p>
            <w:pPr>
              <w:pStyle w:val="691"/>
              <w:jc w:val="center"/>
              <w:spacing w:line="300" w:lineRule="auto"/>
              <w:rPr>
                <w:rFonts w:ascii="宋体" w:hAnsi="宋体" w:cs="仿宋"/>
                <w:sz w:val="24"/>
                <w:szCs w:val="24"/>
              </w:rPr>
            </w:pPr>
            <w:r>
              <w:rPr>
                <w:rFonts w:hint="eastAsia" w:ascii="宋体" w:hAnsi="宋体" w:cs="仿宋"/>
                <w:sz w:val="24"/>
                <w:szCs w:val="24"/>
              </w:rPr>
              <w:t xml:space="preserve">1</w:t>
            </w:r>
            <w:r>
              <w:rPr>
                <w:rFonts w:ascii="宋体" w:hAnsi="宋体" w:cs="仿宋"/>
                <w:sz w:val="24"/>
                <w:szCs w:val="24"/>
              </w:rPr>
            </w:r>
            <w:r/>
          </w:p>
        </w:tc>
        <w:tc>
          <w:tcPr>
            <w:tcW w:w="959" w:type="dxa"/>
            <w:vAlign w:val="center"/>
            <w:textDirection w:val="lrTb"/>
            <w:noWrap w:val="false"/>
          </w:tcPr>
          <w:p>
            <w:pPr>
              <w:pStyle w:val="691"/>
              <w:jc w:val="center"/>
              <w:spacing w:line="300" w:lineRule="auto"/>
              <w:rPr>
                <w:rFonts w:ascii="宋体" w:hAnsi="宋体" w:cs="仿宋"/>
                <w:sz w:val="24"/>
                <w:szCs w:val="24"/>
              </w:rPr>
            </w:pPr>
            <w:r>
              <w:rPr>
                <w:rFonts w:ascii="宋体" w:hAnsi="宋体" w:cs="仿宋"/>
                <w:sz w:val="24"/>
                <w:szCs w:val="24"/>
              </w:rPr>
              <w:t xml:space="preserve">6</w:t>
            </w:r>
            <w:r>
              <w:rPr>
                <w:rFonts w:hint="eastAsia" w:ascii="宋体" w:hAnsi="宋体" w:cs="仿宋"/>
                <w:sz w:val="24"/>
                <w:szCs w:val="24"/>
              </w:rPr>
              <w:t xml:space="preserve">0</w:t>
            </w:r>
            <w:r>
              <w:rPr>
                <w:rFonts w:ascii="宋体" w:hAnsi="宋体" w:cs="仿宋"/>
                <w:sz w:val="24"/>
                <w:szCs w:val="24"/>
              </w:rPr>
            </w:r>
            <w:r/>
          </w:p>
        </w:tc>
        <w:tc>
          <w:tcPr>
            <w:tcW w:w="959" w:type="dxa"/>
            <w:vAlign w:val="center"/>
            <w:textDirection w:val="lrTb"/>
            <w:noWrap w:val="false"/>
          </w:tcPr>
          <w:p>
            <w:pPr>
              <w:pStyle w:val="691"/>
              <w:jc w:val="center"/>
              <w:spacing w:line="300" w:lineRule="auto"/>
              <w:rPr>
                <w:rFonts w:ascii="宋体" w:hAnsi="宋体" w:cs="仿宋"/>
                <w:sz w:val="24"/>
                <w:szCs w:val="24"/>
              </w:rPr>
            </w:pPr>
            <w:r>
              <w:rPr>
                <w:rFonts w:ascii="宋体" w:hAnsi="宋体" w:cs="仿宋"/>
                <w:sz w:val="24"/>
                <w:szCs w:val="24"/>
              </w:rPr>
              <w:t xml:space="preserve">6</w:t>
            </w:r>
            <w:r>
              <w:rPr>
                <w:rFonts w:hint="eastAsia" w:ascii="宋体" w:hAnsi="宋体" w:cs="仿宋"/>
                <w:sz w:val="24"/>
                <w:szCs w:val="24"/>
              </w:rPr>
              <w:t xml:space="preserve">0</w:t>
            </w:r>
            <w:r>
              <w:rPr>
                <w:rFonts w:ascii="宋体" w:hAnsi="宋体" w:cs="仿宋"/>
                <w:sz w:val="24"/>
                <w:szCs w:val="24"/>
              </w:rPr>
            </w:r>
            <w:r/>
          </w:p>
        </w:tc>
        <w:tc>
          <w:tcPr>
            <w:tcW w:w="959" w:type="dxa"/>
            <w:vAlign w:val="center"/>
            <w:textDirection w:val="lrTb"/>
            <w:noWrap w:val="false"/>
          </w:tcPr>
          <w:p>
            <w:pPr>
              <w:pStyle w:val="691"/>
              <w:jc w:val="center"/>
              <w:spacing w:line="300" w:lineRule="auto"/>
              <w:rPr>
                <w:rFonts w:ascii="宋体" w:hAnsi="宋体" w:cs="仿宋"/>
                <w:sz w:val="24"/>
                <w:szCs w:val="24"/>
              </w:rPr>
            </w:pPr>
            <w:r>
              <w:rPr>
                <w:rFonts w:hint="eastAsia" w:ascii="宋体" w:hAnsi="宋体" w:cs="仿宋"/>
                <w:sz w:val="24"/>
                <w:szCs w:val="24"/>
              </w:rPr>
              <w:t xml:space="preserve">3</w:t>
            </w:r>
            <w:r>
              <w:rPr>
                <w:rFonts w:ascii="宋体" w:hAnsi="宋体" w:cs="仿宋"/>
                <w:sz w:val="24"/>
                <w:szCs w:val="24"/>
              </w:rPr>
            </w:r>
            <w:r/>
          </w:p>
        </w:tc>
        <w:tc>
          <w:tcPr>
            <w:tcW w:w="959" w:type="dxa"/>
            <w:vAlign w:val="center"/>
            <w:textDirection w:val="lrTb"/>
            <w:noWrap w:val="false"/>
          </w:tcPr>
          <w:p>
            <w:pPr>
              <w:pStyle w:val="691"/>
              <w:jc w:val="center"/>
              <w:spacing w:line="300" w:lineRule="auto"/>
              <w:rPr>
                <w:rFonts w:ascii="宋体" w:hAnsi="宋体" w:cs="仿宋"/>
                <w:sz w:val="24"/>
                <w:szCs w:val="24"/>
              </w:rPr>
            </w:pPr>
            <w:r>
              <w:rPr>
                <w:rFonts w:hint="eastAsia" w:ascii="宋体" w:hAnsi="宋体" w:cs="仿宋"/>
                <w:sz w:val="24"/>
                <w:szCs w:val="24"/>
              </w:rPr>
              <w:t xml:space="preserve">南京</w:t>
            </w:r>
            <w:bookmarkEnd w:id="196"/>
            <w:r>
              <w:rPr>
                <w:rFonts w:ascii="宋体" w:hAnsi="宋体" w:cs="仿宋"/>
                <w:sz w:val="24"/>
                <w:szCs w:val="24"/>
              </w:rPr>
            </w:r>
            <w:r/>
          </w:p>
        </w:tc>
      </w:tr>
    </w:tbl>
    <w:p>
      <w:pPr>
        <w:pStyle w:val="691"/>
        <w:ind w:firstLine="480"/>
        <w:rPr>
          <w:rFonts w:ascii="宋体" w:hAnsi="宋体" w:cs="仿宋"/>
          <w:sz w:val="24"/>
          <w:szCs w:val="24"/>
        </w:rPr>
      </w:pPr>
      <w:r>
        <w:rPr>
          <w:rFonts w:ascii="宋体" w:hAnsi="宋体" w:cs="仿宋"/>
          <w:sz w:val="24"/>
          <w:szCs w:val="24"/>
        </w:rPr>
      </w:r>
      <w:r/>
    </w:p>
    <w:p>
      <w:pPr>
        <w:pStyle w:val="691"/>
        <w:numPr>
          <w:ilvl w:val="0"/>
          <w:numId w:val="5"/>
        </w:numPr>
        <w:keepLines/>
        <w:keepNext/>
        <w:spacing w:before="340" w:after="330" w:line="578" w:lineRule="auto"/>
        <w:rPr>
          <w:rFonts w:hint="eastAsia" w:ascii="宋体" w:hAnsi="宋体"/>
          <w:b/>
          <w:bCs/>
          <w:sz w:val="24"/>
          <w:szCs w:val="24"/>
        </w:rPr>
        <w:outlineLvl w:val="0"/>
      </w:pPr>
      <w:r/>
      <w:bookmarkStart w:id="198" w:name="_Toc182156955"/>
      <w:r/>
      <w:bookmarkStart w:id="199" w:name="_Toc470722085"/>
      <w:r/>
      <w:bookmarkStart w:id="200" w:name="_Toc493646007"/>
      <w:r>
        <w:rPr>
          <w:rFonts w:hint="eastAsia" w:ascii="宋体" w:hAnsi="宋体"/>
          <w:b/>
          <w:bCs/>
          <w:sz w:val="24"/>
          <w:szCs w:val="24"/>
        </w:rPr>
        <w:t xml:space="preserve">软件功能要求</w:t>
      </w:r>
      <w:bookmarkEnd w:id="198"/>
      <w:r>
        <w:rPr>
          <w:rFonts w:hint="eastAsia" w:ascii="宋体" w:hAnsi="宋体"/>
          <w:b/>
          <w:bCs/>
          <w:sz w:val="24"/>
          <w:szCs w:val="24"/>
        </w:rPr>
      </w:r>
      <w:r/>
    </w:p>
    <w:p>
      <w:pPr>
        <w:pStyle w:val="691"/>
        <w:numPr>
          <w:ilvl w:val="1"/>
          <w:numId w:val="5"/>
        </w:numPr>
        <w:keepLines/>
        <w:keepNext/>
        <w:spacing w:before="260" w:after="260" w:line="416" w:lineRule="auto"/>
        <w:rPr>
          <w:rFonts w:hint="eastAsia" w:ascii="宋体" w:hAnsi="宋体" w:cs="仿宋"/>
          <w:b/>
          <w:bCs/>
          <w:sz w:val="24"/>
          <w:szCs w:val="24"/>
        </w:rPr>
        <w:outlineLvl w:val="1"/>
      </w:pPr>
      <w:r/>
      <w:bookmarkStart w:id="201" w:name="_Toc182156956"/>
      <w:r>
        <w:rPr>
          <w:rFonts w:hint="eastAsia" w:ascii="宋体" w:hAnsi="宋体" w:cs="仿宋"/>
          <w:b/>
          <w:bCs/>
          <w:sz w:val="24"/>
          <w:szCs w:val="24"/>
        </w:rPr>
        <w:t xml:space="preserve">分级分域组网</w:t>
      </w:r>
      <w:bookmarkEnd w:id="201"/>
      <w:r>
        <w:rPr>
          <w:rFonts w:hint="eastAsia" w:ascii="宋体" w:hAnsi="宋体" w:cs="仿宋"/>
          <w:b/>
          <w:bCs/>
          <w:sz w:val="24"/>
          <w:szCs w:val="24"/>
        </w:rPr>
        <w:t xml:space="preserve">路由</w:t>
      </w:r>
      <w:r>
        <w:rPr>
          <w:rFonts w:hint="eastAsia" w:ascii="宋体" w:hAnsi="宋体" w:cs="仿宋"/>
          <w:b/>
          <w:bCs/>
          <w:sz w:val="24"/>
          <w:szCs w:val="24"/>
        </w:rPr>
      </w:r>
      <w:r/>
    </w:p>
    <w:p>
      <w:pPr>
        <w:pStyle w:val="782"/>
        <w:numPr>
          <w:ilvl w:val="0"/>
          <w:numId w:val="6"/>
        </w:numPr>
        <w:rPr>
          <w:rFonts w:ascii="宋体" w:hAnsi="宋体"/>
          <w:lang w:eastAsia="zh-CN"/>
        </w:rPr>
      </w:pPr>
      <w:r>
        <w:rPr>
          <w:rFonts w:hint="eastAsia" w:ascii="宋体" w:hAnsi="宋体"/>
          <w:lang w:eastAsia="zh-CN"/>
        </w:rPr>
        <w:t xml:space="preserve">▲支持对大规模星座卫星基于分域控制策略进行路由控制。（提供功能截图）</w:t>
      </w:r>
      <w:r>
        <w:rPr>
          <w:rFonts w:ascii="宋体" w:hAnsi="宋体"/>
          <w:lang w:eastAsia="zh-CN"/>
        </w:rPr>
      </w:r>
      <w:r/>
    </w:p>
    <w:p>
      <w:pPr>
        <w:pStyle w:val="782"/>
        <w:numPr>
          <w:ilvl w:val="0"/>
          <w:numId w:val="6"/>
        </w:numPr>
        <w:rPr>
          <w:rFonts w:ascii="宋体" w:hAnsi="宋体"/>
          <w:lang w:eastAsia="zh-CN"/>
        </w:rPr>
      </w:pPr>
      <w:r>
        <w:rPr>
          <w:rFonts w:hint="eastAsia" w:ascii="宋体" w:hAnsi="宋体"/>
          <w:lang w:eastAsia="zh-CN"/>
        </w:rPr>
        <w:t xml:space="preserve">▲支持分域条件下网络路由收敛开销的定义；</w:t>
      </w:r>
      <w:r>
        <w:rPr>
          <w:rFonts w:ascii="宋体" w:hAnsi="宋体"/>
          <w:lang w:eastAsia="zh-CN"/>
        </w:rPr>
      </w:r>
      <w:r/>
    </w:p>
    <w:p>
      <w:pPr>
        <w:pStyle w:val="782"/>
        <w:numPr>
          <w:ilvl w:val="0"/>
          <w:numId w:val="6"/>
        </w:numPr>
        <w:rPr>
          <w:rFonts w:ascii="宋体" w:hAnsi="宋体"/>
          <w:lang w:eastAsia="zh-CN"/>
        </w:rPr>
      </w:pPr>
      <w:r>
        <w:rPr>
          <w:rFonts w:hint="eastAsia" w:ascii="宋体" w:hAnsi="宋体"/>
          <w:lang w:eastAsia="zh-CN"/>
        </w:rPr>
        <w:t xml:space="preserve">▲支持分域条件下网络路由收敛开销的统计；</w:t>
      </w:r>
      <w:r>
        <w:rPr>
          <w:rFonts w:ascii="宋体" w:hAnsi="宋体"/>
          <w:lang w:eastAsia="zh-CN"/>
        </w:rPr>
      </w:r>
      <w:r/>
    </w:p>
    <w:p>
      <w:pPr>
        <w:pStyle w:val="782"/>
        <w:numPr>
          <w:ilvl w:val="0"/>
          <w:numId w:val="6"/>
        </w:numPr>
        <w:rPr>
          <w:rFonts w:ascii="宋体" w:hAnsi="宋体"/>
          <w:lang w:eastAsia="zh-CN"/>
        </w:rPr>
      </w:pPr>
      <w:r>
        <w:rPr>
          <w:rFonts w:hint="eastAsia" w:ascii="宋体" w:hAnsi="宋体"/>
          <w:lang w:eastAsia="zh-CN"/>
        </w:rPr>
        <w:t xml:space="preserve">▲软件支持不少于2000颗星组网下的路由收敛；（提供功能截图）</w:t>
      </w:r>
      <w:r>
        <w:rPr>
          <w:rFonts w:ascii="宋体" w:hAnsi="宋体"/>
          <w:lang w:eastAsia="zh-CN"/>
        </w:rPr>
      </w:r>
      <w:r/>
    </w:p>
    <w:p>
      <w:pPr>
        <w:pStyle w:val="782"/>
        <w:numPr>
          <w:ilvl w:val="0"/>
          <w:numId w:val="6"/>
        </w:numPr>
        <w:rPr>
          <w:rFonts w:ascii="宋体" w:hAnsi="宋体"/>
          <w:lang w:eastAsia="zh-CN"/>
        </w:rPr>
      </w:pPr>
      <w:r>
        <w:rPr>
          <w:rFonts w:hint="eastAsia" w:ascii="宋体" w:hAnsi="宋体"/>
          <w:lang w:eastAsia="zh-CN"/>
        </w:rPr>
        <w:t xml:space="preserve">▲软件支持与不采用分域的方案进行路由收敛开销对比；（提供功能截图）</w:t>
      </w:r>
      <w:r>
        <w:rPr>
          <w:rFonts w:ascii="宋体" w:hAnsi="宋体"/>
          <w:lang w:eastAsia="zh-CN"/>
        </w:rPr>
      </w:r>
      <w:r/>
    </w:p>
    <w:p>
      <w:pPr>
        <w:pStyle w:val="782"/>
        <w:numPr>
          <w:ilvl w:val="0"/>
          <w:numId w:val="6"/>
        </w:numPr>
        <w:rPr>
          <w:rFonts w:ascii="宋体" w:hAnsi="宋体"/>
          <w:lang w:eastAsia="zh-CN"/>
        </w:rPr>
      </w:pPr>
      <w:r>
        <w:rPr>
          <w:rFonts w:hint="eastAsia" w:ascii="宋体" w:hAnsi="宋体"/>
          <w:lang w:eastAsia="zh-CN"/>
        </w:rPr>
        <w:t xml:space="preserve">▲软件支持与不采用分域的方案进行路由收敛时间对比；（提供功能截图）</w:t>
      </w:r>
      <w:r>
        <w:rPr>
          <w:rFonts w:ascii="宋体" w:hAnsi="宋体"/>
          <w:lang w:eastAsia="zh-CN"/>
        </w:rPr>
      </w:r>
      <w:r/>
    </w:p>
    <w:p>
      <w:pPr>
        <w:pStyle w:val="782"/>
        <w:numPr>
          <w:ilvl w:val="0"/>
          <w:numId w:val="6"/>
        </w:numPr>
        <w:rPr>
          <w:rFonts w:ascii="宋体" w:hAnsi="宋体"/>
          <w:lang w:eastAsia="zh-CN"/>
        </w:rPr>
      </w:pPr>
      <w:r>
        <w:rPr>
          <w:rFonts w:hint="eastAsia" w:ascii="宋体" w:hAnsi="宋体"/>
          <w:lang w:eastAsia="zh-CN"/>
        </w:rPr>
        <w:t xml:space="preserve">▲软件相比于无分域方案软件，网络信令开销降低50%；（提供功能截图）</w:t>
      </w:r>
      <w:r>
        <w:rPr>
          <w:rFonts w:ascii="宋体" w:hAnsi="宋体"/>
          <w:lang w:eastAsia="zh-CN"/>
        </w:rPr>
      </w:r>
      <w:r/>
    </w:p>
    <w:p>
      <w:pPr>
        <w:pStyle w:val="782"/>
        <w:numPr>
          <w:ilvl w:val="0"/>
          <w:numId w:val="6"/>
        </w:numPr>
        <w:rPr>
          <w:rFonts w:ascii="宋体" w:hAnsi="宋体"/>
          <w:lang w:eastAsia="zh-CN"/>
        </w:rPr>
      </w:pPr>
      <w:r>
        <w:rPr>
          <w:rFonts w:hint="eastAsia" w:ascii="宋体" w:hAnsi="宋体"/>
          <w:lang w:eastAsia="zh-CN"/>
        </w:rPr>
        <w:t xml:space="preserve">▲软件相比于无分域方案软件，单域路由收敛时间低于10s；（提供功能截图）</w:t>
      </w:r>
      <w:r>
        <w:rPr>
          <w:rFonts w:ascii="宋体" w:hAnsi="宋体"/>
          <w:lang w:eastAsia="zh-CN"/>
        </w:rPr>
      </w:r>
      <w:r/>
    </w:p>
    <w:p>
      <w:pPr>
        <w:pStyle w:val="782"/>
        <w:numPr>
          <w:ilvl w:val="0"/>
          <w:numId w:val="6"/>
        </w:numPr>
        <w:rPr>
          <w:rFonts w:ascii="宋体" w:hAnsi="宋体"/>
          <w:lang w:eastAsia="zh-CN"/>
        </w:rPr>
      </w:pPr>
      <w:r>
        <w:rPr>
          <w:rFonts w:hint="eastAsia" w:ascii="宋体" w:hAnsi="宋体"/>
          <w:lang w:eastAsia="zh-CN"/>
        </w:rPr>
        <w:t xml:space="preserve">▲软件支持分域管控，支持不少于10个域的组网；（提供功能截图）</w:t>
      </w:r>
      <w:r>
        <w:rPr>
          <w:rFonts w:ascii="宋体" w:hAnsi="宋体"/>
          <w:lang w:eastAsia="zh-CN"/>
        </w:rPr>
      </w:r>
      <w:r/>
    </w:p>
    <w:p>
      <w:pPr>
        <w:pStyle w:val="782"/>
        <w:numPr>
          <w:ilvl w:val="0"/>
          <w:numId w:val="6"/>
        </w:numPr>
        <w:rPr>
          <w:rFonts w:ascii="宋体" w:hAnsi="宋体"/>
          <w:lang w:eastAsia="zh-CN"/>
        </w:rPr>
      </w:pPr>
      <w:r>
        <w:rPr>
          <w:rFonts w:hint="eastAsia" w:ascii="宋体" w:hAnsi="宋体"/>
          <w:lang w:eastAsia="zh-CN"/>
        </w:rPr>
        <w:t xml:space="preserve">▲软件支持分域管控，支持生成跨域的路由；（提供功能截图）</w:t>
      </w:r>
      <w:r>
        <w:rPr>
          <w:rFonts w:ascii="宋体" w:hAnsi="宋体"/>
          <w:lang w:eastAsia="zh-CN"/>
        </w:rPr>
      </w:r>
      <w:r/>
    </w:p>
    <w:p>
      <w:pPr>
        <w:pStyle w:val="782"/>
        <w:numPr>
          <w:ilvl w:val="0"/>
          <w:numId w:val="6"/>
        </w:numPr>
        <w:rPr>
          <w:rFonts w:ascii="宋体" w:hAnsi="宋体"/>
          <w:lang w:eastAsia="zh-CN"/>
        </w:rPr>
      </w:pPr>
      <w:r>
        <w:rPr>
          <w:rFonts w:hint="eastAsia" w:ascii="宋体" w:hAnsi="宋体"/>
          <w:lang w:eastAsia="zh-CN"/>
        </w:rPr>
        <w:t xml:space="preserve">▲软件支持20000颗星条件下卫星网络路由的生成；（提供功能截图）</w:t>
      </w:r>
      <w:r>
        <w:rPr>
          <w:rFonts w:ascii="宋体" w:hAnsi="宋体"/>
          <w:lang w:eastAsia="zh-CN"/>
        </w:rPr>
      </w:r>
      <w:r/>
    </w:p>
    <w:p>
      <w:pPr>
        <w:pStyle w:val="782"/>
        <w:numPr>
          <w:ilvl w:val="0"/>
          <w:numId w:val="6"/>
        </w:numPr>
        <w:rPr>
          <w:rFonts w:ascii="宋体" w:hAnsi="宋体"/>
          <w:lang w:eastAsia="zh-CN"/>
        </w:rPr>
      </w:pPr>
      <w:r>
        <w:rPr>
          <w:rFonts w:hint="eastAsia" w:ascii="宋体" w:hAnsi="宋体"/>
          <w:lang w:eastAsia="zh-CN"/>
        </w:rPr>
        <w:t xml:space="preserve">▲软件支持20000颗星条件下卫星网络路由态势的呈现；（提供功能截图）</w:t>
      </w:r>
      <w:r>
        <w:rPr>
          <w:rFonts w:ascii="宋体" w:hAnsi="宋体"/>
          <w:lang w:eastAsia="zh-CN"/>
        </w:rPr>
      </w:r>
      <w:r/>
    </w:p>
    <w:p>
      <w:pPr>
        <w:pStyle w:val="691"/>
        <w:numPr>
          <w:ilvl w:val="1"/>
          <w:numId w:val="5"/>
        </w:numPr>
        <w:keepLines/>
        <w:keepNext/>
        <w:spacing w:before="260" w:after="260" w:line="416" w:lineRule="auto"/>
        <w:rPr>
          <w:rFonts w:hint="eastAsia" w:ascii="宋体" w:hAnsi="宋体" w:cs="仿宋"/>
          <w:b/>
          <w:bCs/>
          <w:sz w:val="24"/>
          <w:szCs w:val="24"/>
        </w:rPr>
        <w:outlineLvl w:val="1"/>
      </w:pPr>
      <w:r/>
      <w:bookmarkStart w:id="202" w:name="_Toc182156957"/>
      <w:r>
        <w:rPr>
          <w:rFonts w:hint="eastAsia" w:ascii="宋体" w:hAnsi="宋体" w:cs="仿宋"/>
          <w:b/>
          <w:bCs/>
          <w:sz w:val="24"/>
          <w:szCs w:val="24"/>
        </w:rPr>
        <w:t xml:space="preserve">高动态拓扑下移动性管理</w:t>
      </w:r>
      <w:bookmarkEnd w:id="202"/>
      <w:r>
        <w:rPr>
          <w:rFonts w:hint="eastAsia" w:ascii="宋体" w:hAnsi="宋体" w:cs="仿宋"/>
          <w:b/>
          <w:bCs/>
          <w:sz w:val="24"/>
          <w:szCs w:val="24"/>
        </w:rPr>
      </w:r>
      <w:r/>
    </w:p>
    <w:p>
      <w:pPr>
        <w:pStyle w:val="782"/>
        <w:numPr>
          <w:ilvl w:val="0"/>
          <w:numId w:val="7"/>
        </w:numPr>
        <w:rPr>
          <w:rFonts w:ascii="宋体" w:hAnsi="宋体"/>
          <w:lang w:eastAsia="zh-CN"/>
        </w:rPr>
      </w:pPr>
      <w:r>
        <w:rPr>
          <w:rFonts w:hint="eastAsia" w:ascii="宋体" w:hAnsi="宋体"/>
          <w:lang w:eastAsia="zh-CN"/>
        </w:rPr>
        <w:t xml:space="preserve">▲支持针对卫星终端和地面终端进行高移动性编址方案设计的实现；（提供功能截图）</w:t>
      </w:r>
      <w:r>
        <w:rPr>
          <w:rFonts w:ascii="宋体" w:hAnsi="宋体"/>
          <w:lang w:eastAsia="zh-CN"/>
        </w:rPr>
      </w:r>
      <w:r/>
    </w:p>
    <w:p>
      <w:pPr>
        <w:pStyle w:val="782"/>
        <w:numPr>
          <w:ilvl w:val="0"/>
          <w:numId w:val="7"/>
        </w:numPr>
        <w:rPr>
          <w:rFonts w:ascii="宋体" w:hAnsi="宋体"/>
          <w:lang w:eastAsia="zh-CN"/>
        </w:rPr>
      </w:pPr>
      <w:r>
        <w:rPr>
          <w:rFonts w:hint="eastAsia" w:ascii="宋体" w:hAnsi="宋体"/>
          <w:lang w:eastAsia="zh-CN"/>
        </w:rPr>
        <w:t xml:space="preserve">▲软件支持星地移动性场景下，卫星与地面用户终端的连接关系进行映射切换；（提供功能截图）</w:t>
      </w:r>
      <w:r>
        <w:rPr>
          <w:rFonts w:ascii="宋体" w:hAnsi="宋体"/>
          <w:lang w:eastAsia="zh-CN"/>
        </w:rPr>
      </w:r>
      <w:r/>
    </w:p>
    <w:p>
      <w:pPr>
        <w:pStyle w:val="782"/>
        <w:numPr>
          <w:ilvl w:val="0"/>
          <w:numId w:val="7"/>
        </w:numPr>
        <w:rPr>
          <w:rFonts w:ascii="宋体" w:hAnsi="宋体"/>
          <w:lang w:eastAsia="zh-CN"/>
        </w:rPr>
      </w:pPr>
      <w:r>
        <w:rPr>
          <w:rFonts w:hint="eastAsia" w:ascii="宋体" w:hAnsi="宋体"/>
          <w:lang w:eastAsia="zh-CN"/>
        </w:rPr>
        <w:t xml:space="preserve">软件支持卫星连续移动情况下，用户与卫星的连接关系可输出；</w:t>
      </w:r>
      <w:r>
        <w:rPr>
          <w:rFonts w:ascii="宋体" w:hAnsi="宋体"/>
          <w:lang w:eastAsia="zh-CN"/>
        </w:rPr>
      </w:r>
      <w:r/>
    </w:p>
    <w:p>
      <w:pPr>
        <w:pStyle w:val="782"/>
        <w:numPr>
          <w:ilvl w:val="0"/>
          <w:numId w:val="7"/>
        </w:numPr>
        <w:rPr>
          <w:rFonts w:ascii="宋体" w:hAnsi="宋体"/>
          <w:lang w:eastAsia="zh-CN"/>
        </w:rPr>
      </w:pPr>
      <w:r>
        <w:rPr>
          <w:rFonts w:hint="eastAsia" w:ascii="宋体" w:hAnsi="宋体"/>
          <w:lang w:eastAsia="zh-CN"/>
        </w:rPr>
        <w:t xml:space="preserve">▲软件支持用户与卫星切换时，用户连续通信过程中终端地址不变化，会话不中断；（提供功能截图）</w:t>
      </w:r>
      <w:r>
        <w:rPr>
          <w:rFonts w:ascii="宋体" w:hAnsi="宋体"/>
          <w:lang w:eastAsia="zh-CN"/>
        </w:rPr>
      </w:r>
      <w:r/>
    </w:p>
    <w:p>
      <w:pPr>
        <w:pStyle w:val="782"/>
        <w:numPr>
          <w:ilvl w:val="0"/>
          <w:numId w:val="7"/>
        </w:numPr>
        <w:rPr>
          <w:rFonts w:ascii="宋体" w:hAnsi="宋体"/>
          <w:lang w:eastAsia="zh-CN"/>
        </w:rPr>
      </w:pPr>
      <w:r>
        <w:rPr>
          <w:rFonts w:hint="eastAsia" w:ascii="宋体" w:hAnsi="宋体"/>
          <w:lang w:eastAsia="zh-CN"/>
        </w:rPr>
        <w:t xml:space="preserve">软件支持卫星连续移动情况下，用户终端网络始终可连通。</w:t>
      </w:r>
      <w:r>
        <w:rPr>
          <w:rFonts w:ascii="宋体" w:hAnsi="宋体"/>
          <w:lang w:eastAsia="zh-CN"/>
        </w:rPr>
      </w:r>
      <w:r/>
    </w:p>
    <w:p>
      <w:pPr>
        <w:pStyle w:val="691"/>
        <w:numPr>
          <w:ilvl w:val="1"/>
          <w:numId w:val="5"/>
        </w:numPr>
        <w:keepLines/>
        <w:keepNext/>
        <w:spacing w:before="260" w:after="260" w:line="416" w:lineRule="auto"/>
        <w:rPr>
          <w:rFonts w:hint="eastAsia" w:ascii="宋体" w:hAnsi="宋体" w:cs="仿宋"/>
          <w:b/>
          <w:bCs/>
          <w:sz w:val="24"/>
          <w:szCs w:val="24"/>
        </w:rPr>
        <w:outlineLvl w:val="1"/>
      </w:pPr>
      <w:r/>
      <w:bookmarkStart w:id="203" w:name="_Toc182156958"/>
      <w:r>
        <w:rPr>
          <w:rFonts w:hint="eastAsia" w:ascii="宋体" w:hAnsi="宋体" w:cs="仿宋"/>
          <w:b/>
          <w:bCs/>
          <w:sz w:val="24"/>
          <w:szCs w:val="24"/>
        </w:rPr>
        <w:t xml:space="preserve">展示性要求</w:t>
      </w:r>
      <w:bookmarkEnd w:id="203"/>
      <w:r>
        <w:rPr>
          <w:rFonts w:hint="eastAsia" w:ascii="宋体" w:hAnsi="宋体" w:cs="仿宋"/>
          <w:b/>
          <w:bCs/>
          <w:sz w:val="24"/>
          <w:szCs w:val="24"/>
        </w:rPr>
      </w:r>
      <w:r/>
    </w:p>
    <w:p>
      <w:pPr>
        <w:pStyle w:val="782"/>
        <w:numPr>
          <w:ilvl w:val="0"/>
          <w:numId w:val="8"/>
        </w:numPr>
        <w:rPr>
          <w:rFonts w:ascii="宋体" w:hAnsi="宋体"/>
          <w:lang w:eastAsia="zh-CN"/>
        </w:rPr>
      </w:pPr>
      <w:r>
        <w:rPr>
          <w:rFonts w:hint="eastAsia" w:ascii="宋体" w:hAnsi="宋体"/>
          <w:lang w:eastAsia="zh-CN"/>
        </w:rPr>
        <w:t xml:space="preserve">▲支持卫星网络的路径实时呈现；（提供功能截图）</w:t>
      </w:r>
      <w:r>
        <w:rPr>
          <w:rFonts w:ascii="宋体" w:hAnsi="宋体"/>
          <w:lang w:eastAsia="zh-CN"/>
        </w:rPr>
      </w:r>
      <w:r/>
    </w:p>
    <w:p>
      <w:pPr>
        <w:pStyle w:val="782"/>
        <w:numPr>
          <w:ilvl w:val="0"/>
          <w:numId w:val="8"/>
        </w:numPr>
        <w:rPr>
          <w:rFonts w:ascii="宋体" w:hAnsi="宋体"/>
          <w:lang w:eastAsia="zh-CN"/>
        </w:rPr>
      </w:pPr>
      <w:r>
        <w:rPr>
          <w:rFonts w:hint="eastAsia" w:ascii="宋体" w:hAnsi="宋体"/>
          <w:lang w:eastAsia="zh-CN"/>
        </w:rPr>
        <w:t xml:space="preserve">支持移动性管理的用户终端与连接卫星的连接关系实时呈现；</w:t>
      </w:r>
      <w:r>
        <w:rPr>
          <w:rFonts w:ascii="宋体" w:hAnsi="宋体"/>
          <w:lang w:eastAsia="zh-CN"/>
        </w:rPr>
      </w:r>
      <w:r/>
    </w:p>
    <w:p>
      <w:pPr>
        <w:pStyle w:val="782"/>
        <w:numPr>
          <w:ilvl w:val="0"/>
          <w:numId w:val="8"/>
        </w:numPr>
        <w:rPr>
          <w:rFonts w:ascii="宋体" w:hAnsi="宋体"/>
          <w:lang w:eastAsia="zh-CN"/>
        </w:rPr>
      </w:pPr>
      <w:r>
        <w:rPr>
          <w:rFonts w:hint="eastAsia" w:ascii="宋体" w:hAnsi="宋体"/>
          <w:lang w:eastAsia="zh-CN"/>
        </w:rPr>
        <w:t xml:space="preserve">▲支持路由条目信息的打印；（提供功能截图）</w:t>
      </w:r>
      <w:r>
        <w:rPr>
          <w:rFonts w:ascii="宋体" w:hAnsi="宋体"/>
          <w:lang w:eastAsia="zh-CN"/>
        </w:rPr>
      </w:r>
      <w:r/>
    </w:p>
    <w:p>
      <w:pPr>
        <w:pStyle w:val="782"/>
        <w:numPr>
          <w:ilvl w:val="0"/>
          <w:numId w:val="8"/>
        </w:numPr>
        <w:rPr>
          <w:rFonts w:ascii="宋体" w:hAnsi="宋体"/>
          <w:lang w:eastAsia="zh-CN"/>
        </w:rPr>
      </w:pPr>
      <w:r>
        <w:rPr>
          <w:rFonts w:hint="eastAsia" w:ascii="宋体" w:hAnsi="宋体"/>
          <w:lang w:eastAsia="zh-CN"/>
        </w:rPr>
        <w:t xml:space="preserve">▲支持指定源目的地址间路由的查询；（提供功能截图）</w:t>
      </w:r>
      <w:r>
        <w:rPr>
          <w:rFonts w:ascii="宋体" w:hAnsi="宋体"/>
          <w:lang w:eastAsia="zh-CN"/>
        </w:rPr>
      </w:r>
      <w:r/>
    </w:p>
    <w:p>
      <w:pPr>
        <w:pStyle w:val="782"/>
        <w:numPr>
          <w:ilvl w:val="0"/>
          <w:numId w:val="8"/>
        </w:numPr>
        <w:rPr>
          <w:rFonts w:ascii="宋体" w:hAnsi="宋体"/>
          <w:lang w:eastAsia="zh-CN"/>
        </w:rPr>
      </w:pPr>
      <w:r>
        <w:rPr>
          <w:rFonts w:hint="eastAsia" w:ascii="宋体" w:hAnsi="宋体"/>
          <w:lang w:eastAsia="zh-CN"/>
        </w:rPr>
        <w:t xml:space="preserve">支持路由收敛过程中，路由交互信息的可呈现。</w:t>
      </w:r>
      <w:r>
        <w:rPr>
          <w:rFonts w:ascii="宋体" w:hAnsi="宋体"/>
          <w:lang w:eastAsia="zh-CN"/>
        </w:rPr>
      </w:r>
      <w:r/>
    </w:p>
    <w:p>
      <w:pPr>
        <w:pStyle w:val="691"/>
        <w:numPr>
          <w:ilvl w:val="1"/>
          <w:numId w:val="5"/>
        </w:numPr>
        <w:keepLines/>
        <w:keepNext/>
        <w:spacing w:before="260" w:after="260" w:line="416" w:lineRule="auto"/>
        <w:rPr>
          <w:rFonts w:hint="eastAsia" w:ascii="宋体" w:hAnsi="宋体" w:cs="仿宋"/>
          <w:b/>
          <w:bCs/>
          <w:sz w:val="24"/>
          <w:szCs w:val="24"/>
        </w:rPr>
        <w:outlineLvl w:val="1"/>
      </w:pPr>
      <w:r>
        <w:rPr>
          <w:rFonts w:hint="eastAsia" w:ascii="宋体" w:hAnsi="宋体" w:cs="仿宋"/>
          <w:b/>
          <w:bCs/>
          <w:sz w:val="24"/>
          <w:szCs w:val="24"/>
        </w:rPr>
        <w:t xml:space="preserve">组件性能要求</w:t>
      </w:r>
      <w:r>
        <w:rPr>
          <w:rFonts w:hint="eastAsia" w:ascii="宋体" w:hAnsi="宋体" w:cs="仿宋"/>
          <w:b/>
          <w:bCs/>
          <w:sz w:val="24"/>
          <w:szCs w:val="24"/>
        </w:rPr>
      </w:r>
      <w:r/>
    </w:p>
    <w:p>
      <w:pPr>
        <w:pStyle w:val="782"/>
        <w:numPr>
          <w:ilvl w:val="0"/>
          <w:numId w:val="9"/>
        </w:numPr>
        <w:rPr>
          <w:rFonts w:ascii="宋体" w:hAnsi="宋体"/>
          <w:lang w:eastAsia="zh-CN"/>
        </w:rPr>
      </w:pPr>
      <w:r>
        <w:rPr>
          <w:rFonts w:hint="eastAsia" w:ascii="宋体" w:hAnsi="宋体"/>
          <w:lang w:eastAsia="zh-CN"/>
        </w:rPr>
        <w:t xml:space="preserve">路由与移动性软件满足轻量化、易加载的需求，能够直接适配Linux操作系统；</w:t>
      </w:r>
      <w:r>
        <w:rPr>
          <w:rFonts w:ascii="宋体" w:hAnsi="宋体"/>
          <w:lang w:eastAsia="zh-CN"/>
        </w:rPr>
      </w:r>
      <w:r/>
    </w:p>
    <w:p>
      <w:pPr>
        <w:pStyle w:val="782"/>
        <w:numPr>
          <w:ilvl w:val="0"/>
          <w:numId w:val="9"/>
        </w:numPr>
        <w:rPr>
          <w:rFonts w:ascii="宋体" w:hAnsi="宋体"/>
          <w:lang w:eastAsia="zh-CN"/>
        </w:rPr>
      </w:pPr>
      <w:r>
        <w:rPr>
          <w:rFonts w:hint="eastAsia" w:ascii="宋体" w:hAnsi="宋体"/>
          <w:lang w:eastAsia="zh-CN"/>
        </w:rPr>
        <w:t xml:space="preserve">▲路由与移动性管理软件基于C语言程序编写；</w:t>
      </w:r>
      <w:r>
        <w:rPr>
          <w:rFonts w:ascii="宋体" w:hAnsi="宋体"/>
          <w:lang w:eastAsia="zh-CN"/>
        </w:rPr>
      </w:r>
      <w:r/>
    </w:p>
    <w:p>
      <w:pPr>
        <w:pStyle w:val="782"/>
        <w:numPr>
          <w:ilvl w:val="0"/>
          <w:numId w:val="9"/>
        </w:numPr>
        <w:rPr>
          <w:rFonts w:ascii="宋体" w:hAnsi="宋体"/>
          <w:lang w:eastAsia="zh-CN"/>
        </w:rPr>
      </w:pPr>
      <w:r>
        <w:rPr>
          <w:rFonts w:hint="eastAsia" w:ascii="宋体" w:hAnsi="宋体"/>
          <w:lang w:eastAsia="zh-CN"/>
        </w:rPr>
        <w:t xml:space="preserve">▲路由与移动性管理组件支持容器化运行；</w:t>
      </w:r>
      <w:r>
        <w:rPr>
          <w:rFonts w:ascii="宋体" w:hAnsi="宋体"/>
          <w:lang w:eastAsia="zh-CN"/>
        </w:rPr>
      </w:r>
      <w:r/>
    </w:p>
    <w:p>
      <w:pPr>
        <w:pStyle w:val="782"/>
        <w:numPr>
          <w:ilvl w:val="0"/>
          <w:numId w:val="9"/>
        </w:numPr>
        <w:rPr>
          <w:rFonts w:ascii="宋体" w:hAnsi="宋体"/>
          <w:lang w:eastAsia="zh-CN"/>
        </w:rPr>
      </w:pPr>
      <w:r>
        <w:rPr>
          <w:rFonts w:hint="eastAsia" w:ascii="宋体" w:hAnsi="宋体"/>
          <w:lang w:eastAsia="zh-CN"/>
        </w:rPr>
        <w:t xml:space="preserve">▲路由与移动性管理软件应支持在卫星网络拓扑条件下进行实时运行，与真实时间的运行速度比为1：1；</w:t>
      </w:r>
      <w:r>
        <w:rPr>
          <w:rFonts w:ascii="宋体" w:hAnsi="宋体"/>
          <w:lang w:eastAsia="zh-CN"/>
        </w:rPr>
      </w:r>
      <w:r/>
    </w:p>
    <w:p>
      <w:pPr>
        <w:pStyle w:val="782"/>
        <w:numPr>
          <w:ilvl w:val="0"/>
          <w:numId w:val="9"/>
        </w:numPr>
        <w:rPr>
          <w:rFonts w:ascii="宋体" w:hAnsi="宋体"/>
          <w:lang w:eastAsia="zh-CN"/>
        </w:rPr>
      </w:pPr>
      <w:r>
        <w:rPr>
          <w:rFonts w:hint="eastAsia" w:ascii="宋体" w:hAnsi="宋体"/>
          <w:lang w:eastAsia="zh-CN"/>
        </w:rPr>
        <w:t xml:space="preserve">▲支持显示界面的2D</w:t>
      </w:r>
      <w:r>
        <w:rPr>
          <w:rFonts w:ascii="宋体" w:hAnsi="宋体"/>
          <w:lang w:eastAsia="zh-CN"/>
        </w:rPr>
        <w:t xml:space="preserve">/3D</w:t>
      </w:r>
      <w:r>
        <w:rPr>
          <w:rFonts w:hint="eastAsia" w:ascii="宋体" w:hAnsi="宋体"/>
          <w:lang w:eastAsia="zh-CN"/>
        </w:rPr>
        <w:t xml:space="preserve">呈现；</w:t>
      </w:r>
      <w:r>
        <w:rPr>
          <w:rFonts w:ascii="宋体" w:hAnsi="宋体"/>
          <w:lang w:eastAsia="zh-CN"/>
        </w:rPr>
      </w:r>
      <w:r/>
    </w:p>
    <w:p>
      <w:pPr>
        <w:pStyle w:val="782"/>
        <w:numPr>
          <w:ilvl w:val="0"/>
          <w:numId w:val="9"/>
        </w:numPr>
        <w:rPr>
          <w:rFonts w:ascii="宋体" w:hAnsi="宋体"/>
          <w:lang w:eastAsia="zh-CN"/>
        </w:rPr>
      </w:pPr>
      <w:r>
        <w:rPr>
          <w:rFonts w:hint="eastAsia" w:ascii="宋体" w:hAnsi="宋体"/>
          <w:lang w:eastAsia="zh-CN"/>
        </w:rPr>
        <w:t xml:space="preserve">显示界面刷新速率不少于1次/秒。</w:t>
      </w:r>
      <w:r>
        <w:rPr>
          <w:rFonts w:ascii="宋体" w:hAnsi="宋体"/>
          <w:lang w:eastAsia="zh-CN"/>
        </w:rPr>
      </w:r>
      <w:r/>
    </w:p>
    <w:p>
      <w:pPr>
        <w:pStyle w:val="691"/>
        <w:numPr>
          <w:ilvl w:val="0"/>
          <w:numId w:val="5"/>
        </w:numPr>
        <w:keepLines/>
        <w:keepNext/>
        <w:spacing w:before="340" w:after="330" w:line="578" w:lineRule="auto"/>
        <w:rPr>
          <w:rFonts w:hint="eastAsia" w:ascii="宋体" w:hAnsi="宋体"/>
          <w:b/>
          <w:bCs/>
          <w:sz w:val="24"/>
          <w:szCs w:val="24"/>
        </w:rPr>
        <w:outlineLvl w:val="0"/>
      </w:pPr>
      <w:r/>
      <w:bookmarkStart w:id="204" w:name="_Toc182156959"/>
      <w:r/>
      <w:bookmarkStart w:id="205" w:name="_Toc169265265"/>
      <w:r>
        <w:rPr>
          <w:rFonts w:hint="eastAsia" w:ascii="宋体" w:hAnsi="宋体"/>
          <w:b/>
          <w:bCs/>
          <w:sz w:val="24"/>
          <w:szCs w:val="24"/>
        </w:rPr>
        <w:t xml:space="preserve">非功能要求</w:t>
      </w:r>
      <w:bookmarkEnd w:id="204"/>
      <w:r>
        <w:rPr>
          <w:rFonts w:hint="eastAsia" w:ascii="宋体" w:hAnsi="宋体"/>
          <w:b/>
          <w:bCs/>
          <w:sz w:val="24"/>
          <w:szCs w:val="24"/>
        </w:rPr>
      </w:r>
      <w:r/>
    </w:p>
    <w:p>
      <w:pPr>
        <w:pStyle w:val="691"/>
        <w:numPr>
          <w:ilvl w:val="1"/>
          <w:numId w:val="5"/>
        </w:numPr>
        <w:keepLines/>
        <w:keepNext/>
        <w:spacing w:before="260" w:after="260" w:line="416" w:lineRule="auto"/>
        <w:rPr>
          <w:rFonts w:hint="eastAsia" w:ascii="宋体" w:hAnsi="宋体" w:cs="仿宋"/>
          <w:b/>
          <w:bCs/>
          <w:sz w:val="24"/>
          <w:szCs w:val="24"/>
        </w:rPr>
        <w:outlineLvl w:val="1"/>
      </w:pPr>
      <w:r/>
      <w:bookmarkEnd w:id="205"/>
      <w:r/>
      <w:bookmarkStart w:id="206" w:name="_Toc182156961"/>
      <w:r>
        <w:rPr>
          <w:rFonts w:hint="eastAsia" w:ascii="宋体" w:hAnsi="宋体" w:cs="仿宋"/>
          <w:b/>
          <w:bCs/>
          <w:sz w:val="24"/>
          <w:szCs w:val="24"/>
        </w:rPr>
        <w:t xml:space="preserve">可靠性设计要求</w:t>
      </w:r>
      <w:bookmarkEnd w:id="206"/>
      <w:r>
        <w:rPr>
          <w:rFonts w:hint="eastAsia" w:ascii="宋体" w:hAnsi="宋体" w:cs="仿宋"/>
          <w:b/>
          <w:bCs/>
          <w:sz w:val="24"/>
          <w:szCs w:val="24"/>
        </w:rPr>
      </w:r>
      <w:r/>
    </w:p>
    <w:p>
      <w:pPr>
        <w:pStyle w:val="782"/>
        <w:numPr>
          <w:ilvl w:val="0"/>
          <w:numId w:val="10"/>
        </w:numPr>
        <w:rPr>
          <w:rFonts w:ascii="宋体" w:hAnsi="宋体"/>
          <w:lang w:eastAsia="zh-CN"/>
        </w:rPr>
      </w:pPr>
      <w:r/>
      <w:bookmarkStart w:id="207" w:name="_Toc1328360378"/>
      <w:r>
        <w:rPr>
          <w:rFonts w:ascii="宋体" w:hAnsi="宋体"/>
          <w:lang w:eastAsia="zh-CN"/>
        </w:rPr>
        <w:t xml:space="preserve">所有接口应与环境要求相容，不对环境产生破坏作用；</w:t>
      </w:r>
      <w:r>
        <w:rPr>
          <w:rFonts w:ascii="宋体" w:hAnsi="宋体"/>
          <w:lang w:eastAsia="zh-CN"/>
        </w:rPr>
      </w:r>
      <w:r/>
    </w:p>
    <w:p>
      <w:pPr>
        <w:pStyle w:val="782"/>
        <w:numPr>
          <w:ilvl w:val="0"/>
          <w:numId w:val="10"/>
        </w:numPr>
        <w:rPr>
          <w:rFonts w:ascii="宋体" w:hAnsi="宋体"/>
          <w:lang w:eastAsia="zh-CN"/>
        </w:rPr>
      </w:pPr>
      <w:r>
        <w:rPr>
          <w:rFonts w:ascii="宋体" w:hAnsi="宋体"/>
          <w:lang w:eastAsia="zh-CN"/>
        </w:rPr>
        <w:t xml:space="preserve">不含有加速设备早期失效、或在正常使用、存贮条件下危害健康的材料；</w:t>
      </w:r>
      <w:r>
        <w:rPr>
          <w:rFonts w:ascii="宋体" w:hAnsi="宋体"/>
          <w:lang w:eastAsia="zh-CN"/>
        </w:rPr>
      </w:r>
      <w:r/>
    </w:p>
    <w:p>
      <w:pPr>
        <w:pStyle w:val="782"/>
        <w:numPr>
          <w:ilvl w:val="0"/>
          <w:numId w:val="10"/>
        </w:numPr>
        <w:rPr>
          <w:rFonts w:ascii="宋体" w:hAnsi="宋体"/>
        </w:rPr>
      </w:pPr>
      <w:r>
        <w:rPr>
          <w:rFonts w:ascii="宋体" w:hAnsi="宋体"/>
        </w:rPr>
        <w:t xml:space="preserve">不含易燃、易爆材料；</w:t>
      </w:r>
      <w:r>
        <w:rPr>
          <w:rFonts w:ascii="宋体" w:hAnsi="宋体"/>
        </w:rPr>
      </w:r>
      <w:r/>
    </w:p>
    <w:p>
      <w:pPr>
        <w:pStyle w:val="782"/>
        <w:numPr>
          <w:ilvl w:val="0"/>
          <w:numId w:val="10"/>
        </w:numPr>
        <w:rPr>
          <w:rFonts w:ascii="宋体" w:hAnsi="宋体"/>
          <w:lang w:eastAsia="zh-CN"/>
        </w:rPr>
      </w:pPr>
      <w:r>
        <w:rPr>
          <w:rFonts w:ascii="宋体" w:hAnsi="宋体"/>
          <w:lang w:eastAsia="zh-CN"/>
        </w:rPr>
        <w:t xml:space="preserve">规范操作、正常工作及故障均不对操作人员和设备造成危害或存在危险；</w:t>
      </w:r>
      <w:r>
        <w:rPr>
          <w:rFonts w:ascii="宋体" w:hAnsi="宋体"/>
          <w:lang w:eastAsia="zh-CN"/>
        </w:rPr>
      </w:r>
      <w:r/>
    </w:p>
    <w:p>
      <w:pPr>
        <w:pStyle w:val="782"/>
        <w:numPr>
          <w:ilvl w:val="0"/>
          <w:numId w:val="10"/>
        </w:numPr>
        <w:rPr>
          <w:rFonts w:ascii="宋体" w:hAnsi="宋体"/>
          <w:lang w:eastAsia="zh-CN"/>
        </w:rPr>
      </w:pPr>
      <w:r>
        <w:rPr>
          <w:rFonts w:ascii="宋体" w:hAnsi="宋体"/>
          <w:lang w:eastAsia="zh-CN"/>
        </w:rPr>
        <w:t xml:space="preserve">根据需要设置必要的应急切断开关；</w:t>
      </w:r>
      <w:r>
        <w:rPr>
          <w:rFonts w:ascii="宋体" w:hAnsi="宋体"/>
          <w:lang w:eastAsia="zh-CN"/>
        </w:rPr>
      </w:r>
      <w:r/>
    </w:p>
    <w:p>
      <w:pPr>
        <w:pStyle w:val="782"/>
        <w:numPr>
          <w:ilvl w:val="0"/>
          <w:numId w:val="10"/>
        </w:numPr>
        <w:rPr>
          <w:rFonts w:ascii="宋体" w:hAnsi="宋体"/>
          <w:lang w:eastAsia="zh-CN"/>
        </w:rPr>
      </w:pPr>
      <w:r>
        <w:rPr>
          <w:rFonts w:ascii="宋体" w:hAnsi="宋体"/>
          <w:lang w:eastAsia="zh-CN"/>
        </w:rPr>
        <w:t xml:space="preserve">有可能发生误操作的测试接口，应采取防止误操作的软件或硬件措施；</w:t>
      </w:r>
      <w:r>
        <w:rPr>
          <w:rFonts w:ascii="宋体" w:hAnsi="宋体"/>
          <w:lang w:eastAsia="zh-CN"/>
        </w:rPr>
      </w:r>
      <w:r/>
    </w:p>
    <w:p>
      <w:pPr>
        <w:pStyle w:val="782"/>
        <w:numPr>
          <w:ilvl w:val="0"/>
          <w:numId w:val="10"/>
        </w:numPr>
        <w:rPr>
          <w:rFonts w:ascii="宋体" w:hAnsi="宋体"/>
          <w:lang w:eastAsia="zh-CN"/>
        </w:rPr>
      </w:pPr>
      <w:r>
        <w:rPr>
          <w:rFonts w:ascii="宋体" w:hAnsi="宋体"/>
          <w:lang w:eastAsia="zh-CN"/>
        </w:rPr>
        <w:t xml:space="preserve">其他的要求满足Q/W 416A-2007 航天器地面电气测试设备安全要求的标准。</w:t>
      </w:r>
      <w:r>
        <w:rPr>
          <w:rFonts w:ascii="宋体" w:hAnsi="宋体"/>
          <w:lang w:eastAsia="zh-CN"/>
        </w:rPr>
      </w:r>
      <w:r/>
    </w:p>
    <w:p>
      <w:pPr>
        <w:pStyle w:val="782"/>
        <w:numPr>
          <w:ilvl w:val="0"/>
          <w:numId w:val="10"/>
        </w:numPr>
        <w:rPr>
          <w:rFonts w:ascii="宋体" w:hAnsi="宋体"/>
          <w:lang w:eastAsia="zh-CN"/>
        </w:rPr>
      </w:pPr>
      <w:r>
        <w:rPr>
          <w:rFonts w:ascii="宋体" w:hAnsi="宋体"/>
          <w:lang w:eastAsia="zh-CN"/>
        </w:rPr>
        <w:t xml:space="preserve">设备使用寿命不小于3年；</w:t>
      </w:r>
      <w:r>
        <w:rPr>
          <w:rFonts w:ascii="宋体" w:hAnsi="宋体"/>
          <w:lang w:eastAsia="zh-CN"/>
        </w:rPr>
      </w:r>
      <w:r/>
    </w:p>
    <w:p>
      <w:pPr>
        <w:pStyle w:val="782"/>
        <w:numPr>
          <w:ilvl w:val="0"/>
          <w:numId w:val="10"/>
        </w:numPr>
        <w:rPr>
          <w:rFonts w:ascii="宋体" w:hAnsi="宋体"/>
          <w:lang w:eastAsia="zh-CN"/>
        </w:rPr>
      </w:pPr>
      <w:r>
        <w:rPr>
          <w:rFonts w:ascii="宋体" w:hAnsi="宋体"/>
          <w:lang w:eastAsia="zh-CN"/>
        </w:rPr>
        <w:t xml:space="preserve">平均无故障工作时间应大于1000h；</w:t>
      </w:r>
      <w:r>
        <w:rPr>
          <w:rFonts w:ascii="宋体" w:hAnsi="宋体"/>
          <w:lang w:eastAsia="zh-CN"/>
        </w:rPr>
      </w:r>
      <w:r/>
    </w:p>
    <w:p>
      <w:pPr>
        <w:pStyle w:val="782"/>
        <w:numPr>
          <w:ilvl w:val="0"/>
          <w:numId w:val="10"/>
        </w:numPr>
        <w:rPr>
          <w:rFonts w:ascii="宋体" w:hAnsi="宋体"/>
          <w:lang w:eastAsia="zh-CN"/>
        </w:rPr>
      </w:pPr>
      <w:r>
        <w:rPr>
          <w:rFonts w:ascii="宋体" w:hAnsi="宋体"/>
          <w:lang w:eastAsia="zh-CN"/>
        </w:rPr>
        <w:t xml:space="preserve">设备须通过老练拷机试验，常温下通电120小时，每次连续通电不少于12小时；</w:t>
      </w:r>
      <w:r>
        <w:rPr>
          <w:rFonts w:ascii="宋体" w:hAnsi="宋体"/>
          <w:lang w:eastAsia="zh-CN"/>
        </w:rPr>
      </w:r>
      <w:r/>
    </w:p>
    <w:p>
      <w:pPr>
        <w:pStyle w:val="782"/>
        <w:numPr>
          <w:ilvl w:val="0"/>
          <w:numId w:val="10"/>
        </w:numPr>
        <w:rPr>
          <w:rFonts w:ascii="宋体" w:hAnsi="宋体"/>
          <w:lang w:eastAsia="zh-CN"/>
        </w:rPr>
      </w:pPr>
      <w:r>
        <w:rPr>
          <w:rFonts w:ascii="宋体" w:hAnsi="宋体"/>
          <w:lang w:eastAsia="zh-CN"/>
        </w:rPr>
        <w:t xml:space="preserve">寿命周期内允许设备部件更换和功能扩充。</w:t>
      </w:r>
      <w:r>
        <w:rPr>
          <w:rFonts w:ascii="宋体" w:hAnsi="宋体"/>
          <w:lang w:eastAsia="zh-CN"/>
        </w:rPr>
      </w:r>
      <w:r/>
    </w:p>
    <w:p>
      <w:pPr>
        <w:pStyle w:val="691"/>
        <w:numPr>
          <w:ilvl w:val="1"/>
          <w:numId w:val="5"/>
        </w:numPr>
        <w:keepLines/>
        <w:keepNext/>
        <w:spacing w:before="260" w:after="260" w:line="416" w:lineRule="auto"/>
        <w:rPr>
          <w:rFonts w:hint="eastAsia" w:ascii="宋体" w:hAnsi="宋体" w:cs="仿宋"/>
          <w:b/>
          <w:bCs/>
          <w:sz w:val="24"/>
          <w:szCs w:val="24"/>
        </w:rPr>
        <w:outlineLvl w:val="1"/>
      </w:pPr>
      <w:r/>
      <w:bookmarkStart w:id="208" w:name="_Toc182156962"/>
      <w:r>
        <w:rPr>
          <w:rFonts w:hint="eastAsia" w:ascii="宋体" w:hAnsi="宋体" w:cs="仿宋"/>
          <w:b/>
          <w:bCs/>
          <w:sz w:val="24"/>
          <w:szCs w:val="24"/>
        </w:rPr>
        <w:t xml:space="preserve">安全性设计要求</w:t>
      </w:r>
      <w:bookmarkEnd w:id="208"/>
      <w:r>
        <w:rPr>
          <w:rFonts w:hint="eastAsia" w:ascii="宋体" w:hAnsi="宋体" w:cs="仿宋"/>
          <w:b/>
          <w:bCs/>
          <w:sz w:val="24"/>
          <w:szCs w:val="24"/>
        </w:rPr>
      </w:r>
      <w:r/>
    </w:p>
    <w:p>
      <w:pPr>
        <w:pStyle w:val="691"/>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支持</w:t>
      </w:r>
      <w:r>
        <w:rPr>
          <w:rFonts w:hint="eastAsia" w:ascii="宋体" w:hAnsi="宋体"/>
          <w:sz w:val="24"/>
          <w:szCs w:val="24"/>
        </w:rPr>
        <w:t xml:space="preserve">组件中各个模块的安全需求，将关键的模块与非安全的模块进行功能分割</w:t>
      </w:r>
      <w:r>
        <w:rPr>
          <w:rFonts w:ascii="宋体" w:hAnsi="宋体"/>
          <w:sz w:val="24"/>
          <w:szCs w:val="24"/>
        </w:rPr>
        <w:t xml:space="preserve">。 </w:t>
      </w:r>
      <w:r>
        <w:rPr>
          <w:rFonts w:ascii="宋体" w:hAnsi="宋体"/>
          <w:sz w:val="24"/>
          <w:szCs w:val="24"/>
        </w:rPr>
      </w:r>
      <w:r/>
    </w:p>
    <w:p>
      <w:pPr>
        <w:pStyle w:val="691"/>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支持将安全关键组件进行最大可能的集成，最小化关键部件的数目。接口的设计减少安全部件之间的交互。</w:t>
      </w:r>
      <w:r>
        <w:rPr>
          <w:rFonts w:ascii="宋体" w:hAnsi="宋体"/>
          <w:sz w:val="24"/>
          <w:szCs w:val="24"/>
        </w:rPr>
      </w:r>
      <w:r/>
    </w:p>
    <w:p>
      <w:pPr>
        <w:pStyle w:val="691"/>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支持将关键安全部件的安全需求和所处系统层次和位置文档化，便于维护。 </w:t>
      </w:r>
      <w:r>
        <w:rPr>
          <w:rFonts w:ascii="宋体" w:hAnsi="宋体"/>
          <w:sz w:val="24"/>
          <w:szCs w:val="24"/>
        </w:rPr>
      </w:r>
      <w:r/>
    </w:p>
    <w:p>
      <w:pPr>
        <w:pStyle w:val="691"/>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支持文档化卫星网络分域路由与移动性管理软件系统安全性的设计和约束。</w:t>
      </w:r>
      <w:r>
        <w:rPr>
          <w:rFonts w:ascii="宋体" w:hAnsi="宋体"/>
          <w:sz w:val="24"/>
          <w:szCs w:val="24"/>
        </w:rPr>
      </w:r>
      <w:r/>
    </w:p>
    <w:p>
      <w:pPr>
        <w:pStyle w:val="691"/>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支持标识卫星网络分域路由与移动性管理软件中的共享数据和安全数据。 </w:t>
      </w:r>
      <w:r>
        <w:rPr>
          <w:rFonts w:ascii="宋体" w:hAnsi="宋体"/>
          <w:sz w:val="24"/>
          <w:szCs w:val="24"/>
        </w:rPr>
      </w:r>
      <w:r/>
    </w:p>
    <w:p>
      <w:pPr>
        <w:pStyle w:val="691"/>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支持文档化关键数据的数据库及每个接口的设计。</w:t>
      </w:r>
      <w:r>
        <w:rPr>
          <w:rFonts w:ascii="宋体" w:hAnsi="宋体"/>
          <w:sz w:val="24"/>
          <w:szCs w:val="24"/>
        </w:rPr>
      </w:r>
      <w:r/>
    </w:p>
    <w:p>
      <w:pPr>
        <w:pStyle w:val="691"/>
        <w:ind w:firstLine="480"/>
        <w:spacing w:line="360" w:lineRule="auto"/>
        <w:rPr>
          <w:rFonts w:ascii="宋体" w:hAnsi="宋体"/>
          <w:sz w:val="24"/>
          <w:szCs w:val="24"/>
        </w:rPr>
      </w:pPr>
      <w:r>
        <w:rPr>
          <w:rFonts w:hint="eastAsia" w:ascii="宋体" w:hAnsi="宋体"/>
          <w:sz w:val="24"/>
          <w:szCs w:val="24"/>
        </w:rPr>
        <w:t xml:space="preserve">（7）保证</w:t>
      </w:r>
      <w:r>
        <w:rPr>
          <w:rFonts w:ascii="宋体" w:hAnsi="宋体"/>
          <w:sz w:val="24"/>
          <w:szCs w:val="24"/>
        </w:rPr>
        <w:t xml:space="preserve">标识接口使用的安全数据。</w:t>
      </w:r>
      <w:r>
        <w:rPr>
          <w:rFonts w:ascii="宋体" w:hAnsi="宋体"/>
          <w:sz w:val="24"/>
          <w:szCs w:val="24"/>
        </w:rPr>
      </w:r>
      <w:r/>
    </w:p>
    <w:p>
      <w:pPr>
        <w:pStyle w:val="691"/>
        <w:ind w:firstLine="480"/>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t xml:space="preserve">为卫星网络分域路由与移动性管理软件中的安全部件制定差错检测和恢复方案。</w:t>
      </w:r>
      <w:r>
        <w:rPr>
          <w:rFonts w:ascii="宋体" w:hAnsi="宋体"/>
          <w:sz w:val="24"/>
          <w:szCs w:val="24"/>
        </w:rPr>
      </w:r>
      <w:r/>
    </w:p>
    <w:p>
      <w:pPr>
        <w:pStyle w:val="691"/>
        <w:ind w:firstLine="480"/>
        <w:spacing w:line="360" w:lineRule="auto"/>
        <w:rPr>
          <w:rFonts w:ascii="宋体" w:hAnsi="宋体"/>
          <w:sz w:val="24"/>
          <w:szCs w:val="24"/>
        </w:rPr>
      </w:pPr>
      <w:r>
        <w:rPr>
          <w:rFonts w:hint="eastAsia" w:ascii="宋体" w:hAnsi="宋体"/>
          <w:sz w:val="24"/>
          <w:szCs w:val="24"/>
        </w:rPr>
        <w:t xml:space="preserve">（9）考虑各种危险操作场景，增加输入限制，并设置卫星网络分域路由与移动性管理软件系统的初始化和备份方案</w:t>
      </w:r>
      <w:r>
        <w:rPr>
          <w:rFonts w:ascii="宋体" w:hAnsi="宋体"/>
          <w:sz w:val="24"/>
          <w:szCs w:val="24"/>
        </w:rPr>
        <w:t xml:space="preserve">。</w:t>
      </w:r>
      <w:r>
        <w:rPr>
          <w:rFonts w:ascii="宋体" w:hAnsi="宋体"/>
          <w:sz w:val="24"/>
          <w:szCs w:val="24"/>
        </w:rPr>
      </w:r>
      <w:r/>
    </w:p>
    <w:p>
      <w:pPr>
        <w:pStyle w:val="691"/>
        <w:numPr>
          <w:ilvl w:val="1"/>
          <w:numId w:val="5"/>
        </w:numPr>
        <w:keepLines/>
        <w:keepNext/>
        <w:spacing w:before="260" w:after="260" w:line="416" w:lineRule="auto"/>
        <w:rPr>
          <w:rFonts w:hint="eastAsia" w:ascii="宋体" w:hAnsi="宋体" w:cs="仿宋"/>
          <w:b/>
          <w:bCs/>
          <w:sz w:val="24"/>
          <w:szCs w:val="24"/>
        </w:rPr>
        <w:outlineLvl w:val="1"/>
      </w:pPr>
      <w:r/>
      <w:bookmarkStart w:id="209" w:name="_Toc182156963"/>
      <w:r>
        <w:rPr>
          <w:rFonts w:hint="eastAsia" w:ascii="宋体" w:hAnsi="宋体" w:cs="仿宋"/>
          <w:b/>
          <w:bCs/>
          <w:sz w:val="24"/>
          <w:szCs w:val="24"/>
        </w:rPr>
        <w:t xml:space="preserve">维修性设计要求</w:t>
      </w:r>
      <w:bookmarkEnd w:id="209"/>
      <w:r>
        <w:rPr>
          <w:rFonts w:hint="eastAsia" w:ascii="宋体" w:hAnsi="宋体" w:cs="仿宋"/>
          <w:b/>
          <w:bCs/>
          <w:sz w:val="24"/>
          <w:szCs w:val="24"/>
        </w:rPr>
      </w:r>
      <w:r/>
    </w:p>
    <w:p>
      <w:pPr>
        <w:pStyle w:val="691"/>
        <w:ind w:firstLine="480"/>
        <w:spacing w:line="360" w:lineRule="auto"/>
        <w:rPr>
          <w:rFonts w:ascii="宋体" w:hAnsi="宋体"/>
          <w:sz w:val="24"/>
          <w:szCs w:val="24"/>
        </w:rPr>
      </w:pPr>
      <w:r>
        <w:rPr>
          <w:rFonts w:hint="eastAsia" w:ascii="宋体" w:hAnsi="宋体"/>
          <w:sz w:val="24"/>
          <w:szCs w:val="24"/>
        </w:rPr>
        <w:t xml:space="preserve">支持将整网的网络功能工程化、组件化，利于各个模块的维护。并且留出检修、测试接口，在条件允许的情况下，设计维修性测试，由此来验证维修性设计的正确性和可靠性。</w:t>
      </w:r>
      <w:r>
        <w:rPr>
          <w:rFonts w:ascii="宋体" w:hAnsi="宋体"/>
          <w:sz w:val="24"/>
          <w:szCs w:val="24"/>
        </w:rPr>
      </w:r>
      <w:r/>
    </w:p>
    <w:p>
      <w:pPr>
        <w:pStyle w:val="691"/>
        <w:ind w:firstLine="480"/>
        <w:spacing w:line="360" w:lineRule="auto"/>
        <w:rPr>
          <w:rFonts w:hint="eastAsia" w:ascii="宋体" w:hAnsi="宋体"/>
          <w:i/>
          <w:iCs/>
          <w:sz w:val="24"/>
          <w:szCs w:val="24"/>
          <w:u w:val="single"/>
        </w:rPr>
      </w:pPr>
      <w:r>
        <w:rPr>
          <w:rFonts w:hint="eastAsia" w:ascii="宋体" w:hAnsi="宋体" w:eastAsia="宋体" w:cs="Times New Roman"/>
          <w:i/>
          <w:iCs/>
          <w:sz w:val="24"/>
          <w:szCs w:val="24"/>
          <w:u w:val="single"/>
        </w:rPr>
        <w:t xml:space="preserve">维保期服务团队</w:t>
      </w:r>
      <w:r>
        <w:rPr>
          <w:rFonts w:hint="eastAsia" w:ascii="宋体" w:hAnsi="宋体"/>
          <w:i/>
          <w:iCs/>
          <w:sz w:val="24"/>
          <w:szCs w:val="24"/>
          <w:u w:val="single"/>
          <w:lang w:val="en-US" w:eastAsia="zh-CN"/>
        </w:rPr>
        <w:t xml:space="preserve">:</w:t>
      </w:r>
      <w:r>
        <w:rPr>
          <w:rFonts w:hint="eastAsia" w:ascii="宋体" w:hAnsi="宋体"/>
          <w:i/>
          <w:iCs/>
          <w:sz w:val="24"/>
          <w:szCs w:val="24"/>
          <w:u w:val="single"/>
        </w:rPr>
        <w:t xml:space="preserve">中标后维保期内中标人应组建不少于4人专门团队南京本地化驻点服务，保证系统出现异常时的响应和解决速度，提供服务承诺函。</w:t>
      </w:r>
      <w:r>
        <w:rPr>
          <w:rFonts w:hint="eastAsia" w:ascii="宋体" w:hAnsi="宋体"/>
          <w:i/>
          <w:iCs/>
          <w:sz w:val="24"/>
          <w:szCs w:val="24"/>
          <w:u w:val="single"/>
        </w:rPr>
      </w:r>
      <w:r/>
    </w:p>
    <w:p>
      <w:pPr>
        <w:pStyle w:val="691"/>
        <w:numPr>
          <w:ilvl w:val="1"/>
          <w:numId w:val="5"/>
        </w:numPr>
        <w:keepLines/>
        <w:keepNext/>
        <w:spacing w:before="260" w:after="260" w:line="416" w:lineRule="auto"/>
        <w:rPr>
          <w:rFonts w:hint="eastAsia" w:ascii="宋体" w:hAnsi="宋体" w:cs="仿宋"/>
          <w:b/>
          <w:bCs/>
          <w:sz w:val="24"/>
          <w:szCs w:val="24"/>
        </w:rPr>
        <w:outlineLvl w:val="1"/>
      </w:pPr>
      <w:r/>
      <w:bookmarkStart w:id="210" w:name="_Toc182156965"/>
      <w:r>
        <w:rPr>
          <w:rFonts w:hint="eastAsia" w:ascii="宋体" w:hAnsi="宋体" w:cs="仿宋"/>
          <w:b/>
          <w:bCs/>
          <w:sz w:val="24"/>
          <w:szCs w:val="24"/>
        </w:rPr>
        <w:t xml:space="preserve">测试性设计要求</w:t>
      </w:r>
      <w:bookmarkEnd w:id="210"/>
      <w:r>
        <w:rPr>
          <w:rFonts w:hint="eastAsia" w:ascii="宋体" w:hAnsi="宋体" w:cs="仿宋"/>
          <w:b/>
          <w:bCs/>
          <w:sz w:val="24"/>
          <w:szCs w:val="24"/>
        </w:rPr>
      </w:r>
      <w:r/>
    </w:p>
    <w:p>
      <w:pPr>
        <w:pStyle w:val="691"/>
        <w:ind w:firstLine="480"/>
        <w:spacing w:line="360" w:lineRule="auto"/>
        <w:rPr>
          <w:rFonts w:ascii="宋体" w:hAnsi="宋体"/>
          <w:sz w:val="24"/>
          <w:szCs w:val="24"/>
        </w:rPr>
      </w:pPr>
      <w:r>
        <w:rPr>
          <w:rFonts w:hint="eastAsia" w:ascii="宋体" w:hAnsi="宋体"/>
          <w:sz w:val="24"/>
          <w:szCs w:val="24"/>
        </w:rPr>
        <w:t xml:space="preserve">（1）支持</w:t>
      </w:r>
      <w:r>
        <w:rPr>
          <w:rFonts w:ascii="宋体" w:hAnsi="宋体"/>
          <w:sz w:val="24"/>
          <w:szCs w:val="24"/>
        </w:rPr>
        <w:t xml:space="preserve">自测通过开发相应的测试用例，含功能测试、性能测试、接口测试等，对系统进行全方位摸底测试，测试结果通过系统可视化功能进行展示并生成测试报告。</w:t>
      </w:r>
      <w:r>
        <w:rPr>
          <w:rFonts w:ascii="宋体" w:hAnsi="宋体"/>
          <w:sz w:val="24"/>
          <w:szCs w:val="24"/>
        </w:rPr>
      </w:r>
      <w:r/>
    </w:p>
    <w:p>
      <w:pPr>
        <w:pStyle w:val="691"/>
        <w:ind w:firstLine="480"/>
        <w:spacing w:line="360" w:lineRule="auto"/>
        <w:rPr>
          <w:rFonts w:ascii="宋体" w:hAnsi="宋体"/>
          <w:sz w:val="24"/>
          <w:szCs w:val="24"/>
        </w:rPr>
      </w:pPr>
      <w:r>
        <w:rPr>
          <w:rFonts w:hint="eastAsia" w:ascii="宋体" w:hAnsi="宋体"/>
          <w:sz w:val="24"/>
          <w:szCs w:val="24"/>
        </w:rPr>
        <w:t xml:space="preserve">（2）支持</w:t>
      </w:r>
      <w:r>
        <w:rPr>
          <w:rFonts w:ascii="宋体" w:hAnsi="宋体"/>
          <w:sz w:val="24"/>
          <w:szCs w:val="24"/>
        </w:rPr>
        <w:t xml:space="preserve">系统联试通过与信关站模拟器、核心网模拟器、承载网模拟器、总控平台等对接，进行接口、功能、性能测试。</w:t>
      </w:r>
      <w:r>
        <w:rPr>
          <w:rFonts w:ascii="宋体" w:hAnsi="宋体"/>
          <w:sz w:val="24"/>
          <w:szCs w:val="24"/>
        </w:rPr>
      </w:r>
      <w:r/>
    </w:p>
    <w:p>
      <w:pPr>
        <w:pStyle w:val="691"/>
        <w:numPr>
          <w:ilvl w:val="1"/>
          <w:numId w:val="5"/>
        </w:numPr>
        <w:keepLines/>
        <w:keepNext/>
        <w:spacing w:before="260" w:after="260" w:line="416" w:lineRule="auto"/>
        <w:rPr>
          <w:rFonts w:hint="eastAsia" w:ascii="宋体" w:hAnsi="宋体" w:cs="仿宋"/>
          <w:b/>
          <w:bCs/>
          <w:sz w:val="24"/>
          <w:szCs w:val="24"/>
        </w:rPr>
        <w:outlineLvl w:val="1"/>
      </w:pPr>
      <w:r/>
      <w:bookmarkStart w:id="211" w:name="_Toc182156966"/>
      <w:r>
        <w:rPr>
          <w:rFonts w:hint="eastAsia" w:ascii="宋体" w:hAnsi="宋体" w:cs="仿宋"/>
          <w:b/>
          <w:bCs/>
          <w:sz w:val="24"/>
          <w:szCs w:val="24"/>
        </w:rPr>
        <w:t xml:space="preserve">空间环境适应性设计要求</w:t>
      </w:r>
      <w:bookmarkEnd w:id="211"/>
      <w:r>
        <w:rPr>
          <w:rFonts w:hint="eastAsia" w:ascii="宋体" w:hAnsi="宋体" w:cs="仿宋"/>
          <w:b/>
          <w:bCs/>
          <w:sz w:val="24"/>
          <w:szCs w:val="24"/>
        </w:rPr>
      </w:r>
      <w:r/>
    </w:p>
    <w:p>
      <w:pPr>
        <w:pStyle w:val="691"/>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在进行网络仿真验行强化设计。</w:t>
      </w:r>
      <w:r>
        <w:rPr>
          <w:rFonts w:ascii="宋体" w:hAnsi="宋体"/>
          <w:sz w:val="24"/>
          <w:szCs w:val="24"/>
        </w:rPr>
      </w:r>
      <w:r/>
    </w:p>
    <w:p>
      <w:pPr>
        <w:pStyle w:val="693"/>
        <w:numPr>
          <w:ilvl w:val="1"/>
          <w:numId w:val="11"/>
        </w:numPr>
        <w:jc w:val="left"/>
        <w:rPr>
          <w:rFonts w:hint="eastAsia" w:ascii="宋体" w:hAnsi="宋体" w:eastAsia="宋体" w:cs="仿宋"/>
          <w:sz w:val="24"/>
          <w:szCs w:val="24"/>
        </w:rPr>
      </w:pPr>
      <w:r/>
      <w:bookmarkStart w:id="212" w:name="_Toc182156967"/>
      <w:r/>
      <w:bookmarkStart w:id="213" w:name="_Toc172651328"/>
      <w:r>
        <w:rPr>
          <w:rFonts w:hint="eastAsia" w:ascii="宋体" w:hAnsi="宋体" w:eastAsia="宋体" w:cs="仿宋"/>
          <w:sz w:val="24"/>
          <w:szCs w:val="24"/>
        </w:rPr>
        <w:t xml:space="preserve">国产化系统兼容要求</w:t>
      </w:r>
      <w:bookmarkEnd w:id="212"/>
      <w:r/>
      <w:bookmarkEnd w:id="213"/>
      <w:r>
        <w:rPr>
          <w:rFonts w:hint="eastAsia" w:ascii="宋体" w:hAnsi="宋体" w:eastAsia="宋体" w:cs="仿宋"/>
          <w:sz w:val="24"/>
          <w:szCs w:val="24"/>
        </w:rPr>
      </w:r>
      <w:r/>
    </w:p>
    <w:p>
      <w:pPr>
        <w:pStyle w:val="691"/>
        <w:ind w:firstLine="480"/>
        <w:spacing w:line="360" w:lineRule="auto"/>
        <w:rPr>
          <w:rFonts w:ascii="宋体" w:hAnsi="宋体"/>
          <w:sz w:val="24"/>
          <w:szCs w:val="24"/>
        </w:rPr>
      </w:pPr>
      <w:r>
        <w:rPr>
          <w:rFonts w:hint="eastAsia" w:ascii="宋体" w:hAnsi="宋体"/>
          <w:sz w:val="24"/>
          <w:szCs w:val="24"/>
        </w:rPr>
        <w:t xml:space="preserve">要求投标人为本期新增的应用系统的底层操作系统、生产软件、数据库、中间件必须为国产化。如利旧则需要针对利旧设备同样进行操作系统、生产软件、数据库、中间件的国产化适配。</w:t>
      </w:r>
      <w:r>
        <w:rPr>
          <w:rFonts w:ascii="宋体" w:hAnsi="宋体"/>
          <w:sz w:val="24"/>
          <w:szCs w:val="24"/>
        </w:rPr>
      </w:r>
      <w:r/>
    </w:p>
    <w:p>
      <w:pPr>
        <w:pStyle w:val="693"/>
        <w:numPr>
          <w:ilvl w:val="1"/>
          <w:numId w:val="11"/>
        </w:numPr>
        <w:jc w:val="left"/>
        <w:rPr>
          <w:rFonts w:ascii="宋体" w:hAnsi="宋体" w:eastAsia="宋体" w:cs="仿宋"/>
          <w:sz w:val="24"/>
          <w:szCs w:val="24"/>
          <w:highlight w:val="none"/>
        </w:rPr>
      </w:pPr>
      <w:r>
        <w:rPr>
          <w:rFonts w:hint="eastAsia" w:ascii="宋体" w:hAnsi="宋体" w:eastAsia="宋体" w:cs="仿宋"/>
          <w:sz w:val="24"/>
          <w:szCs w:val="24"/>
          <w:highlight w:val="none"/>
        </w:rPr>
        <w:t xml:space="preserve">其他要求</w:t>
      </w:r>
      <w:r>
        <w:rPr>
          <w:rFonts w:ascii="宋体" w:hAnsi="宋体" w:eastAsia="宋体" w:cs="仿宋"/>
          <w:sz w:val="24"/>
          <w:szCs w:val="24"/>
          <w:highlight w:val="none"/>
        </w:rPr>
      </w:r>
      <w:r/>
    </w:p>
    <w:p>
      <w:pPr>
        <w:pStyle w:val="718"/>
        <w:ind w:left="425"/>
        <w:rPr>
          <w:rFonts w:ascii="宋体" w:hAnsi="宋体"/>
          <w:sz w:val="24"/>
          <w:szCs w:val="24"/>
          <w:highlight w:val="none"/>
        </w:rPr>
      </w:pPr>
      <w:r>
        <w:rPr>
          <w:rFonts w:hint="eastAsia" w:ascii="宋体" w:hAnsi="宋体"/>
          <w:sz w:val="24"/>
          <w:szCs w:val="24"/>
          <w:highlight w:val="none"/>
        </w:rPr>
        <w:t xml:space="preserve">（1）投标人项目负责人需具有中级职称。</w:t>
      </w:r>
      <w:r>
        <w:rPr>
          <w:rFonts w:ascii="宋体" w:hAnsi="宋体"/>
          <w:sz w:val="24"/>
          <w:szCs w:val="24"/>
          <w:highlight w:val="none"/>
        </w:rPr>
      </w:r>
      <w:r/>
    </w:p>
    <w:p>
      <w:pPr>
        <w:pStyle w:val="691"/>
        <w:ind w:left="425"/>
        <w:rPr>
          <w:rFonts w:ascii="宋体" w:hAnsi="宋体"/>
          <w:sz w:val="24"/>
          <w:szCs w:val="24"/>
          <w:highlight w:val="none"/>
        </w:rPr>
      </w:pPr>
      <w:r>
        <w:rPr>
          <w:rFonts w:hint="eastAsia" w:ascii="宋体" w:hAnsi="宋体"/>
          <w:sz w:val="24"/>
          <w:szCs w:val="24"/>
          <w:highlight w:val="none"/>
        </w:rPr>
        <w:t xml:space="preserve">（2）项目团队开发人员需具有中级职称。</w:t>
      </w:r>
      <w:r>
        <w:rPr>
          <w:rFonts w:ascii="宋体" w:hAnsi="宋体"/>
          <w:sz w:val="24"/>
          <w:szCs w:val="24"/>
          <w:highlight w:val="none"/>
        </w:rPr>
      </w:r>
      <w:r/>
    </w:p>
    <w:p>
      <w:pPr>
        <w:pStyle w:val="691"/>
        <w:ind w:left="425"/>
        <w:rPr>
          <w:rFonts w:hint="eastAsia" w:ascii="宋体" w:hAnsi="宋体"/>
          <w:sz w:val="24"/>
          <w:szCs w:val="24"/>
          <w:highlight w:val="none"/>
        </w:rPr>
      </w:pPr>
      <w:r>
        <w:rPr>
          <w:rFonts w:hint="eastAsia" w:ascii="宋体" w:hAnsi="宋体"/>
          <w:sz w:val="24"/>
          <w:szCs w:val="24"/>
          <w:highlight w:val="none"/>
        </w:rPr>
        <w:t xml:space="preserve">（3）投标人提供2020年1月1日至投标截止日承担过与本项目类似的卫星网络软件开发项目业绩。</w:t>
      </w:r>
      <w:r>
        <w:rPr>
          <w:rFonts w:hint="eastAsia" w:ascii="宋体" w:hAnsi="宋体"/>
          <w:sz w:val="24"/>
          <w:szCs w:val="24"/>
          <w:highlight w:val="none"/>
        </w:rPr>
      </w:r>
      <w:r/>
    </w:p>
    <w:p>
      <w:pPr>
        <w:pStyle w:val="691"/>
        <w:ind w:left="425"/>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（4）投标人</w:t>
      </w:r>
      <w:r>
        <w:rPr>
          <w:rFonts w:hint="eastAsia" w:ascii="宋体" w:hAnsi="宋体" w:eastAsia="宋体" w:cs="Times New Roman"/>
          <w:color w:val="000000"/>
          <w:sz w:val="24"/>
          <w:szCs w:val="24"/>
          <w:highlight w:val="none"/>
        </w:rPr>
        <w:t xml:space="preserve">提供卫星网络方向发明专利</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691"/>
        <w:numPr>
          <w:ilvl w:val="0"/>
          <w:numId w:val="5"/>
        </w:numPr>
        <w:keepLines/>
        <w:keepNext/>
        <w:spacing w:before="340" w:after="330" w:line="578" w:lineRule="auto"/>
        <w:rPr>
          <w:rFonts w:ascii="宋体" w:hAnsi="宋体"/>
          <w:b/>
          <w:bCs/>
          <w:sz w:val="24"/>
          <w:szCs w:val="24"/>
        </w:rPr>
        <w:outlineLvl w:val="0"/>
      </w:pPr>
      <w:r/>
      <w:bookmarkStart w:id="214" w:name="_Toc182156968"/>
      <w:r>
        <w:rPr>
          <w:rFonts w:hint="eastAsia" w:ascii="宋体" w:hAnsi="宋体"/>
          <w:b/>
          <w:bCs/>
          <w:sz w:val="24"/>
          <w:szCs w:val="24"/>
        </w:rPr>
        <w:t xml:space="preserve">任务需求分析</w:t>
      </w:r>
      <w:r>
        <w:rPr>
          <w:rFonts w:ascii="宋体" w:hAnsi="宋体"/>
          <w:b/>
          <w:bCs/>
          <w:sz w:val="24"/>
          <w:szCs w:val="24"/>
        </w:rPr>
      </w:r>
      <w:r/>
    </w:p>
    <w:p>
      <w:pPr>
        <w:pStyle w:val="804"/>
        <w:ind w:firstLine="480"/>
        <w:spacing w:line="360" w:lineRule="auto"/>
        <w:widowControl/>
        <w:rPr>
          <w:rFonts w:hint="eastAsia" w:hAnsi="宋体"/>
          <w:sz w:val="24"/>
          <w:szCs w:val="24"/>
          <w:shd w:val="clear" w:color="auto" w:fill="ffffff"/>
        </w:rPr>
      </w:pPr>
      <w:r>
        <w:rPr>
          <w:rFonts w:hint="eastAsia" w:hAnsi="宋体"/>
          <w:sz w:val="24"/>
          <w:szCs w:val="24"/>
          <w:shd w:val="clear" w:color="auto" w:fill="ffffff"/>
        </w:rPr>
        <w:t xml:space="preserve">基于大规模分域路由与移动性管理软件研发的要求，投标人应提供对本项目的需求分析，提供对于大规模卫星分域路由与移动性管理软件研发的需求理解与分析。具体的需求分析应该包括对软件功能的需求、对软件集成的需求、对软件研发进度的需求、软件的仿真能力需求、软件的性能分析需求、对软件的质量需求分析。</w:t>
      </w:r>
      <w:r>
        <w:rPr>
          <w:rFonts w:hint="eastAsia" w:hAnsi="宋体"/>
          <w:sz w:val="24"/>
          <w:szCs w:val="24"/>
          <w:shd w:val="clear" w:color="auto" w:fill="ffffff"/>
        </w:rPr>
      </w:r>
      <w:r/>
    </w:p>
    <w:p>
      <w:pPr>
        <w:pStyle w:val="691"/>
        <w:numPr>
          <w:ilvl w:val="0"/>
          <w:numId w:val="5"/>
        </w:numPr>
        <w:keepLines/>
        <w:keepNext/>
        <w:spacing w:before="340" w:after="330" w:line="578" w:lineRule="auto"/>
        <w:rPr>
          <w:rFonts w:hint="eastAsia" w:ascii="宋体" w:hAnsi="宋体"/>
          <w:b/>
          <w:bCs/>
          <w:sz w:val="24"/>
          <w:szCs w:val="24"/>
        </w:rPr>
        <w:outlineLvl w:val="0"/>
      </w:pPr>
      <w:r>
        <w:rPr>
          <w:rFonts w:hint="eastAsia" w:ascii="宋体" w:hAnsi="宋体"/>
          <w:b/>
          <w:bCs/>
          <w:sz w:val="24"/>
          <w:szCs w:val="24"/>
        </w:rPr>
        <w:t xml:space="preserve">项目质量与验收要求</w:t>
      </w:r>
      <w:bookmarkEnd w:id="207"/>
      <w:r/>
      <w:bookmarkEnd w:id="214"/>
      <w:r>
        <w:rPr>
          <w:rFonts w:hint="eastAsia" w:ascii="宋体" w:hAnsi="宋体"/>
          <w:b/>
          <w:bCs/>
          <w:sz w:val="24"/>
          <w:szCs w:val="24"/>
        </w:rPr>
      </w:r>
      <w:r/>
    </w:p>
    <w:p>
      <w:pPr>
        <w:pStyle w:val="804"/>
        <w:ind w:firstLine="480"/>
        <w:spacing w:line="360" w:lineRule="auto"/>
        <w:widowControl/>
        <w:rPr>
          <w:rFonts w:hAnsi="宋体"/>
          <w:sz w:val="24"/>
          <w:szCs w:val="24"/>
          <w:shd w:val="clear" w:color="auto" w:fill="ffffff"/>
        </w:rPr>
      </w:pPr>
      <w:r/>
      <w:bookmarkStart w:id="215" w:name="_Hlk182486356"/>
      <w:r>
        <w:rPr>
          <w:rFonts w:hint="eastAsia" w:hAnsi="宋体"/>
          <w:sz w:val="24"/>
          <w:szCs w:val="24"/>
          <w:shd w:val="clear" w:color="auto" w:fill="ffffff"/>
        </w:rPr>
        <w:t xml:space="preserve">（1）项目分为上线验收和最终验收两个阶段。</w:t>
      </w:r>
      <w:r>
        <w:rPr>
          <w:rFonts w:hAnsi="宋体"/>
          <w:sz w:val="24"/>
          <w:szCs w:val="24"/>
          <w:shd w:val="clear" w:color="auto" w:fill="ffffff"/>
        </w:rPr>
      </w:r>
      <w:r/>
    </w:p>
    <w:p>
      <w:pPr>
        <w:pStyle w:val="804"/>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2）投标人在项目开发完成后，进入系统上线前准备流程，需根据招标方要求提供测试报告、测试数据、统计表、软件开发源代码等。投标人应在测试前向招标人提交测试内容和方法。测试计划和测试内容由双方共同拟定，经招标人确认。投标人配合招标方完成系统上线流程的相关准备工作。</w:t>
      </w:r>
      <w:r>
        <w:rPr>
          <w:rFonts w:hAnsi="宋体"/>
          <w:sz w:val="24"/>
          <w:szCs w:val="24"/>
          <w:shd w:val="clear" w:color="auto" w:fill="ffffff"/>
        </w:rPr>
      </w:r>
      <w:r/>
    </w:p>
    <w:p>
      <w:pPr>
        <w:pStyle w:val="804"/>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3）投标人完成部署测试通过后，认为系统进入上线阶段，上线稳定试运行60日历天后进入验收阶段。投标人需向招标人提交项目最终验收申请，招标人组织人员根据技术规范书要求进行最终验收，满足技术规范书中技术要求才能开具最终验收报告。</w:t>
      </w:r>
      <w:r>
        <w:rPr>
          <w:rFonts w:hAnsi="宋体"/>
          <w:sz w:val="24"/>
          <w:szCs w:val="24"/>
          <w:shd w:val="clear" w:color="auto" w:fill="ffffff"/>
        </w:rPr>
      </w:r>
      <w:r/>
    </w:p>
    <w:p>
      <w:pPr>
        <w:pStyle w:val="804"/>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（4）上线稳定试运行60日历天后可进入最终验收阶段。投标人需向招标人提交项目最终验收申请，招标人组织人员根据技术规范书要求进行最终验收，满足技术规范书中技术要求才能开具最终验收报告。</w:t>
      </w:r>
      <w:r>
        <w:rPr>
          <w:rFonts w:hAnsi="宋体"/>
          <w:sz w:val="24"/>
          <w:szCs w:val="24"/>
          <w:shd w:val="clear" w:color="auto" w:fill="ffffff"/>
        </w:rPr>
      </w:r>
      <w:r/>
    </w:p>
    <w:p>
      <w:pPr>
        <w:pStyle w:val="804"/>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（3）在试运行期间如出现重大问题，则试运行期从故障修复之日起重新计算，顺延60日历天，还达不到要求时，余款不付，且试运行期继续顺延，一直到系统连续60日历天无故障时为止。</w:t>
      </w:r>
      <w:r>
        <w:rPr>
          <w:rFonts w:hAnsi="宋体"/>
          <w:sz w:val="24"/>
          <w:szCs w:val="24"/>
          <w:shd w:val="clear" w:color="auto" w:fill="ffffff"/>
        </w:rPr>
      </w:r>
      <w:r/>
    </w:p>
    <w:p>
      <w:pPr>
        <w:pStyle w:val="804"/>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（4）在试运行期间，若投标人所提供的软件出现问题或故障时，投标人应指定有经验的技术人员，及时赶到现场，免费进行维修。投标人工作日情况下技术人员应在1小时内赶到现场。</w:t>
      </w:r>
      <w:r>
        <w:rPr>
          <w:rFonts w:hAnsi="宋体"/>
          <w:sz w:val="24"/>
          <w:szCs w:val="24"/>
          <w:shd w:val="clear" w:color="auto" w:fill="ffffff"/>
        </w:rPr>
      </w:r>
      <w:r/>
    </w:p>
    <w:p>
      <w:pPr>
        <w:pStyle w:val="804"/>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（5）试运行期结束后，招标方在确认试运行期间没有发生重大故障后方可进行最终验收，并由双方签署最终验收报告。最终验收合格后进入保修期。</w:t>
      </w:r>
      <w:r>
        <w:rPr>
          <w:rFonts w:hAnsi="宋体"/>
          <w:sz w:val="24"/>
          <w:szCs w:val="24"/>
          <w:shd w:val="clear" w:color="auto" w:fill="ffffff"/>
        </w:rPr>
      </w:r>
      <w:r/>
    </w:p>
    <w:p>
      <w:pPr>
        <w:pStyle w:val="804"/>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（6）最终验收后保修期为3年。在保修期内如系统版本升级，必须提供免费的系统升级。如保修期以外投标方还有其它附加条件，在此需一并说明。</w:t>
      </w:r>
      <w:bookmarkStart w:id="216" w:name="_Toc512878834"/>
      <w:r>
        <w:rPr>
          <w:rFonts w:hAnsi="宋体"/>
          <w:sz w:val="24"/>
          <w:szCs w:val="24"/>
          <w:shd w:val="clear" w:color="auto" w:fill="ffffff"/>
        </w:rPr>
      </w:r>
      <w:r/>
    </w:p>
    <w:p>
      <w:pPr>
        <w:pStyle w:val="804"/>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（7）</w:t>
      </w:r>
      <w:r>
        <w:rPr>
          <w:rFonts w:hAnsi="宋体"/>
          <w:sz w:val="24"/>
          <w:szCs w:val="24"/>
          <w:shd w:val="clear" w:color="auto" w:fill="ffffff"/>
        </w:rPr>
        <w:t xml:space="preserve">投标人提供的技术</w:t>
      </w:r>
      <w:r>
        <w:rPr>
          <w:rFonts w:hint="eastAsia" w:hAnsi="宋体"/>
          <w:sz w:val="24"/>
          <w:szCs w:val="24"/>
          <w:shd w:val="clear" w:color="auto" w:fill="ffffff"/>
        </w:rPr>
        <w:t xml:space="preserve">资料</w:t>
      </w:r>
      <w:r>
        <w:rPr>
          <w:rFonts w:hAnsi="宋体"/>
          <w:sz w:val="24"/>
          <w:szCs w:val="24"/>
          <w:shd w:val="clear" w:color="auto" w:fill="ffffff"/>
        </w:rPr>
        <w:t xml:space="preserve">应能够满足招标人对投标人所提供的软件安装、使用、维护、应用开发的需要。</w:t>
      </w:r>
      <w:r>
        <w:rPr>
          <w:rFonts w:hint="eastAsia" w:hAnsi="宋体"/>
          <w:sz w:val="24"/>
          <w:szCs w:val="24"/>
          <w:shd w:val="clear" w:color="auto" w:fill="ffffff"/>
        </w:rPr>
        <w:t xml:space="preserve">投标人提供的技术资料应至少包括以下几方面：</w:t>
      </w:r>
      <w:r>
        <w:rPr>
          <w:rFonts w:hAnsi="宋体"/>
          <w:sz w:val="24"/>
          <w:szCs w:val="24"/>
          <w:shd w:val="clear" w:color="auto" w:fill="ffffff"/>
        </w:rPr>
      </w:r>
      <w:r/>
    </w:p>
    <w:p>
      <w:pPr>
        <w:pStyle w:val="805"/>
        <w:numPr>
          <w:ilvl w:val="0"/>
          <w:numId w:val="12"/>
        </w:numPr>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需求规格说明书</w:t>
      </w:r>
      <w:r>
        <w:rPr>
          <w:rFonts w:ascii="宋体" w:hAnsi="宋体"/>
          <w:sz w:val="24"/>
          <w:szCs w:val="24"/>
          <w:shd w:val="clear" w:color="auto" w:fill="ffffff"/>
        </w:rPr>
      </w:r>
      <w:r/>
    </w:p>
    <w:p>
      <w:pPr>
        <w:pStyle w:val="805"/>
        <w:numPr>
          <w:ilvl w:val="0"/>
          <w:numId w:val="12"/>
        </w:numPr>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需求变更说明书（如有）</w:t>
      </w:r>
      <w:r>
        <w:rPr>
          <w:rFonts w:ascii="宋体" w:hAnsi="宋体"/>
          <w:sz w:val="24"/>
          <w:szCs w:val="24"/>
          <w:shd w:val="clear" w:color="auto" w:fill="ffffff"/>
        </w:rPr>
      </w:r>
      <w:r/>
    </w:p>
    <w:p>
      <w:pPr>
        <w:pStyle w:val="805"/>
        <w:numPr>
          <w:ilvl w:val="0"/>
          <w:numId w:val="12"/>
        </w:numPr>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设计文档（包含：详细设计说明书）</w:t>
      </w:r>
      <w:r>
        <w:rPr>
          <w:rFonts w:ascii="宋体" w:hAnsi="宋体"/>
          <w:sz w:val="24"/>
          <w:szCs w:val="24"/>
          <w:shd w:val="clear" w:color="auto" w:fill="ffffff"/>
        </w:rPr>
      </w:r>
      <w:r/>
    </w:p>
    <w:p>
      <w:pPr>
        <w:pStyle w:val="805"/>
        <w:numPr>
          <w:ilvl w:val="0"/>
          <w:numId w:val="12"/>
        </w:numPr>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测试细则</w:t>
      </w:r>
      <w:r>
        <w:rPr>
          <w:rFonts w:ascii="宋体" w:hAnsi="宋体"/>
          <w:sz w:val="24"/>
          <w:szCs w:val="24"/>
          <w:shd w:val="clear" w:color="auto" w:fill="ffffff"/>
        </w:rPr>
      </w:r>
      <w:r/>
    </w:p>
    <w:p>
      <w:pPr>
        <w:pStyle w:val="805"/>
        <w:numPr>
          <w:ilvl w:val="0"/>
          <w:numId w:val="12"/>
        </w:numPr>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测试报告</w:t>
      </w:r>
      <w:r>
        <w:rPr>
          <w:rFonts w:ascii="宋体" w:hAnsi="宋体"/>
          <w:sz w:val="24"/>
          <w:szCs w:val="24"/>
          <w:shd w:val="clear" w:color="auto" w:fill="ffffff"/>
        </w:rPr>
      </w:r>
      <w:r/>
    </w:p>
    <w:p>
      <w:pPr>
        <w:pStyle w:val="805"/>
        <w:numPr>
          <w:ilvl w:val="0"/>
          <w:numId w:val="12"/>
        </w:numPr>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用户手册/使用手册</w:t>
      </w:r>
      <w:r>
        <w:rPr>
          <w:rFonts w:ascii="宋体" w:hAnsi="宋体"/>
          <w:sz w:val="24"/>
          <w:szCs w:val="24"/>
          <w:shd w:val="clear" w:color="auto" w:fill="ffffff"/>
        </w:rPr>
      </w:r>
      <w:r/>
    </w:p>
    <w:p>
      <w:pPr>
        <w:pStyle w:val="805"/>
        <w:numPr>
          <w:ilvl w:val="0"/>
          <w:numId w:val="12"/>
        </w:numPr>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培训资料文档</w:t>
      </w:r>
      <w:r>
        <w:rPr>
          <w:rFonts w:ascii="宋体" w:hAnsi="宋体"/>
          <w:sz w:val="24"/>
          <w:szCs w:val="24"/>
          <w:shd w:val="clear" w:color="auto" w:fill="ffffff"/>
        </w:rPr>
      </w:r>
      <w:r/>
    </w:p>
    <w:p>
      <w:pPr>
        <w:pStyle w:val="805"/>
        <w:numPr>
          <w:ilvl w:val="0"/>
          <w:numId w:val="12"/>
        </w:numPr>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软件可执行文件</w:t>
      </w:r>
      <w:bookmarkEnd w:id="215"/>
      <w:r/>
      <w:bookmarkEnd w:id="216"/>
      <w:r>
        <w:rPr>
          <w:rFonts w:ascii="宋体" w:hAnsi="宋体"/>
          <w:sz w:val="24"/>
          <w:szCs w:val="24"/>
          <w:shd w:val="clear" w:color="auto" w:fill="ffffff"/>
        </w:rPr>
      </w:r>
      <w:r/>
    </w:p>
    <w:p>
      <w:pPr>
        <w:pStyle w:val="691"/>
        <w:numPr>
          <w:ilvl w:val="0"/>
          <w:numId w:val="5"/>
        </w:numPr>
        <w:keepLines/>
        <w:keepNext/>
        <w:spacing w:before="340" w:after="330" w:line="578" w:lineRule="auto"/>
        <w:rPr>
          <w:rFonts w:hint="eastAsia" w:ascii="宋体" w:hAnsi="宋体"/>
          <w:b/>
          <w:bCs/>
          <w:sz w:val="24"/>
          <w:szCs w:val="24"/>
        </w:rPr>
        <w:outlineLvl w:val="0"/>
      </w:pPr>
      <w:r/>
      <w:bookmarkStart w:id="217" w:name="_Toc2102687627"/>
      <w:r/>
      <w:bookmarkStart w:id="218" w:name="_Toc471738982"/>
      <w:r/>
      <w:bookmarkStart w:id="219" w:name="_Toc514358870"/>
      <w:r/>
      <w:bookmarkStart w:id="220" w:name="_Toc182156970"/>
      <w:r>
        <w:rPr>
          <w:rFonts w:hint="eastAsia" w:ascii="宋体" w:hAnsi="宋体"/>
          <w:b/>
          <w:bCs/>
          <w:sz w:val="24"/>
          <w:szCs w:val="24"/>
        </w:rPr>
        <w:t xml:space="preserve">工程进度</w:t>
      </w:r>
      <w:bookmarkEnd w:id="217"/>
      <w:r/>
      <w:bookmarkEnd w:id="218"/>
      <w:r/>
      <w:bookmarkEnd w:id="219"/>
      <w:r/>
      <w:bookmarkEnd w:id="220"/>
      <w:r>
        <w:rPr>
          <w:rFonts w:hint="eastAsia" w:ascii="宋体" w:hAnsi="宋体"/>
          <w:b/>
          <w:bCs/>
          <w:sz w:val="24"/>
          <w:szCs w:val="24"/>
        </w:rPr>
        <w:t xml:space="preserve">与项目管理</w:t>
      </w:r>
      <w:r>
        <w:rPr>
          <w:rFonts w:hint="eastAsia" w:ascii="宋体" w:hAnsi="宋体"/>
          <w:b/>
          <w:bCs/>
          <w:sz w:val="24"/>
          <w:szCs w:val="24"/>
        </w:rPr>
      </w:r>
      <w:r/>
    </w:p>
    <w:p>
      <w:pPr>
        <w:pStyle w:val="805"/>
        <w:numPr>
          <w:ilvl w:val="0"/>
          <w:numId w:val="13"/>
        </w:numPr>
        <w:ind w:left="0" w:firstLine="480"/>
        <w:spacing w:line="480" w:lineRule="exact"/>
        <w:tabs>
          <w:tab w:val="left" w:pos="1140" w:leader="none"/>
        </w:tabs>
        <w:rPr>
          <w:rFonts w:hint="eastAsia" w:ascii="宋体" w:hAnsi="宋体"/>
          <w:sz w:val="24"/>
          <w:szCs w:val="24"/>
          <w:shd w:val="clear" w:color="auto" w:fill="ffffff"/>
        </w:rPr>
      </w:pPr>
      <w:r>
        <w:rPr>
          <w:rFonts w:hint="eastAsia" w:ascii="宋体" w:hAnsi="宋体"/>
          <w:sz w:val="24"/>
          <w:szCs w:val="24"/>
          <w:shd w:val="clear" w:color="auto" w:fill="ffffff"/>
        </w:rPr>
        <w:t xml:space="preserve">本工程的进度要求：按照合同时间进度要求完成软件开发、部署和上线。如投标人不能按此时间要求提交，招标人具有终止合同的权利，并对延期交货造成的招标人损失，招标人有权追究投标人法律责任。</w:t>
      </w:r>
      <w:r>
        <w:rPr>
          <w:rFonts w:hint="eastAsia" w:ascii="宋体" w:hAnsi="宋体"/>
          <w:sz w:val="24"/>
          <w:szCs w:val="24"/>
          <w:shd w:val="clear" w:color="auto" w:fill="ffffff"/>
        </w:rPr>
      </w:r>
      <w:r/>
    </w:p>
    <w:p>
      <w:pPr>
        <w:pStyle w:val="805"/>
        <w:numPr>
          <w:ilvl w:val="0"/>
          <w:numId w:val="13"/>
        </w:numPr>
        <w:ind w:left="0" w:firstLine="480"/>
        <w:spacing w:line="480" w:lineRule="exact"/>
        <w:tabs>
          <w:tab w:val="left" w:pos="1140" w:leader="none"/>
        </w:tabs>
        <w:rPr>
          <w:rFonts w:hint="eastAsia" w:ascii="宋体" w:hAnsi="宋体"/>
          <w:sz w:val="24"/>
          <w:szCs w:val="24"/>
          <w:shd w:val="clear" w:color="auto" w:fill="ffffff"/>
        </w:rPr>
      </w:pPr>
      <w:r>
        <w:rPr>
          <w:rFonts w:hint="eastAsia" w:ascii="宋体" w:hAnsi="宋体"/>
          <w:sz w:val="24"/>
          <w:szCs w:val="24"/>
          <w:shd w:val="clear" w:color="auto" w:fill="ffffff"/>
        </w:rPr>
        <w:t xml:space="preserve">投标人应根据招标人对工程进度的要求提供详细的时间进度安排表，包括需求设计、研发、供货进度、设备安装、系统配置、测试、系统联调时间，以及最终验收、培训等。</w:t>
      </w:r>
      <w:r>
        <w:rPr>
          <w:rFonts w:hint="eastAsia" w:ascii="宋体" w:hAnsi="宋体"/>
          <w:sz w:val="24"/>
          <w:szCs w:val="24"/>
          <w:shd w:val="clear" w:color="auto" w:fill="ffffff"/>
        </w:rPr>
      </w:r>
      <w:r/>
    </w:p>
    <w:p>
      <w:pPr>
        <w:pStyle w:val="805"/>
        <w:numPr>
          <w:ilvl w:val="0"/>
          <w:numId w:val="13"/>
        </w:numPr>
        <w:ind w:left="0" w:firstLine="480"/>
        <w:spacing w:line="480" w:lineRule="exact"/>
        <w:tabs>
          <w:tab w:val="left" w:pos="1140" w:leader="none"/>
        </w:tabs>
        <w:rPr>
          <w:rFonts w:hint="eastAsia" w:ascii="宋体" w:hAnsi="宋体"/>
          <w:sz w:val="24"/>
          <w:szCs w:val="24"/>
          <w:shd w:val="clear" w:color="auto" w:fill="ffffff"/>
        </w:rPr>
      </w:pPr>
      <w:r>
        <w:rPr>
          <w:rFonts w:hint="eastAsia" w:ascii="宋体" w:hAnsi="宋体"/>
          <w:sz w:val="24"/>
          <w:szCs w:val="24"/>
          <w:shd w:val="clear" w:color="auto" w:fill="ffffff"/>
        </w:rPr>
        <w:t xml:space="preserve">由投标人原因造成的工期延误，投标人应赔偿招标人的损失。</w:t>
      </w:r>
      <w:r>
        <w:rPr>
          <w:rFonts w:hint="eastAsia" w:ascii="宋体" w:hAnsi="宋体"/>
          <w:sz w:val="24"/>
          <w:szCs w:val="24"/>
          <w:shd w:val="clear" w:color="auto" w:fill="ffffff"/>
        </w:rPr>
      </w:r>
      <w:r/>
    </w:p>
    <w:p>
      <w:pPr>
        <w:pStyle w:val="805"/>
        <w:numPr>
          <w:ilvl w:val="0"/>
          <w:numId w:val="13"/>
        </w:numPr>
        <w:ind w:left="0" w:firstLine="480"/>
        <w:spacing w:line="480" w:lineRule="exact"/>
        <w:tabs>
          <w:tab w:val="left" w:pos="1140" w:leader="none"/>
        </w:tabs>
        <w:rPr>
          <w:rFonts w:hint="eastAsia" w:ascii="宋体" w:hAnsi="宋体"/>
          <w:sz w:val="24"/>
          <w:szCs w:val="24"/>
          <w:shd w:val="clear" w:color="auto" w:fill="ffffff"/>
        </w:rPr>
      </w:pPr>
      <w:r>
        <w:rPr>
          <w:rFonts w:hint="eastAsia" w:ascii="宋体" w:hAnsi="宋体"/>
          <w:sz w:val="24"/>
          <w:szCs w:val="24"/>
          <w:shd w:val="clear" w:color="auto" w:fill="ffffff"/>
        </w:rPr>
        <w:t xml:space="preserve">投标人应针对本项目成立专门的项目组，并在应答中给出研发团队基本情况（团队规模、团队投入的人力物力、成绩等）、项目组成员的基本情况（姓名、学历、职称、参加过的重要项目及在该项目中作用）和联系方式。项目组成员必须稳定，在项目最终验收前不得退出或更换，若因特殊原因需调整，需经招标人同意。</w:t>
      </w:r>
      <w:r>
        <w:rPr>
          <w:rFonts w:hint="eastAsia" w:ascii="宋体" w:hAnsi="宋体"/>
          <w:sz w:val="24"/>
          <w:szCs w:val="24"/>
          <w:shd w:val="clear" w:color="auto" w:fill="ffffff"/>
        </w:rPr>
      </w:r>
      <w:r/>
    </w:p>
    <w:p>
      <w:pPr>
        <w:pStyle w:val="805"/>
        <w:numPr>
          <w:ilvl w:val="0"/>
          <w:numId w:val="13"/>
        </w:numPr>
        <w:ind w:left="0" w:firstLine="480"/>
        <w:spacing w:line="480" w:lineRule="exact"/>
        <w:tabs>
          <w:tab w:val="left" w:pos="1140" w:leader="none"/>
        </w:tabs>
        <w:rPr>
          <w:rFonts w:hint="eastAsia" w:ascii="宋体" w:hAnsi="宋体"/>
          <w:sz w:val="24"/>
          <w:szCs w:val="24"/>
          <w:shd w:val="clear" w:color="auto" w:fill="ffffff"/>
        </w:rPr>
      </w:pPr>
      <w:r>
        <w:rPr>
          <w:rFonts w:hint="eastAsia" w:ascii="宋体" w:hAnsi="宋体"/>
          <w:sz w:val="24"/>
          <w:szCs w:val="24"/>
          <w:shd w:val="clear" w:color="auto" w:fill="ffffff"/>
        </w:rPr>
        <w:t xml:space="preserve">为保证项目开发质量和进度，投标人应根据项目实际研发需求情况提供专职参加本项目团队人员，投标人需提供人员信息表及相关证明文件。</w:t>
      </w:r>
      <w:r>
        <w:rPr>
          <w:rFonts w:hint="eastAsia" w:ascii="宋体" w:hAnsi="宋体"/>
          <w:sz w:val="24"/>
          <w:szCs w:val="24"/>
          <w:shd w:val="clear" w:color="auto" w:fill="ffffff"/>
        </w:rPr>
      </w:r>
      <w:r/>
    </w:p>
    <w:p>
      <w:pPr>
        <w:pStyle w:val="805"/>
        <w:numPr>
          <w:ilvl w:val="0"/>
          <w:numId w:val="13"/>
        </w:numPr>
        <w:ind w:left="0" w:firstLine="480"/>
        <w:spacing w:line="480" w:lineRule="exact"/>
        <w:tabs>
          <w:tab w:val="left" w:pos="1140" w:leader="none"/>
        </w:tabs>
        <w:rPr>
          <w:rFonts w:hint="eastAsia" w:ascii="宋体" w:hAnsi="宋体"/>
          <w:sz w:val="24"/>
          <w:szCs w:val="24"/>
          <w:shd w:val="clear" w:color="auto" w:fill="ffffff"/>
        </w:rPr>
      </w:pPr>
      <w:r>
        <w:rPr>
          <w:rFonts w:hint="eastAsia" w:ascii="宋体" w:hAnsi="宋体"/>
          <w:sz w:val="24"/>
          <w:szCs w:val="24"/>
          <w:shd w:val="clear" w:color="auto" w:fill="ffffff"/>
        </w:rPr>
        <w:t xml:space="preserve">招标人负责配合投标人进行需求分析调研，协调各业务部门为投标人开发工作提供支持，提供投标人需要的招标人公司内部资料；投标人负责具体的软件开发工作。</w:t>
      </w:r>
      <w:r>
        <w:rPr>
          <w:rFonts w:hint="eastAsia" w:ascii="宋体" w:hAnsi="宋体"/>
          <w:sz w:val="24"/>
          <w:szCs w:val="24"/>
          <w:shd w:val="clear" w:color="auto" w:fill="ffffff"/>
        </w:rPr>
      </w:r>
      <w:r/>
    </w:p>
    <w:p>
      <w:pPr>
        <w:pStyle w:val="805"/>
        <w:numPr>
          <w:ilvl w:val="0"/>
          <w:numId w:val="13"/>
        </w:numPr>
        <w:ind w:left="0" w:firstLine="480"/>
        <w:spacing w:line="480" w:lineRule="exact"/>
        <w:tabs>
          <w:tab w:val="left" w:pos="1140" w:leader="none"/>
        </w:tabs>
        <w:rPr>
          <w:rFonts w:hint="eastAsia" w:ascii="宋体" w:hAnsi="宋体"/>
          <w:sz w:val="24"/>
          <w:szCs w:val="24"/>
          <w:shd w:val="clear" w:color="auto" w:fill="ffffff"/>
        </w:rPr>
      </w:pPr>
      <w:r>
        <w:rPr>
          <w:rFonts w:hint="eastAsia" w:ascii="宋体" w:hAnsi="宋体"/>
          <w:sz w:val="24"/>
          <w:szCs w:val="24"/>
          <w:shd w:val="clear" w:color="auto" w:fill="ffffff"/>
        </w:rPr>
        <w:t xml:space="preserve">投标人提供的产品中，涉及到第三方产品，若出现技术上或法律上的纠纷，应由投标人全权解决，确保不影响项目进度。</w:t>
      </w:r>
      <w:r>
        <w:rPr>
          <w:rFonts w:hint="eastAsia" w:ascii="宋体" w:hAnsi="宋体"/>
          <w:sz w:val="24"/>
          <w:szCs w:val="24"/>
          <w:shd w:val="clear" w:color="auto" w:fill="ffffff"/>
        </w:rPr>
      </w:r>
      <w:r/>
    </w:p>
    <w:p>
      <w:pPr>
        <w:pStyle w:val="805"/>
        <w:numPr>
          <w:ilvl w:val="0"/>
          <w:numId w:val="13"/>
        </w:numPr>
        <w:ind w:left="0" w:firstLine="480"/>
        <w:spacing w:line="480" w:lineRule="exact"/>
        <w:tabs>
          <w:tab w:val="left" w:pos="1140" w:leader="none"/>
        </w:tabs>
        <w:rPr>
          <w:rFonts w:hint="eastAsia" w:ascii="宋体" w:hAnsi="宋体"/>
          <w:sz w:val="24"/>
          <w:szCs w:val="24"/>
          <w:shd w:val="clear" w:color="auto" w:fill="ffffff"/>
        </w:rPr>
      </w:pPr>
      <w:r>
        <w:rPr>
          <w:rFonts w:hint="eastAsia" w:ascii="宋体" w:hAnsi="宋体"/>
          <w:sz w:val="24"/>
          <w:szCs w:val="24"/>
          <w:shd w:val="clear" w:color="auto" w:fill="ffffff"/>
        </w:rPr>
        <w:t xml:space="preserve">在项目实施的全过程中，招标人有监督控制项目进度权利，投标人应全面配合，每周向招标人提交一份最新进展情况报告。</w:t>
      </w:r>
      <w:r>
        <w:rPr>
          <w:rFonts w:hint="eastAsia" w:ascii="宋体" w:hAnsi="宋体"/>
          <w:sz w:val="24"/>
          <w:szCs w:val="24"/>
          <w:shd w:val="clear" w:color="auto" w:fill="ffffff"/>
        </w:rPr>
      </w:r>
      <w:r/>
    </w:p>
    <w:p>
      <w:pPr>
        <w:pStyle w:val="805"/>
        <w:numPr>
          <w:ilvl w:val="0"/>
          <w:numId w:val="13"/>
        </w:numPr>
        <w:ind w:left="0" w:firstLine="480"/>
        <w:spacing w:line="480" w:lineRule="exact"/>
        <w:tabs>
          <w:tab w:val="left" w:pos="1140" w:leader="none"/>
        </w:tabs>
        <w:rPr>
          <w:rFonts w:hint="eastAsia" w:ascii="宋体" w:hAnsi="宋体"/>
          <w:sz w:val="24"/>
          <w:szCs w:val="24"/>
          <w:shd w:val="clear" w:color="auto" w:fill="ffffff"/>
        </w:rPr>
      </w:pPr>
      <w:r>
        <w:rPr>
          <w:rFonts w:hint="eastAsia" w:ascii="宋体" w:hAnsi="宋体"/>
          <w:sz w:val="24"/>
          <w:szCs w:val="24"/>
          <w:shd w:val="clear" w:color="auto" w:fill="ffffff"/>
        </w:rPr>
        <w:t xml:space="preserve">在项目实施的全过程中，招标人有监督控制软件质量的权利，投标人应全面配合，确保人力、物力的定量投入，并每两周向招标人提交最新文档资料。</w:t>
      </w:r>
      <w:r>
        <w:rPr>
          <w:rFonts w:hint="eastAsia" w:ascii="宋体" w:hAnsi="宋体"/>
          <w:sz w:val="24"/>
          <w:szCs w:val="24"/>
          <w:shd w:val="clear" w:color="auto" w:fill="ffffff"/>
        </w:rPr>
      </w:r>
      <w:r/>
    </w:p>
    <w:p>
      <w:pPr>
        <w:pStyle w:val="691"/>
        <w:numPr>
          <w:ilvl w:val="0"/>
          <w:numId w:val="5"/>
        </w:numPr>
        <w:keepLines/>
        <w:keepNext/>
        <w:spacing w:before="340" w:after="330" w:line="578" w:lineRule="auto"/>
        <w:rPr>
          <w:rFonts w:hint="eastAsia" w:ascii="宋体" w:hAnsi="宋体"/>
          <w:b/>
          <w:bCs/>
          <w:sz w:val="24"/>
          <w:szCs w:val="24"/>
        </w:rPr>
        <w:outlineLvl w:val="0"/>
      </w:pPr>
      <w:r/>
      <w:bookmarkStart w:id="221" w:name="_Toc514358874"/>
      <w:r/>
      <w:bookmarkStart w:id="222" w:name="_Toc471738986"/>
      <w:r/>
      <w:bookmarkStart w:id="223" w:name="_Toc1954345707"/>
      <w:r/>
      <w:bookmarkStart w:id="224" w:name="_Toc182156972"/>
      <w:r>
        <w:rPr>
          <w:rFonts w:hint="eastAsia" w:ascii="宋体" w:hAnsi="宋体"/>
          <w:b/>
          <w:bCs/>
          <w:sz w:val="24"/>
          <w:szCs w:val="24"/>
        </w:rPr>
        <w:t xml:space="preserve">技术服务</w:t>
      </w:r>
      <w:bookmarkEnd w:id="221"/>
      <w:r/>
      <w:bookmarkEnd w:id="222"/>
      <w:r/>
      <w:bookmarkEnd w:id="223"/>
      <w:r/>
      <w:bookmarkEnd w:id="224"/>
      <w:r>
        <w:rPr>
          <w:rFonts w:hint="eastAsia" w:ascii="宋体" w:hAnsi="宋体"/>
          <w:b/>
          <w:bCs/>
          <w:sz w:val="24"/>
          <w:szCs w:val="24"/>
        </w:rPr>
      </w:r>
      <w:r/>
    </w:p>
    <w:p>
      <w:pPr>
        <w:pStyle w:val="805"/>
        <w:numPr>
          <w:ilvl w:val="0"/>
          <w:numId w:val="13"/>
        </w:numPr>
        <w:ind w:left="0" w:firstLine="480"/>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根据投标人向招标人所提供的软、硬件的种类及其应用范围，以及招标人的需求，投标人向招标人提供全方位的、有效的、及时的技术支持和服务。</w:t>
      </w:r>
      <w:r>
        <w:rPr>
          <w:rFonts w:ascii="宋体" w:hAnsi="宋体"/>
          <w:sz w:val="24"/>
          <w:szCs w:val="24"/>
          <w:shd w:val="clear" w:color="auto" w:fill="ffffff"/>
        </w:rPr>
      </w:r>
      <w:r/>
    </w:p>
    <w:p>
      <w:pPr>
        <w:pStyle w:val="805"/>
        <w:numPr>
          <w:ilvl w:val="0"/>
          <w:numId w:val="13"/>
        </w:numPr>
        <w:ind w:left="0" w:firstLine="480"/>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系统测试通过后进入试运行，试运行期为60日历天，在试运行期间如出现重大问题，则试运行期从故障修复之日起重新计算，顺延60日历天，还达不到要求时，余款不付，且试运行期继续顺延，一直到系统连续60日历天无重大故障时为止。对由系统故障造成的招标人损失，</w:t>
      </w:r>
      <w:r>
        <w:rPr>
          <w:rFonts w:ascii="宋体" w:hAnsi="宋体"/>
          <w:sz w:val="24"/>
          <w:szCs w:val="24"/>
          <w:shd w:val="clear" w:color="auto" w:fill="ffffff"/>
        </w:rPr>
        <w:t xml:space="preserve">投标人应赔偿招标人的损失。</w:t>
      </w:r>
      <w:r>
        <w:rPr>
          <w:rFonts w:ascii="宋体" w:hAnsi="宋体"/>
          <w:sz w:val="24"/>
          <w:szCs w:val="24"/>
          <w:shd w:val="clear" w:color="auto" w:fill="ffffff"/>
        </w:rPr>
      </w:r>
      <w:r/>
    </w:p>
    <w:p>
      <w:pPr>
        <w:pStyle w:val="805"/>
        <w:numPr>
          <w:ilvl w:val="0"/>
          <w:numId w:val="13"/>
        </w:numPr>
        <w:ind w:left="0" w:firstLine="480"/>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在试运行期间，若投标人所提供的软、硬件设备出现问题或故障，投标人应指定有经验的技术人员，及时赶到现场，免费进行更换和维修。投标人应说明赶赴现场的时限。</w:t>
      </w:r>
      <w:r>
        <w:rPr>
          <w:rFonts w:ascii="宋体" w:hAnsi="宋体"/>
          <w:sz w:val="24"/>
          <w:szCs w:val="24"/>
          <w:shd w:val="clear" w:color="auto" w:fill="ffffff"/>
        </w:rPr>
      </w:r>
      <w:r/>
    </w:p>
    <w:p>
      <w:pPr>
        <w:pStyle w:val="805"/>
        <w:numPr>
          <w:ilvl w:val="0"/>
          <w:numId w:val="13"/>
        </w:numPr>
        <w:ind w:left="0" w:firstLine="480"/>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试运行期结束后进行最终验收，最终验收合格后进入保修期，保修期年限为3年。</w:t>
      </w:r>
      <w:r>
        <w:rPr>
          <w:rFonts w:ascii="宋体" w:hAnsi="宋体"/>
          <w:sz w:val="24"/>
          <w:szCs w:val="24"/>
          <w:shd w:val="clear" w:color="auto" w:fill="ffffff"/>
        </w:rPr>
      </w:r>
      <w:r/>
    </w:p>
    <w:p>
      <w:pPr>
        <w:pStyle w:val="805"/>
        <w:numPr>
          <w:ilvl w:val="0"/>
          <w:numId w:val="13"/>
        </w:numPr>
        <w:ind w:left="0" w:firstLine="480"/>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在保修期内，投标人应向招标人提供7×24小时的响应服务，保证在任何时候招标人人员都能找到投标人的相关专业技术人员。请描述提供的技术响应方式。如招标人需要时，及时赶赴现场，并说明赶赴时限。</w:t>
      </w:r>
      <w:r>
        <w:rPr>
          <w:rFonts w:ascii="宋体" w:hAnsi="宋体"/>
          <w:sz w:val="24"/>
          <w:szCs w:val="24"/>
          <w:shd w:val="clear" w:color="auto" w:fill="ffffff"/>
        </w:rPr>
      </w:r>
      <w:r/>
    </w:p>
    <w:p>
      <w:pPr>
        <w:pStyle w:val="805"/>
        <w:numPr>
          <w:ilvl w:val="0"/>
          <w:numId w:val="13"/>
        </w:numPr>
        <w:ind w:left="0" w:firstLine="480"/>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投标人应给出保修期结束之后对所提供的软件系统的服务支持方式和费用。</w:t>
      </w:r>
      <w:r>
        <w:rPr>
          <w:rFonts w:ascii="宋体" w:hAnsi="宋体"/>
          <w:sz w:val="24"/>
          <w:szCs w:val="24"/>
          <w:shd w:val="clear" w:color="auto" w:fill="ffffff"/>
        </w:rPr>
      </w:r>
      <w:r/>
    </w:p>
    <w:p>
      <w:pPr>
        <w:pStyle w:val="805"/>
        <w:numPr>
          <w:ilvl w:val="0"/>
          <w:numId w:val="13"/>
        </w:numPr>
        <w:ind w:left="0" w:firstLine="480"/>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投标人应在技术建议书中说明技术支持的范围和程度。</w:t>
      </w:r>
      <w:r>
        <w:rPr>
          <w:rFonts w:ascii="宋体" w:hAnsi="宋体"/>
          <w:sz w:val="24"/>
          <w:szCs w:val="24"/>
          <w:shd w:val="clear" w:color="auto" w:fill="ffffff"/>
        </w:rPr>
      </w:r>
      <w:r/>
    </w:p>
    <w:p>
      <w:pPr>
        <w:pStyle w:val="691"/>
        <w:numPr>
          <w:ilvl w:val="0"/>
          <w:numId w:val="5"/>
        </w:numPr>
        <w:keepLines/>
        <w:keepNext/>
        <w:spacing w:before="340" w:after="330" w:line="578" w:lineRule="auto"/>
        <w:rPr>
          <w:rFonts w:hint="eastAsia" w:ascii="宋体" w:hAnsi="宋体"/>
          <w:b/>
          <w:bCs/>
          <w:sz w:val="24"/>
          <w:szCs w:val="24"/>
        </w:rPr>
        <w:outlineLvl w:val="0"/>
      </w:pPr>
      <w:r/>
      <w:bookmarkStart w:id="225" w:name="_Toc925916684"/>
      <w:r/>
      <w:bookmarkStart w:id="226" w:name="_Toc182156973"/>
      <w:r/>
      <w:bookmarkStart w:id="227" w:name="_Toc471738987"/>
      <w:r/>
      <w:bookmarkStart w:id="228" w:name="_Toc514358875"/>
      <w:r>
        <w:rPr>
          <w:rFonts w:hint="eastAsia" w:ascii="宋体" w:hAnsi="宋体"/>
          <w:b/>
          <w:bCs/>
          <w:sz w:val="24"/>
          <w:szCs w:val="24"/>
        </w:rPr>
        <w:t xml:space="preserve">培训</w:t>
      </w:r>
      <w:bookmarkEnd w:id="225"/>
      <w:r/>
      <w:bookmarkEnd w:id="226"/>
      <w:r/>
      <w:bookmarkEnd w:id="227"/>
      <w:r/>
      <w:bookmarkEnd w:id="228"/>
      <w:r>
        <w:rPr>
          <w:rFonts w:hint="eastAsia" w:ascii="宋体" w:hAnsi="宋体"/>
          <w:b/>
          <w:bCs/>
          <w:sz w:val="24"/>
          <w:szCs w:val="24"/>
        </w:rPr>
      </w:r>
      <w:r/>
    </w:p>
    <w:p>
      <w:pPr>
        <w:pStyle w:val="805"/>
        <w:numPr>
          <w:ilvl w:val="0"/>
          <w:numId w:val="14"/>
        </w:numPr>
        <w:ind w:left="0" w:firstLine="480"/>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投标人应对招标人人员进行境内免费全面的技术培训，投标人应负责招标人技术人员和管理人员的技术培训。</w:t>
      </w:r>
      <w:r>
        <w:rPr>
          <w:rFonts w:ascii="宋体" w:hAnsi="宋体"/>
          <w:sz w:val="24"/>
          <w:szCs w:val="24"/>
          <w:shd w:val="clear" w:color="auto" w:fill="ffffff"/>
        </w:rPr>
      </w:r>
      <w:r/>
    </w:p>
    <w:p>
      <w:pPr>
        <w:pStyle w:val="805"/>
        <w:numPr>
          <w:ilvl w:val="0"/>
          <w:numId w:val="14"/>
        </w:numPr>
        <w:ind w:left="0" w:firstLine="480"/>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投标人负责提供培训教材。投标人在建议书中应提出详细的培训内容和培训计划安排。</w:t>
      </w:r>
      <w:r>
        <w:rPr>
          <w:rFonts w:ascii="宋体" w:hAnsi="宋体"/>
          <w:sz w:val="24"/>
          <w:szCs w:val="24"/>
          <w:shd w:val="clear" w:color="auto" w:fill="ffffff"/>
        </w:rPr>
      </w:r>
      <w:r/>
    </w:p>
    <w:p>
      <w:pPr>
        <w:pStyle w:val="805"/>
        <w:numPr>
          <w:ilvl w:val="0"/>
          <w:numId w:val="14"/>
        </w:numPr>
        <w:ind w:left="0" w:firstLine="480"/>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投标人应根据招标人提出的要求给出培训价格及优惠条件。</w:t>
      </w:r>
      <w:r>
        <w:rPr>
          <w:rFonts w:ascii="宋体" w:hAnsi="宋体"/>
          <w:sz w:val="24"/>
          <w:szCs w:val="24"/>
          <w:shd w:val="clear" w:color="auto" w:fill="ffffff"/>
        </w:rPr>
      </w:r>
      <w:r/>
    </w:p>
    <w:p>
      <w:pPr>
        <w:pStyle w:val="805"/>
        <w:numPr>
          <w:ilvl w:val="0"/>
          <w:numId w:val="14"/>
        </w:numPr>
        <w:ind w:left="0" w:firstLine="480"/>
        <w:spacing w:line="480" w:lineRule="exact"/>
        <w:tabs>
          <w:tab w:val="left" w:pos="1140" w:leader="none"/>
        </w:tabs>
        <w:rPr>
          <w:rFonts w:ascii="宋体" w:hAnsi="宋体"/>
          <w:sz w:val="24"/>
          <w:szCs w:val="24"/>
          <w:shd w:val="clear" w:color="auto" w:fill="ffffff"/>
        </w:rPr>
      </w:pPr>
      <w:r>
        <w:rPr>
          <w:rFonts w:hint="eastAsia" w:ascii="宋体" w:hAnsi="宋体"/>
          <w:sz w:val="24"/>
          <w:szCs w:val="24"/>
          <w:shd w:val="clear" w:color="auto" w:fill="ffffff"/>
        </w:rPr>
        <w:t xml:space="preserve">投标人应列出培训课程、内容、天数、地点等。</w:t>
      </w:r>
      <w:r>
        <w:rPr>
          <w:rFonts w:ascii="宋体" w:hAnsi="宋体"/>
          <w:sz w:val="24"/>
          <w:szCs w:val="24"/>
          <w:shd w:val="clear" w:color="auto" w:fill="ffffff"/>
        </w:rPr>
      </w:r>
      <w:r/>
    </w:p>
    <w:p>
      <w:pPr>
        <w:pStyle w:val="805"/>
        <w:numPr>
          <w:ilvl w:val="0"/>
          <w:numId w:val="14"/>
        </w:numPr>
        <w:ind w:left="0" w:firstLine="480"/>
        <w:spacing w:line="480" w:lineRule="exact"/>
        <w:tabs>
          <w:tab w:val="left" w:pos="1140" w:leader="none"/>
        </w:tabs>
        <w:rPr>
          <w:rFonts w:ascii="宋体" w:hAnsi="宋体"/>
          <w:sz w:val="24"/>
          <w:szCs w:val="24"/>
          <w:shd w:val="clear" w:color="auto" w:fill="ffffff"/>
        </w:rPr>
      </w:pPr>
      <w:r>
        <w:rPr>
          <w:rFonts w:hint="eastAsia" w:ascii="宋体" w:hAnsi="宋体"/>
          <w:sz w:val="24"/>
          <w:szCs w:val="24"/>
        </w:rPr>
        <w:t xml:space="preserve">终验前向招标人提供不少于三次的系统安装、调试、操作及维护培训。</w:t>
      </w:r>
      <w:bookmarkEnd w:id="199"/>
      <w:r/>
      <w:bookmarkEnd w:id="200"/>
      <w:r>
        <w:rPr>
          <w:rFonts w:ascii="宋体" w:hAnsi="宋体"/>
          <w:sz w:val="24"/>
          <w:szCs w:val="24"/>
          <w:shd w:val="clear" w:color="auto" w:fill="ffffff"/>
        </w:rPr>
      </w:r>
      <w:r/>
    </w:p>
    <w:p>
      <w:pPr>
        <w:pStyle w:val="691"/>
        <w:spacing w:line="0" w:lineRule="atLeast"/>
        <w:rPr>
          <w:rFonts w:ascii="宋体" w:hAnsi="宋体"/>
          <w:b/>
          <w:bCs/>
          <w:sz w:val="24"/>
          <w:szCs w:val="24"/>
        </w:rPr>
        <w:outlineLvl w:val="2"/>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691"/>
        <w:spacing w:line="360" w:lineRule="auto"/>
        <w:rPr>
          <w:rFonts w:ascii="宋体" w:hAnsi="宋体" w:cs="宋体"/>
          <w:i/>
          <w:sz w:val="24"/>
          <w:szCs w:val="24"/>
          <w:u w:val="single"/>
        </w:rPr>
      </w:pPr>
      <w:r>
        <w:rPr>
          <w:rFonts w:hint="eastAsia" w:ascii="宋体" w:hAnsi="宋体" w:cs="宋体"/>
          <w:i/>
          <w:sz w:val="24"/>
          <w:szCs w:val="24"/>
          <w:u w:val="single"/>
        </w:rPr>
        <w:t xml:space="preserve">1.质保期：三年的质保期。质保期从终验验收合格之日算起。质保期内，属于软件系统自身的质量问题，免费维护。</w:t>
      </w:r>
      <w:r>
        <w:rPr>
          <w:rFonts w:ascii="宋体" w:hAnsi="宋体" w:cs="宋体"/>
          <w:i/>
          <w:sz w:val="24"/>
          <w:szCs w:val="24"/>
          <w:u w:val="single"/>
        </w:rPr>
      </w:r>
      <w:r/>
    </w:p>
    <w:p>
      <w:pPr>
        <w:pStyle w:val="691"/>
        <w:spacing w:line="360" w:lineRule="auto"/>
        <w:rPr>
          <w:rFonts w:ascii="宋体" w:hAnsi="宋体" w:cs="宋体"/>
          <w:i/>
          <w:sz w:val="24"/>
          <w:szCs w:val="24"/>
          <w:u w:val="single"/>
        </w:rPr>
      </w:pPr>
      <w:r>
        <w:rPr>
          <w:rFonts w:ascii="宋体" w:hAnsi="宋体" w:cs="宋体"/>
          <w:i/>
          <w:sz w:val="24"/>
          <w:szCs w:val="24"/>
          <w:u w:val="single"/>
        </w:rPr>
        <w:t xml:space="preserve">2.交货期：</w:t>
      </w:r>
      <w:r>
        <w:rPr>
          <w:rFonts w:hint="eastAsia" w:ascii="宋体" w:hAnsi="宋体" w:cs="宋体"/>
          <w:i/>
          <w:sz w:val="24"/>
          <w:szCs w:val="24"/>
          <w:u w:val="single"/>
        </w:rPr>
        <w:t xml:space="preserve">交付期60日历天，试运行期60日历天。</w:t>
      </w:r>
      <w:r>
        <w:rPr>
          <w:rFonts w:ascii="宋体" w:hAnsi="宋体" w:cs="宋体"/>
          <w:i/>
          <w:sz w:val="24"/>
          <w:szCs w:val="24"/>
          <w:u w:val="single"/>
        </w:rPr>
      </w:r>
      <w:r/>
    </w:p>
    <w:p>
      <w:pPr>
        <w:pStyle w:val="691"/>
        <w:spacing w:line="360" w:lineRule="auto"/>
        <w:rPr>
          <w:rFonts w:ascii="宋体" w:hAnsi="宋体" w:cs="宋体"/>
          <w:sz w:val="24"/>
          <w:szCs w:val="24"/>
        </w:rPr>
      </w:pPr>
      <w:r>
        <w:rPr>
          <w:rFonts w:hint="eastAsia" w:ascii="宋体" w:hAnsi="宋体" w:cs="宋体"/>
          <w:sz w:val="24"/>
          <w:szCs w:val="24"/>
        </w:rPr>
        <w:t xml:space="preserve">3.交付地点：江苏省南京市。</w:t>
      </w:r>
      <w:r>
        <w:rPr>
          <w:rFonts w:ascii="宋体" w:hAnsi="宋体" w:cs="宋体"/>
          <w:sz w:val="24"/>
          <w:szCs w:val="24"/>
        </w:rPr>
      </w:r>
      <w:r/>
    </w:p>
    <w:p>
      <w:pPr>
        <w:pStyle w:val="691"/>
        <w:spacing w:line="360" w:lineRule="auto"/>
        <w:rPr>
          <w:rFonts w:ascii="宋体" w:hAnsi="宋体" w:cs="宋体"/>
          <w:sz w:val="24"/>
          <w:szCs w:val="24"/>
        </w:rPr>
      </w:pPr>
      <w:r>
        <w:rPr>
          <w:rFonts w:ascii="宋体" w:hAnsi="宋体" w:cs="宋体"/>
          <w:sz w:val="24"/>
          <w:szCs w:val="24"/>
        </w:rPr>
        <w:t xml:space="preserve">4.付款方式：</w:t>
      </w:r>
      <w:r>
        <w:rPr>
          <w:rFonts w:ascii="宋体" w:hAnsi="宋体" w:cs="宋体"/>
          <w:sz w:val="24"/>
          <w:szCs w:val="24"/>
        </w:rPr>
      </w:r>
      <w:r/>
    </w:p>
    <w:p>
      <w:pPr>
        <w:pStyle w:val="691"/>
        <w:spacing w:line="360" w:lineRule="auto"/>
        <w:rPr>
          <w:rFonts w:ascii="宋体" w:hAnsi="宋体" w:cs="宋体"/>
          <w:sz w:val="24"/>
          <w:szCs w:val="24"/>
        </w:rPr>
      </w:pPr>
      <w:r>
        <w:rPr>
          <w:rFonts w:hint="eastAsia" w:ascii="宋体" w:hAnsi="宋体" w:cs="宋体"/>
          <w:sz w:val="24"/>
          <w:szCs w:val="24"/>
        </w:rPr>
        <w:t xml:space="preserve">（1）合同签订后，乙方开具收据，同时向甲方提交付款申请书经甲方审核通过后原则上10个工作日内，甲方支付合同总额20%的预付款； </w:t>
      </w:r>
      <w:r>
        <w:rPr>
          <w:rFonts w:ascii="宋体" w:hAnsi="宋体" w:cs="宋体"/>
          <w:sz w:val="24"/>
          <w:szCs w:val="24"/>
        </w:rPr>
      </w:r>
      <w:r/>
    </w:p>
    <w:p>
      <w:pPr>
        <w:pStyle w:val="691"/>
        <w:spacing w:line="360" w:lineRule="auto"/>
        <w:rPr>
          <w:rFonts w:ascii="宋体" w:hAnsi="宋体" w:cs="宋体"/>
          <w:sz w:val="24"/>
          <w:szCs w:val="24"/>
        </w:rPr>
      </w:pPr>
      <w:r>
        <w:rPr>
          <w:rFonts w:hint="eastAsia" w:ascii="宋体" w:hAnsi="宋体" w:cs="宋体"/>
          <w:sz w:val="24"/>
          <w:szCs w:val="24"/>
        </w:rPr>
        <w:t xml:space="preserve">（2）上线验收合格后，乙方向甲方开具合同总额60%的增值税专用发票，同时提交付款申请书经甲方审核通过后原则上10个工作日内，甲方向乙方支付合同总额40%的款项；</w:t>
      </w:r>
      <w:r>
        <w:rPr>
          <w:rFonts w:ascii="宋体" w:hAnsi="宋体" w:cs="宋体"/>
          <w:sz w:val="24"/>
          <w:szCs w:val="24"/>
        </w:rPr>
      </w:r>
      <w:r/>
    </w:p>
    <w:p>
      <w:pPr>
        <w:pStyle w:val="691"/>
        <w:spacing w:line="360" w:lineRule="auto"/>
        <w:rPr>
          <w:rFonts w:ascii="宋体" w:hAnsi="宋体" w:cs="宋体"/>
          <w:sz w:val="24"/>
          <w:szCs w:val="24"/>
        </w:rPr>
      </w:pPr>
      <w:r>
        <w:rPr>
          <w:rFonts w:hint="eastAsia" w:ascii="宋体" w:hAnsi="宋体" w:cs="宋体"/>
          <w:sz w:val="24"/>
          <w:szCs w:val="24"/>
        </w:rPr>
        <w:t xml:space="preserve">（3）所有标的在终验合格后，乙方向甲方开具合同总额40%的增值税专用发票，同时提交付款通知书经甲方审核通过后原则上10个工作日内，甲方支付同等发票金额给乙方；</w:t>
      </w:r>
      <w:r>
        <w:rPr>
          <w:rFonts w:ascii="宋体" w:hAnsi="宋体" w:cs="宋体"/>
          <w:sz w:val="24"/>
          <w:szCs w:val="24"/>
        </w:rPr>
      </w:r>
      <w:r/>
    </w:p>
    <w:p>
      <w:pPr>
        <w:pStyle w:val="691"/>
        <w:spacing w:line="360" w:lineRule="auto"/>
        <w:rPr>
          <w:rFonts w:ascii="宋体" w:hAnsi="宋体" w:cs="宋体"/>
          <w:i/>
          <w:iCs/>
          <w:sz w:val="24"/>
          <w:szCs w:val="24"/>
          <w:u w:val="single"/>
        </w:rPr>
      </w:pPr>
      <w:r/>
      <w:bookmarkStart w:id="229" w:name="_Toc182156969"/>
      <w:r>
        <w:rPr>
          <w:rFonts w:hint="eastAsia" w:ascii="宋体" w:hAnsi="宋体" w:cs="宋体"/>
          <w:i/>
          <w:iCs/>
          <w:sz w:val="24"/>
          <w:szCs w:val="24"/>
          <w:u w:val="single"/>
        </w:rPr>
        <w:t xml:space="preserve">5.知识产权</w:t>
      </w:r>
      <w:bookmarkEnd w:id="229"/>
      <w:r>
        <w:rPr>
          <w:rFonts w:ascii="宋体" w:hAnsi="宋体" w:cs="宋体"/>
          <w:i/>
          <w:iCs/>
          <w:sz w:val="24"/>
          <w:szCs w:val="24"/>
          <w:u w:val="single"/>
        </w:rPr>
      </w:r>
      <w:r/>
    </w:p>
    <w:p>
      <w:pPr>
        <w:pStyle w:val="691"/>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（1）本项目下的由投标人委托开发的应用软件和相关技术文件及资料的知识产权由招标人享有。</w:t>
      </w:r>
      <w:r>
        <w:rPr>
          <w:rFonts w:hint="eastAsia" w:ascii="宋体" w:hAnsi="宋体" w:cs="宋体"/>
          <w:i/>
          <w:iCs/>
          <w:sz w:val="24"/>
          <w:szCs w:val="24"/>
          <w:u w:val="single"/>
        </w:rPr>
      </w:r>
      <w:r/>
    </w:p>
    <w:p>
      <w:pPr>
        <w:pStyle w:val="691"/>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（2）投标人应将本项目的所有设计文档、软件源代码和相关资料移交给招标人，并保证文档的一致性和完整性。投标人有责任对第三方保密。</w:t>
      </w:r>
      <w:r>
        <w:rPr>
          <w:rFonts w:hint="eastAsia" w:ascii="宋体" w:hAnsi="宋体" w:cs="宋体"/>
          <w:i/>
          <w:iCs/>
          <w:sz w:val="24"/>
          <w:szCs w:val="24"/>
          <w:u w:val="single"/>
        </w:rPr>
      </w:r>
      <w:r/>
    </w:p>
    <w:p>
      <w:pPr>
        <w:pStyle w:val="691"/>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（3）投标人应将在项目开发实施过程中所制定的接口规范、技术要求等相关文档移交给招标人，并保证文档资料的一致性和完整性。投标人有责任对第三方保密。</w:t>
      </w:r>
      <w:r>
        <w:rPr>
          <w:rFonts w:hint="eastAsia" w:ascii="宋体" w:hAnsi="宋体" w:cs="宋体"/>
          <w:i/>
          <w:iCs/>
          <w:sz w:val="24"/>
          <w:szCs w:val="24"/>
          <w:u w:val="single"/>
        </w:rPr>
      </w:r>
      <w:r/>
    </w:p>
    <w:p>
      <w:pPr>
        <w:pStyle w:val="691"/>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（4）招标人为投标人提供的所有业务技术资料、文档，投标人有责任对第三方保密。</w:t>
      </w:r>
      <w:r>
        <w:rPr>
          <w:rFonts w:hint="eastAsia" w:ascii="宋体" w:hAnsi="宋体" w:cs="宋体"/>
          <w:i/>
          <w:iCs/>
          <w:sz w:val="24"/>
          <w:szCs w:val="24"/>
          <w:u w:val="single"/>
        </w:rPr>
      </w:r>
      <w:r/>
    </w:p>
    <w:p>
      <w:pPr>
        <w:pStyle w:val="691"/>
        <w:spacing w:line="360" w:lineRule="auto"/>
        <w:rPr>
          <w:rFonts w:ascii="宋体" w:hAnsi="宋体" w:cs="宋体"/>
          <w:sz w:val="24"/>
          <w:szCs w:val="24"/>
        </w:rPr>
      </w:pPr>
      <w:r>
        <w:rPr>
          <w:rFonts w:hint="eastAsia" w:ascii="宋体" w:hAnsi="宋体" w:cs="宋体"/>
          <w:i/>
          <w:iCs/>
          <w:sz w:val="24"/>
          <w:szCs w:val="24"/>
          <w:u w:val="single"/>
        </w:rPr>
        <w:t xml:space="preserve">（5）投标人应详细说明投标人产品中所采用自己拥有的和第三方提供的产品专利情况，并全面承担由投标人产品中涉及到的第三方产品和专利所引起的一切法律责任。</w:t>
      </w:r>
      <w:r>
        <w:rPr>
          <w:rFonts w:ascii="宋体" w:hAnsi="宋体" w:cs="宋体"/>
          <w:sz w:val="24"/>
          <w:szCs w:val="24"/>
        </w:rPr>
      </w:r>
      <w:r/>
    </w:p>
    <w:p>
      <w:pPr>
        <w:pStyle w:val="691"/>
        <w:spacing w:line="0" w:lineRule="atLeast"/>
        <w:rPr>
          <w:rFonts w:ascii="宋体" w:hAnsi="宋体"/>
          <w:color w:val="000000"/>
          <w:sz w:val="24"/>
          <w:szCs w:val="24"/>
        </w:rPr>
      </w:pPr>
      <w:r>
        <w:rPr>
          <w:rFonts w:ascii="宋体" w:hAnsi="宋体"/>
          <w:color w:val="000000"/>
          <w:sz w:val="24"/>
          <w:szCs w:val="24"/>
        </w:rPr>
      </w:r>
      <w:r/>
    </w:p>
    <w:p>
      <w:pPr>
        <w:pStyle w:val="691"/>
        <w:spacing w:line="0" w:lineRule="atLeast"/>
        <w:rPr>
          <w:rFonts w:ascii="宋体" w:hAnsi="宋体"/>
          <w:color w:val="000000"/>
          <w:sz w:val="24"/>
          <w:szCs w:val="24"/>
        </w:rPr>
      </w:pPr>
      <w:r>
        <w:rPr>
          <w:rFonts w:ascii="宋体" w:hAnsi="宋体"/>
          <w:color w:val="000000"/>
          <w:sz w:val="24"/>
          <w:szCs w:val="24"/>
        </w:rPr>
      </w:r>
      <w:r/>
    </w:p>
    <w:p>
      <w:pPr>
        <w:pStyle w:val="691"/>
        <w:spacing w:line="0" w:lineRule="atLeast"/>
        <w:rPr>
          <w:rFonts w:ascii="宋体" w:hAnsi="宋体"/>
          <w:color w:val="000000"/>
          <w:sz w:val="24"/>
          <w:szCs w:val="24"/>
        </w:rPr>
      </w:pPr>
      <w:r>
        <w:rPr>
          <w:rFonts w:ascii="宋体" w:hAnsi="宋体"/>
          <w:color w:val="000000"/>
          <w:sz w:val="24"/>
          <w:szCs w:val="24"/>
        </w:rPr>
      </w:r>
      <w:r/>
    </w:p>
    <w:p>
      <w:pPr>
        <w:pStyle w:val="691"/>
        <w:ind w:firstLine="480"/>
        <w:spacing w:line="560" w:lineRule="exact"/>
        <w:rPr>
          <w:rFonts w:hint="eastAsia" w:ascii="宋体" w:hAnsi="宋体"/>
          <w:sz w:val="24"/>
        </w:rPr>
      </w:pPr>
      <w:r>
        <w:rPr>
          <w:rFonts w:hint="eastAsia" w:ascii="宋体" w:hAnsi="宋体"/>
          <w:sz w:val="24"/>
        </w:rPr>
      </w:r>
      <w:r/>
    </w:p>
    <w:p>
      <w:pPr>
        <w:pStyle w:val="691"/>
        <w:ind w:firstLine="602"/>
        <w:rPr>
          <w:rFonts w:hint="eastAsia"/>
          <w:b/>
          <w:i/>
          <w:sz w:val="30"/>
          <w:szCs w:val="32"/>
          <w:u w:val="single"/>
        </w:rPr>
      </w:pPr>
      <w:r>
        <w:rPr>
          <w:rFonts w:hint="eastAsia"/>
          <w:b/>
          <w:i/>
          <w:sz w:val="30"/>
          <w:szCs w:val="32"/>
          <w:u w:val="single"/>
        </w:rPr>
      </w:r>
      <w:r/>
    </w:p>
    <w:p>
      <w:pPr>
        <w:pStyle w:val="691"/>
        <w:rPr>
          <w:rFonts w:hint="eastAsia" w:ascii="宋体" w:hAnsi="宋体"/>
          <w:b/>
          <w:sz w:val="28"/>
          <w:szCs w:val="28"/>
        </w:rPr>
      </w:pPr>
      <w:r>
        <w:rPr>
          <w:rFonts w:hint="eastAsia" w:ascii="宋体" w:hAnsi="宋体"/>
          <w:b/>
          <w:sz w:val="28"/>
          <w:szCs w:val="28"/>
        </w:rPr>
      </w:r>
      <w:r/>
    </w:p>
    <w:p>
      <w:pPr>
        <w:pStyle w:val="691"/>
        <w:tabs>
          <w:tab w:val="left" w:pos="6200" w:leader="none"/>
        </w:tabs>
        <w:rPr>
          <w:rFonts w:ascii="Arial" w:hAnsi="Arial" w:cs="Arial"/>
          <w:b/>
          <w:sz w:val="32"/>
        </w:rPr>
      </w:pPr>
      <w:r>
        <w:rPr>
          <w:rFonts w:ascii="Arial" w:hAnsi="Arial" w:cs="Arial"/>
          <w:b/>
          <w:sz w:val="32"/>
        </w:rPr>
      </w:r>
      <w:r/>
    </w:p>
    <w:p>
      <w:pPr>
        <w:pStyle w:val="692"/>
        <w:rPr>
          <w:rFonts w:ascii="黑体" w:eastAsia="黑体"/>
          <w:bCs/>
          <w:sz w:val="44"/>
        </w:rPr>
      </w:pPr>
      <w:r/>
      <w:bookmarkStart w:id="230" w:name="_Toc120614281"/>
      <w:r>
        <w:rPr>
          <w:rFonts w:ascii="黑体" w:eastAsia="黑体"/>
          <w:bCs/>
          <w:sz w:val="44"/>
        </w:rPr>
      </w:r>
      <w:r/>
    </w:p>
    <w:p>
      <w:pPr>
        <w:pStyle w:val="691"/>
        <w:rPr>
          <w:rFonts w:ascii="黑体" w:eastAsia="黑体"/>
          <w:bCs/>
          <w:sz w:val="44"/>
        </w:rPr>
      </w:pPr>
      <w:r>
        <w:rPr>
          <w:rFonts w:ascii="黑体" w:eastAsia="黑体"/>
          <w:bCs/>
          <w:sz w:val="44"/>
        </w:rPr>
      </w:r>
      <w:r/>
    </w:p>
    <w:p>
      <w:pPr>
        <w:pStyle w:val="691"/>
        <w:rPr>
          <w:rFonts w:ascii="黑体" w:eastAsia="黑体"/>
          <w:bCs/>
          <w:sz w:val="44"/>
        </w:rPr>
      </w:pPr>
      <w:r>
        <w:rPr>
          <w:rFonts w:ascii="黑体" w:eastAsia="黑体"/>
          <w:bCs/>
          <w:sz w:val="44"/>
        </w:rPr>
      </w:r>
      <w:r/>
    </w:p>
    <w:p>
      <w:pPr>
        <w:pStyle w:val="691"/>
        <w:rPr>
          <w:rFonts w:ascii="黑体" w:eastAsia="黑体"/>
          <w:bCs/>
          <w:sz w:val="44"/>
        </w:rPr>
      </w:pPr>
      <w:r>
        <w:rPr>
          <w:rFonts w:ascii="黑体" w:eastAsia="黑体"/>
          <w:bCs/>
          <w:sz w:val="44"/>
        </w:rPr>
      </w:r>
      <w:r/>
    </w:p>
    <w:p>
      <w:pPr>
        <w:pStyle w:val="692"/>
        <w:rPr>
          <w:rFonts w:ascii="黑体" w:eastAsia="黑体"/>
          <w:bCs/>
          <w:sz w:val="44"/>
        </w:rPr>
      </w:pPr>
      <w:r>
        <w:rPr>
          <w:rFonts w:ascii="黑体" w:eastAsia="黑体"/>
          <w:bCs/>
          <w:sz w:val="44"/>
        </w:rPr>
      </w:r>
      <w:r/>
    </w:p>
    <w:p>
      <w:pPr>
        <w:pStyle w:val="69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91"/>
        <w:rPr>
          <w:rFonts w:hint="eastAsia"/>
        </w:rPr>
      </w:pPr>
      <w:r>
        <w:rPr>
          <w:rFonts w:hint="eastAsia"/>
        </w:rPr>
      </w:r>
      <w:r/>
    </w:p>
    <w:p>
      <w:pPr>
        <w:pStyle w:val="777"/>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691"/>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691"/>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691"/>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691"/>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691"/>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69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777"/>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77"/>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777"/>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777"/>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777"/>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777"/>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777"/>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777"/>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777"/>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777"/>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777"/>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777"/>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777"/>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777"/>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777"/>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777"/>
        <w:ind w:firstLine="472"/>
        <w:spacing w:line="40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rPr>
      </w:r>
      <w:r/>
    </w:p>
    <w:p>
      <w:pPr>
        <w:pStyle w:val="777"/>
        <w:ind w:firstLine="482"/>
        <w:spacing w:line="0" w:lineRule="atLeast"/>
        <w:rPr>
          <w:rFonts w:hint="eastAsia" w:ascii="宋体" w:hAnsi="宋体"/>
          <w:b/>
        </w:rPr>
      </w:pPr>
      <w:r>
        <w:rPr>
          <w:rFonts w:hint="eastAsia" w:ascii="宋体" w:hAnsi="宋体"/>
          <w:b/>
        </w:rPr>
        <w:t xml:space="preserve">评标方法与评标标准</w:t>
      </w:r>
      <w:r>
        <w:rPr>
          <w:rFonts w:hint="eastAsia" w:ascii="宋体" w:hAnsi="宋体"/>
          <w:b/>
        </w:rPr>
      </w:r>
      <w:r/>
    </w:p>
    <w:p>
      <w:pPr>
        <w:pStyle w:val="777"/>
        <w:ind w:firstLine="482"/>
        <w:spacing w:line="0" w:lineRule="atLeast"/>
        <w:rPr>
          <w:rFonts w:hint="eastAsia" w:ascii="宋体" w:hAnsi="宋体"/>
          <w:b/>
        </w:rPr>
      </w:pPr>
      <w:r>
        <w:rPr>
          <w:rFonts w:hint="eastAsia" w:ascii="宋体" w:hAnsi="宋体"/>
          <w:b/>
        </w:rPr>
      </w:r>
      <w:r/>
    </w:p>
    <w:tbl>
      <w:tblPr>
        <w:tblW w:w="5123"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841"/>
        <w:gridCol w:w="905"/>
        <w:gridCol w:w="6832"/>
      </w:tblGrid>
      <w:tr>
        <w:trPr/>
        <w:tc>
          <w:tcPr>
            <w:gridSpan w:val="2"/>
            <w:tcW w:w="3149" w:type="dxa"/>
            <w:vAlign w:val="center"/>
            <w:textDirection w:val="lrTb"/>
            <w:noWrap w:val="false"/>
          </w:tcPr>
          <w:p>
            <w:pPr>
              <w:pStyle w:val="691"/>
              <w:jc w:val="center"/>
              <w:spacing w:line="276" w:lineRule="auto"/>
              <w:rPr>
                <w:rFonts w:ascii="宋体" w:hAnsi="宋体"/>
              </w:rPr>
            </w:pPr>
            <w:r>
              <w:rPr>
                <w:rFonts w:ascii="宋体" w:hAnsi="宋体"/>
                <w:b/>
              </w:rPr>
              <w:t xml:space="preserve">评审因素</w:t>
            </w:r>
            <w:r>
              <w:rPr>
                <w:rFonts w:ascii="宋体" w:hAnsi="宋体"/>
              </w:rPr>
            </w:r>
            <w:r/>
          </w:p>
        </w:tc>
        <w:tc>
          <w:tcPr>
            <w:tcW w:w="1075" w:type="dxa"/>
            <w:vAlign w:val="center"/>
            <w:textDirection w:val="lrTb"/>
            <w:noWrap w:val="false"/>
          </w:tcPr>
          <w:p>
            <w:pPr>
              <w:pStyle w:val="691"/>
              <w:jc w:val="center"/>
              <w:spacing w:line="276" w:lineRule="auto"/>
              <w:rPr>
                <w:rFonts w:ascii="宋体" w:hAnsi="宋体"/>
              </w:rPr>
            </w:pPr>
            <w:r>
              <w:rPr>
                <w:rFonts w:ascii="宋体" w:hAnsi="宋体"/>
                <w:b/>
              </w:rPr>
              <w:t xml:space="preserve">分数（分）</w:t>
            </w:r>
            <w:r>
              <w:rPr>
                <w:rFonts w:ascii="宋体" w:hAnsi="宋体"/>
              </w:rPr>
            </w:r>
            <w:r/>
          </w:p>
        </w:tc>
        <w:tc>
          <w:tcPr>
            <w:tcW w:w="5171" w:type="dxa"/>
            <w:vAlign w:val="center"/>
            <w:textDirection w:val="lrTb"/>
            <w:noWrap w:val="false"/>
          </w:tcPr>
          <w:p>
            <w:pPr>
              <w:pStyle w:val="691"/>
              <w:jc w:val="center"/>
              <w:spacing w:line="276" w:lineRule="auto"/>
              <w:rPr>
                <w:rFonts w:ascii="宋体" w:hAnsi="宋体"/>
              </w:rPr>
            </w:pPr>
            <w:r>
              <w:rPr>
                <w:rFonts w:ascii="宋体" w:hAnsi="宋体"/>
                <w:b/>
              </w:rPr>
              <w:t xml:space="preserve">评审标准</w:t>
            </w:r>
            <w:r>
              <w:rPr>
                <w:rFonts w:ascii="宋体" w:hAnsi="宋体"/>
              </w:rPr>
            </w:r>
            <w:r/>
          </w:p>
        </w:tc>
      </w:tr>
      <w:tr>
        <w:trPr/>
        <w:tc>
          <w:tcPr>
            <w:tcW w:w="1367" w:type="dxa"/>
            <w:vAlign w:val="center"/>
            <w:textDirection w:val="lrTb"/>
            <w:noWrap w:val="false"/>
          </w:tcPr>
          <w:p>
            <w:pPr>
              <w:pStyle w:val="691"/>
              <w:jc w:val="center"/>
              <w:spacing w:line="276" w:lineRule="auto"/>
              <w:rPr>
                <w:rFonts w:ascii="宋体" w:hAnsi="宋体"/>
              </w:rPr>
            </w:pPr>
            <w:r>
              <w:rPr>
                <w:rFonts w:hint="eastAsia" w:ascii="宋体" w:hAnsi="宋体"/>
              </w:rPr>
              <w:t xml:space="preserve">1</w:t>
            </w:r>
            <w:r>
              <w:rPr>
                <w:rFonts w:ascii="宋体" w:hAnsi="宋体"/>
              </w:rPr>
              <w:t xml:space="preserve">价格</w:t>
            </w:r>
            <w:r>
              <w:rPr>
                <w:rFonts w:hint="eastAsia" w:ascii="宋体" w:hAnsi="宋体"/>
              </w:rPr>
              <w:t xml:space="preserve">部分</w:t>
            </w:r>
            <w:r>
              <w:rPr>
                <w:rFonts w:ascii="宋体" w:hAnsi="宋体"/>
              </w:rPr>
            </w:r>
            <w:r/>
          </w:p>
          <w:p>
            <w:pPr>
              <w:pStyle w:val="691"/>
              <w:jc w:val="center"/>
              <w:spacing w:line="276" w:lineRule="auto"/>
              <w:rPr>
                <w:rFonts w:ascii="宋体" w:hAnsi="宋体"/>
              </w:rPr>
            </w:pPr>
            <w:r>
              <w:rPr>
                <w:rFonts w:ascii="宋体" w:hAnsi="宋体"/>
              </w:rPr>
              <w:t xml:space="preserve">（1</w:t>
            </w:r>
            <w:r>
              <w:rPr>
                <w:rFonts w:hint="eastAsia" w:ascii="宋体" w:hAnsi="宋体"/>
              </w:rPr>
              <w:t xml:space="preserve">0</w:t>
            </w:r>
            <w:r>
              <w:rPr>
                <w:rFonts w:ascii="宋体" w:hAnsi="宋体"/>
              </w:rPr>
              <w:t xml:space="preserve">分）</w:t>
            </w:r>
            <w:r>
              <w:rPr>
                <w:rFonts w:ascii="宋体" w:hAnsi="宋体"/>
              </w:rPr>
            </w:r>
            <w:r/>
          </w:p>
        </w:tc>
        <w:tc>
          <w:tcPr>
            <w:tcW w:w="1782" w:type="dxa"/>
            <w:vAlign w:val="center"/>
            <w:textDirection w:val="lrTb"/>
            <w:noWrap w:val="false"/>
          </w:tcPr>
          <w:p>
            <w:pPr>
              <w:pStyle w:val="691"/>
              <w:jc w:val="center"/>
              <w:spacing w:line="276" w:lineRule="auto"/>
              <w:rPr>
                <w:rFonts w:ascii="宋体" w:hAnsi="宋体"/>
              </w:rPr>
            </w:pPr>
            <w:r>
              <w:rPr>
                <w:rFonts w:ascii="宋体" w:hAnsi="宋体"/>
              </w:rPr>
              <w:t xml:space="preserve">价格</w:t>
            </w:r>
            <w:r>
              <w:rPr>
                <w:rFonts w:ascii="宋体" w:hAnsi="宋体"/>
              </w:rPr>
            </w:r>
            <w:r/>
          </w:p>
        </w:tc>
        <w:tc>
          <w:tcPr>
            <w:tcW w:w="1075" w:type="dxa"/>
            <w:vAlign w:val="center"/>
            <w:textDirection w:val="lrTb"/>
            <w:noWrap w:val="false"/>
          </w:tcPr>
          <w:p>
            <w:pPr>
              <w:pStyle w:val="691"/>
              <w:jc w:val="center"/>
              <w:spacing w:line="276" w:lineRule="auto"/>
            </w:pPr>
            <w:r>
              <w:t xml:space="preserve">10</w:t>
            </w:r>
            <w:r/>
          </w:p>
        </w:tc>
        <w:tc>
          <w:tcPr>
            <w:tcW w:w="5171" w:type="dxa"/>
            <w:vAlign w:val="center"/>
            <w:textDirection w:val="lrTb"/>
            <w:noWrap w:val="false"/>
          </w:tcPr>
          <w:p>
            <w:pPr>
              <w:pStyle w:val="691"/>
              <w:spacing w:line="276" w:lineRule="auto"/>
              <w:rPr>
                <w:rFonts w:ascii="宋体" w:hAnsi="宋体"/>
                <w:bCs/>
                <w:sz w:val="24"/>
              </w:rPr>
            </w:pPr>
            <w:r>
              <w:rPr>
                <w:rFonts w:ascii="宋体" w:hAnsi="宋体"/>
              </w:rPr>
              <w:t xml:space="preserve">价格分采用低价优先法计算，即满足采购文件要求且</w:t>
            </w:r>
            <w:r>
              <w:rPr>
                <w:rFonts w:hint="eastAsia" w:ascii="宋体" w:hAnsi="宋体"/>
              </w:rPr>
              <w:t xml:space="preserve">投标价格</w:t>
            </w:r>
            <w:r>
              <w:rPr>
                <w:rFonts w:ascii="宋体" w:hAnsi="宋体"/>
              </w:rPr>
              <w:t xml:space="preserve">最低的投标人</w:t>
            </w:r>
            <w:r>
              <w:rPr>
                <w:rFonts w:hint="eastAsia" w:ascii="宋体" w:hAnsi="宋体"/>
              </w:rPr>
              <w:t xml:space="preserve">投标</w:t>
            </w:r>
            <w:r>
              <w:rPr>
                <w:rFonts w:ascii="宋体" w:hAnsi="宋体"/>
              </w:rPr>
              <w:t xml:space="preserve">报价为评标基准价，其价格分为满分1</w:t>
            </w:r>
            <w:r>
              <w:rPr>
                <w:rFonts w:hint="eastAsia" w:ascii="宋体" w:hAnsi="宋体"/>
              </w:rPr>
              <w:t xml:space="preserve">0</w:t>
            </w:r>
            <w:r>
              <w:rPr>
                <w:rFonts w:ascii="宋体" w:hAnsi="宋体"/>
              </w:rPr>
              <w:t xml:space="preserve">分，其它投标人的价格分统一按照以下公式计算：投标报价得分=（评标基准价/该投标人的投标报价）×1</w:t>
            </w:r>
            <w:r>
              <w:rPr>
                <w:rFonts w:hint="eastAsia" w:ascii="宋体" w:hAnsi="宋体"/>
              </w:rPr>
              <w:t xml:space="preserve">0</w:t>
            </w:r>
            <w:r>
              <w:rPr>
                <w:rFonts w:ascii="宋体" w:hAnsi="宋体"/>
              </w:rPr>
              <w:t xml:space="preserve">分。分值保留小数点后</w:t>
            </w:r>
            <w:r>
              <w:rPr>
                <w:rFonts w:hint="eastAsia" w:ascii="宋体" w:hAnsi="宋体"/>
              </w:rPr>
              <w:t xml:space="preserve">2</w:t>
            </w:r>
            <w:r>
              <w:rPr>
                <w:rFonts w:ascii="宋体" w:hAnsi="宋体"/>
              </w:rPr>
              <w:t xml:space="preserve">位。</w:t>
            </w:r>
            <w:r>
              <w:rPr>
                <w:rFonts w:ascii="宋体" w:hAnsi="宋体"/>
                <w:bCs/>
                <w:sz w:val="24"/>
              </w:rPr>
            </w:r>
            <w:r/>
          </w:p>
        </w:tc>
      </w:tr>
      <w:tr>
        <w:trPr/>
        <w:tc>
          <w:tcPr>
            <w:tcW w:w="1367" w:type="dxa"/>
            <w:vAlign w:val="center"/>
            <w:textDirection w:val="lrTb"/>
            <w:noWrap w:val="false"/>
          </w:tcPr>
          <w:p>
            <w:pPr>
              <w:pStyle w:val="691"/>
              <w:jc w:val="center"/>
              <w:spacing w:line="276" w:lineRule="auto"/>
              <w:rPr>
                <w:rFonts w:ascii="宋体" w:hAnsi="宋体"/>
              </w:rPr>
            </w:pPr>
            <w:r>
              <w:rPr>
                <w:rFonts w:hint="eastAsia" w:ascii="宋体" w:hAnsi="宋体"/>
              </w:rPr>
              <w:t xml:space="preserve">2</w:t>
            </w:r>
            <w:r>
              <w:rPr>
                <w:rFonts w:ascii="宋体" w:hAnsi="宋体"/>
              </w:rPr>
              <w:t xml:space="preserve">技术</w:t>
            </w:r>
            <w:r>
              <w:rPr>
                <w:rFonts w:hint="eastAsia" w:ascii="宋体" w:hAnsi="宋体"/>
              </w:rPr>
              <w:t xml:space="preserve">响应</w:t>
            </w:r>
            <w:r>
              <w:rPr>
                <w:rFonts w:ascii="宋体" w:hAnsi="宋体"/>
              </w:rPr>
              <w:t xml:space="preserve">（</w:t>
            </w:r>
            <w:r>
              <w:rPr>
                <w:rFonts w:hint="eastAsia" w:ascii="宋体" w:hAnsi="宋体"/>
              </w:rPr>
              <w:t xml:space="preserve">50</w:t>
            </w:r>
            <w:r>
              <w:rPr>
                <w:rFonts w:ascii="宋体" w:hAnsi="宋体"/>
              </w:rPr>
              <w:t xml:space="preserve">分）</w:t>
            </w:r>
            <w:r>
              <w:rPr>
                <w:rFonts w:ascii="宋体" w:hAnsi="宋体"/>
              </w:rPr>
            </w:r>
            <w:r/>
          </w:p>
        </w:tc>
        <w:tc>
          <w:tcPr>
            <w:tcW w:w="1782" w:type="dxa"/>
            <w:vAlign w:val="center"/>
            <w:textDirection w:val="lrTb"/>
            <w:noWrap w:val="false"/>
          </w:tcPr>
          <w:p>
            <w:pPr>
              <w:pStyle w:val="691"/>
              <w:jc w:val="center"/>
              <w:spacing w:line="276" w:lineRule="auto"/>
              <w:rPr>
                <w:rFonts w:ascii="宋体" w:hAnsi="宋体"/>
              </w:rPr>
            </w:pPr>
            <w:r>
              <w:rPr>
                <w:rFonts w:ascii="宋体" w:hAnsi="宋体"/>
              </w:rPr>
              <w:t xml:space="preserve">技术参数响应</w:t>
            </w:r>
            <w:r>
              <w:rPr>
                <w:rFonts w:ascii="宋体" w:hAnsi="宋体"/>
              </w:rPr>
            </w:r>
            <w:r/>
          </w:p>
        </w:tc>
        <w:tc>
          <w:tcPr>
            <w:tcW w:w="1075" w:type="dxa"/>
            <w:vAlign w:val="center"/>
            <w:textDirection w:val="lrTb"/>
            <w:noWrap w:val="false"/>
          </w:tcPr>
          <w:p>
            <w:pPr>
              <w:pStyle w:val="691"/>
              <w:jc w:val="center"/>
              <w:spacing w:line="276" w:lineRule="auto"/>
            </w:pPr>
            <w:r>
              <w:rPr>
                <w:rFonts w:hint="eastAsia"/>
              </w:rPr>
              <w:t xml:space="preserve">50</w:t>
            </w:r>
            <w:r/>
          </w:p>
        </w:tc>
        <w:tc>
          <w:tcPr>
            <w:tcW w:w="5171" w:type="dxa"/>
            <w:vAlign w:val="center"/>
            <w:textDirection w:val="lrTb"/>
            <w:noWrap w:val="false"/>
          </w:tcPr>
          <w:p>
            <w:pPr>
              <w:pStyle w:val="691"/>
              <w:spacing w:line="276" w:lineRule="auto"/>
            </w:pPr>
            <w:r>
              <w:rPr>
                <w:rFonts w:hint="eastAsia" w:ascii="宋体" w:hAnsi="宋体"/>
              </w:rPr>
              <w:t xml:space="preserve">投标产品对招标文件具体需求的响应程度：全部响应即满足招标文件第四章采购需求中“2软件功能要求”的得50分，本招标文件中斜体下划指标要求为实质性要求和条款，不符合视为无效投标；打▲号参数指标要求（共22项）有负偏离的每项扣</w:t>
            </w:r>
            <w:r>
              <w:rPr>
                <w:rFonts w:ascii="宋体" w:hAnsi="宋体"/>
              </w:rPr>
              <w:t xml:space="preserve">2</w:t>
            </w:r>
            <w:r>
              <w:rPr>
                <w:rFonts w:hint="eastAsia" w:ascii="宋体" w:hAnsi="宋体"/>
              </w:rPr>
              <w:t xml:space="preserve">分，其他参数指标要求（共6项）有负偏离的每项扣1分，扣完为止。（投标人需按照本采购文件具体功能技术要求在“技术参数响应及偏离表”中如实详细填列所投产品的参数，并按采购文件要求提供相应证明材料并在偏离表中标明所在页码）。</w:t>
            </w:r>
            <w:r/>
          </w:p>
        </w:tc>
      </w:tr>
      <w:tr>
        <w:trPr>
          <w:cantSplit/>
        </w:trPr>
        <w:tc>
          <w:tcPr>
            <w:tcW w:w="1367" w:type="dxa"/>
            <w:vAlign w:val="center"/>
            <w:vMerge w:val="restart"/>
            <w:textDirection w:val="lrTb"/>
            <w:noWrap w:val="false"/>
          </w:tcPr>
          <w:p>
            <w:pPr>
              <w:pStyle w:val="691"/>
              <w:jc w:val="center"/>
              <w:spacing w:line="276" w:lineRule="auto"/>
              <w:rPr>
                <w:rFonts w:ascii="宋体" w:hAnsi="宋体"/>
              </w:rPr>
            </w:pPr>
            <w:r>
              <w:rPr>
                <w:rFonts w:hint="eastAsia" w:ascii="宋体" w:hAnsi="宋体"/>
              </w:rPr>
              <w:t xml:space="preserve">3技术方案及履约能力</w:t>
            </w:r>
            <w:r>
              <w:rPr>
                <w:rFonts w:ascii="宋体" w:hAnsi="宋体"/>
              </w:rPr>
              <w:t xml:space="preserve">（40</w:t>
            </w:r>
            <w:r>
              <w:rPr>
                <w:rFonts w:ascii="宋体" w:hAnsi="宋体"/>
              </w:rPr>
              <w:t xml:space="preserve">分）</w:t>
            </w:r>
            <w:r>
              <w:rPr>
                <w:rFonts w:ascii="宋体" w:hAnsi="宋体"/>
              </w:rPr>
            </w:r>
            <w:r/>
          </w:p>
        </w:tc>
        <w:tc>
          <w:tcPr>
            <w:tcW w:w="1782" w:type="dxa"/>
            <w:vAlign w:val="center"/>
            <w:textDirection w:val="lrTb"/>
            <w:noWrap w:val="false"/>
          </w:tcPr>
          <w:p>
            <w:pPr>
              <w:pStyle w:val="691"/>
              <w:jc w:val="center"/>
              <w:widowControl/>
              <w:rPr>
                <w:rFonts w:ascii="宋体" w:hAnsi="宋体"/>
              </w:rPr>
            </w:pPr>
            <w:r>
              <w:rPr>
                <w:rFonts w:hint="eastAsia" w:ascii="宋体" w:hAnsi="宋体"/>
              </w:rPr>
              <w:t xml:space="preserve">3.1工程进度与项目管理方案</w:t>
            </w:r>
            <w:r>
              <w:rPr>
                <w:rFonts w:ascii="宋体" w:hAnsi="宋体"/>
              </w:rPr>
            </w:r>
            <w:r/>
          </w:p>
        </w:tc>
        <w:tc>
          <w:tcPr>
            <w:tcW w:w="1075" w:type="dxa"/>
            <w:vAlign w:val="center"/>
            <w:textDirection w:val="lrTb"/>
            <w:noWrap w:val="false"/>
          </w:tcPr>
          <w:p>
            <w:pPr>
              <w:pStyle w:val="691"/>
              <w:jc w:val="center"/>
              <w:spacing w:line="276" w:lineRule="auto"/>
              <w:rPr>
                <w:rFonts w:hint="eastAsia"/>
              </w:rPr>
            </w:pPr>
            <w:r>
              <w:rPr>
                <w:rFonts w:hint="eastAsia"/>
              </w:rPr>
              <w:t xml:space="preserve">5</w:t>
            </w:r>
            <w:r>
              <w:rPr>
                <w:rFonts w:hint="eastAsia"/>
              </w:rPr>
            </w:r>
            <w:r/>
          </w:p>
        </w:tc>
        <w:tc>
          <w:tcPr>
            <w:tcW w:w="5171" w:type="dxa"/>
            <w:vAlign w:val="center"/>
            <w:textDirection w:val="lrTb"/>
            <w:noWrap w:val="false"/>
          </w:tcPr>
          <w:p>
            <w:pPr>
              <w:pStyle w:val="691"/>
              <w:spacing w:line="276" w:lineRule="auto"/>
              <w:rPr>
                <w:rFonts w:ascii="宋体" w:hAnsi="宋体"/>
              </w:rPr>
            </w:pPr>
            <w:r>
              <w:rPr>
                <w:rFonts w:hint="eastAsia" w:ascii="宋体" w:hAnsi="宋体"/>
              </w:rPr>
              <w:t xml:space="preserve">投标人提供针对本项目的工程进度与项目管理方案，包含交付计划、里程碑节点、实施方案等。评委根据方案内容综合打分：方案优于招标文件要求的得5分，符合招标要求文件的得</w:t>
            </w:r>
            <w:r>
              <w:rPr>
                <w:rFonts w:hint="eastAsia"/>
              </w:rPr>
              <w:t xml:space="preserve">3</w:t>
            </w:r>
            <w:r>
              <w:rPr>
                <w:rFonts w:hint="eastAsia" w:ascii="宋体" w:hAnsi="宋体"/>
              </w:rPr>
              <w:t xml:space="preserve">分，不符合招标文件要求或未提供的不得分。</w:t>
            </w:r>
            <w:r>
              <w:rPr>
                <w:rFonts w:ascii="宋体" w:hAnsi="宋体"/>
              </w:rPr>
            </w:r>
            <w:r/>
          </w:p>
        </w:tc>
      </w:tr>
      <w:tr>
        <w:trPr>
          <w:cantSplit/>
        </w:trPr>
        <w:tc>
          <w:tcPr>
            <w:tcW w:w="1367" w:type="dxa"/>
            <w:vAlign w:val="center"/>
            <w:vMerge w:val="continue"/>
            <w:textDirection w:val="lrTb"/>
            <w:noWrap w:val="false"/>
          </w:tcPr>
          <w:p>
            <w:pPr>
              <w:pStyle w:val="691"/>
              <w:jc w:val="center"/>
              <w:spacing w:line="276" w:lineRule="auto"/>
              <w:rPr>
                <w:rFonts w:ascii="宋体" w:hAnsi="宋体"/>
              </w:rPr>
            </w:pPr>
            <w:r>
              <w:rPr>
                <w:rFonts w:ascii="宋体" w:hAnsi="宋体"/>
              </w:rPr>
            </w:r>
            <w:r/>
          </w:p>
        </w:tc>
        <w:tc>
          <w:tcPr>
            <w:tcW w:w="1782" w:type="dxa"/>
            <w:vAlign w:val="center"/>
            <w:textDirection w:val="lrTb"/>
            <w:noWrap w:val="false"/>
          </w:tcPr>
          <w:p>
            <w:pPr>
              <w:pStyle w:val="691"/>
              <w:jc w:val="center"/>
              <w:widowControl/>
              <w:rPr>
                <w:rFonts w:ascii="宋体" w:hAnsi="宋体"/>
              </w:rPr>
            </w:pPr>
            <w:r>
              <w:rPr>
                <w:rFonts w:hint="eastAsia" w:ascii="宋体" w:hAnsi="宋体"/>
              </w:rPr>
              <w:t xml:space="preserve">3.2技术服务方案</w:t>
            </w:r>
            <w:r>
              <w:rPr>
                <w:rFonts w:ascii="宋体" w:hAnsi="宋体"/>
              </w:rPr>
            </w:r>
            <w:r/>
          </w:p>
        </w:tc>
        <w:tc>
          <w:tcPr>
            <w:tcW w:w="1075" w:type="dxa"/>
            <w:vAlign w:val="center"/>
            <w:textDirection w:val="lrTb"/>
            <w:noWrap w:val="false"/>
          </w:tcPr>
          <w:p>
            <w:pPr>
              <w:pStyle w:val="691"/>
              <w:jc w:val="center"/>
              <w:spacing w:line="276" w:lineRule="auto"/>
              <w:rPr>
                <w:rFonts w:hint="eastAsia"/>
              </w:rPr>
            </w:pPr>
            <w:r>
              <w:rPr>
                <w:rFonts w:hint="eastAsia"/>
              </w:rPr>
              <w:t xml:space="preserve">5</w:t>
            </w:r>
            <w:r>
              <w:rPr>
                <w:rFonts w:hint="eastAsia"/>
              </w:rPr>
            </w:r>
            <w:r/>
          </w:p>
        </w:tc>
        <w:tc>
          <w:tcPr>
            <w:tcW w:w="5171" w:type="dxa"/>
            <w:vAlign w:val="center"/>
            <w:textDirection w:val="lrTb"/>
            <w:noWrap w:val="false"/>
          </w:tcPr>
          <w:p>
            <w:pPr>
              <w:pStyle w:val="691"/>
              <w:spacing w:line="276" w:lineRule="auto"/>
              <w:rPr>
                <w:rFonts w:ascii="宋体" w:hAnsi="宋体"/>
              </w:rPr>
            </w:pPr>
            <w:r>
              <w:rPr>
                <w:rFonts w:hint="eastAsia" w:ascii="宋体" w:hAnsi="宋体"/>
              </w:rPr>
              <w:t xml:space="preserve">投标人提供技术服务方案，包括技术服务方案合理性、科学性、问题处理响应时间及反馈、故障排除时间、服务措施及服务承诺等，评委根据方案内容综合打分：方案优于招标文件要求的得5分，符合招标要求文件的得3分，不符合招标文件要求或未提供的不得分。</w:t>
            </w:r>
            <w:r>
              <w:rPr>
                <w:rFonts w:ascii="宋体" w:hAnsi="宋体"/>
              </w:rPr>
            </w:r>
            <w:r/>
          </w:p>
        </w:tc>
      </w:tr>
      <w:tr>
        <w:trPr>
          <w:cantSplit/>
        </w:trPr>
        <w:tc>
          <w:tcPr>
            <w:tcW w:w="1367" w:type="dxa"/>
            <w:vAlign w:val="center"/>
            <w:vMerge w:val="continue"/>
            <w:textDirection w:val="lrTb"/>
            <w:noWrap w:val="false"/>
          </w:tcPr>
          <w:p>
            <w:pPr>
              <w:pStyle w:val="691"/>
              <w:jc w:val="center"/>
              <w:spacing w:line="276" w:lineRule="auto"/>
              <w:rPr>
                <w:rFonts w:ascii="宋体" w:hAnsi="宋体"/>
              </w:rPr>
            </w:pPr>
            <w:r>
              <w:rPr>
                <w:rFonts w:ascii="宋体" w:hAnsi="宋体"/>
              </w:rPr>
            </w:r>
            <w:r/>
          </w:p>
        </w:tc>
        <w:tc>
          <w:tcPr>
            <w:tcW w:w="1782" w:type="dxa"/>
            <w:vAlign w:val="center"/>
            <w:textDirection w:val="lrTb"/>
            <w:noWrap w:val="false"/>
          </w:tcPr>
          <w:p>
            <w:pPr>
              <w:pStyle w:val="691"/>
              <w:jc w:val="center"/>
              <w:widowControl/>
              <w:rPr>
                <w:rFonts w:ascii="宋体" w:hAnsi="宋体"/>
              </w:rPr>
            </w:pPr>
            <w:r>
              <w:rPr>
                <w:rFonts w:hint="eastAsia" w:ascii="宋体" w:hAnsi="宋体"/>
              </w:rPr>
              <w:t xml:space="preserve">3.3培训方案</w:t>
            </w:r>
            <w:r>
              <w:rPr>
                <w:rFonts w:ascii="宋体" w:hAnsi="宋体"/>
              </w:rPr>
            </w:r>
            <w:r/>
          </w:p>
        </w:tc>
        <w:tc>
          <w:tcPr>
            <w:tcW w:w="1075" w:type="dxa"/>
            <w:vAlign w:val="center"/>
            <w:textDirection w:val="lrTb"/>
            <w:noWrap w:val="false"/>
          </w:tcPr>
          <w:p>
            <w:pPr>
              <w:pStyle w:val="691"/>
              <w:jc w:val="center"/>
              <w:spacing w:line="276" w:lineRule="auto"/>
              <w:rPr>
                <w:rFonts w:hint="eastAsia"/>
              </w:rPr>
            </w:pPr>
            <w:r>
              <w:rPr>
                <w:rFonts w:hint="eastAsia"/>
              </w:rPr>
              <w:t xml:space="preserve">5</w:t>
            </w:r>
            <w:r>
              <w:rPr>
                <w:rFonts w:hint="eastAsia"/>
              </w:rPr>
            </w:r>
            <w:r/>
          </w:p>
        </w:tc>
        <w:tc>
          <w:tcPr>
            <w:tcW w:w="5171" w:type="dxa"/>
            <w:vAlign w:val="center"/>
            <w:textDirection w:val="lrTb"/>
            <w:noWrap w:val="false"/>
          </w:tcPr>
          <w:p>
            <w:pPr>
              <w:pStyle w:val="691"/>
              <w:spacing w:line="276" w:lineRule="auto"/>
            </w:pPr>
            <w:r>
              <w:rPr>
                <w:rFonts w:hint="eastAsia"/>
              </w:rPr>
              <w:t xml:space="preserve">投标人提供针对本项目的培训方案，包括培训计划、培训内容等，</w:t>
            </w:r>
            <w:r>
              <w:rPr>
                <w:rFonts w:hint="eastAsia" w:ascii="宋体" w:hAnsi="宋体"/>
              </w:rPr>
              <w:t xml:space="preserve">评委根据方案内容综合打分：方案优于招标文件要求的得5 分，符合招标要求文件的得3分，不符合招标文件要求或未提供的不得分。</w:t>
            </w:r>
            <w:r/>
          </w:p>
        </w:tc>
      </w:tr>
      <w:tr>
        <w:trPr>
          <w:cantSplit/>
        </w:trPr>
        <w:tc>
          <w:tcPr>
            <w:tcW w:w="1367" w:type="dxa"/>
            <w:vAlign w:val="center"/>
            <w:vMerge w:val="continue"/>
            <w:textDirection w:val="lrTb"/>
            <w:noWrap w:val="false"/>
          </w:tcPr>
          <w:p>
            <w:pPr>
              <w:pStyle w:val="691"/>
              <w:jc w:val="center"/>
              <w:spacing w:line="276" w:lineRule="auto"/>
              <w:rPr>
                <w:rFonts w:ascii="宋体" w:hAnsi="宋体"/>
              </w:rPr>
            </w:pPr>
            <w:r>
              <w:rPr>
                <w:rFonts w:ascii="宋体" w:hAnsi="宋体"/>
              </w:rPr>
            </w:r>
            <w:r/>
          </w:p>
        </w:tc>
        <w:tc>
          <w:tcPr>
            <w:tcW w:w="1782" w:type="dxa"/>
            <w:vAlign w:val="center"/>
            <w:textDirection w:val="lrTb"/>
            <w:noWrap w:val="false"/>
          </w:tcPr>
          <w:p>
            <w:pPr>
              <w:pStyle w:val="691"/>
              <w:jc w:val="center"/>
              <w:widowControl/>
              <w:rPr>
                <w:rFonts w:hint="eastAsia" w:ascii="宋体" w:hAnsi="宋体"/>
              </w:rPr>
            </w:pPr>
            <w:r>
              <w:rPr>
                <w:rFonts w:hint="eastAsia" w:ascii="宋体" w:hAnsi="宋体"/>
              </w:rPr>
              <w:t xml:space="preserve">3.4维保期服务团队</w:t>
            </w:r>
            <w:r>
              <w:rPr>
                <w:rFonts w:hint="eastAsia" w:ascii="宋体" w:hAnsi="宋体"/>
              </w:rPr>
            </w:r>
            <w:r/>
          </w:p>
        </w:tc>
        <w:tc>
          <w:tcPr>
            <w:tcW w:w="1075" w:type="dxa"/>
            <w:vAlign w:val="center"/>
            <w:textDirection w:val="lrTb"/>
            <w:noWrap w:val="false"/>
          </w:tcPr>
          <w:p>
            <w:pPr>
              <w:pStyle w:val="691"/>
              <w:jc w:val="center"/>
              <w:widowControl/>
              <w:rPr>
                <w:rFonts w:hint="eastAsia" w:eastAsia="仿宋"/>
                <w:lang w:eastAsia="zh-CN"/>
              </w:rPr>
            </w:pPr>
            <w:r>
              <w:rPr>
                <w:rFonts w:hint="eastAsia" w:eastAsia="仿宋"/>
                <w:lang w:val="en-US" w:eastAsia="zh-CN"/>
              </w:rPr>
              <w:t xml:space="preserve">6</w:t>
            </w:r>
            <w:r>
              <w:rPr>
                <w:rFonts w:hint="eastAsia" w:eastAsia="仿宋"/>
                <w:lang w:eastAsia="zh-CN"/>
              </w:rPr>
            </w:r>
            <w:r/>
          </w:p>
        </w:tc>
        <w:tc>
          <w:tcPr>
            <w:tcW w:w="5171" w:type="dxa"/>
            <w:vAlign w:val="center"/>
            <w:textDirection w:val="lrTb"/>
            <w:noWrap w:val="false"/>
          </w:tcPr>
          <w:p>
            <w:pPr>
              <w:pStyle w:val="691"/>
              <w:rPr>
                <w:rFonts w:hint="eastAsia"/>
              </w:rPr>
            </w:pPr>
            <w:r>
              <w:rPr>
                <w:rFonts w:hint="eastAsia"/>
              </w:rPr>
              <w:t xml:space="preserve">投标人组建的维保期服务团队，在4人基础上额外每增加1名高级职称人得2分，增加一名中级职称人得1分，最多得</w:t>
            </w:r>
            <w:r>
              <w:rPr>
                <w:rFonts w:hint="eastAsia"/>
                <w:lang w:val="en-US" w:eastAsia="zh-CN"/>
              </w:rPr>
              <w:t xml:space="preserve">6</w:t>
            </w:r>
            <w:r>
              <w:rPr>
                <w:rFonts w:hint="eastAsia"/>
              </w:rPr>
              <w:t xml:space="preserve">分，提供承诺函。</w:t>
            </w:r>
            <w:r>
              <w:rPr>
                <w:rFonts w:hint="eastAsia"/>
              </w:rPr>
            </w:r>
            <w:r/>
          </w:p>
        </w:tc>
      </w:tr>
      <w:tr>
        <w:trPr>
          <w:cantSplit/>
        </w:trPr>
        <w:tc>
          <w:tcPr>
            <w:tcW w:w="1367" w:type="dxa"/>
            <w:vAlign w:val="center"/>
            <w:vMerge w:val="continue"/>
            <w:textDirection w:val="lrTb"/>
            <w:noWrap w:val="false"/>
          </w:tcPr>
          <w:p>
            <w:pPr>
              <w:pStyle w:val="691"/>
              <w:jc w:val="center"/>
              <w:spacing w:line="276" w:lineRule="auto"/>
              <w:rPr>
                <w:rFonts w:ascii="宋体" w:hAnsi="宋体"/>
              </w:rPr>
            </w:pPr>
            <w:r>
              <w:rPr>
                <w:rFonts w:ascii="宋体" w:hAnsi="宋体"/>
              </w:rPr>
            </w:r>
            <w:r/>
          </w:p>
        </w:tc>
        <w:tc>
          <w:tcPr>
            <w:tcW w:w="1782" w:type="dxa"/>
            <w:vAlign w:val="center"/>
            <w:textDirection w:val="lrTb"/>
            <w:noWrap w:val="false"/>
          </w:tcPr>
          <w:p>
            <w:pPr>
              <w:pStyle w:val="691"/>
              <w:jc w:val="center"/>
              <w:widowControl/>
              <w:rPr>
                <w:rFonts w:ascii="宋体" w:hAnsi="宋体"/>
                <w:color w:val="000000"/>
              </w:rPr>
            </w:pPr>
            <w:r>
              <w:rPr>
                <w:rFonts w:hint="eastAsia" w:ascii="宋体" w:hAnsi="宋体"/>
                <w:color w:val="000000"/>
              </w:rPr>
              <w:t xml:space="preserve">3.5团队及项目负责人</w:t>
            </w:r>
            <w:r>
              <w:rPr>
                <w:rFonts w:ascii="宋体" w:hAnsi="宋体"/>
                <w:color w:val="000000"/>
              </w:rPr>
            </w:r>
            <w:r/>
          </w:p>
        </w:tc>
        <w:tc>
          <w:tcPr>
            <w:tcW w:w="1075" w:type="dxa"/>
            <w:vAlign w:val="center"/>
            <w:textDirection w:val="lrTb"/>
            <w:noWrap w:val="false"/>
          </w:tcPr>
          <w:p>
            <w:pPr>
              <w:pStyle w:val="691"/>
              <w:jc w:val="center"/>
              <w:widowControl/>
              <w:rPr>
                <w:color w:val="000000"/>
              </w:rPr>
            </w:pPr>
            <w:r>
              <w:rPr>
                <w:rFonts w:eastAsia="仿宋"/>
                <w:color w:val="000000"/>
              </w:rPr>
              <w:t xml:space="preserve">5</w:t>
            </w:r>
            <w:r>
              <w:rPr>
                <w:color w:val="000000"/>
              </w:rPr>
            </w:r>
            <w:r/>
          </w:p>
        </w:tc>
        <w:tc>
          <w:tcPr>
            <w:tcW w:w="5171" w:type="dxa"/>
            <w:vAlign w:val="center"/>
            <w:textDirection w:val="lrTb"/>
            <w:noWrap w:val="false"/>
          </w:tcPr>
          <w:p>
            <w:pPr>
              <w:pStyle w:val="718"/>
              <w:rPr>
                <w:color w:val="000000"/>
              </w:rPr>
            </w:pPr>
            <w:r>
              <w:rPr>
                <w:rFonts w:hint="eastAsia"/>
                <w:color w:val="000000"/>
              </w:rPr>
              <w:t xml:space="preserve">投标人项目负责人为中级职称的得</w:t>
            </w:r>
            <w:r>
              <w:rPr>
                <w:color w:val="000000"/>
              </w:rPr>
              <w:t xml:space="preserve">2</w:t>
            </w:r>
            <w:r>
              <w:rPr>
                <w:rFonts w:hint="eastAsia"/>
                <w:color w:val="000000"/>
              </w:rPr>
              <w:t xml:space="preserve">分，副高级及以上职称</w:t>
            </w:r>
            <w:r>
              <w:rPr>
                <w:rFonts w:hint="eastAsia"/>
                <w:color w:val="000000"/>
                <w:highlight w:val="none"/>
              </w:rPr>
              <w:t xml:space="preserve">得</w:t>
            </w:r>
            <w:r>
              <w:rPr>
                <w:color w:val="000000"/>
                <w:highlight w:val="none"/>
              </w:rPr>
              <w:t xml:space="preserve">3</w:t>
            </w:r>
            <w:r>
              <w:rPr>
                <w:rFonts w:hint="eastAsia"/>
                <w:color w:val="000000"/>
                <w:highlight w:val="none"/>
              </w:rPr>
              <w:t xml:space="preserve">分，</w:t>
            </w:r>
            <w:r>
              <w:rPr>
                <w:rFonts w:hint="eastAsia"/>
                <w:color w:val="000000"/>
                <w:highlight w:val="none"/>
                <w:lang w:val="en-US" w:eastAsia="zh-CN"/>
              </w:rPr>
              <w:t xml:space="preserve">满分3分。</w:t>
            </w:r>
            <w:r>
              <w:rPr>
                <w:rFonts w:hint="eastAsia"/>
                <w:color w:val="000000"/>
                <w:highlight w:val="none"/>
              </w:rPr>
              <w:t xml:space="preserve">提供职称证书复印件，还需提供投标截止时间前半年内任意一个月</w:t>
            </w:r>
            <w:r>
              <w:rPr>
                <w:rFonts w:hint="eastAsia"/>
                <w:color w:val="000000"/>
              </w:rPr>
              <w:t xml:space="preserve">投标人为其缴纳的社保证明材料。</w:t>
            </w:r>
            <w:r>
              <w:rPr>
                <w:color w:val="000000"/>
              </w:rPr>
            </w:r>
            <w:r/>
          </w:p>
          <w:p>
            <w:pPr>
              <w:pStyle w:val="691"/>
              <w:spacing w:line="276" w:lineRule="auto"/>
              <w:rPr>
                <w:rFonts w:hint="eastAsia"/>
                <w:color w:val="000000"/>
              </w:rPr>
            </w:pPr>
            <w:r>
              <w:rPr>
                <w:rFonts w:hint="eastAsia"/>
                <w:color w:val="000000"/>
              </w:rPr>
              <w:t xml:space="preserve">项目团队开发人员（不含项目负责人）中每有一个中级职称及以上加1分，满分2分，提供证书复印件。</w:t>
            </w:r>
            <w:r>
              <w:rPr>
                <w:rFonts w:hint="eastAsia"/>
                <w:color w:val="000000"/>
              </w:rPr>
            </w:r>
            <w:r/>
          </w:p>
        </w:tc>
      </w:tr>
      <w:tr>
        <w:trPr>
          <w:cantSplit/>
          <w:trHeight w:val="957"/>
        </w:trPr>
        <w:tc>
          <w:tcPr>
            <w:tcW w:w="1367" w:type="dxa"/>
            <w:vAlign w:val="center"/>
            <w:vMerge w:val="continue"/>
            <w:textDirection w:val="lrTb"/>
            <w:noWrap w:val="false"/>
          </w:tcPr>
          <w:p>
            <w:pPr>
              <w:pStyle w:val="691"/>
              <w:jc w:val="center"/>
              <w:spacing w:line="276" w:lineRule="auto"/>
              <w:rPr>
                <w:rFonts w:ascii="宋体" w:hAnsi="宋体"/>
              </w:rPr>
            </w:pPr>
            <w:r>
              <w:rPr>
                <w:rFonts w:ascii="宋体" w:hAnsi="宋体"/>
              </w:rPr>
            </w:r>
            <w:r/>
          </w:p>
        </w:tc>
        <w:tc>
          <w:tcPr>
            <w:tcW w:w="1782" w:type="dxa"/>
            <w:vAlign w:val="center"/>
            <w:textDirection w:val="lrTb"/>
            <w:noWrap w:val="false"/>
          </w:tcPr>
          <w:p>
            <w:pPr>
              <w:pStyle w:val="691"/>
              <w:jc w:val="center"/>
              <w:widowControl/>
              <w:rPr>
                <w:rFonts w:ascii="宋体" w:hAnsi="宋体"/>
                <w:color w:val="000000"/>
              </w:rPr>
            </w:pPr>
            <w:r>
              <w:rPr>
                <w:rFonts w:hint="eastAsia" w:ascii="宋体" w:hAnsi="宋体"/>
                <w:color w:val="000000"/>
              </w:rPr>
              <w:t xml:space="preserve">3.6业绩</w:t>
            </w:r>
            <w:r>
              <w:rPr>
                <w:rFonts w:ascii="宋体" w:hAnsi="宋体"/>
                <w:color w:val="000000"/>
              </w:rPr>
            </w:r>
            <w:r/>
          </w:p>
        </w:tc>
        <w:tc>
          <w:tcPr>
            <w:tcW w:w="1075" w:type="dxa"/>
            <w:vAlign w:val="center"/>
            <w:textDirection w:val="lrTb"/>
            <w:noWrap w:val="false"/>
          </w:tcPr>
          <w:p>
            <w:pPr>
              <w:pStyle w:val="691"/>
              <w:jc w:val="center"/>
              <w:widowControl/>
              <w:rPr>
                <w:color w:val="000000"/>
              </w:rPr>
            </w:pPr>
            <w:r>
              <w:rPr>
                <w:rFonts w:hint="eastAsia" w:eastAsia="仿宋"/>
                <w:color w:val="000000"/>
              </w:rPr>
              <w:t xml:space="preserve">6</w:t>
            </w:r>
            <w:r>
              <w:rPr>
                <w:color w:val="000000"/>
              </w:rPr>
            </w:r>
            <w:r/>
          </w:p>
        </w:tc>
        <w:tc>
          <w:tcPr>
            <w:tcW w:w="5171" w:type="dxa"/>
            <w:vAlign w:val="center"/>
            <w:textDirection w:val="lrTb"/>
            <w:noWrap w:val="false"/>
          </w:tcPr>
          <w:p>
            <w:pPr>
              <w:pStyle w:val="718"/>
              <w:rPr>
                <w:color w:val="000000"/>
              </w:rPr>
            </w:pPr>
            <w:r/>
            <w:bookmarkStart w:id="231" w:name="_Hlk187331985"/>
            <w:r>
              <w:rPr>
                <w:rFonts w:hint="eastAsia" w:ascii="宋体" w:hAnsi="宋体"/>
                <w:color w:val="000000"/>
              </w:rPr>
              <w:t xml:space="preserve">投标人提供20</w:t>
            </w:r>
            <w:r>
              <w:rPr>
                <w:rFonts w:ascii="宋体" w:hAnsi="宋体"/>
                <w:color w:val="000000"/>
              </w:rPr>
              <w:t xml:space="preserve">20</w:t>
            </w:r>
            <w:r>
              <w:rPr>
                <w:rFonts w:hint="eastAsia" w:ascii="宋体" w:hAnsi="宋体"/>
                <w:color w:val="000000"/>
              </w:rPr>
              <w:t xml:space="preserve">年1月1日至投标截止日承担过与本项目类似的卫星网络软件开发项目业绩，</w:t>
            </w:r>
            <w:bookmarkEnd w:id="231"/>
            <w:r>
              <w:rPr>
                <w:rFonts w:hint="eastAsia" w:ascii="宋体" w:hAnsi="宋体"/>
                <w:color w:val="000000"/>
              </w:rPr>
              <w:t xml:space="preserve">每提供一个得2分，最多得</w:t>
            </w:r>
            <w:r>
              <w:rPr>
                <w:rFonts w:ascii="宋体" w:hAnsi="宋体"/>
                <w:color w:val="000000"/>
              </w:rPr>
              <w:t xml:space="preserve">6</w:t>
            </w:r>
            <w:r>
              <w:rPr>
                <w:rFonts w:hint="eastAsia" w:ascii="宋体" w:hAnsi="宋体"/>
                <w:color w:val="000000"/>
              </w:rPr>
              <w:t xml:space="preserve">分。（须提供项目合同首页、盖章页）。</w:t>
            </w:r>
            <w:r>
              <w:rPr>
                <w:color w:val="000000"/>
              </w:rPr>
            </w:r>
            <w:r/>
          </w:p>
        </w:tc>
      </w:tr>
      <w:tr>
        <w:trPr>
          <w:cantSplit/>
          <w:trHeight w:val="957"/>
        </w:trPr>
        <w:tc>
          <w:tcPr>
            <w:tcW w:w="1367" w:type="dxa"/>
            <w:vAlign w:val="center"/>
            <w:vMerge w:val="continue"/>
            <w:textDirection w:val="lrTb"/>
            <w:noWrap w:val="false"/>
          </w:tcPr>
          <w:p>
            <w:pPr>
              <w:pStyle w:val="691"/>
              <w:jc w:val="center"/>
              <w:spacing w:line="276" w:lineRule="auto"/>
              <w:rPr>
                <w:rFonts w:ascii="宋体" w:hAnsi="宋体"/>
              </w:rPr>
            </w:pPr>
            <w:r>
              <w:rPr>
                <w:rFonts w:ascii="宋体" w:hAnsi="宋体"/>
              </w:rPr>
            </w:r>
            <w:r/>
          </w:p>
        </w:tc>
        <w:tc>
          <w:tcPr>
            <w:tcW w:w="1782" w:type="dxa"/>
            <w:vAlign w:val="center"/>
            <w:textDirection w:val="lrTb"/>
            <w:noWrap w:val="false"/>
          </w:tcPr>
          <w:p>
            <w:pPr>
              <w:pStyle w:val="691"/>
              <w:jc w:val="center"/>
              <w:widowControl/>
              <w:rPr>
                <w:rFonts w:hint="eastAsia" w:ascii="宋体" w:hAnsi="宋体"/>
                <w:color w:val="000000"/>
              </w:rPr>
            </w:pPr>
            <w:r>
              <w:rPr>
                <w:rFonts w:hint="eastAsia" w:ascii="宋体" w:hAnsi="宋体" w:cs="宋体"/>
                <w:color w:val="000000"/>
              </w:rPr>
              <w:t xml:space="preserve">3</w:t>
            </w:r>
            <w:r>
              <w:rPr>
                <w:rFonts w:ascii="宋体" w:hAnsi="宋体" w:cs="宋体"/>
                <w:color w:val="000000"/>
              </w:rPr>
              <w:t xml:space="preserve">.7</w:t>
            </w:r>
            <w:r>
              <w:rPr>
                <w:rFonts w:hint="eastAsia" w:ascii="宋体" w:hAnsi="宋体" w:cs="宋体"/>
                <w:color w:val="000000"/>
              </w:rPr>
              <w:t xml:space="preserve">任务需求分析</w:t>
            </w:r>
            <w:r>
              <w:rPr>
                <w:rFonts w:hint="eastAsia" w:ascii="宋体" w:hAnsi="宋体"/>
                <w:color w:val="000000"/>
              </w:rPr>
            </w:r>
            <w:r/>
          </w:p>
        </w:tc>
        <w:tc>
          <w:tcPr>
            <w:tcW w:w="1075" w:type="dxa"/>
            <w:vAlign w:val="center"/>
            <w:textDirection w:val="lrTb"/>
            <w:noWrap w:val="false"/>
          </w:tcPr>
          <w:p>
            <w:pPr>
              <w:pStyle w:val="691"/>
              <w:jc w:val="center"/>
              <w:widowControl/>
              <w:rPr>
                <w:rFonts w:hint="eastAsia" w:eastAsia="仿宋"/>
                <w:color w:val="000000"/>
              </w:rPr>
            </w:pPr>
            <w:r>
              <w:rPr>
                <w:rFonts w:ascii="宋体" w:hAnsi="宋体" w:cs="宋体"/>
                <w:color w:val="000000"/>
              </w:rPr>
              <w:t xml:space="preserve">5</w:t>
            </w:r>
            <w:r>
              <w:rPr>
                <w:rFonts w:hint="eastAsia" w:eastAsia="仿宋"/>
                <w:color w:val="000000"/>
              </w:rPr>
            </w:r>
            <w:r/>
          </w:p>
        </w:tc>
        <w:tc>
          <w:tcPr>
            <w:tcW w:w="5171" w:type="dxa"/>
            <w:vAlign w:val="center"/>
            <w:textDirection w:val="lrTb"/>
            <w:noWrap w:val="false"/>
          </w:tcPr>
          <w:p>
            <w:pPr>
              <w:pStyle w:val="691"/>
              <w:widowControl/>
              <w:rPr>
                <w:rFonts w:hint="eastAsia" w:ascii="宋体" w:hAnsi="宋体" w:cs="宋体"/>
                <w:color w:val="000000"/>
              </w:rPr>
            </w:pPr>
            <w:r>
              <w:rPr>
                <w:rFonts w:hint="eastAsia" w:ascii="宋体" w:hAnsi="宋体" w:cs="宋体"/>
                <w:color w:val="000000"/>
              </w:rPr>
              <w:t xml:space="preserve">任务需求分析准确、符合课题研究目标，并提供对应的方案，要素全面且论证充分。</w:t>
            </w:r>
            <w:r>
              <w:rPr>
                <w:rFonts w:hint="eastAsia" w:ascii="宋体" w:hAnsi="宋体" w:cs="宋体"/>
                <w:color w:val="000000"/>
              </w:rPr>
            </w:r>
            <w:r/>
          </w:p>
          <w:p>
            <w:pPr>
              <w:pStyle w:val="718"/>
              <w:rPr>
                <w:rFonts w:hint="eastAsia"/>
                <w:color w:val="000000"/>
              </w:rPr>
            </w:pPr>
            <w:r>
              <w:rPr>
                <w:rFonts w:hint="eastAsia" w:ascii="宋体" w:hAnsi="宋体"/>
                <w:color w:val="000000"/>
              </w:rPr>
              <w:t xml:space="preserve">评委根据方案内容综合打分：方案优于招标文件要求的得5 分，符合招标要求文件的得3分，不符合招标文件要求或未提供的不得分。</w:t>
            </w:r>
            <w:r>
              <w:rPr>
                <w:rFonts w:hint="eastAsia"/>
                <w:color w:val="000000"/>
              </w:rPr>
            </w:r>
            <w:r/>
          </w:p>
        </w:tc>
      </w:tr>
      <w:tr>
        <w:trPr>
          <w:cantSplit/>
          <w:trHeight w:val="1028"/>
        </w:trPr>
        <w:tc>
          <w:tcPr>
            <w:tcW w:w="1367" w:type="dxa"/>
            <w:vAlign w:val="center"/>
            <w:vMerge w:val="continue"/>
            <w:textDirection w:val="lrTb"/>
            <w:noWrap w:val="false"/>
          </w:tcPr>
          <w:p>
            <w:pPr>
              <w:pStyle w:val="691"/>
              <w:jc w:val="center"/>
              <w:spacing w:line="276" w:lineRule="auto"/>
              <w:rPr>
                <w:rFonts w:ascii="宋体" w:hAnsi="宋体"/>
              </w:rPr>
            </w:pPr>
            <w:r>
              <w:rPr>
                <w:rFonts w:ascii="宋体" w:hAnsi="宋体"/>
              </w:rPr>
            </w:r>
            <w:r/>
          </w:p>
        </w:tc>
        <w:tc>
          <w:tcPr>
            <w:tcW w:w="1782" w:type="dxa"/>
            <w:vAlign w:val="center"/>
            <w:textDirection w:val="lrTb"/>
            <w:noWrap w:val="false"/>
          </w:tcPr>
          <w:p>
            <w:pPr>
              <w:pStyle w:val="691"/>
              <w:jc w:val="center"/>
              <w:widowControl/>
              <w:rPr>
                <w:rFonts w:hint="eastAsia" w:ascii="宋体" w:hAnsi="宋体"/>
                <w:color w:val="000000"/>
              </w:rPr>
            </w:pPr>
            <w:r>
              <w:rPr>
                <w:rFonts w:hint="eastAsia" w:ascii="宋体" w:hAnsi="宋体"/>
                <w:color w:val="000000"/>
              </w:rPr>
              <w:t xml:space="preserve">3.8专利</w:t>
            </w:r>
            <w:r>
              <w:rPr>
                <w:rFonts w:hint="eastAsia" w:ascii="宋体" w:hAnsi="宋体"/>
                <w:color w:val="000000"/>
              </w:rPr>
            </w:r>
            <w:r/>
          </w:p>
        </w:tc>
        <w:tc>
          <w:tcPr>
            <w:tcW w:w="1075" w:type="dxa"/>
            <w:vAlign w:val="center"/>
            <w:textDirection w:val="lrTb"/>
            <w:noWrap w:val="false"/>
          </w:tcPr>
          <w:p>
            <w:pPr>
              <w:pStyle w:val="691"/>
              <w:jc w:val="center"/>
              <w:widowControl/>
              <w:rPr>
                <w:rFonts w:hint="eastAsia" w:eastAsia="宋体"/>
                <w:color w:val="000000"/>
                <w:lang w:eastAsia="zh-CN"/>
              </w:rPr>
            </w:pPr>
            <w:r>
              <w:rPr>
                <w:rFonts w:hint="eastAsia"/>
                <w:color w:val="000000"/>
                <w:lang w:val="en-US" w:eastAsia="zh-CN"/>
              </w:rPr>
              <w:t xml:space="preserve">3</w:t>
            </w:r>
            <w:r>
              <w:rPr>
                <w:rFonts w:hint="eastAsia" w:eastAsia="宋体"/>
                <w:color w:val="000000"/>
                <w:lang w:eastAsia="zh-CN"/>
              </w:rPr>
            </w:r>
            <w:r/>
          </w:p>
        </w:tc>
        <w:tc>
          <w:tcPr>
            <w:tcW w:w="5171" w:type="dxa"/>
            <w:vAlign w:val="center"/>
            <w:textDirection w:val="lrTb"/>
            <w:noWrap w:val="false"/>
          </w:tcPr>
          <w:p>
            <w:pPr>
              <w:pStyle w:val="718"/>
              <w:rPr>
                <w:rFonts w:ascii="宋体" w:hAnsi="宋体"/>
                <w:color w:val="000000"/>
              </w:rPr>
            </w:pPr>
            <w:r>
              <w:rPr>
                <w:rFonts w:hint="eastAsia" w:ascii="宋体" w:hAnsi="宋体"/>
                <w:color w:val="000000"/>
                <w:lang w:val="en-US" w:eastAsia="zh-CN"/>
              </w:rPr>
              <w:t xml:space="preserve">投标人</w:t>
            </w:r>
            <w:r>
              <w:rPr>
                <w:rFonts w:hint="eastAsia" w:ascii="宋体" w:hAnsi="宋体"/>
                <w:color w:val="000000"/>
              </w:rPr>
              <w:t xml:space="preserve">提供卫星网络相关方向发明专利，每提供一项授权专利得1分，最多得</w:t>
            </w:r>
            <w:r>
              <w:rPr>
                <w:rFonts w:hint="eastAsia" w:ascii="宋体" w:hAnsi="宋体"/>
                <w:color w:val="000000"/>
                <w:lang w:val="en-US" w:eastAsia="zh-CN"/>
              </w:rPr>
              <w:t xml:space="preserve">3</w:t>
            </w:r>
            <w:r>
              <w:rPr>
                <w:rFonts w:hint="eastAsia" w:ascii="宋体" w:hAnsi="宋体"/>
                <w:color w:val="000000"/>
              </w:rPr>
              <w:t xml:space="preserve">分。</w:t>
            </w:r>
            <w:r>
              <w:rPr>
                <w:rFonts w:hint="eastAsia" w:ascii="宋体" w:hAnsi="宋体"/>
                <w:color w:val="000000"/>
                <w:lang w:val="en-US" w:eastAsia="zh-CN"/>
              </w:rPr>
              <w:t xml:space="preserve">需</w:t>
            </w:r>
            <w:r>
              <w:rPr>
                <w:rFonts w:hint="eastAsia" w:ascii="宋体" w:hAnsi="宋体"/>
                <w:color w:val="000000"/>
              </w:rPr>
              <w:t xml:space="preserve">提供国家知识产权局-专利检索及分析系统（https://pss-system.cponline.cnipa.gov.cn/conventionalSearch）检索情况截图，</w:t>
            </w:r>
            <w:r>
              <w:rPr>
                <w:rFonts w:hint="eastAsia" w:ascii="宋体" w:hAnsi="宋体"/>
                <w:color w:val="000000"/>
                <w:lang w:val="en-US" w:eastAsia="zh-CN"/>
              </w:rPr>
              <w:t xml:space="preserve">截图</w:t>
            </w:r>
            <w:r>
              <w:rPr>
                <w:rFonts w:hint="eastAsia" w:ascii="宋体" w:hAnsi="宋体"/>
                <w:color w:val="000000"/>
              </w:rPr>
              <w:t xml:space="preserve">包含专利名称、申请人、编号、摘要、法律状态。</w:t>
            </w:r>
            <w:r>
              <w:rPr>
                <w:rFonts w:ascii="宋体" w:hAnsi="宋体"/>
                <w:color w:val="000000"/>
              </w:rPr>
            </w:r>
            <w:r/>
          </w:p>
        </w:tc>
      </w:tr>
    </w:tbl>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2"/>
        <w:rPr>
          <w:rFonts w:hint="eastAsia" w:ascii="黑体" w:eastAsia="黑体"/>
          <w:bCs/>
          <w:sz w:val="44"/>
        </w:rPr>
      </w:pPr>
      <w:r>
        <w:rPr>
          <w:rFonts w:hint="eastAsia" w:ascii="黑体" w:eastAsia="黑体"/>
          <w:bCs/>
          <w:sz w:val="44"/>
        </w:rPr>
        <w:t xml:space="preserve">第六章  投标</w:t>
      </w:r>
      <w:bookmarkEnd w:id="191"/>
      <w:r/>
      <w:bookmarkEnd w:id="192"/>
      <w:r/>
      <w:bookmarkEnd w:id="230"/>
      <w:r>
        <w:rPr>
          <w:rFonts w:hint="eastAsia" w:ascii="黑体" w:eastAsia="黑体"/>
          <w:bCs/>
          <w:sz w:val="44"/>
        </w:rPr>
        <w:t xml:space="preserve">文件格式 </w:t>
      </w:r>
      <w:r>
        <w:rPr>
          <w:rFonts w:hint="eastAsia" w:ascii="黑体" w:eastAsia="黑体"/>
          <w:bCs/>
          <w:sz w:val="44"/>
        </w:rPr>
      </w:r>
      <w:r/>
    </w:p>
    <w:p>
      <w:pPr>
        <w:pStyle w:val="691"/>
        <w:jc w:val="center"/>
        <w:rPr>
          <w:rFonts w:hint="eastAsia" w:ascii="宋体" w:hAnsi="宋体"/>
          <w:b/>
          <w:sz w:val="72"/>
        </w:rPr>
      </w:pPr>
      <w:r/>
      <w:bookmarkStart w:id="232" w:name="_Hlt26955039"/>
      <w:r/>
      <w:bookmarkEnd w:id="232"/>
      <w:r/>
      <w:bookmarkStart w:id="233" w:name="_Hlt26671244"/>
      <w:r/>
      <w:bookmarkEnd w:id="233"/>
      <w:r/>
      <w:bookmarkStart w:id="234" w:name="_Toc120614282"/>
      <w:r/>
      <w:bookmarkStart w:id="235" w:name="_Toc26554094"/>
      <w:r/>
      <w:bookmarkStart w:id="236" w:name="_Toc49090576"/>
      <w:r>
        <w:rPr>
          <w:rFonts w:hint="eastAsia" w:ascii="宋体" w:hAnsi="宋体"/>
          <w:b/>
          <w:sz w:val="72"/>
        </w:rPr>
      </w:r>
      <w:r/>
    </w:p>
    <w:p>
      <w:pPr>
        <w:pStyle w:val="69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91"/>
        <w:jc w:val="center"/>
        <w:rPr>
          <w:rFonts w:hint="eastAsia" w:ascii="宋体" w:hAnsi="宋体"/>
          <w:b/>
          <w:sz w:val="72"/>
        </w:rPr>
      </w:pPr>
      <w:r>
        <w:rPr>
          <w:rFonts w:hint="eastAsia" w:ascii="宋体" w:hAnsi="宋体"/>
          <w:b/>
          <w:sz w:val="72"/>
        </w:rPr>
      </w:r>
      <w:r/>
    </w:p>
    <w:p>
      <w:pPr>
        <w:pStyle w:val="691"/>
        <w:jc w:val="center"/>
        <w:rPr>
          <w:rFonts w:hint="eastAsia" w:ascii="宋体" w:hAnsi="宋体"/>
          <w:b/>
          <w:sz w:val="72"/>
        </w:rPr>
      </w:pPr>
      <w:r>
        <w:rPr>
          <w:rFonts w:hint="eastAsia" w:ascii="宋体" w:hAnsi="宋体"/>
          <w:b/>
          <w:sz w:val="72"/>
        </w:rPr>
      </w:r>
      <w:r/>
    </w:p>
    <w:p>
      <w:pPr>
        <w:pStyle w:val="691"/>
        <w:jc w:val="center"/>
        <w:rPr>
          <w:rFonts w:hint="eastAsia" w:ascii="宋体" w:hAnsi="宋体"/>
          <w:b/>
          <w:sz w:val="36"/>
        </w:rPr>
      </w:pPr>
      <w:r>
        <w:rPr>
          <w:rFonts w:hint="eastAsia" w:ascii="宋体" w:hAnsi="宋体"/>
          <w:b/>
          <w:sz w:val="36"/>
        </w:rPr>
      </w:r>
      <w:r/>
    </w:p>
    <w:p>
      <w:pPr>
        <w:pStyle w:val="691"/>
        <w:jc w:val="center"/>
        <w:rPr>
          <w:rFonts w:hint="eastAsia" w:ascii="宋体" w:hAnsi="宋体"/>
          <w:b/>
          <w:sz w:val="36"/>
        </w:rPr>
      </w:pPr>
      <w:r>
        <w:rPr>
          <w:rFonts w:hint="eastAsia" w:ascii="宋体" w:hAnsi="宋体"/>
          <w:b/>
          <w:sz w:val="36"/>
        </w:rPr>
      </w:r>
      <w:r/>
    </w:p>
    <w:p>
      <w:pPr>
        <w:pStyle w:val="691"/>
        <w:jc w:val="center"/>
        <w:rPr>
          <w:rFonts w:hint="eastAsia" w:ascii="宋体" w:hAnsi="宋体"/>
          <w:b/>
          <w:sz w:val="36"/>
        </w:rPr>
      </w:pPr>
      <w:r>
        <w:rPr>
          <w:rFonts w:hint="eastAsia" w:ascii="宋体" w:hAnsi="宋体"/>
          <w:b/>
          <w:sz w:val="36"/>
        </w:rPr>
      </w:r>
      <w:r/>
    </w:p>
    <w:p>
      <w:pPr>
        <w:pStyle w:val="69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9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69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69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691"/>
        <w:jc w:val="center"/>
        <w:spacing w:line="440" w:lineRule="exact"/>
        <w:rPr>
          <w:rFonts w:hint="eastAsia" w:ascii="宋体" w:hAnsi="宋体"/>
          <w:b/>
          <w:bCs/>
          <w:sz w:val="32"/>
          <w:szCs w:val="32"/>
        </w:rPr>
      </w:pPr>
      <w:r>
        <w:rPr>
          <w:rFonts w:hint="eastAsia" w:ascii="宋体" w:hAnsi="宋体"/>
          <w:b/>
          <w:bCs/>
          <w:sz w:val="32"/>
          <w:szCs w:val="32"/>
        </w:rPr>
      </w:r>
      <w:r/>
    </w:p>
    <w:p>
      <w:pPr>
        <w:pStyle w:val="691"/>
        <w:spacing w:line="440" w:lineRule="exact"/>
        <w:rPr>
          <w:rFonts w:ascii="宋体" w:hAnsi="宋体"/>
        </w:rPr>
      </w:pPr>
      <w:r>
        <w:rPr>
          <w:rFonts w:ascii="宋体" w:hAnsi="宋体"/>
        </w:rPr>
      </w:r>
      <w:r/>
    </w:p>
    <w:p>
      <w:pPr>
        <w:pStyle w:val="69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91"/>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691"/>
        <w:jc w:val="center"/>
        <w:spacing w:line="440" w:lineRule="exact"/>
        <w:rPr>
          <w:rFonts w:hint="eastAsia" w:ascii="宋体" w:hAnsi="宋体"/>
          <w:b/>
          <w:bCs/>
          <w:sz w:val="32"/>
          <w:szCs w:val="32"/>
        </w:rPr>
      </w:pPr>
      <w:r>
        <w:rPr>
          <w:rFonts w:hint="eastAsia" w:ascii="宋体" w:hAnsi="宋体"/>
          <w:b/>
          <w:bCs/>
          <w:sz w:val="32"/>
          <w:szCs w:val="32"/>
        </w:rPr>
      </w:r>
      <w:r/>
    </w:p>
    <w:p>
      <w:pPr>
        <w:pStyle w:val="691"/>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691"/>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691"/>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691"/>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691"/>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691"/>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691"/>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691"/>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2023或2024年度的财务状况报告（投标人成立不满一年无需提供）</w:t>
      </w:r>
      <w:r>
        <w:rPr>
          <w:rFonts w:hint="eastAsia" w:ascii="宋体" w:hAnsi="宋体"/>
          <w:sz w:val="24"/>
        </w:rPr>
      </w:r>
      <w:r/>
    </w:p>
    <w:p>
      <w:pPr>
        <w:pStyle w:val="691"/>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69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691"/>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691"/>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691"/>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691"/>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691"/>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691"/>
        <w:ind w:firstLine="480"/>
        <w:spacing w:line="40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69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691"/>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691"/>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691"/>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691"/>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691"/>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691"/>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691"/>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691"/>
        <w:ind w:firstLine="480"/>
        <w:spacing w:line="440" w:lineRule="exact"/>
        <w:rPr>
          <w:rFonts w:ascii="宋体" w:hAnsi="宋体"/>
          <w:sz w:val="24"/>
        </w:rPr>
      </w:pPr>
      <w:r>
        <w:rPr>
          <w:rFonts w:ascii="宋体" w:hAnsi="宋体"/>
          <w:sz w:val="24"/>
        </w:rPr>
      </w:r>
      <w:r/>
    </w:p>
    <w:p>
      <w:pPr>
        <w:pStyle w:val="691"/>
        <w:rPr>
          <w:rFonts w:ascii="宋体" w:hAnsi="宋体"/>
          <w:b/>
          <w:color w:val="ff0000"/>
          <w:sz w:val="24"/>
          <w:szCs w:val="24"/>
        </w:rPr>
      </w:pPr>
      <w:r>
        <w:rPr>
          <w:rFonts w:ascii="宋体" w:hAnsi="宋体"/>
          <w:b/>
          <w:color w:val="ff0000"/>
          <w:sz w:val="24"/>
          <w:szCs w:val="24"/>
        </w:rPr>
      </w:r>
      <w:r/>
    </w:p>
    <w:p>
      <w:pPr>
        <w:pStyle w:val="691"/>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69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9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691"/>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691"/>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9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777"/>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91"/>
        <w:ind w:firstLine="480"/>
        <w:rPr>
          <w:rFonts w:hint="eastAsia" w:ascii="宋体" w:hAnsi="宋体"/>
          <w:sz w:val="24"/>
          <w:szCs w:val="24"/>
        </w:rPr>
      </w:pPr>
      <w:r>
        <w:rPr>
          <w:rFonts w:hint="eastAsia" w:ascii="宋体" w:hAnsi="宋体"/>
          <w:sz w:val="24"/>
          <w:szCs w:val="24"/>
        </w:rPr>
      </w:r>
      <w:r/>
    </w:p>
    <w:p>
      <w:pPr>
        <w:pStyle w:val="691"/>
        <w:jc w:val="center"/>
        <w:rPr>
          <w:rFonts w:hint="eastAsia" w:ascii="宋体" w:hAnsi="宋体"/>
          <w:b/>
          <w:sz w:val="24"/>
          <w:szCs w:val="24"/>
        </w:rPr>
      </w:pPr>
      <w:r>
        <w:rPr>
          <w:rFonts w:hint="eastAsia" w:ascii="宋体" w:hAnsi="宋体"/>
          <w:b/>
          <w:sz w:val="24"/>
          <w:szCs w:val="24"/>
        </w:rPr>
        <w:t xml:space="preserve">附件2 投标分项报价表（采购包号：**）</w:t>
      </w:r>
      <w:r>
        <w:rPr>
          <w:rFonts w:hint="eastAsia" w:ascii="宋体" w:hAnsi="宋体"/>
          <w:b/>
          <w:sz w:val="24"/>
          <w:szCs w:val="24"/>
        </w:rPr>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08"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6"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67"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1"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83"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78"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556" w:type="dxa"/>
            <w:vAlign w:val="center"/>
            <w:vMerge w:val="continue"/>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46"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1267"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01"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483"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91"/>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78"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91"/>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56"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08"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91"/>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08"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691"/>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778" w:type="dxa"/>
            <w:vAlign w:val="top"/>
            <w:textDirection w:val="lrTb"/>
            <w:noWrap w:val="false"/>
          </w:tcPr>
          <w:p>
            <w:pPr>
              <w:pStyle w:val="691"/>
              <w:spacing w:line="0" w:lineRule="atLeast"/>
              <w:rPr>
                <w:rFonts w:hint="eastAsia" w:ascii="宋体" w:hAnsi="宋体"/>
                <w:sz w:val="24"/>
                <w:szCs w:val="24"/>
              </w:rPr>
            </w:pPr>
            <w:r>
              <w:rPr>
                <w:rFonts w:hint="eastAsia" w:ascii="宋体" w:hAnsi="宋体"/>
                <w:sz w:val="24"/>
                <w:szCs w:val="24"/>
              </w:rPr>
            </w:r>
            <w:r/>
          </w:p>
        </w:tc>
      </w:tr>
    </w:tbl>
    <w:p>
      <w:pPr>
        <w:pStyle w:val="691"/>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91"/>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691"/>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691"/>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6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r>
    </w:tbl>
    <w:p>
      <w:pPr>
        <w:pStyle w:val="69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91"/>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9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91"/>
        <w:spacing w:line="400" w:lineRule="exact"/>
        <w:rPr>
          <w:rFonts w:hint="eastAsia" w:ascii="宋体" w:hAnsi="宋体"/>
          <w:sz w:val="24"/>
          <w:szCs w:val="24"/>
        </w:rPr>
      </w:pPr>
      <w:r>
        <w:rPr>
          <w:rFonts w:hint="eastAsia" w:ascii="宋体" w:hAnsi="宋体"/>
          <w:sz w:val="24"/>
          <w:szCs w:val="24"/>
        </w:rPr>
      </w:r>
      <w:r/>
    </w:p>
    <w:p>
      <w:pPr>
        <w:pStyle w:val="6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r>
    </w:tbl>
    <w:p>
      <w:pPr>
        <w:pStyle w:val="69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91"/>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91"/>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91"/>
        <w:rPr>
          <w:rFonts w:hint="eastAsia" w:ascii="宋体" w:hAnsi="宋体"/>
          <w:b/>
          <w:sz w:val="24"/>
        </w:rPr>
      </w:pPr>
      <w:r>
        <w:rPr>
          <w:rFonts w:hint="eastAsia" w:ascii="宋体" w:hAnsi="宋体"/>
          <w:b/>
          <w:sz w:val="24"/>
        </w:rPr>
      </w:r>
      <w:r/>
    </w:p>
    <w:p>
      <w:pPr>
        <w:pStyle w:val="691"/>
        <w:ind w:firstLine="480"/>
        <w:spacing w:line="440" w:lineRule="exact"/>
        <w:rPr>
          <w:rFonts w:ascii="宋体" w:hAnsi="宋体"/>
          <w:sz w:val="24"/>
        </w:rPr>
      </w:pPr>
      <w:r>
        <w:rPr>
          <w:rFonts w:ascii="宋体" w:hAnsi="宋体"/>
          <w:sz w:val="24"/>
        </w:rPr>
      </w:r>
      <w:r/>
    </w:p>
    <w:p>
      <w:pPr>
        <w:pStyle w:val="69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69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69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69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691"/>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691"/>
        <w:ind w:left="480"/>
        <w:rPr>
          <w:rFonts w:ascii="宋体" w:hAnsi="宋体"/>
          <w:b/>
          <w:color w:val="000000"/>
          <w:sz w:val="24"/>
        </w:rPr>
      </w:pPr>
      <w:r>
        <w:rPr>
          <w:rFonts w:ascii="宋体" w:hAnsi="宋体"/>
          <w:b/>
          <w:color w:val="000000"/>
          <w:sz w:val="24"/>
        </w:rPr>
      </w:r>
      <w:r/>
    </w:p>
    <w:p>
      <w:pPr>
        <w:pStyle w:val="69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691"/>
        <w:jc w:val="center"/>
        <w:spacing w:line="460" w:lineRule="exact"/>
        <w:rPr>
          <w:rFonts w:ascii="宋体" w:hAnsi="宋体"/>
          <w:b/>
          <w:bCs/>
          <w:color w:val="000000"/>
          <w:sz w:val="24"/>
        </w:rPr>
      </w:pPr>
      <w:r>
        <w:rPr>
          <w:rFonts w:ascii="宋体" w:hAnsi="宋体"/>
          <w:b/>
          <w:bCs/>
          <w:color w:val="000000"/>
          <w:sz w:val="24"/>
        </w:rPr>
      </w:r>
      <w:r/>
    </w:p>
    <w:p>
      <w:pPr>
        <w:pStyle w:val="691"/>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691"/>
        <w:ind w:left="480"/>
        <w:rPr>
          <w:rFonts w:ascii="宋体" w:hAnsi="宋体"/>
          <w:b/>
          <w:color w:val="ff0000"/>
          <w:sz w:val="24"/>
        </w:rPr>
      </w:pPr>
      <w:r>
        <w:rPr>
          <w:rFonts w:ascii="宋体" w:hAnsi="宋体"/>
          <w:b/>
          <w:color w:val="ff0000"/>
          <w:sz w:val="24"/>
        </w:rPr>
      </w:r>
      <w:r/>
    </w:p>
    <w:p>
      <w:pPr>
        <w:pStyle w:val="691"/>
        <w:ind w:firstLine="480"/>
        <w:spacing w:line="460" w:lineRule="exact"/>
        <w:rPr>
          <w:rFonts w:ascii="宋体" w:hAnsi="宋体"/>
          <w:b/>
          <w:color w:val="000000"/>
          <w:sz w:val="24"/>
        </w:rPr>
      </w:pPr>
      <w:r>
        <w:rPr>
          <w:rFonts w:ascii="宋体" w:hAnsi="宋体"/>
          <w:b/>
          <w:color w:val="000000"/>
          <w:sz w:val="24"/>
        </w:rPr>
      </w:r>
      <w:r/>
    </w:p>
    <w:p>
      <w:pPr>
        <w:pStyle w:val="691"/>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6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6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69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691"/>
        <w:spacing w:line="400" w:lineRule="exact"/>
        <w:tabs>
          <w:tab w:val="left" w:pos="360" w:leader="none"/>
        </w:tabs>
        <w:rPr>
          <w:rFonts w:hint="eastAsia"/>
          <w:sz w:val="24"/>
          <w:szCs w:val="24"/>
          <w:u w:val="single"/>
        </w:rPr>
      </w:pPr>
      <w:r>
        <w:rPr>
          <w:rFonts w:hint="eastAsia"/>
          <w:color w:val="000000"/>
          <w:sz w:val="24"/>
          <w:szCs w:val="24"/>
        </w:rPr>
        <w:t xml:space="preserve">          被</w:t>
      </w:r>
      <w:r>
        <w:rPr>
          <w:rFonts w:hint="eastAsia"/>
          <w:sz w:val="24"/>
          <w:szCs w:val="24"/>
        </w:rPr>
        <w:t xml:space="preserve">授权人联系电话：（手机）</w:t>
      </w:r>
      <w:r>
        <w:rPr>
          <w:rFonts w:hint="eastAsia"/>
          <w:sz w:val="24"/>
          <w:szCs w:val="24"/>
          <w:u w:val="single"/>
        </w:rPr>
        <w:t xml:space="preserve">                          </w:t>
      </w:r>
      <w:r>
        <w:rPr>
          <w:rFonts w:hint="eastAsia"/>
          <w:sz w:val="24"/>
          <w:szCs w:val="24"/>
          <w:u w:val="single"/>
        </w:rPr>
      </w:r>
      <w:r/>
    </w:p>
    <w:p>
      <w:pPr>
        <w:pStyle w:val="691"/>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69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691"/>
        <w:ind w:firstLine="480"/>
        <w:spacing w:line="400" w:lineRule="exact"/>
        <w:tabs>
          <w:tab w:val="left" w:pos="360" w:leader="none"/>
        </w:tabs>
        <w:rPr>
          <w:rFonts w:hint="eastAsia"/>
          <w:color w:val="000000"/>
          <w:sz w:val="24"/>
          <w:szCs w:val="24"/>
          <w:u w:val="single"/>
        </w:rPr>
      </w:pPr>
      <w:r>
        <w:rPr>
          <w:rFonts w:hint="eastAsia"/>
          <w:sz w:val="24"/>
          <w:szCs w:val="24"/>
        </w:rPr>
        <w:t xml:space="preserve">      单位地址：</w:t>
      </w:r>
      <w:r>
        <w:rPr>
          <w:rFonts w:hint="eastAsia"/>
          <w:sz w:val="24"/>
          <w:szCs w:val="24"/>
          <w:u w:val="single"/>
        </w:rPr>
        <w:t xml:space="preserve">      </w:t>
      </w:r>
      <w:r>
        <w:rPr>
          <w:rFonts w:hint="eastAsia"/>
          <w:color w:val="000000"/>
          <w:sz w:val="24"/>
          <w:szCs w:val="24"/>
          <w:u w:val="single"/>
        </w:rPr>
        <w:t xml:space="preserve">                                   </w:t>
      </w:r>
      <w:r>
        <w:rPr>
          <w:rFonts w:hint="eastAsia"/>
          <w:color w:val="000000"/>
          <w:sz w:val="24"/>
          <w:szCs w:val="24"/>
          <w:u w:val="single"/>
        </w:rPr>
      </w:r>
      <w:r/>
    </w:p>
    <w:p>
      <w:pPr>
        <w:pStyle w:val="691"/>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691"/>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691"/>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691"/>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777"/>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77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77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7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7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7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7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7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7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777"/>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77"/>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77"/>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77"/>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77"/>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77"/>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77"/>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69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691"/>
        <w:ind w:firstLine="480"/>
        <w:spacing w:line="440" w:lineRule="exact"/>
        <w:rPr>
          <w:rFonts w:ascii="宋体" w:hAnsi="宋体"/>
          <w:sz w:val="24"/>
        </w:rPr>
      </w:pPr>
      <w:r>
        <w:rPr>
          <w:rFonts w:ascii="宋体" w:hAnsi="宋体"/>
          <w:sz w:val="24"/>
        </w:rPr>
      </w:r>
      <w:r/>
    </w:p>
    <w:p>
      <w:pPr>
        <w:pStyle w:val="691"/>
        <w:ind w:firstLine="480"/>
        <w:spacing w:line="440" w:lineRule="exact"/>
        <w:rPr>
          <w:rFonts w:ascii="宋体" w:hAnsi="宋体"/>
          <w:sz w:val="24"/>
        </w:rPr>
      </w:pPr>
      <w:r>
        <w:rPr>
          <w:rFonts w:ascii="宋体" w:hAnsi="宋体"/>
          <w:sz w:val="24"/>
        </w:rPr>
      </w:r>
      <w:r/>
    </w:p>
    <w:p>
      <w:pPr>
        <w:pStyle w:val="691"/>
        <w:ind w:firstLine="480"/>
        <w:spacing w:line="440" w:lineRule="exact"/>
        <w:rPr>
          <w:rFonts w:ascii="宋体" w:hAnsi="宋体"/>
          <w:sz w:val="24"/>
        </w:rPr>
      </w:pPr>
      <w:r>
        <w:rPr>
          <w:rFonts w:ascii="宋体" w:hAnsi="宋体"/>
          <w:sz w:val="24"/>
        </w:rPr>
      </w:r>
      <w:r/>
    </w:p>
    <w:p>
      <w:pPr>
        <w:pStyle w:val="691"/>
        <w:ind w:firstLine="480"/>
        <w:spacing w:line="440" w:lineRule="exact"/>
        <w:rPr>
          <w:rFonts w:ascii="宋体" w:hAnsi="宋体"/>
          <w:sz w:val="24"/>
        </w:rPr>
      </w:pPr>
      <w:r>
        <w:rPr>
          <w:rFonts w:ascii="宋体" w:hAnsi="宋体"/>
          <w:sz w:val="24"/>
        </w:rPr>
      </w:r>
      <w:r/>
    </w:p>
    <w:p>
      <w:pPr>
        <w:pStyle w:val="691"/>
        <w:ind w:firstLine="480"/>
        <w:spacing w:line="440" w:lineRule="exact"/>
        <w:rPr>
          <w:rFonts w:ascii="宋体" w:hAnsi="宋体"/>
          <w:sz w:val="24"/>
        </w:rPr>
      </w:pPr>
      <w:r>
        <w:rPr>
          <w:rFonts w:ascii="宋体" w:hAnsi="宋体"/>
          <w:sz w:val="24"/>
        </w:rPr>
      </w:r>
      <w:r/>
    </w:p>
    <w:p>
      <w:pPr>
        <w:pStyle w:val="691"/>
        <w:spacing w:line="460" w:lineRule="exact"/>
        <w:rPr>
          <w:rFonts w:hint="eastAsia" w:ascii="黑体" w:hAnsi="黑体" w:eastAsia="黑体"/>
          <w:b/>
          <w:sz w:val="32"/>
          <w:szCs w:val="32"/>
        </w:rPr>
      </w:pPr>
      <w:r/>
      <w:bookmarkEnd w:id="234"/>
      <w:r/>
      <w:bookmarkEnd w:id="235"/>
      <w:r/>
      <w:bookmarkEnd w:id="236"/>
      <w:r/>
      <w:bookmarkStart w:id="237" w:name="_Toc120614284"/>
      <w:r>
        <w:rPr>
          <w:rFonts w:hint="eastAsia" w:ascii="黑体" w:hAnsi="黑体" w:eastAsia="黑体"/>
          <w:b/>
          <w:sz w:val="32"/>
          <w:szCs w:val="32"/>
        </w:rPr>
      </w:r>
      <w:r/>
    </w:p>
    <w:p>
      <w:pPr>
        <w:pStyle w:val="691"/>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69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69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9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91"/>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9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9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91"/>
        <w:ind w:right="720"/>
        <w:spacing w:line="400" w:lineRule="exact"/>
        <w:rPr>
          <w:rFonts w:hint="eastAsia" w:ascii="宋体" w:hAnsi="宋体"/>
          <w:sz w:val="24"/>
          <w:szCs w:val="24"/>
        </w:rPr>
      </w:pPr>
      <w:r>
        <w:rPr>
          <w:rFonts w:hint="eastAsia" w:ascii="宋体" w:hAnsi="宋体"/>
          <w:sz w:val="24"/>
          <w:szCs w:val="24"/>
        </w:rPr>
      </w:r>
      <w:r/>
    </w:p>
    <w:p>
      <w:pPr>
        <w:pStyle w:val="691"/>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691"/>
        <w:ind w:right="480" w:firstLine="54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691"/>
        <w:ind w:firstLine="240"/>
        <w:spacing w:line="400" w:lineRule="exact"/>
        <w:rPr>
          <w:rFonts w:hint="eastAsia" w:ascii="宋体" w:hAnsi="宋体"/>
          <w:sz w:val="24"/>
          <w:szCs w:val="24"/>
        </w:rPr>
      </w:pPr>
      <w:r>
        <w:rPr>
          <w:rFonts w:hint="eastAsia" w:ascii="宋体" w:hAnsi="宋体"/>
          <w:sz w:val="24"/>
          <w:szCs w:val="24"/>
        </w:rPr>
      </w:r>
      <w:r/>
    </w:p>
    <w:p>
      <w:pPr>
        <w:pStyle w:val="691"/>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9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691"/>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691"/>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691"/>
        <w:spacing w:line="400" w:lineRule="exact"/>
        <w:rPr>
          <w:rFonts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sz w:val="24"/>
          <w:szCs w:val="24"/>
        </w:rPr>
      </w:r>
      <w:r/>
    </w:p>
    <w:p>
      <w:pPr>
        <w:pStyle w:val="691"/>
        <w:spacing w:line="400" w:lineRule="exact"/>
        <w:rPr>
          <w:rFonts w:ascii="宋体" w:hAnsi="宋体"/>
          <w:sz w:val="24"/>
          <w:szCs w:val="24"/>
        </w:rPr>
      </w:pPr>
      <w:r>
        <w:rPr>
          <w:rFonts w:ascii="宋体" w:hAnsi="宋体"/>
          <w:sz w:val="24"/>
          <w:szCs w:val="24"/>
        </w:rPr>
      </w:r>
      <w:r/>
    </w:p>
    <w:p>
      <w:pPr>
        <w:pStyle w:val="691"/>
        <w:spacing w:line="400" w:lineRule="exact"/>
        <w:rPr>
          <w:rFonts w:hint="eastAsia" w:ascii="宋体" w:hAnsi="宋体"/>
          <w:color w:val="ff0000"/>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69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rPr>
          <w:rFonts w:hint="eastAsia" w:ascii="宋体" w:hAnsi="宋体"/>
          <w:sz w:val="24"/>
        </w:rPr>
      </w:r>
      <w:r/>
    </w:p>
    <w:p>
      <w:pPr>
        <w:pStyle w:val="691"/>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91"/>
        <w:ind w:firstLine="480"/>
        <w:spacing w:line="0" w:lineRule="atLeast"/>
        <w:rPr>
          <w:rFonts w:hint="eastAsia" w:ascii="宋体" w:hAnsi="宋体"/>
          <w:sz w:val="24"/>
        </w:rPr>
      </w:pPr>
      <w:r>
        <w:rPr>
          <w:rFonts w:hint="eastAsia" w:ascii="宋体" w:hAnsi="宋体"/>
          <w:sz w:val="24"/>
        </w:rPr>
      </w:r>
      <w:r/>
    </w:p>
    <w:p>
      <w:pPr>
        <w:pStyle w:val="691"/>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691"/>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691"/>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691"/>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69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91"/>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91"/>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91"/>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691"/>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91"/>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91"/>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91"/>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691"/>
        <w:ind w:firstLine="645"/>
        <w:spacing w:line="0" w:lineRule="atLeast"/>
        <w:rPr>
          <w:rFonts w:hint="eastAsia" w:ascii="宋体" w:hAnsi="宋体"/>
          <w:sz w:val="24"/>
        </w:rPr>
      </w:pPr>
      <w:r>
        <w:rPr>
          <w:rFonts w:hint="eastAsia" w:ascii="宋体" w:hAnsi="宋体"/>
          <w:sz w:val="24"/>
        </w:rPr>
      </w:r>
      <w:r/>
    </w:p>
    <w:p>
      <w:pPr>
        <w:pStyle w:val="691"/>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91"/>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691"/>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91"/>
        <w:ind w:firstLine="645"/>
        <w:spacing w:line="0" w:lineRule="atLeast"/>
        <w:rPr>
          <w:rFonts w:ascii="宋体" w:hAnsi="宋体"/>
          <w:sz w:val="24"/>
        </w:rPr>
      </w:pPr>
      <w:r>
        <w:rPr>
          <w:rFonts w:ascii="宋体" w:hAnsi="宋体"/>
          <w:sz w:val="24"/>
        </w:rPr>
      </w:r>
      <w:r/>
    </w:p>
    <w:p>
      <w:pPr>
        <w:pStyle w:val="691"/>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91"/>
        <w:ind w:firstLine="645"/>
        <w:spacing w:line="560" w:lineRule="exact"/>
        <w:rPr>
          <w:rFonts w:hint="eastAsia" w:ascii="宋体" w:hAnsi="宋体"/>
          <w:sz w:val="24"/>
        </w:rPr>
      </w:pPr>
      <w:r>
        <w:rPr>
          <w:rFonts w:hint="eastAsia" w:ascii="宋体" w:hAnsi="宋体"/>
          <w:sz w:val="24"/>
        </w:rPr>
      </w:r>
      <w:r/>
    </w:p>
    <w:p>
      <w:pPr>
        <w:pStyle w:val="6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91"/>
              <w:jc w:val="center"/>
              <w:spacing w:line="400" w:lineRule="exact"/>
              <w:rPr>
                <w:rFonts w:hint="eastAsia" w:ascii="宋体" w:hAnsi="宋体"/>
                <w:sz w:val="24"/>
                <w:szCs w:val="24"/>
              </w:rPr>
            </w:pPr>
            <w:r>
              <w:rPr>
                <w:rFonts w:hint="eastAsia" w:ascii="宋体" w:hAnsi="宋体"/>
                <w:sz w:val="24"/>
                <w:szCs w:val="24"/>
              </w:rPr>
            </w:r>
            <w:r/>
          </w:p>
        </w:tc>
      </w:tr>
    </w:tbl>
    <w:p>
      <w:pPr>
        <w:pStyle w:val="69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691"/>
        <w:spacing w:line="400" w:lineRule="exact"/>
        <w:rPr>
          <w:rFonts w:ascii="宋体" w:hAnsi="宋体"/>
          <w:sz w:val="24"/>
          <w:szCs w:val="24"/>
        </w:rPr>
      </w:pPr>
      <w:r>
        <w:rPr>
          <w:rFonts w:ascii="宋体" w:hAnsi="宋体"/>
          <w:sz w:val="24"/>
          <w:szCs w:val="24"/>
        </w:rPr>
      </w:r>
      <w:r/>
    </w:p>
    <w:p>
      <w:pPr>
        <w:pStyle w:val="6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9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69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9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691"/>
        <w:jc w:val="center"/>
        <w:rPr>
          <w:rFonts w:hint="eastAsia" w:ascii="宋体" w:hAnsi="宋体" w:cs="仿宋"/>
          <w:b/>
          <w:bCs/>
          <w:sz w:val="32"/>
          <w:szCs w:val="32"/>
        </w:rPr>
      </w:pPr>
      <w:r/>
      <w:bookmarkEnd w:id="189"/>
      <w:r/>
      <w:bookmarkEnd w:id="190"/>
      <w:r/>
      <w:bookmarkEnd w:id="237"/>
      <w:r>
        <w:rPr>
          <w:rFonts w:hint="eastAsia" w:ascii="宋体" w:hAnsi="宋体" w:cs="仿宋"/>
          <w:b/>
          <w:bCs/>
          <w:sz w:val="32"/>
          <w:szCs w:val="32"/>
        </w:rPr>
      </w:r>
      <w:r/>
    </w:p>
    <w:p>
      <w:pPr>
        <w:pStyle w:val="69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9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9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9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9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9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9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9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9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9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9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9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9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69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9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1"/>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Ari">
    <w:panose1 w:val="020B0606020202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tabs>
        <w:tab w:val="center" w:pos="4153" w:leader="none"/>
        <w:tab w:val="right" w:pos="8306" w:leader="none"/>
      </w:tabs>
      <w:rPr>
        <w:rStyle w:val="763"/>
        <w:rFonts w:ascii="宋体" w:hAnsi="宋体"/>
      </w:rPr>
      <w:framePr w:wrap="around" w:vAnchor="text" w:hAnchor="margin" w:xAlign="center" w:y="1"/>
    </w:pPr>
    <w:r>
      <w:rPr>
        <w:rFonts w:ascii="宋体" w:hAnsi="宋体"/>
      </w:rPr>
      <w:fldChar w:fldCharType="begin"/>
    </w:r>
    <w:r>
      <w:rPr>
        <w:rStyle w:val="763"/>
        <w:rFonts w:ascii="宋体" w:hAnsi="宋体"/>
      </w:rPr>
      <w:instrText xml:space="preserve">PAGE  </w:instrText>
    </w:r>
    <w:r>
      <w:rPr>
        <w:rFonts w:ascii="宋体" w:hAnsi="宋体"/>
      </w:rPr>
      <w:fldChar w:fldCharType="separate"/>
    </w:r>
    <w:r>
      <w:rPr>
        <w:rStyle w:val="763"/>
        <w:rFonts w:ascii="宋体" w:hAnsi="宋体"/>
      </w:rPr>
      <w:t xml:space="preserve">21</w:t>
    </w:r>
    <w:r>
      <w:rPr>
        <w:rFonts w:ascii="宋体" w:hAnsi="宋体"/>
      </w:rPr>
      <w:fldChar w:fldCharType="end"/>
    </w:r>
    <w:r>
      <w:rPr>
        <w:rStyle w:val="763"/>
        <w:rFonts w:ascii="宋体" w:hAnsi="宋体"/>
      </w:rPr>
    </w:r>
    <w:r/>
  </w:p>
  <w:p>
    <w:pPr>
      <w:pStyle w:val="73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tabs>
        <w:tab w:val="center" w:pos="4153" w:leader="none"/>
        <w:tab w:val="right" w:pos="8306" w:leader="none"/>
      </w:tabs>
      <w:rPr>
        <w:rStyle w:val="763"/>
      </w:rPr>
      <w:framePr w:wrap="around" w:vAnchor="text" w:hAnchor="margin" w:xAlign="center" w:y="1"/>
    </w:pPr>
    <w:r>
      <w:fldChar w:fldCharType="begin"/>
    </w:r>
    <w:r>
      <w:rPr>
        <w:rStyle w:val="763"/>
      </w:rPr>
      <w:instrText xml:space="preserve">PAGE  </w:instrText>
    </w:r>
    <w:r>
      <w:fldChar w:fldCharType="separate"/>
    </w:r>
    <w:r>
      <w:rPr>
        <w:rStyle w:val="763"/>
      </w:rPr>
      <w:t xml:space="preserve">1</w:t>
    </w:r>
    <w:r>
      <w:fldChar w:fldCharType="end"/>
    </w:r>
    <w:r>
      <w:rPr>
        <w:rStyle w:val="763"/>
      </w:rPr>
    </w:r>
    <w:r/>
  </w:p>
  <w:p>
    <w:pPr>
      <w:pStyle w:val="73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7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91"/>
        <w:ind w:left="840" w:hanging="360"/>
      </w:pPr>
    </w:lvl>
    <w:lvl w:ilvl="1">
      <w:start w:val="1"/>
      <w:numFmt w:val="lowerLetter"/>
      <w:isLgl w:val="false"/>
      <w:suff w:val="tab"/>
      <w:lvlText w:val="%2)"/>
      <w:lvlJc w:val="left"/>
      <w:pPr>
        <w:pStyle w:val="691"/>
        <w:ind w:left="1320" w:hanging="420"/>
      </w:pPr>
    </w:lvl>
    <w:lvl w:ilvl="2">
      <w:start w:val="1"/>
      <w:numFmt w:val="lowerRoman"/>
      <w:isLgl w:val="false"/>
      <w:suff w:val="tab"/>
      <w:lvlText w:val="%3."/>
      <w:lvlJc w:val="right"/>
      <w:pPr>
        <w:pStyle w:val="691"/>
        <w:ind w:left="1740" w:hanging="420"/>
      </w:pPr>
    </w:lvl>
    <w:lvl w:ilvl="3">
      <w:start w:val="1"/>
      <w:numFmt w:val="decimal"/>
      <w:isLgl w:val="false"/>
      <w:suff w:val="tab"/>
      <w:lvlText w:val="%4."/>
      <w:lvlJc w:val="left"/>
      <w:pPr>
        <w:pStyle w:val="691"/>
        <w:ind w:left="2160" w:hanging="420"/>
      </w:pPr>
    </w:lvl>
    <w:lvl w:ilvl="4">
      <w:start w:val="1"/>
      <w:numFmt w:val="lowerLetter"/>
      <w:isLgl w:val="false"/>
      <w:suff w:val="tab"/>
      <w:lvlText w:val="%5)"/>
      <w:lvlJc w:val="left"/>
      <w:pPr>
        <w:pStyle w:val="691"/>
        <w:ind w:left="2580" w:hanging="420"/>
      </w:pPr>
    </w:lvl>
    <w:lvl w:ilvl="5">
      <w:start w:val="1"/>
      <w:numFmt w:val="lowerRoman"/>
      <w:isLgl w:val="false"/>
      <w:suff w:val="tab"/>
      <w:lvlText w:val="%6."/>
      <w:lvlJc w:val="right"/>
      <w:pPr>
        <w:pStyle w:val="691"/>
        <w:ind w:left="3000" w:hanging="420"/>
      </w:pPr>
    </w:lvl>
    <w:lvl w:ilvl="6">
      <w:start w:val="1"/>
      <w:numFmt w:val="decimal"/>
      <w:isLgl w:val="false"/>
      <w:suff w:val="tab"/>
      <w:lvlText w:val="%7."/>
      <w:lvlJc w:val="left"/>
      <w:pPr>
        <w:pStyle w:val="691"/>
        <w:ind w:left="3420" w:hanging="420"/>
      </w:pPr>
    </w:lvl>
    <w:lvl w:ilvl="7">
      <w:start w:val="1"/>
      <w:numFmt w:val="lowerLetter"/>
      <w:isLgl w:val="false"/>
      <w:suff w:val="tab"/>
      <w:lvlText w:val="%8)"/>
      <w:lvlJc w:val="left"/>
      <w:pPr>
        <w:pStyle w:val="691"/>
        <w:ind w:left="3840" w:hanging="420"/>
      </w:pPr>
    </w:lvl>
    <w:lvl w:ilvl="8">
      <w:start w:val="1"/>
      <w:numFmt w:val="lowerRoman"/>
      <w:isLgl w:val="false"/>
      <w:suff w:val="tab"/>
      <w:lvlText w:val="%9."/>
      <w:lvlJc w:val="right"/>
      <w:pPr>
        <w:pStyle w:val="691"/>
        <w:ind w:left="4260" w:hanging="420"/>
      </w:pPr>
    </w:lvl>
  </w:abstractNum>
  <w:abstractNum w:abstractNumId="1">
    <w:multiLevelType w:val="hybridMultilevel"/>
    <w:lvl w:ilvl="0">
      <w:start w:val="1"/>
      <w:numFmt w:val="decimal"/>
      <w:isLgl w:val="false"/>
      <w:suff w:val="tab"/>
      <w:lvlText w:val="%1）"/>
      <w:lvlJc w:val="left"/>
      <w:pPr>
        <w:pStyle w:val="691"/>
        <w:ind w:left="840" w:hanging="360"/>
      </w:pPr>
    </w:lvl>
    <w:lvl w:ilvl="1">
      <w:start w:val="1"/>
      <w:numFmt w:val="lowerLetter"/>
      <w:isLgl w:val="false"/>
      <w:suff w:val="tab"/>
      <w:lvlText w:val="%2)"/>
      <w:lvlJc w:val="left"/>
      <w:pPr>
        <w:pStyle w:val="691"/>
        <w:ind w:left="1320" w:hanging="420"/>
      </w:pPr>
    </w:lvl>
    <w:lvl w:ilvl="2">
      <w:start w:val="1"/>
      <w:numFmt w:val="lowerRoman"/>
      <w:isLgl w:val="false"/>
      <w:suff w:val="tab"/>
      <w:lvlText w:val="%3."/>
      <w:lvlJc w:val="right"/>
      <w:pPr>
        <w:pStyle w:val="691"/>
        <w:ind w:left="1740" w:hanging="420"/>
      </w:pPr>
    </w:lvl>
    <w:lvl w:ilvl="3">
      <w:start w:val="1"/>
      <w:numFmt w:val="decimal"/>
      <w:isLgl w:val="false"/>
      <w:suff w:val="tab"/>
      <w:lvlText w:val="%4."/>
      <w:lvlJc w:val="left"/>
      <w:pPr>
        <w:pStyle w:val="691"/>
        <w:ind w:left="2160" w:hanging="420"/>
      </w:pPr>
    </w:lvl>
    <w:lvl w:ilvl="4">
      <w:start w:val="1"/>
      <w:numFmt w:val="lowerLetter"/>
      <w:isLgl w:val="false"/>
      <w:suff w:val="tab"/>
      <w:lvlText w:val="%5)"/>
      <w:lvlJc w:val="left"/>
      <w:pPr>
        <w:pStyle w:val="691"/>
        <w:ind w:left="2580" w:hanging="420"/>
      </w:pPr>
    </w:lvl>
    <w:lvl w:ilvl="5">
      <w:start w:val="1"/>
      <w:numFmt w:val="lowerRoman"/>
      <w:isLgl w:val="false"/>
      <w:suff w:val="tab"/>
      <w:lvlText w:val="%6."/>
      <w:lvlJc w:val="right"/>
      <w:pPr>
        <w:pStyle w:val="691"/>
        <w:ind w:left="3000" w:hanging="420"/>
      </w:pPr>
    </w:lvl>
    <w:lvl w:ilvl="6">
      <w:start w:val="1"/>
      <w:numFmt w:val="decimal"/>
      <w:isLgl w:val="false"/>
      <w:suff w:val="tab"/>
      <w:lvlText w:val="%7."/>
      <w:lvlJc w:val="left"/>
      <w:pPr>
        <w:pStyle w:val="691"/>
        <w:ind w:left="3420" w:hanging="420"/>
      </w:pPr>
    </w:lvl>
    <w:lvl w:ilvl="7">
      <w:start w:val="1"/>
      <w:numFmt w:val="lowerLetter"/>
      <w:isLgl w:val="false"/>
      <w:suff w:val="tab"/>
      <w:lvlText w:val="%8)"/>
      <w:lvlJc w:val="left"/>
      <w:pPr>
        <w:pStyle w:val="691"/>
        <w:ind w:left="3840" w:hanging="420"/>
      </w:pPr>
    </w:lvl>
    <w:lvl w:ilvl="8">
      <w:start w:val="1"/>
      <w:numFmt w:val="lowerRoman"/>
      <w:isLgl w:val="false"/>
      <w:suff w:val="tab"/>
      <w:lvlText w:val="%9."/>
      <w:lvlJc w:val="right"/>
      <w:pPr>
        <w:pStyle w:val="691"/>
        <w:ind w:left="4260" w:hanging="420"/>
      </w:pPr>
    </w:lvl>
  </w:abstractNum>
  <w:abstractNum w:abstractNumId="2">
    <w:multiLevelType w:val="hybridMultilevel"/>
    <w:lvl w:ilvl="0">
      <w:start w:val="1"/>
      <w:numFmt w:val="decimal"/>
      <w:isLgl w:val="false"/>
      <w:suff w:val="tab"/>
      <w:lvlText w:val="（%1）"/>
      <w:lvlJc w:val="left"/>
      <w:pPr>
        <w:pStyle w:val="691"/>
        <w:ind w:left="1140" w:hanging="720"/>
        <w:tabs>
          <w:tab w:val="num" w:pos="1140" w:leader="none"/>
        </w:tabs>
      </w:pPr>
      <w:rPr>
        <w:rFonts w:hint="eastAsia" w:ascii="仿宋_GB2312" w:eastAsia="仿宋_GB2312"/>
        <w:lang w:val="en-US"/>
      </w:rPr>
    </w:lvl>
    <w:lvl w:ilvl="1">
      <w:start w:val="1"/>
      <w:numFmt w:val="decimal"/>
      <w:isLgl w:val="false"/>
      <w:suff w:val="tab"/>
      <w:lvlText w:val="(%2)"/>
      <w:lvlJc w:val="left"/>
      <w:pPr>
        <w:pStyle w:val="691"/>
        <w:ind w:left="1115" w:hanging="420"/>
        <w:tabs>
          <w:tab w:val="num" w:pos="1115" w:leader="none"/>
        </w:tabs>
      </w:pPr>
      <w:rPr>
        <w:rFonts w:ascii="Times New Roman" w:hAnsi="Times New Roman" w:eastAsia="宋体" w:cs="Times New Roman"/>
        <w:lang w:val="en-US"/>
      </w:rPr>
    </w:lvl>
    <w:lvl w:ilvl="2">
      <w:start w:val="1"/>
      <w:numFmt w:val="lowerRoman"/>
      <w:isLgl w:val="false"/>
      <w:suff w:val="tab"/>
      <w:lvlText w:val="%3."/>
      <w:lvlJc w:val="right"/>
      <w:pPr>
        <w:pStyle w:val="691"/>
        <w:ind w:left="1255" w:hanging="420"/>
        <w:tabs>
          <w:tab w:val="num" w:pos="1255" w:leader="none"/>
        </w:tabs>
      </w:pPr>
    </w:lvl>
    <w:lvl w:ilvl="3">
      <w:start w:val="1"/>
      <w:numFmt w:val="decimal"/>
      <w:isLgl w:val="false"/>
      <w:suff w:val="tab"/>
      <w:lvlText w:val="%4."/>
      <w:lvlJc w:val="left"/>
      <w:pPr>
        <w:pStyle w:val="691"/>
        <w:ind w:left="1675" w:hanging="420"/>
        <w:tabs>
          <w:tab w:val="num" w:pos="1675" w:leader="none"/>
        </w:tabs>
      </w:pPr>
    </w:lvl>
    <w:lvl w:ilvl="4">
      <w:start w:val="1"/>
      <w:numFmt w:val="lowerLetter"/>
      <w:isLgl w:val="false"/>
      <w:suff w:val="tab"/>
      <w:lvlText w:val="%5)"/>
      <w:lvlJc w:val="left"/>
      <w:pPr>
        <w:pStyle w:val="691"/>
        <w:ind w:left="2095" w:hanging="420"/>
        <w:tabs>
          <w:tab w:val="num" w:pos="2095" w:leader="none"/>
        </w:tabs>
      </w:pPr>
    </w:lvl>
    <w:lvl w:ilvl="5">
      <w:start w:val="1"/>
      <w:numFmt w:val="lowerRoman"/>
      <w:isLgl w:val="false"/>
      <w:suff w:val="tab"/>
      <w:lvlText w:val="%6."/>
      <w:lvlJc w:val="right"/>
      <w:pPr>
        <w:pStyle w:val="691"/>
        <w:ind w:left="2515" w:hanging="420"/>
        <w:tabs>
          <w:tab w:val="num" w:pos="2515" w:leader="none"/>
        </w:tabs>
      </w:pPr>
    </w:lvl>
    <w:lvl w:ilvl="6">
      <w:start w:val="1"/>
      <w:numFmt w:val="decimal"/>
      <w:isLgl w:val="false"/>
      <w:suff w:val="tab"/>
      <w:lvlText w:val="%7."/>
      <w:lvlJc w:val="left"/>
      <w:pPr>
        <w:pStyle w:val="691"/>
        <w:ind w:left="2935" w:hanging="420"/>
        <w:tabs>
          <w:tab w:val="num" w:pos="2935" w:leader="none"/>
        </w:tabs>
      </w:pPr>
    </w:lvl>
    <w:lvl w:ilvl="7">
      <w:start w:val="1"/>
      <w:numFmt w:val="lowerLetter"/>
      <w:isLgl w:val="false"/>
      <w:suff w:val="tab"/>
      <w:lvlText w:val="%8)"/>
      <w:lvlJc w:val="left"/>
      <w:pPr>
        <w:pStyle w:val="691"/>
        <w:ind w:left="3355" w:hanging="420"/>
        <w:tabs>
          <w:tab w:val="num" w:pos="3355" w:leader="none"/>
        </w:tabs>
      </w:pPr>
    </w:lvl>
    <w:lvl w:ilvl="8">
      <w:start w:val="1"/>
      <w:numFmt w:val="lowerRoman"/>
      <w:isLgl w:val="false"/>
      <w:suff w:val="tab"/>
      <w:lvlText w:val="%9."/>
      <w:lvlJc w:val="right"/>
      <w:pPr>
        <w:pStyle w:val="691"/>
        <w:ind w:left="3775" w:hanging="420"/>
        <w:tabs>
          <w:tab w:val="num" w:pos="3775" w:leader="none"/>
        </w:tabs>
      </w:pPr>
    </w:lvl>
  </w:abstractNum>
  <w:abstractNum w:abstractNumId="3">
    <w:multiLevelType w:val="hybridMultilevel"/>
    <w:lvl w:ilvl="0">
      <w:start w:val="1"/>
      <w:numFmt w:val="decimal"/>
      <w:isLgl w:val="false"/>
      <w:suff w:val="tab"/>
      <w:lvlText w:val="（%1）"/>
      <w:lvlJc w:val="left"/>
      <w:pPr>
        <w:pStyle w:val="691"/>
        <w:ind w:left="1140" w:hanging="720"/>
        <w:tabs>
          <w:tab w:val="num" w:pos="1140" w:leader="none"/>
        </w:tabs>
      </w:pPr>
      <w:rPr>
        <w:rFonts w:hint="eastAsia" w:ascii="仿宋_GB2312" w:eastAsia="仿宋_GB2312"/>
        <w:lang w:val="en-US"/>
      </w:rPr>
    </w:lvl>
    <w:lvl w:ilvl="1">
      <w:start w:val="1"/>
      <w:numFmt w:val="decimal"/>
      <w:isLgl w:val="false"/>
      <w:suff w:val="tab"/>
      <w:lvlText w:val="(%2)"/>
      <w:lvlJc w:val="left"/>
      <w:pPr>
        <w:pStyle w:val="691"/>
        <w:ind w:left="1115" w:hanging="420"/>
        <w:tabs>
          <w:tab w:val="num" w:pos="1115" w:leader="none"/>
        </w:tabs>
      </w:pPr>
      <w:rPr>
        <w:rFonts w:ascii="Times New Roman" w:hAnsi="Times New Roman" w:eastAsia="宋体" w:cs="Times New Roman"/>
        <w:lang w:val="en-US"/>
      </w:rPr>
    </w:lvl>
    <w:lvl w:ilvl="2">
      <w:start w:val="1"/>
      <w:numFmt w:val="lowerRoman"/>
      <w:isLgl w:val="false"/>
      <w:suff w:val="tab"/>
      <w:lvlText w:val="%3."/>
      <w:lvlJc w:val="right"/>
      <w:pPr>
        <w:pStyle w:val="691"/>
        <w:ind w:left="1255" w:hanging="420"/>
        <w:tabs>
          <w:tab w:val="num" w:pos="1255" w:leader="none"/>
        </w:tabs>
      </w:pPr>
    </w:lvl>
    <w:lvl w:ilvl="3">
      <w:start w:val="1"/>
      <w:numFmt w:val="decimal"/>
      <w:isLgl w:val="false"/>
      <w:suff w:val="tab"/>
      <w:lvlText w:val="%4."/>
      <w:lvlJc w:val="left"/>
      <w:pPr>
        <w:pStyle w:val="691"/>
        <w:ind w:left="1675" w:hanging="420"/>
        <w:tabs>
          <w:tab w:val="num" w:pos="1675" w:leader="none"/>
        </w:tabs>
      </w:pPr>
    </w:lvl>
    <w:lvl w:ilvl="4">
      <w:start w:val="1"/>
      <w:numFmt w:val="lowerLetter"/>
      <w:isLgl w:val="false"/>
      <w:suff w:val="tab"/>
      <w:lvlText w:val="%5)"/>
      <w:lvlJc w:val="left"/>
      <w:pPr>
        <w:pStyle w:val="691"/>
        <w:ind w:left="2095" w:hanging="420"/>
        <w:tabs>
          <w:tab w:val="num" w:pos="2095" w:leader="none"/>
        </w:tabs>
      </w:pPr>
    </w:lvl>
    <w:lvl w:ilvl="5">
      <w:start w:val="1"/>
      <w:numFmt w:val="lowerRoman"/>
      <w:isLgl w:val="false"/>
      <w:suff w:val="tab"/>
      <w:lvlText w:val="%6."/>
      <w:lvlJc w:val="right"/>
      <w:pPr>
        <w:pStyle w:val="691"/>
        <w:ind w:left="2515" w:hanging="420"/>
        <w:tabs>
          <w:tab w:val="num" w:pos="2515" w:leader="none"/>
        </w:tabs>
      </w:pPr>
    </w:lvl>
    <w:lvl w:ilvl="6">
      <w:start w:val="1"/>
      <w:numFmt w:val="decimal"/>
      <w:isLgl w:val="false"/>
      <w:suff w:val="tab"/>
      <w:lvlText w:val="%7."/>
      <w:lvlJc w:val="left"/>
      <w:pPr>
        <w:pStyle w:val="691"/>
        <w:ind w:left="2935" w:hanging="420"/>
        <w:tabs>
          <w:tab w:val="num" w:pos="2935" w:leader="none"/>
        </w:tabs>
      </w:pPr>
    </w:lvl>
    <w:lvl w:ilvl="7">
      <w:start w:val="1"/>
      <w:numFmt w:val="lowerLetter"/>
      <w:isLgl w:val="false"/>
      <w:suff w:val="tab"/>
      <w:lvlText w:val="%8)"/>
      <w:lvlJc w:val="left"/>
      <w:pPr>
        <w:pStyle w:val="691"/>
        <w:ind w:left="3355" w:hanging="420"/>
        <w:tabs>
          <w:tab w:val="num" w:pos="3355" w:leader="none"/>
        </w:tabs>
      </w:pPr>
    </w:lvl>
    <w:lvl w:ilvl="8">
      <w:start w:val="1"/>
      <w:numFmt w:val="lowerRoman"/>
      <w:isLgl w:val="false"/>
      <w:suff w:val="tab"/>
      <w:lvlText w:val="%9."/>
      <w:lvlJc w:val="right"/>
      <w:pPr>
        <w:pStyle w:val="691"/>
        <w:ind w:left="3775" w:hanging="420"/>
        <w:tabs>
          <w:tab w:val="num" w:pos="3775" w:leader="none"/>
        </w:tabs>
      </w:pPr>
    </w:lvl>
  </w:abstractNum>
  <w:abstractNum w:abstractNumId="4">
    <w:multiLevelType w:val="hybridMultilevel"/>
    <w:lvl w:ilvl="0">
      <w:start w:val="1"/>
      <w:numFmt w:val="bullet"/>
      <w:isLgl w:val="false"/>
      <w:suff w:val="tab"/>
      <w:lvlText w:val=""/>
      <w:lvlJc w:val="left"/>
      <w:pPr>
        <w:pStyle w:val="691"/>
        <w:ind w:left="920" w:hanging="440"/>
      </w:pPr>
      <w:rPr>
        <w:rFonts w:ascii="Wingdings" w:hAnsi="Wingdings"/>
      </w:rPr>
    </w:lvl>
    <w:lvl w:ilvl="1">
      <w:start w:val="1"/>
      <w:numFmt w:val="bullet"/>
      <w:isLgl w:val="false"/>
      <w:suff w:val="tab"/>
      <w:lvlText w:val=""/>
      <w:lvlJc w:val="left"/>
      <w:pPr>
        <w:pStyle w:val="691"/>
        <w:ind w:left="1360" w:hanging="440"/>
      </w:pPr>
      <w:rPr>
        <w:rFonts w:ascii="Wingdings" w:hAnsi="Wingdings"/>
      </w:rPr>
    </w:lvl>
    <w:lvl w:ilvl="2">
      <w:start w:val="1"/>
      <w:numFmt w:val="bullet"/>
      <w:isLgl w:val="false"/>
      <w:suff w:val="tab"/>
      <w:lvlText w:val=""/>
      <w:lvlJc w:val="left"/>
      <w:pPr>
        <w:pStyle w:val="691"/>
        <w:ind w:left="1800" w:hanging="440"/>
      </w:pPr>
      <w:rPr>
        <w:rFonts w:ascii="Wingdings" w:hAnsi="Wingdings"/>
      </w:rPr>
    </w:lvl>
    <w:lvl w:ilvl="3">
      <w:start w:val="1"/>
      <w:numFmt w:val="bullet"/>
      <w:isLgl w:val="false"/>
      <w:suff w:val="tab"/>
      <w:lvlText w:val=""/>
      <w:lvlJc w:val="left"/>
      <w:pPr>
        <w:pStyle w:val="691"/>
        <w:ind w:left="2240" w:hanging="440"/>
      </w:pPr>
      <w:rPr>
        <w:rFonts w:ascii="Wingdings" w:hAnsi="Wingdings"/>
      </w:rPr>
    </w:lvl>
    <w:lvl w:ilvl="4">
      <w:start w:val="1"/>
      <w:numFmt w:val="bullet"/>
      <w:isLgl w:val="false"/>
      <w:suff w:val="tab"/>
      <w:lvlText w:val=""/>
      <w:lvlJc w:val="left"/>
      <w:pPr>
        <w:pStyle w:val="691"/>
        <w:ind w:left="2680" w:hanging="440"/>
      </w:pPr>
      <w:rPr>
        <w:rFonts w:ascii="Wingdings" w:hAnsi="Wingdings"/>
      </w:rPr>
    </w:lvl>
    <w:lvl w:ilvl="5">
      <w:start w:val="1"/>
      <w:numFmt w:val="bullet"/>
      <w:isLgl w:val="false"/>
      <w:suff w:val="tab"/>
      <w:lvlText w:val=""/>
      <w:lvlJc w:val="left"/>
      <w:pPr>
        <w:pStyle w:val="691"/>
        <w:ind w:left="3120" w:hanging="440"/>
      </w:pPr>
      <w:rPr>
        <w:rFonts w:ascii="Wingdings" w:hAnsi="Wingdings"/>
      </w:rPr>
    </w:lvl>
    <w:lvl w:ilvl="6">
      <w:start w:val="1"/>
      <w:numFmt w:val="bullet"/>
      <w:isLgl w:val="false"/>
      <w:suff w:val="tab"/>
      <w:lvlText w:val=""/>
      <w:lvlJc w:val="left"/>
      <w:pPr>
        <w:pStyle w:val="691"/>
        <w:ind w:left="3560" w:hanging="440"/>
      </w:pPr>
      <w:rPr>
        <w:rFonts w:ascii="Wingdings" w:hAnsi="Wingdings"/>
      </w:rPr>
    </w:lvl>
    <w:lvl w:ilvl="7">
      <w:start w:val="1"/>
      <w:numFmt w:val="bullet"/>
      <w:isLgl w:val="false"/>
      <w:suff w:val="tab"/>
      <w:lvlText w:val=""/>
      <w:lvlJc w:val="left"/>
      <w:pPr>
        <w:pStyle w:val="691"/>
        <w:ind w:left="4000" w:hanging="440"/>
      </w:pPr>
      <w:rPr>
        <w:rFonts w:ascii="Wingdings" w:hAnsi="Wingdings"/>
      </w:rPr>
    </w:lvl>
    <w:lvl w:ilvl="8">
      <w:start w:val="1"/>
      <w:numFmt w:val="bullet"/>
      <w:isLgl w:val="false"/>
      <w:suff w:val="tab"/>
      <w:lvlText w:val=""/>
      <w:lvlJc w:val="left"/>
      <w:pPr>
        <w:pStyle w:val="691"/>
        <w:ind w:left="4440" w:hanging="440"/>
      </w:pPr>
      <w:rPr>
        <w:rFonts w:ascii="Wingdings" w:hAnsi="Wingdings"/>
      </w:rPr>
    </w:lvl>
  </w:abstractNum>
  <w:abstractNum w:abstractNumId="5">
    <w:multiLevelType w:val="hybridMultilevel"/>
    <w:lvl w:ilvl="0">
      <w:start w:val="1"/>
      <w:numFmt w:val="decimal"/>
      <w:isLgl w:val="false"/>
      <w:suff w:val="tab"/>
      <w:lvlText w:val="%1）"/>
      <w:lvlJc w:val="left"/>
      <w:pPr>
        <w:pStyle w:val="691"/>
        <w:ind w:left="840" w:hanging="360"/>
      </w:pPr>
    </w:lvl>
    <w:lvl w:ilvl="1">
      <w:start w:val="1"/>
      <w:numFmt w:val="lowerLetter"/>
      <w:isLgl w:val="false"/>
      <w:suff w:val="tab"/>
      <w:lvlText w:val="%2)"/>
      <w:lvlJc w:val="left"/>
      <w:pPr>
        <w:pStyle w:val="691"/>
        <w:ind w:left="1320" w:hanging="420"/>
      </w:pPr>
    </w:lvl>
    <w:lvl w:ilvl="2">
      <w:start w:val="1"/>
      <w:numFmt w:val="lowerRoman"/>
      <w:isLgl w:val="false"/>
      <w:suff w:val="tab"/>
      <w:lvlText w:val="%3."/>
      <w:lvlJc w:val="right"/>
      <w:pPr>
        <w:pStyle w:val="691"/>
        <w:ind w:left="1740" w:hanging="420"/>
      </w:pPr>
    </w:lvl>
    <w:lvl w:ilvl="3">
      <w:start w:val="1"/>
      <w:numFmt w:val="decimal"/>
      <w:isLgl w:val="false"/>
      <w:suff w:val="tab"/>
      <w:lvlText w:val="%4."/>
      <w:lvlJc w:val="left"/>
      <w:pPr>
        <w:pStyle w:val="691"/>
        <w:ind w:left="2160" w:hanging="420"/>
      </w:pPr>
    </w:lvl>
    <w:lvl w:ilvl="4">
      <w:start w:val="1"/>
      <w:numFmt w:val="lowerLetter"/>
      <w:isLgl w:val="false"/>
      <w:suff w:val="tab"/>
      <w:lvlText w:val="%5)"/>
      <w:lvlJc w:val="left"/>
      <w:pPr>
        <w:pStyle w:val="691"/>
        <w:ind w:left="2580" w:hanging="420"/>
      </w:pPr>
    </w:lvl>
    <w:lvl w:ilvl="5">
      <w:start w:val="1"/>
      <w:numFmt w:val="lowerRoman"/>
      <w:isLgl w:val="false"/>
      <w:suff w:val="tab"/>
      <w:lvlText w:val="%6."/>
      <w:lvlJc w:val="right"/>
      <w:pPr>
        <w:pStyle w:val="691"/>
        <w:ind w:left="3000" w:hanging="420"/>
      </w:pPr>
    </w:lvl>
    <w:lvl w:ilvl="6">
      <w:start w:val="1"/>
      <w:numFmt w:val="decimal"/>
      <w:isLgl w:val="false"/>
      <w:suff w:val="tab"/>
      <w:lvlText w:val="%7."/>
      <w:lvlJc w:val="left"/>
      <w:pPr>
        <w:pStyle w:val="691"/>
        <w:ind w:left="3420" w:hanging="420"/>
      </w:pPr>
    </w:lvl>
    <w:lvl w:ilvl="7">
      <w:start w:val="1"/>
      <w:numFmt w:val="lowerLetter"/>
      <w:isLgl w:val="false"/>
      <w:suff w:val="tab"/>
      <w:lvlText w:val="%8)"/>
      <w:lvlJc w:val="left"/>
      <w:pPr>
        <w:pStyle w:val="691"/>
        <w:ind w:left="3840" w:hanging="420"/>
      </w:pPr>
    </w:lvl>
    <w:lvl w:ilvl="8">
      <w:start w:val="1"/>
      <w:numFmt w:val="lowerRoman"/>
      <w:isLgl w:val="false"/>
      <w:suff w:val="tab"/>
      <w:lvlText w:val="%9."/>
      <w:lvlJc w:val="right"/>
      <w:pPr>
        <w:pStyle w:val="691"/>
        <w:ind w:left="4260" w:hanging="420"/>
      </w:pPr>
    </w:lvl>
  </w:abstractNum>
  <w:abstractNum w:abstractNumId="6">
    <w:multiLevelType w:val="hybridMultilevel"/>
    <w:lvl w:ilvl="0">
      <w:start w:val="1"/>
      <w:numFmt w:val="upperLetter"/>
      <w:pStyle w:val="769"/>
      <w:isLgl w:val="false"/>
      <w:suff w:val="tab"/>
      <w:lvlText w:val="附录%1."/>
      <w:lvlJc w:val="left"/>
      <w:pPr>
        <w:pStyle w:val="6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691"/>
        <w:ind w:left="425" w:hanging="425"/>
      </w:pPr>
      <w:rPr>
        <w:rFonts w:hint="eastAsia"/>
      </w:rPr>
    </w:lvl>
    <w:lvl w:ilvl="1">
      <w:start w:val="1"/>
      <w:numFmt w:val="decimal"/>
      <w:isLgl w:val="false"/>
      <w:suff w:val="tab"/>
      <w:lvlText w:val="%1.%2"/>
      <w:lvlJc w:val="left"/>
      <w:pPr>
        <w:pStyle w:val="691"/>
        <w:ind w:left="992" w:hanging="567"/>
      </w:pPr>
      <w:rPr>
        <w:rFonts w:hint="eastAsia"/>
      </w:rPr>
    </w:lvl>
    <w:lvl w:ilvl="2">
      <w:start w:val="1"/>
      <w:numFmt w:val="decimal"/>
      <w:isLgl w:val="false"/>
      <w:suff w:val="tab"/>
      <w:lvlText w:val="%1.%2.%3"/>
      <w:lvlJc w:val="left"/>
      <w:pPr>
        <w:pStyle w:val="691"/>
        <w:ind w:left="1418" w:hanging="567"/>
      </w:pPr>
      <w:rPr>
        <w:rFonts w:hint="eastAsia"/>
      </w:rPr>
    </w:lvl>
    <w:lvl w:ilvl="3">
      <w:start w:val="1"/>
      <w:numFmt w:val="decimal"/>
      <w:isLgl w:val="false"/>
      <w:suff w:val="tab"/>
      <w:lvlText w:val="%1.%2.%3.%4"/>
      <w:lvlJc w:val="left"/>
      <w:pPr>
        <w:pStyle w:val="691"/>
        <w:ind w:left="1984" w:hanging="708"/>
      </w:pPr>
      <w:rPr>
        <w:rFonts w:hint="eastAsia"/>
      </w:rPr>
    </w:lvl>
    <w:lvl w:ilvl="4">
      <w:start w:val="1"/>
      <w:numFmt w:val="decimal"/>
      <w:isLgl w:val="false"/>
      <w:suff w:val="tab"/>
      <w:lvlText w:val="%1.%2.%3.%4.%5"/>
      <w:lvlJc w:val="left"/>
      <w:pPr>
        <w:pStyle w:val="691"/>
        <w:ind w:left="2551" w:hanging="850"/>
      </w:pPr>
      <w:rPr>
        <w:rFonts w:hint="eastAsia"/>
      </w:rPr>
    </w:lvl>
    <w:lvl w:ilvl="5">
      <w:start w:val="1"/>
      <w:numFmt w:val="decimal"/>
      <w:isLgl w:val="false"/>
      <w:suff w:val="tab"/>
      <w:lvlText w:val="%1.%2.%3.%4.%5.%6"/>
      <w:lvlJc w:val="left"/>
      <w:pPr>
        <w:pStyle w:val="691"/>
        <w:ind w:left="3260" w:hanging="1134"/>
      </w:pPr>
      <w:rPr>
        <w:rFonts w:hint="eastAsia"/>
      </w:rPr>
    </w:lvl>
    <w:lvl w:ilvl="6">
      <w:start w:val="1"/>
      <w:numFmt w:val="decimal"/>
      <w:isLgl w:val="false"/>
      <w:suff w:val="tab"/>
      <w:lvlText w:val="%1.%2.%3.%4.%5.%6.%7"/>
      <w:lvlJc w:val="left"/>
      <w:pPr>
        <w:pStyle w:val="691"/>
        <w:ind w:left="3827" w:hanging="1276"/>
      </w:pPr>
      <w:rPr>
        <w:rFonts w:hint="eastAsia"/>
      </w:rPr>
    </w:lvl>
    <w:lvl w:ilvl="7">
      <w:start w:val="1"/>
      <w:numFmt w:val="decimal"/>
      <w:isLgl w:val="false"/>
      <w:suff w:val="tab"/>
      <w:lvlText w:val="%1.%2.%3.%4.%5.%6.%7.%8"/>
      <w:lvlJc w:val="left"/>
      <w:pPr>
        <w:pStyle w:val="691"/>
        <w:ind w:left="4394" w:hanging="1418"/>
      </w:pPr>
      <w:rPr>
        <w:rFonts w:hint="eastAsia"/>
      </w:rPr>
    </w:lvl>
    <w:lvl w:ilvl="8">
      <w:start w:val="1"/>
      <w:numFmt w:val="decimal"/>
      <w:isLgl w:val="false"/>
      <w:suff w:val="tab"/>
      <w:lvlText w:val="%1.%2.%3.%4.%5.%6.%7.%8.%9"/>
      <w:lvlJc w:val="left"/>
      <w:pPr>
        <w:pStyle w:val="691"/>
        <w:ind w:left="5102" w:hanging="1700"/>
      </w:pPr>
      <w:rPr>
        <w:rFonts w:hint="eastAsia"/>
      </w:rPr>
    </w:lvl>
  </w:abstractNum>
  <w:abstractNum w:abstractNumId="8">
    <w:multiLevelType w:val="hybridMultilevel"/>
    <w:lvl w:ilvl="0">
      <w:start w:val="1"/>
      <w:numFmt w:val="decimal"/>
      <w:isLgl w:val="false"/>
      <w:suff w:val="tab"/>
      <w:lvlText w:val="%1）"/>
      <w:lvlJc w:val="left"/>
      <w:pPr>
        <w:pStyle w:val="691"/>
        <w:ind w:left="840" w:hanging="360"/>
      </w:pPr>
    </w:lvl>
    <w:lvl w:ilvl="1">
      <w:start w:val="1"/>
      <w:numFmt w:val="lowerLetter"/>
      <w:isLgl w:val="false"/>
      <w:suff w:val="tab"/>
      <w:lvlText w:val="%2)"/>
      <w:lvlJc w:val="left"/>
      <w:pPr>
        <w:pStyle w:val="691"/>
        <w:ind w:left="1320" w:hanging="420"/>
      </w:pPr>
    </w:lvl>
    <w:lvl w:ilvl="2">
      <w:start w:val="1"/>
      <w:numFmt w:val="lowerRoman"/>
      <w:isLgl w:val="false"/>
      <w:suff w:val="tab"/>
      <w:lvlText w:val="%3."/>
      <w:lvlJc w:val="right"/>
      <w:pPr>
        <w:pStyle w:val="691"/>
        <w:ind w:left="1740" w:hanging="420"/>
      </w:pPr>
    </w:lvl>
    <w:lvl w:ilvl="3">
      <w:start w:val="1"/>
      <w:numFmt w:val="decimal"/>
      <w:isLgl w:val="false"/>
      <w:suff w:val="tab"/>
      <w:lvlText w:val="%4."/>
      <w:lvlJc w:val="left"/>
      <w:pPr>
        <w:pStyle w:val="691"/>
        <w:ind w:left="2160" w:hanging="420"/>
      </w:pPr>
    </w:lvl>
    <w:lvl w:ilvl="4">
      <w:start w:val="1"/>
      <w:numFmt w:val="lowerLetter"/>
      <w:isLgl w:val="false"/>
      <w:suff w:val="tab"/>
      <w:lvlText w:val="%5)"/>
      <w:lvlJc w:val="left"/>
      <w:pPr>
        <w:pStyle w:val="691"/>
        <w:ind w:left="2580" w:hanging="420"/>
      </w:pPr>
    </w:lvl>
    <w:lvl w:ilvl="5">
      <w:start w:val="1"/>
      <w:numFmt w:val="lowerRoman"/>
      <w:isLgl w:val="false"/>
      <w:suff w:val="tab"/>
      <w:lvlText w:val="%6."/>
      <w:lvlJc w:val="right"/>
      <w:pPr>
        <w:pStyle w:val="691"/>
        <w:ind w:left="3000" w:hanging="420"/>
      </w:pPr>
    </w:lvl>
    <w:lvl w:ilvl="6">
      <w:start w:val="1"/>
      <w:numFmt w:val="decimal"/>
      <w:isLgl w:val="false"/>
      <w:suff w:val="tab"/>
      <w:lvlText w:val="%7."/>
      <w:lvlJc w:val="left"/>
      <w:pPr>
        <w:pStyle w:val="691"/>
        <w:ind w:left="3420" w:hanging="420"/>
      </w:pPr>
    </w:lvl>
    <w:lvl w:ilvl="7">
      <w:start w:val="1"/>
      <w:numFmt w:val="lowerLetter"/>
      <w:isLgl w:val="false"/>
      <w:suff w:val="tab"/>
      <w:lvlText w:val="%8)"/>
      <w:lvlJc w:val="left"/>
      <w:pPr>
        <w:pStyle w:val="691"/>
        <w:ind w:left="3840" w:hanging="420"/>
      </w:pPr>
    </w:lvl>
    <w:lvl w:ilvl="8">
      <w:start w:val="1"/>
      <w:numFmt w:val="lowerRoman"/>
      <w:isLgl w:val="false"/>
      <w:suff w:val="tab"/>
      <w:lvlText w:val="%9."/>
      <w:lvlJc w:val="right"/>
      <w:pPr>
        <w:pStyle w:val="691"/>
        <w:ind w:left="4260" w:hanging="420"/>
      </w:pPr>
    </w:lvl>
  </w:abstractNum>
  <w:abstractNum w:abstractNumId="9">
    <w:multiLevelType w:val="hybridMultilevel"/>
    <w:lvl w:ilvl="0">
      <w:start w:val="1"/>
      <w:numFmt w:val="decimal"/>
      <w:pStyle w:val="786"/>
      <w:isLgl w:val="false"/>
      <w:suff w:val="tab"/>
      <w:lvlText w:val="%1."/>
      <w:lvlJc w:val="left"/>
      <w:pPr>
        <w:pStyle w:val="691"/>
        <w:ind w:left="709" w:hanging="709"/>
        <w:tabs>
          <w:tab w:val="num" w:pos="709" w:leader="none"/>
        </w:tabs>
      </w:pPr>
      <w:rPr>
        <w:rFonts w:hint="eastAsia"/>
      </w:rPr>
    </w:lvl>
    <w:lvl w:ilvl="1">
      <w:start w:val="1"/>
      <w:numFmt w:val="decimal"/>
      <w:isLgl w:val="false"/>
      <w:suff w:val="tab"/>
      <w:lvlText w:val="%1.%2"/>
      <w:lvlJc w:val="left"/>
      <w:pPr>
        <w:pStyle w:val="691"/>
        <w:ind w:left="709" w:hanging="709"/>
        <w:tabs>
          <w:tab w:val="num" w:pos="709" w:leader="none"/>
        </w:tabs>
      </w:pPr>
      <w:rPr>
        <w:rFonts w:hint="eastAsia"/>
      </w:rPr>
    </w:lvl>
    <w:lvl w:ilvl="2">
      <w:start w:val="1"/>
      <w:numFmt w:val="decimal"/>
      <w:isLgl w:val="false"/>
      <w:suff w:val="tab"/>
      <w:lvlText w:val="%1.%2.%3."/>
      <w:lvlJc w:val="left"/>
      <w:pPr>
        <w:pStyle w:val="691"/>
        <w:ind w:left="425" w:hanging="425"/>
        <w:tabs>
          <w:tab w:val="num" w:pos="425" w:leader="none"/>
        </w:tabs>
      </w:pPr>
      <w:rPr>
        <w:rFonts w:hint="eastAsia"/>
      </w:rPr>
    </w:lvl>
    <w:lvl w:ilvl="3">
      <w:start w:val="1"/>
      <w:numFmt w:val="decimal"/>
      <w:isLgl w:val="false"/>
      <w:suff w:val="tab"/>
      <w:lvlText w:val="%1.%2.%3.%4."/>
      <w:lvlJc w:val="left"/>
      <w:pPr>
        <w:pStyle w:val="691"/>
        <w:ind w:left="851" w:hanging="851"/>
        <w:tabs>
          <w:tab w:val="num" w:pos="851" w:leader="none"/>
        </w:tabs>
      </w:pPr>
      <w:rPr>
        <w:rFonts w:hint="eastAsia"/>
      </w:rPr>
    </w:lvl>
    <w:lvl w:ilvl="4">
      <w:start w:val="1"/>
      <w:numFmt w:val="decimal"/>
      <w:isLgl w:val="false"/>
      <w:suff w:val="tab"/>
      <w:lvlText w:val="%1.%2.%3.%4.%5."/>
      <w:lvlJc w:val="left"/>
      <w:pPr>
        <w:pStyle w:val="691"/>
        <w:ind w:left="992" w:hanging="992"/>
        <w:tabs>
          <w:tab w:val="num" w:pos="992" w:leader="none"/>
        </w:tabs>
      </w:pPr>
      <w:rPr>
        <w:rFonts w:hint="eastAsia"/>
      </w:rPr>
    </w:lvl>
    <w:lvl w:ilvl="5">
      <w:start w:val="1"/>
      <w:numFmt w:val="decimal"/>
      <w:isLgl w:val="false"/>
      <w:suff w:val="tab"/>
      <w:lvlText w:val="%1.%2.%3.%4.%5.%6."/>
      <w:lvlJc w:val="left"/>
      <w:pPr>
        <w:pStyle w:val="691"/>
        <w:ind w:left="1134" w:hanging="1134"/>
        <w:tabs>
          <w:tab w:val="num" w:pos="1134" w:leader="none"/>
        </w:tabs>
      </w:pPr>
      <w:rPr>
        <w:rFonts w:hint="eastAsia"/>
      </w:rPr>
    </w:lvl>
    <w:lvl w:ilvl="6">
      <w:start w:val="1"/>
      <w:numFmt w:val="decimal"/>
      <w:isLgl w:val="false"/>
      <w:suff w:val="tab"/>
      <w:lvlText w:val="%1.%2.%3.%4.%5.%6.%7."/>
      <w:lvlJc w:val="left"/>
      <w:pPr>
        <w:pStyle w:val="691"/>
        <w:ind w:left="1276" w:hanging="1276"/>
        <w:tabs>
          <w:tab w:val="num" w:pos="1276" w:leader="none"/>
        </w:tabs>
      </w:pPr>
      <w:rPr>
        <w:rFonts w:hint="eastAsia"/>
      </w:rPr>
    </w:lvl>
    <w:lvl w:ilvl="7">
      <w:start w:val="1"/>
      <w:numFmt w:val="decimal"/>
      <w:isLgl w:val="false"/>
      <w:suff w:val="tab"/>
      <w:lvlText w:val="%1.%2.%3.%4.%5.%6.%7.%8."/>
      <w:lvlJc w:val="left"/>
      <w:pPr>
        <w:pStyle w:val="691"/>
        <w:ind w:left="1418" w:hanging="1418"/>
        <w:tabs>
          <w:tab w:val="num" w:pos="1418" w:leader="none"/>
        </w:tabs>
      </w:pPr>
      <w:rPr>
        <w:rFonts w:hint="eastAsia"/>
      </w:rPr>
    </w:lvl>
    <w:lvl w:ilvl="8">
      <w:start w:val="1"/>
      <w:numFmt w:val="decimal"/>
      <w:isLgl w:val="false"/>
      <w:suff w:val="tab"/>
      <w:lvlText w:val="%1.%2.%3.%4.%5.%6.%7.%8.%9."/>
      <w:lvlJc w:val="left"/>
      <w:pPr>
        <w:pStyle w:val="691"/>
        <w:ind w:left="1559" w:hanging="1559"/>
        <w:tabs>
          <w:tab w:val="num" w:pos="1559" w:leader="none"/>
        </w:tabs>
      </w:pPr>
      <w:rPr>
        <w:rFonts w:hint="eastAsia"/>
      </w:rPr>
    </w:lvl>
  </w:abstractNum>
  <w:abstractNum w:abstractNumId="10">
    <w:multiLevelType w:val="hybridMultilevel"/>
    <w:lvl w:ilvl="0">
      <w:start w:val="1"/>
      <w:numFmt w:val="decimal"/>
      <w:isLgl w:val="false"/>
      <w:suff w:val="tab"/>
      <w:lvlText w:val="%1）"/>
      <w:lvlJc w:val="left"/>
      <w:pPr>
        <w:pStyle w:val="691"/>
        <w:ind w:left="840" w:hanging="360"/>
      </w:pPr>
    </w:lvl>
    <w:lvl w:ilvl="1">
      <w:start w:val="1"/>
      <w:numFmt w:val="lowerLetter"/>
      <w:isLgl w:val="false"/>
      <w:suff w:val="tab"/>
      <w:lvlText w:val="%2)"/>
      <w:lvlJc w:val="left"/>
      <w:pPr>
        <w:pStyle w:val="691"/>
        <w:ind w:left="1320" w:hanging="420"/>
      </w:pPr>
    </w:lvl>
    <w:lvl w:ilvl="2">
      <w:start w:val="1"/>
      <w:numFmt w:val="lowerRoman"/>
      <w:isLgl w:val="false"/>
      <w:suff w:val="tab"/>
      <w:lvlText w:val="%3."/>
      <w:lvlJc w:val="right"/>
      <w:pPr>
        <w:pStyle w:val="691"/>
        <w:ind w:left="1740" w:hanging="420"/>
      </w:pPr>
    </w:lvl>
    <w:lvl w:ilvl="3">
      <w:start w:val="1"/>
      <w:numFmt w:val="decimal"/>
      <w:isLgl w:val="false"/>
      <w:suff w:val="tab"/>
      <w:lvlText w:val="%4."/>
      <w:lvlJc w:val="left"/>
      <w:pPr>
        <w:pStyle w:val="691"/>
        <w:ind w:left="2160" w:hanging="420"/>
      </w:pPr>
    </w:lvl>
    <w:lvl w:ilvl="4">
      <w:start w:val="1"/>
      <w:numFmt w:val="lowerLetter"/>
      <w:isLgl w:val="false"/>
      <w:suff w:val="tab"/>
      <w:lvlText w:val="%5)"/>
      <w:lvlJc w:val="left"/>
      <w:pPr>
        <w:pStyle w:val="691"/>
        <w:ind w:left="2580" w:hanging="420"/>
      </w:pPr>
    </w:lvl>
    <w:lvl w:ilvl="5">
      <w:start w:val="1"/>
      <w:numFmt w:val="lowerRoman"/>
      <w:isLgl w:val="false"/>
      <w:suff w:val="tab"/>
      <w:lvlText w:val="%6."/>
      <w:lvlJc w:val="right"/>
      <w:pPr>
        <w:pStyle w:val="691"/>
        <w:ind w:left="3000" w:hanging="420"/>
      </w:pPr>
    </w:lvl>
    <w:lvl w:ilvl="6">
      <w:start w:val="1"/>
      <w:numFmt w:val="decimal"/>
      <w:isLgl w:val="false"/>
      <w:suff w:val="tab"/>
      <w:lvlText w:val="%7."/>
      <w:lvlJc w:val="left"/>
      <w:pPr>
        <w:pStyle w:val="691"/>
        <w:ind w:left="3420" w:hanging="420"/>
      </w:pPr>
    </w:lvl>
    <w:lvl w:ilvl="7">
      <w:start w:val="1"/>
      <w:numFmt w:val="lowerLetter"/>
      <w:isLgl w:val="false"/>
      <w:suff w:val="tab"/>
      <w:lvlText w:val="%8)"/>
      <w:lvlJc w:val="left"/>
      <w:pPr>
        <w:pStyle w:val="691"/>
        <w:ind w:left="3840" w:hanging="420"/>
      </w:pPr>
    </w:lvl>
    <w:lvl w:ilvl="8">
      <w:start w:val="1"/>
      <w:numFmt w:val="lowerRoman"/>
      <w:isLgl w:val="false"/>
      <w:suff w:val="tab"/>
      <w:lvlText w:val="%9."/>
      <w:lvlJc w:val="right"/>
      <w:pPr>
        <w:pStyle w:val="691"/>
        <w:ind w:left="4260" w:hanging="420"/>
      </w:pPr>
    </w:lvl>
  </w:abstractNum>
  <w:abstractNum w:abstractNumId="11">
    <w:multiLevelType w:val="hybridMultilevel"/>
    <w:lvl w:ilvl="0">
      <w:start w:val="1"/>
      <w:numFmt w:val="chineseCountingThousand"/>
      <w:isLgl w:val="false"/>
      <w:suff w:val="nothing"/>
      <w:lvlText w:val="第%1章 "/>
      <w:lvlJc w:val="left"/>
      <w:pPr>
        <w:pStyle w:val="691"/>
        <w:ind w:left="0" w:firstLine="0"/>
      </w:pPr>
      <w:rPr>
        <w:rFonts w:hint="eastAsia"/>
      </w:rPr>
    </w:lvl>
    <w:lvl w:ilvl="1">
      <w:start w:val="1"/>
      <w:numFmt w:val="decimal"/>
      <w:isLgl w:val="false"/>
      <w:suff w:val="nothing"/>
      <w:lvlText w:val="%2、"/>
      <w:lvlJc w:val="left"/>
      <w:pPr>
        <w:pStyle w:val="691"/>
        <w:ind w:left="0" w:firstLine="0"/>
      </w:pPr>
      <w:rPr>
        <w:rFonts w:hint="eastAsia"/>
      </w:rPr>
    </w:lvl>
    <w:lvl w:ilvl="2">
      <w:start w:val="1"/>
      <w:numFmt w:val="decimal"/>
      <w:isLgl w:val="false"/>
      <w:suff w:val="nothing"/>
      <w:lvlText w:val="%2.%3 "/>
      <w:lvlJc w:val="left"/>
      <w:pPr>
        <w:pStyle w:val="691"/>
        <w:ind w:left="0" w:firstLine="0"/>
      </w:pPr>
      <w:rPr>
        <w:rFonts w:hint="eastAsia"/>
      </w:rPr>
    </w:lvl>
    <w:lvl w:ilvl="3">
      <w:start w:val="1"/>
      <w:numFmt w:val="decimal"/>
      <w:isLgl w:val="false"/>
      <w:suff w:val="nothing"/>
      <w:lvlText w:val="%2.%3.%4 "/>
      <w:lvlJc w:val="left"/>
      <w:pPr>
        <w:pStyle w:val="691"/>
        <w:ind w:left="0" w:firstLine="0"/>
      </w:pPr>
      <w:rPr>
        <w:rFonts w:hint="eastAsia"/>
      </w:rPr>
    </w:lvl>
    <w:lvl w:ilvl="4">
      <w:start w:val="1"/>
      <w:numFmt w:val="decimal"/>
      <w:isLgl w:val="false"/>
      <w:suff w:val="nothing"/>
      <w:lvlText w:val="%2.%3.%4.%5 "/>
      <w:lvlJc w:val="left"/>
      <w:pPr>
        <w:pStyle w:val="691"/>
        <w:ind w:left="0" w:firstLine="0"/>
      </w:pPr>
      <w:rPr>
        <w:rFonts w:hint="eastAsia"/>
      </w:rPr>
    </w:lvl>
    <w:lvl w:ilvl="5">
      <w:start w:val="1"/>
      <w:numFmt w:val="decimal"/>
      <w:pStyle w:val="697"/>
      <w:isLgl w:val="false"/>
      <w:suff w:val="nothing"/>
      <w:lvlText w:val=""/>
      <w:lvlJc w:val="left"/>
      <w:pPr>
        <w:pStyle w:val="691"/>
        <w:ind w:left="0" w:firstLine="0"/>
      </w:pPr>
      <w:rPr>
        <w:rFonts w:hint="eastAsia"/>
      </w:rPr>
    </w:lvl>
    <w:lvl w:ilvl="6">
      <w:start w:val="1"/>
      <w:numFmt w:val="decimal"/>
      <w:pStyle w:val="698"/>
      <w:isLgl w:val="false"/>
      <w:suff w:val="nothing"/>
      <w:lvlText w:val=""/>
      <w:lvlJc w:val="left"/>
      <w:pPr>
        <w:pStyle w:val="691"/>
        <w:ind w:left="0" w:firstLine="0"/>
      </w:pPr>
      <w:rPr>
        <w:rFonts w:hint="eastAsia"/>
      </w:rPr>
    </w:lvl>
    <w:lvl w:ilvl="7">
      <w:start w:val="1"/>
      <w:numFmt w:val="decimal"/>
      <w:pStyle w:val="699"/>
      <w:isLgl w:val="false"/>
      <w:suff w:val="nothing"/>
      <w:lvlText w:val=""/>
      <w:lvlJc w:val="left"/>
      <w:pPr>
        <w:pStyle w:val="691"/>
        <w:ind w:left="0" w:firstLine="0"/>
      </w:pPr>
      <w:rPr>
        <w:rFonts w:hint="eastAsia"/>
      </w:rPr>
    </w:lvl>
    <w:lvl w:ilvl="8">
      <w:start w:val="1"/>
      <w:numFmt w:val="decimal"/>
      <w:pStyle w:val="700"/>
      <w:isLgl w:val="false"/>
      <w:suff w:val="nothing"/>
      <w:lvlText w:val=""/>
      <w:lvlJc w:val="left"/>
      <w:pPr>
        <w:pStyle w:val="691"/>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6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9"/>
  </w:num>
  <w:num w:numId="4">
    <w:abstractNumId w:val="12"/>
  </w:num>
  <w:num w:numId="5">
    <w:abstractNumId w:val="7"/>
    <w:lvlOverride w:ilvl="0">
      <w:lvl w:ilvl="0">
        <w:start w:val="1"/>
        <w:numFmt w:val="decimal"/>
        <w:isLgl w:val="false"/>
        <w:suff w:val="tab"/>
        <w:lvlText w:val="%1"/>
        <w:lvlJc w:val="left"/>
        <w:pPr>
          <w:pStyle w:val="691"/>
          <w:ind w:left="425" w:hanging="425"/>
        </w:pPr>
        <w:rPr>
          <w:rFonts w:hint="eastAsia"/>
        </w:rPr>
      </w:lvl>
    </w:lvlOverride>
    <w:lvlOverride w:ilvl="1">
      <w:lvl w:ilvl="1">
        <w:start w:val="1"/>
        <w:numFmt w:val="decimal"/>
        <w:isLgl w:val="false"/>
        <w:suff w:val="tab"/>
        <w:lvlText w:val="%1.%2"/>
        <w:lvlJc w:val="left"/>
        <w:pPr>
          <w:pStyle w:val="691"/>
          <w:ind w:left="992" w:hanging="567"/>
        </w:pPr>
        <w:rPr>
          <w:rFonts w:hint="eastAsia"/>
        </w:rPr>
      </w:lvl>
    </w:lvlOverride>
    <w:lvlOverride w:ilvl="2">
      <w:lvl w:ilvl="2">
        <w:start w:val="1"/>
        <w:numFmt w:val="decimal"/>
        <w:isLgl w:val="false"/>
        <w:suff w:val="tab"/>
        <w:lvlText w:val="%1.%2.%3"/>
        <w:lvlJc w:val="left"/>
        <w:pPr>
          <w:pStyle w:val="691"/>
          <w:ind w:left="1418" w:hanging="567"/>
        </w:pPr>
        <w:rPr>
          <w:rFonts w:hint="eastAsia"/>
        </w:rPr>
      </w:lvl>
    </w:lvlOverride>
    <w:lvlOverride w:ilvl="3">
      <w:lvl w:ilvl="3">
        <w:start w:val="1"/>
        <w:numFmt w:val="decimal"/>
        <w:isLgl w:val="false"/>
        <w:suff w:val="tab"/>
        <w:lvlText w:val="%1.%2.%3.%4"/>
        <w:lvlJc w:val="left"/>
        <w:pPr>
          <w:pStyle w:val="691"/>
          <w:ind w:left="1984" w:hanging="708"/>
        </w:pPr>
        <w:rPr>
          <w:rFonts w:hint="eastAsia"/>
        </w:rPr>
      </w:lvl>
    </w:lvlOverride>
    <w:lvlOverride w:ilvl="4">
      <w:lvl w:ilvl="4">
        <w:start w:val="1"/>
        <w:numFmt w:val="decimal"/>
        <w:isLgl w:val="false"/>
        <w:suff w:val="tab"/>
        <w:lvlText w:val="%1.%2.%3.%4.%5"/>
        <w:lvlJc w:val="left"/>
        <w:pPr>
          <w:pStyle w:val="691"/>
          <w:ind w:left="2551" w:hanging="850"/>
        </w:pPr>
        <w:rPr>
          <w:rFonts w:hint="eastAsia"/>
        </w:rPr>
      </w:lvl>
    </w:lvlOverride>
    <w:lvlOverride w:ilvl="5">
      <w:lvl w:ilvl="5">
        <w:start w:val="1"/>
        <w:numFmt w:val="decimal"/>
        <w:isLgl w:val="false"/>
        <w:suff w:val="tab"/>
        <w:lvlText w:val="%1.%2.%3.%4.%5.%6"/>
        <w:lvlJc w:val="left"/>
        <w:pPr>
          <w:pStyle w:val="691"/>
          <w:ind w:left="3260" w:hanging="1134"/>
        </w:pPr>
        <w:rPr>
          <w:rFonts w:hint="eastAsia"/>
        </w:rPr>
      </w:lvl>
    </w:lvlOverride>
    <w:lvlOverride w:ilvl="6">
      <w:lvl w:ilvl="6">
        <w:start w:val="1"/>
        <w:numFmt w:val="decimal"/>
        <w:isLgl w:val="false"/>
        <w:suff w:val="tab"/>
        <w:lvlText w:val="%1.%2.%3.%4.%5.%6.%7"/>
        <w:lvlJc w:val="left"/>
        <w:pPr>
          <w:pStyle w:val="691"/>
          <w:ind w:left="3827" w:hanging="1276"/>
        </w:pPr>
        <w:rPr>
          <w:rFonts w:hint="eastAsia"/>
        </w:rPr>
      </w:lvl>
    </w:lvlOverride>
    <w:lvlOverride w:ilvl="7">
      <w:lvl w:ilvl="7">
        <w:start w:val="1"/>
        <w:numFmt w:val="decimal"/>
        <w:isLgl w:val="false"/>
        <w:suff w:val="tab"/>
        <w:lvlText w:val="%1.%2.%3.%4.%5.%6.%7.%8"/>
        <w:lvlJc w:val="left"/>
        <w:pPr>
          <w:pStyle w:val="691"/>
          <w:ind w:left="4394" w:hanging="1418"/>
        </w:pPr>
        <w:rPr>
          <w:rFonts w:hint="eastAsia"/>
        </w:rPr>
      </w:lvl>
    </w:lvlOverride>
    <w:lvlOverride w:ilvl="8">
      <w:lvl w:ilvl="8">
        <w:start w:val="1"/>
        <w:numFmt w:val="decimal"/>
        <w:isLgl w:val="false"/>
        <w:suff w:val="tab"/>
        <w:lvlText w:val="%1.%2.%3.%4.%5.%6.%7.%8.%9"/>
        <w:lvlJc w:val="left"/>
        <w:pPr>
          <w:pStyle w:val="691"/>
          <w:ind w:left="5102" w:hanging="1700"/>
        </w:pPr>
        <w:rPr>
          <w:rFonts w:hint="eastAsia"/>
        </w:rPr>
      </w:lvl>
    </w:lvlOverride>
  </w:num>
  <w:num w:numId="6">
    <w:abstractNumId w:val="5"/>
  </w:num>
  <w:num w:numId="7">
    <w:abstractNumId w:val="0"/>
  </w:num>
  <w:num w:numId="8">
    <w:abstractNumId w:val="8"/>
  </w:num>
  <w:num w:numId="9">
    <w:abstractNumId w:val="10"/>
  </w:num>
  <w:num w:numId="10">
    <w:abstractNumId w:val="1"/>
  </w:num>
  <w:num w:numId="11">
    <w:abstractNumId w:val="7"/>
    <w:lvlOverride w:ilvl="0">
      <w:lvl w:ilvl="0">
        <w:start w:val="1"/>
        <w:numFmt w:val="decimal"/>
        <w:isLgl w:val="false"/>
        <w:suff w:val="tab"/>
        <w:lvlText w:val="%1"/>
        <w:lvlJc w:val="left"/>
        <w:pPr>
          <w:pStyle w:val="691"/>
          <w:ind w:left="425" w:hanging="425"/>
        </w:pPr>
        <w:rPr>
          <w:rFonts w:hint="eastAsia"/>
        </w:rPr>
      </w:lvl>
    </w:lvlOverride>
    <w:lvlOverride w:ilvl="1">
      <w:lvl w:ilvl="1">
        <w:start w:val="1"/>
        <w:numFmt w:val="decimal"/>
        <w:isLgl w:val="false"/>
        <w:suff w:val="tab"/>
        <w:lvlText w:val="%1.%2"/>
        <w:lvlJc w:val="left"/>
        <w:pPr>
          <w:pStyle w:val="691"/>
          <w:ind w:left="992" w:hanging="567"/>
        </w:pPr>
        <w:rPr>
          <w:rFonts w:hint="eastAsia"/>
        </w:rPr>
      </w:lvl>
    </w:lvlOverride>
    <w:lvlOverride w:ilvl="2">
      <w:lvl w:ilvl="2">
        <w:start w:val="1"/>
        <w:numFmt w:val="decimal"/>
        <w:isLgl w:val="false"/>
        <w:suff w:val="tab"/>
        <w:lvlText w:val="%1.%2.%3"/>
        <w:lvlJc w:val="left"/>
        <w:pPr>
          <w:pStyle w:val="691"/>
          <w:ind w:left="1418" w:hanging="567"/>
        </w:pPr>
        <w:rPr>
          <w:rFonts w:hint="eastAsia"/>
        </w:rPr>
      </w:lvl>
    </w:lvlOverride>
    <w:lvlOverride w:ilvl="3">
      <w:lvl w:ilvl="3">
        <w:start w:val="1"/>
        <w:numFmt w:val="decimal"/>
        <w:isLgl w:val="false"/>
        <w:suff w:val="tab"/>
        <w:lvlText w:val="%1.%2.%3.%4"/>
        <w:lvlJc w:val="left"/>
        <w:pPr>
          <w:pStyle w:val="691"/>
          <w:ind w:left="1984" w:hanging="708"/>
        </w:pPr>
        <w:rPr>
          <w:rFonts w:hint="eastAsia"/>
        </w:rPr>
      </w:lvl>
    </w:lvlOverride>
    <w:lvlOverride w:ilvl="4">
      <w:lvl w:ilvl="4">
        <w:start w:val="1"/>
        <w:numFmt w:val="decimal"/>
        <w:isLgl w:val="false"/>
        <w:suff w:val="tab"/>
        <w:lvlText w:val="%1.%2.%3.%4.%5"/>
        <w:lvlJc w:val="left"/>
        <w:pPr>
          <w:pStyle w:val="691"/>
          <w:ind w:left="2551" w:hanging="850"/>
        </w:pPr>
        <w:rPr>
          <w:rFonts w:hint="eastAsia"/>
        </w:rPr>
      </w:lvl>
    </w:lvlOverride>
    <w:lvlOverride w:ilvl="5">
      <w:lvl w:ilvl="5">
        <w:start w:val="1"/>
        <w:numFmt w:val="decimal"/>
        <w:isLgl w:val="false"/>
        <w:suff w:val="tab"/>
        <w:lvlText w:val="%1.%2.%3.%4.%5.%6"/>
        <w:lvlJc w:val="left"/>
        <w:pPr>
          <w:pStyle w:val="691"/>
          <w:ind w:left="3260" w:hanging="1134"/>
        </w:pPr>
        <w:rPr>
          <w:rFonts w:hint="eastAsia"/>
        </w:rPr>
      </w:lvl>
    </w:lvlOverride>
    <w:lvlOverride w:ilvl="6">
      <w:lvl w:ilvl="6">
        <w:start w:val="1"/>
        <w:numFmt w:val="decimal"/>
        <w:isLgl w:val="false"/>
        <w:suff w:val="tab"/>
        <w:lvlText w:val="%1.%2.%3.%4.%5.%6.%7"/>
        <w:lvlJc w:val="left"/>
        <w:pPr>
          <w:pStyle w:val="691"/>
          <w:ind w:left="3827" w:hanging="1276"/>
        </w:pPr>
        <w:rPr>
          <w:rFonts w:hint="eastAsia"/>
        </w:rPr>
      </w:lvl>
    </w:lvlOverride>
    <w:lvlOverride w:ilvl="7">
      <w:lvl w:ilvl="7">
        <w:start w:val="1"/>
        <w:numFmt w:val="decimal"/>
        <w:isLgl w:val="false"/>
        <w:suff w:val="tab"/>
        <w:lvlText w:val="%1.%2.%3.%4.%5.%6.%7.%8"/>
        <w:lvlJc w:val="left"/>
        <w:pPr>
          <w:pStyle w:val="691"/>
          <w:ind w:left="4394" w:hanging="1418"/>
        </w:pPr>
        <w:rPr>
          <w:rFonts w:hint="eastAsia"/>
        </w:rPr>
      </w:lvl>
    </w:lvlOverride>
    <w:lvlOverride w:ilvl="8">
      <w:lvl w:ilvl="8">
        <w:start w:val="1"/>
        <w:numFmt w:val="decimal"/>
        <w:isLgl w:val="false"/>
        <w:suff w:val="tab"/>
        <w:lvlText w:val="%1.%2.%3.%4.%5.%6.%7.%8.%9"/>
        <w:lvlJc w:val="left"/>
        <w:pPr>
          <w:pStyle w:val="691"/>
          <w:ind w:left="5102" w:hanging="1700"/>
        </w:pPr>
        <w:rPr>
          <w:rFonts w:hint="eastAsia"/>
        </w:rPr>
      </w:lvl>
    </w:lvlOverride>
  </w:num>
  <w:num w:numId="12">
    <w:abstractNumId w:val="4"/>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1"/>
    <w:next w:val="69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1"/>
    <w:next w:val="69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1"/>
    <w:next w:val="69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1"/>
    <w:next w:val="69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1"/>
    <w:next w:val="69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1"/>
    <w:next w:val="69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1"/>
    <w:next w:val="69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1"/>
    <w:next w:val="69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1"/>
    <w:next w:val="69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1"/>
    <w:next w:val="69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1"/>
    <w:next w:val="69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1"/>
    <w:next w:val="691"/>
    <w:link w:val="38"/>
    <w:uiPriority w:val="29"/>
    <w:qFormat/>
    <w:pPr>
      <w:ind w:left="720" w:right="720"/>
    </w:pPr>
    <w:rPr>
      <w:i/>
    </w:rPr>
  </w:style>
  <w:style w:type="character" w:styleId="38">
    <w:name w:val="Quote Char"/>
    <w:link w:val="37"/>
    <w:uiPriority w:val="29"/>
    <w:rPr>
      <w:i/>
    </w:rPr>
  </w:style>
  <w:style w:type="paragraph" w:styleId="39">
    <w:name w:val="Intense Quote"/>
    <w:basedOn w:val="691"/>
    <w:next w:val="6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1"/>
    <w:next w:val="69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1"/>
    <w:next w:val="691"/>
    <w:uiPriority w:val="39"/>
    <w:unhideWhenUsed/>
    <w:pPr>
      <w:ind w:left="0" w:right="0" w:firstLine="0"/>
      <w:spacing w:after="57"/>
    </w:pPr>
  </w:style>
  <w:style w:type="paragraph" w:styleId="181">
    <w:name w:val="toc 2"/>
    <w:basedOn w:val="691"/>
    <w:next w:val="691"/>
    <w:uiPriority w:val="39"/>
    <w:unhideWhenUsed/>
    <w:pPr>
      <w:ind w:left="283" w:right="0" w:firstLine="0"/>
      <w:spacing w:after="57"/>
    </w:pPr>
  </w:style>
  <w:style w:type="paragraph" w:styleId="182">
    <w:name w:val="toc 3"/>
    <w:basedOn w:val="691"/>
    <w:next w:val="691"/>
    <w:uiPriority w:val="39"/>
    <w:unhideWhenUsed/>
    <w:pPr>
      <w:ind w:left="567" w:right="0" w:firstLine="0"/>
      <w:spacing w:after="57"/>
    </w:pPr>
  </w:style>
  <w:style w:type="paragraph" w:styleId="183">
    <w:name w:val="toc 4"/>
    <w:basedOn w:val="691"/>
    <w:next w:val="691"/>
    <w:uiPriority w:val="39"/>
    <w:unhideWhenUsed/>
    <w:pPr>
      <w:ind w:left="850" w:right="0" w:firstLine="0"/>
      <w:spacing w:after="57"/>
    </w:pPr>
  </w:style>
  <w:style w:type="paragraph" w:styleId="184">
    <w:name w:val="toc 5"/>
    <w:basedOn w:val="691"/>
    <w:next w:val="691"/>
    <w:uiPriority w:val="39"/>
    <w:unhideWhenUsed/>
    <w:pPr>
      <w:ind w:left="1134" w:right="0" w:firstLine="0"/>
      <w:spacing w:after="57"/>
    </w:pPr>
  </w:style>
  <w:style w:type="paragraph" w:styleId="185">
    <w:name w:val="toc 6"/>
    <w:basedOn w:val="691"/>
    <w:next w:val="691"/>
    <w:uiPriority w:val="39"/>
    <w:unhideWhenUsed/>
    <w:pPr>
      <w:ind w:left="1417" w:right="0" w:firstLine="0"/>
      <w:spacing w:after="57"/>
    </w:pPr>
  </w:style>
  <w:style w:type="paragraph" w:styleId="186">
    <w:name w:val="toc 7"/>
    <w:basedOn w:val="691"/>
    <w:next w:val="691"/>
    <w:uiPriority w:val="39"/>
    <w:unhideWhenUsed/>
    <w:pPr>
      <w:ind w:left="1701" w:right="0" w:firstLine="0"/>
      <w:spacing w:after="57"/>
    </w:pPr>
  </w:style>
  <w:style w:type="paragraph" w:styleId="187">
    <w:name w:val="toc 8"/>
    <w:basedOn w:val="691"/>
    <w:next w:val="691"/>
    <w:uiPriority w:val="39"/>
    <w:unhideWhenUsed/>
    <w:pPr>
      <w:ind w:left="1984" w:right="0" w:firstLine="0"/>
      <w:spacing w:after="57"/>
    </w:pPr>
  </w:style>
  <w:style w:type="paragraph" w:styleId="188">
    <w:name w:val="toc 9"/>
    <w:basedOn w:val="691"/>
    <w:next w:val="69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1"/>
    <w:next w:val="691"/>
    <w:uiPriority w:val="99"/>
    <w:unhideWhenUsed/>
    <w:pPr>
      <w:spacing w:after="0" w:afterAutospacing="0"/>
    </w:pPr>
  </w:style>
  <w:style w:type="paragraph" w:styleId="691" w:default="1">
    <w:name w:val="Normal"/>
    <w:next w:val="691"/>
    <w:link w:val="691"/>
    <w:qFormat/>
    <w:pPr>
      <w:jc w:val="both"/>
      <w:widowControl w:val="off"/>
    </w:pPr>
    <w:rPr>
      <w:sz w:val="21"/>
      <w:szCs w:val="21"/>
      <w:lang w:val="en-US" w:eastAsia="zh-CN" w:bidi="ar-SA"/>
    </w:rPr>
  </w:style>
  <w:style w:type="paragraph" w:styleId="692">
    <w:name w:val="标题 1"/>
    <w:basedOn w:val="691"/>
    <w:next w:val="691"/>
    <w:link w:val="703"/>
    <w:qFormat/>
    <w:pPr>
      <w:jc w:val="center"/>
      <w:keepNext/>
      <w:outlineLvl w:val="0"/>
    </w:pPr>
    <w:rPr>
      <w:rFonts w:ascii="楷体_GB2312" w:eastAsia="楷体_GB2312"/>
      <w:sz w:val="28"/>
      <w:szCs w:val="28"/>
    </w:rPr>
  </w:style>
  <w:style w:type="paragraph" w:styleId="693">
    <w:name w:val="标题 2"/>
    <w:basedOn w:val="691"/>
    <w:next w:val="691"/>
    <w:link w:val="704"/>
    <w:qFormat/>
    <w:pPr>
      <w:jc w:val="center"/>
      <w:keepLines/>
      <w:keepNext/>
      <w:spacing w:before="260" w:after="260" w:line="416" w:lineRule="auto"/>
      <w:outlineLvl w:val="1"/>
    </w:pPr>
    <w:rPr>
      <w:rFonts w:ascii="Arial" w:hAnsi="Arial" w:eastAsia="幼圆" w:cs="Arial"/>
      <w:b/>
      <w:bCs/>
      <w:sz w:val="44"/>
      <w:szCs w:val="44"/>
    </w:rPr>
  </w:style>
  <w:style w:type="paragraph" w:styleId="694">
    <w:name w:val="标题 3"/>
    <w:basedOn w:val="691"/>
    <w:next w:val="706"/>
    <w:link w:val="705"/>
    <w:qFormat/>
    <w:pPr>
      <w:keepLines/>
      <w:keepNext/>
      <w:spacing w:before="260" w:after="260" w:line="416" w:lineRule="auto"/>
      <w:outlineLvl w:val="2"/>
    </w:pPr>
    <w:rPr>
      <w:b/>
      <w:bCs/>
      <w:sz w:val="32"/>
      <w:szCs w:val="32"/>
    </w:rPr>
  </w:style>
  <w:style w:type="paragraph" w:styleId="695">
    <w:name w:val="标题 4"/>
    <w:basedOn w:val="691"/>
    <w:next w:val="706"/>
    <w:link w:val="708"/>
    <w:qFormat/>
    <w:pPr>
      <w:keepLines/>
      <w:keepNext/>
      <w:spacing w:before="280" w:after="290" w:line="376" w:lineRule="auto"/>
      <w:outlineLvl w:val="3"/>
    </w:pPr>
    <w:rPr>
      <w:rFonts w:ascii="Arial" w:hAnsi="Arial" w:eastAsia="黑体" w:cs="Arial"/>
      <w:b/>
      <w:bCs/>
      <w:sz w:val="28"/>
      <w:szCs w:val="28"/>
    </w:rPr>
  </w:style>
  <w:style w:type="paragraph" w:styleId="696">
    <w:name w:val="标题 5"/>
    <w:basedOn w:val="691"/>
    <w:next w:val="706"/>
    <w:link w:val="709"/>
    <w:qFormat/>
    <w:pPr>
      <w:keepNext/>
      <w:outlineLvl w:val="4"/>
    </w:pPr>
    <w:rPr>
      <w:rFonts w:ascii="宋体"/>
      <w:color w:val="000000"/>
      <w:sz w:val="28"/>
      <w:szCs w:val="28"/>
    </w:rPr>
  </w:style>
  <w:style w:type="paragraph" w:styleId="697">
    <w:name w:val="标题 6"/>
    <w:basedOn w:val="691"/>
    <w:next w:val="691"/>
    <w:link w:val="710"/>
    <w:qFormat/>
    <w:pPr>
      <w:numPr>
        <w:ilvl w:val="5"/>
        <w:numId w:val="1"/>
      </w:numPr>
      <w:keepLines/>
      <w:keepNext/>
      <w:spacing w:before="240" w:after="64" w:line="320" w:lineRule="auto"/>
      <w:outlineLvl w:val="5"/>
    </w:pPr>
    <w:rPr>
      <w:rFonts w:ascii="Arial" w:hAnsi="Arial" w:eastAsia="黑体"/>
      <w:b/>
      <w:bCs/>
      <w:sz w:val="24"/>
      <w:szCs w:val="24"/>
    </w:rPr>
  </w:style>
  <w:style w:type="paragraph" w:styleId="698">
    <w:name w:val="标题 7"/>
    <w:basedOn w:val="691"/>
    <w:next w:val="691"/>
    <w:link w:val="711"/>
    <w:qFormat/>
    <w:pPr>
      <w:numPr>
        <w:ilvl w:val="6"/>
        <w:numId w:val="1"/>
      </w:numPr>
      <w:keepLines/>
      <w:keepNext/>
      <w:spacing w:before="240" w:after="64" w:line="320" w:lineRule="auto"/>
      <w:outlineLvl w:val="6"/>
    </w:pPr>
    <w:rPr>
      <w:b/>
      <w:bCs/>
      <w:sz w:val="24"/>
      <w:szCs w:val="24"/>
    </w:rPr>
  </w:style>
  <w:style w:type="paragraph" w:styleId="699">
    <w:name w:val="标题 8"/>
    <w:basedOn w:val="691"/>
    <w:next w:val="691"/>
    <w:link w:val="712"/>
    <w:qFormat/>
    <w:pPr>
      <w:numPr>
        <w:ilvl w:val="7"/>
        <w:numId w:val="1"/>
      </w:numPr>
      <w:keepLines/>
      <w:keepNext/>
      <w:spacing w:before="240" w:after="64" w:line="320" w:lineRule="auto"/>
      <w:outlineLvl w:val="7"/>
    </w:pPr>
    <w:rPr>
      <w:rFonts w:ascii="Arial" w:hAnsi="Arial" w:eastAsia="黑体"/>
      <w:sz w:val="24"/>
      <w:szCs w:val="24"/>
    </w:rPr>
  </w:style>
  <w:style w:type="paragraph" w:styleId="700">
    <w:name w:val="标题 9"/>
    <w:basedOn w:val="691"/>
    <w:next w:val="691"/>
    <w:link w:val="713"/>
    <w:qFormat/>
    <w:pPr>
      <w:numPr>
        <w:ilvl w:val="8"/>
        <w:numId w:val="1"/>
      </w:numPr>
      <w:keepLines/>
      <w:keepNext/>
      <w:spacing w:before="240" w:after="64" w:line="320" w:lineRule="auto"/>
      <w:outlineLvl w:val="8"/>
    </w:pPr>
    <w:rPr>
      <w:rFonts w:ascii="Arial" w:hAnsi="Arial" w:eastAsia="黑体"/>
    </w:rPr>
  </w:style>
  <w:style w:type="character" w:styleId="701">
    <w:name w:val="默认段落字体"/>
    <w:next w:val="701"/>
    <w:link w:val="691"/>
    <w:uiPriority w:val="1"/>
    <w:unhideWhenUsed/>
  </w:style>
  <w:style w:type="table" w:styleId="702">
    <w:name w:val="普通表格"/>
    <w:next w:val="702"/>
    <w:link w:val="691"/>
    <w:uiPriority w:val="99"/>
    <w:unhideWhenUsed/>
    <w:tblPr/>
  </w:style>
  <w:style w:type="character" w:styleId="703">
    <w:name w:val="标题 1 字符"/>
    <w:next w:val="703"/>
    <w:link w:val="692"/>
    <w:rPr>
      <w:rFonts w:ascii="楷体_GB2312" w:hAnsi="Times New Roman" w:eastAsia="楷体_GB2312" w:cs="Times New Roman"/>
      <w:sz w:val="28"/>
      <w:szCs w:val="28"/>
    </w:rPr>
  </w:style>
  <w:style w:type="character" w:styleId="704">
    <w:name w:val="标题 2 字符"/>
    <w:next w:val="704"/>
    <w:link w:val="693"/>
    <w:rPr>
      <w:rFonts w:ascii="Arial" w:hAnsi="Arial" w:eastAsia="幼圆" w:cs="Arial"/>
      <w:b/>
      <w:bCs/>
      <w:sz w:val="44"/>
      <w:szCs w:val="44"/>
    </w:rPr>
  </w:style>
  <w:style w:type="character" w:styleId="705">
    <w:name w:val="标题 3 字符"/>
    <w:next w:val="705"/>
    <w:link w:val="694"/>
    <w:rPr>
      <w:rFonts w:ascii="Times New Roman" w:hAnsi="Times New Roman" w:eastAsia="宋体" w:cs="Times New Roman"/>
      <w:b/>
      <w:bCs/>
      <w:sz w:val="32"/>
      <w:szCs w:val="32"/>
    </w:rPr>
  </w:style>
  <w:style w:type="paragraph" w:styleId="706">
    <w:name w:val="正文缩进"/>
    <w:basedOn w:val="691"/>
    <w:next w:val="706"/>
    <w:link w:val="707"/>
    <w:pPr>
      <w:ind w:firstLine="420"/>
    </w:pPr>
  </w:style>
  <w:style w:type="character" w:styleId="707">
    <w:name w:val="正文缩进 字符"/>
    <w:next w:val="707"/>
    <w:link w:val="706"/>
    <w:rPr>
      <w:rFonts w:ascii="Times New Roman" w:hAnsi="Times New Roman" w:eastAsia="宋体" w:cs="Times New Roman"/>
      <w:szCs w:val="21"/>
    </w:rPr>
  </w:style>
  <w:style w:type="character" w:styleId="708">
    <w:name w:val="标题 4 字符"/>
    <w:next w:val="708"/>
    <w:link w:val="695"/>
    <w:rPr>
      <w:rFonts w:ascii="Arial" w:hAnsi="Arial" w:eastAsia="黑体" w:cs="Arial"/>
      <w:b/>
      <w:bCs/>
      <w:sz w:val="28"/>
      <w:szCs w:val="28"/>
    </w:rPr>
  </w:style>
  <w:style w:type="character" w:styleId="709">
    <w:name w:val="标题 5 字符"/>
    <w:next w:val="709"/>
    <w:link w:val="696"/>
    <w:rPr>
      <w:rFonts w:ascii="宋体" w:hAnsi="Times New Roman" w:eastAsia="宋体" w:cs="Times New Roman"/>
      <w:color w:val="000000"/>
      <w:sz w:val="28"/>
      <w:szCs w:val="28"/>
    </w:rPr>
  </w:style>
  <w:style w:type="character" w:styleId="710">
    <w:name w:val="标题 6 字符"/>
    <w:next w:val="710"/>
    <w:link w:val="697"/>
    <w:rPr>
      <w:rFonts w:ascii="Arial" w:hAnsi="Arial" w:eastAsia="黑体" w:cs="Times New Roman"/>
      <w:b/>
      <w:bCs/>
      <w:sz w:val="24"/>
      <w:szCs w:val="24"/>
    </w:rPr>
  </w:style>
  <w:style w:type="character" w:styleId="711">
    <w:name w:val="标题 7 字符"/>
    <w:next w:val="711"/>
    <w:link w:val="698"/>
    <w:rPr>
      <w:rFonts w:ascii="Times New Roman" w:hAnsi="Times New Roman" w:eastAsia="宋体" w:cs="Times New Roman"/>
      <w:b/>
      <w:bCs/>
      <w:sz w:val="24"/>
      <w:szCs w:val="24"/>
    </w:rPr>
  </w:style>
  <w:style w:type="character" w:styleId="712">
    <w:name w:val="标题 8 字符"/>
    <w:next w:val="712"/>
    <w:link w:val="699"/>
    <w:rPr>
      <w:rFonts w:ascii="Arial" w:hAnsi="Arial" w:eastAsia="黑体" w:cs="Times New Roman"/>
      <w:sz w:val="24"/>
      <w:szCs w:val="24"/>
    </w:rPr>
  </w:style>
  <w:style w:type="character" w:styleId="713">
    <w:name w:val="标题 9 字符"/>
    <w:next w:val="713"/>
    <w:link w:val="700"/>
    <w:rPr>
      <w:rFonts w:ascii="Arial" w:hAnsi="Arial" w:eastAsia="黑体" w:cs="Times New Roman"/>
      <w:szCs w:val="21"/>
    </w:rPr>
  </w:style>
  <w:style w:type="paragraph" w:styleId="714">
    <w:name w:val="列表 3"/>
    <w:basedOn w:val="691"/>
    <w:next w:val="714"/>
    <w:link w:val="691"/>
    <w:pPr>
      <w:ind w:left="100" w:hanging="200"/>
    </w:pPr>
  </w:style>
  <w:style w:type="paragraph" w:styleId="715">
    <w:name w:val="目录 7"/>
    <w:basedOn w:val="691"/>
    <w:next w:val="691"/>
    <w:link w:val="691"/>
    <w:semiHidden/>
    <w:pPr>
      <w:ind w:left="1260"/>
      <w:jc w:val="left"/>
    </w:pPr>
  </w:style>
  <w:style w:type="paragraph" w:styleId="716">
    <w:name w:val="文档结构图"/>
    <w:basedOn w:val="691"/>
    <w:next w:val="716"/>
    <w:link w:val="717"/>
    <w:semiHidden/>
    <w:pPr>
      <w:shd w:val="clear" w:color="auto" w:fill="000080"/>
    </w:pPr>
  </w:style>
  <w:style w:type="character" w:styleId="717">
    <w:name w:val="文档结构图 字符"/>
    <w:next w:val="717"/>
    <w:link w:val="716"/>
    <w:semiHidden/>
    <w:rPr>
      <w:rFonts w:ascii="Times New Roman" w:hAnsi="Times New Roman" w:eastAsia="宋体" w:cs="Times New Roman"/>
      <w:szCs w:val="21"/>
      <w:shd w:val="clear" w:color="auto" w:fill="000080"/>
    </w:rPr>
  </w:style>
  <w:style w:type="paragraph" w:styleId="718">
    <w:name w:val="批注文字"/>
    <w:basedOn w:val="691"/>
    <w:next w:val="718"/>
    <w:link w:val="719"/>
    <w:semiHidden/>
    <w:pPr>
      <w:jc w:val="left"/>
    </w:pPr>
  </w:style>
  <w:style w:type="character" w:styleId="719">
    <w:name w:val="批注文字 字符"/>
    <w:next w:val="719"/>
    <w:link w:val="718"/>
    <w:semiHidden/>
    <w:rPr>
      <w:rFonts w:ascii="Times New Roman" w:hAnsi="Times New Roman" w:eastAsia="宋体" w:cs="Times New Roman"/>
      <w:szCs w:val="21"/>
    </w:rPr>
  </w:style>
  <w:style w:type="paragraph" w:styleId="720">
    <w:name w:val="正文文本 3"/>
    <w:basedOn w:val="691"/>
    <w:next w:val="720"/>
    <w:link w:val="721"/>
    <w:rPr>
      <w:rFonts w:ascii="仿宋_GB2312" w:hAnsi="Arial" w:eastAsia="仿宋_GB2312"/>
      <w:sz w:val="32"/>
      <w:szCs w:val="32"/>
    </w:rPr>
  </w:style>
  <w:style w:type="character" w:styleId="721">
    <w:name w:val="正文文本 3 字符"/>
    <w:next w:val="721"/>
    <w:link w:val="720"/>
    <w:rPr>
      <w:rFonts w:ascii="仿宋_GB2312" w:hAnsi="Arial" w:eastAsia="仿宋_GB2312" w:cs="Times New Roman"/>
      <w:sz w:val="32"/>
      <w:szCs w:val="32"/>
    </w:rPr>
  </w:style>
  <w:style w:type="paragraph" w:styleId="722">
    <w:name w:val="正文文本"/>
    <w:basedOn w:val="691"/>
    <w:next w:val="722"/>
    <w:link w:val="723"/>
    <w:rPr>
      <w:rFonts w:ascii="楷体_GB2312" w:hAnsi="Arial" w:eastAsia="楷体_GB2312"/>
      <w:sz w:val="28"/>
      <w:szCs w:val="28"/>
    </w:rPr>
  </w:style>
  <w:style w:type="character" w:styleId="723">
    <w:name w:val="正文文本 字符"/>
    <w:next w:val="723"/>
    <w:link w:val="722"/>
    <w:rPr>
      <w:rFonts w:ascii="楷体_GB2312" w:hAnsi="Arial" w:eastAsia="楷体_GB2312" w:cs="Times New Roman"/>
      <w:sz w:val="28"/>
      <w:szCs w:val="28"/>
    </w:rPr>
  </w:style>
  <w:style w:type="paragraph" w:styleId="724">
    <w:name w:val="正文文本缩进"/>
    <w:basedOn w:val="691"/>
    <w:next w:val="724"/>
    <w:link w:val="725"/>
    <w:pPr>
      <w:ind w:firstLine="645"/>
    </w:pPr>
    <w:rPr>
      <w:rFonts w:ascii="楷体_GB2312" w:eastAsia="楷体_GB2312"/>
      <w:sz w:val="32"/>
      <w:szCs w:val="32"/>
    </w:rPr>
  </w:style>
  <w:style w:type="character" w:styleId="725">
    <w:name w:val="正文文本缩进 字符"/>
    <w:next w:val="725"/>
    <w:link w:val="724"/>
    <w:rPr>
      <w:rFonts w:ascii="楷体_GB2312" w:hAnsi="Times New Roman" w:eastAsia="楷体_GB2312" w:cs="Times New Roman"/>
      <w:sz w:val="32"/>
      <w:szCs w:val="32"/>
    </w:rPr>
  </w:style>
  <w:style w:type="paragraph" w:styleId="726">
    <w:name w:val="列表 2"/>
    <w:basedOn w:val="691"/>
    <w:next w:val="726"/>
    <w:link w:val="691"/>
    <w:pPr>
      <w:ind w:left="100" w:hanging="200"/>
    </w:pPr>
  </w:style>
  <w:style w:type="paragraph" w:styleId="727">
    <w:name w:val="目录 5"/>
    <w:basedOn w:val="691"/>
    <w:next w:val="691"/>
    <w:link w:val="691"/>
    <w:semiHidden/>
    <w:pPr>
      <w:ind w:left="840"/>
      <w:jc w:val="left"/>
    </w:pPr>
  </w:style>
  <w:style w:type="paragraph" w:styleId="728">
    <w:name w:val="目录 3"/>
    <w:basedOn w:val="691"/>
    <w:next w:val="691"/>
    <w:link w:val="691"/>
    <w:semiHidden/>
    <w:pPr>
      <w:ind w:left="420"/>
      <w:jc w:val="left"/>
    </w:pPr>
    <w:rPr>
      <w:i/>
      <w:iCs/>
      <w:szCs w:val="24"/>
    </w:rPr>
  </w:style>
  <w:style w:type="paragraph" w:styleId="729">
    <w:name w:val="纯文本"/>
    <w:basedOn w:val="691"/>
    <w:next w:val="729"/>
    <w:link w:val="730"/>
    <w:rPr>
      <w:rFonts w:ascii="宋体" w:hAnsi="Courier New" w:cs="Courier New"/>
    </w:rPr>
  </w:style>
  <w:style w:type="character" w:styleId="730">
    <w:name w:val="纯文本 字符"/>
    <w:next w:val="730"/>
    <w:link w:val="729"/>
    <w:rPr>
      <w:rFonts w:ascii="宋体" w:hAnsi="Courier New" w:eastAsia="宋体" w:cs="Courier New"/>
      <w:szCs w:val="21"/>
    </w:rPr>
  </w:style>
  <w:style w:type="paragraph" w:styleId="731">
    <w:name w:val="目录 8"/>
    <w:basedOn w:val="691"/>
    <w:next w:val="691"/>
    <w:link w:val="691"/>
    <w:semiHidden/>
    <w:pPr>
      <w:ind w:left="1470"/>
      <w:jc w:val="left"/>
    </w:pPr>
  </w:style>
  <w:style w:type="paragraph" w:styleId="732">
    <w:name w:val="日期"/>
    <w:basedOn w:val="691"/>
    <w:next w:val="691"/>
    <w:link w:val="733"/>
    <w:rPr>
      <w:sz w:val="24"/>
      <w:szCs w:val="24"/>
    </w:rPr>
  </w:style>
  <w:style w:type="character" w:styleId="733">
    <w:name w:val="日期 字符"/>
    <w:next w:val="733"/>
    <w:link w:val="732"/>
    <w:rPr>
      <w:rFonts w:ascii="Times New Roman" w:hAnsi="Times New Roman" w:eastAsia="宋体" w:cs="Times New Roman"/>
      <w:sz w:val="24"/>
      <w:szCs w:val="24"/>
    </w:rPr>
  </w:style>
  <w:style w:type="paragraph" w:styleId="734">
    <w:name w:val="正文文本缩进 2"/>
    <w:basedOn w:val="691"/>
    <w:next w:val="734"/>
    <w:link w:val="735"/>
    <w:pPr>
      <w:ind w:left="630" w:firstLine="645"/>
    </w:pPr>
    <w:rPr>
      <w:rFonts w:ascii="Arial" w:hAnsi="Arial" w:eastAsia="仿宋_GB2312" w:cs="Arial"/>
      <w:sz w:val="32"/>
      <w:szCs w:val="32"/>
    </w:rPr>
  </w:style>
  <w:style w:type="character" w:styleId="735">
    <w:name w:val="正文文本缩进 2 字符"/>
    <w:next w:val="735"/>
    <w:link w:val="734"/>
    <w:rPr>
      <w:rFonts w:ascii="Arial" w:hAnsi="Arial" w:eastAsia="仿宋_GB2312" w:cs="Arial"/>
      <w:sz w:val="32"/>
      <w:szCs w:val="32"/>
    </w:rPr>
  </w:style>
  <w:style w:type="paragraph" w:styleId="736">
    <w:name w:val="批注框文本"/>
    <w:basedOn w:val="691"/>
    <w:next w:val="736"/>
    <w:link w:val="737"/>
    <w:semiHidden/>
    <w:rPr>
      <w:sz w:val="18"/>
      <w:szCs w:val="18"/>
    </w:rPr>
  </w:style>
  <w:style w:type="character" w:styleId="737">
    <w:name w:val="批注框文本 字符"/>
    <w:next w:val="737"/>
    <w:link w:val="736"/>
    <w:semiHidden/>
    <w:rPr>
      <w:rFonts w:ascii="Times New Roman" w:hAnsi="Times New Roman" w:eastAsia="宋体" w:cs="Times New Roman"/>
      <w:sz w:val="18"/>
      <w:szCs w:val="18"/>
    </w:rPr>
  </w:style>
  <w:style w:type="paragraph" w:styleId="738">
    <w:name w:val="页脚"/>
    <w:basedOn w:val="691"/>
    <w:next w:val="738"/>
    <w:link w:val="739"/>
    <w:uiPriority w:val="99"/>
    <w:pPr>
      <w:jc w:val="left"/>
      <w:tabs>
        <w:tab w:val="center" w:pos="4153" w:leader="none"/>
        <w:tab w:val="right" w:pos="8306" w:leader="none"/>
      </w:tabs>
    </w:pPr>
    <w:rPr>
      <w:sz w:val="18"/>
      <w:szCs w:val="18"/>
    </w:rPr>
  </w:style>
  <w:style w:type="character" w:styleId="739">
    <w:name w:val="页脚 字符"/>
    <w:next w:val="739"/>
    <w:link w:val="738"/>
    <w:uiPriority w:val="99"/>
    <w:rPr>
      <w:rFonts w:ascii="Times New Roman" w:hAnsi="Times New Roman" w:eastAsia="宋体" w:cs="Times New Roman"/>
      <w:sz w:val="18"/>
      <w:szCs w:val="18"/>
    </w:rPr>
  </w:style>
  <w:style w:type="paragraph" w:styleId="740">
    <w:name w:val="页眉"/>
    <w:basedOn w:val="691"/>
    <w:next w:val="740"/>
    <w:link w:val="741"/>
    <w:pPr>
      <w:jc w:val="center"/>
      <w:tabs>
        <w:tab w:val="center" w:pos="4153" w:leader="none"/>
        <w:tab w:val="right" w:pos="8306" w:leader="none"/>
      </w:tabs>
      <w:pBdr>
        <w:bottom w:val="single" w:color="000000" w:sz="6" w:space="1"/>
      </w:pBdr>
    </w:pPr>
    <w:rPr>
      <w:sz w:val="18"/>
      <w:szCs w:val="18"/>
    </w:rPr>
  </w:style>
  <w:style w:type="character" w:styleId="741">
    <w:name w:val="页眉 字符"/>
    <w:next w:val="741"/>
    <w:link w:val="740"/>
    <w:rPr>
      <w:rFonts w:ascii="Times New Roman" w:hAnsi="Times New Roman" w:eastAsia="宋体" w:cs="Times New Roman"/>
      <w:sz w:val="18"/>
      <w:szCs w:val="18"/>
    </w:rPr>
  </w:style>
  <w:style w:type="paragraph" w:styleId="742">
    <w:name w:val="目录 1"/>
    <w:basedOn w:val="691"/>
    <w:next w:val="691"/>
    <w:link w:val="691"/>
    <w:semiHidden/>
    <w:pPr>
      <w:jc w:val="left"/>
      <w:spacing w:before="120" w:after="120" w:line="400" w:lineRule="exact"/>
      <w:tabs>
        <w:tab w:val="right" w:pos="8720" w:leader="dot"/>
      </w:tabs>
    </w:pPr>
    <w:rPr>
      <w:rFonts w:ascii="宋体" w:hAnsi="宋体"/>
      <w:caps/>
      <w:sz w:val="24"/>
      <w:szCs w:val="24"/>
    </w:rPr>
  </w:style>
  <w:style w:type="paragraph" w:styleId="743">
    <w:name w:val="目录 4"/>
    <w:basedOn w:val="691"/>
    <w:next w:val="691"/>
    <w:link w:val="691"/>
    <w:semiHidden/>
    <w:pPr>
      <w:ind w:left="630"/>
      <w:jc w:val="left"/>
    </w:pPr>
  </w:style>
  <w:style w:type="paragraph" w:styleId="744">
    <w:name w:val="列表"/>
    <w:basedOn w:val="691"/>
    <w:next w:val="744"/>
    <w:link w:val="691"/>
    <w:pPr>
      <w:ind w:left="200" w:hanging="200"/>
    </w:pPr>
  </w:style>
  <w:style w:type="paragraph" w:styleId="745">
    <w:name w:val="目录 6"/>
    <w:basedOn w:val="691"/>
    <w:next w:val="691"/>
    <w:link w:val="691"/>
    <w:semiHidden/>
    <w:pPr>
      <w:ind w:left="1050"/>
      <w:jc w:val="left"/>
    </w:pPr>
  </w:style>
  <w:style w:type="paragraph" w:styleId="746">
    <w:name w:val="正文文本缩进 3"/>
    <w:basedOn w:val="691"/>
    <w:next w:val="746"/>
    <w:link w:val="747"/>
    <w:pPr>
      <w:ind w:left="645" w:firstLine="645"/>
    </w:pPr>
    <w:rPr>
      <w:rFonts w:ascii="Arial" w:hAnsi="Arial" w:eastAsia="仿宋_GB2312" w:cs="Arial"/>
      <w:color w:val="ffff00"/>
      <w:sz w:val="32"/>
      <w:szCs w:val="32"/>
    </w:rPr>
  </w:style>
  <w:style w:type="character" w:styleId="747">
    <w:name w:val="正文文本缩进 3 字符"/>
    <w:next w:val="747"/>
    <w:link w:val="746"/>
    <w:rPr>
      <w:rFonts w:ascii="Arial" w:hAnsi="Arial" w:eastAsia="仿宋_GB2312" w:cs="Arial"/>
      <w:color w:val="ffff00"/>
      <w:sz w:val="32"/>
      <w:szCs w:val="32"/>
    </w:rPr>
  </w:style>
  <w:style w:type="paragraph" w:styleId="748">
    <w:name w:val="图表目录"/>
    <w:basedOn w:val="691"/>
    <w:next w:val="691"/>
    <w:link w:val="691"/>
    <w:semiHidden/>
    <w:pPr>
      <w:ind w:left="840" w:hanging="420"/>
    </w:pPr>
  </w:style>
  <w:style w:type="paragraph" w:styleId="749">
    <w:name w:val="目录 2"/>
    <w:basedOn w:val="691"/>
    <w:next w:val="691"/>
    <w:link w:val="691"/>
    <w:semiHidden/>
    <w:pPr>
      <w:ind w:left="210"/>
      <w:jc w:val="left"/>
    </w:pPr>
    <w:rPr>
      <w:smallCaps/>
      <w:szCs w:val="24"/>
    </w:rPr>
  </w:style>
  <w:style w:type="paragraph" w:styleId="750">
    <w:name w:val="目录 9"/>
    <w:basedOn w:val="691"/>
    <w:next w:val="691"/>
    <w:link w:val="691"/>
    <w:semiHidden/>
    <w:pPr>
      <w:ind w:left="1680"/>
      <w:jc w:val="left"/>
    </w:pPr>
  </w:style>
  <w:style w:type="paragraph" w:styleId="751">
    <w:name w:val="正文文本 2"/>
    <w:basedOn w:val="691"/>
    <w:next w:val="751"/>
    <w:link w:val="752"/>
    <w:pPr>
      <w:jc w:val="center"/>
      <w:widowControl/>
    </w:pPr>
    <w:rPr>
      <w:rFonts w:ascii="楷体_GB2312" w:eastAsia="楷体_GB2312"/>
      <w:sz w:val="28"/>
      <w:szCs w:val="28"/>
    </w:rPr>
  </w:style>
  <w:style w:type="character" w:styleId="752">
    <w:name w:val="正文文本 2 字符"/>
    <w:next w:val="752"/>
    <w:link w:val="751"/>
    <w:rPr>
      <w:rFonts w:ascii="楷体_GB2312" w:hAnsi="Times New Roman" w:eastAsia="楷体_GB2312" w:cs="Times New Roman"/>
      <w:sz w:val="28"/>
      <w:szCs w:val="28"/>
    </w:rPr>
  </w:style>
  <w:style w:type="paragraph" w:styleId="753">
    <w:name w:val="普通(网站)"/>
    <w:basedOn w:val="691"/>
    <w:next w:val="753"/>
    <w:link w:val="691"/>
    <w:uiPriority w:val="99"/>
    <w:pPr>
      <w:jc w:val="left"/>
      <w:spacing w:before="100" w:beforeAutospacing="1" w:after="100" w:afterAutospacing="1"/>
      <w:widowControl/>
    </w:pPr>
    <w:rPr>
      <w:rFonts w:ascii="宋体" w:hAnsi="宋体" w:cs="宋体"/>
      <w:sz w:val="24"/>
      <w:szCs w:val="24"/>
    </w:rPr>
  </w:style>
  <w:style w:type="paragraph" w:styleId="754">
    <w:name w:val="索引 1"/>
    <w:basedOn w:val="691"/>
    <w:next w:val="691"/>
    <w:link w:val="691"/>
    <w:semiHidden/>
    <w:pPr>
      <w:spacing w:line="240" w:lineRule="atLeast"/>
    </w:pPr>
    <w:rPr>
      <w:b/>
      <w:bCs/>
    </w:rPr>
  </w:style>
  <w:style w:type="paragraph" w:styleId="755">
    <w:name w:val="批注主题"/>
    <w:basedOn w:val="718"/>
    <w:next w:val="718"/>
    <w:link w:val="756"/>
    <w:semiHidden/>
    <w:rPr>
      <w:b/>
      <w:bCs/>
    </w:rPr>
  </w:style>
  <w:style w:type="character" w:styleId="756">
    <w:name w:val="批注主题 字符"/>
    <w:next w:val="756"/>
    <w:link w:val="755"/>
    <w:semiHidden/>
    <w:rPr>
      <w:rFonts w:ascii="Times New Roman" w:hAnsi="Times New Roman" w:eastAsia="宋体" w:cs="Times New Roman"/>
      <w:b/>
      <w:bCs/>
      <w:szCs w:val="21"/>
    </w:rPr>
  </w:style>
  <w:style w:type="paragraph" w:styleId="757">
    <w:name w:val="正文首行缩进"/>
    <w:basedOn w:val="691"/>
    <w:next w:val="757"/>
    <w:link w:val="758"/>
    <w:pPr>
      <w:ind w:firstLine="200"/>
      <w:spacing w:line="360" w:lineRule="auto"/>
    </w:pPr>
    <w:rPr>
      <w:rFonts w:ascii="仿宋_GB2312" w:eastAsia="仿宋_GB2312"/>
      <w:sz w:val="30"/>
      <w:szCs w:val="30"/>
    </w:rPr>
  </w:style>
  <w:style w:type="character" w:styleId="758">
    <w:name w:val="正文文本首行缩进 字符"/>
    <w:next w:val="758"/>
    <w:link w:val="757"/>
    <w:rPr>
      <w:rFonts w:ascii="仿宋_GB2312" w:hAnsi="Times New Roman" w:eastAsia="仿宋_GB2312" w:cs="Times New Roman"/>
      <w:sz w:val="30"/>
      <w:szCs w:val="30"/>
    </w:rPr>
  </w:style>
  <w:style w:type="paragraph" w:styleId="759">
    <w:name w:val="正文首行缩进 2"/>
    <w:basedOn w:val="724"/>
    <w:next w:val="759"/>
    <w:link w:val="760"/>
    <w:pPr>
      <w:ind w:firstLine="420"/>
      <w:spacing w:line="360" w:lineRule="auto"/>
    </w:pPr>
    <w:rPr>
      <w:rFonts w:ascii="宋体" w:hAnsi="宋体" w:eastAsia="宋体"/>
      <w:sz w:val="21"/>
      <w:szCs w:val="20"/>
    </w:rPr>
  </w:style>
  <w:style w:type="character" w:styleId="760">
    <w:name w:val="正文文本首行缩进 2 字符"/>
    <w:next w:val="760"/>
    <w:link w:val="759"/>
    <w:rPr>
      <w:rFonts w:ascii="宋体" w:hAnsi="宋体" w:eastAsia="宋体" w:cs="Times New Roman"/>
      <w:sz w:val="32"/>
      <w:szCs w:val="20"/>
    </w:rPr>
  </w:style>
  <w:style w:type="table" w:styleId="761">
    <w:name w:val="网格型"/>
    <w:basedOn w:val="702"/>
    <w:next w:val="761"/>
    <w:link w:val="691"/>
    <w:pPr>
      <w:jc w:val="both"/>
      <w:widowControl w:val="off"/>
    </w:pPr>
    <w:rPr>
      <w:rFonts w:ascii="Times New Roman" w:hAnsi="Times New Roman" w:eastAsia="宋体" w:cs="Times New Roman"/>
      <w:sz w:val="20"/>
      <w:szCs w:val="20"/>
    </w:rPr>
    <w:tblPr/>
  </w:style>
  <w:style w:type="character" w:styleId="762">
    <w:name w:val="要点"/>
    <w:next w:val="762"/>
    <w:link w:val="691"/>
    <w:qFormat/>
    <w:rPr>
      <w:b/>
      <w:bCs/>
    </w:rPr>
  </w:style>
  <w:style w:type="character" w:styleId="763">
    <w:name w:val="页码"/>
    <w:next w:val="763"/>
    <w:link w:val="691"/>
  </w:style>
  <w:style w:type="character" w:styleId="764">
    <w:name w:val="已访问的超链接"/>
    <w:next w:val="764"/>
    <w:link w:val="691"/>
    <w:rPr>
      <w:color w:val="800080"/>
      <w:u w:val="single"/>
    </w:rPr>
  </w:style>
  <w:style w:type="character" w:styleId="765">
    <w:name w:val="超链接"/>
    <w:next w:val="765"/>
    <w:link w:val="691"/>
    <w:rPr>
      <w:color w:val="0000ff"/>
      <w:u w:val="single"/>
    </w:rPr>
  </w:style>
  <w:style w:type="character" w:styleId="766">
    <w:name w:val="批注引用"/>
    <w:next w:val="766"/>
    <w:link w:val="691"/>
    <w:semiHidden/>
    <w:rPr>
      <w:sz w:val="21"/>
      <w:szCs w:val="21"/>
    </w:rPr>
  </w:style>
  <w:style w:type="character" w:styleId="767">
    <w:name w:val="font5 Char"/>
    <w:next w:val="767"/>
    <w:link w:val="691"/>
    <w:rPr>
      <w:rFonts w:ascii="宋体" w:hAnsi="宋体" w:eastAsia="宋体"/>
      <w:sz w:val="28"/>
      <w:szCs w:val="28"/>
      <w:lang w:val="en-US" w:eastAsia="zh-CN" w:bidi="ar-SA"/>
    </w:rPr>
  </w:style>
  <w:style w:type="character" w:styleId="768">
    <w:name w:val="二级目录 Char"/>
    <w:next w:val="768"/>
    <w:link w:val="769"/>
    <w:rPr>
      <w:b/>
      <w:sz w:val="30"/>
      <w:szCs w:val="28"/>
    </w:rPr>
  </w:style>
  <w:style w:type="paragraph" w:styleId="769">
    <w:name w:val="二级目录"/>
    <w:next w:val="691"/>
    <w:link w:val="768"/>
    <w:pPr>
      <w:numPr>
        <w:ilvl w:val="0"/>
        <w:numId w:val="2"/>
      </w:numPr>
      <w:tabs>
        <w:tab w:val="left" w:pos="907" w:leader="none"/>
        <w:tab w:val="left" w:pos="1145" w:leader="none"/>
      </w:tabs>
      <w:outlineLvl w:val="1"/>
    </w:pPr>
    <w:rPr>
      <w:b/>
      <w:sz w:val="30"/>
      <w:szCs w:val="28"/>
      <w:lang w:val="en-US" w:eastAsia="zh-CN" w:bidi="ar-SA"/>
    </w:rPr>
  </w:style>
  <w:style w:type="character" w:styleId="770">
    <w:name w:val="列出段落 Char,Bullet List Char,numbered Char,FooterText Char,List Paragraph1 Char,Paragraphe de liste1 Char"/>
    <w:next w:val="770"/>
    <w:link w:val="771"/>
    <w:rPr>
      <w:rFonts w:ascii="Calibri" w:hAnsi="Calibri"/>
      <w:sz w:val="24"/>
      <w:szCs w:val="24"/>
      <w:lang w:eastAsia="en-US" w:bidi="en-US"/>
    </w:rPr>
  </w:style>
  <w:style w:type="paragraph" w:styleId="771">
    <w:name w:val="列出段落1"/>
    <w:basedOn w:val="691"/>
    <w:next w:val="771"/>
    <w:link w:val="770"/>
    <w:qFormat/>
    <w:pPr>
      <w:contextualSpacing/>
      <w:ind w:left="720"/>
      <w:jc w:val="left"/>
      <w:widowControl/>
    </w:pPr>
    <w:rPr>
      <w:rFonts w:ascii="Calibri" w:hAnsi="Calibri" w:eastAsia="宋体" w:cs="Times New Roman"/>
      <w:sz w:val="24"/>
      <w:szCs w:val="24"/>
      <w:lang w:eastAsia="en-US" w:bidi="en-US"/>
    </w:rPr>
  </w:style>
  <w:style w:type="paragraph" w:styleId="772">
    <w:name w:val="Body Text(ch)"/>
    <w:basedOn w:val="691"/>
    <w:next w:val="722"/>
    <w:link w:val="691"/>
    <w:pPr>
      <w:spacing w:after="120"/>
    </w:pPr>
    <w:rPr>
      <w:rFonts w:ascii="宋体" w:hAnsi="Arial"/>
      <w:bCs/>
      <w:iCs/>
      <w:szCs w:val="24"/>
    </w:rPr>
  </w:style>
  <w:style w:type="paragraph" w:styleId="773">
    <w:name w:val="xl27"/>
    <w:basedOn w:val="691"/>
    <w:next w:val="773"/>
    <w:link w:val="6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4">
    <w:name w:val="xl26"/>
    <w:basedOn w:val="691"/>
    <w:next w:val="774"/>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75">
    <w:name w:val="Char"/>
    <w:basedOn w:val="691"/>
    <w:next w:val="775"/>
    <w:link w:val="691"/>
    <w:pPr>
      <w:ind w:firstLine="200"/>
      <w:tabs>
        <w:tab w:val="left" w:pos="360" w:leader="none"/>
      </w:tabs>
    </w:pPr>
    <w:rPr>
      <w:sz w:val="28"/>
      <w:szCs w:val="30"/>
    </w:rPr>
  </w:style>
  <w:style w:type="paragraph" w:styleId="776">
    <w:name w:val=" Char"/>
    <w:basedOn w:val="716"/>
    <w:next w:val="776"/>
    <w:link w:val="691"/>
    <w:rPr>
      <w:rFonts w:ascii="Tahoma" w:hAnsi="Tahoma"/>
      <w:sz w:val="24"/>
      <w:szCs w:val="24"/>
    </w:rPr>
  </w:style>
  <w:style w:type="paragraph" w:styleId="777">
    <w:name w:val="普通正文"/>
    <w:basedOn w:val="691"/>
    <w:next w:val="777"/>
    <w:link w:val="691"/>
    <w:pPr>
      <w:ind w:firstLine="480"/>
      <w:jc w:val="left"/>
      <w:spacing w:before="120" w:after="120" w:line="360" w:lineRule="auto"/>
    </w:pPr>
    <w:rPr>
      <w:rFonts w:ascii="Arial" w:hAnsi="Arial"/>
      <w:sz w:val="24"/>
      <w:szCs w:val="24"/>
    </w:rPr>
  </w:style>
  <w:style w:type="paragraph" w:styleId="778">
    <w:name w:val="table_lines"/>
    <w:basedOn w:val="691"/>
    <w:next w:val="778"/>
    <w:link w:val="691"/>
    <w:pPr>
      <w:jc w:val="left"/>
      <w:widowControl/>
    </w:pPr>
    <w:rPr>
      <w:sz w:val="20"/>
      <w:szCs w:val="20"/>
      <w:lang w:val="de-DE" w:eastAsia="de-DE"/>
    </w:rPr>
  </w:style>
  <w:style w:type="paragraph" w:styleId="779">
    <w:name w:val="附录1"/>
    <w:next w:val="779"/>
    <w:link w:val="691"/>
    <w:pPr>
      <w:numPr>
        <w:ilvl w:val="0"/>
        <w:numId w:val="2"/>
      </w:numPr>
      <w:spacing w:before="240" w:line="600" w:lineRule="atLeast"/>
      <w:tabs>
        <w:tab w:val="left" w:pos="907" w:leader="none"/>
      </w:tabs>
    </w:pPr>
    <w:rPr>
      <w:b/>
      <w:i/>
      <w:sz w:val="28"/>
      <w:lang w:val="en-US" w:eastAsia="zh-CN" w:bidi="ar-SA"/>
    </w:rPr>
  </w:style>
  <w:style w:type="paragraph" w:styleId="780">
    <w:name w:val="font7"/>
    <w:basedOn w:val="691"/>
    <w:next w:val="780"/>
    <w:link w:val="691"/>
    <w:pPr>
      <w:jc w:val="left"/>
      <w:spacing w:before="100" w:beforeAutospacing="1" w:after="100" w:afterAutospacing="1"/>
      <w:widowControl/>
    </w:pPr>
    <w:rPr>
      <w:rFonts w:hint="eastAsia" w:ascii="宋体" w:hAnsi="宋体"/>
      <w:sz w:val="18"/>
      <w:szCs w:val="18"/>
    </w:rPr>
  </w:style>
  <w:style w:type="paragraph" w:styleId="781">
    <w:name w:val=" Char Char Char Char"/>
    <w:basedOn w:val="716"/>
    <w:next w:val="781"/>
    <w:link w:val="691"/>
    <w:pPr>
      <w:spacing w:line="360" w:lineRule="auto"/>
    </w:pPr>
    <w:rPr>
      <w:rFonts w:ascii="Tahoma" w:hAnsi="Tahoma"/>
      <w:sz w:val="24"/>
      <w:szCs w:val="24"/>
    </w:rPr>
  </w:style>
  <w:style w:type="paragraph" w:styleId="782">
    <w:name w:val="列表段落"/>
    <w:basedOn w:val="691"/>
    <w:next w:val="782"/>
    <w:link w:val="691"/>
    <w:qFormat/>
    <w:pPr>
      <w:contextualSpacing/>
      <w:ind w:left="720"/>
      <w:jc w:val="left"/>
      <w:widowControl/>
    </w:pPr>
    <w:rPr>
      <w:rFonts w:ascii="Calibri" w:hAnsi="Calibri"/>
      <w:sz w:val="24"/>
      <w:szCs w:val="24"/>
      <w:lang w:eastAsia="en-US" w:bidi="en-US"/>
    </w:rPr>
  </w:style>
  <w:style w:type="paragraph" w:styleId="783">
    <w:name w:val="4"/>
    <w:basedOn w:val="691"/>
    <w:next w:val="746"/>
    <w:link w:val="691"/>
    <w:pPr>
      <w:ind w:firstLine="420"/>
      <w:spacing w:line="360" w:lineRule="auto"/>
    </w:pPr>
    <w:rPr>
      <w:color w:val="ff0000"/>
      <w:sz w:val="24"/>
      <w:szCs w:val="24"/>
    </w:rPr>
  </w:style>
  <w:style w:type="paragraph" w:styleId="784">
    <w:name w:val="普通 (Web)"/>
    <w:basedOn w:val="691"/>
    <w:next w:val="784"/>
    <w:link w:val="691"/>
    <w:pPr>
      <w:jc w:val="left"/>
      <w:spacing w:before="100" w:beforeAutospacing="1" w:after="100" w:afterAutospacing="1"/>
      <w:widowControl/>
    </w:pPr>
    <w:rPr>
      <w:rFonts w:ascii="宋体" w:hAnsi="宋体"/>
      <w:sz w:val="24"/>
      <w:szCs w:val="24"/>
    </w:rPr>
  </w:style>
  <w:style w:type="paragraph" w:styleId="785">
    <w:name w:val=" Char Char Char Char Char Char Char Char Char Char"/>
    <w:basedOn w:val="691"/>
    <w:next w:val="785"/>
    <w:link w:val="691"/>
    <w:pPr>
      <w:spacing w:line="360" w:lineRule="auto"/>
    </w:pPr>
    <w:rPr>
      <w:sz w:val="24"/>
      <w:szCs w:val="20"/>
    </w:rPr>
  </w:style>
  <w:style w:type="paragraph" w:styleId="786">
    <w:name w:val="样式1"/>
    <w:basedOn w:val="691"/>
    <w:next w:val="786"/>
    <w:link w:val="691"/>
    <w:pPr>
      <w:numPr>
        <w:ilvl w:val="0"/>
        <w:numId w:val="3"/>
      </w:numPr>
      <w:tabs>
        <w:tab w:val="left" w:pos="709" w:leader="none"/>
      </w:tabs>
    </w:pPr>
    <w:rPr>
      <w:rFonts w:ascii="宋体" w:hAnsi="宋体"/>
    </w:rPr>
  </w:style>
  <w:style w:type="paragraph" w:styleId="787">
    <w:name w:val="font6"/>
    <w:basedOn w:val="691"/>
    <w:next w:val="787"/>
    <w:link w:val="691"/>
    <w:pPr>
      <w:jc w:val="left"/>
      <w:spacing w:before="100" w:beforeAutospacing="1" w:after="100" w:afterAutospacing="1"/>
      <w:widowControl/>
    </w:pPr>
    <w:rPr>
      <w:rFonts w:hint="eastAsia" w:ascii="宋体" w:hAnsi="宋体"/>
      <w:sz w:val="28"/>
      <w:szCs w:val="28"/>
      <w:u w:val="single"/>
    </w:rPr>
  </w:style>
  <w:style w:type="paragraph" w:styleId="788">
    <w:name w:val="xl25"/>
    <w:basedOn w:val="691"/>
    <w:next w:val="788"/>
    <w:link w:val="6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9">
    <w:name w:val="图标"/>
    <w:basedOn w:val="691"/>
    <w:next w:val="691"/>
    <w:link w:val="6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0">
    <w:name w:val="标题3"/>
    <w:basedOn w:val="691"/>
    <w:next w:val="691"/>
    <w:link w:val="691"/>
    <w:pPr>
      <w:ind w:firstLine="624"/>
      <w:spacing w:line="590" w:lineRule="atLeast"/>
    </w:pPr>
    <w:rPr>
      <w:rFonts w:ascii="方正黑体_GBK" w:eastAsia="方正黑体_GBK"/>
      <w:sz w:val="32"/>
      <w:szCs w:val="32"/>
    </w:rPr>
  </w:style>
  <w:style w:type="paragraph" w:styleId="791">
    <w:name w:val="xl24"/>
    <w:basedOn w:val="691"/>
    <w:next w:val="791"/>
    <w:link w:val="6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2">
    <w:name w:val="xl29"/>
    <w:basedOn w:val="691"/>
    <w:next w:val="792"/>
    <w:link w:val="6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3">
    <w:name w:val="Char Char Char Char Char Char Char Char"/>
    <w:basedOn w:val="691"/>
    <w:next w:val="793"/>
    <w:link w:val="691"/>
    <w:pPr>
      <w:jc w:val="left"/>
      <w:spacing w:after="160" w:line="240" w:lineRule="exact"/>
      <w:widowControl/>
    </w:pPr>
    <w:rPr>
      <w:rFonts w:ascii="Verdana" w:hAnsi="Verdana"/>
      <w:sz w:val="20"/>
      <w:szCs w:val="20"/>
      <w:lang w:eastAsia="en-US"/>
    </w:rPr>
  </w:style>
  <w:style w:type="paragraph" w:styleId="794">
    <w:name w:val="xl28"/>
    <w:basedOn w:val="691"/>
    <w:next w:val="794"/>
    <w:link w:val="6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95">
    <w:name w:val=" Char Char Char Char Char Char Char Char"/>
    <w:basedOn w:val="691"/>
    <w:next w:val="795"/>
    <w:link w:val="691"/>
    <w:pPr>
      <w:jc w:val="left"/>
      <w:spacing w:after="160" w:line="240" w:lineRule="exact"/>
      <w:widowControl/>
    </w:pPr>
    <w:rPr>
      <w:rFonts w:ascii="Verdana" w:hAnsi="Verdana"/>
      <w:sz w:val="20"/>
      <w:szCs w:val="20"/>
      <w:lang w:eastAsia="en-US"/>
    </w:rPr>
  </w:style>
  <w:style w:type="paragraph" w:styleId="796">
    <w:name w:val="xl30"/>
    <w:basedOn w:val="691"/>
    <w:next w:val="796"/>
    <w:link w:val="691"/>
    <w:pPr>
      <w:jc w:val="center"/>
      <w:spacing w:before="100" w:beforeAutospacing="1" w:after="100" w:afterAutospacing="1"/>
      <w:widowControl/>
    </w:pPr>
    <w:rPr>
      <w:rFonts w:ascii="宋体" w:hAnsi="宋体"/>
      <w:b/>
      <w:bCs/>
      <w:sz w:val="36"/>
      <w:szCs w:val="36"/>
    </w:rPr>
  </w:style>
  <w:style w:type="paragraph" w:styleId="797">
    <w:name w:val="Char Char Char Char"/>
    <w:basedOn w:val="716"/>
    <w:next w:val="797"/>
    <w:link w:val="691"/>
    <w:pPr>
      <w:spacing w:line="360" w:lineRule="auto"/>
    </w:pPr>
    <w:rPr>
      <w:rFonts w:ascii="Tahoma" w:hAnsi="Tahoma"/>
      <w:sz w:val="24"/>
      <w:szCs w:val="24"/>
    </w:rPr>
  </w:style>
  <w:style w:type="paragraph" w:styleId="798">
    <w:name w:val="table_1stline"/>
    <w:basedOn w:val="691"/>
    <w:next w:val="798"/>
    <w:link w:val="691"/>
    <w:pPr>
      <w:jc w:val="left"/>
      <w:spacing w:before="120"/>
      <w:widowControl/>
    </w:pPr>
    <w:rPr>
      <w:bCs/>
      <w:sz w:val="20"/>
      <w:szCs w:val="20"/>
      <w:lang w:val="de-DE" w:eastAsia="de-DE"/>
    </w:rPr>
  </w:style>
  <w:style w:type="paragraph" w:styleId="799">
    <w:name w:val="font5"/>
    <w:basedOn w:val="691"/>
    <w:next w:val="799"/>
    <w:link w:val="691"/>
    <w:pPr>
      <w:jc w:val="left"/>
      <w:spacing w:before="100" w:beforeAutospacing="1" w:after="100" w:afterAutospacing="1"/>
      <w:widowControl/>
    </w:pPr>
    <w:rPr>
      <w:rFonts w:hint="eastAsia" w:ascii="宋体" w:hAnsi="宋体"/>
      <w:sz w:val="28"/>
      <w:szCs w:val="28"/>
    </w:rPr>
  </w:style>
  <w:style w:type="paragraph" w:styleId="800">
    <w:name w:val="标题1"/>
    <w:basedOn w:val="691"/>
    <w:next w:val="691"/>
    <w:link w:val="691"/>
    <w:pPr>
      <w:jc w:val="center"/>
      <w:spacing w:line="700" w:lineRule="atLeast"/>
      <w:tabs>
        <w:tab w:val="left" w:pos="9193" w:leader="none"/>
        <w:tab w:val="left" w:pos="9827" w:leader="none"/>
      </w:tabs>
    </w:pPr>
    <w:rPr>
      <w:rFonts w:ascii="方正小标宋_GBK" w:eastAsia="方正小标宋_GBK"/>
      <w:sz w:val="44"/>
      <w:szCs w:val="20"/>
    </w:rPr>
  </w:style>
  <w:style w:type="paragraph" w:styleId="801">
    <w:name w:val="修订"/>
    <w:next w:val="801"/>
    <w:link w:val="691"/>
    <w:uiPriority w:val="99"/>
    <w:semiHidden/>
    <w:rPr>
      <w:sz w:val="21"/>
      <w:szCs w:val="21"/>
      <w:lang w:val="en-US" w:eastAsia="zh-CN" w:bidi="ar-SA"/>
    </w:rPr>
  </w:style>
  <w:style w:type="paragraph" w:styleId="802">
    <w:name w:val="无间隔"/>
    <w:next w:val="802"/>
    <w:link w:val="691"/>
    <w:uiPriority w:val="99"/>
    <w:qFormat/>
    <w:pPr>
      <w:jc w:val="both"/>
      <w:widowControl w:val="off"/>
    </w:pPr>
    <w:rPr>
      <w:sz w:val="21"/>
      <w:szCs w:val="21"/>
      <w:lang w:val="en-US" w:eastAsia="zh-CN" w:bidi="ar-SA"/>
    </w:rPr>
  </w:style>
  <w:style w:type="table" w:styleId="803">
    <w:name w:val="Table Normal"/>
    <w:next w:val="803"/>
    <w:link w:val="691"/>
    <w:unhideWhenUsed/>
    <w:qFormat/>
    <w:rPr>
      <w:lang w:val="en-US" w:eastAsia="zh-CN" w:bidi="ar-SA"/>
    </w:rPr>
    <w:tblPr/>
  </w:style>
  <w:style w:type="paragraph" w:styleId="804">
    <w:name w:val="段"/>
    <w:next w:val="804"/>
    <w:link w:val="691"/>
    <w:qFormat/>
    <w:pPr>
      <w:ind w:firstLine="200"/>
      <w:jc w:val="both"/>
      <w:spacing w:line="360" w:lineRule="atLeast"/>
      <w:widowControl w:val="off"/>
    </w:pPr>
    <w:rPr>
      <w:rFonts w:ascii="宋体"/>
      <w:sz w:val="21"/>
      <w:lang w:val="en-US" w:eastAsia="zh-CN" w:bidi="ar-SA"/>
    </w:rPr>
  </w:style>
  <w:style w:type="paragraph" w:styleId="805">
    <w:name w:val="文档正文"/>
    <w:basedOn w:val="691"/>
    <w:next w:val="805"/>
    <w:link w:val="691"/>
    <w:qFormat/>
    <w:pPr>
      <w:ind w:firstLine="567"/>
      <w:spacing w:line="480" w:lineRule="atLeast"/>
    </w:pPr>
    <w:rPr>
      <w:rFonts w:ascii="Ari" w:eastAsia="Ari"/>
      <w:sz w:val="28"/>
      <w:szCs w:val="20"/>
    </w:rPr>
  </w:style>
  <w:style w:type="character" w:styleId="7965" w:default="1">
    <w:name w:val="Default Paragraph Font"/>
    <w:uiPriority w:val="1"/>
    <w:semiHidden/>
    <w:unhideWhenUsed/>
  </w:style>
  <w:style w:type="numbering" w:styleId="7966" w:default="1">
    <w:name w:val="No List"/>
    <w:uiPriority w:val="99"/>
    <w:semiHidden/>
    <w:unhideWhenUsed/>
  </w:style>
  <w:style w:type="table" w:styleId="79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4</cp:revision>
  <dcterms:created xsi:type="dcterms:W3CDTF">2025-01-08T01:54:00Z</dcterms:created>
  <dcterms:modified xsi:type="dcterms:W3CDTF">2025-02-13T03:37:04Z</dcterms:modified>
</cp:coreProperties>
</file>