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0"/>
        <w:rPr>
          <w:rFonts w:hint="eastAsia" w:eastAsia="黑体"/>
          <w:b/>
          <w:bCs/>
          <w:sz w:val="84"/>
        </w:rPr>
      </w:pPr>
      <w:r>
        <w:rPr>
          <w:rFonts w:hint="eastAsia" w:eastAsia="黑体"/>
          <w:b/>
          <w:bCs/>
          <w:sz w:val="84"/>
        </w:rPr>
      </w:r>
      <w:r/>
    </w:p>
    <w:p>
      <w:pPr>
        <w:pStyle w:val="76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0"/>
        <w:ind w:firstLine="1054"/>
        <w:rPr>
          <w:rFonts w:hint="eastAsia"/>
          <w:b/>
          <w:bCs/>
          <w:sz w:val="32"/>
        </w:rPr>
      </w:pPr>
      <w:r>
        <w:rPr>
          <w:rFonts w:hint="eastAsia"/>
          <w:b/>
          <w:bCs/>
          <w:sz w:val="32"/>
        </w:rPr>
        <w:t xml:space="preserve">项目名称：南京林业大学工培中心物业及安保服务</w:t>
      </w:r>
      <w:r>
        <w:rPr>
          <w:rFonts w:hint="eastAsia"/>
          <w:b/>
          <w:bCs/>
          <w:sz w:val="32"/>
        </w:rPr>
      </w:r>
      <w:r/>
    </w:p>
    <w:p>
      <w:pPr>
        <w:pStyle w:val="674"/>
        <w:ind w:firstLine="1285"/>
        <w:rPr>
          <w:b/>
          <w:sz w:val="30"/>
          <w:szCs w:val="30"/>
        </w:rPr>
      </w:pPr>
      <w:r>
        <w:rPr>
          <w:rFonts w:hint="eastAsia"/>
          <w:b/>
          <w:bCs/>
          <w:sz w:val="32"/>
        </w:rPr>
        <w:t xml:space="preserve">项目编号：JSZC-320000-SCZX-G2024-0569</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jc w:val="center"/>
        <w:rPr>
          <w:rFonts w:hint="eastAsia"/>
          <w:b/>
          <w:bCs/>
          <w:sz w:val="32"/>
        </w:rPr>
      </w:pPr>
      <w:r>
        <w:rPr>
          <w:rFonts w:hint="eastAsia"/>
          <w:b/>
          <w:bCs/>
          <w:sz w:val="32"/>
        </w:rPr>
        <w:t xml:space="preserve">江苏省政府采购中心</w:t>
      </w:r>
      <w:r>
        <w:rPr>
          <w:rFonts w:hint="eastAsia"/>
          <w:b/>
          <w:bCs/>
          <w:sz w:val="32"/>
        </w:rPr>
      </w:r>
      <w:r/>
    </w:p>
    <w:p>
      <w:pPr>
        <w:pStyle w:val="760"/>
        <w:ind w:firstLine="0"/>
        <w:jc w:val="center"/>
        <w:rPr>
          <w:rFonts w:hint="eastAsia"/>
          <w:b/>
          <w:bCs/>
          <w:sz w:val="32"/>
        </w:rPr>
      </w:pPr>
      <w:r>
        <w:rPr>
          <w:rFonts w:hint="eastAsia"/>
          <w:b/>
          <w:bCs/>
          <w:sz w:val="32"/>
        </w:rPr>
        <w:t xml:space="preserve">2024年10月</w:t>
      </w:r>
      <w:r>
        <w:rPr>
          <w:rFonts w:hint="eastAsia"/>
          <w:b/>
          <w:bCs/>
          <w:sz w:val="32"/>
          <w:lang w:val="en-US" w:eastAsia="zh-CN"/>
        </w:rPr>
        <w:t xml:space="preserve">3</w:t>
      </w:r>
      <w:r>
        <w:rPr>
          <w:rFonts w:hint="eastAsia"/>
          <w:b/>
          <w:bCs/>
          <w:sz w:val="32"/>
          <w:lang w:val="en-US" w:eastAsia="zh-CN"/>
        </w:rPr>
        <w:t xml:space="preserve">0</w:t>
      </w:r>
      <w:r>
        <w:rPr>
          <w:rFonts w:hint="eastAsia"/>
          <w:b/>
          <w:bCs/>
          <w:sz w:val="32"/>
        </w:rPr>
        <w:t xml:space="preserve">日</w:t>
      </w:r>
      <w:r>
        <w:rPr>
          <w:rFonts w:hint="eastAsia"/>
          <w:b/>
          <w:bCs/>
          <w:sz w:val="32"/>
        </w:rPr>
      </w:r>
      <w:r/>
    </w:p>
    <w:p>
      <w:pPr>
        <w:pStyle w:val="760"/>
        <w:ind w:firstLine="0"/>
        <w:rPr>
          <w:rFonts w:hint="eastAsia"/>
          <w:u w:val="single"/>
        </w:rPr>
      </w:pPr>
      <w:r>
        <w:rPr>
          <w:rFonts w:hint="eastAsia"/>
        </w:rPr>
        <w:t xml:space="preserve">                        </w:t>
      </w:r>
      <w:r>
        <w:rPr>
          <w:rFonts w:hint="eastAsia"/>
          <w:u w:val="single"/>
        </w:rPr>
      </w:r>
      <w:r/>
    </w:p>
    <w:p>
      <w:pPr>
        <w:pStyle w:val="760"/>
        <w:ind w:firstLine="0"/>
        <w:jc w:val="center"/>
        <w:rPr>
          <w:rFonts w:hint="eastAsia"/>
        </w:rPr>
      </w:pPr>
      <w:r>
        <w:rPr>
          <w:rFonts w:hint="eastAsia"/>
        </w:rPr>
      </w:r>
      <w:r/>
    </w:p>
    <w:p>
      <w:pPr>
        <w:pStyle w:val="674"/>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74"/>
        <w:spacing w:line="480" w:lineRule="auto"/>
        <w:rPr>
          <w:rFonts w:hint="eastAsia" w:ascii="仿宋_GB2312" w:hAnsi="Arial" w:eastAsia="仿宋_GB2312"/>
          <w:b/>
          <w:sz w:val="28"/>
        </w:rPr>
      </w:pPr>
      <w:r>
        <w:rPr>
          <w:rFonts w:hint="eastAsia" w:ascii="仿宋_GB2312" w:hAnsi="Arial" w:eastAsia="仿宋_GB2312"/>
          <w:b/>
          <w:sz w:val="28"/>
        </w:rPr>
      </w:r>
      <w:r/>
    </w:p>
    <w:p>
      <w:pPr>
        <w:pStyle w:val="67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41</w:t>
      </w:r>
      <w:r>
        <w:rPr>
          <w:rFonts w:hint="eastAsia" w:ascii="黑体" w:hAnsi="Showcard Gothic" w:eastAsia="黑体"/>
          <w:sz w:val="36"/>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74"/>
        <w:ind w:firstLine="480"/>
        <w:spacing w:line="400" w:lineRule="exact"/>
        <w:rPr>
          <w:rFonts w:ascii="宋体" w:hAnsi="宋体"/>
          <w:sz w:val="24"/>
          <w:szCs w:val="24"/>
        </w:rPr>
      </w:pPr>
      <w:r>
        <w:rPr>
          <w:rFonts w:hint="eastAsia" w:ascii="宋体" w:hAnsi="宋体"/>
          <w:sz w:val="24"/>
          <w:szCs w:val="24"/>
        </w:rPr>
        <w:t xml:space="preserve">受南京林业大学的委托，江苏省政府采购中心就南京林业大学工培中心物业及安保服务(JSZC-320000-SCZX-G2024-0569)项目进行公开招标采购，欢迎符合条件的供应商投标。</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南京林业大学工培中心物业及安保服务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年11月26日9点30分（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77"/>
        <w:ind w:firstLine="498"/>
        <w:spacing w:before="145" w:after="145" w:line="400" w:lineRule="exact"/>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674"/>
        <w:ind w:firstLine="480"/>
        <w:spacing w:line="400" w:lineRule="exact"/>
        <w:rPr>
          <w:rFonts w:ascii="宋体" w:hAnsi="宋体"/>
          <w:sz w:val="24"/>
          <w:szCs w:val="24"/>
        </w:rPr>
      </w:pPr>
      <w:r>
        <w:rPr>
          <w:rFonts w:hint="eastAsia" w:ascii="宋体" w:hAnsi="宋体"/>
          <w:sz w:val="24"/>
          <w:szCs w:val="24"/>
        </w:rPr>
        <w:t xml:space="preserve">1.项目编号：JSZC-320000-SCZX-G2024-0569</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2.项目名称：南京林业大学工培中心物业及安保服务</w:t>
      </w:r>
      <w:r>
        <w:rPr>
          <w:rFonts w:ascii="宋体" w:hAnsi="宋体"/>
          <w:sz w:val="24"/>
          <w:szCs w:val="24"/>
        </w:rPr>
      </w:r>
      <w:r/>
    </w:p>
    <w:p>
      <w:pPr>
        <w:pStyle w:val="67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153</w:t>
            </w:r>
            <w:r>
              <w:rPr>
                <w:rFonts w:ascii="宋体" w:hAnsi="宋体"/>
              </w:rPr>
            </w:r>
            <w:r/>
          </w:p>
        </w:tc>
      </w:tr>
    </w:tbl>
    <w:p>
      <w:pPr>
        <w:pStyle w:val="67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74"/>
              <w:jc w:val="center"/>
              <w:spacing w:line="400" w:lineRule="exact"/>
              <w:rPr>
                <w:rFonts w:ascii="宋体" w:hAnsi="宋体"/>
              </w:rPr>
            </w:pPr>
            <w:r>
              <w:rPr>
                <w:rFonts w:hint="eastAsia" w:ascii="宋体" w:hAnsi="宋体"/>
              </w:rPr>
              <w:t xml:space="preserve">153</w:t>
            </w:r>
            <w:r>
              <w:rPr>
                <w:rFonts w:ascii="宋体" w:hAnsi="宋体"/>
              </w:rPr>
            </w:r>
            <w:r/>
          </w:p>
        </w:tc>
      </w:tr>
    </w:tbl>
    <w:p>
      <w:pPr>
        <w:pStyle w:val="674"/>
        <w:ind w:firstLine="480"/>
        <w:spacing w:line="400" w:lineRule="exact"/>
        <w:rPr>
          <w:rFonts w:ascii="宋体" w:hAnsi="宋体"/>
          <w:sz w:val="24"/>
          <w:szCs w:val="24"/>
        </w:rPr>
      </w:pPr>
      <w:r>
        <w:rPr>
          <w:rFonts w:ascii="宋体" w:hAnsi="宋体"/>
          <w:sz w:val="24"/>
          <w:szCs w:val="24"/>
        </w:rPr>
      </w:r>
      <w:r/>
    </w:p>
    <w:p>
      <w:pPr>
        <w:pStyle w:val="674"/>
        <w:ind w:firstLine="480"/>
        <w:spacing w:line="500" w:lineRule="exact"/>
        <w:rPr>
          <w:rFonts w:ascii="宋体" w:hAnsi="宋体"/>
          <w:sz w:val="24"/>
          <w:szCs w:val="24"/>
          <w:highlight w:val="none"/>
          <w:u w:val="single"/>
        </w:rPr>
      </w:pPr>
      <w:r>
        <w:rPr>
          <w:rFonts w:hint="eastAsia" w:ascii="宋体" w:hAnsi="宋体"/>
          <w:sz w:val="24"/>
          <w:szCs w:val="24"/>
        </w:rPr>
        <w:t xml:space="preserve">5.采购需求（简介）：南京林业大学工培中心采用委托社会化管理模式，引入专业公司为校园提供物业管理服务。包括物业综合管理服务、楼宇管理服务、室外环卫保洁服务、校园绿化养护服务、工程管理及维修服务、校园安保服务等。（详细内容见本招</w:t>
      </w:r>
      <w:r>
        <w:rPr>
          <w:rFonts w:hint="eastAsia" w:ascii="宋体" w:hAnsi="宋体"/>
          <w:sz w:val="24"/>
          <w:szCs w:val="24"/>
          <w:highlight w:val="none"/>
        </w:rPr>
        <w:t xml:space="preserve">标文件第四章）  </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674"/>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6.合同履行期限：自合同签订之日起3年。</w:t>
      </w:r>
      <w:r>
        <w:rPr>
          <w:rFonts w:ascii="宋体" w:hAnsi="宋体"/>
          <w:sz w:val="24"/>
          <w:szCs w:val="24"/>
          <w:highlight w:val="none"/>
          <w:u w:val="single"/>
        </w:rPr>
      </w:r>
      <w:r/>
    </w:p>
    <w:p>
      <w:pPr>
        <w:pStyle w:val="677"/>
        <w:ind w:firstLine="498"/>
        <w:spacing w:before="145" w:after="145" w:line="400" w:lineRule="exact"/>
        <w:rPr>
          <w:highlight w:val="none"/>
        </w:rPr>
      </w:pPr>
      <w:r/>
      <w:bookmarkStart w:id="12" w:name="_Toc28359080"/>
      <w:r/>
      <w:bookmarkStart w:id="13" w:name="_Toc35393791"/>
      <w:r/>
      <w:bookmarkStart w:id="14" w:name="_Toc28359003"/>
      <w:r/>
      <w:bookmarkStart w:id="15" w:name="_Toc35393622"/>
      <w:r/>
      <w:bookmarkStart w:id="16" w:name="_Toc38985264"/>
      <w:r>
        <w:rPr>
          <w:rFonts w:hint="eastAsia"/>
          <w:highlight w:val="none"/>
        </w:rPr>
        <w:t xml:space="preserve">二、申请人的资格要求：</w:t>
      </w:r>
      <w:bookmarkEnd w:id="12"/>
      <w:r/>
      <w:bookmarkEnd w:id="13"/>
      <w:r/>
      <w:bookmarkEnd w:id="14"/>
      <w:r/>
      <w:bookmarkEnd w:id="15"/>
      <w:r/>
      <w:bookmarkEnd w:id="16"/>
      <w:r>
        <w:rPr>
          <w:highlight w:val="none"/>
        </w:rPr>
      </w:r>
      <w:r/>
    </w:p>
    <w:p>
      <w:pPr>
        <w:pStyle w:val="674"/>
        <w:ind w:firstLine="480"/>
        <w:spacing w:line="400" w:lineRule="exact"/>
        <w:rPr>
          <w:rFonts w:hint="eastAsia" w:ascii="宋体" w:hAnsi="宋体"/>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否</w:t>
            </w:r>
            <w:r>
              <w:rPr>
                <w:rFonts w:hint="eastAsia" w:ascii="宋体" w:hAnsi="宋体"/>
              </w:rPr>
            </w:r>
            <w:r/>
          </w:p>
        </w:tc>
        <w:tc>
          <w:tcPr>
            <w:tcW w:w="2967" w:type="dxa"/>
            <w:vAlign w:val="top"/>
            <w:textDirection w:val="lrTb"/>
            <w:noWrap w:val="false"/>
          </w:tcPr>
          <w:p>
            <w:pPr>
              <w:pStyle w:val="674"/>
              <w:jc w:val="center"/>
              <w:spacing w:line="400" w:lineRule="exact"/>
              <w:rPr>
                <w:rFonts w:ascii="宋体" w:hAnsi="宋体"/>
              </w:rPr>
            </w:pPr>
            <w:r>
              <w:rPr>
                <w:rFonts w:hint="eastAsia" w:ascii="宋体" w:hAnsi="宋体"/>
              </w:rPr>
              <w:t xml:space="preserve">/</w:t>
            </w:r>
            <w:r>
              <w:rPr>
                <w:rFonts w:ascii="宋体" w:hAnsi="宋体"/>
              </w:rPr>
            </w:r>
            <w:r/>
          </w:p>
        </w:tc>
      </w:tr>
    </w:tbl>
    <w:p>
      <w:pPr>
        <w:pStyle w:val="67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592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592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674"/>
        <w:ind w:firstLine="321"/>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7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rPr>
      </w:r>
      <w:r/>
    </w:p>
    <w:p>
      <w:pPr>
        <w:pStyle w:val="677"/>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74"/>
        <w:ind w:firstLine="480"/>
        <w:spacing w:line="400" w:lineRule="exact"/>
        <w:rPr>
          <w:rFonts w:ascii="宋体" w:hAnsi="宋体"/>
          <w:bCs/>
          <w:sz w:val="24"/>
          <w:szCs w:val="24"/>
          <w:u w:val="single"/>
        </w:rPr>
      </w:pPr>
      <w:r>
        <w:rPr>
          <w:rFonts w:hint="eastAsia" w:ascii="宋体" w:hAnsi="宋体"/>
          <w:bCs/>
          <w:sz w:val="24"/>
          <w:szCs w:val="24"/>
          <w:u w:val="single"/>
        </w:rPr>
        <w:t xml:space="preserve">1.2024年11月26日9点30分</w:t>
      </w:r>
      <w:r>
        <w:rPr>
          <w:rFonts w:hint="eastAsia" w:ascii="宋体" w:hAnsi="宋体"/>
          <w:bCs/>
          <w:sz w:val="24"/>
          <w:szCs w:val="24"/>
        </w:rPr>
        <w:t xml:space="preserve">（北京时间）</w:t>
      </w:r>
      <w:r>
        <w:rPr>
          <w:rFonts w:ascii="宋体" w:hAnsi="宋体"/>
          <w:bCs/>
          <w:sz w:val="24"/>
          <w:szCs w:val="24"/>
          <w:u w:val="single"/>
        </w:rPr>
      </w:r>
      <w:r/>
    </w:p>
    <w:p>
      <w:pPr>
        <w:pStyle w:val="67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4"/>
        <w:ind w:firstLine="498"/>
        <w:keepLines/>
        <w:keepNext/>
        <w:spacing w:before="145" w:after="145" w:line="360" w:lineRule="auto"/>
        <w:rPr>
          <w:b/>
          <w:bCs/>
          <w:color w:val="000000"/>
          <w:sz w:val="32"/>
          <w:szCs w:val="32"/>
        </w:rPr>
        <w:outlineLvl w:val="2"/>
      </w:pPr>
      <w:r/>
      <w:bookmarkStart w:id="27" w:name="_Toc35393794"/>
      <w:r/>
      <w:bookmarkStart w:id="28" w:name="_Toc35393625"/>
      <w:r/>
      <w:bookmarkStart w:id="29" w:name="_Toc28359084"/>
      <w:r/>
      <w:bookmarkStart w:id="30" w:name="_Toc38985267"/>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7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77"/>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67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7"/>
        <w:ind w:firstLine="498"/>
        <w:spacing w:before="145" w:after="145" w:line="400" w:lineRule="exact"/>
      </w:pPr>
      <w:r/>
      <w:bookmarkStart w:id="35" w:name="_Toc35393627"/>
      <w:r/>
      <w:bookmarkStart w:id="36" w:name="_Toc28359085"/>
      <w:r/>
      <w:bookmarkStart w:id="37" w:name="_Toc35393796"/>
      <w:r/>
      <w:bookmarkStart w:id="38" w:name="_Toc28359008"/>
      <w:r/>
      <w:bookmarkStart w:id="39" w:name="_Toc38985269"/>
      <w:r>
        <w:rPr>
          <w:rFonts w:hint="eastAsia"/>
        </w:rPr>
        <w:t xml:space="preserve">七、本次招标联系方式</w:t>
      </w:r>
      <w:bookmarkEnd w:id="35"/>
      <w:r/>
      <w:bookmarkEnd w:id="36"/>
      <w:r/>
      <w:bookmarkEnd w:id="37"/>
      <w:r/>
      <w:bookmarkEnd w:id="38"/>
      <w:r/>
      <w:bookmarkEnd w:id="39"/>
      <w:r/>
      <w:r/>
    </w:p>
    <w:p>
      <w:pPr>
        <w:pStyle w:val="67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南京林业大学</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江苏省南京市玄武区龙蟠路159号</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蒋老师</w:t>
      </w:r>
      <w:r>
        <w:rPr>
          <w:rFonts w:ascii="宋体" w:hAnsi="宋体"/>
          <w:sz w:val="24"/>
          <w:szCs w:val="24"/>
        </w:rPr>
      </w:r>
      <w:r/>
    </w:p>
    <w:p>
      <w:pPr>
        <w:pStyle w:val="67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025-85428503</w:t>
      </w:r>
      <w:bookmarkStart w:id="40" w:name="_Toc28359086"/>
      <w:r/>
      <w:bookmarkStart w:id="41" w:name="_Toc28359009"/>
      <w:r>
        <w:rPr>
          <w:rFonts w:ascii="宋体" w:hAnsi="宋体"/>
          <w:sz w:val="24"/>
          <w:szCs w:val="24"/>
          <w:u w:val="single"/>
        </w:rPr>
      </w:r>
      <w:r/>
    </w:p>
    <w:p>
      <w:pPr>
        <w:pStyle w:val="674"/>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74"/>
        <w:ind w:firstLine="720"/>
        <w:spacing w:line="400" w:lineRule="exact"/>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u w:val="single"/>
          <w:lang w:eastAsia="zh-CN"/>
        </w:rPr>
        <w:t xml:space="preserve">南京市汉中门大街</w:t>
      </w:r>
      <w:r>
        <w:rPr>
          <w:rFonts w:hint="eastAsia" w:ascii="宋体" w:hAnsi="宋体"/>
          <w:sz w:val="24"/>
          <w:szCs w:val="24"/>
          <w:u w:val="single"/>
          <w:lang w:val="en-US" w:eastAsia="zh-CN"/>
        </w:rPr>
        <w:t xml:space="preserve">145号省政务中心二期3楼南区</w:t>
      </w:r>
      <w:r>
        <w:rPr>
          <w:rFonts w:ascii="宋体" w:hAnsi="宋体" w:eastAsia="宋体"/>
          <w:sz w:val="24"/>
          <w:szCs w:val="24"/>
          <w:lang w:val="en-US" w:eastAsia="zh-CN"/>
        </w:rPr>
      </w:r>
      <w:r/>
    </w:p>
    <w:p>
      <w:pPr>
        <w:pStyle w:val="674"/>
        <w:ind w:firstLine="720"/>
        <w:spacing w:line="400" w:lineRule="exact"/>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郑荔、严晓薇</w:t>
      </w:r>
      <w:r>
        <w:rPr>
          <w:rFonts w:hint="eastAsia" w:ascii="宋体" w:hAnsi="宋体" w:eastAsia="宋体"/>
          <w:sz w:val="24"/>
          <w:szCs w:val="24"/>
          <w:lang w:eastAsia="zh-CN"/>
        </w:rPr>
      </w:r>
      <w:r/>
    </w:p>
    <w:p>
      <w:pPr>
        <w:pStyle w:val="674"/>
        <w:ind w:firstLine="720"/>
        <w:spacing w:line="400" w:lineRule="exact"/>
        <w:rPr>
          <w:rFonts w:ascii="宋体" w:hAnsi="宋体" w:eastAsia="宋体"/>
          <w:sz w:val="24"/>
          <w:szCs w:val="24"/>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lang w:val="en-US" w:eastAsia="zh-CN"/>
        </w:rPr>
        <w:t xml:space="preserve">025-83668535、83668537</w:t>
      </w:r>
      <w:r>
        <w:rPr>
          <w:rFonts w:ascii="宋体" w:hAnsi="宋体" w:eastAsia="宋体"/>
          <w:sz w:val="24"/>
          <w:szCs w:val="24"/>
          <w:lang w:val="en-US" w:eastAsia="zh-CN"/>
        </w:rPr>
      </w:r>
      <w:r/>
    </w:p>
    <w:p>
      <w:pPr>
        <w:pStyle w:val="677"/>
        <w:ind w:firstLine="498"/>
        <w:spacing w:before="145" w:after="145" w:line="400" w:lineRule="exact"/>
      </w:pPr>
      <w:r/>
      <w:bookmarkEnd w:id="42"/>
      <w:r/>
      <w:bookmarkEnd w:id="43"/>
      <w:r>
        <w:rPr>
          <w:rFonts w:hint="eastAsia"/>
        </w:rPr>
        <w:t xml:space="preserve">八、其他</w:t>
      </w:r>
      <w:r/>
    </w:p>
    <w:p>
      <w:pPr>
        <w:pStyle w:val="67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748"/>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7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7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76"/>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77"/>
        <w:ind w:firstLine="498"/>
        <w:spacing w:before="145" w:after="145" w:line="400" w:lineRule="exact"/>
        <w:rPr>
          <w:rFonts w:hint="eastAsia"/>
        </w:rPr>
      </w:pPr>
      <w:r/>
      <w:bookmarkStart w:id="49" w:name="_Toc120614214"/>
      <w:r/>
      <w:bookmarkStart w:id="50" w:name="_Toc16938519"/>
      <w:r/>
      <w:bookmarkStart w:id="51" w:name="_Toc513029203"/>
      <w:r/>
      <w:bookmarkStart w:id="52" w:name="_Toc20823275"/>
      <w:r>
        <w:rPr>
          <w:rFonts w:hint="eastAsia"/>
        </w:rPr>
        <w:t xml:space="preserve">一、总则</w:t>
      </w:r>
      <w:bookmarkEnd w:id="49"/>
      <w:r/>
      <w:bookmarkEnd w:id="50"/>
      <w:r/>
      <w:bookmarkEnd w:id="51"/>
      <w:r/>
      <w:bookmarkEnd w:id="52"/>
      <w:r>
        <w:rPr>
          <w:rFonts w:hint="eastAsia"/>
        </w:rPr>
      </w:r>
      <w:r/>
    </w:p>
    <w:p>
      <w:pPr>
        <w:pStyle w:val="678"/>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78"/>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678"/>
        <w:ind w:firstLine="420"/>
        <w:spacing w:before="0" w:after="0" w:line="400" w:lineRule="exact"/>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7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8"/>
        <w:ind w:firstLine="420"/>
        <w:spacing w:before="0" w:after="0" w:line="400" w:lineRule="exact"/>
        <w:rPr>
          <w:rFonts w:hint="eastAsia"/>
          <w:b w:val="0"/>
          <w:bCs w:val="0"/>
        </w:rPr>
      </w:pPr>
      <w:r/>
      <w:bookmarkStart w:id="64" w:name="_Toc20823279"/>
      <w:r/>
      <w:bookmarkStart w:id="65" w:name="_Toc462564067"/>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7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77"/>
        <w:ind w:firstLine="321"/>
        <w:spacing w:before="145" w:after="145"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678"/>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7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8"/>
        <w:ind w:firstLine="560"/>
        <w:spacing w:before="0" w:after="0" w:line="400" w:lineRule="exact"/>
        <w:rPr>
          <w:rFonts w:hint="eastAsia"/>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7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77"/>
        <w:ind w:firstLine="482"/>
        <w:spacing w:before="145" w:after="145" w:line="400" w:lineRule="exact"/>
        <w:rPr>
          <w:rFonts w:hint="eastAsia"/>
        </w:rPr>
      </w:pPr>
      <w:r/>
      <w:bookmarkStart w:id="79" w:name="_Toc120614216"/>
      <w:r/>
      <w:bookmarkStart w:id="80" w:name="_Toc16938529"/>
      <w:r/>
      <w:bookmarkStart w:id="81" w:name="_Toc462564072"/>
      <w:r/>
      <w:bookmarkStart w:id="82" w:name="_Toc513029213"/>
      <w:r/>
      <w:bookmarkStart w:id="83" w:name="_Toc20823285"/>
      <w:r>
        <w:rPr>
          <w:rFonts w:hint="eastAsia"/>
        </w:rPr>
        <w:t xml:space="preserve">三、投标文件的编制</w:t>
      </w:r>
      <w:bookmarkEnd w:id="79"/>
      <w:r/>
      <w:bookmarkEnd w:id="80"/>
      <w:r/>
      <w:bookmarkEnd w:id="81"/>
      <w:r/>
      <w:bookmarkEnd w:id="82"/>
      <w:r/>
      <w:bookmarkEnd w:id="83"/>
      <w:r>
        <w:rPr>
          <w:rFonts w:hint="eastAsia"/>
        </w:rPr>
      </w:r>
      <w:r/>
    </w:p>
    <w:p>
      <w:pPr>
        <w:pStyle w:val="678"/>
        <w:ind w:firstLine="560"/>
        <w:spacing w:before="0" w:after="0" w:line="400" w:lineRule="exact"/>
        <w:rPr>
          <w:rFonts w:hint="eastAsia"/>
          <w:bCs w:val="0"/>
        </w:rPr>
      </w:pPr>
      <w:r/>
      <w:bookmarkStart w:id="84" w:name="_Toc16938530"/>
      <w:r/>
      <w:bookmarkStart w:id="85" w:name="_Toc513029214"/>
      <w:r/>
      <w:bookmarkStart w:id="86" w:name="_Toc462564073"/>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78"/>
        <w:ind w:firstLine="420"/>
        <w:spacing w:before="0" w:after="0" w:line="400" w:lineRule="exact"/>
        <w:rPr>
          <w:rFonts w:hint="eastAsia"/>
          <w:b w:val="0"/>
          <w:bCs w:val="0"/>
        </w:rPr>
      </w:pPr>
      <w:r/>
      <w:bookmarkStart w:id="88" w:name="_Toc20823287"/>
      <w:r/>
      <w:bookmarkStart w:id="89" w:name="_Toc513029215"/>
      <w:r/>
      <w:bookmarkStart w:id="90" w:name="_Toc16938531"/>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7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678"/>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74"/>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67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0"/>
        <w:spacing w:before="0" w:after="0" w:line="400" w:lineRule="exact"/>
        <w:rPr>
          <w:rFonts w:hint="eastAsia"/>
          <w:b w:val="0"/>
          <w:bCs w:val="0"/>
        </w:rPr>
      </w:pPr>
      <w:r/>
      <w:bookmarkStart w:id="106" w:name="_Hlt26670425"/>
      <w:r/>
      <w:bookmarkEnd w:id="106"/>
      <w:r/>
      <w:bookmarkStart w:id="107" w:name="_Hlt26954842"/>
      <w:r/>
      <w:bookmarkEnd w:id="107"/>
      <w:r/>
      <w:bookmarkStart w:id="108" w:name="_Hlt26954846"/>
      <w:r/>
      <w:bookmarkEnd w:id="108"/>
      <w:r/>
      <w:bookmarkStart w:id="109" w:name="_Hlt26670403"/>
      <w:r/>
      <w:bookmarkEnd w:id="109"/>
      <w:r/>
      <w:bookmarkStart w:id="110" w:name="_Hlt26670486"/>
      <w:r/>
      <w:bookmarkEnd w:id="110"/>
      <w:r/>
      <w:bookmarkStart w:id="111" w:name="_Hlt26954731"/>
      <w:r/>
      <w:bookmarkEnd w:id="111"/>
      <w:r/>
      <w:bookmarkStart w:id="112" w:name="_Hlt26668983"/>
      <w:r/>
      <w:bookmarkEnd w:id="112"/>
      <w:r/>
      <w:bookmarkStart w:id="113" w:name="_Hlt26954844"/>
      <w:r/>
      <w:bookmarkEnd w:id="113"/>
      <w:r/>
      <w:bookmarkStart w:id="114" w:name="_Hlt26670482"/>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67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74"/>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78"/>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7"/>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678"/>
        <w:ind w:firstLine="560"/>
        <w:spacing w:before="0" w:after="0" w:line="400" w:lineRule="exact"/>
        <w:rPr>
          <w:rFonts w:hint="eastAsia" w:ascii="黑体"/>
          <w:b w:val="0"/>
          <w:bCs w:val="0"/>
        </w:rPr>
      </w:pPr>
      <w:r/>
      <w:bookmarkStart w:id="129" w:name="_Toc513029225"/>
      <w:r/>
      <w:bookmarkStart w:id="130" w:name="_Toc462564084"/>
      <w:r/>
      <w:bookmarkStart w:id="131" w:name="_Toc16938541"/>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785"/>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67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67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78"/>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78"/>
        <w:ind w:firstLine="420"/>
        <w:spacing w:before="0" w:after="0" w:line="400" w:lineRule="exact"/>
        <w:rPr>
          <w:rFonts w:hint="eastAsia"/>
          <w:b w:val="0"/>
          <w:bCs w:val="0"/>
        </w:rPr>
      </w:pPr>
      <w:r/>
      <w:bookmarkStart w:id="139" w:name="_Toc513029228"/>
      <w:r/>
      <w:bookmarkStart w:id="140" w:name="_Toc20823300"/>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67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67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67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77"/>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678"/>
        <w:ind w:firstLine="420"/>
        <w:spacing w:before="0" w:after="0" w:line="400" w:lineRule="exact"/>
        <w:rPr>
          <w:rFonts w:hint="eastAsia"/>
          <w:b w:val="0"/>
          <w:bCs w:val="0"/>
        </w:rPr>
      </w:pPr>
      <w:r/>
      <w:bookmarkStart w:id="146" w:name="_Toc16938546"/>
      <w:r/>
      <w:bookmarkStart w:id="147" w:name="_Toc513029230"/>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7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678"/>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67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7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674"/>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7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78"/>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7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678"/>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4"/>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4"/>
        <w:ind w:firstLine="420"/>
        <w:spacing w:line="4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67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674"/>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rPr>
          <w:rFonts w:hint="eastAsia" w:ascii="宋体" w:hAnsi="宋体"/>
          <w:bCs/>
          <w:sz w:val="24"/>
        </w:rPr>
      </w:r>
      <w:r/>
    </w:p>
    <w:p>
      <w:pPr>
        <w:pStyle w:val="67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7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67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7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67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7"/>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78"/>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7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674"/>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74"/>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67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7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7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77"/>
        <w:spacing w:before="145" w:after="145"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678"/>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67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67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7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678"/>
        <w:ind w:firstLine="600"/>
        <w:spacing w:before="0" w:after="0" w:line="400" w:lineRule="exact"/>
        <w:rPr>
          <w:rFonts w:ascii="黑体" w:hAnsi="宋体" w:cs="Times New Roman"/>
          <w:b w:val="0"/>
          <w:sz w:val="30"/>
          <w:szCs w:val="30"/>
        </w:rPr>
      </w:pPr>
      <w:r/>
      <w:bookmarkEnd w:id="173"/>
      <w:r/>
      <w:bookmarkEnd w:id="174"/>
      <w:r/>
      <w:bookmarkEnd w:id="175"/>
      <w:r/>
      <w:bookmarkStart w:id="176" w:name="_Toc16938558"/>
      <w:r/>
      <w:bookmarkStart w:id="177" w:name="_Toc20823314"/>
      <w:r/>
      <w:bookmarkStart w:id="178" w:name="_Toc120614221"/>
      <w:r/>
      <w:bookmarkStart w:id="179" w:name="_Toc479757207"/>
      <w:r/>
      <w:bookmarkStart w:id="180"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88"/>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688"/>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pPr>
      <w:r/>
      <w:r/>
    </w:p>
    <w:p>
      <w:pPr>
        <w:pStyle w:val="674"/>
      </w:pPr>
      <w:r/>
      <w:r/>
    </w:p>
    <w:p>
      <w:pPr>
        <w:pStyle w:val="674"/>
      </w:pPr>
      <w:r/>
      <w:r/>
    </w:p>
    <w:p>
      <w:pPr>
        <w:pStyle w:val="674"/>
      </w:pPr>
      <w:r/>
      <w:r/>
    </w:p>
    <w:p>
      <w:pPr>
        <w:pStyle w:val="674"/>
      </w:pPr>
      <w:r/>
      <w:r/>
    </w:p>
    <w:p>
      <w:pPr>
        <w:pStyle w:val="674"/>
        <w:rPr>
          <w:rFonts w:hint="eastAsia"/>
        </w:rPr>
      </w:pPr>
      <w:r>
        <w:rPr>
          <w:rFonts w:hint="eastAsia"/>
        </w:rPr>
      </w:r>
      <w:r/>
    </w:p>
    <w:p>
      <w:pPr>
        <w:pStyle w:val="674"/>
        <w:rPr>
          <w:rFonts w:hint="eastAsia"/>
        </w:rPr>
      </w:pPr>
      <w:r>
        <w:rPr>
          <w:rFonts w:hint="eastAsia"/>
        </w:rPr>
      </w:r>
      <w:r/>
    </w:p>
    <w:p>
      <w:pPr>
        <w:pStyle w:val="675"/>
        <w:rPr>
          <w:rFonts w:ascii="黑体" w:eastAsia="黑体"/>
          <w:bCs/>
          <w:sz w:val="44"/>
        </w:rPr>
      </w:pPr>
      <w:r>
        <w:rPr>
          <w:rFonts w:ascii="黑体" w:eastAsia="黑体"/>
          <w:bCs/>
          <w:sz w:val="44"/>
        </w:rPr>
      </w:r>
      <w:r/>
    </w:p>
    <w:p>
      <w:pPr>
        <w:pStyle w:val="675"/>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hint="eastAsia"/>
        </w:rPr>
      </w:pPr>
      <w:r>
        <w:rPr>
          <w:rFonts w:hint="eastAsia"/>
        </w:rPr>
      </w:r>
      <w:r/>
    </w:p>
    <w:p>
      <w:pPr>
        <w:pStyle w:val="675"/>
        <w:rPr>
          <w:rFonts w:ascii="黑体" w:eastAsia="黑体"/>
          <w:bCs/>
          <w:sz w:val="44"/>
        </w:rPr>
      </w:pPr>
      <w:r>
        <w:rPr>
          <w:rFonts w:ascii="黑体" w:eastAsia="黑体"/>
          <w:bCs/>
          <w:sz w:val="44"/>
        </w:rPr>
      </w:r>
      <w:r/>
    </w:p>
    <w:p>
      <w:pPr>
        <w:pStyle w:val="675"/>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674"/>
        <w:jc w:val="center"/>
        <w:spacing w:before="145" w:after="145"/>
        <w:rPr>
          <w:rFonts w:hint="eastAsia" w:ascii="宋体" w:hAnsi="宋体"/>
          <w:b/>
          <w:sz w:val="30"/>
        </w:rPr>
        <w:outlineLvl w:val="0"/>
      </w:pPr>
      <w:r/>
      <w:bookmarkStart w:id="181" w:name="_Toc513029243"/>
      <w:r/>
      <w:bookmarkStart w:id="182" w:name="_Toc20823315"/>
      <w:r/>
      <w:bookmarkStart w:id="183" w:name="_Toc16938559"/>
      <w:r>
        <w:rPr>
          <w:rFonts w:hint="eastAsia" w:ascii="宋体" w:hAnsi="宋体"/>
          <w:b/>
          <w:sz w:val="30"/>
        </w:rPr>
      </w:r>
      <w:r/>
    </w:p>
    <w:p>
      <w:pPr>
        <w:pStyle w:val="674"/>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7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674"/>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71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71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1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1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1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1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1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1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1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1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1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1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1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1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1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1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1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1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71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1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1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1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1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67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74"/>
        <w:spacing w:before="145" w:after="145"/>
        <w:rPr>
          <w:rFonts w:ascii="宋体" w:hAnsi="宋体" w:eastAsia="仿宋_GB2312"/>
          <w:color w:val="000000"/>
          <w:sz w:val="24"/>
          <w:szCs w:val="24"/>
        </w:rPr>
      </w:pPr>
      <w:r>
        <w:rPr>
          <w:rFonts w:ascii="宋体" w:hAnsi="宋体"/>
          <w:sz w:val="24"/>
          <w:szCs w:val="24"/>
        </w:rPr>
        <w:t xml:space="preserve">7.3</w:t>
      </w:r>
      <w:r>
        <w:rPr>
          <w:rFonts w:hint="eastAsia" w:ascii="宋体" w:hAnsi="宋体"/>
          <w:sz w:val="24"/>
          <w:szCs w:val="24"/>
        </w:rPr>
        <w:t xml:space="preserve">乙方如</w:t>
      </w:r>
      <w:r>
        <w:rPr>
          <w:rFonts w:hint="eastAsia" w:ascii="宋体" w:hAnsi="宋体"/>
          <w:color w:val="000000"/>
          <w:sz w:val="24"/>
          <w:szCs w:val="24"/>
        </w:rPr>
        <w:t xml:space="preserve">有转包或未经甲方同意的分包行为，甲方有权解除合同。</w:t>
      </w:r>
      <w:r>
        <w:rPr>
          <w:rFonts w:ascii="宋体" w:hAnsi="宋体" w:eastAsia="仿宋_GB2312"/>
          <w:color w:val="000000"/>
          <w:sz w:val="24"/>
          <w:szCs w:val="24"/>
        </w:rPr>
      </w:r>
      <w:r/>
    </w:p>
    <w:p>
      <w:pPr>
        <w:pStyle w:val="71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674"/>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674"/>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rPr>
          <w:rFonts w:hint="eastAsia" w:ascii="宋体" w:hAnsi="宋体"/>
          <w:color w:val="000000"/>
          <w:sz w:val="24"/>
          <w:szCs w:val="24"/>
        </w:rPr>
      </w:r>
      <w:r/>
    </w:p>
    <w:p>
      <w:pPr>
        <w:pStyle w:val="674"/>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rPr>
      </w:r>
      <w:r/>
    </w:p>
    <w:p>
      <w:pPr>
        <w:pStyle w:val="674"/>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74"/>
        <w:spacing w:before="145" w:after="145"/>
        <w:rPr>
          <w:rFonts w:ascii="宋体" w:hAnsi="宋体" w:eastAsia="仿宋_GB2312"/>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w:t>
      </w:r>
      <w:r>
        <w:rPr>
          <w:rFonts w:hint="eastAsia" w:ascii="宋体" w:hAnsi="宋体"/>
          <w:sz w:val="24"/>
          <w:szCs w:val="24"/>
        </w:rPr>
        <w:t xml:space="preserve">的一切税费均由乙方负担。</w:t>
      </w:r>
      <w:r>
        <w:rPr>
          <w:rFonts w:ascii="宋体" w:hAnsi="宋体" w:eastAsia="仿宋_GB2312"/>
          <w:sz w:val="24"/>
          <w:szCs w:val="24"/>
        </w:rPr>
      </w:r>
      <w:r/>
    </w:p>
    <w:p>
      <w:pPr>
        <w:pStyle w:val="71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1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1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1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1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1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1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1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1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1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1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1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1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71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1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1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1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1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12"/>
        <w:jc w:val="center"/>
        <w:spacing w:before="120" w:after="120" w:line="0" w:lineRule="atLeast"/>
      </w:pPr>
      <w:r>
        <w:rPr>
          <w:rFonts w:hint="eastAsia"/>
        </w:rPr>
        <w:t xml:space="preserve">                                         </w:t>
      </w:r>
      <w:r/>
    </w:p>
    <w:p>
      <w:pPr>
        <w:pStyle w:val="712"/>
        <w:jc w:val="right"/>
        <w:spacing w:before="120" w:after="120" w:line="0" w:lineRule="atLeast"/>
        <w:rPr>
          <w:sz w:val="24"/>
          <w:szCs w:val="24"/>
        </w:rPr>
      </w:pPr>
      <w:r>
        <w:rPr>
          <w:rFonts w:hint="eastAsia"/>
          <w:sz w:val="24"/>
          <w:szCs w:val="24"/>
        </w:rPr>
        <w:t xml:space="preserve"> </w:t>
      </w:r>
      <w:r>
        <w:rPr>
          <w:sz w:val="24"/>
          <w:szCs w:val="24"/>
        </w:rPr>
      </w:r>
      <w:r/>
    </w:p>
    <w:p>
      <w:pPr>
        <w:pStyle w:val="71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674"/>
        <w:ind w:firstLine="482"/>
        <w:spacing w:before="14" w:after="14" w:line="500" w:lineRule="exact"/>
        <w:rPr>
          <w:rFonts w:hint="eastAsia" w:ascii="宋体" w:hAnsi="宋体"/>
          <w:b/>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291"/>
        <w:gridCol w:w="2852"/>
      </w:tblGrid>
      <w:tr>
        <w:trPr>
          <w:cantSplit/>
        </w:trPr>
        <w:tc>
          <w:tcPr>
            <w:tcW w:w="869" w:type="dxa"/>
            <w:vAlign w:val="center"/>
            <w:textDirection w:val="lrTb"/>
            <w:noWrap w:val="false"/>
          </w:tcPr>
          <w:p>
            <w:pPr>
              <w:pStyle w:val="674"/>
              <w:jc w:val="center"/>
              <w:spacing w:before="14" w:after="14"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74"/>
              <w:jc w:val="center"/>
              <w:spacing w:before="14" w:after="14" w:line="400" w:lineRule="exac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674"/>
              <w:jc w:val="center"/>
              <w:spacing w:before="14" w:after="14" w:line="40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869" w:type="dxa"/>
            <w:vAlign w:val="center"/>
            <w:textDirection w:val="lrTb"/>
            <w:noWrap w:val="false"/>
          </w:tcPr>
          <w:p>
            <w:pPr>
              <w:pStyle w:val="674"/>
              <w:jc w:val="center"/>
              <w:spacing w:before="14" w:after="14"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center"/>
            <w:textDirection w:val="lrTb"/>
            <w:noWrap w:val="false"/>
          </w:tcPr>
          <w:p>
            <w:pPr>
              <w:pStyle w:val="674"/>
              <w:jc w:val="center"/>
              <w:spacing w:before="14" w:after="14" w:line="400" w:lineRule="exact"/>
              <w:tabs>
                <w:tab w:val="left" w:pos="2020" w:leader="none"/>
              </w:tabs>
              <w:rPr>
                <w:rFonts w:hint="eastAsia" w:ascii="宋体" w:hAnsi="宋体"/>
                <w:sz w:val="24"/>
                <w:szCs w:val="24"/>
              </w:rPr>
            </w:pPr>
            <w:r>
              <w:rPr>
                <w:rFonts w:ascii="宋体" w:hAnsi="宋体"/>
                <w:sz w:val="24"/>
                <w:szCs w:val="24"/>
              </w:rPr>
              <w:t xml:space="preserve">南京林业大学工培中心物业及安保服务</w:t>
            </w:r>
            <w:r>
              <w:rPr>
                <w:rFonts w:hint="eastAsia" w:ascii="宋体" w:hAnsi="宋体"/>
                <w:sz w:val="24"/>
                <w:szCs w:val="24"/>
              </w:rPr>
            </w:r>
            <w:r/>
          </w:p>
        </w:tc>
        <w:tc>
          <w:tcPr>
            <w:tcW w:w="2852" w:type="dxa"/>
            <w:vAlign w:val="center"/>
            <w:textDirection w:val="lrTb"/>
            <w:noWrap w:val="false"/>
          </w:tcPr>
          <w:p>
            <w:pPr>
              <w:pStyle w:val="674"/>
              <w:jc w:val="center"/>
              <w:spacing w:before="14" w:after="14" w:line="400" w:lineRule="exact"/>
              <w:rPr>
                <w:rFonts w:hint="eastAsia" w:ascii="宋体" w:hAnsi="宋体"/>
                <w:sz w:val="24"/>
                <w:szCs w:val="24"/>
              </w:rPr>
            </w:pPr>
            <w:r>
              <w:rPr>
                <w:rFonts w:hint="eastAsia" w:ascii="宋体" w:hAnsi="宋体"/>
                <w:sz w:val="24"/>
                <w:szCs w:val="24"/>
              </w:rPr>
              <w:t xml:space="preserve">物业管理</w:t>
            </w:r>
            <w:r>
              <w:rPr>
                <w:rFonts w:hint="eastAsia" w:ascii="宋体" w:hAnsi="宋体"/>
                <w:sz w:val="24"/>
                <w:szCs w:val="24"/>
              </w:rPr>
            </w:r>
            <w:r/>
          </w:p>
        </w:tc>
      </w:tr>
    </w:tbl>
    <w:p>
      <w:pPr>
        <w:pStyle w:val="674"/>
        <w:ind w:firstLine="482"/>
        <w:spacing w:before="14" w:after="14" w:line="500" w:lineRule="exact"/>
        <w:rPr>
          <w:rFonts w:hint="eastAsia" w:ascii="宋体" w:hAnsi="宋体"/>
          <w:b/>
          <w:color w:val="000000"/>
          <w:sz w:val="24"/>
          <w:szCs w:val="24"/>
        </w:rPr>
      </w:pPr>
      <w:r>
        <w:rPr>
          <w:rFonts w:hint="eastAsia" w:ascii="宋体" w:hAnsi="宋体"/>
          <w:b/>
          <w:color w:val="000000"/>
          <w:sz w:val="24"/>
          <w:szCs w:val="24"/>
        </w:rPr>
      </w:r>
      <w:r/>
    </w:p>
    <w:p>
      <w:pPr>
        <w:pStyle w:val="674"/>
        <w:ind w:firstLine="482"/>
        <w:spacing w:before="14" w:after="14" w:line="500" w:lineRule="exact"/>
        <w:rPr>
          <w:rFonts w:hint="eastAsia"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项目背景服务期限</w:t>
      </w:r>
      <w:r>
        <w:rPr>
          <w:rFonts w:hint="eastAsia" w:ascii="宋体" w:hAnsi="宋体"/>
          <w:b/>
          <w:color w:val="000000"/>
          <w:sz w:val="24"/>
          <w:szCs w:val="24"/>
        </w:rPr>
      </w:r>
      <w:r/>
    </w:p>
    <w:p>
      <w:pPr>
        <w:pStyle w:val="786"/>
        <w:ind w:firstLine="480"/>
        <w:spacing w:before="14" w:after="14" w:line="500" w:lineRule="exact"/>
        <w:rPr>
          <w:rFonts w:hint="eastAsia"/>
        </w:rPr>
      </w:pPr>
      <w:r/>
      <w:bookmarkStart w:id="193" w:name="_Toc358"/>
      <w:r>
        <w:rPr>
          <w:rFonts w:hint="eastAsia" w:ascii="宋体" w:hAnsi="宋体" w:eastAsia="宋体"/>
          <w:b w:val="0"/>
          <w:sz w:val="24"/>
          <w:szCs w:val="24"/>
        </w:rPr>
        <w:t xml:space="preserve">项目为南京林业大学工培中心物业及安保服务，南京林业大学工程培训中心江宁基地是一处集科研、学生实习和社会化服务为一体的综合性教学实验基地，总建筑面积22280平方米，包括装备技术研发楼1号楼、基础技术教学楼2号楼，现代技术教学楼3号楼，学生公寓4号楼，其中道路广场总面积约6800平方米，绿地面积约7280平方米，现代技术教学楼3号楼内有电梯一部，院内有配电房、消防设施设备等。</w:t>
      </w:r>
      <w:r>
        <w:rPr>
          <w:rFonts w:hint="eastAsia"/>
        </w:rPr>
      </w:r>
      <w:r/>
    </w:p>
    <w:p>
      <w:pPr>
        <w:pStyle w:val="674"/>
        <w:ind w:firstLine="480"/>
        <w:spacing w:before="14" w:after="14" w:line="500" w:lineRule="exact"/>
        <w:rPr>
          <w:rFonts w:hint="eastAsia" w:ascii="宋体" w:hAnsi="宋体"/>
          <w:sz w:val="24"/>
          <w:szCs w:val="24"/>
        </w:rPr>
      </w:pPr>
      <w:r>
        <w:rPr>
          <w:rFonts w:hint="eastAsia" w:ascii="宋体" w:hAnsi="宋体" w:cs="宋体"/>
          <w:bCs/>
          <w:sz w:val="24"/>
          <w:szCs w:val="24"/>
        </w:rPr>
        <w:t xml:space="preserve">总服务期三年。计划进场时间为</w:t>
      </w:r>
      <w:r>
        <w:rPr>
          <w:rFonts w:ascii="宋体" w:hAnsi="宋体" w:cs="宋体"/>
          <w:bCs/>
          <w:sz w:val="24"/>
          <w:szCs w:val="24"/>
        </w:rPr>
        <w:t xml:space="preserve">2024</w:t>
      </w:r>
      <w:r>
        <w:rPr>
          <w:rFonts w:hint="eastAsia" w:ascii="宋体" w:hAnsi="宋体" w:cs="宋体"/>
          <w:bCs/>
          <w:sz w:val="24"/>
          <w:szCs w:val="24"/>
        </w:rPr>
        <w:t xml:space="preserve">年12月1日，具体进场时间由采购人确定。合同按年签署，一年期满考核合格续签下一年度合同。</w:t>
      </w:r>
      <w:r>
        <w:rPr>
          <w:rFonts w:hint="eastAsia" w:ascii="宋体" w:hAnsi="宋体"/>
          <w:sz w:val="24"/>
          <w:szCs w:val="24"/>
        </w:rPr>
      </w:r>
      <w:r/>
    </w:p>
    <w:p>
      <w:pPr>
        <w:pStyle w:val="674"/>
        <w:ind w:firstLine="480"/>
        <w:spacing w:before="14" w:after="14" w:line="500" w:lineRule="exact"/>
        <w:rPr>
          <w:rFonts w:hint="eastAsia" w:ascii="宋体" w:hAnsi="宋体"/>
          <w:sz w:val="24"/>
          <w:szCs w:val="24"/>
        </w:rPr>
      </w:pPr>
      <w:r>
        <w:rPr>
          <w:rFonts w:hint="eastAsia" w:ascii="宋体" w:hAnsi="宋体"/>
          <w:sz w:val="24"/>
          <w:szCs w:val="24"/>
        </w:rPr>
        <w:t xml:space="preserve">3.报价说明及原则</w:t>
      </w:r>
      <w:r>
        <w:rPr>
          <w:rFonts w:hint="eastAsia" w:ascii="宋体" w:hAnsi="宋体"/>
          <w:sz w:val="24"/>
          <w:szCs w:val="24"/>
        </w:rPr>
      </w:r>
      <w:r/>
    </w:p>
    <w:p>
      <w:pPr>
        <w:pStyle w:val="674"/>
        <w:ind w:firstLine="480"/>
        <w:spacing w:before="14" w:after="14" w:line="500" w:lineRule="exact"/>
        <w:rPr>
          <w:bCs/>
          <w:sz w:val="24"/>
        </w:rPr>
      </w:pPr>
      <w:r>
        <w:rPr>
          <w:bCs/>
          <w:sz w:val="24"/>
        </w:rPr>
        <w:t xml:space="preserve">（1）合同期限费用按服务期总体报价。</w:t>
      </w:r>
      <w:r>
        <w:rPr>
          <w:bCs/>
          <w:sz w:val="24"/>
        </w:rPr>
      </w:r>
      <w:r/>
    </w:p>
    <w:p>
      <w:pPr>
        <w:pStyle w:val="674"/>
        <w:ind w:firstLine="480"/>
        <w:spacing w:before="14" w:after="14" w:line="500" w:lineRule="exact"/>
        <w:rPr>
          <w:bCs/>
          <w:sz w:val="24"/>
        </w:rPr>
      </w:pPr>
      <w:r>
        <w:rPr>
          <w:bCs/>
          <w:sz w:val="24"/>
        </w:rPr>
        <w:t xml:space="preserve">（2）服务费应充分考虑合同期内包括的服务成本、法定税费和管理企业利润等，由各投标人根据招标文件所提供的资料自行测算自行决定报价，但不得以低于企业成本的报价投标。</w:t>
      </w:r>
      <w:r>
        <w:rPr>
          <w:bCs/>
          <w:sz w:val="24"/>
        </w:rPr>
      </w:r>
      <w:r/>
    </w:p>
    <w:p>
      <w:pPr>
        <w:pStyle w:val="674"/>
        <w:ind w:firstLine="480"/>
        <w:spacing w:before="14" w:after="14" w:line="500" w:lineRule="exact"/>
        <w:rPr>
          <w:bCs/>
          <w:sz w:val="24"/>
        </w:rPr>
      </w:pPr>
      <w:r>
        <w:rPr>
          <w:bCs/>
          <w:sz w:val="24"/>
        </w:rPr>
        <w:t xml:space="preserve">（3）合同期限内服务价格均不得调整，投标人应充分考虑项目所在地最低工资标准调整、用工成本增加以及物价变动等因素，谨慎合理报价。</w:t>
      </w:r>
      <w:r>
        <w:rPr>
          <w:bCs/>
          <w:sz w:val="24"/>
        </w:rPr>
      </w:r>
      <w:r/>
    </w:p>
    <w:p>
      <w:pPr>
        <w:pStyle w:val="674"/>
        <w:ind w:firstLine="480"/>
        <w:spacing w:before="14" w:after="14" w:line="500" w:lineRule="exact"/>
        <w:rPr>
          <w:bCs/>
          <w:sz w:val="24"/>
        </w:rPr>
      </w:pPr>
      <w:r>
        <w:rPr>
          <w:bCs/>
          <w:sz w:val="24"/>
        </w:rPr>
        <w:t xml:space="preserve">（4）确因工作需要，中标人应配合</w:t>
      </w:r>
      <w:r>
        <w:rPr>
          <w:rFonts w:hint="eastAsia"/>
          <w:bCs/>
          <w:sz w:val="24"/>
        </w:rPr>
        <w:t xml:space="preserve">工程培训中心</w:t>
      </w:r>
      <w:r>
        <w:rPr>
          <w:bCs/>
          <w:sz w:val="24"/>
        </w:rPr>
        <w:t xml:space="preserve">完成一些突击工作以及</w:t>
      </w:r>
      <w:r>
        <w:rPr>
          <w:rFonts w:hint="eastAsia"/>
          <w:bCs/>
          <w:sz w:val="24"/>
        </w:rPr>
        <w:t xml:space="preserve">工程培训中心内</w:t>
      </w:r>
      <w:r>
        <w:rPr>
          <w:bCs/>
          <w:sz w:val="24"/>
        </w:rPr>
        <w:t xml:space="preserve">各类大型活动保洁等工作</w:t>
      </w:r>
      <w:r>
        <w:rPr>
          <w:rFonts w:hint="eastAsia"/>
          <w:bCs/>
          <w:sz w:val="24"/>
        </w:rPr>
        <w:t xml:space="preserve">（机械费用招标人按时实际支付，人工成本由中标人免费提供）</w:t>
      </w:r>
      <w:r>
        <w:rPr>
          <w:bCs/>
          <w:sz w:val="24"/>
        </w:rPr>
        <w:t xml:space="preserve">。</w:t>
      </w:r>
      <w:r>
        <w:rPr>
          <w:bCs/>
          <w:sz w:val="24"/>
        </w:rPr>
      </w:r>
      <w:r/>
    </w:p>
    <w:p>
      <w:pPr>
        <w:pStyle w:val="674"/>
        <w:ind w:firstLine="480"/>
        <w:spacing w:before="14" w:after="14" w:line="500" w:lineRule="exact"/>
        <w:rPr>
          <w:bCs/>
          <w:sz w:val="24"/>
        </w:rPr>
      </w:pPr>
      <w:r>
        <w:rPr>
          <w:bCs/>
          <w:sz w:val="24"/>
        </w:rPr>
        <w:t xml:space="preserve">（5）本项目所有员工统一着工作服，不同岗位员工的工作服装由中标人购置，费用包含在投标总价内。</w:t>
      </w:r>
      <w:r>
        <w:rPr>
          <w:bCs/>
          <w:sz w:val="24"/>
        </w:rPr>
      </w:r>
      <w:r/>
    </w:p>
    <w:p>
      <w:pPr>
        <w:pStyle w:val="674"/>
        <w:ind w:firstLine="482"/>
        <w:spacing w:before="14" w:after="14" w:line="500" w:lineRule="exact"/>
      </w:pPr>
      <w:r>
        <w:rPr>
          <w:rFonts w:hint="eastAsia" w:ascii="宋体" w:hAnsi="宋体"/>
          <w:b/>
          <w:color w:val="000000"/>
          <w:sz w:val="24"/>
          <w:szCs w:val="24"/>
        </w:rPr>
        <w:t xml:space="preserve">三</w:t>
      </w:r>
      <w:r>
        <w:rPr>
          <w:rFonts w:ascii="宋体" w:hAnsi="宋体"/>
          <w:b/>
          <w:color w:val="000000"/>
          <w:sz w:val="24"/>
          <w:szCs w:val="24"/>
        </w:rPr>
        <w:t xml:space="preserve">、</w:t>
      </w:r>
      <w:r>
        <w:rPr>
          <w:rFonts w:hint="eastAsia" w:ascii="宋体" w:hAnsi="宋体"/>
          <w:b/>
          <w:color w:val="000000"/>
          <w:sz w:val="24"/>
          <w:szCs w:val="24"/>
        </w:rPr>
        <w:t xml:space="preserve">服务范围</w:t>
      </w:r>
      <w:bookmarkEnd w:id="193"/>
      <w:r/>
      <w:r/>
    </w:p>
    <w:p>
      <w:pPr>
        <w:pStyle w:val="786"/>
        <w:ind w:firstLine="480"/>
        <w:spacing w:before="14" w:after="14" w:line="500" w:lineRule="exact"/>
        <w:rPr>
          <w:rFonts w:ascii="Times New Roman" w:hAnsi="Times New Roman" w:eastAsia="宋体" w:cs="Times New Roman"/>
          <w:b w:val="0"/>
          <w:bCs/>
          <w:sz w:val="24"/>
          <w:szCs w:val="21"/>
        </w:rPr>
      </w:pPr>
      <w:r>
        <w:rPr>
          <w:rFonts w:hint="eastAsia" w:ascii="Times New Roman" w:hAnsi="Times New Roman" w:eastAsia="宋体" w:cs="Times New Roman"/>
          <w:b w:val="0"/>
          <w:bCs/>
          <w:sz w:val="24"/>
          <w:szCs w:val="21"/>
        </w:rPr>
        <w:t xml:space="preserve">（一）服务范围</w:t>
      </w:r>
      <w:r>
        <w:rPr>
          <w:rFonts w:ascii="Times New Roman" w:hAnsi="Times New Roman" w:eastAsia="宋体" w:cs="Times New Roman"/>
          <w:b w:val="0"/>
          <w:bCs/>
          <w:sz w:val="24"/>
          <w:szCs w:val="21"/>
        </w:rPr>
      </w:r>
      <w:r/>
    </w:p>
    <w:p>
      <w:pPr>
        <w:pStyle w:val="786"/>
        <w:ind w:firstLine="480"/>
        <w:spacing w:before="14" w:after="14" w:line="500" w:lineRule="exact"/>
        <w:rPr>
          <w:rFonts w:ascii="Times New Roman" w:hAnsi="Times New Roman" w:eastAsia="宋体" w:cs="Times New Roman"/>
          <w:b w:val="0"/>
          <w:bCs/>
          <w:sz w:val="24"/>
          <w:szCs w:val="21"/>
        </w:rPr>
      </w:pPr>
      <w:r/>
      <w:bookmarkStart w:id="194" w:name="_Toc499"/>
      <w:r>
        <w:rPr>
          <w:rFonts w:hint="eastAsia" w:ascii="Times New Roman" w:hAnsi="Times New Roman" w:eastAsia="宋体" w:cs="Times New Roman"/>
          <w:b w:val="0"/>
          <w:bCs/>
          <w:sz w:val="24"/>
          <w:szCs w:val="21"/>
        </w:rPr>
        <w:t xml:space="preserve">1.服务范围：南京林业大学工程培训中心教学办公楼3幢，学生宿舍1幢以及室外运动场地公共区域卫生保洁、门卫值班、安全管理、消控值班、教学服务、设备设施日常巡检及小型维修等。</w:t>
      </w:r>
      <w:r>
        <w:rPr>
          <w:rFonts w:ascii="Times New Roman" w:hAnsi="Times New Roman" w:eastAsia="宋体" w:cs="Times New Roman"/>
          <w:b w:val="0"/>
          <w:bCs/>
          <w:sz w:val="24"/>
          <w:szCs w:val="21"/>
        </w:rPr>
      </w:r>
      <w:r/>
    </w:p>
    <w:tbl>
      <w:tblPr>
        <w:tblW w:w="55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708"/>
        <w:gridCol w:w="1418"/>
        <w:gridCol w:w="1701"/>
        <w:gridCol w:w="1276"/>
        <w:gridCol w:w="1979"/>
      </w:tblGrid>
      <w:tr>
        <w:trPr>
          <w:trHeight w:val="735"/>
        </w:trPr>
        <w:tc>
          <w:tcPr>
            <w:tcW w:w="3120" w:type="dxa"/>
            <w:vAlign w:val="center"/>
            <w:textDirection w:val="lrTb"/>
            <w:noWrap/>
          </w:tcPr>
          <w:p>
            <w:pPr>
              <w:pStyle w:val="674"/>
              <w:ind w:firstLine="482"/>
              <w:jc w:val="center"/>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楼宇名称</w:t>
            </w:r>
            <w:r>
              <w:rPr>
                <w:rFonts w:hint="eastAsia" w:ascii="宋体" w:hAnsi="宋体" w:cs="宋体"/>
                <w:b/>
                <w:bCs/>
                <w:color w:val="000000"/>
                <w:sz w:val="24"/>
                <w:szCs w:val="24"/>
              </w:rPr>
            </w:r>
            <w:r/>
          </w:p>
        </w:tc>
        <w:tc>
          <w:tcPr>
            <w:tcW w:w="708" w:type="dxa"/>
            <w:vAlign w:val="center"/>
            <w:textDirection w:val="lrTb"/>
            <w:noWrap/>
          </w:tcPr>
          <w:p>
            <w:pPr>
              <w:pStyle w:val="674"/>
              <w:jc w:val="center"/>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层数</w:t>
            </w:r>
            <w:r>
              <w:rPr>
                <w:rFonts w:hint="eastAsia" w:ascii="宋体" w:hAnsi="宋体" w:cs="宋体"/>
                <w:b/>
                <w:bCs/>
                <w:color w:val="000000"/>
                <w:sz w:val="24"/>
                <w:szCs w:val="24"/>
              </w:rPr>
            </w:r>
            <w:r/>
          </w:p>
        </w:tc>
        <w:tc>
          <w:tcPr>
            <w:tcW w:w="1418" w:type="dxa"/>
            <w:vAlign w:val="top"/>
            <w:textDirection w:val="lrTb"/>
            <w:noWrap w:val="false"/>
          </w:tcPr>
          <w:p>
            <w:pPr>
              <w:pStyle w:val="674"/>
              <w:jc w:val="center"/>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建筑面积</w:t>
            </w:r>
            <w:r>
              <w:rPr>
                <w:rFonts w:hint="eastAsia" w:ascii="宋体" w:hAnsi="宋体" w:cs="宋体"/>
                <w:b/>
                <w:bCs/>
                <w:color w:val="000000"/>
                <w:sz w:val="24"/>
                <w:szCs w:val="24"/>
              </w:rPr>
            </w:r>
            <w:r/>
          </w:p>
          <w:p>
            <w:pPr>
              <w:pStyle w:val="674"/>
              <w:jc w:val="center"/>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（平米）</w:t>
            </w:r>
            <w:r>
              <w:rPr>
                <w:rFonts w:hint="eastAsia" w:ascii="宋体" w:hAnsi="宋体" w:cs="宋体"/>
                <w:b/>
                <w:bCs/>
                <w:color w:val="000000"/>
                <w:sz w:val="24"/>
                <w:szCs w:val="24"/>
              </w:rPr>
            </w:r>
            <w:r/>
          </w:p>
        </w:tc>
        <w:tc>
          <w:tcPr>
            <w:tcW w:w="1701" w:type="dxa"/>
            <w:vAlign w:val="center"/>
            <w:textDirection w:val="lrTb"/>
            <w:noWrap w:val="false"/>
          </w:tcPr>
          <w:p>
            <w:pPr>
              <w:pStyle w:val="674"/>
              <w:jc w:val="center"/>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总建筑面积</w:t>
            </w:r>
            <w:r>
              <w:rPr>
                <w:rFonts w:hint="eastAsia" w:ascii="宋体" w:hAnsi="宋体" w:cs="宋体"/>
                <w:b/>
                <w:bCs/>
                <w:color w:val="000000"/>
                <w:sz w:val="24"/>
                <w:szCs w:val="24"/>
              </w:rPr>
            </w:r>
            <w:r/>
          </w:p>
          <w:p>
            <w:pPr>
              <w:pStyle w:val="674"/>
              <w:ind w:firstLine="482"/>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（平米）</w:t>
            </w:r>
            <w:r>
              <w:rPr>
                <w:rFonts w:hint="eastAsia" w:ascii="宋体" w:hAnsi="宋体" w:cs="宋体"/>
                <w:b/>
                <w:bCs/>
                <w:color w:val="000000"/>
                <w:sz w:val="24"/>
                <w:szCs w:val="24"/>
              </w:rPr>
            </w:r>
            <w:r/>
          </w:p>
        </w:tc>
        <w:tc>
          <w:tcPr>
            <w:tcW w:w="1276" w:type="dxa"/>
            <w:vAlign w:val="center"/>
            <w:textDirection w:val="lrTb"/>
            <w:noWrap w:val="false"/>
          </w:tcPr>
          <w:p>
            <w:pPr>
              <w:pStyle w:val="674"/>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绿地面积</w:t>
            </w:r>
            <w:r>
              <w:rPr>
                <w:rFonts w:hint="eastAsia" w:ascii="宋体" w:hAnsi="宋体" w:cs="宋体"/>
                <w:b/>
                <w:bCs/>
                <w:color w:val="000000"/>
                <w:sz w:val="24"/>
                <w:szCs w:val="24"/>
              </w:rPr>
            </w:r>
            <w:r/>
          </w:p>
          <w:p>
            <w:pPr>
              <w:pStyle w:val="674"/>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（平米）</w:t>
            </w:r>
            <w:r>
              <w:rPr>
                <w:rFonts w:hint="eastAsia" w:ascii="宋体" w:hAnsi="宋体" w:cs="宋体"/>
                <w:b/>
                <w:bCs/>
                <w:color w:val="000000"/>
                <w:sz w:val="24"/>
                <w:szCs w:val="24"/>
              </w:rPr>
            </w:r>
            <w:r/>
          </w:p>
        </w:tc>
        <w:tc>
          <w:tcPr>
            <w:tcW w:w="1979" w:type="dxa"/>
            <w:vAlign w:val="center"/>
            <w:textDirection w:val="lrTb"/>
            <w:noWrap w:val="false"/>
          </w:tcPr>
          <w:p>
            <w:pPr>
              <w:pStyle w:val="674"/>
              <w:jc w:val="left"/>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道路广场总面积</w:t>
            </w:r>
            <w:r>
              <w:rPr>
                <w:rFonts w:hint="eastAsia" w:ascii="宋体" w:hAnsi="宋体" w:cs="宋体"/>
                <w:b/>
                <w:bCs/>
                <w:color w:val="000000"/>
                <w:sz w:val="24"/>
                <w:szCs w:val="24"/>
              </w:rPr>
            </w:r>
            <w:r/>
          </w:p>
          <w:p>
            <w:pPr>
              <w:pStyle w:val="674"/>
              <w:ind w:firstLine="482"/>
              <w:jc w:val="center"/>
              <w:spacing w:before="14" w:after="14"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（平米）</w:t>
            </w:r>
            <w:r>
              <w:rPr>
                <w:rFonts w:hint="eastAsia" w:ascii="宋体" w:hAnsi="宋体" w:cs="宋体"/>
                <w:b/>
                <w:bCs/>
                <w:color w:val="000000"/>
                <w:sz w:val="24"/>
                <w:szCs w:val="24"/>
              </w:rPr>
            </w:r>
            <w:r/>
          </w:p>
        </w:tc>
      </w:tr>
      <w:tr>
        <w:trPr>
          <w:trHeight w:val="489"/>
        </w:trPr>
        <w:tc>
          <w:tcPr>
            <w:tcW w:w="3120" w:type="dxa"/>
            <w:vAlign w:val="center"/>
            <w:textDirection w:val="lrTb"/>
            <w:noWrap/>
          </w:tcPr>
          <w:p>
            <w:pPr>
              <w:pStyle w:val="674"/>
              <w:spacing w:before="14" w:after="14" w:line="500" w:lineRule="exact"/>
              <w:rPr>
                <w:bCs/>
                <w:sz w:val="24"/>
              </w:rPr>
            </w:pPr>
            <w:r>
              <w:rPr>
                <w:rFonts w:hint="eastAsia"/>
                <w:bCs/>
                <w:sz w:val="24"/>
              </w:rPr>
              <w:t xml:space="preserve">装备技术研发楼（1号楼）</w:t>
            </w:r>
            <w:r>
              <w:rPr>
                <w:bCs/>
                <w:sz w:val="24"/>
              </w:rPr>
            </w:r>
            <w:r/>
          </w:p>
        </w:tc>
        <w:tc>
          <w:tcPr>
            <w:tcW w:w="708" w:type="dxa"/>
            <w:vAlign w:val="center"/>
            <w:textDirection w:val="lrTb"/>
            <w:noWrap/>
          </w:tcPr>
          <w:p>
            <w:pPr>
              <w:pStyle w:val="674"/>
              <w:jc w:val="center"/>
              <w:spacing w:before="14" w:after="14" w:line="500" w:lineRule="exact"/>
              <w:rPr>
                <w:bCs/>
                <w:sz w:val="24"/>
              </w:rPr>
            </w:pPr>
            <w:r>
              <w:rPr>
                <w:rFonts w:hint="eastAsia"/>
                <w:bCs/>
                <w:sz w:val="24"/>
              </w:rPr>
              <w:t xml:space="preserve">1</w:t>
            </w:r>
            <w:r>
              <w:rPr>
                <w:bCs/>
                <w:sz w:val="24"/>
              </w:rPr>
            </w:r>
            <w:r/>
          </w:p>
        </w:tc>
        <w:tc>
          <w:tcPr>
            <w:tcW w:w="1418" w:type="dxa"/>
            <w:vAlign w:val="top"/>
            <w:textDirection w:val="lrTb"/>
            <w:noWrap w:val="false"/>
          </w:tcPr>
          <w:p>
            <w:pPr>
              <w:pStyle w:val="674"/>
              <w:ind w:firstLine="480"/>
              <w:spacing w:before="14" w:after="14" w:line="500" w:lineRule="exact"/>
              <w:rPr>
                <w:bCs/>
                <w:sz w:val="24"/>
              </w:rPr>
            </w:pPr>
            <w:r>
              <w:rPr>
                <w:rFonts w:hint="eastAsia"/>
                <w:bCs/>
                <w:sz w:val="24"/>
              </w:rPr>
              <w:t xml:space="preserve">2340</w:t>
            </w:r>
            <w:r>
              <w:rPr>
                <w:bCs/>
                <w:sz w:val="24"/>
              </w:rPr>
            </w:r>
            <w:r/>
          </w:p>
        </w:tc>
        <w:tc>
          <w:tcPr>
            <w:tcW w:w="1701" w:type="dxa"/>
            <w:vAlign w:val="center"/>
            <w:vMerge w:val="restart"/>
            <w:textDirection w:val="lrTb"/>
            <w:noWrap w:val="false"/>
          </w:tcPr>
          <w:p>
            <w:pPr>
              <w:pStyle w:val="674"/>
              <w:ind w:firstLine="480"/>
              <w:jc w:val="center"/>
              <w:spacing w:before="14" w:after="14" w:line="500" w:lineRule="exact"/>
              <w:rPr>
                <w:bCs/>
                <w:sz w:val="24"/>
              </w:rPr>
            </w:pPr>
            <w:r>
              <w:rPr>
                <w:rFonts w:hint="eastAsia"/>
                <w:bCs/>
                <w:sz w:val="24"/>
              </w:rPr>
              <w:t xml:space="preserve">22280</w:t>
            </w:r>
            <w:r>
              <w:rPr>
                <w:bCs/>
                <w:sz w:val="24"/>
              </w:rPr>
            </w:r>
            <w:r/>
          </w:p>
        </w:tc>
        <w:tc>
          <w:tcPr>
            <w:tcW w:w="1276" w:type="dxa"/>
            <w:vAlign w:val="center"/>
            <w:vMerge w:val="restart"/>
            <w:textDirection w:val="lrTb"/>
            <w:noWrap w:val="false"/>
          </w:tcPr>
          <w:p>
            <w:pPr>
              <w:pStyle w:val="674"/>
              <w:ind w:firstLine="480"/>
              <w:jc w:val="center"/>
              <w:spacing w:before="14" w:after="14" w:line="500" w:lineRule="exact"/>
              <w:rPr>
                <w:bCs/>
                <w:sz w:val="24"/>
              </w:rPr>
            </w:pPr>
            <w:r>
              <w:rPr>
                <w:rFonts w:hint="eastAsia"/>
                <w:bCs/>
                <w:sz w:val="24"/>
              </w:rPr>
              <w:t xml:space="preserve">7280</w:t>
            </w:r>
            <w:r>
              <w:rPr>
                <w:bCs/>
                <w:sz w:val="24"/>
              </w:rPr>
            </w:r>
            <w:r/>
          </w:p>
        </w:tc>
        <w:tc>
          <w:tcPr>
            <w:tcW w:w="1979" w:type="dxa"/>
            <w:vAlign w:val="center"/>
            <w:vMerge w:val="restart"/>
            <w:textDirection w:val="lrTb"/>
            <w:noWrap w:val="false"/>
          </w:tcPr>
          <w:p>
            <w:pPr>
              <w:pStyle w:val="674"/>
              <w:ind w:firstLine="480"/>
              <w:jc w:val="center"/>
              <w:spacing w:before="14" w:after="14" w:line="500" w:lineRule="exact"/>
              <w:rPr>
                <w:bCs/>
                <w:sz w:val="24"/>
              </w:rPr>
            </w:pPr>
            <w:r>
              <w:rPr>
                <w:rFonts w:hint="eastAsia"/>
                <w:bCs/>
                <w:sz w:val="24"/>
              </w:rPr>
              <w:t xml:space="preserve">6800</w:t>
            </w:r>
            <w:r>
              <w:rPr>
                <w:bCs/>
                <w:sz w:val="24"/>
              </w:rPr>
            </w:r>
            <w:r/>
          </w:p>
        </w:tc>
      </w:tr>
      <w:tr>
        <w:trPr>
          <w:trHeight w:val="489"/>
        </w:trPr>
        <w:tc>
          <w:tcPr>
            <w:tcW w:w="3120" w:type="dxa"/>
            <w:vAlign w:val="center"/>
            <w:textDirection w:val="lrTb"/>
            <w:noWrap/>
          </w:tcPr>
          <w:p>
            <w:pPr>
              <w:pStyle w:val="674"/>
              <w:spacing w:before="14" w:after="14" w:line="500" w:lineRule="exact"/>
              <w:rPr>
                <w:bCs/>
                <w:sz w:val="24"/>
              </w:rPr>
            </w:pPr>
            <w:r>
              <w:rPr>
                <w:rFonts w:hint="eastAsia"/>
                <w:bCs/>
                <w:sz w:val="24"/>
              </w:rPr>
              <w:t xml:space="preserve">基础技术教学楼（2号楼）</w:t>
            </w:r>
            <w:r>
              <w:rPr>
                <w:bCs/>
                <w:sz w:val="24"/>
              </w:rPr>
            </w:r>
            <w:r/>
          </w:p>
        </w:tc>
        <w:tc>
          <w:tcPr>
            <w:tcW w:w="708" w:type="dxa"/>
            <w:vAlign w:val="center"/>
            <w:textDirection w:val="lrTb"/>
            <w:noWrap/>
          </w:tcPr>
          <w:p>
            <w:pPr>
              <w:pStyle w:val="674"/>
              <w:jc w:val="center"/>
              <w:spacing w:before="14" w:after="14" w:line="500" w:lineRule="exact"/>
              <w:rPr>
                <w:bCs/>
                <w:sz w:val="24"/>
              </w:rPr>
            </w:pPr>
            <w:r>
              <w:rPr>
                <w:rFonts w:hint="eastAsia"/>
                <w:bCs/>
                <w:sz w:val="24"/>
              </w:rPr>
              <w:t xml:space="preserve">3</w:t>
            </w:r>
            <w:r>
              <w:rPr>
                <w:bCs/>
                <w:sz w:val="24"/>
              </w:rPr>
            </w:r>
            <w:r/>
          </w:p>
        </w:tc>
        <w:tc>
          <w:tcPr>
            <w:tcW w:w="1418" w:type="dxa"/>
            <w:vAlign w:val="top"/>
            <w:textDirection w:val="lrTb"/>
            <w:noWrap w:val="false"/>
          </w:tcPr>
          <w:p>
            <w:pPr>
              <w:pStyle w:val="674"/>
              <w:ind w:firstLine="480"/>
              <w:spacing w:before="14" w:after="14" w:line="500" w:lineRule="exact"/>
              <w:rPr>
                <w:bCs/>
                <w:sz w:val="24"/>
              </w:rPr>
            </w:pPr>
            <w:r>
              <w:rPr>
                <w:rFonts w:hint="eastAsia"/>
                <w:bCs/>
                <w:sz w:val="24"/>
              </w:rPr>
              <w:t xml:space="preserve">3900</w:t>
            </w:r>
            <w:r>
              <w:rPr>
                <w:bCs/>
                <w:sz w:val="24"/>
              </w:rPr>
            </w:r>
            <w:r/>
          </w:p>
        </w:tc>
        <w:tc>
          <w:tcPr>
            <w:tcW w:w="1701" w:type="dxa"/>
            <w:vAlign w:val="center"/>
            <w:vMerge w:val="continue"/>
            <w:textDirection w:val="lrTb"/>
            <w:noWrap w:val="false"/>
          </w:tcPr>
          <w:p>
            <w:pPr>
              <w:pStyle w:val="674"/>
              <w:ind w:firstLine="480"/>
              <w:spacing w:before="14" w:after="14" w:line="500" w:lineRule="exact"/>
              <w:rPr>
                <w:bCs/>
                <w:sz w:val="24"/>
              </w:rPr>
            </w:pPr>
            <w:r>
              <w:rPr>
                <w:bCs/>
                <w:sz w:val="24"/>
              </w:rPr>
            </w:r>
            <w:r/>
          </w:p>
        </w:tc>
        <w:tc>
          <w:tcPr>
            <w:tcW w:w="1276" w:type="dxa"/>
            <w:vAlign w:val="center"/>
            <w:vMerge w:val="continue"/>
            <w:textDirection w:val="lrTb"/>
            <w:noWrap w:val="false"/>
          </w:tcPr>
          <w:p>
            <w:pPr>
              <w:pStyle w:val="674"/>
              <w:ind w:firstLine="480"/>
              <w:spacing w:before="14" w:after="14" w:line="500" w:lineRule="exact"/>
              <w:rPr>
                <w:bCs/>
                <w:sz w:val="24"/>
              </w:rPr>
            </w:pPr>
            <w:r>
              <w:rPr>
                <w:bCs/>
                <w:sz w:val="24"/>
              </w:rPr>
            </w:r>
            <w:r/>
          </w:p>
        </w:tc>
        <w:tc>
          <w:tcPr>
            <w:tcW w:w="1979" w:type="dxa"/>
            <w:vAlign w:val="center"/>
            <w:vMerge w:val="continue"/>
            <w:textDirection w:val="lrTb"/>
            <w:noWrap w:val="false"/>
          </w:tcPr>
          <w:p>
            <w:pPr>
              <w:pStyle w:val="674"/>
              <w:ind w:firstLine="480"/>
              <w:spacing w:before="14" w:after="14" w:line="500" w:lineRule="exact"/>
              <w:rPr>
                <w:bCs/>
                <w:sz w:val="24"/>
              </w:rPr>
            </w:pPr>
            <w:r>
              <w:rPr>
                <w:bCs/>
                <w:sz w:val="24"/>
              </w:rPr>
            </w:r>
            <w:r/>
          </w:p>
        </w:tc>
      </w:tr>
      <w:tr>
        <w:trPr>
          <w:trHeight w:val="489"/>
        </w:trPr>
        <w:tc>
          <w:tcPr>
            <w:tcW w:w="3120" w:type="dxa"/>
            <w:vAlign w:val="center"/>
            <w:textDirection w:val="lrTb"/>
            <w:noWrap/>
          </w:tcPr>
          <w:p>
            <w:pPr>
              <w:pStyle w:val="674"/>
              <w:spacing w:before="14" w:after="14" w:line="500" w:lineRule="exact"/>
              <w:rPr>
                <w:bCs/>
                <w:sz w:val="24"/>
              </w:rPr>
            </w:pPr>
            <w:r>
              <w:rPr>
                <w:rFonts w:hint="eastAsia"/>
                <w:bCs/>
                <w:sz w:val="24"/>
              </w:rPr>
              <w:t xml:space="preserve">现代技术教学楼（3号楼）</w:t>
            </w:r>
            <w:r>
              <w:rPr>
                <w:bCs/>
                <w:sz w:val="24"/>
              </w:rPr>
            </w:r>
            <w:r/>
          </w:p>
        </w:tc>
        <w:tc>
          <w:tcPr>
            <w:tcW w:w="708" w:type="dxa"/>
            <w:vAlign w:val="center"/>
            <w:textDirection w:val="lrTb"/>
            <w:noWrap/>
          </w:tcPr>
          <w:p>
            <w:pPr>
              <w:pStyle w:val="674"/>
              <w:jc w:val="center"/>
              <w:spacing w:before="14" w:after="14" w:line="500" w:lineRule="exact"/>
              <w:rPr>
                <w:bCs/>
                <w:sz w:val="24"/>
              </w:rPr>
            </w:pPr>
            <w:r>
              <w:rPr>
                <w:rFonts w:hint="eastAsia"/>
                <w:bCs/>
                <w:sz w:val="24"/>
              </w:rPr>
              <w:t xml:space="preserve">3</w:t>
            </w:r>
            <w:r>
              <w:rPr>
                <w:bCs/>
                <w:sz w:val="24"/>
              </w:rPr>
            </w:r>
            <w:r/>
          </w:p>
        </w:tc>
        <w:tc>
          <w:tcPr>
            <w:tcW w:w="1418" w:type="dxa"/>
            <w:vAlign w:val="top"/>
            <w:textDirection w:val="lrTb"/>
            <w:noWrap w:val="false"/>
          </w:tcPr>
          <w:p>
            <w:pPr>
              <w:pStyle w:val="674"/>
              <w:ind w:firstLine="480"/>
              <w:spacing w:before="14" w:after="14" w:line="500" w:lineRule="exact"/>
              <w:rPr>
                <w:bCs/>
                <w:sz w:val="24"/>
              </w:rPr>
            </w:pPr>
            <w:r>
              <w:rPr>
                <w:rFonts w:hint="eastAsia"/>
                <w:bCs/>
                <w:sz w:val="24"/>
              </w:rPr>
              <w:t xml:space="preserve">4200</w:t>
            </w:r>
            <w:r>
              <w:rPr>
                <w:bCs/>
                <w:sz w:val="24"/>
              </w:rPr>
            </w:r>
            <w:r/>
          </w:p>
        </w:tc>
        <w:tc>
          <w:tcPr>
            <w:tcW w:w="1701" w:type="dxa"/>
            <w:vAlign w:val="center"/>
            <w:vMerge w:val="continue"/>
            <w:textDirection w:val="lrTb"/>
            <w:noWrap w:val="false"/>
          </w:tcPr>
          <w:p>
            <w:pPr>
              <w:pStyle w:val="674"/>
              <w:ind w:firstLine="480"/>
              <w:spacing w:before="14" w:after="14" w:line="500" w:lineRule="exact"/>
              <w:rPr>
                <w:bCs/>
                <w:sz w:val="24"/>
              </w:rPr>
            </w:pPr>
            <w:r>
              <w:rPr>
                <w:bCs/>
                <w:sz w:val="24"/>
              </w:rPr>
            </w:r>
            <w:r/>
          </w:p>
        </w:tc>
        <w:tc>
          <w:tcPr>
            <w:tcW w:w="1276" w:type="dxa"/>
            <w:vAlign w:val="center"/>
            <w:vMerge w:val="continue"/>
            <w:textDirection w:val="lrTb"/>
            <w:noWrap w:val="false"/>
          </w:tcPr>
          <w:p>
            <w:pPr>
              <w:pStyle w:val="674"/>
              <w:ind w:firstLine="480"/>
              <w:spacing w:before="14" w:after="14" w:line="500" w:lineRule="exact"/>
              <w:rPr>
                <w:bCs/>
                <w:sz w:val="24"/>
              </w:rPr>
            </w:pPr>
            <w:r>
              <w:rPr>
                <w:bCs/>
                <w:sz w:val="24"/>
              </w:rPr>
            </w:r>
            <w:r/>
          </w:p>
        </w:tc>
        <w:tc>
          <w:tcPr>
            <w:tcW w:w="1979" w:type="dxa"/>
            <w:vAlign w:val="center"/>
            <w:vMerge w:val="continue"/>
            <w:textDirection w:val="lrTb"/>
            <w:noWrap w:val="false"/>
          </w:tcPr>
          <w:p>
            <w:pPr>
              <w:pStyle w:val="674"/>
              <w:ind w:firstLine="480"/>
              <w:spacing w:before="14" w:after="14" w:line="500" w:lineRule="exact"/>
              <w:rPr>
                <w:bCs/>
                <w:sz w:val="24"/>
              </w:rPr>
            </w:pPr>
            <w:r>
              <w:rPr>
                <w:bCs/>
                <w:sz w:val="24"/>
              </w:rPr>
            </w:r>
            <w:r/>
          </w:p>
        </w:tc>
      </w:tr>
      <w:tr>
        <w:trPr>
          <w:trHeight w:val="489"/>
        </w:trPr>
        <w:tc>
          <w:tcPr>
            <w:tcW w:w="3120" w:type="dxa"/>
            <w:vAlign w:val="center"/>
            <w:textDirection w:val="lrTb"/>
            <w:noWrap/>
          </w:tcPr>
          <w:p>
            <w:pPr>
              <w:pStyle w:val="674"/>
              <w:ind w:firstLine="480"/>
              <w:spacing w:before="14" w:after="14" w:line="500" w:lineRule="exact"/>
              <w:rPr>
                <w:bCs/>
                <w:sz w:val="24"/>
              </w:rPr>
            </w:pPr>
            <w:r>
              <w:rPr>
                <w:rFonts w:hint="eastAsia"/>
                <w:bCs/>
                <w:sz w:val="24"/>
              </w:rPr>
              <w:t xml:space="preserve">学生宿舍楼</w:t>
            </w:r>
            <w:r>
              <w:rPr>
                <w:bCs/>
                <w:sz w:val="24"/>
              </w:rPr>
            </w:r>
            <w:r/>
          </w:p>
        </w:tc>
        <w:tc>
          <w:tcPr>
            <w:tcW w:w="708" w:type="dxa"/>
            <w:vAlign w:val="center"/>
            <w:textDirection w:val="lrTb"/>
            <w:noWrap/>
          </w:tcPr>
          <w:p>
            <w:pPr>
              <w:pStyle w:val="674"/>
              <w:jc w:val="center"/>
              <w:spacing w:before="14" w:after="14" w:line="500" w:lineRule="exact"/>
              <w:rPr>
                <w:bCs/>
                <w:sz w:val="24"/>
              </w:rPr>
            </w:pPr>
            <w:r>
              <w:rPr>
                <w:rFonts w:hint="eastAsia"/>
                <w:bCs/>
                <w:sz w:val="24"/>
              </w:rPr>
              <w:t xml:space="preserve">5</w:t>
            </w:r>
            <w:r>
              <w:rPr>
                <w:bCs/>
                <w:sz w:val="24"/>
              </w:rPr>
            </w:r>
            <w:r/>
          </w:p>
        </w:tc>
        <w:tc>
          <w:tcPr>
            <w:tcW w:w="1418" w:type="dxa"/>
            <w:vAlign w:val="top"/>
            <w:textDirection w:val="lrTb"/>
            <w:noWrap w:val="false"/>
          </w:tcPr>
          <w:p>
            <w:pPr>
              <w:pStyle w:val="674"/>
              <w:ind w:firstLine="480"/>
              <w:spacing w:before="14" w:after="14" w:line="500" w:lineRule="exact"/>
              <w:rPr>
                <w:bCs/>
                <w:sz w:val="24"/>
              </w:rPr>
            </w:pPr>
            <w:r>
              <w:rPr>
                <w:rFonts w:hint="eastAsia"/>
                <w:bCs/>
                <w:sz w:val="24"/>
              </w:rPr>
              <w:t xml:space="preserve">11840</w:t>
            </w:r>
            <w:r>
              <w:rPr>
                <w:bCs/>
                <w:sz w:val="24"/>
              </w:rPr>
            </w:r>
            <w:r/>
          </w:p>
        </w:tc>
        <w:tc>
          <w:tcPr>
            <w:tcW w:w="1701" w:type="dxa"/>
            <w:vAlign w:val="center"/>
            <w:vMerge w:val="continue"/>
            <w:textDirection w:val="lrTb"/>
            <w:noWrap w:val="false"/>
          </w:tcPr>
          <w:p>
            <w:pPr>
              <w:pStyle w:val="674"/>
              <w:ind w:firstLine="480"/>
              <w:spacing w:before="14" w:after="14" w:line="500" w:lineRule="exact"/>
              <w:rPr>
                <w:bCs/>
                <w:sz w:val="24"/>
              </w:rPr>
            </w:pPr>
            <w:r>
              <w:rPr>
                <w:bCs/>
                <w:sz w:val="24"/>
              </w:rPr>
            </w:r>
            <w:r/>
          </w:p>
        </w:tc>
        <w:tc>
          <w:tcPr>
            <w:tcW w:w="1276" w:type="dxa"/>
            <w:vAlign w:val="center"/>
            <w:vMerge w:val="continue"/>
            <w:textDirection w:val="lrTb"/>
            <w:noWrap w:val="false"/>
          </w:tcPr>
          <w:p>
            <w:pPr>
              <w:pStyle w:val="674"/>
              <w:ind w:firstLine="480"/>
              <w:spacing w:before="14" w:after="14" w:line="500" w:lineRule="exact"/>
              <w:rPr>
                <w:bCs/>
                <w:sz w:val="24"/>
              </w:rPr>
            </w:pPr>
            <w:r>
              <w:rPr>
                <w:bCs/>
                <w:sz w:val="24"/>
              </w:rPr>
            </w:r>
            <w:r/>
          </w:p>
        </w:tc>
        <w:tc>
          <w:tcPr>
            <w:tcW w:w="1979" w:type="dxa"/>
            <w:vAlign w:val="center"/>
            <w:vMerge w:val="continue"/>
            <w:textDirection w:val="lrTb"/>
            <w:noWrap w:val="false"/>
          </w:tcPr>
          <w:p>
            <w:pPr>
              <w:pStyle w:val="674"/>
              <w:ind w:firstLine="480"/>
              <w:spacing w:before="14" w:after="14" w:line="500" w:lineRule="exact"/>
              <w:rPr>
                <w:bCs/>
                <w:sz w:val="24"/>
              </w:rPr>
            </w:pPr>
            <w:r>
              <w:rPr>
                <w:bCs/>
                <w:sz w:val="24"/>
              </w:rPr>
            </w:r>
            <w:r/>
          </w:p>
        </w:tc>
      </w:tr>
    </w:tbl>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2.成功案例及目标定位</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highlight w:val="none"/>
        </w:rPr>
        <w:t xml:space="preserve">物业管理公司自2021年1月1日以来（以合同签订日期为准）承接过类似服务且用户满意度为优秀或满意。根据项目服务具体特点，按照相关的法律、法规和《高等学校物业服务规范(T/JYHQ0007-2021)》等物业管理的行业要求，切实履行合同约定和所作承诺，并根据高等学校的通</w:t>
      </w:r>
      <w:r>
        <w:rPr>
          <w:rFonts w:hint="eastAsia" w:ascii="宋体" w:hAnsi="宋体" w:cs="宋体"/>
          <w:color w:val="000000"/>
          <w:sz w:val="24"/>
          <w:szCs w:val="24"/>
        </w:rPr>
        <w:t xml:space="preserve">行要求协助做好管理育人和服务育人工作。</w:t>
      </w:r>
      <w:r>
        <w:rPr>
          <w:rFonts w:hint="eastAsia" w:ascii="宋体" w:hAnsi="宋体" w:cs="宋体"/>
          <w:color w:val="000000"/>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3.服务理念</w:t>
      </w:r>
      <w:r>
        <w:rPr>
          <w:rFonts w:hint="eastAsia" w:ascii="宋体" w:hAnsi="宋体" w:cs="宋体"/>
          <w:color w:val="000000"/>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服务理念先进、全面、及时。</w:t>
      </w:r>
      <w:r>
        <w:rPr>
          <w:rFonts w:hint="eastAsia" w:ascii="宋体" w:hAnsi="宋体" w:cs="宋体"/>
          <w:color w:val="000000"/>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4.重点难点分析以及思路创新</w:t>
      </w:r>
      <w:r>
        <w:rPr>
          <w:rFonts w:hint="eastAsia" w:ascii="宋体" w:hAnsi="宋体" w:cs="宋体"/>
          <w:color w:val="000000"/>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重点难点把握准确，思路创新并符合实际，具有可行性。</w:t>
      </w:r>
      <w:r>
        <w:rPr>
          <w:rFonts w:hint="eastAsia" w:ascii="宋体" w:hAnsi="宋体" w:cs="宋体"/>
          <w:color w:val="000000"/>
          <w:sz w:val="24"/>
          <w:szCs w:val="24"/>
        </w:rPr>
      </w:r>
      <w:r/>
    </w:p>
    <w:p>
      <w:pPr>
        <w:pStyle w:val="674"/>
        <w:ind w:firstLine="482"/>
        <w:spacing w:before="14" w:after="14" w:line="500" w:lineRule="exact"/>
        <w:rPr>
          <w:rFonts w:hint="eastAsia" w:ascii="宋体" w:hAnsi="宋体"/>
          <w:b/>
          <w:color w:val="000000"/>
          <w:sz w:val="24"/>
          <w:szCs w:val="24"/>
        </w:rPr>
      </w:pPr>
      <w:r>
        <w:rPr>
          <w:rFonts w:hint="eastAsia" w:ascii="宋体" w:hAnsi="宋体"/>
          <w:b/>
          <w:color w:val="000000"/>
          <w:sz w:val="24"/>
          <w:szCs w:val="24"/>
        </w:rPr>
        <w:t xml:space="preserve">四、组织架构及人员管理</w:t>
      </w:r>
      <w:r>
        <w:rPr>
          <w:rFonts w:hint="eastAsia" w:ascii="宋体" w:hAnsi="宋体"/>
          <w:b/>
          <w:color w:val="000000"/>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提供本项目的岗位设置、部门职责、工作流程、规章制度以及人员的配置、管理、培训等，岗位设置清楚，部门职责分工明确，工作流程到位，规章制度完善，人员配置、管理、培训科学合理。各类管理和服务人员均不得有违法犯罪记录（进驻一周内所有人员需提供身份证复印件报招标人）。管理人员、</w:t>
      </w:r>
      <w:r>
        <w:rPr>
          <w:rFonts w:hint="eastAsia" w:ascii="宋体" w:hAnsi="宋体" w:cs="宋体"/>
          <w:sz w:val="24"/>
          <w:szCs w:val="24"/>
          <w:lang w:val="zh-CN"/>
        </w:rPr>
        <w:t xml:space="preserve">专业操作人员按照国家有关规定取得职业资格证书或者上岗证书</w:t>
      </w:r>
      <w:r>
        <w:rPr>
          <w:rFonts w:hint="eastAsia" w:ascii="宋体" w:hAnsi="宋体" w:cs="宋体"/>
          <w:color w:val="000000"/>
          <w:sz w:val="24"/>
          <w:szCs w:val="24"/>
        </w:rPr>
        <w:t xml:space="preserve">。所有人员上岗时必须遵守“五不”，即不喝酒，不抽烟，不擅离工作岗位，不迟到早退，不做与工作无关的事。所有工作人员上班时间必须按季节统一着装和佩戴胸牌，仪态、仪表符合规范，文明作业、文明用语。</w:t>
      </w:r>
      <w:r>
        <w:rPr>
          <w:rFonts w:hint="eastAsia" w:ascii="宋体" w:hAnsi="宋体" w:cs="宋体"/>
          <w:color w:val="000000"/>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1.人员配置需求</w:t>
      </w:r>
      <w:r>
        <w:rPr>
          <w:rFonts w:hint="eastAsia"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180"/>
        <w:gridCol w:w="1176"/>
        <w:gridCol w:w="1421"/>
        <w:gridCol w:w="1896"/>
        <w:gridCol w:w="1176"/>
      </w:tblGrid>
      <w:tr>
        <w:trPr>
          <w:trHeight w:val="568"/>
        </w:trPr>
        <w:tc>
          <w:tcPr>
            <w:tcW w:w="1180" w:type="dxa"/>
            <w:vAlign w:val="center"/>
            <w:vMerge w:val="restart"/>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b/>
                <w:bCs/>
                <w:sz w:val="24"/>
                <w:szCs w:val="24"/>
              </w:rPr>
              <w:t xml:space="preserve">岗位名称</w:t>
            </w:r>
            <w:r>
              <w:rPr>
                <w:rFonts w:hint="eastAsia" w:ascii="宋体" w:hAnsi="宋体" w:cs="仿宋"/>
                <w:sz w:val="24"/>
                <w:szCs w:val="24"/>
              </w:rPr>
            </w:r>
            <w:r/>
          </w:p>
        </w:tc>
        <w:tc>
          <w:tcPr>
            <w:gridSpan w:val="5"/>
            <w:tcW w:w="6849" w:type="dxa"/>
            <w:vAlign w:val="top"/>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b/>
                <w:bCs/>
                <w:sz w:val="24"/>
                <w:szCs w:val="24"/>
              </w:rPr>
              <w:t xml:space="preserve">岗位及人员配置</w:t>
            </w:r>
            <w:r>
              <w:rPr>
                <w:rFonts w:hint="eastAsia" w:ascii="宋体" w:hAnsi="宋体" w:cs="仿宋"/>
                <w:sz w:val="24"/>
                <w:szCs w:val="24"/>
              </w:rPr>
            </w:r>
            <w:r/>
          </w:p>
        </w:tc>
      </w:tr>
      <w:tr>
        <w:trPr>
          <w:trHeight w:val="20"/>
        </w:trPr>
        <w:tc>
          <w:tcPr>
            <w:tcW w:w="1180" w:type="dxa"/>
            <w:vAlign w:val="center"/>
            <w:vMerge w:val="continue"/>
            <w:textDirection w:val="lrTb"/>
            <w:noWrap w:val="false"/>
          </w:tcPr>
          <w:p>
            <w:pPr>
              <w:pStyle w:val="674"/>
              <w:ind w:firstLine="480"/>
              <w:jc w:val="center"/>
              <w:spacing w:before="14" w:after="14" w:line="400" w:lineRule="exact"/>
              <w:rPr>
                <w:rFonts w:hint="eastAsia" w:ascii="宋体" w:hAnsi="宋体" w:cs="仿宋"/>
                <w:sz w:val="24"/>
                <w:szCs w:val="24"/>
              </w:rPr>
            </w:pPr>
            <w:r>
              <w:rPr>
                <w:rFonts w:hint="eastAsia" w:ascii="宋体" w:hAnsi="宋体" w:cs="仿宋"/>
                <w:sz w:val="24"/>
                <w:szCs w:val="24"/>
              </w:rPr>
            </w:r>
            <w:r/>
          </w:p>
        </w:tc>
        <w:tc>
          <w:tcPr>
            <w:tcW w:w="1180" w:type="dxa"/>
            <w:vAlign w:val="center"/>
            <w:textDirection w:val="lrTb"/>
            <w:noWrap w:val="false"/>
          </w:tcPr>
          <w:p>
            <w:pPr>
              <w:pStyle w:val="674"/>
              <w:jc w:val="center"/>
              <w:spacing w:before="14" w:after="14" w:line="400" w:lineRule="exact"/>
              <w:rPr>
                <w:rFonts w:hint="eastAsia" w:ascii="宋体" w:hAnsi="宋体" w:cs="仿宋"/>
                <w:b/>
                <w:bCs/>
                <w:sz w:val="24"/>
                <w:szCs w:val="24"/>
              </w:rPr>
            </w:pPr>
            <w:r>
              <w:rPr>
                <w:rFonts w:hint="eastAsia" w:ascii="宋体" w:hAnsi="宋体" w:cs="仿宋"/>
                <w:b/>
                <w:bCs/>
                <w:sz w:val="24"/>
                <w:szCs w:val="24"/>
              </w:rPr>
              <w:t xml:space="preserve">项目经理</w:t>
            </w:r>
            <w:r>
              <w:rPr>
                <w:rFonts w:hint="eastAsia" w:ascii="宋体" w:hAnsi="宋体" w:cs="仿宋"/>
                <w:b/>
                <w:bCs/>
                <w:sz w:val="24"/>
                <w:szCs w:val="24"/>
              </w:rPr>
            </w:r>
            <w:r/>
          </w:p>
        </w:tc>
        <w:tc>
          <w:tcPr>
            <w:tcW w:w="1176" w:type="dxa"/>
            <w:vAlign w:val="center"/>
            <w:textDirection w:val="lrTb"/>
            <w:noWrap w:val="false"/>
          </w:tcPr>
          <w:p>
            <w:pPr>
              <w:pStyle w:val="674"/>
              <w:jc w:val="center"/>
              <w:spacing w:before="14" w:after="14" w:line="400" w:lineRule="exact"/>
              <w:rPr>
                <w:rFonts w:hint="eastAsia" w:ascii="宋体" w:hAnsi="宋体" w:cs="仿宋"/>
                <w:b/>
                <w:bCs/>
                <w:sz w:val="24"/>
                <w:szCs w:val="24"/>
              </w:rPr>
            </w:pPr>
            <w:r>
              <w:rPr>
                <w:rFonts w:hint="eastAsia" w:ascii="宋体" w:hAnsi="宋体" w:cs="仿宋"/>
                <w:b/>
                <w:bCs/>
                <w:sz w:val="24"/>
                <w:szCs w:val="24"/>
              </w:rPr>
              <w:t xml:space="preserve">维修工</w:t>
            </w:r>
            <w:r>
              <w:rPr>
                <w:rFonts w:hint="eastAsia" w:ascii="宋体" w:hAnsi="宋体" w:cs="仿宋"/>
                <w:b/>
                <w:bCs/>
                <w:sz w:val="24"/>
                <w:szCs w:val="24"/>
              </w:rPr>
            </w:r>
            <w:r/>
          </w:p>
        </w:tc>
        <w:tc>
          <w:tcPr>
            <w:tcW w:w="1421" w:type="dxa"/>
            <w:vAlign w:val="center"/>
            <w:textDirection w:val="lrTb"/>
            <w:noWrap w:val="false"/>
          </w:tcPr>
          <w:p>
            <w:pPr>
              <w:pStyle w:val="674"/>
              <w:jc w:val="center"/>
              <w:spacing w:before="14" w:after="14" w:line="400" w:lineRule="exact"/>
              <w:rPr>
                <w:rFonts w:hint="eastAsia" w:ascii="宋体" w:hAnsi="宋体" w:cs="仿宋"/>
                <w:b/>
                <w:bCs/>
                <w:sz w:val="24"/>
                <w:szCs w:val="24"/>
              </w:rPr>
            </w:pPr>
            <w:r>
              <w:rPr>
                <w:rFonts w:hint="eastAsia" w:ascii="宋体" w:hAnsi="宋体" w:cs="仿宋"/>
                <w:b/>
                <w:bCs/>
                <w:sz w:val="24"/>
                <w:szCs w:val="24"/>
              </w:rPr>
              <w:t xml:space="preserve">宿舍管理员</w:t>
            </w:r>
            <w:r>
              <w:rPr>
                <w:rFonts w:hint="eastAsia" w:ascii="宋体" w:hAnsi="宋体" w:cs="仿宋"/>
                <w:b/>
                <w:bCs/>
                <w:sz w:val="24"/>
                <w:szCs w:val="24"/>
              </w:rPr>
            </w:r>
            <w:r/>
          </w:p>
        </w:tc>
        <w:tc>
          <w:tcPr>
            <w:tcW w:w="1896" w:type="dxa"/>
            <w:vAlign w:val="center"/>
            <w:textDirection w:val="lrTb"/>
            <w:noWrap/>
          </w:tcPr>
          <w:p>
            <w:pPr>
              <w:pStyle w:val="674"/>
              <w:jc w:val="center"/>
              <w:spacing w:before="14" w:after="14" w:line="400" w:lineRule="exact"/>
              <w:rPr>
                <w:rFonts w:hint="eastAsia" w:ascii="宋体" w:hAnsi="宋体" w:cs="仿宋"/>
                <w:b/>
                <w:bCs/>
                <w:sz w:val="24"/>
                <w:szCs w:val="24"/>
              </w:rPr>
            </w:pPr>
            <w:r>
              <w:rPr>
                <w:rFonts w:hint="eastAsia" w:ascii="宋体" w:hAnsi="宋体" w:cs="仿宋"/>
                <w:b/>
                <w:bCs/>
                <w:sz w:val="24"/>
                <w:szCs w:val="24"/>
              </w:rPr>
              <w:t xml:space="preserve">保洁员</w:t>
            </w:r>
            <w:r>
              <w:rPr>
                <w:rFonts w:hint="eastAsia" w:ascii="宋体" w:hAnsi="宋体" w:cs="仿宋"/>
                <w:b/>
                <w:bCs/>
                <w:sz w:val="24"/>
                <w:szCs w:val="24"/>
              </w:rPr>
            </w:r>
            <w:r/>
          </w:p>
        </w:tc>
        <w:tc>
          <w:tcPr>
            <w:tcW w:w="1176" w:type="dxa"/>
            <w:vAlign w:val="center"/>
            <w:textDirection w:val="lrTb"/>
            <w:noWrap w:val="false"/>
          </w:tcPr>
          <w:p>
            <w:pPr>
              <w:pStyle w:val="674"/>
              <w:jc w:val="center"/>
              <w:spacing w:before="14" w:after="14" w:line="400" w:lineRule="exact"/>
              <w:rPr>
                <w:rFonts w:hint="eastAsia" w:ascii="宋体" w:hAnsi="宋体" w:cs="仿宋"/>
                <w:b/>
                <w:bCs/>
                <w:sz w:val="24"/>
                <w:szCs w:val="24"/>
              </w:rPr>
            </w:pPr>
            <w:r>
              <w:rPr>
                <w:rFonts w:hint="eastAsia" w:ascii="宋体" w:hAnsi="宋体" w:cs="仿宋"/>
                <w:b/>
                <w:bCs/>
                <w:sz w:val="24"/>
                <w:szCs w:val="24"/>
              </w:rPr>
              <w:t xml:space="preserve">安保员</w:t>
            </w:r>
            <w:r>
              <w:rPr>
                <w:rFonts w:hint="eastAsia" w:ascii="宋体" w:hAnsi="宋体" w:cs="仿宋"/>
                <w:b/>
                <w:bCs/>
                <w:sz w:val="24"/>
                <w:szCs w:val="24"/>
              </w:rPr>
            </w:r>
            <w:r/>
          </w:p>
        </w:tc>
      </w:tr>
      <w:tr>
        <w:trPr>
          <w:trHeight w:val="20"/>
        </w:trPr>
        <w:tc>
          <w:tcPr>
            <w:tcW w:w="1180" w:type="dxa"/>
            <w:vAlign w:val="center"/>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职责</w:t>
            </w:r>
            <w:r>
              <w:rPr>
                <w:rFonts w:hint="eastAsia" w:ascii="宋体" w:hAnsi="宋体" w:cs="仿宋"/>
                <w:sz w:val="24"/>
                <w:szCs w:val="24"/>
              </w:rPr>
            </w:r>
            <w:r/>
          </w:p>
        </w:tc>
        <w:tc>
          <w:tcPr>
            <w:tcW w:w="1180" w:type="dxa"/>
            <w:vAlign w:val="center"/>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综合协调</w:t>
            </w:r>
            <w:r>
              <w:rPr>
                <w:rFonts w:hint="eastAsia" w:ascii="宋体" w:hAnsi="宋体" w:cs="仿宋"/>
                <w:sz w:val="24"/>
                <w:szCs w:val="24"/>
              </w:rPr>
            </w:r>
            <w:r/>
          </w:p>
        </w:tc>
        <w:tc>
          <w:tcPr>
            <w:tcW w:w="1176" w:type="dxa"/>
            <w:vAlign w:val="center"/>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工程维修</w:t>
            </w:r>
            <w:r>
              <w:rPr>
                <w:rFonts w:hint="eastAsia" w:ascii="宋体" w:hAnsi="宋体" w:cs="仿宋"/>
                <w:sz w:val="24"/>
                <w:szCs w:val="24"/>
              </w:rPr>
            </w:r>
            <w:r/>
          </w:p>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水电运行</w:t>
            </w:r>
            <w:r>
              <w:rPr>
                <w:rFonts w:hint="eastAsia" w:ascii="宋体" w:hAnsi="宋体" w:cs="仿宋"/>
                <w:sz w:val="24"/>
                <w:szCs w:val="24"/>
              </w:rPr>
            </w:r>
            <w:r/>
          </w:p>
        </w:tc>
        <w:tc>
          <w:tcPr>
            <w:tcW w:w="1421" w:type="dxa"/>
            <w:vAlign w:val="center"/>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宿舍值班</w:t>
            </w:r>
            <w:r>
              <w:rPr>
                <w:rFonts w:hint="eastAsia" w:ascii="宋体" w:hAnsi="宋体" w:cs="仿宋"/>
                <w:sz w:val="24"/>
                <w:szCs w:val="24"/>
              </w:rPr>
            </w:r>
            <w:r/>
          </w:p>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学生管理</w:t>
            </w:r>
            <w:r>
              <w:rPr>
                <w:rFonts w:hint="eastAsia" w:ascii="宋体" w:hAnsi="宋体" w:cs="仿宋"/>
                <w:sz w:val="24"/>
                <w:szCs w:val="24"/>
              </w:rPr>
            </w:r>
            <w:r/>
          </w:p>
        </w:tc>
        <w:tc>
          <w:tcPr>
            <w:tcW w:w="1896" w:type="dxa"/>
            <w:vAlign w:val="center"/>
            <w:textDirection w:val="lrTb"/>
            <w:noWrap/>
          </w:tcPr>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保洁、绿化养护</w:t>
            </w:r>
            <w:r>
              <w:rPr>
                <w:rFonts w:hint="eastAsia" w:ascii="宋体" w:hAnsi="宋体" w:cs="仿宋"/>
                <w:sz w:val="24"/>
                <w:szCs w:val="24"/>
              </w:rPr>
            </w:r>
            <w:r/>
          </w:p>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垃圾清运</w:t>
            </w:r>
            <w:r>
              <w:rPr>
                <w:rFonts w:hint="eastAsia" w:ascii="宋体" w:hAnsi="宋体" w:cs="仿宋"/>
                <w:sz w:val="24"/>
                <w:szCs w:val="24"/>
              </w:rPr>
            </w:r>
            <w:r/>
          </w:p>
        </w:tc>
        <w:tc>
          <w:tcPr>
            <w:tcW w:w="1176" w:type="dxa"/>
            <w:vAlign w:val="center"/>
            <w:textDirection w:val="lrTb"/>
            <w:noWrap w:val="false"/>
          </w:tcPr>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校园门岗</w:t>
            </w:r>
            <w:r>
              <w:rPr>
                <w:rFonts w:hint="eastAsia" w:ascii="宋体" w:hAnsi="宋体" w:cs="仿宋"/>
                <w:sz w:val="24"/>
                <w:szCs w:val="24"/>
              </w:rPr>
            </w:r>
            <w:r/>
          </w:p>
          <w:p>
            <w:pPr>
              <w:pStyle w:val="674"/>
              <w:jc w:val="center"/>
              <w:spacing w:before="14" w:after="14" w:line="400" w:lineRule="exact"/>
              <w:rPr>
                <w:rFonts w:hint="eastAsia" w:ascii="宋体" w:hAnsi="宋体" w:cs="仿宋"/>
                <w:sz w:val="24"/>
                <w:szCs w:val="24"/>
              </w:rPr>
            </w:pPr>
            <w:r>
              <w:rPr>
                <w:rFonts w:hint="eastAsia" w:ascii="宋体" w:hAnsi="宋体" w:cs="仿宋"/>
                <w:sz w:val="24"/>
                <w:szCs w:val="24"/>
              </w:rPr>
              <w:t xml:space="preserve">治安巡逻</w:t>
            </w:r>
            <w:r>
              <w:rPr>
                <w:rFonts w:hint="eastAsia" w:ascii="宋体" w:hAnsi="宋体" w:cs="仿宋"/>
                <w:sz w:val="24"/>
                <w:szCs w:val="24"/>
              </w:rPr>
            </w:r>
            <w:r/>
          </w:p>
        </w:tc>
      </w:tr>
      <w:tr>
        <w:trPr>
          <w:trHeight w:val="840"/>
        </w:trPr>
        <w:tc>
          <w:tcPr>
            <w:tcW w:w="1180" w:type="dxa"/>
            <w:vAlign w:val="center"/>
            <w:textDirection w:val="lrTb"/>
            <w:noWrap w:val="false"/>
          </w:tcPr>
          <w:p>
            <w:pPr>
              <w:pStyle w:val="674"/>
              <w:jc w:val="center"/>
              <w:spacing w:before="14" w:after="14" w:line="500" w:lineRule="exact"/>
              <w:rPr>
                <w:rFonts w:hint="eastAsia" w:ascii="宋体" w:hAnsi="宋体" w:cs="仿宋"/>
                <w:sz w:val="24"/>
                <w:szCs w:val="24"/>
              </w:rPr>
            </w:pPr>
            <w:r>
              <w:rPr>
                <w:rFonts w:hint="eastAsia" w:ascii="宋体" w:hAnsi="宋体" w:cs="仿宋"/>
                <w:sz w:val="24"/>
                <w:szCs w:val="24"/>
              </w:rPr>
              <w:t xml:space="preserve">人数</w:t>
            </w:r>
            <w:r>
              <w:rPr>
                <w:rFonts w:hint="eastAsia" w:ascii="宋体" w:hAnsi="宋体" w:cs="仿宋"/>
                <w:sz w:val="24"/>
                <w:szCs w:val="24"/>
              </w:rPr>
            </w:r>
            <w:r/>
          </w:p>
        </w:tc>
        <w:tc>
          <w:tcPr>
            <w:tcW w:w="1180" w:type="dxa"/>
            <w:vAlign w:val="center"/>
            <w:textDirection w:val="lrTb"/>
            <w:noWrap w:val="false"/>
          </w:tcPr>
          <w:p>
            <w:pPr>
              <w:pStyle w:val="674"/>
              <w:jc w:val="center"/>
              <w:spacing w:before="14" w:after="14"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r>
            <w:r/>
          </w:p>
        </w:tc>
        <w:tc>
          <w:tcPr>
            <w:tcW w:w="1176" w:type="dxa"/>
            <w:vAlign w:val="center"/>
            <w:textDirection w:val="lrTb"/>
            <w:noWrap w:val="false"/>
          </w:tcPr>
          <w:p>
            <w:pPr>
              <w:pStyle w:val="674"/>
              <w:jc w:val="center"/>
              <w:spacing w:before="14" w:after="14"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r>
            <w:r/>
          </w:p>
        </w:tc>
        <w:tc>
          <w:tcPr>
            <w:tcW w:w="1421" w:type="dxa"/>
            <w:vAlign w:val="center"/>
            <w:textDirection w:val="lrTb"/>
            <w:noWrap w:val="false"/>
          </w:tcPr>
          <w:p>
            <w:pPr>
              <w:pStyle w:val="674"/>
              <w:jc w:val="center"/>
              <w:spacing w:before="14" w:after="14" w:line="50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r>
            <w:r/>
          </w:p>
        </w:tc>
        <w:tc>
          <w:tcPr>
            <w:tcW w:w="1896" w:type="dxa"/>
            <w:vAlign w:val="center"/>
            <w:textDirection w:val="lrTb"/>
            <w:noWrap w:val="false"/>
          </w:tcPr>
          <w:p>
            <w:pPr>
              <w:pStyle w:val="674"/>
              <w:jc w:val="center"/>
              <w:spacing w:before="14" w:after="14" w:line="500" w:lineRule="exact"/>
              <w:rPr>
                <w:rFonts w:hint="eastAsia" w:ascii="宋体" w:hAnsi="宋体" w:cs="仿宋"/>
                <w:sz w:val="24"/>
                <w:szCs w:val="24"/>
              </w:rPr>
            </w:pPr>
            <w:r>
              <w:rPr>
                <w:rFonts w:ascii="宋体" w:hAnsi="宋体" w:cs="仿宋"/>
                <w:sz w:val="24"/>
                <w:szCs w:val="24"/>
              </w:rPr>
              <w:t xml:space="preserve">3</w:t>
            </w:r>
            <w:r>
              <w:rPr>
                <w:rFonts w:hint="eastAsia" w:ascii="宋体" w:hAnsi="宋体" w:cs="仿宋"/>
                <w:sz w:val="24"/>
                <w:szCs w:val="24"/>
              </w:rPr>
            </w:r>
            <w:r/>
          </w:p>
        </w:tc>
        <w:tc>
          <w:tcPr>
            <w:tcW w:w="1176" w:type="dxa"/>
            <w:vAlign w:val="center"/>
            <w:textDirection w:val="lrTb"/>
            <w:noWrap w:val="false"/>
          </w:tcPr>
          <w:p>
            <w:pPr>
              <w:pStyle w:val="674"/>
              <w:jc w:val="center"/>
              <w:spacing w:before="14" w:after="14" w:line="500" w:lineRule="exact"/>
              <w:rPr>
                <w:rFonts w:hint="eastAsia"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r>
            <w:r/>
          </w:p>
        </w:tc>
      </w:tr>
      <w:tr>
        <w:trPr>
          <w:trHeight w:val="524"/>
        </w:trPr>
        <w:tc>
          <w:tcPr>
            <w:tcW w:w="1180" w:type="dxa"/>
            <w:vAlign w:val="center"/>
            <w:textDirection w:val="lrTb"/>
            <w:noWrap w:val="false"/>
          </w:tcPr>
          <w:p>
            <w:pPr>
              <w:pStyle w:val="674"/>
              <w:jc w:val="center"/>
              <w:spacing w:before="14" w:after="14" w:line="500" w:lineRule="exact"/>
              <w:rPr>
                <w:rFonts w:hint="eastAsia" w:ascii="宋体" w:hAnsi="宋体" w:cs="仿宋"/>
                <w:b/>
                <w:bCs/>
                <w:sz w:val="24"/>
                <w:szCs w:val="24"/>
              </w:rPr>
            </w:pPr>
            <w:r>
              <w:rPr>
                <w:rFonts w:hint="eastAsia" w:ascii="宋体" w:hAnsi="宋体" w:cs="仿宋"/>
                <w:b/>
                <w:bCs/>
                <w:sz w:val="24"/>
                <w:szCs w:val="24"/>
              </w:rPr>
              <w:t xml:space="preserve">总计</w:t>
            </w:r>
            <w:r>
              <w:rPr>
                <w:rFonts w:hint="eastAsia" w:ascii="宋体" w:hAnsi="宋体" w:cs="仿宋"/>
                <w:b/>
                <w:bCs/>
                <w:sz w:val="24"/>
                <w:szCs w:val="24"/>
              </w:rPr>
            </w:r>
            <w:r/>
          </w:p>
        </w:tc>
        <w:tc>
          <w:tcPr>
            <w:gridSpan w:val="5"/>
            <w:tcW w:w="6849" w:type="dxa"/>
            <w:vAlign w:val="top"/>
            <w:textDirection w:val="lrTb"/>
            <w:noWrap w:val="false"/>
          </w:tcPr>
          <w:p>
            <w:pPr>
              <w:pStyle w:val="674"/>
              <w:ind w:firstLine="482"/>
              <w:jc w:val="center"/>
              <w:spacing w:before="14" w:after="14" w:line="500" w:lineRule="exact"/>
              <w:rPr>
                <w:rFonts w:hint="eastAsia" w:ascii="宋体" w:hAnsi="宋体" w:cs="仿宋"/>
                <w:b/>
                <w:bCs/>
                <w:sz w:val="24"/>
                <w:szCs w:val="24"/>
              </w:rPr>
            </w:pPr>
            <w:r>
              <w:rPr>
                <w:rFonts w:ascii="宋体" w:hAnsi="宋体" w:cs="仿宋"/>
                <w:b/>
                <w:bCs/>
                <w:sz w:val="24"/>
                <w:szCs w:val="24"/>
              </w:rPr>
              <w:t xml:space="preserve">10</w:t>
            </w:r>
            <w:r>
              <w:rPr>
                <w:rFonts w:hint="eastAsia" w:ascii="宋体" w:hAnsi="宋体" w:cs="仿宋"/>
                <w:b/>
                <w:bCs/>
                <w:sz w:val="24"/>
                <w:szCs w:val="24"/>
              </w:rPr>
            </w:r>
            <w:r/>
          </w:p>
        </w:tc>
      </w:tr>
    </w:tbl>
    <w:p>
      <w:pPr>
        <w:pStyle w:val="674"/>
        <w:ind w:firstLine="420"/>
        <w:spacing w:line="460" w:lineRule="exact"/>
        <w:rPr>
          <w:rFonts w:hint="eastAsia" w:ascii="宋体" w:hAnsi="宋体" w:cs="宋体"/>
          <w:b/>
          <w:bCs/>
          <w:i/>
          <w:iCs/>
          <w:sz w:val="24"/>
          <w:szCs w:val="24"/>
          <w:highlight w:val="none"/>
          <w:u w:val="single"/>
        </w:rPr>
      </w:pPr>
      <w:r>
        <w:rPr>
          <w:rFonts w:hint="eastAsia" w:ascii="宋体" w:hAnsi="宋体"/>
          <w:b/>
          <w:bCs/>
          <w:i/>
          <w:iCs/>
          <w:sz w:val="24"/>
          <w:szCs w:val="24"/>
          <w:highlight w:val="none"/>
          <w:u w:val="single"/>
        </w:rPr>
        <w:t xml:space="preserve">注：上表中各岗位人员必须为专职人员，不得兼任其他岗位，总计不得少于10人，各岗位人员数量不得少于要求，否则为无效投标。投标单位在其投标文件列出所有的配置人员的工资社保公积金待遇不得低于南京地区目前人均最低工资标准和社保、公积金缴费标准(如行政主管部门出台新政策，以行政主管部门规定为准)，否则为无效投标。</w:t>
      </w:r>
      <w:r>
        <w:rPr>
          <w:rFonts w:hint="eastAsia" w:ascii="宋体" w:hAnsi="宋体" w:cs="宋体"/>
          <w:b/>
          <w:bCs/>
          <w:i/>
          <w:iCs/>
          <w:sz w:val="24"/>
          <w:szCs w:val="24"/>
          <w:highlight w:val="none"/>
          <w:u w:val="single"/>
        </w:rPr>
        <w:t xml:space="preserve">（提供</w:t>
      </w:r>
      <w:r>
        <w:rPr>
          <w:rFonts w:hint="eastAsia" w:ascii="宋体" w:hAnsi="宋体" w:cs="宋体"/>
          <w:b/>
          <w:bCs/>
          <w:i/>
          <w:iCs/>
          <w:sz w:val="24"/>
          <w:szCs w:val="24"/>
          <w:highlight w:val="none"/>
          <w:u w:val="single"/>
          <w:lang w:val="en-US" w:eastAsia="zh-CN"/>
        </w:rPr>
        <w:t xml:space="preserve">承诺书</w:t>
      </w:r>
      <w:r>
        <w:rPr>
          <w:rFonts w:hint="eastAsia" w:ascii="宋体" w:hAnsi="宋体" w:cs="宋体"/>
          <w:b/>
          <w:bCs/>
          <w:i/>
          <w:iCs/>
          <w:sz w:val="24"/>
          <w:szCs w:val="24"/>
          <w:highlight w:val="none"/>
          <w:u w:val="single"/>
        </w:rPr>
        <w:t xml:space="preserve">，加盖单位公章，格式自拟）</w:t>
      </w:r>
      <w:r>
        <w:rPr>
          <w:rFonts w:hint="eastAsia" w:ascii="宋体" w:hAnsi="宋体"/>
          <w:b/>
          <w:bCs/>
          <w:i/>
          <w:iCs/>
          <w:sz w:val="24"/>
          <w:szCs w:val="24"/>
          <w:highlight w:val="none"/>
          <w:u w:val="single"/>
        </w:rPr>
        <w:t xml:space="preserve">配备的人员，要求工种齐全</w:t>
      </w:r>
      <w:r>
        <w:rPr>
          <w:rFonts w:hint="eastAsia" w:ascii="宋体" w:hAnsi="宋体" w:cs="宋体"/>
          <w:b/>
          <w:bCs/>
          <w:i/>
          <w:iCs/>
          <w:sz w:val="24"/>
          <w:szCs w:val="24"/>
          <w:highlight w:val="none"/>
          <w:u w:val="single"/>
        </w:rPr>
        <w:t xml:space="preserve">，身体健康，具有相应专业技术能力和经验。投标人可根据需求增设岗位和人员（提供人员岗位配置表，加盖单位公章，格式自拟）。</w:t>
      </w:r>
      <w:r>
        <w:rPr>
          <w:rFonts w:hint="eastAsia" w:ascii="宋体" w:hAnsi="宋体" w:cs="宋体"/>
          <w:b/>
          <w:bCs/>
          <w:i/>
          <w:iCs/>
          <w:sz w:val="24"/>
          <w:szCs w:val="24"/>
          <w:highlight w:val="none"/>
          <w:u w:val="single"/>
        </w:rPr>
      </w:r>
      <w:r/>
    </w:p>
    <w:p>
      <w:pPr>
        <w:pStyle w:val="712"/>
        <w:ind w:firstLine="480"/>
        <w:spacing w:before="14" w:after="14" w:line="500" w:lineRule="exact"/>
        <w:rPr>
          <w:rFonts w:hint="eastAsia" w:hAnsi="宋体" w:cs="宋体"/>
          <w:color w:val="000000"/>
          <w:sz w:val="24"/>
          <w:szCs w:val="24"/>
        </w:rPr>
      </w:pPr>
      <w:r>
        <w:rPr>
          <w:rFonts w:hint="eastAsia" w:hAnsi="宋体" w:cs="宋体"/>
          <w:color w:val="000000"/>
          <w:sz w:val="24"/>
          <w:szCs w:val="24"/>
        </w:rPr>
        <w:t xml:space="preserve">2.人员素质要求</w:t>
      </w:r>
      <w:r>
        <w:rPr>
          <w:rFonts w:hint="eastAsia" w:hAnsi="宋体" w:cs="宋体"/>
          <w:color w:val="000000"/>
          <w:sz w:val="24"/>
          <w:szCs w:val="24"/>
        </w:rPr>
      </w:r>
      <w:r/>
    </w:p>
    <w:tbl>
      <w:tblPr>
        <w:tblW w:w="9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7750"/>
      </w:tblGrid>
      <w:tr>
        <w:trPr>
          <w:trHeight w:val="289"/>
        </w:trPr>
        <w:tc>
          <w:tcPr>
            <w:tcW w:w="1776" w:type="dxa"/>
            <w:vAlign w:val="top"/>
            <w:textDirection w:val="lrTb"/>
            <w:noWrap w:val="false"/>
          </w:tcPr>
          <w:p>
            <w:pPr>
              <w:pStyle w:val="674"/>
              <w:ind w:firstLine="482"/>
              <w:jc w:val="center"/>
              <w:spacing w:before="14" w:after="14" w:line="500" w:lineRule="exact"/>
              <w:rPr>
                <w:rFonts w:hint="eastAsia" w:ascii="宋体" w:hAnsi="宋体" w:cs="宋体"/>
                <w:b/>
                <w:color w:val="000000"/>
                <w:sz w:val="24"/>
                <w:szCs w:val="24"/>
              </w:rPr>
            </w:pPr>
            <w:r>
              <w:rPr>
                <w:rFonts w:hint="eastAsia" w:ascii="宋体" w:hAnsi="宋体" w:cs="宋体"/>
                <w:b/>
                <w:color w:val="000000"/>
                <w:sz w:val="24"/>
                <w:szCs w:val="24"/>
              </w:rPr>
              <w:t xml:space="preserve">岗位名称</w:t>
            </w:r>
            <w:r>
              <w:rPr>
                <w:rFonts w:hint="eastAsia" w:ascii="宋体" w:hAnsi="宋体" w:cs="宋体"/>
                <w:b/>
                <w:color w:val="000000"/>
                <w:sz w:val="24"/>
                <w:szCs w:val="24"/>
              </w:rPr>
            </w:r>
            <w:r/>
          </w:p>
        </w:tc>
        <w:tc>
          <w:tcPr>
            <w:tcW w:w="7750" w:type="dxa"/>
            <w:vAlign w:val="top"/>
            <w:textDirection w:val="lrTb"/>
            <w:noWrap w:val="false"/>
          </w:tcPr>
          <w:p>
            <w:pPr>
              <w:pStyle w:val="674"/>
              <w:ind w:firstLine="482"/>
              <w:jc w:val="center"/>
              <w:spacing w:before="14" w:after="14" w:line="500" w:lineRule="exact"/>
              <w:rPr>
                <w:rFonts w:hint="eastAsia" w:ascii="宋体" w:hAnsi="宋体" w:cs="宋体"/>
                <w:b/>
                <w:color w:val="000000"/>
                <w:sz w:val="24"/>
                <w:szCs w:val="24"/>
              </w:rPr>
            </w:pPr>
            <w:r>
              <w:rPr>
                <w:rFonts w:hint="eastAsia" w:ascii="宋体" w:hAnsi="宋体" w:cs="宋体"/>
                <w:b/>
                <w:color w:val="000000"/>
                <w:sz w:val="24"/>
                <w:szCs w:val="24"/>
              </w:rPr>
              <w:t xml:space="preserve">素质要求</w:t>
            </w:r>
            <w:r>
              <w:rPr>
                <w:rFonts w:hint="eastAsia" w:ascii="宋体" w:hAnsi="宋体" w:cs="宋体"/>
                <w:b/>
                <w:color w:val="000000"/>
                <w:sz w:val="24"/>
                <w:szCs w:val="24"/>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项目经理</w:t>
            </w:r>
            <w:r>
              <w:rPr>
                <w:rFonts w:hint="eastAsia" w:ascii="宋体" w:hAnsi="宋体" w:cs="宋体"/>
                <w:color w:val="000000"/>
                <w:sz w:val="24"/>
                <w:szCs w:val="24"/>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1.45周岁（含）以下，性别不限，大专及以上学历；</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2.政治素质好，业务能力强，工作责任感好，</w:t>
            </w:r>
            <w:r>
              <w:rPr>
                <w:rFonts w:hint="eastAsia" w:ascii="宋体" w:hAnsi="宋体" w:cs="宋体"/>
                <w:sz w:val="24"/>
                <w:szCs w:val="24"/>
              </w:rPr>
              <w:t xml:space="preserve">具有5年以上物业工作经验，在类似业绩中担任项目经理或负责人工作3年及以上；</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3.合同期内不得任意更换，如果更换须提前一个月向采购人提交书面申请并取得采购人同意。</w:t>
            </w:r>
            <w:r>
              <w:rPr>
                <w:rFonts w:hint="eastAsia" w:ascii="宋体" w:hAnsi="宋体" w:cs="宋体"/>
                <w:color w:val="000000"/>
                <w:sz w:val="24"/>
                <w:szCs w:val="24"/>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维修工</w:t>
            </w:r>
            <w:r>
              <w:rPr>
                <w:rFonts w:hint="eastAsia" w:ascii="宋体" w:hAnsi="宋体" w:cs="宋体"/>
                <w:color w:val="000000"/>
                <w:sz w:val="24"/>
                <w:szCs w:val="24"/>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1.高中及以上学历；</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2.身体健康，具备相应物业维修设施经验，熟练掌握常规水电、泥瓦工、木工、管道疏通等实操技能；</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3.具有特种作业操作证（低压）电工作业证，持证上岗。</w:t>
            </w:r>
            <w:r>
              <w:rPr>
                <w:rFonts w:hint="eastAsia" w:ascii="宋体" w:hAnsi="宋体" w:cs="宋体"/>
                <w:color w:val="000000"/>
                <w:sz w:val="24"/>
                <w:szCs w:val="24"/>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宿舍管理员</w:t>
            </w:r>
            <w:r>
              <w:rPr>
                <w:rFonts w:hint="eastAsia" w:ascii="宋体" w:hAnsi="宋体" w:cs="宋体"/>
                <w:color w:val="000000"/>
                <w:sz w:val="24"/>
                <w:szCs w:val="24"/>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1.50周岁（含）以下，高中及以上学历；</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2.有一定的学生管理和服务岗位经历，形象好有亲和力，有良好的沟通能力和语言表达能力；</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3.宿舍楼1-3层为男生宿舍配备男性宿管员1名，4-5层为女生宿舍配备女性管理员1名。</w:t>
            </w:r>
            <w:r>
              <w:rPr>
                <w:rFonts w:hint="eastAsia" w:ascii="宋体" w:hAnsi="宋体" w:cs="宋体"/>
                <w:color w:val="000000"/>
                <w:sz w:val="24"/>
                <w:szCs w:val="24"/>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保洁员</w:t>
            </w:r>
            <w:r>
              <w:rPr>
                <w:rFonts w:hint="eastAsia" w:ascii="宋体" w:hAnsi="宋体" w:cs="宋体"/>
                <w:color w:val="000000"/>
                <w:sz w:val="24"/>
                <w:szCs w:val="24"/>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具有物业环境保洁工作经验。身体健康，无犯罪记录，宿舍保洁员应为女性。</w:t>
            </w:r>
            <w:r>
              <w:rPr>
                <w:rFonts w:hint="eastAsia" w:ascii="宋体" w:hAnsi="宋体" w:cs="宋体"/>
                <w:color w:val="000000"/>
                <w:sz w:val="24"/>
                <w:szCs w:val="24"/>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安保员</w:t>
            </w:r>
            <w:r>
              <w:rPr>
                <w:rFonts w:hint="eastAsia" w:ascii="宋体" w:hAnsi="宋体" w:cs="宋体"/>
                <w:color w:val="000000"/>
                <w:sz w:val="24"/>
                <w:szCs w:val="24"/>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1.45周岁（含）以下；</w:t>
            </w:r>
            <w:r>
              <w:rPr>
                <w:rFonts w:hint="eastAsia" w:ascii="宋体" w:hAnsi="宋体" w:cs="宋体"/>
                <w:color w:val="000000"/>
                <w:sz w:val="24"/>
                <w:szCs w:val="24"/>
              </w:rPr>
            </w:r>
            <w:r/>
          </w:p>
          <w:p>
            <w:pPr>
              <w:pStyle w:val="674"/>
              <w:ind w:firstLine="480"/>
              <w:jc w:val="left"/>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2.有3年以上物业安保服务或消防安全工作经验，身体健康，无犯罪记录。</w:t>
            </w:r>
            <w:r>
              <w:rPr>
                <w:rFonts w:hint="eastAsia" w:ascii="宋体" w:hAnsi="宋体" w:cs="宋体"/>
                <w:color w:val="000000"/>
                <w:sz w:val="24"/>
                <w:szCs w:val="24"/>
              </w:rPr>
            </w:r>
            <w:r/>
          </w:p>
        </w:tc>
      </w:tr>
    </w:tbl>
    <w:p>
      <w:pPr>
        <w:pStyle w:val="674"/>
        <w:ind w:firstLine="482"/>
        <w:spacing w:before="14" w:after="14" w:line="500" w:lineRule="exact"/>
      </w:pPr>
      <w:r>
        <w:rPr>
          <w:rFonts w:hint="eastAsia" w:ascii="宋体" w:hAnsi="宋体"/>
          <w:b/>
          <w:color w:val="000000"/>
          <w:sz w:val="24"/>
          <w:szCs w:val="24"/>
        </w:rPr>
        <w:t xml:space="preserve">五</w:t>
      </w:r>
      <w:r>
        <w:rPr>
          <w:rFonts w:ascii="宋体" w:hAnsi="宋体"/>
          <w:b/>
          <w:color w:val="000000"/>
          <w:sz w:val="24"/>
          <w:szCs w:val="24"/>
        </w:rPr>
        <w:t xml:space="preserve">、</w:t>
      </w:r>
      <w:r>
        <w:rPr>
          <w:rFonts w:hint="eastAsia" w:ascii="宋体" w:hAnsi="宋体"/>
          <w:b/>
          <w:color w:val="000000"/>
          <w:sz w:val="24"/>
          <w:szCs w:val="24"/>
        </w:rPr>
        <w:t xml:space="preserve">服务内容</w:t>
      </w:r>
      <w:bookmarkEnd w:id="194"/>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（一）安全保卫</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大门门卫、院内、楼内、学校公寓的门卫、治安保卫、设备物资的进出、防盗、消防安全、水电安全等管理。</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（二） 清洁卫生和绿化管理</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接待室、洽谈室、会议室、教室、多媒体室、创新室、作品展示室、电脑室、学生公寓的浴室、换洗室、残疾人宿舍、每批学生进驻前宿舍清洁卫生和离开后的宿舍物品清点，洗手池下水管道的畅通，车间通道、车间内公共洗手池以及各栋楼的楼梯及扶手、门厅、休息厅、过道、门窗、墙壁、天花、卫生间、化粪池、院内道路通道、绿地卫生（含草坪杂草的及时清理、高温季节的及时浇水）、道路两旁以及篮球场周边的花木绿地日常养护和绿化管理、垃圾的及时清运、屋顶及平台卫生、排水管道的定期清理，防止杂物堵塞，院内道路通道等清洁卫生，垃圾的收集清运等。</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（三）公共设施、设备的维护、运行和管理</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包括校园内的各类设备、设施（建筑物附属设备、设施）、门窗、下水管疏通、落（雨）水管疏通、供电线路、照明、开关箱座、各类灯具、教室、多媒体室、电脑室、休息室、接待室、配电房、监控室、弱电间、以及消防设施设备，通风设施设备、安全保障设施、环境设施、道路化粪池等。</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以上所述设备管理不含二号楼内电梯一部，由学校另行委托有资质的专业公司维保。</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（四）照明系统正常使用、维护与检查</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工训楼、办公区域、院内道路、学生公寓等照明系统正常使用和维护与检查。</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其它属于物业管理范围内的管理，法律、法规政策和合同中规定的事项。 </w:t>
      </w:r>
      <w:r>
        <w:rPr>
          <w:rFonts w:hint="eastAsia" w:ascii="宋体" w:hAnsi="宋体" w:cs="仿宋"/>
          <w:sz w:val="24"/>
          <w:szCs w:val="24"/>
        </w:rPr>
      </w:r>
      <w:r/>
    </w:p>
    <w:p>
      <w:pPr>
        <w:pStyle w:val="786"/>
        <w:ind w:firstLine="482"/>
        <w:spacing w:before="14" w:after="14" w:line="500" w:lineRule="exact"/>
        <w:rPr>
          <w:rFonts w:hint="eastAsia" w:ascii="宋体" w:hAnsi="宋体" w:eastAsia="宋体"/>
          <w:sz w:val="24"/>
          <w:szCs w:val="24"/>
        </w:rPr>
      </w:pPr>
      <w:r>
        <w:rPr>
          <w:rFonts w:hint="eastAsia" w:ascii="宋体" w:hAnsi="宋体" w:eastAsia="宋体"/>
          <w:sz w:val="24"/>
          <w:szCs w:val="24"/>
        </w:rPr>
        <w:t xml:space="preserve">六、服务要求</w:t>
      </w:r>
      <w:r>
        <w:rPr>
          <w:rFonts w:hint="eastAsia" w:ascii="宋体" w:hAnsi="宋体" w:eastAsia="宋体"/>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（一）安保服务要求</w:t>
      </w:r>
      <w:r>
        <w:rPr>
          <w:rFonts w:hint="eastAsia" w:ascii="宋体" w:hAnsi="宋体" w:eastAsia="宋体" w:cs="宋体"/>
          <w:b w:val="0"/>
          <w:color w:val="000000"/>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主要是安全保卫，具体如下：</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1.实行封闭式管理和24小时值班，建立大件物品出门和来客登记制度，学生凭出门证出入。</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2.防止盗窃、破坏、流氓活动、意外及人为突发事故，协助公安、甲方保卫处理治安事件，确保物业管理范围内安全。</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3.在师生员工出入高峰期，保证门道安全通畅，其他时间(含寒暑假、法定假日)在安全的情况下，保证教学、科研、办公人员以及学生的正常出入。</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4.掌握剧毒药品、有毒气体等危险品的存放地点，协助做好安全使用的管理工作。并将使用后的容器集中存放，并定期按相关规定进行处理。</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5.门卫白天不定期的巡查，夜间对院内各个角落进行巡查，时间间隔不超过一小时，并做好巡查记录。</w:t>
      </w:r>
      <w:r>
        <w:rPr>
          <w:rFonts w:hint="eastAsia" w:ascii="宋体" w:hAnsi="宋体" w:cs="仿宋"/>
          <w:sz w:val="24"/>
          <w:szCs w:val="24"/>
        </w:rPr>
      </w:r>
      <w:r/>
    </w:p>
    <w:p>
      <w:pPr>
        <w:pStyle w:val="786"/>
        <w:ind w:firstLine="480"/>
        <w:spacing w:before="14" w:after="14" w:line="500" w:lineRule="exact"/>
        <w:rPr>
          <w:rFonts w:hint="eastAsia" w:ascii="宋体" w:hAnsi="宋体"/>
          <w:sz w:val="24"/>
          <w:szCs w:val="24"/>
        </w:rPr>
      </w:pPr>
      <w:r>
        <w:rPr>
          <w:rFonts w:hint="eastAsia" w:ascii="宋体" w:hAnsi="宋体" w:eastAsia="宋体" w:cs="宋体"/>
          <w:b w:val="0"/>
          <w:color w:val="000000"/>
          <w:sz w:val="24"/>
          <w:szCs w:val="24"/>
        </w:rPr>
        <w:t xml:space="preserve">（二）维护、维修和管理服务要求</w:t>
      </w:r>
      <w:r>
        <w:rPr>
          <w:rFonts w:hint="eastAsia" w:ascii="宋体" w:hAnsi="宋体"/>
          <w:sz w:val="24"/>
          <w:szCs w:val="24"/>
        </w:rPr>
      </w:r>
      <w:r/>
    </w:p>
    <w:p>
      <w:pPr>
        <w:pStyle w:val="674"/>
        <w:ind w:firstLine="480"/>
        <w:spacing w:before="14" w:after="14" w:line="500" w:lineRule="exact"/>
        <w:rPr>
          <w:rFonts w:hint="eastAsia" w:ascii="宋体" w:hAnsi="宋体" w:cs="宋体"/>
          <w:color w:val="000000"/>
          <w:sz w:val="24"/>
          <w:szCs w:val="24"/>
        </w:rPr>
      </w:pPr>
      <w:r>
        <w:rPr>
          <w:rFonts w:hint="eastAsia" w:ascii="宋体" w:hAnsi="宋体" w:cs="宋体"/>
          <w:color w:val="000000"/>
          <w:sz w:val="24"/>
          <w:szCs w:val="24"/>
        </w:rPr>
        <w:t xml:space="preserve">主要包括公共设施设备、消防、用水用电的维护和管理以及设备维修，具体如下:</w:t>
      </w:r>
      <w:r>
        <w:rPr>
          <w:rFonts w:hint="eastAsia" w:ascii="宋体" w:hAnsi="宋体" w:cs="宋体"/>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（1）公共设施设备</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1.对共用设施设备的维护，制订月、季、半年、年保养计划，并认真执行做好相关记录。</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2.负责大楼内房屋、管道设施、供水供电以及公共环境设施的零星维修与保养，并做好运行记录，确保供电、供水。</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（2）消防管理</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1.负责物管内的防火安全工作，经常检查消防器材设备，确保处于良好状态，检查防火通道，及时纠正违章，消除火灾隐患，对于自身不能消除的消防隐患及时书面知甲方，合作解决。</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2.按管理规定对已验收的消防系统进行定期检查、运行、保养。</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（3）用水管理</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1.建立正常的供水、用水管理制度。防止跑、冒、滴、漏，发现阀门滴水、水龙头关不住的情况就及时修理。</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2.对供水系统管路、水泵、水箱、阀门、水表等要进行日常维护和定期检修。</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3.节约用水管理。加强宣传，强化管理，杜绝人走水未关等浪费现象。</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（4）用电管理</w:t>
      </w:r>
      <w:r>
        <w:rPr>
          <w:rFonts w:hint="eastAsia" w:ascii="宋体" w:hAnsi="宋体" w:eastAsia="宋体" w:cs="宋体"/>
          <w:b w:val="0"/>
          <w:color w:val="00000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1.按国家供、用电法规进行管理，达到国家供、用电规定的标准，做到安全、经济、合理地供、用电。</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2.建立配电巡查记录，做到日巡查，月重点检查，对安全用电的隐患应及时排除，并书面通知甲方。</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3.建立严格的配送电运行制度和电气维修制度。</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4.负责供电维修的人员必须持证上岗（低压电工作业证）。</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5.加强日常维护检修，照明、灯具线路、开关要保证好，确保用电安全。</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6.停电应预先告示，以防意外事故。</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7.发生地震、火灾等情况，要及时切断电源。</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8.节约用电管理。加强宣传，强化管理，做到人走灯灭，杜绝长明灯，加强对空调的使用管理并做好宣传工作。</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（5）设施的小修、急修</w:t>
      </w:r>
      <w:r>
        <w:rPr>
          <w:rFonts w:hint="eastAsia" w:ascii="宋体" w:hAnsi="宋体" w:eastAsia="宋体" w:cs="宋体"/>
          <w:b w:val="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建立和落实日巡视、月检查制度，发现缺陷及时维修；接到报修电话后维修人员及时到场。</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（三）环境卫生和绿化服务要求</w:t>
      </w:r>
      <w:r>
        <w:rPr>
          <w:rFonts w:hint="eastAsia" w:ascii="宋体" w:hAnsi="宋体" w:eastAsia="宋体" w:cs="宋体"/>
          <w:b w:val="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1.物管范围内的公共场所、每天至少清扫一次。清洁工作做到地面无灰尘、无纸屑、无痰迹，墙面天花无污染，无蛛网，公共的门窗、楼梯扶手等干净无尘，卫生间无粪臭、无异味、无尿垢、无屎垢、化粪池无漫溢，下水管道的定期疏通。</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2.每天上班前对会议室、部分办公室内部清扫干净，做好开水供应工作。（具体以工程培训中心要求为准）</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3.教室，电脑室，会议室，多媒体室等要做到保持干净，使用后每天要彻底清洁。</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4.相关部位如卫生间等，定期进行消毒，做好学生公寓蚊、蝇、白蚁、鼠等灭杀工作。</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5.垃圾实行袋装并及时清运至垃圾中转站，清运费用由物业公司承担。</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6.外墙装饰保持整洁无破损，门窗洁净无尘埃，楼外环境优美，清洁有序。</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7.花木绿地根据需要及时浇水、喷药、施肥、清除杂草，修剪整齐。</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8.合理实用花肥、药剂，不得污染环境；不得施用剧毒化学药剂和化学农药。</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9.保持绿地卫生，绿化养护产生垃圾日产日清，不得存有枯枝败叶。</w:t>
      </w:r>
      <w:r>
        <w:rPr>
          <w:rFonts w:hint="eastAsia" w:ascii="宋体" w:hAnsi="宋体" w:cs="仿宋"/>
          <w:sz w:val="24"/>
          <w:szCs w:val="24"/>
        </w:rPr>
      </w:r>
      <w:r/>
    </w:p>
    <w:p>
      <w:pPr>
        <w:pStyle w:val="786"/>
        <w:ind w:firstLine="480"/>
        <w:spacing w:before="14" w:after="14"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（四）学生公寓管理服务要求</w:t>
      </w:r>
      <w:r>
        <w:rPr>
          <w:rFonts w:hint="eastAsia" w:ascii="宋体" w:hAnsi="宋体" w:eastAsia="宋体" w:cs="宋体"/>
          <w:b w:val="0"/>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实行24小时值班制，具体按《南京林业大学学生公寓门卫管理目标责任书》（详见附件一）的相关要求执行并与门卫值班人员签订目标责任书以明确相关责任要求。</w:t>
      </w:r>
      <w:r>
        <w:rPr>
          <w:rFonts w:hint="eastAsia" w:ascii="宋体" w:hAnsi="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t xml:space="preserve">学生管理要注意方式方法，服务要热情周到，处理问题既要坚持原则又要理性，建立正常的沟通机制。重大问题要及时向甲方汇报，坚决杜绝乙方人员与师生之间冲突事件的发生。具体要求详见《南京林业大学学生公寓门卫管理目标责任书》。</w:t>
      </w:r>
      <w:r>
        <w:rPr>
          <w:rFonts w:hint="eastAsia" w:ascii="宋体" w:hAnsi="宋体" w:cs="仿宋"/>
          <w:sz w:val="24"/>
          <w:szCs w:val="24"/>
        </w:rPr>
      </w:r>
      <w:r/>
    </w:p>
    <w:p>
      <w:pPr>
        <w:pStyle w:val="674"/>
        <w:ind w:firstLine="480"/>
        <w:spacing w:before="14" w:after="14" w:line="500" w:lineRule="exact"/>
        <w:rPr>
          <w:rFonts w:ascii="宋体" w:hAnsi="宋体" w:eastAsia="宋体" w:cs="仿宋"/>
          <w:sz w:val="24"/>
          <w:szCs w:val="24"/>
          <w:lang w:val="en-US" w:eastAsia="zh-CN"/>
        </w:rPr>
      </w:pPr>
      <w:r>
        <w:rPr>
          <w:rFonts w:hint="eastAsia" w:ascii="宋体" w:hAnsi="宋体" w:cs="仿宋"/>
          <w:sz w:val="24"/>
          <w:szCs w:val="24"/>
          <w:lang w:val="en-US" w:eastAsia="zh-CN"/>
        </w:rPr>
        <w:t xml:space="preserve">附件一</w:t>
      </w:r>
      <w:r>
        <w:rPr>
          <w:rFonts w:ascii="宋体" w:hAnsi="宋体" w:eastAsia="宋体" w:cs="仿宋"/>
          <w:sz w:val="24"/>
          <w:szCs w:val="24"/>
          <w:lang w:val="en-US" w:eastAsia="zh-CN"/>
        </w:rPr>
      </w:r>
      <w:r/>
    </w:p>
    <w:p>
      <w:pPr>
        <w:pStyle w:val="674"/>
        <w:ind w:firstLine="480"/>
        <w:jc w:val="center"/>
        <w:spacing w:before="14" w:after="14" w:line="500" w:lineRule="exact"/>
        <w:rPr>
          <w:rFonts w:hint="eastAsia" w:ascii="宋体" w:hAnsi="宋体" w:eastAsia="宋体" w:cs="仿宋"/>
          <w:sz w:val="24"/>
          <w:szCs w:val="24"/>
        </w:rPr>
      </w:pPr>
      <w:r>
        <w:rPr>
          <w:rFonts w:hint="eastAsia" w:ascii="宋体" w:hAnsi="宋体" w:eastAsia="宋体" w:cs="仿宋"/>
          <w:b/>
          <w:bCs/>
          <w:sz w:val="24"/>
          <w:szCs w:val="24"/>
        </w:rPr>
        <w:t xml:space="preserve">南京林业大学学生公寓门卫管理目标责任书</w:t>
      </w:r>
      <w:r>
        <w:rPr>
          <w:rFonts w:hint="eastAsia" w:ascii="宋体" w:hAnsi="宋体" w:eastAsia="宋体" w:cs="仿宋"/>
          <w:sz w:val="24"/>
          <w:szCs w:val="24"/>
        </w:rPr>
      </w:r>
      <w:r/>
    </w:p>
    <w:p>
      <w:pPr>
        <w:pStyle w:val="674"/>
        <w:ind w:firstLine="480"/>
        <w:jc w:val="center"/>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南京林业大学学生工作处（制定）</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（一）、岗位职责</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1.公寓门卫全面负责所辖公寓防火、防盗、防治安等事故，保证入住学生生命和财产的安全。</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2.全面负责学生宿舍的安全值班工作；严格执行门卫制度、会客制度和作息制度；会客要验证，手续要完备，大件物品、计算机进出门要登记和检查手续；公寓公共设施不允许带出门。</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3.做好本公寓防火、防盗等安全管理工作，发现可疑现象和紧急情况要及时处理和上报；熟练掌握消防设备的基本使用方法，熟知突发事件的应急处理方法。</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4.对于迟归者，门卫须核实身份，登记后方可入宿舍，拒绝登记者，门卫有权禁止其入内</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5.公寓门卫应积极协助维护公寓的日常生活秩序，对违纪学生要及时上报，熄灯后对宿舍进行安全检查并做好记录，发现夜间学生违纪行为要详细记录并及时制止。</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6.公寓门卫要严格执行值班制度，在当班期间（6：00—23：00）需保证无空岗（节假日6：30—00：00）。值班时挂牌上岗，坚守岗位不窜岗，不干与工作无关的事情。</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（二）、工作规范</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１、按照值班安排准时上下班，不迟到、不早退；</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２、坚守岗位，不擅自离开值班岗位区域；</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３、按规定统一着装，仪表端庄，动作规范，挂牌上岗，精神饱满；</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４、值班期间做到：来人询问要起立，在规定时间内站立值岗。用语文明，态度和蔼，坚持原则，耐心解释，以礼待人；</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５、认真做好值班纪录、夜班安全巡查纪录、会客纪录、晚归学生登记、借用钥匙登记大件物品出入登记等；</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6、对来访人员要查验、交押证件，认真登记，做到“一询问”“二登记”、“三押证”、“四签字”（被访人员签字）。对外来人员进公寓找人，请在门外打被找人员电话联系；</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7、严格遵守作息时间，按时开、关大门；</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8、值班时禁止吸烟、喝酒、吃零食、看书报电视、干私活以及从事与工作无关的举动，严禁酒后值班；</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9、严禁小商小贩、自行车进入公寓，对可疑人员要大胆检查，勇于同坏人做斗争；</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10、保持大厅、值班室整洁干净，宣传栏整洁无乱张贴，门前清洁卫生，自行车排放整齐；</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11、发现问题要及时向管理员汇报，对突发事件要沉着冷静，及时处理，立即上报。</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（三）、文明用语</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1、与服务对象交谈时，要口齿清楚，条理清晰，用语文明，提倡讲普通话；</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2、接听服务对象电话时，应说：“您好，公寓××楼值班室，请讲”，“你有什么事吗”，“请稍等一下”“请您再说一遍”。中断或挂止电话，应先征得对方同意；</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3、在迎新接待工作中，应该说：“请填写”“请缴费”，“请您听我详细解释一下吗？”，“你的手续已办好，请校对”，“请保管好你的物品”，“请您不要急，你申请的事我将请示一下”；</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（四）、服务禁语</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禁止使用“不知道”，“你去问××”，“不行，重填”，“有牌子，自己看”，“快点，我要下班了”，“已经告诉你了，还不懂”，“没看我正忙吗？”，“有意见找领导去”以及不规范不文明用语。</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（五）、工作管理规定</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1、开关门管理规定</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1）按照学校规定，宿舍楼早6：30开门，晚11：00关门，晚11：00熄灯（周末00：00关门，熄灯）。</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2）门卫每天必须按时开、关公寓大门，大门关闭后，必须到各楼层检查有无违章用电及外来人员现象，公共设施使用情况等。开门后必须严格监视出入公寓人员情况，严禁外来人员进入，保持高度警惕，以防盗窃事件的发生。</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2、人员进出管理规定</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1）非本楼宿舍人员严禁进入；</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2）外来人员必须到门卫室登记，并凭有效证件方可进入公寓，会客完毕后到门卫领回证件，门卫必须详细登记外来人员进出公寓时间及会客对象；</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3）各公寓禁止异性入内，特殊情况必须征得学管科同意并登记方可进入。午休时间和晚上21：00以后，各公寓禁止非本公寓人员入内；</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（六）宿舍楼钥匙管理规定</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1、宿舍楼门卫负责保管楼内公共设施钥匙、出入口钥匙、安全通道钥匙及部分设备紧急状态时使用的钥匙；</w:t>
      </w:r>
      <w:r>
        <w:rPr>
          <w:rFonts w:hint="eastAsia" w:ascii="宋体" w:hAnsi="宋体" w:eastAsia="宋体" w:cs="仿宋"/>
          <w:sz w:val="24"/>
          <w:szCs w:val="24"/>
        </w:rPr>
      </w:r>
      <w:r/>
    </w:p>
    <w:p>
      <w:pPr>
        <w:pStyle w:val="674"/>
        <w:ind w:firstLine="480"/>
        <w:spacing w:before="14" w:after="14" w:line="500" w:lineRule="exact"/>
        <w:rPr>
          <w:rFonts w:hint="eastAsia" w:ascii="宋体" w:hAnsi="宋体" w:eastAsia="宋体" w:cs="仿宋"/>
          <w:sz w:val="24"/>
          <w:szCs w:val="24"/>
        </w:rPr>
      </w:pPr>
      <w:r>
        <w:rPr>
          <w:rFonts w:hint="eastAsia" w:ascii="宋体" w:hAnsi="宋体" w:eastAsia="宋体" w:cs="仿宋"/>
          <w:sz w:val="24"/>
          <w:szCs w:val="24"/>
        </w:rPr>
        <w:t xml:space="preserve">2、各楼门卫对备用钥匙实行统一管理，每月核查钥匙的数量和标签，发现钥匙数量减少或标签模糊不清，应重新配备或贴上新的标签，以便识别。</w:t>
      </w:r>
      <w:r>
        <w:rPr>
          <w:rFonts w:hint="eastAsia" w:ascii="宋体" w:hAnsi="宋体" w:eastAsia="宋体" w:cs="仿宋"/>
          <w:sz w:val="24"/>
          <w:szCs w:val="24"/>
        </w:rPr>
      </w:r>
      <w:r/>
    </w:p>
    <w:p>
      <w:pPr>
        <w:pStyle w:val="674"/>
        <w:ind w:firstLine="480"/>
        <w:spacing w:before="14" w:after="14" w:line="500" w:lineRule="exact"/>
        <w:rPr>
          <w:rFonts w:hint="eastAsia" w:ascii="宋体" w:hAnsi="宋体" w:cs="仿宋"/>
          <w:sz w:val="24"/>
          <w:szCs w:val="24"/>
        </w:rPr>
      </w:pPr>
      <w:r>
        <w:rPr>
          <w:rFonts w:hint="eastAsia" w:ascii="宋体" w:hAnsi="宋体" w:cs="仿宋"/>
          <w:sz w:val="24"/>
          <w:szCs w:val="24"/>
        </w:rPr>
      </w:r>
      <w:r/>
    </w:p>
    <w:p>
      <w:pPr>
        <w:pStyle w:val="786"/>
        <w:ind w:firstLine="482"/>
        <w:spacing w:before="14" w:after="14" w:line="500" w:lineRule="exact"/>
        <w:rPr>
          <w:rFonts w:hint="eastAsia" w:ascii="宋体" w:hAnsi="宋体" w:eastAsia="宋体"/>
          <w:sz w:val="24"/>
          <w:szCs w:val="24"/>
        </w:rPr>
      </w:pPr>
      <w:r>
        <w:rPr>
          <w:rFonts w:hint="eastAsia" w:ascii="宋体" w:hAnsi="宋体" w:eastAsia="宋体"/>
          <w:sz w:val="24"/>
          <w:szCs w:val="24"/>
        </w:rPr>
        <w:t xml:space="preserve">七、需要投标人提供的服务方案</w:t>
      </w:r>
      <w:r>
        <w:rPr>
          <w:rFonts w:hint="eastAsia" w:ascii="宋体" w:hAnsi="宋体" w:eastAsia="宋体"/>
          <w:sz w:val="24"/>
          <w:szCs w:val="24"/>
        </w:rPr>
      </w:r>
      <w:r/>
    </w:p>
    <w:p>
      <w:pPr>
        <w:pStyle w:val="760"/>
        <w:spacing w:before="14" w:after="14" w:line="500" w:lineRule="exact"/>
        <w:rPr>
          <w:rFonts w:ascii="宋体" w:hAnsi="宋体"/>
          <w:highlight w:val="none"/>
        </w:rPr>
      </w:pPr>
      <w:r>
        <w:rPr>
          <w:rFonts w:hint="eastAsia" w:ascii="宋体" w:hAnsi="宋体"/>
        </w:rPr>
        <w:t xml:space="preserve">（一）</w:t>
      </w:r>
      <w:r>
        <w:rPr>
          <w:rFonts w:hint="eastAsia" w:ascii="宋体" w:hAnsi="宋体"/>
          <w:lang w:val="zh-CN"/>
        </w:rPr>
        <w:t xml:space="preserve">服务目标及整体设想：</w:t>
      </w:r>
      <w:r>
        <w:rPr>
          <w:rFonts w:hint="eastAsia" w:ascii="宋体" w:hAnsi="宋体"/>
        </w:rPr>
        <w:t xml:space="preserve">提供对本项目的总体服务设想、目标定位、服务理念</w:t>
      </w:r>
      <w:r>
        <w:rPr>
          <w:rFonts w:hint="eastAsia" w:ascii="宋体" w:hAnsi="宋体"/>
          <w:highlight w:val="none"/>
        </w:rPr>
        <w:t xml:space="preserve">、重点难点分析、思路创新。具体如下：</w:t>
      </w:r>
      <w:r>
        <w:rPr>
          <w:rFonts w:ascii="宋体" w:hAnsi="宋体"/>
          <w:highlight w:val="none"/>
        </w:rPr>
      </w:r>
      <w:r/>
    </w:p>
    <w:p>
      <w:pPr>
        <w:pStyle w:val="760"/>
        <w:spacing w:before="14" w:after="14" w:line="500" w:lineRule="exact"/>
        <w:rPr>
          <w:rFonts w:ascii="宋体" w:hAnsi="宋体"/>
          <w:highlight w:val="none"/>
        </w:rPr>
      </w:pPr>
      <w:r>
        <w:rPr>
          <w:rFonts w:hint="eastAsia" w:ascii="宋体" w:hAnsi="宋体"/>
          <w:highlight w:val="none"/>
        </w:rPr>
        <w:t xml:space="preserve">1.根据本项目背景和特点，对项目的安保、清洁、绿化养护、宿舍管理等方面提出总体的服务设想。</w:t>
      </w:r>
      <w:r>
        <w:rPr>
          <w:rFonts w:ascii="宋体" w:hAnsi="宋体"/>
          <w:highlight w:val="none"/>
        </w:rPr>
      </w:r>
      <w:r/>
    </w:p>
    <w:p>
      <w:pPr>
        <w:pStyle w:val="760"/>
        <w:spacing w:before="14" w:after="14" w:line="500" w:lineRule="exact"/>
        <w:rPr>
          <w:rFonts w:ascii="宋体" w:hAnsi="宋体"/>
          <w:highlight w:val="none"/>
        </w:rPr>
      </w:pPr>
      <w:r>
        <w:rPr>
          <w:rFonts w:hint="eastAsia" w:ascii="宋体" w:hAnsi="宋体"/>
          <w:highlight w:val="none"/>
        </w:rPr>
        <w:t xml:space="preserve">2.在物业服务上定位管理理念，紧紧围绕管理、服务的基本任务，按照科学化、制度化、规范化的总体要求，以高起点、一流的服务水平、科学的管理手段，对工程培训中心实施专业化的物业服务，切实为广大师生员工提供一个舒适、整洁、安全、文明、快捷、方便的教育教学、生活环境。</w:t>
      </w:r>
      <w:r>
        <w:rPr>
          <w:rFonts w:ascii="宋体" w:hAnsi="宋体"/>
          <w:highlight w:val="none"/>
        </w:rPr>
      </w:r>
      <w:r/>
    </w:p>
    <w:p>
      <w:pPr>
        <w:pStyle w:val="760"/>
        <w:spacing w:before="14" w:after="14" w:line="500" w:lineRule="exact"/>
        <w:rPr>
          <w:rFonts w:ascii="宋体" w:hAnsi="宋体"/>
          <w:highlight w:val="none"/>
        </w:rPr>
      </w:pPr>
      <w:r>
        <w:rPr>
          <w:rFonts w:hint="eastAsia" w:ascii="宋体" w:hAnsi="宋体"/>
          <w:highlight w:val="none"/>
        </w:rPr>
        <w:t xml:space="preserve">3.针对项目从服务面积，服务对象，服务质量等方面，进行项目重难点分析。服务重点包括：学生实习期间，学生实习周边环境清洁保障工作，学生管理工作。学生实习结束后的清洁服务保障工作，教师办公区域的清洁工作，确保服务和质量双达标。难点方面：学生参加实习前提前和学校、工程培训中心进行沟通，提前制定保障方案和措施，做到各方面服务到位。实习期间学生人数多，学生宿舍垃圾量急增，垃圾清运保障工作到位。</w:t>
      </w:r>
      <w:r>
        <w:rPr>
          <w:rFonts w:ascii="宋体" w:hAnsi="宋体"/>
          <w:highlight w:val="none"/>
        </w:rPr>
      </w:r>
      <w:r/>
    </w:p>
    <w:p>
      <w:pPr>
        <w:pStyle w:val="760"/>
        <w:spacing w:before="14" w:after="14" w:line="500" w:lineRule="exact"/>
        <w:rPr>
          <w:rFonts w:ascii="宋体" w:hAnsi="宋体"/>
        </w:rPr>
      </w:pPr>
      <w:r>
        <w:rPr>
          <w:rFonts w:hint="eastAsia" w:ascii="宋体" w:hAnsi="宋体"/>
          <w:highlight w:val="none"/>
        </w:rPr>
        <w:t xml:space="preserve">（二）</w:t>
      </w:r>
      <w:r>
        <w:rPr>
          <w:rFonts w:hint="eastAsia" w:ascii="宋体" w:hAnsi="宋体"/>
          <w:highlight w:val="none"/>
          <w:lang w:val="zh-CN"/>
        </w:rPr>
        <w:t xml:space="preserve">组织架构及人</w:t>
      </w:r>
      <w:r>
        <w:rPr>
          <w:rFonts w:hint="eastAsia" w:ascii="宋体" w:hAnsi="宋体"/>
          <w:lang w:val="zh-CN"/>
        </w:rPr>
        <w:t xml:space="preserve">员管理：</w:t>
      </w:r>
      <w:r>
        <w:rPr>
          <w:rFonts w:hint="eastAsia" w:ascii="宋体" w:hAnsi="宋体"/>
        </w:rPr>
        <w:t xml:space="preserve">提供对本项目的岗位设置、部门职责、工作流程、规章制度以及人员的配置、管理、培训等方面。具体如下：</w:t>
      </w:r>
      <w:r>
        <w:rPr>
          <w:rFonts w:ascii="宋体" w:hAnsi="宋体"/>
        </w:rPr>
      </w:r>
      <w:r/>
    </w:p>
    <w:p>
      <w:pPr>
        <w:pStyle w:val="760"/>
        <w:spacing w:before="14" w:after="14" w:line="500" w:lineRule="exact"/>
        <w:rPr>
          <w:rFonts w:ascii="宋体" w:hAnsi="宋体"/>
        </w:rPr>
      </w:pPr>
      <w:r>
        <w:rPr>
          <w:rFonts w:hint="eastAsia" w:ascii="宋体" w:hAnsi="宋体"/>
        </w:rPr>
        <w:t xml:space="preserve">1.负责建立健全组织架构及人员配备，制订工程培训中心物业的管理方针、目标与计划、组织、指挥、控制和协调沟通。</w:t>
      </w:r>
      <w:r>
        <w:rPr>
          <w:rFonts w:ascii="宋体" w:hAnsi="宋体"/>
        </w:rPr>
      </w:r>
      <w:r/>
    </w:p>
    <w:p>
      <w:pPr>
        <w:pStyle w:val="760"/>
        <w:spacing w:before="14" w:after="14" w:line="500" w:lineRule="exact"/>
        <w:rPr>
          <w:rFonts w:ascii="宋体" w:hAnsi="宋体"/>
        </w:rPr>
      </w:pPr>
      <w:r>
        <w:rPr>
          <w:rFonts w:hint="eastAsia" w:ascii="宋体" w:hAnsi="宋体"/>
        </w:rPr>
        <w:t xml:space="preserve">2.负责工程培训中心消防、安保、宿管、清洁、绿化等管理工作。</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3.物业费用的预算控制和相关审批工作。</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4.负责物业团队的培训与建设。</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5.配合工程培训中心其他职能部门开展相关工作。</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6.指导、管理、协调物业各部门的工作，监督各项规章制度、劳动纪律、工作程序、任务的执行与落实，定期和不定期检查各部门、岗位、设备、环境等，及时发现问题并解决,召集和主持物业例会或专题会议，及时解决管理中出现的问题保证商场各项工作能顺利进行。</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（三）</w:t>
      </w:r>
      <w:r>
        <w:rPr>
          <w:rFonts w:hint="eastAsia" w:ascii="宋体" w:hAnsi="宋体"/>
          <w:lang w:val="zh-CN"/>
        </w:rPr>
        <w:t xml:space="preserve">综合管理服务方案：</w:t>
      </w:r>
      <w:r>
        <w:rPr>
          <w:rFonts w:hint="eastAsia" w:ascii="宋体" w:hAnsi="宋体"/>
        </w:rPr>
        <w:t xml:space="preserve">提供对本项目的</w:t>
      </w:r>
      <w:r>
        <w:rPr>
          <w:rFonts w:hint="eastAsia" w:ascii="宋体" w:hAnsi="宋体"/>
          <w:lang w:val="zh-CN"/>
        </w:rPr>
        <w:t xml:space="preserve">接待、会务、重大活动保障、档案台账等工作方案，以及受理投诉、沟通业主、文化建设、进退场交接等</w:t>
      </w:r>
      <w:r>
        <w:rPr>
          <w:rFonts w:hint="eastAsia" w:ascii="宋体" w:hAnsi="宋体"/>
        </w:rPr>
        <w:t xml:space="preserve">。具体如下：</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1.每天打卡，无迟到早退、缺勤情况。</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2.上班时间穿工装、佩戴工牌，仪表整洁，与师生交流文明用语。</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3.上班期间不会客、闲谈、不干私活、不擅自离岗、不做与本职工作无关的事。</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4.物业服务办公室须有专人值班，及时处理突发事件或接受师生咨询。</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5.物业服务制度、台账齐全。</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（四）室内外环境卫生</w:t>
      </w:r>
      <w:r>
        <w:rPr>
          <w:rFonts w:hint="eastAsia" w:ascii="宋体" w:hAnsi="宋体"/>
          <w:lang w:val="zh-CN"/>
        </w:rPr>
        <w:t xml:space="preserve">保洁和绿化养护方案：</w:t>
      </w:r>
      <w:r>
        <w:rPr>
          <w:rFonts w:hint="eastAsia" w:ascii="宋体" w:hAnsi="宋体"/>
        </w:rPr>
        <w:t xml:space="preserve">提供对本项目的楼宇内卫生保洁的服务标准和卫生保洁、垃圾分类、垃圾外运以及责任范围内的绿化、绿植养护等方面的工作方案。具体服务如下：</w:t>
      </w:r>
      <w:r>
        <w:rPr>
          <w:rFonts w:ascii="宋体" w:hAnsi="宋体"/>
        </w:rPr>
      </w:r>
      <w:r/>
    </w:p>
    <w:p>
      <w:pPr>
        <w:pStyle w:val="760"/>
        <w:spacing w:before="14" w:after="14" w:line="500" w:lineRule="exact"/>
        <w:rPr>
          <w:rFonts w:ascii="宋体" w:hAnsi="宋体"/>
        </w:rPr>
      </w:pPr>
      <w:r>
        <w:rPr>
          <w:rFonts w:hint="eastAsia" w:ascii="宋体" w:hAnsi="宋体"/>
        </w:rPr>
        <w:t xml:space="preserve">1.道路人工保洁，地面梯级无垃圾杂物、污迹、泥土，每天3次保洁。</w:t>
      </w:r>
      <w:r>
        <w:rPr>
          <w:rFonts w:ascii="宋体" w:hAnsi="宋体"/>
        </w:rPr>
      </w:r>
      <w:r/>
    </w:p>
    <w:p>
      <w:pPr>
        <w:pStyle w:val="760"/>
        <w:spacing w:before="14" w:after="14" w:line="500" w:lineRule="exact"/>
        <w:rPr>
          <w:rFonts w:ascii="宋体" w:hAnsi="宋体"/>
        </w:rPr>
      </w:pPr>
      <w:r>
        <w:rPr>
          <w:rFonts w:hint="eastAsia" w:ascii="宋体" w:hAnsi="宋体"/>
        </w:rPr>
        <w:t xml:space="preserve">2.垃圾箱保洁，表面无积灰、污迹，冲洗空桶内壁无异味，每天1次保洁。</w:t>
      </w:r>
      <w:r>
        <w:rPr>
          <w:rFonts w:ascii="宋体" w:hAnsi="宋体"/>
        </w:rPr>
      </w:r>
      <w:r/>
    </w:p>
    <w:p>
      <w:pPr>
        <w:pStyle w:val="760"/>
        <w:spacing w:before="14" w:after="14" w:line="500" w:lineRule="exact"/>
        <w:rPr>
          <w:rFonts w:ascii="宋体" w:hAnsi="宋体"/>
        </w:rPr>
      </w:pPr>
      <w:r>
        <w:rPr>
          <w:rFonts w:hint="eastAsia" w:ascii="宋体" w:hAnsi="宋体"/>
        </w:rPr>
        <w:t xml:space="preserve">3.公厕保洁，定期巡检公厕，清理垃圾，清扫拖洗地面每天1次；定期清洗和消毒厕所，洗手池和墙面，定期检查和更换洗手液等卫生用品。</w:t>
      </w:r>
      <w:r>
        <w:rPr>
          <w:rFonts w:ascii="宋体" w:hAnsi="宋体"/>
        </w:rPr>
      </w:r>
      <w:r/>
    </w:p>
    <w:p>
      <w:pPr>
        <w:pStyle w:val="760"/>
        <w:spacing w:before="14" w:after="14" w:line="500" w:lineRule="exact"/>
        <w:rPr>
          <w:rFonts w:ascii="宋体" w:hAnsi="宋体"/>
        </w:rPr>
      </w:pPr>
      <w:r>
        <w:rPr>
          <w:rFonts w:hint="eastAsia" w:ascii="宋体" w:hAnsi="宋体"/>
        </w:rPr>
        <w:t xml:space="preserve">4.楼道灯管灯具无灰尘，灯具内无蚊虫、灯罩无积灰，每月1次保洁。</w:t>
      </w:r>
      <w:r>
        <w:rPr>
          <w:rFonts w:ascii="宋体" w:hAnsi="宋体"/>
        </w:rPr>
      </w:r>
      <w:r/>
    </w:p>
    <w:p>
      <w:pPr>
        <w:pStyle w:val="760"/>
        <w:spacing w:before="14" w:after="14" w:line="500" w:lineRule="exact"/>
        <w:rPr>
          <w:rFonts w:ascii="宋体" w:hAnsi="宋体"/>
        </w:rPr>
      </w:pPr>
      <w:r>
        <w:rPr>
          <w:rFonts w:hint="eastAsia" w:ascii="宋体" w:hAnsi="宋体"/>
        </w:rPr>
        <w:t xml:space="preserve">5.扶手栏杆保洁每天1次，生活垃圾日产日清。</w:t>
      </w:r>
      <w:r>
        <w:rPr>
          <w:rFonts w:ascii="宋体" w:hAnsi="宋体"/>
        </w:rPr>
      </w:r>
      <w:r/>
    </w:p>
    <w:p>
      <w:pPr>
        <w:pStyle w:val="760"/>
        <w:spacing w:before="14" w:after="14" w:line="500" w:lineRule="exact"/>
        <w:rPr>
          <w:rFonts w:ascii="宋体" w:hAnsi="宋体"/>
        </w:rPr>
      </w:pPr>
      <w:r>
        <w:rPr>
          <w:rFonts w:hint="eastAsia" w:ascii="宋体" w:hAnsi="宋体"/>
        </w:rPr>
        <w:t xml:space="preserve">6.各楼栋墙面干净无污迹，顶部无蜘蛛网，每月1次保洁。</w:t>
      </w:r>
      <w:r>
        <w:rPr>
          <w:rFonts w:ascii="宋体" w:hAnsi="宋体"/>
        </w:rPr>
      </w:r>
      <w:r/>
    </w:p>
    <w:p>
      <w:pPr>
        <w:pStyle w:val="760"/>
        <w:spacing w:before="14" w:after="14" w:line="500" w:lineRule="exact"/>
        <w:rPr>
          <w:rFonts w:ascii="宋体" w:hAnsi="宋体"/>
        </w:rPr>
      </w:pPr>
      <w:r>
        <w:rPr>
          <w:rFonts w:hint="eastAsia" w:ascii="宋体" w:hAnsi="宋体"/>
        </w:rPr>
        <w:t xml:space="preserve">7.绿地内清洁整齐，无明显病虫危害，无药害。</w:t>
      </w:r>
      <w:r>
        <w:rPr>
          <w:rFonts w:ascii="宋体" w:hAnsi="宋体"/>
        </w:rPr>
      </w:r>
      <w:r/>
    </w:p>
    <w:p>
      <w:pPr>
        <w:pStyle w:val="760"/>
        <w:spacing w:before="14" w:after="14" w:line="500" w:lineRule="exact"/>
        <w:rPr>
          <w:rFonts w:ascii="宋体" w:hAnsi="宋体"/>
        </w:rPr>
      </w:pPr>
      <w:r>
        <w:rPr>
          <w:rFonts w:hint="eastAsia" w:ascii="宋体" w:hAnsi="宋体"/>
        </w:rPr>
        <w:t xml:space="preserve">8.及时修剪和补裁补种，无杂草、杂物；定期组织浇灌、施肥和松土，做好防涝和防冻工作。</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9.道路旁树木树形优美，枝叶茂盛，季相分明，无死树枯枝。</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（五）</w:t>
      </w:r>
      <w:r>
        <w:rPr>
          <w:rFonts w:hint="eastAsia" w:ascii="宋体" w:hAnsi="宋体"/>
          <w:lang w:val="zh-CN"/>
        </w:rPr>
        <w:t xml:space="preserve">工程管理及维修服务方案：</w:t>
      </w:r>
      <w:r>
        <w:rPr>
          <w:rFonts w:hint="eastAsia" w:ascii="宋体" w:hAnsi="宋体"/>
        </w:rPr>
        <w:t xml:space="preserve">提供对本项目的</w:t>
      </w:r>
      <w:r>
        <w:rPr>
          <w:rFonts w:hint="eastAsia" w:ascii="宋体" w:hAnsi="宋体"/>
          <w:lang w:val="zh-CN"/>
        </w:rPr>
        <w:t xml:space="preserve">各类工程设施设备的管理维护，维修费用不超过500元的，由服务方负责并提供维修服务措施和方案，材料费超过500元的，由中心提供</w:t>
      </w:r>
      <w:r>
        <w:rPr>
          <w:rFonts w:hint="eastAsia" w:ascii="宋体" w:hAnsi="宋体"/>
        </w:rPr>
        <w:t xml:space="preserve">。</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（六）</w:t>
      </w:r>
      <w:r>
        <w:rPr>
          <w:rFonts w:hint="eastAsia" w:ascii="宋体" w:hAnsi="宋体"/>
          <w:lang w:val="zh-CN"/>
        </w:rPr>
        <w:t xml:space="preserve">水电运维方案：</w:t>
      </w:r>
      <w:r>
        <w:rPr>
          <w:rFonts w:hint="eastAsia" w:ascii="宋体" w:hAnsi="宋体"/>
        </w:rPr>
        <w:t xml:space="preserve">提供对本项目的</w:t>
      </w:r>
      <w:r>
        <w:rPr>
          <w:rFonts w:hint="eastAsia" w:ascii="宋体" w:hAnsi="宋体"/>
          <w:lang w:val="zh-CN"/>
        </w:rPr>
        <w:t xml:space="preserve">水电保障和水电设施的管理、检测、维护方案</w:t>
      </w:r>
      <w:r>
        <w:rPr>
          <w:rFonts w:hint="eastAsia" w:ascii="宋体" w:hAnsi="宋体"/>
        </w:rPr>
        <w:t xml:space="preserve">。具体包括：</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1.水电设施巡检:每周对各楼栋的水电设施进行巡检，包括水管、电线、水表、电表等设施的检查，排查可能存在的漏水、短路等问题。</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2.维修服务:如发现水管漏水、电线老化等问题，及时进行维修处理。水龙头堵塞、插座异常等问题，进行维修和更换。</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3.应急抢修:对于突发的水管爆裂、电线打火等紧急事件，立即派遣维修工人前往现场处理，保障居民的生命财产安全。</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4.损耗材料更换:定期更换水龙头、插座等易损耗的水电设施，确保设施的正常使用。</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5.定期维护:定期对水电设施进行维护，延长设施的使用寿命，减少因设施老化而导致的问题发生。</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（七）校园</w:t>
      </w:r>
      <w:r>
        <w:rPr>
          <w:rFonts w:hint="eastAsia" w:ascii="宋体" w:hAnsi="宋体"/>
          <w:lang w:val="zh-CN"/>
        </w:rPr>
        <w:t xml:space="preserve">安保服务方案：</w:t>
      </w:r>
      <w:r>
        <w:rPr>
          <w:rFonts w:hint="eastAsia" w:ascii="宋体" w:hAnsi="宋体"/>
        </w:rPr>
        <w:t xml:space="preserve">提供对本项目的安全保卫、车辆管理、应急处置能力等方面的工作方案。具体包括：</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1.工程培训中心门卫管理和防火、灭火、防盗、治安巡逻，维持培训中心的秩序和稳定，及时发现和消除安全隐患。</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2.及时受理各类纠纷，正确处理校各类突发事件。</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3.为学生和教职员工提供紧急救助服务。</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4.协助并配合楼宇内部安全防范，提供安全力量支援。</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5.配合工程培训中心领导和教职工做好中心门口的综合治理。</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（八）消防管理工作方案：提供对本项目的消防管理、监控值守等方面的工作方案。具体如下：</w:t>
      </w:r>
      <w:r>
        <w:rPr>
          <w:rFonts w:ascii="宋体" w:hAnsi="宋体"/>
        </w:rPr>
      </w:r>
      <w:r/>
    </w:p>
    <w:p>
      <w:pPr>
        <w:pStyle w:val="760"/>
        <w:spacing w:before="14" w:after="14" w:line="500" w:lineRule="exact"/>
        <w:rPr>
          <w:rFonts w:ascii="宋体" w:hAnsi="宋体"/>
        </w:rPr>
      </w:pPr>
      <w:r>
        <w:rPr>
          <w:rFonts w:hint="eastAsia" w:ascii="宋体" w:hAnsi="宋体"/>
        </w:rPr>
        <w:t xml:space="preserve">1.定期组织开展消防安全宣传、教育、培训。</w:t>
      </w:r>
      <w:r>
        <w:rPr>
          <w:rFonts w:ascii="宋体" w:hAnsi="宋体"/>
        </w:rPr>
      </w:r>
      <w:r/>
    </w:p>
    <w:p>
      <w:pPr>
        <w:pStyle w:val="760"/>
        <w:spacing w:before="14" w:after="14" w:line="500" w:lineRule="exact"/>
        <w:rPr>
          <w:rFonts w:ascii="宋体" w:hAnsi="宋体"/>
        </w:rPr>
      </w:pPr>
      <w:r>
        <w:rPr>
          <w:rFonts w:hint="eastAsia" w:ascii="宋体" w:hAnsi="宋体"/>
        </w:rPr>
        <w:t xml:space="preserve">2.定期对各楼栋的共用部位开展防火巡查、检查。发现火灾隐患的应当及时处理，无法处理的应当及时向有关部门或者单位报告。</w:t>
      </w:r>
      <w:r>
        <w:rPr>
          <w:rFonts w:ascii="宋体" w:hAnsi="宋体"/>
        </w:rPr>
      </w:r>
      <w:r/>
    </w:p>
    <w:p>
      <w:pPr>
        <w:pStyle w:val="760"/>
        <w:spacing w:before="14" w:after="14" w:line="500" w:lineRule="exact"/>
        <w:rPr>
          <w:rFonts w:ascii="宋体" w:hAnsi="宋体"/>
        </w:rPr>
      </w:pPr>
      <w:r>
        <w:rPr>
          <w:rFonts w:hint="eastAsia" w:ascii="宋体" w:hAnsi="宋体"/>
        </w:rPr>
        <w:t xml:space="preserve">3.对共用消防设施、器材以及消防安全标志定期组织检测、维护保养。</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4.定期组织消防演练，确保一旦出现火灾能及时准确扑救。</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（九）宿舍</w:t>
      </w:r>
      <w:r>
        <w:rPr>
          <w:rFonts w:hint="eastAsia" w:ascii="宋体" w:hAnsi="宋体"/>
          <w:lang w:val="zh-CN"/>
        </w:rPr>
        <w:t xml:space="preserve">管理方案：</w:t>
      </w:r>
      <w:r>
        <w:rPr>
          <w:rFonts w:hint="eastAsia" w:ascii="宋体" w:hAnsi="宋体"/>
        </w:rPr>
        <w:t xml:space="preserve">提供对本项目的</w:t>
      </w:r>
      <w:r>
        <w:rPr>
          <w:rFonts w:hint="eastAsia" w:ascii="宋体" w:hAnsi="宋体" w:cs="宋体"/>
          <w:color w:val="000000"/>
        </w:rPr>
        <w:t xml:space="preserve">学生公寓门卫管理目标责任书内容的情况和方案</w:t>
      </w:r>
      <w:r>
        <w:rPr>
          <w:rFonts w:hint="eastAsia" w:ascii="宋体" w:hAnsi="宋体"/>
        </w:rPr>
        <w:t xml:space="preserve">。</w:t>
      </w:r>
      <w:r>
        <w:rPr>
          <w:rFonts w:hint="eastAsia" w:ascii="宋体" w:hAnsi="宋体"/>
        </w:rPr>
      </w:r>
      <w:r/>
    </w:p>
    <w:p>
      <w:pPr>
        <w:pStyle w:val="760"/>
        <w:spacing w:before="14" w:after="14" w:line="500" w:lineRule="exact"/>
        <w:rPr>
          <w:rFonts w:ascii="宋体" w:hAnsi="宋体"/>
        </w:rPr>
      </w:pPr>
      <w:r>
        <w:rPr>
          <w:rFonts w:hint="eastAsia" w:ascii="宋体" w:hAnsi="宋体"/>
        </w:rPr>
        <w:t xml:space="preserve">主要包括：学生日常安全管理、提供便捷生活服务、学生日常卫生管理、加强对学生的日常管理等内容。具体如下：</w:t>
      </w:r>
      <w:r>
        <w:rPr>
          <w:rFonts w:ascii="宋体" w:hAnsi="宋体"/>
        </w:rPr>
      </w:r>
      <w:r/>
    </w:p>
    <w:p>
      <w:pPr>
        <w:pStyle w:val="760"/>
        <w:spacing w:before="14" w:after="14" w:line="500" w:lineRule="exact"/>
        <w:rPr>
          <w:rFonts w:hint="eastAsia" w:ascii="宋体" w:hAnsi="宋体"/>
        </w:rPr>
      </w:pPr>
      <w:r>
        <w:rPr>
          <w:rFonts w:hint="eastAsia" w:ascii="宋体" w:hAnsi="宋体"/>
        </w:rPr>
        <w:t xml:space="preserve">1.宿舍需要通知要及时更新。</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2.管理人员服务热情周到，文明用语，关心爱护学生。</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3.宿舍门卫要及时到岗，不迟到、不早退，不得擅自离岗，在岗不做与本岗位无关的事。确保24小时有人在岗，填好值班记录。</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4.宿舍保洁员对宿舍公共区域进行每天的保洁，要求与楼宇考核内容一致。对工作区域的公共设施要进行巡查，发现问题及时上报。</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5.督促学生做好每天宿舍的内务整理和室内卫生，按照要求对学生宿舍进行卫生检查。</w:t>
      </w:r>
      <w:r>
        <w:rPr>
          <w:rFonts w:hint="eastAsia" w:ascii="宋体" w:hAnsi="宋体"/>
        </w:rPr>
      </w:r>
      <w:r/>
    </w:p>
    <w:p>
      <w:pPr>
        <w:pStyle w:val="760"/>
        <w:spacing w:before="14" w:after="14" w:line="500" w:lineRule="exact"/>
        <w:rPr>
          <w:rFonts w:hint="eastAsia" w:ascii="宋体" w:hAnsi="宋体"/>
        </w:rPr>
      </w:pPr>
      <w:r>
        <w:rPr>
          <w:rFonts w:hint="eastAsia" w:ascii="宋体" w:hAnsi="宋体"/>
        </w:rPr>
        <w:t xml:space="preserve">6.做好学生的思想教育，及时掌握学生的思想动态，及时处理突发事件，并及时上报相关部门，做好记录。</w:t>
      </w:r>
      <w:r>
        <w:rPr>
          <w:rFonts w:hint="eastAsia" w:ascii="宋体" w:hAnsi="宋体"/>
        </w:rPr>
      </w:r>
      <w:r/>
    </w:p>
    <w:p>
      <w:pPr>
        <w:pStyle w:val="760"/>
        <w:spacing w:before="14" w:after="14" w:line="500" w:lineRule="exact"/>
      </w:pPr>
      <w:r>
        <w:rPr>
          <w:rFonts w:hint="eastAsia" w:ascii="宋体" w:hAnsi="宋体"/>
        </w:rPr>
        <w:t xml:space="preserve">（十）</w:t>
      </w:r>
      <w:r>
        <w:rPr>
          <w:rFonts w:hint="eastAsia" w:ascii="宋体" w:hAnsi="宋体"/>
          <w:lang w:val="zh-CN"/>
        </w:rPr>
        <w:t xml:space="preserve">物资材料及装备投入</w:t>
      </w:r>
      <w:r>
        <w:rPr>
          <w:rFonts w:hint="eastAsia" w:ascii="宋体" w:hAnsi="宋体"/>
        </w:rPr>
        <w:t xml:space="preserve">方案</w:t>
      </w:r>
      <w:r>
        <w:rPr>
          <w:rFonts w:hint="eastAsia" w:ascii="宋体" w:hAnsi="宋体"/>
          <w:lang w:val="zh-CN"/>
        </w:rPr>
        <w:t xml:space="preserve">：</w:t>
      </w:r>
      <w:r>
        <w:rPr>
          <w:rFonts w:hint="eastAsia" w:ascii="宋体" w:hAnsi="宋体"/>
        </w:rPr>
        <w:t xml:space="preserve">提供对本项目的拟投入的设备、机械、工具等装备以及服装、耗材、日用品等材料的投入方案，</w:t>
      </w:r>
      <w:r>
        <w:rPr>
          <w:rFonts w:hint="eastAsia" w:ascii="宋体" w:hAnsi="宋体" w:cs="宋体"/>
          <w:color w:val="000000"/>
        </w:rPr>
        <w:t xml:space="preserve">，能按照要求，提供安防八件套、对讲机等</w:t>
      </w:r>
      <w:r>
        <w:rPr>
          <w:rFonts w:hint="eastAsia" w:ascii="宋体" w:hAnsi="宋体"/>
        </w:rPr>
        <w:t xml:space="preserve">。</w:t>
      </w:r>
      <w:r/>
    </w:p>
    <w:p>
      <w:pPr>
        <w:pStyle w:val="786"/>
        <w:ind w:firstLine="482"/>
        <w:spacing w:before="14" w:after="14" w:line="500" w:lineRule="exact"/>
        <w:rPr>
          <w:rFonts w:hint="eastAsia" w:ascii="宋体" w:hAnsi="宋体" w:eastAsia="宋体"/>
          <w:sz w:val="24"/>
          <w:szCs w:val="24"/>
        </w:rPr>
      </w:pPr>
      <w:r>
        <w:rPr>
          <w:rFonts w:hint="eastAsia" w:ascii="宋体" w:hAnsi="宋体" w:eastAsia="宋体"/>
          <w:sz w:val="24"/>
          <w:szCs w:val="24"/>
        </w:rPr>
        <w:t xml:space="preserve">八、物业管理制度备案</w:t>
      </w:r>
      <w:r>
        <w:rPr>
          <w:rFonts w:hint="eastAsia" w:ascii="宋体" w:hAnsi="宋体" w:eastAsia="宋体"/>
          <w:sz w:val="24"/>
          <w:szCs w:val="24"/>
        </w:rPr>
      </w:r>
      <w:r/>
    </w:p>
    <w:p>
      <w:pPr>
        <w:pStyle w:val="674"/>
        <w:ind w:firstLine="480"/>
        <w:spacing w:before="14" w:after="14" w:line="500" w:lineRule="exact"/>
        <w:rPr>
          <w:rFonts w:hint="eastAsia" w:ascii="宋体" w:hAnsi="宋体" w:cs="仿宋"/>
          <w:bCs/>
          <w:sz w:val="24"/>
          <w:szCs w:val="24"/>
        </w:rPr>
      </w:pPr>
      <w:r>
        <w:rPr>
          <w:rFonts w:hint="eastAsia" w:ascii="宋体" w:hAnsi="宋体" w:cs="仿宋"/>
          <w:bCs/>
          <w:sz w:val="24"/>
          <w:szCs w:val="24"/>
        </w:rPr>
        <w:t xml:space="preserve">投标人中标后，须向采购人提供详细物业管理工作设计、服务管理工作标准、服务保障承诺及拟配置各岗位人员具体情况，编制项目管理机构、工作职能组织运行图，阐述项目经理的管理职责及简历、内部管理的职责分工制度和考核办法等，项目经理一经确定，未经采购人同意，不得更换，如更换，视为物业公司违约。</w:t>
      </w:r>
      <w:r>
        <w:rPr>
          <w:rFonts w:hint="eastAsia" w:ascii="宋体" w:hAnsi="宋体" w:cs="仿宋"/>
          <w:bCs/>
          <w:sz w:val="24"/>
          <w:szCs w:val="24"/>
        </w:rPr>
      </w:r>
      <w:r/>
    </w:p>
    <w:p>
      <w:pPr>
        <w:pStyle w:val="674"/>
        <w:ind w:firstLine="480"/>
        <w:spacing w:before="14" w:after="14" w:line="500" w:lineRule="exact"/>
        <w:rPr>
          <w:rFonts w:hint="eastAsia" w:ascii="宋体" w:hAnsi="宋体" w:cs="仿宋"/>
          <w:bCs/>
          <w:sz w:val="24"/>
          <w:szCs w:val="24"/>
          <w:lang w:val="zh-CN"/>
        </w:rPr>
      </w:pPr>
      <w:r>
        <w:rPr>
          <w:rFonts w:hint="eastAsia" w:ascii="宋体" w:hAnsi="宋体" w:cs="仿宋"/>
          <w:bCs/>
          <w:i/>
          <w:iCs/>
          <w:sz w:val="24"/>
          <w:szCs w:val="24"/>
          <w:u w:val="single"/>
          <w:lang w:val="zh-CN"/>
        </w:rPr>
        <w:t xml:space="preserve">投标人须提供上述确定中标后物业管理制度备案事宜所作的承诺函，该承诺函须加盖投标人公章。</w:t>
      </w:r>
      <w:r>
        <w:rPr>
          <w:rFonts w:hint="eastAsia" w:ascii="宋体" w:hAnsi="宋体" w:cs="仿宋"/>
          <w:bCs/>
          <w:sz w:val="24"/>
          <w:szCs w:val="24"/>
          <w:lang w:val="zh-CN"/>
        </w:rPr>
      </w:r>
      <w:r/>
    </w:p>
    <w:p>
      <w:pPr>
        <w:pStyle w:val="674"/>
        <w:ind w:firstLine="480"/>
        <w:spacing w:before="14" w:after="14" w:line="500" w:lineRule="exact"/>
        <w:rPr>
          <w:rFonts w:hint="eastAsia" w:ascii="宋体" w:hAnsi="宋体" w:cs="仿宋"/>
          <w:bCs/>
          <w:sz w:val="24"/>
          <w:szCs w:val="24"/>
          <w:lang w:val="zh-CN"/>
        </w:rPr>
      </w:pPr>
      <w:r>
        <w:rPr>
          <w:rFonts w:hint="eastAsia" w:ascii="宋体" w:hAnsi="宋体" w:cs="仿宋"/>
          <w:bCs/>
          <w:sz w:val="24"/>
          <w:szCs w:val="24"/>
        </w:rPr>
        <w:t xml:space="preserve">（一）</w:t>
      </w:r>
      <w:r>
        <w:rPr>
          <w:rFonts w:hint="eastAsia" w:ascii="宋体" w:hAnsi="宋体" w:cs="仿宋"/>
          <w:bCs/>
          <w:sz w:val="24"/>
          <w:szCs w:val="24"/>
          <w:lang w:val="zh-CN"/>
        </w:rPr>
        <w:t xml:space="preserve">人员信息备案。</w:t>
      </w:r>
      <w:r>
        <w:rPr>
          <w:rFonts w:hint="eastAsia" w:ascii="宋体" w:hAnsi="宋体" w:cs="仿宋"/>
          <w:bCs/>
          <w:sz w:val="24"/>
          <w:szCs w:val="24"/>
          <w:lang w:val="zh-CN"/>
        </w:rPr>
      </w:r>
      <w:r/>
    </w:p>
    <w:p>
      <w:pPr>
        <w:pStyle w:val="674"/>
        <w:ind w:firstLine="480"/>
        <w:spacing w:before="14" w:after="14" w:line="500" w:lineRule="exact"/>
        <w:rPr>
          <w:rFonts w:hint="eastAsia" w:ascii="宋体" w:hAnsi="宋体" w:cs="仿宋"/>
          <w:bCs/>
          <w:sz w:val="24"/>
          <w:szCs w:val="24"/>
        </w:rPr>
      </w:pPr>
      <w:r>
        <w:rPr>
          <w:rFonts w:hint="eastAsia" w:ascii="宋体" w:hAnsi="宋体" w:cs="仿宋"/>
          <w:bCs/>
          <w:sz w:val="24"/>
          <w:szCs w:val="24"/>
          <w:lang w:val="zh-CN"/>
        </w:rPr>
        <w:t xml:space="preserve">投标</w:t>
      </w:r>
      <w:r>
        <w:rPr>
          <w:rFonts w:hint="eastAsia" w:ascii="宋体" w:hAnsi="宋体" w:cs="仿宋"/>
          <w:bCs/>
          <w:sz w:val="24"/>
          <w:szCs w:val="24"/>
        </w:rPr>
        <w:t xml:space="preserve">人须提供本项目经理（项目负责人）的身份证复印件、简历等材料。</w:t>
      </w:r>
      <w:r>
        <w:rPr>
          <w:rFonts w:hint="eastAsia" w:ascii="宋体" w:hAnsi="宋体" w:cs="仿宋"/>
          <w:bCs/>
          <w:sz w:val="24"/>
          <w:szCs w:val="24"/>
        </w:rPr>
      </w:r>
      <w:r/>
    </w:p>
    <w:p>
      <w:pPr>
        <w:pStyle w:val="674"/>
        <w:ind w:firstLine="480"/>
        <w:spacing w:before="14" w:after="14" w:line="500" w:lineRule="exact"/>
        <w:rPr>
          <w:rFonts w:hint="eastAsia" w:ascii="宋体" w:hAnsi="宋体" w:cs="仿宋"/>
          <w:bCs/>
          <w:sz w:val="24"/>
          <w:szCs w:val="24"/>
        </w:rPr>
      </w:pPr>
      <w:r>
        <w:rPr>
          <w:rFonts w:hint="eastAsia" w:ascii="宋体" w:hAnsi="宋体" w:cs="仿宋"/>
          <w:bCs/>
          <w:sz w:val="24"/>
          <w:szCs w:val="24"/>
        </w:rPr>
        <w:t xml:space="preserve">确</w:t>
      </w:r>
      <w:r>
        <w:rPr>
          <w:rFonts w:hint="eastAsia" w:ascii="宋体" w:hAnsi="宋体" w:cs="仿宋"/>
          <w:bCs/>
          <w:sz w:val="24"/>
          <w:szCs w:val="24"/>
        </w:rPr>
        <w:t xml:space="preserve">定中标后，采购人提供现有的物业服务人员信息，以供中标供应商录用人员参考选择。中标供应商确定所有用工人员后，须向采购人提供所有用工人员的名册（姓名、性别、职务、身份证号码、手机号码）等材料报学校审批后上岗；中标供应商同时还须提供所有用工人员的有效身份证明、健康体检证明及从事国家规定特殊工种的相关岗位技能证书等；保洁人员还须增加提供健康证和半年内正常的肝功能检验单的原件（审核后退回）和复印件；给采购人备案，未经采购人许可，不得更换项目负责人及所有用工人员。经采购人同意拟更换的工作人员必须先向采购人办理备案手续。</w:t>
      </w:r>
      <w:r>
        <w:rPr>
          <w:rFonts w:hint="eastAsia" w:ascii="宋体" w:hAnsi="宋体" w:cs="仿宋"/>
          <w:bCs/>
          <w:i/>
          <w:iCs/>
          <w:sz w:val="24"/>
          <w:szCs w:val="24"/>
          <w:u w:val="single"/>
        </w:rPr>
        <w:t xml:space="preserve">投标人须提供上述确定中标后人员备案事宜所作的承诺函，该承诺函须加盖投标人公章。</w:t>
      </w:r>
      <w:r>
        <w:rPr>
          <w:rFonts w:hint="eastAsia" w:ascii="宋体" w:hAnsi="宋体" w:cs="仿宋"/>
          <w:bCs/>
          <w:sz w:val="24"/>
          <w:szCs w:val="24"/>
        </w:rPr>
      </w:r>
      <w:r/>
    </w:p>
    <w:p>
      <w:pPr>
        <w:pStyle w:val="674"/>
        <w:ind w:firstLine="480"/>
        <w:spacing w:before="14" w:after="14" w:line="500" w:lineRule="exact"/>
        <w:rPr>
          <w:rFonts w:hint="eastAsia" w:ascii="宋体" w:hAnsi="宋体" w:cs="仿宋"/>
          <w:bCs/>
          <w:sz w:val="24"/>
          <w:szCs w:val="24"/>
        </w:rPr>
      </w:pPr>
      <w:r>
        <w:rPr>
          <w:rFonts w:hint="eastAsia" w:ascii="宋体" w:hAnsi="宋体" w:cs="仿宋"/>
          <w:bCs/>
          <w:sz w:val="24"/>
          <w:szCs w:val="24"/>
        </w:rPr>
        <w:t xml:space="preserve">（二）用工承诺。</w:t>
      </w:r>
      <w:r>
        <w:rPr>
          <w:rFonts w:hint="eastAsia" w:ascii="宋体" w:hAnsi="宋体" w:cs="仿宋"/>
          <w:bCs/>
          <w:sz w:val="24"/>
          <w:szCs w:val="24"/>
        </w:rPr>
      </w:r>
      <w:r/>
    </w:p>
    <w:p>
      <w:pPr>
        <w:pStyle w:val="674"/>
        <w:ind w:firstLine="480"/>
        <w:spacing w:before="14" w:after="14" w:line="500" w:lineRule="exact"/>
        <w:rPr>
          <w:rFonts w:hint="eastAsia" w:ascii="宋体" w:hAnsi="宋体"/>
          <w:b/>
          <w:bCs/>
          <w:i/>
          <w:iCs/>
          <w:color w:val="000000"/>
          <w:sz w:val="24"/>
          <w:szCs w:val="24"/>
          <w:u w:val="single"/>
        </w:rPr>
      </w:pPr>
      <w:r>
        <w:rPr>
          <w:rFonts w:hint="eastAsia" w:ascii="宋体" w:hAnsi="宋体" w:cs="仿宋"/>
          <w:bCs/>
          <w:i/>
          <w:iCs/>
          <w:sz w:val="24"/>
          <w:szCs w:val="24"/>
          <w:u w:val="single"/>
        </w:rPr>
        <w:t xml:space="preserve">提供承诺书，承诺项目经理等主要管理人员为实际派驻现场，更换须提前一个月书面申请并得到采购人书面批准 (格式自拟)。</w:t>
      </w:r>
      <w:r>
        <w:rPr>
          <w:rFonts w:hint="eastAsia" w:ascii="宋体" w:hAnsi="宋体"/>
          <w:b/>
          <w:bCs/>
          <w:i/>
          <w:iCs/>
          <w:color w:val="000000"/>
          <w:sz w:val="24"/>
          <w:szCs w:val="24"/>
          <w:u w:val="single"/>
        </w:rPr>
      </w:r>
      <w:r/>
    </w:p>
    <w:p>
      <w:pPr>
        <w:pStyle w:val="674"/>
        <w:spacing w:line="500" w:lineRule="exact"/>
        <w:rPr>
          <w:rFonts w:hint="eastAsia"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hint="eastAsia" w:ascii="宋体" w:hAnsi="宋体"/>
          <w:b/>
          <w:bCs/>
          <w:color w:val="000000"/>
          <w:sz w:val="24"/>
          <w:szCs w:val="24"/>
        </w:rPr>
      </w:r>
      <w:r/>
    </w:p>
    <w:p>
      <w:pPr>
        <w:pStyle w:val="712"/>
        <w:spacing w:before="120" w:after="120" w:line="500" w:lineRule="exact"/>
        <w:rPr>
          <w:rFonts w:hint="eastAsia" w:hAnsi="宋体"/>
          <w:sz w:val="24"/>
          <w:szCs w:val="24"/>
        </w:rPr>
      </w:pPr>
      <w:r>
        <w:rPr>
          <w:rFonts w:hAnsi="宋体"/>
          <w:sz w:val="24"/>
          <w:szCs w:val="24"/>
        </w:rPr>
        <w:t xml:space="preserve">3.1  </w:t>
      </w:r>
      <w:r>
        <w:rPr>
          <w:rFonts w:hint="eastAsia" w:hAnsi="宋体"/>
          <w:bCs/>
          <w:color w:val="000000"/>
          <w:sz w:val="24"/>
          <w:szCs w:val="24"/>
        </w:rPr>
        <w:t xml:space="preserve">实施的时间（期限）</w:t>
      </w:r>
      <w:r>
        <w:rPr>
          <w:rFonts w:hint="eastAsia" w:hAnsi="宋体"/>
          <w:sz w:val="24"/>
          <w:szCs w:val="24"/>
        </w:rPr>
      </w:r>
      <w:r/>
    </w:p>
    <w:p>
      <w:pPr>
        <w:pStyle w:val="712"/>
        <w:spacing w:before="120" w:after="120" w:line="500" w:lineRule="exact"/>
        <w:rPr>
          <w:rFonts w:hint="eastAsia" w:ascii="Times New Roman" w:hAnsi="宋体" w:cs="Times New Roman"/>
          <w:sz w:val="24"/>
          <w:szCs w:val="24"/>
        </w:rPr>
      </w:pPr>
      <w:r>
        <w:rPr>
          <w:rFonts w:hint="eastAsia" w:ascii="Times New Roman" w:hAnsi="宋体" w:cs="Times New Roman"/>
          <w:sz w:val="24"/>
          <w:szCs w:val="24"/>
        </w:rPr>
        <w:t xml:space="preserve">2024年12月1日至2027年11月30日，服务期限为三年，合同一年一签。（根据招标采购工作进度，确定进场时间，具体以实际为准）</w:t>
      </w:r>
      <w:r>
        <w:rPr>
          <w:rFonts w:hint="eastAsia" w:ascii="Times New Roman" w:hAnsi="宋体" w:cs="Times New Roman"/>
          <w:sz w:val="24"/>
          <w:szCs w:val="24"/>
        </w:rPr>
      </w:r>
      <w:r/>
    </w:p>
    <w:p>
      <w:pPr>
        <w:pStyle w:val="712"/>
        <w:spacing w:before="120" w:after="120" w:line="500" w:lineRule="exact"/>
        <w:rPr>
          <w:rFonts w:hint="eastAsia" w:hAnsi="宋体"/>
          <w:bCs/>
          <w:color w:val="000000"/>
          <w:sz w:val="24"/>
          <w:szCs w:val="24"/>
        </w:rPr>
      </w:pPr>
      <w:r>
        <w:rPr>
          <w:rFonts w:hAnsi="宋体"/>
          <w:bCs/>
          <w:color w:val="000000"/>
          <w:sz w:val="24"/>
          <w:szCs w:val="24"/>
        </w:rPr>
        <w:t xml:space="preserve">3.2 </w:t>
      </w:r>
      <w:r>
        <w:rPr>
          <w:rFonts w:hint="eastAsia" w:hAnsi="宋体"/>
          <w:bCs/>
          <w:color w:val="000000"/>
          <w:sz w:val="24"/>
          <w:szCs w:val="24"/>
        </w:rPr>
        <w:t xml:space="preserve">实施的地点（范围）</w:t>
      </w:r>
      <w:r>
        <w:rPr>
          <w:rFonts w:hint="eastAsia" w:hAnsi="宋体"/>
          <w:bCs/>
          <w:color w:val="000000"/>
          <w:sz w:val="24"/>
          <w:szCs w:val="24"/>
        </w:rPr>
      </w:r>
      <w:r/>
    </w:p>
    <w:p>
      <w:pPr>
        <w:pStyle w:val="712"/>
        <w:spacing w:before="120" w:after="120" w:line="500" w:lineRule="exact"/>
        <w:rPr>
          <w:rFonts w:hint="eastAsia" w:hAnsi="宋体"/>
          <w:bCs/>
          <w:color w:val="000000"/>
          <w:sz w:val="24"/>
          <w:szCs w:val="24"/>
        </w:rPr>
      </w:pPr>
      <w:r>
        <w:rPr>
          <w:rFonts w:hint="eastAsia" w:hAnsi="宋体"/>
          <w:bCs/>
          <w:color w:val="000000"/>
          <w:sz w:val="24"/>
          <w:szCs w:val="24"/>
        </w:rPr>
        <w:t xml:space="preserve">江苏省南京市江宁南京林业大学工程培训中心</w:t>
      </w:r>
      <w:r>
        <w:rPr>
          <w:rFonts w:hint="eastAsia" w:hAnsi="宋体"/>
          <w:bCs/>
          <w:color w:val="000000"/>
          <w:sz w:val="24"/>
          <w:szCs w:val="24"/>
        </w:rPr>
      </w:r>
      <w:r/>
    </w:p>
    <w:p>
      <w:pPr>
        <w:pStyle w:val="712"/>
        <w:spacing w:before="120" w:after="120" w:line="500" w:lineRule="exact"/>
        <w:rPr>
          <w:rFonts w:hint="eastAsia" w:hAnsi="宋体"/>
          <w:sz w:val="24"/>
          <w:szCs w:val="24"/>
        </w:rPr>
      </w:pPr>
      <w:r>
        <w:rPr>
          <w:rFonts w:hint="eastAsia" w:hAnsi="宋体"/>
          <w:bCs/>
          <w:color w:val="000000"/>
          <w:sz w:val="24"/>
          <w:szCs w:val="24"/>
        </w:rPr>
        <w:t xml:space="preserve">3</w:t>
      </w:r>
      <w:r>
        <w:rPr>
          <w:rFonts w:hAnsi="宋体"/>
          <w:bCs/>
          <w:color w:val="000000"/>
          <w:sz w:val="24"/>
          <w:szCs w:val="24"/>
        </w:rPr>
        <w:t xml:space="preserve">.3 </w:t>
      </w:r>
      <w:r>
        <w:rPr>
          <w:rFonts w:hint="eastAsia" w:hAnsi="宋体"/>
          <w:bCs/>
          <w:color w:val="000000"/>
          <w:sz w:val="24"/>
          <w:szCs w:val="24"/>
        </w:rPr>
        <w:t xml:space="preserve">付款条件（进度和方法）</w:t>
      </w:r>
      <w:r>
        <w:rPr>
          <w:rFonts w:hint="eastAsia" w:hAnsi="宋体"/>
          <w:sz w:val="24"/>
          <w:szCs w:val="24"/>
        </w:rPr>
      </w:r>
      <w:r/>
    </w:p>
    <w:p>
      <w:pPr>
        <w:pStyle w:val="712"/>
        <w:spacing w:before="120" w:after="120" w:line="500" w:lineRule="exact"/>
        <w:rPr>
          <w:rFonts w:hint="eastAsia" w:hAnsi="宋体"/>
          <w:sz w:val="24"/>
          <w:szCs w:val="24"/>
        </w:rPr>
      </w:pPr>
      <w:r>
        <w:rPr>
          <w:rFonts w:hint="eastAsia" w:hAnsi="宋体"/>
          <w:sz w:val="24"/>
          <w:szCs w:val="24"/>
        </w:rPr>
        <w:t xml:space="preserve">每个半年服务结束后，经甲方考核（考核办法见附件二）得分在90分以上后，支付正式服务期合同价的50%。如果考核成绩为80-90分（含80分），则按照考核成绩分值的百分比计算（如：本考核成绩为80分，物管费则按当次物管费总额的80%计算），考核成绩低于80分的，则双倍扣取物管费。（如：考核成绩为79分，当次物管费则按当次物管费总额的58%计算）。</w:t>
      </w:r>
      <w:r>
        <w:rPr>
          <w:rFonts w:hint="eastAsia" w:hAnsi="宋体"/>
          <w:sz w:val="24"/>
          <w:szCs w:val="24"/>
        </w:rPr>
      </w:r>
      <w:r/>
    </w:p>
    <w:p>
      <w:pPr>
        <w:pStyle w:val="712"/>
        <w:spacing w:before="120" w:after="120" w:line="500" w:lineRule="exact"/>
        <w:rPr>
          <w:rFonts w:hint="eastAsia" w:hAnsi="宋体"/>
          <w:sz w:val="24"/>
          <w:szCs w:val="24"/>
        </w:rPr>
      </w:pPr>
      <w:r>
        <w:rPr>
          <w:rFonts w:hint="eastAsia" w:hAnsi="宋体"/>
          <w:sz w:val="24"/>
          <w:szCs w:val="24"/>
        </w:rPr>
        <w:t xml:space="preserve">3.4现场勘察</w:t>
      </w:r>
      <w:r>
        <w:rPr>
          <w:rFonts w:hint="eastAsia" w:hAnsi="宋体"/>
          <w:sz w:val="24"/>
          <w:szCs w:val="24"/>
        </w:rPr>
      </w:r>
      <w:r/>
    </w:p>
    <w:p>
      <w:pPr>
        <w:pStyle w:val="712"/>
        <w:spacing w:before="120" w:after="120" w:line="500" w:lineRule="exact"/>
        <w:rPr>
          <w:rFonts w:hint="eastAsia" w:hAnsi="宋体"/>
          <w:sz w:val="24"/>
          <w:szCs w:val="24"/>
        </w:rPr>
      </w:pPr>
      <w:r>
        <w:rPr>
          <w:rFonts w:hint="eastAsia" w:hAnsi="宋体"/>
          <w:sz w:val="24"/>
          <w:szCs w:val="24"/>
        </w:rPr>
        <w:t xml:space="preserve">供应商代表可自愿选择是否进行勘察现场，无论是否勘察，在随后的采购中，对现场资料和数据所作出的推论、解释和结论及由此造成的后果由供应商负责。</w:t>
      </w:r>
      <w:r>
        <w:rPr>
          <w:rFonts w:hint="eastAsia" w:hAnsi="宋体"/>
          <w:sz w:val="24"/>
          <w:szCs w:val="24"/>
        </w:rPr>
      </w:r>
      <w:r/>
    </w:p>
    <w:p>
      <w:pPr>
        <w:pStyle w:val="712"/>
        <w:spacing w:before="120" w:after="120" w:line="500" w:lineRule="exact"/>
        <w:rPr>
          <w:rFonts w:hint="eastAsia" w:hAnsi="宋体"/>
          <w:sz w:val="24"/>
          <w:szCs w:val="24"/>
          <w:highlight w:val="none"/>
        </w:rPr>
      </w:pPr>
      <w:r>
        <w:rPr>
          <w:rFonts w:hint="eastAsia" w:hAnsi="宋体"/>
          <w:sz w:val="24"/>
          <w:szCs w:val="24"/>
          <w:highlight w:val="none"/>
        </w:rPr>
        <w:t xml:space="preserve">现场集中勘查时间：2024年1</w:t>
      </w:r>
      <w:r>
        <w:rPr>
          <w:rFonts w:hint="eastAsia" w:hAnsi="宋体"/>
          <w:sz w:val="24"/>
          <w:szCs w:val="24"/>
          <w:highlight w:val="none"/>
          <w:lang w:val="en-US" w:eastAsia="zh-CN"/>
        </w:rPr>
        <w:t xml:space="preserve">1</w:t>
      </w:r>
      <w:r>
        <w:rPr>
          <w:rFonts w:hint="eastAsia" w:hAnsi="宋体"/>
          <w:sz w:val="24"/>
          <w:szCs w:val="24"/>
          <w:highlight w:val="none"/>
        </w:rPr>
        <w:t xml:space="preserve">月X日上午10点</w:t>
      </w:r>
      <w:r>
        <w:rPr>
          <w:rFonts w:hint="eastAsia" w:hAnsi="宋体"/>
          <w:sz w:val="24"/>
          <w:szCs w:val="24"/>
          <w:highlight w:val="none"/>
        </w:rPr>
      </w:r>
      <w:r/>
    </w:p>
    <w:p>
      <w:pPr>
        <w:pStyle w:val="712"/>
        <w:spacing w:before="120" w:after="120" w:line="500" w:lineRule="exact"/>
        <w:rPr>
          <w:rFonts w:hint="eastAsia" w:hAnsi="宋体"/>
          <w:sz w:val="24"/>
          <w:szCs w:val="24"/>
        </w:rPr>
      </w:pPr>
      <w:r>
        <w:rPr>
          <w:rFonts w:hint="eastAsia" w:hAnsi="宋体"/>
          <w:sz w:val="24"/>
          <w:szCs w:val="24"/>
        </w:rPr>
        <w:t xml:space="preserve">地点：在江宁区科建路168号工程培训中心门口集合。</w:t>
      </w:r>
      <w:r>
        <w:rPr>
          <w:rFonts w:hint="eastAsia" w:hAnsi="宋体"/>
          <w:sz w:val="24"/>
          <w:szCs w:val="24"/>
        </w:rPr>
      </w:r>
      <w:r/>
    </w:p>
    <w:p>
      <w:pPr>
        <w:pStyle w:val="712"/>
        <w:spacing w:before="120" w:after="120" w:line="500" w:lineRule="exact"/>
        <w:rPr>
          <w:rFonts w:hint="eastAsia" w:hAnsi="宋体"/>
          <w:sz w:val="24"/>
          <w:szCs w:val="24"/>
        </w:rPr>
      </w:pPr>
      <w:r>
        <w:rPr>
          <w:rFonts w:hint="eastAsia" w:hAnsi="宋体"/>
          <w:sz w:val="24"/>
          <w:szCs w:val="24"/>
        </w:rPr>
        <w:t xml:space="preserve">联系人：刘主任（工程培训中心，87737822），魏老师（后勤处，85428312）。现场勘查人员持单位授权函原件或法人证明书、本人身份证原件及加盖公章的复印件。</w:t>
      </w:r>
      <w:r>
        <w:rPr>
          <w:rFonts w:hint="eastAsia" w:hAnsi="宋体"/>
          <w:sz w:val="24"/>
          <w:szCs w:val="24"/>
        </w:rPr>
      </w:r>
      <w:r/>
    </w:p>
    <w:p>
      <w:pPr>
        <w:pStyle w:val="712"/>
        <w:spacing w:before="120" w:after="120" w:line="500" w:lineRule="exact"/>
        <w:rPr>
          <w:rFonts w:hAnsi="宋体" w:eastAsia="宋体"/>
          <w:sz w:val="24"/>
          <w:szCs w:val="24"/>
          <w:lang w:val="en-US" w:eastAsia="zh-CN"/>
        </w:rPr>
      </w:pPr>
      <w:r>
        <w:rPr>
          <w:rFonts w:hint="eastAsia" w:hAnsi="宋体"/>
          <w:sz w:val="24"/>
          <w:szCs w:val="24"/>
          <w:lang w:val="en-US" w:eastAsia="zh-CN"/>
        </w:rPr>
        <w:t xml:space="preserve">3.5附件二</w:t>
      </w:r>
      <w:r>
        <w:rPr>
          <w:rFonts w:hAnsi="宋体" w:eastAsia="宋体"/>
          <w:sz w:val="24"/>
          <w:szCs w:val="24"/>
          <w:lang w:val="en-US" w:eastAsia="zh-CN"/>
        </w:rPr>
      </w:r>
      <w:r/>
    </w:p>
    <w:p>
      <w:pPr>
        <w:pStyle w:val="786"/>
        <w:jc w:val="center"/>
        <w:spacing w:before="145" w:after="145" w:line="320" w:lineRule="exact"/>
        <w:rPr>
          <w:rFonts w:hint="eastAsia" w:ascii="宋体" w:hAnsi="宋体" w:eastAsia="宋体" w:cs="Courier New"/>
          <w:b/>
          <w:bCs/>
          <w:sz w:val="24"/>
          <w:szCs w:val="24"/>
          <w:lang w:val="en-US" w:eastAsia="zh-CN" w:bidi="ar-SA"/>
        </w:rPr>
      </w:pPr>
      <w:r/>
      <w:bookmarkStart w:id="195" w:name="_Toc31549"/>
      <w:r>
        <w:rPr>
          <w:rFonts w:hint="eastAsia" w:ascii="宋体" w:hAnsi="宋体" w:eastAsia="宋体" w:cs="Courier New"/>
          <w:b/>
          <w:bCs/>
          <w:sz w:val="24"/>
          <w:szCs w:val="24"/>
          <w:lang w:val="en-US" w:eastAsia="zh-CN" w:bidi="ar-SA"/>
        </w:rPr>
        <w:t xml:space="preserve">考核办法</w:t>
      </w:r>
      <w:r>
        <w:rPr>
          <w:rFonts w:hint="eastAsia" w:ascii="宋体" w:hAnsi="宋体" w:eastAsia="宋体" w:cs="Courier New"/>
          <w:b/>
          <w:bCs/>
          <w:sz w:val="24"/>
          <w:szCs w:val="24"/>
          <w:lang w:val="en-US" w:eastAsia="zh-CN" w:bidi="ar-SA"/>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考核采取日常考核与季度师生满意度考核及年终考核总体考核（包括满意度测评、座谈会、各种意见反馈等）相结合的办法。所有考核结果记录在案。</w:t>
      </w:r>
      <w:r>
        <w:rPr>
          <w:rFonts w:hint="eastAsia" w:ascii="宋体" w:hAnsi="宋体" w:cs="仿宋"/>
          <w:sz w:val="24"/>
          <w:szCs w:val="24"/>
        </w:rPr>
      </w:r>
      <w:r/>
    </w:p>
    <w:p>
      <w:pPr>
        <w:pStyle w:val="788"/>
        <w:spacing w:line="320" w:lineRule="exact"/>
        <w:rPr>
          <w:rFonts w:hint="eastAsia" w:ascii="宋体" w:hAnsi="宋体" w:cs="仿宋"/>
          <w:b/>
          <w:bCs/>
          <w:sz w:val="24"/>
          <w:szCs w:val="24"/>
        </w:rPr>
      </w:pPr>
      <w:r>
        <w:rPr>
          <w:rFonts w:hint="eastAsia" w:ascii="宋体" w:hAnsi="宋体" w:cs="仿宋"/>
          <w:b/>
          <w:bCs/>
          <w:sz w:val="24"/>
          <w:szCs w:val="24"/>
        </w:rPr>
        <w:t xml:space="preserve">（1）考核方式</w:t>
      </w:r>
      <w:r>
        <w:rPr>
          <w:rFonts w:hint="eastAsia" w:ascii="宋体" w:hAnsi="宋体" w:cs="仿宋"/>
          <w:b/>
          <w:bCs/>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①日常考核：每月至少进行一次，由甲方组织测评。</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②师生满意度测评，每季度进行一次，由学校相关承办单位组织师生客观填写满意度调查表。</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③年终考核：由学校相关业务主管部门牵头，合作年终前考核一次。</w:t>
      </w:r>
      <w:r>
        <w:rPr>
          <w:rFonts w:hint="eastAsia" w:ascii="宋体" w:hAnsi="宋体" w:cs="仿宋"/>
          <w:sz w:val="24"/>
          <w:szCs w:val="24"/>
        </w:rPr>
      </w:r>
      <w:r/>
    </w:p>
    <w:p>
      <w:pPr>
        <w:pStyle w:val="788"/>
        <w:spacing w:line="320" w:lineRule="exact"/>
        <w:rPr>
          <w:rFonts w:hint="eastAsia"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2</w:t>
      </w:r>
      <w:r>
        <w:rPr>
          <w:rFonts w:hint="eastAsia" w:ascii="宋体" w:hAnsi="宋体" w:cs="仿宋"/>
          <w:b/>
          <w:bCs/>
          <w:sz w:val="24"/>
          <w:szCs w:val="24"/>
        </w:rPr>
        <w:t xml:space="preserve">）考核内容</w:t>
      </w:r>
      <w:r>
        <w:rPr>
          <w:rFonts w:hint="eastAsia" w:ascii="宋体" w:hAnsi="宋体" w:cs="仿宋"/>
          <w:b/>
          <w:bCs/>
          <w:sz w:val="24"/>
          <w:szCs w:val="24"/>
        </w:rPr>
      </w:r>
      <w:r/>
    </w:p>
    <w:p>
      <w:pPr>
        <w:pStyle w:val="788"/>
        <w:spacing w:line="320" w:lineRule="exact"/>
        <w:rPr>
          <w:rFonts w:hint="eastAsia" w:ascii="宋体" w:hAnsi="宋体" w:cs="仿宋"/>
          <w:sz w:val="24"/>
          <w:szCs w:val="24"/>
        </w:rPr>
      </w:pPr>
      <w:r>
        <w:rPr>
          <w:rFonts w:hint="eastAsia" w:ascii="宋体" w:hAnsi="宋体" w:cs="仿宋"/>
          <w:sz w:val="24"/>
          <w:szCs w:val="24"/>
        </w:rPr>
        <w:t xml:space="preserve">①日常考核</w:t>
      </w:r>
      <w:r>
        <w:rPr>
          <w:rFonts w:hint="eastAsia" w:ascii="宋体" w:hAnsi="宋体" w:cs="仿宋"/>
          <w:sz w:val="24"/>
          <w:szCs w:val="24"/>
        </w:rPr>
      </w:r>
      <w:r/>
    </w:p>
    <w:p>
      <w:pPr>
        <w:pStyle w:val="674"/>
        <w:numPr>
          <w:ilvl w:val="0"/>
          <w:numId w:val="5"/>
        </w:numPr>
        <w:spacing w:line="320" w:lineRule="exact"/>
        <w:rPr>
          <w:rFonts w:hint="eastAsia" w:ascii="宋体" w:hAnsi="宋体" w:cs="仿宋"/>
          <w:sz w:val="24"/>
          <w:szCs w:val="24"/>
        </w:rPr>
      </w:pPr>
      <w:r>
        <w:rPr>
          <w:rFonts w:hint="eastAsia" w:ascii="宋体" w:hAnsi="宋体" w:cs="仿宋"/>
          <w:sz w:val="24"/>
          <w:szCs w:val="24"/>
        </w:rPr>
        <w:t xml:space="preserve">计分办法</w:t>
      </w:r>
      <w:r>
        <w:rPr>
          <w:rFonts w:hint="eastAsia" w:ascii="宋体" w:hAnsi="宋体" w:cs="仿宋"/>
          <w:sz w:val="24"/>
          <w:szCs w:val="24"/>
        </w:rPr>
      </w:r>
      <w:r/>
    </w:p>
    <w:p>
      <w:pPr>
        <w:pStyle w:val="674"/>
        <w:ind w:firstLine="480"/>
        <w:spacing w:line="320" w:lineRule="exact"/>
        <w:rPr>
          <w:rFonts w:hint="eastAsia" w:ascii="宋体" w:hAnsi="宋体" w:cs="仿宋"/>
          <w:sz w:val="24"/>
          <w:szCs w:val="24"/>
        </w:rPr>
      </w:pPr>
      <w:r>
        <w:rPr>
          <w:rFonts w:hint="eastAsia" w:ascii="宋体" w:hAnsi="宋体" w:cs="仿宋"/>
          <w:sz w:val="24"/>
          <w:szCs w:val="24"/>
        </w:rPr>
        <w:t xml:space="preserve">（1）考核表参照招标文件《物业管理项目考核表》内容；</w:t>
      </w:r>
      <w:r>
        <w:rPr>
          <w:rFonts w:hint="eastAsia" w:ascii="宋体" w:hAnsi="宋体" w:cs="仿宋"/>
          <w:sz w:val="24"/>
          <w:szCs w:val="24"/>
        </w:rPr>
      </w:r>
      <w:r/>
    </w:p>
    <w:p>
      <w:pPr>
        <w:pStyle w:val="674"/>
        <w:ind w:firstLine="480"/>
        <w:spacing w:line="320" w:lineRule="exact"/>
        <w:rPr>
          <w:rFonts w:hint="eastAsia" w:ascii="宋体" w:hAnsi="宋体" w:cs="仿宋"/>
          <w:sz w:val="24"/>
          <w:szCs w:val="24"/>
        </w:rPr>
      </w:pPr>
      <w:r>
        <w:rPr>
          <w:rFonts w:hint="eastAsia" w:ascii="宋体" w:hAnsi="宋体" w:cs="仿宋"/>
          <w:sz w:val="24"/>
          <w:szCs w:val="24"/>
        </w:rPr>
        <w:t xml:space="preserve">（2）考核实行百分制。</w:t>
      </w:r>
      <w:r>
        <w:rPr>
          <w:rFonts w:hint="eastAsia" w:ascii="宋体" w:hAnsi="宋体" w:cs="仿宋"/>
          <w:sz w:val="24"/>
          <w:szCs w:val="24"/>
        </w:rPr>
      </w:r>
      <w:r/>
    </w:p>
    <w:p>
      <w:pPr>
        <w:pStyle w:val="674"/>
        <w:ind w:firstLine="480"/>
        <w:spacing w:line="320" w:lineRule="exact"/>
        <w:rPr>
          <w:rFonts w:hint="eastAsia" w:ascii="宋体" w:hAnsi="宋体" w:cs="仿宋"/>
          <w:sz w:val="24"/>
          <w:szCs w:val="24"/>
        </w:rPr>
      </w:pPr>
      <w:r>
        <w:rPr>
          <w:rFonts w:hint="eastAsia" w:ascii="宋体" w:hAnsi="宋体" w:cs="仿宋"/>
          <w:sz w:val="24"/>
          <w:szCs w:val="24"/>
        </w:rPr>
        <w:t xml:space="preserve">（3）考核按分值分段计算。依据《南京林业大学工培中心物业管理服务》招标文件内容及本合同有关物业服务要求制定考核内容、细则。考核成绩90分以上（含90分）为优良，80-90分（含80分）为合格，80分以下为不合格。</w:t>
      </w:r>
      <w:r>
        <w:rPr>
          <w:rFonts w:hint="eastAsia" w:ascii="宋体" w:hAnsi="宋体" w:cs="仿宋"/>
          <w:sz w:val="24"/>
          <w:szCs w:val="24"/>
        </w:rPr>
      </w:r>
      <w:r/>
    </w:p>
    <w:p>
      <w:pPr>
        <w:pStyle w:val="674"/>
        <w:ind w:firstLine="241"/>
        <w:spacing w:line="320" w:lineRule="exact"/>
        <w:rPr>
          <w:rFonts w:hint="eastAsia" w:ascii="宋体" w:hAnsi="宋体" w:cs="仿宋"/>
          <w:sz w:val="24"/>
          <w:szCs w:val="24"/>
        </w:rPr>
      </w:pPr>
      <w:r>
        <w:rPr>
          <w:rFonts w:hint="eastAsia" w:ascii="宋体" w:hAnsi="宋体" w:cs="仿宋"/>
          <w:b/>
          <w:sz w:val="24"/>
          <w:szCs w:val="24"/>
        </w:rPr>
        <w:t xml:space="preserve">b.</w:t>
      </w:r>
      <w:r>
        <w:rPr>
          <w:rFonts w:hint="eastAsia" w:ascii="宋体" w:hAnsi="宋体" w:cs="仿宋"/>
          <w:sz w:val="24"/>
          <w:szCs w:val="24"/>
        </w:rPr>
        <w:t xml:space="preserve">奖惩办法</w:t>
      </w:r>
      <w:r>
        <w:rPr>
          <w:rFonts w:hint="eastAsia" w:ascii="宋体" w:hAnsi="宋体" w:cs="仿宋"/>
          <w:sz w:val="24"/>
          <w:szCs w:val="24"/>
        </w:rPr>
      </w:r>
      <w:r/>
    </w:p>
    <w:p>
      <w:pPr>
        <w:pStyle w:val="674"/>
        <w:spacing w:line="320" w:lineRule="exact"/>
        <w:rPr>
          <w:rFonts w:hint="eastAsia" w:ascii="宋体" w:hAnsi="宋体" w:cs="仿宋"/>
          <w:sz w:val="24"/>
          <w:szCs w:val="24"/>
        </w:rPr>
      </w:pPr>
      <w:r>
        <w:rPr>
          <w:rFonts w:hint="eastAsia" w:ascii="宋体" w:hAnsi="宋体" w:cs="仿宋"/>
          <w:sz w:val="24"/>
          <w:szCs w:val="24"/>
        </w:rPr>
        <w:t xml:space="preserve">     超过3次考核成绩为不合格，招标人有权终止合同。</w:t>
      </w:r>
      <w:r>
        <w:rPr>
          <w:rFonts w:hint="eastAsia" w:ascii="宋体" w:hAnsi="宋体" w:cs="仿宋"/>
          <w:sz w:val="24"/>
          <w:szCs w:val="24"/>
        </w:rPr>
      </w:r>
      <w:r/>
    </w:p>
    <w:p>
      <w:pPr>
        <w:pStyle w:val="674"/>
        <w:ind w:firstLine="120"/>
        <w:spacing w:line="320" w:lineRule="exact"/>
        <w:rPr>
          <w:rFonts w:hint="eastAsia" w:ascii="宋体" w:hAnsi="宋体" w:cs="仿宋"/>
          <w:sz w:val="24"/>
          <w:szCs w:val="24"/>
        </w:rPr>
      </w:pPr>
      <w:r>
        <w:rPr>
          <w:rFonts w:hint="eastAsia" w:ascii="宋体" w:hAnsi="宋体" w:cs="仿宋"/>
          <w:sz w:val="24"/>
          <w:szCs w:val="24"/>
        </w:rPr>
        <w:t xml:space="preserve"> </w:t>
      </w:r>
      <w:r>
        <w:rPr>
          <w:rFonts w:hint="eastAsia" w:ascii="宋体" w:hAnsi="宋体" w:cs="仿宋"/>
          <w:b/>
          <w:sz w:val="24"/>
          <w:szCs w:val="24"/>
        </w:rPr>
        <w:t xml:space="preserve">c.</w:t>
      </w:r>
      <w:r>
        <w:rPr>
          <w:rFonts w:hint="eastAsia" w:ascii="宋体" w:hAnsi="宋体" w:cs="仿宋"/>
          <w:sz w:val="24"/>
          <w:szCs w:val="24"/>
        </w:rPr>
        <w:t xml:space="preserve">考核办法</w:t>
      </w:r>
      <w:r>
        <w:rPr>
          <w:rFonts w:hint="eastAsia" w:ascii="宋体" w:hAnsi="宋体" w:cs="仿宋"/>
          <w:sz w:val="24"/>
          <w:szCs w:val="24"/>
        </w:rPr>
      </w:r>
      <w:r/>
    </w:p>
    <w:p>
      <w:pPr>
        <w:pStyle w:val="674"/>
        <w:ind w:firstLine="480"/>
        <w:spacing w:line="320" w:lineRule="exact"/>
        <w:rPr>
          <w:rFonts w:hint="eastAsia" w:ascii="宋体" w:hAnsi="宋体" w:cs="仿宋"/>
          <w:sz w:val="24"/>
          <w:szCs w:val="24"/>
        </w:rPr>
      </w:pPr>
      <w:r>
        <w:rPr>
          <w:rFonts w:hint="eastAsia" w:ascii="宋体" w:hAnsi="宋体" w:cs="仿宋"/>
          <w:sz w:val="24"/>
          <w:szCs w:val="24"/>
        </w:rPr>
        <w:t xml:space="preserve">（1）日常考核以文字描述及图片资料作为考核依据，填写表格；</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（2）考核发现的问题将通知被考核物业单位，并给予10日整改期限，若未能及时处理将重复扣分；</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（3）本考核表由甲方组织至少3人进行考核，参与考核人员不得泄露信息；</w:t>
      </w:r>
      <w:r>
        <w:rPr>
          <w:rFonts w:hint="eastAsia" w:ascii="宋体" w:hAnsi="宋体" w:cs="仿宋"/>
          <w:sz w:val="24"/>
          <w:szCs w:val="24"/>
        </w:rPr>
      </w:r>
      <w:r/>
    </w:p>
    <w:p>
      <w:pPr>
        <w:pStyle w:val="788"/>
        <w:spacing w:line="320" w:lineRule="exact"/>
        <w:rPr>
          <w:rFonts w:hint="eastAsia" w:ascii="宋体" w:hAnsi="宋体" w:cs="仿宋"/>
          <w:sz w:val="24"/>
          <w:szCs w:val="24"/>
        </w:rPr>
      </w:pPr>
      <w:r>
        <w:rPr>
          <w:rFonts w:hint="eastAsia" w:ascii="宋体" w:hAnsi="宋体" w:cs="仿宋"/>
          <w:sz w:val="24"/>
          <w:szCs w:val="24"/>
        </w:rPr>
        <w:t xml:space="preserve">②师生满意度测评（满分100分）</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依据招标文件的考核内容及本项目合同，充分汲取师生反馈意见，共同制定合理、行之有效的满意度测评表；甲方承办单位抽取师生员工认真填写，满意率80%以上（含80%）为满意，得100分；如满意率低于80%，每低于一个百分点则扣除2分。</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季度考核分=月考核平均分×60%+师生满意度×40%</w:t>
      </w:r>
      <w:r>
        <w:rPr>
          <w:rFonts w:hint="eastAsia" w:ascii="宋体" w:hAnsi="宋体" w:cs="仿宋"/>
          <w:sz w:val="24"/>
          <w:szCs w:val="24"/>
        </w:rPr>
      </w:r>
      <w:r/>
    </w:p>
    <w:p>
      <w:pPr>
        <w:pStyle w:val="788"/>
        <w:ind w:firstLine="480"/>
        <w:spacing w:line="320" w:lineRule="exact"/>
        <w:rPr>
          <w:rFonts w:hint="eastAsia" w:ascii="宋体" w:hAnsi="宋体" w:cs="仿宋"/>
          <w:sz w:val="24"/>
          <w:szCs w:val="24"/>
        </w:rPr>
      </w:pPr>
      <w:r>
        <w:rPr>
          <w:rFonts w:hint="eastAsia" w:ascii="宋体" w:hAnsi="宋体" w:cs="仿宋"/>
          <w:sz w:val="24"/>
          <w:szCs w:val="24"/>
        </w:rPr>
        <w:t xml:space="preserve">（1）考核成绩为优良的，物管费按照合同足额支付。</w:t>
      </w:r>
      <w:r>
        <w:rPr>
          <w:rFonts w:hint="eastAsia" w:ascii="宋体" w:hAnsi="宋体" w:cs="仿宋"/>
          <w:sz w:val="24"/>
          <w:szCs w:val="24"/>
        </w:rPr>
      </w:r>
      <w:r/>
    </w:p>
    <w:p>
      <w:pPr>
        <w:pStyle w:val="788"/>
        <w:ind w:firstLine="480"/>
        <w:spacing w:line="320" w:lineRule="exact"/>
        <w:rPr>
          <w:rFonts w:hint="eastAsia" w:ascii="宋体" w:hAnsi="宋体" w:cs="仿宋"/>
          <w:bCs/>
          <w:sz w:val="24"/>
          <w:szCs w:val="24"/>
        </w:rPr>
      </w:pPr>
      <w:r>
        <w:rPr>
          <w:rFonts w:hint="eastAsia" w:ascii="宋体" w:hAnsi="宋体" w:cs="仿宋"/>
          <w:sz w:val="24"/>
          <w:szCs w:val="24"/>
        </w:rPr>
        <w:t xml:space="preserve">（2）考核成绩为合格的，物管费则按照考核成绩分值的百分比计算（如：考核成绩为80分，物管费则按当次物管费总额的80%计算），考核成绩不合格的，则双倍扣取物管费。（如：本</w:t>
      </w:r>
      <w:r>
        <w:rPr>
          <w:rFonts w:hint="eastAsia" w:ascii="宋体" w:hAnsi="宋体" w:cs="仿宋"/>
          <w:bCs/>
          <w:sz w:val="24"/>
          <w:szCs w:val="24"/>
        </w:rPr>
        <w:t xml:space="preserve">考核成绩为79分，当次物管费则按当次物管费总额的58%计算）。</w:t>
      </w:r>
      <w:r>
        <w:rPr>
          <w:rFonts w:hint="eastAsia" w:ascii="宋体" w:hAnsi="宋体" w:cs="仿宋"/>
          <w:bCs/>
          <w:sz w:val="24"/>
          <w:szCs w:val="24"/>
        </w:rPr>
      </w:r>
      <w:r/>
    </w:p>
    <w:p>
      <w:pPr>
        <w:pStyle w:val="674"/>
        <w:spacing w:line="320" w:lineRule="exact"/>
        <w:rPr>
          <w:rFonts w:hint="eastAsia" w:ascii="宋体" w:hAnsi="宋体" w:cs="仿宋"/>
          <w:bCs/>
          <w:sz w:val="24"/>
          <w:szCs w:val="24"/>
        </w:rPr>
      </w:pPr>
      <w:r>
        <w:rPr>
          <w:rFonts w:hint="eastAsia" w:ascii="宋体" w:hAnsi="宋体" w:cs="仿宋"/>
          <w:bCs/>
          <w:sz w:val="24"/>
          <w:szCs w:val="24"/>
        </w:rPr>
        <w:t xml:space="preserve">③年终考核</w:t>
      </w:r>
      <w:r>
        <w:rPr>
          <w:rFonts w:hint="eastAsia" w:ascii="宋体" w:hAnsi="宋体" w:cs="仿宋"/>
          <w:bCs/>
          <w:sz w:val="24"/>
          <w:szCs w:val="24"/>
        </w:rPr>
      </w:r>
      <w:r/>
    </w:p>
    <w:p>
      <w:pPr>
        <w:pStyle w:val="674"/>
        <w:spacing w:line="320" w:lineRule="exact"/>
        <w:rPr>
          <w:rFonts w:hint="eastAsia" w:ascii="宋体" w:hAnsi="宋体" w:cs="仿宋"/>
          <w:bCs/>
          <w:sz w:val="24"/>
          <w:szCs w:val="24"/>
        </w:rPr>
      </w:pPr>
      <w:r>
        <w:rPr>
          <w:rFonts w:hint="eastAsia" w:ascii="宋体" w:hAnsi="宋体" w:cs="仿宋"/>
          <w:bCs/>
          <w:sz w:val="24"/>
          <w:szCs w:val="24"/>
        </w:rPr>
        <w:t xml:space="preserve">年度考核分=季度考核分×60%+年终考核×40%。</w:t>
      </w:r>
      <w:r>
        <w:rPr>
          <w:rFonts w:hint="eastAsia" w:ascii="宋体" w:hAnsi="宋体" w:cs="仿宋"/>
          <w:bCs/>
          <w:sz w:val="24"/>
          <w:szCs w:val="24"/>
        </w:rPr>
      </w:r>
      <w:r/>
    </w:p>
    <w:p>
      <w:pPr>
        <w:pStyle w:val="674"/>
        <w:spacing w:line="320" w:lineRule="exact"/>
        <w:rPr>
          <w:rFonts w:hint="eastAsia" w:ascii="宋体" w:hAnsi="宋体" w:cs="仿宋"/>
          <w:bCs/>
          <w:sz w:val="24"/>
          <w:szCs w:val="24"/>
        </w:rPr>
      </w:pPr>
      <w:r>
        <w:rPr>
          <w:rFonts w:hint="eastAsia" w:ascii="宋体" w:hAnsi="宋体" w:cs="仿宋"/>
          <w:bCs/>
          <w:sz w:val="24"/>
          <w:szCs w:val="24"/>
        </w:rPr>
        <w:t xml:space="preserve">如乙方年度考核分低于80分，取消乙方进入下一轮投标资格。</w:t>
      </w:r>
      <w:r>
        <w:rPr>
          <w:rFonts w:hint="eastAsia" w:ascii="宋体" w:hAnsi="宋体" w:cs="仿宋"/>
          <w:bCs/>
          <w:sz w:val="24"/>
          <w:szCs w:val="24"/>
        </w:rPr>
      </w:r>
      <w:r/>
    </w:p>
    <w:p>
      <w:pPr>
        <w:pStyle w:val="788"/>
        <w:spacing w:line="320" w:lineRule="exact"/>
        <w:rPr>
          <w:rFonts w:hint="eastAsia" w:ascii="宋体" w:hAnsi="宋体" w:cs="仿宋"/>
          <w:b/>
          <w:bCs/>
          <w:sz w:val="24"/>
          <w:szCs w:val="24"/>
        </w:rPr>
      </w:pPr>
      <w:r>
        <w:rPr>
          <w:rFonts w:hint="eastAsia" w:ascii="宋体" w:hAnsi="宋体" w:cs="仿宋"/>
          <w:b/>
          <w:bCs/>
          <w:sz w:val="24"/>
          <w:szCs w:val="24"/>
        </w:rPr>
        <w:t xml:space="preserve">（3）其他</w:t>
      </w:r>
      <w:r>
        <w:rPr>
          <w:rFonts w:hint="eastAsia" w:ascii="宋体" w:hAnsi="宋体" w:cs="仿宋"/>
          <w:b/>
          <w:bCs/>
          <w:sz w:val="24"/>
          <w:szCs w:val="24"/>
        </w:rPr>
      </w:r>
      <w:r/>
    </w:p>
    <w:p>
      <w:pPr>
        <w:pStyle w:val="674"/>
        <w:spacing w:line="320" w:lineRule="exact"/>
        <w:rPr>
          <w:rFonts w:hint="eastAsia" w:ascii="宋体" w:hAnsi="宋体" w:cs="仿宋"/>
          <w:bCs/>
          <w:sz w:val="24"/>
          <w:szCs w:val="24"/>
          <w:lang w:val="zh-CN"/>
        </w:rPr>
      </w:pPr>
      <w:r>
        <w:rPr>
          <w:rFonts w:hint="eastAsia" w:ascii="宋体" w:hAnsi="宋体" w:cs="仿宋"/>
          <w:bCs/>
          <w:sz w:val="24"/>
          <w:szCs w:val="24"/>
          <w:lang w:val="zh-CN"/>
        </w:rPr>
        <w:t xml:space="preserve">（</w:t>
      </w:r>
      <w:r>
        <w:rPr>
          <w:rFonts w:hint="eastAsia" w:ascii="宋体" w:hAnsi="宋体" w:cs="仿宋"/>
          <w:bCs/>
          <w:sz w:val="24"/>
          <w:szCs w:val="24"/>
        </w:rPr>
        <w:t xml:space="preserve">1</w:t>
      </w:r>
      <w:r>
        <w:rPr>
          <w:rFonts w:hint="eastAsia" w:ascii="宋体" w:hAnsi="宋体" w:cs="仿宋"/>
          <w:bCs/>
          <w:sz w:val="24"/>
          <w:szCs w:val="24"/>
          <w:lang w:val="zh-CN"/>
        </w:rPr>
        <w:t xml:space="preserve">）事故处理</w:t>
      </w:r>
      <w:r>
        <w:rPr>
          <w:rFonts w:hint="eastAsia" w:ascii="宋体" w:hAnsi="宋体" w:cs="仿宋"/>
          <w:bCs/>
          <w:sz w:val="24"/>
          <w:szCs w:val="24"/>
          <w:lang w:val="zh-CN"/>
        </w:rPr>
      </w:r>
      <w:r/>
    </w:p>
    <w:p>
      <w:pPr>
        <w:pStyle w:val="674"/>
        <w:ind w:firstLine="480"/>
        <w:spacing w:line="320" w:lineRule="exact"/>
        <w:rPr>
          <w:rFonts w:hint="eastAsia" w:ascii="宋体" w:hAnsi="宋体" w:cs="仿宋"/>
          <w:bCs/>
          <w:sz w:val="24"/>
          <w:szCs w:val="24"/>
          <w:lang w:val="zh-CN"/>
        </w:rPr>
      </w:pPr>
      <w:r>
        <w:rPr>
          <w:rFonts w:hint="eastAsia" w:ascii="宋体" w:hAnsi="宋体" w:cs="仿宋"/>
          <w:bCs/>
          <w:sz w:val="24"/>
          <w:szCs w:val="24"/>
          <w:lang w:val="zh-CN"/>
        </w:rPr>
        <w:t xml:space="preserve">如果因物业公司原因造成消防事故、人身伤亡事故、失窃事件或其他财产损失，均由物业公司承担相关经济和法律责任，并视情节轻重予以考核不合格直至立即终止合同处理。</w:t>
      </w:r>
      <w:r>
        <w:rPr>
          <w:rFonts w:hint="eastAsia" w:ascii="宋体" w:hAnsi="宋体" w:cs="仿宋"/>
          <w:bCs/>
          <w:sz w:val="24"/>
          <w:szCs w:val="24"/>
          <w:lang w:val="zh-CN"/>
        </w:rPr>
      </w:r>
      <w:r/>
    </w:p>
    <w:p>
      <w:pPr>
        <w:pStyle w:val="674"/>
        <w:spacing w:line="320" w:lineRule="exact"/>
        <w:rPr>
          <w:rFonts w:hint="eastAsia" w:ascii="宋体" w:hAnsi="宋体" w:cs="仿宋"/>
          <w:bCs/>
          <w:sz w:val="24"/>
          <w:szCs w:val="24"/>
          <w:lang w:val="zh-CN"/>
        </w:rPr>
      </w:pPr>
      <w:r>
        <w:rPr>
          <w:rFonts w:hint="eastAsia" w:ascii="宋体" w:hAnsi="宋体" w:cs="仿宋"/>
          <w:bCs/>
          <w:sz w:val="24"/>
          <w:szCs w:val="24"/>
          <w:lang w:val="zh-CN"/>
        </w:rPr>
        <w:t xml:space="preserve">（</w:t>
      </w:r>
      <w:r>
        <w:rPr>
          <w:rFonts w:hint="eastAsia" w:ascii="宋体" w:hAnsi="宋体" w:cs="仿宋"/>
          <w:bCs/>
          <w:sz w:val="24"/>
          <w:szCs w:val="24"/>
        </w:rPr>
        <w:t xml:space="preserve">2</w:t>
      </w:r>
      <w:r>
        <w:rPr>
          <w:rFonts w:hint="eastAsia" w:ascii="宋体" w:hAnsi="宋体" w:cs="仿宋"/>
          <w:bCs/>
          <w:sz w:val="24"/>
          <w:szCs w:val="24"/>
          <w:lang w:val="zh-CN"/>
        </w:rPr>
        <w:t xml:space="preserve">）内部纠纷处理</w:t>
      </w:r>
      <w:r>
        <w:rPr>
          <w:rFonts w:hint="eastAsia" w:ascii="宋体" w:hAnsi="宋体" w:cs="仿宋"/>
          <w:bCs/>
          <w:sz w:val="24"/>
          <w:szCs w:val="24"/>
          <w:lang w:val="zh-CN"/>
        </w:rPr>
      </w:r>
      <w:r/>
    </w:p>
    <w:p>
      <w:pPr>
        <w:pStyle w:val="786"/>
        <w:spacing w:before="145" w:after="145" w:line="320" w:lineRule="exact"/>
        <w:rPr>
          <w:rFonts w:hint="eastAsia" w:ascii="宋体" w:hAnsi="宋体" w:cs="仿宋"/>
          <w:bCs/>
          <w:sz w:val="24"/>
          <w:szCs w:val="24"/>
        </w:rPr>
      </w:pPr>
      <w:r>
        <w:rPr>
          <w:rFonts w:hint="eastAsia" w:ascii="宋体" w:hAnsi="宋体" w:cs="仿宋"/>
          <w:bCs/>
          <w:sz w:val="24"/>
          <w:szCs w:val="24"/>
          <w:lang w:val="zh-CN"/>
        </w:rPr>
        <w:t xml:space="preserve">物业公司所用全部工作人员的岗位职责、操作规范、人身安全、医疗、工资、各项保险、工程机械、劳动工具、劳保用品、内部管理、各类</w:t>
      </w:r>
      <w:r>
        <w:rPr>
          <w:rFonts w:hint="eastAsia" w:ascii="宋体" w:hAnsi="宋体" w:cs="仿宋"/>
          <w:bCs/>
          <w:sz w:val="24"/>
          <w:szCs w:val="24"/>
        </w:rPr>
        <w:t xml:space="preserve">纠纷等各项事宜及所涉及经费均由物业公司自行负责，学院概不负责。</w:t>
      </w:r>
      <w:r>
        <w:rPr>
          <w:rFonts w:hint="eastAsia" w:ascii="宋体" w:hAnsi="宋体" w:cs="仿宋"/>
          <w:bCs/>
          <w:sz w:val="24"/>
          <w:szCs w:val="24"/>
        </w:rPr>
      </w:r>
      <w:r/>
    </w:p>
    <w:p>
      <w:pPr>
        <w:pStyle w:val="786"/>
        <w:spacing w:before="145" w:after="145" w:line="320" w:lineRule="exact"/>
        <w:rPr>
          <w:rFonts w:hint="eastAsia" w:ascii="宋体" w:hAnsi="宋体" w:eastAsia="宋体"/>
          <w:sz w:val="24"/>
          <w:szCs w:val="24"/>
        </w:rPr>
      </w:pPr>
      <w:r>
        <w:rPr>
          <w:rFonts w:hint="eastAsia" w:ascii="宋体" w:hAnsi="宋体" w:eastAsia="宋体"/>
          <w:sz w:val="24"/>
          <w:szCs w:val="24"/>
          <w:lang w:val="en-US" w:eastAsia="zh-CN"/>
        </w:rPr>
        <w:t xml:space="preserve">附件：</w:t>
      </w:r>
      <w:r>
        <w:rPr>
          <w:rFonts w:hint="eastAsia" w:ascii="宋体" w:hAnsi="宋体" w:eastAsia="宋体"/>
          <w:sz w:val="24"/>
          <w:szCs w:val="24"/>
        </w:rPr>
        <w:t xml:space="preserve">物业管理项目考核表</w:t>
      </w:r>
      <w:bookmarkEnd w:id="195"/>
      <w:r>
        <w:rPr>
          <w:rFonts w:hint="eastAsia" w:ascii="宋体" w:hAnsi="宋体" w:eastAsia="宋体"/>
          <w:sz w:val="24"/>
          <w:szCs w:val="24"/>
        </w:rPr>
      </w:r>
      <w:r/>
    </w:p>
    <w:p>
      <w:pPr>
        <w:pStyle w:val="674"/>
        <w:spacing w:line="320" w:lineRule="exact"/>
        <w:rPr>
          <w:rFonts w:hint="eastAsia" w:ascii="宋体" w:hAnsi="宋体" w:cs="仿宋"/>
          <w:b/>
          <w:sz w:val="24"/>
          <w:szCs w:val="24"/>
        </w:rPr>
      </w:pPr>
      <w:r>
        <w:rPr>
          <w:rFonts w:hint="eastAsia" w:ascii="宋体" w:hAnsi="宋体" w:cs="仿宋"/>
          <w:sz w:val="24"/>
          <w:szCs w:val="24"/>
        </w:rPr>
        <w:t xml:space="preserve">考核日期： 年 月 日  </w:t>
      </w:r>
      <w:r>
        <w:rPr>
          <w:rFonts w:ascii="宋体" w:hAnsi="宋体" w:cs="仿宋"/>
          <w:sz w:val="24"/>
          <w:szCs w:val="24"/>
        </w:rPr>
        <w:t xml:space="preserve"> </w:t>
      </w:r>
      <w:r>
        <w:rPr>
          <w:rFonts w:hint="eastAsia" w:ascii="宋体" w:hAnsi="宋体" w:cs="仿宋"/>
          <w:sz w:val="24"/>
          <w:szCs w:val="24"/>
        </w:rPr>
        <w:t xml:space="preserve">总扣分： 分  考核人：</w:t>
      </w:r>
      <w:r>
        <w:rPr>
          <w:rFonts w:hint="eastAsia" w:ascii="宋体" w:hAnsi="宋体" w:cs="仿宋"/>
          <w:b/>
          <w:sz w:val="24"/>
          <w:szCs w:val="24"/>
        </w:rPr>
      </w:r>
      <w:r/>
    </w:p>
    <w:tbl>
      <w:tblPr>
        <w:tblW w:w="54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1100"/>
        <w:gridCol w:w="5844"/>
        <w:gridCol w:w="1929"/>
      </w:tblGrid>
      <w:tr>
        <w:trPr>
          <w:trHeight w:val="20"/>
        </w:trPr>
        <w:tc>
          <w:tcPr>
            <w:tcW w:w="412" w:type="dxa"/>
            <w:vAlign w:val="center"/>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序</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号</w:t>
            </w:r>
            <w:r>
              <w:rPr>
                <w:rFonts w:hint="eastAsia" w:ascii="宋体" w:hAnsi="宋体" w:cs="仿宋"/>
                <w:sz w:val="24"/>
                <w:szCs w:val="24"/>
              </w:rPr>
            </w:r>
            <w:r/>
          </w:p>
        </w:tc>
        <w:tc>
          <w:tcPr>
            <w:tcW w:w="569" w:type="dxa"/>
            <w:vAlign w:val="center"/>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项</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目</w:t>
            </w:r>
            <w:r>
              <w:rPr>
                <w:rFonts w:hint="eastAsia" w:ascii="宋体" w:hAnsi="宋体" w:cs="仿宋"/>
                <w:sz w:val="24"/>
                <w:szCs w:val="24"/>
              </w:rPr>
            </w:r>
            <w:r/>
          </w:p>
        </w:tc>
        <w:tc>
          <w:tcPr>
            <w:tcW w:w="3022" w:type="dxa"/>
            <w:vAlign w:val="center"/>
            <w:textDirection w:val="lrTb"/>
            <w:noWrap w:val="false"/>
          </w:tcPr>
          <w:p>
            <w:pPr>
              <w:pStyle w:val="674"/>
              <w:ind w:left="-359" w:firstLine="470"/>
              <w:jc w:val="center"/>
              <w:spacing w:line="320" w:lineRule="exact"/>
              <w:rPr>
                <w:rFonts w:hint="eastAsia" w:ascii="宋体" w:hAnsi="宋体" w:cs="仿宋"/>
                <w:sz w:val="24"/>
                <w:szCs w:val="24"/>
              </w:rPr>
            </w:pPr>
            <w:r>
              <w:rPr>
                <w:rFonts w:hint="eastAsia" w:ascii="宋体" w:hAnsi="宋体" w:cs="仿宋"/>
                <w:sz w:val="24"/>
                <w:szCs w:val="24"/>
              </w:rPr>
              <w:t xml:space="preserve">考核内容</w:t>
            </w:r>
            <w:r>
              <w:rPr>
                <w:rFonts w:hint="eastAsia" w:ascii="宋体" w:hAnsi="宋体" w:cs="仿宋"/>
                <w:sz w:val="24"/>
                <w:szCs w:val="24"/>
              </w:rPr>
            </w:r>
            <w:r/>
          </w:p>
        </w:tc>
        <w:tc>
          <w:tcPr>
            <w:tcW w:w="997" w:type="dxa"/>
            <w:vAlign w:val="center"/>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评分细则</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人</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员</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1.1 保洁、保安、工程、监控、客服人员着装统一、规范、整洁，有物业标识牌，当班人员无着便装现象</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一人次不符合扣1分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1.2 所有人员言语文明、服务热情、周到，责任心强，熟悉园区环境，无有损园区形象的言语和行为，不得饮酒后上班</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一人次不符合扣1分</w:t>
            </w:r>
            <w:r>
              <w:rPr>
                <w:rFonts w:hint="eastAsia" w:ascii="宋体" w:hAnsi="宋体" w:cs="仿宋"/>
                <w:sz w:val="24"/>
                <w:szCs w:val="24"/>
              </w:rPr>
            </w:r>
            <w:r/>
          </w:p>
        </w:tc>
      </w:tr>
      <w:tr>
        <w:trPr>
          <w:trHeight w:val="9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1.3 安保培训到位，形象良好，敬礼规范、队列整齐、走路有力</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一人次不符合扣1分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1.4 根据管理需要定期或者不定期组织人员进行各项安全、工作相关培训；有入职培训、上岗培训；培训做好记录</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无相关培训扣1分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1.5 如实填写物业人员登记表，若有人员变动，及时通知甲方并提供新进人员相关资料</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1.6 根据本单位实际情况编写物业排班表，在每月1号前发送到甲方邮箱；法定节假日前两天将排班表发到指定邮箱</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未按时提供排班表扣1分</w:t>
            </w:r>
            <w:r>
              <w:rPr>
                <w:rFonts w:hint="eastAsia" w:ascii="宋体" w:hAnsi="宋体" w:cs="仿宋"/>
                <w:sz w:val="24"/>
                <w:szCs w:val="24"/>
              </w:rPr>
            </w:r>
            <w:r/>
          </w:p>
        </w:tc>
      </w:tr>
      <w:tr>
        <w:trPr>
          <w:trHeight w:val="738"/>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1.7 物业单位根据物业排班表进行考核，甲方进行抽查物业考核及人员执勤情况</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未考核或一人次不符合扣1分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1.8 工程人员、消防员持证上岗；所有人员具有健康证明、所以人员均与物业单位签署劳动合同，（考核时需提供用工社保记录）</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发现一人次不符合扣1分</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环</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境</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卫</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生</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2.1 保洁区域无死角，垃圾清扫及时（场馆花坛、盆景里无烟头等；室外无杂物，道路周边无砖块等）、水面无漂浮物、服务范围无乱贴乱画乱堆现象、路面无大面积落叶、明显尘土、积雪;发现的垃圾在考核结束后仍未处理将扣分</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2.2 垃圾桶垃圾量不超过2/3（人数多时除外，但不能满出），所有垃圾桶配备垃圾袋。金属垃圾桶门保持关闭状</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2.3 卫生间清洁、无异味、无垃圾、无堵塞；镜子上无污迹；每个卫生间必须配备檀香、小便池香精球；便池无污</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2.4 公共设施设备无蛛网、灰尘（标识牌、岗亭、木坐凳、车辆、灯杆等），场馆电梯无指纹、墙体地上2米、房屋门窗干净无污垢；房屋内无大量蚊虫、苍蝇，无老鼠；路牙、铺砖路面无杂草</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2.5 灯具、探头等高空设备根据需要及时清理，保证无明显虫尸；探头无水雾、灰尘</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安</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保</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客</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服</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3.1 保安执勤到位，岗亭、门岗无脱岗（10分钟以上）、缺岗、串岗现象</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发现一人次不符合扣1分</w:t>
            </w:r>
            <w:r>
              <w:rPr>
                <w:rFonts w:hint="eastAsia" w:ascii="宋体" w:hAnsi="宋体" w:cs="仿宋"/>
                <w:sz w:val="24"/>
                <w:szCs w:val="24"/>
              </w:rPr>
            </w:r>
            <w:r/>
          </w:p>
        </w:tc>
      </w:tr>
      <w:tr>
        <w:trPr>
          <w:trHeight w:val="287"/>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3.2 在岗保安无玩手机、听歌、聊天、抽烟及睡觉等影响形象的现象；执勤保安姿势端正</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发现一人次不符合扣1分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3.3 岗亭整洁、物品摆放整齐，岗亭门不得敞开，岗亭内设备及垃圾篓等不得放置在岗亭外；岗亭禁止外单位人员进入</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3.4 物管范围内巡逻监管到位，服务范围无安全隐患，设施设备无人为破坏、无捕钓鱼、破坏绿化、治安事件等现象；做好交接、执勤记录；所有场馆、办公室实行外单位人员来访登记制度、物品出门登记制度；遇可疑人物须盘问</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3.5 监控室执勤到位，做好监控记录；会议、接待服务到位</w:t>
            </w:r>
            <w:r>
              <w:rPr>
                <w:rFonts w:hint="eastAsia" w:ascii="宋体" w:hAnsi="宋体" w:cs="仿宋"/>
                <w:sz w:val="24"/>
                <w:szCs w:val="24"/>
              </w:rPr>
            </w:r>
            <w:r/>
          </w:p>
        </w:tc>
        <w:tc>
          <w:tcPr>
            <w:tcW w:w="997" w:type="dxa"/>
            <w:vAlign w:val="center"/>
            <w:textDirection w:val="lrTb"/>
            <w:noWrap w:val="false"/>
          </w:tcPr>
          <w:p>
            <w:pPr>
              <w:pStyle w:val="674"/>
              <w:ind w:left="-359" w:firstLine="470"/>
              <w:jc w:val="center"/>
              <w:spacing w:line="320" w:lineRule="exact"/>
              <w:rPr>
                <w:rFonts w:hint="eastAsia" w:ascii="宋体" w:hAnsi="宋体" w:cs="仿宋"/>
                <w:sz w:val="24"/>
                <w:szCs w:val="24"/>
              </w:rPr>
            </w:pPr>
            <w:r>
              <w:rPr>
                <w:rFonts w:hint="eastAsia" w:ascii="宋体" w:hAnsi="宋体" w:cs="仿宋"/>
                <w:sz w:val="24"/>
                <w:szCs w:val="24"/>
              </w:rPr>
              <w:t xml:space="preserve">一项不符合扣1分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3.6 机动、电动车辆有序停放在停车场，</w:t>
            </w:r>
            <w:r>
              <w:rPr>
                <w:rFonts w:hint="eastAsia" w:ascii="宋体" w:hAnsi="宋体" w:cs="仿宋"/>
                <w:bCs/>
                <w:sz w:val="24"/>
                <w:szCs w:val="24"/>
              </w:rPr>
              <w:t xml:space="preserve">非停车区域</w:t>
            </w:r>
            <w:r>
              <w:rPr>
                <w:rFonts w:hint="eastAsia" w:ascii="宋体" w:hAnsi="宋体" w:cs="仿宋"/>
                <w:sz w:val="24"/>
                <w:szCs w:val="24"/>
              </w:rPr>
              <w:t xml:space="preserve">禁止停车；</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3.7 对区域内施工、大型活动进行审批、登记、监管，无手续不得施工；保证施工无破坏公共设施设备；需破坏绿化，施工完要恢复；施工、活动垃圾及时清理；</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3.8 物管区域内发生火灾要做到发现及时、扑灭及时、上报及时；应急事件处理及时、上报及时</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发现一次不符合扣1分</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设</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备</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巡</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查</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维</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修</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维</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保</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4.1 有详细的设施设备统计表，制定巡查表，巡查到位，有问题及时记录；</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发现一项不符合扣1分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4.2 水龙头、消防栓及其他水设施无漏滴水现场；所有井盖盖严、无破损，污水井、雨水井、下水管道确保畅通</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4.3 照明、景观亮化维修及时，节能灯、甲供材料的灯具当晚坏做好记录第二天亮灯前修好；其它灯具四天内维修到位</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4.4 警示牌、路灯、草坪灯、监控杆等无倾斜；配电柜、照明柜供电正常，柜内无杂物，柜门保持在关闭状态</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4.5 灭火器、消防器材、消防泵房维护得当，能随时启用、并建立档案并确定责任人；所有人员知晓灭火器摆放位置</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发现一项不符合扣1分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4.6 设施设备有专人开闭、监管、维护；景观亮化未经甲方同意不得私自更改开、关时间；水、电无浪费现象</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4.7 设施设备维修按合同规定，属物业自备材料维修的及时记录并备材更换(维修时间不超过五天，有安全隐患的一天内解决)，自备材料外维修及时记录上报甲方（查明故障原因、维修所需材料等）；所有维修做好维修记录</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4.8 设施设备未经甲方允许不得改变原用途，不得随便移动位置； 甲方所配设施设备未经甲方批准禁止擅自出借或者用作与甲方工作无关的事情；施工、活动临时用电需经甲方批准，物业单位做好监督；用电无私拉乱接现象</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r>
            <w:r/>
          </w:p>
        </w:tc>
        <w:tc>
          <w:tcPr>
            <w:tcW w:w="569" w:type="dxa"/>
            <w:vAlign w:val="center"/>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绿</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化</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监</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管</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养</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护</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5.1 服务范围内监管树林、树上、灌木丛、绿化带中无垃圾及影响美观的悬挂物</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发现一处不符合扣2分</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物</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业</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资</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料</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管</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理</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6.1 制定各岗位工作职责和标准，并有具体落实措施，所以物业人员熟悉其工作职责；物业单位台账齐全</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发现一处不符合扣1分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6.2 周报简洁、真实无虚话，每周一下午14：00前发送到甲方邮箱</w:t>
            </w:r>
            <w:r>
              <w:rPr>
                <w:rFonts w:hint="eastAsia" w:ascii="宋体" w:hAnsi="宋体" w:cs="仿宋"/>
                <w:sz w:val="24"/>
                <w:szCs w:val="24"/>
              </w:rPr>
            </w:r>
            <w:r/>
          </w:p>
        </w:tc>
        <w:tc>
          <w:tcPr>
            <w:tcW w:w="997" w:type="dxa"/>
            <w:vAlign w:val="center"/>
            <w:textDirection w:val="lrTb"/>
            <w:noWrap w:val="false"/>
          </w:tcPr>
          <w:p>
            <w:pPr>
              <w:pStyle w:val="674"/>
              <w:ind w:left="-359" w:firstLine="470"/>
              <w:jc w:val="center"/>
              <w:spacing w:line="320" w:lineRule="exact"/>
              <w:rPr>
                <w:rFonts w:hint="eastAsia" w:ascii="宋体" w:hAnsi="宋体" w:cs="仿宋"/>
                <w:sz w:val="24"/>
                <w:szCs w:val="24"/>
              </w:rPr>
            </w:pPr>
            <w:r>
              <w:rPr>
                <w:rFonts w:hint="eastAsia" w:ascii="宋体" w:hAnsi="宋体" w:cs="仿宋"/>
                <w:sz w:val="24"/>
                <w:szCs w:val="24"/>
              </w:rPr>
              <w:t xml:space="preserve">发现一项不符合扣1分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6.3 根据甲方实际制定可行的应急预案，如溺水、消防、治安事件、防雪防雷防风防汛、医疗救护等；人员知晓率100%</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发现一次不符合扣1分</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7</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其</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它</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7.1 及时参加甲方会议，特殊情况不能参与需请假</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7.2 甲方安排物管范围内的任务及时响应及时处理；接待、重大活动保障零失误</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一次不符合扣2分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7.3 物业经理手机保持24小时畅通，若有特殊情况，请及时提供备用联系人或者备用手机号</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一次不符合扣1分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7.4 每次考核情况将通报给相关单位，并由对方负责人签字</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拒绝签字扣1分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7.5招投标文件及合同规定的其他事项</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一次不符合扣1分</w:t>
            </w:r>
            <w:r>
              <w:rPr>
                <w:rFonts w:hint="eastAsia" w:ascii="宋体" w:hAnsi="宋体" w:cs="仿宋"/>
                <w:sz w:val="24"/>
                <w:szCs w:val="24"/>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8</w:t>
            </w:r>
            <w:r>
              <w:rPr>
                <w:rFonts w:hint="eastAsia" w:ascii="宋体" w:hAnsi="宋体" w:cs="仿宋"/>
                <w:sz w:val="24"/>
                <w:szCs w:val="24"/>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奖</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惩</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条</w:t>
            </w:r>
            <w:r>
              <w:rPr>
                <w:rFonts w:hint="eastAsia" w:ascii="宋体" w:hAnsi="宋体" w:cs="仿宋"/>
                <w:sz w:val="24"/>
                <w:szCs w:val="24"/>
              </w:rPr>
            </w:r>
            <w:r/>
          </w:p>
          <w:p>
            <w:pPr>
              <w:pStyle w:val="674"/>
              <w:ind w:left="-359" w:firstLine="470"/>
              <w:spacing w:line="320" w:lineRule="exact"/>
              <w:rPr>
                <w:rFonts w:hint="eastAsia" w:ascii="宋体" w:hAnsi="宋体" w:cs="仿宋"/>
                <w:sz w:val="24"/>
                <w:szCs w:val="24"/>
              </w:rPr>
            </w:pPr>
            <w:r>
              <w:rPr>
                <w:rFonts w:hint="eastAsia" w:ascii="宋体" w:hAnsi="宋体" w:cs="仿宋"/>
                <w:sz w:val="24"/>
                <w:szCs w:val="24"/>
              </w:rPr>
              <w:t xml:space="preserve">例</w:t>
            </w: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8.1 物管范围内突发火灾扑灭不及时造成重大损失；出现重大治安、纠纷事件、安全事故造成重大影响的情况，物业方负管理责任</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出现一次查明属实后扣10分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8.2 因物业公司管理不到位，造成物品被盗、被破坏且经济损失超过500元未及时恢复或解决的情</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出现一次查明属实后扣5分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8.3 物业公司因管理服务缺陷，被相关单位通报，对甲方造成负面影响的情况</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出现一次查明属实后扣10分</w:t>
            </w:r>
            <w:r>
              <w:rPr>
                <w:rFonts w:hint="eastAsia" w:ascii="宋体" w:hAnsi="宋体" w:cs="仿宋"/>
                <w:sz w:val="24"/>
                <w:szCs w:val="24"/>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rPr>
            </w:pPr>
            <w:r>
              <w:rPr>
                <w:rFonts w:hint="eastAsia" w:ascii="宋体" w:hAnsi="宋体" w:cs="仿宋"/>
                <w:sz w:val="24"/>
                <w:szCs w:val="24"/>
              </w:rPr>
            </w:r>
            <w:r/>
          </w:p>
        </w:tc>
        <w:tc>
          <w:tcPr>
            <w:tcW w:w="3022"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8.5 配合甲方完成较大的本职工作以外的活动且表现较好的情况；受到主要论坛媒体表扬、见义勇为等情况</w:t>
            </w:r>
            <w:r>
              <w:rPr>
                <w:rFonts w:hint="eastAsia" w:ascii="宋体" w:hAnsi="宋体" w:cs="仿宋"/>
                <w:sz w:val="24"/>
                <w:szCs w:val="24"/>
              </w:rPr>
            </w:r>
            <w:r/>
          </w:p>
        </w:tc>
        <w:tc>
          <w:tcPr>
            <w:tcW w:w="997" w:type="dxa"/>
            <w:vAlign w:val="center"/>
            <w:textDirection w:val="lrTb"/>
            <w:noWrap w:val="false"/>
          </w:tcPr>
          <w:p>
            <w:pPr>
              <w:pStyle w:val="674"/>
              <w:spacing w:line="320" w:lineRule="exact"/>
              <w:rPr>
                <w:rFonts w:hint="eastAsia" w:ascii="宋体" w:hAnsi="宋体" w:cs="仿宋"/>
                <w:sz w:val="24"/>
                <w:szCs w:val="24"/>
              </w:rPr>
            </w:pPr>
            <w:r>
              <w:rPr>
                <w:rFonts w:hint="eastAsia" w:ascii="宋体" w:hAnsi="宋体" w:cs="仿宋"/>
                <w:sz w:val="24"/>
                <w:szCs w:val="24"/>
              </w:rPr>
              <w:t xml:space="preserve">出现一次查明属实后加5分</w:t>
            </w:r>
            <w:r>
              <w:rPr>
                <w:rFonts w:hint="eastAsia" w:ascii="宋体" w:hAnsi="宋体" w:cs="仿宋"/>
                <w:sz w:val="24"/>
                <w:szCs w:val="24"/>
              </w:rPr>
            </w:r>
            <w:r/>
          </w:p>
        </w:tc>
      </w:tr>
    </w:tbl>
    <w:p>
      <w:pPr>
        <w:pStyle w:val="674"/>
        <w:ind w:firstLine="480"/>
        <w:spacing w:line="320" w:lineRule="exact"/>
        <w:rPr>
          <w:rFonts w:hint="eastAsia" w:ascii="宋体" w:hAnsi="宋体" w:cs="仿宋"/>
          <w:bCs/>
          <w:sz w:val="24"/>
          <w:szCs w:val="24"/>
        </w:rPr>
      </w:pPr>
      <w:r>
        <w:rPr>
          <w:rFonts w:hint="eastAsia" w:ascii="宋体" w:hAnsi="宋体" w:cs="仿宋"/>
          <w:bCs/>
          <w:sz w:val="24"/>
          <w:szCs w:val="24"/>
        </w:rPr>
      </w:r>
      <w:r/>
    </w:p>
    <w:p>
      <w:pPr>
        <w:pStyle w:val="674"/>
        <w:ind w:firstLine="602"/>
        <w:rPr>
          <w:rFonts w:hint="eastAsia"/>
          <w:b/>
          <w:i/>
          <w:sz w:val="30"/>
          <w:szCs w:val="32"/>
          <w:u w:val="single"/>
        </w:rPr>
      </w:pPr>
      <w:r>
        <w:rPr>
          <w:rFonts w:hint="eastAsia"/>
          <w:b/>
          <w:i/>
          <w:sz w:val="30"/>
          <w:szCs w:val="32"/>
          <w:u w:val="single"/>
        </w:rPr>
      </w:r>
      <w:r/>
    </w:p>
    <w:p>
      <w:pPr>
        <w:pStyle w:val="674"/>
        <w:rPr>
          <w:rFonts w:hint="eastAsia" w:ascii="宋体" w:hAnsi="宋体"/>
          <w:b/>
          <w:sz w:val="28"/>
          <w:szCs w:val="28"/>
        </w:rPr>
      </w:pPr>
      <w:r>
        <w:rPr>
          <w:rFonts w:hint="eastAsia" w:ascii="宋体" w:hAnsi="宋体"/>
          <w:b/>
          <w:sz w:val="28"/>
          <w:szCs w:val="28"/>
        </w:rPr>
      </w:r>
      <w:r/>
    </w:p>
    <w:p>
      <w:pPr>
        <w:pStyle w:val="674"/>
        <w:tabs>
          <w:tab w:val="left" w:pos="6200" w:leader="none"/>
        </w:tabs>
        <w:rPr>
          <w:rFonts w:ascii="Arial" w:hAnsi="Arial" w:cs="Arial"/>
          <w:b/>
          <w:sz w:val="32"/>
        </w:rPr>
      </w:pPr>
      <w:r>
        <w:rPr>
          <w:rFonts w:ascii="Arial" w:hAnsi="Arial" w:cs="Arial"/>
          <w:b/>
          <w:sz w:val="32"/>
        </w:rPr>
      </w:r>
      <w:r/>
    </w:p>
    <w:p>
      <w:pPr>
        <w:pStyle w:val="675"/>
        <w:rPr>
          <w:rFonts w:ascii="黑体" w:eastAsia="黑体"/>
          <w:bCs/>
          <w:sz w:val="44"/>
        </w:rPr>
      </w:pPr>
      <w:r/>
      <w:bookmarkStart w:id="196" w:name="_Toc120614281"/>
      <w:r>
        <w:rPr>
          <w:rFonts w:ascii="黑体" w:eastAsia="黑体"/>
          <w:bCs/>
          <w:sz w:val="44"/>
        </w:rPr>
      </w:r>
      <w:r/>
    </w:p>
    <w:p>
      <w:pPr>
        <w:pStyle w:val="675"/>
        <w:rPr>
          <w:rFonts w:ascii="黑体" w:eastAsia="黑体"/>
          <w:bCs/>
          <w:sz w:val="44"/>
        </w:rPr>
      </w:pPr>
      <w:r>
        <w:rPr>
          <w:rFonts w:ascii="黑体" w:eastAsia="黑体"/>
          <w:bCs/>
          <w:sz w:val="44"/>
        </w:rPr>
      </w:r>
      <w:r/>
    </w:p>
    <w:p>
      <w:pPr>
        <w:pStyle w:val="674"/>
      </w:pPr>
      <w:r/>
      <w:r/>
    </w:p>
    <w:p>
      <w:pPr>
        <w:pStyle w:val="674"/>
        <w:rPr>
          <w:rFonts w:hint="eastAsia"/>
        </w:rPr>
      </w:pPr>
      <w:r>
        <w:rPr>
          <w:rFonts w:hint="eastAsia"/>
        </w:rPr>
      </w:r>
      <w:r/>
    </w:p>
    <w:p>
      <w:pPr>
        <w:pStyle w:val="675"/>
        <w:jc w:val="both"/>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rPr>
          <w:rFonts w:ascii="黑体" w:eastAsia="黑体"/>
          <w:bCs/>
          <w:sz w:val="44"/>
        </w:rPr>
      </w:pPr>
      <w:r>
        <w:rPr>
          <w:rFonts w:ascii="黑体" w:eastAsia="黑体"/>
          <w:bCs/>
          <w:sz w:val="44"/>
        </w:rPr>
      </w:r>
      <w:r/>
    </w:p>
    <w:p>
      <w:pPr>
        <w:pStyle w:val="674"/>
      </w:pPr>
      <w:r/>
      <w:r/>
    </w:p>
    <w:p>
      <w:pPr>
        <w:pStyle w:val="674"/>
        <w:rPr>
          <w:rFonts w:hint="eastAsia"/>
        </w:rPr>
      </w:pPr>
      <w:r>
        <w:rPr>
          <w:rFonts w:hint="eastAsia"/>
        </w:rPr>
      </w:r>
      <w:r/>
    </w:p>
    <w:p>
      <w:pPr>
        <w:pStyle w:val="67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4"/>
        <w:rPr>
          <w:rFonts w:hint="eastAsia"/>
        </w:rPr>
      </w:pPr>
      <w:r>
        <w:rPr>
          <w:rFonts w:hint="eastAsia"/>
        </w:rPr>
      </w:r>
      <w:r/>
    </w:p>
    <w:p>
      <w:pPr>
        <w:pStyle w:val="76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674"/>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center"/>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center"/>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1610" w:type="dxa"/>
            <w:vAlign w:val="center"/>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4325" w:type="dxa"/>
            <w:vAlign w:val="center"/>
            <w:textDirection w:val="lrTb"/>
            <w:noWrap w:val="false"/>
          </w:tcPr>
          <w:p>
            <w:pPr>
              <w:pStyle w:val="674"/>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760"/>
        <w:ind w:firstLine="482"/>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rPr>
          <w:rFonts w:hint="eastAsia" w:ascii="宋体" w:hAnsi="宋体"/>
          <w:b/>
          <w:highlight w:val="yellow"/>
        </w:rPr>
      </w:r>
      <w:r/>
    </w:p>
    <w:p>
      <w:pPr>
        <w:pStyle w:val="76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6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760"/>
        <w:ind w:firstLine="360"/>
        <w:spacing w:line="0" w:lineRule="atLeast"/>
        <w:rPr>
          <w:rFonts w:hint="eastAsia" w:ascii="宋体" w:hAnsi="宋体"/>
          <w:highlight w:val="none"/>
        </w:rPr>
      </w:pPr>
      <w:r>
        <w:rPr>
          <w:rFonts w:hint="eastAsia" w:ascii="宋体" w:hAnsi="宋体"/>
        </w:rPr>
        <w:t xml:space="preserve">（2）供应商需按照采</w:t>
      </w:r>
      <w:r>
        <w:rPr>
          <w:rFonts w:hint="eastAsia" w:ascii="宋体" w:hAnsi="宋体"/>
          <w:highlight w:val="none"/>
        </w:rPr>
        <w:t xml:space="preserve">购文件的要求提供相应的《中小微企业声明函》。</w:t>
      </w:r>
      <w:r>
        <w:rPr>
          <w:rFonts w:hint="eastAsia" w:ascii="宋体" w:hAnsi="宋体"/>
          <w:highlight w:val="none"/>
        </w:rPr>
      </w:r>
      <w:r/>
    </w:p>
    <w:p>
      <w:pPr>
        <w:pStyle w:val="760"/>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760"/>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760"/>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760"/>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760"/>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760"/>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760"/>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760"/>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760"/>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760"/>
        <w:spacing w:line="400" w:lineRule="exact"/>
        <w:rPr>
          <w:rFonts w:hint="eastAsia" w:ascii="宋体" w:hAnsi="宋体"/>
          <w:highlight w:val="none"/>
        </w:rPr>
      </w:pPr>
      <w:r>
        <w:rPr>
          <w:rFonts w:hint="eastAsia" w:ascii="宋体" w:hAnsi="宋体"/>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highlight w:val="none"/>
        </w:rPr>
        <w:t xml:space="preserve">意向协议中约定小微型企业（残疾人福利单位、监狱企业）的合同份额占到合同总金额30%以上的，给予联合体或者大中型企业</w:t>
      </w:r>
      <w:r>
        <w:rPr>
          <w:rFonts w:ascii="宋体" w:hAnsi="宋体"/>
          <w:highlight w:val="none"/>
          <w:u w:val="single"/>
        </w:rPr>
        <w:t xml:space="preserve">4</w:t>
      </w:r>
      <w:r>
        <w:rPr>
          <w:rFonts w:hint="eastAsia" w:ascii="宋体" w:hAnsi="宋体"/>
          <w:highlight w:val="none"/>
          <w:u w:val="single"/>
        </w:rPr>
        <w:t xml:space="preserve">%</w:t>
      </w:r>
      <w:r>
        <w:rPr>
          <w:rFonts w:hint="eastAsia" w:ascii="宋体" w:hAnsi="宋体"/>
          <w:highlight w:val="none"/>
        </w:rPr>
        <w:t xml:space="preserve">的价格扣除，用扣除后的价格参与评审。</w:t>
      </w:r>
      <w:r>
        <w:rPr>
          <w:rFonts w:hint="eastAsia" w:ascii="宋体" w:hAnsi="宋体"/>
          <w:highlight w:val="none"/>
        </w:rPr>
      </w:r>
      <w:r/>
    </w:p>
    <w:p>
      <w:pPr>
        <w:pStyle w:val="760"/>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10%</w:t>
      </w:r>
      <w:r>
        <w:rPr>
          <w:rFonts w:hint="eastAsia" w:ascii="宋体" w:hAnsi="宋体"/>
          <w:highlight w:val="none"/>
        </w:rPr>
        <w:t xml:space="preserve">价格扣除，用扣除后的价格参与评审。</w:t>
      </w:r>
      <w:r>
        <w:rPr>
          <w:rFonts w:hint="eastAsia" w:ascii="宋体" w:hAnsi="宋体"/>
          <w:highlight w:val="none"/>
        </w:rPr>
      </w:r>
      <w:r/>
    </w:p>
    <w:p>
      <w:pPr>
        <w:pStyle w:val="760"/>
        <w:ind w:firstLine="472"/>
        <w:spacing w:line="400" w:lineRule="exact"/>
        <w:rPr>
          <w:rFonts w:hint="eastAsia"/>
          <w:highlight w:val="none"/>
        </w:rPr>
      </w:pPr>
      <w:r>
        <w:rPr>
          <w:rFonts w:hint="eastAsia" w:ascii="宋体" w:hAnsi="宋体"/>
          <w:highlight w:val="none"/>
        </w:rPr>
        <w:t xml:space="preserve">7、根据《江苏省政府采购信用管理暂行办法》的规定，供应商信用评价结果为三星的扣2分，评价结果为二星的扣3分，评价结果为一星的扣4分。</w:t>
      </w:r>
      <w:r>
        <w:rPr>
          <w:rFonts w:hint="eastAsia"/>
          <w:highlight w:val="none"/>
        </w:rPr>
      </w:r>
      <w:r/>
    </w:p>
    <w:p>
      <w:pPr>
        <w:pStyle w:val="760"/>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787"/>
        <w:ind w:firstLine="482"/>
        <w:jc w:val="both"/>
        <w:spacing w:before="0" w:beforeAutospacing="0" w:after="0" w:afterAutospacing="0" w:line="500" w:lineRule="exact"/>
        <w:widowControl/>
        <w:rPr>
          <w:b/>
          <w:bCs/>
          <w:highlight w:val="none"/>
        </w:rPr>
      </w:pPr>
      <w:r>
        <w:rPr>
          <w:rFonts w:hint="eastAsia"/>
          <w:highlight w:val="none"/>
        </w:rPr>
        <w:t xml:space="preserve">  </w:t>
      </w:r>
      <w:r>
        <w:rPr>
          <w:rFonts w:hint="eastAsia" w:ascii="宋体" w:hAnsi="宋体" w:cs="宋体"/>
          <w:b/>
          <w:bCs/>
          <w:color w:val="000000"/>
          <w:highlight w:val="none"/>
        </w:rPr>
        <w:t xml:space="preserve">(一) 价格分 (30分)</w:t>
      </w:r>
      <w:r>
        <w:rPr>
          <w:b/>
          <w:bCs/>
          <w:highlight w:val="none"/>
        </w:rPr>
      </w:r>
      <w:r/>
    </w:p>
    <w:p>
      <w:pPr>
        <w:pStyle w:val="787"/>
        <w:ind w:firstLine="480"/>
        <w:jc w:val="both"/>
        <w:spacing w:before="0" w:beforeAutospacing="0" w:after="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价格分采用低价优先法计算，即满足招标文件要求且报价最低的供应商报价为评标基准价，其价格分为满</w:t>
      </w:r>
      <w:r>
        <w:rPr>
          <w:rFonts w:hint="eastAsia" w:ascii="宋体" w:hAnsi="宋体" w:cs="宋体"/>
          <w:highlight w:val="none"/>
        </w:rPr>
        <w:t xml:space="preserve">分30分，其它投标人的价格分统一按照以下公式计算：投标报价得分=(最低报价/该投标人的投标报价)*30分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787"/>
        <w:ind w:firstLine="480"/>
        <w:jc w:val="both"/>
        <w:spacing w:before="0" w:beforeAutospacing="0" w:after="0" w:afterAutospacing="0" w:line="500" w:lineRule="exact"/>
        <w:widowControl/>
        <w:rPr>
          <w:rFonts w:ascii="宋体" w:hAnsi="宋体" w:cs="宋体"/>
          <w:b/>
          <w:bCs/>
          <w:color w:val="000000"/>
          <w:highlight w:val="none"/>
        </w:rPr>
      </w:pPr>
      <w:r>
        <w:rPr>
          <w:rFonts w:hint="eastAsia" w:ascii="宋体" w:hAnsi="宋体" w:cs="宋体"/>
          <w:b/>
          <w:bCs/>
          <w:color w:val="000000"/>
          <w:highlight w:val="none"/>
        </w:rPr>
        <w:t xml:space="preserve">注：此处的投标报价为3年的报价。</w:t>
      </w:r>
      <w:r>
        <w:rPr>
          <w:rFonts w:ascii="宋体" w:hAnsi="宋体" w:cs="宋体"/>
          <w:b/>
          <w:bCs/>
          <w:color w:val="000000"/>
          <w:highlight w:val="none"/>
        </w:rPr>
      </w:r>
      <w:r/>
    </w:p>
    <w:p>
      <w:pPr>
        <w:pStyle w:val="787"/>
        <w:ind w:firstLine="482"/>
        <w:jc w:val="both"/>
        <w:spacing w:before="0" w:beforeAutospacing="0" w:after="0" w:afterAutospacing="0" w:line="500" w:lineRule="exact"/>
        <w:widowControl/>
        <w:rPr>
          <w:highlight w:val="none"/>
        </w:rPr>
      </w:pPr>
      <w:r>
        <w:rPr>
          <w:rFonts w:hint="eastAsia" w:ascii="宋体" w:hAnsi="宋体" w:cs="宋体"/>
          <w:b/>
          <w:bCs/>
          <w:color w:val="000000"/>
          <w:highlight w:val="none"/>
        </w:rPr>
        <w:t xml:space="preserve">(二) 技术服务方案 (50分)</w:t>
      </w:r>
      <w:r>
        <w:rPr>
          <w:highlight w:val="none"/>
        </w:rPr>
      </w:r>
      <w:r/>
    </w:p>
    <w:p>
      <w:pPr>
        <w:pStyle w:val="787"/>
        <w:ind w:firstLine="480"/>
        <w:jc w:val="both"/>
        <w:spacing w:before="0" w:beforeAutospacing="0" w:after="0" w:afterAutospacing="0" w:line="500" w:lineRule="exact"/>
        <w:widowControl/>
        <w:rPr>
          <w:highlight w:val="none"/>
        </w:rPr>
      </w:pPr>
      <w:r>
        <w:rPr>
          <w:rFonts w:hint="eastAsia" w:ascii="宋体" w:hAnsi="宋体" w:cs="宋体"/>
          <w:color w:val="000000"/>
          <w:highlight w:val="none"/>
        </w:rPr>
        <w:t xml:space="preserve">评委根据以下各分项内容评分：</w:t>
      </w:r>
      <w:r>
        <w:rPr>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2.1服务目标及整体设想（5分）</w:t>
      </w:r>
      <w:r>
        <w:rPr>
          <w:rFonts w:hint="eastAsia" w:ascii="宋体" w:hAnsi="宋体" w:cs="宋体"/>
          <w:color w:val="000000"/>
          <w:highlight w:val="none"/>
        </w:rPr>
      </w:r>
      <w:r/>
    </w:p>
    <w:p>
      <w:pPr>
        <w:pStyle w:val="787"/>
        <w:ind w:firstLine="480"/>
        <w:spacing w:beforeAutospacing="0" w:afterAutospacing="0" w:line="360" w:lineRule="auto"/>
        <w:widowControl/>
        <w:rPr>
          <w:rFonts w:hint="eastAsia" w:ascii="宋体" w:hAnsi="宋体" w:cs="宋体"/>
          <w:highlight w:val="none"/>
        </w:rPr>
      </w:pPr>
      <w:r>
        <w:rPr>
          <w:rFonts w:hint="eastAsia" w:ascii="宋体" w:hAnsi="宋体" w:cs="宋体"/>
          <w:color w:val="000000"/>
          <w:highlight w:val="none"/>
        </w:rPr>
        <w:t xml:space="preserve">对投标人的总体服务设想、目标定位、服务理念、重点难点分析、思路创新等方面评分，方案优于项目需求得5分，符合项目需求得3分，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highlight w:val="none"/>
        </w:rPr>
        <w:t xml:space="preserve">。</w:t>
      </w:r>
      <w:r>
        <w:rPr>
          <w:rFonts w:hint="eastAsia" w:ascii="宋体" w:hAnsi="宋体" w:cs="宋体"/>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2.2组织架构及人员管理（5分）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对投标人就本项目的岗位设置、部门职责、工作流程、规章制度以及人员的配置、管理、培训等方面评分，方案优于项目需求得5分，符合项目需求得3分，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2.3综合管理服务方案（5分）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对投标人接待、会务、重大活动保障、档案台账等工作方案，以及受理投诉、沟通业主、文化建设、进退场交接等，方案优于项目需求得5分，符合项目需求得3分，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highlight w:val="none"/>
        </w:rPr>
      </w:pPr>
      <w:r>
        <w:rPr>
          <w:rFonts w:hint="eastAsia" w:ascii="宋体" w:hAnsi="宋体" w:cs="宋体"/>
          <w:color w:val="000000"/>
          <w:highlight w:val="none"/>
        </w:rPr>
        <w:t xml:space="preserve">2.4室内外环境</w:t>
      </w:r>
      <w:r>
        <w:rPr>
          <w:rFonts w:hint="eastAsia" w:ascii="宋体" w:hAnsi="宋体" w:cs="宋体"/>
          <w:highlight w:val="none"/>
        </w:rPr>
        <w:t xml:space="preserve">卫生保洁和绿化养护方案（5分）</w:t>
      </w:r>
      <w:r>
        <w:rPr>
          <w:rFonts w:hint="eastAsia" w:ascii="宋体" w:hAnsi="宋体" w:cs="宋体"/>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对投标人楼宇内卫生保洁的服务标准和卫生保洁、垃圾分类、垃圾外运以及责任范围内的绿化、绿植养护等方面的工作方案评分，方案优于项目需求得5分，符合项目需求得3分，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2.5工程管理及维修服务方案（5分）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对投标人对各类工程设施设备的管理维护和500元内的维修服务措施等方案评分，方案优于项目需求得5分，符合项目需求得3分，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2.6水电运维方案（5分）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对投标人水电保障和水电设施的管理、检测、维护方案，方案优于项目需求得5分，符合项目需求得3分，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2.7校园安保服务方案（5分）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对投标人安全保卫、车辆管理、应急处置能力等方面的工作方案评分，方案优于项目需求得5分，符合项目需求得3分，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2.8消防管理工作方案（5分）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对投标人消防管理、监控值守等方面的工作方案评分，方案优于项目需求得5分，符合项目需求得3分，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2.9宿舍管理方案（5分）</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对投标人响应学生公寓门卫管理目标责任书内容的情况和方案评分，方案优于项目需求得5分，符合项目需求得3分，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87"/>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2.10物资材料及装备投入方案（5分）</w:t>
      </w:r>
      <w:r>
        <w:rPr>
          <w:rFonts w:hint="eastAsia" w:ascii="宋体" w:hAnsi="宋体" w:cs="宋体"/>
          <w:color w:val="000000"/>
          <w:highlight w:val="none"/>
        </w:rPr>
      </w:r>
      <w:r/>
    </w:p>
    <w:p>
      <w:pPr>
        <w:pStyle w:val="787"/>
        <w:ind w:firstLine="480"/>
        <w:jc w:val="both"/>
        <w:spacing w:before="0" w:beforeAutospacing="0" w:after="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对投标人就本项目拟投入的设备、机械、工具等情况以及服装、耗材、日用品的规格档次等方面评分，能按照要求，提供安防八件套、对讲机等，方案优于项目需求得5分，符合项目需求得3分，</w:t>
      </w:r>
      <w:r>
        <w:rPr>
          <w:rFonts w:ascii="宋体" w:hAnsi="宋体"/>
          <w:highlight w:val="none"/>
        </w:rPr>
        <w:t xml:space="preserve">方案不符合招标文件要求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787"/>
        <w:ind w:firstLine="482"/>
        <w:jc w:val="both"/>
        <w:spacing w:before="0" w:beforeAutospacing="0" w:after="0" w:afterAutospacing="0" w:line="500" w:lineRule="exact"/>
        <w:widowControl/>
        <w:rPr>
          <w:highlight w:val="none"/>
        </w:rPr>
      </w:pPr>
      <w:r>
        <w:rPr>
          <w:rFonts w:hint="eastAsia" w:ascii="宋体" w:hAnsi="宋体" w:cs="宋体"/>
          <w:b/>
          <w:bCs/>
          <w:color w:val="000000"/>
          <w:highlight w:val="none"/>
        </w:rPr>
        <w:t xml:space="preserve">（三）</w:t>
      </w:r>
      <w:r>
        <w:rPr>
          <w:rFonts w:hint="eastAsia" w:ascii="宋体" w:hAnsi="宋体" w:cs="宋体"/>
          <w:b/>
          <w:bCs/>
          <w:highlight w:val="none"/>
        </w:rPr>
        <w:t xml:space="preserve">成功案例 (10分)</w:t>
      </w:r>
      <w:r>
        <w:rPr>
          <w:highlight w:val="none"/>
        </w:rPr>
      </w:r>
      <w:r/>
    </w:p>
    <w:p>
      <w:pPr>
        <w:pStyle w:val="787"/>
        <w:ind w:firstLine="480"/>
        <w:jc w:val="both"/>
        <w:spacing w:before="0" w:beforeAutospacing="0" w:after="0" w:afterAutospacing="0" w:line="500" w:lineRule="exact"/>
        <w:widowControl/>
        <w:rPr>
          <w:rFonts w:ascii="Arial" w:hAnsi="Arial" w:cs="Arial"/>
          <w:highlight w:val="none"/>
        </w:rPr>
      </w:pPr>
      <w:r>
        <w:rPr>
          <w:rFonts w:hint="eastAsia" w:ascii="宋体" w:hAnsi="宋体" w:cs="宋体"/>
          <w:highlight w:val="none"/>
        </w:rPr>
        <w:t xml:space="preserve">投标人2021年1月1日以来（以合同签订日期为准）承接过类似服务且用户满意度为优秀或满意的案例，每提供一个得2分，最多得10分，同一业主的业绩只计算一个。（须提供完整的合同复印件、用户出具的满意度为优秀或满意的证明材料复印件且业主单位盖章有效）。（满分10分）</w:t>
      </w:r>
      <w:r>
        <w:rPr>
          <w:rFonts w:ascii="Arial" w:hAnsi="Arial" w:cs="Arial"/>
          <w:highlight w:val="none"/>
        </w:rPr>
      </w:r>
      <w:r/>
    </w:p>
    <w:p>
      <w:pPr>
        <w:pStyle w:val="787"/>
        <w:ind w:firstLine="482"/>
        <w:jc w:val="both"/>
        <w:spacing w:before="0" w:beforeAutospacing="0" w:after="0" w:afterAutospacing="0" w:line="5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（四）人员配置(10分)</w:t>
      </w:r>
      <w:r>
        <w:rPr>
          <w:rFonts w:hint="eastAsia" w:ascii="宋体" w:hAnsi="宋体" w:cs="宋体"/>
          <w:b/>
          <w:bCs/>
          <w:color w:val="000000"/>
          <w:highlight w:val="none"/>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4.1项目经理（8分） </w:t>
      </w:r>
      <w:r>
        <w:rPr>
          <w:rFonts w:hint="eastAsia" w:ascii="宋体" w:hAnsi="宋体" w:cs="宋体"/>
          <w:color w:val="000000"/>
          <w:sz w:val="24"/>
          <w:szCs w:val="24"/>
          <w:highlight w:val="none"/>
        </w:rPr>
      </w:r>
      <w:r/>
    </w:p>
    <w:p>
      <w:pPr>
        <w:pStyle w:val="674"/>
        <w:ind w:firstLine="480"/>
        <w:spacing w:line="500" w:lineRule="exac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拟派驻本项目的项目经理45周岁（含）以下的得2分，否则不得分（须提供身份证复印件）；具有大专及以上学历的得2分，否则不得分（须提供证书复印件）；具有5年以上物业工作经验的，得2分，否则不得分（须提供对应的劳动合同和业主单位证明材料复印件，业主单位盖章有效）；在类似业绩中担任项目经理或负责人工作3年及以上的，得2分，否则不得分（须提供对应的劳动合同和业主单位证明材料复印件，业主单位盖章有效）。（本项最高8分）</w:t>
      </w:r>
      <w:r>
        <w:rPr>
          <w:rFonts w:hint="eastAsia" w:ascii="宋体" w:hAnsi="宋体" w:cs="宋体"/>
          <w:sz w:val="24"/>
          <w:szCs w:val="24"/>
          <w:highlight w:val="none"/>
        </w:rPr>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highlight w:val="none"/>
        </w:rPr>
        <w:t xml:space="preserve">4.2维修</w:t>
      </w:r>
      <w:r>
        <w:rPr>
          <w:rFonts w:hint="eastAsia" w:ascii="宋体" w:hAnsi="宋体" w:cs="宋体"/>
          <w:color w:val="000000"/>
          <w:sz w:val="24"/>
          <w:szCs w:val="24"/>
        </w:rPr>
        <w:t xml:space="preserve">工（2分）</w:t>
      </w:r>
      <w:r>
        <w:rPr>
          <w:rFonts w:hint="eastAsia" w:ascii="宋体" w:hAnsi="宋体" w:cs="宋体"/>
          <w:color w:val="000000"/>
          <w:sz w:val="24"/>
          <w:szCs w:val="24"/>
        </w:rPr>
      </w:r>
      <w:r/>
    </w:p>
    <w:p>
      <w:pPr>
        <w:pStyle w:val="674"/>
        <w:ind w:right="125"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投标人拟派驻本项目的维修工具有特种作业操作证（低压）电工作业证得2分。（须提供证书复印件）</w:t>
      </w:r>
      <w:r>
        <w:rPr>
          <w:rFonts w:hint="eastAsia" w:ascii="宋体" w:hAnsi="宋体" w:cs="宋体"/>
          <w:sz w:val="24"/>
          <w:szCs w:val="24"/>
        </w:rPr>
      </w:r>
      <w:r/>
    </w:p>
    <w:p>
      <w:pPr>
        <w:pStyle w:val="787"/>
        <w:ind w:firstLine="480"/>
        <w:spacing w:line="360" w:lineRule="auto"/>
        <w:widowControl/>
        <w:rPr>
          <w:rFonts w:hint="eastAsia" w:ascii="宋体" w:hAnsi="宋体" w:cs="宋体"/>
        </w:rPr>
      </w:pPr>
      <w:r>
        <w:rPr>
          <w:rFonts w:hint="eastAsia" w:ascii="宋体" w:hAnsi="宋体" w:cs="宋体"/>
        </w:rPr>
        <w:t xml:space="preserve">注：1.上述人员均须提供身份证复印件、劳动合同及近半年内投标人为其缴纳任意一个月的社保证明等材料，加盖公章；2.上述证书</w:t>
      </w:r>
      <w:r>
        <w:rPr>
          <w:rFonts w:hint="eastAsia" w:ascii="Arial" w:hAnsi="Arial" w:cs="Arial"/>
        </w:rPr>
        <w:t xml:space="preserve">均须在有效期内，</w:t>
      </w:r>
      <w:r>
        <w:rPr>
          <w:rFonts w:hint="eastAsia" w:ascii="宋体" w:hAnsi="宋体" w:cs="宋体"/>
        </w:rPr>
        <w:t xml:space="preserve">提供的证书复印均须加盖公章</w:t>
      </w:r>
      <w:r>
        <w:rPr>
          <w:rFonts w:hint="eastAsia" w:ascii="Arial" w:hAnsi="Arial" w:cs="Arial"/>
        </w:rPr>
        <w:t xml:space="preserve">。</w:t>
      </w:r>
      <w:r>
        <w:rPr>
          <w:rFonts w:hint="eastAsia" w:ascii="宋体" w:hAnsi="宋体" w:cs="宋体"/>
        </w:rPr>
      </w:r>
      <w:r/>
    </w:p>
    <w:p>
      <w:pPr>
        <w:pStyle w:val="760"/>
        <w:ind w:firstLine="2331"/>
        <w:rPr>
          <w:rFonts w:hint="eastAsia" w:ascii="宋体" w:hAnsi="宋体"/>
          <w:b/>
          <w:sz w:val="36"/>
          <w:szCs w:val="36"/>
        </w:rPr>
      </w:pPr>
      <w:r>
        <w:rPr>
          <w:rFonts w:hint="eastAsia" w:ascii="宋体" w:hAnsi="宋体"/>
          <w:b/>
          <w:sz w:val="36"/>
          <w:szCs w:val="36"/>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hint="eastAsia" w:ascii="黑体" w:eastAsia="黑体"/>
          <w:bCs/>
          <w:sz w:val="44"/>
        </w:rPr>
      </w:pPr>
      <w:r>
        <w:rPr>
          <w:rFonts w:hint="eastAsia" w:ascii="黑体" w:eastAsia="黑体"/>
          <w:bCs/>
          <w:sz w:val="44"/>
        </w:rPr>
        <w:t xml:space="preserve">第六章  投标</w:t>
      </w:r>
      <w:bookmarkEnd w:id="191"/>
      <w:r/>
      <w:bookmarkEnd w:id="192"/>
      <w:r/>
      <w:bookmarkEnd w:id="196"/>
      <w:r>
        <w:rPr>
          <w:rFonts w:hint="eastAsia" w:ascii="黑体" w:eastAsia="黑体"/>
          <w:bCs/>
          <w:sz w:val="44"/>
        </w:rPr>
        <w:t xml:space="preserve">文件格式 </w:t>
      </w:r>
      <w:r>
        <w:rPr>
          <w:rFonts w:hint="eastAsia" w:ascii="黑体" w:eastAsia="黑体"/>
          <w:bCs/>
          <w:sz w:val="44"/>
        </w:rPr>
      </w:r>
      <w:r/>
    </w:p>
    <w:p>
      <w:pPr>
        <w:pStyle w:val="674"/>
        <w:jc w:val="center"/>
        <w:rPr>
          <w:rFonts w:hint="eastAsia" w:ascii="宋体" w:hAnsi="宋体"/>
          <w:b/>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Pr>
          <w:rFonts w:hint="eastAsia" w:ascii="宋体" w:hAnsi="宋体"/>
          <w:b/>
          <w:sz w:val="72"/>
        </w:rPr>
      </w:r>
      <w:r/>
    </w:p>
    <w:p>
      <w:pPr>
        <w:pStyle w:val="67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7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7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spacing w:line="440" w:lineRule="exact"/>
        <w:rPr>
          <w:rFonts w:ascii="宋体" w:hAnsi="宋体"/>
        </w:rPr>
      </w:pPr>
      <w:r>
        <w:rPr>
          <w:rFonts w:ascii="宋体" w:hAnsi="宋体"/>
        </w:rPr>
      </w:r>
      <w:r/>
    </w:p>
    <w:p>
      <w:pPr>
        <w:pStyle w:val="67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67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67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67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67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67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74"/>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674"/>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7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7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供相关材料，否则作无效投标处理；6、10、11条如招标文件要求必须提供相关材料而未提供的，作无效投标处理。</w:t>
      </w:r>
      <w:r>
        <w:rPr>
          <w:rFonts w:ascii="宋体" w:hAnsi="宋体"/>
          <w:sz w:val="24"/>
          <w:szCs w:val="24"/>
        </w:rPr>
      </w:r>
      <w:r/>
    </w:p>
    <w:p>
      <w:pPr>
        <w:pStyle w:val="67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rPr>
          <w:rFonts w:hint="eastAsia" w:ascii="宋体" w:hAnsi="宋体"/>
          <w:sz w:val="24"/>
        </w:rPr>
      </w:r>
      <w:r/>
    </w:p>
    <w:p>
      <w:pPr>
        <w:pStyle w:val="67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67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7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ascii="宋体" w:hAnsi="宋体"/>
          <w:b/>
          <w:color w:val="ff0000"/>
          <w:sz w:val="24"/>
          <w:szCs w:val="24"/>
        </w:rPr>
      </w:pPr>
      <w:r>
        <w:rPr>
          <w:rFonts w:ascii="宋体" w:hAnsi="宋体"/>
          <w:b/>
          <w:color w:val="ff0000"/>
          <w:sz w:val="24"/>
          <w:szCs w:val="24"/>
        </w:rPr>
      </w:r>
      <w:r/>
    </w:p>
    <w:p>
      <w:pPr>
        <w:pStyle w:val="67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7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7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4"/>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b/>
                <w:bCs/>
                <w:sz w:val="24"/>
                <w:szCs w:val="24"/>
              </w:rPr>
              <w:t xml:space="preserve">（报3年的总报价）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6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4"/>
        <w:ind w:firstLine="480"/>
        <w:rPr>
          <w:rFonts w:hint="eastAsia" w:ascii="宋体" w:hAnsi="宋体"/>
          <w:sz w:val="24"/>
          <w:szCs w:val="24"/>
        </w:rPr>
      </w:pPr>
      <w:r>
        <w:rPr>
          <w:rFonts w:hint="eastAsia" w:ascii="宋体" w:hAnsi="宋体"/>
          <w:sz w:val="24"/>
          <w:szCs w:val="24"/>
        </w:rPr>
      </w:r>
      <w:r/>
    </w:p>
    <w:p>
      <w:pPr>
        <w:pStyle w:val="674"/>
        <w:rPr>
          <w:rFonts w:ascii="宋体" w:hAnsi="宋体"/>
          <w:sz w:val="24"/>
          <w:szCs w:val="24"/>
        </w:rPr>
      </w:pPr>
      <w:r>
        <w:rPr>
          <w:rFonts w:ascii="宋体" w:hAnsi="宋体"/>
          <w:sz w:val="24"/>
          <w:szCs w:val="24"/>
        </w:rPr>
      </w:r>
      <w:r/>
    </w:p>
    <w:p>
      <w:pPr>
        <w:pStyle w:val="674"/>
        <w:jc w:val="center"/>
        <w:rPr>
          <w:rFonts w:ascii="宋体" w:hAnsi="宋体"/>
          <w:b/>
          <w:sz w:val="24"/>
          <w:szCs w:val="24"/>
        </w:rPr>
      </w:pPr>
      <w:r>
        <w:rPr>
          <w:rFonts w:ascii="宋体" w:hAnsi="宋体"/>
          <w:b/>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7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7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674"/>
              <w:spacing w:line="0" w:lineRule="atLeast"/>
              <w:rPr>
                <w:rFonts w:hint="eastAsia" w:ascii="宋体" w:hAnsi="宋体"/>
                <w:sz w:val="24"/>
                <w:szCs w:val="24"/>
              </w:rPr>
            </w:pPr>
            <w:r>
              <w:rPr>
                <w:rFonts w:hint="eastAsia" w:ascii="宋体" w:hAnsi="宋体"/>
                <w:sz w:val="24"/>
                <w:szCs w:val="24"/>
              </w:rPr>
            </w:r>
            <w:r/>
          </w:p>
        </w:tc>
      </w:tr>
    </w:tbl>
    <w:p>
      <w:pPr>
        <w:pStyle w:val="67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7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74"/>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674"/>
        <w:ind w:firstLine="480"/>
        <w:rPr>
          <w:rFonts w:hint="eastAsia" w:ascii="宋体" w:hAnsi="宋体"/>
          <w:sz w:val="24"/>
          <w:szCs w:val="24"/>
        </w:rPr>
      </w:pPr>
      <w:r>
        <w:rPr>
          <w:rFonts w:hint="eastAsia" w:ascii="宋体" w:hAnsi="宋体"/>
          <w:sz w:val="24"/>
          <w:szCs w:val="24"/>
        </w:rPr>
      </w:r>
      <w:r/>
    </w:p>
    <w:p>
      <w:pPr>
        <w:pStyle w:val="674"/>
        <w:ind w:firstLine="480"/>
        <w:rPr>
          <w:rFonts w:hint="eastAsia" w:ascii="宋体" w:hAnsi="宋体"/>
          <w:sz w:val="24"/>
          <w:szCs w:val="24"/>
        </w:rPr>
      </w:pPr>
      <w:r>
        <w:rPr>
          <w:rFonts w:hint="eastAsia" w:ascii="宋体" w:hAnsi="宋体"/>
          <w:sz w:val="24"/>
          <w:szCs w:val="24"/>
        </w:rPr>
      </w:r>
      <w:r/>
    </w:p>
    <w:p>
      <w:pPr>
        <w:pStyle w:val="674"/>
        <w:ind w:firstLine="480"/>
        <w:rPr>
          <w:rFonts w:hint="eastAsia" w:ascii="宋体" w:hAnsi="宋体"/>
          <w:sz w:val="24"/>
          <w:szCs w:val="24"/>
        </w:rPr>
      </w:pPr>
      <w:r>
        <w:rPr>
          <w:rFonts w:hint="eastAsia" w:ascii="宋体" w:hAnsi="宋体"/>
          <w:sz w:val="24"/>
          <w:szCs w:val="24"/>
        </w:rPr>
      </w:r>
      <w:r/>
    </w:p>
    <w:p>
      <w:pPr>
        <w:pStyle w:val="67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4"/>
        <w:rPr>
          <w:rFonts w:hint="eastAsia" w:ascii="宋体" w:hAnsi="宋体"/>
          <w:b/>
          <w:sz w:val="24"/>
        </w:rPr>
      </w:pPr>
      <w:r>
        <w:rPr>
          <w:rFonts w:hint="eastAsia" w:ascii="宋体" w:hAnsi="宋体"/>
          <w:b/>
          <w:sz w:val="24"/>
        </w:rPr>
      </w:r>
      <w:r/>
    </w:p>
    <w:p>
      <w:pPr>
        <w:pStyle w:val="674"/>
        <w:ind w:firstLine="480"/>
        <w:spacing w:line="440" w:lineRule="exact"/>
        <w:rPr>
          <w:rFonts w:ascii="宋体" w:hAnsi="宋体"/>
          <w:sz w:val="24"/>
        </w:rPr>
      </w:pPr>
      <w:r>
        <w:rPr>
          <w:rFonts w:ascii="宋体" w:hAnsi="宋体"/>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74"/>
        <w:ind w:left="480"/>
        <w:rPr>
          <w:rFonts w:ascii="宋体" w:hAnsi="宋体"/>
          <w:b/>
          <w:color w:val="000000"/>
          <w:sz w:val="24"/>
        </w:rPr>
      </w:pPr>
      <w:r>
        <w:rPr>
          <w:rFonts w:ascii="宋体" w:hAnsi="宋体"/>
          <w:b/>
          <w:color w:val="000000"/>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74"/>
        <w:jc w:val="center"/>
        <w:spacing w:line="460" w:lineRule="exact"/>
        <w:rPr>
          <w:rFonts w:ascii="宋体" w:hAnsi="宋体"/>
          <w:b/>
          <w:bCs/>
          <w:color w:val="000000"/>
          <w:sz w:val="24"/>
        </w:rPr>
      </w:pPr>
      <w:r>
        <w:rPr>
          <w:rFonts w:ascii="宋体" w:hAnsi="宋体"/>
          <w:b/>
          <w:bCs/>
          <w:color w:val="000000"/>
          <w:sz w:val="24"/>
        </w:rPr>
      </w:r>
      <w:r/>
    </w:p>
    <w:p>
      <w:pPr>
        <w:pStyle w:val="67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4"/>
        <w:ind w:left="480"/>
        <w:rPr>
          <w:rFonts w:ascii="宋体" w:hAnsi="宋体"/>
          <w:b/>
          <w:color w:val="ff0000"/>
          <w:sz w:val="24"/>
        </w:rPr>
      </w:pPr>
      <w:r>
        <w:rPr>
          <w:rFonts w:ascii="宋体" w:hAnsi="宋体"/>
          <w:b/>
          <w:color w:val="ff0000"/>
          <w:sz w:val="24"/>
        </w:rPr>
      </w:r>
      <w:r/>
    </w:p>
    <w:p>
      <w:pPr>
        <w:pStyle w:val="674"/>
        <w:ind w:firstLine="480"/>
        <w:spacing w:line="460" w:lineRule="exact"/>
        <w:rPr>
          <w:rFonts w:ascii="宋体" w:hAnsi="宋体"/>
          <w:b/>
          <w:color w:val="000000"/>
          <w:sz w:val="24"/>
        </w:rPr>
      </w:pPr>
      <w:r>
        <w:rPr>
          <w:rFonts w:ascii="宋体" w:hAnsi="宋体"/>
          <w:b/>
          <w:color w:val="000000"/>
          <w:sz w:val="24"/>
        </w:rPr>
      </w:r>
      <w:r/>
    </w:p>
    <w:p>
      <w:pPr>
        <w:pStyle w:val="67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7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74"/>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67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67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7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67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4"/>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pStyle w:val="67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6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6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6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6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6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7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spacing w:line="460" w:lineRule="exact"/>
        <w:rPr>
          <w:rFonts w:hint="eastAsia" w:ascii="黑体" w:hAnsi="黑体" w:eastAsia="黑体"/>
          <w:b/>
          <w:sz w:val="32"/>
          <w:szCs w:val="32"/>
        </w:rPr>
      </w:pPr>
      <w:r/>
      <w:bookmarkEnd w:id="199"/>
      <w:r/>
      <w:bookmarkEnd w:id="200"/>
      <w:r/>
      <w:bookmarkEnd w:id="201"/>
      <w:r/>
      <w:bookmarkStart w:id="202" w:name="_Toc120614284"/>
      <w:r>
        <w:rPr>
          <w:rFonts w:hint="eastAsia" w:ascii="黑体" w:hAnsi="黑体" w:eastAsia="黑体"/>
          <w:b/>
          <w:sz w:val="32"/>
          <w:szCs w:val="32"/>
        </w:rPr>
      </w:r>
      <w:r/>
    </w:p>
    <w:p>
      <w:pPr>
        <w:pStyle w:val="67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rPr>
          <w:rFonts w:hint="eastAsia" w:ascii="宋体" w:hAnsi="宋体"/>
          <w:b/>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7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74"/>
        <w:ind w:right="720"/>
        <w:spacing w:line="400" w:lineRule="exact"/>
        <w:rPr>
          <w:rFonts w:hint="eastAsia" w:ascii="宋体" w:hAnsi="宋体"/>
          <w:sz w:val="24"/>
          <w:szCs w:val="24"/>
        </w:rPr>
      </w:pPr>
      <w:r>
        <w:rPr>
          <w:rFonts w:hint="eastAsia" w:ascii="宋体" w:hAnsi="宋体"/>
          <w:sz w:val="24"/>
          <w:szCs w:val="24"/>
        </w:rPr>
      </w:r>
      <w:r/>
    </w:p>
    <w:p>
      <w:pPr>
        <w:pStyle w:val="67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74"/>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74"/>
        <w:ind w:firstLine="240"/>
        <w:spacing w:line="400" w:lineRule="exact"/>
        <w:rPr>
          <w:rFonts w:hint="eastAsia" w:ascii="宋体" w:hAnsi="宋体"/>
          <w:sz w:val="24"/>
          <w:szCs w:val="24"/>
        </w:rPr>
      </w:pP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674"/>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w:t>
      </w:r>
      <w:r>
        <w:rPr>
          <w:rFonts w:hint="eastAsia" w:ascii="宋体" w:hAnsi="宋体"/>
          <w:color w:val="ff0000"/>
          <w:sz w:val="24"/>
          <w:szCs w:val="24"/>
        </w:rPr>
        <w:t xml:space="preserve">业</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color w:val="ff0000"/>
          <w:sz w:val="24"/>
          <w:szCs w:val="24"/>
        </w:rPr>
      </w:r>
      <w:r/>
    </w:p>
    <w:p>
      <w:pPr>
        <w:pStyle w:val="67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项目采购活动由本单位提供服务。</w:t>
      </w:r>
      <w:r>
        <w:rPr>
          <w:rFonts w:hint="eastAsia" w:ascii="宋体" w:hAnsi="宋体"/>
          <w:sz w:val="24"/>
        </w:rPr>
      </w:r>
      <w:r/>
    </w:p>
    <w:p>
      <w:pPr>
        <w:pStyle w:val="67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4"/>
        <w:ind w:firstLine="480"/>
        <w:spacing w:line="0" w:lineRule="atLeast"/>
        <w:rPr>
          <w:rFonts w:hint="eastAsia" w:ascii="宋体" w:hAnsi="宋体"/>
          <w:sz w:val="24"/>
        </w:rPr>
      </w:pPr>
      <w:r>
        <w:rPr>
          <w:rFonts w:hint="eastAsia" w:ascii="宋体" w:hAnsi="宋体"/>
          <w:sz w:val="24"/>
        </w:rPr>
      </w:r>
      <w:r/>
    </w:p>
    <w:p>
      <w:pPr>
        <w:pStyle w:val="67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7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4"/>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1实质性要求响应及偏离表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rPr>
          <w:rFonts w:hint="eastAsia"/>
        </w:rPr>
      </w:pPr>
      <w:r>
        <w:rPr>
          <w:rFonts w:hint="eastAsia"/>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宋体" w:hAnsi="宋体" w:cs="仿宋"/>
          <w:b/>
          <w:bCs/>
          <w:sz w:val="32"/>
          <w:szCs w:val="32"/>
        </w:rPr>
      </w:pPr>
      <w:r/>
      <w:bookmarkEnd w:id="189"/>
      <w:r/>
      <w:bookmarkEnd w:id="190"/>
      <w:r/>
      <w:bookmarkEnd w:id="202"/>
      <w:r>
        <w:rPr>
          <w:rFonts w:hint="eastAsia" w:ascii="宋体" w:hAnsi="宋体" w:cs="仿宋"/>
          <w:b/>
          <w:bCs/>
          <w:sz w:val="32"/>
          <w:szCs w:val="32"/>
        </w:rPr>
      </w:r>
      <w:r/>
    </w:p>
    <w:p>
      <w:pPr>
        <w:pStyle w:val="67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88"/>
        <w:rPr>
          <w:rFonts w:hint="eastAsia"/>
          <w:sz w:val="24"/>
          <w:szCs w:val="24"/>
        </w:rPr>
      </w:pPr>
      <w:r>
        <w:rPr>
          <w:rFonts w:hint="eastAsia"/>
          <w:sz w:val="24"/>
          <w:szCs w:val="24"/>
        </w:rPr>
      </w:r>
      <w:r/>
    </w:p>
    <w:p>
      <w:pPr>
        <w:pStyle w:val="68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21</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2"/>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69"/>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2">
    <w:multiLevelType w:val="hybridMultilevel"/>
    <w:lvl w:ilvl="0">
      <w:start w:val="1"/>
      <w:numFmt w:val="lowerLetter"/>
      <w:isLgl w:val="false"/>
      <w:suff w:val="tab"/>
      <w:lvlText w:val="%1."/>
      <w:lvlJc w:val="left"/>
      <w:pPr>
        <w:pStyle w:val="674"/>
        <w:ind w:left="601" w:hanging="360"/>
      </w:pPr>
      <w:rPr>
        <w:b/>
      </w:rPr>
    </w:lvl>
    <w:lvl w:ilvl="1">
      <w:start w:val="1"/>
      <w:numFmt w:val="lowerLetter"/>
      <w:isLgl w:val="false"/>
      <w:suff w:val="tab"/>
      <w:lvlText w:val="%2)"/>
      <w:lvlJc w:val="left"/>
      <w:pPr>
        <w:pStyle w:val="674"/>
        <w:ind w:left="1081" w:hanging="420"/>
      </w:pPr>
    </w:lvl>
    <w:lvl w:ilvl="2">
      <w:start w:val="1"/>
      <w:numFmt w:val="lowerRoman"/>
      <w:isLgl w:val="false"/>
      <w:suff w:val="tab"/>
      <w:lvlText w:val="%3."/>
      <w:lvlJc w:val="right"/>
      <w:pPr>
        <w:pStyle w:val="674"/>
        <w:ind w:left="1501" w:hanging="420"/>
      </w:pPr>
    </w:lvl>
    <w:lvl w:ilvl="3">
      <w:start w:val="1"/>
      <w:numFmt w:val="decimal"/>
      <w:isLgl w:val="false"/>
      <w:suff w:val="tab"/>
      <w:lvlText w:val="%4."/>
      <w:lvlJc w:val="left"/>
      <w:pPr>
        <w:pStyle w:val="674"/>
        <w:ind w:left="1921" w:hanging="420"/>
      </w:pPr>
    </w:lvl>
    <w:lvl w:ilvl="4">
      <w:start w:val="1"/>
      <w:numFmt w:val="lowerLetter"/>
      <w:isLgl w:val="false"/>
      <w:suff w:val="tab"/>
      <w:lvlText w:val="%5)"/>
      <w:lvlJc w:val="left"/>
      <w:pPr>
        <w:pStyle w:val="674"/>
        <w:ind w:left="2341" w:hanging="420"/>
      </w:pPr>
    </w:lvl>
    <w:lvl w:ilvl="5">
      <w:start w:val="1"/>
      <w:numFmt w:val="lowerRoman"/>
      <w:isLgl w:val="false"/>
      <w:suff w:val="tab"/>
      <w:lvlText w:val="%6."/>
      <w:lvlJc w:val="right"/>
      <w:pPr>
        <w:pStyle w:val="674"/>
        <w:ind w:left="2761" w:hanging="420"/>
      </w:pPr>
    </w:lvl>
    <w:lvl w:ilvl="6">
      <w:start w:val="1"/>
      <w:numFmt w:val="decimal"/>
      <w:isLgl w:val="false"/>
      <w:suff w:val="tab"/>
      <w:lvlText w:val="%7."/>
      <w:lvlJc w:val="left"/>
      <w:pPr>
        <w:pStyle w:val="674"/>
        <w:ind w:left="3181" w:hanging="420"/>
      </w:pPr>
    </w:lvl>
    <w:lvl w:ilvl="7">
      <w:start w:val="1"/>
      <w:numFmt w:val="lowerLetter"/>
      <w:isLgl w:val="false"/>
      <w:suff w:val="tab"/>
      <w:lvlText w:val="%8)"/>
      <w:lvlJc w:val="left"/>
      <w:pPr>
        <w:pStyle w:val="674"/>
        <w:ind w:left="3601" w:hanging="420"/>
      </w:pPr>
    </w:lvl>
    <w:lvl w:ilvl="8">
      <w:start w:val="1"/>
      <w:numFmt w:val="lowerRoman"/>
      <w:isLgl w:val="false"/>
      <w:suff w:val="tab"/>
      <w:lvlText w:val="%9."/>
      <w:lvlJc w:val="right"/>
      <w:pPr>
        <w:pStyle w:val="674"/>
        <w:ind w:left="4021" w:hanging="420"/>
      </w:pPr>
    </w:lvl>
  </w:abstractNum>
  <w:abstractNum w:abstractNumId="3">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cs="Arial"/>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cs="Arial"/>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字符"/>
    <w:next w:val="686"/>
    <w:link w:val="675"/>
    <w:rPr>
      <w:rFonts w:ascii="楷体_GB2312" w:hAnsi="Times New Roman" w:eastAsia="楷体_GB2312" w:cs="Times New Roman"/>
      <w:sz w:val="28"/>
      <w:szCs w:val="28"/>
    </w:rPr>
  </w:style>
  <w:style w:type="character" w:styleId="687">
    <w:name w:val="标题 2 字符"/>
    <w:next w:val="687"/>
    <w:link w:val="676"/>
    <w:rPr>
      <w:rFonts w:ascii="Arial" w:hAnsi="Arial" w:eastAsia="幼圆" w:cs="Arial"/>
      <w:b/>
      <w:bCs/>
      <w:sz w:val="44"/>
      <w:szCs w:val="44"/>
    </w:rPr>
  </w:style>
  <w:style w:type="paragraph" w:styleId="688">
    <w:name w:val="正文缩进"/>
    <w:basedOn w:val="674"/>
    <w:next w:val="688"/>
    <w:link w:val="689"/>
    <w:pPr>
      <w:ind w:firstLine="420"/>
    </w:pPr>
  </w:style>
  <w:style w:type="character" w:styleId="689">
    <w:name w:val="正文缩进 字符"/>
    <w:next w:val="689"/>
    <w:link w:val="688"/>
    <w:rPr>
      <w:rFonts w:ascii="Times New Roman" w:hAnsi="Times New Roman" w:eastAsia="宋体" w:cs="Times New Roman"/>
      <w:szCs w:val="21"/>
    </w:rPr>
  </w:style>
  <w:style w:type="character" w:styleId="690">
    <w:name w:val="标题 3 字符"/>
    <w:next w:val="690"/>
    <w:link w:val="677"/>
    <w:rPr>
      <w:rFonts w:ascii="Times New Roman" w:hAnsi="Times New Roman" w:eastAsia="宋体" w:cs="Times New Roman"/>
      <w:b/>
      <w:bCs/>
      <w:sz w:val="32"/>
      <w:szCs w:val="32"/>
    </w:rPr>
  </w:style>
  <w:style w:type="character" w:styleId="691">
    <w:name w:val="标题 4 字符"/>
    <w:next w:val="691"/>
    <w:link w:val="678"/>
    <w:rPr>
      <w:rFonts w:ascii="Arial" w:hAnsi="Arial" w:eastAsia="黑体" w:cs="Arial"/>
      <w:b/>
      <w:bCs/>
      <w:sz w:val="28"/>
      <w:szCs w:val="28"/>
    </w:rPr>
  </w:style>
  <w:style w:type="character" w:styleId="692">
    <w:name w:val="标题 5 字符"/>
    <w:next w:val="692"/>
    <w:link w:val="679"/>
    <w:rPr>
      <w:rFonts w:ascii="宋体" w:hAnsi="Times New Roman" w:eastAsia="宋体" w:cs="Times New Roman"/>
      <w:color w:val="000000"/>
      <w:sz w:val="28"/>
      <w:szCs w:val="28"/>
    </w:rPr>
  </w:style>
  <w:style w:type="character" w:styleId="693">
    <w:name w:val="标题 6 字符"/>
    <w:next w:val="693"/>
    <w:link w:val="680"/>
    <w:rPr>
      <w:rFonts w:ascii="Arial" w:hAnsi="Arial" w:eastAsia="黑体" w:cs="Times New Roman"/>
      <w:b/>
      <w:bCs/>
      <w:sz w:val="24"/>
      <w:szCs w:val="24"/>
    </w:rPr>
  </w:style>
  <w:style w:type="character" w:styleId="694">
    <w:name w:val="标题 7 字符"/>
    <w:next w:val="694"/>
    <w:link w:val="681"/>
    <w:rPr>
      <w:rFonts w:ascii="Times New Roman" w:hAnsi="Times New Roman" w:eastAsia="宋体" w:cs="Times New Roman"/>
      <w:b/>
      <w:bCs/>
      <w:sz w:val="24"/>
      <w:szCs w:val="24"/>
    </w:rPr>
  </w:style>
  <w:style w:type="character" w:styleId="695">
    <w:name w:val="标题 8 字符"/>
    <w:next w:val="695"/>
    <w:link w:val="682"/>
    <w:rPr>
      <w:rFonts w:ascii="Arial" w:hAnsi="Arial" w:eastAsia="黑体" w:cs="Times New Roman"/>
      <w:sz w:val="24"/>
      <w:szCs w:val="24"/>
    </w:rPr>
  </w:style>
  <w:style w:type="character" w:styleId="696">
    <w:name w:val="标题 9 字符"/>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style>
  <w:style w:type="character" w:styleId="700">
    <w:name w:val="文档结构图 字符"/>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style>
  <w:style w:type="character" w:styleId="702">
    <w:name w:val="批注文字 字符"/>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字符"/>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字符"/>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字符"/>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cs="Courier New"/>
    </w:rPr>
  </w:style>
  <w:style w:type="character" w:styleId="713">
    <w:name w:val="纯文本 字符"/>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字符"/>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cs="Arial"/>
      <w:sz w:val="32"/>
      <w:szCs w:val="32"/>
    </w:rPr>
  </w:style>
  <w:style w:type="character" w:styleId="718">
    <w:name w:val="正文文本缩进 2 字符"/>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字符"/>
    <w:next w:val="720"/>
    <w:link w:val="719"/>
    <w:semiHidden/>
    <w:rPr>
      <w:rFonts w:ascii="Times New Roman" w:hAnsi="Times New Roman" w:eastAsia="宋体" w:cs="Times New Roman"/>
      <w:sz w:val="18"/>
      <w:szCs w:val="18"/>
    </w:rPr>
  </w:style>
  <w:style w:type="paragraph" w:styleId="721">
    <w:name w:val="页脚"/>
    <w:basedOn w:val="674"/>
    <w:next w:val="721"/>
    <w:link w:val="722"/>
    <w:uiPriority w:val="99"/>
    <w:pPr>
      <w:jc w:val="left"/>
      <w:tabs>
        <w:tab w:val="center" w:pos="4153" w:leader="none"/>
        <w:tab w:val="right" w:pos="8306" w:leader="none"/>
      </w:tabs>
    </w:pPr>
    <w:rPr>
      <w:sz w:val="18"/>
      <w:szCs w:val="18"/>
    </w:rPr>
  </w:style>
  <w:style w:type="character" w:styleId="722">
    <w:name w:val="页脚 字符"/>
    <w:next w:val="722"/>
    <w:link w:val="721"/>
    <w:uiPriority w:val="99"/>
    <w:rPr>
      <w:rFonts w:ascii="Times New Roman" w:hAnsi="Times New Roman" w:eastAsia="宋体" w:cs="Times New Roman"/>
      <w:sz w:val="18"/>
      <w:szCs w:val="18"/>
    </w:rPr>
  </w:style>
  <w:style w:type="paragraph" w:styleId="723">
    <w:name w:val="页眉"/>
    <w:basedOn w:val="674"/>
    <w:next w:val="723"/>
    <w:link w:val="724"/>
    <w:pPr>
      <w:jc w:val="center"/>
      <w:tabs>
        <w:tab w:val="center" w:pos="4153" w:leader="none"/>
        <w:tab w:val="right" w:pos="8306" w:leader="none"/>
      </w:tabs>
      <w:pBdr>
        <w:bottom w:val="single" w:color="000000" w:sz="6" w:space="1"/>
      </w:pBdr>
    </w:pPr>
    <w:rPr>
      <w:sz w:val="18"/>
      <w:szCs w:val="18"/>
    </w:rPr>
  </w:style>
  <w:style w:type="character" w:styleId="724">
    <w:name w:val="页眉 字符"/>
    <w:next w:val="724"/>
    <w:link w:val="723"/>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s="Arial"/>
      <w:color w:val="ffff00"/>
      <w:sz w:val="32"/>
      <w:szCs w:val="32"/>
    </w:rPr>
  </w:style>
  <w:style w:type="character" w:styleId="730">
    <w:name w:val="正文文本缩进 3 字符"/>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字符"/>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字符"/>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文本首行缩进 字符"/>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 w:val="21"/>
      <w:szCs w:val="20"/>
    </w:rPr>
  </w:style>
  <w:style w:type="character" w:styleId="743">
    <w:name w:val="正文文本首行缩进 2 字符"/>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超链接"/>
    <w:next w:val="748"/>
    <w:link w:val="674"/>
    <w:rPr>
      <w:color w:val="0000ff"/>
      <w:u w:val="single"/>
    </w:rPr>
  </w:style>
  <w:style w:type="character" w:styleId="749">
    <w:name w:val="批注引用"/>
    <w:next w:val="749"/>
    <w:link w:val="674"/>
    <w:semiHidden/>
    <w:rPr>
      <w:sz w:val="21"/>
      <w:szCs w:val="21"/>
    </w:rPr>
  </w:style>
  <w:style w:type="character" w:styleId="750">
    <w:name w:val="font5 Char"/>
    <w:next w:val="750"/>
    <w:link w:val="674"/>
    <w:rPr>
      <w:rFonts w:ascii="宋体" w:hAnsi="宋体" w:eastAsia="宋体"/>
      <w:sz w:val="28"/>
      <w:szCs w:val="28"/>
      <w:lang w:val="en-US" w:eastAsia="zh-CN" w:bidi="ar-SA"/>
    </w:rPr>
  </w:style>
  <w:style w:type="character" w:styleId="751">
    <w:name w:val="二级目录 Char"/>
    <w:next w:val="751"/>
    <w:link w:val="752"/>
    <w:rPr>
      <w:b/>
      <w:sz w:val="30"/>
      <w:szCs w:val="28"/>
    </w:rPr>
  </w:style>
  <w:style w:type="paragraph" w:styleId="752">
    <w:name w:val="二级目录"/>
    <w:next w:val="674"/>
    <w:link w:val="751"/>
    <w:pPr>
      <w:numPr>
        <w:ilvl w:val="0"/>
        <w:numId w:val="2"/>
      </w:numPr>
      <w:tabs>
        <w:tab w:val="left" w:pos="907" w:leader="none"/>
        <w:tab w:val="left" w:pos="1145" w:leader="none"/>
      </w:tabs>
      <w:outlineLvl w:val="1"/>
    </w:pPr>
    <w:rPr>
      <w:b/>
      <w:sz w:val="30"/>
      <w:szCs w:val="28"/>
      <w:lang w:val="en-US" w:eastAsia="zh-CN" w:bidi="ar-SA"/>
    </w:rPr>
  </w:style>
  <w:style w:type="character" w:styleId="753">
    <w:name w:val="列出段落 Char,Bullet List Char,numbered Char,FooterText Char,List Paragraph1 Char,Paragraphe de liste1 Char"/>
    <w:next w:val="753"/>
    <w:link w:val="754"/>
    <w:rPr>
      <w:rFonts w:ascii="Calibri" w:hAnsi="Calibri"/>
      <w:sz w:val="24"/>
      <w:szCs w:val="24"/>
      <w:lang w:eastAsia="en-US" w:bidi="en-US"/>
    </w:rPr>
  </w:style>
  <w:style w:type="paragraph" w:styleId="754">
    <w:name w:val="列出段落1"/>
    <w:basedOn w:val="674"/>
    <w:next w:val="754"/>
    <w:link w:val="753"/>
    <w:qFormat/>
    <w:pPr>
      <w:contextualSpacing/>
      <w:ind w:left="720"/>
      <w:jc w:val="left"/>
      <w:widowControl/>
    </w:pPr>
    <w:rPr>
      <w:rFonts w:ascii="Calibri" w:hAnsi="Calibri" w:eastAsia="宋体" w:cs="Times New Roman"/>
      <w:sz w:val="24"/>
      <w:szCs w:val="24"/>
      <w:lang w:eastAsia="en-US" w:bidi="en-US"/>
    </w:rPr>
  </w:style>
  <w:style w:type="paragraph" w:styleId="755">
    <w:name w:val="Body Text(ch)"/>
    <w:basedOn w:val="674"/>
    <w:next w:val="705"/>
    <w:link w:val="674"/>
    <w:pPr>
      <w:spacing w:after="120"/>
    </w:pPr>
    <w:rPr>
      <w:rFonts w:ascii="宋体" w:hAnsi="Arial"/>
      <w:bCs/>
      <w:iCs/>
      <w:szCs w:val="24"/>
    </w:rPr>
  </w:style>
  <w:style w:type="paragraph" w:styleId="756">
    <w:name w:val="xl27"/>
    <w:basedOn w:val="674"/>
    <w:next w:val="75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7">
    <w:name w:val="xl26"/>
    <w:basedOn w:val="674"/>
    <w:next w:val="757"/>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8">
    <w:name w:val="Char"/>
    <w:basedOn w:val="674"/>
    <w:next w:val="758"/>
    <w:link w:val="674"/>
    <w:pPr>
      <w:ind w:firstLine="200"/>
      <w:tabs>
        <w:tab w:val="left" w:pos="360" w:leader="none"/>
      </w:tabs>
    </w:pPr>
    <w:rPr>
      <w:sz w:val="28"/>
      <w:szCs w:val="30"/>
    </w:rPr>
  </w:style>
  <w:style w:type="paragraph" w:styleId="759">
    <w:name w:val=" Char"/>
    <w:basedOn w:val="699"/>
    <w:next w:val="759"/>
    <w:link w:val="674"/>
    <w:rPr>
      <w:rFonts w:ascii="Tahoma" w:hAnsi="Tahoma"/>
      <w:sz w:val="24"/>
      <w:szCs w:val="24"/>
    </w:rPr>
  </w:style>
  <w:style w:type="paragraph" w:styleId="760">
    <w:name w:val="普通正文"/>
    <w:basedOn w:val="674"/>
    <w:next w:val="760"/>
    <w:link w:val="674"/>
    <w:pPr>
      <w:ind w:firstLine="480"/>
      <w:jc w:val="left"/>
      <w:spacing w:before="120" w:after="120" w:line="360" w:lineRule="auto"/>
    </w:pPr>
    <w:rPr>
      <w:rFonts w:ascii="Arial" w:hAnsi="Arial"/>
      <w:sz w:val="24"/>
      <w:szCs w:val="24"/>
    </w:rPr>
  </w:style>
  <w:style w:type="paragraph" w:styleId="761">
    <w:name w:val="table_lines"/>
    <w:basedOn w:val="674"/>
    <w:next w:val="761"/>
    <w:link w:val="674"/>
    <w:pPr>
      <w:jc w:val="left"/>
      <w:widowControl/>
    </w:pPr>
    <w:rPr>
      <w:sz w:val="20"/>
      <w:szCs w:val="20"/>
      <w:lang w:val="de-DE" w:eastAsia="de-DE"/>
    </w:rPr>
  </w:style>
  <w:style w:type="paragraph" w:styleId="762">
    <w:name w:val="附录1"/>
    <w:next w:val="762"/>
    <w:link w:val="674"/>
    <w:pPr>
      <w:numPr>
        <w:ilvl w:val="0"/>
        <w:numId w:val="2"/>
      </w:numPr>
      <w:spacing w:before="240" w:line="600" w:lineRule="atLeast"/>
      <w:tabs>
        <w:tab w:val="left" w:pos="907" w:leader="none"/>
      </w:tabs>
    </w:pPr>
    <w:rPr>
      <w:b/>
      <w:i/>
      <w:sz w:val="28"/>
      <w:lang w:val="en-US" w:eastAsia="zh-CN" w:bidi="ar-SA"/>
    </w:rPr>
  </w:style>
  <w:style w:type="paragraph" w:styleId="763">
    <w:name w:val="font7"/>
    <w:basedOn w:val="674"/>
    <w:next w:val="763"/>
    <w:link w:val="674"/>
    <w:pPr>
      <w:jc w:val="left"/>
      <w:spacing w:before="100" w:beforeAutospacing="1" w:after="100" w:afterAutospacing="1"/>
      <w:widowControl/>
    </w:pPr>
    <w:rPr>
      <w:rFonts w:hint="eastAsia" w:ascii="宋体" w:hAnsi="宋体"/>
      <w:sz w:val="18"/>
      <w:szCs w:val="18"/>
    </w:rPr>
  </w:style>
  <w:style w:type="paragraph" w:styleId="764">
    <w:name w:val=" Char Char Char Char"/>
    <w:basedOn w:val="699"/>
    <w:next w:val="764"/>
    <w:link w:val="674"/>
    <w:pPr>
      <w:spacing w:line="360" w:lineRule="auto"/>
    </w:pPr>
    <w:rPr>
      <w:rFonts w:ascii="Tahoma" w:hAnsi="Tahoma"/>
      <w:sz w:val="24"/>
      <w:szCs w:val="24"/>
    </w:rPr>
  </w:style>
  <w:style w:type="paragraph" w:styleId="765">
    <w:name w:val="列表段落"/>
    <w:basedOn w:val="674"/>
    <w:next w:val="765"/>
    <w:link w:val="674"/>
    <w:qFormat/>
    <w:pPr>
      <w:contextualSpacing/>
      <w:ind w:left="720"/>
      <w:jc w:val="left"/>
      <w:widowControl/>
    </w:pPr>
    <w:rPr>
      <w:rFonts w:ascii="Calibri" w:hAnsi="Calibri"/>
      <w:sz w:val="24"/>
      <w:szCs w:val="24"/>
      <w:lang w:eastAsia="en-US" w:bidi="en-US"/>
    </w:rPr>
  </w:style>
  <w:style w:type="paragraph" w:styleId="766">
    <w:name w:val="4"/>
    <w:basedOn w:val="674"/>
    <w:next w:val="729"/>
    <w:link w:val="674"/>
    <w:pPr>
      <w:ind w:firstLine="420"/>
      <w:spacing w:line="360" w:lineRule="auto"/>
    </w:pPr>
    <w:rPr>
      <w:color w:val="ff0000"/>
      <w:sz w:val="24"/>
      <w:szCs w:val="24"/>
    </w:rPr>
  </w:style>
  <w:style w:type="paragraph" w:styleId="767">
    <w:name w:val="普通 (Web)"/>
    <w:basedOn w:val="674"/>
    <w:next w:val="767"/>
    <w:link w:val="674"/>
    <w:pPr>
      <w:jc w:val="left"/>
      <w:spacing w:before="100" w:beforeAutospacing="1" w:after="100" w:afterAutospacing="1"/>
      <w:widowControl/>
    </w:pPr>
    <w:rPr>
      <w:rFonts w:ascii="宋体" w:hAnsi="宋体"/>
      <w:sz w:val="24"/>
      <w:szCs w:val="24"/>
    </w:rPr>
  </w:style>
  <w:style w:type="paragraph" w:styleId="768">
    <w:name w:val=" Char Char Char Char Char Char Char Char Char Char"/>
    <w:basedOn w:val="674"/>
    <w:next w:val="768"/>
    <w:link w:val="674"/>
    <w:pPr>
      <w:spacing w:line="360" w:lineRule="auto"/>
    </w:pPr>
    <w:rPr>
      <w:sz w:val="24"/>
      <w:szCs w:val="20"/>
    </w:rPr>
  </w:style>
  <w:style w:type="paragraph" w:styleId="769">
    <w:name w:val="样式1"/>
    <w:basedOn w:val="674"/>
    <w:next w:val="769"/>
    <w:link w:val="674"/>
    <w:pPr>
      <w:numPr>
        <w:ilvl w:val="0"/>
        <w:numId w:val="3"/>
      </w:numPr>
      <w:tabs>
        <w:tab w:val="left" w:pos="709" w:leader="none"/>
      </w:tabs>
    </w:pPr>
    <w:rPr>
      <w:rFonts w:ascii="宋体" w:hAnsi="宋体"/>
    </w:rPr>
  </w:style>
  <w:style w:type="paragraph" w:styleId="770">
    <w:name w:val="font6"/>
    <w:basedOn w:val="674"/>
    <w:next w:val="770"/>
    <w:link w:val="674"/>
    <w:pPr>
      <w:jc w:val="left"/>
      <w:spacing w:before="100" w:beforeAutospacing="1" w:after="100" w:afterAutospacing="1"/>
      <w:widowControl/>
    </w:pPr>
    <w:rPr>
      <w:rFonts w:hint="eastAsia" w:ascii="宋体" w:hAnsi="宋体"/>
      <w:sz w:val="28"/>
      <w:szCs w:val="28"/>
      <w:u w:val="single"/>
    </w:rPr>
  </w:style>
  <w:style w:type="paragraph" w:styleId="771">
    <w:name w:val="xl25"/>
    <w:basedOn w:val="674"/>
    <w:next w:val="771"/>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3">
    <w:name w:val="标题3"/>
    <w:basedOn w:val="674"/>
    <w:next w:val="674"/>
    <w:link w:val="674"/>
    <w:pPr>
      <w:ind w:firstLine="624"/>
      <w:spacing w:line="590" w:lineRule="atLeast"/>
    </w:pPr>
    <w:rPr>
      <w:rFonts w:ascii="方正黑体_GBK" w:eastAsia="方正黑体_GBK"/>
      <w:sz w:val="32"/>
      <w:szCs w:val="32"/>
    </w:rPr>
  </w:style>
  <w:style w:type="paragraph" w:styleId="774">
    <w:name w:val="xl24"/>
    <w:basedOn w:val="674"/>
    <w:next w:val="774"/>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5">
    <w:name w:val="xl29"/>
    <w:basedOn w:val="674"/>
    <w:next w:val="775"/>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6">
    <w:name w:val="Char Char Char Char Char Char Char Char"/>
    <w:basedOn w:val="674"/>
    <w:next w:val="776"/>
    <w:link w:val="674"/>
    <w:pPr>
      <w:jc w:val="left"/>
      <w:spacing w:after="160" w:line="240" w:lineRule="exact"/>
      <w:widowControl/>
    </w:pPr>
    <w:rPr>
      <w:rFonts w:ascii="Verdana" w:hAnsi="Verdana"/>
      <w:sz w:val="20"/>
      <w:szCs w:val="20"/>
      <w:lang w:eastAsia="en-US"/>
    </w:rPr>
  </w:style>
  <w:style w:type="paragraph" w:styleId="777">
    <w:name w:val="xl28"/>
    <w:basedOn w:val="674"/>
    <w:next w:val="777"/>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8">
    <w:name w:val=" Char Char Char Char Char Char Char Char"/>
    <w:basedOn w:val="674"/>
    <w:next w:val="778"/>
    <w:link w:val="674"/>
    <w:pPr>
      <w:jc w:val="left"/>
      <w:spacing w:after="160" w:line="240" w:lineRule="exact"/>
      <w:widowControl/>
    </w:pPr>
    <w:rPr>
      <w:rFonts w:ascii="Verdana" w:hAnsi="Verdana"/>
      <w:sz w:val="20"/>
      <w:szCs w:val="20"/>
      <w:lang w:eastAsia="en-US"/>
    </w:rPr>
  </w:style>
  <w:style w:type="paragraph" w:styleId="779">
    <w:name w:val="xl30"/>
    <w:basedOn w:val="674"/>
    <w:next w:val="779"/>
    <w:link w:val="674"/>
    <w:pPr>
      <w:jc w:val="center"/>
      <w:spacing w:before="100" w:beforeAutospacing="1" w:after="100" w:afterAutospacing="1"/>
      <w:widowControl/>
    </w:pPr>
    <w:rPr>
      <w:rFonts w:ascii="宋体" w:hAnsi="宋体"/>
      <w:b/>
      <w:bCs/>
      <w:sz w:val="36"/>
      <w:szCs w:val="36"/>
    </w:rPr>
  </w:style>
  <w:style w:type="paragraph" w:styleId="780">
    <w:name w:val="Char Char Char Char"/>
    <w:basedOn w:val="699"/>
    <w:next w:val="780"/>
    <w:link w:val="674"/>
    <w:pPr>
      <w:spacing w:line="360" w:lineRule="auto"/>
    </w:pPr>
    <w:rPr>
      <w:rFonts w:ascii="Tahoma" w:hAnsi="Tahoma"/>
      <w:sz w:val="24"/>
      <w:szCs w:val="24"/>
    </w:rPr>
  </w:style>
  <w:style w:type="paragraph" w:styleId="781">
    <w:name w:val="table_1stline"/>
    <w:basedOn w:val="674"/>
    <w:next w:val="781"/>
    <w:link w:val="674"/>
    <w:pPr>
      <w:jc w:val="left"/>
      <w:spacing w:before="120"/>
      <w:widowControl/>
    </w:pPr>
    <w:rPr>
      <w:bCs/>
      <w:sz w:val="20"/>
      <w:szCs w:val="20"/>
      <w:lang w:val="de-DE" w:eastAsia="de-DE"/>
    </w:rPr>
  </w:style>
  <w:style w:type="paragraph" w:styleId="782">
    <w:name w:val="font5"/>
    <w:basedOn w:val="674"/>
    <w:next w:val="782"/>
    <w:link w:val="674"/>
    <w:pPr>
      <w:jc w:val="left"/>
      <w:spacing w:before="100" w:beforeAutospacing="1" w:after="100" w:afterAutospacing="1"/>
      <w:widowControl/>
    </w:pPr>
    <w:rPr>
      <w:rFonts w:hint="eastAsia" w:ascii="宋体" w:hAnsi="宋体"/>
      <w:sz w:val="28"/>
      <w:szCs w:val="28"/>
    </w:rPr>
  </w:style>
  <w:style w:type="paragraph" w:styleId="783">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4">
    <w:name w:val="修订"/>
    <w:next w:val="784"/>
    <w:link w:val="674"/>
    <w:uiPriority w:val="99"/>
    <w:semiHidden/>
    <w:rPr>
      <w:sz w:val="21"/>
      <w:szCs w:val="21"/>
      <w:lang w:val="en-US" w:eastAsia="zh-CN" w:bidi="ar-SA"/>
    </w:rPr>
  </w:style>
  <w:style w:type="paragraph" w:styleId="785">
    <w:name w:val="无间隔"/>
    <w:next w:val="785"/>
    <w:link w:val="674"/>
    <w:uiPriority w:val="99"/>
    <w:qFormat/>
    <w:pPr>
      <w:jc w:val="both"/>
      <w:widowControl w:val="off"/>
    </w:pPr>
    <w:rPr>
      <w:sz w:val="21"/>
      <w:szCs w:val="21"/>
      <w:lang w:val="en-US" w:eastAsia="zh-CN" w:bidi="ar-SA"/>
    </w:rPr>
  </w:style>
  <w:style w:type="paragraph" w:styleId="786">
    <w:name w:val="2222222222"/>
    <w:basedOn w:val="674"/>
    <w:next w:val="674"/>
    <w:link w:val="674"/>
    <w:qFormat/>
    <w:pPr>
      <w:spacing w:before="156" w:after="156" w:line="600" w:lineRule="exact"/>
      <w:outlineLvl w:val="0"/>
    </w:pPr>
    <w:rPr>
      <w:rFonts w:ascii="楷体_GB2312" w:hAnsi="方正小标宋简体" w:eastAsia="楷体_GB2312" w:cs="仿宋"/>
      <w:b/>
      <w:sz w:val="32"/>
      <w:szCs w:val="32"/>
    </w:rPr>
  </w:style>
  <w:style w:type="paragraph" w:styleId="787">
    <w:name w:val="普通(网站)1"/>
    <w:basedOn w:val="674"/>
    <w:next w:val="787"/>
    <w:link w:val="674"/>
    <w:qFormat/>
    <w:pPr>
      <w:jc w:val="left"/>
      <w:spacing w:before="100" w:beforeAutospacing="1" w:after="100" w:afterAutospacing="1"/>
    </w:pPr>
    <w:rPr>
      <w:rFonts w:ascii="Calibri" w:hAnsi="Calibri"/>
      <w:sz w:val="24"/>
      <w:szCs w:val="24"/>
    </w:rPr>
  </w:style>
  <w:style w:type="paragraph" w:styleId="788">
    <w:name w:val="p0"/>
    <w:basedOn w:val="674"/>
    <w:next w:val="788"/>
    <w:link w:val="674"/>
    <w:qFormat/>
    <w:pPr>
      <w:widowControl/>
    </w:pPr>
  </w:style>
  <w:style w:type="character" w:styleId="10992" w:default="1">
    <w:name w:val="Default Paragraph Font"/>
    <w:uiPriority w:val="1"/>
    <w:semiHidden/>
    <w:unhideWhenUsed/>
  </w:style>
  <w:style w:type="numbering" w:styleId="10993" w:default="1">
    <w:name w:val="No List"/>
    <w:uiPriority w:val="99"/>
    <w:semiHidden/>
    <w:unhideWhenUsed/>
  </w:style>
  <w:style w:type="table" w:styleId="10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2</cp:revision>
  <dcterms:created xsi:type="dcterms:W3CDTF">2024-10-29T06:10:00Z</dcterms:created>
  <dcterms:modified xsi:type="dcterms:W3CDTF">2024-10-31T07:59:30Z</dcterms:modified>
</cp:coreProperties>
</file>