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ind w:firstLine="420"/>
        <w:rPr>
          <w:rFonts w:hint="eastAsia" w:hAnsi="宋体" w:cs="宋体"/>
          <w:color w:val="auto"/>
          <w:highlight w:val="none"/>
        </w:rPr>
      </w:pPr>
      <w:r>
        <w:rPr>
          <w:rFonts w:hint="eastAsia" w:hAnsi="宋体" w:cs="宋体"/>
          <w:color w:val="auto"/>
          <w:highlight w:val="none"/>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righ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19"/>
        <w:jc w:val="both"/>
        <w:rPr>
          <w:rFonts w:ascii="宋体" w:hAnsi="宋体" w:cs="宋体"/>
          <w:b/>
          <w:color w:val="auto"/>
          <w:sz w:val="72"/>
          <w:szCs w:val="20"/>
          <w:highlight w:val="none"/>
        </w:rPr>
      </w:pPr>
      <w:r>
        <w:rPr>
          <w:rFonts w:hint="eastAsia" w:ascii="宋体" w:hAnsi="宋体" w:cs="宋体"/>
          <w:b/>
          <w:color w:val="auto"/>
          <w:sz w:val="72"/>
          <w:szCs w:val="20"/>
          <w:highlight w:val="none"/>
        </w:rPr>
        <w:t xml:space="preserve">苏州市吴江区政府采购</w:t>
      </w:r>
      <w:r/>
    </w:p>
    <w:p>
      <w:pPr>
        <w:rPr>
          <w:rFonts w:ascii="宋体" w:hAnsi="宋体" w:cs="宋体"/>
          <w:color w:val="auto"/>
          <w:sz w:val="26"/>
          <w:szCs w:val="20"/>
          <w:highlight w:val="none"/>
        </w:rPr>
      </w:pPr>
      <w:r>
        <w:rPr>
          <w:rFonts w:ascii="宋体" w:hAnsi="宋体" w:cs="宋体"/>
          <w:color w:val="auto"/>
          <w:sz w:val="26"/>
          <w:szCs w:val="20"/>
          <w:highlight w:val="none"/>
        </w:rPr>
      </w:r>
      <w:r/>
    </w:p>
    <w:p>
      <w:pPr>
        <w:jc w:val="center"/>
        <w:rPr>
          <w:rFonts w:ascii="宋体" w:hAnsi="宋体" w:cs="宋体"/>
          <w:b/>
          <w:color w:val="auto"/>
          <w:sz w:val="72"/>
          <w:szCs w:val="20"/>
          <w:highlight w:val="none"/>
        </w:rPr>
      </w:pPr>
      <w:r>
        <w:rPr>
          <w:rFonts w:hint="eastAsia" w:ascii="宋体" w:hAnsi="宋体" w:cs="宋体"/>
          <w:b/>
          <w:color w:val="auto"/>
          <w:sz w:val="72"/>
          <w:szCs w:val="20"/>
          <w:highlight w:val="none"/>
        </w:rPr>
        <w:t xml:space="preserve">招 标 文 件</w:t>
      </w:r>
      <w:r/>
    </w:p>
    <w:p>
      <w:pPr>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ind w:firstLine="842"/>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采购编号：</w:t>
      </w:r>
      <w:r>
        <w:rPr>
          <w:rFonts w:hint="eastAsia" w:ascii="宋体" w:hAnsi="宋体" w:cs="宋体"/>
          <w:b/>
          <w:bCs/>
          <w:color w:val="auto"/>
          <w:sz w:val="32"/>
          <w:highlight w:val="none"/>
          <w:lang w:eastAsia="zh-CN"/>
        </w:rPr>
        <w:t xml:space="preserve">JSZC-320509-SZYJ-G2025-0010</w:t>
      </w:r>
      <w:r>
        <w:rPr>
          <w:rFonts w:hint="eastAsia" w:ascii="宋体" w:hAnsi="宋体" w:cs="宋体"/>
          <w:b/>
          <w:bCs/>
          <w:color w:val="auto"/>
          <w:sz w:val="32"/>
          <w:highlight w:val="none"/>
        </w:rPr>
        <w:t xml:space="preserve">号   </w:t>
      </w:r>
      <w:r/>
    </w:p>
    <w:p>
      <w:pPr>
        <w:ind w:firstLine="842"/>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采购单位：苏州市吴江区公安局</w:t>
      </w:r>
      <w:r/>
    </w:p>
    <w:p>
      <w:pPr>
        <w:ind w:firstLine="842"/>
        <w:spacing w:line="360" w:lineRule="auto"/>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采购内容：</w:t>
      </w:r>
      <w:r>
        <w:rPr>
          <w:rFonts w:hint="eastAsia" w:ascii="宋体" w:hAnsi="宋体" w:cs="宋体"/>
          <w:b/>
          <w:bCs/>
          <w:color w:val="auto"/>
          <w:sz w:val="32"/>
          <w:highlight w:val="none"/>
          <w:lang w:eastAsia="zh-CN"/>
        </w:rPr>
        <w:t xml:space="preserve">吴江区公安局食堂餐饮外包服务项目（</w:t>
      </w:r>
      <w:r>
        <w:rPr>
          <w:rFonts w:hint="eastAsia" w:ascii="宋体" w:hAnsi="宋体" w:cs="宋体"/>
          <w:b/>
          <w:bCs/>
          <w:color w:val="auto"/>
          <w:sz w:val="32"/>
          <w:highlight w:val="none"/>
          <w:lang w:val="en-US" w:eastAsia="zh-CN"/>
        </w:rPr>
        <w:t xml:space="preserve">四个标段</w:t>
      </w:r>
      <w:r>
        <w:rPr>
          <w:rFonts w:hint="eastAsia" w:ascii="宋体" w:hAnsi="宋体" w:cs="宋体"/>
          <w:b/>
          <w:bCs/>
          <w:color w:val="auto"/>
          <w:sz w:val="32"/>
          <w:highlight w:val="none"/>
          <w:lang w:eastAsia="zh-CN"/>
        </w:rPr>
        <w:t xml:space="preserve">）</w:t>
      </w:r>
      <w:r/>
    </w:p>
    <w:p>
      <w:pPr>
        <w:ind w:firstLine="842"/>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采购类别：服务类</w:t>
      </w:r>
      <w:r/>
    </w:p>
    <w:p>
      <w:pPr>
        <w:ind w:left="2991" w:hanging="15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tabs>
          <w:tab w:val="left" w:pos="8892"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ab/>
      </w:r>
      <w:r/>
    </w:p>
    <w:p>
      <w:pPr>
        <w:spacing w:line="360" w:lineRule="auto"/>
        <w:tabs>
          <w:tab w:val="left" w:pos="8892" w:leader="none"/>
        </w:tabs>
        <w:rPr>
          <w:rFonts w:ascii="宋体" w:hAnsi="宋体" w:cs="宋体"/>
          <w:bCs/>
          <w:color w:val="auto"/>
          <w:sz w:val="30"/>
          <w:szCs w:val="30"/>
          <w:highlight w:val="none"/>
        </w:rPr>
      </w:pPr>
      <w:r>
        <w:rPr>
          <w:rFonts w:ascii="宋体" w:hAnsi="宋体" w:cs="宋体"/>
          <w:bCs/>
          <w:color w:val="auto"/>
          <w:sz w:val="30"/>
          <w:szCs w:val="30"/>
          <w:highlight w:val="none"/>
        </w:rPr>
      </w:r>
      <w:r/>
    </w:p>
    <w:p>
      <w:pPr>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3983355" cy="307340"/>
                <wp:effectExtent l="0" t="0" r="17145" b="16510"/>
                <wp:docPr id="1" name="图片 1" descr="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宇杰图片"/>
                        <pic:cNvPicPr>
                          <a:picLocks noChangeAspect="1"/>
                        </pic:cNvPicPr>
                        <pic:nvPr/>
                      </pic:nvPicPr>
                      <pic:blipFill>
                        <a:blip r:embed="rId15"/>
                        <a:stretch/>
                      </pic:blipFill>
                      <pic:spPr bwMode="auto">
                        <a:xfrm>
                          <a:off x="0" y="0"/>
                          <a:ext cx="3983355" cy="30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3.6pt;height:24.2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二○二</w:t>
      </w:r>
      <w:r>
        <w:rPr>
          <w:rFonts w:hint="eastAsia" w:ascii="宋体" w:hAnsi="宋体" w:cs="宋体"/>
          <w:b/>
          <w:bCs/>
          <w:color w:val="auto"/>
          <w:sz w:val="30"/>
          <w:szCs w:val="30"/>
          <w:highlight w:val="none"/>
          <w:lang w:val="en-US" w:eastAsia="zh-CN"/>
        </w:rPr>
        <w:t xml:space="preserve">五</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三</w:t>
      </w:r>
      <w:r>
        <w:rPr>
          <w:rFonts w:hint="eastAsia" w:ascii="宋体" w:hAnsi="宋体" w:cs="宋体"/>
          <w:b/>
          <w:bCs/>
          <w:color w:val="auto"/>
          <w:sz w:val="30"/>
          <w:szCs w:val="30"/>
          <w:highlight w:val="none"/>
        </w:rPr>
        <w:t xml:space="preserve">月</w:t>
      </w:r>
      <w:r/>
    </w:p>
    <w:p>
      <w:pPr>
        <w:pStyle w:val="900"/>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36"/>
          <w:highlight w:val="none"/>
          <w:u w:val="single"/>
        </w:rPr>
      </w:pPr>
      <w:r>
        <w:rPr>
          <w:rFonts w:hint="eastAsia" w:ascii="宋体" w:hAnsi="宋体" w:cs="宋体"/>
          <w:b/>
          <w:color w:val="auto"/>
          <w:sz w:val="36"/>
          <w:highlight w:val="none"/>
          <w:u w:val="single"/>
        </w:rPr>
        <w:br w:type="page" w:clear="all"/>
      </w:r>
      <w:r/>
    </w:p>
    <w:p>
      <w:pPr>
        <w:jc w:val="center"/>
        <w:spacing w:line="480" w:lineRule="auto"/>
        <w:rPr>
          <w:rFonts w:ascii="宋体" w:hAnsi="宋体" w:cs="宋体"/>
          <w:b/>
          <w:color w:val="auto"/>
          <w:sz w:val="36"/>
          <w:highlight w:val="none"/>
          <w:u w:val="single"/>
        </w:rPr>
      </w:pPr>
      <w:r>
        <w:rPr>
          <w:rFonts w:hint="eastAsia" w:ascii="宋体" w:hAnsi="宋体" w:cs="宋体"/>
          <w:b/>
          <w:color w:val="auto"/>
          <w:sz w:val="36"/>
          <w:highlight w:val="none"/>
          <w:u w:val="single"/>
        </w:rPr>
        <w:t xml:space="preserve">前附表</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吴江区公安局食堂餐饮外包服务项目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伍佰贰拾伍万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5250000</w:t>
            </w:r>
            <w:r>
              <w:rPr>
                <w:rFonts w:hint="eastAsia" w:ascii="宋体" w:hAnsi="宋体" w:cs="宋体"/>
                <w:color w:val="auto"/>
                <w:szCs w:val="21"/>
                <w:highlight w:val="none"/>
              </w:rPr>
              <w:t xml:space="preserve">.00）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本项目不组织统一踏勘，由投标单位自行踏勘现场。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网上投标文件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927"/>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927"/>
              <w:jc w:val="center"/>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本项目为不见面开标项目，开标阶段投标单位在【供应商解密】环节必须使用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w:t>
            </w:r>
            <w:r>
              <w:rPr>
                <w:rFonts w:hint="eastAsia" w:ascii="宋体" w:hAnsi="宋体" w:cs="宋体"/>
                <w:color w:val="auto"/>
                <w:szCs w:val="21"/>
                <w:highlight w:val="none"/>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ind w:firstLine="420"/>
        <w:rPr>
          <w:rFonts w:ascii="宋体" w:hAnsi="宋体" w:cs="宋体"/>
          <w:color w:val="auto"/>
          <w:szCs w:val="20"/>
          <w:highlight w:val="none"/>
          <w:u w:val="single"/>
          <w:lang w:val="zh-CN"/>
        </w:rPr>
      </w:pPr>
      <w:r>
        <w:rPr>
          <w:rFonts w:ascii="宋体" w:hAnsi="宋体" w:cs="宋体"/>
          <w:color w:val="auto"/>
          <w:szCs w:val="20"/>
          <w:highlight w:val="none"/>
          <w:u w:val="single"/>
          <w:lang w:val="zh-CN"/>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pageBreakBefore/>
        <w:spacing w:line="360" w:lineRule="auto"/>
        <w:rPr>
          <w:rFonts w:ascii="宋体" w:hAnsi="宋体" w:cs="宋体"/>
          <w:color w:val="auto"/>
          <w:sz w:val="52"/>
          <w:highlight w:val="none"/>
        </w:rPr>
      </w:pPr>
      <w:r>
        <w:rPr>
          <w:rFonts w:hint="eastAsia" w:ascii="宋体" w:hAnsi="宋体" w:cs="宋体"/>
          <w:color w:val="auto"/>
          <w:sz w:val="52"/>
          <w:highlight w:val="none"/>
        </w:rPr>
        <w:t xml:space="preserve">总目录</w:t>
      </w:r>
      <w:r/>
    </w:p>
    <w:p>
      <w:pPr>
        <w:pStyle w:val="895"/>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11"/>
        <w:rPr>
          <w:rFonts w:cs="宋体"/>
          <w:color w:val="auto"/>
          <w:sz w:val="44"/>
          <w:szCs w:val="22"/>
          <w:highlight w:val="none"/>
        </w:rPr>
      </w:pPr>
      <w:r>
        <w:rPr>
          <w:rFonts w:hint="eastAsia" w:cs="宋体"/>
          <w:color w:val="auto"/>
          <w:sz w:val="36"/>
          <w:highlight w:val="none"/>
        </w:rPr>
        <w:fldChar w:fldCharType="begin"/>
      </w:r>
      <w:r>
        <w:rPr>
          <w:rFonts w:hint="eastAsia" w:cs="宋体"/>
          <w:color w:val="auto"/>
          <w:sz w:val="36"/>
          <w:highlight w:val="none"/>
        </w:rPr>
        <w:instrText xml:space="preserve"> TOC \o "1-1" \h \z \u </w:instrText>
      </w:r>
      <w:r>
        <w:rPr>
          <w:rFonts w:hint="eastAsia" w:cs="宋体"/>
          <w:color w:val="auto"/>
          <w:sz w:val="36"/>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Style w:val="925"/>
          <w:rFonts w:hint="eastAsia" w:cs="宋体"/>
          <w:color w:val="auto"/>
          <w:sz w:val="36"/>
          <w:highlight w:val="none"/>
          <w:lang w:val="zh-CN"/>
        </w:rPr>
        <w:t xml:space="preserve">第一章 投标邀请函</w:t>
      </w:r>
      <w:r>
        <w:rPr>
          <w:rStyle w:val="925"/>
          <w:rFonts w:hint="eastAsia" w:cs="宋体"/>
          <w:color w:val="auto"/>
          <w:sz w:val="36"/>
          <w:highlight w:val="none"/>
          <w:lang w:val="zh-CN"/>
        </w:rPr>
        <w:fldChar w:fldCharType="end"/>
      </w:r>
      <w:r/>
    </w:p>
    <w:p>
      <w:pPr>
        <w:pStyle w:val="911"/>
        <w:rPr>
          <w:rFonts w:cs="宋体"/>
          <w:color w:val="auto"/>
          <w:sz w:val="44"/>
          <w:szCs w:val="22"/>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Style w:val="925"/>
          <w:rFonts w:hint="eastAsia" w:cs="宋体"/>
          <w:color w:val="auto"/>
          <w:sz w:val="36"/>
          <w:highlight w:val="none"/>
          <w:lang w:val="zh-CN"/>
        </w:rPr>
        <w:t xml:space="preserve">第二章 采 购 内 容</w:t>
      </w:r>
      <w:r>
        <w:rPr>
          <w:rStyle w:val="925"/>
          <w:rFonts w:hint="eastAsia" w:cs="宋体"/>
          <w:color w:val="auto"/>
          <w:sz w:val="36"/>
          <w:highlight w:val="none"/>
          <w:lang w:val="zh-CN"/>
        </w:rPr>
        <w:fldChar w:fldCharType="end"/>
      </w:r>
      <w:r/>
    </w:p>
    <w:p>
      <w:pPr>
        <w:pStyle w:val="911"/>
        <w:rPr>
          <w:rFonts w:cs="宋体"/>
          <w:color w:val="auto"/>
          <w:sz w:val="44"/>
          <w:szCs w:val="22"/>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Style w:val="925"/>
          <w:rFonts w:hint="eastAsia" w:cs="宋体"/>
          <w:color w:val="auto"/>
          <w:sz w:val="36"/>
          <w:highlight w:val="none"/>
          <w:lang w:val="zh-CN"/>
        </w:rPr>
        <w:t xml:space="preserve">第三章 投标单位须知</w:t>
      </w:r>
      <w:r>
        <w:rPr>
          <w:rStyle w:val="925"/>
          <w:rFonts w:hint="eastAsia" w:cs="宋体"/>
          <w:color w:val="auto"/>
          <w:sz w:val="36"/>
          <w:highlight w:val="none"/>
          <w:lang w:val="zh-CN"/>
        </w:rPr>
        <w:fldChar w:fldCharType="end"/>
      </w:r>
      <w:r/>
    </w:p>
    <w:p>
      <w:pPr>
        <w:pStyle w:val="911"/>
        <w:rPr>
          <w:rFonts w:cs="宋体"/>
          <w:color w:val="auto"/>
          <w:sz w:val="44"/>
          <w:szCs w:val="22"/>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Style w:val="925"/>
          <w:rFonts w:hint="eastAsia" w:cs="宋体"/>
          <w:color w:val="auto"/>
          <w:sz w:val="36"/>
          <w:highlight w:val="none"/>
          <w:lang w:val="zh-CN"/>
        </w:rPr>
        <w:t xml:space="preserve">第四章 投标文件格式</w:t>
      </w:r>
      <w:r>
        <w:rPr>
          <w:rStyle w:val="925"/>
          <w:rFonts w:hint="eastAsia" w:cs="宋体"/>
          <w:color w:val="auto"/>
          <w:sz w:val="36"/>
          <w:highlight w:val="none"/>
          <w:lang w:val="zh-CN"/>
        </w:rPr>
        <w:fldChar w:fldCharType="end"/>
      </w:r>
      <w:r/>
    </w:p>
    <w:p>
      <w:pPr>
        <w:pStyle w:val="911"/>
        <w:rPr>
          <w:rFonts w:cs="宋体"/>
          <w:color w:val="auto"/>
          <w:sz w:val="36"/>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Style w:val="925"/>
          <w:rFonts w:hint="eastAsia" w:cs="宋体"/>
          <w:color w:val="auto"/>
          <w:sz w:val="36"/>
          <w:highlight w:val="none"/>
          <w:lang w:val="zh-CN"/>
        </w:rPr>
        <w:t xml:space="preserve">第五章 拟签订的合同文本</w:t>
      </w:r>
      <w:r>
        <w:rPr>
          <w:rStyle w:val="925"/>
          <w:rFonts w:hint="eastAsia" w:cs="宋体"/>
          <w:color w:val="auto"/>
          <w:sz w:val="36"/>
          <w:highlight w:val="none"/>
          <w:lang w:val="zh-CN"/>
        </w:rPr>
        <w:fldChar w:fldCharType="end"/>
      </w:r>
      <w:r/>
    </w:p>
    <w:p>
      <w:pPr>
        <w:pStyle w:val="911"/>
        <w:rPr>
          <w:rFonts w:cs="宋体"/>
          <w:color w:val="auto"/>
          <w:sz w:val="44"/>
          <w:szCs w:val="22"/>
          <w:highlight w:val="none"/>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Style w:val="925"/>
          <w:rFonts w:hint="eastAsia" w:cs="宋体"/>
          <w:color w:val="auto"/>
          <w:sz w:val="36"/>
          <w:highlight w:val="none"/>
          <w:lang w:val="zh-CN"/>
        </w:rPr>
        <w:t xml:space="preserve">第六章 评标办法与评审内容</w:t>
      </w:r>
      <w:r>
        <w:rPr>
          <w:rStyle w:val="925"/>
          <w:rFonts w:hint="eastAsia" w:cs="宋体"/>
          <w:color w:val="auto"/>
          <w:sz w:val="36"/>
          <w:highlight w:val="none"/>
          <w:lang w:val="zh-CN"/>
        </w:rPr>
        <w:fldChar w:fldCharType="end"/>
      </w:r>
      <w:r/>
    </w:p>
    <w:p>
      <w:pPr>
        <w:spacing w:line="360" w:lineRule="auto"/>
        <w:rPr>
          <w:rFonts w:ascii="宋体" w:hAnsi="宋体" w:cs="宋体"/>
          <w:color w:val="auto"/>
          <w:highlight w:val="none"/>
        </w:rPr>
      </w:pPr>
      <w:r>
        <w:rPr>
          <w:rFonts w:hint="eastAsia" w:ascii="宋体" w:hAnsi="宋体" w:cs="宋体"/>
          <w:color w:val="auto"/>
          <w:sz w:val="44"/>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887"/>
        <w:jc w:val="center"/>
        <w:pageBreakBefore/>
        <w:spacing w:line="240" w:lineRule="auto"/>
        <w:rPr>
          <w:rFonts w:ascii="宋体" w:hAnsi="宋体" w:eastAsia="宋体" w:cs="宋体"/>
          <w:color w:val="auto"/>
          <w:sz w:val="32"/>
          <w:szCs w:val="32"/>
          <w:highlight w:val="none"/>
          <w:lang w:val="zh-CN"/>
        </w:rPr>
      </w:pPr>
      <w:r/>
      <w:bookmarkStart w:id="0" w:name="_Toc230158462"/>
      <w:r/>
      <w:bookmarkStart w:id="1" w:name="_Toc7115787"/>
      <w:r/>
      <w:bookmarkStart w:id="2" w:name="_Toc419388186"/>
      <w:r/>
      <w:bookmarkStart w:id="3" w:name="_Toc288547513"/>
      <w:r>
        <w:rPr>
          <w:rFonts w:hint="eastAsia" w:ascii="宋体" w:hAnsi="宋体" w:eastAsia="宋体" w:cs="宋体"/>
          <w:color w:val="auto"/>
          <w:sz w:val="32"/>
          <w:szCs w:val="32"/>
          <w:highlight w:val="none"/>
          <w:lang w:val="zh-CN"/>
        </w:rPr>
        <w:t xml:space="preserve">第一章 投标邀请函</w:t>
      </w:r>
      <w:bookmarkEnd w:id="0"/>
      <w:r/>
      <w:bookmarkEnd w:id="1"/>
      <w:r/>
      <w:bookmarkEnd w:id="2"/>
      <w:r/>
      <w:bookmarkEnd w:id="3"/>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c>
          <w:tcPr>
            <w:tcW w:w="9854" w:type="dxa"/>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苏州市吴江区公安局的吴江区公安局食堂餐饮外包服务项目的潜在投标单位应在吴江区公共资源网上交易系统获取招标文件，并于202</w:t>
            </w:r>
            <w:r>
              <w:rPr>
                <w:rFonts w:hint="eastAsia" w:ascii="宋体" w:hAnsi="宋体" w:cs="宋体"/>
                <w:color w:val="auto"/>
                <w:szCs w:val="21"/>
                <w:highlight w:val="none"/>
                <w:lang w:val="zh-CN" w:eastAsia="zh-CN"/>
              </w:rPr>
              <w:t xml:space="preserve">5</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26</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时30分（北京时间）前递交投标文件。</w:t>
            </w:r>
            <w:r/>
          </w:p>
        </w:tc>
      </w:tr>
    </w:tbl>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一、项目基本情况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项目编号：JSZC-320509-SZYJ-G2025-0010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项目名称：吴江区公安局食堂餐饮外包服务项目</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3、采购方式：公开招标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服务期限：</w:t>
      </w:r>
      <w:r>
        <w:rPr>
          <w:rFonts w:hint="eastAsia" w:ascii="宋体" w:hAnsi="宋体" w:cs="宋体"/>
          <w:color w:val="auto"/>
          <w:szCs w:val="21"/>
          <w:highlight w:val="none"/>
          <w:lang w:eastAsia="zh-CN"/>
        </w:rPr>
        <w:t xml:space="preserve">合同签订生效后一年，具体时间以采购方通知为准。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预算金额：人民币</w:t>
      </w:r>
      <w:r>
        <w:rPr>
          <w:rFonts w:hint="eastAsia" w:ascii="宋体" w:hAnsi="宋体" w:cs="宋体"/>
          <w:color w:val="auto"/>
          <w:szCs w:val="21"/>
          <w:highlight w:val="none"/>
          <w:lang w:eastAsia="zh-CN"/>
        </w:rPr>
        <w:t xml:space="preserve">伍佰贰拾伍万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5250000</w:t>
      </w:r>
      <w:r>
        <w:rPr>
          <w:rFonts w:hint="eastAsia" w:ascii="宋体" w:hAnsi="宋体" w:cs="宋体"/>
          <w:color w:val="auto"/>
          <w:szCs w:val="21"/>
          <w:highlight w:val="none"/>
        </w:rPr>
        <w:t xml:space="preserve">.00）</w:t>
      </w:r>
      <w:r/>
    </w:p>
    <w:tbl>
      <w:tblPr>
        <w:tblStyle w:val="893"/>
        <w:tblW w:w="8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7"/>
        <w:gridCol w:w="3761"/>
        <w:gridCol w:w="1455"/>
        <w:gridCol w:w="1455"/>
      </w:tblGrid>
      <w:tr>
        <w:trPr>
          <w:jc w:val="center"/>
          <w:trHeight w:val="454"/>
        </w:trPr>
        <w:tc>
          <w:tcPr>
            <w:tcW w:w="1367" w:type="dxa"/>
            <w:vAlign w:val="center"/>
            <w:textDirection w:val="lrTb"/>
            <w:noWrap/>
          </w:tcPr>
          <w:p>
            <w:pPr>
              <w:ind w:left="290" w:right="284"/>
              <w:jc w:val="center"/>
              <w:spacing w:line="269" w:lineRule="exact"/>
              <w:widowControl w:val="off"/>
              <w:rPr>
                <w:rFonts w:hint="eastAsia" w:ascii="宋体" w:hAnsi="宋体" w:eastAsia="宋体" w:cs="宋体"/>
                <w:b/>
                <w:color w:val="auto"/>
                <w:sz w:val="21"/>
                <w:szCs w:val="21"/>
                <w:highlight w:val="none"/>
                <w:lang w:val="en-US" w:eastAsia="zh-CN" w:bidi="zh-CN"/>
              </w:rPr>
            </w:pPr>
            <w:r>
              <w:rPr>
                <w:rFonts w:hint="eastAsia" w:ascii="宋体" w:hAnsi="宋体" w:eastAsia="宋体" w:cs="宋体"/>
                <w:b/>
                <w:color w:val="auto"/>
                <w:sz w:val="21"/>
                <w:szCs w:val="21"/>
                <w:highlight w:val="none"/>
                <w:lang w:val="zh-CN" w:eastAsia="zh-CN" w:bidi="zh-CN"/>
              </w:rPr>
              <w:t xml:space="preserve">标段</w:t>
            </w:r>
            <w:r>
              <w:rPr>
                <w:rFonts w:hint="eastAsia" w:ascii="宋体" w:hAnsi="宋体" w:eastAsia="宋体" w:cs="宋体"/>
                <w:b/>
                <w:color w:val="auto"/>
                <w:sz w:val="21"/>
                <w:szCs w:val="21"/>
                <w:highlight w:val="none"/>
                <w:lang w:val="en-US" w:eastAsia="zh-CN" w:bidi="zh-CN"/>
              </w:rPr>
              <w:t xml:space="preserve">号</w:t>
            </w:r>
            <w:r/>
          </w:p>
        </w:tc>
        <w:tc>
          <w:tcPr>
            <w:tcW w:w="3761" w:type="dxa"/>
            <w:vAlign w:val="center"/>
            <w:textDirection w:val="lrTb"/>
            <w:noWrap/>
          </w:tcPr>
          <w:p>
            <w:pPr>
              <w:ind w:left="101" w:right="93"/>
              <w:jc w:val="center"/>
              <w:spacing w:line="269" w:lineRule="exact"/>
              <w:widowControl w:val="off"/>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lang w:val="en-US" w:eastAsia="zh-CN" w:bidi="zh-CN"/>
              </w:rPr>
              <w:t xml:space="preserve">标段名称</w:t>
            </w:r>
            <w:r/>
          </w:p>
        </w:tc>
        <w:tc>
          <w:tcPr>
            <w:tcW w:w="1455" w:type="dxa"/>
            <w:vAlign w:val="center"/>
            <w:textDirection w:val="lrTb"/>
            <w:noWrap/>
          </w:tcPr>
          <w:p>
            <w:pPr>
              <w:ind w:left="266" w:right="251"/>
              <w:jc w:val="center"/>
              <w:spacing w:line="269" w:lineRule="exact"/>
              <w:widowControl w:val="off"/>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lang w:val="zh-CN" w:eastAsia="zh-CN" w:bidi="zh-CN"/>
              </w:rPr>
              <w:t xml:space="preserve">采购预算（万元）</w:t>
            </w:r>
            <w:r/>
          </w:p>
        </w:tc>
        <w:tc>
          <w:tcPr>
            <w:tcW w:w="1455" w:type="dxa"/>
            <w:vAlign w:val="center"/>
            <w:textDirection w:val="lrTb"/>
            <w:noWrap/>
          </w:tcPr>
          <w:p>
            <w:pPr>
              <w:ind w:left="266" w:right="251"/>
              <w:jc w:val="center"/>
              <w:spacing w:line="269" w:lineRule="exact"/>
              <w:widowControl w:val="off"/>
              <w:rPr>
                <w:rFonts w:hint="eastAsia" w:ascii="宋体" w:hAnsi="宋体" w:eastAsia="宋体" w:cs="宋体"/>
                <w:b/>
                <w:color w:val="auto"/>
                <w:sz w:val="21"/>
                <w:szCs w:val="21"/>
                <w:highlight w:val="none"/>
                <w:lang w:val="en-US" w:eastAsia="zh-CN" w:bidi="zh-CN"/>
              </w:rPr>
            </w:pPr>
            <w:r>
              <w:rPr>
                <w:rFonts w:hint="eastAsia" w:ascii="宋体" w:hAnsi="宋体" w:eastAsia="宋体" w:cs="宋体"/>
                <w:b/>
                <w:color w:val="auto"/>
                <w:sz w:val="21"/>
                <w:szCs w:val="21"/>
                <w:highlight w:val="none"/>
                <w:lang w:val="en-US" w:eastAsia="zh-CN" w:bidi="zh-CN"/>
              </w:rPr>
              <w:t xml:space="preserve">最高限价（万元）</w:t>
            </w:r>
            <w:r/>
          </w:p>
        </w:tc>
      </w:tr>
      <w:tr>
        <w:trPr>
          <w:jc w:val="center"/>
          <w:trHeight w:val="454"/>
        </w:trPr>
        <w:tc>
          <w:tcPr>
            <w:tcW w:w="1367" w:type="dxa"/>
            <w:vAlign w:val="center"/>
            <w:textDirection w:val="lrTb"/>
            <w:noWrap/>
          </w:tcPr>
          <w:p>
            <w:pPr>
              <w:ind w:left="6"/>
              <w:jc w:val="center"/>
              <w:spacing w:before="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一标段</w:t>
            </w:r>
            <w:r/>
          </w:p>
        </w:tc>
        <w:tc>
          <w:tcPr>
            <w:tcW w:w="3761" w:type="dxa"/>
            <w:vAlign w:val="center"/>
            <w:textDirection w:val="lrTb"/>
            <w:noWrap/>
          </w:tcPr>
          <w:p>
            <w:pPr>
              <w:ind w:firstLine="0"/>
              <w:jc w:val="center"/>
              <w:spacing w:line="240" w:lineRule="auto"/>
              <w:widowControl w:val="off"/>
              <w:rPr>
                <w:rFonts w:hint="eastAsia" w:ascii="宋体" w:hAnsi="宋体" w:eastAsia="宋体" w:cs="宋体"/>
                <w:bCs w:val="0"/>
                <w:color w:val="auto"/>
                <w:sz w:val="21"/>
                <w:szCs w:val="21"/>
                <w:highlight w:val="none"/>
                <w:u w:val="none"/>
                <w:lang w:val="en-US" w:eastAsia="zh-CN" w:bidi="ar-SA"/>
              </w:rPr>
            </w:pPr>
            <w:r>
              <w:rPr>
                <w:rFonts w:hint="eastAsia" w:ascii="宋体" w:hAnsi="宋体" w:eastAsia="宋体" w:cs="宋体"/>
                <w:bCs w:val="0"/>
                <w:color w:val="auto"/>
                <w:sz w:val="21"/>
                <w:szCs w:val="21"/>
                <w:highlight w:val="none"/>
                <w:u w:val="none"/>
                <w:lang w:val="en-US" w:eastAsia="zh-CN" w:bidi="ar-SA"/>
              </w:rPr>
              <w:t xml:space="preserve">吴江区公安局食堂餐饮外包服务</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280</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280</w:t>
            </w:r>
            <w:r/>
          </w:p>
        </w:tc>
      </w:tr>
      <w:tr>
        <w:trPr>
          <w:jc w:val="center"/>
          <w:trHeight w:val="454"/>
        </w:trPr>
        <w:tc>
          <w:tcPr>
            <w:tcW w:w="1367" w:type="dxa"/>
            <w:vAlign w:val="center"/>
            <w:textDirection w:val="lrTb"/>
            <w:noWrap/>
          </w:tcPr>
          <w:p>
            <w:pPr>
              <w:ind w:left="6"/>
              <w:jc w:val="center"/>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二标段</w:t>
            </w:r>
            <w:r/>
          </w:p>
        </w:tc>
        <w:tc>
          <w:tcPr>
            <w:tcW w:w="3761" w:type="dxa"/>
            <w:vAlign w:val="center"/>
            <w:textDirection w:val="lrTb"/>
            <w:noWrap/>
          </w:tcPr>
          <w:p>
            <w:pPr>
              <w:ind w:firstLine="0"/>
              <w:jc w:val="center"/>
              <w:spacing w:line="240" w:lineRule="auto"/>
              <w:widowControl w:val="off"/>
              <w:rPr>
                <w:rFonts w:hint="eastAsia" w:ascii="宋体" w:hAnsi="宋体" w:eastAsia="宋体" w:cs="宋体"/>
                <w:bCs w:val="0"/>
                <w:color w:val="auto"/>
                <w:sz w:val="21"/>
                <w:szCs w:val="21"/>
                <w:highlight w:val="none"/>
                <w:u w:val="none"/>
                <w:lang w:val="en-US" w:eastAsia="zh-CN" w:bidi="ar-SA"/>
              </w:rPr>
            </w:pPr>
            <w:r>
              <w:rPr>
                <w:rFonts w:hint="eastAsia" w:ascii="宋体" w:hAnsi="宋体" w:eastAsia="宋体" w:cs="宋体"/>
                <w:bCs w:val="0"/>
                <w:color w:val="auto"/>
                <w:sz w:val="21"/>
                <w:szCs w:val="21"/>
                <w:highlight w:val="none"/>
                <w:u w:val="none"/>
                <w:lang w:val="en-US" w:eastAsia="zh-CN" w:bidi="ar-SA"/>
              </w:rPr>
              <w:t xml:space="preserve">吴江区交警大队食堂餐饮外包服务</w:t>
            </w:r>
            <w:r/>
          </w:p>
        </w:tc>
        <w:tc>
          <w:tcPr>
            <w:tcW w:w="1455" w:type="dxa"/>
            <w:vAlign w:val="center"/>
            <w:textDirection w:val="lrTb"/>
            <w:noWrap/>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lang w:val="en-US" w:eastAsia="zh-CN"/>
              </w:rPr>
              <w:t xml:space="preserve">98</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98</w:t>
            </w:r>
            <w:r/>
          </w:p>
        </w:tc>
      </w:tr>
      <w:tr>
        <w:trPr>
          <w:jc w:val="center"/>
          <w:trHeight w:val="454"/>
        </w:trPr>
        <w:tc>
          <w:tcPr>
            <w:tcW w:w="1367" w:type="dxa"/>
            <w:vAlign w:val="center"/>
            <w:textDirection w:val="lrTb"/>
            <w:noWrap/>
          </w:tcPr>
          <w:p>
            <w:pPr>
              <w:ind w:left="6"/>
              <w:jc w:val="center"/>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三标段</w:t>
            </w:r>
            <w:r/>
          </w:p>
        </w:tc>
        <w:tc>
          <w:tcPr>
            <w:tcW w:w="3761" w:type="dxa"/>
            <w:vAlign w:val="center"/>
            <w:textDirection w:val="lrTb"/>
            <w:noWrap/>
          </w:tcPr>
          <w:p>
            <w:pPr>
              <w:ind w:firstLine="0"/>
              <w:jc w:val="center"/>
              <w:spacing w:line="240" w:lineRule="auto"/>
              <w:widowControl w:val="off"/>
              <w:rPr>
                <w:rFonts w:hint="eastAsia" w:ascii="宋体" w:hAnsi="宋体" w:eastAsia="宋体" w:cs="宋体"/>
                <w:bCs w:val="0"/>
                <w:color w:val="auto"/>
                <w:sz w:val="21"/>
                <w:szCs w:val="21"/>
                <w:highlight w:val="none"/>
                <w:u w:val="none"/>
                <w:lang w:val="en-US" w:eastAsia="zh-CN" w:bidi="ar-SA"/>
              </w:rPr>
            </w:pPr>
            <w:r>
              <w:rPr>
                <w:rFonts w:hint="eastAsia" w:ascii="宋体" w:hAnsi="宋体" w:eastAsia="宋体" w:cs="宋体"/>
                <w:bCs w:val="0"/>
                <w:color w:val="auto"/>
                <w:sz w:val="21"/>
                <w:szCs w:val="21"/>
                <w:highlight w:val="none"/>
                <w:u w:val="none"/>
                <w:lang w:val="en-US" w:eastAsia="zh-CN" w:bidi="ar-SA"/>
              </w:rPr>
              <w:t xml:space="preserve">吴江区看守所食堂餐饮外包服务</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82</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82</w:t>
            </w:r>
            <w:r/>
          </w:p>
        </w:tc>
      </w:tr>
      <w:tr>
        <w:trPr>
          <w:jc w:val="center"/>
          <w:trHeight w:val="454"/>
        </w:trPr>
        <w:tc>
          <w:tcPr>
            <w:tcW w:w="1367" w:type="dxa"/>
            <w:vAlign w:val="center"/>
            <w:textDirection w:val="lrTb"/>
            <w:noWrap/>
          </w:tcPr>
          <w:p>
            <w:pPr>
              <w:ind w:left="6"/>
              <w:jc w:val="center"/>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四标段</w:t>
            </w:r>
            <w:r/>
          </w:p>
        </w:tc>
        <w:tc>
          <w:tcPr>
            <w:tcW w:w="3761" w:type="dxa"/>
            <w:vAlign w:val="center"/>
            <w:textDirection w:val="lrTb"/>
            <w:noWrap/>
          </w:tcPr>
          <w:p>
            <w:pPr>
              <w:ind w:firstLine="0"/>
              <w:jc w:val="center"/>
              <w:spacing w:line="240" w:lineRule="auto"/>
              <w:widowControl w:val="off"/>
              <w:rPr>
                <w:rFonts w:hint="eastAsia" w:ascii="宋体" w:hAnsi="宋体" w:eastAsia="宋体" w:cs="宋体"/>
                <w:bCs w:val="0"/>
                <w:color w:val="auto"/>
                <w:sz w:val="21"/>
                <w:szCs w:val="21"/>
                <w:highlight w:val="none"/>
                <w:u w:val="none"/>
                <w:lang w:val="en-US" w:eastAsia="zh-CN" w:bidi="ar-SA"/>
              </w:rPr>
            </w:pPr>
            <w:r>
              <w:rPr>
                <w:rFonts w:hint="eastAsia" w:ascii="宋体" w:hAnsi="宋体" w:eastAsia="宋体" w:cs="宋体"/>
                <w:bCs w:val="0"/>
                <w:color w:val="auto"/>
                <w:sz w:val="21"/>
                <w:szCs w:val="21"/>
                <w:highlight w:val="none"/>
                <w:u w:val="none"/>
                <w:lang w:val="en-US" w:eastAsia="zh-CN" w:bidi="ar-SA"/>
              </w:rPr>
              <w:t xml:space="preserve">吴江区车管所食堂餐饮外包服务</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65</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65</w:t>
            </w:r>
            <w:r/>
          </w:p>
        </w:tc>
      </w:tr>
    </w:tbl>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四个标段，允许一个投标单位报名多个标段，但一个投标单位最多只能就其中两个标段中标，标段开标顺序按标段号顺序确定。每个标段中标单位为一名。</w:t>
      </w:r>
      <w:r/>
    </w:p>
    <w:p>
      <w:pPr>
        <w:pStyle w:val="913"/>
        <w:ind w:firstLine="420"/>
        <w:spacing w:line="360" w:lineRule="auto"/>
        <w:rPr>
          <w:rFonts w:cs="宋体"/>
          <w:color w:val="auto"/>
          <w:sz w:val="21"/>
          <w:szCs w:val="21"/>
          <w:highlight w:val="none"/>
          <w:u w:val="none"/>
          <w:lang w:val="zh-CN"/>
        </w:rPr>
      </w:pPr>
      <w:r>
        <w:rPr>
          <w:rFonts w:hint="eastAsia" w:cs="宋体"/>
          <w:color w:val="auto"/>
          <w:sz w:val="21"/>
          <w:szCs w:val="21"/>
          <w:highlight w:val="none"/>
          <w:u w:val="none"/>
          <w:lang w:val="en-US" w:eastAsia="zh-CN"/>
        </w:rPr>
        <w:t xml:space="preserve">6</w:t>
      </w:r>
      <w:r>
        <w:rPr>
          <w:rFonts w:hint="eastAsia" w:cs="宋体"/>
          <w:color w:val="auto"/>
          <w:sz w:val="21"/>
          <w:szCs w:val="21"/>
          <w:highlight w:val="none"/>
          <w:u w:val="none"/>
        </w:rPr>
        <w:t xml:space="preserve">、采购需求：</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（一）项目概况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本项目服务地点为吴江区公安局、吴江区看守所、吴江区车管所和吴江区交警大队，服务内容主要包括满足工作人员的就餐要求，食堂区域的清洁和管理，会议接待及卫生等。</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吴江区公安局食堂平时就餐人员早餐300人左右，中餐460人左右，晚餐120人左右。另完成中午和晚上的包厢接待及中午自助餐厅服务。操作间面积约500㎡，食堂面积约520㎡，自助餐厅约520㎡，包厢面积约120㎡。</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吴江区交警</w:t>
      </w:r>
      <w:r>
        <w:rPr>
          <w:rFonts w:hint="eastAsia" w:ascii="宋体" w:hAnsi="宋体" w:cs="宋体"/>
          <w:bCs/>
          <w:color w:val="auto"/>
          <w:sz w:val="21"/>
          <w:szCs w:val="21"/>
          <w:highlight w:val="none"/>
          <w:u w:val="none"/>
          <w:lang w:val="en-US" w:eastAsia="zh-CN" w:bidi="ar-SA"/>
        </w:rPr>
        <w:t xml:space="preserve">大队食堂平时</w:t>
      </w:r>
      <w:r>
        <w:rPr>
          <w:rFonts w:hint="eastAsia" w:ascii="宋体" w:hAnsi="宋体" w:eastAsia="宋体" w:cs="宋体"/>
          <w:bCs/>
          <w:color w:val="auto"/>
          <w:sz w:val="21"/>
          <w:szCs w:val="21"/>
          <w:highlight w:val="none"/>
          <w:u w:val="none"/>
          <w:lang w:val="en-US" w:eastAsia="zh-CN" w:bidi="ar-SA"/>
        </w:rPr>
        <w:t xml:space="preserve">就餐人员早餐180人左右，中餐240人左右，晚餐70人左右。操作间面积约200㎡，食堂面积约500㎡，包厢面积约100㎡。</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吴江区看守所食堂平时就餐人员早餐约90人，中餐约200人，晚餐约90人，餐厅面积约300㎡，操作间面积约200㎡，包厢面积约80㎡，可同时容纳近200人就餐。</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吴江区</w:t>
      </w:r>
      <w:r>
        <w:rPr>
          <w:rFonts w:hint="eastAsia" w:ascii="宋体" w:hAnsi="宋体" w:cs="宋体"/>
          <w:bCs/>
          <w:color w:val="auto"/>
          <w:sz w:val="21"/>
          <w:szCs w:val="21"/>
          <w:highlight w:val="none"/>
          <w:u w:val="none"/>
          <w:lang w:val="en-US" w:eastAsia="zh-CN" w:bidi="ar-SA"/>
        </w:rPr>
        <w:t xml:space="preserve">车管所食堂</w:t>
      </w:r>
      <w:r>
        <w:rPr>
          <w:rFonts w:hint="eastAsia" w:ascii="宋体" w:hAnsi="宋体" w:eastAsia="宋体" w:cs="宋体"/>
          <w:bCs/>
          <w:color w:val="auto"/>
          <w:sz w:val="21"/>
          <w:szCs w:val="21"/>
          <w:highlight w:val="none"/>
          <w:u w:val="none"/>
          <w:lang w:val="en-US" w:eastAsia="zh-CN" w:bidi="ar-SA"/>
        </w:rPr>
        <w:t xml:space="preserve">平时就餐人员约1</w:t>
      </w:r>
      <w:r>
        <w:rPr>
          <w:rFonts w:hint="eastAsia" w:ascii="宋体" w:hAnsi="宋体" w:cs="宋体"/>
          <w:bCs/>
          <w:color w:val="auto"/>
          <w:sz w:val="21"/>
          <w:szCs w:val="21"/>
          <w:highlight w:val="none"/>
          <w:u w:val="none"/>
          <w:lang w:val="en-US" w:eastAsia="zh-CN" w:bidi="ar-SA"/>
        </w:rPr>
        <w:t xml:space="preserve">4</w:t>
      </w:r>
      <w:r>
        <w:rPr>
          <w:rFonts w:hint="eastAsia" w:ascii="宋体" w:hAnsi="宋体" w:eastAsia="宋体" w:cs="宋体"/>
          <w:bCs/>
          <w:color w:val="auto"/>
          <w:sz w:val="21"/>
          <w:szCs w:val="21"/>
          <w:highlight w:val="none"/>
          <w:u w:val="none"/>
          <w:lang w:val="en-US" w:eastAsia="zh-CN" w:bidi="ar-SA"/>
        </w:rPr>
        <w:t xml:space="preserve">0人，食堂面积约220㎡，可同时容纳近120人就餐。</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厨房、餐厅、全套厨房设备及原材料等由采购单位提供，中标单位提供全年不间断的服务。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、服务地点：采购单位指定地点。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、验收标准：招标文件、投标文件、最终的合同及考核标准均作为验收依据。</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本项目不接受联合体投标，也不接受分包转包。</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、★申请人的资格要求：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（一）合格投标单位的一般条件：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符合《中华人民共和国政府采购法》之第二十二条“供应商参加政府采购活动应当具备下列条件”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bCs/>
          <w:color w:val="auto"/>
          <w:szCs w:val="21"/>
          <w:highlight w:val="none"/>
        </w:rPr>
        <w:t xml:space="preserve">本项目专门面向中小企业</w:t>
      </w:r>
      <w:r>
        <w:rPr>
          <w:rFonts w:hint="eastAsia" w:ascii="宋体" w:hAnsi="宋体" w:cs="宋体"/>
          <w:b/>
          <w:bCs/>
          <w:color w:val="auto"/>
          <w:szCs w:val="21"/>
          <w:highlight w:val="none"/>
          <w:lang w:val="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rPr>
        <w:t xml:space="preserve">：餐饮业</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）本项目的特定资格要求</w:t>
      </w:r>
      <w:r>
        <w:rPr>
          <w:rFonts w:hint="eastAsia" w:ascii="宋体" w:hAnsi="宋体" w:cs="宋体"/>
          <w:color w:val="auto"/>
          <w:szCs w:val="21"/>
          <w:highlight w:val="none"/>
        </w:rPr>
        <w:t xml:space="preserve">：</w:t>
      </w:r>
      <w:r>
        <w:rPr>
          <w:rFonts w:hint="eastAsia" w:ascii="宋体" w:hAnsi="宋体" w:cs="宋体"/>
          <w:b/>
          <w:bCs/>
          <w:color w:val="auto"/>
          <w:szCs w:val="21"/>
          <w:highlight w:val="none"/>
          <w:lang w:val="en-US" w:eastAsia="zh-CN"/>
        </w:rPr>
        <w:t xml:space="preserve">无</w:t>
      </w:r>
      <w:r>
        <w:rPr>
          <w:rFonts w:hint="eastAsia" w:ascii="宋体" w:hAnsi="宋体" w:eastAsia="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lang w:val="zh-CN" w:eastAsia="zh-CN"/>
        </w:rPr>
        <w:t xml:space="preserve">招标</w:t>
      </w:r>
      <w:r>
        <w:rPr>
          <w:rFonts w:hint="eastAsia" w:ascii="宋体" w:hAnsi="宋体" w:cs="宋体"/>
          <w:color w:val="auto"/>
          <w:szCs w:val="21"/>
          <w:highlight w:val="none"/>
          <w:lang w:val="zh-CN"/>
        </w:rPr>
        <w:t xml:space="preserve">文件公告发布之日起5个工作日。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时间：202</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月</w:t>
      </w: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日</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:30（北京时间）</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采购公告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文件的投标单位通过“苏州市政府采购网”或“苏采云”系统自行查看所报项目的补充通知。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请投标单位确保电脑、系统及其他设备（视频输入输出设备等）无误，且开启直至项目结束始终保持系统在线状态。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地址：吴江区交通路3236号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人：戴亚丽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联系电话：0512-63663868、18913055868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领取成交通知时成交投标单位向采购代理机构支付服务费。其收取标准按预算金额100万元以下费率为预算金额的1.5%；预算金额100万元-500万元费率为预算金额的1.1%；预算金额500万元-1000万元费率为预算金额的0.8%；1000万元～5000万元以内为0.5%的差额定率累进法计算收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本项目采购代理服务费：人民币</w:t>
      </w:r>
      <w:r>
        <w:rPr>
          <w:rFonts w:hint="eastAsia" w:ascii="宋体" w:hAnsi="宋体" w:cs="宋体"/>
          <w:color w:val="auto"/>
          <w:szCs w:val="21"/>
          <w:highlight w:val="none"/>
          <w:lang w:eastAsia="zh-CN"/>
        </w:rPr>
        <w:t xml:space="preserve">柒万壹仟伍佰伍拾</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71550</w:t>
      </w:r>
      <w:r>
        <w:rPr>
          <w:rFonts w:hint="eastAsia" w:ascii="宋体" w:hAnsi="宋体" w:cs="宋体"/>
          <w:color w:val="auto"/>
          <w:szCs w:val="21"/>
          <w:highlight w:val="none"/>
        </w:rPr>
        <w:t xml:space="preserve">.00），其中：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一标段人民币</w:t>
      </w:r>
      <w:r>
        <w:rPr>
          <w:rFonts w:hint="eastAsia" w:ascii="宋体" w:hAnsi="宋体" w:cs="宋体"/>
          <w:color w:val="auto"/>
          <w:szCs w:val="21"/>
          <w:highlight w:val="none"/>
          <w:lang w:val="en-US" w:eastAsia="zh-CN"/>
        </w:rPr>
        <w:t xml:space="preserve">叁万肆仟捌佰</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34800</w:t>
      </w:r>
      <w:r>
        <w:rPr>
          <w:rFonts w:hint="eastAsia" w:ascii="宋体" w:hAnsi="宋体" w:cs="宋体"/>
          <w:color w:val="auto"/>
          <w:szCs w:val="21"/>
          <w:highlight w:val="none"/>
        </w:rPr>
        <w:t xml:space="preserve">.00）；</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二标段人民币</w:t>
      </w:r>
      <w:r>
        <w:rPr>
          <w:rFonts w:hint="eastAsia" w:ascii="宋体" w:hAnsi="宋体" w:cs="宋体"/>
          <w:color w:val="auto"/>
          <w:szCs w:val="21"/>
          <w:highlight w:val="none"/>
          <w:lang w:val="en-US" w:eastAsia="zh-CN"/>
        </w:rPr>
        <w:t xml:space="preserve">壹万肆仟柒佰</w:t>
      </w:r>
      <w:r>
        <w:rPr>
          <w:rFonts w:hint="eastAsia" w:ascii="宋体" w:hAnsi="宋体" w:cs="宋体"/>
          <w:color w:val="auto"/>
          <w:szCs w:val="21"/>
          <w:highlight w:val="none"/>
          <w:lang w:eastAsia="zh-CN"/>
        </w:rPr>
        <w:t xml:space="preserve">元整（￥</w:t>
      </w:r>
      <w:r>
        <w:rPr>
          <w:rFonts w:hint="eastAsia" w:ascii="宋体" w:hAnsi="宋体" w:cs="宋体"/>
          <w:color w:val="auto"/>
          <w:szCs w:val="21"/>
          <w:highlight w:val="none"/>
          <w:lang w:val="en-US" w:eastAsia="zh-CN"/>
        </w:rPr>
        <w:t xml:space="preserve">14700</w:t>
      </w:r>
      <w:r>
        <w:rPr>
          <w:rFonts w:hint="eastAsia" w:ascii="宋体" w:hAnsi="宋体" w:cs="宋体"/>
          <w:color w:val="auto"/>
          <w:szCs w:val="21"/>
          <w:highlight w:val="none"/>
          <w:lang w:eastAsia="zh-CN"/>
        </w:rPr>
        <w:t xml:space="preserve">.00）；</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标段人民币</w:t>
      </w:r>
      <w:r>
        <w:rPr>
          <w:rFonts w:hint="eastAsia" w:ascii="宋体" w:hAnsi="宋体" w:cs="宋体"/>
          <w:color w:val="auto"/>
          <w:szCs w:val="21"/>
          <w:highlight w:val="none"/>
          <w:lang w:val="en-US" w:eastAsia="zh-CN"/>
        </w:rPr>
        <w:t xml:space="preserve">壹万贰仟叁佰</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12300</w:t>
      </w:r>
      <w:r>
        <w:rPr>
          <w:rFonts w:hint="eastAsia" w:ascii="宋体" w:hAnsi="宋体" w:cs="宋体"/>
          <w:color w:val="auto"/>
          <w:szCs w:val="21"/>
          <w:highlight w:val="none"/>
        </w:rPr>
        <w:t xml:space="preserve">.00）</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lang w:eastAsia="zh-CN"/>
        </w:rPr>
        <w:t xml:space="preserve">标段人民币</w:t>
      </w:r>
      <w:r>
        <w:rPr>
          <w:rFonts w:hint="eastAsia" w:ascii="宋体" w:hAnsi="宋体" w:cs="宋体"/>
          <w:color w:val="auto"/>
          <w:szCs w:val="21"/>
          <w:highlight w:val="none"/>
          <w:lang w:val="en-US" w:eastAsia="zh-CN"/>
        </w:rPr>
        <w:t xml:space="preserve">玖仟柒佰伍拾</w:t>
      </w:r>
      <w:r>
        <w:rPr>
          <w:rFonts w:hint="eastAsia" w:ascii="宋体" w:hAnsi="宋体" w:cs="宋体"/>
          <w:color w:val="auto"/>
          <w:szCs w:val="21"/>
          <w:highlight w:val="none"/>
          <w:lang w:eastAsia="zh-CN"/>
        </w:rPr>
        <w:t xml:space="preserve">元整（￥</w:t>
      </w:r>
      <w:r>
        <w:rPr>
          <w:rFonts w:hint="eastAsia" w:ascii="宋体" w:hAnsi="宋体" w:cs="宋体"/>
          <w:color w:val="auto"/>
          <w:szCs w:val="21"/>
          <w:highlight w:val="none"/>
          <w:lang w:val="en-US" w:eastAsia="zh-CN"/>
        </w:rPr>
        <w:t xml:space="preserve">9750</w:t>
      </w:r>
      <w:r>
        <w:rPr>
          <w:rFonts w:hint="eastAsia" w:ascii="宋体" w:hAnsi="宋体" w:cs="宋体"/>
          <w:color w:val="auto"/>
          <w:szCs w:val="21"/>
          <w:highlight w:val="none"/>
          <w:lang w:eastAsia="zh-CN"/>
        </w:rPr>
        <w:t xml:space="preserve">.00）。</w:t>
      </w:r>
      <w:r>
        <w:rPr>
          <w:rFonts w:hint="eastAsia" w:ascii="宋体" w:hAnsi="宋体" w:cs="宋体"/>
          <w:color w:val="auto"/>
          <w:szCs w:val="21"/>
          <w:highlight w:val="none"/>
        </w:rPr>
        <w:t xml:space="preserve">采购代理服务费由中标单位支付，请各投标单位在报价时予以综合考虑。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8、投标保证金：无，需提供投标（响应）保证承诺书。 </w:t>
      </w:r>
      <w:r/>
    </w:p>
    <w:p>
      <w:pPr>
        <w:ind w:firstLine="420"/>
        <w:jc w:val="left"/>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rPr>
          <w:rFonts w:hint="eastAsia" w:ascii="宋体" w:hAnsi="宋体" w:cs="宋体"/>
          <w:b w:val="0"/>
          <w:bCs w:val="0"/>
          <w:color w:val="auto"/>
          <w:szCs w:val="21"/>
          <w:highlight w:val="none"/>
        </w:rPr>
        <w:t xml:space="preserve">履约保证金</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中标金额的5%。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p>
    <w:p>
      <w:pPr>
        <w:ind w:firstLine="422"/>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七、对本次招标提出询问，请按以下方式联系</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称：苏州市吴江区公安局</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址：吴江区太湖新城东太湖大道6600号</w:t>
      </w:r>
      <w:r/>
    </w:p>
    <w:p>
      <w:pPr>
        <w:ind w:firstLine="420"/>
        <w:jc w:val="left"/>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rPr>
        <w:t xml:space="preserve">联系人：汝志峰</w:t>
      </w:r>
      <w:r>
        <w:rPr>
          <w:rFonts w:hint="eastAsia" w:ascii="宋体" w:hAnsi="宋体" w:cs="宋体"/>
          <w:color w:val="auto"/>
          <w:szCs w:val="21"/>
          <w:highlight w:val="none"/>
          <w:lang w:val="zh-CN" w:eastAsia="zh-CN"/>
        </w:rPr>
        <w:t xml:space="preserve">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联系方式：</w:t>
      </w:r>
      <w:r>
        <w:rPr>
          <w:rFonts w:hint="eastAsia" w:ascii="宋体" w:hAnsi="宋体" w:cs="宋体"/>
          <w:color w:val="auto"/>
          <w:szCs w:val="21"/>
          <w:highlight w:val="none"/>
          <w:lang w:val="zh-CN" w:eastAsia="zh-CN"/>
        </w:rPr>
        <w:t xml:space="preserve">0512-63457972</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称：苏州市宇杰工程技术服务咨询有限公司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吴江区交通路3236号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联系方式：0512-63663868</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eastAsia="zh-CN"/>
        </w:rPr>
        <w:t xml:space="preserve">戴亚丽</w:t>
      </w:r>
      <w:r>
        <w:rPr>
          <w:rFonts w:hint="eastAsia" w:ascii="宋体" w:hAnsi="宋体" w:cs="宋体"/>
          <w:color w:val="auto"/>
          <w:szCs w:val="21"/>
          <w:highlight w:val="none"/>
        </w:rPr>
        <w:t xml:space="preserve">、顾成飞</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沈宇、盛晓蓉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电　话：0512-63663868、18913057868　　　</w:t>
      </w:r>
      <w:r>
        <w:rPr>
          <w:rFonts w:hint="eastAsia" w:ascii="宋体" w:hAnsi="宋体" w:cs="宋体"/>
          <w:color w:val="auto"/>
          <w:szCs w:val="21"/>
          <w:highlight w:val="none"/>
        </w:rPr>
        <w:t xml:space="preserve"> </w:t>
      </w:r>
      <w:r/>
    </w:p>
    <w:p>
      <w:pPr>
        <w:ind w:firstLine="420"/>
        <w:jc w:val="righ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苏州市宇杰工程技术服务咨询有限公司                                                   </w:t>
      </w:r>
      <w:r>
        <w:rPr>
          <w:rFonts w:hint="eastAsia" w:ascii="宋体" w:hAnsi="宋体" w:cs="宋体"/>
          <w:color w:val="auto"/>
          <w:szCs w:val="21"/>
          <w:highlight w:val="none"/>
        </w:rPr>
        <w:t xml:space="preserve">               202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年3</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日</w:t>
      </w:r>
      <w:r/>
    </w:p>
    <w:p>
      <w:pPr>
        <w:pStyle w:val="887"/>
        <w:jc w:val="center"/>
        <w:pageBreakBefore/>
        <w:spacing w:line="240" w:lineRule="auto"/>
        <w:rPr>
          <w:rFonts w:ascii="宋体" w:hAnsi="宋体" w:eastAsia="宋体" w:cs="宋体"/>
          <w:color w:val="auto"/>
          <w:sz w:val="32"/>
          <w:szCs w:val="32"/>
          <w:highlight w:val="none"/>
        </w:rPr>
      </w:pPr>
      <w:r/>
      <w:bookmarkStart w:id="4" w:name="_Toc230158463"/>
      <w:r/>
      <w:bookmarkStart w:id="5" w:name="_Toc288547514"/>
      <w:r/>
      <w:bookmarkStart w:id="6" w:name="_Toc7115788"/>
      <w:r/>
      <w:bookmarkStart w:id="7" w:name="_Toc419388187"/>
      <w:r>
        <w:rPr>
          <w:rFonts w:hint="eastAsia" w:ascii="宋体" w:hAnsi="宋体" w:eastAsia="宋体" w:cs="宋体"/>
          <w:color w:val="auto"/>
          <w:sz w:val="32"/>
          <w:szCs w:val="32"/>
          <w:highlight w:val="none"/>
          <w:lang w:val="zh-CN"/>
        </w:rPr>
        <w:t xml:space="preserve">第二章 </w:t>
      </w:r>
      <w:bookmarkEnd w:id="4"/>
      <w:r/>
      <w:bookmarkEnd w:id="5"/>
      <w:r>
        <w:rPr>
          <w:rFonts w:hint="eastAsia" w:ascii="宋体" w:hAnsi="宋体" w:eastAsia="宋体" w:cs="宋体"/>
          <w:color w:val="auto"/>
          <w:sz w:val="32"/>
          <w:szCs w:val="32"/>
          <w:highlight w:val="none"/>
          <w:lang w:val="zh-CN"/>
        </w:rPr>
        <w:t xml:space="preserve">采购内容</w:t>
      </w:r>
      <w:bookmarkEnd w:id="6"/>
      <w:r/>
      <w:bookmarkEnd w:id="7"/>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受苏州市吴江区公安局的委托，苏州市宇杰工程技术服务咨询有限公司作为采购代理机构，就其吴江区公安局食堂餐饮外包服务项目进行国内公开招标，欢迎有资格的供应商前来参加投标。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一、项目编号：</w:t>
      </w:r>
      <w:r>
        <w:rPr>
          <w:rFonts w:hint="eastAsia" w:ascii="宋体" w:hAnsi="宋体" w:cs="宋体"/>
          <w:color w:val="auto"/>
          <w:szCs w:val="21"/>
          <w:highlight w:val="none"/>
          <w:lang w:eastAsia="zh-CN"/>
        </w:rPr>
        <w:t xml:space="preserve">JSZC-320509-SZYJ-G2025-0010</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二、项目名称：吴江区公安局食堂餐饮外包服务项目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三、预算金额：人民币</w:t>
      </w:r>
      <w:r>
        <w:rPr>
          <w:rFonts w:hint="eastAsia" w:ascii="宋体" w:hAnsi="宋体" w:cs="宋体"/>
          <w:color w:val="auto"/>
          <w:szCs w:val="21"/>
          <w:highlight w:val="none"/>
          <w:lang w:eastAsia="zh-CN"/>
        </w:rPr>
        <w:t xml:space="preserve">伍佰贰拾伍万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5250000</w:t>
      </w:r>
      <w:r>
        <w:rPr>
          <w:rFonts w:hint="eastAsia" w:ascii="宋体" w:hAnsi="宋体" w:cs="宋体"/>
          <w:color w:val="auto"/>
          <w:szCs w:val="21"/>
          <w:highlight w:val="none"/>
        </w:rPr>
        <w:t xml:space="preserve">.00）</w:t>
      </w:r>
      <w:r/>
    </w:p>
    <w:tbl>
      <w:tblPr>
        <w:tblStyle w:val="893"/>
        <w:tblW w:w="8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7"/>
        <w:gridCol w:w="3761"/>
        <w:gridCol w:w="1455"/>
        <w:gridCol w:w="1455"/>
      </w:tblGrid>
      <w:tr>
        <w:trPr>
          <w:jc w:val="center"/>
          <w:trHeight w:val="454"/>
        </w:trPr>
        <w:tc>
          <w:tcPr>
            <w:tcW w:w="1367" w:type="dxa"/>
            <w:vAlign w:val="center"/>
            <w:textDirection w:val="lrTb"/>
            <w:noWrap/>
          </w:tcPr>
          <w:p>
            <w:pPr>
              <w:ind w:left="290" w:right="284"/>
              <w:jc w:val="center"/>
              <w:spacing w:line="269" w:lineRule="exact"/>
              <w:widowControl w:val="off"/>
              <w:rPr>
                <w:rFonts w:hint="eastAsia" w:ascii="宋体" w:hAnsi="宋体" w:eastAsia="宋体" w:cs="宋体"/>
                <w:b/>
                <w:color w:val="auto"/>
                <w:sz w:val="21"/>
                <w:szCs w:val="21"/>
                <w:highlight w:val="none"/>
                <w:lang w:val="en-US" w:eastAsia="zh-CN" w:bidi="zh-CN"/>
              </w:rPr>
            </w:pPr>
            <w:r>
              <w:rPr>
                <w:rFonts w:hint="eastAsia" w:ascii="宋体" w:hAnsi="宋体" w:eastAsia="宋体" w:cs="宋体"/>
                <w:b/>
                <w:color w:val="auto"/>
                <w:sz w:val="21"/>
                <w:szCs w:val="21"/>
                <w:highlight w:val="none"/>
                <w:lang w:val="zh-CN" w:eastAsia="zh-CN" w:bidi="zh-CN"/>
              </w:rPr>
              <w:t xml:space="preserve">标段</w:t>
            </w:r>
            <w:r>
              <w:rPr>
                <w:rFonts w:hint="eastAsia" w:ascii="宋体" w:hAnsi="宋体" w:eastAsia="宋体" w:cs="宋体"/>
                <w:b/>
                <w:color w:val="auto"/>
                <w:sz w:val="21"/>
                <w:szCs w:val="21"/>
                <w:highlight w:val="none"/>
                <w:lang w:val="en-US" w:eastAsia="zh-CN" w:bidi="zh-CN"/>
              </w:rPr>
              <w:t xml:space="preserve">号</w:t>
            </w:r>
            <w:r/>
          </w:p>
        </w:tc>
        <w:tc>
          <w:tcPr>
            <w:tcW w:w="3761" w:type="dxa"/>
            <w:vAlign w:val="center"/>
            <w:textDirection w:val="lrTb"/>
            <w:noWrap/>
          </w:tcPr>
          <w:p>
            <w:pPr>
              <w:ind w:left="101" w:right="93"/>
              <w:jc w:val="center"/>
              <w:spacing w:line="269" w:lineRule="exact"/>
              <w:widowControl w:val="off"/>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lang w:val="en-US" w:eastAsia="zh-CN" w:bidi="zh-CN"/>
              </w:rPr>
              <w:t xml:space="preserve">标段名称</w:t>
            </w:r>
            <w:r/>
          </w:p>
        </w:tc>
        <w:tc>
          <w:tcPr>
            <w:tcW w:w="1455" w:type="dxa"/>
            <w:vAlign w:val="center"/>
            <w:textDirection w:val="lrTb"/>
            <w:noWrap/>
          </w:tcPr>
          <w:p>
            <w:pPr>
              <w:ind w:left="266" w:right="251"/>
              <w:jc w:val="center"/>
              <w:spacing w:line="269" w:lineRule="exact"/>
              <w:widowControl w:val="off"/>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lang w:val="zh-CN" w:eastAsia="zh-CN" w:bidi="zh-CN"/>
              </w:rPr>
              <w:t xml:space="preserve">采购预算（万元）</w:t>
            </w:r>
            <w:r/>
          </w:p>
        </w:tc>
        <w:tc>
          <w:tcPr>
            <w:tcW w:w="1455" w:type="dxa"/>
            <w:vAlign w:val="center"/>
            <w:textDirection w:val="lrTb"/>
            <w:noWrap/>
          </w:tcPr>
          <w:p>
            <w:pPr>
              <w:ind w:left="266" w:right="251"/>
              <w:jc w:val="center"/>
              <w:spacing w:line="269" w:lineRule="exact"/>
              <w:widowControl w:val="off"/>
              <w:rPr>
                <w:rFonts w:hint="eastAsia" w:ascii="宋体" w:hAnsi="宋体" w:eastAsia="宋体" w:cs="宋体"/>
                <w:b/>
                <w:color w:val="auto"/>
                <w:sz w:val="21"/>
                <w:szCs w:val="21"/>
                <w:highlight w:val="none"/>
                <w:lang w:val="en-US" w:eastAsia="zh-CN" w:bidi="zh-CN"/>
              </w:rPr>
            </w:pPr>
            <w:r>
              <w:rPr>
                <w:rFonts w:hint="eastAsia" w:ascii="宋体" w:hAnsi="宋体" w:eastAsia="宋体" w:cs="宋体"/>
                <w:b/>
                <w:color w:val="auto"/>
                <w:sz w:val="21"/>
                <w:szCs w:val="21"/>
                <w:highlight w:val="none"/>
                <w:lang w:val="en-US" w:eastAsia="zh-CN" w:bidi="zh-CN"/>
              </w:rPr>
              <w:t xml:space="preserve">最高限价（万元）</w:t>
            </w:r>
            <w:r/>
          </w:p>
        </w:tc>
      </w:tr>
      <w:tr>
        <w:trPr>
          <w:jc w:val="center"/>
          <w:trHeight w:val="454"/>
        </w:trPr>
        <w:tc>
          <w:tcPr>
            <w:tcW w:w="1367" w:type="dxa"/>
            <w:vAlign w:val="center"/>
            <w:textDirection w:val="lrTb"/>
            <w:noWrap/>
          </w:tcPr>
          <w:p>
            <w:pPr>
              <w:ind w:left="6"/>
              <w:jc w:val="center"/>
              <w:spacing w:before="1"/>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一标段</w:t>
            </w:r>
            <w:r/>
          </w:p>
        </w:tc>
        <w:tc>
          <w:tcPr>
            <w:tcW w:w="3761" w:type="dxa"/>
            <w:vAlign w:val="center"/>
            <w:textDirection w:val="lrTb"/>
            <w:noWrap/>
          </w:tcPr>
          <w:p>
            <w:pPr>
              <w:ind w:firstLine="0"/>
              <w:jc w:val="center"/>
              <w:spacing w:line="240" w:lineRule="auto"/>
              <w:widowControl w:val="off"/>
              <w:rPr>
                <w:rFonts w:hint="eastAsia" w:ascii="宋体" w:hAnsi="宋体" w:eastAsia="宋体" w:cs="宋体"/>
                <w:bCs w:val="0"/>
                <w:color w:val="auto"/>
                <w:sz w:val="21"/>
                <w:szCs w:val="21"/>
                <w:highlight w:val="none"/>
                <w:u w:val="none"/>
                <w:lang w:val="en-US" w:eastAsia="zh-CN" w:bidi="ar-SA"/>
              </w:rPr>
            </w:pPr>
            <w:r>
              <w:rPr>
                <w:rFonts w:hint="eastAsia" w:ascii="宋体" w:hAnsi="宋体" w:eastAsia="宋体" w:cs="宋体"/>
                <w:bCs w:val="0"/>
                <w:color w:val="auto"/>
                <w:sz w:val="21"/>
                <w:szCs w:val="21"/>
                <w:highlight w:val="none"/>
                <w:u w:val="none"/>
                <w:lang w:val="en-US" w:eastAsia="zh-CN" w:bidi="ar-SA"/>
              </w:rPr>
              <w:t xml:space="preserve">吴江区公安局食堂餐饮外包服务</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280</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280</w:t>
            </w:r>
            <w:r/>
          </w:p>
        </w:tc>
      </w:tr>
      <w:tr>
        <w:trPr>
          <w:jc w:val="center"/>
          <w:trHeight w:val="454"/>
        </w:trPr>
        <w:tc>
          <w:tcPr>
            <w:tcW w:w="1367" w:type="dxa"/>
            <w:vAlign w:val="center"/>
            <w:textDirection w:val="lrTb"/>
            <w:noWrap/>
          </w:tcPr>
          <w:p>
            <w:pPr>
              <w:ind w:left="6"/>
              <w:jc w:val="center"/>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二标段</w:t>
            </w:r>
            <w:r/>
          </w:p>
        </w:tc>
        <w:tc>
          <w:tcPr>
            <w:tcW w:w="3761" w:type="dxa"/>
            <w:vAlign w:val="center"/>
            <w:textDirection w:val="lrTb"/>
            <w:noWrap/>
          </w:tcPr>
          <w:p>
            <w:pPr>
              <w:ind w:firstLine="0"/>
              <w:jc w:val="center"/>
              <w:spacing w:line="240" w:lineRule="auto"/>
              <w:widowControl w:val="off"/>
              <w:rPr>
                <w:rFonts w:hint="eastAsia" w:ascii="宋体" w:hAnsi="宋体" w:eastAsia="宋体" w:cs="宋体"/>
                <w:bCs w:val="0"/>
                <w:color w:val="auto"/>
                <w:sz w:val="21"/>
                <w:szCs w:val="21"/>
                <w:highlight w:val="none"/>
                <w:u w:val="none"/>
                <w:lang w:val="en-US" w:eastAsia="zh-CN" w:bidi="ar-SA"/>
              </w:rPr>
            </w:pPr>
            <w:r>
              <w:rPr>
                <w:rFonts w:hint="eastAsia" w:ascii="宋体" w:hAnsi="宋体" w:eastAsia="宋体" w:cs="宋体"/>
                <w:bCs w:val="0"/>
                <w:color w:val="auto"/>
                <w:sz w:val="21"/>
                <w:szCs w:val="21"/>
                <w:highlight w:val="none"/>
                <w:u w:val="none"/>
                <w:lang w:val="en-US" w:eastAsia="zh-CN" w:bidi="ar-SA"/>
              </w:rPr>
              <w:t xml:space="preserve">吴江区交警大队食堂餐饮外包服务</w:t>
            </w:r>
            <w:r/>
          </w:p>
        </w:tc>
        <w:tc>
          <w:tcPr>
            <w:tcW w:w="1455" w:type="dxa"/>
            <w:vAlign w:val="center"/>
            <w:textDirection w:val="lrTb"/>
            <w:noWrap/>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lang w:val="en-US" w:eastAsia="zh-CN"/>
              </w:rPr>
              <w:t xml:space="preserve">98</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98</w:t>
            </w:r>
            <w:r/>
          </w:p>
        </w:tc>
      </w:tr>
      <w:tr>
        <w:trPr>
          <w:jc w:val="center"/>
          <w:trHeight w:val="454"/>
        </w:trPr>
        <w:tc>
          <w:tcPr>
            <w:tcW w:w="1367" w:type="dxa"/>
            <w:vAlign w:val="center"/>
            <w:textDirection w:val="lrTb"/>
            <w:noWrap/>
          </w:tcPr>
          <w:p>
            <w:pPr>
              <w:ind w:left="6"/>
              <w:jc w:val="center"/>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三标段</w:t>
            </w:r>
            <w:r/>
          </w:p>
        </w:tc>
        <w:tc>
          <w:tcPr>
            <w:tcW w:w="3761" w:type="dxa"/>
            <w:vAlign w:val="center"/>
            <w:textDirection w:val="lrTb"/>
            <w:noWrap/>
          </w:tcPr>
          <w:p>
            <w:pPr>
              <w:ind w:firstLine="0"/>
              <w:jc w:val="center"/>
              <w:spacing w:line="240" w:lineRule="auto"/>
              <w:widowControl w:val="off"/>
              <w:rPr>
                <w:rFonts w:hint="eastAsia" w:ascii="宋体" w:hAnsi="宋体" w:eastAsia="宋体" w:cs="宋体"/>
                <w:bCs w:val="0"/>
                <w:color w:val="auto"/>
                <w:sz w:val="21"/>
                <w:szCs w:val="21"/>
                <w:highlight w:val="none"/>
                <w:u w:val="none"/>
                <w:lang w:val="en-US" w:eastAsia="zh-CN" w:bidi="ar-SA"/>
              </w:rPr>
            </w:pPr>
            <w:r>
              <w:rPr>
                <w:rFonts w:hint="eastAsia" w:ascii="宋体" w:hAnsi="宋体" w:eastAsia="宋体" w:cs="宋体"/>
                <w:bCs w:val="0"/>
                <w:color w:val="auto"/>
                <w:sz w:val="21"/>
                <w:szCs w:val="21"/>
                <w:highlight w:val="none"/>
                <w:u w:val="none"/>
                <w:lang w:val="en-US" w:eastAsia="zh-CN" w:bidi="ar-SA"/>
              </w:rPr>
              <w:t xml:space="preserve">吴江区看守所食堂餐饮外包服务</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82</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82</w:t>
            </w:r>
            <w:r/>
          </w:p>
        </w:tc>
      </w:tr>
      <w:tr>
        <w:trPr>
          <w:jc w:val="center"/>
          <w:trHeight w:val="454"/>
        </w:trPr>
        <w:tc>
          <w:tcPr>
            <w:tcW w:w="1367" w:type="dxa"/>
            <w:vAlign w:val="center"/>
            <w:textDirection w:val="lrTb"/>
            <w:noWrap/>
          </w:tcPr>
          <w:p>
            <w:pPr>
              <w:ind w:left="6"/>
              <w:jc w:val="center"/>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四标段</w:t>
            </w:r>
            <w:r/>
          </w:p>
        </w:tc>
        <w:tc>
          <w:tcPr>
            <w:tcW w:w="3761" w:type="dxa"/>
            <w:vAlign w:val="center"/>
            <w:textDirection w:val="lrTb"/>
            <w:noWrap/>
          </w:tcPr>
          <w:p>
            <w:pPr>
              <w:ind w:firstLine="0"/>
              <w:jc w:val="center"/>
              <w:spacing w:line="240" w:lineRule="auto"/>
              <w:widowControl w:val="off"/>
              <w:rPr>
                <w:rFonts w:hint="eastAsia" w:ascii="宋体" w:hAnsi="宋体" w:eastAsia="宋体" w:cs="宋体"/>
                <w:bCs w:val="0"/>
                <w:color w:val="auto"/>
                <w:sz w:val="21"/>
                <w:szCs w:val="21"/>
                <w:highlight w:val="none"/>
                <w:u w:val="none"/>
                <w:lang w:val="en-US" w:eastAsia="zh-CN" w:bidi="ar-SA"/>
              </w:rPr>
            </w:pPr>
            <w:r>
              <w:rPr>
                <w:rFonts w:hint="eastAsia" w:ascii="宋体" w:hAnsi="宋体" w:eastAsia="宋体" w:cs="宋体"/>
                <w:bCs w:val="0"/>
                <w:color w:val="auto"/>
                <w:sz w:val="21"/>
                <w:szCs w:val="21"/>
                <w:highlight w:val="none"/>
                <w:u w:val="none"/>
                <w:lang w:val="en-US" w:eastAsia="zh-CN" w:bidi="ar-SA"/>
              </w:rPr>
              <w:t xml:space="preserve">吴江区车管所食堂餐饮外包服务</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65</w:t>
            </w:r>
            <w:r/>
          </w:p>
        </w:tc>
        <w:tc>
          <w:tcPr>
            <w:tcW w:w="1455"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65</w:t>
            </w:r>
            <w:r/>
          </w:p>
        </w:tc>
      </w:tr>
    </w:tbl>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color w:val="auto"/>
          <w:sz w:val="21"/>
          <w:szCs w:val="21"/>
          <w:highlight w:val="none"/>
          <w:u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四个标段，允许一个投标单位报名多个标段，但一个投标单位最多只能就其中两个标段中标，标段开标顺序按标段号顺序确定。每个标段中标单位为一名。</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四、服务期限：</w:t>
      </w:r>
      <w:r>
        <w:rPr>
          <w:rFonts w:hint="eastAsia" w:ascii="宋体" w:hAnsi="宋体" w:cs="宋体"/>
          <w:color w:val="auto"/>
          <w:szCs w:val="21"/>
          <w:highlight w:val="none"/>
          <w:lang w:eastAsia="zh-CN"/>
        </w:rPr>
        <w:t xml:space="preserve">合同签订生效后一年，具体时间以采购方通知为准。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五、项目需求：</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bidi="ar-SA"/>
        </w:rPr>
        <w:t xml:space="preserve">（一）项目概况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本项目服务地点为吴江区公安局、吴江区看守所、吴江区车管所和吴江区交警大队，服务内容主要包括满足工作人员的就餐要求，食堂区域的清洁和管理，会议接待及卫生等。</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吴江区公安局食堂平时就餐人员早餐300人左右，中餐460人左右，晚餐120人左右。另完成中午和晚上的包厢接待及中午自助餐厅服务。操作间面积约500㎡，食堂面积约520㎡，自助餐厅约520㎡，包厢面积约120㎡。</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吴江区交警</w:t>
      </w:r>
      <w:r>
        <w:rPr>
          <w:rFonts w:hint="eastAsia" w:ascii="宋体" w:hAnsi="宋体" w:cs="宋体"/>
          <w:bCs/>
          <w:color w:val="auto"/>
          <w:sz w:val="21"/>
          <w:szCs w:val="21"/>
          <w:highlight w:val="none"/>
          <w:u w:val="none"/>
          <w:lang w:val="en-US" w:eastAsia="zh-CN" w:bidi="ar-SA"/>
        </w:rPr>
        <w:t xml:space="preserve">大队食堂平时</w:t>
      </w:r>
      <w:r>
        <w:rPr>
          <w:rFonts w:hint="eastAsia" w:ascii="宋体" w:hAnsi="宋体" w:eastAsia="宋体" w:cs="宋体"/>
          <w:bCs/>
          <w:color w:val="auto"/>
          <w:sz w:val="21"/>
          <w:szCs w:val="21"/>
          <w:highlight w:val="none"/>
          <w:u w:val="none"/>
          <w:lang w:val="en-US" w:eastAsia="zh-CN" w:bidi="ar-SA"/>
        </w:rPr>
        <w:t xml:space="preserve">就餐人员早餐180人左右，中餐240人左右，晚餐70人左右。操作间面积约200㎡，食堂面积约500㎡，包厢面积约100㎡。</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吴江区看守所食堂平时就餐人员早餐约90人，中餐约200人，晚餐约90人，餐厅面积约300㎡，操作间面积约200㎡，包厢面积约80㎡，可同时容纳近200人就餐。</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吴江区</w:t>
      </w:r>
      <w:r>
        <w:rPr>
          <w:rFonts w:hint="eastAsia" w:ascii="宋体" w:hAnsi="宋体" w:cs="宋体"/>
          <w:bCs/>
          <w:color w:val="auto"/>
          <w:sz w:val="21"/>
          <w:szCs w:val="21"/>
          <w:highlight w:val="none"/>
          <w:u w:val="none"/>
          <w:lang w:val="en-US" w:eastAsia="zh-CN" w:bidi="ar-SA"/>
        </w:rPr>
        <w:t xml:space="preserve">车管所食堂</w:t>
      </w:r>
      <w:r>
        <w:rPr>
          <w:rFonts w:hint="eastAsia" w:ascii="宋体" w:hAnsi="宋体" w:eastAsia="宋体" w:cs="宋体"/>
          <w:bCs/>
          <w:color w:val="auto"/>
          <w:sz w:val="21"/>
          <w:szCs w:val="21"/>
          <w:highlight w:val="none"/>
          <w:u w:val="none"/>
          <w:lang w:val="en-US" w:eastAsia="zh-CN" w:bidi="ar-SA"/>
        </w:rPr>
        <w:t xml:space="preserve">平时就餐人员约1</w:t>
      </w:r>
      <w:r>
        <w:rPr>
          <w:rFonts w:hint="eastAsia" w:ascii="宋体" w:hAnsi="宋体" w:cs="宋体"/>
          <w:bCs/>
          <w:color w:val="auto"/>
          <w:sz w:val="21"/>
          <w:szCs w:val="21"/>
          <w:highlight w:val="none"/>
          <w:u w:val="none"/>
          <w:lang w:val="en-US" w:eastAsia="zh-CN" w:bidi="ar-SA"/>
        </w:rPr>
        <w:t xml:space="preserve">4</w:t>
      </w:r>
      <w:r>
        <w:rPr>
          <w:rFonts w:hint="eastAsia" w:ascii="宋体" w:hAnsi="宋体" w:eastAsia="宋体" w:cs="宋体"/>
          <w:bCs/>
          <w:color w:val="auto"/>
          <w:sz w:val="21"/>
          <w:szCs w:val="21"/>
          <w:highlight w:val="none"/>
          <w:u w:val="none"/>
          <w:lang w:val="en-US" w:eastAsia="zh-CN" w:bidi="ar-SA"/>
        </w:rPr>
        <w:t xml:space="preserve">0人，食堂面积约220㎡，可同时容纳近120人就餐。</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none"/>
          <w:lang w:val="en-US" w:eastAsia="zh-CN" w:bidi="ar-SA"/>
        </w:rPr>
      </w:pPr>
      <w:r>
        <w:rPr>
          <w:rFonts w:hint="eastAsia" w:ascii="宋体" w:hAnsi="宋体" w:eastAsia="宋体" w:cs="宋体"/>
          <w:bCs/>
          <w:color w:val="auto"/>
          <w:sz w:val="21"/>
          <w:szCs w:val="21"/>
          <w:highlight w:val="none"/>
          <w:u w:val="none"/>
          <w:lang w:val="en-US" w:eastAsia="zh-CN" w:bidi="ar-SA"/>
        </w:rPr>
        <w:t xml:space="preserve">厨房、餐厅、全套厨房设备及原材料等由采购单位提供，中标单位提供全年不间断的服务。</w:t>
      </w:r>
      <w:r/>
    </w:p>
    <w:p>
      <w:pPr>
        <w:numPr>
          <w:ilvl w:val="0"/>
          <w:numId w:val="0"/>
        </w:numPr>
        <w:ind w:firstLine="422"/>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（二）人员配备要求</w:t>
      </w:r>
      <w:r/>
    </w:p>
    <w:tbl>
      <w:tblPr>
        <w:tblStyle w:val="893"/>
        <w:tblW w:w="96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0"/>
        <w:gridCol w:w="1093"/>
        <w:gridCol w:w="921"/>
        <w:gridCol w:w="1361"/>
        <w:gridCol w:w="1050"/>
        <w:gridCol w:w="3563"/>
        <w:gridCol w:w="753"/>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标段名称</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年龄要求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最少配置人数</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基本要求</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一标段</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吴江区公安局食堂餐饮外包服务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具有健康证，从事饭店餐饮管理工作五年以上</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厨师长</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具有健康证，从事饭店餐饮管理工作五年以上</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炉灶</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26-45周岁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具有健康证,餐饮工作年限三年以上</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切配</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点心师</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具有健康证，有餐饮行业工作经验</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打荷</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冷菜</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上杂</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具有健康证，五官端正，有餐饮行业工作经验</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勤杂工</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25-55周岁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具有健康证，具有初中以上文化程度</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PA保洁</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25-55周岁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具有健康证，身体健康</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jc w:val="center"/>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二标段</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吴江区交警大队食堂餐饮外包服务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厨师长</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具有健康证，从事饭店餐饮管理工作五年以上</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ind w:firstLine="420"/>
              <w:jc w:val="both"/>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炉灶</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28-45周岁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具有健康证,餐饮工作年限三年以上</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切配</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点心师</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具有健康证，有餐饮行业工作经验</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勤杂工</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25-55周岁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具有健康证，具有初中以上文化程度</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PA保洁</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25-55周岁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三标段</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吴江区看守所食堂餐饮外包服务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食堂负责人</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具有健康证，从事饭店餐饮管理工作五年以上</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主厨</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28-45周岁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具有健康证,餐饮工作年限五年以上</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厨师</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厨工</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具有健康证，有餐饮行业工作经验</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勤杂工</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25-55周岁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具有健康证，具有初中以上文化程度</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四标段</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吴江区车管所食堂餐饮外包服务</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食堂负责人</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具有健康证，从事饭店餐饮管理工作五年以上</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ind w:firstLine="420"/>
              <w:jc w:val="both"/>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主厨</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28-45周岁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具有健康证,餐饮工作年限五年以上</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厨师</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厨工</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18-50周岁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具有健康证，有餐饮行业工作经验</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勤杂工</w:t>
            </w:r>
            <w:r/>
          </w:p>
        </w:tc>
        <w:tc>
          <w:tcPr>
            <w:shd w:val="clear" w:color="auto" w:fill="auto"/>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25-55周岁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具有健康证，具有初中以上文化程度</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both"/>
        <w:keepLines w:val="0"/>
        <w:keepNext w:val="0"/>
        <w:pageBreakBefore w:val="0"/>
        <w:spacing w:before="191"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注：1）中标单位必须与上述人员签订劳动合同或协议，必须给上述人员按照国家及苏州市、苏州市吴江区的有关规定支付工资、加班费、社会保险等。</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人工费：投标单位实际投入项目总人数低于采购要求的，视为非实质性响应招标文件。按投标单位提供的项目总人数测算的人工费（包括人员工资、社保等），低于苏州市吴江区最低工资标准及社会保险标准的，视为非实质性响应。（本项目人员最低工资标准：每月每人不得低于2490元；社会保险标准不得低于苏州市吴江区最新规定要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3）经评审委员会认定供应商的报价明显低于成本的，作为无效投标。</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（三）服务内容及要求</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一标段：吴江区公安局食堂餐饮外包服务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1.食堂实行“一日三餐制”，公安食堂开餐时间早上7：40至9：00点 ；中午11：20至12：30；下午4：30至6：00。</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2.就餐按时供应，不得拖延，如有特殊情况，应无条件根据采购人要求进行调整。</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3.人员按约定配备，每周五上午公布下周菜单，中午和晚上的菜品不能重复。</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4.早餐300人左右，早点面（面浇头6种）、馄饨、饺子、稀饭（小菜4种）和包子（两种）、随机的点心6种以上；中餐460人左右，一楼大食堂4大荤、4小荤、4素菜 和1汤，面、饺子、浇头 及二楼自助餐；晚餐120人左右，3大荤、3小荤、3素菜和1汤，面、饺子、浇头。另完成中午和晚上的包厢接待及中午50</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80人自助餐厅服务。自助餐种类：六大荤、二小荤、二素菜、二主食、二点心、二杂粮、二水果、二汤 、三饮料。根据智慧订餐小程序提供</w:t>
      </w:r>
      <w:r>
        <w:rPr>
          <w:rFonts w:hint="eastAsia" w:ascii="宋体" w:hAnsi="宋体" w:cs="宋体"/>
          <w:b w:val="0"/>
          <w:bCs w:val="0"/>
          <w:color w:val="auto"/>
          <w:sz w:val="21"/>
          <w:szCs w:val="21"/>
          <w:highlight w:val="none"/>
          <w:lang w:val="en-US" w:eastAsia="zh-CN" w:bidi="ar-SA"/>
        </w:rPr>
        <w:t xml:space="preserve">预订</w:t>
      </w:r>
      <w:r>
        <w:rPr>
          <w:rFonts w:hint="eastAsia" w:ascii="宋体" w:hAnsi="宋体" w:eastAsia="宋体" w:cs="宋体"/>
          <w:b w:val="0"/>
          <w:bCs w:val="0"/>
          <w:color w:val="auto"/>
          <w:sz w:val="21"/>
          <w:szCs w:val="21"/>
          <w:highlight w:val="none"/>
          <w:lang w:val="en-US" w:eastAsia="zh-CN" w:bidi="ar-SA"/>
        </w:rPr>
        <w:t xml:space="preserve">菜品及临时增加的任务。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5.零星售卖服务：包含水果、牛奶、蔬菜及智慧订餐小程序中的</w:t>
      </w:r>
      <w:r>
        <w:rPr>
          <w:rFonts w:hint="eastAsia" w:ascii="宋体" w:hAnsi="宋体" w:cs="宋体"/>
          <w:b w:val="0"/>
          <w:bCs w:val="0"/>
          <w:color w:val="auto"/>
          <w:sz w:val="21"/>
          <w:szCs w:val="21"/>
          <w:highlight w:val="none"/>
          <w:lang w:val="en-US" w:eastAsia="zh-CN" w:bidi="ar-SA"/>
        </w:rPr>
        <w:t xml:space="preserve">预订</w:t>
      </w:r>
      <w:r>
        <w:rPr>
          <w:rFonts w:hint="eastAsia" w:ascii="宋体" w:hAnsi="宋体" w:eastAsia="宋体" w:cs="宋体"/>
          <w:b w:val="0"/>
          <w:bCs w:val="0"/>
          <w:color w:val="auto"/>
          <w:sz w:val="21"/>
          <w:szCs w:val="21"/>
          <w:highlight w:val="none"/>
          <w:lang w:val="en-US" w:eastAsia="zh-CN" w:bidi="ar-SA"/>
        </w:rPr>
        <w:t xml:space="preserve">菜品等。</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6.包厢服务：根据采购单位要求，提供标准用餐服务，满足</w:t>
      </w: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间包厢使用需求。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w:t>
      </w:r>
      <w:r>
        <w:rPr>
          <w:rFonts w:hint="eastAsia" w:ascii="宋体" w:hAnsi="宋体" w:cs="宋体"/>
          <w:b w:val="0"/>
          <w:bCs w:val="0"/>
          <w:color w:val="auto"/>
          <w:sz w:val="21"/>
          <w:szCs w:val="21"/>
          <w:highlight w:val="none"/>
          <w:lang w:val="en-US" w:eastAsia="zh-CN" w:bidi="ar-SA"/>
        </w:rPr>
        <w:t xml:space="preserve">以本地菜、家常菜为主，</w:t>
      </w:r>
      <w:r>
        <w:rPr>
          <w:rFonts w:hint="eastAsia" w:ascii="宋体" w:hAnsi="宋体" w:eastAsia="宋体" w:cs="宋体"/>
          <w:b w:val="0"/>
          <w:bCs w:val="0"/>
          <w:color w:val="auto"/>
          <w:sz w:val="21"/>
          <w:szCs w:val="21"/>
          <w:highlight w:val="none"/>
          <w:lang w:val="en-US" w:eastAsia="zh-CN" w:bidi="ar-SA"/>
        </w:rPr>
        <w:t xml:space="preserve">每周要有创新及特色菜，单个菜品需分次烹饪后出菜。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8.厨师实行轮岗制度，主厨及厨师每半年换一次，提高烹饪技，扎实做好餐饮服务工作。</w:t>
      </w:r>
      <w:r/>
    </w:p>
    <w:p>
      <w:pPr>
        <w:ind w:firstLine="422"/>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二标段：吴江区交警大队食堂餐饮外包服务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1.食堂运营时间较长，每周七天，早餐6：00时开始准备至晚餐18:30时左右就餐结束。</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1.1开餐需按时准点供应，不得提前或拖延。</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1.2每周菜单经采购方管理人员确认。</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1.3餐具用品：做到卫生、洁净、消毒；餐室（厨房）无蝇、无虫。</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1.4伙食调剂恰当，味道可口，品种花色多样。</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1.5</w:t>
      </w:r>
      <w:r>
        <w:rPr>
          <w:rFonts w:hint="eastAsia" w:ascii="宋体" w:hAnsi="宋体" w:cs="宋体"/>
          <w:b w:val="0"/>
          <w:bCs w:val="0"/>
          <w:color w:val="auto"/>
          <w:sz w:val="21"/>
          <w:szCs w:val="21"/>
          <w:highlight w:val="none"/>
          <w:lang w:val="en-US" w:eastAsia="zh-CN" w:bidi="ar-SA"/>
        </w:rPr>
        <w:t xml:space="preserve">以本地菜、家常菜为主，</w:t>
      </w:r>
      <w:r>
        <w:rPr>
          <w:rFonts w:hint="eastAsia" w:ascii="宋体" w:hAnsi="宋体" w:eastAsia="宋体" w:cs="宋体"/>
          <w:b w:val="0"/>
          <w:bCs w:val="0"/>
          <w:color w:val="auto"/>
          <w:sz w:val="21"/>
          <w:szCs w:val="21"/>
          <w:highlight w:val="none"/>
          <w:lang w:val="en-US" w:eastAsia="zh-CN" w:bidi="ar-SA"/>
        </w:rPr>
        <w:t xml:space="preserve">每周要有创新及特色菜。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2、餐菜要求： </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2.1早餐品种以粥、面为主，穿插点心及馄饨等，午餐及晚餐包括至少四个大荤、四个小荤、四个蔬菜、米饭及汤。具体用餐金额根据用餐</w:t>
      </w:r>
      <w:r>
        <w:rPr>
          <w:rFonts w:hint="eastAsia" w:ascii="宋体" w:hAnsi="宋体" w:cs="宋体"/>
          <w:b w:val="0"/>
          <w:bCs w:val="0"/>
          <w:color w:val="auto"/>
          <w:sz w:val="21"/>
          <w:szCs w:val="21"/>
          <w:highlight w:val="none"/>
          <w:lang w:val="en-US" w:eastAsia="zh-CN" w:bidi="ar-SA"/>
        </w:rPr>
        <w:t xml:space="preserve">人员</w:t>
      </w:r>
      <w:r>
        <w:rPr>
          <w:rFonts w:hint="eastAsia" w:ascii="宋体" w:hAnsi="宋体" w:eastAsia="宋体" w:cs="宋体"/>
          <w:b w:val="0"/>
          <w:bCs w:val="0"/>
          <w:color w:val="auto"/>
          <w:sz w:val="21"/>
          <w:szCs w:val="21"/>
          <w:highlight w:val="none"/>
          <w:lang w:val="en-US" w:eastAsia="zh-CN" w:bidi="ar-SA"/>
        </w:rPr>
        <w:t xml:space="preserve">所用数量确定。</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2.2小荤需含肉类或蛋类，汤要有质量、有一定数量的固体食物。一周内做到点心、酱菜、荤、素菜、汤类无重复。</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2.3以实惠、卫生、可口为目的，科学配餐，营养配餐，提高膳食质量。预防为主，确保饮食安全。遵守各项</w:t>
      </w:r>
      <w:r>
        <w:rPr>
          <w:rFonts w:hint="eastAsia" w:ascii="宋体" w:hAnsi="宋体" w:cs="宋体"/>
          <w:b w:val="0"/>
          <w:bCs w:val="0"/>
          <w:color w:val="auto"/>
          <w:sz w:val="21"/>
          <w:szCs w:val="21"/>
          <w:highlight w:val="none"/>
          <w:lang w:val="en-US" w:eastAsia="zh-CN" w:bidi="ar-SA"/>
        </w:rPr>
        <w:t xml:space="preserve">法律法规</w:t>
      </w:r>
      <w:r>
        <w:rPr>
          <w:rFonts w:hint="eastAsia" w:ascii="宋体" w:hAnsi="宋体" w:eastAsia="宋体" w:cs="宋体"/>
          <w:b w:val="0"/>
          <w:bCs w:val="0"/>
          <w:color w:val="auto"/>
          <w:sz w:val="21"/>
          <w:szCs w:val="21"/>
          <w:highlight w:val="none"/>
          <w:lang w:val="en-US" w:eastAsia="zh-CN" w:bidi="ar-SA"/>
        </w:rPr>
        <w:t xml:space="preserve">和规章制度，</w:t>
      </w:r>
      <w:r>
        <w:rPr>
          <w:rFonts w:hint="eastAsia" w:ascii="宋体" w:hAnsi="宋体" w:cs="宋体"/>
          <w:b w:val="0"/>
          <w:bCs w:val="0"/>
          <w:color w:val="auto"/>
          <w:sz w:val="21"/>
          <w:szCs w:val="21"/>
          <w:highlight w:val="none"/>
          <w:lang w:val="en-US" w:eastAsia="zh-CN" w:bidi="ar-SA"/>
        </w:rPr>
        <w:t xml:space="preserve">按照</w:t>
      </w:r>
      <w:r>
        <w:rPr>
          <w:rFonts w:hint="eastAsia" w:ascii="宋体" w:hAnsi="宋体" w:eastAsia="宋体" w:cs="宋体"/>
          <w:b w:val="0"/>
          <w:bCs w:val="0"/>
          <w:color w:val="auto"/>
          <w:sz w:val="21"/>
          <w:szCs w:val="21"/>
          <w:highlight w:val="none"/>
          <w:lang w:val="en-US" w:eastAsia="zh-CN" w:bidi="ar-SA"/>
        </w:rPr>
        <w:t xml:space="preserve">国家《食品卫生法》严格执行操作规程。</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2.4岗前对所有人员进行体检，然后按有关规定，定期体检（每半年），并将不符合要求的人员立即调整。</w:t>
      </w:r>
      <w:r/>
    </w:p>
    <w:p>
      <w:pPr>
        <w:ind w:firstLine="420"/>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2.5以上就餐人数和餐菜种类根据采购方实际情况增减，以采购方管理人员通知为准。</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三标段：吴江区看守所食堂餐饮外包服务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食堂运营时间较长，每周七天，早餐6：00时开始准备至晚餐18:30时左右就餐结束。吴江区看守所食堂平时就餐人员早餐约90人，中餐约200人，晚餐约90人。（如有突发事件，看守所需实行封闭式管理的，中标单位需无条件配合。）</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1.1开餐需按时准点供应，不得提前或拖延。</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1.2每周菜单经采购方管理人员确认。</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1.3餐具用品：做到卫生、洁净、消毒；餐室（厨房）无蝇、无虫。</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1.4伙食调剂恰当，味道可口，品种花色多样。</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1.5</w:t>
      </w:r>
      <w:r>
        <w:rPr>
          <w:rFonts w:hint="eastAsia" w:ascii="宋体" w:hAnsi="宋体" w:cs="宋体"/>
          <w:b w:val="0"/>
          <w:bCs w:val="0"/>
          <w:color w:val="auto"/>
          <w:sz w:val="21"/>
          <w:szCs w:val="21"/>
          <w:highlight w:val="none"/>
          <w:lang w:val="en-US" w:eastAsia="zh-CN" w:bidi="ar-SA"/>
        </w:rPr>
        <w:t xml:space="preserve">以本地菜、家常菜为主，</w:t>
      </w:r>
      <w:r>
        <w:rPr>
          <w:rFonts w:hint="eastAsia" w:ascii="宋体" w:hAnsi="宋体" w:eastAsia="宋体" w:cs="宋体"/>
          <w:b w:val="0"/>
          <w:bCs w:val="0"/>
          <w:color w:val="auto"/>
          <w:sz w:val="21"/>
          <w:szCs w:val="21"/>
          <w:highlight w:val="none"/>
          <w:lang w:val="en-US" w:eastAsia="zh-CN" w:bidi="ar-SA"/>
        </w:rPr>
        <w:t xml:space="preserve">每周要有创新及特色菜。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2.餐菜要求： </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2.1早餐品种以粥、面为主，穿插点心及馄饨等，午餐及晚餐包括至少四个大荤、四个小荤、四个蔬菜、米饭及汤。具体用餐金额根据用餐</w:t>
      </w:r>
      <w:r>
        <w:rPr>
          <w:rFonts w:hint="eastAsia" w:ascii="宋体" w:hAnsi="宋体" w:cs="宋体"/>
          <w:b w:val="0"/>
          <w:bCs w:val="0"/>
          <w:color w:val="auto"/>
          <w:sz w:val="21"/>
          <w:szCs w:val="21"/>
          <w:highlight w:val="none"/>
          <w:lang w:val="en-US" w:eastAsia="zh-CN" w:bidi="ar-SA"/>
        </w:rPr>
        <w:t xml:space="preserve">人员</w:t>
      </w:r>
      <w:r>
        <w:rPr>
          <w:rFonts w:hint="eastAsia" w:ascii="宋体" w:hAnsi="宋体" w:eastAsia="宋体" w:cs="宋体"/>
          <w:b w:val="0"/>
          <w:bCs w:val="0"/>
          <w:color w:val="auto"/>
          <w:sz w:val="21"/>
          <w:szCs w:val="21"/>
          <w:highlight w:val="none"/>
          <w:lang w:val="en-US" w:eastAsia="zh-CN" w:bidi="ar-SA"/>
        </w:rPr>
        <w:t xml:space="preserve">所用数量确定。</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2.2小荤需含肉类或蛋类，汤要有质量、有一定数量的固体食物。一周内做到点心、酱菜、荤、素菜、汤类无重复。</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2.3以实惠、卫生、可口为目的，科学配餐，营养配餐，提高膳食质量。预防为主，确保饮食安全。遵守各项</w:t>
      </w:r>
      <w:r>
        <w:rPr>
          <w:rFonts w:hint="eastAsia" w:ascii="宋体" w:hAnsi="宋体" w:cs="宋体"/>
          <w:b w:val="0"/>
          <w:bCs w:val="0"/>
          <w:color w:val="auto"/>
          <w:sz w:val="21"/>
          <w:szCs w:val="21"/>
          <w:highlight w:val="none"/>
          <w:lang w:val="en-US" w:eastAsia="zh-CN" w:bidi="ar-SA"/>
        </w:rPr>
        <w:t xml:space="preserve">法律法规</w:t>
      </w:r>
      <w:r>
        <w:rPr>
          <w:rFonts w:hint="eastAsia" w:ascii="宋体" w:hAnsi="宋体" w:eastAsia="宋体" w:cs="宋体"/>
          <w:b w:val="0"/>
          <w:bCs w:val="0"/>
          <w:color w:val="auto"/>
          <w:sz w:val="21"/>
          <w:szCs w:val="21"/>
          <w:highlight w:val="none"/>
          <w:lang w:val="en-US" w:eastAsia="zh-CN" w:bidi="ar-SA"/>
        </w:rPr>
        <w:t xml:space="preserve">和规章制度，</w:t>
      </w:r>
      <w:r>
        <w:rPr>
          <w:rFonts w:hint="eastAsia" w:ascii="宋体" w:hAnsi="宋体" w:cs="宋体"/>
          <w:b w:val="0"/>
          <w:bCs w:val="0"/>
          <w:color w:val="auto"/>
          <w:sz w:val="21"/>
          <w:szCs w:val="21"/>
          <w:highlight w:val="none"/>
          <w:lang w:val="en-US" w:eastAsia="zh-CN" w:bidi="ar-SA"/>
        </w:rPr>
        <w:t xml:space="preserve">按照</w:t>
      </w:r>
      <w:r>
        <w:rPr>
          <w:rFonts w:hint="eastAsia" w:ascii="宋体" w:hAnsi="宋体" w:eastAsia="宋体" w:cs="宋体"/>
          <w:b w:val="0"/>
          <w:bCs w:val="0"/>
          <w:color w:val="auto"/>
          <w:sz w:val="21"/>
          <w:szCs w:val="21"/>
          <w:highlight w:val="none"/>
          <w:lang w:val="en-US" w:eastAsia="zh-CN" w:bidi="ar-SA"/>
        </w:rPr>
        <w:t xml:space="preserve">国家《食品卫生法》严格执行操作规程。</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2.4岗前对所有人员进行体检，然后按有关规定，定期体检（每半年），并将不符合要求的人员立即调整。</w:t>
      </w:r>
      <w:r/>
    </w:p>
    <w:p>
      <w:pPr>
        <w:ind w:firstLine="420"/>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2.5以上就餐人数和餐菜种类根据采购方实际情况增减，以采购方管理人员通知为准。</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四标段：吴江区车管所食堂餐饮外包服务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1.食堂运营时间较长，每周七天，早餐6：00时开始准备至晚餐18:30时左右就餐结束。</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1.1开餐需按时准点供应，不得提前或拖延。</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1.2每周菜单经采购方管理人员确认。</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1.3餐具用品：做到卫生、洁净、消毒；餐室（厨房）无蝇、无虫。</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1.4伙食调剂恰当，味道可口，品种花色多样。</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1.5</w:t>
      </w:r>
      <w:r>
        <w:rPr>
          <w:rFonts w:hint="eastAsia" w:ascii="宋体" w:hAnsi="宋体" w:cs="宋体"/>
          <w:b w:val="0"/>
          <w:bCs w:val="0"/>
          <w:color w:val="auto"/>
          <w:sz w:val="21"/>
          <w:szCs w:val="21"/>
          <w:highlight w:val="none"/>
          <w:lang w:val="en-US" w:eastAsia="zh-CN" w:bidi="ar-SA"/>
        </w:rPr>
        <w:t xml:space="preserve">以本地菜、家常菜为主，</w:t>
      </w:r>
      <w:r>
        <w:rPr>
          <w:rFonts w:hint="eastAsia" w:ascii="宋体" w:hAnsi="宋体" w:eastAsia="宋体" w:cs="宋体"/>
          <w:b w:val="0"/>
          <w:bCs w:val="0"/>
          <w:color w:val="auto"/>
          <w:sz w:val="21"/>
          <w:szCs w:val="21"/>
          <w:highlight w:val="none"/>
          <w:lang w:val="en-US" w:eastAsia="zh-CN" w:bidi="ar-SA"/>
        </w:rPr>
        <w:t xml:space="preserve">每周要有创新及特色菜。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2.餐菜要求： </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2.1早餐品种以粥、面为主，穿插点心及馄饨等，午餐及晚餐包括至少四个大荤、四个小荤、四个蔬菜、米饭及汤。具体用餐金额根据用餐</w:t>
      </w:r>
      <w:r>
        <w:rPr>
          <w:rFonts w:hint="eastAsia" w:ascii="宋体" w:hAnsi="宋体" w:cs="宋体"/>
          <w:b w:val="0"/>
          <w:bCs w:val="0"/>
          <w:color w:val="auto"/>
          <w:sz w:val="21"/>
          <w:szCs w:val="21"/>
          <w:highlight w:val="none"/>
          <w:lang w:val="en-US" w:eastAsia="zh-CN" w:bidi="ar-SA"/>
        </w:rPr>
        <w:t xml:space="preserve">人员</w:t>
      </w:r>
      <w:r>
        <w:rPr>
          <w:rFonts w:hint="eastAsia" w:ascii="宋体" w:hAnsi="宋体" w:eastAsia="宋体" w:cs="宋体"/>
          <w:b w:val="0"/>
          <w:bCs w:val="0"/>
          <w:color w:val="auto"/>
          <w:sz w:val="21"/>
          <w:szCs w:val="21"/>
          <w:highlight w:val="none"/>
          <w:lang w:val="en-US" w:eastAsia="zh-CN" w:bidi="ar-SA"/>
        </w:rPr>
        <w:t xml:space="preserve">所用数量确定。</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2.2小荤需含肉类或蛋类，汤要有质量、有一定数量的固体食物。一周内做到点心、酱菜、荤、素菜、汤类无重复。</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2.3以实惠、卫生、可口为目的，科学配餐，营养配餐，提高膳食质量。预防为主，确保饮食安全。遵守各项</w:t>
      </w:r>
      <w:r>
        <w:rPr>
          <w:rFonts w:hint="eastAsia" w:ascii="宋体" w:hAnsi="宋体" w:cs="宋体"/>
          <w:b w:val="0"/>
          <w:bCs w:val="0"/>
          <w:color w:val="auto"/>
          <w:sz w:val="21"/>
          <w:szCs w:val="21"/>
          <w:highlight w:val="none"/>
          <w:lang w:val="en-US" w:eastAsia="zh-CN" w:bidi="ar-SA"/>
        </w:rPr>
        <w:t xml:space="preserve">法律法规</w:t>
      </w:r>
      <w:r>
        <w:rPr>
          <w:rFonts w:hint="eastAsia" w:ascii="宋体" w:hAnsi="宋体" w:eastAsia="宋体" w:cs="宋体"/>
          <w:b w:val="0"/>
          <w:bCs w:val="0"/>
          <w:color w:val="auto"/>
          <w:sz w:val="21"/>
          <w:szCs w:val="21"/>
          <w:highlight w:val="none"/>
          <w:lang w:val="en-US" w:eastAsia="zh-CN" w:bidi="ar-SA"/>
        </w:rPr>
        <w:t xml:space="preserve">和规章制度，</w:t>
      </w:r>
      <w:r>
        <w:rPr>
          <w:rFonts w:hint="eastAsia" w:ascii="宋体" w:hAnsi="宋体" w:cs="宋体"/>
          <w:b w:val="0"/>
          <w:bCs w:val="0"/>
          <w:color w:val="auto"/>
          <w:sz w:val="21"/>
          <w:szCs w:val="21"/>
          <w:highlight w:val="none"/>
          <w:lang w:val="en-US" w:eastAsia="zh-CN" w:bidi="ar-SA"/>
        </w:rPr>
        <w:t xml:space="preserve">按照</w:t>
      </w:r>
      <w:r>
        <w:rPr>
          <w:rFonts w:hint="eastAsia" w:ascii="宋体" w:hAnsi="宋体" w:eastAsia="宋体" w:cs="宋体"/>
          <w:b w:val="0"/>
          <w:bCs w:val="0"/>
          <w:color w:val="auto"/>
          <w:sz w:val="21"/>
          <w:szCs w:val="21"/>
          <w:highlight w:val="none"/>
          <w:lang w:val="en-US" w:eastAsia="zh-CN" w:bidi="ar-SA"/>
        </w:rPr>
        <w:t xml:space="preserve">国家《食品卫生法》严格执行操作规程。</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2.4岗前对所有人员进行体检，然后按有关规定，定期体检（每半年），并将不符合要求的人员立即调整。</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2.5以上就餐人数和餐菜种类根据采购方实际情况增减，以采购方管理人员通知为准。</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（四）人员岗位职责</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1、以实惠、卫生、可口为目的，科学配餐，营养配餐，提高膳食质量。预防为主，确保饮食安全。遵守各项</w:t>
      </w:r>
      <w:r>
        <w:rPr>
          <w:rFonts w:hint="eastAsia" w:ascii="宋体" w:hAnsi="宋体" w:cs="宋体"/>
          <w:b w:val="0"/>
          <w:bCs w:val="0"/>
          <w:color w:val="auto"/>
          <w:sz w:val="21"/>
          <w:szCs w:val="21"/>
          <w:highlight w:val="none"/>
          <w:lang w:val="en-US" w:eastAsia="zh-CN" w:bidi="ar-SA"/>
        </w:rPr>
        <w:t xml:space="preserve">法律法规</w:t>
      </w:r>
      <w:r>
        <w:rPr>
          <w:rFonts w:hint="eastAsia" w:ascii="宋体" w:hAnsi="宋体" w:eastAsia="宋体" w:cs="宋体"/>
          <w:b w:val="0"/>
          <w:bCs w:val="0"/>
          <w:color w:val="auto"/>
          <w:sz w:val="21"/>
          <w:szCs w:val="21"/>
          <w:highlight w:val="none"/>
          <w:lang w:val="en-US" w:eastAsia="zh-CN" w:bidi="ar-SA"/>
        </w:rPr>
        <w:t xml:space="preserve">和规章制度，</w:t>
      </w:r>
      <w:r>
        <w:rPr>
          <w:rFonts w:hint="eastAsia" w:ascii="宋体" w:hAnsi="宋体" w:cs="宋体"/>
          <w:b w:val="0"/>
          <w:bCs w:val="0"/>
          <w:color w:val="auto"/>
          <w:sz w:val="21"/>
          <w:szCs w:val="21"/>
          <w:highlight w:val="none"/>
          <w:lang w:val="en-US" w:eastAsia="zh-CN" w:bidi="ar-SA"/>
        </w:rPr>
        <w:t xml:space="preserve">按照</w:t>
      </w:r>
      <w:r>
        <w:rPr>
          <w:rFonts w:hint="eastAsia" w:ascii="宋体" w:hAnsi="宋体" w:eastAsia="宋体" w:cs="宋体"/>
          <w:b w:val="0"/>
          <w:bCs w:val="0"/>
          <w:color w:val="auto"/>
          <w:sz w:val="21"/>
          <w:szCs w:val="21"/>
          <w:highlight w:val="none"/>
          <w:lang w:val="en-US" w:eastAsia="zh-CN" w:bidi="ar-SA"/>
        </w:rPr>
        <w:t xml:space="preserve">国家《食品卫生法》严格执行操作规程。</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2、岗前对所有人员进行体检，然后按有关规定，定期体检（每半年），并将体检报告报业主报备，不符合要求的人员立即调整。</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3、项目经理/食堂负责人要求：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1）全面主持餐厅的日常工作，负责管理厨房的一切工作。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2）负责并管理厨房工作，协调并检查各班组间工作任务的落实情况及存在的问题，向上级领导汇报并提出改进意见，使厨房各环节的工作正常运行。</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3）虚心听取用餐人员的意见和要求，不断提高饭菜的质量，满足甲方的需求。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4）每天检查各班组的卫生情况和厨师的仪容仪表、出勤情况及遵守规章制度情况。</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5）根据当天厨房任务的情况，合理安排员工工作，团结协作、圆满完成各项任务。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6）沟通协调各班组工作，加强团结协作，做到人尽其才各尽所能。</w:t>
      </w:r>
      <w:r/>
    </w:p>
    <w:p>
      <w:pPr>
        <w:ind w:firstLine="420"/>
        <w:jc w:val="both"/>
        <w:spacing w:line="360" w:lineRule="auto"/>
        <w:rPr>
          <w:rFonts w:hint="default" w:ascii="宋体" w:hAnsi="Times New Roman" w:eastAsia="宋体" w:cs="Times New Roman"/>
          <w:color w:val="auto"/>
          <w:sz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7）做好逐日消耗记录、物品出入库记录、月底库存盘点记录及每月盈亏分析等。</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4、主厨要求：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1）根据餐厅的情况及当天的用餐情况，填写请购单和领料单，验收货品质量和数量，并将其发放到各个班组以保证及时、圆满地完成菜肴的供应任务。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2）检查食品质量，变质食品不下锅、不蒸煮、不烘烤。</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3）根据用餐人数有计划</w:t>
      </w:r>
      <w:r>
        <w:rPr>
          <w:rFonts w:hint="eastAsia" w:ascii="宋体" w:hAnsi="宋体" w:cs="宋体"/>
          <w:b w:val="0"/>
          <w:bCs w:val="0"/>
          <w:color w:val="auto"/>
          <w:sz w:val="21"/>
          <w:szCs w:val="21"/>
          <w:highlight w:val="none"/>
          <w:lang w:val="en-US" w:eastAsia="zh-CN" w:bidi="ar-SA"/>
        </w:rPr>
        <w:t xml:space="preserve">地</w:t>
      </w:r>
      <w:r>
        <w:rPr>
          <w:rFonts w:hint="eastAsia" w:ascii="宋体" w:hAnsi="宋体" w:eastAsia="宋体" w:cs="宋体"/>
          <w:b w:val="0"/>
          <w:bCs w:val="0"/>
          <w:color w:val="auto"/>
          <w:sz w:val="21"/>
          <w:szCs w:val="21"/>
          <w:highlight w:val="none"/>
          <w:lang w:val="en-US" w:eastAsia="zh-CN" w:bidi="ar-SA"/>
        </w:rPr>
        <w:t xml:space="preserve">烧饭。</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4）工作结束物品加盖，工具、用具、炉灶、地面清扫干净。</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5）全面</w:t>
      </w:r>
      <w:r>
        <w:rPr>
          <w:rFonts w:hint="eastAsia" w:ascii="宋体" w:hAnsi="宋体" w:cs="宋体"/>
          <w:b w:val="0"/>
          <w:bCs w:val="0"/>
          <w:color w:val="auto"/>
          <w:sz w:val="21"/>
          <w:szCs w:val="21"/>
          <w:highlight w:val="none"/>
          <w:lang w:val="en-US" w:eastAsia="zh-CN" w:bidi="ar-SA"/>
        </w:rPr>
        <w:t xml:space="preserve">检查</w:t>
      </w:r>
      <w:r>
        <w:rPr>
          <w:rFonts w:hint="eastAsia" w:ascii="宋体" w:hAnsi="宋体" w:eastAsia="宋体" w:cs="宋体"/>
          <w:b w:val="0"/>
          <w:bCs w:val="0"/>
          <w:color w:val="auto"/>
          <w:sz w:val="21"/>
          <w:szCs w:val="21"/>
          <w:highlight w:val="none"/>
          <w:lang w:val="en-US" w:eastAsia="zh-CN" w:bidi="ar-SA"/>
        </w:rPr>
        <w:t xml:space="preserve">菜肴、点心的质量，减少并杜绝不符合规格、质量要求的成品和半成品。</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6）虚心听取用餐人员的意见和要求，不断提高饭菜的质量，满足甲方的需求。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7）对厨师进行业务指导，组织并实施技术培训。</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8）验收食品做好质量、数量、发霉变质食品处理等记录。</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9）检查所购食品有无合格证和检疫证明。</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10）腐败变质、发霉、生虫、有毒、有害、掺杂掺假食品不签收。</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11）验收后向厨房有关人员分门别类交代清楚。</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12）验收记录妥善保存以备检查。</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5、厨师要求：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1）配合主厨完成各项任务。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2）工作结束物品加盖，工具、用具、炉灶、地面清扫干净。</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3）虚心听取用餐人员的意见和要求，不断提高饭菜的质量，满足甲方的需求。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4）验收食品做好质量、数量、发霉变质食品处理等记录。</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5）检查所购食品有无合格证和检疫证明。</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6、厨工工作要求：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身体健康，正式上岗前经过卫生检疫检验机构的正规培训，并持有健康证；</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2）有责任心，细心、有较好</w:t>
      </w:r>
      <w:r>
        <w:rPr>
          <w:rFonts w:hint="eastAsia" w:ascii="宋体" w:hAnsi="宋体" w:cs="宋体"/>
          <w:b w:val="0"/>
          <w:bCs w:val="0"/>
          <w:color w:val="auto"/>
          <w:sz w:val="21"/>
          <w:szCs w:val="21"/>
          <w:highlight w:val="none"/>
          <w:lang w:val="en-US" w:eastAsia="zh-CN" w:bidi="ar-SA"/>
        </w:rPr>
        <w:t xml:space="preserve">地</w:t>
      </w:r>
      <w:r>
        <w:rPr>
          <w:rFonts w:hint="eastAsia" w:ascii="宋体" w:hAnsi="宋体" w:eastAsia="宋体" w:cs="宋体"/>
          <w:b w:val="0"/>
          <w:bCs w:val="0"/>
          <w:color w:val="auto"/>
          <w:sz w:val="21"/>
          <w:szCs w:val="21"/>
          <w:highlight w:val="none"/>
          <w:lang w:val="en-US" w:eastAsia="zh-CN" w:bidi="ar-SA"/>
        </w:rPr>
        <w:t xml:space="preserve">整理归纳和沟通的能力。</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7、勤杂工要求：</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1）配合餐厅勤杂工作。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2）搞好砧墩、案板、地面的卫生和刀砧洁净与保养工作。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3）本区域的灭蝇防蝇工作，管理好餐饮设备和设施。</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4）积极服从和努力完成交办的其他工作。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5）服装穿戴整齐，男不留长发，女发不过肩，化妆淡雅大方。</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6）做好台面调料、牙签、餐巾、茶水等清洁卫生工作。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7）禁止直接用手拿取食物及相关物品。</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8）用餐前餐具要集中摆放整齐，保持清洁，用洁净白布盖好，防止蝇叮，餐具内外保持干净、干燥。</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9）工作结束后做好台面、桌椅及地面的清扫、整理工作。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8、餐厅服务员岗位职责：</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1）服装穿戴整齐，男不留长发，女发不过肩，化妆淡雅大方。</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2）做好台面调料、牙签、餐巾、茶水等清洁卫生工作。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3）禁止直接用手拿取食物及相关物品。</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4）用餐前餐具要集中摆放整齐，保持清洁，用洁净白布盖好，防止蝇叮，餐具内外保持干净、干燥。</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5）工作结束后做好台面、桌椅及地面的清扫、整理工作。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9、厨师实行轮岗制度，主厨及厨师每半年换一次，提高烹饪</w:t>
      </w:r>
      <w:r>
        <w:rPr>
          <w:rFonts w:hint="eastAsia" w:ascii="宋体" w:hAnsi="宋体" w:cs="宋体"/>
          <w:b w:val="0"/>
          <w:bCs w:val="0"/>
          <w:color w:val="auto"/>
          <w:sz w:val="21"/>
          <w:szCs w:val="21"/>
          <w:highlight w:val="none"/>
          <w:lang w:val="en-US" w:eastAsia="zh-CN" w:bidi="ar-SA"/>
        </w:rPr>
        <w:t xml:space="preserve">技术</w:t>
      </w:r>
      <w:r>
        <w:rPr>
          <w:rFonts w:hint="eastAsia" w:ascii="宋体" w:hAnsi="宋体" w:eastAsia="宋体" w:cs="宋体"/>
          <w:b w:val="0"/>
          <w:bCs w:val="0"/>
          <w:color w:val="auto"/>
          <w:sz w:val="21"/>
          <w:szCs w:val="21"/>
          <w:highlight w:val="none"/>
          <w:lang w:val="en-US" w:eastAsia="zh-CN" w:bidi="ar-SA"/>
        </w:rPr>
        <w:t xml:space="preserve">，扎实做好餐饮服务工作。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进驻的服务人员，应根据不同的工种配发工服和工号牌（服装费由中标单位自理），仪容仪表要符合规定标准，发型要统一，参加服务的所有工作人员应向招标单位提供本人身份证原件（查验），复印件（备案）。男员工不准留胡须、蓄长发；女员工不准浓妆艳抹或佩</w:t>
      </w:r>
      <w:r>
        <w:rPr>
          <w:rFonts w:hint="eastAsia" w:ascii="宋体" w:hAnsi="宋体" w:cs="宋体"/>
          <w:b w:val="0"/>
          <w:bCs w:val="0"/>
          <w:color w:val="auto"/>
          <w:sz w:val="21"/>
          <w:szCs w:val="21"/>
          <w:highlight w:val="none"/>
          <w:lang w:val="en-US" w:eastAsia="zh-CN" w:bidi="ar-SA"/>
        </w:rPr>
        <w:t xml:space="preserve">过分的</w:t>
      </w:r>
      <w:r>
        <w:rPr>
          <w:rFonts w:hint="eastAsia" w:ascii="宋体" w:hAnsi="宋体" w:eastAsia="宋体" w:cs="宋体"/>
          <w:b w:val="0"/>
          <w:bCs w:val="0"/>
          <w:color w:val="auto"/>
          <w:sz w:val="21"/>
          <w:szCs w:val="21"/>
          <w:highlight w:val="none"/>
          <w:lang w:val="en-US" w:eastAsia="zh-CN" w:bidi="ar-SA"/>
        </w:rPr>
        <w:t xml:space="preserve">饰物，头发染色不能过艳。所有员工白天工作时间不能着大衣和背心或</w:t>
      </w:r>
      <w:r>
        <w:rPr>
          <w:rFonts w:hint="eastAsia" w:ascii="宋体" w:hAnsi="宋体" w:cs="宋体"/>
          <w:b w:val="0"/>
          <w:bCs w:val="0"/>
          <w:color w:val="auto"/>
          <w:sz w:val="21"/>
          <w:szCs w:val="21"/>
          <w:highlight w:val="none"/>
          <w:lang w:val="en-US" w:eastAsia="zh-CN" w:bidi="ar-SA"/>
        </w:rPr>
        <w:t xml:space="preserve">袒胸</w:t>
      </w:r>
      <w:r>
        <w:rPr>
          <w:rFonts w:hint="eastAsia" w:ascii="宋体" w:hAnsi="宋体" w:eastAsia="宋体" w:cs="宋体"/>
          <w:b w:val="0"/>
          <w:bCs w:val="0"/>
          <w:color w:val="auto"/>
          <w:sz w:val="21"/>
          <w:szCs w:val="21"/>
          <w:highlight w:val="none"/>
          <w:lang w:val="en-US" w:eastAsia="zh-CN" w:bidi="ar-SA"/>
        </w:rPr>
        <w:t xml:space="preserve">、露怀工作，不准带朋友或亲戚进入工作场所，不准在采购单位院内和大楼内抽烟或吃零食、闲谈等不良习惯，使用语言要文明，举止要大方，年龄要适中，各工种之间年龄差距不能过大，要具有一定的工作经验，厨师和食堂工作人员需持有本市卫生部门颁发的卫生健康证，并保持每年两次的健康检查。</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（五）其他</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1、食品卫生合格率必须达到100%。</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2、严格控制物品损耗率并按规定程序报损。</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3、厨房要保持设备整齐划一。工作台、餐具、炊具、地面、墙面按时消毒，干净无异物。冰箱保持干净卫生，分档分类存放食物</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生熟分开、肉类、鱼类、海鲜类等分档分类保存</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4、各类餐具物品年耗损率要控制在2%以内。</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5、餐厅内粗加工间、更衣间、仓库、面点间等功能区域划分明确。</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6、餐具严格洗、消、冲、保洁，利用消毒柜对餐具进行严格消毒。</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7、餐厅员工衣帽统一、穿戴整齐，保持整洁，上岗期间必须戴口罩，着工作服、工作帽，每个员工有冬、夏工作服各两套。</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8、餐厅内有健全的防鼠、防蝇、防尘“三防措施”（特别是分菜间、加工间、餐厅等场所的门窗）。</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9、搞好餐厅内外环境卫生，做到熟食、生料加工分开，杜绝生、熟食混放，每餐对食品留样。制定餐厅卫生管理制度，建立餐厅卫生工作自查记录。餐厅内所有垃圾倒在指定地点，定期对就餐场所、就餐桌椅、板凳进行打扫消毒。</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10、确保餐厅操作的安全卫生，杜绝各类设施设备的安全卫生事故。全体工作人员都应熟练掌握消防安全常规常识，严格执行消防安全标准，确保不出问题。做到人走灯灭，人走水停。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11、在餐厅管理中，不使用腐烂变质的主副食品，包括各类辅料，不供应变质饭菜，保证饭菜卫生质量。注意荤素、营养的搭配，花色品种不断翻新，做到饭热、菜香、价廉物美。</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12、每年由卫生检疫进行二次抽检，抽检得分列入考核；对抽检整改项目，立即整改，整改不到位的，采购单位有权终止合同；每天的菜品要留样，以备抽检。</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如发生突发事件，需后勤部门支援，则中标方需无偿提供相对应500</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1000人就餐的工作人员及相关饭菜制作工具、餐具和相关运输车辆。（投标文件中提供承诺函加盖投标单位公章，否则为无效投标）</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14、如食堂公务接待时，不能满足接待的需要，则中标方需另行提供相关工作人员及相关餐具。</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（六）管理模式</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1、由中标人委派专业厨房工作人员及管理人员到采购方进行专业厨房管理、服务，为采购方提供膳食服务，规范经营。</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2、采购方自始至终监督食堂管理，配备专人指导食堂经营管理工作。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3、中标人必须保证其经营行为合法有效。</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4、采购方管理监督职责：检查监督食堂的卫生安全工作，对违规行为予以处罚；抽查评价服务品种的质量，对违规行为予以处罚；协调员工就餐秩序。</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（七）食堂工作流程管理</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1、制订菜单。中标人根据市场、季节、营养、采购方要求等综合因素制定下周食谱及菜单同时报送采购方备案。</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2、饭菜加工。每餐饭菜必须在就餐前10分钟准备好，加工后的饭菜要注意保热。</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就餐服务。就餐期间中标人管理人员要协调好食堂内部事务，负责打菜的职工要固定窗口，打饭菜数量要符合规定，人员配备充足，保证打饭快速有序。要根据就餐情况及时调配饭菜,如有饭菜不足情况要及时采取措施。</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4、餐后及时清洗、清理与打扫。餐后要对餐桌、厨具、餐具进行清洗,消毒，并分类放在固定位置，厨房、餐厅进行打扫、冲洗</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对剩余饭菜进行处理。</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5、每周五要进行厨具、餐具的清洗及厨房、餐厅及周边环境的大扫除。</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（八）食堂工作制度</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食堂工作人员按规范程序招聘、录用,按时上、下班,坚守工作岗位。所有食堂工作人员必须社会背景清楚，身体健康。所有食堂工作人员必须到采购方备案，提供健康证明。更换、补充人员必须经过备案。采购方将不定期</w:t>
      </w:r>
      <w:r>
        <w:rPr>
          <w:rFonts w:hint="eastAsia" w:ascii="宋体" w:hAnsi="宋体" w:cs="宋体"/>
          <w:b w:val="0"/>
          <w:bCs w:val="0"/>
          <w:color w:val="auto"/>
          <w:sz w:val="21"/>
          <w:szCs w:val="21"/>
          <w:highlight w:val="none"/>
          <w:lang w:val="en-US" w:eastAsia="zh-CN" w:bidi="ar-SA"/>
        </w:rPr>
        <w:t xml:space="preserve">地</w:t>
      </w:r>
      <w:r>
        <w:rPr>
          <w:rFonts w:hint="eastAsia" w:ascii="宋体" w:hAnsi="宋体" w:eastAsia="宋体" w:cs="宋体"/>
          <w:b w:val="0"/>
          <w:bCs w:val="0"/>
          <w:color w:val="auto"/>
          <w:sz w:val="21"/>
          <w:szCs w:val="21"/>
          <w:highlight w:val="none"/>
          <w:lang w:val="en-US" w:eastAsia="zh-CN" w:bidi="ar-SA"/>
        </w:rPr>
        <w:t xml:space="preserve">对人员上岗情况进行考核，考核如在1个月内达不到要求，采购方有权对中标人进行惩罚。</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2、养成良好的工作习惯,各种厨具、餐具要固定放置,使用完毕后及时放回原处,各种物品不随处乱放。</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3、爱护公物。使用锅炉、压面机等械具要严格遵守操作规程,清洗餐具、厨具要细心细致。</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4、做好食堂卫生工作。工作期间必须穿工作服,注意做好食品卫生,餐具卫生,环境卫生,个人卫生工作,如有咳嗽、腹泻、发烧、呕吐等疾病,应向食堂管理人员请假,离开食堂工作岗位。</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5、食堂工作人员要服务规范、语言文明,工作期间不打闹、不与员工争吵。</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（九）食堂卫生制度</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1、禁止使用不新鲜食品，严禁使用腐烂变质的食物，以及其他感官性状异常食物。</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2、要做到生品与成品、熟品相隔离，成品与半成品相隔离，食品与杂物相隔离。冷藏时要做到荤腥类食品与其他食品相隔离。</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3、食物制作及销售过程中要注意防蝇、防灰尘，以避免杂物混入食品。</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4、各种调料不宜久置,装盛调料各种器具应经常洗涤。</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餐具、厨具卫生</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（1.1）刀、墩、板、桶、盆、筐、灶、锅、抹布等厨具要每餐清洗，保持厨具的清洁。餐具用后要一洗二刷三冲四消毒四类。</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（1.2）厨具和餐具要固定摆好。</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环境卫生</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（2.1）要经常性打扫和清洗食堂地面，做到地面无杂物和积水。</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（2.2）储藏室要保持干净、干燥和通风，储藏间不得存放其他杂物及个人物件，物品存放要离地，隔墙，分类。</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（2.3）对食堂周围的阴沟、角落、泔水桶,垃圾堆要经常性清理，预防细菌感染食物。</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（2.4）对存放厨具,餐具的各个角落要经常抹洗。</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食堂工作人员个人卫生</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（3.1）食堂工作人员要做到</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四勤</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勤洗手，剪指甲；勤洗衣服，被褥；勤洗澡，理发；勤换工作服。</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（3.2）在工作前及处理食品原料后、便后要用肥皂及流动清水洗手，直接用手接触入口食品之前</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如抓粉条，切菜，加工面粉等</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应用热水消毒。</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（3.3）不得在食品加工期间及销售食品前抽烟，不正对食品咳嗽、打喷嚏，不随处吐痰。</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（十）监督与管理</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1、采购方将定期对食堂卫生及饭菜质量进行监督。</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2、采购方将强化员工监督，设立食堂职工监督栏。定期做问卷调查。通过听取员工意见，汇总后向中标人发出整改通知，中标人必须响应，并提交整改措施，由后勤主管监督执行。</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3、采购方将每月进行一次食堂工作考核，考核办法附后。考核内容包括食堂工作人员工作态度，食堂管理制度执行情况等相关事宜。</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4、中标人人员必须遵守采购方管理制度，人员、车辆、物资出入门检查登记，未经采购方有关部门同意，不得携带物品出采购单位。</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5、中标人不准以任何形式向其他单位或个人转包或分包，否则按违约处理。</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6、法定公信部门将不定期对“卫生安全质量”进行监督检查。</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（十一）惩罚</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1、中标人每年度能认真履行职责，无工作失误，饭菜质量好。 </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①如因食堂内部管理不善，无法保证向员工提供规定的伙食标准。</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②员工对中标人提供的服务强烈不满，严重影响采购方正常工作的开展。</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③不服从管理，态度恶劣，影响食堂整体形象，员工对伙食严重不满，多次提出未整改。</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④不履行合同条款，有严重违法经营行为或严重违反食品卫生法和违反采购方有关规定。</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2、出现食物中毒现象及安全生产事故由中标人承担所有责任。</w:t>
      </w:r>
      <w:r/>
    </w:p>
    <w:p>
      <w:pPr>
        <w:ind w:firstLine="422"/>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（十二）相关费用</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1、采购方仅提供现有厨房场地及设备； </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2、原材料（含油、米、调料等）由采购方采购；</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3、采购方统一负责制作就餐卡；</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4、厨房工程类的非中标人责任所造成的维修费用由采购人承担；</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5、食堂用餐餐具、洗涤用品、卫生用品等所有易耗品由采购人提供；</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6、食堂工作人员的招聘、管理、工资、社保、意外险、管理费及开票税金、服装及福利等由中标人承担；</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7、水电气费用由采购人承担；</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8、厨房设备的维修保养由采购人承担；</w:t>
      </w:r>
      <w:r/>
    </w:p>
    <w:p>
      <w:pPr>
        <w:ind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9、如涉及采购人国有资产的变更与处置，由采购人决定。原有厨房设备的更换、报损由采购人确认。</w:t>
      </w:r>
      <w:r/>
    </w:p>
    <w:p>
      <w:pPr>
        <w:ind w:firstLine="422"/>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六、其他要求</w:t>
      </w:r>
      <w:r>
        <w:rPr>
          <w:rFonts w:hint="eastAsia" w:ascii="宋体" w:hAnsi="宋体" w:eastAsia="宋体" w:cs="宋体"/>
          <w:b w:val="0"/>
          <w:bCs w:val="0"/>
          <w:color w:val="auto"/>
          <w:szCs w:val="21"/>
          <w:highlight w:val="none"/>
          <w:lang w:val="en-US" w:eastAsia="zh-CN"/>
        </w:rPr>
        <w:t xml:space="preserve">：</w:t>
      </w:r>
      <w:r/>
    </w:p>
    <w:p>
      <w:pPr>
        <w:ind w:firstLine="420"/>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试用期：中标单位在签订合同后有一个月的试用期，若在试用期间该单位所提供的服务能达到招标文件规定的标准和其承诺，则该合同继续进行；若在此期间内中标单位所提供的服务未能达到招标文件规定的标准或其投标承诺，则采购单位可以无条件终止合同。试用期自签订合同之日起开始计算。</w:t>
      </w:r>
      <w:r/>
    </w:p>
    <w:p>
      <w:pPr>
        <w:ind w:firstLine="420"/>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（二）中标单位在进驻招标单位时要提供所有服务人员基本信息（身份证复印件，体检报告原件等）。</w:t>
      </w:r>
      <w:r/>
    </w:p>
    <w:p>
      <w:pPr>
        <w:ind w:firstLine="420"/>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（三）</w:t>
      </w:r>
      <w:r>
        <w:rPr>
          <w:rFonts w:hint="eastAsia" w:ascii="宋体" w:hAnsi="宋体" w:eastAsia="宋体" w:cs="宋体"/>
          <w:color w:val="auto"/>
          <w:sz w:val="21"/>
          <w:szCs w:val="21"/>
          <w:highlight w:val="none"/>
          <w:u w:val="none"/>
        </w:rPr>
        <w:t xml:space="preserve">验收标准：招标文件、投标文件、最终的合同及考核标准均作为验收依据</w:t>
      </w:r>
      <w:r>
        <w:rPr>
          <w:rFonts w:hint="eastAsia" w:ascii="宋体" w:hAnsi="宋体" w:eastAsia="宋体" w:cs="宋体"/>
          <w:color w:val="auto"/>
          <w:sz w:val="21"/>
          <w:szCs w:val="21"/>
          <w:highlight w:val="none"/>
          <w:u w:val="none"/>
          <w:lang w:eastAsia="zh-CN"/>
        </w:rPr>
        <w:t xml:space="preserve">。</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七</w:t>
      </w:r>
      <w:r>
        <w:rPr>
          <w:rFonts w:hint="eastAsia" w:ascii="宋体" w:hAnsi="宋体" w:eastAsia="宋体" w:cs="宋体"/>
          <w:b/>
          <w:bCs/>
          <w:color w:val="auto"/>
          <w:szCs w:val="21"/>
          <w:highlight w:val="none"/>
        </w:rPr>
        <w:t xml:space="preserve">、综合说明：</w:t>
      </w:r>
      <w:r/>
    </w:p>
    <w:p>
      <w:pPr>
        <w:ind w:firstLine="420"/>
        <w:spacing w:line="360" w:lineRule="auto"/>
        <w:tabs>
          <w:tab w:val="left" w:pos="1080" w:leader="none"/>
        </w:tabs>
        <w:rPr>
          <w:rFonts w:hint="eastAsia" w:ascii="宋体" w:hAnsi="宋体" w:eastAsia="宋体" w:cs="宋体"/>
          <w:color w:val="auto"/>
          <w:szCs w:val="21"/>
          <w:highlight w:val="none"/>
          <w:lang w:val="zh-TW"/>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TW" w:eastAsia="zh-TW"/>
        </w:rPr>
        <w:t xml:space="preserve">因中标单位管理不善，造成工作范围内的设施、设备等损坏的，由直接责任人赔偿，若直接责任人因故无法赔偿的，采购单位有权要求中标单位负责赔偿损失，情节严重的可终止合同甚至诉诸法律。</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投标人应对所投项目的全部内容进行报价，</w:t>
      </w:r>
      <w:r>
        <w:rPr>
          <w:rFonts w:hint="eastAsia" w:ascii="宋体" w:hAnsi="宋体" w:eastAsia="宋体" w:cs="宋体"/>
          <w:color w:val="auto"/>
          <w:szCs w:val="21"/>
          <w:highlight w:val="none"/>
        </w:rPr>
        <w:t xml:space="preserve">应包括本次采购范围内人员工资、服装、各种税费、福利及相关劳务支出等工作所发生的全部费用、采购代理服务费以及</w:t>
      </w:r>
      <w:r>
        <w:rPr>
          <w:rFonts w:hint="eastAsia" w:ascii="宋体" w:hAnsi="宋体" w:eastAsia="宋体" w:cs="宋体"/>
          <w:color w:val="auto"/>
          <w:szCs w:val="21"/>
          <w:highlight w:val="none"/>
          <w:lang w:eastAsia="zh-CN"/>
        </w:rPr>
        <w:t xml:space="preserve">投标单位</w:t>
      </w:r>
      <w:r>
        <w:rPr>
          <w:rFonts w:hint="eastAsia" w:ascii="宋体" w:hAnsi="宋体" w:eastAsia="宋体" w:cs="宋体"/>
          <w:color w:val="auto"/>
          <w:szCs w:val="21"/>
          <w:highlight w:val="none"/>
        </w:rPr>
        <w:t xml:space="preserve">企业利润、税金和政策性文件规定及合同包含的所有风险、责任等各项应有费用。</w:t>
      </w:r>
      <w:r>
        <w:rPr>
          <w:rFonts w:hint="eastAsia" w:ascii="宋体" w:hAnsi="宋体" w:eastAsia="宋体" w:cs="宋体"/>
          <w:color w:val="auto"/>
          <w:szCs w:val="21"/>
          <w:highlight w:val="none"/>
          <w:lang w:val="zh-CN"/>
        </w:rPr>
        <w:t xml:space="preserve">只投其中部分内容者，其投标文件将被拒绝。</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.★本项目人员的月工资标准不得低于苏州市吴江区最低工资标准要求（本项目人员最低工资标准：每月每人不得低于2</w:t>
      </w:r>
      <w:r>
        <w:rPr>
          <w:rFonts w:hint="eastAsia" w:ascii="宋体" w:hAnsi="宋体" w:eastAsia="宋体" w:cs="宋体"/>
          <w:color w:val="auto"/>
          <w:szCs w:val="21"/>
          <w:highlight w:val="none"/>
          <w:lang w:val="en-US" w:eastAsia="zh-CN"/>
        </w:rPr>
        <w:t xml:space="preserve">490</w:t>
      </w:r>
      <w:r>
        <w:rPr>
          <w:rFonts w:hint="eastAsia" w:ascii="宋体" w:hAnsi="宋体" w:eastAsia="宋体" w:cs="宋体"/>
          <w:color w:val="auto"/>
          <w:szCs w:val="21"/>
          <w:highlight w:val="none"/>
        </w:rPr>
        <w:t xml:space="preserve">元），社会保险标准不得低于苏州市吴江区</w:t>
      </w:r>
      <w:r>
        <w:rPr>
          <w:rFonts w:hint="eastAsia" w:ascii="宋体" w:hAnsi="宋体" w:eastAsia="宋体" w:cs="宋体"/>
          <w:color w:val="auto"/>
          <w:szCs w:val="21"/>
          <w:highlight w:val="none"/>
          <w:lang w:val="en-US" w:eastAsia="zh-CN"/>
        </w:rPr>
        <w:t xml:space="preserve">最新</w:t>
      </w:r>
      <w:r>
        <w:rPr>
          <w:rFonts w:hint="eastAsia" w:ascii="宋体" w:hAnsi="宋体" w:eastAsia="宋体" w:cs="宋体"/>
          <w:color w:val="auto"/>
          <w:szCs w:val="21"/>
          <w:highlight w:val="none"/>
        </w:rPr>
        <w:t xml:space="preserve">规定要求。</w:t>
      </w:r>
      <w:r>
        <w:rPr>
          <w:rFonts w:hint="eastAsia" w:ascii="宋体" w:hAnsi="宋体" w:eastAsia="宋体" w:cs="宋体"/>
          <w:b/>
          <w:bCs/>
          <w:color w:val="auto"/>
          <w:szCs w:val="21"/>
          <w:highlight w:val="none"/>
        </w:rPr>
        <w:t xml:space="preserve">投标人在报价中任何条款低于上述款项，则投标文件无效</w:t>
      </w:r>
      <w:r>
        <w:rPr>
          <w:rFonts w:hint="eastAsia" w:ascii="宋体" w:hAnsi="宋体" w:eastAsia="宋体" w:cs="宋体"/>
          <w:color w:val="auto"/>
          <w:szCs w:val="21"/>
          <w:highlight w:val="none"/>
        </w:rPr>
        <w:t xml:space="preserve">。</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单位在投标技术文件中必须对所有招标技术要求逐一做出技术应答，如果有其中某些条款不响应时，应在投标文件中明确列出，未列出的视同响应。对投标单位的技术应答中的负偏离，如经评标小组一致判定为实质性负偏离的，则该投标文件为无效投标文件，无效投标文件不进行评审也不得中标。</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.投标单位对所有技术应答负责，一经查实有虚假响应招标要求的情况，视为不实质性响应招标文件，并根据《中华人民共和国政府采购法》第七十七条之规定进行处理。</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.凡涉及招标文件的补充说明和修改，均以苏州市政府采购网发布信息为准。</w:t>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pStyle w:val="887"/>
        <w:jc w:val="center"/>
        <w:pageBreakBefore/>
        <w:spacing w:line="360" w:lineRule="auto"/>
        <w:rPr>
          <w:rFonts w:ascii="宋体" w:hAnsi="宋体" w:eastAsia="宋体" w:cs="宋体"/>
          <w:color w:val="auto"/>
          <w:sz w:val="32"/>
          <w:szCs w:val="32"/>
          <w:highlight w:val="none"/>
          <w:lang w:val="zh-CN"/>
        </w:rPr>
      </w:pPr>
      <w:r/>
      <w:bookmarkStart w:id="8" w:name="_Toc7115790"/>
      <w:r/>
      <w:bookmarkStart w:id="9" w:name="_Toc230158465"/>
      <w:r/>
      <w:bookmarkStart w:id="10" w:name="_Toc288547516"/>
      <w:r/>
      <w:bookmarkStart w:id="11" w:name="_Toc419388189"/>
      <w:r>
        <w:rPr>
          <w:rFonts w:hint="eastAsia" w:ascii="宋体" w:hAnsi="宋体" w:eastAsia="宋体" w:cs="宋体"/>
          <w:color w:val="auto"/>
          <w:sz w:val="32"/>
          <w:szCs w:val="32"/>
          <w:highlight w:val="none"/>
          <w:lang w:val="zh-CN"/>
        </w:rPr>
        <w:t xml:space="preserve">第三章 投标单位须知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1.说明</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1.1本招标文件仅适用于苏州市宇杰工程技术服务咨询有限公司组织的招标活动。</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1.3本招标文件的解释权属于苏州市宇杰工程技术服务咨询有限公司。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2.词语释义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投标单位：经认定有资格响应招标，参加投标竞争的法人或其他组织和自然人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2.3响应：投标单位根据招标采购单位或招标采购单位发布的招标文件，编制投标文件并按规定投标的行为。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2.5甲方（采购方）：合同中明确规定的实际购买货物和服务的法人或其他组织和自然人（采购人）。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2.6乙方（投标单位）：合同中规定的向采购方提供货物和服务的法人或其他组织和自然人（中标人）。</w:t>
      </w:r>
      <w:r/>
    </w:p>
    <w:p>
      <w:pPr>
        <w:ind w:right="6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2.7货物：系指乙方按招标文件规定，应向甲方提供的一切设备、备品、备件、工具、手册及其它有关技术资料和材料。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2.11交货地点：合同中明确约定的乙方提交的货物和服务最终到达地点。“现场”系指将要进行货物安装和运行的地点。</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2.12验收：系指合同双方依据规定的程序和条件确认合同项下的货物符合技术规范的要求。</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895"/>
        <w:jc w:val="both"/>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2.14产地：货物开采、生长、生产、最终制造、加工或提供服务的来源地。</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2.16实质响应：满足有关本次采购标的、数量、质量、价款或者报酬、履行期限、履行地点和方式、违约责任和解决争议方法等要求。</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2.19书面形式：指书面文字、合同书、信件和数据电文（包括传真、电子数据交换和电子邮件）等可以有形地表现所载内容的形式。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二、投标单位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3.合格投标单位的一般条件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3.6法律、行政法规规定的其他条件。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4.投标单位代表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4.1指全权代表投标单位参加投标活动并签署投标文件的人，如果投标单位代表不是法定代表人，须持有《法定代表人授权委托书》（详见统一格式）。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5.投标费用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5.1无论投标过程中的做法和结果如何，投标单位自行承担所有与参加投标有关的全部费用。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6.联合投标及分包转包（如有涉及）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6.1本次招标</w:t>
      </w:r>
      <w:r>
        <w:rPr>
          <w:rFonts w:hint="eastAsia" w:ascii="宋体" w:hAnsi="宋体" w:cs="宋体"/>
          <w:b/>
          <w:bCs/>
          <w:color w:val="auto"/>
          <w:highlight w:val="none"/>
          <w:u w:val="single"/>
        </w:rPr>
        <w:t xml:space="preserve">不接受</w:t>
      </w:r>
      <w:r>
        <w:rPr>
          <w:rFonts w:hint="eastAsia" w:ascii="宋体" w:hAnsi="宋体" w:cs="宋体"/>
          <w:color w:val="auto"/>
          <w:highlight w:val="none"/>
        </w:rPr>
        <w:t xml:space="preserve">联合投标的方式。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联合体投标联合体除按本须知相关条款提供联合体每一成员的资料外，还应符合以下规定要求：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6.1.1联合体各成员之间应签订《联合投标协议书》（详见统一格式），投标单位的投标文件及中标后签署的合同书，对联合体的每一成员均有法律约束力。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6.1.2由联合体各成员法定代表人签署提交一份授权委托书（详见统一格式），委托投标单位代表参加投标。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6.1.3联合体投标单位代表应被授权作为联合体各方的代表，承担责任和接受指令，并负责整个合同的全面履行和接收本项目款项的支付。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6.1.4所有联合体成员应按合同条件的规定，为实施合同共同和分别承担责任。在联合投标协议书和授权委托书中，以及在投标文件和中标后签署的合同书中应对此</w:t>
      </w:r>
      <w:r>
        <w:rPr>
          <w:rFonts w:hint="eastAsia" w:ascii="宋体" w:hAnsi="宋体" w:cs="宋体"/>
          <w:color w:val="auto"/>
          <w:highlight w:val="none"/>
          <w:lang w:eastAsia="zh-CN"/>
        </w:rPr>
        <w:t xml:space="preserve">作出</w:t>
      </w:r>
      <w:r>
        <w:rPr>
          <w:rFonts w:hint="eastAsia" w:ascii="宋体" w:hAnsi="宋体" w:cs="宋体"/>
          <w:color w:val="auto"/>
          <w:highlight w:val="none"/>
        </w:rPr>
        <w:t xml:space="preserve">相应的声明。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6.1.5联合体各成员之间签订的联合投标协议书应与投标文件一起递交。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6.1.6参加联合体的各成员不得再以自己名义单独投标，也不得同时参加两个或两个以上的联合体投标。如有违反将取消该联合体及联合体各成员的投标资格。</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6.2本次招标</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分包转包。</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单位应仔细检查招标文件的所有内容。若投标单位的投标文件没有按招标文件要求提交全部资料，或投标文件没有对招标文件作出实质性响应，其风险由投标单位自行承担，并根据有关条款规定，该投标有可能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7.2招标文件及其更正公告不是直接从“苏采云”系统或者苏州政府采购网下载获取的，采购单位或采购代理机构对招标文件及其补遗的真实性、完整性不承担任何责任。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8.招标文件的澄清和修改</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8.1采购人或者采购代理机构无论出于自己的考虑，还是出于对投标单位提问的澄清，均可对招标文</w:t>
      </w:r>
      <w:r>
        <w:rPr>
          <w:rFonts w:hint="eastAsia" w:ascii="宋体" w:hAnsi="宋体" w:eastAsia="宋体" w:cs="宋体"/>
          <w:color w:val="auto"/>
          <w:sz w:val="21"/>
          <w:szCs w:val="21"/>
          <w:highlight w:val="none"/>
          <w:lang w:eastAsia="zh-CN"/>
        </w:rPr>
        <w:t xml:space="preserve">件采</w:t>
      </w:r>
      <w:r>
        <w:rPr>
          <w:rFonts w:hint="eastAsia" w:ascii="宋体" w:hAnsi="宋体" w:eastAsia="宋体" w:cs="宋体"/>
          <w:color w:val="auto"/>
          <w:sz w:val="21"/>
          <w:szCs w:val="21"/>
          <w:highlight w:val="none"/>
        </w:rPr>
        <w:t xml:space="preserve">用补充通知（包括更正公告）的方式进行澄清或者修改，但不得改变采购标的和资格条件，并通过苏州市政府采购网对外进行发布。澄清或者修改的内容为招标文件的组成部分。</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8.2补充通知（包括更正公告）将作为招标文件的组成部分，对所有投标单位有约束力。</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9.勘查现场</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9.1勘查现场</w:t>
      </w:r>
      <w:r>
        <w:rPr>
          <w:rFonts w:hint="eastAsia" w:ascii="宋体" w:hAnsi="宋体" w:cs="宋体"/>
          <w:color w:val="auto"/>
          <w:szCs w:val="21"/>
          <w:highlight w:val="none"/>
        </w:rPr>
        <w:t xml:space="preserve">：投标单位自行与采购单位联系后至项目现场进行勘察，了解项目实际情况和风险后进行投标报价，勘查现场费用自理。</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9.2</w:t>
      </w:r>
      <w:r>
        <w:rPr>
          <w:rFonts w:hint="eastAsia" w:ascii="宋体" w:hAnsi="宋体" w:cs="宋体"/>
          <w:color w:val="auto"/>
          <w:szCs w:val="21"/>
          <w:highlight w:val="none"/>
        </w:rPr>
        <w:t xml:space="preserve">经采购人允许，投标单位可为勘察目的进入采购人的项目现场，但投标单位不得因此使采购人承担有关的责任和蒙受损失。投标单位应承担勘查现场的责任和风险。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9.3投标单位应在现场勘察时，熟悉现场及周围交通道路等情况，以获得一切可能影响其投标的直接资料。投标单位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9.4采购人或采购代理机构向投标单位提供的有关现场的资料和数据，是采购人或采购代理机构现有的并认为能使投标单位</w:t>
      </w:r>
      <w:r>
        <w:rPr>
          <w:rFonts w:hint="eastAsia" w:ascii="宋体" w:hAnsi="宋体" w:cs="宋体"/>
          <w:color w:val="auto"/>
          <w:szCs w:val="21"/>
          <w:highlight w:val="none"/>
          <w:lang w:eastAsia="zh-CN"/>
        </w:rPr>
        <w:t xml:space="preserve">可以</w:t>
      </w:r>
      <w:r>
        <w:rPr>
          <w:rFonts w:hint="eastAsia" w:ascii="宋体" w:hAnsi="宋体" w:cs="宋体"/>
          <w:color w:val="auto"/>
          <w:szCs w:val="21"/>
          <w:highlight w:val="none"/>
        </w:rPr>
        <w:t xml:space="preserve">利用的资料。采购人或采购代理机构对投标单位由此而做出的推论、理解和结论概不负责。</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10.1投标单位应仔细阅读招标文件的所有内容，按招标文件的要求提供投标文件，并保证所提供的全部资料的真实性，以使其投标对招标文件</w:t>
      </w:r>
      <w:r>
        <w:rPr>
          <w:rFonts w:hint="eastAsia" w:ascii="宋体" w:hAnsi="宋体" w:cs="宋体"/>
          <w:bCs/>
          <w:color w:val="auto"/>
          <w:szCs w:val="21"/>
          <w:highlight w:val="none"/>
          <w:lang w:eastAsia="zh-CN"/>
        </w:rPr>
        <w:t xml:space="preserve">作出</w:t>
      </w:r>
      <w:r>
        <w:rPr>
          <w:rFonts w:hint="eastAsia" w:ascii="宋体" w:hAnsi="宋体" w:cs="宋体"/>
          <w:bCs/>
          <w:color w:val="auto"/>
          <w:szCs w:val="21"/>
          <w:highlight w:val="none"/>
        </w:rPr>
        <w:t xml:space="preserve">实质性响应，否则，其投标可能被拒绝。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10.2无论是否递交投标文件，投标单位都应将招标文件及以后的所有通知、文件等视为保密文件。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895"/>
        <w:jc w:val="both"/>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auto"/>
          <w:szCs w:val="21"/>
          <w:highlight w:val="none"/>
        </w:rPr>
        <w:t xml:space="preserve">。</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总报价</w:t>
      </w:r>
      <w:r>
        <w:rPr>
          <w:rFonts w:hint="eastAsia" w:ascii="宋体" w:hAnsi="宋体" w:cs="宋体"/>
          <w:b/>
          <w:color w:val="auto"/>
          <w:szCs w:val="21"/>
          <w:highlight w:val="none"/>
          <w:lang w:eastAsia="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12.3</w:t>
      </w:r>
      <w:r>
        <w:rPr>
          <w:rFonts w:hint="eastAsia" w:ascii="宋体" w:hAnsi="宋体" w:cs="宋体"/>
          <w:b/>
          <w:bCs/>
          <w:color w:val="auto"/>
          <w:szCs w:val="21"/>
          <w:highlight w:val="none"/>
          <w:lang w:val="en-US" w:eastAsia="zh-CN"/>
        </w:rPr>
        <w:t xml:space="preserve">投标报价分析表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b/>
          <w:color w:val="auto"/>
          <w:szCs w:val="21"/>
          <w:highlight w:val="none"/>
        </w:rPr>
        <w:t xml:space="preserve">资格审查文件</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.1关于资格文件的声明函（格式见第四章）；</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.2投标单位法定代表人身份证复印件；</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.3法定代表人授权委托书（如有授权，格式见第四章）；</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.4投标单位授权代理人身份证复印件（如有授权）；</w:t>
      </w:r>
      <w:r/>
    </w:p>
    <w:p>
      <w:pPr>
        <w:pStyle w:val="895"/>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.5合格投标单位资格证明材料：</w:t>
      </w:r>
      <w:r/>
    </w:p>
    <w:p>
      <w:pPr>
        <w:pStyle w:val="915"/>
        <w:ind w:firstLine="42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915"/>
        <w:ind w:firstLine="42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（2）具有良好的商业信誉和健全的财务会计制度证明。提供参加本次采购活动前的最新一期的年度会计报表或审计报告，其他组织、自然人及成立未满一年的法人应提供银行出具的资信证明（加盖公章）；</w:t>
      </w:r>
      <w:r/>
    </w:p>
    <w:p>
      <w:pPr>
        <w:pStyle w:val="915"/>
        <w:ind w:firstLine="420"/>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有依法缴纳税收和社会保障资金的良好记录。提供参加本次采购活动前的最新一期的依法缴纳税收的凭据和依法缴纳社会保险的凭据（专用收据或社会保险缴纳清单），依法免税或不需要缴纳社会保险的供应商，应提供对应证明文件复印件（加盖公章）；</w:t>
      </w:r>
      <w:r/>
    </w:p>
    <w:p>
      <w:pPr>
        <w:pStyle w:val="895"/>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895"/>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.6《中小企业声明函》或《残疾人福利性单位声明函》或由省级以上监狱管理局、戒毒管理局（含新疆生产建设兵团）出具的属于监狱企业的证明文件</w:t>
      </w:r>
      <w:r>
        <w:rPr>
          <w:rFonts w:hint="eastAsia" w:ascii="宋体" w:hAnsi="宋体" w:cs="宋体"/>
          <w:color w:val="auto"/>
          <w:szCs w:val="21"/>
          <w:highlight w:val="none"/>
          <w:lang w:eastAsia="zh-CN"/>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符合性审查文件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.1投标函（格式见第四章）；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.2投标单位基本情况表（格式见第四章）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.3服务条款偏离表（格式见第四章）；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商务条款偏离表（格式见第四章）；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投标（响应）保证承诺书（必须提供，不提供视为无效标）；</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其他有关符合性证明的文件（实质性条款响应证明等）</w:t>
      </w:r>
      <w:r>
        <w:rPr>
          <w:rFonts w:hint="eastAsia" w:ascii="宋体" w:hAnsi="宋体" w:cs="宋体"/>
          <w:color w:val="auto"/>
          <w:szCs w:val="21"/>
          <w:highlight w:val="none"/>
          <w:lang w:eastAsia="zh-CN"/>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综合评审文件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.1服务方案； </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人员服务综合素质比较</w:t>
      </w:r>
      <w:r>
        <w:rPr>
          <w:rFonts w:hint="eastAsia" w:ascii="宋体" w:hAnsi="宋体" w:cs="宋体"/>
          <w:color w:val="auto"/>
          <w:szCs w:val="21"/>
          <w:highlight w:val="none"/>
          <w:lang w:eastAsia="zh-CN"/>
        </w:rPr>
        <w:t xml:space="preserve">；</w:t>
      </w:r>
      <w:r/>
    </w:p>
    <w:p>
      <w:pPr>
        <w:pStyle w:val="894"/>
        <w:ind w:firstLine="420"/>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 xml:space="preserve">12.</w:t>
      </w:r>
      <w:r>
        <w:rPr>
          <w:rFonts w:hint="eastAsia" w:hAnsi="宋体" w:cs="宋体"/>
          <w:color w:val="auto"/>
          <w:szCs w:val="21"/>
          <w:highlight w:val="none"/>
          <w:lang w:val="en-US" w:eastAsia="zh-CN"/>
        </w:rPr>
        <w:t xml:space="preserve">6</w:t>
      </w:r>
      <w:r>
        <w:rPr>
          <w:rFonts w:hint="eastAsia" w:hAnsi="宋体" w:cs="宋体"/>
          <w:color w:val="auto"/>
          <w:szCs w:val="21"/>
          <w:highlight w:val="none"/>
        </w:rPr>
        <w:t xml:space="preserve">.3</w:t>
      </w:r>
      <w:r>
        <w:rPr>
          <w:rFonts w:hint="eastAsia" w:hAnsi="宋体" w:cs="宋体"/>
          <w:color w:val="auto"/>
          <w:szCs w:val="21"/>
          <w:highlight w:val="none"/>
          <w:lang w:val="en-US" w:eastAsia="zh-CN"/>
        </w:rPr>
        <w:t xml:space="preserve">综合实力</w:t>
      </w:r>
      <w:r>
        <w:rPr>
          <w:rFonts w:hint="eastAsia" w:hAnsi="宋体" w:cs="宋体"/>
          <w:color w:val="auto"/>
          <w:szCs w:val="21"/>
          <w:highlight w:val="none"/>
          <w:lang w:eastAsia="zh-CN"/>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其他可以证明投标单位资质、服务质量的证书、文件等相关资料。</w:t>
      </w:r>
      <w:r/>
    </w:p>
    <w:p>
      <w:pPr>
        <w:pStyle w:val="927"/>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（1）以上1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为资格审查要求提供的材料，是作为对投标单位资格审查、质疑身份认定的依据，投标单位必须提供并加盖电子公章。否则，投标文件将被认定为不符合资格审查要求。</w:t>
      </w:r>
      <w:r/>
    </w:p>
    <w:p>
      <w:pPr>
        <w:pStyle w:val="927"/>
        <w:ind w:firstLine="420"/>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（2）以上1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为符合性审查须提供的资料，投标单位必须提供并加盖电子公章。否则，投标文件将被认定为未实质性响应。</w:t>
      </w:r>
      <w:r/>
    </w:p>
    <w:p>
      <w:pPr>
        <w:pStyle w:val="927"/>
        <w:ind w:firstLine="422"/>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（3）“1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4</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rPr>
        <w:t xml:space="preserve">”中不得出现投标总报价。</w:t>
      </w:r>
      <w:r>
        <w:rPr>
          <w:rFonts w:hint="eastAsia" w:ascii="宋体" w:hAnsi="宋体" w:cs="宋体"/>
          <w:color w:val="auto"/>
          <w:sz w:val="21"/>
          <w:szCs w:val="21"/>
          <w:highlight w:val="none"/>
        </w:rPr>
        <w:t xml:space="preserve">投标单位所提交的资料的完整与否，将直接影响投标单位的评分。</w:t>
      </w:r>
      <w:r/>
    </w:p>
    <w:p>
      <w:pPr>
        <w:pStyle w:val="927"/>
        <w:ind w:firstLine="422"/>
        <w:spacing w:line="360" w:lineRule="auto"/>
        <w:widowControl w:val="off"/>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（4）制作电子投标文件时必须与投标文件制作软件目录一一对应，将相关资料上传至相应模块。</w:t>
      </w:r>
      <w:r/>
    </w:p>
    <w:p>
      <w:pPr>
        <w:pStyle w:val="927"/>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（5）开评标过程中如有问题采购代理机构工作人员会及时通过《投标供应商确认函》留存的手机号与投标单位联系。请投标单位确保该手机号通讯畅通，否则导致的不利后果由投标单位自行承担。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13.投标文件编制要求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投标报价（编制）要求的说明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除非合同中另有规定，投标单位对《开标一览表》中的报价应综合考量提供全部货物和服务所需的各项成本、法定税费和管理企业的利润、保险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14.3投标单位应对招标文件内所要采购的全部内容进行报价，只投其中部分内容者，其标书将被拒绝（如为多标段项目，则上述提到的全部内容是指所投标段对应采购的全部内容）。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14.4一项投标内容只允许一个报价，招标人不接受任何有选择性的投标报价。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14.5投标文件报价采用人民币表示，除非合同的特殊条款另有规定。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14.6最低的报价或最高的折扣率不能作为中标的保证。</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但须提供《投标（响应）保证承诺书》（格式见第四章）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16.1</w:t>
      </w:r>
      <w:r>
        <w:rPr>
          <w:rFonts w:hint="eastAsia" w:ascii="宋体" w:hAnsi="宋体" w:cs="宋体"/>
          <w:b/>
          <w:bCs/>
          <w:color w:val="auto"/>
          <w:szCs w:val="21"/>
          <w:highlight w:val="none"/>
        </w:rPr>
        <w:t xml:space="preserve">自开标日起90天内，投标单位所提交的投标文件应保持有效。无有效期或有效期短于这个规定期限的投标，视为非实质性响应</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17.投标文件的制作、签署、上传</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17.1本项目采用电子招投标形式，请投标单位按照《苏采云系统供应商操作手册》进行制作、上传电子投标文件。</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17.2制作电子投标文件时，应按照招标文件要求加盖投标单位电子公章。</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18.投标文件的递交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18.1投标单位</w:t>
      </w:r>
      <w:r>
        <w:rPr>
          <w:rFonts w:hint="eastAsia" w:ascii="宋体" w:hAnsi="宋体" w:cs="宋体"/>
          <w:color w:val="auto"/>
          <w:szCs w:val="21"/>
          <w:highlight w:val="none"/>
          <w:lang w:eastAsia="zh-CN"/>
        </w:rPr>
        <w:t xml:space="preserve">应当在</w:t>
      </w:r>
      <w:r>
        <w:rPr>
          <w:rFonts w:hint="eastAsia" w:ascii="宋体" w:hAnsi="宋体" w:cs="宋体"/>
          <w:color w:val="auto"/>
          <w:szCs w:val="21"/>
          <w:highlight w:val="none"/>
        </w:rPr>
        <w:t xml:space="preserve">投标截止时间前制作并上传电子投标文件。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18.2投标单位通过“苏采云”系统不见面开标大厅在线参与开标活动。（具体操作详见《苏采云系统供应商操作手册》，网址链接https://czju.suzhou.gov.cn/zfcg/html/content/20231220161910031.shtml）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19.1投标单位应当在招标文件要求投标文件网上提交截止时间前，将投标文件完成提交（上传）。逾期提交（上传）的投标文件，采购人和采购代理机构拒绝接收。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19.2采购人和采购代理机构推迟投标截止时间时，将按本须知规定的更正公告的方式对外发布。在这种情况下，采购人、采购代理机构和投标单位的权利和义务将受到新的截止期的约束。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投标单位在投标文件网上提交截止时间前，可以对其电子投标文件进行补充、修改，具体操作方法见《苏采云系统供应商操作手册》。在投标文件网上提交截止时间之后，投标单位不得对其电子投标文件作任何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21.开标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开标由采购代理机构在线主持，邀请投标单位在线参加。投标单位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投标单位对开标过程和开标记录有疑义，以及认为采购人、采购代理机构相关工作人员有需要回避的情形的，应当场提出询问或者回避申请。采购人、采购代理机构对投标单位代表提出的询问或者回避申请应当及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21.5投标单位不足3家的，不得开标。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w:t>
      </w:r>
      <w:r>
        <w:rPr>
          <w:rFonts w:hint="eastAsia" w:ascii="宋体" w:hAnsi="宋体" w:cs="宋体"/>
          <w:bCs/>
          <w:color w:val="auto"/>
          <w:szCs w:val="21"/>
          <w:highlight w:val="none"/>
          <w:lang w:val="zh-CN"/>
        </w:rPr>
        <w:t xml:space="preserve">对投标文件的初审</w:t>
      </w:r>
      <w:r>
        <w:rPr>
          <w:rFonts w:hint="eastAsia" w:ascii="宋体" w:hAnsi="宋体" w:cs="宋体"/>
          <w:bCs/>
          <w:color w:val="auto"/>
          <w:szCs w:val="21"/>
          <w:highlight w:val="none"/>
        </w:rPr>
        <w:t xml:space="preserve">及信用查询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22.1.3未通过资格审查或符合性审查的投标单位，代理机构将在苏采云系统中告知未通过资格审查或符合性审查的原因，评审结束后，代理机构将不再告知未通过资格审查或符合性审查的原因。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cs="宋体"/>
          <w:bCs/>
          <w:color w:val="auto"/>
          <w:highlight w:val="none"/>
        </w:rPr>
        <w:t xml:space="preserve">对列入失信被执行人、重大税收违法案件当事人名单、政府采购严重违法失信行为记录名单的投标单位，拒绝其参与政府采购活动。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查询时间：投标文件递交截止时间后。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查询渠道：采购代理机构会在接收投标文件截止时间后，登录“苏采云”系统可一键链接至“信用中国”查询投标单位的信用记录，并将查询结果递交评标委员会。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Cs w:val="21"/>
          <w:highlight w:val="none"/>
          <w:lang w:eastAsia="zh-CN"/>
        </w:rPr>
        <w:t xml:space="preserve">登陆</w:t>
      </w:r>
      <w:r>
        <w:rPr>
          <w:rFonts w:hint="eastAsia" w:ascii="宋体" w:hAnsi="宋体" w:cs="宋体"/>
          <w:color w:val="auto"/>
          <w:szCs w:val="21"/>
          <w:highlight w:val="none"/>
        </w:rPr>
        <w:t xml:space="preserve">来源网站页面进行复核并打印，作为证据留存。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政府采购严重违法记录，即投标单位被全国各级财政部门列入“政府采购严重违法失信行为记录名单”，且在处罚有效期内的。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财政部门与法院、工商、税务等部门联合惩戒的失信信息，包括：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23.评标委员会或评标小组</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915"/>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23.1.1审查、评价投标文件是否符合招标文件的商务、技术等实质性要求；</w:t>
      </w:r>
      <w:r/>
    </w:p>
    <w:p>
      <w:pPr>
        <w:pStyle w:val="915"/>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23.1.2要求投标单位对投标文件有关事项作出澄清或者说明；</w:t>
      </w:r>
      <w:r/>
    </w:p>
    <w:p>
      <w:pPr>
        <w:pStyle w:val="915"/>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23.1.3对投标文件进行比较和评价；</w:t>
      </w:r>
      <w:r/>
    </w:p>
    <w:p>
      <w:pPr>
        <w:pStyle w:val="915"/>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23.1.4确定中标候选人名单，以及根据采购人委托直接确定中标人；</w:t>
      </w:r>
      <w:r/>
    </w:p>
    <w:p>
      <w:pPr>
        <w:pStyle w:val="915"/>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23.1.5向采购人、采购代理机构或者有关部门报告评标中发现的违法行为。</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23.2.3对评标过程和结果，以及投标单位的商业秘密保密；</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23.2.4</w:t>
      </w:r>
      <w:r>
        <w:rPr>
          <w:rStyle w:val="1016"/>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（二）投标单位名单和评标委员会成员名单；</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（四）开标记录和评标情况及说明，包括无效投标单位名单及原因；</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（六）其他需要说明的情况，包括评标过程中投标单位根据评标委员会要求进行的澄清、说明或者补正，评标委员会成员的更换等。</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23.2.5配合招标采购单位答复投标单位提出的质疑。</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23.2.6配合相关部门的投诉处理工作；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23.3对投标文件的审核：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23.3.1投标文件报价出现前后不一致的，除招标文件另有规定外，按照下列规定修正：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同时出现两种以上不一致的，按照前款规定的顺序修正。修正后的报价按照中华人民共和国财政部</w:t>
      </w:r>
      <w:r>
        <w:rPr>
          <w:rFonts w:hint="eastAsia" w:ascii="宋体" w:hAnsi="宋体" w:cs="宋体"/>
          <w:color w:val="auto"/>
          <w:szCs w:val="21"/>
          <w:highlight w:val="none"/>
          <w:lang w:eastAsia="zh-CN"/>
        </w:rPr>
        <w:t xml:space="preserve">令第</w:t>
      </w:r>
      <w:r>
        <w:rPr>
          <w:rFonts w:hint="eastAsia" w:ascii="宋体" w:hAnsi="宋体" w:cs="宋体"/>
          <w:color w:val="auto"/>
          <w:szCs w:val="21"/>
          <w:highlight w:val="none"/>
        </w:rPr>
        <w:t xml:space="preserve">87号《政府采购货物和服务招标投标管理办法》第五十一条第二款的规定经投标单位确认后产生约束力，投标单位不确认的，其投标无效。</w:t>
      </w:r>
      <w:r/>
    </w:p>
    <w:p>
      <w:pPr>
        <w:pStyle w:val="894"/>
        <w:ind w:firstLine="420"/>
        <w:spacing w:line="360" w:lineRule="auto"/>
        <w:rPr>
          <w:rFonts w:hAnsi="宋体" w:cs="宋体"/>
          <w:color w:val="auto"/>
          <w:highlight w:val="none"/>
        </w:rPr>
      </w:pPr>
      <w:r>
        <w:rPr>
          <w:rFonts w:hint="eastAsia" w:hAnsi="宋体" w:cs="宋体"/>
          <w:color w:val="auto"/>
          <w:szCs w:val="21"/>
          <w:highlight w:val="none"/>
        </w:rPr>
        <w:t xml:space="preserve">23.3.2招标采购单位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24.评标内容的保密</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24.2在投标文件的审查、澄清、评价和比较以及授予合同的过程中，投标单位对招标代理机构和评标委员会成员施加影响的任何行为，都将取消其中标资格。</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24.3在评标期间，招标采购单位将通过指定联络人与投标单位进行联系。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25.1评标期间，评标委员会对投标文件中含义不明确、同类问题表述不一致或者有明显文字和计算错误的内容，有权要求投标单位作出必要的澄清、说明或者补正。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投标单位的澄清、说明或者补正不得超出投标文件的范围或者改变投标文件的实质性内容。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评标委员会并非对每个投标单位都做澄清要求。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25.3接到评标委员会澄清、说明和补正要求的投标单位如未按规定</w:t>
      </w:r>
      <w:r>
        <w:rPr>
          <w:rFonts w:hint="eastAsia" w:ascii="宋体" w:hAnsi="宋体" w:cs="宋体"/>
          <w:bCs/>
          <w:color w:val="auto"/>
          <w:szCs w:val="21"/>
          <w:highlight w:val="none"/>
          <w:lang w:eastAsia="zh-CN"/>
        </w:rPr>
        <w:t xml:space="preserve">作出</w:t>
      </w:r>
      <w:r>
        <w:rPr>
          <w:rFonts w:hint="eastAsia" w:ascii="宋体" w:hAnsi="宋体" w:cs="宋体"/>
          <w:bCs/>
          <w:color w:val="auto"/>
          <w:szCs w:val="21"/>
          <w:highlight w:val="none"/>
        </w:rPr>
        <w:t xml:space="preserve">澄清、说明和补正，其风险由投标单位自行承担。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26.投标无效</w:t>
      </w:r>
      <w:r/>
    </w:p>
    <w:p>
      <w:pPr>
        <w:pStyle w:val="915"/>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26.1投标单位存在下列情况之一的，投标无效：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（1）投标单位在苏采云系统规定的时间内未成功解密电子投标文件的。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（2）投标单位未按照招标文件要求上传电子投标文件的。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（3）同一投标单位提交两个（含两个）以上不同的投标报价的。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（4）投标单位不具备招标文件中规定资格要求的。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（5）投标单位的报价超过了采购预算或最高限价的。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（6）未通过符合性审查的。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（7）不符合招标文件中规定的实质性要求和条件的。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投标单位被“信用中国”网站（www.creditchina.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（10）评标委员会认为投标单位的报价明显低于其他通过符合性审</w:t>
      </w:r>
      <w:r>
        <w:rPr>
          <w:rFonts w:hint="eastAsia" w:ascii="宋体" w:hAnsi="宋体" w:cs="宋体"/>
          <w:bCs/>
          <w:color w:val="auto"/>
          <w:szCs w:val="21"/>
          <w:highlight w:val="none"/>
          <w:lang w:eastAsia="zh-CN"/>
        </w:rPr>
        <w:t xml:space="preserve">查的</w:t>
      </w:r>
      <w:r>
        <w:rPr>
          <w:rFonts w:hint="eastAsia" w:ascii="宋体" w:hAnsi="宋体" w:cs="宋体"/>
          <w:bCs/>
          <w:color w:val="auto"/>
          <w:szCs w:val="21"/>
          <w:highlight w:val="none"/>
        </w:rPr>
        <w:t xml:space="preserve">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生态环境部等列入“节能产品品目清单”“环境标志产品品目清单”强制采购范围，而投标单位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（12）投标文件未按照招标文件要求加盖CA电子公章的。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（13）其他</w:t>
      </w:r>
      <w:r>
        <w:rPr>
          <w:rFonts w:hint="eastAsia" w:ascii="宋体" w:hAnsi="宋体" w:cs="宋体"/>
          <w:bCs/>
          <w:color w:val="auto"/>
          <w:szCs w:val="21"/>
          <w:highlight w:val="none"/>
          <w:lang w:eastAsia="zh-CN"/>
        </w:rPr>
        <w:t xml:space="preserve">法律法规</w:t>
      </w:r>
      <w:r>
        <w:rPr>
          <w:rFonts w:hint="eastAsia" w:ascii="宋体" w:hAnsi="宋体" w:cs="宋体"/>
          <w:bCs/>
          <w:color w:val="auto"/>
          <w:szCs w:val="21"/>
          <w:highlight w:val="none"/>
        </w:rPr>
        <w:t xml:space="preserve">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26.2投标单位应当遵循公平竞争的原则，不得恶意串通，不得妨碍其他投标单位的竞争行为，不得损害采购人或者其他投标单位的合法权益。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评标过程中发现投标单位有上述情形的，评标委员会应当认定其投标无效，并书面报告本级财政部门。</w:t>
      </w:r>
      <w:r/>
    </w:p>
    <w:p>
      <w:pPr>
        <w:pStyle w:val="915"/>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26.3有下列情形之一的，视为投标单位串通投标，其投标无效：</w:t>
      </w:r>
      <w:r/>
    </w:p>
    <w:p>
      <w:pPr>
        <w:pStyle w:val="915"/>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（1）不同投标单位的电子投标文件制作机器码一致；</w:t>
      </w:r>
      <w:r/>
    </w:p>
    <w:p>
      <w:pPr>
        <w:pStyle w:val="915"/>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（2）不同投标单位委托同一单位或者个人办理投标事宜；</w:t>
      </w:r>
      <w:r/>
    </w:p>
    <w:p>
      <w:pPr>
        <w:pStyle w:val="915"/>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（3）不同投标单位的投标文件载明的项目管理成员或者联系人员为同一人；</w:t>
      </w:r>
      <w:r/>
    </w:p>
    <w:p>
      <w:pPr>
        <w:pStyle w:val="915"/>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（4）不同投标单位的投标文件异常一致或者投标报价呈规律性差异；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27．废标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27.1在招标过程中，出现下列情况之一的，应予废标：</w:t>
      </w:r>
      <w:r/>
    </w:p>
    <w:p>
      <w:pPr>
        <w:numPr>
          <w:ilvl w:val="0"/>
          <w:numId w:val="9"/>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符合专业条件的供应商或者对招标文件作实质响应的供应商不足三家的。</w:t>
      </w:r>
      <w:r/>
    </w:p>
    <w:p>
      <w:pPr>
        <w:numPr>
          <w:ilvl w:val="0"/>
          <w:numId w:val="9"/>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（4）评标委员会认定招标文件存在歧义、重大缺陷导致评审工作无法进行。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（5）因苏采云系统故障原因造成开标不成功的。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27.2废标后，招标采购单位将把废标的理由通知所有投标单位。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28.投标文件的评价和比较</w:t>
      </w:r>
      <w:r/>
    </w:p>
    <w:p>
      <w:pPr>
        <w:ind w:firstLine="420"/>
        <w:spacing w:line="360" w:lineRule="auto"/>
        <w:tabs>
          <w:tab w:val="left" w:pos="540" w:leader="none"/>
          <w:tab w:val="left" w:pos="567" w:leader="none"/>
        </w:tabs>
        <w:rPr>
          <w:rFonts w:ascii="宋体" w:hAnsi="宋体" w:cs="宋体"/>
          <w:bCs/>
          <w:color w:val="auto"/>
          <w:szCs w:val="21"/>
          <w:highlight w:val="none"/>
        </w:rPr>
      </w:pPr>
      <w:r>
        <w:rPr>
          <w:rFonts w:hint="eastAsia" w:ascii="宋体" w:hAnsi="宋体" w:cs="宋体"/>
          <w:color w:val="auto"/>
          <w:szCs w:val="21"/>
          <w:highlight w:val="none"/>
        </w:rPr>
        <w:t xml:space="preserve">28.1评</w:t>
      </w:r>
      <w:r>
        <w:rPr>
          <w:rFonts w:hint="eastAsia" w:ascii="宋体" w:hAnsi="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28.2评价和比较采用的办法详见招标文件第六章。</w:t>
      </w:r>
      <w:r/>
    </w:p>
    <w:p>
      <w:pPr>
        <w:ind w:firstLine="420"/>
        <w:spacing w:line="360" w:lineRule="auto"/>
        <w:tabs>
          <w:tab w:val="left" w:pos="540" w:leader="none"/>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28.3最低的投标报价或最高的折扣比例是中标的重要条件，但不是唯一条件。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29.中标单位的确认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29.1评标委员会根据投标单位资格审查情况，对投标文件进行评价和比较，按照评标办法和标准进行评标，并按招标采购单位的委托向招标采购单位推荐中标单位。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29.2自中标人确定之日起2个工作日内，中标结果将在省级以上财政部门指定的媒体上进行公告，公告期限为1个工作日。</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单位书面质疑后7个工作日内，对质疑内容</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答复。在此期限后向采购代理机构提出质疑或质疑未经投标单位法定代表人或参加投标的代理人签署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30.2本次招标文件要求投标单位在法定质疑期内一次性提出针对同一采购程序环节的质疑，否则不予受理。</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30.3投标单位提出质疑应当提交质疑函和必要的证明材料，质疑函应当包括下列内容：</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（1）投标单位的姓名或者名称（以提供的营业执照副本复印件为准）、地址、邮编、联系人及联系电话；</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89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投标单位提交的质疑函必须按照《政府采购供应商质疑函范本》要求的格式和内容进行填写，质疑函范本下载网址详见链接：https://czju.suzhou.gov.cn/zfcg/html/content/20180305093615738.shtml。</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单位应当是参与所质疑项目采购活动的投标单位。因此凡是对招标文件提出质疑的投标单位，必须是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895"/>
        <w:ind w:firstLine="422"/>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采购代理机构：苏州市宇杰工程技术服务咨询有限公司</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地址：吴江区交通路3236号       邮编：215200</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联系人：戴亚丽</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电话：0512-63663868、18913055868</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将把合同授予其投标文件在实质上响应招标文件要求和按本须知规定评选出的投标单位。确定为中标的投标单位必须具有实施本合同的能力和资源。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895"/>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购单位对未中标投标单位不承担解释未中标原因的义务。</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33.履约保证金：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33.1中标供应商应按规定提交履约保证金，以支票、汇票、本票或者金融机构、担保机构出具的保函等非现金形式提交。</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33.2中标供应商必须在发出中标通知书后（合同签订前）的三日内按规定将履约保证金交至采购人指定账户。</w:t>
      </w:r>
      <w:r>
        <w:rPr>
          <w:rFonts w:hint="eastAsia" w:ascii="宋体" w:hAnsi="宋体" w:eastAsia="宋体" w:cs="宋体"/>
          <w:color w:val="auto"/>
          <w:szCs w:val="21"/>
          <w:highlight w:val="none"/>
        </w:rPr>
        <w:t xml:space="preserve">履约保证金用以约束供应商在合同履行中的行为，弥补合同执行中由于自身行为可能给采购人带来的各种损失。如果中标供应商不按照规定，采购人有权取消本次采购中标决定，并按</w:t>
      </w:r>
      <w:r>
        <w:rPr>
          <w:rFonts w:hint="eastAsia" w:ascii="宋体" w:hAnsi="宋体" w:eastAsia="宋体" w:cs="宋体"/>
          <w:b/>
          <w:bCs/>
          <w:color w:val="auto"/>
          <w:szCs w:val="21"/>
          <w:highlight w:val="none"/>
        </w:rPr>
        <w:t xml:space="preserve">投标（响应）保证承诺书中承诺履行违约赔偿</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33.3履约保证金（无息）将在中标供应商合同履行完毕</w:t>
      </w:r>
      <w:r>
        <w:rPr>
          <w:rFonts w:hint="eastAsia" w:ascii="宋体" w:hAnsi="宋体" w:eastAsia="宋体" w:cs="宋体"/>
          <w:bCs/>
          <w:color w:val="auto"/>
          <w:szCs w:val="21"/>
          <w:highlight w:val="none"/>
          <w:lang w:val="en-US" w:eastAsia="zh-CN"/>
        </w:rPr>
        <w:t xml:space="preserve">后一个月</w:t>
      </w:r>
      <w:r>
        <w:rPr>
          <w:rFonts w:hint="eastAsia" w:ascii="宋体" w:hAnsi="宋体" w:cs="宋体"/>
          <w:bCs/>
          <w:color w:val="auto"/>
          <w:szCs w:val="21"/>
          <w:highlight w:val="none"/>
          <w:lang w:val="en-US" w:eastAsia="zh-CN"/>
        </w:rPr>
        <w:t xml:space="preserve">内</w:t>
      </w:r>
      <w:r>
        <w:rPr>
          <w:rFonts w:hint="eastAsia" w:ascii="宋体" w:hAnsi="宋体" w:eastAsia="宋体" w:cs="宋体"/>
          <w:bCs/>
          <w:color w:val="auto"/>
          <w:szCs w:val="21"/>
          <w:highlight w:val="none"/>
        </w:rPr>
        <w:t xml:space="preserve">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34.合同的签订</w:t>
      </w:r>
      <w:r/>
    </w:p>
    <w:p>
      <w:pPr>
        <w:pStyle w:val="915"/>
        <w:ind w:firstLine="420"/>
        <w:jc w:val="both"/>
        <w:spacing w:before="0" w:beforeAutospacing="0" w:after="0" w:afterAutospacing="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34.1中标单位应按中标通知书中规定的时间和地点，由法定代表人（负责人）或代理人与采购人代表签订合同，否则按放弃中标权处理。</w:t>
      </w:r>
      <w:r/>
    </w:p>
    <w:p>
      <w:pPr>
        <w:pStyle w:val="915"/>
        <w:ind w:firstLine="420"/>
        <w:jc w:val="both"/>
        <w:spacing w:before="0" w:beforeAutospacing="0" w:after="0" w:afterAutospacing="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915"/>
        <w:ind w:firstLine="420"/>
        <w:jc w:val="both"/>
        <w:spacing w:before="0" w:beforeAutospacing="0" w:after="0" w:afterAutospacing="0"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34.4</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35.1中标单位须按前附表规定支付采购代理服务费，该费用应在领取中标通知书时付清。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35.2中标单位如果未按规定支付采购代理服务费，对中标单位按投标（响应）保证承诺书中承诺履行违约赔偿，且采购代理单位将保留诉讼的权利。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36.监督和公证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36.1政府有关监督部门将对招投标全过程进行监督。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37.未尽事宜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《中华人民共和国政府采购法》及其他有关政府采购的法律法规的规定执行。</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pStyle w:val="933"/>
        <w:spacing w:line="360" w:lineRule="auto"/>
        <w:rPr>
          <w:rFonts w:hAnsi="宋体" w:cs="宋体"/>
          <w:color w:val="auto"/>
          <w:highlight w:val="none"/>
        </w:rPr>
      </w:pPr>
      <w:r>
        <w:rPr>
          <w:rFonts w:hAnsi="宋体" w:cs="宋体"/>
          <w:color w:val="auto"/>
          <w:highlight w:val="none"/>
        </w:rPr>
      </w:r>
      <w:r/>
    </w:p>
    <w:p>
      <w:pPr>
        <w:pStyle w:val="887"/>
        <w:jc w:val="center"/>
        <w:pageBreakBefore/>
        <w:spacing w:line="360" w:lineRule="auto"/>
        <w:rPr>
          <w:rFonts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第四章 投标文件格式</w:t>
      </w:r>
      <w:bookmarkEnd w:id="8"/>
      <w:r/>
      <w:bookmarkEnd w:id="9"/>
      <w:r/>
      <w:bookmarkEnd w:id="10"/>
      <w:r/>
      <w:bookmarkEnd w:id="11"/>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说明：对本章所有的投标书格式，投标方可根据自身情况进行补充和修改，但补充和修改不得造成与本格式内容有实质性的违背。</w:t>
      </w:r>
      <w:r/>
    </w:p>
    <w:p>
      <w:pPr>
        <w:pStyle w:val="888"/>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附件1：授权委托书</w:t>
      </w:r>
      <w:r/>
    </w:p>
    <w:p>
      <w:pPr>
        <w:pStyle w:val="895"/>
        <w:ind w:firstLine="0"/>
        <w:spacing w:line="360" w:lineRule="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895"/>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89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（姓名）为我公司代理人，以本公司的名义参加苏州市宇杰工程技术服务咨询有限公司组织实施的编号为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89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89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89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89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89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895"/>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895"/>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89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895"/>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5"/>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88"/>
        <w:jc w:val="left"/>
        <w:spacing w:before="480" w:after="240"/>
        <w:rPr>
          <w:rFonts w:ascii="宋体" w:hAnsi="宋体" w:eastAsia="宋体" w:cs="宋体"/>
          <w:bCs w:val="0"/>
          <w:color w:val="auto"/>
          <w:sz w:val="21"/>
          <w:szCs w:val="21"/>
          <w:highlight w:val="none"/>
        </w:rPr>
      </w:pPr>
      <w:r>
        <w:rPr>
          <w:rFonts w:hint="eastAsia" w:ascii="宋体" w:hAnsi="宋体" w:eastAsia="宋体" w:cs="宋体"/>
          <w:color w:val="auto"/>
          <w:spacing w:val="0"/>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苏州市宇杰工程技术服务咨询有限公司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1.我们愿意按照招标文件的一切要求，履行招标文件所约定的一切相关职责，提供本次招标范围内的货物及服务，投标总价包括在承包期内服务所需要的各项应有费用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招标文件中的规定，本投标书的有效期限为开标后</w:t>
      </w:r>
      <w:r>
        <w:rPr>
          <w:rFonts w:hint="eastAsia" w:ascii="宋体" w:hAnsi="宋体" w:cs="宋体"/>
          <w:color w:val="auto"/>
          <w:szCs w:val="21"/>
          <w:highlight w:val="none"/>
          <w:u w:val="single"/>
        </w:rPr>
        <w:t xml:space="preserve"> 90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5.我们认为你们有权决定中标者，还认为你们有权接受或拒绝所有的投标者。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6.我们愿意遵守招标通告及招标文件中所列的收费标准。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，并可就因我方未能履约而导致采购单位损失的向我方进行索赔。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8.如果我们中标，我们愿意按招标文件要求支付采购代理服务费，</w:t>
      </w:r>
      <w:r>
        <w:rPr>
          <w:rFonts w:hint="eastAsia" w:ascii="宋体" w:hAnsi="宋体" w:cs="宋体"/>
          <w:color w:val="auto"/>
          <w:szCs w:val="21"/>
          <w:highlight w:val="none"/>
          <w:lang w:val="zh-CN"/>
        </w:rPr>
        <w:t xml:space="preserve">逾期按中国人民银行公布的同期人民币贷款最高利率计付利息</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888"/>
        <w:jc w:val="left"/>
        <w:keepLines/>
        <w:keepNext/>
        <w:spacing w:before="0" w:after="0" w:line="413" w:lineRule="auto"/>
        <w:rPr>
          <w:rFonts w:ascii="宋体" w:hAnsi="宋体" w:eastAsia="宋体" w:cs="宋体"/>
          <w:b w:val="0"/>
          <w:bCs w:val="0"/>
          <w:color w:val="auto"/>
          <w:spacing w:val="0"/>
          <w:sz w:val="32"/>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附件3：</w:t>
      </w:r>
      <w:r>
        <w:rPr>
          <w:rFonts w:hint="eastAsia" w:ascii="宋体" w:hAnsi="宋体" w:eastAsia="宋体" w:cs="宋体"/>
          <w:bCs w:val="0"/>
          <w:color w:val="auto"/>
          <w:spacing w:val="0"/>
          <w:sz w:val="21"/>
          <w:szCs w:val="21"/>
          <w:highlight w:val="none"/>
          <w:lang w:val="zh-CN"/>
        </w:rPr>
        <w:t xml:space="preserve">开标一览表（总报价）</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开标一览表（总报价）</w:t>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投标人全称（加盖公章）：供应商名称 </w:t>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项目编号：项目编号 </w:t>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分包号：分包号</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投标总报价</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小写：</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2"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Cs w:val="21"/>
                <w:highlight w:val="none"/>
              </w:rPr>
              <w:t xml:space="preserve">     </w:t>
            </w:r>
            <w:r>
              <w:rPr>
                <w:rFonts w:ascii="宋体" w:hAnsi="宋体" w:cs="宋体"/>
                <w:color w:val="auto"/>
                <w:szCs w:val="21"/>
                <w:highlight w:val="none"/>
              </w:rPr>
              <w:t xml:space="preserve"> （元人民币）</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投标报价大写金额</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金额大写</w:t>
            </w:r>
            <w:r/>
          </w:p>
        </w:tc>
      </w:tr>
    </w:tbl>
    <w:p>
      <w:pPr>
        <w:ind w:left="359" w:hanging="359"/>
        <w:jc w:val="both"/>
        <w:spacing w:line="500" w:lineRule="exact"/>
        <w:widowControl w:val="off"/>
        <w:rPr>
          <w:rFonts w:ascii="黑体" w:hAnsi="宋体" w:eastAsia="宋体" w:cs="Times New Roman"/>
          <w:color w:val="auto"/>
          <w:sz w:val="21"/>
          <w:szCs w:val="21"/>
          <w:highlight w:val="none"/>
          <w:lang w:val="en-US" w:eastAsia="zh-CN" w:bidi="ar-SA"/>
        </w:rPr>
      </w:pPr>
      <w:r>
        <w:rPr>
          <w:rFonts w:ascii="黑体" w:hAnsi="宋体" w:eastAsia="宋体" w:cs="Times New Roman"/>
          <w:color w:val="auto"/>
          <w:sz w:val="21"/>
          <w:szCs w:val="21"/>
          <w:highlight w:val="none"/>
          <w:lang w:val="en-US" w:eastAsia="zh-CN" w:bidi="ar-SA"/>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填写说明：</w:t>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Times New Roman" w:hAnsi="Times New Roman" w:eastAsia="宋体" w:cs="Times New Roman"/>
          <w:i w:val="0"/>
          <w:iCs w:val="0"/>
          <w:color w:val="auto"/>
          <w:sz w:val="21"/>
          <w:szCs w:val="21"/>
          <w:highlight w:val="none"/>
          <w:u w:val="single"/>
          <w:lang w:val="en-US" w:eastAsia="zh-CN" w:bidi="ar-SA"/>
        </w:rPr>
        <w:t xml:space="preserve">1、开标一览表必须加盖投标人公章（复印件无效）。</w:t>
      </w:r>
      <w:r/>
    </w:p>
    <w:p>
      <w:pPr>
        <w:jc w:val="left"/>
        <w:spacing w:before="100" w:beforeAutospacing="1" w:after="100" w:afterAutospacing="1"/>
        <w:widowControl/>
        <w:rPr>
          <w:rFonts w:ascii="宋体" w:hAnsi="宋体" w:eastAsia="宋体" w:cs="宋体"/>
          <w:color w:val="auto"/>
          <w:sz w:val="21"/>
          <w:szCs w:val="21"/>
          <w:highlight w:val="none"/>
          <w:lang w:val="en-US" w:eastAsia="zh-CN" w:bidi="ar-SA"/>
        </w:rPr>
      </w:pPr>
      <w:r>
        <w:rPr>
          <w:rFonts w:hint="eastAsia" w:ascii="Times New Roman" w:hAnsi="Times New Roman" w:eastAsia="宋体" w:cs="Times New Roman"/>
          <w:i w:val="0"/>
          <w:iCs w:val="0"/>
          <w:color w:val="auto"/>
          <w:sz w:val="21"/>
          <w:szCs w:val="21"/>
          <w:highlight w:val="none"/>
          <w:u w:val="single"/>
          <w:lang w:val="en-US" w:eastAsia="zh-CN" w:bidi="ar-SA"/>
        </w:rPr>
        <w:t xml:space="preserve">2、如有分包，投标人投任何一个包的标的，都需单独填写开标一览表。</w:t>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894"/>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894"/>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894"/>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894"/>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894"/>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894"/>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894"/>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附件4：投标报价分析表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投标报价分析表（</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bCs/>
          <w:color w:val="auto"/>
          <w:sz w:val="21"/>
          <w:szCs w:val="21"/>
          <w:highlight w:val="none"/>
        </w:rPr>
        <w:t xml:space="preserve">标段</w:t>
      </w:r>
      <w:r>
        <w:rPr>
          <w:rFonts w:hint="eastAsia" w:ascii="宋体" w:hAnsi="宋体" w:eastAsia="宋体" w:cs="宋体"/>
          <w:b/>
          <w:color w:val="auto"/>
          <w:sz w:val="24"/>
          <w:szCs w:val="24"/>
          <w:highlight w:val="none"/>
        </w:rPr>
        <w:t xml:space="preserve">）</w:t>
      </w:r>
      <w:r/>
    </w:p>
    <w:tbl>
      <w:tblPr>
        <w:tblStyle w:val="8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201"/>
        <w:gridCol w:w="798"/>
        <w:gridCol w:w="2160"/>
        <w:gridCol w:w="3120"/>
        <w:gridCol w:w="1440"/>
      </w:tblGrid>
      <w:tr>
        <w:trPr>
          <w:cantSplit/>
          <w:trHeight w:val="503"/>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单价（元/人/月）</w:t>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投标总价</w:t>
            </w:r>
            <w:r/>
          </w:p>
          <w:p>
            <w:pPr>
              <w:pStyle w:val="895"/>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（人数×单价×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服务时间</w:t>
            </w:r>
            <w:r/>
          </w:p>
        </w:tc>
      </w:tr>
      <w:tr>
        <w:trPr>
          <w:cantSplit/>
          <w:trHeight w:val="427"/>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27"/>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93"/>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社保费</w:t>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税费</w:t>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84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2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9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10"/>
        <w:jc w:val="left"/>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投标单位：（公章）</w:t>
      </w:r>
      <w:r/>
    </w:p>
    <w:p>
      <w:pPr>
        <w:ind w:firstLine="210"/>
        <w:jc w:val="left"/>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法定代表人或代理人：（签字或盖章）</w:t>
      </w:r>
      <w:r/>
    </w:p>
    <w:p>
      <w:pPr>
        <w:ind w:firstLine="21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日期：      年    月    日</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1、本项目为综合报价，应包括本次采购范围内人员工资、服装、各种税费、福利及相关劳务支出等工作所发生的全部费用、采购代理服务费以及</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单位企业利润、税金和政策性文件规定及合同包含的所有风险、责任等各项应有费用。</w:t>
      </w:r>
      <w:r>
        <w:rPr>
          <w:rFonts w:hint="eastAsia" w:ascii="宋体" w:hAnsi="宋体" w:eastAsia="宋体" w:cs="宋体"/>
          <w:color w:val="auto"/>
          <w:szCs w:val="21"/>
          <w:highlight w:val="none"/>
          <w:lang w:val="zh-CN"/>
        </w:rPr>
        <w:t xml:space="preserve">只投其中部分内容者，其投标文件将被拒绝。</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2、投标单位必须按照《</w:t>
      </w:r>
      <w:r>
        <w:rPr>
          <w:rFonts w:hint="eastAsia" w:ascii="宋体" w:hAnsi="宋体" w:cs="宋体"/>
          <w:color w:val="auto"/>
          <w:szCs w:val="21"/>
          <w:highlight w:val="none"/>
          <w:lang w:eastAsia="zh-CN"/>
        </w:rPr>
        <w:t xml:space="preserve">中华人民共和国劳动法</w:t>
      </w:r>
      <w:r>
        <w:rPr>
          <w:rFonts w:hint="eastAsia" w:ascii="宋体" w:hAnsi="宋体" w:eastAsia="宋体" w:cs="宋体"/>
          <w:color w:val="auto"/>
          <w:szCs w:val="21"/>
          <w:highlight w:val="none"/>
        </w:rPr>
        <w:t xml:space="preserve">》及苏州市的有关规定，并支付工资（充分考虑本地区最低工资标准）、</w:t>
      </w:r>
      <w:r>
        <w:rPr>
          <w:rFonts w:hint="eastAsia" w:ascii="宋体" w:hAnsi="宋体" w:cs="宋体"/>
          <w:color w:val="auto"/>
          <w:szCs w:val="21"/>
          <w:highlight w:val="none"/>
          <w:lang w:eastAsia="zh-CN"/>
        </w:rPr>
        <w:t xml:space="preserve">缴纳</w:t>
      </w:r>
      <w:r>
        <w:rPr>
          <w:rFonts w:hint="eastAsia" w:ascii="宋体" w:hAnsi="宋体" w:eastAsia="宋体" w:cs="宋体"/>
          <w:color w:val="auto"/>
          <w:szCs w:val="21"/>
          <w:highlight w:val="none"/>
        </w:rPr>
        <w:t xml:space="preserve">正常的社会保险等按国家有关规定费用一并包含在中标价中。如人力资源社会保障局的最低工资标准调整，投标单位的人员工资须根据政策的变化而调整，投标金额不会因政策的调整而改变价格，采购方支付中标金额外不再承担其它任何费用，服务人员的薪金、福利、休假日补贴等由投标方付给，与采购方无关。</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lang w:eastAsia="zh-CN"/>
        </w:rPr>
        <w:t xml:space="preserve">拟配备</w:t>
      </w:r>
      <w:r>
        <w:rPr>
          <w:rFonts w:hint="eastAsia" w:ascii="宋体" w:hAnsi="宋体" w:eastAsia="宋体" w:cs="宋体"/>
          <w:color w:val="auto"/>
          <w:szCs w:val="21"/>
          <w:highlight w:val="none"/>
        </w:rPr>
        <w:t xml:space="preserve">人员的月工资标准不得低于苏州市吴江区最低工资标准要求（本项目人员最低工资标准：每月每人不得低于2</w:t>
      </w:r>
      <w:r>
        <w:rPr>
          <w:rFonts w:hint="eastAsia" w:ascii="宋体" w:hAnsi="宋体" w:eastAsia="宋体" w:cs="宋体"/>
          <w:color w:val="auto"/>
          <w:szCs w:val="21"/>
          <w:highlight w:val="none"/>
          <w:lang w:val="en-US" w:eastAsia="zh-CN"/>
        </w:rPr>
        <w:t xml:space="preserve">49</w:t>
      </w:r>
      <w:r>
        <w:rPr>
          <w:rFonts w:hint="eastAsia" w:ascii="宋体" w:hAnsi="宋体" w:eastAsia="宋体" w:cs="宋体"/>
          <w:color w:val="auto"/>
          <w:szCs w:val="21"/>
          <w:highlight w:val="none"/>
        </w:rPr>
        <w:t xml:space="preserve">0元），社会保险标准不得低于苏州市吴江区</w:t>
      </w:r>
      <w:r>
        <w:rPr>
          <w:rFonts w:hint="eastAsia" w:ascii="宋体" w:hAnsi="宋体" w:eastAsia="宋体" w:cs="宋体"/>
          <w:color w:val="auto"/>
          <w:szCs w:val="21"/>
          <w:highlight w:val="none"/>
          <w:lang w:val="en-US" w:eastAsia="zh-CN"/>
        </w:rPr>
        <w:t xml:space="preserve">最新</w:t>
      </w:r>
      <w:r>
        <w:rPr>
          <w:rFonts w:hint="eastAsia" w:ascii="宋体" w:hAnsi="宋体" w:eastAsia="宋体" w:cs="宋体"/>
          <w:color w:val="auto"/>
          <w:szCs w:val="21"/>
          <w:highlight w:val="none"/>
        </w:rPr>
        <w:t xml:space="preserve">规定要求。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3、投标</w:t>
      </w:r>
      <w:r>
        <w:rPr>
          <w:rFonts w:hint="eastAsia" w:ascii="宋体" w:hAnsi="宋体" w:eastAsia="宋体" w:cs="宋体"/>
          <w:color w:val="auto"/>
          <w:szCs w:val="21"/>
          <w:highlight w:val="none"/>
        </w:rPr>
        <w:t xml:space="preserve">单位</w:t>
      </w:r>
      <w:r>
        <w:rPr>
          <w:rFonts w:hint="eastAsia" w:ascii="宋体" w:hAnsi="宋体" w:eastAsia="宋体" w:cs="宋体"/>
          <w:color w:val="auto"/>
          <w:szCs w:val="21"/>
          <w:highlight w:val="none"/>
          <w:lang w:val="zh-TW" w:eastAsia="zh-TW"/>
        </w:rPr>
        <w:t xml:space="preserve">可针对本项目实际情况自行调整报价表格式。</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br w:type="page" w:clear="all"/>
      </w:r>
      <w:r/>
    </w:p>
    <w:p>
      <w:pPr>
        <w:pStyle w:val="888"/>
        <w:jc w:val="left"/>
        <w:spacing w:before="480" w:after="240"/>
        <w:rPr>
          <w:rFonts w:hint="eastAsia" w:ascii="宋体" w:hAnsi="宋体" w:eastAsia="宋体" w:cs="宋体"/>
          <w:b w:val="0"/>
          <w:bCs w:val="0"/>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lang w:val="zh-CN"/>
        </w:rPr>
        <w:t xml:space="preserve">：偏离表（商务条款偏离表、服务条款偏离表）</w:t>
      </w:r>
      <w:r/>
    </w:p>
    <w:p>
      <w:pPr>
        <w:ind w:left="170"/>
        <w:jc w:val="left"/>
        <w:spacing w:line="276"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（1） 服务条款偏离表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eastAsia="宋体" w:cs="宋体"/>
          <w:color w:val="auto"/>
          <w:szCs w:val="21"/>
          <w:highlight w:val="none"/>
          <w:lang w:val="zh-CN" w:eastAsia="zh-CN"/>
        </w:rPr>
        <w:t xml:space="preserve">吴江区公安局食堂餐饮外包服务项目</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zh-CN"/>
        </w:rPr>
        <w:t xml:space="preserve">）</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采购编号：</w:t>
      </w:r>
      <w:r>
        <w:rPr>
          <w:rFonts w:hint="eastAsia" w:ascii="宋体" w:hAnsi="宋体" w:cs="宋体"/>
          <w:color w:val="auto"/>
          <w:szCs w:val="21"/>
          <w:highlight w:val="none"/>
          <w:lang w:val="zh-CN" w:eastAsia="zh-CN"/>
        </w:rPr>
        <w:t xml:space="preserve">JSZC-320509-SZYJ-G2025-0010</w:t>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652"/>
        <w:gridCol w:w="1652"/>
        <w:gridCol w:w="1208"/>
      </w:tblGrid>
      <w:tr>
        <w:trPr>
          <w:jc w:val="center"/>
          <w:trHeight w:val="20"/>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响应要求</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20"/>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0"/>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0"/>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0"/>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2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单位提交的投标文件中与采购文件的技术部分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2.若事项较多，响应人可根据响应内容的实际情况另纸说明。</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jc w:val="cente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left="170"/>
        <w:jc w:val="center"/>
        <w:spacing w:line="276"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color w:val="auto"/>
          <w:szCs w:val="21"/>
          <w:highlight w:val="none"/>
        </w:rPr>
        <w:t xml:space="preserve">商务条款偏离表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eastAsia="宋体" w:cs="宋体"/>
          <w:color w:val="auto"/>
          <w:szCs w:val="21"/>
          <w:highlight w:val="none"/>
          <w:lang w:val="zh-CN" w:eastAsia="zh-CN"/>
        </w:rPr>
        <w:t xml:space="preserve">吴江区公安局食堂餐饮外包服务项目</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zh-CN"/>
        </w:rPr>
        <w:t xml:space="preserve">）</w:t>
      </w:r>
      <w:r/>
    </w:p>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zh-CN"/>
        </w:rPr>
        <w:t xml:space="preserve">采购编号：</w:t>
      </w:r>
      <w:r>
        <w:rPr>
          <w:rFonts w:hint="eastAsia" w:ascii="宋体" w:hAnsi="宋体" w:cs="宋体"/>
          <w:color w:val="auto"/>
          <w:szCs w:val="21"/>
          <w:highlight w:val="none"/>
          <w:lang w:val="zh-CN" w:eastAsia="zh-CN"/>
        </w:rPr>
        <w:t xml:space="preserve">JSZC-320509-SZYJ-G2025-0010</w:t>
      </w:r>
      <w:r/>
    </w:p>
    <w:tbl>
      <w:tblPr>
        <w:tblStyle w:val="893"/>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2805"/>
        <w:gridCol w:w="1033"/>
      </w:tblGrid>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4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采购文件要求</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投标单位响应</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03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4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服务期限</w:t>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4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付款方式</w:t>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W w:w="224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其他商务要求</w:t>
            </w:r>
            <w:r/>
          </w:p>
        </w:tc>
        <w:tc>
          <w:tcPr>
            <w:tcW w:w="280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80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33"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24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103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2.若事项较多，响应人可根据响应内容的实际情况另纸说明</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pStyle w:val="888"/>
        <w:jc w:val="left"/>
        <w:spacing w:before="480" w:after="240"/>
        <w:rPr>
          <w:rFonts w:hint="eastAsia" w:ascii="宋体" w:hAnsi="宋体" w:eastAsia="宋体" w:cs="宋体"/>
          <w:color w:val="auto"/>
          <w:sz w:val="30"/>
          <w:szCs w:val="30"/>
          <w:highlight w:val="none"/>
        </w:rPr>
      </w:pPr>
      <w:r>
        <w:rPr>
          <w:rFonts w:hint="eastAsia" w:ascii="宋体" w:hAnsi="宋体" w:eastAsia="宋体" w:cs="宋体"/>
          <w:color w:val="auto"/>
          <w:highlight w:val="none"/>
        </w:rPr>
        <w:br w:type="column"/>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：针对本项目的人员配置表</w:t>
      </w:r>
      <w:r/>
    </w:p>
    <w:p>
      <w:pPr>
        <w:jc w:val="center"/>
        <w:spacing w:line="360" w:lineRule="auto"/>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 xml:space="preserve">针对本项目的人员配置表（</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pacing w:val="20"/>
          <w:szCs w:val="21"/>
          <w:highlight w:val="none"/>
        </w:rPr>
        <w:t xml:space="preserve">标段）</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编号：           号</w:t>
      </w:r>
      <w:r/>
    </w:p>
    <w:tbl>
      <w:tblPr>
        <w:tblStyle w:val="893"/>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842"/>
      </w:tblGrid>
      <w:tr>
        <w:trPr>
          <w:jc w:val="center"/>
          <w:trHeight w:val="760"/>
        </w:trPr>
        <w:tc>
          <w:tcPr>
            <w:tcW w:w="68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tcW w:w="84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注：1.采购单位可参照上述格式自行设计表格投标。</w:t>
      </w:r>
      <w:r/>
    </w:p>
    <w:p>
      <w:pPr>
        <w:pStyle w:val="888"/>
        <w:jc w:val="left"/>
        <w:spacing w:before="480" w:after="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val="zh-CN"/>
        </w:rPr>
        <w:t xml:space="preserve">：投入本项目设备一览表</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投入本项目设备一览表（</w:t>
      </w:r>
      <w:r>
        <w:rPr>
          <w:rFonts w:hint="eastAsia" w:ascii="宋体" w:hAnsi="宋体" w:eastAsia="宋体" w:cs="宋体"/>
          <w:b/>
          <w:bCs/>
          <w:color w:val="auto"/>
          <w:sz w:val="28"/>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标段）</w:t>
      </w:r>
      <w:r/>
    </w:p>
    <w:tbl>
      <w:tblPr>
        <w:tblStyle w:val="893"/>
        <w:tblW w:w="8831"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2170"/>
        <w:gridCol w:w="1707"/>
        <w:gridCol w:w="902"/>
        <w:gridCol w:w="852"/>
        <w:gridCol w:w="1448"/>
        <w:gridCol w:w="1042"/>
      </w:tblGrid>
      <w:tr>
        <w:trPr>
          <w:jc w:val="center"/>
          <w:trHeight w:val="837"/>
        </w:trPr>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70" w:type="dxa"/>
            <w:vAlign w:val="center"/>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设备</w:t>
            </w:r>
            <w:r>
              <w:rPr>
                <w:rFonts w:hint="eastAsia" w:ascii="宋体" w:hAnsi="宋体" w:eastAsia="宋体" w:cs="宋体"/>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1707" w:type="dxa"/>
            <w:vAlign w:val="center"/>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品牌、</w:t>
            </w:r>
            <w:r>
              <w:rPr>
                <w:rFonts w:hint="eastAsia" w:ascii="宋体" w:hAnsi="宋体" w:eastAsia="宋体" w:cs="宋体"/>
                <w:color w:val="auto"/>
                <w:szCs w:val="21"/>
                <w:highlight w:val="none"/>
                <w:lang w:val="zh-CN"/>
              </w:rPr>
              <w:t xml:space="preserve">型号</w:t>
            </w:r>
            <w:r/>
          </w:p>
        </w:tc>
        <w:tc>
          <w:tcPr>
            <w:tcBorders>
              <w:top w:val="single" w:color="auto" w:sz="6" w:space="0"/>
              <w:left w:val="single" w:color="auto" w:sz="6" w:space="0"/>
              <w:bottom w:val="single" w:color="auto" w:sz="6" w:space="0"/>
              <w:right w:val="single" w:color="auto" w:sz="6" w:space="0"/>
            </w:tcBorders>
            <w:tcW w:w="902" w:type="dxa"/>
            <w:vAlign w:val="center"/>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单位</w:t>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1448" w:type="dxa"/>
            <w:vAlign w:val="center"/>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设备性质（自有/租赁）</w:t>
            </w:r>
            <w:r/>
          </w:p>
        </w:tc>
        <w:tc>
          <w:tcPr>
            <w:tcBorders>
              <w:top w:val="single" w:color="auto" w:sz="6" w:space="0"/>
              <w:left w:val="single" w:color="auto" w:sz="6" w:space="0"/>
              <w:bottom w:val="single" w:color="auto" w:sz="6" w:space="0"/>
              <w:right w:val="single" w:color="auto" w:sz="6" w:space="0"/>
            </w:tcBorders>
            <w:tcW w:w="1042"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26"/>
        </w:trPr>
        <w:tc>
          <w:tcPr>
            <w:tcBorders>
              <w:top w:val="single" w:color="auto" w:sz="6" w:space="0"/>
              <w:left w:val="single" w:color="auto" w:sz="6" w:space="0"/>
              <w:bottom w:val="single" w:color="auto" w:sz="6" w:space="0"/>
              <w:right w:val="single" w:color="auto" w:sz="6" w:space="0"/>
            </w:tcBorders>
            <w:tcW w:w="71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70"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07"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0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48"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42" w:type="dxa"/>
            <w:vAlign w:val="top"/>
            <w:textDirection w:val="lrTb"/>
            <w:noWrap w:val="false"/>
          </w:tcPr>
          <w:p>
            <w:pPr>
              <w:jc w:val="center"/>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pStyle w:val="937"/>
        <w:ind w:firstLine="210"/>
        <w:spacing w:line="360" w:lineRule="auto"/>
        <w:rPr>
          <w:rFonts w:hAnsi="宋体" w:eastAsia="宋体" w:cs="宋体"/>
          <w:color w:val="auto"/>
          <w:sz w:val="21"/>
          <w:highlight w:val="none"/>
        </w:rPr>
      </w:pPr>
      <w:r>
        <w:rPr>
          <w:rFonts w:hAnsi="宋体" w:eastAsia="宋体" w:cs="宋体"/>
          <w:color w:val="auto"/>
          <w:sz w:val="21"/>
          <w:highlight w:val="none"/>
        </w:rPr>
      </w:r>
      <w:r/>
    </w:p>
    <w:p>
      <w:pPr>
        <w:pStyle w:val="937"/>
        <w:ind w:firstLine="210"/>
        <w:spacing w:line="360" w:lineRule="auto"/>
        <w:rPr>
          <w:rFonts w:hAnsi="宋体" w:eastAsia="宋体" w:cs="宋体"/>
          <w:color w:val="auto"/>
          <w:sz w:val="21"/>
          <w:highlight w:val="none"/>
        </w:rPr>
      </w:pPr>
      <w:r>
        <w:rPr>
          <w:rFonts w:hAnsi="宋体" w:eastAsia="宋体" w:cs="宋体"/>
          <w:color w:val="auto"/>
          <w:sz w:val="21"/>
          <w:highlight w:val="none"/>
        </w:rPr>
      </w:r>
      <w:r/>
    </w:p>
    <w:p>
      <w:pPr>
        <w:pStyle w:val="937"/>
        <w:ind w:firstLine="210"/>
        <w:spacing w:line="360" w:lineRule="auto"/>
        <w:rPr>
          <w:rFonts w:hAnsi="宋体" w:eastAsia="宋体" w:cs="宋体"/>
          <w:color w:val="auto"/>
          <w:sz w:val="21"/>
          <w:highlight w:val="none"/>
        </w:rPr>
      </w:pPr>
      <w:r>
        <w:rPr>
          <w:rFonts w:hAnsi="宋体" w:eastAsia="宋体" w:cs="宋体"/>
          <w:color w:val="auto"/>
          <w:sz w:val="21"/>
          <w:highlight w:val="none"/>
        </w:rPr>
      </w:r>
      <w:r/>
    </w:p>
    <w:p>
      <w:pPr>
        <w:pStyle w:val="937"/>
        <w:ind w:firstLine="210"/>
        <w:spacing w:line="360" w:lineRule="auto"/>
        <w:rPr>
          <w:rFonts w:hAnsi="宋体" w:eastAsia="宋体" w:cs="宋体"/>
          <w:color w:val="auto"/>
          <w:sz w:val="21"/>
          <w:highlight w:val="none"/>
        </w:rPr>
      </w:pPr>
      <w:r>
        <w:rPr>
          <w:rFonts w:hAnsi="宋体" w:eastAsia="宋体" w:cs="宋体"/>
          <w:color w:val="auto"/>
          <w:sz w:val="21"/>
          <w:highlight w:val="none"/>
        </w:rPr>
      </w:r>
      <w:r/>
    </w:p>
    <w:p>
      <w:pPr>
        <w:pStyle w:val="937"/>
        <w:ind w:firstLine="210"/>
        <w:spacing w:line="360" w:lineRule="auto"/>
        <w:rPr>
          <w:rFonts w:hAnsi="宋体" w:eastAsia="宋体" w:cs="宋体"/>
          <w:color w:val="auto"/>
          <w:sz w:val="21"/>
          <w:highlight w:val="none"/>
        </w:rPr>
      </w:pPr>
      <w:r>
        <w:rPr>
          <w:rFonts w:hAnsi="宋体" w:eastAsia="宋体" w:cs="宋体"/>
          <w:color w:val="auto"/>
          <w:sz w:val="21"/>
          <w:highlight w:val="none"/>
        </w:rPr>
      </w:r>
      <w:r/>
    </w:p>
    <w:p>
      <w:pPr>
        <w:jc w:val="left"/>
        <w:widowControl/>
        <w:rPr>
          <w:rFonts w:ascii="宋体" w:hAnsi="宋体" w:cs="宋体"/>
          <w:b/>
          <w:bCs/>
          <w:color w:val="auto"/>
          <w:szCs w:val="21"/>
          <w:highlight w:val="none"/>
          <w:lang w:val="zh-CN"/>
        </w:rPr>
      </w:pPr>
      <w:r>
        <w:rPr>
          <w:rFonts w:hint="eastAsia" w:ascii="宋体" w:hAnsi="宋体" w:cs="宋体"/>
          <w:color w:val="auto"/>
          <w:szCs w:val="21"/>
          <w:highlight w:val="none"/>
          <w:lang w:val="zh-CN"/>
        </w:rPr>
        <w:br w:type="page" w:clear="all"/>
      </w:r>
      <w:r/>
    </w:p>
    <w:p>
      <w:pPr>
        <w:pStyle w:val="888"/>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p>
    <w:tbl>
      <w:tblPr>
        <w:tblStyle w:val="893"/>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注：投标单位应随此表附上相关的业绩证明（如合同）。</w:t>
      </w:r>
      <w:r/>
    </w:p>
    <w:p>
      <w:pPr>
        <w:spacing w:line="360" w:lineRule="auto"/>
        <w:rPr>
          <w:rFonts w:ascii="宋体" w:hAnsi="宋体" w:cs="宋体"/>
          <w:color w:val="auto"/>
          <w:highlight w:val="none"/>
        </w:rPr>
      </w:pPr>
      <w:r>
        <w:rPr>
          <w:rFonts w:ascii="宋体" w:hAnsi="宋体" w:cs="宋体"/>
          <w:color w:val="auto"/>
          <w:highlight w:val="none"/>
        </w:rPr>
      </w:r>
      <w:r/>
    </w:p>
    <w:p>
      <w:pPr>
        <w:pStyle w:val="937"/>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37"/>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37"/>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37"/>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lang w:val="zh-CN"/>
        </w:rPr>
        <w:t xml:space="preserve">：安全承诺责任书</w:t>
      </w:r>
      <w:r/>
    </w:p>
    <w:p>
      <w:pPr>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jc w:val="center"/>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安全承诺责任书</w:t>
      </w:r>
      <w:r/>
    </w:p>
    <w:p>
      <w:pPr>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rPr>
      </w:r>
      <w:r/>
    </w:p>
    <w:p>
      <w:pPr>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r>
      <w:r/>
    </w:p>
    <w:p>
      <w:pPr>
        <w:spacing w:line="36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lang w:val="en-US" w:eastAsia="zh-CN"/>
        </w:rPr>
        <w:t xml:space="preserve">                   （采购单位）</w:t>
      </w:r>
      <w:r>
        <w:rPr>
          <w:rFonts w:hint="eastAsia" w:ascii="宋体" w:hAnsi="宋体" w:eastAsia="宋体" w:cs="宋体"/>
          <w:color w:val="auto"/>
          <w:sz w:val="22"/>
          <w:szCs w:val="22"/>
          <w:highlight w:val="none"/>
        </w:rPr>
        <w:t xml:space="preserve">：</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p>
      <w:pPr>
        <w:ind w:firstLine="220"/>
        <w:jc w:val="left"/>
        <w:spacing w:line="360"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p>
      <w:pPr>
        <w:ind w:firstLine="220"/>
        <w:jc w:val="left"/>
        <w:spacing w:line="360"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投标单位：（公章）</w:t>
      </w:r>
      <w:r/>
    </w:p>
    <w:p>
      <w:pPr>
        <w:ind w:firstLine="220"/>
        <w:jc w:val="left"/>
        <w:spacing w:line="360"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法定代表人或代理人：（签字或盖章）</w:t>
      </w:r>
      <w:r/>
    </w:p>
    <w:p>
      <w:pPr>
        <w:ind w:firstLine="220"/>
        <w:spacing w:line="360"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日期：      年    月    日</w:t>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888"/>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10</w:t>
      </w:r>
      <w:r>
        <w:rPr>
          <w:rFonts w:hint="eastAsia" w:ascii="宋体" w:hAnsi="宋体" w:eastAsia="宋体" w:cs="宋体"/>
          <w:color w:val="auto"/>
          <w:spacing w:val="0"/>
          <w:sz w:val="21"/>
          <w:szCs w:val="21"/>
          <w:highlight w:val="none"/>
          <w:lang w:val="zh-CN"/>
        </w:rPr>
        <w:t xml:space="preserve">：服务方案说明</w:t>
      </w:r>
      <w:r/>
    </w:p>
    <w:p>
      <w:pPr>
        <w:jc w:val="center"/>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服务方案说明</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8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1.投标单位应根据本次采购项目要求，对本项目的方案进行说明与描述。</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2.投标供应商可根据自身情况编写，本页不够可另加页附后。</w:t>
            </w:r>
            <w:r/>
          </w:p>
        </w:tc>
      </w:tr>
      <w:tr>
        <w:trPr>
          <w:jc w:val="center"/>
          <w:trHeight w:val="8594"/>
        </w:trPr>
        <w:tc>
          <w:tcPr>
            <w:tcW w:w="9726"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937"/>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37"/>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37"/>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pStyle w:val="888"/>
        <w:jc w:val="left"/>
        <w:spacing w:before="480" w:after="240"/>
        <w:rPr>
          <w:rFonts w:ascii="宋体" w:hAnsi="宋体" w:eastAsia="宋体" w:cs="宋体"/>
          <w:color w:val="auto"/>
          <w:sz w:val="21"/>
          <w:szCs w:val="21"/>
          <w:highlight w:val="none"/>
        </w:rPr>
      </w:pPr>
      <w:r>
        <w:rPr>
          <w:rFonts w:hint="eastAsia" w:ascii="宋体" w:hAnsi="宋体" w:eastAsia="宋体" w:cs="宋体"/>
          <w:color w:val="auto"/>
          <w:highlight w:val="none"/>
          <w:lang w:val="zh-CN"/>
        </w:rPr>
        <w:br w:type="page" w:clear="all"/>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11</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关于资格文件的声明函</w:t>
      </w:r>
      <w:r/>
    </w:p>
    <w:p>
      <w:pPr>
        <w:pStyle w:val="1015"/>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15"/>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之第二十二条供应商参加政府采购活动应当具备的合格申请人的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01"/>
        <w:rPr>
          <w:rFonts w:ascii="宋体" w:hAnsi="宋体" w:cs="宋体"/>
          <w:color w:val="auto"/>
          <w:highlight w:val="none"/>
        </w:rPr>
      </w:pPr>
      <w:r>
        <w:rPr>
          <w:rFonts w:ascii="宋体" w:hAnsi="宋体" w:cs="宋体"/>
          <w:color w:val="auto"/>
          <w:highlight w:val="none"/>
        </w:rPr>
      </w:r>
      <w:r/>
    </w:p>
    <w:p>
      <w:pPr>
        <w:pStyle w:val="901"/>
        <w:rPr>
          <w:rFonts w:ascii="宋体" w:hAnsi="宋体" w:cs="宋体"/>
          <w:color w:val="auto"/>
          <w:highlight w:val="none"/>
        </w:rPr>
      </w:pPr>
      <w:r>
        <w:rPr>
          <w:rFonts w:ascii="宋体" w:hAnsi="宋体" w:cs="宋体"/>
          <w:color w:val="auto"/>
          <w:highlight w:val="none"/>
        </w:rPr>
      </w:r>
      <w:r/>
    </w:p>
    <w:p>
      <w:pPr>
        <w:pStyle w:val="901"/>
        <w:rPr>
          <w:rFonts w:ascii="宋体" w:hAnsi="宋体" w:cs="宋体"/>
          <w:color w:val="auto"/>
          <w:highlight w:val="none"/>
        </w:rPr>
      </w:pPr>
      <w:r>
        <w:rPr>
          <w:rFonts w:ascii="宋体" w:hAnsi="宋体" w:cs="宋体"/>
          <w:color w:val="auto"/>
          <w:highlight w:val="none"/>
        </w:rPr>
      </w:r>
      <w:r/>
    </w:p>
    <w:p>
      <w:pPr>
        <w:pStyle w:val="901"/>
        <w:rPr>
          <w:rFonts w:ascii="宋体" w:hAnsi="宋体" w:cs="宋体"/>
          <w:color w:val="auto"/>
          <w:highlight w:val="none"/>
        </w:rPr>
      </w:pPr>
      <w:r>
        <w:rPr>
          <w:rFonts w:ascii="宋体" w:hAnsi="宋体" w:cs="宋体"/>
          <w:color w:val="auto"/>
          <w:highlight w:val="none"/>
        </w:rPr>
      </w:r>
      <w:r/>
    </w:p>
    <w:p>
      <w:pPr>
        <w:pStyle w:val="901"/>
        <w:rPr>
          <w:rFonts w:ascii="宋体" w:hAnsi="宋体" w:cs="宋体"/>
          <w:color w:val="auto"/>
          <w:highlight w:val="none"/>
        </w:rPr>
      </w:pPr>
      <w:r>
        <w:rPr>
          <w:rFonts w:ascii="宋体" w:hAnsi="宋体" w:cs="宋体"/>
          <w:color w:val="auto"/>
          <w:highlight w:val="none"/>
        </w:rPr>
      </w:r>
      <w:r/>
    </w:p>
    <w:p>
      <w:pPr>
        <w:pStyle w:val="901"/>
        <w:rPr>
          <w:rFonts w:ascii="宋体" w:hAnsi="宋体" w:cs="宋体"/>
          <w:color w:val="auto"/>
          <w:highlight w:val="none"/>
        </w:rPr>
      </w:pPr>
      <w:r>
        <w:rPr>
          <w:rFonts w:ascii="宋体" w:hAnsi="宋体" w:cs="宋体"/>
          <w:color w:val="auto"/>
          <w:highlight w:val="none"/>
        </w:rPr>
      </w:r>
      <w:r/>
    </w:p>
    <w:p>
      <w:pPr>
        <w:pStyle w:val="901"/>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888"/>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lang w:val="zh-CN"/>
        </w:rPr>
        <w:t xml:space="preserve">：投标单位情况表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89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94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71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万</w:t>
            </w:r>
            <w:r>
              <w:rPr>
                <w:rFonts w:hint="eastAsia" w:ascii="宋体" w:hAnsi="宋体" w:cs="宋体"/>
                <w:color w:val="auto"/>
                <w:szCs w:val="21"/>
                <w:highlight w:val="none"/>
              </w:rPr>
              <w:t xml:space="preserve">元</w:t>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平方米</w:t>
            </w:r>
            <w:r/>
          </w:p>
        </w:tc>
      </w:tr>
      <w:tr>
        <w:trPr>
          <w:cantSplit/>
          <w:jc w:val="center"/>
          <w:trHeight w:val="59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1030"/>
        <w:ind w:firstLine="260"/>
        <w:spacing w:line="360" w:lineRule="auto"/>
        <w:rPr>
          <w:rFonts w:hAnsi="宋体" w:eastAsia="宋体" w:cs="宋体"/>
          <w:b/>
          <w:bCs/>
          <w:color w:val="auto"/>
          <w:sz w:val="21"/>
          <w:szCs w:val="21"/>
          <w:highlight w:val="none"/>
        </w:rPr>
      </w:pPr>
      <w:r>
        <w:rPr>
          <w:rFonts w:hint="eastAsia" w:ascii="宋体" w:hAnsi="宋体" w:eastAsia="宋体" w:cs="宋体"/>
          <w:color w:val="auto"/>
          <w:highlight w:val="none"/>
        </w:rPr>
        <w:br w:type="page" w:clear="all"/>
      </w:r>
      <w:bookmarkStart w:id="12" w:name="_Toc26968_WPSOffice_Level1"/>
      <w:r/>
      <w:r/>
    </w:p>
    <w:p>
      <w:pPr>
        <w:pStyle w:val="888"/>
        <w:jc w:val="left"/>
        <w:spacing w:before="480" w:after="240"/>
        <w:rPr>
          <w:rFonts w:ascii="宋体" w:hAnsi="宋体" w:eastAsia="宋体" w:cs="宋体"/>
          <w:b w:val="0"/>
          <w:color w:val="auto"/>
          <w:sz w:val="24"/>
          <w:highlight w:val="none"/>
        </w:rPr>
      </w:pPr>
      <w:r>
        <w:rPr>
          <w:rFonts w:hint="eastAsia" w:ascii="宋体" w:hAnsi="宋体" w:eastAsia="宋体" w:cs="宋体"/>
          <w:color w:val="auto"/>
          <w:spacing w:val="0"/>
          <w:sz w:val="21"/>
          <w:szCs w:val="21"/>
          <w:highlight w:val="none"/>
        </w:rPr>
        <w:t xml:space="preserve">附件1</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zh-CN"/>
        </w:rPr>
        <w:t xml:space="preserve">《中小微企业声明函》《残疾人福利性单位声明函》《监狱企业证明文件》。</w:t>
      </w:r>
      <w:bookmarkEnd w:id="12"/>
      <w:r/>
      <w:r/>
    </w:p>
    <w:p>
      <w:pPr>
        <w:jc w:val="center"/>
        <w:spacing w:line="360" w:lineRule="auto"/>
        <w:rPr>
          <w:rFonts w:ascii="宋体" w:hAnsi="宋体" w:cs="宋体"/>
          <w:color w:val="auto"/>
          <w:spacing w:val="-2"/>
          <w:highlight w:val="none"/>
        </w:rPr>
      </w:pPr>
      <w:r>
        <w:rPr>
          <w:rFonts w:ascii="宋体" w:hAnsi="宋体" w:cs="宋体"/>
          <w:color w:val="auto"/>
          <w:spacing w:val="-2"/>
          <w:highlight w:val="none"/>
        </w:rPr>
      </w:r>
      <w:r/>
    </w:p>
    <w:p>
      <w:pPr>
        <w:jc w:val="center"/>
        <w:spacing w:line="360" w:lineRule="auto"/>
        <w:rPr>
          <w:rFonts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中小企业声明函（工程、服务）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cs="宋体"/>
          <w:color w:val="auto"/>
          <w:spacing w:val="8"/>
          <w:szCs w:val="21"/>
          <w:highlight w:val="none"/>
        </w:rPr>
      </w:pPr>
      <w:r>
        <w:rPr>
          <w:rFonts w:hint="eastAsia" w:ascii="宋体" w:hAnsi="宋体" w:cs="宋体"/>
          <w:color w:val="auto"/>
          <w:spacing w:val="8"/>
          <w:szCs w:val="21"/>
          <w:highlight w:val="none"/>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w:t>
      </w:r>
      <w:r/>
    </w:p>
    <w:p>
      <w:pP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残疾人福利性单位声明函</w:t>
      </w:r>
      <w:r>
        <w:rPr>
          <w:rFonts w:hint="eastAsia" w:ascii="宋体" w:hAnsi="宋体" w:cs="宋体"/>
          <w:b/>
          <w:bCs/>
          <w:color w:val="auto"/>
          <w:highlight w:val="none"/>
        </w:rPr>
        <w:t xml:space="preserve">（如属）</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  </w:t>
      </w:r>
      <w:r/>
    </w:p>
    <w:p>
      <w:pPr>
        <w:ind w:left="105"/>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w:t>
      </w:r>
      <w:r/>
    </w:p>
    <w:p>
      <w:pPr>
        <w:ind w:left="105"/>
        <w:jc w:val="center"/>
        <w:tabs>
          <w:tab w:val="center" w:pos="4201" w:leader="none"/>
          <w:tab w:val="right" w:pos="9298" w:leader="dot"/>
        </w:tabs>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ascii="宋体" w:hAnsi="宋体" w:cs="宋体"/>
          <w:color w:val="auto"/>
          <w:highlight w:val="none"/>
        </w:rPr>
      </w:pPr>
      <w:r>
        <w:rPr>
          <w:rFonts w:ascii="宋体" w:hAnsi="宋体" w:cs="宋体"/>
          <w:color w:val="auto"/>
          <w:highlight w:val="none"/>
        </w:rPr>
      </w:r>
      <w:r/>
    </w:p>
    <w:p>
      <w:pPr>
        <w:pStyle w:val="915"/>
        <w:ind w:left="5" w:firstLine="474"/>
        <w:spacing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》第七十七条第一款的规定追究法律责任。中标、成交供应商为残疾人福利性单位的，采购单位或者其委托的采购代理机构应当随中标、成交结果同时公告其《残疾人福利性单位声明函》，接受社会监督。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监狱企业证明文件（如属）</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pStyle w:val="915"/>
        <w:ind w:firstLine="480"/>
        <w:spacing w:before="75" w:after="75" w:line="435" w:lineRule="atLeas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15"/>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本企业（单位）郑重声明下列事项（按照实际情况勾选或填空）：</w:t>
      </w:r>
      <w:r/>
    </w:p>
    <w:p>
      <w:pPr>
        <w:pStyle w:val="915"/>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本企业（单位）为直接投标单位提供本企业（单位）的服务。</w:t>
      </w:r>
      <w:r/>
    </w:p>
    <w:p>
      <w:pPr>
        <w:pStyle w:val="915"/>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（请填写：是、不是）监狱企业。后附省级以上监狱管理局、戒毒管理局（含新疆生产建设兵团）出具的属于监狱企业的证明文件。</w:t>
      </w:r>
      <w:r/>
    </w:p>
    <w:p>
      <w:pPr>
        <w:pStyle w:val="915"/>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15"/>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本企业（单位）对上述声明的真实性负责。如有虚假，将依法承担相应责任。</w:t>
      </w:r>
      <w:r/>
    </w:p>
    <w:p>
      <w:pPr>
        <w:pStyle w:val="915"/>
        <w:ind w:firstLine="480"/>
        <w:spacing w:before="75" w:after="75" w:line="435" w:lineRule="atLeas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888"/>
        <w:jc w:val="left"/>
        <w:spacing w:before="480" w:after="240"/>
        <w:rPr>
          <w:rFonts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tabs>
          <w:tab w:val="center" w:pos="4201" w:leader="none"/>
          <w:tab w:val="right" w:pos="9298" w:leader="dot"/>
        </w:tabs>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20" w:after="120" w:line="360" w:lineRule="auto"/>
        <w:rPr>
          <w:rFonts w:ascii="宋体" w:hAnsi="宋体" w:cs="宋体"/>
          <w:color w:val="auto"/>
          <w:sz w:val="24"/>
          <w:szCs w:val="21"/>
          <w:highlight w:val="none"/>
        </w:rPr>
      </w:pPr>
      <w:r>
        <w:rPr>
          <w:rFonts w:ascii="宋体" w:hAnsi="宋体" w:cs="宋体"/>
          <w:color w:val="auto"/>
          <w:sz w:val="24"/>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888"/>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lang w:val="zh-CN"/>
        </w:rPr>
        <w:t xml:space="preserve">：中标通知书回执 （中标后提供）</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日收到贵公司编号为</w:t>
      </w:r>
      <w:r>
        <w:rPr>
          <w:rFonts w:hint="eastAsia" w:ascii="宋体" w:hAnsi="宋体" w:cs="宋体"/>
          <w:color w:val="auto"/>
          <w:szCs w:val="21"/>
          <w:highlight w:val="none"/>
          <w:u w:val="single"/>
          <w:lang w:eastAsia="zh-CN"/>
        </w:rPr>
        <w:t xml:space="preserve">JSZC-320509-SZYJ-G2025-0010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吴江区公安局食堂餐饮外包服务项目</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标段）</w:t>
      </w:r>
      <w:r>
        <w:rPr>
          <w:rFonts w:hint="eastAsia" w:ascii="宋体" w:hAnsi="宋体" w:cs="宋体"/>
          <w:color w:val="auto"/>
          <w:szCs w:val="21"/>
          <w:highlight w:val="none"/>
        </w:rPr>
        <w:t xml:space="preserve">的中标通知书，特作以下确认：</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1.我们愿意遵守招标文件和中标通知书的规定，在规定期限和地点与采购单位签订合同。</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2.我们愿意遵守招标文件的规定，在规定的时间内，向贵公司支付采购代理服务费。逾期按中国人民银行公布的同期人民币贷款最高利率的三倍计付利息。</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3.如果我们不遵守招标文件和中标通知书上的规定，贵公司可以按招标文件的规定有进一步向我公司要求赔偿的权利。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left="2550" w:firstLine="16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pStyle w:val="887"/>
        <w:jc w:val="center"/>
        <w:pageBreakBefore/>
        <w:spacing w:line="240" w:lineRule="auto"/>
        <w:rPr>
          <w:rFonts w:ascii="宋体" w:hAnsi="宋体" w:eastAsia="宋体" w:cs="宋体"/>
          <w:color w:val="auto"/>
          <w:sz w:val="32"/>
          <w:szCs w:val="32"/>
          <w:highlight w:val="none"/>
          <w:lang w:val="zh-CN"/>
        </w:rPr>
      </w:pPr>
      <w:r/>
      <w:bookmarkStart w:id="13" w:name="_Toc7115792"/>
      <w:r/>
      <w:bookmarkStart w:id="14" w:name="_Toc288547517"/>
      <w:r/>
      <w:bookmarkStart w:id="15" w:name="_Toc419388191"/>
      <w:r/>
      <w:bookmarkStart w:id="16" w:name="_Toc230158466"/>
      <w:r>
        <w:rPr>
          <w:rFonts w:hint="eastAsia" w:ascii="宋体" w:hAnsi="宋体" w:eastAsia="宋体" w:cs="宋体"/>
          <w:color w:val="auto"/>
          <w:sz w:val="32"/>
          <w:szCs w:val="32"/>
          <w:highlight w:val="none"/>
          <w:lang w:val="zh-CN"/>
        </w:rPr>
        <w:t xml:space="preserve">第五章 </w:t>
      </w:r>
      <w:bookmarkEnd w:id="13"/>
      <w:r/>
      <w:bookmarkEnd w:id="14"/>
      <w:r/>
      <w:bookmarkEnd w:id="15"/>
      <w:r/>
      <w:bookmarkEnd w:id="16"/>
      <w:r>
        <w:rPr>
          <w:rFonts w:hint="eastAsia" w:ascii="宋体" w:hAnsi="宋体" w:eastAsia="宋体" w:cs="宋体"/>
          <w:color w:val="auto"/>
          <w:sz w:val="32"/>
          <w:szCs w:val="32"/>
          <w:highlight w:val="none"/>
          <w:lang w:val="zh-CN"/>
        </w:rPr>
        <w:t xml:space="preserve">拟签订的合同文本</w:t>
      </w:r>
      <w:r/>
    </w:p>
    <w:tbl>
      <w:tblPr>
        <w:tblStyle w:val="893"/>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1"/>
        <w:gridCol w:w="4898"/>
      </w:tblGrid>
      <w:tr>
        <w:trPr>
          <w:jc w:val="center"/>
          <w:trHeight w:val="352"/>
        </w:trPr>
        <w:tc>
          <w:tcPr>
            <w:tcBorders>
              <w:top w:val="none" w:color="000000" w:sz="4" w:space="0"/>
              <w:left w:val="none" w:color="000000" w:sz="4" w:space="0"/>
              <w:bottom w:val="none" w:color="000000" w:sz="4" w:space="0"/>
              <w:right w:val="none" w:color="000000" w:sz="4" w:space="0"/>
            </w:tcBorders>
            <w:tcW w:w="4421" w:type="dxa"/>
            <w:vAlign w:val="top"/>
            <w:textDirection w:val="lrTb"/>
            <w:noWrap w:val="false"/>
          </w:tcPr>
          <w:p>
            <w:pPr>
              <w:ind w:left="1760" w:hanging="16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ind w:left="1760" w:hanging="16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 w:val="0"/>
                <w:color w:val="auto"/>
                <w:sz w:val="21"/>
                <w:szCs w:val="21"/>
                <w:highlight w:val="none"/>
                <w:lang w:eastAsia="zh-CN"/>
              </w:rPr>
              <w:t xml:space="preserve">（</w:t>
            </w:r>
            <w:r>
              <w:rPr>
                <w:rFonts w:hint="eastAsia" w:ascii="宋体" w:hAnsi="宋体" w:eastAsia="宋体" w:cs="宋体"/>
                <w:b w:val="0"/>
                <w:color w:val="auto"/>
                <w:sz w:val="21"/>
                <w:szCs w:val="21"/>
                <w:highlight w:val="none"/>
                <w:lang w:val="en-US" w:eastAsia="zh-CN"/>
              </w:rPr>
              <w:t xml:space="preserve">供应商</w:t>
            </w:r>
            <w:r>
              <w:rPr>
                <w:rFonts w:hint="eastAsia" w:ascii="宋体" w:hAnsi="宋体" w:eastAsia="宋体" w:cs="宋体"/>
                <w:b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tc>
      </w:tr>
      <w:tr>
        <w:trPr>
          <w:jc w:val="center"/>
          <w:trHeight w:val="427"/>
        </w:trPr>
        <w:tc>
          <w:tcPr>
            <w:tcBorders>
              <w:top w:val="none" w:color="000000" w:sz="4" w:space="0"/>
              <w:left w:val="none" w:color="000000" w:sz="4" w:space="0"/>
              <w:bottom w:val="none" w:color="000000" w:sz="4" w:space="0"/>
              <w:right w:val="none" w:color="000000" w:sz="4" w:space="0"/>
            </w:tcBorders>
            <w:tcW w:w="4421" w:type="dxa"/>
            <w:vAlign w:val="top"/>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ind w:left="1050" w:hanging="105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tc>
      </w:tr>
      <w:tr>
        <w:trPr>
          <w:jc w:val="center"/>
          <w:trHeight w:val="453"/>
        </w:trPr>
        <w:tc>
          <w:tcPr>
            <w:tcBorders>
              <w:top w:val="none" w:color="000000" w:sz="4" w:space="0"/>
              <w:left w:val="none" w:color="000000" w:sz="4" w:space="0"/>
              <w:bottom w:val="none" w:color="000000" w:sz="4" w:space="0"/>
              <w:right w:val="none" w:color="000000" w:sz="4" w:space="0"/>
            </w:tcBorders>
            <w:tcW w:w="4421" w:type="dxa"/>
            <w:vAlign w:val="top"/>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w:t>
            </w:r>
            <w:r/>
          </w:p>
        </w:tc>
      </w:tr>
      <w:tr>
        <w:trPr>
          <w:jc w:val="center"/>
          <w:trHeight w:val="453"/>
        </w:trPr>
        <w:tc>
          <w:tcPr>
            <w:tcBorders>
              <w:top w:val="none" w:color="000000" w:sz="4" w:space="0"/>
              <w:left w:val="none" w:color="000000" w:sz="4" w:space="0"/>
              <w:bottom w:val="none" w:color="000000" w:sz="4" w:space="0"/>
              <w:right w:val="none" w:color="000000" w:sz="4" w:space="0"/>
            </w:tcBorders>
            <w:tcW w:w="4421" w:type="dxa"/>
            <w:vAlign w:val="top"/>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898" w:type="dxa"/>
            <w:vAlign w:val="top"/>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 </w:t>
            </w:r>
            <w:r/>
          </w:p>
        </w:tc>
      </w:tr>
    </w:tbl>
    <w:p>
      <w:pPr>
        <w:ind w:firstLine="420"/>
        <w:spacing w:before="120"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依据甲方委托</w:t>
      </w:r>
      <w:r>
        <w:rPr>
          <w:rFonts w:hint="eastAsia" w:ascii="宋体" w:hAnsi="宋体" w:eastAsia="宋体" w:cs="宋体"/>
          <w:color w:val="auto"/>
          <w:szCs w:val="21"/>
          <w:highlight w:val="none"/>
          <w:u w:val="single"/>
        </w:rPr>
        <w:t xml:space="preserve">苏州市宇杰工程技术服务咨询有限公司</w:t>
      </w:r>
      <w:r>
        <w:rPr>
          <w:rFonts w:hint="eastAsia" w:ascii="宋体" w:hAnsi="宋体" w:eastAsia="宋体" w:cs="宋体"/>
          <w:color w:val="auto"/>
          <w:szCs w:val="21"/>
          <w:highlight w:val="none"/>
        </w:rPr>
        <w:t xml:space="preserve">进行</w:t>
      </w:r>
      <w:r>
        <w:rPr>
          <w:rFonts w:hint="eastAsia" w:ascii="宋体" w:hAnsi="宋体" w:cs="宋体"/>
          <w:color w:val="auto"/>
          <w:szCs w:val="21"/>
          <w:highlight w:val="none"/>
          <w:u w:val="single"/>
          <w:lang w:eastAsia="zh-CN"/>
        </w:rPr>
        <w:t xml:space="preserve">吴江区公安局食堂餐饮外包服务项目</w:t>
      </w:r>
      <w:r>
        <w:rPr>
          <w:rFonts w:hint="eastAsia" w:ascii="宋体" w:hAnsi="宋体" w:eastAsia="宋体" w:cs="宋体"/>
          <w:color w:val="auto"/>
          <w:szCs w:val="21"/>
          <w:highlight w:val="none"/>
          <w:u w:val="single"/>
        </w:rPr>
        <w:t xml:space="preserve">（采购编号：</w:t>
      </w:r>
      <w:r>
        <w:rPr>
          <w:rFonts w:hint="eastAsia" w:ascii="宋体" w:hAnsi="宋体" w:cs="宋体"/>
          <w:color w:val="auto"/>
          <w:szCs w:val="21"/>
          <w:highlight w:val="none"/>
          <w:u w:val="single"/>
          <w:lang w:val="zh-CN"/>
        </w:rPr>
        <w:t xml:space="preserve">JSZC-320509-SZYJ-G2025-0010</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政府采购的招标结果，确定乙方为本次成交服务商，现依照招标文件、乙方的投标文件及相关文件的内容和中标通知书，按《中华人民共和国民法典》有关规定，为明确采购单位（甲方）和供应商（乙方）在合同履行过程中的权利、义务和经济责任，经双方友好协商，甲乙双方就此次中标的事宜，签订以下条款，共同遵守。</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一、合同内容</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1、乙方负责提供甲方所需的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服务；</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2、下列文件为本合同不可分割部分：</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）中标通知书；</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）招标文件及其补充文件（如有）；  </w:t>
      </w:r>
      <w:r/>
    </w:p>
    <w:p>
      <w:pPr>
        <w:ind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）乙方中标的投标文件；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）乙方在招投标过程中所作的其它承诺、声明、书面澄清等。</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以上与本合同具有同等法律效力。</w:t>
      </w:r>
      <w:r/>
    </w:p>
    <w:p>
      <w:pPr>
        <w:numPr>
          <w:ilvl w:val="0"/>
          <w:numId w:val="10"/>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TW" w:bidi="ar-SA"/>
        </w:rPr>
      </w:pPr>
      <w:r/>
      <w:bookmarkStart w:id="17" w:name="_Toc28390"/>
      <w:r/>
      <w:bookmarkStart w:id="18" w:name="_Toc19741"/>
      <w:r>
        <w:rPr>
          <w:rFonts w:hint="eastAsia" w:ascii="宋体" w:hAnsi="宋体" w:eastAsia="宋体" w:cs="宋体"/>
          <w:b/>
          <w:bCs/>
          <w:color w:val="auto"/>
          <w:sz w:val="21"/>
          <w:szCs w:val="21"/>
          <w:highlight w:val="none"/>
          <w:lang w:val="zh-TW" w:eastAsia="zh-CN" w:bidi="ar-SA"/>
        </w:rPr>
        <w:t xml:space="preserve">二</w:t>
      </w:r>
      <w:r>
        <w:rPr>
          <w:rFonts w:hint="eastAsia" w:ascii="宋体" w:hAnsi="宋体" w:eastAsia="宋体" w:cs="宋体"/>
          <w:b/>
          <w:bCs/>
          <w:color w:val="auto"/>
          <w:sz w:val="21"/>
          <w:szCs w:val="21"/>
          <w:highlight w:val="none"/>
          <w:lang w:val="zh-TW" w:eastAsia="zh-TW" w:bidi="ar-SA"/>
        </w:rPr>
        <w:t xml:space="preserve">、价格与支付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合同总金额为人民币</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大写</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eastAsia="zh-CN"/>
        </w:rPr>
        <w:t xml:space="preserve">合同价格</w:t>
      </w:r>
      <w:r>
        <w:rPr>
          <w:rFonts w:hint="eastAsia" w:ascii="宋体" w:hAnsi="宋体" w:eastAsia="宋体" w:cs="宋体"/>
          <w:color w:val="auto"/>
          <w:sz w:val="21"/>
          <w:szCs w:val="21"/>
          <w:highlight w:val="none"/>
        </w:rPr>
        <w:t xml:space="preserve">包括本次采购范围内人员工资、服装、各种税费、福利及相关劳务支出等工作所发生的全部费用、采购代理服务费以及</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企业利润、税金和政策性文件规定及合同包含的所有风险、责任等各项应有费用。</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付款步骤：</w:t>
      </w:r>
      <w:r>
        <w:rPr>
          <w:rFonts w:hint="eastAsia" w:ascii="宋体" w:hAnsi="宋体" w:eastAsia="宋体" w:cs="宋体"/>
          <w:color w:val="auto"/>
          <w:sz w:val="21"/>
          <w:szCs w:val="21"/>
          <w:highlight w:val="none"/>
        </w:rPr>
        <w:t xml:space="preserve">合同签订生效且乙方缴纳合同总金额5%的履约保证金，</w:t>
      </w:r>
      <w:r>
        <w:rPr>
          <w:rFonts w:hint="eastAsia" w:ascii="宋体" w:hAnsi="宋体" w:eastAsia="宋体" w:cs="宋体"/>
          <w:color w:val="auto"/>
          <w:sz w:val="21"/>
          <w:szCs w:val="21"/>
          <w:highlight w:val="none"/>
          <w:lang w:val="en-US" w:eastAsia="zh-CN"/>
        </w:rPr>
        <w:t xml:space="preserve">甲方按月支付服务费用，</w:t>
      </w:r>
      <w:r>
        <w:rPr>
          <w:rFonts w:hint="eastAsia" w:ascii="宋体" w:hAnsi="宋体" w:eastAsia="宋体" w:cs="宋体"/>
          <w:color w:val="auto"/>
          <w:sz w:val="21"/>
          <w:szCs w:val="21"/>
          <w:highlight w:val="none"/>
        </w:rPr>
        <w:t xml:space="preserve">每月支付的合同价款=</w:t>
      </w:r>
      <w:r>
        <w:rPr>
          <w:rFonts w:hint="eastAsia" w:ascii="宋体" w:hAnsi="宋体" w:eastAsia="宋体" w:cs="宋体"/>
          <w:color w:val="auto"/>
          <w:sz w:val="21"/>
          <w:szCs w:val="21"/>
          <w:highlight w:val="none"/>
          <w:lang w:val="en-US" w:eastAsia="zh-CN"/>
        </w:rPr>
        <w:t xml:space="preserve">合同金额*85%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12个月</w:t>
      </w:r>
      <w:r>
        <w:rPr>
          <w:rFonts w:hint="eastAsia" w:ascii="宋体" w:hAnsi="宋体" w:eastAsia="宋体" w:cs="宋体"/>
          <w:color w:val="auto"/>
          <w:sz w:val="21"/>
          <w:szCs w:val="21"/>
          <w:highlight w:val="none"/>
        </w:rPr>
        <w:t xml:space="preserve">，付款方式为次月支付上一月的费用</w:t>
      </w:r>
      <w:r>
        <w:rPr>
          <w:rFonts w:hint="eastAsia" w:ascii="宋体" w:hAnsi="宋体" w:eastAsia="宋体" w:cs="宋体"/>
          <w:color w:val="auto"/>
          <w:sz w:val="21"/>
          <w:szCs w:val="21"/>
          <w:highlight w:val="none"/>
          <w:lang w:eastAsia="zh-CN"/>
        </w:rPr>
        <w:t xml:space="preserve">。合同总金额的15%列入季度考核费用，按考核情况发放。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付款方式：</w:t>
      </w:r>
      <w:r>
        <w:rPr>
          <w:rFonts w:hint="eastAsia" w:ascii="宋体" w:hAnsi="宋体" w:eastAsia="宋体" w:cs="宋体"/>
          <w:color w:val="auto"/>
          <w:sz w:val="21"/>
          <w:szCs w:val="21"/>
          <w:highlight w:val="none"/>
        </w:rPr>
        <w:t xml:space="preserve">每月乙方开具正规发票后甲方</w:t>
      </w:r>
      <w:r>
        <w:rPr>
          <w:rFonts w:hint="eastAsia" w:ascii="宋体" w:hAnsi="宋体" w:eastAsia="宋体" w:cs="宋体"/>
          <w:color w:val="auto"/>
          <w:sz w:val="21"/>
          <w:szCs w:val="21"/>
          <w:highlight w:val="none"/>
          <w:lang w:val="zh-CN"/>
        </w:rPr>
        <w:t xml:space="preserve">以</w:t>
      </w:r>
      <w:r>
        <w:rPr>
          <w:rFonts w:hint="eastAsia" w:ascii="宋体" w:hAnsi="宋体" w:eastAsia="宋体" w:cs="宋体"/>
          <w:color w:val="auto"/>
          <w:sz w:val="21"/>
          <w:szCs w:val="21"/>
          <w:highlight w:val="none"/>
          <w:lang w:val="en-US" w:eastAsia="zh-CN"/>
        </w:rPr>
        <w:t xml:space="preserve">转账</w:t>
      </w:r>
      <w:r>
        <w:rPr>
          <w:rFonts w:hint="eastAsia" w:ascii="宋体" w:hAnsi="宋体" w:eastAsia="宋体" w:cs="宋体"/>
          <w:color w:val="auto"/>
          <w:sz w:val="21"/>
          <w:szCs w:val="21"/>
          <w:highlight w:val="none"/>
          <w:lang w:val="zh-CN"/>
        </w:rPr>
        <w:t xml:space="preserve">方式直接转入</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账户；</w:t>
      </w:r>
      <w:bookmarkStart w:id="19" w:name="_Toc484509821"/>
      <w:r/>
      <w:bookmarkStart w:id="20" w:name="_Toc484509999"/>
      <w:r/>
      <w:bookmarkEnd w:id="19"/>
      <w:r/>
      <w:bookmarkEnd w:id="20"/>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乙方在实际服务中，若服务期限有减少，按实结算。</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三、履约保证金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合同签订前，乙方向甲方交纳合同金额的5％即人民币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元作为本合同的履约保证金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履约保证金以支票、汇票、本票或者金融机构、担保机构出具的保函等非现金形式提交。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履约保证金（无息）将在乙方</w:t>
      </w:r>
      <w:r>
        <w:rPr>
          <w:rFonts w:hint="eastAsia" w:ascii="宋体" w:hAnsi="宋体" w:eastAsia="宋体" w:cs="宋体"/>
          <w:color w:val="auto"/>
          <w:sz w:val="21"/>
          <w:szCs w:val="21"/>
          <w:highlight w:val="none"/>
          <w:lang w:eastAsia="zh-CN"/>
        </w:rPr>
        <w:t xml:space="preserve">服务期</w:t>
      </w:r>
      <w:r>
        <w:rPr>
          <w:rFonts w:hint="eastAsia" w:ascii="宋体" w:hAnsi="宋体" w:eastAsia="宋体" w:cs="宋体"/>
          <w:color w:val="auto"/>
          <w:sz w:val="21"/>
          <w:szCs w:val="21"/>
          <w:highlight w:val="none"/>
        </w:rPr>
        <w:t xml:space="preserve">满后</w:t>
      </w:r>
      <w:r>
        <w:rPr>
          <w:rFonts w:hint="eastAsia" w:ascii="宋体" w:hAnsi="宋体" w:eastAsia="宋体" w:cs="宋体"/>
          <w:color w:val="auto"/>
          <w:sz w:val="21"/>
          <w:szCs w:val="21"/>
          <w:highlight w:val="none"/>
          <w:lang w:val="en-US" w:eastAsia="zh-CN"/>
        </w:rPr>
        <w:t xml:space="preserve">一个月内</w:t>
      </w:r>
      <w:r>
        <w:rPr>
          <w:rFonts w:hint="eastAsia" w:ascii="宋体" w:hAnsi="宋体" w:eastAsia="宋体" w:cs="宋体"/>
          <w:color w:val="auto"/>
          <w:sz w:val="21"/>
          <w:szCs w:val="21"/>
          <w:highlight w:val="none"/>
        </w:rPr>
        <w:t xml:space="preserve">退还。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21" w:name="_Toc27048"/>
      <w:r/>
      <w:bookmarkStart w:id="22" w:name="_Toc30954"/>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如果乙方未能履行合同规定的任何义务，或因乙方责任应由乙方承担的赔偿未完成，甲方有权从履约保证金中</w:t>
      </w:r>
      <w:r>
        <w:rPr>
          <w:rFonts w:hint="eastAsia" w:ascii="宋体" w:hAnsi="宋体" w:eastAsia="宋体" w:cs="宋体"/>
          <w:color w:val="auto"/>
          <w:sz w:val="21"/>
          <w:szCs w:val="21"/>
          <w:highlight w:val="none"/>
          <w:lang w:val="en-US" w:eastAsia="zh-CN"/>
        </w:rPr>
        <w:t xml:space="preserve">直接予以扣除</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乙方不履行与甲方订立的合同的，履约保证金不予退还。</w:t>
      </w:r>
      <w:r/>
    </w:p>
    <w:p>
      <w:pPr>
        <w:ind w:firstLine="422"/>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四、</w:t>
      </w:r>
      <w:r>
        <w:rPr>
          <w:rFonts w:hint="eastAsia" w:ascii="宋体" w:hAnsi="宋体" w:eastAsia="宋体" w:cs="宋体"/>
          <w:b/>
          <w:bCs/>
          <w:color w:val="auto"/>
          <w:sz w:val="21"/>
          <w:szCs w:val="21"/>
          <w:highlight w:val="none"/>
        </w:rPr>
        <w:t xml:space="preserve">服务质量与考核</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乙方应严格按照招标文件的有关规定提供服务，满足招标文件中所列全部要求和乙方承诺的其它指标，并由甲方按照具体项目要求进行考核。对未按规定提供服务或者部分服务不合格的，视具体情况按比例扣除（考核标准详见合同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2"/>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i w:val="0"/>
          <w:iCs w:val="0"/>
          <w:color w:val="auto"/>
          <w:sz w:val="21"/>
          <w:szCs w:val="21"/>
          <w:highlight w:val="none"/>
        </w:rPr>
        <w:t xml:space="preserve">、</w:t>
      </w:r>
      <w:bookmarkEnd w:id="21"/>
      <w:r/>
      <w:bookmarkEnd w:id="22"/>
      <w:r>
        <w:rPr>
          <w:rFonts w:hint="eastAsia" w:ascii="宋体" w:hAnsi="宋体" w:eastAsia="宋体" w:cs="宋体"/>
          <w:b/>
          <w:bCs/>
          <w:i w:val="0"/>
          <w:iCs w:val="0"/>
          <w:color w:val="auto"/>
          <w:sz w:val="21"/>
          <w:szCs w:val="21"/>
          <w:highlight w:val="none"/>
        </w:rPr>
        <w:t xml:space="preserve">双方权利义务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（一）甲方的权利和义务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1.审定乙方拟定工作方案、管理制度。</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2.检查监督乙方工作的实施及制度的执行情况。</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3.在项目实施过程中，如发现乙方提供虚假资料或信息，甲方有权立即停止本项目并追回已付项目经费、项目荣誉和奖励，同时在媒体通告，乙方三年内不得参加招投标或甲方主办的其他活动。</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（二）乙方的权利和义务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1.乙方根据有关</w:t>
      </w:r>
      <w:r>
        <w:rPr>
          <w:rFonts w:hint="eastAsia" w:ascii="宋体" w:hAnsi="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及本合同制订工作方案、管理制度。</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2.乙方须按照招标文件要求实施项目，履行承诺，保证质量。</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3.乙方在项目实施周期内接受甲方或甲方委托的第三方监管和评估，并向第三方提交监管和评估所需的所有项目信息和资料。</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4.按合同约定，对使用人违反管理制度的行为进行处置，对违反国家法规、规章的行为，提请有关部门处理。</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5.乙方应主动接受并配合甲方及财政、审计等部门对本项目的检查、指导和监督。</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6.乙方在实施项目中的人身安全及工伤或意外事故全部由乙方承担，并应对其履行本合同开展的管理或培训或其他任何活动中因乙方过错造成他人人身、财产安全负相应法律责任。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7.本合同终止时，乙方必须向甲方移交全部管理、办公用房及管理全部档案资料。</w:t>
      </w:r>
      <w:r/>
    </w:p>
    <w:p>
      <w:pPr>
        <w:ind w:firstLine="422"/>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六</w:t>
      </w:r>
      <w:r>
        <w:rPr>
          <w:rFonts w:hint="eastAsia" w:ascii="宋体" w:hAnsi="宋体" w:eastAsia="宋体" w:cs="宋体"/>
          <w:b/>
          <w:bCs/>
          <w:color w:val="auto"/>
          <w:sz w:val="21"/>
          <w:szCs w:val="21"/>
          <w:highlight w:val="none"/>
        </w:rPr>
        <w:t xml:space="preserve">、违约责任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（一）乙方违约责任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1.乙方不能履行合同或者逾期履行合同，甲方有权解除合同，并视实际损失情况向乙方追索。</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方原因造成甲方损的，乙方应当赔偿包括但不限于直接损失、间接损失、诉讼费、律师费、差旅费等</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切损失。</w:t>
      </w:r>
      <w:r/>
    </w:p>
    <w:p>
      <w:pPr>
        <w:ind w:firstLine="422"/>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七</w:t>
      </w:r>
      <w:r>
        <w:rPr>
          <w:rFonts w:hint="eastAsia" w:ascii="宋体" w:hAnsi="宋体" w:eastAsia="宋体" w:cs="宋体"/>
          <w:b/>
          <w:bCs/>
          <w:color w:val="auto"/>
          <w:sz w:val="21"/>
          <w:szCs w:val="21"/>
          <w:highlight w:val="none"/>
        </w:rPr>
        <w:t xml:space="preserve">、不可抗力</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1.因不可抗力不能履行合同的，根据不可抗力的影响，部分或者全部免除责任。但合同一方迟延履行后发生不可抗力的，不能免除责任。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22"/>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八</w:t>
      </w:r>
      <w:r>
        <w:rPr>
          <w:rFonts w:hint="eastAsia" w:ascii="宋体" w:hAnsi="宋体" w:eastAsia="宋体" w:cs="宋体"/>
          <w:b/>
          <w:bCs/>
          <w:color w:val="auto"/>
          <w:sz w:val="21"/>
          <w:szCs w:val="21"/>
          <w:highlight w:val="none"/>
        </w:rPr>
        <w:t xml:space="preserve">、合同的解除和转让</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1.合同的解除</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（1）有下列情形之一，合同一方可以解除合同：</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①因不可抗力致使不能实现合同目的，未受不可抗力影响的一方有权解除合同；</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②因合同一方违约导致合同不能履行，另一方有权解除合同；</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（2）有权解除合同的一方，应当在违约事实或不可抗力发生之后三十天内书面通知对方以主张解除合同，合同在书面通知到达对方时解除。</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2.合同的转让</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本合同权利和义务全部不得转让，甲方因行政管理职能依法转变的除外。</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23" w:name="_Toc18203"/>
      <w:r/>
      <w:bookmarkStart w:id="24" w:name="_Toc22257"/>
      <w:r>
        <w:rPr>
          <w:rFonts w:hint="eastAsia" w:ascii="宋体" w:hAnsi="宋体" w:eastAsia="宋体" w:cs="宋体"/>
          <w:b/>
          <w:bCs/>
          <w:color w:val="auto"/>
          <w:sz w:val="21"/>
          <w:szCs w:val="21"/>
          <w:highlight w:val="none"/>
          <w:lang w:eastAsia="zh-CN"/>
        </w:rPr>
        <w:t xml:space="preserve">九</w:t>
      </w:r>
      <w:r>
        <w:rPr>
          <w:rFonts w:hint="eastAsia" w:ascii="宋体" w:hAnsi="宋体" w:eastAsia="宋体" w:cs="宋体"/>
          <w:b/>
          <w:bCs/>
          <w:color w:val="auto"/>
          <w:sz w:val="21"/>
          <w:szCs w:val="21"/>
          <w:highlight w:val="none"/>
        </w:rPr>
        <w:t xml:space="preserve">、合同生效及其它</w:t>
      </w:r>
      <w:bookmarkEnd w:id="23"/>
      <w:r/>
      <w:bookmarkEnd w:id="2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本合同经甲乙双方法定代表人或其代理人签字并加盖公章（或合同章）后生效，多页合同需甲、乙、采购代理机构加盖骑缝章，生效合同需在规定时间内完成网上公示。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2、因本协议产生的任何纠纷，双方协商不成的，任何一方应向甲方所在地人民法院提起诉讼。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本合同未尽事宜，遵照《中华人民共和国民法典》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《中华人民共和国政府采购法》经甲乙双方协商一致可签订补充协议。</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CN" w:bidi="ar-SA"/>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本合同正本一式</w:t>
      </w:r>
      <w:r>
        <w:rPr>
          <w:rFonts w:hint="eastAsia" w:ascii="宋体" w:hAnsi="宋体" w:eastAsia="宋体" w:cs="宋体"/>
          <w:color w:val="auto"/>
          <w:sz w:val="21"/>
          <w:szCs w:val="21"/>
          <w:highlight w:val="none"/>
          <w:lang w:eastAsia="zh-CN"/>
        </w:rPr>
        <w:t xml:space="preserve">六</w:t>
      </w:r>
      <w:r>
        <w:rPr>
          <w:rFonts w:hint="eastAsia" w:ascii="宋体" w:hAnsi="宋体" w:eastAsia="宋体" w:cs="宋体"/>
          <w:color w:val="auto"/>
          <w:sz w:val="21"/>
          <w:szCs w:val="21"/>
          <w:highlight w:val="none"/>
        </w:rPr>
        <w:t xml:space="preserve">份，甲</w:t>
      </w:r>
      <w:r>
        <w:rPr>
          <w:rFonts w:hint="eastAsia" w:ascii="宋体" w:hAnsi="宋体" w:eastAsia="宋体" w:cs="宋体"/>
          <w:color w:val="auto"/>
          <w:sz w:val="21"/>
          <w:szCs w:val="21"/>
          <w:highlight w:val="none"/>
          <w:lang w:eastAsia="zh-CN"/>
        </w:rPr>
        <w:t xml:space="preserve">乙双</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lang w:eastAsia="zh-CN"/>
        </w:rPr>
        <w:t xml:space="preserve">各</w:t>
      </w:r>
      <w:r>
        <w:rPr>
          <w:rFonts w:hint="eastAsia" w:ascii="宋体" w:hAnsi="宋体" w:eastAsia="宋体" w:cs="宋体"/>
          <w:color w:val="auto"/>
          <w:sz w:val="21"/>
          <w:szCs w:val="21"/>
          <w:highlight w:val="none"/>
        </w:rPr>
        <w:t xml:space="preserve">执二份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采购代理机构、备案机构各执一份，各份具有同等法律效力。</w:t>
      </w:r>
      <w:bookmarkEnd w:id="17"/>
      <w:r/>
      <w:bookmarkEnd w:id="18"/>
      <w:r/>
      <w:r/>
    </w:p>
    <w:tbl>
      <w:tblPr>
        <w:tblStyle w:val="893"/>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39"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39"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10"/>
        </w:trPr>
        <w:tc>
          <w:tcPr>
            <w:tcW w:w="436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39"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bl>
    <w:p>
      <w:pPr>
        <w:ind w:left="359" w:firstLine="58"/>
        <w:spacing w:line="360" w:lineRule="auto"/>
        <w:tabs>
          <w:tab w:val="left" w:pos="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before="72" w:line="219" w:lineRule="auto"/>
        <w:widowControl/>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pStyle w:val="894"/>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合同附件：</w:t>
      </w:r>
      <w:r/>
    </w:p>
    <w:p>
      <w:pPr>
        <w:jc w:val="center"/>
        <w:keepLines w:val="0"/>
        <w:keepNext w:val="0"/>
        <w:pageBreakBefore w:val="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考核标准</w:t>
      </w:r>
      <w:r/>
    </w:p>
    <w:tbl>
      <w:tblPr>
        <w:tblStyle w:val="893"/>
        <w:tblpPr w:horzAnchor="page" w:tblpXSpec="center" w:vertAnchor="text" w:tblpY="409" w:leftFromText="180" w:topFromText="0" w:rightFromText="180" w:bottomFromText="0"/>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5298"/>
        <w:gridCol w:w="2319"/>
        <w:gridCol w:w="871"/>
      </w:tblGrid>
      <w:tr>
        <w:trPr>
          <w:jc w:val="center"/>
          <w:trHeight w:val="23"/>
          <w:tblHeader/>
        </w:trPr>
        <w:tc>
          <w:tcPr>
            <w:gridSpan w:val="2"/>
            <w:tcW w:w="616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检查考核项目</w:t>
            </w:r>
            <w:r/>
          </w:p>
        </w:tc>
        <w:tc>
          <w:tcPr>
            <w:tcW w:w="231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扣分标准</w:t>
            </w:r>
            <w:r/>
          </w:p>
        </w:tc>
        <w:tc>
          <w:tcPr>
            <w:tcW w:w="87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基本分</w:t>
            </w:r>
            <w:r/>
          </w:p>
        </w:tc>
      </w:tr>
      <w:tr>
        <w:trPr>
          <w:cantSplit/>
          <w:jc w:val="center"/>
          <w:trHeight w:val="23"/>
        </w:trPr>
        <w:tc>
          <w:tcPr>
            <w:tcW w:w="870" w:type="dxa"/>
            <w:vAlign w:val="center"/>
            <w:vMerge w:val="restart"/>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厨房间环境卫生</w:t>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1、地面、下水道、明沟积有污水、污物</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2、墙壁、门窗、天花板有积尘、油污、蜘蛛网和涂层脱落</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3、有关设备、设施、用具没有保持卫生清洁</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4、厨房内垃圾桶没有及时加盖</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5、地面、灶台、厨具卫生保洁没有按规定每天定时清洗</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6、冷库没有按要求做到专人负责保管、使用及定时清洗</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7、无关人员进入厨房间</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restart"/>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粗加工、配菜、烹调卫生</w:t>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1、荤、素食品没有按要求做到分池（定位）清洗</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2、清洗后的食品接触地面</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3、加工生、熟食品的刀、砧板及盛器没有分开</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4、配菜没有做到科学合理色、香、味俱全</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5、食物加工未熟的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6、菜肴里或汤里、米饭里发现有杂物</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发现一次扣1分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7、各种盛调味品的容器没有按要求做到及时定期清洗</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8、每天配菜的数量不满足就餐人数需求</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发现一次扣1分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9、要提倡节约不浪费，发现无故浪费</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发现一次扣1分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10、食堂没有按规定要求建立卫生</w:t>
            </w:r>
            <w:r>
              <w:rPr>
                <w:rFonts w:hint="eastAsia" w:ascii="宋体" w:hAnsi="宋体" w:cs="宋体"/>
                <w:color w:val="auto"/>
                <w:sz w:val="21"/>
                <w:szCs w:val="21"/>
                <w:highlight w:val="none"/>
                <w:lang w:eastAsia="zh-CN"/>
              </w:rPr>
              <w:t xml:space="preserve">台账</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发现一次扣1分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restart"/>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个人卫生及要求</w:t>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1、员工的健康证和卫生知识培训合格证没有在有效期内，发现过期还在使用</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发现一次扣1分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2、要求定期对员工进行培训，新上岗的员工要求做到先培训后上岗，发现未经培训直接上岗</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3、员工上班时间不能留长指甲、涂指甲油、戴戒指，经检查发现存在问题</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4、员工上班时间没有按要求穿戴工作服、衣帽、穿戴不整洁或穿拖鞋上班</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5、员工戴的工作帽没有按要求遮盖全部头发</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6、发现上班时间工作人员在工作区内吸烟、吃零食</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7、售饭菜时员工未按要求戴一次性手套及一次性口罩的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8、当班时串岗或擅自离岗的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9、工作时间看小说、杂志、打电话聊天，擅自换班、调班</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10、检查发现人数未按投标书承诺到岗的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11、食堂工作人员将就餐人员遗失在餐厅的物品占为己有的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12、主管及员工的职责、制度没有上墙，没有严格按照职责、制度规定办事</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13、违反操作规程，故意损坏公共财物设备、工具造成经济损失的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restart"/>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服务以及菜肴质量</w:t>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1、服务人员未能做到热情周到，微笑服务，语言规范，文明礼貌</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2、餐台没有保持整洁卫生，饭菜供应、碗筷补充不及时</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ind w:left="210" w:hanging="210"/>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3、就餐期间服务人员没有做好巡查，没有及时打扫餐桌和补充桌上调料、牙签、餐巾纸等</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4、没有全程控制菜肴主、辅料及制作过程安全卫生，因食物引起不良反应</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5、菜肴不新鲜，色泽、口味不好，有过期及腐烂变质的食物</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发现一次扣1分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6、菜肴花色没有及时更新，一周内出现3次以上完全相同品种菜肴；没有根据季节调整菜肴</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restart"/>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食品采购与贮存</w:t>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1、食品采购和出入库未按要求由专人负责验收、登记的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2、如验收时发现食品质量有问题或超过保质期，没有及时反映或隐瞒</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3、使用超过保质期的食品的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4、库房内食品没有做到分类、分架、离地、离墙整齐堆放</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5、将食品与有毒有害物品存放在同一场所的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发现一次扣1分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6、冰箱、冰柜内食品生熟混放</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发现一次扣1分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7、冰箱、冰柜没有正常运转，造成食品腐烂，造成损失的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8、仓库未按规定专人负责保管，</w:t>
            </w:r>
            <w:r>
              <w:rPr>
                <w:rFonts w:hint="eastAsia" w:ascii="宋体" w:hAnsi="宋体" w:cs="宋体"/>
                <w:color w:val="auto"/>
                <w:sz w:val="21"/>
                <w:szCs w:val="21"/>
                <w:highlight w:val="none"/>
                <w:lang w:eastAsia="zh-CN"/>
              </w:rPr>
              <w:t xml:space="preserve">建立台账</w:t>
            </w:r>
            <w:r>
              <w:rPr>
                <w:rFonts w:hint="eastAsia" w:ascii="宋体" w:hAnsi="宋体" w:eastAsia="宋体" w:cs="宋体"/>
                <w:color w:val="auto"/>
                <w:sz w:val="21"/>
                <w:szCs w:val="21"/>
                <w:highlight w:val="none"/>
              </w:rPr>
              <w:t xml:space="preserve">报表</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restart"/>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餐具、餐厅卫生</w:t>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1、餐具使用前没有做好清洗、消毒工作，直接使用</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2、清洗、消毒餐具的水及水池与其它混用的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3、消毒后的餐饮具没按要求存放在保洁柜里的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4、保洁柜没有保持清洁，或堆放其它杂物</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5、放餐饮具的保洁柜没有及时关门</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6、用餐环境没有保持清洁、卫生，有异味、苍蝇、蚊虫，天花板有蜘蛛网</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7、餐桌上摆放的餐饮用具不清洁光亮，有污迹</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8、餐桌没有随时打扫、清理</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9、备餐柜内不卫生，有异味、有杂物的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10、餐桌上摆放的调味品没有根据用量要求定期更换、清理</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11、盛放筷子、汤勺的容器不清洁卫生，有油污</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12、发现快餐盘、碗、筷子、汤勺等上面有油污、杂物的</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节能管理</w:t>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1、完成所承担服务区域的全年节电、节水、节气等节能指标</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一项未达标扣1分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2、制订年度工作目标，工作计划、具体实施方案</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缺一项扣0.5分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3、加强节能管理，制定实施切实可行的节能措施，提高用能效率，促进节能规定落到实处</w:t>
            </w:r>
            <w:r/>
          </w:p>
        </w:tc>
        <w:tc>
          <w:tcPr>
            <w:tcW w:w="2319" w:type="dxa"/>
            <w:vAlign w:val="center"/>
            <w:textDirection w:val="lrTb"/>
            <w:noWrap w:val="false"/>
          </w:tcPr>
          <w:p>
            <w:pPr>
              <w:ind w:right="3"/>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措施落实不到位酌情况予以扣分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4、提出技改方案，协助采购单位做好各项节能项目的改造，并完成技改前后能耗对比图表</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缺一项扣0.5分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5、每周不少于4次的节能巡查，及时做好巡查记录；不定期抽查</w:t>
            </w:r>
            <w:r/>
          </w:p>
        </w:tc>
        <w:tc>
          <w:tcPr>
            <w:tcW w:w="2319"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缺一次扣0.2分</w:t>
            </w:r>
            <w:r/>
          </w:p>
        </w:tc>
        <w:tc>
          <w:tcPr>
            <w:tcW w:w="871" w:type="dxa"/>
            <w:vAlign w:val="center"/>
            <w:textDirection w:val="lrTb"/>
            <w:noWrap w:val="false"/>
          </w:tcPr>
          <w:p>
            <w:pPr>
              <w:ind w:right="-466"/>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23"/>
        </w:trPr>
        <w:tc>
          <w:tcPr>
            <w:tcW w:w="87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W w:w="5298"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认真做好食品卫生保障工作，确保早餐、中餐、接待餐等的安全卫生。</w:t>
            </w:r>
            <w:r/>
          </w:p>
        </w:tc>
        <w:tc>
          <w:tcPr>
            <w:tcW w:w="2319"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如出现食品安全卫生问题的，情节轻微的按每起1000元承担违约责任，并扣3分；出现食品中毒等严重食品安全卫生问题的按0.3-1万元的标准承担违约责任，并扣除5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分；一年内出现食品安全卫生问题3次以上，出现食品中毒5人以上，一次性扣除2万元，造成严重后果及社会影响的，采购单位有权无条件解除与中标单位所签订的服务合同。（上述承担违约责任的费用采购单位直接从服务费中扣除）</w:t>
            </w:r>
            <w:r/>
          </w:p>
        </w:tc>
        <w:tc>
          <w:tcPr>
            <w:tcW w:w="87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r>
    </w:tbl>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注：合同总金额的15%列入季度考核费用，按考核情况发放。综合考核90分及以上为优秀，全额支付当季考核费用；80分（含）至90为良好，扣当季度考核费的15%；60分（含）至80分为合格，扣当季度考核费的50%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60分以下，招标单位有权终止或解除合同。</w:t>
      </w:r>
      <w:r/>
    </w:p>
    <w:p>
      <w:pPr>
        <w:pStyle w:val="894"/>
        <w:rPr>
          <w:rFonts w:hint="eastAsia"/>
          <w:color w:val="auto"/>
          <w:highlight w:val="none"/>
          <w:lang w:val="en-US" w:eastAsia="zh-CN"/>
        </w:rPr>
      </w:pPr>
      <w:r>
        <w:rPr>
          <w:rFonts w:hint="eastAsia"/>
          <w:color w:val="auto"/>
          <w:highlight w:val="none"/>
          <w:lang w:val="en-US" w:eastAsia="zh-CN"/>
        </w:rPr>
      </w:r>
      <w:r/>
    </w:p>
    <w:p>
      <w:pPr>
        <w:pStyle w:val="887"/>
        <w:jc w:val="center"/>
        <w:pageBreakBefore/>
        <w:spacing w:line="240" w:lineRule="auto"/>
        <w:rPr>
          <w:rFonts w:ascii="宋体" w:hAnsi="宋体" w:eastAsia="宋体" w:cs="宋体"/>
          <w:color w:val="auto"/>
          <w:sz w:val="32"/>
          <w:szCs w:val="32"/>
          <w:highlight w:val="none"/>
          <w:lang w:val="zh-CN"/>
        </w:rPr>
      </w:pPr>
      <w:r/>
      <w:bookmarkStart w:id="25" w:name="_Toc230158467"/>
      <w:r/>
      <w:bookmarkStart w:id="26" w:name="_Toc288547518"/>
      <w:r/>
      <w:bookmarkStart w:id="27" w:name="_Toc419388192"/>
      <w:r/>
      <w:bookmarkStart w:id="28" w:name="_Toc7115793"/>
      <w:r>
        <w:rPr>
          <w:rFonts w:hint="eastAsia" w:ascii="宋体" w:hAnsi="宋体" w:eastAsia="宋体" w:cs="宋体"/>
          <w:color w:val="auto"/>
          <w:sz w:val="32"/>
          <w:szCs w:val="32"/>
          <w:highlight w:val="none"/>
          <w:lang w:val="zh-CN"/>
        </w:rPr>
        <w:t xml:space="preserve">第六章 评标办法与</w:t>
      </w:r>
      <w:bookmarkEnd w:id="25"/>
      <w:r/>
      <w:bookmarkEnd w:id="26"/>
      <w:r/>
      <w:bookmarkEnd w:id="27"/>
      <w:r>
        <w:rPr>
          <w:rFonts w:hint="eastAsia" w:ascii="宋体" w:hAnsi="宋体" w:eastAsia="宋体" w:cs="宋体"/>
          <w:color w:val="auto"/>
          <w:sz w:val="32"/>
          <w:szCs w:val="32"/>
          <w:highlight w:val="none"/>
          <w:lang w:val="zh-CN"/>
        </w:rPr>
        <w:t xml:space="preserve">评审内容</w:t>
      </w:r>
      <w:bookmarkEnd w:id="28"/>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1.本</w:t>
      </w:r>
      <w:r>
        <w:rPr>
          <w:rFonts w:hint="eastAsia" w:ascii="宋体" w:hAnsi="宋体" w:cs="宋体"/>
          <w:color w:val="auto"/>
          <w:szCs w:val="21"/>
          <w:highlight w:val="none"/>
        </w:rPr>
        <w:t xml:space="preserve">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cs="宋体"/>
          <w:bCs/>
          <w:color w:val="auto"/>
          <w:szCs w:val="21"/>
          <w:highlight w:val="none"/>
        </w:rPr>
        <w:t xml:space="preserve">采购人书面授权评标委员会直接确定中标单位。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本项目共分为</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个标段，根据最终总得分排名，每个标段中标单位为</w:t>
      </w:r>
      <w:r>
        <w:rPr>
          <w:rFonts w:hint="eastAsia" w:ascii="宋体" w:hAnsi="宋体" w:eastAsia="宋体" w:cs="宋体"/>
          <w:color w:val="auto"/>
          <w:szCs w:val="21"/>
          <w:highlight w:val="none"/>
          <w:lang w:val="zh-CN"/>
        </w:rPr>
        <w:t xml:space="preserve">一名。投标单位可选择其中一个或多个标段投标，标段开标顺序按标段号顺序确定，但只能就其中两个标段中标，中标标段按标段号顺序。进入每个标段评审的实质性响应且具有得标权的投标单位不得少于三家，如不足三家，应认定该标段采购失败。已递交某标段投标文件且实质性响应采购需求，但已在前期标段评审中获得了采购文件规定的得标上限数的供应商，不再具有该标段的得标权，不计入该标段的实质性响应供应商数量内（投标文件不再参与价格分和技术标的评审），也不具备本次招标如有废标标段再次挂牌的投标资格，同时该标段评标委员会根据综合评分法由高到</w:t>
      </w:r>
      <w:r>
        <w:rPr>
          <w:rFonts w:hint="eastAsia" w:ascii="宋体" w:hAnsi="宋体" w:cs="宋体"/>
          <w:color w:val="auto"/>
          <w:szCs w:val="21"/>
          <w:highlight w:val="none"/>
          <w:lang w:val="zh-CN"/>
        </w:rPr>
        <w:t xml:space="preserve">低</w:t>
      </w:r>
      <w:r>
        <w:rPr>
          <w:rFonts w:hint="eastAsia" w:ascii="宋体" w:hAnsi="宋体" w:eastAsia="宋体" w:cs="宋体"/>
          <w:color w:val="auto"/>
          <w:szCs w:val="21"/>
          <w:highlight w:val="none"/>
          <w:lang w:val="zh-CN"/>
        </w:rPr>
        <w:t xml:space="preserve">推选排名次高的投标供应商为预中标单位。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.如出现评标总得分最高的投标单位有两个或两个以上的，以实际投标报价较低者优先作为中标单位，如果实际投标报价也相同的，则由采购人组织以抽签方式确定中标单位。</w:t>
      </w:r>
      <w:r/>
    </w:p>
    <w:p>
      <w:pPr>
        <w:ind w:firstLine="409"/>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.评标委员会（或磋商小组）认为投标单位的报价明显低于其他通过符合性审</w:t>
      </w:r>
      <w:r>
        <w:rPr>
          <w:rFonts w:hint="eastAsia" w:ascii="宋体" w:hAnsi="宋体" w:cs="宋体"/>
          <w:color w:val="auto"/>
          <w:szCs w:val="21"/>
          <w:highlight w:val="none"/>
          <w:lang w:eastAsia="zh-CN"/>
        </w:rPr>
        <w:t xml:space="preserve">查的</w:t>
      </w:r>
      <w:r>
        <w:rPr>
          <w:rFonts w:hint="eastAsia" w:ascii="宋体" w:hAnsi="宋体" w:cs="宋体"/>
          <w:color w:val="auto"/>
          <w:szCs w:val="21"/>
          <w:highlight w:val="none"/>
        </w:rPr>
        <w:t xml:space="preserve">投标单位的报价，有可能影响产品质量或者不能诚信履约的，应当要求其在评标现场合理的时间内提供书面说明，必要时提交相关证明材料；投标单位不能证明其报价合理性的，评标委员会（或磋商小组）应当将其作为无效投标处理。</w:t>
      </w:r>
      <w:r/>
    </w:p>
    <w:p>
      <w:pPr>
        <w:ind w:firstLine="420"/>
        <w:spacing w:line="360" w:lineRule="auto"/>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.针对小型、微型企业的价格评审办法：</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，采用综合评分法的采购项目对属于小型、微型企业的投标单位给予评审优惠：</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（1）如投标单位属于小型或微型企业且提供自有服务的，对其报价给予20%的扣除；扣除后的价格参与价格评审。</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（3）中小微企业在投标文件中提供签署的《中小企业声明函》。未按招标文件的规定在投标文件中提供《中小企业声明函》的，不享受促进中小微企业发展的相关政府采购政策。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②若投标单位提供的 “中小企业声明函”（见第六章格式）为虚假声明则视同提供虚假材料，按“政府采购法”相关规定处理并报请政府监管部门给予行政处罚。</w:t>
      </w:r>
      <w:r/>
    </w:p>
    <w:p>
      <w:pPr>
        <w:ind w:firstLine="420"/>
        <w:spacing w:line="360" w:lineRule="auto"/>
        <w:tabs>
          <w:tab w:val="left" w:pos="287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③专门面向中小企业采购的项目或者采购包，不再执行价格评审优惠的扶持政策。</w:t>
      </w:r>
      <w:r/>
    </w:p>
    <w:p>
      <w:pPr>
        <w:ind w:firstLine="420"/>
        <w:spacing w:line="360" w:lineRule="auto"/>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.针对残疾人福利性单位的评审：</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根据《关于促进残疾人就业政府采购政策的通知》（财库〔2017〕141号）的通知规定，对属于残疾人福利性单位的投标单位给予评审加分：</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投标单位提供的《残疾人福利性单位声明函》与事实不符的，依照《</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》第七十七条第一款的规定追究法律责任。</w:t>
      </w:r>
      <w:r/>
    </w:p>
    <w:p>
      <w:pPr>
        <w:ind w:firstLine="420"/>
        <w:spacing w:line="360" w:lineRule="auto"/>
        <w:tabs>
          <w:tab w:val="left" w:pos="2870" w:leader="none"/>
        </w:tabs>
        <w:rPr>
          <w:rFonts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.针对监狱企业的评审加分：</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根据《关于政府采购支持监狱企业发展有关问题的通知》（财库〔2014〕68号）的通知规定，对属于监狱企业的投标单位给予评审加分：</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pStyle w:val="927"/>
        <w:ind w:firstLine="422"/>
        <w:spacing w:line="360" w:lineRule="auto"/>
        <w:widowControl w:val="off"/>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注：</w:t>
      </w:r>
      <w:bookmarkStart w:id="29" w:name="_Hlk60839198"/>
      <w:r>
        <w:rPr>
          <w:rFonts w:hint="eastAsia" w:ascii="宋体" w:hAnsi="宋体" w:cs="宋体"/>
          <w:b/>
          <w:bCs/>
          <w:color w:val="auto"/>
          <w:sz w:val="21"/>
          <w:szCs w:val="21"/>
          <w:highlight w:val="none"/>
          <w:lang w:val="en-US"/>
        </w:rPr>
        <w:t xml:space="preserve">上述优惠政策不重复享受。</w:t>
      </w:r>
      <w:r/>
    </w:p>
    <w:p>
      <w:pPr>
        <w:pStyle w:val="927"/>
        <w:ind w:firstLine="422"/>
        <w:spacing w:line="360" w:lineRule="auto"/>
        <w:widowControl w:val="off"/>
        <w:rPr>
          <w:rFonts w:ascii="宋体" w:hAnsi="宋体" w:cs="宋体"/>
          <w:b/>
          <w:bCs/>
          <w:color w:val="auto"/>
          <w:sz w:val="21"/>
          <w:szCs w:val="21"/>
          <w:highlight w:val="none"/>
          <w:lang w:val="en-US"/>
        </w:rPr>
      </w:pPr>
      <w:r>
        <w:rPr>
          <w:rFonts w:hint="eastAsia" w:ascii="宋体" w:hAnsi="宋体" w:cs="宋体"/>
          <w:b/>
          <w:bCs/>
          <w:color w:val="auto"/>
          <w:sz w:val="21"/>
          <w:szCs w:val="21"/>
          <w:highlight w:val="none"/>
          <w:lang w:val="en-US"/>
        </w:rPr>
        <w:t xml:space="preserve">服务类项目中投标单位若使用退休人员，将不享受小微企业价格扣除优惠政策。</w:t>
      </w:r>
      <w:bookmarkEnd w:id="29"/>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二、评分标准：</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适用于</w:t>
      </w:r>
      <w:r>
        <w:rPr>
          <w:rFonts w:hint="eastAsia" w:ascii="宋体" w:hAnsi="宋体" w:cs="宋体"/>
          <w:b/>
          <w:color w:val="auto"/>
          <w:szCs w:val="21"/>
          <w:highlight w:val="none"/>
          <w:lang w:eastAsia="zh-CN"/>
        </w:rPr>
        <w:t xml:space="preserve">一标段～四标段</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本次招标的评标方法采用综合评估方法，并以评分方法进行评估，总分值为100分，评审因素及各比重如下：价格分值占总分值的比重为1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%（权重），服务方案及其它占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894"/>
        <w:ind w:firstLine="422"/>
        <w:spacing w:line="360" w:lineRule="auto"/>
        <w:rPr>
          <w:rFonts w:hint="eastAsia" w:ascii="宋体" w:hAnsi="宋体" w:eastAsia="宋体" w:cs="宋体"/>
          <w:b/>
          <w:color w:val="auto"/>
          <w:szCs w:val="21"/>
          <w:highlight w:val="none"/>
          <w:lang w:val="zh-CN"/>
        </w:rPr>
      </w:pPr>
      <w:r>
        <w:rPr>
          <w:rFonts w:hint="eastAsia" w:ascii="宋体" w:hAnsi="宋体" w:cs="宋体"/>
          <w:b/>
          <w:bCs/>
          <w:color w:val="auto"/>
          <w:szCs w:val="21"/>
          <w:highlight w:val="none"/>
        </w:rPr>
        <w:t xml:space="preserve">（一）</w:t>
      </w:r>
      <w:r>
        <w:rPr>
          <w:rFonts w:hint="eastAsia" w:ascii="宋体" w:hAnsi="宋体" w:eastAsia="宋体" w:cs="宋体"/>
          <w:b/>
          <w:color w:val="auto"/>
          <w:szCs w:val="21"/>
          <w:highlight w:val="none"/>
          <w:lang w:val="zh-CN"/>
        </w:rPr>
        <w:t xml:space="preserve">价格分（1</w:t>
      </w:r>
      <w:r>
        <w:rPr>
          <w:rFonts w:hint="eastAsia" w:hAnsi="宋体" w:cs="宋体"/>
          <w:b/>
          <w:color w:val="auto"/>
          <w:szCs w:val="21"/>
          <w:highlight w:val="none"/>
          <w:lang w:val="en-US" w:eastAsia="zh-CN"/>
        </w:rPr>
        <w:t xml:space="preserve">0</w:t>
      </w:r>
      <w:r>
        <w:rPr>
          <w:rFonts w:hint="eastAsia" w:ascii="宋体" w:hAnsi="宋体" w:eastAsia="宋体" w:cs="宋体"/>
          <w:b/>
          <w:color w:val="auto"/>
          <w:szCs w:val="21"/>
          <w:highlight w:val="none"/>
          <w:lang w:val="zh-CN"/>
        </w:rPr>
        <w:t xml:space="preserve">分）（适用于</w:t>
      </w:r>
      <w:r>
        <w:rPr>
          <w:rFonts w:hint="eastAsia" w:ascii="宋体" w:hAnsi="宋体" w:eastAsia="宋体" w:cs="宋体"/>
          <w:b/>
          <w:color w:val="auto"/>
          <w:szCs w:val="21"/>
          <w:highlight w:val="none"/>
          <w:lang w:val="zh-CN" w:eastAsia="zh-CN"/>
        </w:rPr>
        <w:t xml:space="preserve">一标段~四标段</w:t>
      </w:r>
      <w:r>
        <w:rPr>
          <w:rFonts w:hint="eastAsia" w:ascii="宋体" w:hAnsi="宋体" w:eastAsia="宋体" w:cs="宋体"/>
          <w:b/>
          <w:color w:val="auto"/>
          <w:szCs w:val="21"/>
          <w:highlight w:val="none"/>
          <w:lang w:val="zh-CN"/>
        </w:rPr>
        <w:t xml:space="preserve">）</w:t>
      </w:r>
      <w:r/>
    </w:p>
    <w:p>
      <w:pPr>
        <w:ind w:firstLine="42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1.投标报价低于或等于财政预算价格</w:t>
      </w:r>
      <w:r>
        <w:rPr>
          <w:rFonts w:hint="eastAsia" w:ascii="宋体" w:hAnsi="宋体" w:eastAsia="宋体" w:cs="宋体"/>
          <w:color w:val="auto"/>
          <w:szCs w:val="21"/>
          <w:highlight w:val="none"/>
          <w:lang w:val="en-US" w:eastAsia="zh-CN"/>
        </w:rPr>
        <w:t xml:space="preserve">及最高限价</w:t>
      </w:r>
      <w:r>
        <w:rPr>
          <w:rFonts w:hint="eastAsia" w:ascii="宋体" w:hAnsi="宋体" w:eastAsia="宋体" w:cs="宋体"/>
          <w:color w:val="auto"/>
          <w:szCs w:val="21"/>
          <w:highlight w:val="none"/>
        </w:rPr>
        <w:t xml:space="preserve">的，为有效投标报价。超过财政预算</w:t>
      </w:r>
      <w:r>
        <w:rPr>
          <w:rFonts w:hint="eastAsia" w:ascii="宋体" w:hAnsi="宋体" w:eastAsia="宋体" w:cs="宋体"/>
          <w:color w:val="auto"/>
          <w:szCs w:val="21"/>
          <w:highlight w:val="none"/>
          <w:lang w:val="en-US" w:eastAsia="zh-CN"/>
        </w:rPr>
        <w:t xml:space="preserve">及最高限价</w:t>
      </w:r>
      <w:r>
        <w:rPr>
          <w:rFonts w:hint="eastAsia" w:ascii="宋体" w:hAnsi="宋体" w:eastAsia="宋体" w:cs="宋体"/>
          <w:color w:val="auto"/>
          <w:szCs w:val="21"/>
          <w:highlight w:val="none"/>
        </w:rPr>
        <w:t xml:space="preserve">的投标报价为无效投标报价。</w:t>
      </w:r>
      <w:r>
        <w:rPr>
          <w:rFonts w:hint="eastAsia" w:ascii="宋体" w:hAnsi="宋体" w:eastAsia="宋体" w:cs="宋体"/>
          <w:b/>
          <w:bCs/>
          <w:color w:val="auto"/>
          <w:szCs w:val="21"/>
          <w:highlight w:val="none"/>
        </w:rPr>
        <w:t xml:space="preserve">无效投标报价的投标文件不进行评审，也不得标。</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2.价格分采用低价优先法计算</w:t>
      </w:r>
      <w:r>
        <w:rPr>
          <w:rFonts w:hint="eastAsia" w:ascii="宋体" w:hAnsi="宋体" w:eastAsia="宋体" w:cs="宋体"/>
          <w:color w:val="auto"/>
          <w:szCs w:val="21"/>
          <w:highlight w:val="none"/>
        </w:rPr>
        <w:t xml:space="preserve">，即满足招标文件要求且投标价格最低的投标报价为评标基准价，其价格分为1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分。其他投标单位的价格分统一按照下列公式计算：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投标报价得分=(评标基准价／投标报价)×价格权值×100，小数点后保留两位。（价格权值为1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w:t>
      </w:r>
      <w:r/>
    </w:p>
    <w:p>
      <w:pPr>
        <w:ind w:left="420"/>
        <w:jc w:val="both"/>
        <w:spacing w:after="12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适用于一标段：</w:t>
      </w:r>
      <w:r/>
    </w:p>
    <w:p>
      <w:pPr>
        <w:ind w:firstLine="42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rPr>
        <w:t xml:space="preserve">（二）服务方案（</w:t>
      </w:r>
      <w:r>
        <w:rPr>
          <w:rFonts w:hint="eastAsia" w:ascii="宋体" w:hAnsi="宋体" w:eastAsia="宋体" w:cs="宋体"/>
          <w:b/>
          <w:color w:val="auto"/>
          <w:sz w:val="21"/>
          <w:szCs w:val="21"/>
          <w:highlight w:val="none"/>
          <w:lang w:val="en-US" w:eastAsia="zh-CN"/>
        </w:rPr>
        <w:t xml:space="preserve">6</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1．针对本项目总体计划和具体服务方案评价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30</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1.1食堂现场管理计划和目标方案评价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举措完善，程序规范，有完善的食堂现场管理计划、目标方案全面的得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分；举措完善，程序规范，有完善的食堂现场管理计划、目标方案较全面的得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分；举措完善，程序规范，有完善的食堂现场管理计划、目标方案不全面的得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投标单位供应的菜色品种、质量标准和价格承诺方案评价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菜色品种丰富、荤、</w:t>
      </w:r>
      <w:r>
        <w:rPr>
          <w:rFonts w:hint="eastAsia" w:ascii="宋体" w:hAnsi="宋体" w:cs="宋体"/>
          <w:b w:val="0"/>
          <w:bCs/>
          <w:color w:val="auto"/>
          <w:sz w:val="21"/>
          <w:szCs w:val="21"/>
          <w:highlight w:val="none"/>
          <w:lang w:eastAsia="zh-CN"/>
        </w:rPr>
        <w:t xml:space="preserve">素搭配合理、具有本地特色、质量标准高</w:t>
      </w:r>
      <w:r>
        <w:rPr>
          <w:rFonts w:hint="eastAsia" w:ascii="宋体" w:hAnsi="宋体" w:eastAsia="宋体" w:cs="宋体"/>
          <w:b w:val="0"/>
          <w:bCs/>
          <w:color w:val="auto"/>
          <w:sz w:val="21"/>
          <w:szCs w:val="21"/>
          <w:highlight w:val="none"/>
        </w:rPr>
        <w:t xml:space="preserve">、价格承诺方案全面的得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分；菜色品种丰富、荤、素搭配较合理、质量标准较高、价格承诺方案较全面的</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分；菜色品种丰富、荤、素搭配合理一般、质量标准一般、价格承诺方案普通的得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投标单位伙食成本和毛利率控制的方案评价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伙食成本合理、毛利率控制目标合理的方案全面的得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分；伙食成本合理、毛利率控制目标合理的方案较全面的得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分；伙食成本合理、毛利率控制目标合理的方案不全面的得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食堂节能节约和管理措施方案评价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食堂节能节约计划和管理措施具有可操作性且全面的得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分；食堂节能节约计划和管理措施较有可操作性较全面的得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分；食堂节能节约计划和管理措施具有可操作性一般且不全面的得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食堂资产管理措施评价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食堂资产管理措施明确，具有可操作性方案全面的得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分；食堂资产管理措施较明确，较可操作性的得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分；食堂资产管理措施一般，可操作性方案不全面的得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2．投标单位内部管理制度的方案评价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20分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2.1投标单位的质量管理制度和卫生管理制度</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质量管理制度和卫生管理制度全面的得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分；质量管理制度和卫生管理制度较为全面的得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分；质量管理制度和卫生管理制度不全面的得1分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2.2投标单位的内部员工奖惩激励机制</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内部员工奖惩激励机制全面的得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分；内部员工奖惩激励机制较全面的得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分；内部员工奖惩激励机制不全面的得1分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2.3</w:t>
      </w:r>
      <w:r>
        <w:rPr>
          <w:rFonts w:hint="eastAsia" w:ascii="宋体" w:hAnsi="宋体" w:eastAsia="宋体" w:cs="宋体"/>
          <w:b w:val="0"/>
          <w:bCs/>
          <w:color w:val="auto"/>
          <w:sz w:val="21"/>
          <w:szCs w:val="21"/>
          <w:highlight w:val="none"/>
          <w:lang w:val="en-US" w:eastAsia="zh-CN"/>
        </w:rPr>
        <w:t xml:space="preserve">项目组成员</w:t>
      </w:r>
      <w:r>
        <w:rPr>
          <w:rFonts w:hint="eastAsia" w:ascii="宋体" w:hAnsi="宋体" w:eastAsia="宋体" w:cs="宋体"/>
          <w:b w:val="0"/>
          <w:bCs/>
          <w:color w:val="auto"/>
          <w:sz w:val="21"/>
          <w:szCs w:val="21"/>
          <w:highlight w:val="none"/>
        </w:rPr>
        <w:t xml:space="preserve">的培训方案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方案全面完整、科学合理、可行性高的得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方案比较详细、合理性较好、可行性一般的得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方案简单、可行性较差的得1分；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2.4</w:t>
      </w:r>
      <w:r>
        <w:rPr>
          <w:rFonts w:hint="eastAsia" w:ascii="宋体" w:hAnsi="宋体" w:eastAsia="宋体" w:cs="宋体"/>
          <w:b w:val="0"/>
          <w:bCs/>
          <w:color w:val="auto"/>
          <w:sz w:val="21"/>
          <w:szCs w:val="21"/>
          <w:highlight w:val="none"/>
        </w:rPr>
        <w:t xml:space="preserve">投标单位与各方的交接、协调沟通方案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与各方的交接、协调沟通方案全面的得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分；与各方的交接、协调沟通方案较全面的得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分；与各方的交接、协调沟通方案不全面的得1分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3．针对本项目紧急情况制定的应急预案（包括但不限于制定的食物中毒应急、投诉处理，消防事故处理预案）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8分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预案全面科学，分析准确合理，措施得当的得8分；预案较</w:t>
      </w:r>
      <w:r>
        <w:rPr>
          <w:rFonts w:hint="eastAsia" w:ascii="宋体" w:hAnsi="宋体" w:eastAsia="宋体" w:cs="宋体"/>
          <w:b w:val="0"/>
          <w:bCs/>
          <w:color w:val="auto"/>
          <w:sz w:val="21"/>
          <w:szCs w:val="21"/>
          <w:highlight w:val="none"/>
          <w:lang w:val="en-US" w:eastAsia="zh-CN"/>
        </w:rPr>
        <w:t xml:space="preserve">详细</w:t>
      </w:r>
      <w:r>
        <w:rPr>
          <w:rFonts w:hint="eastAsia" w:ascii="宋体" w:hAnsi="宋体" w:eastAsia="宋体" w:cs="宋体"/>
          <w:b w:val="0"/>
          <w:bCs/>
          <w:color w:val="auto"/>
          <w:sz w:val="21"/>
          <w:szCs w:val="21"/>
          <w:highlight w:val="none"/>
        </w:rPr>
        <w:t xml:space="preserve">科学，分析较准确合理，措施较得当的得5分；预案</w:t>
      </w:r>
      <w:r>
        <w:rPr>
          <w:rFonts w:hint="eastAsia" w:ascii="宋体" w:hAnsi="宋体" w:eastAsia="宋体" w:cs="宋体"/>
          <w:b w:val="0"/>
          <w:bCs/>
          <w:color w:val="auto"/>
          <w:sz w:val="21"/>
          <w:szCs w:val="21"/>
          <w:highlight w:val="none"/>
          <w:lang w:val="en-US" w:eastAsia="zh-CN"/>
        </w:rPr>
        <w:t xml:space="preserve">比较具体</w:t>
      </w:r>
      <w:r>
        <w:rPr>
          <w:rFonts w:hint="eastAsia" w:ascii="宋体" w:hAnsi="宋体" w:eastAsia="宋体" w:cs="宋体"/>
          <w:b w:val="0"/>
          <w:bCs/>
          <w:color w:val="auto"/>
          <w:sz w:val="21"/>
          <w:szCs w:val="21"/>
          <w:highlight w:val="none"/>
        </w:rPr>
        <w:t xml:space="preserve">，分析准确合理一般，措施得当一般的得3分；预案</w:t>
      </w:r>
      <w:r>
        <w:rPr>
          <w:rFonts w:hint="eastAsia" w:ascii="宋体" w:hAnsi="宋体" w:eastAsia="宋体" w:cs="宋体"/>
          <w:b w:val="0"/>
          <w:bCs/>
          <w:color w:val="auto"/>
          <w:sz w:val="21"/>
          <w:szCs w:val="21"/>
          <w:highlight w:val="none"/>
          <w:lang w:val="en-US" w:eastAsia="zh-CN"/>
        </w:rPr>
        <w:t xml:space="preserve">简单</w:t>
      </w:r>
      <w:r>
        <w:rPr>
          <w:rFonts w:hint="eastAsia" w:ascii="宋体" w:hAnsi="宋体" w:eastAsia="宋体" w:cs="宋体"/>
          <w:b w:val="0"/>
          <w:bCs/>
          <w:color w:val="auto"/>
          <w:sz w:val="21"/>
          <w:szCs w:val="21"/>
          <w:highlight w:val="none"/>
        </w:rPr>
        <w:t xml:space="preserve">，分析不准确不合理，措施不得当的得1分</w:t>
      </w:r>
      <w:r>
        <w:rPr>
          <w:rFonts w:hint="eastAsia" w:ascii="宋体" w:hAnsi="宋体" w:eastAsia="宋体" w:cs="宋体"/>
          <w:b w:val="0"/>
          <w:bCs/>
          <w:color w:val="auto"/>
          <w:sz w:val="21"/>
          <w:szCs w:val="21"/>
          <w:highlight w:val="none"/>
          <w:lang w:eastAsia="zh-CN"/>
        </w:rPr>
        <w:t xml:space="preserve">；未提供不得分。</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4</w:t>
      </w:r>
      <w:r>
        <w:rPr>
          <w:rFonts w:hint="eastAsia" w:ascii="宋体" w:hAnsi="宋体" w:eastAsia="宋体" w:cs="宋体"/>
          <w:b w:val="0"/>
          <w:bCs/>
          <w:color w:val="auto"/>
          <w:sz w:val="21"/>
          <w:szCs w:val="21"/>
          <w:highlight w:val="none"/>
          <w:lang w:val="zh-CN"/>
        </w:rPr>
        <w:t xml:space="preserve">.</w:t>
      </w:r>
      <w:r>
        <w:rPr>
          <w:rFonts w:hint="eastAsia" w:ascii="宋体" w:hAnsi="宋体" w:eastAsia="宋体" w:cs="宋体"/>
          <w:b w:val="0"/>
          <w:bCs/>
          <w:color w:val="auto"/>
          <w:sz w:val="21"/>
          <w:szCs w:val="21"/>
          <w:highlight w:val="none"/>
        </w:rPr>
        <w:t xml:space="preserve">服务保障承诺</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eastAsia="宋体" w:cs="宋体"/>
          <w:b w:val="0"/>
          <w:bCs/>
          <w:color w:val="auto"/>
          <w:sz w:val="21"/>
          <w:szCs w:val="21"/>
          <w:highlight w:val="none"/>
          <w:lang w:eastAsia="zh-CN"/>
        </w:rPr>
        <w:t xml:space="preserve">）：</w:t>
      </w:r>
      <w:r/>
    </w:p>
    <w:p>
      <w:pPr>
        <w:pStyle w:val="1053"/>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val="0"/>
          <w:bCs/>
          <w:color w:val="auto"/>
          <w:sz w:val="21"/>
          <w:szCs w:val="21"/>
          <w:highlight w:val="none"/>
        </w:rPr>
        <w:t xml:space="preserve">包括服务质量承诺、对发生各类安全事故善后处理承诺、依法规范用工承诺及应对履约期内各类风险承诺，承诺内容完整无刻意回避的得</w:t>
      </w:r>
      <w:r>
        <w:rPr>
          <w:rFonts w:hint="eastAsia"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承诺内容较完整</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无刻意回避的得</w:t>
      </w:r>
      <w:r>
        <w:rPr>
          <w:rFonts w:hint="eastAsia"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承诺内容一般</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存在刻意回避的得</w:t>
      </w:r>
      <w:r>
        <w:rPr>
          <w:rFonts w:hint="eastAsia"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pStyle w:val="1053"/>
        <w:ind w:firstLine="422"/>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0"/>
      </w:pPr>
      <w:r>
        <w:rPr>
          <w:rFonts w:hint="eastAsia" w:ascii="宋体" w:hAnsi="宋体" w:eastAsia="宋体" w:cs="宋体"/>
          <w:b/>
          <w:bCs w:val="0"/>
          <w:color w:val="auto"/>
          <w:sz w:val="21"/>
          <w:szCs w:val="21"/>
          <w:highlight w:val="none"/>
        </w:rPr>
        <w:t xml:space="preserve">（三）人员服务综合素质比较（</w:t>
      </w:r>
      <w:r>
        <w:rPr>
          <w:rFonts w:hint="eastAsia" w:hAnsi="宋体" w:eastAsia="宋体" w:cs="宋体"/>
          <w:b/>
          <w:bCs w:val="0"/>
          <w:color w:val="auto"/>
          <w:sz w:val="21"/>
          <w:szCs w:val="21"/>
          <w:highlight w:val="none"/>
          <w:lang w:val="en-US" w:eastAsia="zh-CN"/>
        </w:rPr>
        <w:t xml:space="preserve">17</w:t>
      </w:r>
      <w:r>
        <w:rPr>
          <w:rFonts w:hint="eastAsia" w:ascii="宋体" w:hAnsi="宋体" w:eastAsia="宋体" w:cs="宋体"/>
          <w:b/>
          <w:bCs w:val="0"/>
          <w:color w:val="auto"/>
          <w:sz w:val="21"/>
          <w:szCs w:val="21"/>
          <w:highlight w:val="none"/>
        </w:rPr>
        <w:t xml:space="preserve">分）    </w:t>
      </w:r>
      <w:r>
        <w:rPr>
          <w:rFonts w:hint="eastAsia" w:ascii="宋体" w:hAnsi="宋体" w:eastAsia="宋体" w:cs="宋体"/>
          <w:b w:val="0"/>
          <w:bCs/>
          <w:color w:val="auto"/>
          <w:sz w:val="21"/>
          <w:szCs w:val="21"/>
          <w:highlight w:val="none"/>
        </w:rPr>
        <w:t xml:space="preserve">  </w:t>
      </w:r>
      <w:r/>
    </w:p>
    <w:p>
      <w:pPr>
        <w:pStyle w:val="1053"/>
        <w:ind w:firstLine="420"/>
        <w:jc w:val="left"/>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hAnsi="宋体" w:eastAsia="宋体" w:cs="宋体"/>
          <w:b w:val="0"/>
          <w:bCs/>
          <w:color w:val="auto"/>
          <w:sz w:val="21"/>
          <w:szCs w:val="21"/>
          <w:highlight w:val="none"/>
          <w:lang w:eastAsia="zh-CN"/>
        </w:rPr>
        <w:t xml:space="preserve">针对本项目配备的人员具有本科或以上学历的，有1人得</w:t>
      </w:r>
      <w:r>
        <w:rPr>
          <w:rFonts w:hint="eastAsia"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p>
    <w:p>
      <w:pPr>
        <w:pStyle w:val="1053"/>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outlineLvl w:val="0"/>
      </w:pPr>
      <w:r>
        <w:rPr>
          <w:rFonts w:hint="eastAsia" w:ascii="宋体" w:hAnsi="宋体" w:eastAsia="宋体" w:cs="宋体"/>
          <w:b w:val="0"/>
          <w:bCs/>
          <w:color w:val="auto"/>
          <w:sz w:val="21"/>
          <w:szCs w:val="21"/>
          <w:highlight w:val="none"/>
        </w:rPr>
        <w:t xml:space="preserve">2</w:t>
      </w:r>
      <w:r>
        <w:rPr>
          <w:rFonts w:hint="eastAsia" w:ascii="宋体" w:hAnsi="宋体" w:eastAsia="宋体" w:cs="宋体"/>
          <w:b w:val="0"/>
          <w:bCs/>
          <w:color w:val="auto"/>
          <w:sz w:val="21"/>
          <w:szCs w:val="21"/>
          <w:highlight w:val="none"/>
          <w:lang w:eastAsia="zh-CN"/>
        </w:rPr>
        <w:t xml:space="preserve">、针对</w:t>
      </w:r>
      <w:r>
        <w:rPr>
          <w:rFonts w:hint="eastAsia" w:ascii="宋体" w:hAnsi="宋体" w:eastAsia="宋体" w:cs="宋体"/>
          <w:b w:val="0"/>
          <w:bCs/>
          <w:color w:val="auto"/>
          <w:sz w:val="21"/>
          <w:szCs w:val="21"/>
          <w:highlight w:val="none"/>
        </w:rPr>
        <w:t xml:space="preserve">本项目配备的</w:t>
      </w:r>
      <w:r>
        <w:rPr>
          <w:rFonts w:hint="eastAsia" w:ascii="宋体" w:hAnsi="宋体" w:eastAsia="宋体" w:cs="宋体"/>
          <w:b w:val="0"/>
          <w:bCs/>
          <w:color w:val="auto"/>
          <w:sz w:val="21"/>
          <w:szCs w:val="21"/>
          <w:highlight w:val="none"/>
          <w:lang w:eastAsia="zh-CN"/>
        </w:rPr>
        <w:t xml:space="preserve">人员</w:t>
      </w:r>
      <w:r>
        <w:rPr>
          <w:rFonts w:hint="eastAsia" w:ascii="宋体" w:hAnsi="宋体" w:eastAsia="宋体" w:cs="宋体"/>
          <w:b w:val="0"/>
          <w:bCs/>
          <w:color w:val="auto"/>
          <w:sz w:val="21"/>
          <w:szCs w:val="21"/>
          <w:highlight w:val="none"/>
        </w:rPr>
        <w:t xml:space="preserve">具有中式烹调师一级证书的</w:t>
      </w:r>
      <w:r>
        <w:rPr>
          <w:rFonts w:hint="eastAsia" w:ascii="宋体" w:hAnsi="宋体" w:eastAsia="宋体" w:cs="宋体"/>
          <w:b w:val="0"/>
          <w:bCs/>
          <w:color w:val="auto"/>
          <w:sz w:val="21"/>
          <w:szCs w:val="21"/>
          <w:highlight w:val="none"/>
          <w:lang w:eastAsia="zh-CN"/>
        </w:rPr>
        <w:t xml:space="preserve">有</w:t>
      </w:r>
      <w:r>
        <w:rPr>
          <w:rFonts w:hint="eastAsia" w:ascii="宋体" w:hAnsi="宋体" w:eastAsia="宋体" w:cs="宋体"/>
          <w:b w:val="0"/>
          <w:bCs/>
          <w:color w:val="auto"/>
          <w:sz w:val="21"/>
          <w:szCs w:val="21"/>
          <w:highlight w:val="none"/>
          <w:lang w:val="en-US" w:eastAsia="zh-CN"/>
        </w:rPr>
        <w:t xml:space="preserve">1人</w:t>
      </w:r>
      <w:r>
        <w:rPr>
          <w:rFonts w:hint="eastAsia" w:ascii="宋体" w:hAnsi="宋体" w:eastAsia="宋体" w:cs="宋体"/>
          <w:b w:val="0"/>
          <w:bCs/>
          <w:color w:val="auto"/>
          <w:sz w:val="21"/>
          <w:szCs w:val="21"/>
          <w:highlight w:val="none"/>
        </w:rPr>
        <w:t xml:space="preserve">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；具有</w:t>
      </w:r>
      <w:r>
        <w:rPr>
          <w:rFonts w:hint="eastAsia" w:ascii="宋体" w:hAnsi="宋体" w:eastAsia="宋体" w:cs="宋体"/>
          <w:b w:val="0"/>
          <w:bCs/>
          <w:color w:val="auto"/>
          <w:sz w:val="21"/>
          <w:szCs w:val="21"/>
          <w:highlight w:val="none"/>
        </w:rPr>
        <w:t xml:space="preserve">中式烹调师三级证书</w:t>
      </w:r>
      <w:r>
        <w:rPr>
          <w:rFonts w:hint="eastAsia" w:ascii="宋体" w:hAnsi="宋体" w:eastAsia="宋体" w:cs="宋体"/>
          <w:b w:val="0"/>
          <w:bCs/>
          <w:color w:val="auto"/>
          <w:sz w:val="21"/>
          <w:szCs w:val="21"/>
          <w:highlight w:val="none"/>
          <w:lang w:eastAsia="zh-CN"/>
        </w:rPr>
        <w:t xml:space="preserve">的有</w:t>
      </w:r>
      <w:r>
        <w:rPr>
          <w:rFonts w:hint="eastAsia" w:ascii="宋体" w:hAnsi="宋体" w:eastAsia="宋体" w:cs="宋体"/>
          <w:b w:val="0"/>
          <w:bCs/>
          <w:color w:val="auto"/>
          <w:sz w:val="21"/>
          <w:szCs w:val="21"/>
          <w:highlight w:val="none"/>
          <w:lang w:val="en-US" w:eastAsia="zh-CN"/>
        </w:rPr>
        <w:t xml:space="preserve">1人</w:t>
      </w:r>
      <w:r>
        <w:rPr>
          <w:rFonts w:hint="eastAsia" w:ascii="宋体" w:hAnsi="宋体" w:eastAsia="宋体" w:cs="宋体"/>
          <w:b w:val="0"/>
          <w:bCs/>
          <w:color w:val="auto"/>
          <w:sz w:val="21"/>
          <w:szCs w:val="21"/>
          <w:highlight w:val="none"/>
        </w:rPr>
        <w:t xml:space="preserve">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本项最高</w:t>
      </w:r>
      <w:r>
        <w:rPr>
          <w:rFonts w:hint="eastAsia" w:ascii="宋体" w:hAnsi="宋体" w:eastAsia="宋体" w:cs="宋体"/>
          <w:b w:val="0"/>
          <w:bCs/>
          <w:color w:val="auto"/>
          <w:sz w:val="21"/>
          <w:szCs w:val="21"/>
          <w:highlight w:val="none"/>
          <w:lang w:eastAsia="zh-CN"/>
        </w:rPr>
        <w:t xml:space="preserve">得</w:t>
      </w:r>
      <w:r>
        <w:rPr>
          <w:rFonts w:hint="eastAsia"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rPr>
        <w:t xml:space="preserve">分。</w:t>
      </w:r>
      <w:r/>
    </w:p>
    <w:p>
      <w:pPr>
        <w:pStyle w:val="1053"/>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outlineLvl w:val="0"/>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针对</w:t>
      </w:r>
      <w:r>
        <w:rPr>
          <w:rFonts w:hint="eastAsia" w:ascii="宋体" w:hAnsi="宋体" w:eastAsia="宋体" w:cs="宋体"/>
          <w:b w:val="0"/>
          <w:bCs/>
          <w:color w:val="auto"/>
          <w:sz w:val="21"/>
          <w:szCs w:val="21"/>
          <w:highlight w:val="none"/>
        </w:rPr>
        <w:t xml:space="preserve">本项目配备的</w:t>
      </w:r>
      <w:r>
        <w:rPr>
          <w:rFonts w:hint="eastAsia" w:ascii="宋体" w:hAnsi="宋体" w:eastAsia="宋体" w:cs="宋体"/>
          <w:b w:val="0"/>
          <w:bCs/>
          <w:color w:val="auto"/>
          <w:sz w:val="21"/>
          <w:szCs w:val="21"/>
          <w:highlight w:val="none"/>
          <w:lang w:eastAsia="zh-CN"/>
        </w:rPr>
        <w:t xml:space="preserve">人员</w:t>
      </w:r>
      <w:r>
        <w:rPr>
          <w:rFonts w:hint="eastAsia" w:ascii="宋体" w:hAnsi="宋体" w:eastAsia="宋体" w:cs="宋体"/>
          <w:b w:val="0"/>
          <w:bCs/>
          <w:color w:val="auto"/>
          <w:sz w:val="21"/>
          <w:szCs w:val="21"/>
          <w:highlight w:val="none"/>
        </w:rPr>
        <w:t xml:space="preserve">具有中式面点师三级</w:t>
      </w:r>
      <w:r>
        <w:rPr>
          <w:rFonts w:hint="eastAsia" w:ascii="宋体" w:hAnsi="宋体" w:eastAsia="宋体" w:cs="宋体"/>
          <w:b w:val="0"/>
          <w:bCs/>
          <w:color w:val="auto"/>
          <w:sz w:val="21"/>
          <w:szCs w:val="21"/>
          <w:highlight w:val="none"/>
          <w:lang w:eastAsia="zh-CN"/>
        </w:rPr>
        <w:t xml:space="preserve">及以上</w:t>
      </w:r>
      <w:r>
        <w:rPr>
          <w:rFonts w:hint="eastAsia" w:ascii="宋体" w:hAnsi="宋体" w:eastAsia="宋体" w:cs="宋体"/>
          <w:b w:val="0"/>
          <w:bCs/>
          <w:color w:val="auto"/>
          <w:sz w:val="21"/>
          <w:szCs w:val="21"/>
          <w:highlight w:val="none"/>
        </w:rPr>
        <w:t xml:space="preserve">的</w:t>
      </w:r>
      <w:r>
        <w:rPr>
          <w:rFonts w:hint="eastAsia" w:ascii="宋体" w:hAnsi="宋体" w:eastAsia="宋体" w:cs="宋体"/>
          <w:b w:val="0"/>
          <w:bCs/>
          <w:color w:val="auto"/>
          <w:sz w:val="21"/>
          <w:szCs w:val="21"/>
          <w:highlight w:val="none"/>
          <w:lang w:eastAsia="zh-CN"/>
        </w:rPr>
        <w:t xml:space="preserve">有</w:t>
      </w:r>
      <w:r>
        <w:rPr>
          <w:rFonts w:hint="eastAsia" w:ascii="宋体" w:hAnsi="宋体" w:eastAsia="宋体" w:cs="宋体"/>
          <w:b w:val="0"/>
          <w:bCs/>
          <w:color w:val="auto"/>
          <w:sz w:val="21"/>
          <w:szCs w:val="21"/>
          <w:highlight w:val="none"/>
          <w:lang w:val="en-US" w:eastAsia="zh-CN"/>
        </w:rPr>
        <w:t xml:space="preserve">1人</w:t>
      </w:r>
      <w:r>
        <w:rPr>
          <w:rFonts w:hint="eastAsia" w:ascii="宋体" w:hAnsi="宋体" w:eastAsia="宋体" w:cs="宋体"/>
          <w:b w:val="0"/>
          <w:bCs/>
          <w:color w:val="auto"/>
          <w:sz w:val="21"/>
          <w:szCs w:val="21"/>
          <w:highlight w:val="none"/>
        </w:rPr>
        <w:t xml:space="preserve">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本项最高</w:t>
      </w:r>
      <w:r>
        <w:rPr>
          <w:rFonts w:hint="eastAsia" w:ascii="宋体" w:hAnsi="宋体" w:eastAsia="宋体" w:cs="宋体"/>
          <w:b w:val="0"/>
          <w:bCs/>
          <w:color w:val="auto"/>
          <w:sz w:val="21"/>
          <w:szCs w:val="21"/>
          <w:highlight w:val="none"/>
          <w:lang w:eastAsia="zh-CN"/>
        </w:rPr>
        <w:t xml:space="preserve">得</w:t>
      </w:r>
      <w:r>
        <w:rPr>
          <w:rFonts w:hint="eastAsia"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firstLine="422"/>
        <w:jc w:val="both"/>
        <w:keepLines w:val="0"/>
        <w:keepNext w:val="0"/>
        <w:pageBreakBefore w:val="0"/>
        <w:spacing w:line="360" w:lineRule="auto"/>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注：以上人员投标文件中提供相关证书、</w:t>
      </w:r>
      <w:r>
        <w:rPr>
          <w:rFonts w:hint="eastAsia" w:ascii="宋体" w:hAnsi="Times New Roman" w:eastAsia="宋体" w:cs="Times New Roman"/>
          <w:b/>
          <w:bCs w:val="0"/>
          <w:color w:val="auto"/>
          <w:sz w:val="21"/>
          <w:szCs w:val="21"/>
          <w:highlight w:val="none"/>
          <w:lang w:val="en-US" w:eastAsia="zh-CN" w:bidi="ar-SA"/>
        </w:rPr>
        <w:t xml:space="preserve">健康证</w:t>
      </w:r>
      <w:r>
        <w:rPr>
          <w:rFonts w:hint="eastAsia" w:ascii="宋体" w:hAnsi="宋体" w:eastAsia="宋体" w:cs="宋体"/>
          <w:b/>
          <w:bCs w:val="0"/>
          <w:color w:val="auto"/>
          <w:sz w:val="21"/>
          <w:szCs w:val="21"/>
          <w:highlight w:val="none"/>
          <w:lang w:val="en-US" w:eastAsia="zh-CN" w:bidi="ar-SA"/>
        </w:rPr>
        <w:t xml:space="preserve">及投标单位为其缴纳的近一个月社保证明加盖公章，缺失、不符或不提供者，对应项不得分，同一人不可重复累计得分。</w:t>
      </w:r>
      <w:r/>
    </w:p>
    <w:p>
      <w:pPr>
        <w:pStyle w:val="1053"/>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（四）</w:t>
      </w:r>
      <w:r>
        <w:rPr>
          <w:rFonts w:hint="eastAsia" w:hAnsi="宋体" w:eastAsia="宋体" w:cs="宋体"/>
          <w:b/>
          <w:bCs w:val="0"/>
          <w:color w:val="auto"/>
          <w:sz w:val="21"/>
          <w:szCs w:val="21"/>
          <w:highlight w:val="none"/>
          <w:lang w:val="en-US" w:eastAsia="zh-CN"/>
        </w:rPr>
        <w:t xml:space="preserve">综合实力</w:t>
      </w: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rPr>
        <w:t xml:space="preserve">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1、投标单位自2022年</w:t>
      </w: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月</w:t>
      </w:r>
      <w:r>
        <w:rPr>
          <w:rFonts w:hint="eastAsia" w:ascii="宋体" w:hAnsi="宋体" w:cs="宋体"/>
          <w:b w:val="0"/>
          <w:bCs/>
          <w:color w:val="auto"/>
          <w:sz w:val="21"/>
          <w:szCs w:val="21"/>
          <w:highlight w:val="none"/>
          <w:lang w:val="en-US" w:eastAsia="zh-CN" w:bidi="ar-SA"/>
        </w:rPr>
        <w:t xml:space="preserve">1日</w:t>
      </w:r>
      <w:r>
        <w:rPr>
          <w:rFonts w:hint="eastAsia" w:ascii="宋体" w:hAnsi="宋体" w:eastAsia="宋体" w:cs="宋体"/>
          <w:b w:val="0"/>
          <w:bCs/>
          <w:color w:val="auto"/>
          <w:sz w:val="21"/>
          <w:szCs w:val="21"/>
          <w:highlight w:val="none"/>
          <w:lang w:val="en-US" w:eastAsia="zh-CN" w:bidi="ar-SA"/>
        </w:rPr>
        <w:t xml:space="preserve">（以合同签订时间为准）以来承担过类似项目，每提供一份有效业绩得</w:t>
      </w:r>
      <w:r>
        <w:rPr>
          <w:rFonts w:hint="eastAsia" w:ascii="宋体" w:hAnsi="宋体" w:cs="宋体"/>
          <w:b w:val="0"/>
          <w:bCs/>
          <w:color w:val="auto"/>
          <w:sz w:val="21"/>
          <w:szCs w:val="21"/>
          <w:highlight w:val="none"/>
          <w:lang w:val="en-US" w:eastAsia="zh-CN" w:bidi="ar-SA"/>
        </w:rPr>
        <w:t xml:space="preserve">3</w:t>
      </w:r>
      <w:r>
        <w:rPr>
          <w:rFonts w:hint="eastAsia" w:ascii="宋体" w:hAnsi="宋体" w:eastAsia="宋体" w:cs="宋体"/>
          <w:b w:val="0"/>
          <w:bCs/>
          <w:color w:val="auto"/>
          <w:sz w:val="21"/>
          <w:szCs w:val="21"/>
          <w:highlight w:val="none"/>
          <w:lang w:val="en-US" w:eastAsia="zh-CN" w:bidi="ar-SA"/>
        </w:rPr>
        <w:t xml:space="preserve">分，最高得</w:t>
      </w:r>
      <w:r>
        <w:rPr>
          <w:rFonts w:hint="eastAsia" w:ascii="宋体" w:hAnsi="宋体" w:cs="宋体"/>
          <w:b w:val="0"/>
          <w:bCs/>
          <w:color w:val="auto"/>
          <w:sz w:val="21"/>
          <w:szCs w:val="21"/>
          <w:highlight w:val="none"/>
          <w:lang w:val="en-US" w:eastAsia="zh-CN" w:bidi="ar-SA"/>
        </w:rPr>
        <w:t xml:space="preserve">9</w:t>
      </w:r>
      <w:r>
        <w:rPr>
          <w:rFonts w:hint="eastAsia" w:ascii="宋体" w:hAnsi="宋体" w:eastAsia="宋体" w:cs="宋体"/>
          <w:b w:val="0"/>
          <w:bCs/>
          <w:color w:val="auto"/>
          <w:sz w:val="21"/>
          <w:szCs w:val="21"/>
          <w:highlight w:val="none"/>
          <w:lang w:val="en-US" w:eastAsia="zh-CN" w:bidi="ar-SA"/>
        </w:rPr>
        <w:t xml:space="preserve">分。</w:t>
      </w:r>
      <w:r>
        <w:rPr>
          <w:rFonts w:hint="eastAsia" w:ascii="宋体" w:hAnsi="宋体" w:eastAsia="宋体" w:cs="宋体"/>
          <w:b/>
          <w:bCs w:val="0"/>
          <w:color w:val="auto"/>
          <w:sz w:val="21"/>
          <w:szCs w:val="21"/>
          <w:highlight w:val="none"/>
          <w:lang w:val="en-US" w:eastAsia="zh-CN" w:bidi="ar-SA"/>
        </w:rPr>
        <w:t xml:space="preserve">（投标文件中提供合同等加盖公章的证明材料，缺失、不符或不提供者，对应项不得分。）</w:t>
      </w:r>
      <w:r/>
    </w:p>
    <w:p>
      <w:pPr>
        <w:ind w:left="420"/>
        <w:jc w:val="both"/>
        <w:spacing w:after="12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420"/>
        <w:jc w:val="both"/>
        <w:spacing w:after="12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适用于</w:t>
      </w:r>
      <w:r>
        <w:rPr>
          <w:rFonts w:hint="eastAsia" w:ascii="宋体" w:hAnsi="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lang w:val="en-US" w:eastAsia="zh-CN" w:bidi="ar-SA"/>
        </w:rPr>
        <w:t xml:space="preserve">标段：</w:t>
      </w:r>
      <w:r/>
    </w:p>
    <w:p>
      <w:pPr>
        <w:ind w:firstLine="42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rPr>
        <w:t xml:space="preserve">（二）服务方案（</w:t>
      </w:r>
      <w:r>
        <w:rPr>
          <w:rFonts w:hint="eastAsia" w:ascii="宋体" w:hAnsi="宋体" w:eastAsia="宋体" w:cs="宋体"/>
          <w:b/>
          <w:color w:val="auto"/>
          <w:sz w:val="21"/>
          <w:szCs w:val="21"/>
          <w:highlight w:val="none"/>
          <w:lang w:val="en-US" w:eastAsia="zh-CN"/>
        </w:rPr>
        <w:t xml:space="preserve">6</w:t>
      </w:r>
      <w:r>
        <w:rPr>
          <w:rFonts w:hint="eastAsia" w:ascii="宋体" w:hAnsi="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1．针对本项目总体计划和具体服务方案评价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1.1食堂现场管理计划和目标方案评价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举措完善，程序规范，有完善的食堂现场管理计划、目标方案全面的得</w:t>
      </w:r>
      <w:r>
        <w:rPr>
          <w:rFonts w:hint="eastAsia" w:ascii="宋体" w:hAnsi="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rPr>
        <w:t xml:space="preserve">分；举措完善，程序规范，有完善的食堂现场管理计划、目标方案较全面的得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分；举措完善，程序规范，有完善的食堂现场管理计划、目标方案不全面的得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投标单位供应的菜色品种、质量标准和价格承诺方案评价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菜色品种丰富、荤、</w:t>
      </w:r>
      <w:r>
        <w:rPr>
          <w:rFonts w:hint="eastAsia" w:ascii="宋体" w:hAnsi="宋体" w:cs="宋体"/>
          <w:b w:val="0"/>
          <w:bCs/>
          <w:color w:val="auto"/>
          <w:sz w:val="21"/>
          <w:szCs w:val="21"/>
          <w:highlight w:val="none"/>
          <w:lang w:eastAsia="zh-CN"/>
        </w:rPr>
        <w:t xml:space="preserve">素搭配合理、具有本地特色、质量标准高</w:t>
      </w:r>
      <w:r>
        <w:rPr>
          <w:rFonts w:hint="eastAsia" w:ascii="宋体" w:hAnsi="宋体" w:eastAsia="宋体" w:cs="宋体"/>
          <w:b w:val="0"/>
          <w:bCs/>
          <w:color w:val="auto"/>
          <w:sz w:val="21"/>
          <w:szCs w:val="21"/>
          <w:highlight w:val="none"/>
        </w:rPr>
        <w:t xml:space="preserve">、价格承诺方案全面的得</w:t>
      </w:r>
      <w:r>
        <w:rPr>
          <w:rFonts w:hint="eastAsia" w:ascii="宋体" w:hAnsi="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rPr>
        <w:t xml:space="preserve">分；菜色品种丰富、荤、素搭配较合理、质量标准较高、价格承诺方案较全面的</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分；菜色品种丰富、荤、素搭配合理一般、质量标准一般、价格承诺方案普通的得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投标单位伙食成本和毛利率控制的方案评价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伙食成本合理、毛利率控制目标合理的方案全面的得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分；伙食成本合理、毛利率控制目标合理的方案较全面的得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分；伙食成本合理、毛利率控制目标合理的方案不全面的得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食堂节能节约和管理措施方案评价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食堂节能节约计划和管理措施具有可操作性且全面的得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分；食堂节能节约计划和管理措施较有可操作性较全面的得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分；食堂节能节约计划和管理措施具有可操作性一般且不全面的得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食堂资产管理措施评价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食堂资产管理措施明确，具有可操作性方案全面的得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分；食堂资产管理措施较明确，较可操作性的得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分；食堂资产管理措施一般，可操作性方案不全面的得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2．投标单位内部管理制度的方案评价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20分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2.1投标单位的质量管理制度和卫生管理制度</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质量管理制度和卫生管理制度全面的得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分；质量管理制度和卫生管理制度较为全面的得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分；质量管理制度和卫生管理制度不全面的得1分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2.2投标单位的内部员工奖惩激励机制</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内部员工奖惩激励机制全面的得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分；内部员工奖惩激励机制较全面的得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分；内部员工奖惩激励机制不全面的得1分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2.3</w:t>
      </w:r>
      <w:r>
        <w:rPr>
          <w:rFonts w:hint="eastAsia" w:ascii="宋体" w:hAnsi="宋体" w:eastAsia="宋体" w:cs="宋体"/>
          <w:b w:val="0"/>
          <w:bCs/>
          <w:color w:val="auto"/>
          <w:sz w:val="21"/>
          <w:szCs w:val="21"/>
          <w:highlight w:val="none"/>
          <w:lang w:val="en-US" w:eastAsia="zh-CN"/>
        </w:rPr>
        <w:t xml:space="preserve">项目组成员</w:t>
      </w:r>
      <w:r>
        <w:rPr>
          <w:rFonts w:hint="eastAsia" w:ascii="宋体" w:hAnsi="宋体" w:eastAsia="宋体" w:cs="宋体"/>
          <w:b w:val="0"/>
          <w:bCs/>
          <w:color w:val="auto"/>
          <w:sz w:val="21"/>
          <w:szCs w:val="21"/>
          <w:highlight w:val="none"/>
        </w:rPr>
        <w:t xml:space="preserve">的培训方案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方案全面完整、科学合理、可行性高的得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方案比较详细、合理性较好、可行性一般的得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方案简单、可行性较差的得1分；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2.4</w:t>
      </w:r>
      <w:r>
        <w:rPr>
          <w:rFonts w:hint="eastAsia" w:ascii="宋体" w:hAnsi="宋体" w:eastAsia="宋体" w:cs="宋体"/>
          <w:b w:val="0"/>
          <w:bCs/>
          <w:color w:val="auto"/>
          <w:sz w:val="21"/>
          <w:szCs w:val="21"/>
          <w:highlight w:val="none"/>
        </w:rPr>
        <w:t xml:space="preserve">投标单位与各方的交接、协调沟通方案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与各方的交接、协调沟通方案全面的得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分；与各方的交接、协调沟通方案较全面的得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分；与各方的交接、协调沟通方案不全面的得1分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3．针对本项目紧急情况制定的应急预案（包括但不限于制定的食物中毒应急、投诉处理，消防事故处理预案）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8分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预案全面科学，分析准确合理，措施得当的得8分；预案较</w:t>
      </w:r>
      <w:r>
        <w:rPr>
          <w:rFonts w:hint="eastAsia" w:ascii="宋体" w:hAnsi="宋体" w:eastAsia="宋体" w:cs="宋体"/>
          <w:b w:val="0"/>
          <w:bCs/>
          <w:color w:val="auto"/>
          <w:sz w:val="21"/>
          <w:szCs w:val="21"/>
          <w:highlight w:val="none"/>
          <w:lang w:val="en-US" w:eastAsia="zh-CN"/>
        </w:rPr>
        <w:t xml:space="preserve">详细</w:t>
      </w:r>
      <w:r>
        <w:rPr>
          <w:rFonts w:hint="eastAsia" w:ascii="宋体" w:hAnsi="宋体" w:eastAsia="宋体" w:cs="宋体"/>
          <w:b w:val="0"/>
          <w:bCs/>
          <w:color w:val="auto"/>
          <w:sz w:val="21"/>
          <w:szCs w:val="21"/>
          <w:highlight w:val="none"/>
        </w:rPr>
        <w:t xml:space="preserve">科学，分析较准确合理，措施较得当的得5分；预案</w:t>
      </w:r>
      <w:r>
        <w:rPr>
          <w:rFonts w:hint="eastAsia" w:ascii="宋体" w:hAnsi="宋体" w:eastAsia="宋体" w:cs="宋体"/>
          <w:b w:val="0"/>
          <w:bCs/>
          <w:color w:val="auto"/>
          <w:sz w:val="21"/>
          <w:szCs w:val="21"/>
          <w:highlight w:val="none"/>
          <w:lang w:val="en-US" w:eastAsia="zh-CN"/>
        </w:rPr>
        <w:t xml:space="preserve">比较具体</w:t>
      </w:r>
      <w:r>
        <w:rPr>
          <w:rFonts w:hint="eastAsia" w:ascii="宋体" w:hAnsi="宋体" w:eastAsia="宋体" w:cs="宋体"/>
          <w:b w:val="0"/>
          <w:bCs/>
          <w:color w:val="auto"/>
          <w:sz w:val="21"/>
          <w:szCs w:val="21"/>
          <w:highlight w:val="none"/>
        </w:rPr>
        <w:t xml:space="preserve">，分析准确合理一般，措施得当一般的得3分；预案</w:t>
      </w:r>
      <w:r>
        <w:rPr>
          <w:rFonts w:hint="eastAsia" w:ascii="宋体" w:hAnsi="宋体" w:eastAsia="宋体" w:cs="宋体"/>
          <w:b w:val="0"/>
          <w:bCs/>
          <w:color w:val="auto"/>
          <w:sz w:val="21"/>
          <w:szCs w:val="21"/>
          <w:highlight w:val="none"/>
          <w:lang w:val="en-US" w:eastAsia="zh-CN"/>
        </w:rPr>
        <w:t xml:space="preserve">简单</w:t>
      </w:r>
      <w:r>
        <w:rPr>
          <w:rFonts w:hint="eastAsia" w:ascii="宋体" w:hAnsi="宋体" w:eastAsia="宋体" w:cs="宋体"/>
          <w:b w:val="0"/>
          <w:bCs/>
          <w:color w:val="auto"/>
          <w:sz w:val="21"/>
          <w:szCs w:val="21"/>
          <w:highlight w:val="none"/>
        </w:rPr>
        <w:t xml:space="preserve">，分析不准确不合理，措施不得当的得1分</w:t>
      </w:r>
      <w:r>
        <w:rPr>
          <w:rFonts w:hint="eastAsia" w:ascii="宋体" w:hAnsi="宋体" w:eastAsia="宋体" w:cs="宋体"/>
          <w:b w:val="0"/>
          <w:bCs/>
          <w:color w:val="auto"/>
          <w:sz w:val="21"/>
          <w:szCs w:val="21"/>
          <w:highlight w:val="none"/>
          <w:lang w:eastAsia="zh-CN"/>
        </w:rPr>
        <w:t xml:space="preserve">；未提供不得分。</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4</w:t>
      </w:r>
      <w:r>
        <w:rPr>
          <w:rFonts w:hint="eastAsia" w:ascii="宋体" w:hAnsi="宋体" w:eastAsia="宋体" w:cs="宋体"/>
          <w:b w:val="0"/>
          <w:bCs/>
          <w:color w:val="auto"/>
          <w:sz w:val="21"/>
          <w:szCs w:val="21"/>
          <w:highlight w:val="none"/>
          <w:lang w:val="zh-CN"/>
        </w:rPr>
        <w:t xml:space="preserve">.</w:t>
      </w:r>
      <w:r>
        <w:rPr>
          <w:rFonts w:hint="eastAsia" w:ascii="宋体" w:hAnsi="宋体" w:eastAsia="宋体" w:cs="宋体"/>
          <w:b w:val="0"/>
          <w:bCs/>
          <w:color w:val="auto"/>
          <w:sz w:val="21"/>
          <w:szCs w:val="21"/>
          <w:highlight w:val="none"/>
        </w:rPr>
        <w:t xml:space="preserve">服务保障承诺</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8分</w:t>
      </w:r>
      <w:r>
        <w:rPr>
          <w:rFonts w:hint="eastAsia" w:ascii="宋体" w:hAnsi="宋体" w:eastAsia="宋体" w:cs="宋体"/>
          <w:b w:val="0"/>
          <w:bCs/>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val="0"/>
          <w:bCs/>
          <w:color w:val="auto"/>
          <w:sz w:val="21"/>
          <w:szCs w:val="21"/>
          <w:highlight w:val="none"/>
          <w:lang w:val="en-US" w:eastAsia="zh-CN" w:bidi="ar-SA"/>
        </w:rPr>
        <w:t xml:space="preserve">包括服务质量承诺、对发生各类安全事故善后处理承诺、依法规范用工承诺及应对履约期内各类风险承诺，承诺内容完整无刻意回避的得8分；承诺内容较完整，无刻意回避的得5分；承诺内容一般，存在刻意回避的得2分；未提供不得分。</w:t>
      </w:r>
      <w:r/>
    </w:p>
    <w:p>
      <w:pPr>
        <w:ind w:firstLine="422"/>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bCs w:val="0"/>
          <w:color w:val="auto"/>
          <w:sz w:val="21"/>
          <w:szCs w:val="21"/>
          <w:highlight w:val="none"/>
          <w:lang w:val="en-US" w:eastAsia="zh-CN" w:bidi="ar-SA"/>
        </w:rPr>
        <w:t xml:space="preserve">（三）人员服务综合素质比较（</w:t>
      </w:r>
      <w:r>
        <w:rPr>
          <w:rFonts w:hint="eastAsia" w:ascii="宋体" w:hAnsi="宋体" w:cs="宋体"/>
          <w:b/>
          <w:bCs w:val="0"/>
          <w:color w:val="auto"/>
          <w:sz w:val="21"/>
          <w:szCs w:val="21"/>
          <w:highlight w:val="none"/>
          <w:lang w:val="en-US" w:eastAsia="zh-CN" w:bidi="ar-SA"/>
        </w:rPr>
        <w:t xml:space="preserve">13</w:t>
      </w:r>
      <w:r>
        <w:rPr>
          <w:rFonts w:hint="eastAsia" w:ascii="宋体" w:hAnsi="宋体" w:eastAsia="宋体" w:cs="宋体"/>
          <w:b/>
          <w:bCs w:val="0"/>
          <w:color w:val="auto"/>
          <w:sz w:val="21"/>
          <w:szCs w:val="21"/>
          <w:highlight w:val="none"/>
          <w:lang w:val="en-US" w:eastAsia="zh-CN" w:bidi="ar-SA"/>
        </w:rPr>
        <w:t xml:space="preserve">分）    </w:t>
      </w:r>
      <w:r>
        <w:rPr>
          <w:rFonts w:hint="eastAsia" w:ascii="宋体" w:hAnsi="宋体" w:eastAsia="宋体" w:cs="宋体"/>
          <w:b w:val="0"/>
          <w:bCs/>
          <w:color w:val="auto"/>
          <w:sz w:val="21"/>
          <w:szCs w:val="21"/>
          <w:highlight w:val="none"/>
          <w:lang w:val="en-US" w:eastAsia="zh-CN" w:bidi="ar-SA"/>
        </w:rPr>
        <w:t xml:space="preserve">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w:t>
      </w:r>
      <w:r>
        <w:rPr>
          <w:rFonts w:hint="eastAsia" w:ascii="宋体" w:hAnsi="宋体" w:cs="宋体"/>
          <w:b w:val="0"/>
          <w:bCs/>
          <w:color w:val="auto"/>
          <w:sz w:val="21"/>
          <w:szCs w:val="21"/>
          <w:highlight w:val="none"/>
          <w:lang w:val="en-US" w:eastAsia="zh-CN" w:bidi="ar-SA"/>
        </w:rPr>
        <w:t xml:space="preserve">针对本项目配备的人员具有本科或以上学历的，有1人得3</w:t>
      </w:r>
      <w:r>
        <w:rPr>
          <w:rFonts w:hint="eastAsia" w:ascii="宋体" w:hAnsi="宋体" w:eastAsia="宋体" w:cs="宋体"/>
          <w:b w:val="0"/>
          <w:bCs/>
          <w:color w:val="auto"/>
          <w:sz w:val="21"/>
          <w:szCs w:val="21"/>
          <w:highlight w:val="none"/>
          <w:lang w:val="en-US" w:eastAsia="zh-CN" w:bidi="ar-SA"/>
        </w:rPr>
        <w:t xml:space="preserve">分。</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val="0"/>
          <w:bCs/>
          <w:color w:val="auto"/>
          <w:sz w:val="21"/>
          <w:szCs w:val="21"/>
          <w:highlight w:val="none"/>
          <w:lang w:val="en-US" w:eastAsia="zh-CN" w:bidi="ar-SA"/>
        </w:rPr>
        <w:t xml:space="preserve">2、针对本项目配备的人员具有中式烹调师一级证书的有1人得3分；具有中式烹调师三级证书的有1人得2分；本项最高得6分。</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val="0"/>
          <w:bCs/>
          <w:color w:val="auto"/>
          <w:sz w:val="21"/>
          <w:szCs w:val="21"/>
          <w:highlight w:val="none"/>
          <w:lang w:val="en-US" w:eastAsia="zh-CN" w:bidi="ar-SA"/>
        </w:rPr>
        <w:t xml:space="preserve">3、针对本项目配备的人员具有中式面点师三级及以上的有1人得2分；本项最高得</w:t>
      </w:r>
      <w:r>
        <w:rPr>
          <w:rFonts w:hint="eastAsia" w:ascii="宋体" w:hAnsi="宋体" w:cs="宋体"/>
          <w:b w:val="0"/>
          <w:bCs/>
          <w:color w:val="auto"/>
          <w:sz w:val="21"/>
          <w:szCs w:val="21"/>
          <w:highlight w:val="none"/>
          <w:lang w:val="en-US" w:eastAsia="zh-CN" w:bidi="ar-SA"/>
        </w:rPr>
        <w:t xml:space="preserve">4</w:t>
      </w:r>
      <w:r>
        <w:rPr>
          <w:rFonts w:hint="eastAsia" w:ascii="宋体" w:hAnsi="宋体" w:eastAsia="宋体" w:cs="宋体"/>
          <w:b w:val="0"/>
          <w:bCs/>
          <w:color w:val="auto"/>
          <w:sz w:val="21"/>
          <w:szCs w:val="21"/>
          <w:highlight w:val="none"/>
          <w:lang w:val="en-US" w:eastAsia="zh-CN" w:bidi="ar-SA"/>
        </w:rPr>
        <w:t xml:space="preserve">分。</w:t>
      </w:r>
      <w:r/>
    </w:p>
    <w:p>
      <w:pPr>
        <w:ind w:firstLine="422"/>
        <w:jc w:val="both"/>
        <w:keepLines w:val="0"/>
        <w:keepNext w:val="0"/>
        <w:pageBreakBefore w:val="0"/>
        <w:spacing w:line="360" w:lineRule="auto"/>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注：以上人员投标文件中提供相关证书、</w:t>
      </w:r>
      <w:r>
        <w:rPr>
          <w:rFonts w:hint="eastAsia" w:ascii="宋体" w:hAnsi="Times New Roman" w:eastAsia="宋体" w:cs="Times New Roman"/>
          <w:b/>
          <w:bCs w:val="0"/>
          <w:color w:val="auto"/>
          <w:sz w:val="21"/>
          <w:szCs w:val="21"/>
          <w:highlight w:val="none"/>
          <w:lang w:val="en-US" w:eastAsia="zh-CN" w:bidi="ar-SA"/>
        </w:rPr>
        <w:t xml:space="preserve">健康证</w:t>
      </w:r>
      <w:r>
        <w:rPr>
          <w:rFonts w:hint="eastAsia" w:ascii="宋体" w:hAnsi="宋体" w:eastAsia="宋体" w:cs="宋体"/>
          <w:b/>
          <w:bCs w:val="0"/>
          <w:color w:val="auto"/>
          <w:sz w:val="21"/>
          <w:szCs w:val="21"/>
          <w:highlight w:val="none"/>
          <w:lang w:val="en-US" w:eastAsia="zh-CN" w:bidi="ar-SA"/>
        </w:rPr>
        <w:t xml:space="preserve">及投标单位为其缴纳的近一个月社保证明加盖公章，缺失、不符或不提供者，对应项不得分，同一人不可重复累计得分。</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outlineLvl w:val="0"/>
      </w:pPr>
      <w:r>
        <w:rPr>
          <w:rFonts w:hint="eastAsia" w:ascii="宋体" w:hAnsi="宋体" w:eastAsia="宋体" w:cs="宋体"/>
          <w:b/>
          <w:bCs w:val="0"/>
          <w:color w:val="auto"/>
          <w:sz w:val="21"/>
          <w:szCs w:val="21"/>
          <w:highlight w:val="none"/>
          <w:lang w:val="en-US" w:eastAsia="zh-CN" w:bidi="ar-SA"/>
        </w:rPr>
        <w:t xml:space="preserve">（四）综合实力（9分）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1、投标单位自2022年</w:t>
      </w: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月</w:t>
      </w:r>
      <w:r>
        <w:rPr>
          <w:rFonts w:hint="eastAsia" w:ascii="宋体" w:hAnsi="宋体" w:cs="宋体"/>
          <w:b w:val="0"/>
          <w:bCs/>
          <w:color w:val="auto"/>
          <w:sz w:val="21"/>
          <w:szCs w:val="21"/>
          <w:highlight w:val="none"/>
          <w:lang w:val="en-US" w:eastAsia="zh-CN" w:bidi="ar-SA"/>
        </w:rPr>
        <w:t xml:space="preserve">1日</w:t>
      </w:r>
      <w:r>
        <w:rPr>
          <w:rFonts w:hint="eastAsia" w:ascii="宋体" w:hAnsi="宋体" w:eastAsia="宋体" w:cs="宋体"/>
          <w:b w:val="0"/>
          <w:bCs/>
          <w:color w:val="auto"/>
          <w:sz w:val="21"/>
          <w:szCs w:val="21"/>
          <w:highlight w:val="none"/>
          <w:lang w:val="en-US" w:eastAsia="zh-CN" w:bidi="ar-SA"/>
        </w:rPr>
        <w:t xml:space="preserve">（以合同签订时间为准）以来承担过类似项目，每提供一份有效业绩得3分，最高得</w:t>
      </w:r>
      <w:r>
        <w:rPr>
          <w:rFonts w:hint="eastAsia" w:ascii="宋体" w:hAnsi="宋体" w:cs="宋体"/>
          <w:b w:val="0"/>
          <w:bCs/>
          <w:color w:val="auto"/>
          <w:sz w:val="21"/>
          <w:szCs w:val="21"/>
          <w:highlight w:val="none"/>
          <w:lang w:val="en-US" w:eastAsia="zh-CN" w:bidi="ar-SA"/>
        </w:rPr>
        <w:t xml:space="preserve">9</w:t>
      </w:r>
      <w:r>
        <w:rPr>
          <w:rFonts w:hint="eastAsia" w:ascii="宋体" w:hAnsi="宋体" w:eastAsia="宋体" w:cs="宋体"/>
          <w:b w:val="0"/>
          <w:bCs/>
          <w:color w:val="auto"/>
          <w:sz w:val="21"/>
          <w:szCs w:val="21"/>
          <w:highlight w:val="none"/>
          <w:lang w:val="en-US" w:eastAsia="zh-CN" w:bidi="ar-SA"/>
        </w:rPr>
        <w:t xml:space="preserve">分。</w:t>
      </w:r>
      <w:r>
        <w:rPr>
          <w:rFonts w:hint="eastAsia" w:ascii="宋体" w:hAnsi="宋体" w:eastAsia="宋体" w:cs="宋体"/>
          <w:b/>
          <w:bCs w:val="0"/>
          <w:color w:val="auto"/>
          <w:sz w:val="21"/>
          <w:szCs w:val="21"/>
          <w:highlight w:val="none"/>
          <w:lang w:val="en-US" w:eastAsia="zh-CN" w:bidi="ar-SA"/>
        </w:rPr>
        <w:t xml:space="preserve">（投标文件中提供合同等加盖公章的证明材料，缺失、不符或不提供者，对应项不得分。）</w:t>
      </w:r>
      <w:r/>
    </w:p>
    <w:p>
      <w:pPr>
        <w:ind w:left="420"/>
        <w:jc w:val="both"/>
        <w:spacing w:after="12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left="420"/>
        <w:jc w:val="both"/>
        <w:spacing w:after="12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适用于</w:t>
      </w:r>
      <w:r>
        <w:rPr>
          <w:rFonts w:hint="eastAsia" w:ascii="宋体" w:hAnsi="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lang w:val="en-US" w:eastAsia="zh-CN" w:bidi="ar-SA"/>
        </w:rPr>
        <w:t xml:space="preserve">标段：</w:t>
      </w:r>
      <w:r/>
    </w:p>
    <w:p>
      <w:pPr>
        <w:ind w:firstLine="42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rPr>
        <w:t xml:space="preserve">（二）服务方案（</w:t>
      </w:r>
      <w:r>
        <w:rPr>
          <w:rFonts w:hint="eastAsia" w:ascii="宋体" w:hAnsi="宋体" w:cs="宋体"/>
          <w:b/>
          <w:color w:val="auto"/>
          <w:sz w:val="21"/>
          <w:szCs w:val="21"/>
          <w:highlight w:val="none"/>
          <w:lang w:val="en-US" w:eastAsia="zh-CN"/>
        </w:rPr>
        <w:t xml:space="preserve">70</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1．针对本项目总体计划和具体服务方案评价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1.1食堂现场管理计划和目标方案评价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举措完善，程序规范，有完善的食堂现场管理计划、目标方案全面的得</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rPr>
        <w:t xml:space="preserve">分；举措完善，程序规范，有完善的食堂现场管理计划、目标方案较全面的得</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分；举措完善，程序规范，有完善的食堂现场管理计划、目标方案不全面的得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投标单位供应的菜色品种、质量标准和价格承诺方案评价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菜色品种丰富、荤、</w:t>
      </w:r>
      <w:r>
        <w:rPr>
          <w:rFonts w:hint="eastAsia" w:ascii="宋体" w:hAnsi="宋体" w:cs="宋体"/>
          <w:b w:val="0"/>
          <w:bCs/>
          <w:color w:val="auto"/>
          <w:sz w:val="21"/>
          <w:szCs w:val="21"/>
          <w:highlight w:val="none"/>
          <w:lang w:eastAsia="zh-CN"/>
        </w:rPr>
        <w:t xml:space="preserve">素搭配合理、具有本地特色、质量标准高</w:t>
      </w:r>
      <w:r>
        <w:rPr>
          <w:rFonts w:hint="eastAsia" w:ascii="宋体" w:hAnsi="宋体" w:eastAsia="宋体" w:cs="宋体"/>
          <w:b w:val="0"/>
          <w:bCs/>
          <w:color w:val="auto"/>
          <w:sz w:val="21"/>
          <w:szCs w:val="21"/>
          <w:highlight w:val="none"/>
        </w:rPr>
        <w:t xml:space="preserve">、价格承诺方案全面的得</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rPr>
        <w:t xml:space="preserve">分；菜色品种丰富、荤、素搭配较合理、质量标准较高、价格承诺方案较全面的</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分；菜色品种丰富、荤、素搭配合理一般、质量标准一般、价格承诺方案普通的得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投标单位伙食成本和毛利率控制的方案评价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伙食成本合理、毛利率控制目标合理的方案全面的得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分；伙食成本合理、毛利率控制目标合理的方案较全面的得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分；伙食成本合理、毛利率控制目标合理的方案不全面的得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食堂节能节约和管理措施方案评价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食堂节能节约计划和管理措施具有可操作性且全面的得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分；食堂节能节约计划和管理措施较有可操作性较全面的得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分；食堂节能节约计划和管理措施具有可操作性一般且不全面的得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食堂资产管理措施评价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食堂资产管理措施明确，具有可操作性方案全面的得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分；食堂资产管理措施较明确，较可操作性的得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分；食堂资产管理措施一般，可操作性方案不全面的得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2．投标单位内部管理制度的方案评价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20分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2.1投标单位的质量管理制度和卫生管理制度</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质量管理制度和卫生管理制度全面的得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分；质量管理制度和卫生管理制度较为全面的得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分；质量管理制度和卫生管理制度不全面的得1分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2.2投标单位的内部员工奖惩激励机制</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内部员工奖惩激励机制全面的得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分；内部员工奖惩激励机制较全面的得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分；内部员工奖惩激励机制不全面的得1分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2.3</w:t>
      </w:r>
      <w:r>
        <w:rPr>
          <w:rFonts w:hint="eastAsia" w:ascii="宋体" w:hAnsi="宋体" w:eastAsia="宋体" w:cs="宋体"/>
          <w:b w:val="0"/>
          <w:bCs/>
          <w:color w:val="auto"/>
          <w:sz w:val="21"/>
          <w:szCs w:val="21"/>
          <w:highlight w:val="none"/>
          <w:lang w:val="en-US" w:eastAsia="zh-CN"/>
        </w:rPr>
        <w:t xml:space="preserve">项目组成员</w:t>
      </w:r>
      <w:r>
        <w:rPr>
          <w:rFonts w:hint="eastAsia" w:ascii="宋体" w:hAnsi="宋体" w:eastAsia="宋体" w:cs="宋体"/>
          <w:b w:val="0"/>
          <w:bCs/>
          <w:color w:val="auto"/>
          <w:sz w:val="21"/>
          <w:szCs w:val="21"/>
          <w:highlight w:val="none"/>
        </w:rPr>
        <w:t xml:space="preserve">的培训方案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方案全面完整、科学合理、可行性高的得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方案比较详细、合理性较好、可行性一般的得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方案简单、可行性较差的得1分；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2.4</w:t>
      </w:r>
      <w:r>
        <w:rPr>
          <w:rFonts w:hint="eastAsia" w:ascii="宋体" w:hAnsi="宋体" w:eastAsia="宋体" w:cs="宋体"/>
          <w:b w:val="0"/>
          <w:bCs/>
          <w:color w:val="auto"/>
          <w:sz w:val="21"/>
          <w:szCs w:val="21"/>
          <w:highlight w:val="none"/>
        </w:rPr>
        <w:t xml:space="preserve">投标单位与各方的交接、协调沟通方案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与各方的交接、协调沟通方案全面的得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分；与各方的交接、协调沟通方案较全面的得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分；与各方的交接、协调沟通方案不全面的得1分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3．针对本项目紧急情况制定的应急预案（包括但不限于制定的食物中毒应急、投诉处理，消防事故处理预案）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8分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预案全面科学，分析准确合理，措施得当的得8分；预案较</w:t>
      </w:r>
      <w:r>
        <w:rPr>
          <w:rFonts w:hint="eastAsia" w:ascii="宋体" w:hAnsi="宋体" w:eastAsia="宋体" w:cs="宋体"/>
          <w:b w:val="0"/>
          <w:bCs/>
          <w:color w:val="auto"/>
          <w:sz w:val="21"/>
          <w:szCs w:val="21"/>
          <w:highlight w:val="none"/>
          <w:lang w:val="en-US" w:eastAsia="zh-CN"/>
        </w:rPr>
        <w:t xml:space="preserve">详细</w:t>
      </w:r>
      <w:r>
        <w:rPr>
          <w:rFonts w:hint="eastAsia" w:ascii="宋体" w:hAnsi="宋体" w:eastAsia="宋体" w:cs="宋体"/>
          <w:b w:val="0"/>
          <w:bCs/>
          <w:color w:val="auto"/>
          <w:sz w:val="21"/>
          <w:szCs w:val="21"/>
          <w:highlight w:val="none"/>
        </w:rPr>
        <w:t xml:space="preserve">科学，分析较准确合理，措施较得当的得5分；预案</w:t>
      </w:r>
      <w:r>
        <w:rPr>
          <w:rFonts w:hint="eastAsia" w:ascii="宋体" w:hAnsi="宋体" w:eastAsia="宋体" w:cs="宋体"/>
          <w:b w:val="0"/>
          <w:bCs/>
          <w:color w:val="auto"/>
          <w:sz w:val="21"/>
          <w:szCs w:val="21"/>
          <w:highlight w:val="none"/>
          <w:lang w:val="en-US" w:eastAsia="zh-CN"/>
        </w:rPr>
        <w:t xml:space="preserve">比较具体</w:t>
      </w:r>
      <w:r>
        <w:rPr>
          <w:rFonts w:hint="eastAsia" w:ascii="宋体" w:hAnsi="宋体" w:eastAsia="宋体" w:cs="宋体"/>
          <w:b w:val="0"/>
          <w:bCs/>
          <w:color w:val="auto"/>
          <w:sz w:val="21"/>
          <w:szCs w:val="21"/>
          <w:highlight w:val="none"/>
        </w:rPr>
        <w:t xml:space="preserve">，分析准确合理一般，措施得当一般的得3分；预案</w:t>
      </w:r>
      <w:r>
        <w:rPr>
          <w:rFonts w:hint="eastAsia" w:ascii="宋体" w:hAnsi="宋体" w:eastAsia="宋体" w:cs="宋体"/>
          <w:b w:val="0"/>
          <w:bCs/>
          <w:color w:val="auto"/>
          <w:sz w:val="21"/>
          <w:szCs w:val="21"/>
          <w:highlight w:val="none"/>
          <w:lang w:val="en-US" w:eastAsia="zh-CN"/>
        </w:rPr>
        <w:t xml:space="preserve">简单</w:t>
      </w:r>
      <w:r>
        <w:rPr>
          <w:rFonts w:hint="eastAsia" w:ascii="宋体" w:hAnsi="宋体" w:eastAsia="宋体" w:cs="宋体"/>
          <w:b w:val="0"/>
          <w:bCs/>
          <w:color w:val="auto"/>
          <w:sz w:val="21"/>
          <w:szCs w:val="21"/>
          <w:highlight w:val="none"/>
        </w:rPr>
        <w:t xml:space="preserve">，分析不准确不合理，措施不得当的得1分</w:t>
      </w:r>
      <w:r>
        <w:rPr>
          <w:rFonts w:hint="eastAsia" w:ascii="宋体" w:hAnsi="宋体" w:eastAsia="宋体" w:cs="宋体"/>
          <w:b w:val="0"/>
          <w:bCs/>
          <w:color w:val="auto"/>
          <w:sz w:val="21"/>
          <w:szCs w:val="21"/>
          <w:highlight w:val="none"/>
          <w:lang w:eastAsia="zh-CN"/>
        </w:rPr>
        <w:t xml:space="preserve">；未提供不得分。</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4</w:t>
      </w:r>
      <w:r>
        <w:rPr>
          <w:rFonts w:hint="eastAsia" w:ascii="宋体" w:hAnsi="宋体" w:eastAsia="宋体" w:cs="宋体"/>
          <w:b w:val="0"/>
          <w:bCs/>
          <w:color w:val="auto"/>
          <w:sz w:val="21"/>
          <w:szCs w:val="21"/>
          <w:highlight w:val="none"/>
          <w:lang w:val="zh-CN"/>
        </w:rPr>
        <w:t xml:space="preserve">.</w:t>
      </w:r>
      <w:r>
        <w:rPr>
          <w:rFonts w:hint="eastAsia" w:ascii="宋体" w:hAnsi="宋体" w:eastAsia="宋体" w:cs="宋体"/>
          <w:b w:val="0"/>
          <w:bCs/>
          <w:color w:val="auto"/>
          <w:sz w:val="21"/>
          <w:szCs w:val="21"/>
          <w:highlight w:val="none"/>
        </w:rPr>
        <w:t xml:space="preserve">服务保障承诺</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8分</w:t>
      </w:r>
      <w:r>
        <w:rPr>
          <w:rFonts w:hint="eastAsia" w:ascii="宋体" w:hAnsi="宋体" w:eastAsia="宋体" w:cs="宋体"/>
          <w:b w:val="0"/>
          <w:bCs/>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val="0"/>
          <w:bCs/>
          <w:color w:val="auto"/>
          <w:sz w:val="21"/>
          <w:szCs w:val="21"/>
          <w:highlight w:val="none"/>
          <w:lang w:val="en-US" w:eastAsia="zh-CN" w:bidi="ar-SA"/>
        </w:rPr>
        <w:t xml:space="preserve">包括服务质量承诺、对发生各类安全事故善后处理承诺、依法规范用工承诺及应对履约期内各类风险承诺，承诺内容完整无刻意回避的得8分；承诺内容较完整，无刻意回避的得5分；承诺内容一般，存在刻意回避的得2分；未提供不得分。</w:t>
      </w:r>
      <w:r/>
    </w:p>
    <w:p>
      <w:pPr>
        <w:ind w:firstLine="422"/>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bCs w:val="0"/>
          <w:color w:val="auto"/>
          <w:sz w:val="21"/>
          <w:szCs w:val="21"/>
          <w:highlight w:val="none"/>
          <w:lang w:val="en-US" w:eastAsia="zh-CN" w:bidi="ar-SA"/>
        </w:rPr>
        <w:t xml:space="preserve">（三）人员服务综合素质比较（1</w:t>
      </w:r>
      <w:r>
        <w:rPr>
          <w:rFonts w:hint="eastAsia" w:ascii="宋体" w:hAnsi="宋体" w:cs="宋体"/>
          <w:b/>
          <w:bCs w:val="0"/>
          <w:color w:val="auto"/>
          <w:sz w:val="21"/>
          <w:szCs w:val="21"/>
          <w:highlight w:val="none"/>
          <w:lang w:val="en-US" w:eastAsia="zh-CN" w:bidi="ar-SA"/>
        </w:rPr>
        <w:t xml:space="preserve">1</w:t>
      </w:r>
      <w:r>
        <w:rPr>
          <w:rFonts w:hint="eastAsia" w:ascii="宋体" w:hAnsi="宋体" w:eastAsia="宋体" w:cs="宋体"/>
          <w:b/>
          <w:bCs w:val="0"/>
          <w:color w:val="auto"/>
          <w:sz w:val="21"/>
          <w:szCs w:val="21"/>
          <w:highlight w:val="none"/>
          <w:lang w:val="en-US" w:eastAsia="zh-CN" w:bidi="ar-SA"/>
        </w:rPr>
        <w:t xml:space="preserve">分）    </w:t>
      </w:r>
      <w:r>
        <w:rPr>
          <w:rFonts w:hint="eastAsia" w:ascii="宋体" w:hAnsi="宋体" w:eastAsia="宋体" w:cs="宋体"/>
          <w:b w:val="0"/>
          <w:bCs/>
          <w:color w:val="auto"/>
          <w:sz w:val="21"/>
          <w:szCs w:val="21"/>
          <w:highlight w:val="none"/>
          <w:lang w:val="en-US" w:eastAsia="zh-CN" w:bidi="ar-SA"/>
        </w:rPr>
        <w:t xml:space="preserve">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w:t>
      </w:r>
      <w:r>
        <w:rPr>
          <w:rFonts w:hint="eastAsia" w:ascii="宋体" w:hAnsi="宋体" w:cs="宋体"/>
          <w:b w:val="0"/>
          <w:bCs/>
          <w:color w:val="auto"/>
          <w:sz w:val="21"/>
          <w:szCs w:val="21"/>
          <w:highlight w:val="none"/>
          <w:lang w:val="en-US" w:eastAsia="zh-CN" w:bidi="ar-SA"/>
        </w:rPr>
        <w:t xml:space="preserve">针对本项目配备的人员具有本科或以上学历的，有1人得3</w:t>
      </w:r>
      <w:r>
        <w:rPr>
          <w:rFonts w:hint="eastAsia" w:ascii="宋体" w:hAnsi="宋体" w:eastAsia="宋体" w:cs="宋体"/>
          <w:b w:val="0"/>
          <w:bCs/>
          <w:color w:val="auto"/>
          <w:sz w:val="21"/>
          <w:szCs w:val="21"/>
          <w:highlight w:val="none"/>
          <w:lang w:val="en-US" w:eastAsia="zh-CN" w:bidi="ar-SA"/>
        </w:rPr>
        <w:t xml:space="preserve">分。</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val="0"/>
          <w:bCs/>
          <w:color w:val="auto"/>
          <w:sz w:val="21"/>
          <w:szCs w:val="21"/>
          <w:highlight w:val="none"/>
          <w:lang w:val="en-US" w:eastAsia="zh-CN" w:bidi="ar-SA"/>
        </w:rPr>
        <w:t xml:space="preserve">2、针对本项目配备的人员具有中式烹调师一级证书的有1人得3分；具有中式烹调师三级证书的有1人得2分；本项最高得6分。</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val="0"/>
          <w:bCs/>
          <w:color w:val="auto"/>
          <w:sz w:val="21"/>
          <w:szCs w:val="21"/>
          <w:highlight w:val="none"/>
          <w:lang w:val="en-US" w:eastAsia="zh-CN" w:bidi="ar-SA"/>
        </w:rPr>
        <w:t xml:space="preserve">3、针对本项目配备的人员具有</w:t>
      </w:r>
      <w:r>
        <w:rPr>
          <w:rFonts w:hint="eastAsia" w:ascii="宋体" w:hAnsi="宋体" w:cs="宋体"/>
          <w:b w:val="0"/>
          <w:bCs/>
          <w:color w:val="auto"/>
          <w:sz w:val="21"/>
          <w:szCs w:val="21"/>
          <w:highlight w:val="none"/>
          <w:lang w:val="en-US" w:eastAsia="zh-CN" w:bidi="ar-SA"/>
        </w:rPr>
        <w:t xml:space="preserve">中式面点师</w:t>
      </w:r>
      <w:r>
        <w:rPr>
          <w:rFonts w:hint="eastAsia" w:ascii="宋体" w:hAnsi="宋体" w:eastAsia="宋体" w:cs="宋体"/>
          <w:b w:val="0"/>
          <w:bCs/>
          <w:color w:val="auto"/>
          <w:sz w:val="21"/>
          <w:szCs w:val="21"/>
          <w:highlight w:val="none"/>
          <w:lang w:val="en-US" w:eastAsia="zh-CN" w:bidi="ar-SA"/>
        </w:rPr>
        <w:t xml:space="preserve">三级及以上的</w:t>
      </w:r>
      <w:r>
        <w:rPr>
          <w:rFonts w:hint="eastAsia" w:ascii="宋体" w:hAnsi="宋体" w:cs="宋体"/>
          <w:b w:val="0"/>
          <w:bCs/>
          <w:color w:val="auto"/>
          <w:sz w:val="21"/>
          <w:szCs w:val="21"/>
          <w:highlight w:val="none"/>
          <w:lang w:val="en-US" w:eastAsia="zh-CN" w:bidi="ar-SA"/>
        </w:rPr>
        <w:t xml:space="preserve">，有1人得</w:t>
      </w:r>
      <w:r>
        <w:rPr>
          <w:rFonts w:hint="eastAsia" w:ascii="宋体" w:hAnsi="宋体" w:eastAsia="宋体" w:cs="宋体"/>
          <w:b w:val="0"/>
          <w:bCs/>
          <w:color w:val="auto"/>
          <w:sz w:val="21"/>
          <w:szCs w:val="21"/>
          <w:highlight w:val="none"/>
          <w:lang w:val="en-US" w:eastAsia="zh-CN" w:bidi="ar-SA"/>
        </w:rPr>
        <w:t xml:space="preserve">2分。</w:t>
      </w:r>
      <w:r/>
    </w:p>
    <w:p>
      <w:pPr>
        <w:ind w:firstLine="422"/>
        <w:jc w:val="both"/>
        <w:keepLines w:val="0"/>
        <w:keepNext w:val="0"/>
        <w:pageBreakBefore w:val="0"/>
        <w:spacing w:line="360" w:lineRule="auto"/>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注：以上人员投标文件中提供相关证书、</w:t>
      </w:r>
      <w:r>
        <w:rPr>
          <w:rFonts w:hint="eastAsia" w:ascii="宋体" w:hAnsi="Times New Roman" w:eastAsia="宋体" w:cs="Times New Roman"/>
          <w:b/>
          <w:bCs w:val="0"/>
          <w:color w:val="auto"/>
          <w:sz w:val="21"/>
          <w:szCs w:val="21"/>
          <w:highlight w:val="none"/>
          <w:lang w:val="en-US" w:eastAsia="zh-CN" w:bidi="ar-SA"/>
        </w:rPr>
        <w:t xml:space="preserve">健康证</w:t>
      </w:r>
      <w:r>
        <w:rPr>
          <w:rFonts w:hint="eastAsia" w:ascii="宋体" w:hAnsi="宋体" w:eastAsia="宋体" w:cs="宋体"/>
          <w:b/>
          <w:bCs w:val="0"/>
          <w:color w:val="auto"/>
          <w:sz w:val="21"/>
          <w:szCs w:val="21"/>
          <w:highlight w:val="none"/>
          <w:lang w:val="en-US" w:eastAsia="zh-CN" w:bidi="ar-SA"/>
        </w:rPr>
        <w:t xml:space="preserve">及投标单位为其缴纳的近一个月社保证明加盖公章，缺失、不符或不提供者，对应项不得分，同一人不可重复累计得分。</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outlineLvl w:val="0"/>
      </w:pPr>
      <w:r>
        <w:rPr>
          <w:rFonts w:hint="eastAsia" w:ascii="宋体" w:hAnsi="宋体" w:eastAsia="宋体" w:cs="宋体"/>
          <w:b/>
          <w:bCs w:val="0"/>
          <w:color w:val="auto"/>
          <w:sz w:val="21"/>
          <w:szCs w:val="21"/>
          <w:highlight w:val="none"/>
          <w:lang w:val="en-US" w:eastAsia="zh-CN" w:bidi="ar-SA"/>
        </w:rPr>
        <w:t xml:space="preserve">（四）综合实力（9分）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1、投标单位自2022年</w:t>
      </w: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月</w:t>
      </w:r>
      <w:r>
        <w:rPr>
          <w:rFonts w:hint="eastAsia" w:ascii="宋体" w:hAnsi="宋体" w:cs="宋体"/>
          <w:b w:val="0"/>
          <w:bCs/>
          <w:color w:val="auto"/>
          <w:sz w:val="21"/>
          <w:szCs w:val="21"/>
          <w:highlight w:val="none"/>
          <w:lang w:val="en-US" w:eastAsia="zh-CN" w:bidi="ar-SA"/>
        </w:rPr>
        <w:t xml:space="preserve">1日</w:t>
      </w:r>
      <w:r>
        <w:rPr>
          <w:rFonts w:hint="eastAsia" w:ascii="宋体" w:hAnsi="宋体" w:eastAsia="宋体" w:cs="宋体"/>
          <w:b w:val="0"/>
          <w:bCs/>
          <w:color w:val="auto"/>
          <w:sz w:val="21"/>
          <w:szCs w:val="21"/>
          <w:highlight w:val="none"/>
          <w:lang w:val="en-US" w:eastAsia="zh-CN" w:bidi="ar-SA"/>
        </w:rPr>
        <w:t xml:space="preserve">（以合同签订时间为准）以来承担过类似项目，每提供一份有效业绩得3分，最高得</w:t>
      </w:r>
      <w:r>
        <w:rPr>
          <w:rFonts w:hint="eastAsia" w:ascii="宋体" w:hAnsi="宋体" w:cs="宋体"/>
          <w:b w:val="0"/>
          <w:bCs/>
          <w:color w:val="auto"/>
          <w:sz w:val="21"/>
          <w:szCs w:val="21"/>
          <w:highlight w:val="none"/>
          <w:lang w:val="en-US" w:eastAsia="zh-CN" w:bidi="ar-SA"/>
        </w:rPr>
        <w:t xml:space="preserve">9</w:t>
      </w:r>
      <w:r>
        <w:rPr>
          <w:rFonts w:hint="eastAsia" w:ascii="宋体" w:hAnsi="宋体" w:eastAsia="宋体" w:cs="宋体"/>
          <w:b w:val="0"/>
          <w:bCs/>
          <w:color w:val="auto"/>
          <w:sz w:val="21"/>
          <w:szCs w:val="21"/>
          <w:highlight w:val="none"/>
          <w:lang w:val="en-US" w:eastAsia="zh-CN" w:bidi="ar-SA"/>
        </w:rPr>
        <w:t xml:space="preserve">分。</w:t>
      </w:r>
      <w:r>
        <w:rPr>
          <w:rFonts w:hint="eastAsia" w:ascii="宋体" w:hAnsi="宋体" w:eastAsia="宋体" w:cs="宋体"/>
          <w:b/>
          <w:bCs w:val="0"/>
          <w:color w:val="auto"/>
          <w:sz w:val="21"/>
          <w:szCs w:val="21"/>
          <w:highlight w:val="none"/>
          <w:lang w:val="en-US" w:eastAsia="zh-CN" w:bidi="ar-SA"/>
        </w:rPr>
        <w:t xml:space="preserve">（投标文件中提供合同等加盖公章的证明材料，缺失、不符或不提供者，对应项不得分。）</w:t>
      </w:r>
      <w:r/>
    </w:p>
    <w:p>
      <w:pPr>
        <w:ind w:left="420"/>
        <w:jc w:val="both"/>
        <w:spacing w:after="12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适用于</w:t>
      </w:r>
      <w:r>
        <w:rPr>
          <w:rFonts w:hint="eastAsia" w:ascii="宋体" w:hAnsi="宋体" w:cs="宋体"/>
          <w:b/>
          <w:color w:val="auto"/>
          <w:sz w:val="21"/>
          <w:szCs w:val="21"/>
          <w:highlight w:val="none"/>
          <w:lang w:val="en-US" w:eastAsia="zh-CN" w:bidi="ar-SA"/>
        </w:rPr>
        <w:t xml:space="preserve">四</w:t>
      </w:r>
      <w:r>
        <w:rPr>
          <w:rFonts w:hint="eastAsia" w:ascii="宋体" w:hAnsi="宋体" w:eastAsia="宋体" w:cs="宋体"/>
          <w:b/>
          <w:color w:val="auto"/>
          <w:sz w:val="21"/>
          <w:szCs w:val="21"/>
          <w:highlight w:val="none"/>
          <w:lang w:val="en-US" w:eastAsia="zh-CN" w:bidi="ar-SA"/>
        </w:rPr>
        <w:t xml:space="preserve">标段：</w:t>
      </w:r>
      <w:r/>
    </w:p>
    <w:p>
      <w:pPr>
        <w:ind w:firstLine="42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rPr>
        <w:t xml:space="preserve">（二）服务方案（</w:t>
      </w:r>
      <w:r>
        <w:rPr>
          <w:rFonts w:hint="eastAsia" w:ascii="宋体" w:hAnsi="宋体" w:cs="宋体"/>
          <w:b/>
          <w:color w:val="auto"/>
          <w:sz w:val="21"/>
          <w:szCs w:val="21"/>
          <w:highlight w:val="none"/>
          <w:lang w:val="en-US" w:eastAsia="zh-CN"/>
        </w:rPr>
        <w:t xml:space="preserve">70</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1．针对本项目总体计划和具体服务方案评价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1.1食堂现场管理计划和目标方案评价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举措完善，程序规范，有完善的食堂现场管理计划、目标方案全面的得</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rPr>
        <w:t xml:space="preserve">分；举措完善，程序规范，有完善的食堂现场管理计划、目标方案较全面的得</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分；举措完善，程序规范，有完善的食堂现场管理计划、目标方案不全面的得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投标单位供应的菜色品种、质量标准和价格承诺方案评价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菜色品种丰富、荤、</w:t>
      </w:r>
      <w:r>
        <w:rPr>
          <w:rFonts w:hint="eastAsia" w:ascii="宋体" w:hAnsi="宋体" w:cs="宋体"/>
          <w:b w:val="0"/>
          <w:bCs/>
          <w:color w:val="auto"/>
          <w:sz w:val="21"/>
          <w:szCs w:val="21"/>
          <w:highlight w:val="none"/>
          <w:lang w:eastAsia="zh-CN"/>
        </w:rPr>
        <w:t xml:space="preserve">素搭配合理、具有本地特色、质量标准高</w:t>
      </w:r>
      <w:r>
        <w:rPr>
          <w:rFonts w:hint="eastAsia" w:ascii="宋体" w:hAnsi="宋体" w:eastAsia="宋体" w:cs="宋体"/>
          <w:b w:val="0"/>
          <w:bCs/>
          <w:color w:val="auto"/>
          <w:sz w:val="21"/>
          <w:szCs w:val="21"/>
          <w:highlight w:val="none"/>
        </w:rPr>
        <w:t xml:space="preserve">、价格承诺方案全面的得</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rPr>
        <w:t xml:space="preserve">分；菜色品种丰富、荤、素搭配较合理、质量标准较高、价格承诺方案较全面的</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分；菜色品种丰富、荤、素搭配合理一般、质量标准一般、价格承诺方案普通的得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投标单位伙食成本和毛利率控制的方案评价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伙食成本合理、毛利率控制目标合理的方案全面的得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分；伙食成本合理、毛利率控制目标合理的方案较全面的得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分；伙食成本合理、毛利率控制目标合理的方案不全面的得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食堂节能节约和管理措施方案评价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食堂节能节约计划和管理措施具有可操作性且全面的得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分；食堂节能节约计划和管理措施较有可操作性较全面的得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分；食堂节能节约计划和管理措施具有可操作性一般且不全面的得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食堂资产管理措施评价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6分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食堂资产管理措施明确，具有可操作性方案全面的得</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分；食堂资产管理措施较明确，较可操作性的得</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分；食堂资产管理措施一般，可操作性方案不全面的得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2．投标单位内部管理制度的方案评价</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20分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2.1投标单位的质量管理制度和卫生管理制度</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质量管理制度和卫生管理制度全面的得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分；质量管理制度和卫生管理制度较为全面的得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分；质量管理制度和卫生管理制度不全面的得1分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2.2投标单位的内部员工奖惩激励机制</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内部员工奖惩激励机制全面的得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分；内部员工奖惩激励机制较全面的得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分；内部员工奖惩激励机制不全面的得1分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2.3</w:t>
      </w:r>
      <w:r>
        <w:rPr>
          <w:rFonts w:hint="eastAsia" w:ascii="宋体" w:hAnsi="宋体" w:eastAsia="宋体" w:cs="宋体"/>
          <w:b w:val="0"/>
          <w:bCs/>
          <w:color w:val="auto"/>
          <w:sz w:val="21"/>
          <w:szCs w:val="21"/>
          <w:highlight w:val="none"/>
          <w:lang w:val="en-US" w:eastAsia="zh-CN"/>
        </w:rPr>
        <w:t xml:space="preserve">项目组成员</w:t>
      </w:r>
      <w:r>
        <w:rPr>
          <w:rFonts w:hint="eastAsia" w:ascii="宋体" w:hAnsi="宋体" w:eastAsia="宋体" w:cs="宋体"/>
          <w:b w:val="0"/>
          <w:bCs/>
          <w:color w:val="auto"/>
          <w:sz w:val="21"/>
          <w:szCs w:val="21"/>
          <w:highlight w:val="none"/>
        </w:rPr>
        <w:t xml:space="preserve">的培训方案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方案全面完整、科学合理、可行性高的得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方案比较详细、合理性较好、可行性一般的得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项目组成员的培训</w:t>
      </w:r>
      <w:r>
        <w:rPr>
          <w:rFonts w:hint="eastAsia" w:ascii="宋体" w:hAnsi="宋体" w:eastAsia="宋体" w:cs="宋体"/>
          <w:b w:val="0"/>
          <w:bCs/>
          <w:color w:val="auto"/>
          <w:sz w:val="21"/>
          <w:szCs w:val="21"/>
          <w:highlight w:val="none"/>
        </w:rPr>
        <w:t xml:space="preserve">方案简单、可行性较差的得1分；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2.4</w:t>
      </w:r>
      <w:r>
        <w:rPr>
          <w:rFonts w:hint="eastAsia" w:ascii="宋体" w:hAnsi="宋体" w:eastAsia="宋体" w:cs="宋体"/>
          <w:b w:val="0"/>
          <w:bCs/>
          <w:color w:val="auto"/>
          <w:sz w:val="21"/>
          <w:szCs w:val="21"/>
          <w:highlight w:val="none"/>
        </w:rPr>
        <w:t xml:space="preserve">投标单位与各方的交接、协调沟通方案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与各方的交接、协调沟通方案全面的得</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分；与各方的交接、协调沟通方案较全面的得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分；与各方的交接、协调沟通方案不全面的得1分</w:t>
      </w:r>
      <w:r>
        <w:rPr>
          <w:rFonts w:hint="eastAsia" w:ascii="宋体" w:hAnsi="宋体" w:eastAsia="宋体" w:cs="宋体"/>
          <w:b w:val="0"/>
          <w:bCs/>
          <w:color w:val="auto"/>
          <w:sz w:val="21"/>
          <w:szCs w:val="21"/>
          <w:highlight w:val="none"/>
          <w:lang w:eastAsia="zh-CN"/>
        </w:rPr>
        <w:t xml:space="preserve">；未提供不得分。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3．针对本项目紧急情况制定的应急预案（包括但不限于制定的食物中毒应急、投诉处理，消防事故处理预案）</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8分</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预案全面科学，分析准确合理，措施得当的得8分；预案较</w:t>
      </w:r>
      <w:r>
        <w:rPr>
          <w:rFonts w:hint="eastAsia" w:ascii="宋体" w:hAnsi="宋体" w:eastAsia="宋体" w:cs="宋体"/>
          <w:b w:val="0"/>
          <w:bCs/>
          <w:color w:val="auto"/>
          <w:sz w:val="21"/>
          <w:szCs w:val="21"/>
          <w:highlight w:val="none"/>
          <w:lang w:val="en-US" w:eastAsia="zh-CN"/>
        </w:rPr>
        <w:t xml:space="preserve">详细</w:t>
      </w:r>
      <w:r>
        <w:rPr>
          <w:rFonts w:hint="eastAsia" w:ascii="宋体" w:hAnsi="宋体" w:eastAsia="宋体" w:cs="宋体"/>
          <w:b w:val="0"/>
          <w:bCs/>
          <w:color w:val="auto"/>
          <w:sz w:val="21"/>
          <w:szCs w:val="21"/>
          <w:highlight w:val="none"/>
        </w:rPr>
        <w:t xml:space="preserve">科学，分析较准确合理，措施较得当的得5分；预案</w:t>
      </w:r>
      <w:r>
        <w:rPr>
          <w:rFonts w:hint="eastAsia" w:ascii="宋体" w:hAnsi="宋体" w:eastAsia="宋体" w:cs="宋体"/>
          <w:b w:val="0"/>
          <w:bCs/>
          <w:color w:val="auto"/>
          <w:sz w:val="21"/>
          <w:szCs w:val="21"/>
          <w:highlight w:val="none"/>
          <w:lang w:val="en-US" w:eastAsia="zh-CN"/>
        </w:rPr>
        <w:t xml:space="preserve">比较具体</w:t>
      </w:r>
      <w:r>
        <w:rPr>
          <w:rFonts w:hint="eastAsia" w:ascii="宋体" w:hAnsi="宋体" w:eastAsia="宋体" w:cs="宋体"/>
          <w:b w:val="0"/>
          <w:bCs/>
          <w:color w:val="auto"/>
          <w:sz w:val="21"/>
          <w:szCs w:val="21"/>
          <w:highlight w:val="none"/>
        </w:rPr>
        <w:t xml:space="preserve">，分析准确合理一般，措施得当一般的得3分；预案</w:t>
      </w:r>
      <w:r>
        <w:rPr>
          <w:rFonts w:hint="eastAsia" w:ascii="宋体" w:hAnsi="宋体" w:eastAsia="宋体" w:cs="宋体"/>
          <w:b w:val="0"/>
          <w:bCs/>
          <w:color w:val="auto"/>
          <w:sz w:val="21"/>
          <w:szCs w:val="21"/>
          <w:highlight w:val="none"/>
          <w:lang w:val="en-US" w:eastAsia="zh-CN"/>
        </w:rPr>
        <w:t xml:space="preserve">简单</w:t>
      </w:r>
      <w:r>
        <w:rPr>
          <w:rFonts w:hint="eastAsia" w:ascii="宋体" w:hAnsi="宋体" w:eastAsia="宋体" w:cs="宋体"/>
          <w:b w:val="0"/>
          <w:bCs/>
          <w:color w:val="auto"/>
          <w:sz w:val="21"/>
          <w:szCs w:val="21"/>
          <w:highlight w:val="none"/>
        </w:rPr>
        <w:t xml:space="preserve">，分析不准确不合理，措施不得当的得1分</w:t>
      </w:r>
      <w:r>
        <w:rPr>
          <w:rFonts w:hint="eastAsia" w:ascii="宋体" w:hAnsi="宋体" w:eastAsia="宋体" w:cs="宋体"/>
          <w:b w:val="0"/>
          <w:bCs/>
          <w:color w:val="auto"/>
          <w:sz w:val="21"/>
          <w:szCs w:val="21"/>
          <w:highlight w:val="none"/>
          <w:lang w:eastAsia="zh-CN"/>
        </w:rPr>
        <w:t xml:space="preserve">；未提供不得分。</w:t>
      </w:r>
      <w:r>
        <w:rPr>
          <w:rFonts w:hint="eastAsia" w:ascii="宋体" w:hAnsi="宋体" w:eastAsia="宋体" w:cs="宋体"/>
          <w:b w:val="0"/>
          <w:bCs/>
          <w:color w:val="auto"/>
          <w:sz w:val="21"/>
          <w:szCs w:val="21"/>
          <w:highlight w:val="none"/>
        </w:rPr>
        <w:t xml:space="preserve">                                </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4</w:t>
      </w:r>
      <w:r>
        <w:rPr>
          <w:rFonts w:hint="eastAsia" w:ascii="宋体" w:hAnsi="宋体" w:eastAsia="宋体" w:cs="宋体"/>
          <w:b w:val="0"/>
          <w:bCs/>
          <w:color w:val="auto"/>
          <w:sz w:val="21"/>
          <w:szCs w:val="21"/>
          <w:highlight w:val="none"/>
          <w:lang w:val="zh-CN"/>
        </w:rPr>
        <w:t xml:space="preserve">.</w:t>
      </w:r>
      <w:r>
        <w:rPr>
          <w:rFonts w:hint="eastAsia" w:ascii="宋体" w:hAnsi="宋体" w:eastAsia="宋体" w:cs="宋体"/>
          <w:b w:val="0"/>
          <w:bCs/>
          <w:color w:val="auto"/>
          <w:sz w:val="21"/>
          <w:szCs w:val="21"/>
          <w:highlight w:val="none"/>
        </w:rPr>
        <w:t xml:space="preserve">服务保障承诺</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8分</w:t>
      </w:r>
      <w:r>
        <w:rPr>
          <w:rFonts w:hint="eastAsia" w:ascii="宋体" w:hAnsi="宋体" w:eastAsia="宋体" w:cs="宋体"/>
          <w:b w:val="0"/>
          <w:bCs/>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val="0"/>
          <w:bCs/>
          <w:color w:val="auto"/>
          <w:sz w:val="21"/>
          <w:szCs w:val="21"/>
          <w:highlight w:val="none"/>
          <w:lang w:val="en-US" w:eastAsia="zh-CN" w:bidi="ar-SA"/>
        </w:rPr>
        <w:t xml:space="preserve">包括服务质量承诺、对发生各类安全事故善后处理承诺、依法规范用工承诺及应对履约期内各类风险承诺，承诺内容完整无刻意回避的得8分；承诺内容较完整，无刻意回避的得5分；承诺内容一般，存在刻意回避的得2分；未提供不得分。</w:t>
      </w:r>
      <w:r/>
    </w:p>
    <w:p>
      <w:pPr>
        <w:ind w:firstLine="422"/>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bCs w:val="0"/>
          <w:color w:val="auto"/>
          <w:sz w:val="21"/>
          <w:szCs w:val="21"/>
          <w:highlight w:val="none"/>
          <w:lang w:val="en-US" w:eastAsia="zh-CN" w:bidi="ar-SA"/>
        </w:rPr>
        <w:t xml:space="preserve">（三）人员服务综合素质比较（1</w:t>
      </w:r>
      <w:r>
        <w:rPr>
          <w:rFonts w:hint="eastAsia" w:ascii="宋体" w:hAnsi="宋体" w:cs="宋体"/>
          <w:b/>
          <w:bCs w:val="0"/>
          <w:color w:val="auto"/>
          <w:sz w:val="21"/>
          <w:szCs w:val="21"/>
          <w:highlight w:val="none"/>
          <w:lang w:val="en-US" w:eastAsia="zh-CN" w:bidi="ar-SA"/>
        </w:rPr>
        <w:t xml:space="preserve">1</w:t>
      </w:r>
      <w:r>
        <w:rPr>
          <w:rFonts w:hint="eastAsia" w:ascii="宋体" w:hAnsi="宋体" w:eastAsia="宋体" w:cs="宋体"/>
          <w:b/>
          <w:bCs w:val="0"/>
          <w:color w:val="auto"/>
          <w:sz w:val="21"/>
          <w:szCs w:val="21"/>
          <w:highlight w:val="none"/>
          <w:lang w:val="en-US" w:eastAsia="zh-CN" w:bidi="ar-SA"/>
        </w:rPr>
        <w:t xml:space="preserve">分）    </w:t>
      </w:r>
      <w:r>
        <w:rPr>
          <w:rFonts w:hint="eastAsia" w:ascii="宋体" w:hAnsi="宋体" w:eastAsia="宋体" w:cs="宋体"/>
          <w:b w:val="0"/>
          <w:bCs/>
          <w:color w:val="auto"/>
          <w:sz w:val="21"/>
          <w:szCs w:val="21"/>
          <w:highlight w:val="none"/>
          <w:lang w:val="en-US" w:eastAsia="zh-CN" w:bidi="ar-SA"/>
        </w:rPr>
        <w:t xml:space="preserve">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w:t>
      </w:r>
      <w:r>
        <w:rPr>
          <w:rFonts w:hint="eastAsia" w:ascii="宋体" w:hAnsi="宋体" w:cs="宋体"/>
          <w:b w:val="0"/>
          <w:bCs/>
          <w:color w:val="auto"/>
          <w:sz w:val="21"/>
          <w:szCs w:val="21"/>
          <w:highlight w:val="none"/>
          <w:lang w:val="en-US" w:eastAsia="zh-CN" w:bidi="ar-SA"/>
        </w:rPr>
        <w:t xml:space="preserve">针对本项目配备的人员具有本科或以上学历的，有1人得3</w:t>
      </w:r>
      <w:r>
        <w:rPr>
          <w:rFonts w:hint="eastAsia" w:ascii="宋体" w:hAnsi="宋体" w:eastAsia="宋体" w:cs="宋体"/>
          <w:b w:val="0"/>
          <w:bCs/>
          <w:color w:val="auto"/>
          <w:sz w:val="21"/>
          <w:szCs w:val="21"/>
          <w:highlight w:val="none"/>
          <w:lang w:val="en-US" w:eastAsia="zh-CN" w:bidi="ar-SA"/>
        </w:rPr>
        <w:t xml:space="preserve">分。</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val="0"/>
          <w:bCs/>
          <w:color w:val="auto"/>
          <w:sz w:val="21"/>
          <w:szCs w:val="21"/>
          <w:highlight w:val="none"/>
          <w:lang w:val="en-US" w:eastAsia="zh-CN" w:bidi="ar-SA"/>
        </w:rPr>
        <w:t xml:space="preserve">2、针对本项目配备的人员具有中式烹调师一级证书的有1人得3分；具有中式烹调师三级证书的有1人得2分；本项最高得6分。</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outlineLvl w:val="0"/>
      </w:pPr>
      <w:r>
        <w:rPr>
          <w:rFonts w:hint="eastAsia" w:ascii="宋体" w:hAnsi="宋体" w:eastAsia="宋体" w:cs="宋体"/>
          <w:b w:val="0"/>
          <w:bCs/>
          <w:color w:val="auto"/>
          <w:sz w:val="21"/>
          <w:szCs w:val="21"/>
          <w:highlight w:val="none"/>
          <w:lang w:val="en-US" w:eastAsia="zh-CN" w:bidi="ar-SA"/>
        </w:rPr>
        <w:t xml:space="preserve">3、针对本项目配备的人员具有</w:t>
      </w:r>
      <w:r>
        <w:rPr>
          <w:rFonts w:hint="eastAsia" w:ascii="宋体" w:hAnsi="宋体" w:cs="宋体"/>
          <w:b w:val="0"/>
          <w:bCs/>
          <w:color w:val="auto"/>
          <w:sz w:val="21"/>
          <w:szCs w:val="21"/>
          <w:highlight w:val="none"/>
          <w:lang w:val="en-US" w:eastAsia="zh-CN" w:bidi="ar-SA"/>
        </w:rPr>
        <w:t xml:space="preserve">中式面点师</w:t>
      </w:r>
      <w:r>
        <w:rPr>
          <w:rFonts w:hint="eastAsia" w:ascii="宋体" w:hAnsi="宋体" w:eastAsia="宋体" w:cs="宋体"/>
          <w:b w:val="0"/>
          <w:bCs/>
          <w:color w:val="auto"/>
          <w:sz w:val="21"/>
          <w:szCs w:val="21"/>
          <w:highlight w:val="none"/>
          <w:lang w:val="en-US" w:eastAsia="zh-CN" w:bidi="ar-SA"/>
        </w:rPr>
        <w:t xml:space="preserve">三级及以上的</w:t>
      </w:r>
      <w:r>
        <w:rPr>
          <w:rFonts w:hint="eastAsia" w:ascii="宋体" w:hAnsi="宋体" w:cs="宋体"/>
          <w:b w:val="0"/>
          <w:bCs/>
          <w:color w:val="auto"/>
          <w:sz w:val="21"/>
          <w:szCs w:val="21"/>
          <w:highlight w:val="none"/>
          <w:lang w:val="en-US" w:eastAsia="zh-CN" w:bidi="ar-SA"/>
        </w:rPr>
        <w:t xml:space="preserve">，有1人</w:t>
      </w:r>
      <w:r>
        <w:rPr>
          <w:rFonts w:hint="eastAsia" w:ascii="宋体" w:hAnsi="宋体" w:eastAsia="宋体" w:cs="宋体"/>
          <w:b w:val="0"/>
          <w:bCs/>
          <w:color w:val="auto"/>
          <w:sz w:val="21"/>
          <w:szCs w:val="21"/>
          <w:highlight w:val="none"/>
          <w:lang w:val="en-US" w:eastAsia="zh-CN" w:bidi="ar-SA"/>
        </w:rPr>
        <w:t xml:space="preserve">得2分。</w:t>
      </w:r>
      <w:r/>
    </w:p>
    <w:p>
      <w:pPr>
        <w:ind w:firstLine="422"/>
        <w:jc w:val="both"/>
        <w:keepLines w:val="0"/>
        <w:keepNext w:val="0"/>
        <w:pageBreakBefore w:val="0"/>
        <w:spacing w:line="360" w:lineRule="auto"/>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注：以上人员投标文件中提供相关证书、</w:t>
      </w:r>
      <w:r>
        <w:rPr>
          <w:rFonts w:hint="eastAsia" w:ascii="宋体" w:hAnsi="Times New Roman" w:eastAsia="宋体" w:cs="Times New Roman"/>
          <w:b/>
          <w:bCs w:val="0"/>
          <w:color w:val="auto"/>
          <w:sz w:val="21"/>
          <w:szCs w:val="21"/>
          <w:highlight w:val="none"/>
          <w:lang w:val="en-US" w:eastAsia="zh-CN" w:bidi="ar-SA"/>
        </w:rPr>
        <w:t xml:space="preserve">健康证</w:t>
      </w:r>
      <w:r>
        <w:rPr>
          <w:rFonts w:hint="eastAsia" w:ascii="宋体" w:hAnsi="宋体" w:eastAsia="宋体" w:cs="宋体"/>
          <w:b/>
          <w:bCs w:val="0"/>
          <w:color w:val="auto"/>
          <w:sz w:val="21"/>
          <w:szCs w:val="21"/>
          <w:highlight w:val="none"/>
          <w:lang w:val="en-US" w:eastAsia="zh-CN" w:bidi="ar-SA"/>
        </w:rPr>
        <w:t xml:space="preserve">及投标单位为其缴纳的近一个月社保证明加盖公章，缺失、不符或不提供者，对应项不得分，同一人不可重复累计得分。</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outlineLvl w:val="0"/>
      </w:pPr>
      <w:r>
        <w:rPr>
          <w:rFonts w:hint="eastAsia" w:ascii="宋体" w:hAnsi="宋体" w:eastAsia="宋体" w:cs="宋体"/>
          <w:b/>
          <w:bCs w:val="0"/>
          <w:color w:val="auto"/>
          <w:sz w:val="21"/>
          <w:szCs w:val="21"/>
          <w:highlight w:val="none"/>
          <w:lang w:val="en-US" w:eastAsia="zh-CN" w:bidi="ar-SA"/>
        </w:rPr>
        <w:t xml:space="preserve">（四）综合实力（9分）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1、投标单位自2022年</w:t>
      </w: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月</w:t>
      </w:r>
      <w:r>
        <w:rPr>
          <w:rFonts w:hint="eastAsia" w:ascii="宋体" w:hAnsi="宋体" w:cs="宋体"/>
          <w:b w:val="0"/>
          <w:bCs/>
          <w:color w:val="auto"/>
          <w:sz w:val="21"/>
          <w:szCs w:val="21"/>
          <w:highlight w:val="none"/>
          <w:lang w:val="en-US" w:eastAsia="zh-CN" w:bidi="ar-SA"/>
        </w:rPr>
        <w:t xml:space="preserve">1日</w:t>
      </w:r>
      <w:r>
        <w:rPr>
          <w:rFonts w:hint="eastAsia" w:ascii="宋体" w:hAnsi="宋体" w:eastAsia="宋体" w:cs="宋体"/>
          <w:b w:val="0"/>
          <w:bCs/>
          <w:color w:val="auto"/>
          <w:sz w:val="21"/>
          <w:szCs w:val="21"/>
          <w:highlight w:val="none"/>
          <w:lang w:val="en-US" w:eastAsia="zh-CN" w:bidi="ar-SA"/>
        </w:rPr>
        <w:t xml:space="preserve">（以合同签订时间为准）以来承担过类似项目，每提供一份有效业绩得3分，最高得</w:t>
      </w:r>
      <w:r>
        <w:rPr>
          <w:rFonts w:hint="eastAsia" w:ascii="宋体" w:hAnsi="宋体" w:cs="宋体"/>
          <w:b w:val="0"/>
          <w:bCs/>
          <w:color w:val="auto"/>
          <w:sz w:val="21"/>
          <w:szCs w:val="21"/>
          <w:highlight w:val="none"/>
          <w:lang w:val="en-US" w:eastAsia="zh-CN" w:bidi="ar-SA"/>
        </w:rPr>
        <w:t xml:space="preserve">9</w:t>
      </w:r>
      <w:r>
        <w:rPr>
          <w:rFonts w:hint="eastAsia" w:ascii="宋体" w:hAnsi="宋体" w:eastAsia="宋体" w:cs="宋体"/>
          <w:b w:val="0"/>
          <w:bCs/>
          <w:color w:val="auto"/>
          <w:sz w:val="21"/>
          <w:szCs w:val="21"/>
          <w:highlight w:val="none"/>
          <w:lang w:val="en-US" w:eastAsia="zh-CN" w:bidi="ar-SA"/>
        </w:rPr>
        <w:t xml:space="preserve">分。</w:t>
      </w:r>
      <w:r>
        <w:rPr>
          <w:rFonts w:hint="eastAsia" w:ascii="宋体" w:hAnsi="宋体" w:eastAsia="宋体" w:cs="宋体"/>
          <w:b/>
          <w:bCs w:val="0"/>
          <w:color w:val="auto"/>
          <w:sz w:val="21"/>
          <w:szCs w:val="21"/>
          <w:highlight w:val="none"/>
          <w:lang w:val="en-US" w:eastAsia="zh-CN" w:bidi="ar-SA"/>
        </w:rPr>
        <w:t xml:space="preserve">（投标文件中提供合同等加盖公章的证明材料，缺失、不符或不提供者，对应项不得分。）</w:t>
      </w:r>
      <w:r/>
    </w:p>
    <w:p>
      <w:pPr>
        <w:pStyle w:val="894"/>
        <w:rPr>
          <w:rFonts w:hint="eastAsia"/>
          <w:color w:val="auto"/>
          <w:highlight w:val="none"/>
          <w:lang w:val="zh-CN"/>
        </w:rPr>
      </w:pPr>
      <w:r>
        <w:rPr>
          <w:rFonts w:hint="eastAsia"/>
          <w:color w:val="auto"/>
          <w:highlight w:val="none"/>
          <w:lang w:val="zh-CN"/>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1.投标报价超过采购预算或最高限价的将不进入综合评审程序，也不得标。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3.对评分标准中评分的每一条，投标单位均应提供相关资料并作出相应说明供评委评判，不提供相关资料的视为不具备该项得分的条件。</w:t>
      </w:r>
      <w:r/>
    </w:p>
    <w:p>
      <w:pPr>
        <w:pStyle w:val="920"/>
        <w:ind w:firstLine="422"/>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4.投标文件中复印件或扫描件须清晰可辨，如因复印件或扫描件模糊，造成无法辨认，该项不得分。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5.投标文件中如出现前后不一致时,评委有权请投标单位澄清说明,澄清说明事项涉及评分时,评委有权酌情扣分。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6.如投标单位提供虚假材料，将按“政府采购法”相关规定处理并由政府监管部门给予行政处罚。</w:t>
      </w:r>
      <w:r/>
    </w:p>
    <w:p>
      <w:pPr>
        <w:pStyle w:val="900"/>
        <w:rPr>
          <w:rFonts w:ascii="宋体" w:hAnsi="宋体" w:cs="宋体"/>
          <w:color w:val="auto"/>
          <w:highlight w:val="none"/>
        </w:rPr>
      </w:pPr>
      <w:r>
        <w:rPr>
          <w:rFonts w:ascii="宋体" w:hAnsi="宋体" w:cs="宋体"/>
          <w:color w:val="auto"/>
          <w:highlight w:val="none"/>
        </w:rPr>
      </w:r>
      <w:r/>
    </w:p>
    <w:p>
      <w:pPr>
        <w:ind w:firstLine="52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（全文完）</w:t>
      </w:r>
      <w:r/>
    </w:p>
    <w:sectPr>
      <w:headerReference w:type="default" r:id="rId9"/>
      <w:headerReference w:type="first" r:id="rId10"/>
      <w:footerReference w:type="default" r:id="rId11"/>
      <w:footerReference w:type="even" r:id="rId12"/>
      <w:footnotePr/>
      <w:endnotePr/>
      <w:type w:val="nextPage"/>
      <w:pgSz w:w="11906" w:h="16838" w:orient="portrait"/>
      <w:pgMar w:top="1304" w:right="1304" w:bottom="1304" w:left="130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right="360"/>
      <w:jc w:val="center"/>
      <w:rPr>
        <w:rStyle w:val="922"/>
      </w:rPr>
      <w:framePr w:wrap="around" w:vAnchor="text" w:hAnchor="margin" w:xAlign="center" w:y="1"/>
    </w:pPr>
    <w:r>
      <w:rPr>
        <w:rStyle w:val="922"/>
        <w:rFonts w:hint="eastAsia"/>
      </w:rPr>
      <w:t xml:space="preserve">第</w:t>
    </w:r>
    <w:r>
      <w:rPr>
        <w:rStyle w:val="922"/>
      </w:rPr>
      <w:t xml:space="preserve"> </w:t>
    </w:r>
    <w:r>
      <w:fldChar w:fldCharType="begin"/>
    </w:r>
    <w:r>
      <w:rPr>
        <w:rStyle w:val="922"/>
      </w:rPr>
      <w:instrText xml:space="preserve"> PAGE </w:instrText>
    </w:r>
    <w:r>
      <w:fldChar w:fldCharType="separate"/>
    </w:r>
    <w:r>
      <w:rPr>
        <w:rStyle w:val="922"/>
      </w:rPr>
      <w:t xml:space="preserve">102</w:t>
    </w:r>
    <w:r>
      <w:fldChar w:fldCharType="end"/>
    </w:r>
    <w:r>
      <w:rPr>
        <w:rStyle w:val="922"/>
      </w:rPr>
      <w:t xml:space="preserve"> </w:t>
    </w:r>
    <w:r>
      <w:rPr>
        <w:rStyle w:val="922"/>
        <w:rFonts w:hint="eastAsia"/>
      </w:rPr>
      <w:t xml:space="preserve">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22"/>
      </w:rPr>
      <w:framePr w:wrap="around" w:vAnchor="text" w:hAnchor="margin" w:xAlign="center" w:y="1"/>
    </w:pPr>
    <w:r>
      <w:fldChar w:fldCharType="begin"/>
    </w:r>
    <w:r>
      <w:rPr>
        <w:rStyle w:val="922"/>
      </w:rPr>
      <w:instrText xml:space="preserve">PAGE  </w:instrText>
    </w:r>
    <w:r>
      <w:fldChar w:fldCharType="end"/>
    </w:r>
    <w:r/>
  </w:p>
  <w:p>
    <w:pPr>
      <w:pStyle w:val="909"/>
      <w:ind w:right="360" w:firstLine="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JSZC-320509-SZYJ-G2025-0010</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JSZC-320509-SZYJ-G2025-0010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8"/>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1001"/>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010"/>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970"/>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4">
    <w:multiLevelType w:val="hybridMultilevel"/>
    <w:lvl w:ilvl="0">
      <w:start w:val="1"/>
      <w:numFmt w:val="decimal"/>
      <w:pStyle w:val="979"/>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953"/>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6">
    <w:multiLevelType w:val="hybridMultilevel"/>
    <w:lvl w:ilvl="0">
      <w:start w:val="1"/>
      <w:numFmt w:val="bullet"/>
      <w:pStyle w:val="98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
    <w:multiLevelType w:val="hybridMultilevel"/>
    <w:lvl w:ilvl="0">
      <w:start w:val="1"/>
      <w:numFmt w:val="decimal"/>
      <w:pStyle w:val="977"/>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05"/>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7"/>
  </w:num>
  <w:num w:numId="5">
    <w:abstractNumId w:val="4"/>
  </w:num>
  <w:num w:numId="6">
    <w:abstractNumId w:val="6"/>
  </w:num>
  <w:num w:numId="7">
    <w:abstractNumId w:val="2"/>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92"/>
    <w:link w:val="887"/>
    <w:uiPriority w:val="9"/>
    <w:rPr>
      <w:rFonts w:ascii="Arial" w:hAnsi="Arial" w:eastAsia="Arial" w:cs="Arial"/>
      <w:sz w:val="40"/>
      <w:szCs w:val="40"/>
    </w:rPr>
  </w:style>
  <w:style w:type="character" w:styleId="723">
    <w:name w:val="Heading 2 Char"/>
    <w:basedOn w:val="892"/>
    <w:link w:val="888"/>
    <w:uiPriority w:val="9"/>
    <w:rPr>
      <w:rFonts w:ascii="Arial" w:hAnsi="Arial" w:eastAsia="Arial" w:cs="Arial"/>
      <w:sz w:val="34"/>
    </w:rPr>
  </w:style>
  <w:style w:type="character" w:styleId="724">
    <w:name w:val="Heading 3 Char"/>
    <w:basedOn w:val="892"/>
    <w:link w:val="889"/>
    <w:uiPriority w:val="9"/>
    <w:rPr>
      <w:rFonts w:ascii="Arial" w:hAnsi="Arial" w:eastAsia="Arial" w:cs="Arial"/>
      <w:sz w:val="30"/>
      <w:szCs w:val="30"/>
    </w:rPr>
  </w:style>
  <w:style w:type="character" w:styleId="725">
    <w:name w:val="Heading 4 Char"/>
    <w:basedOn w:val="892"/>
    <w:link w:val="890"/>
    <w:uiPriority w:val="9"/>
    <w:rPr>
      <w:rFonts w:ascii="Arial" w:hAnsi="Arial" w:eastAsia="Arial" w:cs="Arial"/>
      <w:b/>
      <w:bCs/>
      <w:sz w:val="26"/>
      <w:szCs w:val="26"/>
    </w:rPr>
  </w:style>
  <w:style w:type="character" w:styleId="726">
    <w:name w:val="Heading 5 Char"/>
    <w:basedOn w:val="892"/>
    <w:link w:val="891"/>
    <w:uiPriority w:val="9"/>
    <w:rPr>
      <w:rFonts w:ascii="Arial" w:hAnsi="Arial" w:eastAsia="Arial" w:cs="Arial"/>
      <w:b/>
      <w:bCs/>
      <w:sz w:val="24"/>
      <w:szCs w:val="24"/>
    </w:rPr>
  </w:style>
  <w:style w:type="paragraph" w:styleId="727">
    <w:name w:val="Heading 6"/>
    <w:basedOn w:val="886"/>
    <w:next w:val="886"/>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2"/>
    <w:link w:val="727"/>
    <w:uiPriority w:val="9"/>
    <w:rPr>
      <w:rFonts w:ascii="Arial" w:hAnsi="Arial" w:eastAsia="Arial" w:cs="Arial"/>
      <w:b/>
      <w:bCs/>
      <w:sz w:val="22"/>
      <w:szCs w:val="22"/>
    </w:rPr>
  </w:style>
  <w:style w:type="paragraph" w:styleId="729">
    <w:name w:val="Heading 7"/>
    <w:basedOn w:val="886"/>
    <w:next w:val="886"/>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2"/>
    <w:link w:val="729"/>
    <w:uiPriority w:val="9"/>
    <w:rPr>
      <w:rFonts w:ascii="Arial" w:hAnsi="Arial" w:eastAsia="Arial" w:cs="Arial"/>
      <w:b/>
      <w:bCs/>
      <w:i/>
      <w:iCs/>
      <w:sz w:val="22"/>
      <w:szCs w:val="22"/>
    </w:rPr>
  </w:style>
  <w:style w:type="paragraph" w:styleId="731">
    <w:name w:val="Heading 8"/>
    <w:basedOn w:val="886"/>
    <w:next w:val="886"/>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2"/>
    <w:link w:val="731"/>
    <w:uiPriority w:val="9"/>
    <w:rPr>
      <w:rFonts w:ascii="Arial" w:hAnsi="Arial" w:eastAsia="Arial" w:cs="Arial"/>
      <w:i/>
      <w:iCs/>
      <w:sz w:val="22"/>
      <w:szCs w:val="22"/>
    </w:rPr>
  </w:style>
  <w:style w:type="paragraph" w:styleId="733">
    <w:name w:val="Heading 9"/>
    <w:basedOn w:val="886"/>
    <w:next w:val="886"/>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2"/>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character" w:styleId="736">
    <w:name w:val="Title Char"/>
    <w:basedOn w:val="892"/>
    <w:link w:val="917"/>
    <w:uiPriority w:val="10"/>
    <w:rPr>
      <w:sz w:val="48"/>
      <w:szCs w:val="48"/>
    </w:rPr>
  </w:style>
  <w:style w:type="paragraph" w:styleId="737">
    <w:name w:val="Subtitle"/>
    <w:basedOn w:val="886"/>
    <w:next w:val="886"/>
    <w:link w:val="738"/>
    <w:uiPriority w:val="11"/>
    <w:qFormat/>
    <w:pPr>
      <w:spacing w:before="200" w:after="200"/>
    </w:pPr>
    <w:rPr>
      <w:sz w:val="24"/>
      <w:szCs w:val="24"/>
    </w:rPr>
  </w:style>
  <w:style w:type="character" w:styleId="738">
    <w:name w:val="Subtitle Char"/>
    <w:basedOn w:val="892"/>
    <w:link w:val="737"/>
    <w:uiPriority w:val="11"/>
    <w:rPr>
      <w:sz w:val="24"/>
      <w:szCs w:val="24"/>
    </w:rPr>
  </w:style>
  <w:style w:type="paragraph" w:styleId="739">
    <w:name w:val="Quote"/>
    <w:basedOn w:val="886"/>
    <w:next w:val="886"/>
    <w:link w:val="740"/>
    <w:uiPriority w:val="29"/>
    <w:qFormat/>
    <w:pPr>
      <w:ind w:left="720" w:right="720"/>
    </w:pPr>
    <w:rPr>
      <w:i/>
    </w:rPr>
  </w:style>
  <w:style w:type="character" w:styleId="740">
    <w:name w:val="Quote Char"/>
    <w:link w:val="739"/>
    <w:uiPriority w:val="29"/>
    <w:rPr>
      <w:i/>
    </w:rPr>
  </w:style>
  <w:style w:type="paragraph" w:styleId="741">
    <w:name w:val="Intense Quote"/>
    <w:basedOn w:val="886"/>
    <w:next w:val="886"/>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2"/>
    <w:link w:val="910"/>
    <w:uiPriority w:val="99"/>
  </w:style>
  <w:style w:type="character" w:styleId="744">
    <w:name w:val="Footer Char"/>
    <w:basedOn w:val="892"/>
    <w:link w:val="909"/>
    <w:uiPriority w:val="99"/>
  </w:style>
  <w:style w:type="paragraph" w:styleId="745">
    <w:name w:val="Caption"/>
    <w:basedOn w:val="886"/>
    <w:next w:val="886"/>
    <w:uiPriority w:val="35"/>
    <w:semiHidden/>
    <w:unhideWhenUsed/>
    <w:qFormat/>
    <w:pPr>
      <w:spacing w:line="276" w:lineRule="auto"/>
    </w:pPr>
    <w:rPr>
      <w:b/>
      <w:bCs/>
      <w:color w:val="4f81bd" w:themeColor="accent1"/>
      <w:sz w:val="18"/>
      <w:szCs w:val="18"/>
    </w:rPr>
  </w:style>
  <w:style w:type="character" w:styleId="746">
    <w:name w:val="Caption Char"/>
    <w:basedOn w:val="745"/>
    <w:link w:val="909"/>
    <w:uiPriority w:val="99"/>
  </w:style>
  <w:style w:type="table" w:styleId="747">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2">
    <w:name w:val="footnote text"/>
    <w:basedOn w:val="886"/>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2"/>
    <w:uiPriority w:val="99"/>
    <w:unhideWhenUsed/>
    <w:rPr>
      <w:vertAlign w:val="superscript"/>
    </w:rPr>
  </w:style>
  <w:style w:type="paragraph" w:styleId="875">
    <w:name w:val="endnote text"/>
    <w:basedOn w:val="886"/>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2"/>
    <w:uiPriority w:val="99"/>
    <w:semiHidden/>
    <w:unhideWhenUsed/>
    <w:rPr>
      <w:vertAlign w:val="superscript"/>
    </w:rPr>
  </w:style>
  <w:style w:type="paragraph" w:styleId="878">
    <w:name w:val="toc 2"/>
    <w:basedOn w:val="886"/>
    <w:next w:val="886"/>
    <w:uiPriority w:val="39"/>
    <w:unhideWhenUsed/>
    <w:pPr>
      <w:ind w:left="283" w:right="0" w:firstLine="0"/>
      <w:spacing w:after="57"/>
    </w:pPr>
  </w:style>
  <w:style w:type="paragraph" w:styleId="879">
    <w:name w:val="toc 3"/>
    <w:basedOn w:val="886"/>
    <w:next w:val="886"/>
    <w:uiPriority w:val="39"/>
    <w:unhideWhenUsed/>
    <w:pPr>
      <w:ind w:left="567" w:right="0" w:firstLine="0"/>
      <w:spacing w:after="57"/>
    </w:pPr>
  </w:style>
  <w:style w:type="paragraph" w:styleId="880">
    <w:name w:val="toc 5"/>
    <w:basedOn w:val="886"/>
    <w:next w:val="886"/>
    <w:uiPriority w:val="39"/>
    <w:unhideWhenUsed/>
    <w:pPr>
      <w:ind w:left="1134" w:right="0" w:firstLine="0"/>
      <w:spacing w:after="57"/>
    </w:pPr>
  </w:style>
  <w:style w:type="paragraph" w:styleId="881">
    <w:name w:val="toc 6"/>
    <w:basedOn w:val="886"/>
    <w:next w:val="886"/>
    <w:uiPriority w:val="39"/>
    <w:unhideWhenUsed/>
    <w:pPr>
      <w:ind w:left="1417"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4"/>
    <w:uiPriority w:val="0"/>
    <w:qFormat/>
    <w:pPr>
      <w:jc w:val="both"/>
      <w:widowControl w:val="off"/>
    </w:pPr>
    <w:rPr>
      <w:rFonts w:ascii="Times New Roman" w:hAnsi="Times New Roman" w:eastAsia="宋体" w:cs="Times New Roman"/>
      <w:sz w:val="21"/>
      <w:szCs w:val="24"/>
      <w:lang w:val="en-US" w:eastAsia="zh-CN" w:bidi="ar-SA"/>
    </w:rPr>
  </w:style>
  <w:style w:type="paragraph" w:styleId="887">
    <w:name w:val="Heading 1"/>
    <w:basedOn w:val="886"/>
    <w:next w:val="886"/>
    <w:uiPriority w:val="0"/>
    <w:qFormat/>
    <w:pPr>
      <w:keepLines/>
      <w:keepNext/>
      <w:spacing w:before="340" w:after="330" w:line="576" w:lineRule="auto"/>
      <w:outlineLvl w:val="0"/>
    </w:pPr>
    <w:rPr>
      <w:rFonts w:eastAsia="楷体_GB2312"/>
      <w:b/>
      <w:sz w:val="44"/>
      <w:szCs w:val="20"/>
    </w:rPr>
  </w:style>
  <w:style w:type="paragraph" w:styleId="888">
    <w:name w:val="Heading 2"/>
    <w:basedOn w:val="886"/>
    <w:next w:val="886"/>
    <w:uiPriority w:val="0"/>
    <w:qFormat/>
    <w:pPr>
      <w:outlineLvl w:val="1"/>
    </w:pPr>
    <w:rPr>
      <w:rFonts w:ascii="Arial" w:hAnsi="Arial" w:eastAsia="黑体"/>
      <w:b/>
      <w:bCs/>
      <w:color w:val="000000"/>
      <w:spacing w:val="16"/>
      <w:sz w:val="28"/>
      <w:szCs w:val="32"/>
    </w:rPr>
  </w:style>
  <w:style w:type="paragraph" w:styleId="889">
    <w:name w:val="Heading 3"/>
    <w:basedOn w:val="886"/>
    <w:next w:val="886"/>
    <w:uiPriority w:val="0"/>
    <w:qFormat/>
    <w:pPr>
      <w:ind w:left="478" w:right="238"/>
      <w:outlineLvl w:val="2"/>
    </w:pPr>
    <w:rPr>
      <w:rFonts w:ascii="宋体"/>
      <w:b/>
      <w:bCs/>
      <w:color w:val="000000"/>
      <w:spacing w:val="40"/>
      <w:sz w:val="24"/>
      <w:szCs w:val="32"/>
    </w:rPr>
  </w:style>
  <w:style w:type="paragraph" w:styleId="890">
    <w:name w:val="Heading 4"/>
    <w:basedOn w:val="886"/>
    <w:next w:val="886"/>
    <w:uiPriority w:val="0"/>
    <w:qFormat/>
    <w:pPr>
      <w:ind w:left="600" w:firstLine="357"/>
      <w:outlineLvl w:val="3"/>
    </w:pPr>
    <w:rPr>
      <w:rFonts w:ascii="宋体" w:hAnsi="宋体"/>
      <w:color w:val="000000"/>
      <w:sz w:val="24"/>
      <w:szCs w:val="28"/>
      <w:u w:val="single"/>
    </w:rPr>
  </w:style>
  <w:style w:type="paragraph" w:styleId="891">
    <w:name w:val="Heading 5"/>
    <w:basedOn w:val="886"/>
    <w:next w:val="895"/>
    <w:uiPriority w:val="0"/>
    <w:qFormat/>
    <w:pPr>
      <w:jc w:val="left"/>
      <w:keepLines/>
      <w:keepNext/>
      <w:outlineLvl w:val="4"/>
    </w:pPr>
    <w:rPr>
      <w:rFonts w:ascii="Arial" w:hAnsi="Arial" w:eastAsia="黑体" w:cs="Arial"/>
      <w:b/>
      <w:bCs/>
      <w:sz w:val="28"/>
      <w:szCs w:val="28"/>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customStyle="1">
    <w:name w:val="段"/>
    <w:next w:val="886"/>
    <w:uiPriority w:val="0"/>
    <w:qFormat/>
    <w:pPr>
      <w:ind w:firstLine="200"/>
      <w:jc w:val="both"/>
    </w:pPr>
    <w:rPr>
      <w:rFonts w:ascii="宋体" w:hAnsi="Times New Roman" w:eastAsia="宋体" w:cs="Times New Roman"/>
      <w:sz w:val="21"/>
      <w:lang w:val="en-US" w:eastAsia="zh-CN" w:bidi="ar-SA"/>
    </w:rPr>
  </w:style>
  <w:style w:type="paragraph" w:styleId="895">
    <w:name w:val="Normal Indent"/>
    <w:basedOn w:val="886"/>
    <w:link w:val="928"/>
    <w:uiPriority w:val="0"/>
    <w:qFormat/>
    <w:pPr>
      <w:ind w:firstLine="420"/>
      <w:jc w:val="left"/>
    </w:pPr>
    <w:rPr>
      <w:rFonts w:eastAsia="楷体_GB2312"/>
      <w:sz w:val="24"/>
      <w:szCs w:val="20"/>
    </w:rPr>
  </w:style>
  <w:style w:type="paragraph" w:styleId="896">
    <w:name w:val="toc 7"/>
    <w:basedOn w:val="887"/>
    <w:next w:val="886"/>
    <w:uiPriority w:val="0"/>
    <w:qFormat/>
    <w:pPr>
      <w:ind w:left="1640" w:firstLine="3784"/>
      <w:spacing w:before="0" w:after="0" w:line="360" w:lineRule="auto"/>
    </w:pPr>
  </w:style>
  <w:style w:type="paragraph" w:styleId="897">
    <w:name w:val="Document Map"/>
    <w:basedOn w:val="886"/>
    <w:uiPriority w:val="0"/>
    <w:qFormat/>
    <w:rPr>
      <w:rFonts w:ascii="宋体"/>
      <w:sz w:val="18"/>
      <w:szCs w:val="18"/>
    </w:rPr>
  </w:style>
  <w:style w:type="paragraph" w:styleId="898">
    <w:name w:val="annotation text"/>
    <w:basedOn w:val="886"/>
    <w:uiPriority w:val="0"/>
    <w:qFormat/>
    <w:pPr>
      <w:jc w:val="left"/>
    </w:pPr>
  </w:style>
  <w:style w:type="paragraph" w:styleId="899">
    <w:name w:val="Body Text 3"/>
    <w:basedOn w:val="886"/>
    <w:uiPriority w:val="0"/>
    <w:qFormat/>
    <w:rPr>
      <w:color w:val="0000ff"/>
    </w:rPr>
  </w:style>
  <w:style w:type="paragraph" w:styleId="900">
    <w:name w:val="Body Text"/>
    <w:basedOn w:val="886"/>
    <w:link w:val="929"/>
    <w:uiPriority w:val="0"/>
    <w:qFormat/>
    <w:rPr>
      <w:sz w:val="24"/>
    </w:rPr>
  </w:style>
  <w:style w:type="paragraph" w:styleId="901">
    <w:name w:val="Body Text Indent"/>
    <w:basedOn w:val="886"/>
    <w:next w:val="902"/>
    <w:link w:val="1019"/>
    <w:uiPriority w:val="0"/>
    <w:qFormat/>
    <w:pPr>
      <w:ind w:firstLine="425"/>
      <w:spacing w:line="360" w:lineRule="auto"/>
    </w:pPr>
    <w:rPr>
      <w:sz w:val="24"/>
    </w:rPr>
  </w:style>
  <w:style w:type="paragraph" w:styleId="902">
    <w:name w:val="envelope return"/>
    <w:basedOn w:val="886"/>
    <w:uiPriority w:val="0"/>
    <w:qFormat/>
    <w:rPr>
      <w:rFonts w:ascii="Arial" w:hAnsi="Arial"/>
    </w:rPr>
  </w:style>
  <w:style w:type="paragraph" w:styleId="903">
    <w:name w:val="List 2"/>
    <w:basedOn w:val="887"/>
    <w:next w:val="896"/>
    <w:uiPriority w:val="0"/>
    <w:qFormat/>
    <w:pPr>
      <w:ind w:left="100" w:firstLine="3640"/>
      <w:spacing w:before="0" w:after="0" w:line="240" w:lineRule="auto"/>
    </w:pPr>
  </w:style>
  <w:style w:type="paragraph" w:styleId="904">
    <w:name w:val="Block Text"/>
    <w:basedOn w:val="886"/>
    <w:uiPriority w:val="0"/>
    <w:qFormat/>
    <w:pPr>
      <w:ind w:left="630" w:right="-609" w:firstLine="420"/>
      <w:spacing w:line="360" w:lineRule="auto"/>
    </w:pPr>
    <w:rPr>
      <w:rFonts w:hint="eastAsia" w:ascii="仿宋_GB2312" w:eastAsia="仿宋_GB2312"/>
      <w:szCs w:val="20"/>
    </w:rPr>
  </w:style>
  <w:style w:type="paragraph" w:styleId="905">
    <w:name w:val="Plain Text"/>
    <w:basedOn w:val="886"/>
    <w:link w:val="930"/>
    <w:uiPriority w:val="99"/>
    <w:qFormat/>
    <w:rPr>
      <w:rFonts w:ascii="宋体" w:hAnsi="Courier New" w:eastAsia="楷体_GB2312"/>
      <w:sz w:val="26"/>
      <w:szCs w:val="20"/>
    </w:rPr>
  </w:style>
  <w:style w:type="paragraph" w:styleId="906">
    <w:name w:val="Date"/>
    <w:basedOn w:val="886"/>
    <w:next w:val="886"/>
    <w:link w:val="931"/>
    <w:uiPriority w:val="0"/>
    <w:qFormat/>
    <w:rPr>
      <w:rFonts w:ascii="宋体" w:hAnsi="宋体" w:eastAsia="楷体_GB2312"/>
      <w:sz w:val="24"/>
      <w:szCs w:val="20"/>
    </w:rPr>
  </w:style>
  <w:style w:type="paragraph" w:styleId="907">
    <w:name w:val="Body Text Indent 2"/>
    <w:basedOn w:val="886"/>
    <w:uiPriority w:val="0"/>
    <w:qFormat/>
    <w:pPr>
      <w:ind w:firstLine="540"/>
      <w:spacing w:line="360" w:lineRule="auto"/>
    </w:pPr>
    <w:rPr>
      <w:rFonts w:ascii="宋体" w:hAnsi="宋体"/>
      <w:sz w:val="24"/>
    </w:rPr>
  </w:style>
  <w:style w:type="paragraph" w:styleId="908">
    <w:name w:val="Balloon Text"/>
    <w:basedOn w:val="886"/>
    <w:uiPriority w:val="0"/>
    <w:qFormat/>
    <w:rPr>
      <w:sz w:val="18"/>
      <w:szCs w:val="18"/>
    </w:rPr>
  </w:style>
  <w:style w:type="paragraph" w:styleId="909">
    <w:name w:val="Footer"/>
    <w:basedOn w:val="886"/>
    <w:uiPriority w:val="0"/>
    <w:qFormat/>
    <w:pPr>
      <w:jc w:val="left"/>
      <w:tabs>
        <w:tab w:val="center" w:pos="4153" w:leader="none"/>
        <w:tab w:val="right" w:pos="8306" w:leader="none"/>
      </w:tabs>
    </w:pPr>
    <w:rPr>
      <w:rFonts w:eastAsia="楷体_GB2312"/>
      <w:sz w:val="18"/>
      <w:szCs w:val="20"/>
    </w:rPr>
  </w:style>
  <w:style w:type="paragraph" w:styleId="910">
    <w:name w:val="Header"/>
    <w:basedOn w:val="886"/>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911">
    <w:name w:val="toc 1"/>
    <w:basedOn w:val="886"/>
    <w:next w:val="886"/>
    <w:uiPriority w:val="39"/>
    <w:qFormat/>
    <w:pPr>
      <w:jc w:val="left"/>
      <w:spacing w:line="360" w:lineRule="auto"/>
      <w:tabs>
        <w:tab w:val="right" w:pos="8302" w:leader="dot"/>
      </w:tabs>
    </w:pPr>
    <w:rPr>
      <w:rFonts w:ascii="宋体" w:hAnsi="宋体"/>
      <w:sz w:val="18"/>
      <w:szCs w:val="21"/>
    </w:rPr>
  </w:style>
  <w:style w:type="paragraph" w:styleId="912">
    <w:name w:val="toc 4"/>
    <w:basedOn w:val="886"/>
    <w:next w:val="886"/>
    <w:uiPriority w:val="0"/>
    <w:qFormat/>
    <w:pPr>
      <w:ind w:left="630"/>
      <w:jc w:val="left"/>
    </w:pPr>
    <w:rPr>
      <w:szCs w:val="21"/>
    </w:rPr>
  </w:style>
  <w:style w:type="paragraph" w:styleId="913">
    <w:name w:val="Body Text Indent 3"/>
    <w:basedOn w:val="886"/>
    <w:uiPriority w:val="0"/>
    <w:qFormat/>
    <w:pPr>
      <w:ind w:firstLine="570"/>
      <w:spacing w:line="520" w:lineRule="exact"/>
    </w:pPr>
    <w:rPr>
      <w:rFonts w:ascii="宋体" w:hAnsi="宋体"/>
      <w:bCs/>
      <w:sz w:val="24"/>
      <w:u w:val="single"/>
    </w:rPr>
  </w:style>
  <w:style w:type="paragraph" w:styleId="914">
    <w:name w:val="Body Text 2"/>
    <w:basedOn w:val="886"/>
    <w:uiPriority w:val="0"/>
    <w:qFormat/>
    <w:pPr>
      <w:spacing w:line="360" w:lineRule="auto"/>
    </w:pPr>
    <w:rPr>
      <w:color w:val="ff0000"/>
    </w:rPr>
  </w:style>
  <w:style w:type="paragraph" w:styleId="915">
    <w:name w:val="Normal (Web)"/>
    <w:basedOn w:val="886"/>
    <w:link w:val="1017"/>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916">
    <w:name w:val="index 1"/>
    <w:basedOn w:val="886"/>
    <w:next w:val="886"/>
    <w:uiPriority w:val="0"/>
    <w:qFormat/>
    <w:rPr>
      <w:rFonts w:ascii="宋体" w:hAnsi="宋体"/>
      <w:sz w:val="10"/>
    </w:rPr>
  </w:style>
  <w:style w:type="paragraph" w:styleId="917">
    <w:name w:val="Title"/>
    <w:basedOn w:val="886"/>
    <w:next w:val="886"/>
    <w:link w:val="932"/>
    <w:uiPriority w:val="0"/>
    <w:qFormat/>
    <w:pPr>
      <w:jc w:val="center"/>
      <w:spacing w:before="360" w:after="360" w:line="360" w:lineRule="auto"/>
      <w:outlineLvl w:val="0"/>
    </w:pPr>
    <w:rPr>
      <w:rFonts w:ascii="Arial" w:hAnsi="Arial" w:eastAsia="黑体"/>
      <w:sz w:val="36"/>
      <w:szCs w:val="20"/>
    </w:rPr>
  </w:style>
  <w:style w:type="paragraph" w:styleId="918">
    <w:name w:val="annotation subject"/>
    <w:basedOn w:val="898"/>
    <w:next w:val="898"/>
    <w:uiPriority w:val="0"/>
    <w:qFormat/>
    <w:rPr>
      <w:b/>
      <w:bCs/>
    </w:rPr>
  </w:style>
  <w:style w:type="paragraph" w:styleId="919">
    <w:name w:val="Body Text First Indent"/>
    <w:basedOn w:val="900"/>
    <w:uiPriority w:val="0"/>
    <w:qFormat/>
    <w:pPr>
      <w:ind w:firstLine="420"/>
      <w:jc w:val="left"/>
      <w:spacing w:after="120"/>
      <w:widowControl/>
    </w:pPr>
  </w:style>
  <w:style w:type="paragraph" w:styleId="920">
    <w:name w:val="Body Text First Indent 2"/>
    <w:basedOn w:val="901"/>
    <w:uiPriority w:val="0"/>
    <w:qFormat/>
    <w:pPr>
      <w:ind w:firstLine="420"/>
    </w:pPr>
  </w:style>
  <w:style w:type="table" w:styleId="921">
    <w:name w:val="Table Grid"/>
    <w:basedOn w:val="8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2">
    <w:name w:val="page number"/>
    <w:basedOn w:val="892"/>
    <w:uiPriority w:val="0"/>
    <w:qFormat/>
  </w:style>
  <w:style w:type="character" w:styleId="923">
    <w:name w:val="FollowedHyperlink"/>
    <w:uiPriority w:val="99"/>
    <w:qFormat/>
    <w:rPr>
      <w:color w:val="800080"/>
      <w:u w:val="none"/>
    </w:rPr>
  </w:style>
  <w:style w:type="character" w:styleId="924">
    <w:name w:val="Emphasis"/>
    <w:basedOn w:val="892"/>
    <w:uiPriority w:val="0"/>
    <w:qFormat/>
    <w:rPr>
      <w:i/>
    </w:rPr>
  </w:style>
  <w:style w:type="character" w:styleId="925">
    <w:name w:val="Hyperlink"/>
    <w:uiPriority w:val="99"/>
    <w:qFormat/>
    <w:rPr>
      <w:color w:val="0000ff"/>
      <w:u w:val="none"/>
    </w:rPr>
  </w:style>
  <w:style w:type="character" w:styleId="926">
    <w:name w:val="annotation reference"/>
    <w:uiPriority w:val="0"/>
    <w:qFormat/>
    <w:rPr>
      <w:sz w:val="21"/>
      <w:szCs w:val="21"/>
    </w:rPr>
  </w:style>
  <w:style w:type="paragraph" w:styleId="927" w:customStyle="1">
    <w:name w:val="首行缩进"/>
    <w:basedOn w:val="886"/>
    <w:uiPriority w:val="0"/>
    <w:qFormat/>
    <w:pPr>
      <w:ind w:firstLine="480"/>
      <w:jc w:val="left"/>
      <w:widowControl/>
    </w:pPr>
    <w:rPr>
      <w:sz w:val="24"/>
      <w:szCs w:val="20"/>
      <w:lang w:val="zh-CN"/>
    </w:rPr>
  </w:style>
  <w:style w:type="character" w:styleId="928" w:customStyle="1">
    <w:name w:val="正文缩进 字符"/>
    <w:link w:val="895"/>
    <w:uiPriority w:val="0"/>
    <w:qFormat/>
    <w:rPr>
      <w:rFonts w:eastAsia="楷体_GB2312"/>
      <w:sz w:val="24"/>
    </w:rPr>
  </w:style>
  <w:style w:type="character" w:styleId="929" w:customStyle="1">
    <w:name w:val="正文文本 字符"/>
    <w:link w:val="900"/>
    <w:uiPriority w:val="0"/>
    <w:qFormat/>
    <w:rPr>
      <w:sz w:val="24"/>
      <w:szCs w:val="24"/>
    </w:rPr>
  </w:style>
  <w:style w:type="character" w:styleId="930" w:customStyle="1">
    <w:name w:val="纯文本 字符"/>
    <w:link w:val="905"/>
    <w:uiPriority w:val="99"/>
    <w:qFormat/>
    <w:rPr>
      <w:rFonts w:ascii="宋体" w:hAnsi="Courier New" w:eastAsia="楷体_GB2312"/>
      <w:sz w:val="26"/>
    </w:rPr>
  </w:style>
  <w:style w:type="character" w:styleId="931" w:customStyle="1">
    <w:name w:val="日期 字符"/>
    <w:link w:val="906"/>
    <w:uiPriority w:val="0"/>
    <w:qFormat/>
    <w:rPr>
      <w:rFonts w:ascii="宋体" w:hAnsi="宋体" w:eastAsia="楷体_GB2312"/>
      <w:sz w:val="24"/>
    </w:rPr>
  </w:style>
  <w:style w:type="character" w:styleId="932" w:customStyle="1">
    <w:name w:val="标题 字符"/>
    <w:link w:val="917"/>
    <w:uiPriority w:val="0"/>
    <w:qFormat/>
    <w:rPr>
      <w:rFonts w:ascii="Arial" w:hAnsi="Arial" w:eastAsia="黑体"/>
      <w:sz w:val="36"/>
    </w:rPr>
  </w:style>
  <w:style w:type="paragraph" w:styleId="933" w:customStyle="1">
    <w:name w:val="正文1"/>
    <w:next w:val="886"/>
    <w:uiPriority w:val="0"/>
    <w:qFormat/>
    <w:pPr>
      <w:jc w:val="both"/>
      <w:spacing w:line="312" w:lineRule="atLeast"/>
      <w:widowControl w:val="off"/>
    </w:pPr>
    <w:rPr>
      <w:rFonts w:ascii="宋体" w:hAnsi="Times New Roman" w:eastAsia="宋体" w:cs="Times New Roman"/>
      <w:sz w:val="34"/>
      <w:szCs w:val="22"/>
      <w:lang w:val="en-US" w:eastAsia="zh-CN" w:bidi="ar-SA"/>
    </w:rPr>
  </w:style>
  <w:style w:type="character" w:styleId="934" w:customStyle="1">
    <w:name w:val="normal__char1"/>
    <w:uiPriority w:val="0"/>
    <w:qFormat/>
    <w:rPr>
      <w:rFonts w:hint="default" w:ascii="Calibri" w:hAnsi="Calibri"/>
      <w:sz w:val="20"/>
      <w:szCs w:val="20"/>
    </w:rPr>
  </w:style>
  <w:style w:type="character" w:styleId="935" w:customStyle="1">
    <w:name w:val="dash6b63_6587__char1"/>
    <w:uiPriority w:val="0"/>
    <w:qFormat/>
    <w:rPr>
      <w:rFonts w:hint="default" w:ascii="Times New Roman" w:hAnsi="Times New Roman" w:cs="Times New Roman"/>
      <w:sz w:val="20"/>
      <w:szCs w:val="20"/>
      <w:u w:val="none"/>
    </w:rPr>
  </w:style>
  <w:style w:type="character" w:styleId="936" w:customStyle="1">
    <w:name w:val="Plain Text Char Char"/>
    <w:link w:val="937"/>
    <w:uiPriority w:val="0"/>
    <w:qFormat/>
    <w:rPr>
      <w:rFonts w:ascii="宋体" w:hAnsi="Courier New" w:eastAsia="楷体_GB2312"/>
      <w:sz w:val="26"/>
    </w:rPr>
  </w:style>
  <w:style w:type="paragraph" w:styleId="937" w:customStyle="1">
    <w:name w:val="纯文本1"/>
    <w:basedOn w:val="886"/>
    <w:next w:val="912"/>
    <w:link w:val="936"/>
    <w:uiPriority w:val="0"/>
    <w:qFormat/>
    <w:rPr>
      <w:rFonts w:ascii="宋体" w:hAnsi="Courier New" w:eastAsia="楷体_GB2312"/>
      <w:sz w:val="26"/>
      <w:szCs w:val="20"/>
    </w:rPr>
  </w:style>
  <w:style w:type="character" w:styleId="938" w:customStyle="1">
    <w:name w:val="style14"/>
    <w:basedOn w:val="892"/>
    <w:uiPriority w:val="0"/>
    <w:qFormat/>
  </w:style>
  <w:style w:type="character" w:styleId="939" w:customStyle="1">
    <w:name w:val="Char Char1"/>
    <w:uiPriority w:val="0"/>
    <w:qFormat/>
    <w:rPr>
      <w:rFonts w:ascii="宋体"/>
      <w:sz w:val="18"/>
      <w:szCs w:val="18"/>
    </w:rPr>
  </w:style>
  <w:style w:type="character" w:styleId="940" w:customStyle="1">
    <w:name w:val="ALT+Z Char1"/>
    <w:uiPriority w:val="0"/>
    <w:qFormat/>
    <w:rPr>
      <w:rFonts w:eastAsia="宋体"/>
      <w:sz w:val="24"/>
      <w:szCs w:val="24"/>
      <w:lang w:val="en-US" w:eastAsia="zh-CN" w:bidi="ar-SA"/>
    </w:rPr>
  </w:style>
  <w:style w:type="character" w:styleId="941" w:customStyle="1">
    <w:name w:val="列出段落 字符"/>
    <w:link w:val="942"/>
    <w:uiPriority w:val="34"/>
    <w:qFormat/>
    <w:rPr>
      <w:rFonts w:ascii="Calibri" w:hAnsi="Calibri"/>
      <w:sz w:val="21"/>
      <w:szCs w:val="22"/>
    </w:rPr>
  </w:style>
  <w:style w:type="paragraph" w:styleId="942">
    <w:name w:val="List Paragraph"/>
    <w:basedOn w:val="886"/>
    <w:link w:val="941"/>
    <w:uiPriority w:val="34"/>
    <w:qFormat/>
    <w:pPr>
      <w:ind w:firstLine="420"/>
    </w:pPr>
    <w:rPr>
      <w:rFonts w:ascii="Calibri" w:hAnsi="Calibri"/>
      <w:szCs w:val="22"/>
    </w:rPr>
  </w:style>
  <w:style w:type="character" w:styleId="943" w:customStyle="1">
    <w:name w:val="Andy_正文 Char"/>
    <w:link w:val="944"/>
    <w:uiPriority w:val="0"/>
    <w:qFormat/>
    <w:rPr>
      <w:rFonts w:ascii="Calibri" w:hAnsi="Calibri"/>
      <w:sz w:val="24"/>
      <w:szCs w:val="24"/>
    </w:rPr>
  </w:style>
  <w:style w:type="paragraph" w:styleId="944" w:customStyle="1">
    <w:name w:val="Andy_正文"/>
    <w:basedOn w:val="886"/>
    <w:link w:val="943"/>
    <w:uiPriority w:val="0"/>
    <w:qFormat/>
    <w:pPr>
      <w:ind w:firstLine="480"/>
      <w:spacing w:line="360" w:lineRule="auto"/>
    </w:pPr>
    <w:rPr>
      <w:rFonts w:ascii="Calibri" w:hAnsi="Calibri"/>
      <w:sz w:val="24"/>
    </w:rPr>
  </w:style>
  <w:style w:type="character" w:styleId="945" w:customStyle="1">
    <w:name w:val="grame"/>
    <w:uiPriority w:val="0"/>
    <w:qFormat/>
    <w:rPr>
      <w:sz w:val="21"/>
      <w:szCs w:val="21"/>
    </w:rPr>
  </w:style>
  <w:style w:type="paragraph" w:styleId="946" w:customStyle="1">
    <w:name w:val="dash6b63_6587"/>
    <w:basedOn w:val="886"/>
    <w:uiPriority w:val="0"/>
    <w:qFormat/>
    <w:pPr>
      <w:widowControl/>
    </w:pPr>
    <w:rPr>
      <w:sz w:val="20"/>
      <w:szCs w:val="20"/>
    </w:rPr>
  </w:style>
  <w:style w:type="paragraph" w:styleId="947" w:customStyle="1">
    <w:name w:val="表格"/>
    <w:basedOn w:val="886"/>
    <w:uiPriority w:val="0"/>
    <w:qFormat/>
    <w:pPr>
      <w:ind w:firstLine="42"/>
    </w:pPr>
    <w:rPr>
      <w:rFonts w:ascii="宋体" w:hAnsi="宋体"/>
      <w:sz w:val="20"/>
      <w:szCs w:val="20"/>
    </w:rPr>
  </w:style>
  <w:style w:type="paragraph" w:styleId="948" w:customStyle="1">
    <w:name w:val="xl39"/>
    <w:basedOn w:val="886"/>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949" w:customStyle="1">
    <w:name w:val="列出段落1"/>
    <w:basedOn w:val="886"/>
    <w:link w:val="1048"/>
    <w:uiPriority w:val="0"/>
    <w:qFormat/>
    <w:pPr>
      <w:ind w:firstLine="420"/>
    </w:pPr>
  </w:style>
  <w:style w:type="paragraph" w:styleId="950" w:customStyle="1">
    <w:name w:val="xl25"/>
    <w:basedOn w:val="8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951" w:customStyle="1">
    <w:name w:val="xl35"/>
    <w:basedOn w:val="886"/>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952" w:customStyle="1">
    <w:name w:val="xl30"/>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53" w:customStyle="1">
    <w:name w:val="财政-标题三"/>
    <w:basedOn w:val="886"/>
    <w:uiPriority w:val="0"/>
    <w:qFormat/>
    <w:pPr>
      <w:numPr>
        <w:ilvl w:val="2"/>
        <w:numId w:val="1"/>
      </w:numPr>
      <w:outlineLvl w:val="2"/>
    </w:pPr>
    <w:rPr>
      <w:b/>
      <w:sz w:val="32"/>
      <w:szCs w:val="21"/>
    </w:rPr>
  </w:style>
  <w:style w:type="paragraph" w:styleId="954" w:customStyle="1">
    <w:name w:val="Char"/>
    <w:basedOn w:val="886"/>
    <w:uiPriority w:val="0"/>
    <w:qFormat/>
    <w:rPr>
      <w:rFonts w:ascii="仿宋_GB2312" w:eastAsia="仿宋_GB2312"/>
      <w:b/>
      <w:sz w:val="32"/>
      <w:szCs w:val="32"/>
    </w:rPr>
  </w:style>
  <w:style w:type="paragraph" w:styleId="955" w:customStyle="1">
    <w:name w:val="xl29"/>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56" w:customStyle="1">
    <w:name w:val="xl31"/>
    <w:basedOn w:val="8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57" w:customStyle="1">
    <w:name w:val="font5"/>
    <w:basedOn w:val="886"/>
    <w:uiPriority w:val="0"/>
    <w:qFormat/>
    <w:pPr>
      <w:jc w:val="left"/>
      <w:spacing w:before="100" w:beforeAutospacing="1" w:after="100" w:afterAutospacing="1"/>
      <w:widowControl/>
    </w:pPr>
    <w:rPr>
      <w:rFonts w:hint="eastAsia" w:ascii="宋体" w:hAnsi="宋体"/>
      <w:sz w:val="18"/>
      <w:szCs w:val="18"/>
    </w:rPr>
  </w:style>
  <w:style w:type="paragraph" w:styleId="958" w:customStyle="1">
    <w:name w:val="_正文段落"/>
    <w:basedOn w:val="886"/>
    <w:uiPriority w:val="0"/>
    <w:qFormat/>
    <w:pPr>
      <w:ind w:firstLine="480"/>
      <w:spacing w:line="360" w:lineRule="auto"/>
    </w:pPr>
    <w:rPr>
      <w:rFonts w:ascii="宋体" w:hAnsi="宋体"/>
      <w:sz w:val="24"/>
    </w:rPr>
  </w:style>
  <w:style w:type="paragraph" w:styleId="959" w:customStyle="1">
    <w:name w:val="Char2 Char Char Char"/>
    <w:basedOn w:val="886"/>
    <w:uiPriority w:val="0"/>
    <w:qFormat/>
    <w:pPr>
      <w:jc w:val="left"/>
      <w:spacing w:after="160" w:line="240" w:lineRule="exact"/>
      <w:widowControl/>
    </w:pPr>
    <w:rPr>
      <w:rFonts w:ascii="Verdana" w:hAnsi="Verdana"/>
      <w:sz w:val="20"/>
      <w:szCs w:val="20"/>
      <w:lang w:eastAsia="en-US"/>
    </w:rPr>
  </w:style>
  <w:style w:type="paragraph" w:styleId="960" w:customStyle="1">
    <w:name w:val="四级条标题"/>
    <w:basedOn w:val="961"/>
    <w:next w:val="894"/>
    <w:uiPriority w:val="0"/>
    <w:qFormat/>
    <w:pPr>
      <w:outlineLvl w:val="5"/>
    </w:pPr>
  </w:style>
  <w:style w:type="paragraph" w:styleId="961" w:customStyle="1">
    <w:name w:val="三级条标题"/>
    <w:basedOn w:val="962"/>
    <w:next w:val="894"/>
    <w:uiPriority w:val="0"/>
    <w:qFormat/>
    <w:pPr>
      <w:outlineLvl w:val="4"/>
    </w:pPr>
  </w:style>
  <w:style w:type="paragraph" w:styleId="962" w:customStyle="1">
    <w:name w:val="二级条标题"/>
    <w:basedOn w:val="963"/>
    <w:next w:val="894"/>
    <w:uiPriority w:val="0"/>
    <w:qFormat/>
    <w:pPr>
      <w:outlineLvl w:val="3"/>
    </w:pPr>
  </w:style>
  <w:style w:type="paragraph" w:styleId="963" w:customStyle="1">
    <w:name w:val="一级条标题"/>
    <w:basedOn w:val="887"/>
    <w:next w:val="894"/>
    <w:uiPriority w:val="0"/>
    <w:qFormat/>
    <w:pPr>
      <w:ind w:left="840"/>
      <w:keepLines w:val="0"/>
      <w:keepNext w:val="0"/>
      <w:spacing w:before="0" w:after="0" w:line="240" w:lineRule="auto"/>
      <w:widowControl/>
      <w:outlineLvl w:val="2"/>
    </w:pPr>
    <w:rPr>
      <w:rFonts w:eastAsia="黑体"/>
      <w:b w:val="0"/>
      <w:sz w:val="21"/>
      <w:szCs w:val="21"/>
    </w:rPr>
  </w:style>
  <w:style w:type="paragraph" w:styleId="964" w:customStyle="1">
    <w:name w:val="xl38"/>
    <w:basedOn w:val="886"/>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965"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66" w:customStyle="1">
    <w:name w:val="xl33"/>
    <w:basedOn w:val="88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967" w:customStyle="1">
    <w:name w:val="_Style 30"/>
    <w:basedOn w:val="886"/>
    <w:next w:val="905"/>
    <w:uiPriority w:val="0"/>
    <w:qFormat/>
    <w:rPr>
      <w:rFonts w:ascii="宋体" w:hAnsi="Courier New"/>
    </w:rPr>
  </w:style>
  <w:style w:type="paragraph" w:styleId="968" w:customStyle="1">
    <w:name w:val="列表内容"/>
    <w:basedOn w:val="886"/>
    <w:next w:val="886"/>
    <w:uiPriority w:val="0"/>
    <w:qFormat/>
    <w:pPr>
      <w:numPr>
        <w:ilvl w:val="0"/>
        <w:numId w:val="2"/>
      </w:numPr>
      <w:ind w:left="0" w:firstLine="200"/>
      <w:jc w:val="left"/>
      <w:widowControl/>
    </w:pPr>
    <w:rPr>
      <w:sz w:val="18"/>
    </w:rPr>
  </w:style>
  <w:style w:type="paragraph" w:styleId="969" w:customStyle="1">
    <w:name w:val="样式3"/>
    <w:basedOn w:val="886"/>
    <w:next w:val="886"/>
    <w:uiPriority w:val="0"/>
    <w:qFormat/>
    <w:pPr>
      <w:spacing w:line="360" w:lineRule="auto"/>
    </w:pPr>
    <w:rPr>
      <w:szCs w:val="21"/>
    </w:rPr>
  </w:style>
  <w:style w:type="paragraph" w:styleId="970" w:customStyle="1">
    <w:name w:val="正文表标题"/>
    <w:next w:val="894"/>
    <w:uiPriority w:val="0"/>
    <w:qFormat/>
    <w:pPr>
      <w:numPr>
        <w:ilvl w:val="0"/>
        <w:numId w:val="3"/>
      </w:numPr>
      <w:jc w:val="center"/>
    </w:pPr>
    <w:rPr>
      <w:rFonts w:ascii="黑体" w:hAnsi="Times New Roman" w:eastAsia="黑体" w:cs="黑体"/>
      <w:sz w:val="21"/>
      <w:szCs w:val="21"/>
      <w:lang w:val="en-US" w:eastAsia="zh-CN" w:bidi="ar-SA"/>
    </w:rPr>
  </w:style>
  <w:style w:type="paragraph" w:styleId="971" w:customStyle="1">
    <w:name w:val="xl42"/>
    <w:basedOn w:val="8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2" w:customStyle="1">
    <w:name w:val="表格文字"/>
    <w:basedOn w:val="886"/>
    <w:uiPriority w:val="0"/>
    <w:qFormat/>
    <w:pPr>
      <w:jc w:val="left"/>
    </w:pPr>
    <w:rPr>
      <w:szCs w:val="21"/>
    </w:rPr>
  </w:style>
  <w:style w:type="paragraph" w:styleId="973" w:customStyle="1">
    <w:name w:val="xl28"/>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4" w:customStyle="1">
    <w:name w:val="+列表1"/>
    <w:basedOn w:val="886"/>
    <w:uiPriority w:val="0"/>
    <w:qFormat/>
    <w:pPr>
      <w:jc w:val="center"/>
    </w:pPr>
    <w:rPr>
      <w:sz w:val="24"/>
    </w:rPr>
  </w:style>
  <w:style w:type="paragraph" w:styleId="975" w:customStyle="1">
    <w:name w:val="xl40"/>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6" w:customStyle="1">
    <w:name w:val="font6"/>
    <w:basedOn w:val="886"/>
    <w:uiPriority w:val="0"/>
    <w:qFormat/>
    <w:pPr>
      <w:jc w:val="left"/>
      <w:spacing w:before="100" w:beforeAutospacing="1" w:after="100" w:afterAutospacing="1"/>
      <w:widowControl/>
    </w:pPr>
    <w:rPr>
      <w:rFonts w:hint="eastAsia" w:ascii="宋体" w:hAnsi="宋体"/>
      <w:sz w:val="20"/>
      <w:szCs w:val="20"/>
    </w:rPr>
  </w:style>
  <w:style w:type="paragraph" w:styleId="977" w:customStyle="1">
    <w:name w:val="前言、引言标题"/>
    <w:next w:val="886"/>
    <w:uiPriority w:val="0"/>
    <w:qFormat/>
    <w:pPr>
      <w:numPr>
        <w:ilvl w:val="0"/>
        <w:numId w:val="4"/>
      </w:num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978" w:customStyle="1">
    <w:name w:val="xl26"/>
    <w:basedOn w:val="88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979" w:customStyle="1">
    <w:name w:val="样式SZA"/>
    <w:basedOn w:val="900"/>
    <w:uiPriority w:val="0"/>
    <w:qFormat/>
    <w:pPr>
      <w:numPr>
        <w:ilvl w:val="0"/>
        <w:numId w:val="5"/>
      </w:numPr>
      <w:jc w:val="left"/>
      <w:spacing w:after="220" w:line="220" w:lineRule="atLeast"/>
      <w:widowControl/>
    </w:pPr>
    <w:rPr>
      <w:sz w:val="21"/>
      <w:szCs w:val="20"/>
    </w:rPr>
  </w:style>
  <w:style w:type="paragraph" w:styleId="980" w:customStyle="1">
    <w:name w:val="xl43"/>
    <w:basedOn w:val="88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81" w:customStyle="1">
    <w:name w:val="纯文本11"/>
    <w:basedOn w:val="886"/>
    <w:next w:val="912"/>
    <w:uiPriority w:val="0"/>
    <w:qFormat/>
    <w:rPr>
      <w:rFonts w:ascii="宋体" w:hAnsi="Courier New" w:eastAsia="楷体_GB2312"/>
      <w:sz w:val="28"/>
    </w:rPr>
  </w:style>
  <w:style w:type="paragraph" w:styleId="982" w:customStyle="1">
    <w:name w:val="段 Char"/>
    <w:uiPriority w:val="0"/>
    <w:qFormat/>
    <w:pPr>
      <w:ind w:firstLine="200"/>
      <w:jc w:val="both"/>
    </w:pPr>
    <w:rPr>
      <w:rFonts w:ascii="宋体" w:hAnsi="Times New Roman" w:eastAsia="宋体" w:cs="Times New Roman"/>
      <w:sz w:val="21"/>
      <w:lang w:val="en-US" w:eastAsia="zh-CN" w:bidi="ar-SA"/>
    </w:rPr>
  </w:style>
  <w:style w:type="paragraph" w:styleId="983" w:customStyle="1">
    <w:name w:val="五级条标题"/>
    <w:basedOn w:val="960"/>
    <w:next w:val="894"/>
    <w:uiPriority w:val="0"/>
    <w:qFormat/>
    <w:pPr>
      <w:outlineLvl w:val="6"/>
    </w:pPr>
  </w:style>
  <w:style w:type="paragraph" w:styleId="984" w:customStyle="1">
    <w:name w:val="xl24"/>
    <w:basedOn w:val="88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985" w:customStyle="1">
    <w:name w:val="xl41"/>
    <w:basedOn w:val="886"/>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986" w:customStyle="1">
    <w:name w:val="小标题"/>
    <w:basedOn w:val="886"/>
    <w:next w:val="895"/>
    <w:uiPriority w:val="0"/>
    <w:qFormat/>
    <w:pPr>
      <w:numPr>
        <w:ilvl w:val="0"/>
        <w:numId w:val="6"/>
      </w:numPr>
      <w:ind w:left="200" w:hanging="200"/>
    </w:pPr>
    <w:rPr>
      <w:rFonts w:ascii="Arial" w:hAnsi="Arial" w:eastAsia="黑体"/>
      <w:b/>
      <w:sz w:val="28"/>
    </w:rPr>
  </w:style>
  <w:style w:type="paragraph" w:styleId="987" w:customStyle="1">
    <w:name w:val="纯文本2"/>
    <w:basedOn w:val="886"/>
    <w:uiPriority w:val="0"/>
    <w:qFormat/>
    <w:pPr>
      <w:jc w:val="left"/>
      <w:widowControl/>
    </w:pPr>
    <w:rPr>
      <w:rFonts w:ascii="宋体" w:hAnsi="Courier New" w:eastAsia="楷体_GB2312"/>
      <w:sz w:val="26"/>
      <w:szCs w:val="20"/>
    </w:rPr>
  </w:style>
  <w:style w:type="paragraph" w:styleId="988" w:customStyle="1">
    <w:name w:val="xl32"/>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89" w:customStyle="1">
    <w:name w:val="xl37"/>
    <w:basedOn w:val="886"/>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990" w:customStyle="1">
    <w:name w:val="Char Char"/>
    <w:basedOn w:val="886"/>
    <w:uiPriority w:val="0"/>
    <w:qFormat/>
    <w:rPr>
      <w:szCs w:val="21"/>
    </w:rPr>
  </w:style>
  <w:style w:type="paragraph" w:styleId="991" w:customStyle="1">
    <w:name w:val="font7"/>
    <w:basedOn w:val="886"/>
    <w:uiPriority w:val="0"/>
    <w:qFormat/>
    <w:pPr>
      <w:jc w:val="left"/>
      <w:spacing w:before="100" w:beforeAutospacing="1" w:after="100" w:afterAutospacing="1"/>
      <w:widowControl/>
    </w:pPr>
    <w:rPr>
      <w:rFonts w:ascii="Verdana" w:hAnsi="Verdana"/>
      <w:sz w:val="20"/>
      <w:szCs w:val="20"/>
    </w:rPr>
  </w:style>
  <w:style w:type="paragraph" w:styleId="992" w:customStyle="1">
    <w:name w:val="表正文"/>
    <w:basedOn w:val="886"/>
    <w:next w:val="886"/>
    <w:uiPriority w:val="0"/>
    <w:qFormat/>
    <w:rPr>
      <w:sz w:val="24"/>
    </w:rPr>
  </w:style>
  <w:style w:type="paragraph" w:styleId="993" w:customStyle="1">
    <w:name w:val="Char11"/>
    <w:basedOn w:val="886"/>
    <w:uiPriority w:val="0"/>
    <w:qFormat/>
    <w:pPr>
      <w:ind w:left="420" w:hanging="420"/>
      <w:tabs>
        <w:tab w:val="left" w:pos="420" w:leader="none"/>
        <w:tab w:val="left" w:pos="960" w:leader="none"/>
      </w:tabs>
    </w:pPr>
    <w:rPr>
      <w:szCs w:val="20"/>
    </w:rPr>
  </w:style>
  <w:style w:type="paragraph" w:styleId="994" w:customStyle="1">
    <w:name w:val="正文 A"/>
    <w:next w:val="894"/>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95" w:customStyle="1">
    <w:name w:val="纯文本12"/>
    <w:basedOn w:val="886"/>
    <w:uiPriority w:val="99"/>
    <w:qFormat/>
    <w:rPr>
      <w:rFonts w:ascii="宋体" w:hAnsi="Courier New" w:eastAsia="楷体_GB2312"/>
      <w:sz w:val="28"/>
    </w:rPr>
  </w:style>
  <w:style w:type="paragraph" w:styleId="996" w:customStyle="1">
    <w:name w:val="Char Char Char1 Char Char Char Char"/>
    <w:basedOn w:val="886"/>
    <w:uiPriority w:val="0"/>
    <w:qFormat/>
    <w:pPr>
      <w:jc w:val="left"/>
      <w:spacing w:after="160" w:line="240" w:lineRule="exact"/>
      <w:widowControl/>
    </w:pPr>
    <w:rPr>
      <w:rFonts w:ascii="Verdana" w:hAnsi="Verdana"/>
      <w:szCs w:val="20"/>
      <w:lang w:eastAsia="en-US"/>
    </w:rPr>
  </w:style>
  <w:style w:type="paragraph" w:styleId="997" w:customStyle="1">
    <w:name w:val="Char Char Char Char"/>
    <w:basedOn w:val="886"/>
    <w:uiPriority w:val="0"/>
    <w:qFormat/>
    <w:pPr>
      <w:jc w:val="left"/>
      <w:spacing w:after="160" w:line="240" w:lineRule="exact"/>
      <w:widowControl/>
    </w:pPr>
    <w:rPr>
      <w:rFonts w:ascii="Verdana" w:hAnsi="Verdana" w:eastAsia="仿宋_GB2312"/>
      <w:sz w:val="24"/>
      <w:szCs w:val="20"/>
      <w:lang w:eastAsia="en-US"/>
    </w:rPr>
  </w:style>
  <w:style w:type="paragraph" w:styleId="998" w:customStyle="1">
    <w:name w:val="xl34"/>
    <w:basedOn w:val="886"/>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999" w:customStyle="1">
    <w:name w:val="+正文"/>
    <w:basedOn w:val="886"/>
    <w:uiPriority w:val="0"/>
    <w:qFormat/>
    <w:pPr>
      <w:ind w:firstLine="200"/>
      <w:spacing w:line="360" w:lineRule="auto"/>
    </w:pPr>
    <w:rPr>
      <w:sz w:val="24"/>
      <w:szCs w:val="28"/>
    </w:rPr>
  </w:style>
  <w:style w:type="paragraph" w:styleId="1000" w:customStyle="1">
    <w:name w:val="样式 正文缩进 + 首行缩进:  2 字符 段前: 0.5 行 段后: 0.5 行"/>
    <w:basedOn w:val="895"/>
    <w:uiPriority w:val="0"/>
    <w:qFormat/>
    <w:pPr>
      <w:ind w:firstLine="480"/>
      <w:jc w:val="both"/>
      <w:spacing w:before="156" w:after="156" w:line="360" w:lineRule="auto"/>
    </w:pPr>
    <w:rPr>
      <w:rFonts w:eastAsia="宋体"/>
      <w:sz w:val="21"/>
    </w:rPr>
  </w:style>
  <w:style w:type="paragraph" w:styleId="1001" w:customStyle="1">
    <w:name w:val="+标题2"/>
    <w:basedOn w:val="888"/>
    <w:uiPriority w:val="0"/>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1002" w:customStyle="1">
    <w:name w:val="符号列表"/>
    <w:basedOn w:val="886"/>
    <w:uiPriority w:val="0"/>
    <w:qFormat/>
    <w:pPr>
      <w:jc w:val="left"/>
      <w:spacing w:line="440" w:lineRule="exact"/>
      <w:widowControl/>
    </w:pPr>
    <w:rPr>
      <w:rFonts w:ascii="宋体" w:hAnsi="宋体"/>
      <w:color w:val="000000"/>
    </w:rPr>
  </w:style>
  <w:style w:type="paragraph" w:styleId="1003" w:customStyle="1">
    <w:name w:val="xl36"/>
    <w:basedOn w:val="886"/>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04" w:customStyle="1">
    <w:name w:val="Plain Text1"/>
    <w:basedOn w:val="886"/>
    <w:uiPriority w:val="0"/>
    <w:qFormat/>
    <w:pPr>
      <w:spacing w:line="312" w:lineRule="atLeast"/>
    </w:pPr>
    <w:rPr>
      <w:rFonts w:ascii="Arial Black" w:hAnsi="Courier New"/>
      <w:szCs w:val="20"/>
    </w:rPr>
  </w:style>
  <w:style w:type="paragraph" w:styleId="1005" w:customStyle="1">
    <w:name w:val="投标标题4"/>
    <w:basedOn w:val="890"/>
    <w:uiPriority w:val="0"/>
    <w:qFormat/>
    <w:pPr>
      <w:numPr>
        <w:ilvl w:val="3"/>
        <w:numId w:val="8"/>
      </w:numPr>
    </w:pPr>
    <w:rPr>
      <w:rFonts w:eastAsia="仿宋" w:cs="Arial"/>
      <w:szCs w:val="24"/>
    </w:rPr>
  </w:style>
  <w:style w:type="paragraph" w:styleId="1006" w:customStyle="1">
    <w:name w:val="xl44"/>
    <w:basedOn w:val="886"/>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07" w:customStyle="1">
    <w:name w:val="xl27"/>
    <w:basedOn w:val="88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08" w:customStyle="1">
    <w:name w:val="Char1"/>
    <w:basedOn w:val="886"/>
    <w:uiPriority w:val="0"/>
    <w:qFormat/>
    <w:rPr>
      <w:rFonts w:ascii="Tahoma" w:hAnsi="Tahoma"/>
      <w:sz w:val="24"/>
      <w:szCs w:val="20"/>
    </w:rPr>
  </w:style>
  <w:style w:type="paragraph" w:styleId="1009" w:customStyle="1">
    <w:name w:val="_Style 119"/>
    <w:uiPriority w:val="99"/>
    <w:semiHidden/>
    <w:qFormat/>
    <w:rPr>
      <w:rFonts w:ascii="Times New Roman" w:hAnsi="Times New Roman" w:eastAsia="宋体" w:cs="Times New Roman"/>
      <w:sz w:val="21"/>
      <w:szCs w:val="24"/>
      <w:lang w:val="en-US" w:eastAsia="zh-CN" w:bidi="ar-SA"/>
    </w:rPr>
  </w:style>
  <w:style w:type="paragraph" w:styleId="1010" w:customStyle="1">
    <w:name w:val="+标题4"/>
    <w:basedOn w:val="890"/>
    <w:uiPriority w:val="0"/>
    <w:qFormat/>
    <w:pPr>
      <w:numPr>
        <w:ilvl w:val="3"/>
        <w:numId w:val="7"/>
      </w:numPr>
      <w:keepLines/>
      <w:keepNext/>
      <w:spacing w:line="360" w:lineRule="auto"/>
    </w:pPr>
    <w:rPr>
      <w:rFonts w:ascii="Times New Roman" w:hAnsi="Times New Roman"/>
      <w:b/>
      <w:bCs/>
      <w:color w:val="auto"/>
      <w:u w:val="none"/>
    </w:rPr>
  </w:style>
  <w:style w:type="paragraph" w:styleId="1011" w:customStyle="1">
    <w:name w:val="表"/>
    <w:basedOn w:val="886"/>
    <w:uiPriority w:val="0"/>
    <w:qFormat/>
    <w:pPr>
      <w:jc w:val="center"/>
    </w:pPr>
    <w:rPr>
      <w:szCs w:val="20"/>
    </w:rPr>
  </w:style>
  <w:style w:type="paragraph" w:styleId="1012" w:customStyle="1">
    <w:name w:val="Plain Text11"/>
    <w:basedOn w:val="886"/>
    <w:uiPriority w:val="0"/>
    <w:qFormat/>
    <w:rPr>
      <w:rFonts w:ascii="宋体" w:hAnsi="Courier New" w:eastAsia="楷体_GB2312"/>
      <w:sz w:val="28"/>
      <w:szCs w:val="20"/>
    </w:rPr>
  </w:style>
  <w:style w:type="character" w:styleId="1013" w:customStyle="1">
    <w:name w:val="15"/>
    <w:basedOn w:val="892"/>
    <w:uiPriority w:val="0"/>
    <w:qFormat/>
    <w:rPr>
      <w:rFonts w:hint="default" w:ascii="Times New Roman" w:hAnsi="Times New Roman" w:cs="Times New Roman"/>
    </w:rPr>
  </w:style>
  <w:style w:type="paragraph" w:styleId="1014" w:customStyle="1">
    <w:name w:val="纯文本21"/>
    <w:uiPriority w:val="0"/>
    <w:qFormat/>
    <w:pPr>
      <w:jc w:val="both"/>
      <w:widowControl w:val="off"/>
    </w:pPr>
    <w:rPr>
      <w:rFonts w:ascii="宋体" w:hAnsi="Courier New" w:eastAsia="宋体" w:cs="Times New Roman"/>
      <w:sz w:val="26"/>
      <w:lang w:val="en-US" w:eastAsia="zh-CN" w:bidi="ar-SA"/>
    </w:rPr>
  </w:style>
  <w:style w:type="paragraph" w:styleId="1015" w:customStyle="1">
    <w:name w:val="正文缩进1"/>
    <w:uiPriority w:val="0"/>
    <w:qFormat/>
    <w:pPr>
      <w:ind w:firstLine="420"/>
    </w:pPr>
    <w:rPr>
      <w:rFonts w:ascii="Calibri" w:hAnsi="Calibri" w:eastAsia="楷体_GB2312" w:cs="Times New Roman"/>
      <w:sz w:val="24"/>
      <w:lang w:val="en-US" w:eastAsia="zh-CN" w:bidi="ar-SA"/>
    </w:rPr>
  </w:style>
  <w:style w:type="character" w:styleId="1016" w:customStyle="1">
    <w:name w:val="apple-converted-space"/>
    <w:basedOn w:val="892"/>
    <w:uiPriority w:val="0"/>
    <w:qFormat/>
  </w:style>
  <w:style w:type="character" w:styleId="1017" w:customStyle="1">
    <w:name w:val="普通(网站) 字符"/>
    <w:link w:val="915"/>
    <w:uiPriority w:val="0"/>
    <w:qFormat/>
    <w:rPr>
      <w:rFonts w:ascii="Arial Unicode MS" w:hAnsi="Arial Unicode MS" w:eastAsia="Arial Unicode MS"/>
      <w:color w:val="000000"/>
      <w:sz w:val="24"/>
      <w:szCs w:val="24"/>
    </w:rPr>
  </w:style>
  <w:style w:type="paragraph" w:styleId="1018" w:customStyle="1">
    <w:name w:val="正文缩进2字符"/>
    <w:uiPriority w:val="0"/>
    <w:qFormat/>
    <w:pPr>
      <w:ind w:firstLine="200"/>
      <w:jc w:val="both"/>
      <w:spacing w:line="300" w:lineRule="auto"/>
    </w:pPr>
    <w:rPr>
      <w:rFonts w:ascii="Calibri" w:hAnsi="Calibri" w:eastAsia="宋体" w:cs="Times New Roman"/>
      <w:sz w:val="21"/>
      <w:szCs w:val="24"/>
      <w:lang w:val="en-US" w:eastAsia="zh-CN" w:bidi="ar-SA"/>
    </w:rPr>
  </w:style>
  <w:style w:type="character" w:styleId="1019" w:customStyle="1">
    <w:name w:val="正文文本缩进 字符"/>
    <w:basedOn w:val="892"/>
    <w:link w:val="901"/>
    <w:uiPriority w:val="0"/>
    <w:qFormat/>
    <w:rPr>
      <w:sz w:val="24"/>
      <w:szCs w:val="24"/>
    </w:rPr>
  </w:style>
  <w:style w:type="paragraph" w:styleId="1020" w:customStyle="1">
    <w:name w:val="Table Paragraph"/>
    <w:basedOn w:val="886"/>
    <w:uiPriority w:val="1"/>
    <w:qFormat/>
    <w:rPr>
      <w:rFonts w:ascii="宋体" w:hAnsi="宋体" w:cs="宋体"/>
      <w:lang w:val="zh-CN" w:bidi="zh-CN"/>
    </w:rPr>
  </w:style>
  <w:style w:type="character" w:styleId="1021" w:customStyle="1">
    <w:name w:val="font41"/>
    <w:basedOn w:val="892"/>
    <w:uiPriority w:val="0"/>
    <w:qFormat/>
    <w:rPr>
      <w:rFonts w:hint="eastAsia" w:ascii="宋体" w:hAnsi="宋体" w:eastAsia="宋体" w:cs="宋体"/>
      <w:b/>
      <w:bCs/>
      <w:color w:val="000000"/>
      <w:sz w:val="28"/>
      <w:szCs w:val="28"/>
      <w:u w:val="none"/>
    </w:rPr>
  </w:style>
  <w:style w:type="paragraph" w:styleId="1022" w:customStyle="1">
    <w:name w:val="纯文本3"/>
    <w:basedOn w:val="886"/>
    <w:uiPriority w:val="0"/>
    <w:qFormat/>
    <w:rPr>
      <w:rFonts w:hint="eastAsia" w:hAnsi="Courier New" w:eastAsia="楷体_GB2312"/>
      <w:sz w:val="28"/>
      <w:szCs w:val="20"/>
    </w:rPr>
  </w:style>
  <w:style w:type="character" w:styleId="1023" w:customStyle="1">
    <w:name w:val="font21"/>
    <w:basedOn w:val="892"/>
    <w:uiPriority w:val="0"/>
    <w:qFormat/>
    <w:rPr>
      <w:rFonts w:hint="default" w:ascii="Times New Roman" w:hAnsi="Times New Roman" w:cs="Times New Roman"/>
      <w:color w:val="000000"/>
      <w:sz w:val="21"/>
      <w:szCs w:val="21"/>
      <w:u w:val="none"/>
    </w:rPr>
  </w:style>
  <w:style w:type="character" w:styleId="1024" w:customStyle="1">
    <w:name w:val="font51"/>
    <w:basedOn w:val="892"/>
    <w:uiPriority w:val="0"/>
    <w:qFormat/>
    <w:rPr>
      <w:rFonts w:hint="eastAsia" w:ascii="宋体" w:hAnsi="宋体" w:eastAsia="宋体" w:cs="宋体"/>
      <w:color w:val="ff0000"/>
      <w:sz w:val="21"/>
      <w:szCs w:val="21"/>
      <w:u w:val="none"/>
    </w:rPr>
  </w:style>
  <w:style w:type="character" w:styleId="1025" w:customStyle="1">
    <w:name w:val="font31"/>
    <w:basedOn w:val="892"/>
    <w:uiPriority w:val="0"/>
    <w:qFormat/>
    <w:rPr>
      <w:rFonts w:hint="default" w:ascii="Times New Roman" w:hAnsi="Times New Roman" w:cs="Times New Roman"/>
      <w:color w:val="000000"/>
      <w:sz w:val="21"/>
      <w:szCs w:val="21"/>
      <w:u w:val="none"/>
    </w:rPr>
  </w:style>
  <w:style w:type="paragraph" w:styleId="1026" w:customStyle="1">
    <w:name w:val="*正文"/>
    <w:basedOn w:val="886"/>
    <w:uiPriority w:val="0"/>
    <w:qFormat/>
    <w:pPr>
      <w:ind w:firstLine="200"/>
      <w:spacing w:line="360" w:lineRule="auto"/>
    </w:pPr>
    <w:rPr>
      <w:rFonts w:ascii="宋体" w:hAnsi="宋体"/>
      <w:sz w:val="24"/>
      <w:lang w:val="zh-CN"/>
    </w:rPr>
  </w:style>
  <w:style w:type="paragraph" w:styleId="1027" w:customStyle="1">
    <w:name w:val="纯文本4"/>
    <w:basedOn w:val="886"/>
    <w:uiPriority w:val="0"/>
    <w:qFormat/>
    <w:rPr>
      <w:rFonts w:ascii="宋体" w:hAnsi="Courier New" w:eastAsia="楷体_GB2312"/>
      <w:sz w:val="26"/>
      <w:szCs w:val="20"/>
    </w:rPr>
  </w:style>
  <w:style w:type="paragraph" w:styleId="1028" w:customStyle="1">
    <w:name w:val="_Style 5"/>
    <w:basedOn w:val="886"/>
    <w:uiPriority w:val="0"/>
    <w:qFormat/>
    <w:pPr>
      <w:ind w:firstLine="420"/>
      <w:jc w:val="left"/>
      <w:widowControl/>
    </w:pPr>
    <w:rPr>
      <w:rFonts w:ascii="Calibri" w:hAnsi="Calibri"/>
      <w:sz w:val="24"/>
    </w:rPr>
  </w:style>
  <w:style w:type="paragraph" w:styleId="1029" w:customStyle="1">
    <w:name w:val="+正文 Char"/>
    <w:basedOn w:val="886"/>
    <w:uiPriority w:val="0"/>
    <w:qFormat/>
    <w:pPr>
      <w:ind w:firstLine="200"/>
      <w:spacing w:line="360" w:lineRule="auto"/>
    </w:pPr>
    <w:rPr>
      <w:sz w:val="24"/>
    </w:rPr>
  </w:style>
  <w:style w:type="paragraph" w:styleId="1030" w:customStyle="1">
    <w:name w:val="纯文本5"/>
    <w:basedOn w:val="886"/>
    <w:uiPriority w:val="0"/>
    <w:qFormat/>
    <w:rPr>
      <w:rFonts w:ascii="宋体" w:hAnsi="Courier New" w:eastAsia="楷体_GB2312"/>
      <w:sz w:val="26"/>
      <w:szCs w:val="20"/>
    </w:rPr>
  </w:style>
  <w:style w:type="character" w:styleId="1031" w:customStyle="1">
    <w:name w:val="font11"/>
    <w:basedOn w:val="892"/>
    <w:uiPriority w:val="0"/>
    <w:qFormat/>
    <w:rPr>
      <w:rFonts w:hint="eastAsia" w:ascii="宋体" w:hAnsi="宋体" w:eastAsia="宋体" w:cs="宋体"/>
      <w:color w:val="000000"/>
      <w:sz w:val="22"/>
      <w:szCs w:val="22"/>
      <w:u w:val="none"/>
    </w:rPr>
  </w:style>
  <w:style w:type="table" w:styleId="1032" w:customStyle="1">
    <w:name w:val="Table Normal"/>
    <w:uiPriority w:val="0"/>
    <w:semiHidden/>
    <w:unhideWhenUsed/>
    <w:qFormat/>
    <w:tblPr>
      <w:tblCellMar>
        <w:left w:w="0" w:type="dxa"/>
        <w:top w:w="0" w:type="dxa"/>
        <w:right w:w="0" w:type="dxa"/>
        <w:bottom w:w="0" w:type="dxa"/>
      </w:tblCellMar>
    </w:tblPr>
  </w:style>
  <w:style w:type="paragraph" w:styleId="1033" w:customStyle="1">
    <w:name w:val="msonormal"/>
    <w:basedOn w:val="886"/>
    <w:uiPriority w:val="0"/>
    <w:qFormat/>
    <w:pPr>
      <w:jc w:val="left"/>
      <w:spacing w:before="100" w:beforeAutospacing="1" w:after="100" w:afterAutospacing="1"/>
      <w:widowControl/>
    </w:pPr>
    <w:rPr>
      <w:rFonts w:ascii="宋体" w:hAnsi="宋体" w:cs="宋体"/>
      <w:sz w:val="24"/>
    </w:rPr>
  </w:style>
  <w:style w:type="paragraph" w:styleId="1034" w:customStyle="1">
    <w:name w:val="xl65"/>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5" w:customStyle="1">
    <w:name w:val="xl66"/>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6" w:customStyle="1">
    <w:name w:val="xl67"/>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7" w:customStyle="1">
    <w:name w:val="xl68"/>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8" w:customStyle="1">
    <w:name w:val="xl69"/>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9" w:customStyle="1">
    <w:name w:val="xl70"/>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0" w:customStyle="1">
    <w:name w:val="xl71"/>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1" w:customStyle="1">
    <w:name w:val="xl72"/>
    <w:basedOn w:val="8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2" w:customStyle="1">
    <w:name w:val="xl73"/>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3" w:customStyle="1">
    <w:name w:val="xl74"/>
    <w:basedOn w:val="886"/>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44" w:customStyle="1">
    <w:name w:val="xl75"/>
    <w:basedOn w:val="886"/>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45" w:customStyle="1">
    <w:name w:val="xl76"/>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6" w:customStyle="1">
    <w:name w:val="xl77"/>
    <w:basedOn w:val="886"/>
    <w:uiPriority w:val="0"/>
    <w:qFormat/>
    <w:pPr>
      <w:ind w:firstLine="200"/>
      <w:jc w:val="left"/>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47" w:customStyle="1">
    <w:name w:val="xl78"/>
    <w:basedOn w:val="886"/>
    <w:uiPriority w:val="0"/>
    <w:qFormat/>
    <w:pPr>
      <w:jc w:val="left"/>
      <w:spacing w:before="100" w:beforeAutospacing="1" w:after="100" w:afterAutospacing="1"/>
      <w:widowControl/>
    </w:pPr>
    <w:rPr>
      <w:rFonts w:ascii="宋体" w:hAnsi="宋体" w:cs="宋体"/>
      <w:sz w:val="24"/>
    </w:rPr>
  </w:style>
  <w:style w:type="character" w:styleId="1048" w:customStyle="1">
    <w:name w:val="列出段落 Char"/>
    <w:link w:val="949"/>
    <w:uiPriority w:val="0"/>
    <w:qFormat/>
    <w:rPr>
      <w:sz w:val="21"/>
      <w:szCs w:val="24"/>
    </w:rPr>
  </w:style>
  <w:style w:type="character" w:styleId="1049" w:customStyle="1">
    <w:name w:val="first-child"/>
    <w:basedOn w:val="892"/>
    <w:uiPriority w:val="0"/>
    <w:qFormat/>
  </w:style>
  <w:style w:type="character" w:styleId="1050" w:customStyle="1">
    <w:name w:val="first-child1"/>
    <w:basedOn w:val="892"/>
    <w:uiPriority w:val="0"/>
    <w:qFormat/>
  </w:style>
  <w:style w:type="character" w:styleId="1051" w:customStyle="1">
    <w:name w:val="type_kly9r"/>
    <w:basedOn w:val="892"/>
    <w:uiPriority w:val="0"/>
    <w:qFormat/>
    <w:rPr>
      <w:color w:val="999999"/>
    </w:rPr>
  </w:style>
  <w:style w:type="character" w:styleId="1052" w:customStyle="1">
    <w:name w:val="desc_ld32s"/>
    <w:basedOn w:val="892"/>
    <w:uiPriority w:val="0"/>
    <w:qFormat/>
    <w:rPr>
      <w:color w:val="333333"/>
    </w:rPr>
  </w:style>
  <w:style w:type="paragraph" w:styleId="1053" w:customStyle="1">
    <w:name w:val="Plain Text"/>
    <w:basedOn w:val="886"/>
    <w:uiPriority w:val="0"/>
    <w:qFormat/>
    <w:rPr>
      <w:rFonts w:hint="eastAsia" w:ascii="宋体" w:hAnsi="Courier New" w:eastAsia="楷体_GB2312"/>
      <w:sz w:val="28"/>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9D688B-1B15-4C94-A2AD-DA9B108D0A79}"/>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戴亚丽</cp:lastModifiedBy>
  <cp:revision>251</cp:revision>
  <dcterms:created xsi:type="dcterms:W3CDTF">2019-11-30T15:44:00Z</dcterms:created>
  <dcterms:modified xsi:type="dcterms:W3CDTF">2025-03-05T00:50:16Z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926B0E46993AD26F9D247E665C69D9C8_43</vt:lpwstr>
  </property>
  <property fmtid="{D5CDD505-2E9C-101B-9397-08002B2CF9AE}" pid="4" name="KSOTemplateDocerSaveRecord">
    <vt:lpwstr>eyJoZGlkIjoiNTAwZDBhMjFmYWZkMGI5ZDUxYmY4OTQ4NGJlZDU4YjIiLCJ1c2VySWQiOiIzMjgwNzUwMDIifQ==</vt:lpwstr>
  </property>
</Properties>
</file>