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0"/>
        <w:jc w:val="center"/>
        <w:rPr>
          <w:rFonts w:hint="eastAsia" w:ascii="宋体" w:hAnsi="宋体" w:eastAsia="宋体" w:cs="宋体"/>
          <w:b/>
          <w:color w:val="000000" w:themeColor="text1"/>
          <w:sz w:val="52"/>
          <w:szCs w:val="52"/>
          <w:highlight w:val="none"/>
          <w:lang w:eastAsia="zh-CN"/>
          <w14:textFill>
            <w14:solidFill>
              <w14:schemeClr w14:val="tx1"/>
            </w14:solidFill>
          </w14:textFill>
        </w:rPr>
      </w:pPr>
      <w:r>
        <w:rPr>
          <w:rFonts w:hint="eastAsia" w:hAnsi="宋体" w:cs="宋体"/>
          <w:b/>
          <w:color w:val="000000" w:themeColor="text1"/>
          <w:sz w:val="52"/>
          <w:szCs w:val="52"/>
          <w:highlight w:val="none"/>
          <w:lang w:eastAsia="zh-CN"/>
          <w14:textFill>
            <w14:solidFill>
              <w14:schemeClr w14:val="tx1"/>
            </w14:solidFill>
          </w14:textFill>
        </w:rPr>
        <w:t xml:space="preserve">采购基层医疗机构慢筛运动干预相关设备一批</w:t>
      </w:r>
      <w:r/>
    </w:p>
    <w:p>
      <w:pPr>
        <w:pStyle w:val="684"/>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0"/>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84"/>
        <w:rPr>
          <w:rFonts w:hint="eastAsia"/>
          <w:highlight w:val="none"/>
        </w:rPr>
      </w:pPr>
      <w:r>
        <w:rPr>
          <w:rFonts w:hint="eastAsia"/>
          <w:highlight w:val="none"/>
        </w:rPr>
      </w:r>
      <w:r/>
    </w:p>
    <w:p>
      <w:pPr>
        <w:pStyle w:val="690"/>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jc w:val="center"/>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JSZC-320115-DJGS-G2025-004</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8</w:t>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681"/>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1"/>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tabs>
          <w:tab w:val="left" w:pos="360" w:leader="none"/>
        </w:tabs>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人：</w:t>
      </w:r>
      <w:r>
        <w:rPr>
          <w:rFonts w:hint="eastAsia" w:ascii="宋体" w:hAnsi="宋体" w:cs="宋体"/>
          <w:b/>
          <w:color w:val="000000" w:themeColor="text1"/>
          <w:sz w:val="32"/>
          <w:szCs w:val="32"/>
          <w:highlight w:val="none"/>
          <w:lang w:eastAsia="zh-CN"/>
          <w14:textFill>
            <w14:solidFill>
              <w14:schemeClr w14:val="tx1"/>
            </w14:solidFill>
          </w14:textFill>
        </w:rPr>
        <w:t xml:space="preserve">南京市江宁区卫生健康委员会</w:t>
      </w:r>
      <w:r/>
    </w:p>
    <w:p>
      <w:pPr>
        <w:jc w:val="center"/>
        <w:tabs>
          <w:tab w:val="left" w:pos="360"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代理机构：江苏东佳工程项目管理咨询有限公司</w:t>
      </w:r>
      <w:r/>
    </w:p>
    <w:p>
      <w:pPr>
        <w:jc w:val="cente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日  期：202</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52"/>
          <w:szCs w:val="36"/>
          <w:highlight w:val="none"/>
          <w14:textFill>
            <w14:solidFill>
              <w14:schemeClr w14:val="tx1"/>
            </w14:solidFill>
          </w14:textFill>
        </w:rPr>
        <w:t xml:space="preserve">目  录</w:t>
      </w:r>
      <w:r/>
    </w:p>
    <w:p>
      <w:pPr>
        <w:pStyle w:val="696"/>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begin"/>
      </w:r>
      <w:r>
        <w:rPr>
          <w:rFonts w:hint="eastAsia" w:ascii="宋体" w:hAnsi="宋体" w:eastAsia="宋体" w:cs="宋体"/>
          <w:b/>
          <w:color w:val="000000" w:themeColor="text1"/>
          <w:sz w:val="36"/>
          <w:szCs w:val="36"/>
          <w:highlight w:val="none"/>
          <w14:textFill>
            <w14:solidFill>
              <w14:schemeClr w14:val="tx1"/>
            </w14:solidFill>
          </w14:textFill>
        </w:rPr>
        <w:instrText xml:space="preserve"> TOC \o "1-1" \h \z \u </w:instrText>
      </w:r>
      <w:r>
        <w:rPr>
          <w:rFonts w:hint="eastAsia" w:ascii="宋体" w:hAnsi="宋体" w:eastAsia="宋体" w:cs="宋体"/>
          <w:b/>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07"/>
          <w:rFonts w:hint="eastAsia" w:ascii="宋体" w:hAnsi="宋体" w:eastAsia="宋体" w:cs="宋体"/>
          <w:color w:val="000000" w:themeColor="text1"/>
          <w:sz w:val="28"/>
          <w:highlight w:val="none"/>
          <w14:textFill>
            <w14:solidFill>
              <w14:schemeClr w14:val="tx1"/>
            </w14:solidFill>
          </w14:textFill>
        </w:rPr>
        <w:t xml:space="preserve">第一章  招标公告</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w:t>
      </w:r>
      <w:r>
        <w:rPr>
          <w:rFonts w:hint="eastAsia" w:ascii="宋体" w:hAnsi="宋体" w:eastAsia="宋体" w:cs="宋体"/>
          <w:color w:val="000000" w:themeColor="text1"/>
          <w:sz w:val="28"/>
          <w:highlight w:val="none"/>
          <w14:textFill>
            <w14:solidFill>
              <w14:schemeClr w14:val="tx1"/>
            </w14:solidFill>
          </w14:textFill>
        </w:rPr>
        <w:fldChar w:fldCharType="begin"/>
      </w:r>
      <w:r>
        <w:rPr>
          <w:rFonts w:hint="eastAsia" w:ascii="宋体" w:hAnsi="宋体" w:eastAsia="宋体" w:cs="宋体"/>
          <w:color w:val="000000" w:themeColor="text1"/>
          <w:sz w:val="28"/>
          <w:highlight w:val="none"/>
          <w14:textFill>
            <w14:solidFill>
              <w14:schemeClr w14:val="tx1"/>
            </w14:solidFill>
          </w14:textFill>
        </w:rPr>
        <w:instrText xml:space="preserve"> PAGEREF _Toc136608880 \h </w:instrText>
      </w:r>
      <w:r>
        <w:rPr>
          <w:rFonts w:hint="eastAsia" w:ascii="宋体" w:hAnsi="宋体" w:eastAsia="宋体" w:cs="宋体"/>
          <w:color w:val="000000" w:themeColor="text1"/>
          <w:sz w:val="28"/>
          <w:highlight w:val="none"/>
          <w14:textFill>
            <w14:solidFill>
              <w14:schemeClr w14:val="tx1"/>
            </w14:solidFill>
          </w14:textFill>
        </w:rPr>
        <w:fldChar w:fldCharType="separate"/>
      </w:r>
      <w:r>
        <w:rPr>
          <w:rFonts w:hint="eastAsia" w:ascii="宋体" w:hAnsi="宋体" w:eastAsia="宋体" w:cs="宋体"/>
          <w:color w:val="000000" w:themeColor="text1"/>
          <w:sz w:val="28"/>
          <w:highlight w:val="none"/>
          <w14:textFill>
            <w14:solidFill>
              <w14:schemeClr w14:val="tx1"/>
            </w14:solidFill>
          </w14:textFill>
        </w:rPr>
        <w:t xml:space="preserve">3</w:t>
      </w:r>
      <w:r>
        <w:rPr>
          <w:rFonts w:hint="eastAsia" w:ascii="宋体" w:hAnsi="宋体" w:eastAsia="宋体" w:cs="宋体"/>
          <w:color w:val="000000" w:themeColor="text1"/>
          <w:sz w:val="28"/>
          <w:highlight w:val="none"/>
          <w14:textFill>
            <w14:solidFill>
              <w14:schemeClr w14:val="tx1"/>
            </w14:solidFill>
          </w14:textFill>
        </w:rPr>
        <w:fldChar w:fldCharType="end"/>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696"/>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07"/>
          <w:rFonts w:hint="eastAsia" w:ascii="宋体" w:hAnsi="宋体" w:eastAsia="宋体" w:cs="宋体"/>
          <w:color w:val="000000" w:themeColor="text1"/>
          <w:sz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07</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696"/>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07"/>
          <w:rFonts w:hint="eastAsia" w:ascii="宋体" w:hAnsi="宋体" w:eastAsia="宋体" w:cs="宋体"/>
          <w:color w:val="000000" w:themeColor="text1"/>
          <w:sz w:val="28"/>
          <w:highlight w:val="none"/>
          <w14:textFill>
            <w14:solidFill>
              <w14:schemeClr w14:val="tx1"/>
            </w14:solidFill>
          </w14:textFill>
        </w:rPr>
        <w:t xml:space="preserve">第三章  评标标准</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_Toc136608882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r/>
    </w:p>
    <w:p>
      <w:pPr>
        <w:pStyle w:val="696"/>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07"/>
          <w:rFonts w:hint="eastAsia" w:ascii="宋体" w:hAnsi="宋体" w:eastAsia="宋体" w:cs="宋体"/>
          <w:color w:val="000000" w:themeColor="text1"/>
          <w:sz w:val="28"/>
          <w:highlight w:val="none"/>
          <w14:textFill>
            <w14:solidFill>
              <w14:schemeClr w14:val="tx1"/>
            </w14:solidFill>
          </w14:textFill>
        </w:rPr>
        <w:t xml:space="preserve">第四章  采购需求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7</w:t>
      </w:r>
      <w:r/>
    </w:p>
    <w:p>
      <w:pPr>
        <w:pStyle w:val="696"/>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"_Toc136608884"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07"/>
          <w:rFonts w:hint="eastAsia" w:ascii="宋体" w:hAnsi="宋体" w:eastAsia="宋体" w:cs="宋体"/>
          <w:color w:val="000000" w:themeColor="text1"/>
          <w:sz w:val="28"/>
          <w:highlight w:val="none"/>
          <w14:textFill>
            <w14:solidFill>
              <w14:schemeClr w14:val="tx1"/>
            </w14:solidFill>
          </w14:textFill>
        </w:rPr>
        <w:t xml:space="preserve">第五章  主要条款及格式</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29</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696"/>
        <w:rPr>
          <w:rFonts w:hint="eastAsia" w:ascii="宋体" w:hAnsi="宋体" w:eastAsia="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07"/>
          <w:rFonts w:hint="eastAsia" w:ascii="宋体" w:hAnsi="宋体" w:eastAsia="宋体" w:cs="宋体"/>
          <w:color w:val="000000" w:themeColor="text1"/>
          <w:sz w:val="28"/>
          <w:highlight w:val="none"/>
          <w14:textFill>
            <w14:solidFill>
              <w14:schemeClr w14:val="tx1"/>
            </w14:solidFill>
          </w14:textFill>
        </w:rPr>
        <w:t xml:space="preserve">第六章  投标文件格</w:t>
      </w:r>
      <w:r>
        <w:rPr>
          <w:rStyle w:val="707"/>
          <w:rFonts w:hint="eastAsia" w:ascii="宋体" w:hAnsi="宋体" w:eastAsia="宋体" w:cs="宋体"/>
          <w:color w:val="000000" w:themeColor="text1"/>
          <w:spacing w:val="3"/>
          <w:sz w:val="28"/>
          <w:highlight w:val="none"/>
          <w14:textFill>
            <w14:solidFill>
              <w14:schemeClr w14:val="tx1"/>
            </w14:solidFill>
          </w14:textFill>
        </w:rPr>
        <w:t xml:space="preserve">式</w:t>
      </w:r>
      <w:r>
        <w:rPr>
          <w:rStyle w:val="707"/>
          <w:rFonts w:hint="eastAsia" w:ascii="宋体" w:hAnsi="宋体" w:eastAsia="宋体" w:cs="宋体"/>
          <w:color w:val="000000" w:themeColor="text1"/>
          <w:sz w:val="28"/>
          <w:highlight w:val="none"/>
          <w14:textFill>
            <w14:solidFill>
              <w14:schemeClr w14:val="tx1"/>
            </w14:solidFill>
          </w14:textFill>
        </w:rPr>
        <w:t xml:space="preserve">及附件</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1</w:t>
      </w:r>
      <w:r/>
    </w:p>
    <w:p>
      <w:pPr>
        <w:pStyle w:val="681"/>
        <w:ind w:firstLine="723"/>
        <w:spacing w:line="48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end"/>
      </w:r>
      <w:r/>
    </w:p>
    <w:p>
      <w:pPr>
        <w:widowControl/>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pStyle w:val="669"/>
        <w:numPr>
          <w:ilvl w:val="0"/>
          <w:numId w:val="3"/>
        </w:numPr>
        <w:rPr>
          <w:rFonts w:hint="eastAsia" w:ascii="宋体" w:hAnsi="宋体" w:eastAsia="宋体" w:cs="宋体"/>
          <w:color w:val="000000" w:themeColor="text1"/>
          <w:highlight w:val="none"/>
          <w14:textFill>
            <w14:solidFill>
              <w14:schemeClr w14:val="tx1"/>
            </w14:solidFill>
          </w14:textFill>
        </w:rPr>
      </w:pPr>
      <w:r/>
      <w:bookmarkStart w:id="0" w:name="_Toc136608880"/>
      <w:r>
        <w:rPr>
          <w:rFonts w:hint="eastAsia" w:ascii="宋体" w:hAnsi="宋体" w:eastAsia="宋体" w:cs="宋体"/>
          <w:color w:val="000000" w:themeColor="text1"/>
          <w:highlight w:val="none"/>
          <w14:textFill>
            <w14:solidFill>
              <w14:schemeClr w14:val="tx1"/>
            </w14:solidFill>
          </w14:textFill>
        </w:rPr>
        <w:t xml:space="preserve">招标公告</w:t>
      </w:r>
      <w:bookmarkEnd w:id="0"/>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采购基层医疗机构慢筛运动干预相关设备一批</w:t>
      </w:r>
      <w:r>
        <w:rPr>
          <w:rFonts w:hint="eastAsia" w:ascii="宋体" w:hAnsi="宋体" w:eastAsia="宋体" w:cs="宋体"/>
          <w:bCs/>
          <w:color w:val="000000" w:themeColor="text1"/>
          <w:szCs w:val="21"/>
          <w:highlight w:val="none"/>
          <w:u w:val="singl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招标项目名称）</w:t>
      </w:r>
      <w:r>
        <w:rPr>
          <w:rFonts w:hint="eastAsia" w:ascii="宋体" w:hAnsi="宋体" w:cs="宋体"/>
          <w:color w:val="000000" w:themeColor="text1"/>
          <w:highlight w:val="none"/>
          <w:u w:val="single"/>
          <w:lang w:eastAsia="zh-CN"/>
          <w14:textFill>
            <w14:solidFill>
              <w14:schemeClr w14:val="tx1"/>
            </w14:solidFill>
          </w14:textFill>
        </w:rPr>
        <w:t xml:space="preserve">JSZC-320115-DJGS-G2025-0048</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项目编号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的潜在供应商应在江苏政府采购网获取采购文件，并于202</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20 9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0（北京时间）前递交投标文件。</w:t>
      </w:r>
      <w:r/>
    </w:p>
    <w:p>
      <w:pPr>
        <w:ind w:firstLine="482"/>
        <w:rPr>
          <w:rFonts w:hint="eastAsia" w:ascii="宋体" w:hAnsi="宋体" w:eastAsia="宋体" w:cs="宋体"/>
          <w:b/>
          <w:color w:val="000000" w:themeColor="text1"/>
          <w:highlight w:val="none"/>
          <w14:textFill>
            <w14:solidFill>
              <w14:schemeClr w14:val="tx1"/>
            </w14:solidFill>
          </w14:textFill>
        </w:rPr>
      </w:pPr>
      <w:r/>
      <w:bookmarkStart w:id="1" w:name="_Toc93909065"/>
      <w:r/>
      <w:bookmarkStart w:id="2" w:name="_Toc96347851"/>
      <w:r>
        <w:rPr>
          <w:rFonts w:hint="eastAsia" w:ascii="宋体" w:hAnsi="宋体" w:eastAsia="宋体" w:cs="宋体"/>
          <w:b/>
          <w:color w:val="000000" w:themeColor="text1"/>
          <w:highlight w:val="none"/>
          <w14:textFill>
            <w14:solidFill>
              <w14:schemeClr w14:val="tx1"/>
            </w14:solidFill>
          </w14:textFill>
        </w:rPr>
        <w:t xml:space="preserve">一、项目基本情况</w:t>
      </w:r>
      <w:bookmarkEnd w:id="1"/>
      <w:r/>
      <w:bookmarkEnd w:id="2"/>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1.1项目编号：</w:t>
      </w:r>
      <w:r>
        <w:rPr>
          <w:rFonts w:hint="eastAsia" w:ascii="宋体" w:hAnsi="宋体" w:cs="宋体"/>
          <w:color w:val="000000" w:themeColor="text1"/>
          <w:highlight w:val="none"/>
          <w:lang w:eastAsia="zh-CN"/>
          <w14:textFill>
            <w14:solidFill>
              <w14:schemeClr w14:val="tx1"/>
            </w14:solidFill>
          </w14:textFill>
        </w:rPr>
        <w:t xml:space="preserve">JSZC-320115-DJGS-G2025-0048</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1.2项目名称：</w:t>
      </w:r>
      <w:r>
        <w:rPr>
          <w:rFonts w:hint="eastAsia" w:ascii="宋体" w:hAnsi="宋体" w:cs="宋体"/>
          <w:color w:val="000000" w:themeColor="text1"/>
          <w:highlight w:val="none"/>
          <w:lang w:eastAsia="zh-CN"/>
          <w14:textFill>
            <w14:solidFill>
              <w14:schemeClr w14:val="tx1"/>
            </w14:solidFill>
          </w14:textFill>
        </w:rPr>
        <w:t xml:space="preserve">采购基层医疗机构慢筛运动干预相关设备一批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1.3采购方式：公开招标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1.4预算金额：</w:t>
      </w:r>
      <w:r>
        <w:rPr>
          <w:rFonts w:hint="eastAsia" w:ascii="宋体" w:hAnsi="宋体" w:cs="宋体"/>
          <w:color w:val="000000" w:themeColor="text1"/>
          <w:highlight w:val="none"/>
          <w:lang w:val="en-US" w:eastAsia="zh-CN"/>
          <w14:textFill>
            <w14:solidFill>
              <w14:schemeClr w14:val="tx1"/>
            </w14:solidFill>
          </w14:textFill>
        </w:rPr>
        <w:t xml:space="preserve">225</w:t>
      </w:r>
      <w:r>
        <w:rPr>
          <w:rFonts w:hint="eastAsia" w:ascii="宋体" w:hAnsi="宋体" w:eastAsia="宋体" w:cs="宋体"/>
          <w:color w:val="000000" w:themeColor="text1"/>
          <w:highlight w:val="none"/>
          <w14:textFill>
            <w14:solidFill>
              <w14:schemeClr w14:val="tx1"/>
            </w14:solidFill>
          </w14:textFill>
        </w:rPr>
        <w:t xml:space="preserve">万元</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1.5最高限价：</w:t>
      </w:r>
      <w:r>
        <w:rPr>
          <w:rFonts w:hint="eastAsia" w:ascii="宋体" w:hAnsi="宋体" w:cs="宋体"/>
          <w:color w:val="000000" w:themeColor="text1"/>
          <w:highlight w:val="none"/>
          <w:lang w:val="en-US" w:eastAsia="zh-CN"/>
          <w14:textFill>
            <w14:solidFill>
              <w14:schemeClr w14:val="tx1"/>
            </w14:solidFill>
          </w14:textFill>
        </w:rPr>
        <w:t xml:space="preserve">225</w:t>
      </w:r>
      <w:r>
        <w:rPr>
          <w:rFonts w:hint="eastAsia" w:ascii="宋体" w:hAnsi="宋体" w:eastAsia="宋体" w:cs="宋体"/>
          <w:color w:val="000000" w:themeColor="text1"/>
          <w:highlight w:val="none"/>
          <w14:textFill>
            <w14:solidFill>
              <w14:schemeClr w14:val="tx1"/>
            </w14:solidFill>
          </w14:textFill>
        </w:rPr>
        <w:t xml:space="preserve">万元，投标报价超过项目最高限价的为无效投标。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1.6采购需求： </w:t>
      </w:r>
      <w:r/>
    </w:p>
    <w:tbl>
      <w:tblPr>
        <w:tblStyle w:val="679"/>
        <w:tblW w:w="975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34"/>
        <w:gridCol w:w="2777"/>
        <w:gridCol w:w="1128"/>
        <w:gridCol w:w="1202"/>
        <w:gridCol w:w="2482"/>
        <w:gridCol w:w="1429"/>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34" w:type="dxa"/>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bookmarkStart w:id="3" w:name="_Toc35393798"/>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777" w:type="dxa"/>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产品</w:t>
            </w: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128" w:type="dxa"/>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202" w:type="dxa"/>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单位</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482" w:type="dxa"/>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是否接受进口产品</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429" w:type="dxa"/>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最高限价</w:t>
            </w:r>
            <w:r/>
          </w:p>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（万元）</w:t>
            </w:r>
            <w:r/>
          </w:p>
        </w:tc>
      </w:tr>
      <w:tr>
        <w:trPr>
          <w:jc w:val="center"/>
          <w:trHeight w:val="725"/>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34" w:type="dxa"/>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777" w:type="dxa"/>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基层慢筛运动干预相关设备</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128" w:type="dxa"/>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02" w:type="dxa"/>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批</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482" w:type="dxa"/>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不</w:t>
            </w:r>
            <w:r>
              <w:rPr>
                <w:rFonts w:hint="eastAsia" w:ascii="宋体" w:hAnsi="宋体" w:eastAsia="宋体" w:cs="宋体"/>
                <w:color w:val="000000" w:themeColor="text1"/>
                <w:highlight w:val="none"/>
                <w14:textFill>
                  <w14:solidFill>
                    <w14:schemeClr w14:val="tx1"/>
                  </w14:solidFill>
                </w14:textFill>
              </w:rPr>
              <w:t xml:space="preserve">接受</w:t>
            </w:r>
            <w:bookmarkEnd w:id="3"/>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29" w:type="dxa"/>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225</w:t>
            </w:r>
            <w:r/>
          </w:p>
        </w:tc>
      </w:tr>
    </w:tbl>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1.7合同履行期限：自合同签订之日起</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0日内完成供货。</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本项目是否接受联合体投标：不接受</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bookmarkStart w:id="4" w:name="_Toc136608881"/>
      <w:r>
        <w:rPr>
          <w:rFonts w:hint="eastAsia" w:ascii="宋体" w:hAnsi="宋体" w:eastAsia="宋体" w:cs="宋体"/>
          <w:bCs/>
          <w:szCs w:val="21"/>
          <w:highlight w:val="none"/>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（2）若投标供应商为代理商，须具有有效的《医疗器械经营许可证》或《医疗器械经营备案凭证》，投标时需提供</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 xml:space="preserve">时间：自</w:t>
      </w:r>
      <w:r>
        <w:rPr>
          <w:rFonts w:hint="eastAsia" w:ascii="宋体" w:hAnsi="宋体" w:eastAsia="宋体" w:cs="宋体"/>
          <w:bCs/>
          <w:szCs w:val="21"/>
          <w:highlight w:val="none"/>
          <w:lang w:val="en-US" w:eastAsia="zh-CN"/>
        </w:rPr>
        <w:t xml:space="preserve">招标</w:t>
      </w:r>
      <w:r>
        <w:rPr>
          <w:rFonts w:hint="eastAsia" w:ascii="宋体" w:hAnsi="宋体" w:eastAsia="宋体" w:cs="宋体"/>
          <w:bCs/>
          <w:szCs w:val="21"/>
          <w:highlight w:val="none"/>
        </w:rPr>
        <w:t xml:space="preserve">文件公告发布之日起</w:t>
      </w:r>
      <w:r>
        <w:rPr>
          <w:rFonts w:hint="eastAsia" w:ascii="宋体" w:hAnsi="宋体" w:cs="宋体"/>
          <w:bCs/>
          <w:szCs w:val="21"/>
          <w:highlight w:val="none"/>
          <w:lang w:val="en-US" w:eastAsia="zh-CN"/>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方式：供应商登陆“江苏政府采购网”，在网站首页点击“苏采云”→使用CA数字证书</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CA锁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lang w:val="en-US" w:eastAsia="zh-CN"/>
        </w:rPr>
        <w:t xml:space="preserve">注：</w:t>
      </w:r>
      <w:r>
        <w:rPr>
          <w:rFonts w:hint="eastAsia" w:ascii="宋体" w:hAnsi="宋体" w:eastAsia="宋体" w:cs="宋体"/>
          <w:b/>
          <w:bCs w:val="0"/>
          <w:szCs w:val="21"/>
          <w:highlight w:val="none"/>
        </w:rPr>
        <w:t xml:space="preserve">“CA数字证书”的办理材料以及供应商操作手册详见：http://jsxcmm.com/help/gys.html。“苏采云”系统的网址：</w:t>
      </w:r>
      <w:r>
        <w:rPr>
          <w:rFonts w:hint="eastAsia" w:ascii="宋体" w:hAnsi="宋体" w:eastAsia="宋体" w:cs="宋体"/>
          <w:b/>
          <w:bCs w:val="0"/>
          <w:szCs w:val="21"/>
          <w:highlight w:val="none"/>
        </w:rPr>
        <w:fldChar w:fldCharType="begin"/>
      </w:r>
      <w:r>
        <w:rPr>
          <w:rFonts w:hint="eastAsia" w:ascii="宋体" w:hAnsi="宋体" w:eastAsia="宋体" w:cs="宋体"/>
          <w:b/>
          <w:bCs w:val="0"/>
          <w:szCs w:val="21"/>
          <w:highlight w:val="none"/>
        </w:rPr>
        <w:instrText xml:space="preserve"> HYPERLINK "http://jszfcg.jsczt.cn/jszc/login。" </w:instrText>
      </w:r>
      <w:r>
        <w:rPr>
          <w:rFonts w:hint="eastAsia" w:ascii="宋体" w:hAnsi="宋体" w:eastAsia="宋体" w:cs="宋体"/>
          <w:b/>
          <w:bCs w:val="0"/>
          <w:szCs w:val="21"/>
          <w:highlight w:val="none"/>
        </w:rPr>
        <w:fldChar w:fldCharType="separate"/>
      </w:r>
      <w:r>
        <w:rPr>
          <w:rStyle w:val="707"/>
          <w:rFonts w:hint="eastAsia" w:ascii="宋体" w:hAnsi="宋体" w:eastAsia="宋体" w:cs="宋体"/>
          <w:b/>
          <w:bCs w:val="0"/>
          <w:szCs w:val="21"/>
          <w:highlight w:val="none"/>
        </w:rPr>
        <w:t xml:space="preserve">http://jszfcg.jsczt.cn/jszc/login。</w:t>
      </w:r>
      <w:r>
        <w:rPr>
          <w:rFonts w:hint="eastAsia" w:ascii="宋体" w:hAnsi="宋体" w:eastAsia="宋体" w:cs="宋体"/>
          <w:b/>
          <w:bCs w:val="0"/>
          <w:szCs w:val="21"/>
          <w:highlight w:val="none"/>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四、</w:t>
      </w:r>
      <w:r>
        <w:rPr>
          <w:rFonts w:hint="eastAsia" w:ascii="宋体" w:hAnsi="宋体" w:cs="宋体"/>
          <w:b/>
          <w:bCs w:val="0"/>
          <w:szCs w:val="21"/>
          <w:highlight w:val="none"/>
          <w:lang w:eastAsia="zh-CN"/>
        </w:rPr>
        <w:t xml:space="preserve">投标文件</w:t>
      </w:r>
      <w:r>
        <w:rPr>
          <w:rFonts w:hint="eastAsia" w:ascii="宋体" w:hAnsi="宋体" w:eastAsia="宋体" w:cs="宋体"/>
          <w:b/>
          <w:bCs w:val="0"/>
          <w:szCs w:val="21"/>
          <w:highlight w:val="none"/>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截止时间：</w:t>
      </w:r>
      <w:r>
        <w:rPr>
          <w:rFonts w:hint="eastAsia" w:ascii="宋体" w:hAnsi="宋体" w:eastAsia="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-20</w:t>
      </w:r>
      <w:r>
        <w:rPr>
          <w:rFonts w:hint="eastAsia" w:ascii="宋体" w:hAnsi="宋体" w:cs="宋体"/>
          <w:bCs/>
          <w:color w:val="000000" w:themeColor="text1"/>
          <w:szCs w:val="21"/>
          <w:highlight w:val="none"/>
          <w:lang w:val="en-US" w:eastAsia="zh-CN"/>
          <w14:textFill>
            <w14:solidFill>
              <w14:schemeClr w14:val="tx1"/>
            </w14:solidFill>
          </w14:textFill>
        </w:rPr>
        <w:t xml:space="preserve"> 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w:t>
      </w:r>
      <w:r>
        <w:rPr>
          <w:rFonts w:hint="eastAsia" w:ascii="宋体" w:hAnsi="宋体" w:eastAsia="宋体" w:cs="宋体"/>
          <w:bCs/>
          <w:szCs w:val="21"/>
          <w:highlight w:val="none"/>
        </w:rPr>
        <w:t xml:space="preserve">（北京时间）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时间：</w:t>
      </w:r>
      <w:r>
        <w:rPr>
          <w:rFonts w:hint="eastAsia" w:ascii="宋体" w:hAnsi="宋体" w:eastAsia="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20 9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w:t>
      </w:r>
      <w:r>
        <w:rPr>
          <w:rFonts w:hint="eastAsia" w:ascii="宋体" w:hAnsi="宋体" w:eastAsia="宋体" w:cs="宋体"/>
          <w:bCs/>
          <w:szCs w:val="21"/>
          <w:highlight w:val="none"/>
        </w:rPr>
        <w:t xml:space="preserve"> （北京时间）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自本公告发布之日起</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2.有关本次采购存在变动或修改，敬请各供应商及时关注南京公共采购信息网</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szCs w:val="21"/>
          <w:highlight w:val="none"/>
          <w:lang w:val="en-US" w:eastAsia="zh-CN"/>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打印时间为本招标公告发布之日起至递交</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截止日前，未按上述要求提供信用记录表的，</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7.</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的解密：开标当天各供应商及时登录不见面开标大厅，</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递交截止时间后，采购人将在系统内公布供应商名单，然后通过开标会议区发出</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在规定时间内未能解密、解密失败或解密超时，视为供应商撤销其</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，系统内</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将被退回；因采购人（或采购代理机构）原因或网上招投标平台发生故障，导致无法按时完成</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cs="宋体"/>
          <w:bCs/>
          <w:szCs w:val="21"/>
          <w:highlight w:val="none"/>
          <w:lang w:val="en-US" w:eastAsia="zh-CN"/>
        </w:rPr>
        <w:t xml:space="preserve">8</w:t>
      </w:r>
      <w:r>
        <w:rPr>
          <w:rFonts w:hint="eastAsia" w:ascii="宋体" w:hAnsi="宋体" w:eastAsia="宋体" w:cs="宋体"/>
          <w:bCs/>
          <w:szCs w:val="21"/>
          <w:highlight w:val="none"/>
          <w:lang w:val="en-US"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szCs w:val="21"/>
          <w:highlight w:val="none"/>
          <w:lang w:val="en-US" w:eastAsia="zh-CN"/>
        </w:rPr>
        <w:br/>
      </w:r>
      <w:r>
        <w:rPr>
          <w:rFonts w:hint="eastAsia" w:ascii="宋体" w:hAnsi="宋体" w:eastAsia="宋体" w:cs="宋体"/>
          <w:bCs/>
          <w:szCs w:val="21"/>
          <w:highlight w:val="none"/>
          <w:lang w:val="en-US" w:eastAsia="zh-CN"/>
        </w:rPr>
        <w:t xml:space="preserve">     </w:t>
      </w:r>
      <w:r>
        <w:rPr>
          <w:rFonts w:hint="eastAsia" w:ascii="宋体" w:hAnsi="宋体" w:cs="宋体"/>
          <w:bCs/>
          <w:szCs w:val="21"/>
          <w:highlight w:val="none"/>
          <w:lang w:val="en-US" w:eastAsia="zh-CN"/>
        </w:rPr>
        <w:t xml:space="preserve">9</w:t>
      </w:r>
      <w:r>
        <w:rPr>
          <w:rFonts w:hint="eastAsia" w:ascii="宋体" w:hAnsi="宋体" w:eastAsia="宋体" w:cs="宋体"/>
          <w:bCs/>
          <w:szCs w:val="21"/>
          <w:highlight w:val="none"/>
          <w:lang w:val="en-US" w:eastAsia="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八</w:t>
      </w:r>
      <w:r>
        <w:rPr>
          <w:rFonts w:hint="eastAsia" w:ascii="宋体" w:hAnsi="宋体" w:eastAsia="宋体" w:cs="宋体"/>
          <w:bCs/>
          <w:szCs w:val="21"/>
          <w:highlight w:val="none"/>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 称：</w:t>
      </w:r>
      <w:r>
        <w:rPr>
          <w:rFonts w:hint="eastAsia" w:ascii="宋体" w:hAnsi="宋体" w:cs="宋体"/>
          <w:bCs/>
          <w:szCs w:val="21"/>
          <w:highlight w:val="none"/>
          <w:lang w:eastAsia="zh-CN"/>
        </w:rPr>
        <w:t xml:space="preserve">南京市江宁区卫生健康委员会</w:t>
      </w:r>
      <w:r/>
    </w:p>
    <w:p>
      <w:pPr>
        <w:ind w:firstLine="600"/>
        <w:spacing w:line="360" w:lineRule="auto"/>
        <w:tabs>
          <w:tab w:val="left" w:pos="0" w:leader="none"/>
          <w:tab w:val="left" w:pos="360" w:leader="none"/>
          <w:tab w:val="left" w:pos="540" w:leader="none"/>
        </w:tabs>
        <w:rPr>
          <w:rFonts w:hint="eastAsia" w:ascii="宋体" w:hAnsi="宋体" w:cs="宋体"/>
          <w:bCs/>
          <w:szCs w:val="21"/>
          <w:highlight w:val="none"/>
          <w:lang w:val="en-US" w:eastAsia="zh-CN"/>
        </w:rPr>
      </w:pPr>
      <w:r>
        <w:rPr>
          <w:rFonts w:hint="eastAsia" w:ascii="宋体" w:hAnsi="宋体" w:eastAsia="宋体" w:cs="宋体"/>
          <w:bCs/>
          <w:szCs w:val="21"/>
          <w:highlight w:val="none"/>
        </w:rPr>
        <w:t xml:space="preserve">地 址：</w:t>
      </w:r>
      <w:r>
        <w:rPr>
          <w:rFonts w:hint="eastAsia" w:ascii="宋体" w:hAnsi="宋体" w:cs="宋体"/>
          <w:bCs/>
          <w:szCs w:val="21"/>
          <w:highlight w:val="none"/>
          <w:lang w:eastAsia="zh-CN"/>
        </w:rPr>
        <w:t xml:space="preserve">南京市江宁</w:t>
      </w:r>
      <w:r>
        <w:rPr>
          <w:rFonts w:hint="eastAsia" w:ascii="宋体" w:hAnsi="宋体" w:cs="宋体"/>
          <w:bCs/>
          <w:color w:val="auto"/>
          <w:szCs w:val="21"/>
          <w:highlight w:val="none"/>
          <w:lang w:eastAsia="zh-CN"/>
        </w:rPr>
        <w:t xml:space="preserve">区上元大街</w:t>
      </w:r>
      <w:r>
        <w:rPr>
          <w:rFonts w:hint="eastAsia" w:ascii="宋体" w:hAnsi="宋体" w:cs="宋体"/>
          <w:bCs/>
          <w:color w:val="auto"/>
          <w:szCs w:val="21"/>
          <w:highlight w:val="none"/>
          <w:lang w:val="en-US" w:eastAsia="zh-CN"/>
        </w:rPr>
        <w:t xml:space="preserve">397号</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 称：</w:t>
      </w:r>
      <w:r>
        <w:rPr>
          <w:rFonts w:hint="eastAsia" w:ascii="宋体" w:hAnsi="宋体" w:eastAsia="宋体" w:cs="宋体"/>
          <w:bCs/>
          <w:szCs w:val="21"/>
          <w:highlight w:val="none"/>
          <w:lang w:eastAsia="zh-CN"/>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 址：</w:t>
      </w:r>
      <w:r>
        <w:rPr>
          <w:rFonts w:hint="eastAsia" w:ascii="宋体" w:hAnsi="宋体" w:eastAsia="宋体" w:cs="宋体"/>
          <w:bCs/>
          <w:szCs w:val="21"/>
          <w:highlight w:val="none"/>
          <w:lang w:eastAsia="zh-CN"/>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联系人：</w:t>
      </w:r>
      <w:r>
        <w:rPr>
          <w:rFonts w:hint="eastAsia" w:ascii="宋体" w:hAnsi="宋体" w:eastAsia="宋体" w:cs="宋体"/>
          <w:bCs/>
          <w:szCs w:val="21"/>
          <w:highlight w:val="none"/>
          <w:lang w:val="en-US" w:eastAsia="zh-CN"/>
        </w:rPr>
        <w:t xml:space="preserve">许</w:t>
      </w:r>
      <w:r>
        <w:rPr>
          <w:rFonts w:hint="eastAsia" w:ascii="宋体" w:hAnsi="宋体" w:eastAsia="宋体" w:cs="宋体"/>
          <w:bCs/>
          <w:szCs w:val="21"/>
          <w:highlight w:val="none"/>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联系方式：</w:t>
      </w:r>
      <w:r>
        <w:rPr>
          <w:rFonts w:hint="eastAsia" w:ascii="宋体" w:hAnsi="宋体" w:eastAsia="宋体" w:cs="宋体"/>
          <w:bCs/>
          <w:szCs w:val="21"/>
          <w:highlight w:val="none"/>
          <w:lang w:val="en-US" w:eastAsia="zh-CN"/>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联系人：</w:t>
      </w:r>
      <w:r>
        <w:rPr>
          <w:rFonts w:hint="eastAsia" w:ascii="宋体" w:hAnsi="宋体" w:eastAsia="宋体" w:cs="宋体"/>
          <w:bCs/>
          <w:szCs w:val="21"/>
          <w:highlight w:val="none"/>
          <w:lang w:val="en-US" w:eastAsia="zh-CN"/>
        </w:rPr>
        <w:t xml:space="preserve">许</w:t>
      </w:r>
      <w:r>
        <w:rPr>
          <w:rFonts w:hint="eastAsia" w:ascii="宋体" w:hAnsi="宋体" w:eastAsia="宋体" w:cs="宋体"/>
          <w:bCs/>
          <w:szCs w:val="21"/>
          <w:highlight w:val="none"/>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联系方式：</w:t>
      </w:r>
      <w:r>
        <w:rPr>
          <w:rFonts w:hint="eastAsia" w:ascii="宋体" w:hAnsi="宋体" w:eastAsia="宋体" w:cs="宋体"/>
          <w:bCs/>
          <w:szCs w:val="21"/>
          <w:highlight w:val="none"/>
          <w:lang w:val="en-US" w:eastAsia="zh-CN"/>
        </w:rPr>
        <w:t xml:space="preserve">19574138259</w:t>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66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第二章 投标人须知</w:t>
      </w:r>
      <w:bookmarkEnd w:id="4"/>
      <w:r/>
      <w:r/>
    </w:p>
    <w:tbl>
      <w:tblPr>
        <w:tblStyle w:val="679"/>
        <w:tblW w:w="9305" w:type="dxa"/>
        <w:jc w:val="center"/>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w:t>
            </w:r>
            <w:r>
              <w:rPr>
                <w:rFonts w:hint="eastAsia" w:ascii="宋体" w:hAnsi="宋体" w:cs="宋体"/>
                <w:color w:val="000000" w:themeColor="text1"/>
                <w:highlight w:val="none"/>
                <w:lang w:eastAsia="zh-CN"/>
                <w14:textFill>
                  <w14:solidFill>
                    <w14:schemeClr w14:val="tx1"/>
                  </w14:solidFill>
                </w14:textFill>
              </w:rPr>
              <w:t xml:space="preserve">南京市江宁区卫生健康委员会</w:t>
            </w:r>
            <w:r/>
          </w:p>
          <w:p>
            <w:pPr>
              <w:spacing w:line="276" w:lineRule="auto"/>
              <w:rPr>
                <w:rFonts w:hint="eastAsia" w:ascii="宋体" w:hAnsi="宋体" w:eastAsia="宋体" w:cs="宋体"/>
                <w:color w:val="auto"/>
                <w:highlight w:val="none"/>
                <w:lang w:val="en-US" w:eastAsia="zh-CN"/>
              </w:rPr>
            </w:pPr>
            <w:r>
              <w:rPr>
                <w:rFonts w:hint="eastAsia" w:ascii="宋体" w:hAnsi="宋体" w:eastAsia="宋体" w:cs="宋体"/>
                <w:color w:val="000000" w:themeColor="text1"/>
                <w:highlight w:val="none"/>
                <w14:textFill>
                  <w14:solidFill>
                    <w14:schemeClr w14:val="tx1"/>
                  </w14:solidFill>
                </w14:textFill>
              </w:rPr>
              <w:t xml:space="preserve">地 址 ：</w:t>
            </w:r>
            <w:r>
              <w:rPr>
                <w:rFonts w:hint="eastAsia" w:ascii="宋体" w:hAnsi="宋体" w:cs="宋体"/>
                <w:color w:val="auto"/>
                <w:highlight w:val="none"/>
                <w:lang w:eastAsia="zh-CN"/>
              </w:rPr>
              <w:t xml:space="preserve">南京市江宁区上元大街</w:t>
            </w:r>
            <w:r>
              <w:rPr>
                <w:rFonts w:hint="eastAsia" w:ascii="宋体" w:hAnsi="宋体" w:cs="宋体"/>
                <w:color w:val="auto"/>
                <w:highlight w:val="none"/>
                <w:lang w:val="en-US" w:eastAsia="zh-CN"/>
              </w:rPr>
              <w:t xml:space="preserve">397号</w:t>
            </w:r>
            <w:r/>
          </w:p>
          <w:p>
            <w:pPr>
              <w:spacing w:line="276" w:lineRule="auto"/>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auto"/>
                <w:highlight w:val="none"/>
              </w:rPr>
              <w:t xml:space="preserve">联系人：</w:t>
            </w:r>
            <w:r>
              <w:rPr>
                <w:rFonts w:hint="eastAsia" w:ascii="宋体" w:hAnsi="宋体" w:cs="宋体"/>
                <w:color w:val="auto"/>
                <w:highlight w:val="none"/>
                <w:lang w:val="en-US" w:eastAsia="zh-CN"/>
              </w:rPr>
              <w:t xml:space="preserve">钱老师</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：江苏东佳工程项目管理咨询有限公司</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：南京市江宁区湖西路146号瑞祥佳苑11幢芯动空间二楼</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联系人：许工</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不</w:t>
            </w:r>
            <w:r>
              <w:rPr>
                <w:rFonts w:hint="eastAsia" w:ascii="宋体" w:hAnsi="宋体" w:eastAsia="宋体" w:cs="宋体"/>
                <w:bCs/>
                <w:color w:val="000000" w:themeColor="text1"/>
                <w:highlight w:val="none"/>
                <w14:textFill>
                  <w14:solidFill>
                    <w14:schemeClr w14:val="tx1"/>
                  </w14:solidFill>
                </w14:textFill>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highlight w:val="none"/>
                <w:lang w:eastAsia="zh-CN"/>
              </w:rPr>
              <w:t xml:space="preserve">自合同签订之日起</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eastAsia="zh-CN"/>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提交投标文件的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1、从评标报告确定的中标候选人名单中按顺序确定排名第1名的为中标人。</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询问</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时间：202</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日17:00前</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供应商对采购文件提出的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highlight w:val="none"/>
                <w:lang w:eastAsia="zh-CN"/>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highlight w:val="none"/>
                <w:lang w:eastAsia="zh-CN"/>
              </w:rPr>
              <w:t xml:space="preserve">招标代理费以各标段中标金额为基数，按照计价格【2002】1980号文的</w:t>
            </w:r>
            <w:r>
              <w:rPr>
                <w:rFonts w:hint="eastAsia" w:ascii="宋体" w:hAnsi="宋体" w:eastAsia="宋体" w:cs="宋体"/>
                <w:color w:val="000000"/>
                <w:highlight w:val="none"/>
                <w:lang w:val="en-US" w:eastAsia="zh-CN"/>
              </w:rPr>
              <w:t xml:space="preserve">68.8</w:t>
            </w:r>
            <w:r>
              <w:rPr>
                <w:rFonts w:hint="eastAsia" w:ascii="宋体" w:hAnsi="宋体" w:eastAsia="宋体" w:cs="宋体"/>
                <w:color w:val="000000"/>
                <w:highlight w:val="none"/>
                <w:lang w:eastAsia="zh-CN"/>
              </w:rPr>
              <w:t xml:space="preserve">%计算。评委费</w:t>
            </w:r>
            <w:r>
              <w:rPr>
                <w:rFonts w:hint="eastAsia" w:ascii="宋体" w:hAnsi="宋体" w:eastAsia="宋体" w:cs="宋体"/>
                <w:color w:val="000000"/>
                <w:highlight w:val="none"/>
                <w:lang w:val="en-US" w:eastAsia="zh-CN"/>
              </w:rPr>
              <w:t xml:space="preserve">按实支付。</w:t>
            </w:r>
            <w:r>
              <w:rPr>
                <w:rFonts w:hint="eastAsia" w:ascii="宋体" w:hAnsi="宋体" w:eastAsia="宋体" w:cs="宋体"/>
                <w:color w:val="000000"/>
                <w:highlight w:val="none"/>
                <w:lang w:eastAsia="zh-CN"/>
              </w:rPr>
              <w:t xml:space="preserve">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420"/>
        <w:spacing w:line="440" w:lineRule="exact"/>
        <w:shd w:val="clear" w:color="auto" w:fill="ffffff"/>
        <w:widowControl/>
        <w:rPr>
          <w:rFonts w:hint="eastAsia" w:ascii="宋体" w:hAnsi="宋体" w:eastAsia="宋体" w:cs="宋体"/>
          <w:color w:val="000000"/>
          <w:sz w:val="24"/>
          <w:highlight w:val="none"/>
        </w:rPr>
        <w:outlineLvl w:val="1"/>
      </w:pPr>
      <w:r/>
      <w:bookmarkStart w:id="5" w:name="_Toc8539"/>
      <w:r/>
      <w:bookmarkStart w:id="6" w:name="_Toc19726"/>
      <w:r>
        <w:rPr>
          <w:rFonts w:hint="eastAsia" w:ascii="宋体" w:hAnsi="宋体" w:eastAsia="宋体" w:cs="宋体"/>
          <w:b/>
          <w:bCs/>
          <w:color w:val="000000"/>
          <w:sz w:val="24"/>
          <w:highlight w:val="none"/>
        </w:rPr>
        <w:t xml:space="preserve">一、总 则</w:t>
      </w:r>
      <w:bookmarkEnd w:id="5"/>
      <w:r/>
      <w:bookmarkEnd w:id="6"/>
      <w:r/>
      <w:r/>
    </w:p>
    <w:p>
      <w:pPr>
        <w:ind w:firstLine="420"/>
        <w:spacing w:line="360" w:lineRule="auto"/>
        <w:rPr>
          <w:rFonts w:hint="eastAsia" w:ascii="宋体" w:hAnsi="宋体" w:eastAsia="宋体" w:cs="宋体"/>
          <w:b/>
          <w:szCs w:val="21"/>
          <w:highlight w:val="none"/>
          <w:lang w:val="zh-CN"/>
        </w:rPr>
        <w:outlineLvl w:val="2"/>
      </w:pPr>
      <w:r/>
      <w:bookmarkStart w:id="7" w:name="_Toc30044"/>
      <w:r/>
      <w:bookmarkStart w:id="8" w:name="_Toc3951"/>
      <w:r/>
      <w:bookmarkStart w:id="9" w:name="_Toc24947"/>
      <w:r/>
      <w:bookmarkStart w:id="10" w:name="_Toc20823276"/>
      <w:r/>
      <w:bookmarkStart w:id="11" w:name="_Toc458694821"/>
      <w:r/>
      <w:bookmarkStart w:id="12" w:name="_Toc513029204"/>
      <w:r/>
      <w:bookmarkStart w:id="13" w:name="_Toc16938520"/>
      <w:r>
        <w:rPr>
          <w:rFonts w:hint="eastAsia" w:ascii="宋体" w:hAnsi="宋体" w:eastAsia="宋体" w:cs="宋体"/>
          <w:b/>
          <w:bCs/>
          <w:color w:val="000000"/>
          <w:szCs w:val="21"/>
          <w:highlight w:val="none"/>
          <w:lang w:val="zh-CN"/>
        </w:rPr>
        <w:t xml:space="preserve">1.</w:t>
      </w:r>
      <w:r>
        <w:rPr>
          <w:rFonts w:hint="eastAsia" w:ascii="宋体" w:hAnsi="宋体" w:eastAsia="宋体" w:cs="宋体"/>
          <w:b/>
          <w:szCs w:val="21"/>
          <w:highlight w:val="none"/>
          <w:lang w:val="zh-CN"/>
        </w:rPr>
        <w:t xml:space="preserve">适用法律</w:t>
      </w:r>
      <w:bookmarkEnd w:id="7"/>
      <w:r/>
      <w:bookmarkEnd w:id="8"/>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color w:val="000000"/>
          <w:szCs w:val="21"/>
          <w:highlight w:val="none"/>
          <w:lang w:val="zh-CN"/>
        </w:rPr>
        <w:t xml:space="preserve">1.1 </w:t>
      </w:r>
      <w:r>
        <w:rPr>
          <w:rFonts w:hint="eastAsia" w:ascii="宋体" w:hAnsi="宋体" w:eastAsia="宋体" w:cs="宋体"/>
          <w:color w:val="000000"/>
          <w:szCs w:val="21"/>
          <w:highlight w:val="none"/>
        </w:rPr>
        <w:t xml:space="preserve">《中华人民共和国招标投标法》、</w:t>
      </w:r>
      <w:r>
        <w:rPr>
          <w:rFonts w:hint="eastAsia" w:ascii="宋体" w:hAnsi="宋体" w:eastAsia="宋体" w:cs="宋体"/>
          <w:color w:val="000000"/>
          <w:szCs w:val="21"/>
          <w:highlight w:val="none"/>
          <w:lang w:val="zh-CN"/>
        </w:rPr>
        <w:t xml:space="preserve">《中华人民共和国政府采购法》、《中华人民共和国政府采购法实施条</w:t>
      </w:r>
      <w:r>
        <w:rPr>
          <w:rFonts w:hint="eastAsia" w:ascii="宋体" w:hAnsi="宋体" w:eastAsia="宋体" w:cs="宋体"/>
          <w:szCs w:val="21"/>
          <w:highlight w:val="none"/>
          <w:lang w:val="zh-CN"/>
        </w:rPr>
        <w:t xml:space="preserve">例》、《政府采购货物和服务招标投标管理办法》等有关法律、规章和规定等。</w:t>
      </w:r>
      <w:bookmarkStart w:id="14" w:name="_Toc10994"/>
      <w:r/>
      <w:bookmarkStart w:id="15" w:name="_Toc17176"/>
      <w:r/>
      <w:r/>
    </w:p>
    <w:p>
      <w:pPr>
        <w:ind w:firstLine="420"/>
        <w:spacing w:line="360" w:lineRule="auto"/>
        <w:rPr>
          <w:rFonts w:hint="eastAsia" w:ascii="宋体" w:hAnsi="宋体" w:eastAsia="宋体" w:cs="宋体"/>
          <w:b/>
          <w:szCs w:val="21"/>
          <w:highlight w:val="none"/>
          <w:lang w:val="zh-CN"/>
        </w:rPr>
        <w:outlineLvl w:val="2"/>
      </w:pPr>
      <w:r>
        <w:rPr>
          <w:rFonts w:hint="eastAsia" w:ascii="宋体" w:hAnsi="宋体" w:eastAsia="宋体" w:cs="宋体"/>
          <w:b/>
          <w:bCs/>
          <w:color w:val="000000"/>
          <w:szCs w:val="21"/>
          <w:highlight w:val="none"/>
          <w:lang w:val="zh-CN"/>
        </w:rPr>
        <w:t xml:space="preserve">2.</w:t>
      </w:r>
      <w:r>
        <w:rPr>
          <w:rFonts w:hint="eastAsia" w:ascii="宋体" w:hAnsi="宋体" w:eastAsia="宋体" w:cs="宋体"/>
          <w:b/>
          <w:szCs w:val="21"/>
          <w:highlight w:val="none"/>
          <w:lang w:val="zh-CN"/>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000000"/>
          <w:highlight w:val="none"/>
        </w:rPr>
      </w:pPr>
      <w:r>
        <w:rPr>
          <w:rFonts w:hint="eastAsia" w:ascii="宋体" w:hAnsi="宋体" w:eastAsia="宋体" w:cs="宋体"/>
          <w:color w:val="000000"/>
          <w:szCs w:val="21"/>
          <w:highlight w:val="none"/>
        </w:rPr>
        <w:t xml:space="preserve">2.1本文件</w:t>
      </w:r>
      <w:r>
        <w:rPr>
          <w:rFonts w:hint="eastAsia" w:ascii="宋体" w:hAnsi="宋体" w:eastAsia="宋体" w:cs="宋体"/>
          <w:bCs/>
          <w:color w:val="000000"/>
          <w:highlight w:val="none"/>
        </w:rPr>
        <w:t xml:space="preserve">中采购代理机构为 </w:t>
      </w:r>
      <w:r>
        <w:rPr>
          <w:rFonts w:hint="eastAsia" w:ascii="宋体" w:hAnsi="宋体" w:eastAsia="宋体" w:cs="宋体"/>
          <w:b/>
          <w:color w:val="000000"/>
          <w:highlight w:val="none"/>
          <w:u w:val="single"/>
          <w:lang w:eastAsia="zh-CN"/>
        </w:rPr>
        <w:t xml:space="preserve">江苏东佳工程项目管理咨询有限公司</w:t>
      </w:r>
      <w:r>
        <w:rPr>
          <w:rFonts w:hint="eastAsia" w:ascii="宋体" w:hAnsi="宋体" w:eastAsia="宋体" w:cs="宋体"/>
          <w:bCs/>
          <w:color w:val="000000"/>
          <w:highlight w:val="none"/>
        </w:rPr>
        <w:t xml:space="preserve">；采购人为</w:t>
      </w:r>
      <w:r>
        <w:rPr>
          <w:rFonts w:hint="eastAsia" w:ascii="宋体" w:hAnsi="宋体" w:cs="宋体"/>
          <w:b/>
          <w:color w:val="000000"/>
          <w:highlight w:val="none"/>
          <w:u w:val="single"/>
          <w:lang w:eastAsia="zh-CN"/>
        </w:rPr>
        <w:t xml:space="preserve">南京市江宁区卫生健康委员会</w:t>
      </w:r>
      <w:r>
        <w:rPr>
          <w:rFonts w:hint="eastAsia" w:ascii="宋体" w:hAnsi="宋体" w:eastAsia="宋体" w:cs="宋体"/>
          <w:b/>
          <w:color w:val="000000"/>
          <w:highlight w:val="none"/>
          <w:u w:val="single"/>
        </w:rPr>
        <w:t xml:space="preserve"> </w:t>
      </w:r>
      <w:r>
        <w:rPr>
          <w:rFonts w:hint="eastAsia" w:ascii="宋体" w:hAnsi="宋体" w:eastAsia="宋体" w:cs="宋体"/>
          <w:bCs/>
          <w:color w:val="000000"/>
          <w:highlight w:val="none"/>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2.2“货物和服务”指本文件中所述产品及相关货物和服务。</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2.3“用户或使用单位”指使用</w:t>
      </w:r>
      <w:r>
        <w:rPr>
          <w:rFonts w:hint="eastAsia" w:ascii="宋体" w:hAnsi="宋体" w:eastAsia="宋体" w:cs="宋体"/>
          <w:szCs w:val="21"/>
          <w:highlight w:val="none"/>
          <w:lang w:val="zh-CN"/>
        </w:rPr>
        <w:t xml:space="preserve">货物、服务的</w:t>
      </w:r>
      <w:r>
        <w:rPr>
          <w:rFonts w:hint="eastAsia" w:ascii="宋体" w:hAnsi="宋体" w:eastAsia="宋体" w:cs="宋体"/>
          <w:bCs/>
          <w:highlight w:val="none"/>
        </w:rPr>
        <w:t xml:space="preserve">单位。</w:t>
      </w:r>
      <w:r/>
    </w:p>
    <w:p>
      <w:pPr>
        <w:ind w:firstLine="420"/>
        <w:spacing w:line="360" w:lineRule="auto"/>
        <w:rPr>
          <w:rFonts w:hint="eastAsia" w:ascii="宋体" w:hAnsi="宋体" w:eastAsia="宋体" w:cs="宋体"/>
          <w:b/>
          <w:szCs w:val="21"/>
          <w:highlight w:val="none"/>
          <w:lang w:val="zh-CN"/>
        </w:rPr>
        <w:outlineLvl w:val="2"/>
      </w:pPr>
      <w:r/>
      <w:bookmarkStart w:id="16" w:name="_Toc25880"/>
      <w:r/>
      <w:bookmarkStart w:id="17" w:name="_Toc18001"/>
      <w:r>
        <w:rPr>
          <w:rFonts w:hint="eastAsia" w:ascii="宋体" w:hAnsi="宋体" w:eastAsia="宋体" w:cs="宋体"/>
          <w:b/>
          <w:bCs/>
          <w:color w:val="000000"/>
          <w:szCs w:val="21"/>
          <w:highlight w:val="none"/>
          <w:lang w:val="zh-CN"/>
        </w:rPr>
        <w:t xml:space="preserve">3.</w:t>
      </w:r>
      <w:r>
        <w:rPr>
          <w:rFonts w:hint="eastAsia" w:ascii="宋体" w:hAnsi="宋体" w:eastAsia="宋体" w:cs="宋体"/>
          <w:b/>
          <w:szCs w:val="21"/>
          <w:highlight w:val="none"/>
          <w:lang w:val="zh-CN"/>
        </w:rPr>
        <w:t xml:space="preserve">政策功能</w:t>
      </w:r>
      <w:bookmarkEnd w:id="16"/>
      <w:r/>
      <w:bookmarkEnd w:id="17"/>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eastAsia="宋体" w:cs="宋体"/>
          <w:bCs/>
          <w:highlight w:val="none"/>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  </w:t>
      </w:r>
      <w:r/>
    </w:p>
    <w:p>
      <w:pPr>
        <w:jc w:val="left"/>
        <w:spacing w:line="360" w:lineRule="auto"/>
        <w:rPr>
          <w:rFonts w:hint="eastAsia" w:ascii="宋体" w:hAnsi="宋体" w:eastAsia="宋体" w:cs="宋体"/>
          <w:bCs/>
          <w:highlight w:val="none"/>
        </w:rPr>
      </w:pPr>
      <w:r>
        <w:rPr>
          <w:rFonts w:hint="eastAsia" w:ascii="宋体" w:hAnsi="宋体" w:eastAsia="宋体" w:cs="宋体"/>
          <w:bCs/>
          <w:highlight w:val="none"/>
        </w:rPr>
        <w:t xml:space="preserve">3.6 提供的产品属于政府强制采购节能产品的，供应商应当选择经过认证的节能产品投标，并提供有效的节能产品认证证书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3.7提供的产品属于环境标志产品的,供应商应当选择经过认证的环境标志产品投标,并提供有效的环境标志产品认证证书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w:t>
      </w:r>
      <w:r/>
    </w:p>
    <w:p>
      <w:pPr>
        <w:ind w:firstLine="420"/>
        <w:spacing w:line="360" w:lineRule="auto"/>
        <w:rPr>
          <w:rFonts w:hint="eastAsia" w:ascii="宋体" w:hAnsi="宋体" w:eastAsia="宋体" w:cs="宋体"/>
          <w:b/>
          <w:szCs w:val="21"/>
          <w:highlight w:val="none"/>
          <w:lang w:val="zh-CN"/>
        </w:rPr>
        <w:outlineLvl w:val="2"/>
      </w:pPr>
      <w:r/>
      <w:bookmarkStart w:id="18" w:name="_Toc513029207"/>
      <w:r/>
      <w:bookmarkStart w:id="19" w:name="_Toc4759"/>
      <w:r/>
      <w:bookmarkStart w:id="20" w:name="_Toc16938523"/>
      <w:r/>
      <w:bookmarkStart w:id="21" w:name="_Toc17711"/>
      <w:r/>
      <w:bookmarkStart w:id="22" w:name="_Toc462564067"/>
      <w:r/>
      <w:bookmarkStart w:id="23" w:name="_Toc25651"/>
      <w:r/>
      <w:bookmarkStart w:id="24" w:name="_Toc20823279"/>
      <w:r>
        <w:rPr>
          <w:rFonts w:hint="eastAsia" w:ascii="宋体" w:hAnsi="宋体" w:eastAsia="宋体" w:cs="宋体"/>
          <w:b/>
          <w:bCs/>
          <w:color w:val="000000"/>
          <w:szCs w:val="21"/>
          <w:highlight w:val="none"/>
          <w:lang w:val="zh-CN"/>
        </w:rPr>
        <w:t xml:space="preserve">4.</w:t>
      </w:r>
      <w:r>
        <w:rPr>
          <w:rFonts w:hint="eastAsia" w:ascii="宋体" w:hAnsi="宋体" w:eastAsia="宋体" w:cs="宋体"/>
          <w:b/>
          <w:szCs w:val="21"/>
          <w:highlight w:val="none"/>
          <w:lang w:val="zh-CN"/>
        </w:rPr>
        <w:t xml:space="preserve">投标费用</w:t>
      </w:r>
      <w:bookmarkEnd w:id="18"/>
      <w:r/>
      <w:bookmarkEnd w:id="19"/>
      <w:r/>
      <w:bookmarkEnd w:id="20"/>
      <w:r/>
      <w:bookmarkEnd w:id="21"/>
      <w:r/>
      <w:bookmarkEnd w:id="22"/>
      <w:r/>
      <w:bookmarkEnd w:id="23"/>
      <w:r/>
      <w:bookmarkEnd w:id="24"/>
      <w:r/>
      <w:r/>
    </w:p>
    <w:p>
      <w:pPr>
        <w:ind w:firstLine="42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eastAsia="宋体" w:cs="宋体"/>
          <w:b/>
          <w:szCs w:val="21"/>
          <w:highlight w:val="none"/>
          <w:lang w:val="zh-CN"/>
        </w:rPr>
        <w:outlineLvl w:val="2"/>
      </w:pPr>
      <w:r/>
      <w:bookmarkStart w:id="25" w:name="_Toc25474"/>
      <w:r/>
      <w:bookmarkStart w:id="26" w:name="_Toc344"/>
      <w:r>
        <w:rPr>
          <w:rFonts w:hint="eastAsia" w:ascii="宋体" w:hAnsi="宋体" w:eastAsia="宋体" w:cs="宋体"/>
          <w:b/>
          <w:bCs/>
          <w:color w:val="000000"/>
          <w:szCs w:val="21"/>
          <w:highlight w:val="none"/>
          <w:lang w:val="zh-CN"/>
        </w:rPr>
        <w:t xml:space="preserve">5.</w:t>
      </w:r>
      <w:r>
        <w:rPr>
          <w:rFonts w:hint="eastAsia" w:ascii="宋体" w:hAnsi="宋体" w:eastAsia="宋体" w:cs="宋体"/>
          <w:b/>
          <w:szCs w:val="21"/>
          <w:highlight w:val="none"/>
          <w:lang w:val="zh-CN"/>
        </w:rPr>
        <w:t xml:space="preserve">招标文件的约束力</w:t>
      </w:r>
      <w:bookmarkEnd w:id="25"/>
      <w:r/>
      <w:bookmarkEnd w:id="26"/>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供应商一旦参加本项目采购活动，即被认为接受了本招标文件的规定和约束。</w:t>
      </w:r>
      <w:r/>
    </w:p>
    <w:p>
      <w:pPr>
        <w:ind w:firstLine="420"/>
        <w:spacing w:line="440" w:lineRule="exact"/>
        <w:shd w:val="clear" w:color="auto" w:fill="ffffff"/>
        <w:widowControl/>
        <w:rPr>
          <w:rFonts w:hint="eastAsia" w:ascii="宋体" w:hAnsi="宋体" w:eastAsia="宋体" w:cs="宋体"/>
          <w:b/>
          <w:bCs/>
          <w:color w:val="000000"/>
          <w:sz w:val="24"/>
          <w:highlight w:val="none"/>
        </w:rPr>
        <w:outlineLvl w:val="1"/>
      </w:pPr>
      <w:r/>
      <w:bookmarkStart w:id="27" w:name="_Toc20823281"/>
      <w:r/>
      <w:bookmarkStart w:id="28" w:name="_Toc15035"/>
      <w:r/>
      <w:bookmarkStart w:id="29" w:name="_Toc11232"/>
      <w:r/>
      <w:bookmarkStart w:id="30" w:name="_Toc16938525"/>
      <w:r/>
      <w:bookmarkStart w:id="31" w:name="_Toc120614215"/>
      <w:r/>
      <w:bookmarkStart w:id="32" w:name="_Toc513029209"/>
      <w:r>
        <w:rPr>
          <w:rFonts w:hint="eastAsia" w:ascii="宋体" w:hAnsi="宋体" w:eastAsia="宋体" w:cs="宋体"/>
          <w:b/>
          <w:bCs/>
          <w:color w:val="000000"/>
          <w:sz w:val="24"/>
          <w:highlight w:val="none"/>
        </w:rPr>
        <w:t xml:space="preserve">二、招标文件</w:t>
      </w:r>
      <w:bookmarkEnd w:id="27"/>
      <w:r/>
      <w:bookmarkEnd w:id="28"/>
      <w:r/>
      <w:bookmarkEnd w:id="29"/>
      <w:r/>
      <w:bookmarkEnd w:id="30"/>
      <w:r/>
      <w:bookmarkEnd w:id="31"/>
      <w:r/>
      <w:bookmarkEnd w:id="32"/>
      <w:r/>
      <w:r/>
    </w:p>
    <w:p>
      <w:pPr>
        <w:ind w:firstLine="420"/>
        <w:spacing w:line="360" w:lineRule="auto"/>
        <w:rPr>
          <w:rFonts w:hint="eastAsia" w:ascii="宋体" w:hAnsi="宋体" w:eastAsia="宋体" w:cs="宋体"/>
          <w:b/>
          <w:szCs w:val="21"/>
          <w:highlight w:val="none"/>
          <w:lang w:val="zh-CN"/>
        </w:rPr>
        <w:outlineLvl w:val="2"/>
      </w:pPr>
      <w:r/>
      <w:bookmarkStart w:id="33" w:name="_Toc2899"/>
      <w:r/>
      <w:bookmarkStart w:id="34" w:name="_Toc20823282"/>
      <w:r/>
      <w:bookmarkStart w:id="35" w:name="_Toc513029210"/>
      <w:r/>
      <w:bookmarkStart w:id="36" w:name="_Toc31631"/>
      <w:r/>
      <w:bookmarkStart w:id="37" w:name="_Toc16938526"/>
      <w:r>
        <w:rPr>
          <w:rFonts w:hint="eastAsia" w:ascii="宋体" w:hAnsi="宋体" w:eastAsia="宋体" w:cs="宋体"/>
          <w:b/>
          <w:bCs/>
          <w:color w:val="000000"/>
          <w:szCs w:val="21"/>
          <w:highlight w:val="none"/>
          <w:lang w:val="zh-CN"/>
        </w:rPr>
        <w:t xml:space="preserve">6.</w:t>
      </w:r>
      <w:r>
        <w:rPr>
          <w:rFonts w:hint="eastAsia" w:ascii="宋体" w:hAnsi="宋体" w:eastAsia="宋体" w:cs="宋体"/>
          <w:b/>
          <w:szCs w:val="21"/>
          <w:highlight w:val="none"/>
          <w:lang w:val="zh-CN"/>
        </w:rPr>
        <w:t xml:space="preserve">招标文件构成</w:t>
      </w:r>
      <w:bookmarkEnd w:id="33"/>
      <w:r/>
      <w:bookmarkEnd w:id="34"/>
      <w:r/>
      <w:bookmarkEnd w:id="35"/>
      <w:r/>
      <w:bookmarkEnd w:id="36"/>
      <w:r/>
      <w:bookmarkEnd w:id="37"/>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招标文件由以下部分组成：</w:t>
      </w:r>
      <w:r/>
    </w:p>
    <w:p>
      <w:pPr>
        <w:ind w:firstLine="8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第一章  招标邀请</w:t>
      </w:r>
      <w:r/>
    </w:p>
    <w:p>
      <w:pPr>
        <w:ind w:firstLine="8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第二章  投标人须知</w:t>
      </w:r>
      <w:r/>
    </w:p>
    <w:p>
      <w:pPr>
        <w:ind w:firstLine="8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第三章  评标方法、评分标准</w:t>
      </w:r>
      <w:r/>
    </w:p>
    <w:p>
      <w:pPr>
        <w:ind w:firstLine="8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第四章  招标技术规格及要求</w:t>
      </w:r>
      <w:r/>
    </w:p>
    <w:p>
      <w:pPr>
        <w:ind w:firstLine="8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第五章  合同条款</w:t>
      </w:r>
      <w:r/>
    </w:p>
    <w:p>
      <w:pPr>
        <w:ind w:firstLine="8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第六章  投标文件格式及附件</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w:t>
      </w:r>
      <w:r>
        <w:rPr>
          <w:rFonts w:hint="eastAsia" w:ascii="宋体" w:hAnsi="宋体" w:eastAsia="宋体" w:cs="宋体"/>
          <w:b/>
          <w:bCs/>
          <w:color w:val="000000"/>
          <w:szCs w:val="21"/>
          <w:highlight w:val="none"/>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szCs w:val="21"/>
          <w:highlight w:val="none"/>
        </w:rPr>
        <w:t xml:space="preserve">。</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6.4供应商被视为充分熟悉本招标项目的各种情况以及与履行合同有关的一切其他情况。</w:t>
      </w:r>
      <w:r/>
    </w:p>
    <w:p>
      <w:pPr>
        <w:pStyle w:val="882"/>
        <w:ind w:left="0" w:firstLine="422"/>
        <w:jc w:val="both"/>
        <w:spacing w:line="440" w:lineRule="exact"/>
        <w:rPr>
          <w:rFonts w:hint="eastAsia" w:ascii="宋体" w:hAnsi="宋体" w:eastAsia="宋体" w:cs="宋体"/>
          <w:b/>
          <w:bCs/>
          <w:color w:val="000000"/>
          <w:sz w:val="21"/>
          <w:szCs w:val="21"/>
          <w:highlight w:val="none"/>
        </w:rPr>
      </w:pPr>
      <w:r/>
      <w:bookmarkStart w:id="38" w:name="_Toc24838"/>
      <w:r/>
      <w:bookmarkStart w:id="39" w:name="_Toc14415"/>
      <w:r>
        <w:rPr>
          <w:rFonts w:hint="eastAsia" w:ascii="宋体" w:hAnsi="宋体" w:eastAsia="宋体" w:cs="宋体"/>
          <w:b/>
          <w:bCs/>
          <w:color w:val="000000"/>
          <w:sz w:val="21"/>
          <w:szCs w:val="21"/>
          <w:highlight w:val="none"/>
        </w:rPr>
        <w:t xml:space="preserve">7.招标文件的澄清、补充或修改</w:t>
      </w:r>
      <w:bookmarkEnd w:id="38"/>
      <w:r/>
      <w:bookmarkEnd w:id="39"/>
      <w:r/>
      <w:r/>
    </w:p>
    <w:p>
      <w:pPr>
        <w:ind w:firstLine="441"/>
        <w:spacing w:line="440" w:lineRule="exact"/>
        <w:rPr>
          <w:rFonts w:hint="eastAsia" w:ascii="宋体" w:hAnsi="宋体" w:eastAsia="宋体" w:cs="宋体"/>
          <w:highlight w:val="none"/>
        </w:rPr>
      </w:pPr>
      <w:r/>
      <w:bookmarkStart w:id="40" w:name="_Toc29128"/>
      <w:r>
        <w:rPr>
          <w:rFonts w:hint="eastAsia" w:ascii="宋体" w:hAnsi="宋体" w:eastAsia="宋体" w:cs="宋体"/>
          <w:color w:val="000000"/>
          <w:szCs w:val="21"/>
          <w:highlight w:val="none"/>
        </w:rPr>
        <w:t xml:space="preserve">7.1</w:t>
      </w:r>
      <w:r>
        <w:rPr>
          <w:rFonts w:hint="eastAsia" w:ascii="宋体" w:hAnsi="宋体" w:eastAsia="宋体" w:cs="宋体"/>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highlight w:val="none"/>
        </w:rPr>
      </w:pPr>
      <w:r>
        <w:rPr>
          <w:rFonts w:hint="eastAsia" w:ascii="宋体" w:hAnsi="宋体" w:eastAsia="宋体" w:cs="宋体"/>
          <w:color w:val="000000"/>
          <w:szCs w:val="21"/>
          <w:highlight w:val="none"/>
        </w:rPr>
        <w:t xml:space="preserve">7.2 </w:t>
      </w:r>
      <w:r>
        <w:rPr>
          <w:rFonts w:hint="eastAsia" w:ascii="宋体" w:hAnsi="宋体" w:eastAsia="宋体" w:cs="宋体"/>
          <w:highlight w:val="none"/>
        </w:rPr>
        <w:t xml:space="preserve">采购代理机构对已发出的招标文件进行必要的澄清或者修改，将在投标截止时间15日前，在原招标公告媒体公布。</w:t>
      </w:r>
      <w:r>
        <w:rPr>
          <w:rFonts w:hint="eastAsia" w:ascii="宋体" w:hAnsi="宋体" w:eastAsia="宋体" w:cs="宋体"/>
          <w:szCs w:val="21"/>
          <w:highlight w:val="none"/>
        </w:rPr>
        <w:t xml:space="preserve">不足15日的，采购人或者采购代理机构应当顺延提交投标文件的截止时间。</w:t>
      </w:r>
      <w:r/>
    </w:p>
    <w:p>
      <w:pPr>
        <w:ind w:firstLine="441"/>
        <w:spacing w:line="44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7.3 </w:t>
      </w:r>
      <w:r>
        <w:rPr>
          <w:rFonts w:hint="eastAsia" w:ascii="宋体" w:hAnsi="宋体" w:eastAsia="宋体" w:cs="宋体"/>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7.4</w:t>
      </w:r>
      <w:r>
        <w:rPr>
          <w:rFonts w:hint="eastAsia" w:ascii="宋体" w:hAnsi="宋体" w:eastAsia="宋体" w:cs="宋体"/>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highlight w:val="none"/>
        </w:rPr>
      </w:pPr>
      <w:r>
        <w:rPr>
          <w:rFonts w:hint="eastAsia" w:ascii="宋体" w:hAnsi="宋体" w:eastAsia="宋体" w:cs="宋体"/>
          <w:color w:val="000000"/>
          <w:szCs w:val="21"/>
          <w:highlight w:val="none"/>
        </w:rPr>
        <w:t xml:space="preserve">7.5 </w:t>
      </w:r>
      <w:r>
        <w:rPr>
          <w:rFonts w:hint="eastAsia" w:ascii="宋体" w:hAnsi="宋体" w:eastAsia="宋体" w:cs="宋体"/>
          <w:highlight w:val="none"/>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sz w:val="24"/>
          <w:highlight w:val="none"/>
        </w:rPr>
        <w:outlineLvl w:val="1"/>
      </w:pPr>
      <w:r/>
      <w:bookmarkStart w:id="41" w:name="_Toc27318"/>
      <w:r>
        <w:rPr>
          <w:rFonts w:hint="eastAsia" w:ascii="宋体" w:hAnsi="宋体" w:eastAsia="宋体" w:cs="宋体"/>
          <w:b/>
          <w:bCs/>
          <w:sz w:val="24"/>
          <w:highlight w:val="none"/>
        </w:rPr>
        <w:t xml:space="preserve">三、投标文件的编制</w:t>
      </w:r>
      <w:bookmarkEnd w:id="40"/>
      <w:r/>
      <w:bookmarkEnd w:id="41"/>
      <w:r/>
      <w:r/>
    </w:p>
    <w:p>
      <w:pPr>
        <w:pStyle w:val="882"/>
        <w:ind w:left="0" w:firstLine="422"/>
        <w:jc w:val="both"/>
        <w:spacing w:line="440" w:lineRule="exact"/>
        <w:rPr>
          <w:rFonts w:hint="eastAsia" w:ascii="宋体" w:hAnsi="宋体" w:eastAsia="宋体" w:cs="宋体"/>
          <w:b/>
          <w:bCs/>
          <w:sz w:val="21"/>
          <w:szCs w:val="21"/>
          <w:highlight w:val="none"/>
        </w:rPr>
      </w:pPr>
      <w:r/>
      <w:bookmarkStart w:id="42" w:name="_Toc28127"/>
      <w:r/>
      <w:bookmarkStart w:id="43" w:name="_Toc14460"/>
      <w:r>
        <w:rPr>
          <w:rFonts w:hint="eastAsia" w:ascii="宋体" w:hAnsi="宋体" w:eastAsia="宋体" w:cs="宋体"/>
          <w:b/>
          <w:bCs/>
          <w:sz w:val="21"/>
          <w:szCs w:val="21"/>
          <w:highlight w:val="none"/>
        </w:rPr>
        <w:t xml:space="preserve">8.</w:t>
      </w:r>
      <w:bookmarkEnd w:id="42"/>
      <w:r>
        <w:rPr>
          <w:rFonts w:hint="eastAsia" w:ascii="宋体" w:hAnsi="宋体" w:eastAsia="宋体" w:cs="宋体"/>
          <w:b/>
          <w:bCs/>
          <w:sz w:val="21"/>
          <w:szCs w:val="21"/>
          <w:highlight w:val="none"/>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8.1 供应商提交的投标文件（包括技术文件和资料、图纸中的说明）以及</w:t>
      </w:r>
      <w:r>
        <w:rPr>
          <w:rFonts w:hint="eastAsia" w:ascii="宋体" w:hAnsi="宋体" w:eastAsia="宋体" w:cs="宋体"/>
          <w:color w:val="000000"/>
          <w:szCs w:val="21"/>
          <w:highlight w:val="none"/>
        </w:rPr>
        <w:t xml:space="preserve">供应商与采购代理机构之间</w:t>
      </w:r>
      <w:r>
        <w:rPr>
          <w:rFonts w:hint="eastAsia" w:ascii="宋体" w:hAnsi="宋体" w:eastAsia="宋体" w:cs="宋体"/>
          <w:szCs w:val="21"/>
          <w:highlight w:val="none"/>
        </w:rPr>
        <w:t xml:space="preserve">就有关投标的所有来往函电均应</w:t>
      </w:r>
      <w:r>
        <w:rPr>
          <w:rFonts w:hint="eastAsia" w:ascii="宋体" w:hAnsi="宋体" w:eastAsia="宋体" w:cs="宋体"/>
          <w:color w:val="000000"/>
          <w:szCs w:val="21"/>
          <w:highlight w:val="none"/>
        </w:rPr>
        <w:t xml:space="preserve">以简体中文书写。</w:t>
      </w:r>
      <w:r/>
    </w:p>
    <w:p>
      <w:pPr>
        <w:ind w:firstLine="420"/>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szCs w:val="21"/>
          <w:highlight w:val="none"/>
        </w:rPr>
      </w:pPr>
      <w:r/>
      <w:bookmarkStart w:id="44" w:name="_Toc19298"/>
      <w:r>
        <w:rPr>
          <w:rFonts w:hint="eastAsia" w:ascii="宋体" w:hAnsi="宋体" w:eastAsia="宋体" w:cs="宋体"/>
          <w:szCs w:val="21"/>
          <w:highlight w:val="none"/>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8.5 所有投标响应报价具体详见投标人须知前附表。</w:t>
      </w:r>
      <w:r/>
    </w:p>
    <w:p>
      <w:pPr>
        <w:ind w:firstLine="420"/>
        <w:spacing w:line="360" w:lineRule="auto"/>
        <w:rPr>
          <w:rFonts w:hint="eastAsia" w:ascii="宋体" w:hAnsi="宋体" w:eastAsia="宋体" w:cs="宋体"/>
          <w:b/>
          <w:szCs w:val="21"/>
          <w:highlight w:val="none"/>
          <w:lang w:val="zh-CN"/>
        </w:rPr>
        <w:outlineLvl w:val="2"/>
      </w:pPr>
      <w:r/>
      <w:bookmarkStart w:id="45" w:name="_Toc11547"/>
      <w:r/>
      <w:bookmarkStart w:id="46" w:name="_Toc30894"/>
      <w:r>
        <w:rPr>
          <w:rFonts w:hint="eastAsia" w:ascii="宋体" w:hAnsi="宋体" w:eastAsia="宋体" w:cs="宋体"/>
          <w:b/>
          <w:bCs/>
          <w:color w:val="000000"/>
          <w:szCs w:val="21"/>
          <w:highlight w:val="none"/>
        </w:rPr>
        <w:t xml:space="preserve">9.</w:t>
      </w:r>
      <w:r>
        <w:rPr>
          <w:rFonts w:hint="eastAsia" w:ascii="宋体" w:hAnsi="宋体" w:eastAsia="宋体" w:cs="宋体"/>
          <w:b/>
          <w:szCs w:val="21"/>
          <w:highlight w:val="none"/>
          <w:lang w:val="zh-CN"/>
        </w:rPr>
        <w:t xml:space="preserve">联合体（根据采购项目是否接受联合体投标而定）</w:t>
      </w:r>
      <w:bookmarkEnd w:id="45"/>
      <w:r/>
      <w:bookmarkEnd w:id="46"/>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9.1</w:t>
      </w:r>
      <w:r>
        <w:rPr>
          <w:rFonts w:hint="eastAsia" w:ascii="宋体" w:hAnsi="宋体" w:eastAsia="宋体" w:cs="宋体"/>
          <w:color w:val="000000"/>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9.2</w:t>
      </w:r>
      <w:r>
        <w:rPr>
          <w:rFonts w:hint="eastAsia" w:ascii="宋体" w:hAnsi="宋体" w:eastAsia="宋体" w:cs="宋体"/>
          <w:color w:val="000000"/>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9.3以联合体形式参加采购的，</w:t>
      </w:r>
      <w:r>
        <w:rPr>
          <w:rFonts w:hint="eastAsia" w:ascii="宋体" w:hAnsi="宋体" w:eastAsia="宋体" w:cs="宋体"/>
          <w:b/>
          <w:szCs w:val="21"/>
          <w:highlight w:val="none"/>
        </w:rPr>
        <w:t xml:space="preserve">联合体各方均应当符合政府采购法第二十二条第一款规定的</w:t>
      </w:r>
      <w:r>
        <w:rPr>
          <w:rFonts w:hint="eastAsia" w:ascii="宋体" w:hAnsi="宋体" w:eastAsia="宋体" w:cs="宋体"/>
          <w:b/>
          <w:highlight w:val="none"/>
        </w:rPr>
        <w:t xml:space="preserve">条件；采购人根据采购项目的特殊要求规定供应商特定条件的，联合体各方中至少应当有一方符合采购人规定的特定条件</w:t>
      </w:r>
      <w:r>
        <w:rPr>
          <w:rFonts w:hint="eastAsia" w:ascii="宋体" w:hAnsi="宋体" w:eastAsia="宋体" w:cs="宋体"/>
          <w:highlight w:val="none"/>
        </w:rPr>
        <w:t xml:space="preserve">。由同一专业的供应商组成的联合体，</w:t>
      </w:r>
      <w:r>
        <w:rPr>
          <w:rFonts w:hint="eastAsia" w:ascii="宋体" w:hAnsi="宋体" w:eastAsia="宋体" w:cs="宋体"/>
          <w:color w:val="000000"/>
          <w:highlight w:val="none"/>
        </w:rPr>
        <w:t xml:space="preserve">联合体中有同类资质的供应商按照联合体分工承担相同工作的，按照资质等级较低的供应商确定资质等级，并</w:t>
      </w:r>
      <w:r>
        <w:rPr>
          <w:rFonts w:hint="eastAsia" w:ascii="宋体" w:hAnsi="宋体" w:eastAsia="宋体" w:cs="宋体"/>
          <w:highlight w:val="none"/>
        </w:rPr>
        <w:t xml:space="preserve">以响应全权代表方的应答材料作为商务评审的依据</w:t>
      </w:r>
      <w:r>
        <w:rPr>
          <w:rFonts w:hint="eastAsia" w:ascii="宋体" w:hAnsi="宋体" w:eastAsia="宋体" w:cs="宋体"/>
          <w:color w:val="000000"/>
          <w:highlight w:val="none"/>
        </w:rPr>
        <w:t xml:space="preserve">。</w:t>
      </w:r>
      <w:r>
        <w:rPr>
          <w:rFonts w:hint="eastAsia" w:ascii="宋体" w:hAnsi="宋体" w:eastAsia="宋体" w:cs="宋体"/>
          <w:highlight w:val="none"/>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9.4 </w:t>
      </w:r>
      <w:r>
        <w:rPr>
          <w:rFonts w:hint="eastAsia" w:ascii="宋体" w:hAnsi="宋体" w:eastAsia="宋体" w:cs="宋体"/>
          <w:highlight w:val="none"/>
        </w:rPr>
        <w:t xml:space="preserve">联合体各方之间应当签订联合体协议，明确约定联合体各方承担的工作和相应的责任，并将联合体协议连同</w:t>
      </w:r>
      <w:r>
        <w:rPr>
          <w:rFonts w:hint="eastAsia" w:ascii="宋体" w:hAnsi="宋体" w:cs="宋体"/>
          <w:highlight w:val="none"/>
          <w:lang w:eastAsia="zh-CN"/>
        </w:rPr>
        <w:t xml:space="preserve">投标文件</w:t>
      </w:r>
      <w:r>
        <w:rPr>
          <w:rFonts w:hint="eastAsia" w:ascii="宋体" w:hAnsi="宋体" w:eastAsia="宋体" w:cs="宋体"/>
          <w:highlight w:val="none"/>
        </w:rPr>
        <w:t xml:space="preserve">一并提交。</w:t>
      </w:r>
      <w:r/>
    </w:p>
    <w:p>
      <w:pPr>
        <w:ind w:firstLine="420"/>
        <w:spacing w:line="360" w:lineRule="auto"/>
        <w:shd w:val="clear" w:color="auto" w:fill="ffffff"/>
        <w:widowControl/>
        <w:rPr>
          <w:rFonts w:hint="eastAsia" w:ascii="宋体" w:hAnsi="宋体" w:eastAsia="宋体" w:cs="宋体"/>
          <w:highlight w:val="none"/>
        </w:rPr>
      </w:pPr>
      <w:r>
        <w:rPr>
          <w:rFonts w:hint="eastAsia" w:ascii="宋体" w:hAnsi="宋体" w:eastAsia="宋体" w:cs="宋体"/>
          <w:szCs w:val="21"/>
          <w:highlight w:val="none"/>
        </w:rPr>
        <w:t xml:space="preserve">9.5 </w:t>
      </w:r>
      <w:r>
        <w:rPr>
          <w:rFonts w:hint="eastAsia" w:ascii="宋体" w:hAnsi="宋体" w:eastAsia="宋体" w:cs="宋体"/>
          <w:highlight w:val="none"/>
        </w:rPr>
        <w:t xml:space="preserve">以联合体形式参加政府采购活动的，联合体各方不得再单独参加或者与其他供应商另外组成联合体参加同一合同项下的政府采购活动。</w:t>
      </w:r>
      <w:bookmarkEnd w:id="44"/>
      <w:r/>
      <w:r/>
    </w:p>
    <w:p>
      <w:pPr>
        <w:pStyle w:val="882"/>
        <w:ind w:left="0" w:firstLine="422"/>
        <w:jc w:val="both"/>
        <w:spacing w:line="440" w:lineRule="exact"/>
        <w:rPr>
          <w:rFonts w:hint="eastAsia" w:ascii="宋体" w:hAnsi="宋体" w:eastAsia="宋体" w:cs="宋体"/>
          <w:b/>
          <w:bCs w:val="0"/>
          <w:sz w:val="24"/>
          <w:szCs w:val="24"/>
          <w:highlight w:val="none"/>
          <w:lang w:val="en-US" w:eastAsia="zh-CN"/>
        </w:rPr>
      </w:pPr>
      <w:r/>
      <w:bookmarkStart w:id="47" w:name="_Toc22790"/>
      <w:r/>
      <w:bookmarkStart w:id="48" w:name="_Toc6681"/>
      <w:r>
        <w:rPr>
          <w:rFonts w:hint="eastAsia" w:ascii="宋体" w:hAnsi="宋体" w:eastAsia="宋体" w:cs="宋体"/>
          <w:b/>
          <w:bCs/>
          <w:color w:val="000000"/>
          <w:sz w:val="21"/>
          <w:szCs w:val="21"/>
          <w:highlight w:val="none"/>
        </w:rPr>
        <w:t xml:space="preserve">10.投标文件</w:t>
      </w:r>
      <w:r>
        <w:rPr>
          <w:rFonts w:hint="eastAsia" w:ascii="宋体" w:hAnsi="宋体" w:eastAsia="宋体" w:cs="宋体"/>
          <w:b/>
          <w:sz w:val="21"/>
          <w:highlight w:val="none"/>
          <w:lang w:val="en-US" w:eastAsia="zh-CN" w:bidi="ar-SA"/>
        </w:rPr>
        <w:t xml:space="preserve">的</w:t>
      </w:r>
      <w:bookmarkEnd w:id="47"/>
      <w:r>
        <w:rPr>
          <w:rFonts w:hint="eastAsia" w:ascii="宋体" w:hAnsi="宋体" w:eastAsia="宋体" w:cs="宋体"/>
          <w:b/>
          <w:sz w:val="21"/>
          <w:highlight w:val="none"/>
          <w:lang w:val="en-US" w:eastAsia="zh-CN" w:bidi="ar-SA"/>
        </w:rPr>
        <w:t xml:space="preserve">组成</w:t>
      </w:r>
      <w:bookmarkEnd w:id="48"/>
      <w:r>
        <w:rPr>
          <w:rFonts w:hint="eastAsia" w:ascii="宋体" w:hAnsi="宋体" w:eastAsia="宋体" w:cs="宋体"/>
          <w:b/>
          <w:sz w:val="21"/>
          <w:highlight w:val="none"/>
          <w:lang w:val="en-US" w:eastAsia="zh-CN" w:bidi="ar-SA"/>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bookmarkStart w:id="49" w:name="_Toc31206"/>
      <w:r/>
      <w:bookmarkStart w:id="50" w:name="_Toc15215"/>
      <w:r>
        <w:rPr>
          <w:rFonts w:hint="eastAsia" w:ascii="宋体" w:hAnsi="宋体" w:cs="宋体"/>
          <w:b/>
          <w:bCs w:val="0"/>
          <w:color w:val="auto"/>
          <w:szCs w:val="21"/>
          <w:highlight w:val="none"/>
          <w:lang w:val="en-US" w:eastAsia="zh-CN"/>
        </w:rPr>
        <w:t xml:space="preserve">10</w:t>
      </w:r>
      <w:r>
        <w:rPr>
          <w:rFonts w:hint="eastAsia" w:ascii="宋体" w:hAnsi="宋体" w:eastAsia="宋体" w:cs="宋体"/>
          <w:b/>
          <w:bCs w:val="0"/>
          <w:color w:val="auto"/>
          <w:szCs w:val="21"/>
          <w:highlight w:val="none"/>
        </w:rPr>
        <w:t xml:space="preserve">、</w:t>
      </w:r>
      <w:r>
        <w:rPr>
          <w:rFonts w:hint="eastAsia" w:ascii="宋体" w:hAnsi="宋体" w:cs="宋体"/>
          <w:b/>
          <w:bCs w:val="0"/>
          <w:color w:val="auto"/>
          <w:szCs w:val="21"/>
          <w:highlight w:val="none"/>
          <w:lang w:eastAsia="zh-CN"/>
        </w:rPr>
        <w:t xml:space="preserve">投标文件</w:t>
      </w:r>
      <w:r>
        <w:rPr>
          <w:rFonts w:hint="eastAsia" w:ascii="宋体" w:hAnsi="宋体" w:eastAsia="宋体" w:cs="宋体"/>
          <w:b/>
          <w:bCs w:val="0"/>
          <w:color w:val="auto"/>
          <w:szCs w:val="21"/>
          <w:highlight w:val="none"/>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.1 供应商应当根据磋商文件要求编制</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，并根据自己的商务能力、技术水平对磋商文件提出的要求和条件逐条标明是否响应。</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.2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的商务部分。商务部分是证明供应商有资格参加磋商和成交后有能力履行合同的文件，这些文件应能满足</w:t>
      </w:r>
      <w:r>
        <w:rPr>
          <w:rFonts w:hint="eastAsia" w:ascii="宋体" w:hAnsi="宋体" w:cs="宋体"/>
          <w:bCs/>
          <w:color w:val="auto"/>
          <w:szCs w:val="21"/>
          <w:highlight w:val="none"/>
          <w:lang w:val="en-US" w:eastAsia="zh-CN"/>
        </w:rPr>
        <w:t xml:space="preserve">招标</w:t>
      </w:r>
      <w:r>
        <w:rPr>
          <w:rFonts w:hint="eastAsia" w:ascii="宋体" w:hAnsi="宋体" w:eastAsia="宋体" w:cs="宋体"/>
          <w:bCs/>
          <w:color w:val="auto"/>
          <w:szCs w:val="21"/>
          <w:highlight w:val="none"/>
        </w:rPr>
        <w:t xml:space="preserve">文件的要求，包括但不限于下列文件，其中加“★”项目不得有缺失或无效</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未按要求提供视为无效投标</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（2）★法定代表人</w:t>
      </w:r>
      <w:r>
        <w:rPr>
          <w:rFonts w:hint="eastAsia" w:ascii="宋体" w:hAnsi="宋体" w:eastAsia="宋体" w:cs="宋体"/>
          <w:bCs/>
          <w:color w:val="auto"/>
          <w:szCs w:val="21"/>
          <w:highlight w:val="none"/>
          <w:lang w:val="en-US" w:eastAsia="zh-CN"/>
        </w:rPr>
        <w:t xml:space="preserve">授权</w:t>
      </w:r>
      <w:r>
        <w:rPr>
          <w:rFonts w:hint="eastAsia" w:ascii="宋体" w:hAnsi="宋体" w:eastAsia="宋体" w:cs="宋体"/>
          <w:bCs/>
          <w:color w:val="auto"/>
          <w:szCs w:val="21"/>
          <w:highlight w:val="none"/>
        </w:rPr>
        <w:t xml:space="preserve">书</w:t>
      </w:r>
      <w:r>
        <w:rPr>
          <w:rFonts w:hint="eastAsia" w:ascii="宋体" w:hAnsi="宋体" w:eastAsia="宋体" w:cs="宋体"/>
          <w:bCs/>
          <w:color w:val="auto"/>
          <w:szCs w:val="21"/>
          <w:highlight w:val="none"/>
          <w:lang w:val="en-US" w:eastAsia="zh-CN"/>
        </w:rPr>
        <w:t xml:space="preserve">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rPr>
        <w:t xml:space="preserve">的身份证</w:t>
      </w:r>
      <w:r>
        <w:rPr>
          <w:rFonts w:hint="eastAsia" w:ascii="宋体" w:hAnsi="宋体" w:eastAsia="宋体" w:cs="宋体"/>
          <w:bCs/>
          <w:color w:val="auto"/>
          <w:szCs w:val="21"/>
          <w:highlight w:val="none"/>
          <w:lang w:val="en-US" w:eastAsia="zh-CN"/>
        </w:rPr>
        <w:t xml:space="preserve">扫描</w:t>
      </w:r>
      <w:r>
        <w:rPr>
          <w:rFonts w:hint="eastAsia" w:ascii="宋体" w:hAnsi="宋体" w:eastAsia="宋体" w:cs="宋体"/>
          <w:bCs/>
          <w:color w:val="auto"/>
          <w:szCs w:val="21"/>
          <w:highlight w:val="none"/>
        </w:rPr>
        <w:t xml:space="preserve">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同时还需有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lang w:val="en-US" w:eastAsia="zh-CN"/>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一</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三</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★《南京市政府采购供应商信用记录表暨信用承诺书》</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供应商资格承诺函</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.3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服务</w:t>
      </w:r>
      <w:r>
        <w:rPr>
          <w:rFonts w:hint="eastAsia" w:ascii="宋体" w:hAnsi="宋体" w:eastAsia="宋体" w:cs="宋体"/>
          <w:bCs/>
          <w:color w:val="auto"/>
          <w:szCs w:val="21"/>
          <w:highlight w:val="none"/>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.4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）供应商应充分考虑到市场价格变动，以及项目实施过程中的不可预见因素，一旦成交，总价格不变。如果有漏项，视同让利。</w:t>
      </w:r>
      <w:r/>
    </w:p>
    <w:p>
      <w:pPr>
        <w:ind w:firstLine="550"/>
        <w:spacing w:line="360" w:lineRule="auto"/>
        <w:tabs>
          <w:tab w:val="left" w:pos="0" w:leader="none"/>
          <w:tab w:val="left" w:pos="360" w:leader="none"/>
          <w:tab w:val="left" w:pos="540" w:leader="none"/>
        </w:tabs>
        <w:rPr>
          <w:rFonts w:hint="eastAsia" w:ascii="宋体" w:hAnsi="宋体" w:eastAsia="宋体" w:cs="宋体"/>
          <w:b/>
          <w:bCs/>
          <w:color w:val="000000"/>
          <w:sz w:val="21"/>
          <w:szCs w:val="21"/>
          <w:highlight w:val="none"/>
        </w:rPr>
      </w:pPr>
      <w:r>
        <w:rPr>
          <w:rFonts w:hint="eastAsia" w:ascii="宋体" w:hAnsi="宋体" w:eastAsia="宋体" w:cs="宋体"/>
          <w:bCs/>
          <w:color w:val="auto"/>
          <w:sz w:val="22"/>
          <w:szCs w:val="21"/>
          <w:highlight w:val="none"/>
          <w:lang w:val="en-US" w:eastAsia="en-US" w:bidi="en-US"/>
        </w:rPr>
        <w:t xml:space="preserve">（供应商根据以上要求提供相应承诺书，格式自拟）</w:t>
      </w:r>
      <w:r/>
    </w:p>
    <w:p>
      <w:pPr>
        <w:pStyle w:val="882"/>
        <w:ind w:left="0" w:firstLine="422"/>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11.投标文件的有效期</w:t>
      </w:r>
      <w:bookmarkEnd w:id="49"/>
      <w:r/>
      <w:bookmarkEnd w:id="50"/>
      <w:r/>
      <w:r/>
    </w:p>
    <w:p>
      <w:pPr>
        <w:ind w:firstLine="420"/>
        <w:jc w:val="left"/>
        <w:spacing w:line="360" w:lineRule="auto"/>
        <w:rPr>
          <w:rFonts w:hint="eastAsia" w:ascii="宋体" w:hAnsi="宋体" w:eastAsia="宋体" w:cs="宋体"/>
          <w:bCs/>
          <w:szCs w:val="21"/>
          <w:highlight w:val="none"/>
        </w:rPr>
      </w:pPr>
      <w:r/>
      <w:bookmarkStart w:id="51" w:name="_Toc6811"/>
      <w:r>
        <w:rPr>
          <w:rFonts w:hint="eastAsia" w:ascii="宋体" w:hAnsi="宋体" w:eastAsia="宋体" w:cs="宋体"/>
          <w:bCs/>
          <w:szCs w:val="21"/>
          <w:highlight w:val="none"/>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82"/>
        <w:ind w:left="0" w:firstLine="422"/>
        <w:jc w:val="both"/>
        <w:spacing w:line="360" w:lineRule="auto"/>
        <w:rPr>
          <w:rFonts w:hint="eastAsia" w:ascii="宋体" w:hAnsi="宋体" w:eastAsia="宋体" w:cs="宋体"/>
          <w:b/>
          <w:bCs/>
          <w:color w:val="000000"/>
          <w:sz w:val="21"/>
          <w:szCs w:val="21"/>
          <w:highlight w:val="none"/>
        </w:rPr>
      </w:pPr>
      <w:r/>
      <w:bookmarkStart w:id="52" w:name="_Toc21944"/>
      <w:r>
        <w:rPr>
          <w:rFonts w:hint="eastAsia" w:ascii="宋体" w:hAnsi="宋体" w:eastAsia="宋体" w:cs="宋体"/>
          <w:b/>
          <w:bCs/>
          <w:color w:val="000000"/>
          <w:sz w:val="21"/>
          <w:szCs w:val="21"/>
          <w:highlight w:val="none"/>
        </w:rPr>
        <w:t xml:space="preserve">12.</w:t>
      </w:r>
      <w:bookmarkEnd w:id="51"/>
      <w:r/>
      <w:bookmarkEnd w:id="52"/>
      <w:r>
        <w:rPr>
          <w:rFonts w:hint="eastAsia" w:ascii="宋体" w:hAnsi="宋体" w:eastAsia="宋体" w:cs="宋体"/>
          <w:b/>
          <w:bCs/>
          <w:color w:val="000000"/>
          <w:sz w:val="21"/>
          <w:szCs w:val="21"/>
          <w:highlight w:val="none"/>
        </w:rPr>
        <w:t xml:space="preserve">投标文件的编制要求和签署要求</w:t>
      </w:r>
      <w:r/>
    </w:p>
    <w:p>
      <w:pPr>
        <w:ind w:firstLine="420"/>
        <w:spacing w:line="360" w:lineRule="auto"/>
        <w:rPr>
          <w:rFonts w:hint="eastAsia" w:ascii="宋体" w:hAnsi="宋体" w:eastAsia="宋体" w:cs="宋体"/>
          <w:bCs/>
          <w:szCs w:val="21"/>
          <w:highlight w:val="none"/>
        </w:rPr>
      </w:pPr>
      <w:r/>
      <w:bookmarkStart w:id="53" w:name="_Toc27455"/>
      <w:r>
        <w:rPr>
          <w:rFonts w:hint="eastAsia" w:ascii="宋体" w:hAnsi="宋体" w:eastAsia="宋体" w:cs="宋体"/>
          <w:bCs/>
          <w:szCs w:val="21"/>
          <w:highlight w:val="none"/>
          <w:lang w:val="en-US" w:eastAsia="zh-CN"/>
        </w:rPr>
        <w:t xml:space="preserve">12.1</w:t>
      </w:r>
      <w:r>
        <w:rPr>
          <w:rFonts w:hint="eastAsia" w:ascii="宋体" w:hAnsi="宋体" w:eastAsia="宋体" w:cs="宋体"/>
          <w:bCs/>
          <w:szCs w:val="21"/>
          <w:highlight w:val="none"/>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12.2</w:t>
      </w:r>
      <w:r>
        <w:rPr>
          <w:rFonts w:hint="eastAsia" w:ascii="宋体" w:hAnsi="宋体" w:eastAsia="宋体" w:cs="宋体"/>
          <w:bCs/>
          <w:szCs w:val="21"/>
          <w:highlight w:val="none"/>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12.3</w:t>
      </w:r>
      <w:r>
        <w:rPr>
          <w:rFonts w:hint="eastAsia" w:ascii="宋体" w:hAnsi="宋体" w:eastAsia="宋体" w:cs="宋体"/>
          <w:bCs/>
          <w:szCs w:val="21"/>
          <w:highlight w:val="none"/>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12.4</w:t>
      </w:r>
      <w:r>
        <w:rPr>
          <w:rFonts w:hint="eastAsia" w:ascii="宋体" w:hAnsi="宋体" w:eastAsia="宋体" w:cs="宋体"/>
          <w:bCs/>
          <w:szCs w:val="21"/>
          <w:highlight w:val="none"/>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54" w:name="_Toc9506"/>
      <w:r>
        <w:rPr>
          <w:rFonts w:hint="eastAsia" w:ascii="宋体" w:hAnsi="宋体" w:eastAsia="宋体" w:cs="宋体"/>
          <w:b/>
          <w:bCs/>
          <w:color w:val="000000"/>
          <w:szCs w:val="21"/>
          <w:highlight w:val="none"/>
        </w:rPr>
        <w:t xml:space="preserve">四、投标文件的递交</w:t>
      </w:r>
      <w:bookmarkEnd w:id="53"/>
      <w:r/>
      <w:bookmarkEnd w:id="54"/>
      <w:r>
        <w:rPr>
          <w:rFonts w:hint="eastAsia" w:ascii="宋体" w:hAnsi="宋体" w:eastAsia="宋体" w:cs="宋体"/>
          <w:b/>
          <w:bCs/>
          <w:color w:val="000000"/>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55" w:name="_Toc513029225"/>
      <w:r/>
      <w:bookmarkStart w:id="56" w:name="_Toc462564084"/>
      <w:r/>
      <w:bookmarkStart w:id="57" w:name="_Toc20823297"/>
      <w:r/>
      <w:bookmarkStart w:id="58" w:name="_Toc16938541"/>
      <w:r/>
      <w:bookmarkStart w:id="59" w:name="_Toc15509"/>
      <w:r/>
      <w:bookmarkStart w:id="60" w:name="_Toc415"/>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电子投标文件</w:t>
      </w:r>
      <w:bookmarkEnd w:id="55"/>
      <w:r/>
      <w:bookmarkEnd w:id="56"/>
      <w:r/>
      <w:bookmarkEnd w:id="57"/>
      <w:r/>
      <w:bookmarkEnd w:id="58"/>
      <w:r>
        <w:rPr>
          <w:rFonts w:hint="eastAsia" w:ascii="宋体" w:hAnsi="宋体" w:eastAsia="宋体" w:cs="宋体"/>
          <w:b/>
          <w:bCs/>
          <w:color w:val="000000"/>
          <w:szCs w:val="21"/>
          <w:highlight w:val="none"/>
        </w:rPr>
        <w:t xml:space="preserve">的递交</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3</w:t>
      </w:r>
      <w:r>
        <w:rPr>
          <w:rFonts w:hint="eastAsia" w:ascii="宋体" w:hAnsi="宋体" w:eastAsia="宋体" w:cs="宋体"/>
          <w:b w:val="0"/>
          <w:bCs w:val="0"/>
          <w:color w:val="000000"/>
          <w:szCs w:val="21"/>
          <w:highlight w:val="none"/>
        </w:rPr>
        <w:t xml:space="preserve">.1投标人应当按照规定，在投标截止时间前制作并上传电子投标文件。</w:t>
      </w:r>
      <w:bookmarkStart w:id="61" w:name="_Toc16938542"/>
      <w:r/>
      <w:bookmarkEnd w:id="61"/>
      <w:r/>
      <w:bookmarkStart w:id="62" w:name="_Toc20823298"/>
      <w:r/>
      <w:bookmarkEnd w:id="62"/>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rPr>
        <w:t xml:space="preserve">投标截止日期</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63" w:name="_Toc513029227"/>
      <w:r/>
      <w:bookmarkStart w:id="64" w:name="_Toc20823299"/>
      <w:r/>
      <w:bookmarkStart w:id="65" w:name="_Toc16938543"/>
      <w:r>
        <w:rPr>
          <w:rFonts w:hint="eastAsia" w:ascii="宋体" w:hAnsi="宋体" w:eastAsia="宋体" w:cs="宋体"/>
          <w:b/>
          <w:bCs/>
          <w:color w:val="000000"/>
          <w:szCs w:val="21"/>
          <w:highlight w:val="none"/>
          <w:lang w:val="en-US" w:eastAsia="zh-CN"/>
        </w:rPr>
        <w:t xml:space="preserve">15.</w:t>
      </w:r>
      <w:r>
        <w:rPr>
          <w:rFonts w:hint="eastAsia" w:ascii="宋体" w:hAnsi="宋体" w:eastAsia="宋体" w:cs="宋体"/>
          <w:b/>
          <w:bCs/>
          <w:color w:val="000000"/>
          <w:szCs w:val="21"/>
          <w:highlight w:val="none"/>
        </w:rPr>
        <w:t xml:space="preserve">投标文件</w:t>
      </w:r>
      <w:bookmarkEnd w:id="63"/>
      <w:r/>
      <w:bookmarkEnd w:id="64"/>
      <w:r/>
      <w:bookmarkEnd w:id="65"/>
      <w:r>
        <w:rPr>
          <w:rFonts w:hint="eastAsia" w:ascii="宋体" w:hAnsi="宋体" w:eastAsia="宋体" w:cs="宋体"/>
          <w:b/>
          <w:bCs/>
          <w:color w:val="000000"/>
          <w:szCs w:val="21"/>
          <w:highlight w:val="none"/>
        </w:rPr>
        <w:t xml:space="preserve">的拒收</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15</w:t>
      </w:r>
      <w:r>
        <w:rPr>
          <w:rFonts w:hint="eastAsia" w:ascii="宋体" w:hAnsi="宋体" w:eastAsia="宋体" w:cs="宋体"/>
          <w:b w:val="0"/>
          <w:bCs w:val="0"/>
          <w:color w:val="000000"/>
          <w:szCs w:val="21"/>
          <w:highlight w:val="none"/>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66" w:name="_Toc16938544"/>
      <w:r/>
      <w:bookmarkStart w:id="67" w:name="_Toc513029228"/>
      <w:r/>
      <w:bookmarkStart w:id="68" w:name="_Toc20823300"/>
      <w:r>
        <w:rPr>
          <w:rFonts w:hint="eastAsia" w:ascii="宋体" w:hAnsi="宋体" w:eastAsia="宋体" w:cs="宋体"/>
          <w:b/>
          <w:bCs/>
          <w:color w:val="000000"/>
          <w:szCs w:val="21"/>
          <w:highlight w:val="none"/>
          <w:lang w:val="en-US" w:eastAsia="zh-CN"/>
        </w:rPr>
        <w:t xml:space="preserve">16.</w:t>
      </w:r>
      <w:r>
        <w:rPr>
          <w:rFonts w:hint="eastAsia" w:ascii="宋体" w:hAnsi="宋体" w:eastAsia="宋体" w:cs="宋体"/>
          <w:b/>
          <w:bCs/>
          <w:color w:val="000000"/>
          <w:szCs w:val="21"/>
          <w:highlight w:val="none"/>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五、开标与评标</w:t>
      </w:r>
      <w:r/>
    </w:p>
    <w:p>
      <w:pPr>
        <w:pStyle w:val="882"/>
        <w:ind w:left="0" w:firstLine="422"/>
        <w:jc w:val="both"/>
        <w:spacing w:line="360" w:lineRule="auto"/>
        <w:rPr>
          <w:rFonts w:hint="eastAsia" w:ascii="宋体" w:hAnsi="宋体" w:eastAsia="宋体" w:cs="宋体"/>
          <w:b/>
          <w:bCs/>
          <w:color w:val="000000"/>
          <w:sz w:val="21"/>
          <w:szCs w:val="21"/>
          <w:highlight w:val="none"/>
        </w:rPr>
      </w:pPr>
      <w:r/>
      <w:bookmarkStart w:id="69" w:name="OLE_LINK3"/>
      <w:r/>
      <w:bookmarkStart w:id="70" w:name="_Toc20683"/>
      <w:r/>
      <w:bookmarkStart w:id="71" w:name="_Toc15345"/>
      <w:r/>
      <w:bookmarkStart w:id="72" w:name="_Toc13829"/>
      <w:r/>
      <w:bookmarkStart w:id="73" w:name="_Toc3679"/>
      <w:r/>
      <w:bookmarkStart w:id="74" w:name="OLE_LINK7"/>
      <w:r/>
      <w:bookmarkStart w:id="75" w:name="_Toc6944"/>
      <w:r>
        <w:rPr>
          <w:rFonts w:hint="eastAsia" w:ascii="宋体" w:hAnsi="宋体" w:eastAsia="宋体" w:cs="宋体"/>
          <w:b/>
          <w:bCs/>
          <w:color w:val="000000"/>
          <w:sz w:val="21"/>
          <w:szCs w:val="21"/>
          <w:highlight w:val="none"/>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17.1</w:t>
      </w:r>
      <w:r>
        <w:rPr>
          <w:rFonts w:hint="eastAsia" w:ascii="宋体" w:hAnsi="宋体" w:eastAsia="宋体" w:cs="宋体"/>
          <w:b w:val="0"/>
          <w:bCs w:val="0"/>
          <w:szCs w:val="21"/>
          <w:highlight w:val="none"/>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17.2</w:t>
      </w:r>
      <w:r>
        <w:rPr>
          <w:rFonts w:hint="eastAsia" w:ascii="宋体" w:hAnsi="宋体" w:eastAsia="宋体" w:cs="宋体"/>
          <w:b w:val="0"/>
          <w:bCs w:val="0"/>
          <w:szCs w:val="21"/>
          <w:highlight w:val="none"/>
        </w:rPr>
        <w:t xml:space="preserve">由电子招标投标交易平台主持，邀请投标人参加。</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17.3</w:t>
      </w:r>
      <w:r>
        <w:rPr>
          <w:rFonts w:hint="eastAsia" w:ascii="宋体" w:hAnsi="宋体" w:eastAsia="宋体" w:cs="宋体"/>
          <w:b w:val="0"/>
          <w:bCs w:val="0"/>
          <w:szCs w:val="21"/>
          <w:highlight w:val="none"/>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17.4</w:t>
      </w:r>
      <w:r>
        <w:rPr>
          <w:rFonts w:hint="eastAsia" w:ascii="宋体" w:hAnsi="宋体" w:eastAsia="宋体" w:cs="宋体"/>
          <w:b w:val="0"/>
          <w:bCs w:val="0"/>
          <w:szCs w:val="21"/>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highlight w:val="none"/>
        </w:rPr>
      </w:pPr>
      <w:r>
        <w:rPr>
          <w:rFonts w:hint="eastAsia" w:ascii="宋体" w:hAnsi="宋体" w:eastAsia="宋体" w:cs="宋体"/>
          <w:b/>
          <w:bCs/>
          <w:szCs w:val="21"/>
          <w:highlight w:val="none"/>
        </w:rPr>
        <w:t xml:space="preserve">18.资格性审查：</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18.2信用信息查询</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18.3</w:t>
      </w:r>
      <w:bookmarkEnd w:id="75"/>
      <w:r/>
      <w:bookmarkStart w:id="76" w:name="_Toc30296"/>
      <w:r/>
      <w:bookmarkStart w:id="77" w:name="_Toc29284"/>
      <w:r/>
      <w:bookmarkStart w:id="78" w:name="_Toc513029231"/>
      <w:r/>
      <w:bookmarkStart w:id="79" w:name="_Toc16938547"/>
      <w:r/>
      <w:bookmarkStart w:id="80" w:name="_Toc20823303"/>
      <w:r>
        <w:rPr>
          <w:rFonts w:hint="eastAsia" w:ascii="宋体" w:hAnsi="宋体" w:eastAsia="宋体" w:cs="宋体"/>
          <w:bCs/>
          <w:szCs w:val="21"/>
          <w:highlight w:val="none"/>
        </w:rPr>
        <w:t xml:space="preserve">通过资格性审查合格的投标人不足3家的，不得评标。</w:t>
      </w:r>
      <w:r/>
    </w:p>
    <w:p>
      <w:pPr>
        <w:ind w:firstLine="422"/>
        <w:spacing w:line="44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19.评标 </w:t>
      </w:r>
      <w:r/>
    </w:p>
    <w:p>
      <w:pPr>
        <w:ind w:firstLine="422"/>
        <w:spacing w:line="44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19.1评标组织</w:t>
      </w:r>
      <w:r/>
    </w:p>
    <w:p>
      <w:pPr>
        <w:ind w:firstLine="420"/>
        <w:spacing w:line="440" w:lineRule="exact"/>
        <w:rPr>
          <w:rFonts w:hint="eastAsia" w:ascii="宋体" w:hAnsi="宋体" w:eastAsia="宋体" w:cs="宋体"/>
          <w:bCs/>
          <w:highlight w:val="none"/>
        </w:rPr>
      </w:pPr>
      <w:r>
        <w:rPr>
          <w:rFonts w:hint="eastAsia" w:ascii="宋体" w:hAnsi="宋体" w:eastAsia="宋体" w:cs="宋体"/>
          <w:bCs/>
          <w:szCs w:val="21"/>
          <w:highlight w:val="none"/>
        </w:rPr>
        <w:t xml:space="preserve">19.1评</w:t>
      </w:r>
      <w:r>
        <w:rPr>
          <w:rFonts w:hint="eastAsia" w:ascii="宋体" w:hAnsi="宋体" w:eastAsia="宋体" w:cs="宋体"/>
          <w:bCs/>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（3）对投标文件进行比较和评价；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（5）向采购人、采购代理机构或者有关部门报告评标中发现的违法行为。</w:t>
      </w:r>
      <w:r/>
    </w:p>
    <w:p>
      <w:pPr>
        <w:ind w:firstLine="420"/>
        <w:spacing w:line="440" w:lineRule="exact"/>
        <w:rPr>
          <w:rFonts w:hint="eastAsia" w:ascii="宋体" w:hAnsi="宋体" w:eastAsia="宋体" w:cs="宋体"/>
          <w:szCs w:val="21"/>
          <w:highlight w:val="none"/>
        </w:rPr>
      </w:pPr>
      <w:r>
        <w:rPr>
          <w:rFonts w:hint="eastAsia" w:ascii="宋体" w:hAnsi="宋体" w:eastAsia="宋体" w:cs="宋体"/>
          <w:bCs/>
          <w:szCs w:val="21"/>
          <w:highlight w:val="none"/>
        </w:rPr>
        <w:t xml:space="preserve">19.2</w:t>
      </w:r>
      <w:r>
        <w:rPr>
          <w:rFonts w:hint="eastAsia" w:ascii="宋体" w:hAnsi="宋体" w:eastAsia="宋体" w:cs="宋体"/>
          <w:bCs/>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szCs w:val="21"/>
          <w:highlight w:val="none"/>
        </w:rPr>
      </w:pPr>
      <w:r/>
      <w:bookmarkStart w:id="81" w:name="_Toc16288"/>
      <w:r>
        <w:rPr>
          <w:rFonts w:hint="eastAsia" w:ascii="宋体" w:hAnsi="宋体" w:eastAsia="宋体" w:cs="宋体"/>
          <w:b/>
          <w:szCs w:val="21"/>
          <w:highlight w:val="none"/>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szCs w:val="21"/>
          <w:highlight w:val="none"/>
        </w:rPr>
        <w:t xml:space="preserve">必须”字样</w:t>
      </w:r>
      <w:r>
        <w:rPr>
          <w:rFonts w:hint="eastAsia" w:ascii="宋体" w:hAnsi="宋体" w:eastAsia="宋体" w:cs="宋体"/>
          <w:bCs/>
          <w:szCs w:val="21"/>
          <w:highlight w:val="none"/>
        </w:rPr>
        <w:t xml:space="preserve">说明的商务和技术要求。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19.3.3评审时，投标文件出现不一致情形的，按下列规定执行：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投标文件报价出现前后不一致的，按照下列规定修正：</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6</w:t>
      </w:r>
      <w:r>
        <w:rPr>
          <w:rFonts w:hint="eastAsia" w:ascii="宋体" w:hAnsi="宋体" w:eastAsia="宋体" w:cs="宋体"/>
          <w:bCs/>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82"/>
        <w:ind w:left="0" w:firstLine="422"/>
        <w:jc w:val="both"/>
        <w:spacing w:line="360" w:lineRule="auto"/>
        <w:rPr>
          <w:rFonts w:hint="eastAsia" w:ascii="宋体" w:hAnsi="宋体" w:eastAsia="宋体" w:cs="宋体"/>
          <w:b/>
          <w:bCs/>
          <w:sz w:val="21"/>
          <w:szCs w:val="21"/>
          <w:highlight w:val="none"/>
        </w:rPr>
      </w:pPr>
      <w:r/>
      <w:bookmarkStart w:id="82" w:name="_Toc26857"/>
      <w:r/>
      <w:bookmarkStart w:id="83" w:name="_Toc13685"/>
      <w:r>
        <w:rPr>
          <w:rFonts w:hint="eastAsia" w:ascii="宋体" w:hAnsi="宋体" w:eastAsia="宋体" w:cs="宋体"/>
          <w:b/>
          <w:bCs/>
          <w:sz w:val="21"/>
          <w:szCs w:val="21"/>
          <w:highlight w:val="none"/>
        </w:rPr>
        <w:t xml:space="preserve">19.4投标文件的澄清</w:t>
      </w:r>
      <w:bookmarkEnd w:id="82"/>
      <w:r>
        <w:rPr>
          <w:rFonts w:hint="eastAsia" w:ascii="宋体" w:hAnsi="宋体" w:eastAsia="宋体" w:cs="宋体"/>
          <w:b/>
          <w:bCs/>
          <w:sz w:val="21"/>
          <w:szCs w:val="21"/>
          <w:highlight w:val="none"/>
        </w:rPr>
        <w:t xml:space="preserve">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19.4.2 评标委员会应当通过“苏采云”系统要求投标人作出澄清、说明或者补正，并规定回复时间。投标人</w:t>
      </w:r>
      <w:r>
        <w:rPr>
          <w:rFonts w:hint="eastAsia" w:ascii="宋体" w:hAnsi="宋体" w:eastAsia="宋体" w:cs="宋体"/>
          <w:bCs/>
          <w:szCs w:val="21"/>
          <w:highlight w:val="none"/>
          <w:lang w:val="en-US" w:eastAsia="zh-CN"/>
        </w:rPr>
        <w:t xml:space="preserve">回复</w:t>
      </w:r>
      <w:r>
        <w:rPr>
          <w:rFonts w:hint="eastAsia" w:ascii="宋体" w:hAnsi="宋体" w:eastAsia="宋体" w:cs="宋体"/>
          <w:bCs/>
          <w:szCs w:val="21"/>
          <w:highlight w:val="none"/>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19.5比较与评价</w:t>
      </w:r>
      <w:r/>
    </w:p>
    <w:p>
      <w:pPr>
        <w:ind w:firstLine="420"/>
        <w:spacing w:line="360" w:lineRule="auto"/>
        <w:tabs>
          <w:tab w:val="left" w:pos="136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19.5.4评审因素包括投标报价、技术或者服务水平、履约能力、售后服务等。</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19.5.5评标方法和评标标准详见文件第三章。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bCs/>
          <w:szCs w:val="21"/>
          <w:highlight w:val="none"/>
        </w:rPr>
        <w:t xml:space="preserve">（2）</w:t>
      </w:r>
      <w:r>
        <w:rPr>
          <w:rFonts w:hint="eastAsia" w:ascii="宋体" w:hAnsi="宋体" w:eastAsia="宋体" w:cs="宋体"/>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）供应商不具备招标文件中规定资格要求的</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lang w:val="en-US" w:eastAsia="zh-CN"/>
        </w:rPr>
        <w:t xml:space="preserve">5</w:t>
      </w:r>
      <w:r>
        <w:rPr>
          <w:rFonts w:hint="eastAsia" w:ascii="宋体" w:hAnsi="宋体" w:eastAsia="宋体" w:cs="宋体"/>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lang w:val="en-US" w:eastAsia="zh-CN"/>
        </w:rPr>
        <w:t xml:space="preserve">7</w:t>
      </w:r>
      <w:r>
        <w:rPr>
          <w:rFonts w:hint="eastAsia" w:ascii="宋体" w:hAnsi="宋体" w:eastAsia="宋体" w:cs="宋体"/>
          <w:szCs w:val="21"/>
          <w:highlight w:val="none"/>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）不同供应商的投标文件相互混装；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）不同供应商的法定代表人或委托代理人有夫妻、直系血亲关系的；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）不同供应商的负责人为同一人或者存在控股、管理关系的；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5</w:t>
      </w:r>
      <w:r>
        <w:rPr>
          <w:rFonts w:hint="eastAsia" w:ascii="宋体" w:hAnsi="宋体" w:eastAsia="宋体" w:cs="宋体"/>
          <w:szCs w:val="21"/>
          <w:highlight w:val="none"/>
        </w:rPr>
        <w:t xml:space="preserve">）提供虚假材料的（包括工商营业执照、财务报表、资格证明文件等）；</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）未通过符合性检查的；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7</w:t>
      </w:r>
      <w:r>
        <w:rPr>
          <w:rFonts w:hint="eastAsia" w:ascii="宋体" w:hAnsi="宋体" w:eastAsia="宋体" w:cs="宋体"/>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szCs w:val="21"/>
          <w:highlight w:val="none"/>
          <w:lang w:val="en-US" w:eastAsia="zh-CN"/>
        </w:rPr>
        <w:t xml:space="preserve">规定的回复</w:t>
      </w:r>
      <w:r>
        <w:rPr>
          <w:rFonts w:hint="eastAsia" w:ascii="宋体" w:hAnsi="宋体" w:eastAsia="宋体" w:cs="宋体"/>
          <w:szCs w:val="21"/>
          <w:highlight w:val="none"/>
        </w:rPr>
        <w:t xml:space="preserve">时间内</w:t>
      </w:r>
      <w:r>
        <w:rPr>
          <w:rFonts w:hint="eastAsia" w:ascii="宋体" w:hAnsi="宋体" w:eastAsia="宋体" w:cs="宋体"/>
          <w:szCs w:val="21"/>
          <w:highlight w:val="none"/>
          <w:lang w:val="en-US" w:eastAsia="zh-CN"/>
        </w:rPr>
        <w:t xml:space="preserve">通过</w:t>
      </w:r>
      <w:r>
        <w:rPr>
          <w:rFonts w:hint="eastAsia" w:ascii="宋体" w:hAnsi="宋体" w:eastAsia="宋体" w:cs="宋体"/>
          <w:szCs w:val="21"/>
          <w:highlight w:val="none"/>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8</w:t>
      </w:r>
      <w:r>
        <w:rPr>
          <w:rFonts w:hint="eastAsia" w:ascii="宋体" w:hAnsi="宋体" w:eastAsia="宋体" w:cs="宋体"/>
          <w:szCs w:val="21"/>
          <w:highlight w:val="none"/>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9</w:t>
      </w:r>
      <w:r>
        <w:rPr>
          <w:rFonts w:hint="eastAsia" w:ascii="宋体" w:hAnsi="宋体" w:eastAsia="宋体" w:cs="宋体"/>
          <w:szCs w:val="21"/>
          <w:highlight w:val="none"/>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19.7 </w:t>
      </w:r>
      <w:r>
        <w:rPr>
          <w:rFonts w:hint="eastAsia" w:ascii="宋体" w:hAnsi="宋体" w:eastAsia="宋体" w:cs="宋体"/>
          <w:b/>
          <w:szCs w:val="21"/>
          <w:highlight w:val="none"/>
        </w:rPr>
        <w:t xml:space="preserve">出现下列情形之一的，应予废标：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（2）出现影响采购公正的违法、违规行为的；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（3）因重大变故，采购任务取消的；</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4" w:name="_Toc12294"/>
      <w:r/>
      <w:bookmarkStart w:id="85" w:name="_Toc18327"/>
      <w:r>
        <w:rPr>
          <w:rFonts w:hint="eastAsia" w:ascii="宋体" w:hAnsi="宋体" w:eastAsia="宋体" w:cs="宋体"/>
          <w:b/>
          <w:bCs/>
          <w:color w:val="000000"/>
          <w:szCs w:val="21"/>
          <w:highlight w:val="none"/>
        </w:rPr>
        <w:t xml:space="preserve">六、授标</w:t>
      </w:r>
      <w:bookmarkEnd w:id="84"/>
      <w:r/>
      <w:bookmarkEnd w:id="85"/>
      <w:r/>
      <w:r/>
    </w:p>
    <w:p>
      <w:pPr>
        <w:pStyle w:val="882"/>
        <w:ind w:left="0" w:firstLine="422"/>
        <w:jc w:val="both"/>
        <w:spacing w:line="360" w:lineRule="auto"/>
        <w:rPr>
          <w:rFonts w:hint="eastAsia" w:ascii="宋体" w:hAnsi="宋体" w:eastAsia="宋体" w:cs="宋体"/>
          <w:b/>
          <w:bCs/>
          <w:color w:val="000000"/>
          <w:sz w:val="21"/>
          <w:szCs w:val="21"/>
          <w:highlight w:val="none"/>
        </w:rPr>
      </w:pPr>
      <w:r/>
      <w:bookmarkStart w:id="86" w:name="_Toc28693"/>
      <w:r/>
      <w:bookmarkStart w:id="87" w:name="_Toc27522"/>
      <w:r>
        <w:rPr>
          <w:rFonts w:hint="eastAsia" w:ascii="宋体" w:hAnsi="宋体" w:eastAsia="宋体" w:cs="宋体"/>
          <w:b/>
          <w:bCs/>
          <w:color w:val="000000"/>
          <w:sz w:val="21"/>
          <w:szCs w:val="21"/>
          <w:highlight w:val="none"/>
        </w:rPr>
        <w:t xml:space="preserve">20.确定中标</w:t>
      </w:r>
      <w:bookmarkEnd w:id="86"/>
      <w:r>
        <w:rPr>
          <w:rFonts w:hint="eastAsia" w:ascii="宋体" w:hAnsi="宋体" w:eastAsia="宋体" w:cs="宋体"/>
          <w:b/>
          <w:bCs/>
          <w:color w:val="000000"/>
          <w:sz w:val="21"/>
          <w:szCs w:val="21"/>
          <w:highlight w:val="none"/>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中标人确定后，在南京公共采购信息网</w:t>
      </w:r>
      <w:r>
        <w:rPr>
          <w:rStyle w:val="884"/>
          <w:rFonts w:hint="eastAsia" w:ascii="宋体" w:hAnsi="宋体" w:eastAsia="宋体" w:cs="宋体"/>
          <w:b w:val="0"/>
          <w:highlight w:val="none"/>
        </w:rPr>
        <w:t xml:space="preserve">、</w:t>
      </w:r>
      <w:r>
        <w:rPr>
          <w:rFonts w:hint="eastAsia" w:ascii="宋体" w:hAnsi="宋体" w:eastAsia="宋体" w:cs="宋体"/>
          <w:szCs w:val="21"/>
          <w:highlight w:val="none"/>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21.评标过程的保密性</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highlight w:val="none"/>
        </w:rPr>
      </w:pPr>
      <w:r>
        <w:rPr>
          <w:rFonts w:hint="eastAsia" w:ascii="宋体" w:hAnsi="宋体" w:eastAsia="宋体" w:cs="宋体"/>
          <w:szCs w:val="21"/>
          <w:highlight w:val="none"/>
        </w:rPr>
        <w:t xml:space="preserve">22.6 采购人与中标人应当根据合同的约定依法履行合同义务。</w:t>
      </w:r>
      <w:bookmarkEnd w:id="88"/>
      <w:r/>
      <w:r/>
    </w:p>
    <w:p>
      <w:pPr>
        <w:pStyle w:val="882"/>
        <w:ind w:left="420" w:firstLine="0"/>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23.招标代理服务费</w:t>
      </w:r>
      <w:bookmarkEnd w:id="59"/>
      <w:r/>
      <w:bookmarkEnd w:id="60"/>
      <w:r/>
      <w:r/>
    </w:p>
    <w:p>
      <w:pPr>
        <w:spacing w:line="360" w:lineRule="auto"/>
        <w:rPr>
          <w:rFonts w:hint="eastAsia" w:ascii="宋体" w:hAnsi="宋体" w:eastAsia="宋体" w:cs="宋体"/>
          <w:szCs w:val="21"/>
          <w:highlight w:val="none"/>
          <w:lang w:val="zh-CN"/>
        </w:rPr>
      </w:pPr>
      <w:r>
        <w:rPr>
          <w:rFonts w:hint="eastAsia" w:ascii="宋体" w:hAnsi="宋体" w:eastAsia="宋体" w:cs="宋体"/>
          <w:bCs/>
          <w:szCs w:val="21"/>
          <w:highlight w:val="none"/>
        </w:rPr>
        <w:t xml:space="preserve">    23.1 </w:t>
      </w:r>
      <w:r>
        <w:rPr>
          <w:rFonts w:hint="eastAsia" w:ascii="宋体" w:hAnsi="宋体" w:eastAsia="宋体" w:cs="宋体"/>
          <w:szCs w:val="21"/>
          <w:highlight w:val="none"/>
          <w:lang w:val="zh-CN"/>
        </w:rPr>
        <w:t xml:space="preserve">领取中标通知时，中标人向采购代理机构一次性付清。</w:t>
      </w:r>
      <w:r/>
    </w:p>
    <w:p>
      <w:pPr>
        <w:pStyle w:val="690"/>
        <w:ind w:firstLine="420"/>
        <w:spacing w:line="360" w:lineRule="auto"/>
        <w:rPr>
          <w:rFonts w:hint="eastAsia" w:ascii="宋体" w:hAnsi="宋体" w:eastAsia="宋体" w:cs="宋体"/>
          <w:sz w:val="21"/>
          <w:highlight w:val="none"/>
        </w:rPr>
      </w:pPr>
      <w:r>
        <w:rPr>
          <w:rFonts w:hint="eastAsia" w:ascii="宋体" w:hAnsi="宋体" w:eastAsia="宋体" w:cs="宋体"/>
          <w:bCs/>
          <w:szCs w:val="21"/>
          <w:highlight w:val="none"/>
        </w:rPr>
        <w:t xml:space="preserve">23.2</w:t>
      </w:r>
      <w:r>
        <w:rPr>
          <w:rFonts w:hint="eastAsia" w:ascii="宋体" w:hAnsi="宋体" w:eastAsia="宋体" w:cs="宋体"/>
          <w:szCs w:val="21"/>
          <w:highlight w:val="none"/>
        </w:rPr>
        <w:t xml:space="preserve">招标代理服务费：本次招标，中标人按照本项目中标金额参照参照如下收费标准，各投标供应商应将招标代理服务费自行考虑包含在投标报价中，本项费用无需在投标报价表中单列。</w:t>
      </w:r>
      <w:r>
        <w:rPr>
          <w:rFonts w:hint="eastAsia" w:ascii="宋体" w:hAnsi="宋体" w:eastAsia="宋体" w:cs="宋体"/>
          <w:bCs/>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9" w:name="_Toc5784"/>
      <w:r>
        <w:rPr>
          <w:rFonts w:hint="eastAsia" w:ascii="宋体" w:hAnsi="宋体" w:eastAsia="宋体" w:cs="宋体"/>
          <w:b/>
          <w:bCs/>
          <w:color w:val="000000"/>
          <w:szCs w:val="21"/>
          <w:highlight w:val="none"/>
        </w:rPr>
        <w:t xml:space="preserve">七、质疑</w:t>
      </w:r>
      <w:bookmarkEnd w:id="89"/>
      <w:r>
        <w:rPr>
          <w:rFonts w:hint="eastAsia" w:ascii="宋体" w:hAnsi="宋体" w:eastAsia="宋体" w:cs="宋体"/>
          <w:b/>
          <w:bCs/>
          <w:color w:val="000000"/>
          <w:szCs w:val="21"/>
          <w:highlight w:val="none"/>
        </w:rPr>
        <w:t xml:space="preserve">和投诉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24.质疑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szCs w:val="21"/>
          <w:highlight w:val="none"/>
        </w:rPr>
        <w:t xml:space="preserve">修改理由</w:t>
      </w:r>
      <w:r>
        <w:rPr>
          <w:rFonts w:hint="eastAsia" w:ascii="宋体" w:hAnsi="宋体" w:eastAsia="宋体" w:cs="宋体"/>
          <w:szCs w:val="21"/>
          <w:highlight w:val="none"/>
        </w:rPr>
        <w:t xml:space="preserve">和</w:t>
      </w:r>
      <w:r>
        <w:rPr>
          <w:rFonts w:hint="eastAsia" w:ascii="宋体" w:hAnsi="宋体" w:eastAsia="宋体" w:cs="宋体"/>
          <w:b/>
          <w:bCs/>
          <w:szCs w:val="21"/>
          <w:highlight w:val="none"/>
        </w:rPr>
        <w:t xml:space="preserve">修改建议</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.6采购代理机构在收到投标商的书面质疑后将及时组织调查核实，在</w:t>
      </w:r>
      <w:r>
        <w:rPr>
          <w:rFonts w:hint="eastAsia" w:ascii="宋体" w:hAnsi="宋体" w:eastAsia="宋体" w:cs="宋体"/>
          <w:b/>
          <w:bCs/>
          <w:szCs w:val="21"/>
          <w:highlight w:val="none"/>
        </w:rPr>
        <w:t xml:space="preserve">七个工作日内</w:t>
      </w:r>
      <w:r>
        <w:rPr>
          <w:rFonts w:hint="eastAsia" w:ascii="宋体" w:hAnsi="宋体" w:eastAsia="宋体" w:cs="宋体"/>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25.投诉</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szCs w:val="21"/>
          <w:highlight w:val="none"/>
        </w:rPr>
        <w:t xml:space="preserve">质疑投标商对代理机构的答复不满意，或代理机构未在规定的时间内作出答复的，可以在答复期满后</w:t>
      </w:r>
      <w:r>
        <w:rPr>
          <w:rFonts w:hint="eastAsia" w:ascii="宋体" w:hAnsi="宋体" w:eastAsia="宋体" w:cs="宋体"/>
          <w:b/>
          <w:bCs/>
          <w:szCs w:val="21"/>
          <w:highlight w:val="none"/>
        </w:rPr>
        <w:t xml:space="preserve">十五个工作日内</w:t>
      </w:r>
      <w:r>
        <w:rPr>
          <w:rFonts w:hint="eastAsia" w:ascii="宋体" w:hAnsi="宋体" w:eastAsia="宋体" w:cs="宋体"/>
          <w:szCs w:val="21"/>
          <w:highlight w:val="none"/>
        </w:rPr>
        <w:t xml:space="preserve">向采购人同级财政部门投诉。</w:t>
      </w:r>
      <w:r>
        <w:rPr>
          <w:rFonts w:hint="eastAsia" w:ascii="宋体" w:hAnsi="宋体" w:eastAsia="宋体" w:cs="宋体"/>
          <w:b/>
          <w:bCs/>
          <w:szCs w:val="21"/>
          <w:highlight w:val="none"/>
        </w:rPr>
        <w:t xml:space="preserve"> </w:t>
      </w:r>
      <w:r/>
    </w:p>
    <w:p>
      <w:pPr>
        <w:pStyle w:val="669"/>
        <w:jc w:val="both"/>
        <w:rPr>
          <w:rFonts w:hint="eastAsia" w:ascii="宋体" w:hAnsi="宋体" w:eastAsia="宋体" w:cs="宋体"/>
          <w:highlight w:val="none"/>
        </w:rPr>
      </w:pPr>
      <w:r>
        <w:rPr>
          <w:rFonts w:hint="eastAsia" w:ascii="宋体" w:hAnsi="宋体" w:eastAsia="宋体" w:cs="宋体"/>
          <w:highlight w:val="none"/>
        </w:rPr>
      </w:r>
      <w:r/>
    </w:p>
    <w:p>
      <w:pPr>
        <w:pStyle w:val="681"/>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669"/>
        <w:rPr>
          <w:rFonts w:hint="eastAsia" w:ascii="宋体" w:hAnsi="宋体" w:eastAsia="宋体" w:cs="宋体"/>
          <w:color w:val="000000" w:themeColor="text1"/>
          <w:highlight w:val="none"/>
          <w14:textFill>
            <w14:solidFill>
              <w14:schemeClr w14:val="tx1"/>
            </w14:solidFill>
          </w14:textFill>
        </w:rPr>
      </w:pPr>
      <w:r/>
      <w:bookmarkStart w:id="90" w:name="_Toc136608882"/>
      <w:r>
        <w:rPr>
          <w:rFonts w:hint="eastAsia" w:ascii="宋体" w:hAnsi="宋体" w:eastAsia="宋体" w:cs="宋体"/>
          <w:color w:val="000000" w:themeColor="text1"/>
          <w:highlight w:val="none"/>
          <w14:textFill>
            <w14:solidFill>
              <w14:schemeClr w14:val="tx1"/>
            </w14:solidFill>
          </w14:textFill>
        </w:rPr>
        <w:t xml:space="preserve">第三章 评标标准</w:t>
      </w:r>
      <w:bookmarkEnd w:id="90"/>
      <w:r/>
      <w:r/>
    </w:p>
    <w:p>
      <w:pPr>
        <w:ind w:firstLine="460"/>
        <w:spacing w:line="276" w:lineRule="auto"/>
        <w:rPr>
          <w:rFonts w:hint="eastAsia" w:ascii="宋体" w:hAnsi="宋体" w:eastAsia="宋体" w:cs="宋体"/>
          <w:color w:val="000000" w:themeColor="text1"/>
          <w:spacing w:val="-5"/>
          <w:highlight w:val="none"/>
          <w14:textFill>
            <w14:solidFill>
              <w14:schemeClr w14:val="tx1"/>
            </w14:solidFill>
          </w14:textFill>
        </w:rPr>
      </w:pPr>
      <w:r>
        <w:rPr>
          <w:rFonts w:hint="eastAsia" w:ascii="宋体" w:hAnsi="宋体" w:eastAsia="宋体" w:cs="宋体"/>
          <w:color w:val="000000" w:themeColor="text1"/>
          <w:spacing w:val="-5"/>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eastAsia="宋体" w:cs="宋体"/>
          <w:color w:val="000000" w:themeColor="text1"/>
          <w:highlight w:val="none"/>
          <w14:textFill>
            <w14:solidFill>
              <w14:schemeClr w14:val="tx1"/>
            </w14:solidFill>
          </w14:textFill>
        </w:rPr>
        <w:t xml:space="preserve">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bl>
      <w:tblPr>
        <w:tblStyle w:val="679"/>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8244"/>
        <w:gridCol w:w="725"/>
      </w:tblGrid>
      <w:tr>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评分因素</w:t>
            </w:r>
            <w:r/>
          </w:p>
        </w:tc>
        <w:tc>
          <w:tcPr>
            <w:tcW w:w="8244"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评审细则</w:t>
            </w:r>
            <w:r/>
          </w:p>
        </w:tc>
        <w:tc>
          <w:tcPr>
            <w:tcW w:w="725"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价格</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其他投标人的价格分统一按照下列公式计算投标报价得分=(评标基准价/投标报价)*30(小数点保留两位)</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w:t>
            </w:r>
            <w:r/>
          </w:p>
        </w:tc>
      </w:tr>
      <w:tr>
        <w:trPr>
          <w:trHeight w:val="283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技术参数</w:t>
            </w:r>
            <w:r/>
          </w:p>
        </w:tc>
        <w:tc>
          <w:tcPr>
            <w:tcW w:w="8244" w:type="dxa"/>
            <w:vAlign w:val="top"/>
            <w:textDirection w:val="lrTb"/>
            <w:noWrap w:val="false"/>
          </w:tcPr>
          <w:p>
            <w:pPr>
              <w:rPr>
                <w:rFonts w:hint="eastAsia" w:ascii="宋体" w:hAnsi="宋体" w:eastAsia="宋体" w:cs="宋体"/>
                <w:sz w:val="21"/>
                <w:szCs w:val="21"/>
                <w:highlight w:val="none"/>
                <w:lang w:val="en-US" w:eastAsia="zh-CN" w:bidi="ar-SA"/>
              </w:rPr>
            </w:pPr>
            <w:r>
              <w:rPr>
                <w:rFonts w:hint="eastAsia" w:ascii="宋体" w:hAnsi="宋体" w:eastAsia="宋体" w:cs="宋体"/>
                <w:color w:val="auto"/>
                <w:highlight w:val="none"/>
                <w:lang w:eastAsia="zh-CN"/>
              </w:rPr>
              <w:t xml:space="preserve">设备技术参数全部满足招标要求的得满分</w:t>
            </w:r>
            <w:r>
              <w:rPr>
                <w:rFonts w:hint="eastAsia" w:ascii="宋体" w:hAnsi="宋体" w:eastAsia="宋体" w:cs="宋体"/>
                <w:color w:val="auto"/>
                <w:highlight w:val="none"/>
                <w:lang w:val="en-US" w:eastAsia="zh-CN"/>
              </w:rPr>
              <w:t xml:space="preserve">3</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eastAsia="zh-CN"/>
              </w:rPr>
              <w:t xml:space="preserve">分。</w:t>
            </w:r>
            <w:r>
              <w:rPr>
                <w:rFonts w:hint="eastAsia" w:ascii="宋体" w:hAnsi="宋体" w:eastAsia="宋体" w:cs="宋体"/>
                <w:color w:val="auto"/>
                <w:highlight w:val="none"/>
                <w:lang w:val="en-US" w:eastAsia="zh-CN"/>
              </w:rPr>
              <w:t xml:space="preserve">▲号指标为重点扣分项，有一项负偏离扣</w:t>
            </w:r>
            <w:r>
              <w:rPr>
                <w:rFonts w:hint="eastAsia" w:ascii="宋体" w:hAnsi="宋体" w:cs="宋体"/>
                <w:color w:val="auto"/>
                <w:highlight w:val="none"/>
                <w:lang w:val="en-US" w:eastAsia="zh-CN"/>
              </w:rPr>
              <w:t xml:space="preserve">0.8</w:t>
            </w:r>
            <w:r>
              <w:rPr>
                <w:rFonts w:hint="eastAsia" w:ascii="宋体" w:hAnsi="宋体" w:eastAsia="宋体" w:cs="宋体"/>
                <w:color w:val="auto"/>
                <w:highlight w:val="none"/>
                <w:lang w:val="en-US" w:eastAsia="zh-CN"/>
              </w:rPr>
              <w:t xml:space="preserve">分，扣完为止；非打▲号指标，有一项负偏离扣</w:t>
            </w:r>
            <w:r>
              <w:rPr>
                <w:rFonts w:hint="eastAsia" w:ascii="宋体" w:hAnsi="宋体" w:cs="宋体"/>
                <w:color w:val="auto"/>
                <w:highlight w:val="none"/>
                <w:lang w:val="en-US" w:eastAsia="zh-CN"/>
              </w:rPr>
              <w:t xml:space="preserve">0.4</w:t>
            </w:r>
            <w:r>
              <w:rPr>
                <w:rFonts w:hint="eastAsia" w:ascii="宋体" w:hAnsi="宋体" w:eastAsia="宋体" w:cs="宋体"/>
                <w:color w:val="auto"/>
                <w:highlight w:val="none"/>
                <w:lang w:val="en-US" w:eastAsia="zh-CN"/>
              </w:rPr>
              <w:t xml:space="preserve">分，扣完为止。严重负偏离影响设备性能的经半数以上评委认定，本项得零分。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highlight w:val="none"/>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tc>
        <w:tc>
          <w:tcPr>
            <w:tcW w:w="725"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32</w:t>
            </w:r>
            <w:r/>
          </w:p>
        </w:tc>
      </w:tr>
      <w:tr>
        <w:trPr>
          <w:trHeight w:val="1406"/>
        </w:trPr>
        <w:tc>
          <w:tcPr>
            <w:tcW w:w="789" w:type="dxa"/>
            <w:vAlign w:val="center"/>
            <w:vMerge w:val="restart"/>
            <w:textDirection w:val="lrTb"/>
            <w:noWrap w:val="false"/>
          </w:tcPr>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3</w:t>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3.1</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项目管理</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实施方案明确、思路清晰、内容具体详实、便于操作，项目管理团队人员技术力量雄厚、分工设置合理、操作培训及进度安排科学合理的，得</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实施方案明确、思路清晰、内容具体但不够详实，有可操作性，项目管理团队人员技术力量能够满足需求、分工设置、操作培训及进度安排合理的，得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实施方案、思路阐述不够清晰、无实质性有可行内容，有可操作性，项目管理团队人员技术力量薄弱，分工设置、操作培训及进度安排合理的，得</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未</w:t>
            </w:r>
            <w:r>
              <w:rPr>
                <w:rFonts w:hint="eastAsia" w:ascii="宋体" w:hAnsi="宋体" w:eastAsia="宋体" w:cs="宋体"/>
                <w:color w:val="000000" w:themeColor="text1"/>
                <w:highlight w:val="none"/>
                <w14:textFill>
                  <w14:solidFill>
                    <w14:schemeClr w14:val="tx1"/>
                  </w14:solidFill>
                </w14:textFill>
              </w:rPr>
              <w:t xml:space="preserve">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3.2</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lang w:eastAsia="zh-CN"/>
                <w14:textFill>
                  <w14:solidFill>
                    <w14:schemeClr w14:val="tx1"/>
                  </w14:solidFill>
                </w14:textFill>
              </w:rPr>
              <w:t xml:space="preserve">维护</w:t>
            </w:r>
            <w:r>
              <w:rPr>
                <w:rFonts w:hint="eastAsia" w:ascii="宋体" w:hAnsi="宋体" w:eastAsia="宋体" w:cs="宋体"/>
                <w:b/>
                <w:bCs/>
                <w:color w:val="000000" w:themeColor="text1"/>
                <w:szCs w:val="28"/>
                <w:highlight w:val="none"/>
                <w14:textFill>
                  <w14:solidFill>
                    <w14:schemeClr w14:val="tx1"/>
                  </w14:solidFill>
                </w14:textFill>
              </w:rPr>
              <w:t xml:space="preserve">措施主观分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设备使用维护措施完善成熟、阐述清晰具体、进度安排合理且便于执行，有针对重点难点问题进行着重分析并有解决问题的切实举措的，得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设备使用维护措施全面、阐述清晰但不够具体、进度安排合理可行，有针对重点难点问题进行分析并能提出解决问题相关措施的，得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设备使用维护措施方案内容简单、条理不清晰，进度安排合理可行，无针对重点难点问题进行着重分析并有解决问题的切实举措的，得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分；</w:t>
            </w:r>
            <w:r/>
          </w:p>
          <w:p>
            <w:pPr>
              <w:pStyle w:val="6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 xml:space="preserve">未</w:t>
            </w:r>
            <w:r>
              <w:rPr>
                <w:rFonts w:hint="eastAsia" w:hAnsi="宋体" w:eastAsia="宋体" w:cs="宋体"/>
                <w:color w:val="000000" w:themeColor="text1"/>
                <w:sz w:val="24"/>
                <w:szCs w:val="24"/>
                <w:highlight w:val="none"/>
                <w14:textFill>
                  <w14:solidFill>
                    <w14:schemeClr w14:val="tx1"/>
                  </w14:solidFill>
                </w14:textFill>
              </w:rPr>
              <w:t xml:space="preserve">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rHeight w:val="3324"/>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3.3</w:t>
            </w:r>
            <w:r/>
          </w:p>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售后服务主观分</w:t>
            </w:r>
            <w:r/>
          </w:p>
        </w:tc>
        <w:tc>
          <w:tcPr>
            <w:tcW w:w="8244"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对投标人提供的售后服务方案（包括但不限于体系完整性、售后服务组织及技术保障措施的合理性、响应时间的迅速度、售后服务所包含内容的优惠性程度、设备生产厂家提供质保及售后服务承诺书等方面）进行分析、评价并综合评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售后服务方案体系完整、全面细致、有针对性，售后服务组织及技术保障措施保障措施科学合理、售后服务所包含设备生产厂家提供质保及售后服务承诺书周全，且服务内容的优惠力度大，响应时间很短的，得</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售后服务方案体系全面细致、有针对性，售后服务组织及技术保障措施保障措施可行、售后服务所包含设备生产厂家提供质保及售后服务承诺书周全，服务内容的优惠力度中等，响应时间不长的，得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售后服务方案体系全面但不够细致、有一定针对性，售后服务组织及技术保障措施保障措施较合理、售后服务所包含设备生产厂家提供质保及售后服务承诺书周全，且服务内容的优惠力小，响应时间较长的，得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未</w:t>
            </w:r>
            <w:r>
              <w:rPr>
                <w:rFonts w:hint="eastAsia" w:ascii="宋体" w:hAnsi="宋体" w:eastAsia="宋体" w:cs="宋体"/>
                <w:color w:val="000000" w:themeColor="text1"/>
                <w:highlight w:val="none"/>
                <w14:textFill>
                  <w14:solidFill>
                    <w14:schemeClr w14:val="tx1"/>
                  </w14:solidFill>
                </w14:textFill>
              </w:rPr>
              <w:t xml:space="preserve">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3.4</w:t>
            </w:r>
            <w:r>
              <w:rPr>
                <w:rFonts w:hint="eastAsia" w:ascii="宋体" w:hAnsi="宋体" w:eastAsia="宋体" w:cs="宋体"/>
                <w:b/>
                <w:bCs/>
                <w:color w:val="000000" w:themeColor="text1"/>
                <w:szCs w:val="28"/>
                <w:highlight w:val="none"/>
                <w:lang w:eastAsia="zh-CN"/>
                <w14:textFill>
                  <w14:solidFill>
                    <w14:schemeClr w14:val="tx1"/>
                  </w14:solidFill>
                </w14:textFill>
              </w:rPr>
              <w:t xml:space="preserve">供货</w:t>
            </w:r>
            <w:r>
              <w:rPr>
                <w:rFonts w:hint="eastAsia" w:ascii="宋体" w:hAnsi="宋体" w:eastAsia="宋体" w:cs="宋体"/>
                <w:b/>
                <w:bCs/>
                <w:color w:val="000000" w:themeColor="text1"/>
                <w:szCs w:val="28"/>
                <w:highlight w:val="none"/>
                <w14:textFill>
                  <w14:solidFill>
                    <w14:schemeClr w14:val="tx1"/>
                  </w14:solidFill>
                </w14:textFill>
              </w:rPr>
              <w:t xml:space="preserve">方案主观分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方案科学合理，有针对性、便于操作性的，得</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方案思路清晰、全面完善，符合采购要求，具有一定的针对性、有可操作的，得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方案简单粗糙、不具备针对性、可一定可操作性的，得</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未提供的不得分。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rHeight w:val="90"/>
        </w:trPr>
        <w:tc>
          <w:tcPr>
            <w:tcW w:w="789" w:type="dxa"/>
            <w:vAlign w:val="top"/>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3.5应急预案主观分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评委根据供应商提供的故障响应方案以及针对本项目制定的应急预案进行综合评分: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方案内容详细，故障解决方案合理，响应较为迅速且有一定的针对性，应急预案内容全面、合理，售后人员配备齐全且合理的，得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方案内容简单、条理不清，故障解决方案不具体，响应速度慢，无针对性，应急预案内容不详实，售后人员配备不齐全的，得</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业绩</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8244" w:type="dxa"/>
            <w:vAlign w:val="top"/>
            <w:textDirection w:val="lrTb"/>
            <w:noWrap w:val="false"/>
          </w:tcPr>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自202</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年1月1日以来在国内有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同品牌</w:t>
            </w:r>
            <w:r>
              <w:rPr>
                <w:rFonts w:hint="eastAsia" w:ascii="宋体" w:hAnsi="宋体" w:eastAsia="宋体" w:cs="宋体"/>
                <w:color w:val="000000" w:themeColor="text1"/>
                <w:sz w:val="24"/>
                <w:highlight w:val="none"/>
                <w14:textFill>
                  <w14:solidFill>
                    <w14:schemeClr w14:val="tx1"/>
                  </w14:solidFill>
                </w14:textFill>
              </w:rPr>
              <w:t xml:space="preserve">同类产品成功销售案例的。每提供一份合同得1分，最高3分。提供合同原件扫描加盖电子公章，时间以合同签订时间为准。（需提供合同扫描件加盖公章）</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p>
        </w:tc>
      </w:tr>
      <w:tr>
        <w:trPr/>
        <w:tc>
          <w:tcPr>
            <w:tcW w:w="789"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5</w:t>
            </w:r>
            <w:r/>
          </w:p>
        </w:tc>
        <w:tc>
          <w:tcPr>
            <w:tcW w:w="1251"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满分</w:t>
            </w:r>
            <w:r/>
          </w:p>
        </w:tc>
        <w:tc>
          <w:tcPr>
            <w:tcW w:w="8244" w:type="dxa"/>
            <w:vAlign w:val="top"/>
            <w:textDirection w:val="lrTb"/>
            <w:noWrap w:val="false"/>
          </w:tcPr>
          <w:p>
            <w:pPr>
              <w:jc w:val="both"/>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w:t>
            </w:r>
            <w:r/>
          </w:p>
        </w:tc>
      </w:tr>
    </w:tbl>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pStyle w:val="685"/>
        <w:rPr>
          <w:rFonts w:hint="eastAsia" w:ascii="宋体" w:hAnsi="宋体" w:eastAsia="宋体" w:cs="宋体"/>
          <w:b/>
          <w:color w:val="000000"/>
          <w:sz w:val="36"/>
          <w:szCs w:val="30"/>
          <w:highlight w:val="none"/>
          <w:lang w:eastAsia="zh-CN"/>
        </w:rPr>
      </w:pPr>
      <w:r>
        <w:rPr>
          <w:rFonts w:hint="eastAsia" w:ascii="宋体" w:hAnsi="宋体" w:eastAsia="宋体" w:cs="宋体"/>
          <w:b/>
          <w:color w:val="000000"/>
          <w:sz w:val="36"/>
          <w:szCs w:val="30"/>
          <w:highlight w:val="none"/>
          <w:lang w:eastAsia="zh-CN"/>
        </w:rPr>
      </w:r>
      <w:r/>
    </w:p>
    <w:p>
      <w:pPr>
        <w:rPr>
          <w:rFonts w:hint="eastAsia"/>
          <w:lang w:eastAsia="zh-CN"/>
        </w:rPr>
      </w:pPr>
      <w:r>
        <w:rPr>
          <w:rFonts w:hint="eastAsia"/>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val="en-US" w:eastAsia="zh-CN"/>
        </w:rPr>
        <w:outlineLvl w:val="0"/>
      </w:pPr>
      <w:r>
        <w:rPr>
          <w:rFonts w:hint="eastAsia" w:ascii="宋体" w:hAnsi="宋体" w:eastAsia="宋体" w:cs="宋体"/>
          <w:b/>
          <w:color w:val="000000"/>
          <w:sz w:val="36"/>
          <w:szCs w:val="30"/>
          <w:highlight w:val="none"/>
          <w:lang w:eastAsia="zh-CN"/>
        </w:rPr>
        <w:t xml:space="preserve">第四章  </w:t>
      </w:r>
      <w:bookmarkStart w:id="91" w:name="_Toc23314"/>
      <w:r/>
      <w:bookmarkStart w:id="92" w:name="_Toc215"/>
      <w:r/>
      <w:bookmarkStart w:id="93" w:name="_Toc24432"/>
      <w:r>
        <w:rPr>
          <w:rFonts w:hint="eastAsia" w:ascii="宋体" w:hAnsi="宋体" w:eastAsia="宋体" w:cs="宋体"/>
          <w:b/>
          <w:color w:val="000000"/>
          <w:sz w:val="36"/>
          <w:szCs w:val="30"/>
          <w:highlight w:val="none"/>
          <w:lang w:val="en-US" w:eastAsia="zh-CN"/>
        </w:rPr>
        <w:t xml:space="preserve">采购需求</w:t>
      </w:r>
      <w:r/>
    </w:p>
    <w:p>
      <w:pPr>
        <w:ind w:firstLine="482"/>
        <w:rPr>
          <w:rFonts w:hint="eastAsia" w:ascii="宋体" w:hAnsi="宋体" w:eastAsia="宋体" w:cs="宋体"/>
          <w:b/>
          <w:color w:val="000000"/>
          <w:sz w:val="21"/>
          <w:szCs w:val="21"/>
          <w:highlight w:val="none"/>
          <w:lang w:eastAsia="zh-CN"/>
        </w:rPr>
      </w:pPr>
      <w:r/>
      <w:bookmarkStart w:id="94" w:name="_Hlk14947053"/>
      <w:r>
        <w:rPr>
          <w:rFonts w:hint="eastAsia" w:ascii="宋体" w:hAnsi="宋体" w:eastAsia="宋体" w:cs="宋体"/>
          <w:b/>
          <w:color w:val="000000"/>
          <w:sz w:val="21"/>
          <w:szCs w:val="21"/>
          <w:highlight w:val="none"/>
          <w:lang w:eastAsia="zh-CN"/>
        </w:rPr>
        <w:t xml:space="preserve">一、项目概况</w:t>
      </w:r>
      <w:r/>
    </w:p>
    <w:p>
      <w:pPr>
        <w:ind w:firstLine="48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采购基层医疗机构慢筛运动干预相关设备</w:t>
      </w:r>
      <w:r>
        <w:rPr>
          <w:rFonts w:hint="eastAsia" w:ascii="宋体" w:hAnsi="宋体" w:eastAsia="宋体" w:cs="宋体"/>
          <w:color w:val="000000"/>
          <w:sz w:val="21"/>
          <w:szCs w:val="21"/>
          <w:highlight w:val="none"/>
          <w:lang w:eastAsia="zh-CN"/>
        </w:rPr>
        <w:t xml:space="preserve">，拟采</w:t>
      </w:r>
      <w:r>
        <w:rPr>
          <w:rFonts w:hint="eastAsia" w:ascii="宋体" w:hAnsi="宋体" w:eastAsia="宋体" w:cs="宋体"/>
          <w:color w:val="auto"/>
          <w:sz w:val="21"/>
          <w:szCs w:val="21"/>
          <w:highlight w:val="none"/>
          <w:lang w:eastAsia="zh-CN"/>
        </w:rPr>
        <w:t xml:space="preserve">购</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批</w:t>
      </w:r>
      <w:r>
        <w:rPr>
          <w:rFonts w:hint="eastAsia" w:ascii="宋体" w:hAnsi="宋体" w:eastAsia="宋体" w:cs="宋体"/>
          <w:color w:val="auto"/>
          <w:sz w:val="21"/>
          <w:szCs w:val="21"/>
          <w:highlight w:val="none"/>
          <w:lang w:eastAsia="zh-CN"/>
        </w:rPr>
        <w:t xml:space="preserve">，供</w:t>
      </w:r>
      <w:r>
        <w:rPr>
          <w:rFonts w:hint="eastAsia" w:ascii="宋体" w:hAnsi="宋体" w:eastAsia="宋体" w:cs="宋体"/>
          <w:color w:val="000000"/>
          <w:sz w:val="21"/>
          <w:szCs w:val="21"/>
          <w:highlight w:val="none"/>
          <w:lang w:eastAsia="zh-CN"/>
        </w:rPr>
        <w:t xml:space="preserve">应商负责全部货物的供货、运输、安装、调试、配合招标人验收、技术培训、售后及质保等全</w:t>
      </w: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eastAsia="zh-CN"/>
        </w:rPr>
        <w:t xml:space="preserve">内容。</w:t>
      </w:r>
      <w:r/>
    </w:p>
    <w:p>
      <w:pPr>
        <w:numPr>
          <w:ilvl w:val="0"/>
          <w:numId w:val="4"/>
        </w:numPr>
        <w:ind w:firstLine="482"/>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eastAsia="zh-CN"/>
        </w:rPr>
        <w:t xml:space="preserve">本项目采购标的要求</w:t>
      </w:r>
      <w:bookmarkEnd w:id="94"/>
      <w:r/>
      <w:r/>
    </w:p>
    <w:p>
      <w:pPr>
        <w:ind w:firstLine="482"/>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1、质量要求：</w:t>
      </w:r>
      <w:r>
        <w:rPr>
          <w:rFonts w:hint="eastAsia" w:ascii="宋体" w:hAnsi="宋体" w:eastAsia="宋体" w:cs="宋体"/>
          <w:bCs/>
          <w:color w:val="000000"/>
          <w:sz w:val="21"/>
          <w:szCs w:val="21"/>
          <w:highlight w:val="none"/>
          <w:lang w:eastAsia="zh-CN"/>
        </w:rPr>
        <w:t xml:space="preserve">质量达到国家及行业合格标准，且必须满足本次采购的要求。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bidi="en-US"/>
        </w:rPr>
        <w:t xml:space="preserve">★</w:t>
      </w:r>
      <w:r>
        <w:rPr>
          <w:rFonts w:hint="eastAsia" w:ascii="宋体" w:hAnsi="宋体" w:eastAsia="宋体" w:cs="宋体"/>
          <w:b/>
          <w:bCs/>
          <w:color w:val="000000"/>
          <w:sz w:val="21"/>
          <w:szCs w:val="21"/>
          <w:highlight w:val="none"/>
          <w:lang w:eastAsia="zh-CN"/>
        </w:rPr>
        <w:t xml:space="preserve">2、质保期</w:t>
      </w:r>
      <w:r>
        <w:rPr>
          <w:rFonts w:hint="eastAsia" w:ascii="宋体" w:hAnsi="宋体" w:eastAsia="宋体" w:cs="宋体"/>
          <w:bCs/>
          <w:color w:val="000000"/>
          <w:sz w:val="21"/>
          <w:szCs w:val="21"/>
          <w:highlight w:val="none"/>
          <w:lang w:eastAsia="zh-CN"/>
        </w:rPr>
        <w:t xml:space="preserve">：项目整体质量保证期至少为原厂质保</w:t>
      </w: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年(投标人在承诺函中体现对质保期限的承诺</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中标后提供生产厂家的质保证明</w:t>
      </w:r>
      <w:r>
        <w:rPr>
          <w:rFonts w:hint="eastAsia" w:ascii="宋体" w:hAnsi="宋体" w:cs="宋体"/>
          <w:bCs/>
          <w:color w:val="000000"/>
          <w:sz w:val="21"/>
          <w:szCs w:val="21"/>
          <w:highlight w:val="none"/>
          <w:lang w:val="en-US" w:eastAsia="zh-CN"/>
        </w:rPr>
        <w:t xml:space="preserve">原件</w:t>
      </w:r>
      <w:r>
        <w:rPr>
          <w:rFonts w:hint="eastAsia" w:ascii="宋体" w:hAnsi="宋体" w:eastAsia="宋体" w:cs="宋体"/>
          <w:bCs/>
          <w:color w:val="000000"/>
          <w:sz w:val="21"/>
          <w:szCs w:val="21"/>
          <w:highlight w:val="none"/>
          <w:lang w:eastAsia="zh-CN"/>
        </w:rPr>
        <w:t xml:space="preserve">材料)。</w:t>
      </w:r>
      <w:r/>
    </w:p>
    <w:p>
      <w:pPr>
        <w:pStyle w:val="684"/>
        <w:ind w:firstLine="482"/>
        <w:spacing w:line="360" w:lineRule="auto"/>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售后</w:t>
      </w:r>
      <w:r>
        <w:rPr>
          <w:rFonts w:hint="eastAsia" w:ascii="宋体" w:hAnsi="宋体" w:eastAsia="宋体" w:cs="宋体"/>
          <w:b/>
          <w:bCs/>
          <w:color w:val="000000"/>
          <w:szCs w:val="21"/>
          <w:highlight w:val="none"/>
          <w:lang w:eastAsia="zh-CN"/>
        </w:rPr>
        <w:t xml:space="preserve">响应时间：</w:t>
      </w:r>
      <w:r>
        <w:rPr>
          <w:rFonts w:hint="eastAsia" w:ascii="宋体" w:hAnsi="宋体" w:eastAsia="宋体" w:cs="宋体"/>
          <w:color w:val="000000"/>
          <w:szCs w:val="21"/>
          <w:highlight w:val="none"/>
          <w:lang w:eastAsia="zh-CN"/>
        </w:rPr>
        <w:t xml:space="preserve">设备发生故障或异常时</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小时内做出响应，24小时内完成修复</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投标人在售后服务承诺书中体现对售后响应时间的承诺</w:t>
      </w:r>
      <w:r>
        <w:rPr>
          <w:rFonts w:hint="eastAsia" w:ascii="宋体" w:hAnsi="宋体" w:eastAsia="宋体" w:cs="宋体"/>
          <w:bCs/>
          <w:color w:val="000000"/>
          <w:szCs w:val="21"/>
          <w:highlight w:val="none"/>
          <w:lang w:eastAsia="zh-CN"/>
        </w:rPr>
        <w:t xml:space="preserve">）。</w:t>
      </w:r>
      <w:r/>
    </w:p>
    <w:p>
      <w:pPr>
        <w:ind w:firstLine="482"/>
        <w:keepLines w:val="0"/>
        <w:keepNext w:val="0"/>
        <w:pageBreakBefore w:val="0"/>
        <w:spacing w:line="360" w:lineRule="auto"/>
        <w:widowControl w:val="off"/>
        <w:tabs>
          <w:tab w:val="left" w:pos="0" w:leader="none"/>
          <w:tab w:val="left" w:pos="567" w:leader="none"/>
        </w:tabs>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4、付款方式：</w:t>
      </w:r>
      <w:bookmarkStart w:id="95" w:name="_Toc35780514"/>
      <w:r>
        <w:rPr>
          <w:rFonts w:hint="eastAsia" w:ascii="宋体" w:hAnsi="宋体" w:eastAsia="宋体" w:cs="宋体"/>
          <w:b/>
          <w:bCs/>
          <w:color w:val="000000"/>
          <w:sz w:val="21"/>
          <w:szCs w:val="21"/>
          <w:highlight w:val="none"/>
          <w:lang w:eastAsia="zh-CN"/>
        </w:rPr>
        <w:t xml:space="preserve">（1）本合同项下所有款项均以人民币支付。</w:t>
      </w:r>
      <w:r/>
    </w:p>
    <w:p>
      <w:pPr>
        <w:ind w:firstLine="422"/>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en-US"/>
        </w:rPr>
      </w:pPr>
      <w:r>
        <w:rPr>
          <w:rFonts w:hint="eastAsia" w:ascii="宋体" w:hAnsi="宋体" w:eastAsia="宋体" w:cs="宋体"/>
          <w:b/>
          <w:bCs/>
          <w:color w:val="000000"/>
          <w:sz w:val="21"/>
          <w:szCs w:val="21"/>
          <w:highlight w:val="none"/>
          <w:lang w:val="en-US" w:eastAsia="zh-CN" w:bidi="en-US"/>
        </w:rPr>
        <w:t xml:space="preserve">(2)设备验收合格且正常运行30日后，甲方收到发票后支付合同总额的90%货款，正常使用一年无息付清余款。</w:t>
      </w:r>
      <w:r/>
    </w:p>
    <w:p>
      <w:pPr>
        <w:pStyle w:val="869"/>
        <w:keepLines w:val="0"/>
        <w:keepNext w:val="0"/>
        <w:pageBreakBefore w:val="0"/>
        <w:spacing w:line="460" w:lineRule="exact"/>
        <w:rPr>
          <w:rFonts w:hint="eastAsia" w:eastAsia="宋体" w:cs="宋体"/>
          <w:b/>
          <w:bCs/>
          <w:color w:val="000000"/>
          <w:sz w:val="21"/>
          <w:szCs w:val="21"/>
          <w:lang w:val="en-US" w:eastAsia="zh-CN" w:bidi="ar-SA"/>
        </w:rPr>
        <w:outlineLvl w:val="9"/>
      </w:pPr>
      <w:r>
        <w:rPr>
          <w:rFonts w:hint="eastAsia" w:ascii="宋体" w:hAnsi="宋体" w:eastAsia="宋体" w:cs="宋体"/>
          <w:b/>
          <w:bCs/>
          <w:color w:val="000000"/>
          <w:sz w:val="21"/>
          <w:szCs w:val="21"/>
          <w:lang w:val="en-US" w:eastAsia="zh-CN"/>
        </w:rPr>
        <w:t xml:space="preserve">5、</w:t>
      </w:r>
      <w:r>
        <w:rPr>
          <w:rFonts w:hint="eastAsia" w:ascii="宋体" w:hAnsi="宋体" w:eastAsia="宋体" w:cs="宋体"/>
          <w:b/>
          <w:bCs/>
          <w:color w:val="000000"/>
          <w:sz w:val="21"/>
          <w:szCs w:val="21"/>
          <w:lang w:val="en-US" w:eastAsia="zh-CN" w:bidi="en-US"/>
        </w:rPr>
        <w:t xml:space="preserve">所投</w:t>
      </w:r>
      <w:r>
        <w:rPr>
          <w:rFonts w:hint="eastAsia" w:ascii="宋体" w:hAnsi="宋体" w:eastAsia="宋体" w:cs="宋体"/>
          <w:b/>
          <w:bCs/>
          <w:color w:val="000000"/>
          <w:sz w:val="21"/>
          <w:szCs w:val="21"/>
          <w:lang w:val="en-US" w:eastAsia="zh-CN" w:bidi="ar-SA"/>
        </w:rPr>
        <w:t xml:space="preserve">产品需取得该产品的允许销售证明。（投标时提供承诺函，中标后提供允许销售证明原件）</w:t>
      </w:r>
      <w:r>
        <w:rPr>
          <w:rFonts w:hint="eastAsia" w:eastAsia="宋体" w:cs="宋体"/>
          <w:b/>
          <w:bCs/>
          <w:color w:val="000000"/>
          <w:sz w:val="21"/>
          <w:szCs w:val="21"/>
          <w:lang w:val="en-US" w:eastAsia="zh-CN" w:bidi="ar-SA"/>
        </w:rPr>
        <w:t xml:space="preserve">。承诺函格式自拟。</w:t>
      </w:r>
      <w:r/>
    </w:p>
    <w:p>
      <w:pPr>
        <w:pStyle w:val="869"/>
        <w:keepLines w:val="0"/>
        <w:keepNext w:val="0"/>
        <w:pageBreakBefore w:val="0"/>
        <w:spacing w:line="460" w:lineRule="exact"/>
        <w:rPr>
          <w:rFonts w:hint="eastAsia"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bidi="en-US"/>
        </w:rPr>
        <w:t xml:space="preserve">★</w:t>
      </w:r>
      <w:r>
        <w:rPr>
          <w:rFonts w:hint="eastAsia" w:cs="宋体"/>
          <w:b/>
          <w:bCs/>
          <w:color w:val="000000"/>
          <w:sz w:val="21"/>
          <w:szCs w:val="21"/>
          <w:lang w:val="en-US" w:eastAsia="zh-CN" w:bidi="ar-SA"/>
        </w:rPr>
        <w:t xml:space="preserve">6、本次</w:t>
      </w:r>
      <w:r>
        <w:rPr>
          <w:rFonts w:hint="eastAsia" w:ascii="宋体" w:hAnsi="宋体" w:cs="宋体"/>
          <w:b/>
          <w:bCs/>
          <w:color w:val="000000"/>
          <w:sz w:val="21"/>
          <w:szCs w:val="21"/>
          <w:highlight w:val="none"/>
          <w:lang w:eastAsia="zh-CN"/>
        </w:rPr>
        <w:t xml:space="preserve">采购基层医疗机构慢筛运动干预相关设备</w:t>
      </w:r>
      <w:r>
        <w:rPr>
          <w:rFonts w:hint="eastAsia" w:cs="宋体"/>
          <w:b/>
          <w:bCs/>
          <w:color w:val="000000"/>
          <w:sz w:val="21"/>
          <w:szCs w:val="21"/>
          <w:highlight w:val="none"/>
          <w:lang w:eastAsia="zh-CN"/>
        </w:rPr>
        <w:t xml:space="preserve">一批，</w:t>
      </w:r>
      <w:r>
        <w:rPr>
          <w:rFonts w:hint="eastAsia" w:cs="宋体"/>
          <w:b/>
          <w:bCs/>
          <w:color w:val="000000"/>
          <w:sz w:val="21"/>
          <w:szCs w:val="21"/>
          <w:highlight w:val="none"/>
          <w:lang w:val="en-US" w:eastAsia="zh-CN"/>
        </w:rPr>
        <w:t xml:space="preserve">服务于9家社区卫生服务中心，需满足以下三项要求：</w:t>
      </w:r>
      <w:r/>
    </w:p>
    <w:p>
      <w:pPr>
        <w:pStyle w:val="869"/>
        <w:keepLines w:val="0"/>
        <w:keepNext w:val="0"/>
        <w:pageBreakBefore w:val="0"/>
        <w:spacing w:line="460" w:lineRule="exact"/>
        <w:rPr>
          <w:rFonts w:hint="eastAsia" w:cs="宋体"/>
          <w:b w:val="0"/>
          <w:bCs w:val="0"/>
          <w:color w:val="000000"/>
          <w:sz w:val="21"/>
          <w:szCs w:val="21"/>
          <w:highlight w:val="none"/>
          <w:lang w:val="en-US" w:eastAsia="zh-CN"/>
        </w:rPr>
        <w:outlineLvl w:val="9"/>
      </w:pPr>
      <w:r>
        <w:rPr>
          <w:rFonts w:hint="eastAsia" w:cs="宋体"/>
          <w:b w:val="0"/>
          <w:bCs w:val="0"/>
          <w:color w:val="000000"/>
          <w:sz w:val="21"/>
          <w:szCs w:val="21"/>
          <w:highlight w:val="none"/>
          <w:lang w:val="en-US" w:eastAsia="zh-CN"/>
        </w:rPr>
        <w:t xml:space="preserve">（1）慢筛设备搜集的数据需推送至卫健委指定地址；</w:t>
      </w:r>
      <w:bookmarkStart w:id="99" w:name="_GoBack"/>
      <w:r/>
      <w:bookmarkEnd w:id="99"/>
      <w:r/>
      <w:r/>
    </w:p>
    <w:p>
      <w:pPr>
        <w:pStyle w:val="869"/>
        <w:keepLines w:val="0"/>
        <w:keepNext w:val="0"/>
        <w:pageBreakBefore w:val="0"/>
        <w:spacing w:line="460" w:lineRule="exact"/>
        <w:rPr>
          <w:rFonts w:hint="eastAsia" w:cs="宋体"/>
          <w:b w:val="0"/>
          <w:bCs w:val="0"/>
          <w:color w:val="000000"/>
          <w:sz w:val="21"/>
          <w:szCs w:val="21"/>
          <w:highlight w:val="none"/>
          <w:lang w:val="en-US" w:eastAsia="zh-CN"/>
        </w:rPr>
        <w:outlineLvl w:val="9"/>
      </w:pPr>
      <w:r>
        <w:rPr>
          <w:rFonts w:hint="eastAsia" w:cs="宋体"/>
          <w:b w:val="0"/>
          <w:bCs w:val="0"/>
          <w:color w:val="000000"/>
          <w:sz w:val="21"/>
          <w:szCs w:val="21"/>
          <w:highlight w:val="none"/>
          <w:lang w:val="en-US" w:eastAsia="zh-CN"/>
        </w:rPr>
        <w:t xml:space="preserve">（2）慢筛设备提供方需积极配合卫健委的第三方信息开发应用；</w:t>
      </w:r>
      <w:r/>
    </w:p>
    <w:p>
      <w:pPr>
        <w:pStyle w:val="869"/>
        <w:keepLines w:val="0"/>
        <w:keepNext w:val="0"/>
        <w:pageBreakBefore w:val="0"/>
        <w:spacing w:line="460" w:lineRule="exact"/>
        <w:rPr>
          <w:rFonts w:hint="eastAsia" w:cs="宋体"/>
          <w:b w:val="0"/>
          <w:bCs w:val="0"/>
          <w:color w:val="000000"/>
          <w:sz w:val="21"/>
          <w:szCs w:val="21"/>
          <w:highlight w:val="none"/>
          <w:lang w:val="en-US" w:eastAsia="zh-CN"/>
        </w:rPr>
        <w:outlineLvl w:val="9"/>
      </w:pPr>
      <w:r>
        <w:rPr>
          <w:rFonts w:hint="eastAsia" w:cs="宋体"/>
          <w:b w:val="0"/>
          <w:bCs w:val="0"/>
          <w:color w:val="000000"/>
          <w:sz w:val="21"/>
          <w:szCs w:val="21"/>
          <w:highlight w:val="none"/>
          <w:lang w:val="en-US" w:eastAsia="zh-CN"/>
        </w:rPr>
        <w:t xml:space="preserve">（3）各慢筛设备必须生成风格统一的分析报告，支持生成统一的体检报告，提供慢筛总检结论。</w:t>
      </w:r>
      <w:r/>
    </w:p>
    <w:p>
      <w:pPr>
        <w:pStyle w:val="869"/>
        <w:keepLines w:val="0"/>
        <w:keepNext w:val="0"/>
        <w:pageBreakBefore w:val="0"/>
        <w:spacing w:line="460" w:lineRule="exact"/>
        <w:rPr>
          <w:rFonts w:hint="eastAsia" w:cs="宋体"/>
          <w:b/>
          <w:bCs/>
          <w:color w:val="000000"/>
          <w:sz w:val="21"/>
          <w:szCs w:val="21"/>
          <w:highlight w:val="none"/>
          <w:lang w:val="en-US" w:eastAsia="zh-CN"/>
        </w:rPr>
        <w:outlineLvl w:val="9"/>
      </w:pPr>
      <w:r>
        <w:rPr>
          <w:rFonts w:hint="eastAsia" w:ascii="宋体" w:hAnsi="宋体" w:eastAsia="宋体" w:cs="宋体"/>
          <w:b/>
          <w:bCs/>
          <w:color w:val="000000"/>
          <w:sz w:val="21"/>
          <w:szCs w:val="21"/>
          <w:lang w:val="en-US" w:eastAsia="zh-CN" w:bidi="ar-SA"/>
        </w:rPr>
        <w:t xml:space="preserve">投标时提供</w:t>
      </w:r>
      <w:r>
        <w:rPr>
          <w:rFonts w:hint="eastAsia" w:cs="宋体"/>
          <w:b/>
          <w:bCs/>
          <w:color w:val="000000"/>
          <w:sz w:val="21"/>
          <w:szCs w:val="21"/>
          <w:highlight w:val="none"/>
          <w:lang w:val="en-US" w:eastAsia="zh-CN"/>
        </w:rPr>
        <w:t xml:space="preserve">满足三项要求的</w:t>
      </w:r>
      <w:r>
        <w:rPr>
          <w:rFonts w:hint="eastAsia" w:ascii="宋体" w:hAnsi="宋体" w:eastAsia="宋体" w:cs="宋体"/>
          <w:b/>
          <w:bCs/>
          <w:color w:val="000000"/>
          <w:sz w:val="21"/>
          <w:szCs w:val="21"/>
          <w:lang w:val="en-US" w:eastAsia="zh-CN" w:bidi="ar-SA"/>
        </w:rPr>
        <w:t xml:space="preserve">承诺函，</w:t>
      </w:r>
      <w:r>
        <w:rPr>
          <w:rFonts w:hint="eastAsia" w:eastAsia="宋体" w:cs="宋体"/>
          <w:b/>
          <w:bCs/>
          <w:color w:val="000000"/>
          <w:sz w:val="21"/>
          <w:szCs w:val="21"/>
          <w:lang w:val="en-US" w:eastAsia="zh-CN" w:bidi="ar-SA"/>
        </w:rPr>
        <w:t xml:space="preserve">承诺函格式自拟。</w:t>
      </w:r>
      <w:r>
        <w:rPr>
          <w:rFonts w:hint="eastAsia" w:cs="宋体"/>
          <w:b/>
          <w:bCs/>
          <w:color w:val="000000"/>
          <w:sz w:val="21"/>
          <w:szCs w:val="21"/>
          <w:lang w:val="en-US" w:eastAsia="zh-CN" w:bidi="ar-SA"/>
        </w:rPr>
        <w:t xml:space="preserve">未提供的，</w:t>
      </w:r>
      <w:r>
        <w:rPr>
          <w:rFonts w:hint="eastAsia" w:ascii="宋体" w:hAnsi="宋体" w:eastAsia="宋体" w:cs="宋体"/>
          <w:b/>
          <w:bCs/>
          <w:color w:val="000000"/>
          <w:sz w:val="21"/>
          <w:szCs w:val="21"/>
          <w:highlight w:val="none"/>
          <w:lang w:val="en-US" w:eastAsia="zh-CN"/>
        </w:rPr>
        <w:t xml:space="preserve">做无效标处理。</w:t>
      </w:r>
      <w:r/>
    </w:p>
    <w:p>
      <w:pPr>
        <w:ind w:firstLine="422"/>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en-US"/>
        </w:rPr>
        <w:t xml:space="preserve">★</w:t>
      </w:r>
      <w:r>
        <w:rPr>
          <w:rFonts w:hint="eastAsia" w:ascii="宋体" w:hAnsi="宋体" w:cs="宋体"/>
          <w:b/>
          <w:bCs/>
          <w:color w:val="000000"/>
          <w:sz w:val="21"/>
          <w:szCs w:val="21"/>
          <w:highlight w:val="none"/>
          <w:lang w:val="en-US" w:eastAsia="zh-CN" w:bidi="en-US"/>
        </w:rPr>
        <w:t xml:space="preserve">7</w:t>
      </w:r>
      <w:r>
        <w:rPr>
          <w:rFonts w:hint="eastAsia" w:ascii="宋体" w:hAnsi="宋体" w:eastAsia="宋体" w:cs="宋体"/>
          <w:b/>
          <w:bCs/>
          <w:color w:val="000000"/>
          <w:sz w:val="21"/>
          <w:szCs w:val="21"/>
          <w:highlight w:val="none"/>
          <w:lang w:val="en-US" w:eastAsia="zh-CN" w:bidi="en-US"/>
        </w:rPr>
        <w:t xml:space="preserve">、供应商</w:t>
      </w:r>
      <w:r>
        <w:rPr>
          <w:rFonts w:hint="eastAsia" w:ascii="宋体" w:hAnsi="宋体" w:eastAsia="宋体" w:cs="宋体"/>
          <w:b/>
          <w:bCs/>
          <w:color w:val="000000"/>
          <w:sz w:val="21"/>
          <w:szCs w:val="21"/>
          <w:highlight w:val="none"/>
          <w:lang w:val="en-US" w:eastAsia="zh-CN"/>
        </w:rPr>
        <w:t xml:space="preserve">投标产品如果属于医疗器械注册范畴的，根据注册的类别，投标人必须具有《医疗器械经营许可证》或者《医疗器械经营备案凭证》；投标产品具有《医疗器械注册证》或者《医疗器械备案凭证》（原件扫描加盖电子公章）；且投标产品的信息必须与《医疗器械注册证》或者《医疗器械备案凭证》一致。否则做无效标处理。</w:t>
      </w:r>
      <w:r/>
    </w:p>
    <w:p>
      <w:pPr>
        <w:ind w:firstLine="482"/>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三、采购清单</w:t>
      </w:r>
      <w:r/>
    </w:p>
    <w:tbl>
      <w:tblPr>
        <w:tblStyle w:val="679"/>
        <w:tblW w:w="866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3174"/>
        <w:gridCol w:w="812"/>
        <w:gridCol w:w="1104"/>
        <w:gridCol w:w="1243"/>
        <w:gridCol w:w="1518"/>
      </w:tblGrid>
      <w:tr>
        <w:trPr>
          <w:jc w:val="center"/>
          <w:trHeight w:val="1134"/>
        </w:trPr>
        <w:tc>
          <w:tcPr>
            <w:tcW w:w="812"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序号</w:t>
            </w:r>
            <w:r/>
          </w:p>
        </w:tc>
        <w:tc>
          <w:tcPr>
            <w:tcW w:w="3174"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2"/>
                <w:sz w:val="21"/>
                <w:szCs w:val="21"/>
                <w:highlight w:val="none"/>
              </w:rPr>
              <w:t xml:space="preserve">产品名称</w:t>
            </w:r>
            <w:r/>
          </w:p>
        </w:tc>
        <w:tc>
          <w:tcPr>
            <w:tcW w:w="812"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5"/>
                <w:sz w:val="21"/>
                <w:szCs w:val="21"/>
                <w:highlight w:val="none"/>
              </w:rPr>
              <w:t xml:space="preserve">数</w:t>
            </w:r>
            <w:r>
              <w:rPr>
                <w:rFonts w:hint="eastAsia" w:ascii="宋体" w:hAnsi="宋体" w:eastAsia="宋体" w:cs="宋体"/>
                <w:b/>
                <w:color w:val="000000"/>
                <w:spacing w:val="-4"/>
                <w:sz w:val="21"/>
                <w:szCs w:val="21"/>
                <w:highlight w:val="none"/>
              </w:rPr>
              <w:t xml:space="preserve">量</w:t>
            </w:r>
            <w:r/>
          </w:p>
        </w:tc>
        <w:tc>
          <w:tcPr>
            <w:tcW w:w="1104" w:type="dxa"/>
            <w:vAlign w:val="center"/>
            <w:textDirection w:val="lrTb"/>
            <w:noWrap w:val="false"/>
          </w:tcPr>
          <w:p>
            <w:pPr>
              <w:jc w:val="center"/>
              <w:spacing w:line="240" w:lineRule="auto"/>
              <w:widowControl w:val="off"/>
              <w:rPr>
                <w:rFonts w:hint="eastAsia" w:ascii="宋体" w:hAnsi="宋体" w:eastAsia="宋体" w:cs="宋体"/>
                <w:b/>
                <w:color w:val="000000"/>
                <w:spacing w:val="-5"/>
                <w:sz w:val="21"/>
                <w:szCs w:val="21"/>
                <w:highlight w:val="none"/>
              </w:rPr>
            </w:pPr>
            <w:r>
              <w:rPr>
                <w:rFonts w:hint="eastAsia" w:ascii="宋体" w:hAnsi="宋体" w:eastAsia="宋体" w:cs="宋体"/>
                <w:b/>
                <w:color w:val="000000"/>
                <w:spacing w:val="-5"/>
                <w:sz w:val="21"/>
                <w:szCs w:val="21"/>
                <w:highlight w:val="none"/>
              </w:rPr>
              <w:t xml:space="preserve">单</w:t>
            </w:r>
            <w:r>
              <w:rPr>
                <w:rFonts w:hint="eastAsia" w:ascii="宋体" w:hAnsi="宋体" w:eastAsia="宋体" w:cs="宋体"/>
                <w:b/>
                <w:color w:val="000000"/>
                <w:spacing w:val="-4"/>
                <w:sz w:val="21"/>
                <w:szCs w:val="21"/>
                <w:highlight w:val="none"/>
              </w:rPr>
              <w:t xml:space="preserve">位</w:t>
            </w:r>
            <w:r/>
          </w:p>
        </w:tc>
        <w:tc>
          <w:tcPr>
            <w:tcW w:w="1243" w:type="dxa"/>
            <w:vAlign w:val="center"/>
            <w:textDirection w:val="lrTb"/>
            <w:noWrap w:val="false"/>
          </w:tcPr>
          <w:p>
            <w:pPr>
              <w:jc w:val="center"/>
              <w:spacing w:line="240" w:lineRule="auto"/>
              <w:widowControl w:val="off"/>
              <w:rPr>
                <w:rFonts w:hint="eastAsia" w:ascii="宋体" w:hAnsi="宋体" w:eastAsia="宋体" w:cs="宋体"/>
                <w:b/>
                <w:color w:val="000000"/>
                <w:spacing w:val="-2"/>
                <w:sz w:val="21"/>
                <w:szCs w:val="21"/>
                <w:highlight w:val="none"/>
              </w:rPr>
            </w:pPr>
            <w:r>
              <w:rPr>
                <w:rFonts w:hint="eastAsia" w:ascii="宋体" w:hAnsi="宋体" w:eastAsia="宋体" w:cs="宋体"/>
                <w:b/>
                <w:color w:val="000000"/>
                <w:spacing w:val="-4"/>
                <w:sz w:val="21"/>
                <w:szCs w:val="21"/>
                <w:highlight w:val="none"/>
              </w:rPr>
              <w:t xml:space="preserve">最</w:t>
            </w:r>
            <w:r>
              <w:rPr>
                <w:rFonts w:hint="eastAsia" w:ascii="宋体" w:hAnsi="宋体" w:eastAsia="宋体" w:cs="宋体"/>
                <w:b/>
                <w:color w:val="000000"/>
                <w:spacing w:val="-3"/>
                <w:sz w:val="21"/>
                <w:szCs w:val="21"/>
                <w:highlight w:val="none"/>
              </w:rPr>
              <w:t xml:space="preserve">高</w:t>
            </w:r>
            <w:r>
              <w:rPr>
                <w:rFonts w:hint="eastAsia" w:ascii="宋体" w:hAnsi="宋体" w:eastAsia="宋体" w:cs="宋体"/>
                <w:b/>
                <w:color w:val="000000"/>
                <w:spacing w:val="-2"/>
                <w:sz w:val="21"/>
                <w:szCs w:val="21"/>
                <w:highlight w:val="none"/>
              </w:rPr>
              <w:t xml:space="preserve">限价</w:t>
            </w:r>
            <w:r/>
          </w:p>
          <w:p>
            <w:pPr>
              <w:pStyle w:val="672"/>
              <w:jc w:val="center"/>
              <w:spacing w:line="240" w:lineRule="auto"/>
              <w:widowControl w:val="off"/>
              <w:rPr>
                <w:rFonts w:hint="eastAsia" w:ascii="宋体" w:hAnsi="宋体" w:eastAsia="宋体" w:cs="宋体"/>
                <w:color w:val="000000"/>
                <w:sz w:val="21"/>
                <w:szCs w:val="21"/>
                <w:highlight w:val="none"/>
                <w:lang w:val="en-US" w:eastAsia="en-US" w:bidi="en-US"/>
              </w:rPr>
            </w:pPr>
            <w:r>
              <w:rPr>
                <w:rFonts w:hint="eastAsia" w:ascii="宋体" w:hAnsi="宋体" w:eastAsia="宋体" w:cs="宋体"/>
                <w:color w:val="000000"/>
                <w:sz w:val="21"/>
                <w:szCs w:val="21"/>
                <w:highlight w:val="none"/>
                <w:lang w:val="en-US" w:eastAsia="en-US" w:bidi="en-US"/>
              </w:rPr>
              <w:t xml:space="preserve">（万元）</w:t>
            </w:r>
            <w:r/>
          </w:p>
        </w:tc>
        <w:tc>
          <w:tcPr>
            <w:tcW w:w="1518"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3"/>
                <w:sz w:val="21"/>
                <w:szCs w:val="21"/>
                <w:highlight w:val="none"/>
              </w:rPr>
              <w:t xml:space="preserve">进</w:t>
            </w:r>
            <w:r>
              <w:rPr>
                <w:rFonts w:hint="eastAsia" w:ascii="宋体" w:hAnsi="宋体" w:eastAsia="宋体" w:cs="宋体"/>
                <w:b/>
                <w:color w:val="000000"/>
                <w:spacing w:val="-2"/>
                <w:sz w:val="21"/>
                <w:szCs w:val="21"/>
                <w:highlight w:val="none"/>
              </w:rPr>
              <w:t xml:space="preserve">口产</w:t>
            </w:r>
            <w:r>
              <w:rPr>
                <w:rFonts w:hint="eastAsia" w:ascii="宋体" w:hAnsi="宋体" w:eastAsia="宋体" w:cs="宋体"/>
                <w:b/>
                <w:color w:val="000000"/>
                <w:sz w:val="21"/>
                <w:szCs w:val="21"/>
                <w:highlight w:val="none"/>
              </w:rPr>
              <w:t xml:space="preserve">品</w:t>
            </w:r>
            <w:r/>
          </w:p>
        </w:tc>
      </w:tr>
      <w:tr>
        <w:trPr>
          <w:jc w:val="center"/>
          <w:trHeight w:val="621"/>
        </w:trPr>
        <w:tc>
          <w:tcPr>
            <w:tcW w:w="812" w:type="dxa"/>
            <w:vAlign w:val="center"/>
            <w:textDirection w:val="lrTb"/>
            <w:noWrap w:val="false"/>
          </w:tcPr>
          <w:p>
            <w:pPr>
              <w:ind w:firstLine="21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W w:w="31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人体成分分析仪</w:t>
            </w:r>
            <w:r/>
          </w:p>
        </w:tc>
        <w:tc>
          <w:tcPr>
            <w:tcW w:w="812"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W w:w="1104"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台</w:t>
            </w:r>
            <w:r/>
          </w:p>
        </w:tc>
        <w:tc>
          <w:tcPr>
            <w:tcW w:w="1243"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225</w:t>
            </w:r>
            <w:r/>
          </w:p>
        </w:tc>
        <w:tc>
          <w:tcPr>
            <w:tcW w:w="1518" w:type="dxa"/>
            <w:vAlign w:val="center"/>
            <w:vMerge w:val="restart"/>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lang w:val="en-US" w:eastAsia="zh-CN"/>
              </w:rPr>
              <w:t xml:space="preserve">接受</w:t>
            </w:r>
            <w:r/>
          </w:p>
        </w:tc>
      </w:tr>
      <w:tr>
        <w:trPr>
          <w:jc w:val="center"/>
          <w:trHeight w:val="723"/>
        </w:trPr>
        <w:tc>
          <w:tcPr>
            <w:tcW w:w="81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p>
        </w:tc>
        <w:tc>
          <w:tcPr>
            <w:tcW w:w="31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下肢康复运动器（卧式功率车）</w:t>
            </w:r>
            <w:r/>
          </w:p>
        </w:tc>
        <w:tc>
          <w:tcPr>
            <w:tcW w:w="812" w:type="dxa"/>
            <w:vAlign w:val="center"/>
            <w:textDirection w:val="lrTb"/>
            <w:noWrap w:val="false"/>
          </w:tcPr>
          <w:p>
            <w:pPr>
              <w:ind w:firstLine="420"/>
              <w:keepLines w:val="0"/>
              <w:keepNext w:val="0"/>
              <w:pageBreakBefore w:val="0"/>
              <w:spacing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W w:w="1104"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套</w:t>
            </w:r>
            <w:r/>
          </w:p>
        </w:tc>
        <w:tc>
          <w:tcPr>
            <w:tcW w:w="1243"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51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jc w:val="center"/>
          <w:trHeight w:val="791"/>
        </w:trPr>
        <w:tc>
          <w:tcPr>
            <w:tcW w:w="81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p>
        </w:tc>
        <w:tc>
          <w:tcPr>
            <w:tcW w:w="31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康复数据处理工作站（康复数据处理软件）</w:t>
            </w:r>
            <w:r/>
          </w:p>
        </w:tc>
        <w:tc>
          <w:tcPr>
            <w:tcW w:w="812" w:type="dxa"/>
            <w:vAlign w:val="center"/>
            <w:textDirection w:val="lrTb"/>
            <w:noWrap w:val="false"/>
          </w:tcPr>
          <w:p>
            <w:pPr>
              <w:ind w:firstLine="420"/>
              <w:keepLines w:val="0"/>
              <w:keepNext w:val="0"/>
              <w:pageBreakBefore w:val="0"/>
              <w:spacing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W w:w="1104"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套</w:t>
            </w:r>
            <w:r/>
          </w:p>
        </w:tc>
        <w:tc>
          <w:tcPr>
            <w:tcW w:w="1243"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51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jc w:val="center"/>
          <w:trHeight w:val="764"/>
        </w:trPr>
        <w:tc>
          <w:tcPr>
            <w:tcW w:w="81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p>
        </w:tc>
        <w:tc>
          <w:tcPr>
            <w:tcW w:w="31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动态心肺功能数据工作站 </w:t>
            </w:r>
            <w:r/>
          </w:p>
        </w:tc>
        <w:tc>
          <w:tcPr>
            <w:tcW w:w="812" w:type="dxa"/>
            <w:vAlign w:val="center"/>
            <w:textDirection w:val="lrTb"/>
            <w:noWrap w:val="false"/>
          </w:tcPr>
          <w:p>
            <w:pPr>
              <w:ind w:firstLine="420"/>
              <w:keepLines w:val="0"/>
              <w:keepNext w:val="0"/>
              <w:pageBreakBefore w:val="0"/>
              <w:spacing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W w:w="1104"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套</w:t>
            </w:r>
            <w:r/>
          </w:p>
        </w:tc>
        <w:tc>
          <w:tcPr>
            <w:tcW w:w="1243"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51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jc w:val="center"/>
          <w:trHeight w:val="828"/>
        </w:trPr>
        <w:tc>
          <w:tcPr>
            <w:tcW w:w="81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p>
        </w:tc>
        <w:tc>
          <w:tcPr>
            <w:tcW w:w="31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便携式多参数健康检查仪</w:t>
            </w:r>
            <w:r/>
          </w:p>
        </w:tc>
        <w:tc>
          <w:tcPr>
            <w:tcW w:w="812" w:type="dxa"/>
            <w:vAlign w:val="center"/>
            <w:textDirection w:val="lrTb"/>
            <w:noWrap w:val="false"/>
          </w:tcPr>
          <w:p>
            <w:pPr>
              <w:ind w:firstLine="420"/>
              <w:keepLines w:val="0"/>
              <w:keepNext w:val="0"/>
              <w:pageBreakBefore w:val="0"/>
              <w:spacing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W w:w="1104"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台</w:t>
            </w:r>
            <w:r/>
          </w:p>
        </w:tc>
        <w:tc>
          <w:tcPr>
            <w:tcW w:w="1243"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51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bl>
    <w:p>
      <w:pPr>
        <w:jc w:val="both"/>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numPr>
          <w:ilvl w:val="0"/>
          <w:numId w:val="5"/>
        </w:numPr>
        <w:ind w:firstLine="422"/>
        <w:jc w:val="both"/>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技术参数要求</w:t>
      </w:r>
      <w:bookmarkEnd w:id="95"/>
      <w:r/>
      <w:r/>
    </w:p>
    <w:p>
      <w:pPr>
        <w:numPr>
          <w:ilvl w:val="0"/>
          <w:numId w:val="0"/>
        </w:num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bCs/>
          <w:i w:val="0"/>
          <w:iCs w:val="0"/>
          <w:color w:val="auto"/>
          <w:sz w:val="21"/>
          <w:szCs w:val="21"/>
          <w:u w:val="none"/>
          <w:lang w:val="en-US" w:eastAsia="zh-CN" w:bidi="ar"/>
        </w:rPr>
        <w:t xml:space="preserve">（一）</w:t>
      </w:r>
      <w:r>
        <w:rPr>
          <w:rFonts w:hint="eastAsia" w:ascii="宋体" w:hAnsi="宋体" w:eastAsia="宋体" w:cs="宋体"/>
          <w:b/>
          <w:bCs/>
          <w:i w:val="0"/>
          <w:iCs w:val="0"/>
          <w:color w:val="auto"/>
          <w:sz w:val="21"/>
          <w:szCs w:val="21"/>
          <w:u w:val="none"/>
          <w:lang w:val="en-US" w:eastAsia="zh-CN" w:bidi="ar"/>
        </w:rPr>
        <w:t xml:space="preserve">人体成分分析仪</w:t>
      </w:r>
      <w:r>
        <w:rPr>
          <w:rFonts w:hint="eastAsia" w:ascii="宋体" w:hAnsi="宋体" w:cs="宋体"/>
          <w:b/>
          <w:bCs/>
          <w:i w:val="0"/>
          <w:iCs w:val="0"/>
          <w:color w:val="auto"/>
          <w:sz w:val="21"/>
          <w:szCs w:val="21"/>
          <w:highlight w:val="none"/>
          <w:u w:val="none"/>
          <w:lang w:val="en-US" w:eastAsia="zh-CN" w:bidi="ar"/>
        </w:rPr>
        <w:t xml:space="preserve">技术参数</w:t>
      </w:r>
      <w:r/>
    </w:p>
    <w:p>
      <w:pPr>
        <w:numPr>
          <w:ilvl w:val="0"/>
          <w:numId w:val="0"/>
        </w:numPr>
        <w:jc w:val="both"/>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1、测量原理：多频率生物电阻抗测试法（BIA）。</w:t>
      </w:r>
      <w:r/>
    </w:p>
    <w:p>
      <w:pPr>
        <w:numPr>
          <w:ilvl w:val="0"/>
          <w:numId w:val="0"/>
        </w:numPr>
        <w:jc w:val="both"/>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2、测量方法：输入身高、性别、年龄及体型（普通人或运动员）为主要参数来采集数据，细化分类，将各种不同的情况进行分类制定不同的回归式，更准确的进行测试。</w:t>
      </w:r>
      <w:r/>
    </w:p>
    <w:p>
      <w:pPr>
        <w:numPr>
          <w:ilvl w:val="0"/>
          <w:numId w:val="0"/>
        </w:numPr>
        <w:jc w:val="both"/>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3、设备用途：通过生物电阻抗分析法，测量体内水分、脂肪、肌肉、骨骼等成分在人体中所占的比例，得出的相关参考数据用于辅助诊断与治疗。</w:t>
      </w:r>
      <w:r/>
    </w:p>
    <w:p>
      <w:pPr>
        <w:numPr>
          <w:ilvl w:val="0"/>
          <w:numId w:val="0"/>
        </w:numPr>
        <w:jc w:val="both"/>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4、测量部位：全身。  </w:t>
      </w:r>
      <w:r/>
    </w:p>
    <w:p>
      <w:pPr>
        <w:numPr>
          <w:ilvl w:val="0"/>
          <w:numId w:val="0"/>
        </w:numPr>
        <w:jc w:val="both"/>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5、测量范围：150.0～1000.00Ω（0.1Ω单位）。</w:t>
      </w:r>
      <w:r/>
    </w:p>
    <w:p>
      <w:pPr>
        <w:numPr>
          <w:ilvl w:val="0"/>
          <w:numId w:val="0"/>
        </w:numPr>
        <w:jc w:val="both"/>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6、基础代谢：0～99999千焦/天（1 千焦/天）16个分数等级。</w:t>
      </w:r>
      <w:r/>
    </w:p>
    <w:p>
      <w:pPr>
        <w:numPr>
          <w:ilvl w:val="0"/>
          <w:numId w:val="0"/>
        </w:numPr>
        <w:jc w:val="both"/>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7、基础代谢年龄：可对基础代谢水平进行评价。</w:t>
      </w:r>
      <w:r/>
    </w:p>
    <w:p>
      <w:pPr>
        <w:numPr>
          <w:ilvl w:val="0"/>
          <w:numId w:val="0"/>
        </w:numPr>
        <w:jc w:val="both"/>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8、身高：90.0～249.9 cm (可切换0.1 cm 和1 cm) 。</w:t>
      </w:r>
      <w:r/>
    </w:p>
    <w:p>
      <w:pPr>
        <w:numPr>
          <w:ilvl w:val="0"/>
          <w:numId w:val="0"/>
        </w:numPr>
        <w:jc w:val="both"/>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9、测试意见：根据不同年龄、不同体质、不同性别、给出不同测试意见和建议。</w:t>
      </w:r>
      <w:r/>
    </w:p>
    <w:p>
      <w:pPr>
        <w:numPr>
          <w:ilvl w:val="0"/>
          <w:numId w:val="0"/>
        </w:numPr>
        <w:jc w:val="both"/>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10、骨量：0.1kg 单位 内脏脂肪等级：1～59  肥胖程度：0.1%单位。</w:t>
      </w:r>
      <w:r/>
    </w:p>
    <w:p>
      <w:pPr>
        <w:numPr>
          <w:ilvl w:val="0"/>
          <w:numId w:val="0"/>
        </w:numPr>
        <w:jc w:val="both"/>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11、输出值（成人报告）：体重、体脂肪率、体脂肪量、除脂体重、肌肉量、体水分率、体水分量、推定骨量、细胞内外液、细胞内外液比、身体质量指数、基础代谢量、基础代谢年龄、内脏脂肪等级、肥胖程度。</w:t>
      </w:r>
      <w:r/>
    </w:p>
    <w:p>
      <w:pPr>
        <w:numPr>
          <w:ilvl w:val="0"/>
          <w:numId w:val="0"/>
        </w:numPr>
        <w:jc w:val="both"/>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12、输出值（儿童报告）：体重、体脂肪率、脂肪量、除脂肪重、肌肉量、体水分率、身体成分构成图显示、儿童肥胖指数、基础代谢量、各部位肌肉综合评价、各部位脂肪综合评价、成长曲线图、BMI、推到骨量。</w:t>
      </w:r>
      <w:r/>
    </w:p>
    <w:p>
      <w:pPr>
        <w:numPr>
          <w:ilvl w:val="0"/>
          <w:numId w:val="0"/>
        </w:numPr>
        <w:jc w:val="both"/>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13、体型判定图表：根据体脂肪率和肌肉量的合理比例，分为9种体型，分别是：隐型肥胖型、肥胖型、偏胖型、运动不足型、标准型、标准肌肉型、偏瘦型、偏瘦肌肉型、肌肉发达型。</w:t>
      </w:r>
      <w:r/>
    </w:p>
    <w:p>
      <w:pPr>
        <w:numPr>
          <w:ilvl w:val="0"/>
          <w:numId w:val="0"/>
        </w:numPr>
        <w:jc w:val="both"/>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14、电阻：150.0～1,000.00Ω（0.1Ω单位）。</w:t>
      </w:r>
      <w:r/>
    </w:p>
    <w:p>
      <w:pPr>
        <w:numPr>
          <w:ilvl w:val="0"/>
          <w:numId w:val="0"/>
        </w:numPr>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15、评估类型：体型判定、部位别分析、身体均衡分析、健康诊断/成分控制、生物电阻抗、附带测试意见，供测试者参考。</w:t>
      </w:r>
      <w:r/>
    </w:p>
    <w:p>
      <w:pPr>
        <w:numPr>
          <w:ilvl w:val="0"/>
          <w:numId w:val="0"/>
        </w:num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en-US" w:eastAsia="zh-CN"/>
        </w:rPr>
        <w:t xml:space="preserve">下肢康复运动器（卧式功率车）</w:t>
      </w:r>
      <w:r>
        <w:rPr>
          <w:rFonts w:hint="eastAsia" w:ascii="宋体" w:hAnsi="宋体" w:cs="宋体"/>
          <w:b/>
          <w:bCs/>
          <w:i w:val="0"/>
          <w:iCs w:val="0"/>
          <w:color w:val="auto"/>
          <w:sz w:val="21"/>
          <w:szCs w:val="21"/>
          <w:highlight w:val="none"/>
          <w:u w:val="none"/>
          <w:lang w:val="en-US" w:eastAsia="zh-CN" w:bidi="ar"/>
        </w:rPr>
        <w:t xml:space="preserve">技术参数</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监测设备具备《医疗器械产品注册证》或《医疗器械产品备案证》。（提供扫描件加盖电子公章）</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显示屏尺寸≥15英寸。</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具有速度\运动时间\功率\心率\血氧饱和度\呼吸率\心电图血压显示功能。</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设定好目标功率后，一旦病人的运动功率超过自标设定功率，阻力能自动调低，有效防止训练过量导致病人出现突发情况；当病人的运动功率低于目标功率时，阻力会自动增加，以达到训练目的功能。</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监测设备为智能一体机设计，训练过程中医疗级用户生理参数实时监测，其中包括心电、血氧、心率、血压、呼吸率。有≥6导心电图实时监测，实时显示，操作简单，数据传输稳定。不存在多设备间的信号干扰问题。</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具备异常数据提醒，弹窗提示。支持可支持自定义安全范围值。</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en-US" w:eastAsia="zh-CN"/>
        </w:rPr>
        <w:t xml:space="preserve">训练中止后也可实现报告记录，生成数据存储。</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运动器械连接康复路径系统后可以自动接收患者的运动康复处方，查看和执行患者的运动处方，患者执行的运动处方进度可以实时显示和跟踪。</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val="en-US" w:eastAsia="zh-CN"/>
        </w:rPr>
        <w:t xml:space="preserve">具备三屏显示，为生理监测参数、处方执行信息、器械参数支持器械控制屏、康复管理系统工作站及监测。</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val="en-US" w:eastAsia="zh-CN"/>
        </w:rPr>
        <w:t xml:space="preserve">训练模式：提供处方模式(接收医护工作站下达的处方)和自定义处方模式。</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1.操作面板：液晶触控面板，分辨率最高1920X1080</w:t>
      </w:r>
      <w:r>
        <w:rPr>
          <w:rFonts w:hint="eastAsia" w:ascii="宋体" w:hAnsi="宋体" w:cs="宋体"/>
          <w:b w:val="0"/>
          <w:bCs w:val="0"/>
          <w:color w:val="auto"/>
          <w:sz w:val="21"/>
          <w:szCs w:val="21"/>
          <w:highlight w:val="none"/>
          <w:lang w:val="en-US" w:eastAsia="zh-CN"/>
        </w:rPr>
        <w:t xml:space="preserve">。</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2.智能Android系统控制，可连续不断电工作，时长&gt;24*7h</w:t>
      </w:r>
      <w:r>
        <w:rPr>
          <w:rFonts w:hint="eastAsia" w:ascii="宋体" w:hAnsi="宋体" w:cs="宋体"/>
          <w:b w:val="0"/>
          <w:bCs w:val="0"/>
          <w:color w:val="auto"/>
          <w:sz w:val="21"/>
          <w:szCs w:val="21"/>
          <w:highlight w:val="none"/>
          <w:lang w:val="en-US" w:eastAsia="zh-CN"/>
        </w:rPr>
        <w:t xml:space="preserve">。</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3.无线通讯：Wifi(支持802.11b/g/n)同时支持5G和2.4G双频，支持以太网</w:t>
      </w:r>
      <w:r>
        <w:rPr>
          <w:rFonts w:hint="eastAsia" w:ascii="宋体" w:hAnsi="宋体" w:cs="宋体"/>
          <w:b w:val="0"/>
          <w:bCs w:val="0"/>
          <w:color w:val="auto"/>
          <w:sz w:val="21"/>
          <w:szCs w:val="21"/>
          <w:highlight w:val="none"/>
          <w:lang w:val="en-US" w:eastAsia="zh-CN"/>
        </w:rPr>
        <w:t xml:space="preserve">。</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4.控制系统性能：CPU 六核处理器，主频1.8GHz；GPU四核，；内存 2G；存储 16G</w:t>
      </w:r>
      <w:r>
        <w:rPr>
          <w:rFonts w:hint="eastAsia" w:ascii="宋体" w:hAnsi="宋体" w:cs="宋体"/>
          <w:b w:val="0"/>
          <w:bCs w:val="0"/>
          <w:color w:val="auto"/>
          <w:sz w:val="21"/>
          <w:szCs w:val="21"/>
          <w:highlight w:val="none"/>
          <w:lang w:val="en-US" w:eastAsia="zh-CN"/>
        </w:rPr>
        <w:t xml:space="preserve">。</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5.接口：1个AC97/IIS/PCM 音频接口可接喇叭或麦克风等输入输出设备；1个USB接口</w:t>
      </w:r>
      <w:r>
        <w:rPr>
          <w:rFonts w:hint="eastAsia" w:ascii="宋体" w:hAnsi="宋体" w:cs="宋体"/>
          <w:b w:val="0"/>
          <w:bCs w:val="0"/>
          <w:color w:val="auto"/>
          <w:sz w:val="21"/>
          <w:szCs w:val="21"/>
          <w:highlight w:val="none"/>
          <w:lang w:val="en-US" w:eastAsia="zh-CN"/>
        </w:rPr>
        <w:t xml:space="preserve">。</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lang w:val="en-US" w:eastAsia="zh-CN"/>
        </w:rPr>
        <w:t xml:space="preserve">.阻力调节：20级阻力调节</w:t>
      </w:r>
      <w:r>
        <w:rPr>
          <w:rFonts w:hint="eastAsia" w:ascii="宋体" w:hAnsi="宋体" w:cs="宋体"/>
          <w:b w:val="0"/>
          <w:bCs w:val="0"/>
          <w:color w:val="auto"/>
          <w:sz w:val="21"/>
          <w:szCs w:val="21"/>
          <w:highlight w:val="none"/>
          <w:lang w:val="en-US" w:eastAsia="zh-CN"/>
        </w:rPr>
        <w:t xml:space="preserve">。</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17</w:t>
      </w:r>
      <w:r>
        <w:rPr>
          <w:rFonts w:hint="eastAsia" w:ascii="宋体" w:hAnsi="宋体" w:eastAsia="宋体" w:cs="宋体"/>
          <w:b w:val="0"/>
          <w:bCs w:val="0"/>
          <w:color w:val="auto"/>
          <w:sz w:val="21"/>
          <w:szCs w:val="21"/>
          <w:highlight w:val="none"/>
          <w:lang w:val="en-US" w:eastAsia="zh-CN"/>
        </w:rPr>
        <w:t xml:space="preserve">.血氧饱和度，测量原理：光学测量法，测量范围：30%~100%</w:t>
      </w:r>
      <w:r>
        <w:rPr>
          <w:rFonts w:hint="eastAsia" w:ascii="宋体" w:hAnsi="宋体" w:cs="宋体"/>
          <w:b w:val="0"/>
          <w:bCs w:val="0"/>
          <w:color w:val="auto"/>
          <w:sz w:val="21"/>
          <w:szCs w:val="21"/>
          <w:highlight w:val="none"/>
          <w:lang w:val="en-US" w:eastAsia="zh-CN"/>
        </w:rPr>
        <w:t xml:space="preserve">。</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18</w:t>
      </w:r>
      <w:r>
        <w:rPr>
          <w:rFonts w:hint="eastAsia" w:ascii="宋体" w:hAnsi="宋体" w:eastAsia="宋体" w:cs="宋体"/>
          <w:b w:val="0"/>
          <w:bCs w:val="0"/>
          <w:color w:val="auto"/>
          <w:sz w:val="21"/>
          <w:szCs w:val="21"/>
          <w:highlight w:val="none"/>
          <w:lang w:val="en-US" w:eastAsia="zh-CN"/>
        </w:rPr>
        <w:t xml:space="preserve">.血压测量范围：成人：收缩压：30~255mmHg，平均压：20~235mmHg，舒张压：15~220mmHg；准确度：±3mmHg；测量可重复性：≤5mmHg ；分辨率：1mmHg；脉率测量范围：0~255bpm</w:t>
      </w:r>
      <w:r>
        <w:rPr>
          <w:rFonts w:hint="eastAsia" w:ascii="宋体" w:hAnsi="宋体" w:cs="宋体"/>
          <w:b w:val="0"/>
          <w:bCs w:val="0"/>
          <w:color w:val="auto"/>
          <w:sz w:val="21"/>
          <w:szCs w:val="21"/>
          <w:highlight w:val="none"/>
          <w:lang w:val="en-US" w:eastAsia="zh-CN"/>
        </w:rPr>
        <w:t xml:space="preserve">。</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19</w:t>
      </w:r>
      <w:r>
        <w:rPr>
          <w:rFonts w:hint="eastAsia" w:ascii="宋体" w:hAnsi="宋体" w:eastAsia="宋体" w:cs="宋体"/>
          <w:b w:val="0"/>
          <w:bCs w:val="0"/>
          <w:color w:val="auto"/>
          <w:sz w:val="21"/>
          <w:szCs w:val="21"/>
          <w:highlight w:val="none"/>
          <w:lang w:val="en-US" w:eastAsia="zh-CN"/>
        </w:rPr>
        <w:t xml:space="preserve">.心电图／心率：心率范围：15~300bpm；心率测量精度：1bpm；导联模式：7导联(Ⅰ、Ⅱ、Ⅲ、AVL、AVR、AVF、V）；增益准确度：±5%。</w:t>
      </w:r>
      <w:r/>
    </w:p>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en-US" w:eastAsia="zh-CN"/>
        </w:rPr>
        <w:t xml:space="preserve">康复数据处理工作站</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康复数据处理软件</w:t>
      </w:r>
      <w:r>
        <w:rPr>
          <w:rFonts w:hint="eastAsia" w:ascii="宋体" w:hAnsi="宋体" w:cs="宋体"/>
          <w:b/>
          <w:bCs/>
          <w:color w:val="auto"/>
          <w:sz w:val="21"/>
          <w:szCs w:val="21"/>
          <w:highlight w:val="none"/>
          <w:lang w:val="en-US" w:eastAsia="zh-CN"/>
        </w:rPr>
        <w:t xml:space="preserve">）技术参数</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 康复路径管理系统具有药监局颁布的《医疗器械注册证》（二类医疗器械）。</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 系统需具有软件产品证书</w:t>
      </w:r>
      <w:r>
        <w:rPr>
          <w:rFonts w:hint="eastAsia" w:ascii="宋体" w:hAnsi="宋体" w:cs="宋体"/>
          <w:b w:val="0"/>
          <w:bCs w:val="0"/>
          <w:color w:val="auto"/>
          <w:sz w:val="21"/>
          <w:szCs w:val="21"/>
          <w:highlight w:val="none"/>
          <w:lang w:val="en-US" w:eastAsia="zh-CN"/>
        </w:rPr>
        <w:t xml:space="preserve">。</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 采用物联网技术支持运动、营养、心理等多种评估；评估设备、训练设备、监护设备与康复路径管理系统直接对接，数据信息直接自动交互，无需手动输入</w:t>
      </w:r>
      <w:r>
        <w:rPr>
          <w:rFonts w:hint="eastAsia" w:ascii="宋体" w:hAnsi="宋体" w:cs="宋体"/>
          <w:b w:val="0"/>
          <w:bCs w:val="0"/>
          <w:color w:val="auto"/>
          <w:sz w:val="21"/>
          <w:szCs w:val="21"/>
          <w:highlight w:val="none"/>
          <w:lang w:val="en-US" w:eastAsia="zh-CN"/>
        </w:rPr>
        <w:t xml:space="preserve">。</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系统具有患者管理、评估、分析、指导、训练、监护、医生管理、系统设置等功能模块。</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系统遵循康复临床路径需求设计，具备评估-处方制订-训练-监测-再评估-处方修订再训练-监测的康复循环路径,导航式流程操作为医护人员提供科学、标准、高效的康复治疗模式。</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支持院内科室康复评估设备、训练设备、监测设备集成化接入管理，以物联网形式实现患者的康复评估、干预、指导训练、监测数据管理，实现区域内数据的共享。</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en-US" w:eastAsia="zh-CN"/>
        </w:rPr>
        <w:t xml:space="preserve">患者康复数据综合化管理，可实现患者康复过程中各阶段数据分析管理，便于医护人员查找回顾患者康复过程数据。</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可实现患者病历管理，记录患者病历信息，方便医护人员回顾查看。</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val="en-US" w:eastAsia="zh-CN"/>
        </w:rPr>
        <w:t xml:space="preserve"> 运动评估功能 提供多模式运动评估数据对接，可对接模块有六分钟步行试验、心肺运动评估试验、肌力评估试验等。可连接配套的六分钟步行监测分析系统，对患者进行运动评估功能，采用六分钟步行试验设备对患者进行科学化运动耐力、心肺等级评估，评估记录及结果直接保存并提供运动处方。可扩展对接心肺运动试验数据。</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val="en-US" w:eastAsia="zh-CN"/>
        </w:rPr>
        <w:t xml:space="preserve"> 心理评估提供焦虑、抑郁、躯体化、个性情感等类型量表，支持综合医院焦虑抑郁量表（HAD）、抑郁筛查（PHQ-9）、焦虑筛查（GAD-7）、焦虑自评（SAS）、抑郁自评（SDS）、汉密尔顿抑郁（HAMD）、汉密尔顿焦虑（HAMA）、躯体化症状自评（SSS）、个性感情与情绪（PAD）、症状自评（SCL-90）、艾森克人格问卷（EPQ）、蒙哥马利量表抑郁评定（MADRS）、贝克抑郁自评（BDI）等。</w:t>
      </w:r>
      <w:r/>
    </w:p>
    <w:p>
      <w:pPr>
        <w:numPr>
          <w:ilvl w:val="0"/>
          <w:numId w:val="0"/>
        </w:numPr>
        <w:jc w:val="center"/>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（四）动态心肺功能数据工作站技术参数</w:t>
      </w:r>
      <w:r/>
    </w:p>
    <w:p>
      <w:pPr>
        <w:numPr>
          <w:ilvl w:val="0"/>
          <w:numId w:val="0"/>
        </w:numPr>
        <w:jc w:val="both"/>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1.软件系统具备《医疗器械产品注册证》(二类医疗器械)，及软件产品证书，注册证中需注明适用于六分钟步行试验的应用场景。</w:t>
      </w:r>
      <w:r/>
    </w:p>
    <w:p>
      <w:pPr>
        <w:numPr>
          <w:ilvl w:val="0"/>
          <w:numId w:val="0"/>
        </w:numPr>
        <w:jc w:val="both"/>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2.传输方式：非网络/WIFI无线远距离传输，无遮拦通讯距离能够≥35米范围。</w:t>
      </w:r>
      <w:r/>
    </w:p>
    <w:p>
      <w:pPr>
        <w:numPr>
          <w:ilvl w:val="0"/>
          <w:numId w:val="0"/>
        </w:numPr>
        <w:jc w:val="both"/>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3.支持生理参数预警，生理参数预警范围支持自定义。</w:t>
      </w:r>
      <w:r/>
    </w:p>
    <w:p>
      <w:pPr>
        <w:numPr>
          <w:ilvl w:val="0"/>
          <w:numId w:val="0"/>
        </w:numPr>
        <w:jc w:val="both"/>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4.具有自动统计6分钟全过程运动数据心率、血压、血氧、呼吸率、步数及数据趋势分析功能。</w:t>
      </w:r>
      <w:r/>
    </w:p>
    <w:p>
      <w:pPr>
        <w:numPr>
          <w:ilvl w:val="0"/>
          <w:numId w:val="0"/>
        </w:numPr>
        <w:jc w:val="both"/>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5.六分钟步行试验过程中工作站软件界面显示心率、呼吸率的实时统计曲线，形成趋势图，趋势图上每个点的数据支持鼠标点击查看。</w:t>
      </w:r>
      <w:r/>
    </w:p>
    <w:p>
      <w:pPr>
        <w:numPr>
          <w:ilvl w:val="0"/>
          <w:numId w:val="0"/>
        </w:numPr>
        <w:jc w:val="both"/>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6.工作站软件实时显示≥6导联心电图，可打印运动前、运动中、运动后的心电图，并可回放查看全程心电图，并自由截取打印任意心电图作为检测心电图。</w:t>
      </w:r>
      <w:r/>
    </w:p>
    <w:p>
      <w:pPr>
        <w:numPr>
          <w:ilvl w:val="0"/>
          <w:numId w:val="0"/>
        </w:numPr>
        <w:jc w:val="both"/>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7.具有医疗监测移动工作站，配备专设的六分钟步行试验工作站软件，非康复管理系统或心电管理系统软件，系统全程智能语音指导提示患者做六分钟步行试验及智能计时。</w:t>
      </w:r>
      <w:r/>
    </w:p>
    <w:p>
      <w:pPr>
        <w:numPr>
          <w:ilvl w:val="0"/>
          <w:numId w:val="0"/>
        </w:numPr>
        <w:jc w:val="both"/>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8.具有紧急停止功能，六分钟步行试验过程中针对紧急情况，终止试验功能并出具试验报告，报告内包含试验终止前患者的各项生理参数、实际步行圈数及距离，生理参数趋势图等信息，分析试验终止原因。</w:t>
      </w:r>
      <w:r/>
    </w:p>
    <w:p>
      <w:pPr>
        <w:numPr>
          <w:ilvl w:val="0"/>
          <w:numId w:val="0"/>
        </w:numPr>
        <w:jc w:val="both"/>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9.具有6分钟步行试验功能：支持6分钟步行试验全程实时指导检测，设备开机自动连接，数据实时传输与实时显示、实时存储，实现精准测量、精准评估。</w:t>
      </w:r>
      <w:r/>
    </w:p>
    <w:p>
      <w:pPr>
        <w:numPr>
          <w:ilvl w:val="0"/>
          <w:numId w:val="0"/>
        </w:numPr>
        <w:jc w:val="both"/>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10.患者完成6分钟步行试验后自动生成报告，报告可以打印。且报告内容有：患者基本信息，心率、呼吸率、血氧、步数的静息期、试验中每分钟、恢复期的数据统计，心率、运动速率、血氧、呼吸频次的数据趋势分析，步行圈数、步行距离，实际距离与预测距离占比，心肺功能评级，Mets值，步态情况，运动处方，Borg评级，运动前中后心电图等。具有自动生成6分钟步行试验报告功能。</w:t>
      </w:r>
      <w:r/>
    </w:p>
    <w:p>
      <w:pPr>
        <w:numPr>
          <w:ilvl w:val="0"/>
          <w:numId w:val="0"/>
        </w:numPr>
        <w:jc w:val="both"/>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11.可以升级对接康复路径管理系统，实现患者信息互通，六分钟试验报告上传康复路径管理系统，形成康复数据统计表，包括：试验运动距离、METs、6MWD评级、borg呼吸疲劳评级等，形成康复趋势图，包括：心率、血氧、血压、呼吸率、肺功能指标等。</w:t>
      </w:r>
      <w:r/>
    </w:p>
    <w:p>
      <w:pPr>
        <w:numPr>
          <w:ilvl w:val="0"/>
          <w:numId w:val="0"/>
        </w:numPr>
        <w:jc w:val="both"/>
        <w:keepLines w:val="0"/>
        <w:keepNext w:val="0"/>
        <w:pageBreakBefore w:val="0"/>
        <w:spacing w:line="360" w:lineRule="auto"/>
        <w:widowControl w:val="off"/>
        <w:rPr>
          <w:rFonts w:hint="eastAsia" w:ascii="宋体" w:hAnsi="宋体" w:cs="宋体"/>
          <w:b/>
          <w:bCs/>
          <w:color w:val="auto"/>
          <w:sz w:val="18"/>
          <w:szCs w:val="18"/>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12、所提供的产品硬件生产商与软件生产商为同一家企业，便于产品升级，可以保障硬件与软件的适配性。</w:t>
      </w:r>
      <w:r/>
    </w:p>
    <w:p>
      <w:pPr>
        <w:numPr>
          <w:ilvl w:val="0"/>
          <w:numId w:val="0"/>
        </w:numPr>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bCs/>
          <w:color w:val="auto"/>
          <w:sz w:val="21"/>
          <w:szCs w:val="21"/>
          <w:lang w:val="en-US" w:eastAsia="zh-CN"/>
        </w:rPr>
        <w:t xml:space="preserve">（五）</w:t>
      </w:r>
      <w:r>
        <w:rPr>
          <w:rFonts w:hint="eastAsia" w:ascii="宋体" w:hAnsi="宋体" w:eastAsia="宋体" w:cs="宋体"/>
          <w:b/>
          <w:bCs/>
          <w:color w:val="auto"/>
          <w:sz w:val="21"/>
          <w:szCs w:val="21"/>
          <w:lang w:val="en-US" w:eastAsia="zh-CN"/>
        </w:rPr>
        <w:t xml:space="preserve">便携式多参数健康检查仪</w:t>
      </w:r>
      <w:r>
        <w:rPr>
          <w:rFonts w:hint="eastAsia" w:ascii="宋体" w:hAnsi="宋体" w:cs="宋体"/>
          <w:b/>
          <w:bCs/>
          <w:color w:val="auto"/>
          <w:sz w:val="21"/>
          <w:szCs w:val="21"/>
          <w:highlight w:val="none"/>
          <w:lang w:val="en-US" w:eastAsia="zh-CN"/>
        </w:rPr>
        <w:t xml:space="preserve">技术参数</w:t>
      </w:r>
      <w:r/>
    </w:p>
    <w:p>
      <w:pPr>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1.具备《医疗器械产品注册证》(二类医疗器械)。</w:t>
      </w:r>
      <w:r/>
    </w:p>
    <w:p>
      <w:pPr>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2.多种参数集成一体机监测：同时检测≥6导心电，血压，血氧，心率，呼吸率，具备多参数实时监测、实时记录功能。</w:t>
      </w:r>
      <w:r/>
    </w:p>
    <w:p>
      <w:pPr>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3.监测设备为集成化、智能化、自动化一体机，蓝牙无线传输6MWT 数据，无遮拦通讯距离可达到50米。</w:t>
      </w:r>
      <w:r/>
    </w:p>
    <w:p>
      <w:pPr>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4.检测功能参数：可实时监测，实时显示人实时记录多项生理参数数据。</w:t>
      </w:r>
      <w:r/>
    </w:p>
    <w:p>
      <w:pPr>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5.实时≥6导动态心电图，可打印运动前、运动中、运动后的心电图，并可回放查看全程心电图，自由截取试验过程中异常心电图并打印输出。</w:t>
      </w:r>
      <w:r/>
    </w:p>
    <w:p>
      <w:pPr>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6.血氧饱和度测量原理：光学测量法、测量范围：30%~100%、分辨率：1%；精度：2%~3%。</w:t>
      </w:r>
      <w:r/>
    </w:p>
    <w:p>
      <w:pPr>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7.测量数值：成人范围在：收缩压：30~255mmHg，平均压：20~235mmHg，舒张压：15~220mmHg，</w:t>
      </w:r>
      <w:r/>
    </w:p>
    <w:p>
      <w:pPr>
        <w:ind w:firstLine="1260"/>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准确度范围为±3mmHg、脉率测量范围为0~255bpm。</w:t>
      </w:r>
      <w:r/>
    </w:p>
    <w:p>
      <w:pPr>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8.心电图/心率部分心率范围需在15~300bpm，且测量精度在lbpm范围内。</w:t>
      </w:r>
      <w:r/>
    </w:p>
    <w:p>
      <w:pPr>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9.操作设备为移动平板，具有Android操作系统。连接方式：WiFi或蓝牙。</w:t>
      </w:r>
      <w:r/>
    </w:p>
    <w:p>
      <w:pPr>
        <w:rPr>
          <w:rFonts w:hint="eastAsia" w:ascii="宋体" w:hAnsi="宋体"/>
          <w:b/>
          <w:bCs/>
          <w:sz w:val="21"/>
          <w:szCs w:val="21"/>
          <w:highlight w:val="none"/>
        </w:rPr>
      </w:pPr>
      <w:r>
        <w:rPr>
          <w:rFonts w:hint="eastAsia" w:ascii="宋体" w:hAnsi="宋体" w:cs="宋体"/>
          <w:b w:val="0"/>
          <w:bCs w:val="0"/>
          <w:color w:val="auto"/>
          <w:sz w:val="21"/>
          <w:szCs w:val="21"/>
          <w:highlight w:val="none"/>
          <w:lang w:val="en-US" w:eastAsia="zh-CN"/>
        </w:rPr>
        <w:t xml:space="preserve">10.显示屏尺寸需≥9.5英寸，显示屏分辨率需≥1280*800。</w:t>
      </w:r>
      <w:r/>
    </w:p>
    <w:p>
      <w:pPr>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五、实施要求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（一）安装调试要求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2、调试过程中需使用的工具、设备、耗材、运输和劳务等所有费用均由中标供应商承担。</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（二）设备材料要求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5、供货时所有设备应具有出厂合格证等相关证明文件。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6、所有设备配件和耗材在现场安装使用前，招标方将进行随机抽验。</w:t>
      </w:r>
      <w:r/>
    </w:p>
    <w:p>
      <w:pPr>
        <w:ind w:firstLine="480"/>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六、售后服务要求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（一）售后服务</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2、中标供应商在质保期内安装的任何零配件，必须是设备原制造厂商生产的，所有的替代零配件必须是新的未使用和未经修复的。</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（二）技术培训</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1、投标方应根据采购方的要求，上门对相关人员进行产品及网络技术免费培训，并制定与投标文件相应的培训方案。培训对象、时间、地点由采购方确定。</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（三）后期维护</w:t>
      </w:r>
      <w:r/>
    </w:p>
    <w:p>
      <w:pPr>
        <w:ind w:firstLine="480"/>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南京市江宁区卫生健康委员会基层慢筛运动干预相关设备</w:t>
      </w:r>
      <w:r>
        <w:rPr>
          <w:rFonts w:hint="eastAsia" w:ascii="宋体" w:hAnsi="宋体" w:eastAsia="宋体" w:cs="宋体"/>
          <w:bCs/>
          <w:color w:val="000000"/>
          <w:sz w:val="21"/>
          <w:szCs w:val="21"/>
          <w:highlight w:val="none"/>
          <w:lang w:eastAsia="zh-CN"/>
        </w:rPr>
        <w:t xml:space="preserve">每年免费设备维护和现场巡检至少1次。因投标方设计安装原因而出现故障，则质保期从故障修复之日起重新开始计算。同步延长</w:t>
      </w:r>
      <w:r>
        <w:rPr>
          <w:rFonts w:hint="eastAsia" w:ascii="宋体" w:hAnsi="宋体" w:cs="宋体"/>
          <w:bCs/>
          <w:color w:val="000000"/>
          <w:sz w:val="21"/>
          <w:szCs w:val="21"/>
          <w:highlight w:val="none"/>
          <w:lang w:eastAsia="zh-CN"/>
        </w:rPr>
        <w:t xml:space="preserve">南京市江宁区卫生健康委员会基层慢筛运动干预相关设备</w:t>
      </w:r>
      <w:r>
        <w:rPr>
          <w:rFonts w:hint="eastAsia" w:ascii="宋体" w:hAnsi="宋体" w:eastAsia="宋体" w:cs="宋体"/>
          <w:bCs/>
          <w:color w:val="000000"/>
          <w:sz w:val="21"/>
          <w:szCs w:val="21"/>
          <w:highlight w:val="none"/>
          <w:lang w:eastAsia="zh-CN"/>
        </w:rPr>
        <w:t xml:space="preserve">免费维护。对于质保及产品售后服务，需要生产厂家和投标方共同根据招标文件要求出具质保及售后服务承诺书。</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（四）服务要求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七、交货时间、地点</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采购合同签订后按采购方要求开始供货安装（可分</w:t>
      </w:r>
      <w:r>
        <w:rPr>
          <w:rFonts w:hint="eastAsia" w:ascii="宋体" w:hAnsi="宋体" w:eastAsia="宋体" w:cs="宋体"/>
          <w:color w:val="000000"/>
          <w:sz w:val="21"/>
          <w:szCs w:val="21"/>
          <w:highlight w:val="none"/>
          <w:lang w:val="en-US" w:eastAsia="zh-CN"/>
        </w:rPr>
        <w:t xml:space="preserve">批</w:t>
      </w:r>
      <w:r>
        <w:rPr>
          <w:rFonts w:hint="eastAsia" w:ascii="宋体" w:hAnsi="宋体" w:eastAsia="宋体" w:cs="宋体"/>
          <w:color w:val="000000"/>
          <w:sz w:val="21"/>
          <w:szCs w:val="21"/>
          <w:highlight w:val="none"/>
          <w:lang w:eastAsia="zh-CN"/>
        </w:rPr>
        <w:t xml:space="preserve">供货安装），10日内完成全部设备的安装调试并通过验收。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2、由中标方免费将全套设备运送至各指定地点并安装调试到位，</w:t>
      </w:r>
      <w:r>
        <w:rPr>
          <w:rFonts w:hint="eastAsia" w:ascii="宋体" w:hAnsi="宋体" w:cs="宋体"/>
          <w:bCs/>
          <w:color w:val="000000"/>
          <w:sz w:val="21"/>
          <w:szCs w:val="21"/>
          <w:highlight w:val="none"/>
          <w:lang w:eastAsia="zh-CN"/>
        </w:rPr>
        <w:t xml:space="preserve">南京市江宁区卫生健康委员会基层慢筛运动干预相关设备</w:t>
      </w:r>
      <w:r>
        <w:rPr>
          <w:rFonts w:hint="eastAsia" w:ascii="宋体" w:hAnsi="宋体" w:eastAsia="宋体" w:cs="宋体"/>
          <w:bCs/>
          <w:color w:val="000000"/>
          <w:sz w:val="21"/>
          <w:szCs w:val="21"/>
          <w:highlight w:val="none"/>
          <w:lang w:eastAsia="zh-CN"/>
        </w:rPr>
        <w:t xml:space="preserve">需要的电源插座及网络设施由中标方负责安装到位。安装人员应具备相应资质，安装标准须符合国家有关安全技术规范和技术标准。</w:t>
      </w:r>
      <w:r/>
    </w:p>
    <w:p>
      <w:pPr>
        <w:ind w:firstLine="480"/>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3、验收标准：应与产品原始样本技术数据及标书技术文件一致，符合国家有关安全技术规范和技术标准。</w:t>
      </w:r>
      <w:r/>
    </w:p>
    <w:p>
      <w:pPr>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bCs/>
          <w:color w:val="000000"/>
          <w:sz w:val="21"/>
          <w:szCs w:val="21"/>
          <w:highlight w:val="none"/>
          <w:lang w:eastAsia="zh-CN"/>
        </w:rPr>
        <w:t xml:space="preserve">异常低价问题的</w:t>
      </w:r>
      <w:r>
        <w:rPr>
          <w:rFonts w:hint="eastAsia" w:ascii="宋体" w:hAnsi="宋体" w:eastAsia="宋体" w:cs="宋体"/>
          <w:b/>
          <w:bCs/>
          <w:color w:val="000000"/>
          <w:sz w:val="21"/>
          <w:szCs w:val="21"/>
          <w:highlight w:val="none"/>
          <w:lang w:val="en-US" w:eastAsia="zh-CN"/>
        </w:rPr>
        <w:t xml:space="preserve">处理</w:t>
      </w:r>
      <w:r/>
    </w:p>
    <w:p>
      <w:pPr>
        <w:numPr>
          <w:ilvl w:val="0"/>
          <w:numId w:val="0"/>
        </w:numPr>
        <w:ind w:firstLine="420"/>
        <w:jc w:val="left"/>
        <w:keepLines w:val="0"/>
        <w:keepNext w:val="0"/>
        <w:pageBreakBefore w:val="0"/>
        <w:spacing w:line="360" w:lineRule="auto"/>
        <w:shd w:val="clear" w:color="auto" w:fill="ffffff"/>
        <w:widowControl/>
        <w:rPr>
          <w:rFonts w:hint="eastAsia" w:ascii="宋体" w:hAnsi="宋体" w:cs="宋体"/>
          <w:b w:val="0"/>
          <w:bCs w:val="0"/>
          <w:color w:val="000000"/>
          <w:sz w:val="21"/>
          <w:szCs w:val="21"/>
          <w:highlight w:val="white"/>
        </w:rPr>
      </w:pPr>
      <w:r>
        <w:rPr>
          <w:rFonts w:hint="eastAsia" w:ascii="宋体" w:hAnsi="宋体" w:eastAsia="宋体" w:cs="宋体"/>
          <w:b w:val="0"/>
          <w:bCs w:val="0"/>
          <w:color w:val="000000"/>
          <w:sz w:val="21"/>
          <w:szCs w:val="21"/>
          <w:highlight w:val="white"/>
          <w:lang w:val="en-US" w:eastAsia="zh-CN"/>
        </w:rPr>
        <w:t xml:space="preserve">根据《</w:t>
      </w:r>
      <w:r>
        <w:rPr>
          <w:rFonts w:hint="eastAsia" w:ascii="宋体" w:hAnsi="宋体" w:eastAsia="宋体" w:cs="宋体"/>
          <w:b w:val="0"/>
          <w:bCs w:val="0"/>
          <w:color w:val="000000"/>
          <w:sz w:val="21"/>
          <w:szCs w:val="21"/>
          <w:highlight w:val="white"/>
          <w:lang w:eastAsia="zh-CN"/>
        </w:rPr>
        <w:t xml:space="preserve">关于推动解决政府采购异常低价问题相关工作的通知</w:t>
      </w:r>
      <w:r>
        <w:rPr>
          <w:rFonts w:hint="eastAsia" w:ascii="宋体" w:hAnsi="宋体" w:eastAsia="宋体" w:cs="宋体"/>
          <w:b w:val="0"/>
          <w:bCs w:val="0"/>
          <w:color w:val="000000"/>
          <w:sz w:val="21"/>
          <w:szCs w:val="21"/>
          <w:highlight w:val="white"/>
          <w:lang w:val="en-US" w:eastAsia="zh-CN"/>
        </w:rPr>
        <w:t xml:space="preserve">》</w:t>
      </w:r>
      <w:r>
        <w:rPr>
          <w:rFonts w:hint="eastAsia" w:ascii="宋体" w:hAnsi="宋体" w:eastAsia="宋体" w:cs="宋体"/>
          <w:b w:val="0"/>
          <w:bCs w:val="0"/>
          <w:color w:val="000000"/>
          <w:sz w:val="21"/>
          <w:szCs w:val="21"/>
          <w:highlight w:val="white"/>
          <w:lang w:eastAsia="zh-CN"/>
        </w:rPr>
        <w:t xml:space="preserve">（苏财购〔2025〕62号）的</w:t>
      </w:r>
      <w:r>
        <w:rPr>
          <w:rFonts w:hint="eastAsia" w:ascii="宋体" w:hAnsi="宋体" w:cs="宋体"/>
          <w:b w:val="0"/>
          <w:bCs w:val="0"/>
          <w:color w:val="000000"/>
          <w:sz w:val="21"/>
          <w:szCs w:val="21"/>
          <w:highlight w:val="white"/>
          <w:lang w:val="en-US" w:eastAsia="zh-CN"/>
        </w:rPr>
        <w:t xml:space="preserve">规定如下：</w:t>
      </w:r>
      <w:r/>
    </w:p>
    <w:p>
      <w:pPr>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b w:val="0"/>
          <w:bCs w:val="0"/>
          <w:color w:val="000000"/>
          <w:sz w:val="21"/>
          <w:szCs w:val="21"/>
          <w:highlight w:val="white"/>
        </w:rPr>
      </w:pPr>
      <w:r>
        <w:rPr>
          <w:rFonts w:hint="eastAsia" w:ascii="宋体" w:hAnsi="宋体" w:eastAsia="宋体" w:cs="宋体"/>
          <w:b w:val="0"/>
          <w:bCs w:val="0"/>
          <w:color w:val="000000"/>
          <w:sz w:val="21"/>
          <w:szCs w:val="21"/>
          <w:highlight w:val="white"/>
          <w:lang w:eastAsia="zh-CN"/>
        </w:rPr>
        <w:t xml:space="preserve">（一）</w:t>
      </w:r>
      <w:r>
        <w:rPr>
          <w:rFonts w:ascii="宋体" w:hAnsi="宋体" w:eastAsia="宋体" w:cs="宋体"/>
          <w:b w:val="0"/>
          <w:bCs w:val="0"/>
          <w:color w:val="000000"/>
          <w:sz w:val="21"/>
          <w:szCs w:val="21"/>
          <w:highlight w:val="white"/>
          <w:lang w:eastAsia="zh-CN"/>
        </w:rPr>
        <w:t xml:space="preserve">评审过程中出现下列情形之一的，评审委员会应当启动异常低价投标（响应）审查程序：</w:t>
      </w:r>
      <w:r/>
    </w:p>
    <w:p>
      <w:pPr>
        <w:pStyle w:val="893"/>
        <w:ind w:left="0" w:right="0" w:firstLine="516"/>
        <w:jc w:val="both"/>
        <w:keepLines w:val="0"/>
        <w:keepNext w:val="0"/>
        <w:pageBreakBefore w:val="0"/>
        <w:spacing w:before="0" w:beforeAutospacing="0" w:after="0" w:afterAutospacing="0" w:line="360" w:lineRule="auto"/>
        <w:shd w:val="clear" w:color="auto" w:fill="ffffff"/>
        <w:widowControl/>
        <w:rPr>
          <w:rFonts w:ascii="宋体" w:hAnsi="宋体" w:eastAsia="宋体" w:cs="宋体"/>
          <w:b w:val="0"/>
          <w:bCs w:val="0"/>
          <w:color w:val="000000"/>
          <w:sz w:val="21"/>
          <w:szCs w:val="21"/>
          <w:highlight w:val="whit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val="0"/>
          <w:bCs w:val="0"/>
          <w:color w:val="000000"/>
          <w:sz w:val="21"/>
          <w:szCs w:val="21"/>
          <w:highlight w:val="white"/>
          <w:lang w:eastAsia="zh-CN"/>
        </w:rPr>
        <w:t xml:space="preserve">1．投标（响应）报价低于采购项目预算50%的，即投标（响应）报价&lt;采购项目预算×50%；</w:t>
      </w:r>
      <w:r/>
    </w:p>
    <w:p>
      <w:pPr>
        <w:pStyle w:val="893"/>
        <w:ind w:left="0" w:right="0" w:firstLine="516"/>
        <w:jc w:val="both"/>
        <w:keepLines w:val="0"/>
        <w:keepNext w:val="0"/>
        <w:pageBreakBefore w:val="0"/>
        <w:spacing w:before="0" w:beforeAutospacing="0" w:after="0" w:afterAutospacing="0" w:line="360" w:lineRule="auto"/>
        <w:shd w:val="clear" w:color="auto" w:fill="ffffff"/>
        <w:widowControl/>
        <w:rPr>
          <w:rFonts w:ascii="宋体" w:hAnsi="宋体" w:eastAsia="宋体" w:cs="宋体"/>
          <w:b w:val="0"/>
          <w:bCs w:val="0"/>
          <w:color w:val="000000"/>
          <w:sz w:val="21"/>
          <w:szCs w:val="21"/>
          <w:highlight w:val="whit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val="0"/>
          <w:bCs w:val="0"/>
          <w:color w:val="000000"/>
          <w:sz w:val="21"/>
          <w:szCs w:val="21"/>
          <w:highlight w:val="white"/>
          <w:lang w:eastAsia="zh-CN"/>
        </w:rPr>
        <w:t xml:space="preserve">2．投标（响应）报价低于采购项目最高限价45%的，即投标（响应）报价&lt;采购项目最高限价×45%；</w:t>
      </w:r>
      <w:r/>
    </w:p>
    <w:p>
      <w:pPr>
        <w:pStyle w:val="893"/>
        <w:ind w:left="0" w:right="0" w:firstLine="516"/>
        <w:jc w:val="both"/>
        <w:keepLines w:val="0"/>
        <w:keepNext w:val="0"/>
        <w:pageBreakBefore w:val="0"/>
        <w:spacing w:before="0" w:beforeAutospacing="0" w:after="0" w:afterAutospacing="0" w:line="360" w:lineRule="auto"/>
        <w:shd w:val="clear" w:color="auto" w:fill="ffffff"/>
        <w:widowControl/>
        <w:rPr>
          <w:rFonts w:ascii="宋体" w:hAnsi="宋体" w:eastAsia="宋体" w:cs="宋体"/>
          <w:b w:val="0"/>
          <w:bCs w:val="0"/>
          <w:color w:val="000000"/>
          <w:sz w:val="21"/>
          <w:szCs w:val="21"/>
          <w:highlight w:val="whit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val="0"/>
          <w:bCs w:val="0"/>
          <w:color w:val="000000"/>
          <w:sz w:val="21"/>
          <w:szCs w:val="21"/>
          <w:highlight w:val="white"/>
          <w:lang w:eastAsia="zh-CN"/>
        </w:rPr>
        <w:t xml:space="preserve">3.评审委员会认定的供应商报价过低、有可能影响产品质量或者不能诚信履约的其他情形。</w:t>
      </w:r>
      <w:r/>
    </w:p>
    <w:p>
      <w:pPr>
        <w:pStyle w:val="894"/>
        <w:ind w:firstLine="420"/>
        <w:keepLines w:val="0"/>
        <w:keepNext w:val="0"/>
        <w:pageBreakBefore w:val="0"/>
        <w:spacing w:line="360" w:lineRule="auto"/>
        <w:widowControl w:val="off"/>
        <w:rPr>
          <w:highlight w:val="yellow"/>
          <w:lang w:val="en-US" w:eastAsia="zh-CN"/>
        </w:rPr>
      </w:pPr>
      <w:r>
        <w:rPr>
          <w:rFonts w:ascii="宋体" w:hAnsi="宋体" w:eastAsia="宋体" w:cs="宋体"/>
          <w:b w:val="0"/>
          <w:bCs w:val="0"/>
          <w:color w:val="000000"/>
          <w:sz w:val="21"/>
          <w:szCs w:val="21"/>
          <w:highlight w:val="whit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704"/>
        <w:ind w:left="0" w:right="0" w:firstLine="516"/>
        <w:jc w:val="both"/>
        <w:keepLines w:val="0"/>
        <w:keepNext w:val="0"/>
        <w:spacing w:before="0" w:beforeAutospacing="0" w:after="0" w:afterAutospacing="0" w:line="432" w:lineRule="atLeast"/>
        <w:shd w:val="clear" w:color="auto" w:fill="ffffff"/>
        <w:widowControl/>
        <w:rPr>
          <w:rFonts w:hint="default" w:ascii="宋体" w:hAnsi="宋体" w:cs="宋体"/>
          <w:color w:val="000000"/>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cs="宋体"/>
          <w:color w:val="000000"/>
          <w:szCs w:val="21"/>
          <w:highlight w:val="none"/>
          <w:lang w:val="en-US" w:eastAsia="zh-CN"/>
        </w:rPr>
      </w:r>
      <w:r/>
    </w:p>
    <w:p>
      <w:pPr>
        <w:ind w:firstLine="480"/>
        <w:jc w:val="both"/>
        <w:rPr>
          <w:rFonts w:hint="eastAsia" w:ascii="宋体" w:hAnsi="宋体" w:eastAsia="宋体" w:cs="宋体"/>
          <w:b/>
          <w:color w:val="000000"/>
          <w:sz w:val="36"/>
          <w:szCs w:val="30"/>
          <w:highlight w:val="none"/>
          <w:lang w:eastAsia="zh-CN"/>
        </w:rPr>
      </w:pPr>
      <w:r>
        <w:rPr>
          <w:rFonts w:hint="eastAsia" w:ascii="宋体" w:hAnsi="宋体" w:eastAsia="宋体" w:cs="宋体"/>
          <w:b/>
          <w:color w:val="000000"/>
          <w:sz w:val="36"/>
          <w:highlight w:val="none"/>
          <w:lang w:val="zh-CN" w:eastAsia="zh-CN"/>
        </w:rPr>
        <w:br w:type="page" w:clear="all"/>
      </w:r>
      <w:r>
        <w:rPr>
          <w:rFonts w:hint="eastAsia" w:ascii="宋体" w:hAnsi="宋体" w:eastAsia="宋体" w:cs="宋体"/>
          <w:b/>
          <w:color w:val="000000"/>
          <w:sz w:val="36"/>
          <w:szCs w:val="30"/>
          <w:highlight w:val="none"/>
          <w:lang w:eastAsia="zh-CN"/>
        </w:rPr>
        <w:t xml:space="preserve">第五章</w:t>
      </w:r>
      <w:bookmarkEnd w:id="91"/>
      <w:r/>
      <w:bookmarkEnd w:id="92"/>
      <w:r/>
      <w:bookmarkEnd w:id="93"/>
      <w:r>
        <w:rPr>
          <w:rFonts w:hint="eastAsia" w:ascii="宋体" w:hAnsi="宋体" w:eastAsia="宋体" w:cs="宋体"/>
          <w:b/>
          <w:color w:val="000000"/>
          <w:sz w:val="36"/>
          <w:szCs w:val="30"/>
          <w:highlight w:val="none"/>
          <w:lang w:eastAsia="zh-CN"/>
        </w:rPr>
        <w:t xml:space="preserve">  合同主要条款</w:t>
      </w:r>
      <w:r/>
    </w:p>
    <w:p>
      <w:pPr>
        <w:pStyle w:val="887"/>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87"/>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t xml:space="preserve">注：本合同仅为合同的参考文本，若有需要，合同签订双方可根据项目的具体要求进行补充。</w:t>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jc w:val="both"/>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jc w:val="both"/>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南京市江宁区医疗设备采购合同</w:t>
      </w:r>
      <w:r/>
    </w:p>
    <w:p>
      <w:pPr>
        <w:ind w:firstLine="315"/>
        <w:jc w:val="center"/>
        <w:rPr>
          <w:rFonts w:hint="eastAsia" w:ascii="宋体" w:hAnsi="宋体" w:eastAsia="宋体" w:cs="宋体"/>
          <w:b/>
          <w:color w:val="000000"/>
          <w:sz w:val="36"/>
        </w:rPr>
      </w:pPr>
      <w:r>
        <w:rPr>
          <w:rFonts w:hint="eastAsia" w:ascii="宋体" w:hAnsi="宋体" w:eastAsia="宋体" w:cs="宋体"/>
          <w:b/>
          <w:color w:val="000000"/>
          <w:sz w:val="36"/>
        </w:rPr>
      </w:r>
      <w:r/>
    </w:p>
    <w:p>
      <w:pPr>
        <w:ind w:firstLine="1918"/>
        <w:rPr>
          <w:rFonts w:hint="eastAsia" w:ascii="宋体" w:hAnsi="宋体" w:eastAsia="宋体" w:cs="宋体"/>
          <w:b/>
          <w:color w:val="000000"/>
          <w:sz w:val="36"/>
        </w:rPr>
      </w:pPr>
      <w:r>
        <w:rPr>
          <w:rFonts w:hint="eastAsia" w:ascii="宋体" w:hAnsi="宋体" w:eastAsia="宋体" w:cs="宋体"/>
          <w:b/>
          <w:color w:val="000000"/>
          <w:sz w:val="36"/>
        </w:rPr>
      </w:r>
      <w:r/>
    </w:p>
    <w:p>
      <w:pPr>
        <w:ind w:firstLine="904"/>
        <w:jc w:val="both"/>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rPr>
        <w:t xml:space="preserve">合同编号 ：</w:t>
      </w:r>
      <w:r>
        <w:rPr>
          <w:rFonts w:hint="eastAsia" w:ascii="宋体" w:hAnsi="宋体" w:eastAsia="宋体" w:cs="宋体"/>
          <w:b/>
          <w:color w:val="000000"/>
          <w:sz w:val="30"/>
          <w:szCs w:val="30"/>
          <w:u w:val="single"/>
          <w:lang w:val="en-US" w:eastAsia="zh-CN"/>
        </w:rPr>
        <w:t xml:space="preserve">                                      </w:t>
      </w:r>
      <w:r/>
    </w:p>
    <w:p>
      <w:pPr>
        <w:ind w:firstLine="904"/>
        <w:jc w:val="both"/>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rPr>
        <w:t xml:space="preserve">项目名称 ：</w:t>
      </w:r>
      <w:r>
        <w:rPr>
          <w:rFonts w:hint="eastAsia" w:ascii="宋体" w:hAnsi="宋体" w:eastAsia="宋体" w:cs="宋体"/>
          <w:b/>
          <w:color w:val="000000"/>
          <w:sz w:val="30"/>
          <w:szCs w:val="30"/>
          <w:u w:val="single"/>
          <w:lang w:val="en-US" w:eastAsia="zh-CN"/>
        </w:rPr>
        <w:t xml:space="preserve"> xx 医疗</w:t>
      </w:r>
      <w:r>
        <w:rPr>
          <w:rFonts w:hint="eastAsia" w:ascii="宋体" w:hAnsi="宋体" w:eastAsia="宋体" w:cs="宋体"/>
          <w:b/>
          <w:color w:val="000000"/>
          <w:sz w:val="30"/>
          <w:szCs w:val="30"/>
          <w:u w:val="single"/>
        </w:rPr>
        <w:t xml:space="preserve">设备</w:t>
      </w:r>
      <w:r>
        <w:rPr>
          <w:rFonts w:hint="eastAsia" w:ascii="宋体" w:hAnsi="宋体" w:eastAsia="宋体" w:cs="宋体"/>
          <w:b/>
          <w:color w:val="000000"/>
          <w:sz w:val="30"/>
          <w:szCs w:val="30"/>
          <w:u w:val="single"/>
          <w:lang w:val="en-US" w:eastAsia="zh-CN"/>
        </w:rPr>
        <w:t xml:space="preserve">                          </w:t>
      </w:r>
      <w:r/>
    </w:p>
    <w:p>
      <w:pPr>
        <w:ind w:firstLine="904"/>
        <w:jc w:val="both"/>
        <w:rPr>
          <w:rFonts w:hint="eastAsia" w:ascii="宋体" w:hAnsi="宋体" w:eastAsia="宋体" w:cs="宋体"/>
          <w:b/>
          <w:color w:val="000000"/>
          <w:sz w:val="30"/>
          <w:szCs w:val="30"/>
          <w:u w:val="single"/>
          <w:lang w:val="en-US"/>
        </w:rPr>
      </w:pPr>
      <w:r>
        <w:rPr>
          <w:rFonts w:hint="eastAsia" w:ascii="宋体" w:hAnsi="宋体" w:eastAsia="宋体" w:cs="宋体"/>
          <w:b/>
          <w:color w:val="000000"/>
          <w:sz w:val="30"/>
          <w:szCs w:val="30"/>
        </w:rPr>
        <w:t xml:space="preserve">采购单位 ：</w:t>
      </w:r>
      <w:r>
        <w:rPr>
          <w:rFonts w:hint="eastAsia" w:ascii="宋体" w:hAnsi="宋体" w:eastAsia="宋体" w:cs="宋体"/>
          <w:b/>
          <w:color w:val="000000"/>
          <w:sz w:val="30"/>
          <w:szCs w:val="30"/>
          <w:u w:val="single"/>
          <w:lang w:val="en-US" w:eastAsia="zh-CN"/>
        </w:rPr>
        <w:t xml:space="preserve">                                      </w:t>
      </w:r>
      <w:r/>
    </w:p>
    <w:p>
      <w:pPr>
        <w:ind w:firstLine="904"/>
        <w:jc w:val="both"/>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rPr>
        <w:t xml:space="preserve">中标单位 ：</w:t>
      </w:r>
      <w:r>
        <w:rPr>
          <w:rFonts w:hint="eastAsia" w:ascii="宋体" w:hAnsi="宋体" w:eastAsia="宋体" w:cs="宋体"/>
          <w:b/>
          <w:color w:val="000000"/>
          <w:sz w:val="30"/>
          <w:szCs w:val="30"/>
          <w:u w:val="single"/>
          <w:lang w:val="en-US" w:eastAsia="zh-CN"/>
        </w:rPr>
        <w:t xml:space="preserve">                                      </w:t>
      </w:r>
      <w:r/>
    </w:p>
    <w:p>
      <w:pPr>
        <w:ind w:firstLine="904"/>
        <w:jc w:val="both"/>
        <w:rPr>
          <w:rFonts w:hint="eastAsia" w:ascii="宋体" w:hAnsi="宋体" w:eastAsia="宋体" w:cs="宋体"/>
          <w:b/>
          <w:color w:val="000000"/>
          <w:sz w:val="30"/>
          <w:szCs w:val="30"/>
          <w:u w:val="single"/>
          <w:lang w:val="en-US" w:eastAsia="zh-CN"/>
        </w:rPr>
      </w:pPr>
      <w:r>
        <w:rPr>
          <w:rFonts w:hint="eastAsia" w:ascii="宋体" w:hAnsi="宋体" w:eastAsia="宋体" w:cs="宋体"/>
          <w:b/>
          <w:color w:val="000000"/>
          <w:sz w:val="30"/>
          <w:szCs w:val="30"/>
        </w:rPr>
        <w:t xml:space="preserve">签订日期 ：</w:t>
      </w:r>
      <w:r>
        <w:rPr>
          <w:rFonts w:hint="eastAsia" w:ascii="宋体" w:hAnsi="宋体" w:eastAsia="宋体" w:cs="宋体"/>
          <w:b/>
          <w:color w:val="000000"/>
          <w:sz w:val="30"/>
          <w:szCs w:val="30"/>
          <w:u w:val="single"/>
          <w:lang w:val="en-US" w:eastAsia="zh-CN"/>
        </w:rPr>
        <w:t xml:space="preserve">                                      </w:t>
      </w:r>
      <w:r/>
    </w:p>
    <w:p>
      <w:pPr>
        <w:jc w:val="center"/>
        <w:rPr>
          <w:rFonts w:hint="eastAsia" w:ascii="宋体" w:hAnsi="宋体" w:eastAsia="宋体" w:cs="宋体"/>
          <w:color w:val="000000"/>
          <w:sz w:val="36"/>
        </w:rPr>
      </w:pPr>
      <w:r>
        <w:rPr>
          <w:rFonts w:hint="eastAsia" w:ascii="宋体" w:hAnsi="宋体" w:eastAsia="宋体" w:cs="宋体"/>
          <w:color w:val="000000"/>
          <w:sz w:val="36"/>
        </w:rPr>
      </w:r>
      <w:r/>
    </w:p>
    <w:p>
      <w:pPr>
        <w:jc w:val="center"/>
        <w:rPr>
          <w:rFonts w:hint="eastAsia" w:ascii="宋体" w:hAnsi="宋体" w:eastAsia="宋体" w:cs="宋体"/>
          <w:color w:val="000000"/>
          <w:sz w:val="36"/>
        </w:rPr>
      </w:pPr>
      <w:r>
        <w:rPr>
          <w:rFonts w:hint="eastAsia" w:ascii="宋体" w:hAnsi="宋体" w:eastAsia="宋体" w:cs="宋体"/>
          <w:color w:val="000000"/>
          <w:sz w:val="36"/>
        </w:rPr>
      </w:r>
      <w:r/>
    </w:p>
    <w:p>
      <w:pPr>
        <w:jc w:val="center"/>
        <w:rPr>
          <w:rFonts w:hint="eastAsia" w:ascii="宋体" w:hAnsi="宋体" w:eastAsia="宋体" w:cs="宋体"/>
          <w:color w:val="000000"/>
          <w:sz w:val="36"/>
        </w:rPr>
      </w:pPr>
      <w:r>
        <w:rPr>
          <w:rFonts w:hint="eastAsia" w:ascii="宋体" w:hAnsi="宋体" w:eastAsia="宋体" w:cs="宋体"/>
          <w:color w:val="000000"/>
          <w:sz w:val="36"/>
        </w:rPr>
      </w:r>
      <w:r/>
    </w:p>
    <w:p>
      <w:pPr>
        <w:jc w:val="center"/>
        <w:rPr>
          <w:rFonts w:hint="eastAsia" w:ascii="宋体" w:hAnsi="宋体" w:eastAsia="宋体" w:cs="宋体"/>
          <w:color w:val="000000"/>
          <w:sz w:val="36"/>
        </w:rPr>
      </w:pPr>
      <w:r>
        <w:rPr>
          <w:rFonts w:hint="eastAsia" w:ascii="宋体" w:hAnsi="宋体" w:eastAsia="宋体" w:cs="宋体"/>
          <w:color w:val="000000"/>
          <w:sz w:val="36"/>
        </w:rPr>
      </w:r>
      <w:r/>
    </w:p>
    <w:p>
      <w:pPr>
        <w:jc w:val="both"/>
        <w:spacing w:line="240" w:lineRule="auto"/>
        <w:rPr>
          <w:rFonts w:hint="eastAsia" w:ascii="宋体" w:hAnsi="宋体" w:eastAsia="宋体" w:cs="宋体"/>
          <w:b/>
          <w:color w:val="000000"/>
          <w:sz w:val="40"/>
          <w:szCs w:val="40"/>
        </w:rPr>
      </w:pPr>
      <w:r>
        <w:rPr>
          <w:rFonts w:hint="eastAsia" w:ascii="宋体" w:hAnsi="宋体" w:eastAsia="宋体" w:cs="宋体"/>
          <w:color w:val="000000"/>
          <w:lang w:eastAsia="zh-CN"/>
        </w:rPr>
        <w:br w:type="page" w:clear="all"/>
      </w:r>
      <w:r/>
    </w:p>
    <w:p>
      <w:pPr>
        <w:spacing w:line="240" w:lineRule="auto"/>
        <w:widowControl/>
        <w:rPr>
          <w:rFonts w:hint="eastAsia" w:ascii="宋体" w:hAnsi="宋体" w:eastAsia="宋体" w:cs="宋体"/>
          <w:color w:val="auto"/>
          <w:lang w:eastAsia="zh-CN"/>
        </w:rPr>
      </w:pPr>
      <w:r>
        <w:rPr>
          <w:rFonts w:hint="eastAsia" w:ascii="宋体" w:hAnsi="宋体" w:eastAsia="宋体" w:cs="宋体"/>
          <w:color w:val="auto"/>
          <w:lang w:eastAsia="zh-CN"/>
        </w:rPr>
        <w:t xml:space="preserve">合同编号: </w:t>
      </w:r>
      <w:r>
        <w:rPr>
          <w:rFonts w:hint="eastAsia" w:ascii="宋体" w:hAnsi="宋体" w:eastAsia="宋体" w:cs="宋体"/>
          <w:color w:val="auto"/>
          <w:u w:val="single"/>
          <w:lang w:eastAsia="zh-CN"/>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       </w:t>
      </w:r>
      <w:r/>
    </w:p>
    <w:p>
      <w:pPr>
        <w:rPr>
          <w:rFonts w:hint="eastAsia" w:ascii="宋体" w:hAnsi="宋体" w:eastAsia="宋体" w:cs="宋体"/>
          <w:color w:val="auto"/>
          <w:lang w:eastAsia="zh-CN"/>
        </w:rPr>
      </w:pPr>
      <w:r>
        <w:rPr>
          <w:rFonts w:hint="eastAsia" w:ascii="宋体" w:hAnsi="宋体" w:eastAsia="宋体" w:cs="宋体"/>
          <w:color w:val="auto"/>
          <w:lang w:eastAsia="zh-CN"/>
        </w:rPr>
        <w:t xml:space="preserve">政府采购计划号：</w:t>
      </w:r>
      <w:r>
        <w:rPr>
          <w:rFonts w:hint="eastAsia" w:ascii="宋体" w:hAnsi="宋体" w:eastAsia="宋体" w:cs="宋体"/>
          <w:color w:val="auto"/>
          <w:u w:val="single"/>
          <w:lang w:eastAsia="zh-CN"/>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  </w:t>
      </w:r>
      <w:r/>
    </w:p>
    <w:p>
      <w:pPr>
        <w:rPr>
          <w:rFonts w:hint="eastAsia" w:ascii="宋体" w:hAnsi="宋体" w:eastAsia="宋体" w:cs="宋体"/>
          <w:color w:val="auto"/>
          <w:lang w:eastAsia="zh-CN"/>
        </w:rPr>
      </w:pPr>
      <w:r>
        <w:rPr>
          <w:rFonts w:hint="eastAsia" w:ascii="宋体" w:hAnsi="宋体" w:eastAsia="宋体" w:cs="宋体"/>
          <w:color w:val="auto"/>
          <w:lang w:eastAsia="zh-CN"/>
        </w:rPr>
      </w:r>
      <w:r/>
    </w:p>
    <w:p>
      <w:pPr>
        <w:rPr>
          <w:rFonts w:hint="eastAsia" w:ascii="宋体" w:hAnsi="宋体" w:eastAsia="宋体" w:cs="宋体"/>
          <w:color w:val="auto"/>
          <w:lang w:eastAsia="zh-CN"/>
        </w:rPr>
      </w:pPr>
      <w:r>
        <w:rPr>
          <w:rFonts w:hint="eastAsia" w:ascii="宋体" w:hAnsi="宋体" w:eastAsia="宋体" w:cs="宋体"/>
          <w:color w:val="auto"/>
          <w:lang w:eastAsia="zh-CN"/>
        </w:rPr>
        <w:t xml:space="preserve">采购人(以下称甲方) :        </w:t>
      </w:r>
      <w:r>
        <w:rPr>
          <w:rFonts w:hint="eastAsia" w:ascii="宋体" w:hAnsi="宋体" w:eastAsia="宋体" w:cs="宋体"/>
          <w:color w:val="auto"/>
          <w:lang w:val="en-US" w:eastAsia="zh-CN"/>
        </w:rPr>
        <w:t xml:space="preserve">              </w:t>
      </w:r>
      <w:r>
        <w:rPr>
          <w:rFonts w:hint="eastAsia" w:ascii="宋体" w:hAnsi="宋体" w:eastAsia="宋体" w:cs="宋体"/>
          <w:color w:val="auto"/>
          <w:lang w:eastAsia="zh-CN"/>
        </w:rPr>
        <w:t xml:space="preserve">   供应商(以下称乙方)：</w:t>
      </w:r>
      <w:r/>
    </w:p>
    <w:p>
      <w:pPr>
        <w:rPr>
          <w:rFonts w:hint="eastAsia" w:ascii="宋体" w:hAnsi="宋体" w:eastAsia="宋体" w:cs="宋体"/>
          <w:color w:val="auto"/>
          <w:lang w:eastAsia="zh-CN"/>
        </w:rPr>
      </w:pPr>
      <w:r>
        <w:rPr>
          <w:rFonts w:hint="eastAsia" w:ascii="宋体" w:hAnsi="宋体" w:eastAsia="宋体" w:cs="宋体"/>
          <w:color w:val="auto"/>
          <w:lang w:eastAsia="zh-CN"/>
        </w:rPr>
        <w:t xml:space="preserve">住所地:                       </w:t>
      </w:r>
      <w:r>
        <w:rPr>
          <w:rFonts w:hint="eastAsia" w:ascii="宋体" w:hAnsi="宋体" w:eastAsia="宋体" w:cs="宋体"/>
          <w:color w:val="auto"/>
          <w:lang w:val="en-US" w:eastAsia="zh-CN"/>
        </w:rPr>
        <w:t xml:space="preserve">              </w:t>
      </w:r>
      <w:r>
        <w:rPr>
          <w:rFonts w:hint="eastAsia" w:ascii="宋体" w:hAnsi="宋体" w:eastAsia="宋体" w:cs="宋体"/>
          <w:color w:val="auto"/>
          <w:lang w:eastAsia="zh-CN"/>
        </w:rPr>
        <w:t xml:space="preserve"> 住所地:</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根据《中华人民共和国政府采购法》、《中华人民共和国民法典》等法律法规的规定，甲乙双方按照</w:t>
      </w:r>
      <w:r>
        <w:rPr>
          <w:rFonts w:hint="eastAsia" w:ascii="宋体" w:hAnsi="宋体" w:eastAsia="宋体" w:cs="宋体"/>
          <w:b/>
          <w:color w:val="auto"/>
          <w:u w:val="single"/>
          <w:lang w:eastAsia="zh-CN"/>
        </w:rPr>
        <w:t xml:space="preserve">                        </w:t>
      </w:r>
      <w:r>
        <w:rPr>
          <w:rFonts w:hint="eastAsia" w:ascii="宋体" w:hAnsi="宋体" w:eastAsia="宋体" w:cs="宋体"/>
          <w:color w:val="auto"/>
          <w:lang w:eastAsia="zh-CN"/>
        </w:rPr>
        <w:t xml:space="preserve">采购结果签订本合同。</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第一条 合同标的</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乙方根据甲方要求提供下列货物及服务:</w:t>
      </w:r>
      <w:r/>
    </w:p>
    <w:tbl>
      <w:tblPr>
        <w:tblStyle w:val="679"/>
        <w:tblpPr w:horzAnchor="page" w:tblpX="1297" w:vertAnchor="text" w:tblpY="396" w:leftFromText="180" w:topFromText="0" w:rightFromText="180" w:bottomFromText="0"/>
        <w:tblW w:w="9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605"/>
        <w:gridCol w:w="1418"/>
        <w:gridCol w:w="776"/>
        <w:gridCol w:w="776"/>
        <w:gridCol w:w="1416"/>
        <w:gridCol w:w="1416"/>
        <w:gridCol w:w="1443"/>
      </w:tblGrid>
      <w:tr>
        <w:trPr>
          <w:trHeight w:val="305"/>
        </w:trPr>
        <w:tc>
          <w:tcPr>
            <w:tcW w:w="870"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序号</w:t>
            </w:r>
            <w:r/>
          </w:p>
        </w:tc>
        <w:tc>
          <w:tcPr>
            <w:tcW w:w="160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名称</w:t>
            </w:r>
            <w:r/>
          </w:p>
        </w:tc>
        <w:tc>
          <w:tcPr>
            <w:tcW w:w="141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规格型号</w:t>
            </w:r>
            <w:r/>
          </w:p>
        </w:tc>
        <w:tc>
          <w:tcPr>
            <w:tcW w:w="776"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品牌</w:t>
            </w:r>
            <w:r/>
          </w:p>
        </w:tc>
        <w:tc>
          <w:tcPr>
            <w:tcW w:w="77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数量</w:t>
            </w:r>
            <w:r/>
          </w:p>
        </w:tc>
        <w:tc>
          <w:tcPr>
            <w:tcW w:w="141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单价（元）</w:t>
            </w:r>
            <w:r/>
          </w:p>
        </w:tc>
        <w:tc>
          <w:tcPr>
            <w:tcW w:w="141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总价（元）</w:t>
            </w:r>
            <w:r/>
          </w:p>
        </w:tc>
        <w:tc>
          <w:tcPr>
            <w:tcW w:w="1443" w:type="dxa"/>
            <w:vAlign w:val="center"/>
            <w:textDirection w:val="lrTb"/>
            <w:noWrap w:val="false"/>
          </w:tcPr>
          <w:p>
            <w:pPr>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备注</w:t>
            </w:r>
            <w:r/>
          </w:p>
        </w:tc>
      </w:tr>
      <w:tr>
        <w:trPr>
          <w:trHeight w:val="379"/>
        </w:trPr>
        <w:tc>
          <w:tcPr>
            <w:tcW w:w="870"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w:t>
            </w:r>
            <w:r/>
          </w:p>
        </w:tc>
        <w:tc>
          <w:tcPr>
            <w:tcW w:w="160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77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77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4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trHeight w:val="443"/>
        </w:trPr>
        <w:tc>
          <w:tcPr>
            <w:tcW w:w="870"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2</w:t>
            </w:r>
            <w:r/>
          </w:p>
        </w:tc>
        <w:tc>
          <w:tcPr>
            <w:tcW w:w="160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77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77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4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trHeight w:val="443"/>
        </w:trPr>
        <w:tc>
          <w:tcPr>
            <w:tcW w:w="870"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60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77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77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4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tc>
          <w:tcPr>
            <w:tcW w:w="870"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gridSpan w:val="2"/>
            <w:tcW w:w="302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合计(大写)</w:t>
            </w:r>
            <w:r/>
          </w:p>
        </w:tc>
        <w:tc>
          <w:tcPr>
            <w:gridSpan w:val="5"/>
            <w:tcW w:w="5827"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bl>
    <w:p>
      <w:pPr>
        <w:rPr>
          <w:rFonts w:hint="eastAsia" w:ascii="宋体" w:hAnsi="宋体" w:eastAsia="宋体" w:cs="宋体"/>
          <w:color w:val="auto"/>
          <w:lang w:eastAsia="zh-CN"/>
        </w:rPr>
      </w:pPr>
      <w:r>
        <w:rPr>
          <w:rFonts w:hint="eastAsia" w:ascii="宋体" w:hAnsi="宋体" w:eastAsia="宋体" w:cs="宋体"/>
          <w:color w:val="auto"/>
          <w:lang w:eastAsia="zh-CN"/>
        </w:rPr>
        <w:t xml:space="preserve">货物及服务内容详见乙方响应性文件等。</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第二条 合同总价款</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本合同项下货物及服务总价款为</w:t>
      </w:r>
      <w:r>
        <w:rPr>
          <w:rFonts w:hint="eastAsia" w:ascii="宋体" w:hAnsi="宋体" w:eastAsia="宋体" w:cs="宋体"/>
          <w:color w:val="auto"/>
          <w:u w:val="none"/>
          <w:lang w:eastAsia="zh-CN"/>
        </w:rPr>
        <w:t xml:space="preserve">(大写)</w:t>
      </w:r>
      <w:r>
        <w:rPr>
          <w:rFonts w:hint="eastAsia" w:ascii="宋体" w:hAnsi="宋体" w:eastAsia="宋体" w:cs="宋体"/>
          <w:color w:val="auto"/>
          <w:lang w:eastAsia="zh-CN"/>
        </w:rPr>
        <w:t xml:space="preserve">人民币</w:t>
      </w:r>
      <w:r>
        <w:rPr>
          <w:rFonts w:hint="eastAsia" w:ascii="宋体" w:hAnsi="宋体" w:eastAsia="宋体" w:cs="宋体"/>
          <w:color w:val="auto"/>
          <w:u w:val="single"/>
          <w:lang w:val="en-US" w:eastAsia="zh-CN"/>
        </w:rPr>
        <w:t xml:space="preserve">                         元整（￥         ）</w:t>
      </w:r>
      <w:r>
        <w:rPr>
          <w:rFonts w:hint="eastAsia" w:ascii="宋体" w:hAnsi="宋体" w:eastAsia="宋体" w:cs="宋体"/>
          <w:color w:val="auto"/>
          <w:lang w:eastAsia="zh-CN"/>
        </w:rPr>
        <w:t xml:space="preserve">。</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第三条 组成本合同的有关文件</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招标文件和有关附件是本合同不可分割的组成部分，</w:t>
      </w:r>
      <w:r>
        <w:rPr>
          <w:rFonts w:hint="eastAsia" w:ascii="宋体" w:hAnsi="宋体" w:eastAsia="宋体" w:cs="宋体"/>
          <w:color w:val="auto"/>
          <w:highlight w:val="none"/>
          <w:lang w:eastAsia="zh-CN"/>
        </w:rPr>
        <w:t xml:space="preserve">以招标文件为准</w:t>
      </w:r>
      <w:r>
        <w:rPr>
          <w:rFonts w:hint="eastAsia" w:ascii="宋体" w:hAnsi="宋体" w:eastAsia="宋体" w:cs="宋体"/>
          <w:color w:val="auto"/>
          <w:lang w:eastAsia="zh-CN"/>
        </w:rPr>
        <w:t xml:space="preserve">，与本合同具有同等法律效力。</w:t>
      </w:r>
      <w:r/>
    </w:p>
    <w:p>
      <w:pPr>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注：原厂质保材料附后。（详见附件1）</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第四条 权利保证</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乙方应保证为甲方提供服务任何一部分时不受第三方提出侵犯其专利权、版权、商标权成其他权利的起诉。一旦出现侵权，乙方应承担全部责任。</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第五条 质量保证</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1、质保期为</w:t>
      </w:r>
      <w:r>
        <w:rPr>
          <w:rFonts w:hint="eastAsia" w:ascii="宋体" w:hAnsi="宋体" w:eastAsia="宋体" w:cs="宋体"/>
          <w:color w:val="auto"/>
          <w:u w:val="single"/>
          <w:lang w:eastAsia="zh-CN"/>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年；</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2、乙方提供的货物及服务必频全部达到采购文件各项要求，国家或行业有规定的，还要符合相应规定。</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第六条 交付使用和验收</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1、交付时间:</w:t>
      </w:r>
      <w:r>
        <w:rPr>
          <w:rFonts w:hint="eastAsia" w:ascii="宋体" w:hAnsi="宋体" w:eastAsia="宋体" w:cs="宋体"/>
          <w:color w:val="auto"/>
          <w:u w:val="single"/>
          <w:lang w:eastAsia="zh-CN"/>
        </w:rPr>
        <w:t xml:space="preserve">合同签订后按甲方要求时间交货</w:t>
      </w:r>
      <w:r>
        <w:rPr>
          <w:rFonts w:hint="eastAsia" w:ascii="宋体" w:hAnsi="宋体" w:eastAsia="宋体" w:cs="宋体"/>
          <w:color w:val="auto"/>
          <w:lang w:eastAsia="zh-CN"/>
        </w:rPr>
        <w:t xml:space="preserve">；</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2、交付地点:采购人指定地点。</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3、验收标准及要求。</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第1次验收：设备、材料运抵买方项目现场后，买、卖双方有关人员共同开箱验货；如有货物短缺、质次、损坏等问题，应作详细纪录，并由卖方先立即、无条件为买方调换或补齐，然后再检查原因，追究责任人。直至无疑议后，第1次验收合格。卖方并同时提供出厂前的测试报告和产品合格证书；卖方所提供的设备或部件如是国外制造的，除提供上述资料外还应提供原产地证书、报关资料及检验检疫证明。</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最终验收:设备、材料、软件安装调试结束，按买卖双方认可的验收方案进行验收，达到验收标准，买、卖双方及相关单位派员共同验收合格，卖方同时提供经买方确认的设备运行报告、设备测试报告等资料，最终验收合格。</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第七条 付款条件、时间及方式</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1、本合同项下所有款项均以人民币支付。</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2、付款方式：（1）本合同项下所有款项均以人民币支付。</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(2)产品运抵采购人指定的位置，经验收合格，支付合同总价的 </w:t>
      </w:r>
      <w:r>
        <w:rPr>
          <w:rFonts w:hint="eastAsia" w:ascii="宋体" w:hAnsi="宋体" w:cs="宋体"/>
          <w:color w:val="auto"/>
          <w:highlight w:val="none"/>
          <w:lang w:val="en-US" w:eastAsia="zh-CN"/>
        </w:rPr>
        <w:t xml:space="preserve">90</w:t>
      </w:r>
      <w:r>
        <w:rPr>
          <w:rFonts w:hint="eastAsia" w:ascii="宋体" w:hAnsi="宋体" w:eastAsia="宋体" w:cs="宋体"/>
          <w:color w:val="auto"/>
          <w:highlight w:val="none"/>
          <w:lang w:eastAsia="zh-CN"/>
        </w:rPr>
        <w:t xml:space="preserve">%货款;自验收合格满一年，</w:t>
      </w:r>
      <w:r>
        <w:rPr>
          <w:rFonts w:hint="eastAsia" w:ascii="宋体" w:hAnsi="宋体" w:cs="宋体"/>
          <w:color w:val="auto"/>
          <w:highlight w:val="none"/>
          <w:lang w:eastAsia="zh-CN"/>
        </w:rPr>
        <w:t xml:space="preserve">无息</w:t>
      </w:r>
      <w:r>
        <w:rPr>
          <w:rFonts w:hint="eastAsia" w:ascii="宋体" w:hAnsi="宋体" w:eastAsia="宋体" w:cs="宋体"/>
          <w:color w:val="auto"/>
          <w:highlight w:val="none"/>
          <w:lang w:eastAsia="zh-CN"/>
        </w:rPr>
        <w:t xml:space="preserve">付清合同总价</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eastAsia="zh-CN"/>
        </w:rPr>
        <w:t xml:space="preserve">0%的余款。</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第八条 违约责任</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1、甲方无正当理由拒绝验收或拒付款的，甲方向乙方偿付合同总价的5%违约金。</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2、甲方未按合同规定的期限向乙方支付合同款的，每逾期1天甲方向乙方偿付欠款总额的5‰滞纳金，但累计滞纳金总额不超过欠款总额的5% 。</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4、乙方在承担违约责任后，仍应继续履行合同规定的义务(甲方解除合同的除外) 。甲方未能及时追究乙方的任何一项违约责任并不表明甲方放弃追究乙方该项或其他违约责任。</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第九条 合同的变更和终止</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1、除《政府采购法》第50条第二款规定的情形外，本合同一经签订，甲乙双方不得擅自变更、中止或终止合同。</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第十条 合同的转让</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乙方不得擅自部分或全部转让其应履行的合同义务。</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第十一条 争议的解决</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1、因履行本合同引起的或与本合同有关的争议，甲、乙双方应首先通过友好协商解决，如果协商不能解决争议，则采取以下第</w:t>
      </w:r>
      <w:r>
        <w:rPr>
          <w:rFonts w:hint="eastAsia" w:ascii="宋体" w:hAnsi="宋体" w:eastAsia="宋体" w:cs="宋体"/>
          <w:color w:val="auto"/>
          <w:u w:val="single"/>
          <w:lang w:eastAsia="zh-CN"/>
        </w:rPr>
        <w:t xml:space="preserve">(2)</w:t>
      </w:r>
      <w:r>
        <w:rPr>
          <w:rFonts w:hint="eastAsia" w:ascii="宋体" w:hAnsi="宋体" w:eastAsia="宋体" w:cs="宋体"/>
          <w:color w:val="auto"/>
          <w:lang w:eastAsia="zh-CN"/>
        </w:rPr>
        <w:t xml:space="preserve">种方式解决争议:</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(1)向甲方所在地有管辖权的人民法院提起诉讼；</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(2)向南京仲裁委员会按其仲裁规则申请仲裁。</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2、在仲裁期间，本合同应继续履行。</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第十二条 诚实信用</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乙方应诚实信用，严格按照采购文件要求和承诺履行合同，不向甲方进行商业贿赂或者提供不正当利益。</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第十三条 合同生效及其他</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1、本合同自签订之日起生效。</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2、乙方须在合同签订后七个工作日内提供本合同所有医疗设备厂家授权书原件供甲方核对。</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3、本合同一式肆份，甲乙双方各执贰份。</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4、本合同应按照中华人民共和国的现行法律进行解释。</w:t>
      </w:r>
      <w:r/>
    </w:p>
    <w:p>
      <w:pPr>
        <w:rPr>
          <w:rFonts w:hint="eastAsia" w:ascii="宋体" w:hAnsi="宋体" w:eastAsia="宋体" w:cs="宋体"/>
          <w:color w:val="auto"/>
          <w:lang w:eastAsia="zh-CN"/>
        </w:rPr>
      </w:pPr>
      <w:r>
        <w:rPr>
          <w:rFonts w:hint="eastAsia" w:ascii="宋体" w:hAnsi="宋体" w:eastAsia="宋体" w:cs="宋体"/>
          <w:color w:val="auto"/>
          <w:lang w:eastAsia="zh-CN"/>
        </w:rPr>
      </w:r>
      <w:r/>
    </w:p>
    <w:p>
      <w:pPr>
        <w:ind w:left="480"/>
        <w:rPr>
          <w:rFonts w:hint="eastAsia" w:ascii="宋体" w:hAnsi="宋体" w:eastAsia="宋体" w:cs="宋体"/>
          <w:color w:val="auto"/>
        </w:rPr>
      </w:pPr>
      <w:r>
        <w:rPr>
          <w:rFonts w:hint="eastAsia" w:ascii="宋体" w:hAnsi="宋体" w:eastAsia="宋体" w:cs="宋体"/>
          <w:color w:val="auto"/>
        </w:rPr>
        <w:t xml:space="preserve">甲方（委托方）：                  乙方:</w:t>
      </w:r>
      <w:r/>
    </w:p>
    <w:p>
      <w:pPr>
        <w:ind w:left="480"/>
        <w:rPr>
          <w:rFonts w:hint="eastAsia" w:ascii="宋体" w:hAnsi="宋体" w:eastAsia="宋体" w:cs="宋体"/>
          <w:color w:val="auto"/>
          <w:lang w:eastAsia="zh-CN"/>
        </w:rPr>
      </w:pPr>
      <w:r>
        <w:rPr>
          <w:rFonts w:hint="eastAsia" w:ascii="宋体" w:hAnsi="宋体" w:eastAsia="宋体" w:cs="宋体"/>
          <w:color w:val="auto"/>
          <w:lang w:eastAsia="zh-CN"/>
        </w:rPr>
        <w:t xml:space="preserve">（盖章）                        （盖章）</w:t>
      </w:r>
      <w:r/>
    </w:p>
    <w:p>
      <w:pPr>
        <w:ind w:left="480"/>
        <w:rPr>
          <w:rFonts w:hint="eastAsia" w:ascii="宋体" w:hAnsi="宋体" w:eastAsia="宋体" w:cs="宋体"/>
          <w:color w:val="auto"/>
          <w:lang w:eastAsia="zh-CN"/>
        </w:rPr>
      </w:pPr>
      <w:r>
        <w:rPr>
          <w:rFonts w:hint="eastAsia" w:ascii="宋体" w:hAnsi="宋体" w:eastAsia="宋体" w:cs="宋体"/>
          <w:color w:val="auto"/>
          <w:lang w:eastAsia="zh-CN"/>
        </w:rPr>
        <w:t xml:space="preserve">法定或委托代表人：                法定或委托代表人：</w:t>
      </w:r>
      <w:r/>
    </w:p>
    <w:p>
      <w:pPr>
        <w:ind w:left="480"/>
        <w:rPr>
          <w:rFonts w:hint="eastAsia" w:ascii="宋体" w:hAnsi="宋体" w:eastAsia="宋体" w:cs="宋体"/>
          <w:color w:val="auto"/>
          <w:lang w:eastAsia="zh-CN"/>
        </w:rPr>
      </w:pPr>
      <w:r>
        <w:rPr>
          <w:rFonts w:hint="eastAsia" w:ascii="宋体" w:hAnsi="宋体" w:eastAsia="宋体" w:cs="宋体"/>
          <w:color w:val="auto"/>
          <w:lang w:eastAsia="zh-CN"/>
        </w:rPr>
        <w:t xml:space="preserve">电话:                             电话:</w:t>
      </w:r>
      <w:r/>
    </w:p>
    <w:p>
      <w:pPr>
        <w:ind w:left="480"/>
        <w:rPr>
          <w:rFonts w:hint="eastAsia" w:ascii="宋体" w:hAnsi="宋体" w:eastAsia="宋体" w:cs="宋体"/>
          <w:color w:val="auto"/>
          <w:lang w:eastAsia="zh-CN"/>
        </w:rPr>
      </w:pPr>
      <w:r>
        <w:rPr>
          <w:rFonts w:hint="eastAsia" w:ascii="宋体" w:hAnsi="宋体" w:eastAsia="宋体" w:cs="宋体"/>
          <w:color w:val="auto"/>
          <w:lang w:eastAsia="zh-CN"/>
        </w:rPr>
        <w:t xml:space="preserve">开户银行:                         开户银行:</w:t>
      </w:r>
      <w:r/>
    </w:p>
    <w:p>
      <w:pPr>
        <w:ind w:left="480"/>
        <w:rPr>
          <w:rFonts w:hint="eastAsia" w:ascii="宋体" w:hAnsi="宋体" w:eastAsia="宋体" w:cs="宋体"/>
          <w:color w:val="auto"/>
          <w:lang w:eastAsia="zh-CN"/>
        </w:rPr>
      </w:pPr>
      <w:r>
        <w:rPr>
          <w:rFonts w:hint="eastAsia" w:ascii="宋体" w:hAnsi="宋体" w:eastAsia="宋体" w:cs="宋体"/>
          <w:color w:val="auto"/>
          <w:lang w:eastAsia="zh-CN"/>
        </w:rPr>
        <w:t xml:space="preserve">账号:                             账号:</w:t>
      </w:r>
      <w:r/>
    </w:p>
    <w:p>
      <w:pPr>
        <w:jc w:val="center"/>
        <w:rPr>
          <w:rFonts w:hint="eastAsia" w:ascii="宋体" w:hAnsi="宋体" w:eastAsia="宋体" w:cs="宋体"/>
          <w:b/>
          <w:bCs/>
          <w:color w:val="auto"/>
          <w:lang w:eastAsia="zh-CN"/>
        </w:rPr>
      </w:pPr>
      <w:r>
        <w:rPr>
          <w:rFonts w:hint="eastAsia" w:ascii="宋体" w:hAnsi="宋体" w:eastAsia="宋体" w:cs="宋体"/>
          <w:b/>
          <w:bCs/>
          <w:color w:val="auto"/>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附件1</w:t>
      </w: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rPr>
        <w:t xml:space="preserve">质保及售后服务承诺书</w:t>
      </w:r>
      <w:r/>
    </w:p>
    <w:p>
      <w:pPr>
        <w:rPr>
          <w:rFonts w:hint="eastAsia" w:ascii="宋体" w:hAnsi="宋体" w:eastAsia="宋体" w:cs="宋体"/>
          <w:b/>
          <w:color w:val="auto"/>
        </w:rPr>
      </w:pPr>
      <w:r>
        <w:rPr>
          <w:rFonts w:hint="eastAsia" w:ascii="宋体" w:hAnsi="宋体" w:eastAsia="宋体" w:cs="宋体"/>
          <w:b/>
          <w:color w:val="auto"/>
        </w:rPr>
      </w:r>
      <w:r/>
    </w:p>
    <w:p>
      <w:pPr>
        <w:rPr>
          <w:rFonts w:hint="eastAsia" w:ascii="宋体" w:hAnsi="宋体" w:eastAsia="宋体" w:cs="宋体"/>
          <w:b/>
          <w:color w:val="auto"/>
        </w:rPr>
      </w:pPr>
      <w:r>
        <w:rPr>
          <w:rFonts w:hint="eastAsia" w:ascii="宋体" w:hAnsi="宋体" w:eastAsia="宋体" w:cs="宋体"/>
          <w:b/>
          <w:color w:val="auto"/>
        </w:rPr>
        <w:t xml:space="preserve">致</w:t>
      </w:r>
      <w:r>
        <w:rPr>
          <w:rFonts w:hint="eastAsia" w:ascii="宋体" w:hAnsi="宋体" w:eastAsia="宋体" w:cs="宋体"/>
          <w:b/>
          <w:color w:val="auto"/>
          <w:u w:val="single"/>
        </w:rPr>
        <w:t xml:space="preserve">             </w:t>
      </w:r>
      <w:r>
        <w:rPr>
          <w:rFonts w:hint="eastAsia" w:ascii="宋体" w:hAnsi="宋体" w:eastAsia="宋体" w:cs="宋体"/>
          <w:b/>
          <w:color w:val="auto"/>
        </w:rPr>
        <w:t xml:space="preserve">（招标人）：</w:t>
      </w:r>
      <w:r/>
    </w:p>
    <w:p>
      <w:pPr>
        <w:ind w:firstLine="480"/>
        <w:rPr>
          <w:rFonts w:hint="eastAsia" w:ascii="宋体" w:hAnsi="宋体" w:eastAsia="宋体" w:cs="宋体"/>
          <w:color w:val="auto"/>
        </w:rPr>
      </w:pPr>
      <w:r>
        <w:rPr>
          <w:rFonts w:hint="eastAsia" w:ascii="宋体" w:hAnsi="宋体" w:eastAsia="宋体" w:cs="宋体"/>
          <w:color w:val="auto"/>
        </w:rPr>
        <w:t xml:space="preserve">我公司是</w:t>
      </w:r>
      <w:r>
        <w:rPr>
          <w:rFonts w:hint="eastAsia" w:ascii="宋体" w:hAnsi="宋体" w:eastAsia="宋体" w:cs="宋体"/>
          <w:color w:val="auto"/>
          <w:u w:val="single"/>
          <w:lang w:val="en-US" w:eastAsia="zh-CN"/>
        </w:rPr>
        <w:t xml:space="preserve">xxx设备所投产品</w:t>
      </w:r>
      <w:r>
        <w:rPr>
          <w:rFonts w:hint="eastAsia" w:ascii="宋体" w:hAnsi="宋体" w:eastAsia="宋体" w:cs="宋体"/>
          <w:color w:val="auto"/>
        </w:rPr>
        <w:t xml:space="preserve">的生产厂家，本次由合作方</w:t>
      </w:r>
      <w:r>
        <w:rPr>
          <w:rFonts w:hint="eastAsia" w:ascii="宋体" w:hAnsi="宋体" w:eastAsia="宋体" w:cs="宋体"/>
          <w:color w:val="auto"/>
          <w:u w:val="single"/>
        </w:rPr>
        <w:t xml:space="preserve">            </w:t>
      </w:r>
      <w:r>
        <w:rPr>
          <w:rFonts w:hint="eastAsia" w:ascii="宋体" w:hAnsi="宋体" w:eastAsia="宋体" w:cs="宋体"/>
          <w:color w:val="auto"/>
        </w:rPr>
        <w:t xml:space="preserve">公司参与该采购项目的投标，招标文件要求</w:t>
      </w:r>
      <w:r>
        <w:rPr>
          <w:rFonts w:hint="eastAsia" w:ascii="宋体" w:hAnsi="宋体" w:eastAsia="宋体" w:cs="宋体"/>
          <w:color w:val="auto"/>
          <w:u w:val="single"/>
          <w:lang w:val="en-US" w:eastAsia="zh-CN"/>
        </w:rPr>
        <w:t xml:space="preserve">xxx设备</w:t>
      </w:r>
      <w:r>
        <w:rPr>
          <w:rFonts w:hint="eastAsia" w:ascii="宋体" w:hAnsi="宋体" w:eastAsia="宋体" w:cs="宋体"/>
          <w:color w:val="auto"/>
        </w:rPr>
        <w:t xml:space="preserve">质保期为</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年及以上，关于质保和维保工作，我公司承诺如下：</w:t>
      </w:r>
      <w:r/>
    </w:p>
    <w:p>
      <w:pPr>
        <w:ind w:firstLine="480"/>
        <w:rPr>
          <w:rFonts w:hint="eastAsia" w:ascii="宋体" w:hAnsi="宋体" w:eastAsia="宋体" w:cs="宋体"/>
          <w:color w:val="auto"/>
        </w:rPr>
      </w:pPr>
      <w:r>
        <w:rPr>
          <w:rFonts w:hint="eastAsia" w:ascii="宋体" w:hAnsi="宋体" w:eastAsia="宋体" w:cs="宋体"/>
          <w:color w:val="auto"/>
        </w:rPr>
        <w:t xml:space="preserve">如合作方</w:t>
      </w:r>
      <w:r>
        <w:rPr>
          <w:rFonts w:hint="eastAsia" w:ascii="宋体" w:hAnsi="宋体" w:eastAsia="宋体" w:cs="宋体"/>
          <w:color w:val="auto"/>
          <w:u w:val="single"/>
        </w:rPr>
        <w:t xml:space="preserve">            </w:t>
      </w:r>
      <w:r>
        <w:rPr>
          <w:rFonts w:hint="eastAsia" w:ascii="宋体" w:hAnsi="宋体" w:eastAsia="宋体" w:cs="宋体"/>
          <w:color w:val="auto"/>
        </w:rPr>
        <w:t xml:space="preserve">公司无法完成承诺的售后服务事项时，相关售后工作由我公司承担，包括</w:t>
      </w:r>
      <w:r>
        <w:rPr>
          <w:rFonts w:hint="eastAsia" w:ascii="宋体" w:hAnsi="宋体" w:eastAsia="宋体" w:cs="宋体"/>
          <w:color w:val="auto"/>
          <w:lang w:val="en-US" w:eastAsia="zh-CN"/>
        </w:rPr>
        <w:t xml:space="preserve">但不仅限于</w:t>
      </w:r>
      <w:r>
        <w:rPr>
          <w:rFonts w:hint="eastAsia" w:ascii="宋体" w:hAnsi="宋体" w:eastAsia="宋体" w:cs="宋体"/>
          <w:color w:val="auto"/>
        </w:rPr>
        <w:t xml:space="preserve">以下内容：</w:t>
      </w:r>
      <w:r/>
    </w:p>
    <w:p>
      <w:pPr>
        <w:ind w:firstLine="480"/>
        <w:rPr>
          <w:rFonts w:hint="eastAsia"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color w:val="auto"/>
          <w:lang w:val="en-US" w:eastAsia="zh-CN"/>
        </w:rPr>
        <w:t xml:space="preserve">项目</w:t>
      </w:r>
      <w:r>
        <w:rPr>
          <w:rFonts w:hint="eastAsia" w:ascii="宋体" w:hAnsi="宋体" w:eastAsia="宋体" w:cs="宋体"/>
          <w:color w:val="auto"/>
        </w:rPr>
        <w:t xml:space="preserve">后期运维管理服务；</w:t>
      </w:r>
      <w:r/>
    </w:p>
    <w:p>
      <w:pPr>
        <w:ind w:firstLine="480"/>
        <w:rPr>
          <w:rFonts w:hint="eastAsia" w:ascii="宋体" w:hAnsi="宋体" w:eastAsia="宋体" w:cs="宋体"/>
          <w:color w:val="auto"/>
        </w:rPr>
      </w:pPr>
      <w:r>
        <w:rPr>
          <w:rFonts w:hint="eastAsia" w:ascii="宋体" w:hAnsi="宋体" w:eastAsia="宋体" w:cs="宋体"/>
          <w:color w:val="auto"/>
        </w:rPr>
        <w:t xml:space="preserve">2、投标供应商所承诺的巡检服务；</w:t>
      </w:r>
      <w:r/>
    </w:p>
    <w:p>
      <w:pPr>
        <w:ind w:firstLine="480"/>
        <w:rPr>
          <w:rFonts w:hint="eastAsia" w:ascii="宋体" w:hAnsi="宋体" w:eastAsia="宋体" w:cs="宋体"/>
          <w:color w:val="auto"/>
        </w:rPr>
      </w:pPr>
      <w:r>
        <w:rPr>
          <w:rFonts w:hint="eastAsia" w:ascii="宋体" w:hAnsi="宋体" w:eastAsia="宋体" w:cs="宋体"/>
          <w:color w:val="auto"/>
        </w:rPr>
        <w:t xml:space="preserve">3、质保期内的质保服务；</w:t>
      </w:r>
      <w:r/>
    </w:p>
    <w:p>
      <w:pPr>
        <w:ind w:firstLine="480"/>
        <w:rPr>
          <w:rFonts w:hint="eastAsia" w:ascii="宋体" w:hAnsi="宋体" w:eastAsia="宋体" w:cs="宋体"/>
          <w:color w:val="auto"/>
        </w:rPr>
      </w:pPr>
      <w:r>
        <w:rPr>
          <w:rFonts w:hint="eastAsia" w:ascii="宋体" w:hAnsi="宋体" w:eastAsia="宋体" w:cs="宋体"/>
          <w:color w:val="auto"/>
        </w:rPr>
        <w:t xml:space="preserve">4、保证提供的货物是全新的、未使用过的。</w:t>
      </w:r>
      <w:r/>
    </w:p>
    <w:p>
      <w:pPr>
        <w:ind w:firstLine="480"/>
        <w:rPr>
          <w:rFonts w:hint="eastAsia" w:ascii="宋体" w:hAnsi="宋体" w:eastAsia="宋体" w:cs="宋体"/>
          <w:color w:val="auto"/>
        </w:rPr>
      </w:pPr>
      <w:r>
        <w:rPr>
          <w:rFonts w:hint="eastAsia" w:ascii="宋体" w:hAnsi="宋体" w:eastAsia="宋体" w:cs="宋体"/>
          <w:color w:val="auto"/>
        </w:rPr>
        <w:t xml:space="preserve">特此承诺！</w:t>
      </w:r>
      <w:r/>
    </w:p>
    <w:p>
      <w:pPr>
        <w:ind w:firstLine="480"/>
        <w:rPr>
          <w:rFonts w:hint="eastAsia" w:ascii="宋体" w:hAnsi="宋体" w:eastAsia="宋体" w:cs="宋体"/>
          <w:color w:val="auto"/>
        </w:rPr>
      </w:pPr>
      <w:r>
        <w:rPr>
          <w:rFonts w:hint="eastAsia" w:ascii="宋体" w:hAnsi="宋体" w:eastAsia="宋体" w:cs="宋体"/>
          <w:color w:val="auto"/>
        </w:rPr>
      </w:r>
      <w:r/>
    </w:p>
    <w:p>
      <w:pPr>
        <w:ind w:firstLine="3720"/>
        <w:rPr>
          <w:rFonts w:hint="eastAsia" w:ascii="宋体" w:hAnsi="宋体" w:eastAsia="宋体" w:cs="宋体"/>
          <w:color w:val="auto"/>
        </w:rPr>
      </w:pPr>
      <w:r>
        <w:rPr>
          <w:rFonts w:hint="eastAsia" w:ascii="宋体" w:hAnsi="宋体" w:eastAsia="宋体" w:cs="宋体"/>
          <w:color w:val="auto"/>
        </w:rPr>
        <w:t xml:space="preserve">生产厂家：（盖章）</w:t>
      </w:r>
      <w:r/>
    </w:p>
    <w:p>
      <w:pPr>
        <w:pStyle w:val="681"/>
        <w:ind w:firstLine="3741"/>
        <w:rPr>
          <w:rFonts w:hint="eastAsia" w:ascii="宋体" w:hAnsi="宋体" w:eastAsia="宋体" w:cs="宋体"/>
          <w:color w:val="auto"/>
        </w:rPr>
      </w:pPr>
      <w:r>
        <w:rPr>
          <w:rFonts w:hint="eastAsia" w:ascii="宋体" w:hAnsi="宋体" w:eastAsia="宋体" w:cs="宋体"/>
          <w:color w:val="auto"/>
        </w:rPr>
        <w:t xml:space="preserve">联系人：</w:t>
      </w:r>
      <w:r/>
    </w:p>
    <w:p>
      <w:pPr>
        <w:pStyle w:val="681"/>
        <w:ind w:firstLine="3741"/>
        <w:rPr>
          <w:rFonts w:hint="eastAsia" w:ascii="宋体" w:hAnsi="宋体" w:eastAsia="宋体" w:cs="宋体"/>
          <w:color w:val="auto"/>
        </w:rPr>
      </w:pPr>
      <w:r>
        <w:rPr>
          <w:rFonts w:hint="eastAsia" w:ascii="宋体" w:hAnsi="宋体" w:eastAsia="宋体" w:cs="宋体"/>
          <w:color w:val="auto"/>
        </w:rPr>
        <w:t xml:space="preserve">联系电话：</w:t>
      </w:r>
      <w:r/>
    </w:p>
    <w:p>
      <w:pPr>
        <w:ind w:firstLine="480"/>
        <w:rPr>
          <w:rFonts w:hint="eastAsia" w:ascii="宋体" w:hAnsi="宋体" w:eastAsia="宋体" w:cs="宋体"/>
          <w:color w:val="auto"/>
        </w:rPr>
      </w:pPr>
      <w:r>
        <w:rPr>
          <w:rFonts w:hint="eastAsia" w:ascii="宋体" w:hAnsi="宋体" w:eastAsia="宋体" w:cs="宋体"/>
          <w:color w:val="auto"/>
        </w:rPr>
        <w:t xml:space="preserve">                           日期：      年  月  日</w:t>
      </w:r>
      <w:r/>
    </w:p>
    <w:p>
      <w:pPr>
        <w:ind w:firstLine="562"/>
        <w:jc w:val="center"/>
        <w:spacing w:before="67"/>
        <w:rPr>
          <w:rFonts w:hint="eastAsia" w:ascii="宋体" w:hAnsi="宋体" w:eastAsia="宋体" w:cs="宋体"/>
          <w:b/>
          <w:color w:val="auto"/>
          <w:sz w:val="28"/>
          <w:lang w:eastAsia="zh-CN"/>
        </w:rPr>
      </w:pPr>
      <w:r>
        <w:rPr>
          <w:rFonts w:hint="eastAsia" w:ascii="宋体" w:hAnsi="宋体" w:eastAsia="宋体" w:cs="宋体"/>
          <w:b/>
          <w:color w:val="auto"/>
          <w:sz w:val="28"/>
          <w:lang w:eastAsia="zh-CN"/>
        </w:rPr>
      </w:r>
      <w:r/>
    </w:p>
    <w:p>
      <w:pPr>
        <w:pStyle w:val="672"/>
        <w:rPr>
          <w:rFonts w:hint="eastAsia" w:ascii="宋体" w:hAnsi="宋体" w:eastAsia="宋体" w:cs="宋体"/>
          <w:b w:val="0"/>
          <w:color w:val="auto"/>
          <w:sz w:val="28"/>
          <w:lang w:eastAsia="zh-CN"/>
        </w:rPr>
      </w:pPr>
      <w:r>
        <w:rPr>
          <w:rFonts w:hint="eastAsia" w:ascii="宋体" w:hAnsi="宋体" w:eastAsia="宋体" w:cs="宋体"/>
          <w:b w:val="0"/>
          <w:color w:val="auto"/>
          <w:sz w:val="28"/>
          <w:lang w:eastAsia="zh-CN"/>
        </w:rPr>
      </w:r>
      <w:r/>
    </w:p>
    <w:p>
      <w:pPr>
        <w:rPr>
          <w:rFonts w:hint="eastAsia" w:ascii="宋体" w:hAnsi="宋体" w:eastAsia="宋体" w:cs="宋体"/>
          <w:b/>
          <w:color w:val="auto"/>
          <w:sz w:val="28"/>
          <w:lang w:eastAsia="zh-CN"/>
        </w:rPr>
      </w:pPr>
      <w:r>
        <w:rPr>
          <w:rFonts w:hint="eastAsia" w:ascii="宋体" w:hAnsi="宋体" w:eastAsia="宋体" w:cs="宋体"/>
          <w:b/>
          <w:color w:val="auto"/>
          <w:sz w:val="28"/>
          <w:lang w:eastAsia="zh-CN"/>
        </w:rPr>
      </w:r>
      <w:r/>
    </w:p>
    <w:p>
      <w:pPr>
        <w:pStyle w:val="672"/>
        <w:rPr>
          <w:rFonts w:hint="eastAsia" w:ascii="宋体" w:hAnsi="宋体" w:eastAsia="宋体" w:cs="宋体"/>
          <w:b w:val="0"/>
          <w:color w:val="auto"/>
          <w:sz w:val="28"/>
          <w:lang w:eastAsia="zh-CN"/>
        </w:rPr>
      </w:pPr>
      <w:r>
        <w:rPr>
          <w:rFonts w:hint="eastAsia" w:ascii="宋体" w:hAnsi="宋体" w:eastAsia="宋体" w:cs="宋体"/>
          <w:b w:val="0"/>
          <w:color w:val="auto"/>
          <w:sz w:val="28"/>
          <w:lang w:eastAsia="zh-CN"/>
        </w:rPr>
      </w:r>
      <w:r/>
    </w:p>
    <w:p>
      <w:pPr>
        <w:rPr>
          <w:rFonts w:hint="eastAsia" w:ascii="宋体" w:hAnsi="宋体" w:eastAsia="宋体" w:cs="宋体"/>
          <w:b/>
          <w:color w:val="auto"/>
          <w:sz w:val="28"/>
          <w:lang w:eastAsia="zh-CN"/>
        </w:rPr>
      </w:pPr>
      <w:r>
        <w:rPr>
          <w:rFonts w:hint="eastAsia" w:ascii="宋体" w:hAnsi="宋体" w:eastAsia="宋体" w:cs="宋体"/>
          <w:b/>
          <w:color w:val="auto"/>
          <w:sz w:val="28"/>
          <w:lang w:eastAsia="zh-CN"/>
        </w:rPr>
      </w:r>
      <w:r/>
    </w:p>
    <w:p>
      <w:pPr>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t xml:space="preserve">医疗产品购销廉洁条例</w:t>
      </w:r>
      <w:r/>
    </w:p>
    <w:p>
      <w:pPr>
        <w:pStyle w:val="681"/>
        <w:ind w:firstLine="480"/>
        <w:rPr>
          <w:rFonts w:hint="eastAsia" w:ascii="宋体" w:hAnsi="宋体" w:eastAsia="宋体" w:cs="宋体"/>
          <w:color w:val="auto"/>
          <w:lang w:eastAsia="zh-CN"/>
        </w:rPr>
      </w:pPr>
      <w:r>
        <w:rPr>
          <w:rFonts w:hint="eastAsia" w:ascii="宋体" w:hAnsi="宋体" w:eastAsia="宋体" w:cs="宋体"/>
          <w:color w:val="auto"/>
          <w:lang w:eastAsia="zh-CN"/>
        </w:rPr>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为进一步加强医疗卫生行风建设，规范医疗卫生机构购销行为，有效防范商业贿赂行为，营造公平交易、诚实守信的购销环境，甲方特制定本条例，以资医疗卫生机构购销双方共同遵守：</w:t>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1.合同双方按照《中华人民共和国民法典》及购销廉洁条例约定购销设备和服务等行为。</w:t>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2.甲方应当严格执行采购和服务合同验收、入库制度，对采购产品及发票进行查验，不得违反有关规定合同外采购、违价采购或从非规定渠道采购。</w:t>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本单位纪检监察部门反映情况。</w:t>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4.甲方严禁利用任何途径和方式，为乙方个人提供便利。</w:t>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5.乙方不得以回扣、宴请等方式影响甲方工作人员采购或使用产品的选择权，不得在为甲方人员提供旅游、超标准支付食宿费用。</w:t>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6.乙方指定人员必须在工作时间到甲方指定地点联系商谈，不得借故到甲方相关领导、部门负责人及相关工作人员家中访谈并提供任何好处费等。</w:t>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7.乙方如违反本廉洁条例，一经发现，甲方有权立即终止购销合同，并向上级主管部门或本级纪检部门报告。如乙方被列入商业贿赂不良记录，则严格按照国家相关规定处理。</w:t>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8.本廉洁条例为甲方产品和服务购销行为的廉洁准则，双方均需严格遵守。</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9.本条例由甲方负责解释。</w:t>
      </w:r>
      <w:r/>
    </w:p>
    <w:p>
      <w:pPr>
        <w:pStyle w:val="687"/>
        <w:ind w:left="132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Style w:val="866"/>
        <w:ind w:left="2417" w:right="2227"/>
        <w:jc w:val="right"/>
        <w:spacing w:line="360" w:lineRule="auto"/>
        <w:rPr>
          <w:rFonts w:hint="eastAsia" w:ascii="宋体" w:hAnsi="宋体" w:eastAsia="宋体" w:cs="宋体"/>
          <w:color w:val="auto"/>
          <w:sz w:val="22"/>
          <w:szCs w:val="22"/>
          <w:lang w:val="en-US" w:eastAsia="zh-CN" w:bidi="en-US"/>
        </w:rPr>
      </w:pPr>
      <w:r>
        <w:rPr>
          <w:rFonts w:hint="eastAsia" w:ascii="宋体" w:hAnsi="宋体" w:eastAsia="宋体" w:cs="宋体"/>
          <w:color w:val="auto"/>
          <w:sz w:val="22"/>
          <w:szCs w:val="22"/>
          <w:lang w:val="en-US" w:eastAsia="zh-CN" w:bidi="en-US"/>
        </w:rPr>
      </w:r>
      <w:r/>
    </w:p>
    <w:p>
      <w:pPr>
        <w:pStyle w:val="866"/>
        <w:ind w:left="2417" w:right="2227"/>
        <w:jc w:val="center"/>
        <w:spacing w:line="360" w:lineRule="auto"/>
        <w:rPr>
          <w:rFonts w:hint="eastAsia" w:ascii="宋体" w:hAnsi="宋体" w:eastAsia="宋体" w:cs="宋体"/>
          <w:color w:val="auto"/>
          <w:sz w:val="22"/>
          <w:szCs w:val="22"/>
          <w:lang w:val="en-US" w:eastAsia="zh-CN" w:bidi="en-US"/>
        </w:rPr>
      </w:pPr>
      <w:r>
        <w:rPr>
          <w:rFonts w:hint="eastAsia" w:ascii="宋体" w:hAnsi="宋体" w:eastAsia="宋体" w:cs="宋体"/>
          <w:color w:val="auto"/>
          <w:sz w:val="22"/>
          <w:szCs w:val="22"/>
          <w:lang w:val="en-US" w:eastAsia="zh-CN" w:bidi="en-US"/>
        </w:rPr>
        <w:t xml:space="preserve">                        供应商名称（盖章）：</w:t>
      </w:r>
      <w:r/>
    </w:p>
    <w:p>
      <w:pPr>
        <w:rPr>
          <w:rFonts w:hint="eastAsia" w:ascii="宋体" w:hAnsi="宋体" w:eastAsia="宋体" w:cs="宋体"/>
          <w:color w:val="auto"/>
          <w:sz w:val="22"/>
          <w:szCs w:val="22"/>
          <w:lang w:val="en-US" w:eastAsia="zh-CN" w:bidi="en-US"/>
        </w:rPr>
      </w:pPr>
      <w:r>
        <w:rPr>
          <w:rFonts w:hint="eastAsia" w:ascii="宋体" w:hAnsi="宋体" w:eastAsia="宋体" w:cs="宋体"/>
          <w:color w:val="auto"/>
          <w:sz w:val="22"/>
          <w:szCs w:val="22"/>
          <w:lang w:val="en-US" w:eastAsia="zh-CN" w:bidi="en-US"/>
        </w:rPr>
        <w:t xml:space="preserve">                                                法定代表人（签字）：</w:t>
      </w:r>
      <w:r/>
    </w:p>
    <w:p>
      <w:pPr>
        <w:spacing w:line="240" w:lineRule="auto"/>
        <w:widowControl/>
        <w:rPr>
          <w:rFonts w:hint="eastAsia"/>
        </w:rPr>
      </w:pPr>
      <w:r>
        <w:rPr>
          <w:rFonts w:hint="eastAsia" w:ascii="宋体" w:hAnsi="宋体" w:eastAsia="宋体" w:cs="宋体"/>
          <w:color w:val="auto"/>
          <w:sz w:val="24"/>
          <w:szCs w:val="24"/>
          <w:lang w:eastAsia="zh-CN"/>
        </w:rPr>
        <w:t xml:space="preserve">20    年    月   日</w:t>
      </w:r>
      <w:r>
        <w:rPr>
          <w:rFonts w:hint="eastAsia" w:ascii="宋体" w:hAnsi="宋体" w:eastAsia="宋体" w:cs="宋体"/>
          <w:color w:val="000000" w:themeColor="text1"/>
          <w14:textFill>
            <w14:solidFill>
              <w14:schemeClr w14:val="tx1"/>
            </w14:solidFill>
          </w14:textFill>
        </w:rPr>
        <w:br w:type="page" w:clear="all"/>
      </w:r>
      <w:r/>
    </w:p>
    <w:p>
      <w:pPr>
        <w:pStyle w:val="684"/>
        <w:rPr>
          <w:rFonts w:hint="eastAsia"/>
        </w:rPr>
      </w:pPr>
      <w:r>
        <w:rPr>
          <w:rFonts w:hint="eastAsia"/>
        </w:rPr>
      </w:r>
      <w:r/>
    </w:p>
    <w:p>
      <w:pPr>
        <w:jc w:val="both"/>
        <w:rPr>
          <w:rFonts w:hint="eastAsia" w:ascii="宋体" w:hAnsi="宋体" w:eastAsia="宋体" w:cs="宋体"/>
          <w:b/>
          <w:color w:val="000000"/>
          <w:sz w:val="36"/>
          <w:szCs w:val="30"/>
          <w:lang w:eastAsia="zh-CN"/>
        </w:rPr>
      </w:pPr>
      <w:r>
        <w:rPr>
          <w:rFonts w:hint="eastAsia" w:ascii="宋体" w:hAnsi="宋体" w:eastAsia="宋体" w:cs="宋体"/>
          <w:b/>
          <w:color w:val="000000"/>
          <w:sz w:val="36"/>
          <w:szCs w:val="30"/>
          <w:lang w:eastAsia="zh-CN"/>
        </w:rPr>
        <w:t xml:space="preserve">第六章  </w:t>
      </w:r>
      <w:r>
        <w:rPr>
          <w:rFonts w:hint="eastAsia" w:ascii="宋体" w:hAnsi="宋体" w:cs="宋体"/>
          <w:b/>
          <w:color w:val="000000"/>
          <w:sz w:val="36"/>
          <w:szCs w:val="30"/>
          <w:lang w:eastAsia="zh-CN"/>
        </w:rPr>
        <w:t xml:space="preserve">投标文件</w:t>
      </w:r>
      <w:r>
        <w:rPr>
          <w:rFonts w:hint="eastAsia" w:ascii="宋体" w:hAnsi="宋体" w:eastAsia="宋体" w:cs="宋体"/>
          <w:b/>
          <w:color w:val="000000"/>
          <w:sz w:val="36"/>
          <w:szCs w:val="30"/>
          <w:lang w:eastAsia="zh-CN"/>
        </w:rPr>
        <w:t xml:space="preserve">格式及附件</w:t>
      </w:r>
      <w:r/>
    </w:p>
    <w:p>
      <w:pPr>
        <w:rPr>
          <w:rFonts w:hint="eastAsia" w:ascii="宋体" w:hAnsi="宋体" w:eastAsia="宋体" w:cs="宋体"/>
          <w:b/>
          <w:color w:val="000000"/>
          <w:sz w:val="30"/>
          <w:szCs w:val="30"/>
          <w:lang w:eastAsia="zh-CN"/>
        </w:rPr>
        <w:outlineLvl w:val="0"/>
      </w:pPr>
      <w:r>
        <w:rPr>
          <w:rFonts w:hint="eastAsia" w:ascii="宋体" w:hAnsi="宋体" w:eastAsia="宋体" w:cs="宋体"/>
          <w:b/>
          <w:color w:val="000000"/>
          <w:sz w:val="30"/>
          <w:szCs w:val="30"/>
          <w:lang w:eastAsia="zh-CN"/>
        </w:rPr>
      </w:r>
      <w:r/>
    </w:p>
    <w:p>
      <w:pPr>
        <w:jc w:val="center"/>
        <w:spacing w:line="360" w:lineRule="auto"/>
        <w:widowControl/>
        <w:rPr>
          <w:rFonts w:hint="eastAsia" w:ascii="宋体" w:hAnsi="宋体" w:eastAsia="宋体" w:cs="宋体"/>
          <w:b/>
          <w:bCs/>
          <w:sz w:val="36"/>
          <w:szCs w:val="36"/>
          <w:highlight w:val="none"/>
        </w:rPr>
      </w:pPr>
      <w:r>
        <w:rPr>
          <w:rFonts w:hint="eastAsia" w:ascii="宋体" w:hAnsi="宋体" w:eastAsia="宋体" w:cs="宋体"/>
          <w:b/>
          <w:bCs/>
          <w:sz w:val="36"/>
          <w:szCs w:val="36"/>
          <w:highlight w:val="none"/>
          <w:lang w:val="zh-CN"/>
        </w:rPr>
        <w:t xml:space="preserve">第六章</w:t>
      </w:r>
      <w:r>
        <w:rPr>
          <w:rFonts w:hint="eastAsia" w:ascii="宋体" w:hAnsi="宋体" w:eastAsia="宋体" w:cs="宋体"/>
          <w:b/>
          <w:bCs/>
          <w:sz w:val="36"/>
          <w:szCs w:val="36"/>
          <w:highlight w:val="none"/>
        </w:rPr>
        <w:t xml:space="preserve"> </w:t>
      </w:r>
      <w:r>
        <w:rPr>
          <w:rFonts w:hint="eastAsia" w:ascii="宋体" w:hAnsi="宋体" w:eastAsia="宋体" w:cs="宋体"/>
          <w:b/>
          <w:bCs/>
          <w:sz w:val="36"/>
          <w:szCs w:val="36"/>
          <w:highlight w:val="none"/>
          <w:lang w:val="zh-CN"/>
        </w:rPr>
        <w:t xml:space="preserve">投标文件格式</w:t>
      </w:r>
      <w:r/>
    </w:p>
    <w:p>
      <w:pPr>
        <w:spacing w:line="36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rPr>
        <w:t xml:space="preserve">一、</w:t>
      </w:r>
      <w:r>
        <w:rPr>
          <w:rFonts w:hint="eastAsia" w:ascii="宋体" w:hAnsi="宋体" w:eastAsia="宋体" w:cs="宋体"/>
          <w:b/>
          <w:sz w:val="21"/>
          <w:szCs w:val="21"/>
          <w:highlight w:val="none"/>
          <w:lang w:val="en-US" w:eastAsia="zh-CN"/>
        </w:rPr>
        <w:t xml:space="preserve">投标</w:t>
      </w:r>
      <w:r>
        <w:rPr>
          <w:rFonts w:hint="eastAsia" w:ascii="宋体" w:hAnsi="宋体" w:eastAsia="宋体" w:cs="宋体"/>
          <w:b/>
          <w:sz w:val="21"/>
          <w:szCs w:val="21"/>
          <w:highlight w:val="none"/>
          <w:lang w:val="zh-CN"/>
        </w:rPr>
        <w:t xml:space="preserve">申请及声明</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zh-CN"/>
        </w:rPr>
        <w:t xml:space="preserve">致：</w:t>
      </w:r>
      <w:r>
        <w:rPr>
          <w:rFonts w:hint="eastAsia" w:ascii="宋体" w:hAnsi="宋体" w:eastAsia="宋体" w:cs="宋体"/>
          <w:sz w:val="21"/>
          <w:szCs w:val="21"/>
          <w:highlight w:val="none"/>
          <w:u w:val="single"/>
          <w:lang w:val="zh-CN"/>
        </w:rPr>
        <w:t xml:space="preserve">（</w:t>
      </w:r>
      <w:r>
        <w:rPr>
          <w:rFonts w:hint="eastAsia" w:ascii="宋体" w:hAnsi="宋体" w:cs="宋体"/>
          <w:sz w:val="21"/>
          <w:szCs w:val="21"/>
          <w:highlight w:val="none"/>
          <w:u w:val="single"/>
          <w:lang w:eastAsia="zh-CN"/>
        </w:rPr>
        <w:t xml:space="preserve">招标人</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根据贵方</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（项目名称） </w:t>
      </w:r>
      <w:r>
        <w:rPr>
          <w:rFonts w:hint="eastAsia" w:ascii="宋体" w:hAnsi="宋体" w:eastAsia="宋体" w:cs="宋体"/>
          <w:b/>
          <w:sz w:val="21"/>
          <w:szCs w:val="21"/>
          <w:highlight w:val="none"/>
          <w:u w:val="single"/>
          <w:lang w:val="zh-CN"/>
        </w:rPr>
        <w:t xml:space="preserve">          </w:t>
      </w:r>
      <w:r>
        <w:rPr>
          <w:rFonts w:hint="eastAsia" w:ascii="宋体" w:hAnsi="宋体" w:eastAsia="宋体" w:cs="宋体"/>
          <w:sz w:val="21"/>
          <w:szCs w:val="21"/>
          <w:highlight w:val="none"/>
          <w:lang w:val="zh-CN"/>
        </w:rPr>
        <w:t xml:space="preserve">（项目编号）</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文件，正式授权下述签字人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(姓名和职务)代表</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（供应商名称），提交</w:t>
      </w:r>
      <w:r>
        <w:rPr>
          <w:rFonts w:hint="eastAsia" w:ascii="宋体" w:hAnsi="宋体" w:cs="宋体"/>
          <w:sz w:val="21"/>
          <w:szCs w:val="21"/>
          <w:highlight w:val="none"/>
          <w:lang w:val="zh-CN"/>
        </w:rPr>
        <w:t xml:space="preserve">投标文件</w:t>
      </w:r>
      <w:r>
        <w:rPr>
          <w:rFonts w:hint="eastAsia" w:ascii="宋体" w:hAnsi="宋体" w:eastAsia="宋体" w:cs="宋体"/>
          <w:sz w:val="21"/>
          <w:szCs w:val="21"/>
          <w:highlight w:val="none"/>
          <w:lang w:val="zh-CN"/>
        </w:rPr>
        <w:t xml:space="preserve">并参加</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lang w:val="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据此函，签字人兹宣布同意如下：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
          <w:sz w:val="21"/>
          <w:szCs w:val="21"/>
          <w:highlight w:val="none"/>
          <w:lang w:val="zh-CN"/>
        </w:rPr>
        <w:t xml:space="preserve">我们的资格条件完全符合政府采购法和本次采购要求</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我们</w:t>
      </w:r>
      <w:r>
        <w:rPr>
          <w:rFonts w:hint="eastAsia" w:ascii="宋体" w:hAnsi="宋体" w:eastAsia="宋体" w:cs="宋体"/>
          <w:sz w:val="21"/>
          <w:szCs w:val="21"/>
          <w:highlight w:val="none"/>
          <w:lang w:val="zh-CN"/>
        </w:rPr>
        <w:t xml:space="preserve">同意并向贵方提供了与本次采购活动有关的所有证据和资料</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我们的</w:t>
      </w:r>
      <w:r>
        <w:rPr>
          <w:rFonts w:hint="eastAsia" w:ascii="宋体" w:hAnsi="宋体" w:eastAsia="宋体" w:cs="宋体"/>
          <w:sz w:val="21"/>
          <w:szCs w:val="21"/>
          <w:highlight w:val="none"/>
        </w:rPr>
        <w:t xml:space="preserve">总报价为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小写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b w:val="0"/>
          <w:bCs w:val="0"/>
          <w:sz w:val="21"/>
          <w:szCs w:val="21"/>
          <w:highlight w:val="none"/>
          <w:u w:val="none"/>
          <w:lang w:eastAsia="zh-CN"/>
        </w:rPr>
        <w:t xml:space="preserve">，</w:t>
      </w:r>
      <w:r>
        <w:rPr>
          <w:rFonts w:hint="eastAsia" w:ascii="宋体" w:hAnsi="宋体" w:eastAsia="宋体" w:cs="宋体"/>
          <w:sz w:val="21"/>
          <w:szCs w:val="21"/>
          <w:highlight w:val="none"/>
        </w:rPr>
        <w:t xml:space="preserve">（大写）</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人民币。</w:t>
      </w:r>
      <w:r>
        <w:rPr>
          <w:rFonts w:hint="eastAsia" w:ascii="宋体" w:hAnsi="宋体" w:eastAsia="宋体" w:cs="宋体"/>
          <w:sz w:val="21"/>
          <w:szCs w:val="21"/>
          <w:highlight w:val="none"/>
          <w:lang w:val="zh-CN"/>
        </w:rPr>
        <w:t xml:space="preserve">项目负责人：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rPr>
          <w:rFonts w:hint="eastAsia" w:ascii="宋体" w:hAnsi="宋体" w:eastAsia="宋体" w:cs="宋体"/>
          <w:bCs/>
          <w:color w:val="000000"/>
          <w:sz w:val="21"/>
          <w:szCs w:val="21"/>
          <w:highlight w:val="none"/>
          <w:lang w:val="en-US" w:eastAsia="zh-CN"/>
        </w:rPr>
        <w:t xml:space="preserve">合同履行期</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我们已详细审核全部</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文件及其有效补充文件，我们放弃对</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文件任何误解的权利，提交</w:t>
      </w:r>
      <w:r>
        <w:rPr>
          <w:rFonts w:hint="eastAsia" w:ascii="宋体" w:hAnsi="宋体" w:cs="宋体"/>
          <w:sz w:val="21"/>
          <w:szCs w:val="21"/>
          <w:highlight w:val="none"/>
          <w:lang w:val="zh-CN"/>
        </w:rPr>
        <w:t xml:space="preserve">投标文件</w:t>
      </w:r>
      <w:r>
        <w:rPr>
          <w:rFonts w:hint="eastAsia" w:ascii="宋体" w:hAnsi="宋体" w:eastAsia="宋体" w:cs="宋体"/>
          <w:sz w:val="21"/>
          <w:szCs w:val="21"/>
          <w:highlight w:val="none"/>
          <w:lang w:val="zh-CN"/>
        </w:rPr>
        <w:t xml:space="preserve">后，不对</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4、一旦我方成交，我方将根据</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5、我方决不提供虚假材料谋取成交、决不采取不正当手段诋毁、排挤其他供应商、决不与</w:t>
      </w:r>
      <w:r>
        <w:rPr>
          <w:rFonts w:hint="eastAsia" w:ascii="宋体" w:hAnsi="宋体" w:cs="宋体"/>
          <w:sz w:val="21"/>
          <w:szCs w:val="21"/>
          <w:highlight w:val="none"/>
          <w:lang w:eastAsia="zh-CN"/>
        </w:rPr>
        <w:t xml:space="preserve">招标人</w:t>
      </w:r>
      <w:r>
        <w:rPr>
          <w:rFonts w:hint="eastAsia" w:ascii="宋体" w:hAnsi="宋体" w:eastAsia="宋体" w:cs="宋体"/>
          <w:sz w:val="21"/>
          <w:szCs w:val="21"/>
          <w:highlight w:val="none"/>
        </w:rPr>
        <w:t xml:space="preserve">、其它供应商恶意串通、决不向</w:t>
      </w:r>
      <w:r>
        <w:rPr>
          <w:rFonts w:hint="eastAsia" w:ascii="宋体" w:hAnsi="宋体" w:cs="宋体"/>
          <w:sz w:val="21"/>
          <w:szCs w:val="21"/>
          <w:highlight w:val="none"/>
          <w:lang w:eastAsia="zh-CN"/>
        </w:rPr>
        <w:t xml:space="preserve">招标人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评委</w:t>
      </w:r>
      <w:r>
        <w:rPr>
          <w:rFonts w:hint="eastAsia" w:ascii="宋体" w:hAnsi="宋体" w:eastAsia="宋体" w:cs="宋体"/>
          <w:sz w:val="21"/>
          <w:szCs w:val="21"/>
          <w:highlight w:val="none"/>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6、我方正式通讯方式为：</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电   话：</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传   真：</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7、我方正式开户银行和帐号为：</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开户银行：</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帐    号：</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供应商授权代表姓名（签字）：</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二、法定代表人授权书</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法定代表人授权书</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zh-CN"/>
        </w:rPr>
        <w:t xml:space="preserve">致：</w:t>
      </w:r>
      <w:r>
        <w:rPr>
          <w:rFonts w:hint="eastAsia" w:ascii="宋体" w:hAnsi="宋体" w:eastAsia="宋体" w:cs="宋体"/>
          <w:sz w:val="21"/>
          <w:szCs w:val="21"/>
          <w:highlight w:val="none"/>
          <w:u w:val="single"/>
          <w:lang w:val="zh-CN"/>
        </w:rPr>
        <w:t xml:space="preserve">（</w:t>
      </w:r>
      <w:r>
        <w:rPr>
          <w:rFonts w:hint="eastAsia" w:ascii="宋体" w:hAnsi="宋体" w:cs="宋体"/>
          <w:sz w:val="21"/>
          <w:szCs w:val="21"/>
          <w:highlight w:val="none"/>
          <w:u w:val="single"/>
          <w:lang w:eastAsia="zh-CN"/>
        </w:rPr>
        <w:t xml:space="preserve">招标人</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         </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本授权书声明：注册于</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（供应商住址）的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（供应商名称）法定代表人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（法定代表人姓名、职务）代表本公司授权在下面签字的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（供应商代表姓名、职务）为本公司的合法代理人，就贵方组织的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（项目名称） </w:t>
      </w:r>
      <w:r>
        <w:rPr>
          <w:rFonts w:hint="eastAsia" w:ascii="宋体" w:hAnsi="宋体" w:eastAsia="宋体" w:cs="宋体"/>
          <w:b/>
          <w:sz w:val="21"/>
          <w:szCs w:val="21"/>
          <w:highlight w:val="none"/>
          <w:u w:val="single"/>
          <w:lang w:val="zh-CN"/>
        </w:rPr>
        <w:t xml:space="preserve">         </w:t>
      </w:r>
      <w:r>
        <w:rPr>
          <w:rFonts w:hint="eastAsia" w:ascii="宋体" w:hAnsi="宋体" w:eastAsia="宋体" w:cs="宋体"/>
          <w:sz w:val="21"/>
          <w:szCs w:val="21"/>
          <w:highlight w:val="none"/>
          <w:lang w:val="zh-CN"/>
        </w:rPr>
        <w:t xml:space="preserve">（项目编号）</w:t>
      </w:r>
      <w:r>
        <w:rPr>
          <w:rFonts w:hint="eastAsia" w:ascii="宋体" w:hAnsi="宋体" w:eastAsia="宋体" w:cs="宋体"/>
          <w:sz w:val="21"/>
          <w:szCs w:val="21"/>
          <w:highlight w:val="none"/>
          <w:lang w:val="en-US" w:eastAsia="zh-CN"/>
        </w:rPr>
        <w:t xml:space="preserve">公开招标</w:t>
      </w:r>
      <w:r>
        <w:rPr>
          <w:rFonts w:hint="eastAsia" w:ascii="宋体" w:hAnsi="宋体" w:eastAsia="宋体" w:cs="宋体"/>
          <w:sz w:val="21"/>
          <w:szCs w:val="21"/>
          <w:highlight w:val="none"/>
          <w:lang w:val="zh-CN"/>
        </w:rPr>
        <w:t xml:space="preserve">，以本公司名义处理一切与之有关的事务。</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本授权书于</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日签字生效，特此声明。</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法定代表人签字：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被授权人签字：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lang w:val="zh-CN"/>
        </w:rPr>
        <w:t xml:space="preserve">                    </w:t>
      </w:r>
      <w:r/>
    </w:p>
    <w:p>
      <w:pPr>
        <w:ind w:firstLine="420"/>
        <w:spacing w:line="360" w:lineRule="auto"/>
        <w:tabs>
          <w:tab w:val="left" w:pos="14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日        期：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ind w:firstLine="420"/>
        <w:spacing w:line="360" w:lineRule="auto"/>
        <w:tabs>
          <w:tab w:val="left" w:pos="1440" w:leader="none"/>
        </w:tabs>
        <w:rPr>
          <w:rFonts w:hint="eastAsia" w:ascii="宋体" w:hAnsi="宋体" w:eastAsia="宋体" w:cs="宋体"/>
          <w:sz w:val="21"/>
          <w:szCs w:val="21"/>
          <w:highlight w:val="none"/>
          <w:lang w:val="zh-CN"/>
        </w:rPr>
      </w:pPr>
      <w:r>
        <w:rPr>
          <w:rFonts w:hint="eastAsia" w:ascii="宋体" w:hAnsi="宋体" w:eastAsia="宋体" w:cs="宋体"/>
          <w:color w:val="000000"/>
          <w:sz w:val="21"/>
          <w:szCs w:val="21"/>
          <w:highlight w:val="none"/>
          <w:lang w:val="zh-CN"/>
        </w:rPr>
        <w:t xml:space="preserve"> 附：法定代表人及被授权人身份证扫描件加盖公章。  </w:t>
      </w:r>
      <w:r>
        <w:rPr>
          <w:rFonts w:hint="eastAsia" w:ascii="宋体" w:hAnsi="宋体" w:eastAsia="宋体" w:cs="宋体"/>
          <w:color w:val="auto"/>
          <w:sz w:val="21"/>
          <w:szCs w:val="21"/>
          <w:highlight w:val="none"/>
          <w:lang w:val="zh-CN"/>
        </w:rPr>
        <w:t xml:space="preserve"> </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w:t>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84"/>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1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84"/>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1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84"/>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1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84"/>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三、报价表</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本次报价为最终报价</w:t>
      </w:r>
      <w:r/>
    </w:p>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货币单位：人民币元</w:t>
      </w:r>
      <w:r/>
    </w:p>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项目编号： </w:t>
      </w:r>
      <w:r/>
    </w:p>
    <w:tbl>
      <w:tblPr>
        <w:tblStyle w:val="679"/>
        <w:tblW w:w="9758"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3228"/>
        <w:gridCol w:w="3392"/>
        <w:gridCol w:w="3138"/>
      </w:tblGrid>
      <w:tr>
        <w:trPr>
          <w:tblCellSpacing w:w="15" w:type="dxa"/>
        </w:trPr>
        <w:tc>
          <w:tcPr>
            <w:tcW w:w="3183"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项目名称</w:t>
            </w:r>
            <w:r/>
          </w:p>
        </w:tc>
        <w:tc>
          <w:tcPr>
            <w:tcW w:w="3362"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项目内容</w:t>
            </w:r>
            <w:r/>
          </w:p>
        </w:tc>
        <w:tc>
          <w:tcPr>
            <w:tcW w:w="3093"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总价（小写）</w:t>
            </w:r>
            <w:r/>
          </w:p>
        </w:tc>
      </w:tr>
      <w:tr>
        <w:trPr>
          <w:tblCellSpacing w:w="15" w:type="dxa"/>
        </w:trPr>
        <w:tc>
          <w:tcPr>
            <w:tcW w:w="3183" w:type="dxa"/>
            <w:vAlign w:val="center"/>
            <w:textDirection w:val="lrTb"/>
            <w:noWrap w:val="false"/>
          </w:tcPr>
          <w:p>
            <w:pPr>
              <w:jc w:val="left"/>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p>
            <w:pPr>
              <w:jc w:val="left"/>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采购基层医疗机构慢筛运动干预相关设备一批</w:t>
            </w:r>
            <w:r/>
          </w:p>
        </w:tc>
        <w:tc>
          <w:tcPr>
            <w:tcW w:w="3362"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详见</w:t>
            </w:r>
            <w:r>
              <w:rPr>
                <w:rFonts w:hint="eastAsia" w:ascii="宋体" w:hAnsi="宋体" w:cs="宋体"/>
                <w:bCs/>
                <w:color w:val="000000"/>
                <w:sz w:val="21"/>
                <w:szCs w:val="21"/>
                <w:highlight w:val="none"/>
                <w:lang w:eastAsia="zh-CN"/>
              </w:rPr>
              <w:t xml:space="preserve">投标文件</w:t>
            </w:r>
            <w:r/>
          </w:p>
        </w:tc>
        <w:tc>
          <w:tcPr>
            <w:tcW w:w="3093"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000000"/>
                <w:sz w:val="21"/>
                <w:szCs w:val="21"/>
                <w:highlight w:val="none"/>
              </w:rPr>
              <w:t xml:space="preserve"> 元</w:t>
            </w:r>
            <w:r/>
          </w:p>
        </w:tc>
      </w:tr>
      <w:tr>
        <w:trPr>
          <w:tblCellSpacing w:w="15" w:type="dxa"/>
        </w:trPr>
        <w:tc>
          <w:tcPr>
            <w:tcW w:w="3183" w:type="dxa"/>
            <w:vAlign w:val="center"/>
            <w:textDirection w:val="lrTb"/>
            <w:noWrap w:val="false"/>
          </w:tcPr>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总价（大写）：</w:t>
            </w:r>
            <w:r/>
          </w:p>
        </w:tc>
        <w:tc>
          <w:tcPr>
            <w:gridSpan w:val="2"/>
            <w:tcW w:w="6485" w:type="dxa"/>
            <w:vAlign w:val="center"/>
            <w:textDirection w:val="lrTb"/>
            <w:noWrap w:val="false"/>
          </w:tcPr>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p>
        </w:tc>
      </w:tr>
    </w:tbl>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报价说明：</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1、报价包括完成项目的所有费用。</w:t>
      </w:r>
      <w:r>
        <w:rPr>
          <w:rFonts w:hint="eastAsia" w:ascii="宋体" w:hAnsi="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不再支付报价以外的任何费用。</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2、报价以总价为准，大小写不一致以大写为准；</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3、偏离说明：详见《偏离表》；</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四、分项报价表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440" w:lineRule="exact"/>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 xml:space="preserve">分部分项报价表</w:t>
      </w:r>
      <w:r/>
    </w:p>
    <w:tbl>
      <w:tblPr>
        <w:tblStyle w:val="679"/>
        <w:tblW w:w="10342" w:type="dxa"/>
        <w:tblInd w:w="-38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88"/>
        <w:gridCol w:w="1943"/>
        <w:gridCol w:w="1935"/>
        <w:gridCol w:w="1020"/>
        <w:gridCol w:w="1074"/>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t xml:space="preserve">单位</w:t>
            </w:r>
            <w:r/>
          </w:p>
        </w:tc>
        <w:tc>
          <w:tcPr>
            <w:tcBorders>
              <w:top w:val="single" w:color="000000" w:sz="4" w:space="0"/>
              <w:left w:val="single" w:color="000000" w:sz="4" w:space="0"/>
              <w:bottom w:val="single" w:color="auto" w:sz="4" w:space="0"/>
              <w:right w:val="single" w:color="000000" w:sz="4" w:space="0"/>
            </w:tcBorders>
            <w:tcW w:w="19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t xml:space="preserve">需求数量（台、套）</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rPr>
              <w:outlineLvl w:val="9"/>
              <w:suppressLineNumbers w:val="0"/>
            </w:pPr>
            <w:r>
              <w:rPr>
                <w:rFonts w:hint="eastAsia" w:ascii="宋体" w:hAnsi="宋体" w:cs="宋体"/>
                <w:b w:val="0"/>
                <w:bCs w:val="0"/>
                <w:i w:val="0"/>
                <w:iCs w:val="0"/>
                <w:color w:val="000000"/>
                <w:sz w:val="18"/>
                <w:szCs w:val="18"/>
                <w:u w:val="none"/>
                <w:lang w:val="en-US" w:eastAsia="zh-CN"/>
              </w:rPr>
              <w:t xml:space="preserve">卫健委</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rPr>
              <w:outlineLvl w:val="9"/>
              <w:suppressLineNumbers w:val="0"/>
            </w:pPr>
            <w:r>
              <w:rPr>
                <w:rFonts w:hint="eastAsia" w:ascii="宋体" w:hAnsi="宋体" w:eastAsia="宋体" w:cs="宋体"/>
                <w:b w:val="0"/>
                <w:bCs w:val="0"/>
                <w:i w:val="0"/>
                <w:iCs w:val="0"/>
                <w:color w:val="000000"/>
                <w:sz w:val="18"/>
                <w:szCs w:val="18"/>
                <w:u w:val="none"/>
                <w:lang w:val="en-US" w:eastAsia="zh-CN"/>
              </w:rPr>
              <w:t xml:space="preserve">人体成分分析仪</w:t>
            </w:r>
            <w:r/>
          </w:p>
        </w:tc>
        <w:tc>
          <w:tcPr>
            <w:tcBorders>
              <w:top w:val="single" w:color="000000" w:sz="4" w:space="0"/>
              <w:left w:val="single" w:color="auto"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cs="宋体"/>
                <w:i w:val="0"/>
                <w:iCs w:val="0"/>
                <w:color w:val="auto"/>
                <w:sz w:val="18"/>
                <w:szCs w:val="18"/>
                <w:highlight w:val="none"/>
                <w:u w:val="none"/>
                <w:lang w:val="en-US" w:eastAsia="zh-CN" w:bidi="ar"/>
              </w:rPr>
              <w:t xml:space="preserve">9</w:t>
            </w:r>
            <w:r/>
          </w:p>
        </w:tc>
        <w:tc>
          <w:tcPr>
            <w:tcBorders>
              <w:top w:val="single" w:color="000000" w:sz="4" w:space="0"/>
              <w:left w:val="single" w:color="auto"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lang w:val="en-US" w:eastAsia="zh-CN"/>
              </w:rPr>
              <w:outlineLvl w:val="9"/>
            </w:pPr>
            <w:r>
              <w:rPr>
                <w:rFonts w:hint="eastAsia" w:ascii="宋体" w:hAnsi="宋体" w:eastAsia="宋体" w:cs="宋体"/>
                <w:color w:val="000000"/>
                <w:sz w:val="18"/>
                <w:szCs w:val="18"/>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u w:val="none"/>
                <w:lang w:val="en-US" w:eastAsia="zh-CN"/>
              </w:rPr>
              <w:outlineLvl w:val="9"/>
              <w:suppressLineNumbers w:val="0"/>
            </w:pPr>
            <w:r>
              <w:rPr>
                <w:rFonts w:hint="eastAsia" w:ascii="宋体" w:hAnsi="宋体" w:cs="宋体"/>
                <w:b w:val="0"/>
                <w:bCs w:val="0"/>
                <w:i w:val="0"/>
                <w:iCs w:val="0"/>
                <w:color w:val="000000"/>
                <w:sz w:val="18"/>
                <w:szCs w:val="18"/>
                <w:u w:val="none"/>
                <w:lang w:val="en-US" w:eastAsia="zh-CN"/>
              </w:rPr>
              <w:t xml:space="preserve">卫健委</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rPr>
              <w:outlineLvl w:val="9"/>
              <w:suppressLineNumbers w:val="0"/>
            </w:pPr>
            <w:r>
              <w:rPr>
                <w:rFonts w:hint="eastAsia" w:ascii="宋体" w:hAnsi="宋体" w:eastAsia="宋体" w:cs="宋体"/>
                <w:b w:val="0"/>
                <w:bCs w:val="0"/>
                <w:i w:val="0"/>
                <w:iCs w:val="0"/>
                <w:color w:val="000000"/>
                <w:sz w:val="18"/>
                <w:szCs w:val="18"/>
                <w:u w:val="none"/>
                <w:lang w:val="en-US" w:eastAsia="zh-CN"/>
              </w:rPr>
              <w:t xml:space="preserve">下肢康复运动器（卧式功率车）</w:t>
            </w:r>
            <w:r/>
          </w:p>
        </w:tc>
        <w:tc>
          <w:tcPr>
            <w:tcBorders>
              <w:top w:val="single" w:color="000000" w:sz="4" w:space="0"/>
              <w:left w:val="single" w:color="auto"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18"/>
                <w:szCs w:val="18"/>
                <w:highlight w:val="none"/>
                <w:u w:val="none"/>
                <w:lang w:val="en-US" w:eastAsia="zh-CN" w:bidi="ar"/>
              </w:rPr>
              <w:outlineLvl w:val="9"/>
              <w:suppressLineNumbers w:val="0"/>
            </w:pPr>
            <w:r>
              <w:rPr>
                <w:rFonts w:hint="eastAsia" w:ascii="宋体" w:hAnsi="宋体" w:cs="宋体"/>
                <w:i w:val="0"/>
                <w:iCs w:val="0"/>
                <w:color w:val="auto"/>
                <w:sz w:val="18"/>
                <w:szCs w:val="18"/>
                <w:highlight w:val="none"/>
                <w:u w:val="none"/>
                <w:lang w:val="en-US" w:eastAsia="zh-CN" w:bidi="ar"/>
              </w:rPr>
              <w:t xml:space="preserve">9</w:t>
            </w:r>
            <w:r/>
          </w:p>
        </w:tc>
        <w:tc>
          <w:tcPr>
            <w:tcBorders>
              <w:top w:val="single" w:color="000000" w:sz="4" w:space="0"/>
              <w:left w:val="single" w:color="auto"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lang w:val="en-US" w:eastAsia="zh-CN"/>
              </w:rPr>
              <w:outlineLvl w:val="9"/>
            </w:pPr>
            <w:r>
              <w:rPr>
                <w:rFonts w:hint="eastAsia" w:ascii="宋体" w:hAnsi="宋体" w:eastAsia="宋体" w:cs="宋体"/>
                <w:color w:val="000000"/>
                <w:sz w:val="18"/>
                <w:szCs w:val="18"/>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u w:val="none"/>
                <w:lang w:val="en-US" w:eastAsia="zh-CN"/>
              </w:rPr>
              <w:outlineLvl w:val="9"/>
              <w:suppressLineNumbers w:val="0"/>
            </w:pPr>
            <w:r>
              <w:rPr>
                <w:rFonts w:hint="eastAsia" w:ascii="宋体" w:hAnsi="宋体" w:cs="宋体"/>
                <w:b w:val="0"/>
                <w:bCs w:val="0"/>
                <w:i w:val="0"/>
                <w:iCs w:val="0"/>
                <w:color w:val="000000"/>
                <w:sz w:val="18"/>
                <w:szCs w:val="18"/>
                <w:u w:val="none"/>
                <w:lang w:val="en-US" w:eastAsia="zh-CN"/>
              </w:rPr>
              <w:t xml:space="preserve">卫健委</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rPr>
              <w:outlineLvl w:val="9"/>
              <w:suppressLineNumbers w:val="0"/>
            </w:pPr>
            <w:r>
              <w:rPr>
                <w:rFonts w:hint="eastAsia" w:ascii="宋体" w:hAnsi="宋体" w:eastAsia="宋体" w:cs="宋体"/>
                <w:b w:val="0"/>
                <w:bCs w:val="0"/>
                <w:i w:val="0"/>
                <w:iCs w:val="0"/>
                <w:color w:val="000000"/>
                <w:sz w:val="18"/>
                <w:szCs w:val="18"/>
                <w:u w:val="none"/>
                <w:lang w:val="en-US" w:eastAsia="zh-CN"/>
              </w:rPr>
              <w:t xml:space="preserve">康复数据处理工作站（康复数据处理软件）</w:t>
            </w:r>
            <w:r/>
          </w:p>
        </w:tc>
        <w:tc>
          <w:tcPr>
            <w:tcBorders>
              <w:top w:val="single" w:color="000000" w:sz="4" w:space="0"/>
              <w:left w:val="single" w:color="auto"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18"/>
                <w:szCs w:val="18"/>
                <w:highlight w:val="none"/>
                <w:u w:val="none"/>
                <w:lang w:val="en-US" w:eastAsia="zh-CN" w:bidi="ar"/>
              </w:rPr>
              <w:outlineLvl w:val="9"/>
              <w:suppressLineNumbers w:val="0"/>
            </w:pPr>
            <w:r>
              <w:rPr>
                <w:rFonts w:hint="eastAsia" w:ascii="宋体" w:hAnsi="宋体" w:cs="宋体"/>
                <w:i w:val="0"/>
                <w:iCs w:val="0"/>
                <w:color w:val="auto"/>
                <w:sz w:val="18"/>
                <w:szCs w:val="18"/>
                <w:highlight w:val="none"/>
                <w:u w:val="none"/>
                <w:lang w:val="en-US" w:eastAsia="zh-CN" w:bidi="ar"/>
              </w:rPr>
              <w:t xml:space="preserve">9</w:t>
            </w:r>
            <w:r/>
          </w:p>
        </w:tc>
        <w:tc>
          <w:tcPr>
            <w:tcBorders>
              <w:top w:val="single" w:color="000000" w:sz="4" w:space="0"/>
              <w:left w:val="single" w:color="auto"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lang w:val="en-US" w:eastAsia="zh-CN"/>
              </w:rPr>
              <w:outlineLvl w:val="9"/>
            </w:pPr>
            <w:r>
              <w:rPr>
                <w:rFonts w:hint="eastAsia" w:ascii="宋体" w:hAnsi="宋体" w:eastAsia="宋体" w:cs="宋体"/>
                <w:color w:val="000000"/>
                <w:sz w:val="18"/>
                <w:szCs w:val="18"/>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u w:val="none"/>
                <w:lang w:val="en-US" w:eastAsia="zh-CN"/>
              </w:rPr>
              <w:outlineLvl w:val="9"/>
              <w:suppressLineNumbers w:val="0"/>
            </w:pPr>
            <w:r>
              <w:rPr>
                <w:rFonts w:hint="eastAsia" w:ascii="宋体" w:hAnsi="宋体" w:cs="宋体"/>
                <w:b w:val="0"/>
                <w:bCs w:val="0"/>
                <w:i w:val="0"/>
                <w:iCs w:val="0"/>
                <w:color w:val="000000"/>
                <w:sz w:val="18"/>
                <w:szCs w:val="18"/>
                <w:u w:val="none"/>
                <w:lang w:val="en-US" w:eastAsia="zh-CN"/>
              </w:rPr>
              <w:t xml:space="preserve">卫健委</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rPr>
              <w:outlineLvl w:val="9"/>
              <w:suppressLineNumbers w:val="0"/>
            </w:pPr>
            <w:r>
              <w:rPr>
                <w:rFonts w:hint="eastAsia" w:ascii="宋体" w:hAnsi="宋体" w:eastAsia="宋体" w:cs="宋体"/>
                <w:b w:val="0"/>
                <w:bCs w:val="0"/>
                <w:i w:val="0"/>
                <w:iCs w:val="0"/>
                <w:color w:val="000000"/>
                <w:sz w:val="18"/>
                <w:szCs w:val="18"/>
                <w:u w:val="none"/>
                <w:lang w:val="en-US" w:eastAsia="zh-CN"/>
              </w:rPr>
              <w:t xml:space="preserve">动态心肺功能数据工作站 </w:t>
            </w:r>
            <w:r/>
          </w:p>
        </w:tc>
        <w:tc>
          <w:tcPr>
            <w:tcBorders>
              <w:top w:val="single" w:color="000000" w:sz="4" w:space="0"/>
              <w:left w:val="single" w:color="auto"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18"/>
                <w:szCs w:val="18"/>
                <w:highlight w:val="none"/>
                <w:u w:val="none"/>
                <w:lang w:val="en-US" w:eastAsia="zh-CN" w:bidi="ar"/>
              </w:rPr>
              <w:outlineLvl w:val="9"/>
              <w:suppressLineNumbers w:val="0"/>
            </w:pPr>
            <w:r>
              <w:rPr>
                <w:rFonts w:hint="eastAsia" w:ascii="宋体" w:hAnsi="宋体" w:cs="宋体"/>
                <w:i w:val="0"/>
                <w:iCs w:val="0"/>
                <w:color w:val="auto"/>
                <w:sz w:val="18"/>
                <w:szCs w:val="18"/>
                <w:highlight w:val="none"/>
                <w:u w:val="none"/>
                <w:lang w:val="en-US" w:eastAsia="zh-CN" w:bidi="ar"/>
              </w:rPr>
              <w:t xml:space="preserve">9</w:t>
            </w:r>
            <w:r/>
          </w:p>
        </w:tc>
        <w:tc>
          <w:tcPr>
            <w:tcBorders>
              <w:top w:val="single" w:color="000000" w:sz="4" w:space="0"/>
              <w:left w:val="single" w:color="auto"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lang w:val="en-US" w:eastAsia="zh-CN"/>
              </w:rPr>
              <w:outlineLvl w:val="9"/>
            </w:pPr>
            <w:r>
              <w:rPr>
                <w:rFonts w:hint="eastAsia" w:ascii="宋体" w:hAnsi="宋体" w:eastAsia="宋体" w:cs="宋体"/>
                <w:color w:val="000000"/>
                <w:sz w:val="18"/>
                <w:szCs w:val="18"/>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u w:val="none"/>
                <w:lang w:val="en-US" w:eastAsia="zh-CN"/>
              </w:rPr>
              <w:outlineLvl w:val="9"/>
              <w:suppressLineNumbers w:val="0"/>
            </w:pPr>
            <w:r>
              <w:rPr>
                <w:rFonts w:hint="eastAsia" w:ascii="宋体" w:hAnsi="宋体" w:cs="宋体"/>
                <w:b w:val="0"/>
                <w:bCs w:val="0"/>
                <w:i w:val="0"/>
                <w:iCs w:val="0"/>
                <w:color w:val="000000"/>
                <w:sz w:val="18"/>
                <w:szCs w:val="18"/>
                <w:u w:val="none"/>
                <w:lang w:val="en-US" w:eastAsia="zh-CN"/>
              </w:rPr>
              <w:t xml:space="preserve">卫健委</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rPr>
              <w:outlineLvl w:val="9"/>
              <w:suppressLineNumbers w:val="0"/>
            </w:pPr>
            <w:r>
              <w:rPr>
                <w:rFonts w:hint="eastAsia" w:ascii="宋体" w:hAnsi="宋体" w:eastAsia="宋体" w:cs="宋体"/>
                <w:b w:val="0"/>
                <w:bCs w:val="0"/>
                <w:i w:val="0"/>
                <w:iCs w:val="0"/>
                <w:color w:val="000000"/>
                <w:sz w:val="18"/>
                <w:szCs w:val="18"/>
                <w:u w:val="none"/>
                <w:lang w:val="en-US" w:eastAsia="zh-CN"/>
              </w:rPr>
              <w:t xml:space="preserve">便携式多参数健康检查仪</w:t>
            </w:r>
            <w:r/>
          </w:p>
        </w:tc>
        <w:tc>
          <w:tcPr>
            <w:tcBorders>
              <w:top w:val="single" w:color="000000" w:sz="4" w:space="0"/>
              <w:left w:val="single" w:color="auto"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18"/>
                <w:szCs w:val="18"/>
                <w:highlight w:val="none"/>
                <w:u w:val="none"/>
                <w:lang w:val="en-US" w:eastAsia="zh-CN" w:bidi="ar"/>
              </w:rPr>
              <w:outlineLvl w:val="9"/>
              <w:suppressLineNumbers w:val="0"/>
            </w:pPr>
            <w:r>
              <w:rPr>
                <w:rFonts w:hint="eastAsia" w:ascii="宋体" w:hAnsi="宋体" w:cs="宋体"/>
                <w:i w:val="0"/>
                <w:iCs w:val="0"/>
                <w:color w:val="auto"/>
                <w:sz w:val="18"/>
                <w:szCs w:val="18"/>
                <w:highlight w:val="none"/>
                <w:u w:val="none"/>
                <w:lang w:val="en-US" w:eastAsia="zh-CN" w:bidi="ar"/>
              </w:rPr>
              <w:t xml:space="preserve">9</w:t>
            </w:r>
            <w:r/>
          </w:p>
        </w:tc>
        <w:tc>
          <w:tcPr>
            <w:tcBorders>
              <w:top w:val="single" w:color="000000" w:sz="4" w:space="0"/>
              <w:left w:val="single" w:color="auto"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lang w:val="en-US" w:eastAsia="zh-CN"/>
              </w:rPr>
              <w:outlineLvl w:val="9"/>
            </w:pPr>
            <w:r>
              <w:rPr>
                <w:rFonts w:hint="eastAsia" w:ascii="宋体" w:hAnsi="宋体" w:eastAsia="宋体" w:cs="宋体"/>
                <w:color w:val="000000"/>
                <w:sz w:val="18"/>
                <w:szCs w:val="18"/>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u w:val="none"/>
                <w:lang w:val="en-US" w:eastAsia="zh-CN"/>
              </w:rPr>
              <w:outlineLvl w:val="9"/>
              <w:suppressLineNumbers w:val="0"/>
            </w:pPr>
            <w:r>
              <w:rPr>
                <w:rFonts w:hint="eastAsia" w:ascii="宋体" w:hAnsi="宋体" w:cs="宋体"/>
                <w:b w:val="0"/>
                <w:bCs w:val="0"/>
                <w:i w:val="0"/>
                <w:iCs w:val="0"/>
                <w:color w:val="000000"/>
                <w:sz w:val="18"/>
                <w:szCs w:val="18"/>
                <w:u w:val="none"/>
                <w:lang w:val="en-US" w:eastAsia="zh-CN"/>
              </w:rPr>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ind w:firstLine="420"/>
              <w:jc w:val="center"/>
              <w:keepLines w:val="0"/>
              <w:keepNext w:val="0"/>
              <w:pageBreakBefore w:val="0"/>
              <w:spacing w:line="360" w:lineRule="exact"/>
              <w:widowControl/>
              <w:rPr>
                <w:rStyle w:val="892"/>
                <w:rFonts w:hint="eastAsia" w:ascii="宋体" w:hAnsi="宋体"/>
                <w:color w:val="000000"/>
                <w:sz w:val="21"/>
                <w:szCs w:val="21"/>
                <w:highlight w:val="yellow"/>
                <w:lang w:val="en-US" w:eastAsia="zh-CN"/>
              </w:rPr>
              <w:outlineLvl w:val="9"/>
              <w:suppressLineNumbers w:val="0"/>
            </w:pPr>
            <w:r>
              <w:rPr>
                <w:rFonts w:hint="eastAsia" w:ascii="宋体" w:hAnsi="宋体"/>
                <w:color w:val="000000"/>
                <w:sz w:val="21"/>
                <w:szCs w:val="21"/>
                <w:highlight w:val="yellow"/>
                <w:lang w:val="en-US" w:eastAsia="zh-CN"/>
              </w:rPr>
            </w:r>
            <w:r/>
          </w:p>
        </w:tc>
        <w:tc>
          <w:tcPr>
            <w:tcBorders>
              <w:top w:val="single" w:color="000000" w:sz="4" w:space="0"/>
              <w:left w:val="single" w:color="auto"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18"/>
                <w:szCs w:val="18"/>
                <w:u w:val="none"/>
                <w:lang w:val="en-US" w:eastAsia="zh-CN" w:bidi="ar"/>
              </w:rPr>
              <w:outlineLvl w:val="9"/>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lang w:val="en-US" w:eastAsia="zh-CN"/>
              </w:rPr>
              <w:outlineLvl w:val="9"/>
            </w:pPr>
            <w:r>
              <w:rPr>
                <w:rFonts w:hint="eastAsia" w:ascii="宋体" w:hAnsi="宋体" w:eastAsia="宋体" w:cs="宋体"/>
                <w:color w:val="000000"/>
                <w:sz w:val="18"/>
                <w:szCs w:val="18"/>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u w:val="none"/>
                <w:lang w:val="en-US" w:eastAsia="zh-CN"/>
              </w:rPr>
              <w:outlineLvl w:val="9"/>
              <w:suppressLineNumbers w:val="0"/>
            </w:pPr>
            <w:r>
              <w:rPr>
                <w:rFonts w:hint="eastAsia" w:ascii="宋体" w:hAnsi="宋体" w:cs="宋体"/>
                <w:b w:val="0"/>
                <w:bCs w:val="0"/>
                <w:i w:val="0"/>
                <w:iCs w:val="0"/>
                <w:color w:val="000000"/>
                <w:sz w:val="18"/>
                <w:szCs w:val="18"/>
                <w:u w:val="none"/>
                <w:lang w:val="en-US" w:eastAsia="zh-CN"/>
              </w:rPr>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ind w:firstLine="420"/>
              <w:jc w:val="both"/>
              <w:keepLines w:val="0"/>
              <w:keepNext w:val="0"/>
              <w:pageBreakBefore w:val="0"/>
              <w:spacing w:line="360" w:lineRule="exact"/>
              <w:widowControl/>
              <w:rPr>
                <w:rStyle w:val="892"/>
                <w:rFonts w:hint="eastAsia" w:ascii="宋体" w:hAnsi="宋体"/>
                <w:color w:val="000000"/>
                <w:sz w:val="21"/>
                <w:szCs w:val="21"/>
                <w:highlight w:val="yellow"/>
                <w:lang w:val="en-US" w:eastAsia="zh-CN"/>
              </w:rPr>
              <w:outlineLvl w:val="9"/>
              <w:suppressLineNumbers w:val="0"/>
            </w:pPr>
            <w:r>
              <w:rPr>
                <w:rFonts w:hint="eastAsia" w:ascii="宋体" w:hAnsi="宋体"/>
                <w:color w:val="000000"/>
                <w:sz w:val="21"/>
                <w:szCs w:val="21"/>
                <w:highlight w:val="yellow"/>
                <w:lang w:val="en-US" w:eastAsia="zh-CN"/>
              </w:rPr>
            </w:r>
            <w:r/>
          </w:p>
        </w:tc>
        <w:tc>
          <w:tcPr>
            <w:tcBorders>
              <w:top w:val="single" w:color="000000" w:sz="4" w:space="0"/>
              <w:left w:val="single" w:color="auto"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18"/>
                <w:szCs w:val="18"/>
                <w:u w:val="none"/>
                <w:lang w:val="en-US" w:eastAsia="zh-CN" w:bidi="ar"/>
              </w:rPr>
              <w:outlineLvl w:val="9"/>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u w:val="none"/>
                <w:lang w:val="en-US" w:eastAsia="zh-CN" w:bidi="ar"/>
              </w:rPr>
              <w:outlineLvl w:val="9"/>
              <w:suppressLineNumbers w:val="0"/>
            </w:pPr>
            <w:r>
              <w:rPr>
                <w:rFonts w:hint="eastAsia" w:ascii="宋体" w:hAnsi="宋体" w:eastAsia="宋体" w:cs="宋体"/>
                <w:b w:val="0"/>
                <w:bCs w:val="0"/>
                <w:i w:val="0"/>
                <w:iCs w:val="0"/>
                <w:color w:val="000000"/>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lang w:val="en-US" w:eastAsia="zh-CN"/>
              </w:rPr>
              <w:outlineLvl w:val="9"/>
            </w:pPr>
            <w:r>
              <w:rPr>
                <w:rFonts w:hint="eastAsia" w:ascii="宋体" w:hAnsi="宋体" w:eastAsia="宋体" w:cs="宋体"/>
                <w:color w:val="000000"/>
                <w:sz w:val="18"/>
                <w:szCs w:val="18"/>
                <w:lang w:val="en-US" w:eastAsia="zh-CN"/>
              </w:rPr>
            </w:r>
            <w:r/>
          </w:p>
        </w:tc>
      </w:tr>
    </w:tbl>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84"/>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0"/>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84"/>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0"/>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84"/>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84"/>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84"/>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84"/>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84"/>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84"/>
        <w:rPr>
          <w:rFonts w:hint="eastAsia"/>
        </w:rPr>
      </w:pPr>
      <w:r>
        <w:rPr>
          <w:rFonts w:hint="eastAsia"/>
        </w:rPr>
      </w:r>
      <w:r/>
    </w:p>
    <w:p>
      <w:pP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r>
      <w:r/>
    </w:p>
    <w:p>
      <w:pPr>
        <w:spacing w:line="360" w:lineRule="auto"/>
        <w:widowControl/>
        <w:rPr>
          <w:rFonts w:hint="eastAsia" w:ascii="宋体" w:hAnsi="宋体" w:eastAsia="宋体" w:cs="宋体"/>
          <w:b/>
          <w:sz w:val="21"/>
          <w:szCs w:val="21"/>
          <w:highlight w:val="none"/>
        </w:rPr>
        <w:outlineLvl w:val="0"/>
      </w:pPr>
      <w:r/>
      <w:bookmarkStart w:id="96" w:name="_Toc23744"/>
      <w:r>
        <w:rPr>
          <w:rFonts w:hint="eastAsia" w:ascii="宋体" w:hAnsi="宋体" w:eastAsia="宋体" w:cs="宋体"/>
          <w:b/>
          <w:sz w:val="21"/>
          <w:szCs w:val="21"/>
          <w:highlight w:val="none"/>
        </w:rPr>
        <w:t xml:space="preserve">五、技术条款偏离表</w:t>
      </w:r>
      <w:bookmarkEnd w:id="96"/>
      <w:r/>
      <w:r/>
    </w:p>
    <w:p>
      <w:pPr>
        <w:ind w:left="420"/>
        <w:jc w:val="center"/>
        <w:spacing w:line="360" w:lineRule="auto"/>
        <w:widowControl/>
        <w:rPr>
          <w:rFonts w:hint="eastAsia" w:ascii="宋体" w:hAnsi="宋体" w:eastAsia="宋体" w:cs="宋体"/>
          <w:b/>
          <w:sz w:val="21"/>
          <w:szCs w:val="21"/>
          <w:highlight w:val="none"/>
        </w:rPr>
        <w:outlineLvl w:val="0"/>
      </w:pPr>
      <w:r/>
      <w:bookmarkStart w:id="97" w:name="_Toc18192"/>
      <w:r>
        <w:rPr>
          <w:rFonts w:hint="eastAsia" w:ascii="宋体" w:hAnsi="宋体" w:eastAsia="宋体" w:cs="宋体"/>
          <w:b/>
          <w:sz w:val="21"/>
          <w:szCs w:val="21"/>
          <w:highlight w:val="none"/>
        </w:rPr>
        <w:t xml:space="preserve">技术条款偏离表</w:t>
      </w:r>
      <w:bookmarkEnd w:id="97"/>
      <w:r/>
      <w:r/>
    </w:p>
    <w:tbl>
      <w:tblPr>
        <w:tblStyle w:val="679"/>
        <w:tblW w:w="891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说明：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、如果行数不够，请自行增加。</w:t>
      </w:r>
      <w:r/>
    </w:p>
    <w:p>
      <w:pPr>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888"/>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84"/>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0"/>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84"/>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0"/>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84"/>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0"/>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84"/>
        <w:rPr>
          <w:rFonts w:hint="eastAsia" w:ascii="宋体" w:hAnsi="宋体" w:eastAsia="宋体" w:cs="宋体"/>
        </w:rPr>
      </w:pPr>
      <w:r>
        <w:rPr>
          <w:rFonts w:hint="eastAsia" w:ascii="宋体" w:hAnsi="宋体" w:eastAsia="宋体" w:cs="宋体"/>
        </w:rPr>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b/>
          <w:sz w:val="21"/>
          <w:szCs w:val="21"/>
          <w:highlight w:val="none"/>
        </w:rPr>
        <w:t xml:space="preserve">六、商务条款偏离表</w:t>
      </w:r>
      <w:r/>
    </w:p>
    <w:p>
      <w:pPr>
        <w:ind w:left="420"/>
        <w:jc w:val="center"/>
        <w:spacing w:line="360" w:lineRule="auto"/>
        <w:widowControl/>
        <w:rPr>
          <w:rFonts w:hint="eastAsia" w:ascii="宋体" w:hAnsi="宋体" w:eastAsia="宋体" w:cs="宋体"/>
          <w:b/>
          <w:sz w:val="21"/>
          <w:szCs w:val="21"/>
          <w:highlight w:val="none"/>
        </w:rPr>
        <w:outlineLvl w:val="0"/>
      </w:pPr>
      <w:r/>
      <w:bookmarkStart w:id="98" w:name="_Toc4338"/>
      <w:r>
        <w:rPr>
          <w:rFonts w:hint="eastAsia" w:ascii="宋体" w:hAnsi="宋体" w:eastAsia="宋体" w:cs="宋体"/>
          <w:b/>
          <w:sz w:val="21"/>
          <w:szCs w:val="21"/>
          <w:highlight w:val="none"/>
        </w:rPr>
        <w:t xml:space="preserve">商务条款偏离表</w:t>
      </w:r>
      <w:bookmarkEnd w:id="98"/>
      <w:r/>
      <w:r/>
    </w:p>
    <w:tbl>
      <w:tblPr>
        <w:tblStyle w:val="679"/>
        <w:tblW w:w="921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2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0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说明：</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、如果行数不够，请自行增加。</w:t>
      </w:r>
      <w:r/>
    </w:p>
    <w:p>
      <w:pPr>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both"/>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both"/>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sz w:val="21"/>
          <w:szCs w:val="21"/>
          <w:highlight w:val="none"/>
        </w:rPr>
        <w:t xml:space="preserve">资格文件</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八、无重大违法记录声明</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无重大违法记录声明</w:t>
      </w:r>
      <w:r/>
    </w:p>
    <w:p>
      <w:pPr>
        <w:spacing w:line="360" w:lineRule="auto"/>
        <w:rPr>
          <w:rFonts w:hint="eastAsia" w:ascii="宋体" w:hAnsi="宋体" w:eastAsia="宋体" w:cs="宋体"/>
          <w:b/>
          <w:sz w:val="21"/>
          <w:szCs w:val="21"/>
          <w:highlight w:val="none"/>
        </w:rPr>
      </w:pPr>
      <w:r>
        <w:rPr>
          <w:rFonts w:hint="eastAsia" w:ascii="宋体" w:hAnsi="宋体" w:eastAsia="宋体" w:cs="宋体"/>
          <w:bCs/>
          <w:color w:val="000000"/>
          <w:sz w:val="21"/>
          <w:szCs w:val="21"/>
          <w:highlight w:val="none"/>
          <w:shd w:val="clear" w:color="auto" w:fill="ffffff"/>
        </w:rPr>
        <w:t xml:space="preserve">致：</w:t>
      </w:r>
      <w:r>
        <w:rPr>
          <w:rFonts w:hint="eastAsia" w:ascii="宋体" w:hAnsi="宋体" w:eastAsia="宋体" w:cs="宋体"/>
          <w:sz w:val="21"/>
          <w:szCs w:val="21"/>
          <w:highlight w:val="none"/>
          <w:u w:val="single"/>
          <w:lang w:val="zh-CN"/>
        </w:rPr>
        <w:t xml:space="preserve">（</w:t>
      </w:r>
      <w:r>
        <w:rPr>
          <w:rFonts w:hint="eastAsia" w:ascii="宋体" w:hAnsi="宋体" w:cs="宋体"/>
          <w:sz w:val="21"/>
          <w:szCs w:val="21"/>
          <w:highlight w:val="none"/>
          <w:u w:val="single"/>
          <w:lang w:eastAsia="zh-CN"/>
        </w:rPr>
        <w:t xml:space="preserve">招标人</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（供应商名称）郑重声明：</w:t>
      </w:r>
      <w:r/>
    </w:p>
    <w:p>
      <w:pPr>
        <w:ind w:firstLine="6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参加政府采购活动前 3 年内在经营活动中</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（在下划线上如实填写：有或没有）重大违法记录。</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left"/>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九、</w:t>
      </w:r>
      <w:r>
        <w:rPr>
          <w:rFonts w:hint="eastAsia" w:ascii="宋体" w:hAnsi="宋体" w:eastAsia="宋体" w:cs="宋体"/>
          <w:b/>
          <w:sz w:val="21"/>
          <w:szCs w:val="21"/>
          <w:highlight w:val="none"/>
        </w:rPr>
        <w:t xml:space="preserve">具备履行合同所必需的设备和专业技术能力的声明</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具备履行合同所必需的设备和专业技术能力的声明</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u w:val="single"/>
          <w:lang w:val="zh-CN"/>
        </w:rPr>
        <w:t xml:space="preserve">（</w:t>
      </w:r>
      <w:r>
        <w:rPr>
          <w:rFonts w:hint="eastAsia" w:ascii="宋体" w:hAnsi="宋体" w:cs="宋体"/>
          <w:sz w:val="21"/>
          <w:szCs w:val="21"/>
          <w:highlight w:val="none"/>
          <w:u w:val="single"/>
          <w:lang w:eastAsia="zh-CN"/>
        </w:rPr>
        <w:t xml:space="preserve">招标人</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w:t>
      </w:r>
      <w:r>
        <w:rPr>
          <w:rFonts w:hint="eastAsia" w:ascii="宋体" w:hAnsi="宋体" w:eastAsia="宋体" w:cs="宋体"/>
          <w:sz w:val="21"/>
          <w:szCs w:val="21"/>
          <w:highlight w:val="none"/>
          <w:u w:val="single"/>
        </w:rPr>
        <w:t xml:space="preserve">                             （供应商名称）</w:t>
      </w:r>
      <w:r>
        <w:rPr>
          <w:rFonts w:hint="eastAsia" w:ascii="宋体" w:hAnsi="宋体" w:eastAsia="宋体" w:cs="宋体"/>
          <w:sz w:val="21"/>
          <w:szCs w:val="21"/>
          <w:highlight w:val="none"/>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主要设备有：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若有 )</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主要专业技术能力有：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若有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rPr>
          <w:rFonts w:hint="eastAsia" w:ascii="宋体" w:hAnsi="宋体" w:eastAsia="宋体" w:cs="宋体"/>
          <w:highlight w:val="none"/>
          <w:lang w:val="zh-CN"/>
        </w:rPr>
      </w:pPr>
      <w:r>
        <w:rPr>
          <w:rFonts w:hint="eastAsia" w:ascii="宋体" w:hAnsi="宋体" w:eastAsia="宋体" w:cs="宋体"/>
          <w:highlight w:val="none"/>
          <w:lang w:val="zh-CN"/>
        </w:rPr>
      </w:r>
      <w:r/>
    </w:p>
    <w:p>
      <w:pPr>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十、政策优惠</w:t>
      </w:r>
      <w:r>
        <w:rPr>
          <w:rFonts w:hint="eastAsia" w:ascii="宋体" w:hAnsi="宋体" w:eastAsia="宋体" w:cs="宋体"/>
          <w:b/>
          <w:sz w:val="21"/>
          <w:szCs w:val="21"/>
          <w:highlight w:val="none"/>
        </w:rPr>
        <w:t xml:space="preserve">（如有）</w:t>
      </w:r>
      <w:r/>
    </w:p>
    <w:p>
      <w:pPr>
        <w:jc w:val="left"/>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中小企业声明函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sz w:val="21"/>
          <w:szCs w:val="21"/>
          <w:highlight w:val="none"/>
          <w:u w:val="single"/>
        </w:rPr>
        <w:t xml:space="preserve">（单位名称）</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（项目名称）</w:t>
      </w:r>
      <w:r>
        <w:rPr>
          <w:rFonts w:hint="eastAsia" w:ascii="宋体" w:hAnsi="宋体" w:eastAsia="宋体" w:cs="宋体"/>
          <w:sz w:val="21"/>
          <w:szCs w:val="21"/>
          <w:highlight w:val="none"/>
        </w:rPr>
        <w:t xml:space="preserve">采购活动，</w:t>
      </w:r>
      <w:r>
        <w:rPr>
          <w:rFonts w:hint="eastAsia" w:ascii="宋体" w:hAnsi="宋体" w:cs="宋体"/>
          <w:sz w:val="21"/>
          <w:szCs w:val="21"/>
          <w:highlight w:val="none"/>
          <w:lang w:val="en-US" w:eastAsia="zh-CN"/>
        </w:rPr>
        <w:t xml:space="preserve">货物</w:t>
      </w:r>
      <w:r>
        <w:rPr>
          <w:rFonts w:hint="eastAsia" w:ascii="宋体" w:hAnsi="宋体" w:eastAsia="宋体" w:cs="宋体"/>
          <w:sz w:val="21"/>
          <w:szCs w:val="21"/>
          <w:highlight w:val="none"/>
        </w:rPr>
        <w:t xml:space="preserve">的</w:t>
      </w:r>
      <w:r>
        <w:rPr>
          <w:rFonts w:hint="eastAsia" w:ascii="宋体" w:hAnsi="宋体" w:cs="宋体"/>
          <w:sz w:val="21"/>
          <w:szCs w:val="21"/>
          <w:highlight w:val="none"/>
          <w:lang w:val="en-US" w:eastAsia="zh-CN"/>
        </w:rPr>
        <w:t xml:space="preserve">生产</w:t>
      </w:r>
      <w:r>
        <w:rPr>
          <w:rFonts w:hint="eastAsia" w:ascii="宋体" w:hAnsi="宋体" w:eastAsia="宋体" w:cs="宋体"/>
          <w:sz w:val="21"/>
          <w:szCs w:val="21"/>
          <w:highlight w:val="none"/>
        </w:rPr>
        <w:t xml:space="preserve">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sz w:val="21"/>
          <w:szCs w:val="21"/>
          <w:highlight w:val="none"/>
        </w:rPr>
        <w:t xml:space="preserve">；承建（承接）企业为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  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sz w:val="21"/>
          <w:szCs w:val="21"/>
          <w:highlight w:val="none"/>
        </w:rPr>
        <w:t xml:space="preserve">；承建（承接）企业为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  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firstLine="42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69"/>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rPr>
          <w:rFonts w:hint="eastAsia"/>
        </w:rPr>
      </w:pPr>
      <w:r>
        <w:rPr>
          <w:rFonts w:hint="eastAsia"/>
        </w:rPr>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4"/>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残疾人福利性单位声明函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本单位对上述声明的真实性负责。如有虚假，将依法承担相应责任。</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left="504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节能产品认证证书</w:t>
      </w:r>
      <w:r/>
    </w:p>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（提供国家确定的认证机构出具的、处于有效期之内的产品认证证书）</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环境标志产品认证证书</w:t>
      </w:r>
      <w:r/>
    </w:p>
    <w:p>
      <w:pPr>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Cs/>
          <w:sz w:val="21"/>
          <w:szCs w:val="21"/>
          <w:highlight w:val="none"/>
        </w:rPr>
        <w:t xml:space="preserve">（提供国家确定的认证机构出具的、处于有效期之内的产品认证证书）</w:t>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pStyle w:val="684"/>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11"/>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0"/>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84"/>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11"/>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0"/>
        <w:rPr>
          <w:rFonts w:hint="eastAsia" w:ascii="宋体" w:hAnsi="宋体" w:eastAsia="宋体" w:cs="宋体"/>
          <w:lang w:val="en-US" w:eastAsia="zh-CN"/>
        </w:rPr>
      </w:pPr>
      <w:r>
        <w:rPr>
          <w:rFonts w:hint="eastAsia" w:ascii="宋体" w:hAnsi="宋体" w:eastAsia="宋体" w:cs="宋体"/>
          <w:lang w:val="en-US" w:eastAsia="zh-CN"/>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十一、拟参与本项目人员一览表</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拟参与本项目人员一览表</w:t>
      </w:r>
      <w:r/>
    </w:p>
    <w:p>
      <w:pPr>
        <w:ind w:firstLine="6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项目编号：</w:t>
      </w:r>
      <w:r/>
    </w:p>
    <w:tbl>
      <w:tblPr>
        <w:tblStyle w:val="679"/>
        <w:tblW w:w="8211"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说明：1、行数不够请自行添加。</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ab/>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授权代表（签字）：</w:t>
      </w:r>
      <w:r>
        <w:rPr>
          <w:rFonts w:hint="eastAsia" w:ascii="宋体" w:hAnsi="宋体" w:eastAsia="宋体" w:cs="宋体"/>
          <w:sz w:val="21"/>
          <w:szCs w:val="21"/>
          <w:highlight w:val="none"/>
        </w:rPr>
        <w:tab/>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pStyle w:val="88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十二、供应商类似业绩情况表</w:t>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jc w:val="cente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供应商类似业绩情况表</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项目编号：</w:t>
      </w:r>
      <w:r/>
    </w:p>
    <w:tbl>
      <w:tblPr>
        <w:tblStyle w:val="679"/>
        <w:tblW w:w="939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bl>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b w:val="0"/>
          <w:bCs w:val="0"/>
          <w:sz w:val="21"/>
          <w:szCs w:val="21"/>
          <w:highlight w:val="none"/>
          <w:lang w:val="en-US" w:eastAsia="zh-CN"/>
        </w:rPr>
        <w:tab/>
      </w:r>
      <w:r/>
    </w:p>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授权代表（签字）：</w:t>
      </w:r>
      <w:r>
        <w:rPr>
          <w:rFonts w:hint="eastAsia" w:ascii="宋体" w:hAnsi="宋体" w:eastAsia="宋体" w:cs="宋体"/>
          <w:b w:val="0"/>
          <w:bCs w:val="0"/>
          <w:sz w:val="21"/>
          <w:szCs w:val="21"/>
          <w:highlight w:val="none"/>
          <w:lang w:val="en-US" w:eastAsia="zh-CN"/>
        </w:rPr>
        <w:tab/>
      </w:r>
      <w:r/>
    </w:p>
    <w:p>
      <w:pPr>
        <w:spacing w:line="360" w:lineRule="auto"/>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lang w:val="en-US" w:eastAsia="zh-CN"/>
        </w:rPr>
        <w:t xml:space="preserve">日</w:t>
      </w:r>
      <w:r>
        <w:rPr>
          <w:rFonts w:hint="eastAsia" w:ascii="宋体" w:hAnsi="宋体" w:eastAsia="宋体" w:cs="宋体"/>
          <w:b w:val="0"/>
          <w:bCs w:val="0"/>
          <w:sz w:val="21"/>
          <w:szCs w:val="21"/>
          <w:highlight w:val="none"/>
          <w:lang w:val="en-US" w:eastAsia="zh-CN"/>
        </w:rPr>
        <w:tab/>
      </w:r>
      <w:r>
        <w:rPr>
          <w:rFonts w:hint="eastAsia" w:ascii="宋体" w:hAnsi="宋体" w:eastAsia="宋体" w:cs="宋体"/>
          <w:b w:val="0"/>
          <w:bCs w:val="0"/>
          <w:sz w:val="21"/>
          <w:szCs w:val="21"/>
          <w:highlight w:val="none"/>
          <w:lang w:val="en-US" w:eastAsia="zh-CN"/>
        </w:rPr>
        <w:t xml:space="preserve">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888"/>
        <w:spacing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十三、供应商资格承诺函</w:t>
      </w:r>
      <w:r/>
    </w:p>
    <w:p>
      <w:pPr>
        <w:pStyle w:val="888"/>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888"/>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（1）具有独立承担民事责任的能力；</w:t>
      </w:r>
      <w:r/>
    </w:p>
    <w:p>
      <w:pPr>
        <w:pStyle w:val="888"/>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（2）具有良好的商业信誉和健全的财务会计制度；</w:t>
      </w:r>
      <w:r/>
    </w:p>
    <w:p>
      <w:pPr>
        <w:pStyle w:val="888"/>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（3）有履行合同所必需的设备和专业技术能力；</w:t>
      </w:r>
      <w:r/>
    </w:p>
    <w:p>
      <w:pPr>
        <w:pStyle w:val="888"/>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（4）有依法缴纳税收和社会保障资金的良好记录;</w:t>
      </w:r>
      <w:r/>
    </w:p>
    <w:p>
      <w:pPr>
        <w:pStyle w:val="888"/>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（5）参加政府采购活动前三年内，在经营活动中没有重大违法记录；</w:t>
      </w:r>
      <w:r/>
    </w:p>
    <w:p>
      <w:pPr>
        <w:pStyle w:val="888"/>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（6）符合法律、行政法规和采购文件规定的其他条件。</w:t>
      </w:r>
      <w:r/>
    </w:p>
    <w:p>
      <w:pPr>
        <w:pStyle w:val="888"/>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如有弄虚作假或其他违法违规行为，愿承担一切法律责任，接受各级政府采购监管部门和有权机关的审查和处罚。</w:t>
      </w:r>
      <w:r/>
    </w:p>
    <w:p>
      <w:pPr>
        <w:pStyle w:val="888"/>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如果我公司中标（成交），将在结果公告发布后 7 个工作日内向</w:t>
      </w:r>
      <w:r>
        <w:rPr>
          <w:rFonts w:hint="eastAsia" w:ascii="宋体" w:hAnsi="宋体" w:cs="宋体"/>
          <w:b w:val="0"/>
          <w:sz w:val="21"/>
          <w:szCs w:val="21"/>
          <w:highlight w:val="none"/>
          <w:lang w:val="en-US" w:eastAsia="zh-CN" w:bidi="ar-SA"/>
        </w:rPr>
        <w:t xml:space="preserve">招标人</w:t>
      </w:r>
      <w:r>
        <w:rPr>
          <w:rFonts w:hint="eastAsia" w:ascii="宋体" w:hAnsi="宋体" w:eastAsia="宋体" w:cs="宋体"/>
          <w:b w:val="0"/>
          <w:sz w:val="21"/>
          <w:szCs w:val="21"/>
          <w:highlight w:val="none"/>
          <w:lang w:val="en-US" w:eastAsia="zh-CN" w:bidi="ar-SA"/>
        </w:rPr>
        <w:t xml:space="preserve">提供下列材料核验： </w:t>
      </w:r>
      <w:r/>
    </w:p>
    <w:p>
      <w:pPr>
        <w:pStyle w:val="888"/>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（1）营业执照副本或事业单位法人登记证书；</w:t>
      </w:r>
      <w:r/>
    </w:p>
    <w:p>
      <w:pPr>
        <w:pStyle w:val="888"/>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88"/>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（3）履行合同所必需的设备和专业技术能力证明材料；</w:t>
      </w:r>
      <w:r/>
    </w:p>
    <w:p>
      <w:pPr>
        <w:pStyle w:val="888"/>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（4）参加本次政府采购活动前一年内至少一个月依法缴纳税收和社会保障资金的证明材料。</w:t>
      </w:r>
      <w:r/>
    </w:p>
    <w:p>
      <w:pPr>
        <w:pStyle w:val="888"/>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本公司对上述承诺的真实性负责，如有虚假，将依法承担相应责任。 </w:t>
      </w:r>
      <w:r/>
    </w:p>
    <w:p>
      <w:pPr>
        <w:pStyle w:val="888"/>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r>
      <w:r/>
    </w:p>
    <w:p>
      <w:pPr>
        <w:pStyle w:val="888"/>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r>
      <w:r/>
    </w:p>
    <w:p>
      <w:pPr>
        <w:pStyle w:val="888"/>
        <w:ind w:firstLine="5040"/>
        <w:spacing w:line="24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rPr>
        <w:t xml:space="preserve">供应商名称（公章）：</w:t>
      </w:r>
      <w:r/>
    </w:p>
    <w:p>
      <w:pPr>
        <w:pStyle w:val="888"/>
        <w:ind w:firstLine="5040"/>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法定代表人（签字）：</w:t>
      </w:r>
      <w:r/>
    </w:p>
    <w:p>
      <w:pPr>
        <w:pStyle w:val="888"/>
        <w:ind w:firstLine="5250"/>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二〇  年  月  日</w:t>
      </w:r>
      <w:r/>
    </w:p>
    <w:p>
      <w:pPr>
        <w:pStyle w:val="681"/>
        <w:ind w:firstLine="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81"/>
        <w:ind w:firstLine="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81"/>
        <w:ind w:firstLine="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81"/>
        <w:ind w:firstLine="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b/>
          <w:color w:val="000000"/>
        </w:rPr>
      </w:pPr>
      <w:r>
        <w:rPr>
          <w:rFonts w:hint="eastAsia" w:ascii="宋体" w:hAnsi="宋体" w:eastAsia="宋体" w:cs="宋体"/>
          <w:b/>
          <w:color w:val="000000"/>
          <w:lang w:val="en-US" w:eastAsia="zh-CN"/>
        </w:rPr>
        <w:t xml:space="preserve">十四</w:t>
      </w:r>
      <w:r>
        <w:rPr>
          <w:rFonts w:hint="eastAsia" w:ascii="宋体" w:hAnsi="宋体" w:eastAsia="宋体" w:cs="宋体"/>
          <w:b/>
          <w:color w:val="000000"/>
        </w:rPr>
        <w:t xml:space="preserve">、质保及售后服务承诺书</w:t>
      </w:r>
      <w:r/>
    </w:p>
    <w:p>
      <w:pPr>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质保及售后服务承诺书</w:t>
      </w:r>
      <w:r/>
    </w:p>
    <w:p>
      <w:pPr>
        <w:rPr>
          <w:rFonts w:hint="eastAsia" w:ascii="宋体" w:hAnsi="宋体" w:eastAsia="宋体" w:cs="宋体"/>
          <w:b/>
          <w:color w:val="000000"/>
        </w:rPr>
      </w:pPr>
      <w:r>
        <w:rPr>
          <w:rFonts w:hint="eastAsia" w:ascii="宋体" w:hAnsi="宋体" w:eastAsia="宋体" w:cs="宋体"/>
          <w:b/>
          <w:color w:val="000000"/>
        </w:rPr>
      </w:r>
      <w:r/>
    </w:p>
    <w:p>
      <w:pPr>
        <w:rPr>
          <w:rFonts w:hint="eastAsia" w:ascii="宋体" w:hAnsi="宋体" w:eastAsia="宋体" w:cs="宋体"/>
          <w:b/>
          <w:color w:val="000000"/>
        </w:rPr>
      </w:pPr>
      <w:r>
        <w:rPr>
          <w:rFonts w:hint="eastAsia" w:ascii="宋体" w:hAnsi="宋体" w:eastAsia="宋体" w:cs="宋体"/>
          <w:b/>
          <w:color w:val="000000"/>
        </w:rPr>
        <w:t xml:space="preserve">致</w:t>
      </w:r>
      <w:r>
        <w:rPr>
          <w:rFonts w:hint="eastAsia" w:ascii="宋体" w:hAnsi="宋体" w:eastAsia="宋体" w:cs="宋体"/>
          <w:b/>
          <w:color w:val="000000"/>
          <w:u w:val="single"/>
        </w:rPr>
        <w:t xml:space="preserve">             </w:t>
      </w:r>
      <w:r>
        <w:rPr>
          <w:rFonts w:hint="eastAsia" w:ascii="宋体" w:hAnsi="宋体" w:eastAsia="宋体" w:cs="宋体"/>
          <w:b/>
          <w:color w:val="000000"/>
        </w:rPr>
        <w:t xml:space="preserve">（招标人）：</w:t>
      </w:r>
      <w:r/>
    </w:p>
    <w:p>
      <w:pPr>
        <w:ind w:firstLine="480"/>
        <w:rPr>
          <w:rFonts w:hint="eastAsia" w:ascii="宋体" w:hAnsi="宋体" w:eastAsia="宋体" w:cs="宋体"/>
          <w:color w:val="000000"/>
        </w:rPr>
      </w:pPr>
      <w:r>
        <w:rPr>
          <w:rFonts w:hint="eastAsia" w:ascii="宋体" w:hAnsi="宋体" w:eastAsia="宋体" w:cs="宋体"/>
          <w:color w:val="000000"/>
        </w:rPr>
        <w:t xml:space="preserve">我公司是</w:t>
      </w:r>
      <w:r>
        <w:rPr>
          <w:rFonts w:hint="eastAsia" w:ascii="宋体" w:hAnsi="宋体" w:eastAsia="宋体" w:cs="宋体"/>
          <w:color w:val="000000"/>
          <w:u w:val="single"/>
          <w:lang w:val="en-US" w:eastAsia="zh-CN"/>
        </w:rPr>
        <w:t xml:space="preserve">xxx设备所投产品</w:t>
      </w:r>
      <w:r>
        <w:rPr>
          <w:rFonts w:hint="eastAsia" w:ascii="宋体" w:hAnsi="宋体" w:eastAsia="宋体" w:cs="宋体"/>
          <w:color w:val="000000"/>
        </w:rPr>
        <w:t xml:space="preserve">的生产厂家，本次由合作方</w:t>
      </w:r>
      <w:r>
        <w:rPr>
          <w:rFonts w:hint="eastAsia" w:ascii="宋体" w:hAnsi="宋体" w:eastAsia="宋体" w:cs="宋体"/>
          <w:color w:val="000000"/>
          <w:u w:val="single"/>
        </w:rPr>
        <w:t xml:space="preserve">            </w:t>
      </w:r>
      <w:r>
        <w:rPr>
          <w:rFonts w:hint="eastAsia" w:ascii="宋体" w:hAnsi="宋体" w:eastAsia="宋体" w:cs="宋体"/>
          <w:color w:val="000000"/>
        </w:rPr>
        <w:t xml:space="preserve">公司参与该采购项目的投标，招标文件要求</w:t>
      </w:r>
      <w:r>
        <w:rPr>
          <w:rFonts w:hint="eastAsia" w:ascii="宋体" w:hAnsi="宋体" w:eastAsia="宋体" w:cs="宋体"/>
          <w:color w:val="000000"/>
          <w:u w:val="single"/>
          <w:lang w:val="en-US" w:eastAsia="zh-CN"/>
        </w:rPr>
        <w:t xml:space="preserve">xxx设备</w:t>
      </w:r>
      <w:r>
        <w:rPr>
          <w:rFonts w:hint="eastAsia" w:ascii="宋体" w:hAnsi="宋体" w:eastAsia="宋体" w:cs="宋体"/>
          <w:color w:val="000000"/>
        </w:rPr>
        <w:t xml:space="preserve">质保期为</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年及以上，关于质保和维保工作，我公司承诺如下：</w:t>
      </w:r>
      <w:r/>
    </w:p>
    <w:p>
      <w:pPr>
        <w:ind w:firstLine="480"/>
        <w:rPr>
          <w:rFonts w:hint="eastAsia" w:ascii="宋体" w:hAnsi="宋体" w:eastAsia="宋体" w:cs="宋体"/>
          <w:color w:val="000000"/>
        </w:rPr>
      </w:pPr>
      <w:r>
        <w:rPr>
          <w:rFonts w:hint="eastAsia" w:ascii="宋体" w:hAnsi="宋体" w:eastAsia="宋体" w:cs="宋体"/>
          <w:color w:val="000000"/>
        </w:rPr>
        <w:t xml:space="preserve">如合作方</w:t>
      </w:r>
      <w:r>
        <w:rPr>
          <w:rFonts w:hint="eastAsia" w:ascii="宋体" w:hAnsi="宋体" w:eastAsia="宋体" w:cs="宋体"/>
          <w:color w:val="000000"/>
          <w:u w:val="single"/>
        </w:rPr>
        <w:t xml:space="preserve">            </w:t>
      </w:r>
      <w:r>
        <w:rPr>
          <w:rFonts w:hint="eastAsia" w:ascii="宋体" w:hAnsi="宋体" w:eastAsia="宋体" w:cs="宋体"/>
          <w:color w:val="000000"/>
        </w:rPr>
        <w:t xml:space="preserve">公司无法完成承诺的售后服务事项时，相关售后工作由我公司承担，包括</w:t>
      </w:r>
      <w:r>
        <w:rPr>
          <w:rFonts w:hint="eastAsia" w:ascii="宋体" w:hAnsi="宋体" w:eastAsia="宋体" w:cs="宋体"/>
          <w:color w:val="000000"/>
          <w:lang w:val="en-US" w:eastAsia="zh-CN"/>
        </w:rPr>
        <w:t xml:space="preserve">但不仅限于</w:t>
      </w:r>
      <w:r>
        <w:rPr>
          <w:rFonts w:hint="eastAsia" w:ascii="宋体" w:hAnsi="宋体" w:eastAsia="宋体" w:cs="宋体"/>
          <w:color w:val="000000"/>
        </w:rPr>
        <w:t xml:space="preserve">以下内容：</w:t>
      </w:r>
      <w:r/>
    </w:p>
    <w:p>
      <w:pPr>
        <w:ind w:firstLine="480"/>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项目</w:t>
      </w:r>
      <w:r>
        <w:rPr>
          <w:rFonts w:hint="eastAsia" w:ascii="宋体" w:hAnsi="宋体" w:eastAsia="宋体" w:cs="宋体"/>
          <w:color w:val="000000"/>
        </w:rPr>
        <w:t xml:space="preserve">后期运维管理服务；</w:t>
      </w:r>
      <w:r/>
    </w:p>
    <w:p>
      <w:pPr>
        <w:ind w:firstLine="480"/>
        <w:rPr>
          <w:rFonts w:hint="eastAsia" w:ascii="宋体" w:hAnsi="宋体" w:eastAsia="宋体" w:cs="宋体"/>
          <w:color w:val="000000"/>
        </w:rPr>
      </w:pPr>
      <w:r>
        <w:rPr>
          <w:rFonts w:hint="eastAsia" w:ascii="宋体" w:hAnsi="宋体" w:eastAsia="宋体" w:cs="宋体"/>
          <w:color w:val="000000"/>
        </w:rPr>
        <w:t xml:space="preserve">2、投标供应商所承诺的巡检服务；</w:t>
      </w:r>
      <w:r/>
    </w:p>
    <w:p>
      <w:pPr>
        <w:ind w:firstLine="480"/>
        <w:rPr>
          <w:rFonts w:hint="eastAsia" w:ascii="宋体" w:hAnsi="宋体" w:eastAsia="宋体" w:cs="宋体"/>
          <w:color w:val="000000"/>
        </w:rPr>
      </w:pPr>
      <w:r>
        <w:rPr>
          <w:rFonts w:hint="eastAsia" w:ascii="宋体" w:hAnsi="宋体" w:eastAsia="宋体" w:cs="宋体"/>
          <w:color w:val="000000"/>
        </w:rPr>
        <w:t xml:space="preserve">3、质保期内的质保服务；</w:t>
      </w:r>
      <w:r/>
    </w:p>
    <w:p>
      <w:pPr>
        <w:ind w:firstLine="480"/>
        <w:rPr>
          <w:rFonts w:hint="eastAsia" w:ascii="宋体" w:hAnsi="宋体" w:eastAsia="宋体" w:cs="宋体"/>
          <w:color w:val="000000"/>
        </w:rPr>
      </w:pPr>
      <w:r>
        <w:rPr>
          <w:rFonts w:hint="eastAsia" w:ascii="宋体" w:hAnsi="宋体" w:eastAsia="宋体" w:cs="宋体"/>
          <w:color w:val="000000"/>
        </w:rPr>
        <w:t xml:space="preserve">4、保证提供的货物是全新的、未使用过的。</w:t>
      </w:r>
      <w:r/>
    </w:p>
    <w:p>
      <w:pPr>
        <w:ind w:firstLine="480"/>
        <w:rPr>
          <w:rFonts w:hint="eastAsia" w:ascii="宋体" w:hAnsi="宋体" w:eastAsia="宋体" w:cs="宋体"/>
          <w:color w:val="000000"/>
        </w:rPr>
      </w:pPr>
      <w:r>
        <w:rPr>
          <w:rFonts w:hint="eastAsia" w:ascii="宋体" w:hAnsi="宋体" w:eastAsia="宋体" w:cs="宋体"/>
          <w:color w:val="000000"/>
        </w:rPr>
        <w:t xml:space="preserve">特此承诺！</w:t>
      </w:r>
      <w:r/>
    </w:p>
    <w:p>
      <w:pPr>
        <w:ind w:firstLine="480"/>
        <w:rPr>
          <w:rFonts w:hint="eastAsia" w:ascii="宋体" w:hAnsi="宋体" w:eastAsia="宋体" w:cs="宋体"/>
          <w:color w:val="000000"/>
        </w:rPr>
      </w:pPr>
      <w:r>
        <w:rPr>
          <w:rFonts w:hint="eastAsia" w:ascii="宋体" w:hAnsi="宋体" w:eastAsia="宋体" w:cs="宋体"/>
          <w:color w:val="000000"/>
        </w:rPr>
      </w:r>
      <w:r/>
    </w:p>
    <w:p>
      <w:pPr>
        <w:ind w:firstLine="3720"/>
        <w:rPr>
          <w:rFonts w:hint="eastAsia" w:ascii="宋体" w:hAnsi="宋体" w:eastAsia="宋体" w:cs="宋体"/>
          <w:color w:val="000000"/>
        </w:rPr>
      </w:pPr>
      <w:r>
        <w:rPr>
          <w:rFonts w:hint="eastAsia" w:ascii="宋体" w:hAnsi="宋体" w:eastAsia="宋体" w:cs="宋体"/>
          <w:color w:val="000000"/>
        </w:rPr>
        <w:t xml:space="preserve">生产厂家：（盖章）</w:t>
      </w:r>
      <w:r/>
    </w:p>
    <w:p>
      <w:pPr>
        <w:pStyle w:val="883"/>
        <w:ind w:firstLine="3741"/>
        <w:rPr>
          <w:rFonts w:hint="eastAsia" w:ascii="宋体" w:hAnsi="宋体" w:eastAsia="宋体" w:cs="宋体"/>
          <w:color w:val="000000"/>
        </w:rPr>
      </w:pPr>
      <w:r>
        <w:rPr>
          <w:rFonts w:hint="eastAsia" w:ascii="宋体" w:hAnsi="宋体" w:eastAsia="宋体" w:cs="宋体"/>
          <w:color w:val="000000"/>
        </w:rPr>
        <w:t xml:space="preserve">联系人：</w:t>
      </w:r>
      <w:r/>
    </w:p>
    <w:p>
      <w:pPr>
        <w:pStyle w:val="883"/>
        <w:ind w:firstLine="3741"/>
        <w:rPr>
          <w:rFonts w:hint="eastAsia" w:ascii="宋体" w:hAnsi="宋体" w:eastAsia="宋体" w:cs="宋体"/>
          <w:color w:val="000000"/>
        </w:rPr>
      </w:pPr>
      <w:r>
        <w:rPr>
          <w:rFonts w:hint="eastAsia" w:ascii="宋体" w:hAnsi="宋体" w:eastAsia="宋体" w:cs="宋体"/>
          <w:color w:val="000000"/>
        </w:rPr>
        <w:t xml:space="preserve">联系电话：</w:t>
      </w:r>
      <w:r/>
    </w:p>
    <w:p>
      <w:pPr>
        <w:ind w:firstLine="48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日期：      年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月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日</w:t>
      </w:r>
      <w:r/>
    </w:p>
    <w:p>
      <w:p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r>
      <w:r/>
    </w:p>
    <w:p>
      <w:p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r>
      <w:r/>
    </w:p>
    <w:p>
      <w:pPr>
        <w:spacing w:before="60"/>
        <w:rPr>
          <w:rFonts w:hint="eastAsia" w:ascii="宋体" w:hAnsi="宋体" w:eastAsia="宋体" w:cs="宋体"/>
          <w:b/>
          <w:color w:val="000000"/>
          <w:spacing w:val="-2"/>
          <w:sz w:val="21"/>
          <w:szCs w:val="21"/>
          <w:lang w:eastAsia="zh-CN"/>
        </w:rPr>
      </w:pPr>
      <w:r>
        <w:rPr>
          <w:rFonts w:hint="eastAsia" w:ascii="宋体" w:hAnsi="宋体" w:eastAsia="宋体" w:cs="宋体"/>
          <w:b/>
          <w:color w:val="000000"/>
          <w:spacing w:val="-2"/>
          <w:sz w:val="21"/>
          <w:szCs w:val="21"/>
          <w:lang w:eastAsia="zh-CN"/>
        </w:rPr>
      </w:r>
      <w:r/>
    </w:p>
    <w:p>
      <w:pPr>
        <w:pStyle w:val="681"/>
        <w:ind w:firstLine="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8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95"/>
        <w:ind w:firstLine="426"/>
        <w:jc w:val="left"/>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lang w:eastAsia="zh-CN"/>
        </w:rPr>
        <w:t xml:space="preserve">十五、</w:t>
      </w:r>
      <w:r>
        <w:rPr>
          <w:rFonts w:hint="eastAsia" w:ascii="宋体" w:hAnsi="宋体" w:cs="宋体"/>
          <w:bCs w:val="0"/>
          <w:color w:val="auto"/>
          <w:sz w:val="24"/>
          <w:szCs w:val="24"/>
          <w:highlight w:val="none"/>
        </w:rPr>
        <w:t xml:space="preserve">《南京市政府采购供应商信用记录表暨信用承诺书》</w:t>
      </w:r>
      <w:r/>
    </w:p>
    <w:p>
      <w:pPr>
        <w:ind w:firstLine="600"/>
        <w:spacing w:line="360" w:lineRule="auto"/>
        <w:tabs>
          <w:tab w:val="left" w:pos="0" w:leader="none"/>
          <w:tab w:val="left" w:pos="360" w:leader="none"/>
          <w:tab w:val="left" w:pos="540" w:leader="none"/>
        </w:tabs>
        <w:rPr>
          <w:rFonts w:hint="eastAsia" w:ascii="宋体" w:hAnsi="宋体" w:cs="宋体"/>
          <w:b/>
          <w:bCs/>
          <w:color w:val="auto"/>
          <w:highlight w:val="none"/>
        </w:rPr>
      </w:pPr>
      <w:r>
        <w:rPr>
          <w:rFonts w:hint="eastAsia" w:ascii="宋体" w:hAnsi="宋体" w:cs="宋体"/>
          <w:b/>
          <w:bCs/>
          <w:color w:val="auto"/>
          <w:highlight w:val="none"/>
        </w:rPr>
        <w:t xml:space="preserve">说明：（</w:t>
      </w:r>
      <w:r>
        <w:rPr>
          <w:rFonts w:hint="eastAsia" w:ascii="宋体" w:hAnsi="宋体" w:cs="宋体"/>
          <w:b/>
          <w:bCs/>
          <w:color w:val="auto"/>
          <w:highlight w:val="none"/>
          <w:lang w:val="en-US" w:eastAsia="zh-CN"/>
        </w:rPr>
        <w:t xml:space="preserve">打印时间为本招标公告发布之日起至递交投标文件截止日前，</w:t>
      </w:r>
      <w:r>
        <w:rPr>
          <w:rFonts w:hint="eastAsia" w:ascii="宋体" w:hAnsi="宋体" w:cs="宋体"/>
          <w:b/>
          <w:bCs/>
          <w:color w:val="auto"/>
          <w:highlight w:val="none"/>
        </w:rPr>
        <w:t xml:space="preserve">在线打印其“南京市政府采购供应商信用记录表暨信用承诺书”，经法定代表人签字、加盖单位公章后作为响应文件的组成部分</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未按上述要求提供的，投标文件作废标处理</w:t>
      </w:r>
      <w:r>
        <w:rPr>
          <w:rFonts w:hint="eastAsia" w:ascii="宋体" w:hAnsi="宋体" w:cs="宋体"/>
          <w:b/>
          <w:bCs/>
          <w:color w:val="auto"/>
          <w:highlight w:val="none"/>
        </w:rPr>
        <w:t xml:space="preserve">）</w:t>
      </w:r>
      <w:r/>
    </w:p>
    <w:p>
      <w:pPr>
        <w:pStyle w:val="896"/>
        <w:ind w:left="1240" w:firstLine="372"/>
        <w:rPr>
          <w:rFonts w:hint="eastAsia" w:ascii="宋体" w:hAnsi="宋体" w:cs="宋体"/>
          <w:color w:val="auto"/>
          <w:highlight w:val="none"/>
        </w:rPr>
      </w:pPr>
      <w:r>
        <w:rPr>
          <w:rFonts w:hint="eastAsia" w:ascii="宋体" w:hAnsi="宋体" w:cs="宋体"/>
          <w:color w:val="auto"/>
          <w:highlight w:val="none"/>
        </w:rPr>
      </w:r>
      <w:r/>
    </w:p>
    <w:p>
      <w:pPr>
        <w:ind w:firstLine="779"/>
        <w:jc w:val="center"/>
        <w:spacing w:line="500" w:lineRule="exact"/>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南京市政府采购供应商信用记录表</w:t>
      </w:r>
      <w:r/>
    </w:p>
    <w:p>
      <w:pPr>
        <w:ind w:firstLine="779"/>
        <w:jc w:val="center"/>
        <w:spacing w:line="500" w:lineRule="exact"/>
        <w:rPr>
          <w:rFonts w:hint="eastAsia" w:ascii="宋体" w:hAnsi="宋体" w:cs="宋体"/>
          <w:color w:val="auto"/>
          <w:sz w:val="44"/>
          <w:szCs w:val="44"/>
          <w:highlight w:val="none"/>
        </w:rPr>
      </w:pPr>
      <w:r>
        <w:rPr>
          <w:rFonts w:hint="eastAsia" w:ascii="宋体" w:hAnsi="宋体" w:cs="宋体"/>
          <w:bCs/>
          <w:color w:val="auto"/>
          <w:sz w:val="44"/>
          <w:szCs w:val="44"/>
          <w:highlight w:val="none"/>
        </w:rPr>
        <w:t xml:space="preserve">暨信用承诺书（格式）</w:t>
      </w:r>
      <w:r/>
    </w:p>
    <w:p>
      <w:pPr>
        <w:ind w:firstLine="372"/>
        <w:jc w:val="center"/>
        <w:spacing w:line="500" w:lineRule="exact"/>
        <w:rPr>
          <w:rFonts w:hint="eastAsia" w:ascii="宋体" w:hAnsi="宋体" w:cs="宋体"/>
          <w:b/>
          <w:bCs/>
          <w:color w:val="auto"/>
          <w:highlight w:val="none"/>
        </w:rPr>
      </w:pP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年  月   日</w:t>
      </w:r>
      <w:r/>
    </w:p>
    <w:tbl>
      <w:tblPr>
        <w:tblStyle w:val="679"/>
        <w:tblW w:w="97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2342"/>
        <w:gridCol w:w="2290"/>
      </w:tblGrid>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单位名称</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统一社会信用代码</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法定代表人</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联系人</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联系地址 </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联系电话</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信用得分</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星级</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1024"/>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诚信档案记录情况</w:t>
            </w:r>
            <w:r/>
          </w:p>
        </w:tc>
        <w:tc>
          <w:tcPr>
            <w:gridSpan w:val="3"/>
            <w:tcW w:w="8034"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5318"/>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信用承诺</w:t>
            </w:r>
            <w:r/>
          </w:p>
        </w:tc>
        <w:tc>
          <w:tcPr>
            <w:gridSpan w:val="3"/>
            <w:tcW w:w="8034" w:type="dxa"/>
            <w:vAlign w:val="top"/>
            <w:textDirection w:val="lrTb"/>
            <w:noWrap w:val="false"/>
          </w:tcPr>
          <w:p>
            <w:pPr>
              <w:ind w:firstLine="420"/>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我公司自愿参加江苏省招标中心有限公司组织的本次采购活动，严格遵守《中华人民共和国</w:t>
            </w:r>
            <w:r>
              <w:rPr>
                <w:rFonts w:hint="eastAsia" w:ascii="宋体" w:hAnsi="宋体" w:eastAsia="宋体" w:cs="宋体"/>
                <w:color w:val="auto"/>
                <w:sz w:val="21"/>
                <w:szCs w:val="24"/>
                <w:highlight w:val="none"/>
                <w:lang w:val="en-US" w:eastAsia="zh-CN" w:bidi="ar-SA"/>
              </w:rPr>
              <w:t xml:space="preserve">政府采购法</w:t>
            </w:r>
            <w:r>
              <w:rPr>
                <w:rFonts w:hint="eastAsia" w:ascii="宋体" w:hAnsi="宋体" w:eastAsia="宋体" w:cs="宋体"/>
                <w:bCs/>
                <w:color w:val="auto"/>
                <w:sz w:val="21"/>
                <w:szCs w:val="24"/>
                <w:highlight w:val="none"/>
                <w:lang w:val="en-US" w:eastAsia="zh-CN" w:bidi="ar-SA"/>
              </w:rPr>
              <w:t xml:space="preserve">》及相关法律法规，坚守公开、公平、公证、诚实信用的原则，已发诚信经营，无条件遵守本次政府采购活动的各项规定。</w:t>
            </w:r>
            <w:r/>
          </w:p>
          <w:p>
            <w:pPr>
              <w:ind w:firstLine="420"/>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center"/>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cs="宋体"/>
                <w:bCs/>
                <w:color w:val="auto"/>
                <w:sz w:val="21"/>
                <w:szCs w:val="24"/>
                <w:highlight w:val="none"/>
                <w:lang w:val="en-US" w:eastAsia="zh-CN" w:bidi="ar-SA"/>
              </w:rPr>
              <w:t xml:space="preserve">      </w:t>
            </w:r>
            <w:r>
              <w:rPr>
                <w:rFonts w:hint="eastAsia" w:ascii="宋体" w:hAnsi="宋体" w:eastAsia="宋体" w:cs="宋体"/>
                <w:bCs/>
                <w:color w:val="auto"/>
                <w:sz w:val="21"/>
                <w:szCs w:val="24"/>
                <w:highlight w:val="none"/>
                <w:lang w:val="en-US" w:eastAsia="zh-CN" w:bidi="ar-SA"/>
              </w:rPr>
              <w:t xml:space="preserve">供应商名称（盖章）：</w:t>
            </w:r>
            <w:r/>
          </w:p>
          <w:p>
            <w:pPr>
              <w:ind w:firstLine="372"/>
              <w:jc w:val="center"/>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cs="宋体"/>
                <w:bCs/>
                <w:color w:val="auto"/>
                <w:sz w:val="21"/>
                <w:szCs w:val="24"/>
                <w:highlight w:val="none"/>
                <w:lang w:val="en-US" w:eastAsia="zh-CN" w:bidi="ar-SA"/>
              </w:rPr>
              <w:t xml:space="preserve">      </w:t>
            </w:r>
            <w:r>
              <w:rPr>
                <w:rFonts w:hint="eastAsia" w:ascii="宋体" w:hAnsi="宋体" w:eastAsia="宋体" w:cs="宋体"/>
                <w:bCs/>
                <w:color w:val="auto"/>
                <w:sz w:val="21"/>
                <w:szCs w:val="24"/>
                <w:highlight w:val="none"/>
                <w:lang w:val="en-US" w:eastAsia="zh-CN" w:bidi="ar-SA"/>
              </w:rPr>
              <w:t xml:space="preserve">法定代表人（签字）：</w:t>
            </w:r>
            <w:r/>
          </w:p>
          <w:p>
            <w:pPr>
              <w:ind w:firstLine="372"/>
              <w:jc w:val="center"/>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cs="宋体"/>
                <w:bCs/>
                <w:color w:val="auto"/>
                <w:sz w:val="21"/>
                <w:szCs w:val="24"/>
                <w:highlight w:val="none"/>
                <w:lang w:val="en-US" w:eastAsia="zh-CN" w:bidi="ar-SA"/>
              </w:rPr>
              <w:t xml:space="preserve">        </w:t>
            </w:r>
            <w:r>
              <w:rPr>
                <w:rFonts w:hint="eastAsia" w:ascii="宋体" w:hAnsi="宋体" w:eastAsia="宋体" w:cs="宋体"/>
                <w:bCs/>
                <w:color w:val="auto"/>
                <w:sz w:val="21"/>
                <w:szCs w:val="24"/>
                <w:highlight w:val="none"/>
                <w:lang w:val="en-US" w:eastAsia="zh-CN" w:bidi="ar-SA"/>
              </w:rPr>
              <w:t xml:space="preserve">年    月     日</w:t>
            </w:r>
            <w:r/>
          </w:p>
        </w:tc>
      </w:tr>
    </w:tbl>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2、供应商申请网上注册的，应当按以下程序进行： </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w:t>
      </w:r>
      <w:r>
        <w:rPr>
          <w:rFonts w:hint="eastAsia" w:ascii="宋体" w:hAnsi="宋体" w:cs="宋体"/>
          <w:bCs/>
          <w:color w:val="auto"/>
          <w:highlight w:val="none"/>
          <w:lang w:eastAsia="zh-CN"/>
        </w:rPr>
        <w:t xml:space="preserve">字加</w:t>
      </w:r>
      <w:r>
        <w:rPr>
          <w:rFonts w:hint="eastAsia" w:ascii="宋体" w:hAnsi="宋体" w:cs="宋体"/>
          <w:bCs/>
          <w:color w:val="auto"/>
          <w:highlight w:val="none"/>
        </w:rPr>
        <w:t xml:space="preserve">盖</w:t>
      </w:r>
      <w:r>
        <w:rPr>
          <w:rFonts w:hint="eastAsia" w:ascii="宋体" w:hAnsi="宋体" w:cs="宋体"/>
          <w:bCs/>
          <w:color w:val="auto"/>
          <w:highlight w:val="none"/>
          <w:lang w:eastAsia="zh-CN"/>
        </w:rPr>
        <w:t xml:space="preserve">单位公</w:t>
      </w:r>
      <w:r>
        <w:rPr>
          <w:rFonts w:hint="eastAsia" w:ascii="宋体" w:hAnsi="宋体" w:cs="宋体"/>
          <w:bCs/>
          <w:color w:val="auto"/>
          <w:highlight w:val="none"/>
        </w:rPr>
        <w:t xml:space="preserve">章后作为响应文件的组成部分</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“南京市政府采购供应商信用记录表暨信用承诺书”是其参加本次政府采购活动的必备材料。</w:t>
      </w:r>
      <w:r/>
    </w:p>
    <w:p>
      <w:pPr>
        <w:pStyle w:val="896"/>
        <w:ind w:firstLine="372"/>
        <w:spacing w:line="360" w:lineRule="auto"/>
        <w:rPr>
          <w:rFonts w:hint="eastAsia" w:ascii="宋体" w:hAnsi="宋体" w:cs="宋体"/>
          <w:color w:val="auto"/>
          <w:highlight w:val="none"/>
        </w:rPr>
      </w:pPr>
      <w:r>
        <w:rPr>
          <w:rFonts w:hint="eastAsia" w:ascii="宋体" w:hAnsi="宋体" w:cs="宋体"/>
          <w:bCs/>
          <w:color w:val="auto"/>
          <w:szCs w:val="24"/>
          <w:highlight w:val="none"/>
        </w:rPr>
        <w:t xml:space="preserve">4、南京市政府采购供应商诚信档案管理系统客服电话：025-52718366；供应商可就用户注册与打印“南京市政府采购供应商信用记录表暨信用承诺书”等事宜进行咨询。</w:t>
      </w:r>
      <w:r/>
    </w:p>
    <w:p>
      <w:pPr>
        <w:pStyle w:val="68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Light">
    <w:panose1 w:val="02010600030101010101"/>
  </w:font>
  <w:font w:name="仿宋_GB2312">
    <w:panose1 w:val="02010609060101010101"/>
  </w:font>
  <w:font w:name="Symbol">
    <w:panose1 w:val="05050102010706020507"/>
  </w:font>
  <w:font w:name="..">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694"/>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6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7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8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892"/>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69">
    <w:name w:val="Heading 1"/>
    <w:basedOn w:val="668"/>
    <w:next w:val="668"/>
    <w:link w:val="864"/>
    <w:uiPriority w:val="9"/>
    <w:qFormat/>
    <w:pPr>
      <w:jc w:val="center"/>
      <w:keepLines/>
      <w:keepNext/>
      <w:spacing w:before="340" w:after="330"/>
      <w:outlineLvl w:val="0"/>
    </w:pPr>
    <w:rPr>
      <w:b/>
      <w:bCs/>
      <w:sz w:val="36"/>
      <w:szCs w:val="44"/>
    </w:rPr>
  </w:style>
  <w:style w:type="paragraph" w:styleId="670">
    <w:name w:val="Heading 2"/>
    <w:basedOn w:val="668"/>
    <w:next w:val="668"/>
    <w:link w:val="713"/>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871"/>
    <w:uiPriority w:val="9"/>
    <w:semiHidden/>
    <w:unhideWhenUsed/>
    <w:qFormat/>
    <w:pPr>
      <w:keepLines/>
      <w:keepNext/>
      <w:spacing w:before="260" w:after="260" w:line="416" w:lineRule="auto"/>
      <w:outlineLvl w:val="2"/>
    </w:pPr>
    <w:rPr>
      <w:b/>
      <w:bCs/>
      <w:sz w:val="32"/>
      <w:szCs w:val="32"/>
    </w:rPr>
  </w:style>
  <w:style w:type="paragraph" w:styleId="672">
    <w:name w:val="Heading 4"/>
    <w:basedOn w:val="668"/>
    <w:next w:val="668"/>
    <w:link w:val="86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3">
    <w:name w:val="Heading 5"/>
    <w:basedOn w:val="668"/>
    <w:next w:val="668"/>
    <w:link w:val="716"/>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17"/>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9"/>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20"/>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Layout w:type="fixed"/>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Normal Indent"/>
    <w:basedOn w:val="668"/>
    <w:link w:val="865"/>
    <w:uiPriority w:val="0"/>
    <w:unhideWhenUsed/>
    <w:qFormat/>
    <w:pPr>
      <w:ind w:firstLine="420"/>
    </w:pPr>
  </w:style>
  <w:style w:type="paragraph" w:styleId="682">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3">
    <w:name w:val="annotation text"/>
    <w:basedOn w:val="668"/>
    <w:link w:val="881"/>
    <w:uiPriority w:val="99"/>
    <w:semiHidden/>
    <w:unhideWhenUsed/>
    <w:qFormat/>
  </w:style>
  <w:style w:type="paragraph" w:styleId="684">
    <w:name w:val="Body Text"/>
    <w:basedOn w:val="668"/>
    <w:next w:val="668"/>
    <w:link w:val="872"/>
    <w:uiPriority w:val="1"/>
    <w:qFormat/>
    <w:pPr>
      <w:spacing w:line="240" w:lineRule="auto"/>
    </w:pPr>
    <w:rPr>
      <w:rFonts w:ascii="宋体" w:hAnsi="宋体" w:cs="宋体"/>
      <w:sz w:val="21"/>
      <w:szCs w:val="21"/>
      <w:lang w:val="zh-CN" w:bidi="zh-CN"/>
    </w:rPr>
  </w:style>
  <w:style w:type="paragraph" w:styleId="685">
    <w:name w:val="Body Text Indent"/>
    <w:basedOn w:val="668"/>
    <w:next w:val="668"/>
    <w:uiPriority w:val="0"/>
    <w:qFormat/>
    <w:pPr>
      <w:ind w:left="420" w:firstLine="1188"/>
      <w:spacing w:line="360" w:lineRule="exact"/>
    </w:pPr>
    <w:rPr>
      <w:rFonts w:ascii="Times New Roman" w:hAnsi="Times New Roman" w:cs="Times New Roman"/>
    </w:rPr>
  </w:style>
  <w:style w:type="paragraph" w:styleId="686">
    <w:name w:val="List Bullet 2"/>
    <w:basedOn w:val="668"/>
    <w:uiPriority w:val="0"/>
    <w:qFormat/>
    <w:pPr>
      <w:numPr>
        <w:ilvl w:val="0"/>
        <w:numId w:val="1"/>
      </w:numPr>
      <w:spacing w:line="240" w:lineRule="auto"/>
    </w:pPr>
    <w:rPr>
      <w:rFonts w:ascii="宋体" w:hAnsi="宋体" w:cs="宋体"/>
      <w:sz w:val="22"/>
      <w:szCs w:val="22"/>
      <w:lang w:val="zh-CN" w:bidi="zh-CN"/>
    </w:rPr>
  </w:style>
  <w:style w:type="paragraph" w:styleId="687">
    <w:name w:val="index 4"/>
    <w:basedOn w:val="668"/>
    <w:next w:val="668"/>
    <w:uiPriority w:val="0"/>
    <w:semiHidden/>
    <w:qFormat/>
    <w:pPr>
      <w:ind w:left="1260"/>
      <w:spacing w:line="240" w:lineRule="auto"/>
    </w:pPr>
    <w:rPr>
      <w:rFonts w:ascii="宋体" w:hAnsi="宋体" w:cs="宋体"/>
      <w:sz w:val="22"/>
      <w:szCs w:val="22"/>
      <w:lang w:val="zh-CN" w:bidi="zh-CN"/>
    </w:rPr>
  </w:style>
  <w:style w:type="paragraph" w:styleId="688">
    <w:name w:val="toc 5"/>
    <w:basedOn w:val="668"/>
    <w:next w:val="668"/>
    <w:uiPriority w:val="39"/>
    <w:unhideWhenUsed/>
    <w:qFormat/>
    <w:pPr>
      <w:ind w:left="1134" w:right="0" w:firstLine="0"/>
      <w:spacing w:after="57"/>
    </w:pPr>
  </w:style>
  <w:style w:type="paragraph" w:styleId="689">
    <w:name w:val="toc 3"/>
    <w:basedOn w:val="668"/>
    <w:next w:val="668"/>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690">
    <w:name w:val="Plain Text"/>
    <w:basedOn w:val="668"/>
    <w:next w:val="684"/>
    <w:link w:val="863"/>
    <w:uiPriority w:val="0"/>
    <w:unhideWhenUsed/>
    <w:qFormat/>
    <w:rPr>
      <w:rFonts w:ascii="宋体" w:hAnsi="Courier New" w:cs="Courier New"/>
      <w:szCs w:val="21"/>
    </w:rPr>
  </w:style>
  <w:style w:type="paragraph" w:styleId="691">
    <w:name w:val="toc 8"/>
    <w:basedOn w:val="668"/>
    <w:next w:val="668"/>
    <w:uiPriority w:val="39"/>
    <w:unhideWhenUsed/>
    <w:qFormat/>
    <w:pPr>
      <w:ind w:left="1984" w:right="0" w:firstLine="0"/>
      <w:spacing w:after="57"/>
    </w:pPr>
  </w:style>
  <w:style w:type="paragraph" w:styleId="692">
    <w:name w:val="endnote text"/>
    <w:basedOn w:val="668"/>
    <w:link w:val="858"/>
    <w:uiPriority w:val="99"/>
    <w:semiHidden/>
    <w:unhideWhenUsed/>
    <w:qFormat/>
    <w:pPr>
      <w:spacing w:after="0" w:line="240" w:lineRule="auto"/>
    </w:pPr>
    <w:rPr>
      <w:sz w:val="20"/>
    </w:rPr>
  </w:style>
  <w:style w:type="paragraph" w:styleId="693">
    <w:name w:val="Balloon Text"/>
    <w:basedOn w:val="668"/>
    <w:link w:val="880"/>
    <w:uiPriority w:val="99"/>
    <w:semiHidden/>
    <w:unhideWhenUsed/>
    <w:qFormat/>
    <w:pPr>
      <w:spacing w:line="240" w:lineRule="auto"/>
    </w:pPr>
    <w:rPr>
      <w:sz w:val="18"/>
      <w:szCs w:val="18"/>
    </w:rPr>
  </w:style>
  <w:style w:type="paragraph" w:styleId="694">
    <w:name w:val="Footer"/>
    <w:basedOn w:val="668"/>
    <w:link w:val="861"/>
    <w:uiPriority w:val="99"/>
    <w:unhideWhenUsed/>
    <w:qFormat/>
    <w:pPr>
      <w:tabs>
        <w:tab w:val="center" w:pos="4153" w:leader="none"/>
        <w:tab w:val="right" w:pos="8306" w:leader="none"/>
      </w:tabs>
    </w:pPr>
    <w:rPr>
      <w:sz w:val="18"/>
      <w:szCs w:val="18"/>
    </w:rPr>
  </w:style>
  <w:style w:type="paragraph" w:styleId="695">
    <w:name w:val="Header"/>
    <w:basedOn w:val="668"/>
    <w:link w:val="86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96">
    <w:name w:val="toc 1"/>
    <w:basedOn w:val="668"/>
    <w:next w:val="668"/>
    <w:uiPriority w:val="39"/>
    <w:unhideWhenUsed/>
    <w:qFormat/>
    <w:pPr>
      <w:spacing w:line="720" w:lineRule="auto"/>
      <w:tabs>
        <w:tab w:val="right" w:pos="9639" w:leader="dot"/>
      </w:tabs>
    </w:pPr>
  </w:style>
  <w:style w:type="paragraph" w:styleId="697">
    <w:name w:val="toc 4"/>
    <w:basedOn w:val="668"/>
    <w:next w:val="668"/>
    <w:uiPriority w:val="39"/>
    <w:unhideWhenUsed/>
    <w:qFormat/>
    <w:pPr>
      <w:ind w:left="850" w:right="0" w:firstLine="0"/>
      <w:spacing w:after="57"/>
    </w:pPr>
  </w:style>
  <w:style w:type="paragraph" w:styleId="698">
    <w:name w:val="Subtitle"/>
    <w:basedOn w:val="668"/>
    <w:next w:val="668"/>
    <w:link w:val="724"/>
    <w:uiPriority w:val="11"/>
    <w:qFormat/>
    <w:pPr>
      <w:spacing w:before="200" w:after="200"/>
    </w:pPr>
    <w:rPr>
      <w:sz w:val="24"/>
      <w:szCs w:val="24"/>
    </w:rPr>
  </w:style>
  <w:style w:type="paragraph" w:styleId="699">
    <w:name w:val="footnote text"/>
    <w:basedOn w:val="668"/>
    <w:link w:val="857"/>
    <w:uiPriority w:val="99"/>
    <w:semiHidden/>
    <w:unhideWhenUsed/>
    <w:qFormat/>
    <w:pPr>
      <w:spacing w:after="40" w:line="240" w:lineRule="auto"/>
    </w:pPr>
    <w:rPr>
      <w:sz w:val="18"/>
    </w:rPr>
  </w:style>
  <w:style w:type="paragraph" w:styleId="700">
    <w:name w:val="toc 6"/>
    <w:basedOn w:val="668"/>
    <w:next w:val="668"/>
    <w:uiPriority w:val="39"/>
    <w:unhideWhenUsed/>
    <w:qFormat/>
    <w:pPr>
      <w:ind w:left="1417" w:right="0" w:firstLine="0"/>
      <w:spacing w:after="57"/>
    </w:pPr>
  </w:style>
  <w:style w:type="paragraph" w:styleId="701">
    <w:name w:val="table of figures"/>
    <w:basedOn w:val="668"/>
    <w:next w:val="668"/>
    <w:uiPriority w:val="99"/>
    <w:unhideWhenUsed/>
    <w:qFormat/>
    <w:pPr>
      <w:spacing w:after="0" w:afterAutospacing="0"/>
    </w:pPr>
  </w:style>
  <w:style w:type="paragraph" w:styleId="702">
    <w:name w:val="toc 2"/>
    <w:basedOn w:val="668"/>
    <w:next w:val="668"/>
    <w:uiPriority w:val="39"/>
    <w:unhideWhenUsed/>
    <w:qFormat/>
    <w:pPr>
      <w:ind w:left="283" w:right="0" w:firstLine="0"/>
      <w:spacing w:after="57"/>
    </w:pPr>
  </w:style>
  <w:style w:type="paragraph" w:styleId="703">
    <w:name w:val="toc 9"/>
    <w:basedOn w:val="668"/>
    <w:next w:val="668"/>
    <w:uiPriority w:val="39"/>
    <w:unhideWhenUsed/>
    <w:qFormat/>
    <w:pPr>
      <w:ind w:left="2268" w:right="0" w:firstLine="0"/>
      <w:spacing w:after="57"/>
    </w:pPr>
  </w:style>
  <w:style w:type="paragraph" w:styleId="704">
    <w:name w:val="Normal (Web)"/>
    <w:basedOn w:val="668"/>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05">
    <w:name w:val="Title"/>
    <w:basedOn w:val="668"/>
    <w:next w:val="668"/>
    <w:link w:val="723"/>
    <w:uiPriority w:val="10"/>
    <w:qFormat/>
    <w:pPr>
      <w:contextualSpacing/>
      <w:spacing w:before="300" w:after="200"/>
    </w:pPr>
    <w:rPr>
      <w:sz w:val="48"/>
      <w:szCs w:val="48"/>
    </w:rPr>
  </w:style>
  <w:style w:type="character" w:styleId="706">
    <w:name w:val="endnote reference"/>
    <w:basedOn w:val="678"/>
    <w:uiPriority w:val="99"/>
    <w:semiHidden/>
    <w:unhideWhenUsed/>
    <w:qFormat/>
    <w:rPr>
      <w:vertAlign w:val="superscript"/>
    </w:rPr>
  </w:style>
  <w:style w:type="character" w:styleId="707">
    <w:name w:val="Hyperlink"/>
    <w:basedOn w:val="678"/>
    <w:uiPriority w:val="99"/>
    <w:unhideWhenUsed/>
    <w:qFormat/>
    <w:rPr>
      <w:color w:val="0000ff" w:themeColor="hyperlink"/>
      <w:u w:val="single"/>
      <w14:textFill>
        <w14:solidFill>
          <w14:schemeClr w14:val="hlink"/>
        </w14:solidFill>
      </w14:textFill>
    </w:rPr>
  </w:style>
  <w:style w:type="character" w:styleId="708">
    <w:name w:val="annotation reference"/>
    <w:basedOn w:val="678"/>
    <w:uiPriority w:val="99"/>
    <w:semiHidden/>
    <w:unhideWhenUsed/>
    <w:qFormat/>
    <w:rPr>
      <w:sz w:val="21"/>
      <w:szCs w:val="21"/>
    </w:rPr>
  </w:style>
  <w:style w:type="character" w:styleId="709">
    <w:name w:val="footnote reference"/>
    <w:basedOn w:val="678"/>
    <w:uiPriority w:val="99"/>
    <w:unhideWhenUsed/>
    <w:qFormat/>
    <w:rPr>
      <w:vertAlign w:val="superscript"/>
    </w:rPr>
  </w:style>
  <w:style w:type="table" w:styleId="710">
    <w:name w:val="Table Grid"/>
    <w:basedOn w:val="6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11" w:customStyle="1">
    <w:name w:val="Default"/>
    <w:basedOn w:val="690"/>
    <w:next w:val="690"/>
    <w:uiPriority w:val="0"/>
    <w:qFormat/>
    <w:pPr>
      <w:spacing w:after="0" w:line="240" w:lineRule="auto"/>
    </w:pPr>
    <w:rPr>
      <w:rFonts w:ascii=".." w:hAnsi="Calibri" w:eastAsia=".." w:cs=".."/>
      <w:color w:val="000000"/>
      <w:sz w:val="24"/>
      <w:szCs w:val="24"/>
      <w:lang w:val="en-US" w:eastAsia="zh-CN" w:bidi="ar-SA"/>
    </w:rPr>
  </w:style>
  <w:style w:type="character" w:styleId="712" w:customStyle="1">
    <w:name w:val="Heading 1 Char"/>
    <w:basedOn w:val="678"/>
    <w:uiPriority w:val="9"/>
    <w:qFormat/>
    <w:rPr>
      <w:rFonts w:ascii="Arial" w:hAnsi="Arial" w:eastAsia="Arial" w:cs="Arial"/>
      <w:sz w:val="40"/>
      <w:szCs w:val="40"/>
    </w:rPr>
  </w:style>
  <w:style w:type="character" w:styleId="713" w:customStyle="1">
    <w:name w:val="Heading 2 Char"/>
    <w:basedOn w:val="678"/>
    <w:link w:val="670"/>
    <w:uiPriority w:val="9"/>
    <w:qFormat/>
    <w:rPr>
      <w:rFonts w:ascii="Arial" w:hAnsi="Arial" w:eastAsia="Arial" w:cs="Arial"/>
      <w:sz w:val="34"/>
    </w:rPr>
  </w:style>
  <w:style w:type="character" w:styleId="714" w:customStyle="1">
    <w:name w:val="Heading 3 Char"/>
    <w:basedOn w:val="678"/>
    <w:uiPriority w:val="9"/>
    <w:qFormat/>
    <w:rPr>
      <w:rFonts w:ascii="Arial" w:hAnsi="Arial" w:eastAsia="Arial" w:cs="Arial"/>
      <w:sz w:val="30"/>
      <w:szCs w:val="30"/>
    </w:rPr>
  </w:style>
  <w:style w:type="character" w:styleId="715" w:customStyle="1">
    <w:name w:val="Heading 4 Char"/>
    <w:basedOn w:val="678"/>
    <w:uiPriority w:val="9"/>
    <w:qFormat/>
    <w:rPr>
      <w:rFonts w:ascii="Arial" w:hAnsi="Arial" w:eastAsia="Arial" w:cs="Arial"/>
      <w:b/>
      <w:bCs/>
      <w:sz w:val="26"/>
      <w:szCs w:val="26"/>
    </w:rPr>
  </w:style>
  <w:style w:type="character" w:styleId="716" w:customStyle="1">
    <w:name w:val="Heading 5 Char"/>
    <w:basedOn w:val="678"/>
    <w:link w:val="673"/>
    <w:uiPriority w:val="9"/>
    <w:qFormat/>
    <w:rPr>
      <w:rFonts w:ascii="Arial" w:hAnsi="Arial" w:eastAsia="Arial" w:cs="Arial"/>
      <w:b/>
      <w:bCs/>
      <w:sz w:val="24"/>
      <w:szCs w:val="24"/>
    </w:rPr>
  </w:style>
  <w:style w:type="character" w:styleId="717" w:customStyle="1">
    <w:name w:val="Heading 6 Char"/>
    <w:basedOn w:val="678"/>
    <w:link w:val="674"/>
    <w:uiPriority w:val="9"/>
    <w:qFormat/>
    <w:rPr>
      <w:rFonts w:ascii="Arial" w:hAnsi="Arial" w:eastAsia="Arial" w:cs="Arial"/>
      <w:b/>
      <w:bCs/>
      <w:sz w:val="22"/>
      <w:szCs w:val="22"/>
    </w:rPr>
  </w:style>
  <w:style w:type="character" w:styleId="718" w:customStyle="1">
    <w:name w:val="Heading 7 Char"/>
    <w:basedOn w:val="678"/>
    <w:link w:val="675"/>
    <w:uiPriority w:val="9"/>
    <w:qFormat/>
    <w:rPr>
      <w:rFonts w:ascii="Arial" w:hAnsi="Arial" w:eastAsia="Arial" w:cs="Arial"/>
      <w:b/>
      <w:bCs/>
      <w:i/>
      <w:iCs/>
      <w:sz w:val="22"/>
      <w:szCs w:val="22"/>
    </w:rPr>
  </w:style>
  <w:style w:type="character" w:styleId="719" w:customStyle="1">
    <w:name w:val="Heading 8 Char"/>
    <w:basedOn w:val="678"/>
    <w:link w:val="676"/>
    <w:uiPriority w:val="9"/>
    <w:qFormat/>
    <w:rPr>
      <w:rFonts w:ascii="Arial" w:hAnsi="Arial" w:eastAsia="Arial" w:cs="Arial"/>
      <w:i/>
      <w:iCs/>
      <w:sz w:val="22"/>
      <w:szCs w:val="22"/>
    </w:rPr>
  </w:style>
  <w:style w:type="character" w:styleId="720" w:customStyle="1">
    <w:name w:val="Heading 9 Char"/>
    <w:basedOn w:val="678"/>
    <w:link w:val="677"/>
    <w:uiPriority w:val="9"/>
    <w:qFormat/>
    <w:rPr>
      <w:rFonts w:ascii="Arial" w:hAnsi="Arial" w:eastAsia="Arial" w:cs="Arial"/>
      <w:i/>
      <w:iCs/>
      <w:sz w:val="21"/>
      <w:szCs w:val="21"/>
    </w:rPr>
  </w:style>
  <w:style w:type="paragraph" w:styleId="721">
    <w:name w:val="List Paragraph"/>
    <w:basedOn w:val="668"/>
    <w:uiPriority w:val="34"/>
    <w:qFormat/>
    <w:pPr>
      <w:contextualSpacing/>
      <w:ind w:left="720"/>
    </w:pPr>
  </w:style>
  <w:style w:type="paragraph" w:styleId="722">
    <w:name w:val="No Spacing"/>
    <w:uiPriority w:val="1"/>
    <w:qFormat/>
    <w:pPr>
      <w:spacing w:before="0" w:after="0" w:line="240" w:lineRule="auto"/>
    </w:pPr>
    <w:rPr>
      <w:rFonts w:hint="default" w:ascii="Times New Roman" w:hAnsi="Times New Roman" w:eastAsia="宋体" w:cs="Times New Roman"/>
    </w:rPr>
  </w:style>
  <w:style w:type="character" w:styleId="723" w:customStyle="1">
    <w:name w:val="Title Char"/>
    <w:basedOn w:val="678"/>
    <w:link w:val="705"/>
    <w:uiPriority w:val="10"/>
    <w:qFormat/>
    <w:rPr>
      <w:sz w:val="48"/>
      <w:szCs w:val="48"/>
    </w:rPr>
  </w:style>
  <w:style w:type="character" w:styleId="724" w:customStyle="1">
    <w:name w:val="Subtitle Char"/>
    <w:basedOn w:val="678"/>
    <w:link w:val="698"/>
    <w:uiPriority w:val="11"/>
    <w:qFormat/>
    <w:rPr>
      <w:sz w:val="24"/>
      <w:szCs w:val="24"/>
    </w:rPr>
  </w:style>
  <w:style w:type="paragraph" w:styleId="725">
    <w:name w:val="Quote"/>
    <w:basedOn w:val="668"/>
    <w:next w:val="668"/>
    <w:link w:val="726"/>
    <w:uiPriority w:val="29"/>
    <w:qFormat/>
    <w:pPr>
      <w:ind w:left="720" w:right="720"/>
    </w:pPr>
    <w:rPr>
      <w:i/>
    </w:rPr>
  </w:style>
  <w:style w:type="character" w:styleId="726" w:customStyle="1">
    <w:name w:val="Quote Char"/>
    <w:link w:val="725"/>
    <w:uiPriority w:val="29"/>
    <w:qFormat/>
    <w:rPr>
      <w:i/>
    </w:rPr>
  </w:style>
  <w:style w:type="paragraph" w:styleId="727">
    <w:name w:val="Intense Quote"/>
    <w:basedOn w:val="668"/>
    <w:next w:val="668"/>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Intense Quote Char"/>
    <w:link w:val="727"/>
    <w:uiPriority w:val="30"/>
    <w:qFormat/>
    <w:rPr>
      <w:i/>
    </w:rPr>
  </w:style>
  <w:style w:type="character" w:styleId="729" w:customStyle="1">
    <w:name w:val="Header Char"/>
    <w:basedOn w:val="678"/>
    <w:uiPriority w:val="99"/>
    <w:qFormat/>
  </w:style>
  <w:style w:type="character" w:styleId="730" w:customStyle="1">
    <w:name w:val="Footer Char"/>
    <w:basedOn w:val="678"/>
    <w:uiPriority w:val="99"/>
    <w:qFormat/>
  </w:style>
  <w:style w:type="character" w:styleId="731" w:customStyle="1">
    <w:name w:val="Caption Char"/>
    <w:uiPriority w:val="99"/>
    <w:qFormat/>
  </w:style>
  <w:style w:type="table" w:styleId="732" w:customStyle="1">
    <w:name w:val="Table Grid Light"/>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33" w:customStyle="1">
    <w:name w:val="Plain Table 1"/>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basedOn w:val="6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basedOn w:val="6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basedOn w:val="6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basedOn w:val="6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basedOn w:val="6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basedOn w:val="6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basedOn w:val="6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basedOn w:val="6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5" w:customStyle="1">
    <w:name w:val="Grid Table 2"/>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basedOn w:val="6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basedOn w:val="6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basedOn w:val="6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basedOn w:val="6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basedOn w:val="6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Grid Table 2 - Accent 6"/>
    <w:basedOn w:val="6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Grid Table 3"/>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basedOn w:val="6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basedOn w:val="6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basedOn w:val="6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basedOn w:val="6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basedOn w:val="6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basedOn w:val="6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basedOn w:val="6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basedOn w:val="67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1" w:customStyle="1">
    <w:name w:val="Grid Table 4 - Accent 2"/>
    <w:basedOn w:val="67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2" w:customStyle="1">
    <w:name w:val="Grid Table 4 - Accent 3"/>
    <w:basedOn w:val="67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3" w:customStyle="1">
    <w:name w:val="Grid Table 4 - Accent 4"/>
    <w:basedOn w:val="67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4" w:customStyle="1">
    <w:name w:val="Grid Table 4 - Accent 5"/>
    <w:basedOn w:val="67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5" w:customStyle="1">
    <w:name w:val="Grid Table 4 - Accent 6"/>
    <w:basedOn w:val="67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6" w:customStyle="1">
    <w:name w:val="Grid Table 5 Dark"/>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8" w:customStyle="1">
    <w:name w:val="Grid Table 5 Dark - Accent 2"/>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9" w:customStyle="1">
    <w:name w:val="Grid Table 5 Dark - Accent 3"/>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0" w:customStyle="1">
    <w:name w:val="Grid Table 5 Dark- Accent 4"/>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1" w:customStyle="1">
    <w:name w:val="Grid Table 5 Dark - Accent 5"/>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2" w:customStyle="1">
    <w:name w:val="Grid Table 5 Dark - Accent 6"/>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3" w:customStyle="1">
    <w:name w:val="Grid Table 6 Colorful"/>
    <w:basedOn w:val="6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Grid Table 6 Colorful - Accent 1"/>
    <w:basedOn w:val="67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5" w:customStyle="1">
    <w:name w:val="Grid Table 6 Colorful - Accent 2"/>
    <w:basedOn w:val="6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6" w:customStyle="1">
    <w:name w:val="Grid Table 6 Colorful - Accent 3"/>
    <w:basedOn w:val="67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7" w:customStyle="1">
    <w:name w:val="Grid Table 6 Colorful - Accent 4"/>
    <w:basedOn w:val="6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8" w:customStyle="1">
    <w:name w:val="Grid Table 6 Colorful - Accent 5"/>
    <w:basedOn w:val="67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6 Colorful - Accent 6"/>
    <w:basedOn w:val="67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0" w:customStyle="1">
    <w:name w:val="Grid Table 7 Colorful"/>
    <w:basedOn w:val="6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basedOn w:val="67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basedOn w:val="67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basedOn w:val="67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basedOn w:val="67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basedOn w:val="67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basedOn w:val="67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7" w:customStyle="1">
    <w:name w:val="List Table 1 Light"/>
    <w:basedOn w:val="6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basedOn w:val="67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1 Light - Accent 2"/>
    <w:basedOn w:val="67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0" w:customStyle="1">
    <w:name w:val="List Table 1 Light - Accent 3"/>
    <w:basedOn w:val="67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1" w:customStyle="1">
    <w:name w:val="List Table 1 Light - Accent 4"/>
    <w:basedOn w:val="67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2" w:customStyle="1">
    <w:name w:val="List Table 1 Light - Accent 5"/>
    <w:basedOn w:val="67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List Table 1 Light - Accent 6"/>
    <w:basedOn w:val="67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List Table 2"/>
    <w:basedOn w:val="6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2 - Accent 1"/>
    <w:basedOn w:val="67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6" w:customStyle="1">
    <w:name w:val="List Table 2 - Accent 2"/>
    <w:basedOn w:val="67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7" w:customStyle="1">
    <w:name w:val="List Table 2 - Accent 3"/>
    <w:basedOn w:val="67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8" w:customStyle="1">
    <w:name w:val="List Table 2 - Accent 4"/>
    <w:basedOn w:val="67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9" w:customStyle="1">
    <w:name w:val="List Table 2 - Accent 5"/>
    <w:basedOn w:val="67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0" w:customStyle="1">
    <w:name w:val="List Table 2 - Accent 6"/>
    <w:basedOn w:val="67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1" w:customStyle="1">
    <w:name w:val="List Table 3"/>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basedOn w:val="67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3 - Accent 2"/>
    <w:basedOn w:val="6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4" w:customStyle="1">
    <w:name w:val="List Table 3 - Accent 3"/>
    <w:basedOn w:val="67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5" w:customStyle="1">
    <w:name w:val="List Table 3 - Accent 4"/>
    <w:basedOn w:val="6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6" w:customStyle="1">
    <w:name w:val="List Table 3 - Accent 5"/>
    <w:basedOn w:val="67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7" w:customStyle="1">
    <w:name w:val="List Table 3 - Accent 6"/>
    <w:basedOn w:val="67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8" w:customStyle="1">
    <w:name w:val="List Table 4"/>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basedOn w:val="67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4 - Accent 2"/>
    <w:basedOn w:val="67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1" w:customStyle="1">
    <w:name w:val="List Table 4 - Accent 3"/>
    <w:basedOn w:val="67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2" w:customStyle="1">
    <w:name w:val="List Table 4 - Accent 4"/>
    <w:basedOn w:val="67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3" w:customStyle="1">
    <w:name w:val="List Table 4 - Accent 5"/>
    <w:basedOn w:val="67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4" w:customStyle="1">
    <w:name w:val="List Table 4 - Accent 6"/>
    <w:basedOn w:val="67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5" w:customStyle="1">
    <w:name w:val="List Table 5 Dark"/>
    <w:basedOn w:val="6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1"/>
    <w:basedOn w:val="67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2"/>
    <w:basedOn w:val="67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3"/>
    <w:basedOn w:val="67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4"/>
    <w:basedOn w:val="67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5"/>
    <w:basedOn w:val="67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6"/>
    <w:basedOn w:val="67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basedOn w:val="679"/>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6 Colorful - Accent 1"/>
    <w:basedOn w:val="679"/>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4" w:customStyle="1">
    <w:name w:val="List Table 6 Colorful - Accent 2"/>
    <w:basedOn w:val="679"/>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5" w:customStyle="1">
    <w:name w:val="List Table 6 Colorful - Accent 3"/>
    <w:basedOn w:val="679"/>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6" w:customStyle="1">
    <w:name w:val="List Table 6 Colorful - Accent 4"/>
    <w:basedOn w:val="679"/>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7" w:customStyle="1">
    <w:name w:val="List Table 6 Colorful - Accent 5"/>
    <w:basedOn w:val="679"/>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8" w:customStyle="1">
    <w:name w:val="List Table 6 Colorful - Accent 6"/>
    <w:basedOn w:val="679"/>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9" w:customStyle="1">
    <w:name w:val="List Table 7 Colorful"/>
    <w:basedOn w:val="679"/>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basedOn w:val="679"/>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basedOn w:val="679"/>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basedOn w:val="679"/>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basedOn w:val="679"/>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basedOn w:val="679"/>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basedOn w:val="679"/>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6" w:customStyle="1">
    <w:name w:val="Lined - Accent"/>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Lined - Accent 1"/>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Lined - Accent 2"/>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Lined - Accent 3"/>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Lined - Accent 4"/>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Lined - Accent 5"/>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Lined - Accent 6"/>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amp; Lined - Accent"/>
    <w:basedOn w:val="6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Bordered &amp; Lined - Accent 1"/>
    <w:basedOn w:val="67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Bordered &amp; Lined - Accent 2"/>
    <w:basedOn w:val="67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Bordered &amp; Lined - Accent 3"/>
    <w:basedOn w:val="67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Bordered &amp; Lined - Accent 4"/>
    <w:basedOn w:val="67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Bordered &amp; Lined - Accent 5"/>
    <w:basedOn w:val="67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Bordered &amp; Lined - Accent 6"/>
    <w:basedOn w:val="67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w:basedOn w:val="6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1" w:customStyle="1">
    <w:name w:val="Bordered - Accent 1"/>
    <w:basedOn w:val="6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2" w:customStyle="1">
    <w:name w:val="Bordered - Accent 2"/>
    <w:basedOn w:val="6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3" w:customStyle="1">
    <w:name w:val="Bordered - Accent 3"/>
    <w:basedOn w:val="6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4" w:customStyle="1">
    <w:name w:val="Bordered - Accent 4"/>
    <w:basedOn w:val="6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5" w:customStyle="1">
    <w:name w:val="Bordered - Accent 5"/>
    <w:basedOn w:val="6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6" w:customStyle="1">
    <w:name w:val="Bordered - Accent 6"/>
    <w:basedOn w:val="6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7" w:customStyle="1">
    <w:name w:val="Footnote Text Char"/>
    <w:link w:val="699"/>
    <w:uiPriority w:val="99"/>
    <w:qFormat/>
    <w:rPr>
      <w:sz w:val="18"/>
    </w:rPr>
  </w:style>
  <w:style w:type="character" w:styleId="858" w:customStyle="1">
    <w:name w:val="Endnote Text Char"/>
    <w:link w:val="692"/>
    <w:uiPriority w:val="99"/>
    <w:qFormat/>
    <w:rPr>
      <w:sz w:val="20"/>
    </w:rPr>
  </w:style>
  <w:style w:type="paragraph" w:styleId="859" w:customStyle="1">
    <w:name w:val="TOC Heading"/>
    <w:uiPriority w:val="39"/>
    <w:unhideWhenUsed/>
    <w:qFormat/>
    <w:rPr>
      <w:rFonts w:hint="default" w:ascii="Times New Roman" w:hAnsi="Times New Roman" w:eastAsia="宋体" w:cs="Times New Roman"/>
    </w:rPr>
  </w:style>
  <w:style w:type="character" w:styleId="860" w:customStyle="1">
    <w:name w:val="页眉 Char"/>
    <w:basedOn w:val="678"/>
    <w:link w:val="695"/>
    <w:uiPriority w:val="99"/>
    <w:semiHidden/>
    <w:qFormat/>
    <w:rPr>
      <w:sz w:val="18"/>
      <w:szCs w:val="18"/>
    </w:rPr>
  </w:style>
  <w:style w:type="character" w:styleId="861" w:customStyle="1">
    <w:name w:val="页脚 Char"/>
    <w:basedOn w:val="678"/>
    <w:link w:val="694"/>
    <w:uiPriority w:val="99"/>
    <w:qFormat/>
    <w:rPr>
      <w:sz w:val="18"/>
      <w:szCs w:val="18"/>
    </w:rPr>
  </w:style>
  <w:style w:type="character" w:styleId="862" w:customStyle="1">
    <w:name w:val="纯文本 Char"/>
    <w:basedOn w:val="678"/>
    <w:link w:val="690"/>
    <w:uiPriority w:val="99"/>
    <w:semiHidden/>
    <w:qFormat/>
    <w:rPr>
      <w:rFonts w:ascii="宋体" w:hAnsi="Courier New" w:eastAsia="宋体" w:cs="Courier New"/>
      <w:szCs w:val="21"/>
    </w:rPr>
  </w:style>
  <w:style w:type="character" w:styleId="863" w:customStyle="1">
    <w:name w:val="纯文本 Char1"/>
    <w:link w:val="690"/>
    <w:uiPriority w:val="99"/>
    <w:semiHidden/>
    <w:qFormat/>
    <w:rPr>
      <w:rFonts w:ascii="宋体" w:hAnsi="Courier New" w:eastAsia="宋体" w:cs="Courier New"/>
      <w:szCs w:val="21"/>
    </w:rPr>
  </w:style>
  <w:style w:type="character" w:styleId="864" w:customStyle="1">
    <w:name w:val="标题 1 Char"/>
    <w:basedOn w:val="678"/>
    <w:link w:val="669"/>
    <w:uiPriority w:val="9"/>
    <w:qFormat/>
    <w:rPr>
      <w:rFonts w:ascii="Times New Roman" w:hAnsi="Times New Roman" w:eastAsia="宋体" w:cs="Times New Roman"/>
      <w:b/>
      <w:bCs/>
      <w:sz w:val="36"/>
      <w:szCs w:val="44"/>
    </w:rPr>
  </w:style>
  <w:style w:type="character" w:styleId="865" w:customStyle="1">
    <w:name w:val="正文缩进 Char"/>
    <w:link w:val="681"/>
    <w:uiPriority w:val="0"/>
    <w:qFormat/>
    <w:rPr>
      <w:rFonts w:ascii="Times New Roman" w:hAnsi="Times New Roman" w:eastAsia="宋体" w:cs="Times New Roman"/>
      <w:szCs w:val="24"/>
    </w:rPr>
  </w:style>
  <w:style w:type="paragraph" w:styleId="866" w:customStyle="1">
    <w:name w:val="Table Paragraph"/>
    <w:basedOn w:val="668"/>
    <w:uiPriority w:val="1"/>
    <w:qFormat/>
    <w:pPr>
      <w:spacing w:line="240" w:lineRule="auto"/>
    </w:pPr>
    <w:rPr>
      <w:rFonts w:ascii="宋体" w:hAnsi="宋体" w:cs="宋体"/>
      <w:sz w:val="22"/>
      <w:szCs w:val="22"/>
      <w:lang w:val="zh-CN" w:bidi="zh-CN"/>
    </w:rPr>
  </w:style>
  <w:style w:type="paragraph" w:styleId="867" w:customStyle="1">
    <w:name w:val="纯文本1"/>
    <w:basedOn w:val="668"/>
    <w:uiPriority w:val="99"/>
    <w:qFormat/>
    <w:pPr>
      <w:jc w:val="both"/>
      <w:spacing w:line="240" w:lineRule="auto"/>
    </w:pPr>
    <w:rPr>
      <w:rFonts w:ascii="宋体" w:hAnsi="Courier New"/>
      <w:sz w:val="20"/>
      <w:szCs w:val="21"/>
    </w:rPr>
  </w:style>
  <w:style w:type="character" w:styleId="868" w:customStyle="1">
    <w:name w:val="标题 4 Char"/>
    <w:basedOn w:val="678"/>
    <w:link w:val="672"/>
    <w:uiPriority w:val="9"/>
    <w:semiHidden/>
    <w:qFormat/>
    <w:rPr>
      <w:rFonts w:asciiTheme="majorHAnsi" w:hAnsiTheme="majorHAnsi" w:eastAsiaTheme="majorEastAsia" w:cstheme="majorBidi"/>
      <w:b/>
      <w:bCs/>
      <w:sz w:val="28"/>
      <w:szCs w:val="28"/>
    </w:rPr>
  </w:style>
  <w:style w:type="paragraph" w:styleId="869" w:customStyle="1">
    <w:name w:val="首行缩进"/>
    <w:basedOn w:val="870"/>
    <w:uiPriority w:val="0"/>
    <w:qFormat/>
    <w:pPr>
      <w:ind w:firstLine="480"/>
    </w:pPr>
    <w:rPr>
      <w:rFonts w:ascii="宋体" w:hAnsi="宋体" w:cs="宋体"/>
      <w:szCs w:val="22"/>
      <w:lang w:val="zh-CN" w:bidi="zh-CN"/>
    </w:rPr>
  </w:style>
  <w:style w:type="paragraph" w:styleId="870" w:customStyle="1">
    <w:name w:val="正文1"/>
    <w:next w:val="869"/>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71" w:customStyle="1">
    <w:name w:val="标题 3 Char"/>
    <w:basedOn w:val="678"/>
    <w:link w:val="671"/>
    <w:uiPriority w:val="9"/>
    <w:semiHidden/>
    <w:qFormat/>
    <w:rPr>
      <w:rFonts w:ascii="Times New Roman" w:hAnsi="Times New Roman" w:eastAsia="宋体" w:cs="Times New Roman"/>
      <w:b/>
      <w:bCs/>
      <w:sz w:val="32"/>
      <w:szCs w:val="32"/>
    </w:rPr>
  </w:style>
  <w:style w:type="character" w:styleId="872" w:customStyle="1">
    <w:name w:val="正文文本 Char"/>
    <w:basedOn w:val="678"/>
    <w:link w:val="684"/>
    <w:uiPriority w:val="1"/>
    <w:qFormat/>
    <w:rPr>
      <w:rFonts w:ascii="宋体" w:hAnsi="宋体" w:eastAsia="宋体" w:cs="宋体"/>
      <w:szCs w:val="21"/>
      <w:lang w:val="zh-CN" w:bidi="zh-CN"/>
    </w:rPr>
  </w:style>
  <w:style w:type="paragraph" w:styleId="873" w:customStyle="1">
    <w:name w:val="普通正文"/>
    <w:basedOn w:val="668"/>
    <w:uiPriority w:val="0"/>
    <w:qFormat/>
    <w:pPr>
      <w:ind w:firstLine="480"/>
      <w:spacing w:before="120" w:after="120"/>
    </w:pPr>
    <w:rPr>
      <w:rFonts w:ascii="Arial" w:hAnsi="Arial" w:cs="宋体"/>
      <w:lang w:val="zh-CN" w:bidi="zh-CN"/>
    </w:rPr>
  </w:style>
  <w:style w:type="paragraph" w:styleId="874" w:customStyle="1">
    <w:name w:val="彩色列表1"/>
    <w:basedOn w:val="668"/>
    <w:uiPriority w:val="0"/>
    <w:qFormat/>
    <w:pPr>
      <w:ind w:firstLine="420"/>
      <w:spacing w:line="240" w:lineRule="auto"/>
    </w:pPr>
    <w:rPr>
      <w:rFonts w:ascii="宋体" w:hAnsi="宋体" w:cs="宋体"/>
      <w:sz w:val="22"/>
      <w:lang w:val="zh-CN" w:bidi="zh-CN"/>
    </w:rPr>
  </w:style>
  <w:style w:type="paragraph" w:styleId="875" w:customStyle="1">
    <w:name w:val="ListBullet2"/>
    <w:basedOn w:val="668"/>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76" w:customStyle="1">
    <w:name w:val="标题5 Char Char"/>
    <w:link w:val="877"/>
    <w:uiPriority w:val="0"/>
    <w:qFormat/>
    <w:rPr>
      <w:rFonts w:ascii="Arial" w:hAnsi="Arial"/>
      <w:b/>
      <w:bCs/>
      <w:sz w:val="24"/>
      <w:szCs w:val="32"/>
    </w:rPr>
  </w:style>
  <w:style w:type="paragraph" w:styleId="877" w:customStyle="1">
    <w:name w:val="标题5"/>
    <w:basedOn w:val="671"/>
    <w:link w:val="876"/>
    <w:uiPriority w:val="0"/>
    <w:qFormat/>
    <w:pPr>
      <w:jc w:val="both"/>
      <w:spacing w:line="413" w:lineRule="auto"/>
    </w:pPr>
    <w:rPr>
      <w:rFonts w:ascii="Arial" w:hAnsi="Arial" w:eastAsiaTheme="minorEastAsia" w:cstheme="minorBidi"/>
      <w:sz w:val="24"/>
    </w:rPr>
  </w:style>
  <w:style w:type="character" w:styleId="878" w:customStyle="1">
    <w:name w:val="15"/>
    <w:basedOn w:val="678"/>
    <w:uiPriority w:val="0"/>
    <w:qFormat/>
  </w:style>
  <w:style w:type="table" w:styleId="879" w:customStyle="1">
    <w:name w:val="Table Normal"/>
    <w:uiPriority w:val="0"/>
    <w:semiHidden/>
    <w:unhideWhenUsed/>
    <w:qFormat/>
    <w:tblPr>
      <w:tblLayout w:type="fixed"/>
      <w:tblCellMar>
        <w:left w:w="0" w:type="dxa"/>
        <w:top w:w="0" w:type="dxa"/>
        <w:right w:w="0" w:type="dxa"/>
        <w:bottom w:w="0" w:type="dxa"/>
      </w:tblCellMar>
    </w:tblPr>
  </w:style>
  <w:style w:type="character" w:styleId="880" w:customStyle="1">
    <w:name w:val="批注框文本 Char"/>
    <w:basedOn w:val="678"/>
    <w:link w:val="693"/>
    <w:uiPriority w:val="99"/>
    <w:semiHidden/>
    <w:qFormat/>
    <w:rPr>
      <w:rFonts w:ascii="Times New Roman" w:hAnsi="Times New Roman" w:eastAsia="宋体" w:cs="Times New Roman"/>
      <w:sz w:val="18"/>
      <w:szCs w:val="18"/>
    </w:rPr>
  </w:style>
  <w:style w:type="character" w:styleId="881" w:customStyle="1">
    <w:name w:val="批注文字 Char"/>
    <w:basedOn w:val="678"/>
    <w:link w:val="683"/>
    <w:uiPriority w:val="99"/>
    <w:semiHidden/>
    <w:qFormat/>
    <w:rPr>
      <w:rFonts w:ascii="Times New Roman" w:hAnsi="Times New Roman" w:eastAsia="宋体" w:cs="Times New Roman"/>
      <w:sz w:val="24"/>
      <w:szCs w:val="24"/>
    </w:rPr>
  </w:style>
  <w:style w:type="paragraph" w:styleId="882" w:customStyle="1">
    <w:name w:val="标题 31"/>
    <w:basedOn w:val="668"/>
    <w:next w:val="883"/>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83" w:customStyle="1">
    <w:name w:val="正文缩进1"/>
    <w:basedOn w:val="668"/>
    <w:uiPriority w:val="99"/>
    <w:qFormat/>
    <w:pPr>
      <w:ind w:firstLine="420"/>
    </w:pPr>
    <w:rPr>
      <w:b/>
      <w:sz w:val="24"/>
    </w:rPr>
  </w:style>
  <w:style w:type="character" w:styleId="884" w:customStyle="1">
    <w:name w:val="要点1"/>
    <w:uiPriority w:val="0"/>
    <w:qFormat/>
    <w:rPr>
      <w:sz w:val="22"/>
      <w:szCs w:val="22"/>
      <w:lang w:val="en-US" w:eastAsia="en-US" w:bidi="en-US"/>
    </w:rPr>
  </w:style>
  <w:style w:type="paragraph" w:styleId="885" w:customStyle="1">
    <w:name w:val="正文首行缩进1"/>
    <w:basedOn w:val="886"/>
    <w:uiPriority w:val="0"/>
    <w:qFormat/>
    <w:pPr>
      <w:ind w:firstLine="420"/>
      <w:spacing w:line="360" w:lineRule="auto"/>
    </w:pPr>
    <w:rPr>
      <w:rFonts w:ascii="Times New Roman" w:hAnsi="Times New Roman" w:cs="Times New Roman"/>
      <w:szCs w:val="21"/>
    </w:rPr>
  </w:style>
  <w:style w:type="paragraph" w:styleId="886" w:customStyle="1">
    <w:name w:val="正文文本1"/>
    <w:basedOn w:val="668"/>
    <w:uiPriority w:val="0"/>
    <w:qFormat/>
    <w:rPr>
      <w:rFonts w:ascii="宋体"/>
      <w:sz w:val="28"/>
    </w:rPr>
  </w:style>
  <w:style w:type="paragraph" w:styleId="887" w:customStyle="1">
    <w:name w:val="1"/>
    <w:basedOn w:val="668"/>
    <w:next w:val="668"/>
    <w:uiPriority w:val="0"/>
    <w:qFormat/>
    <w:rPr>
      <w:szCs w:val="20"/>
    </w:rPr>
  </w:style>
  <w:style w:type="paragraph" w:styleId="888" w:customStyle="1">
    <w:name w:val="标题 311"/>
    <w:basedOn w:val="668"/>
    <w:next w:val="668"/>
    <w:uiPriority w:val="0"/>
    <w:qFormat/>
    <w:pPr>
      <w:keepLines/>
      <w:keepNext/>
      <w:spacing w:before="260" w:after="260" w:line="416" w:lineRule="auto"/>
      <w:outlineLvl w:val="2"/>
    </w:pPr>
    <w:rPr>
      <w:b/>
      <w:sz w:val="32"/>
      <w:szCs w:val="20"/>
    </w:rPr>
  </w:style>
  <w:style w:type="paragraph" w:styleId="889" w:customStyle="1">
    <w:name w:val="List Paragraph1"/>
    <w:basedOn w:val="668"/>
    <w:uiPriority w:val="34"/>
    <w:qFormat/>
    <w:pPr>
      <w:contextualSpacing/>
      <w:ind w:left="720"/>
    </w:pPr>
  </w:style>
  <w:style w:type="character" w:styleId="890" w:customStyle="1">
    <w:name w:val="bot_zi"/>
    <w:basedOn w:val="678"/>
    <w:uiPriority w:val="0"/>
    <w:qFormat/>
  </w:style>
  <w:style w:type="paragraph" w:styleId="891" w:customStyle="1">
    <w:name w:val="列表段落1"/>
    <w:basedOn w:val="668"/>
    <w:uiPriority w:val="34"/>
    <w:qFormat/>
    <w:pPr>
      <w:ind w:firstLine="420"/>
    </w:pPr>
  </w:style>
  <w:style w:type="character" w:styleId="892" w:customStyle="1">
    <w:name w:val="NormalCharacter1"/>
    <w:link w:val="668"/>
    <w:uiPriority w:val="0"/>
    <w:qFormat/>
    <w:rPr>
      <w:rFonts w:hint="default" w:ascii="Times New Roman" w:hAnsi="Times New Roman" w:eastAsia="宋体" w:cs="Times New Roman"/>
      <w:sz w:val="24"/>
      <w:szCs w:val="24"/>
      <w:lang w:val="en-US" w:eastAsia="zh-CN" w:bidi="ar-SA"/>
    </w:rPr>
  </w:style>
  <w:style w:type="paragraph" w:styleId="893" w:customStyle="1">
    <w:name w:val="普通(网站)1"/>
    <w:basedOn w:val="668"/>
    <w:uiPriority w:val="99"/>
    <w:qFormat/>
    <w:pPr>
      <w:jc w:val="left"/>
      <w:spacing w:before="100" w:beforeAutospacing="1" w:after="100" w:afterAutospacing="1"/>
      <w:widowControl/>
    </w:pPr>
    <w:rPr>
      <w:sz w:val="24"/>
    </w:rPr>
  </w:style>
  <w:style w:type="paragraph" w:styleId="894" w:customStyle="1">
    <w:name w:val="批注文字1"/>
    <w:basedOn w:val="668"/>
    <w:uiPriority w:val="0"/>
    <w:qFormat/>
    <w:pPr>
      <w:jc w:val="left"/>
    </w:pPr>
  </w:style>
  <w:style w:type="paragraph" w:styleId="895" w:customStyle="1">
    <w:name w:val="标题1"/>
    <w:basedOn w:val="668"/>
    <w:next w:val="668"/>
    <w:uiPriority w:val="0"/>
    <w:qFormat/>
    <w:pPr>
      <w:jc w:val="center"/>
      <w:spacing w:before="240" w:after="60" w:line="360" w:lineRule="auto"/>
      <w:outlineLvl w:val="0"/>
    </w:pPr>
    <w:rPr>
      <w:rFonts w:ascii="等线 Light" w:hAnsi="等线 Light"/>
      <w:b/>
      <w:bCs/>
      <w:sz w:val="32"/>
      <w:szCs w:val="32"/>
    </w:rPr>
  </w:style>
  <w:style w:type="paragraph" w:styleId="896" w:customStyle="1">
    <w:name w:val="正文缩进11"/>
    <w:basedOn w:val="668"/>
    <w:next w:val="668"/>
    <w:uiPriority w:val="99"/>
    <w:qFormat/>
    <w:pPr>
      <w:ind w:firstLine="420"/>
    </w:pPr>
    <w:rPr>
      <w:szCs w:val="20"/>
    </w:rPr>
  </w:style>
  <w:style w:type="numbering" w:styleId="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26</cp:revision>
  <dcterms:created xsi:type="dcterms:W3CDTF">2023-09-21T04:43:00Z</dcterms:created>
  <dcterms:modified xsi:type="dcterms:W3CDTF">2025-07-30T02:20:53Z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75A7634489624F6CB3521BBFCA71810A_13</vt:lpwstr>
  </property>
  <property fmtid="{D5CDD505-2E9C-101B-9397-08002B2CF9AE}" pid="4" name="KSOTemplateDocerSaveRecord">
    <vt:lpwstr>eyJoZGlkIjoiZWZkNWJkZmYxMDIzOTljMTJiYTg0YmI1ODE3NmFlZjgiLCJ1c2VySWQiOiIzNTYwMDE3MjEifQ==</vt:lpwstr>
  </property>
</Properties>
</file>