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t xml:space="preserve">南京交通职业技术学院路桥与港航工程学院</w:t>
      </w:r>
      <w:r/>
    </w:p>
    <w:p>
      <w:pPr>
        <w:jc w:val="center"/>
        <w:spacing w:before="120" w:after="120" w:line="360" w:lineRule="auto"/>
        <w:rPr>
          <w:rFonts w:ascii="Segoe UI" w:hAnsi="Segoe UI" w:cs="Segoe UI"/>
          <w:szCs w:val="21"/>
          <w:shd w:val="clear" w:color="auto" w:fill="ffffff"/>
        </w:rPr>
      </w:pPr>
      <w:r>
        <w:rPr>
          <w:rFonts w:hint="eastAsia" w:ascii="Arial" w:hAnsi="Arial"/>
          <w:b/>
          <w:bCs/>
          <w:color w:val="000000"/>
          <w:sz w:val="32"/>
          <w:szCs w:val="24"/>
        </w:rPr>
        <w:t xml:space="preserve">     </w:t>
      </w:r>
      <w:r>
        <w:rPr>
          <w:rFonts w:ascii="Arial" w:hAnsi="Arial"/>
          <w:b/>
          <w:bCs/>
          <w:color w:val="000000"/>
          <w:sz w:val="32"/>
          <w:szCs w:val="24"/>
        </w:rPr>
        <w:t xml:space="preserve">研讨型智慧教室建设</w:t>
      </w:r>
      <w:r/>
    </w:p>
    <w:p>
      <w:pPr>
        <w:jc w:val="center"/>
        <w:spacing w:before="120" w:after="120" w:line="360" w:lineRule="auto"/>
        <w:rPr>
          <w:rFonts w:ascii="Arial" w:hAnsi="Arial"/>
          <w:b/>
          <w:bCs/>
          <w:sz w:val="32"/>
          <w:szCs w:val="24"/>
        </w:rPr>
      </w:pPr>
      <w:r>
        <w:rPr>
          <w:rFonts w:hint="eastAsia" w:ascii="Arial" w:hAnsi="Arial"/>
          <w:b/>
          <w:bCs/>
          <w:sz w:val="32"/>
          <w:szCs w:val="24"/>
        </w:rPr>
        <w:t xml:space="preserve">项目编号：</w:t>
      </w:r>
      <w:r>
        <w:rPr>
          <w:rFonts w:ascii="Arial" w:hAnsi="Arial"/>
          <w:b/>
          <w:bCs/>
          <w:sz w:val="32"/>
          <w:szCs w:val="24"/>
        </w:rPr>
        <w:t xml:space="preserve">JSZC-320000-SCZX-G2024-0440</w:t>
      </w:r>
      <w:r/>
    </w:p>
    <w:p>
      <w:pPr>
        <w:ind w:left="2800" w:hanging="2800"/>
        <w:rPr>
          <w:rFonts w:ascii="Times New Roman" w:hAnsi="Times New Roman"/>
          <w:b/>
          <w:sz w:val="28"/>
          <w:szCs w:val="28"/>
        </w:rPr>
      </w:pPr>
      <w:r>
        <w:rPr>
          <w:rFonts w:hint="eastAsia" w:ascii="Times New Roman" w:hAnsi="Times New Roman"/>
          <w:color w:val="000000"/>
          <w:sz w:val="28"/>
          <w:szCs w:val="28"/>
        </w:rPr>
        <w:t xml:space="preserve">     </w:t>
      </w:r>
      <w:r>
        <w:rPr>
          <w:rFonts w:hint="eastAsia" w:ascii="Times New Roman" w:hAnsi="Times New Roman"/>
          <w:sz w:val="28"/>
          <w:szCs w:val="28"/>
        </w:rPr>
        <w:t xml:space="preserve">  </w:t>
      </w:r>
      <w:r>
        <w:rPr>
          <w:rFonts w:hint="eastAsia" w:ascii="Times New Roman" w:hAnsi="Times New Roman"/>
          <w:b/>
          <w:sz w:val="28"/>
          <w:szCs w:val="28"/>
        </w:rPr>
        <w:t xml:space="preserve"> </w:t>
      </w:r>
      <w:r/>
    </w:p>
    <w:p>
      <w:pPr>
        <w:ind w:left="2301" w:hanging="1566"/>
        <w:rPr>
          <w:rFonts w:ascii="Times New Roman" w:hAnsi="Times New Roman"/>
          <w:b/>
          <w:color w:val="ff0000"/>
          <w:sz w:val="24"/>
          <w:szCs w:val="24"/>
        </w:rPr>
      </w:pPr>
      <w:r>
        <w:rPr>
          <w:rFonts w:ascii="Times New Roman" w:hAnsi="Times New Roman"/>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2024</w:t>
      </w:r>
      <w:r>
        <w:rPr>
          <w:rFonts w:hint="eastAsia" w:ascii="Arial" w:hAnsi="Arial"/>
          <w:b/>
          <w:bCs/>
          <w:color w:val="000000"/>
          <w:sz w:val="32"/>
          <w:szCs w:val="24"/>
        </w:rPr>
        <w:t xml:space="preserve">年</w:t>
      </w:r>
      <w:r>
        <w:rPr>
          <w:rFonts w:hint="eastAsia" w:ascii="Arial" w:hAnsi="Arial"/>
          <w:b/>
          <w:bCs/>
          <w:color w:val="000000"/>
          <w:sz w:val="32"/>
          <w:szCs w:val="24"/>
        </w:rPr>
        <w:t xml:space="preserve">10</w:t>
      </w:r>
      <w:r>
        <w:rPr>
          <w:rFonts w:hint="eastAsia" w:ascii="Arial" w:hAnsi="Arial"/>
          <w:b/>
          <w:bCs/>
          <w:color w:val="000000"/>
          <w:sz w:val="32"/>
          <w:szCs w:val="24"/>
        </w:rPr>
        <w:t xml:space="preserve">月</w:t>
      </w:r>
      <w:r>
        <w:rPr>
          <w:rFonts w:hint="eastAsia" w:ascii="Arial" w:hAnsi="Arial"/>
          <w:b/>
          <w:bCs/>
          <w:color w:val="000000"/>
          <w:sz w:val="32"/>
          <w:szCs w:val="24"/>
        </w:rPr>
        <w:t xml:space="preserve">2</w:t>
      </w:r>
      <w:r>
        <w:rPr>
          <w:rFonts w:hint="eastAsia" w:ascii="Arial" w:hAnsi="Arial"/>
          <w:b/>
          <w:bCs/>
          <w:color w:val="000000"/>
          <w:sz w:val="32"/>
          <w:szCs w:val="24"/>
        </w:rPr>
        <w:t xml:space="preserve">8</w:t>
      </w:r>
      <w:r>
        <w:rPr>
          <w:rFonts w:hint="eastAsia" w:ascii="Arial" w:hAnsi="Arial"/>
          <w:b/>
          <w:bCs/>
          <w:color w:val="000000"/>
          <w:sz w:val="32"/>
          <w:szCs w:val="24"/>
        </w:rPr>
        <w:t xml:space="preserve">日</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3</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 7</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17</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3</w:t>
      </w:r>
      <w:r>
        <w:rPr>
          <w:rFonts w:hint="eastAsia" w:ascii="黑体" w:hAnsi="Showcard Gothic" w:eastAsia="黑体"/>
          <w:color w:val="000000"/>
          <w:sz w:val="36"/>
          <w:szCs w:val="21"/>
        </w:rPr>
        <w:t xml:space="preserve">3</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5</w:t>
      </w:r>
      <w:r>
        <w:rPr>
          <w:rFonts w:hint="eastAsia" w:ascii="黑体" w:hAnsi="Showcard Gothic" w:eastAsia="黑体"/>
          <w:color w:val="000000"/>
          <w:sz w:val="36"/>
          <w:szCs w:val="21"/>
        </w:rPr>
        <w:t xml:space="preserve">2</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rPr>
        <w:t xml:space="preserve">5</w:t>
      </w:r>
      <w:r>
        <w:rPr>
          <w:rFonts w:hint="eastAsia" w:ascii="黑体" w:hAnsi="Showcard Gothic" w:eastAsia="黑体"/>
          <w:color w:val="000000"/>
          <w:sz w:val="36"/>
          <w:szCs w:val="21"/>
        </w:rPr>
        <w:t xml:space="preserve">7</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keepNext/>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0"/>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受南京交通职业技术学院的委托，江苏省政府采购中心就南京交通职业技术学院路桥与港航工程学院研讨型智慧教室建设(</w:t>
      </w:r>
      <w:r>
        <w:t xml:space="preserve"> </w:t>
      </w:r>
      <w:r>
        <w:rPr>
          <w:rFonts w:ascii="宋体" w:hAnsi="宋体"/>
          <w:color w:val="000000"/>
          <w:sz w:val="24"/>
          <w:szCs w:val="24"/>
        </w:rPr>
        <w:t xml:space="preserve">JSZC-320000-SCZX-G2024-0440</w:t>
      </w:r>
      <w:r>
        <w:rPr>
          <w:rFonts w:hint="eastAsia" w:ascii="宋体" w:hAnsi="宋体"/>
          <w:color w:val="000000"/>
          <w:sz w:val="24"/>
          <w:szCs w:val="24"/>
        </w:rPr>
        <w:t xml:space="preserve">)项目进行公开招标采购，欢迎符合条件的供应商投标。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南京交通职业技术学院路桥与港航工程学院研讨型智慧教室建设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  1</w:t>
      </w:r>
      <w:r>
        <w:rPr>
          <w:rFonts w:hint="eastAsia" w:ascii="宋体" w:hAnsi="宋体"/>
          <w:bCs/>
          <w:color w:val="000000"/>
          <w:sz w:val="24"/>
          <w:szCs w:val="24"/>
          <w:u w:val="single"/>
        </w:rPr>
        <w:t xml:space="preserve">1</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20</w:t>
      </w:r>
      <w:r>
        <w:rPr>
          <w:rFonts w:hint="eastAsia" w:ascii="宋体" w:hAnsi="宋体"/>
          <w:bCs/>
          <w:color w:val="000000"/>
          <w:sz w:val="24"/>
          <w:szCs w:val="24"/>
          <w:u w:val="single"/>
        </w:rPr>
        <w:t xml:space="preserve">日09点30分（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rFonts w:ascii="Times New Roman" w:hAnsi="Times New Roman"/>
          <w:b/>
          <w:bCs/>
          <w:color w:val="000000"/>
          <w:sz w:val="32"/>
          <w:szCs w:val="32"/>
        </w:rPr>
        <w:outlineLvl w:val="2"/>
      </w:pPr>
      <w:r/>
      <w:bookmarkStart w:id="6" w:name="_Toc28359079"/>
      <w:r/>
      <w:bookmarkStart w:id="7" w:name="_Toc35393790"/>
      <w:r/>
      <w:bookmarkStart w:id="8" w:name="_Toc35393621"/>
      <w:r/>
      <w:bookmarkStart w:id="9" w:name="_Toc38985263"/>
      <w:r/>
      <w:bookmarkStart w:id="10" w:name="_Toc28359002"/>
      <w:r/>
      <w:bookmarkStart w:id="11" w:name="_Hlk24379207"/>
      <w:r>
        <w:rPr>
          <w:rFonts w:hint="eastAsia" w:ascii="Times New Roman" w:hAnsi="Times New Roman"/>
          <w:b/>
          <w:bCs/>
          <w:color w:val="000000"/>
          <w:sz w:val="32"/>
          <w:szCs w:val="32"/>
        </w:rPr>
        <w:t xml:space="preserve">一、项目基本情况</w:t>
      </w:r>
      <w:bookmarkEnd w:id="6"/>
      <w:r/>
      <w:bookmarkEnd w:id="7"/>
      <w:r/>
      <w:bookmarkEnd w:id="8"/>
      <w:r/>
      <w:bookmarkEnd w:id="9"/>
      <w:r/>
      <w:bookmarkEnd w:id="1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ascii="宋体" w:hAnsi="宋体"/>
          <w:color w:val="000000"/>
          <w:sz w:val="24"/>
          <w:szCs w:val="24"/>
        </w:rPr>
        <w:t xml:space="preserve">JSZC-320000-SCZX-G2024-0440</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2.项目名称：南京交通职业技术学院路桥与港航工程学院研讨型智慧教室建设</w:t>
      </w:r>
      <w:bookmarkEnd w:id="11"/>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493"/>
      </w:tblGrid>
      <w:tr>
        <w:trPr/>
        <w:tc>
          <w:tcPr>
            <w:tcW w:w="114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3493"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493"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140</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140</w:t>
            </w:r>
            <w:r>
              <w:rPr>
                <w:rFonts w:hint="eastAsia" w:ascii="宋体" w:hAnsi="宋体"/>
                <w:sz w:val="24"/>
                <w:szCs w:val="24"/>
              </w:rPr>
              <w:t xml:space="preserve">（</w:t>
            </w:r>
            <w:r>
              <w:rPr>
                <w:rFonts w:hint="eastAsia" w:ascii="宋体" w:hAnsi="宋体"/>
                <w:sz w:val="24"/>
                <w:szCs w:val="24"/>
              </w:rPr>
              <w:t xml:space="preserve">教室</w:t>
            </w:r>
            <w:r>
              <w:rPr>
                <w:rFonts w:hint="eastAsia" w:ascii="宋体" w:hAnsi="宋体"/>
                <w:sz w:val="24"/>
                <w:szCs w:val="24"/>
              </w:rPr>
              <w:t xml:space="preserve">装饰</w:t>
            </w:r>
            <w:r>
              <w:rPr>
                <w:rFonts w:hint="eastAsia" w:ascii="宋体" w:hAnsi="宋体"/>
                <w:sz w:val="24"/>
                <w:szCs w:val="24"/>
              </w:rPr>
              <w:t xml:space="preserve">改造</w:t>
            </w:r>
            <w:r>
              <w:rPr>
                <w:rFonts w:hint="eastAsia" w:ascii="宋体" w:hAnsi="宋体"/>
                <w:sz w:val="24"/>
                <w:szCs w:val="24"/>
              </w:rPr>
              <w:t xml:space="preserve">最高限价：4330</w:t>
            </w:r>
            <w:r>
              <w:rPr>
                <w:rFonts w:hint="eastAsia" w:ascii="宋体" w:hAnsi="宋体"/>
                <w:sz w:val="24"/>
                <w:szCs w:val="24"/>
              </w:rPr>
              <w:t xml:space="preserve">79.62</w:t>
            </w:r>
            <w:r>
              <w:rPr>
                <w:rFonts w:hint="eastAsia" w:ascii="宋体" w:hAnsi="宋体"/>
                <w:sz w:val="24"/>
                <w:szCs w:val="24"/>
              </w:rPr>
              <w:t xml:space="preserve">元</w:t>
            </w:r>
            <w:r>
              <w:rPr>
                <w:rFonts w:hint="eastAsia" w:ascii="宋体" w:hAnsi="宋体"/>
                <w:sz w:val="24"/>
                <w:szCs w:val="24"/>
              </w:rPr>
              <w:t xml:space="preserve">；</w:t>
            </w:r>
            <w:r>
              <w:rPr>
                <w:rFonts w:hint="eastAsia" w:ascii="宋体" w:hAnsi="宋体"/>
                <w:sz w:val="24"/>
                <w:szCs w:val="24"/>
              </w:rPr>
              <w:t xml:space="preserve">设备最高限价：9669</w:t>
            </w:r>
            <w:r>
              <w:rPr>
                <w:rFonts w:hint="eastAsia" w:ascii="宋体" w:hAnsi="宋体"/>
                <w:sz w:val="24"/>
                <w:szCs w:val="24"/>
              </w:rPr>
              <w:t xml:space="preserve">20.38</w:t>
            </w:r>
            <w:r>
              <w:rPr>
                <w:rFonts w:hint="eastAsia" w:ascii="宋体" w:hAnsi="宋体"/>
                <w:sz w:val="24"/>
                <w:szCs w:val="24"/>
              </w:rPr>
              <w:t xml:space="preserve">元</w:t>
            </w:r>
            <w:r>
              <w:rPr>
                <w:rFonts w:hint="eastAsia" w:ascii="宋体" w:hAnsi="宋体"/>
                <w:sz w:val="24"/>
                <w:szCs w:val="24"/>
              </w:rPr>
              <w:t xml:space="preserve">）</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rPr>
        <w:t xml:space="preserve">本次采购南京交通职业技术学院路桥与港航工程学院研讨型智慧教室建设6间：修远楼</w:t>
      </w:r>
      <w:r>
        <w:rPr>
          <w:rFonts w:hint="eastAsia" w:ascii="宋体" w:hAnsi="宋体"/>
          <w:color w:val="000000"/>
          <w:sz w:val="24"/>
          <w:szCs w:val="24"/>
        </w:rPr>
        <w:t xml:space="preserve">401教室、413教室、414教室、415教室、416教室、501教室；</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合同签订后30</w:t>
      </w:r>
      <w:r>
        <w:rPr>
          <w:rFonts w:hint="eastAsia" w:ascii="宋体" w:hAnsi="宋体"/>
          <w:color w:val="000000"/>
          <w:sz w:val="24"/>
          <w:szCs w:val="24"/>
        </w:rPr>
        <w:t xml:space="preserve">日历天</w:t>
      </w:r>
      <w:r>
        <w:rPr>
          <w:rFonts w:hint="eastAsia" w:ascii="宋体" w:hAnsi="宋体"/>
          <w:color w:val="000000"/>
          <w:sz w:val="24"/>
          <w:szCs w:val="24"/>
        </w:rPr>
        <w:t xml:space="preserve">内，项目总体安装完成并通过初验合格后交付采购方使用。</w:t>
      </w:r>
      <w:r/>
    </w:p>
    <w:p>
      <w:pPr>
        <w:ind w:firstLine="498"/>
        <w:keepLines/>
        <w:keepNext/>
        <w:spacing w:before="156" w:after="156" w:line="360" w:lineRule="auto"/>
        <w:rPr>
          <w:rFonts w:ascii="Times New Roman" w:hAnsi="Times New Roman"/>
          <w:b/>
          <w:bCs/>
          <w:color w:val="000000"/>
          <w:sz w:val="32"/>
          <w:szCs w:val="32"/>
        </w:rPr>
        <w:outlineLvl w:val="2"/>
      </w:pPr>
      <w:r/>
      <w:bookmarkStart w:id="12" w:name="_Toc28359080"/>
      <w:r/>
      <w:bookmarkStart w:id="13" w:name="_Toc28359003"/>
      <w:r/>
      <w:bookmarkStart w:id="14" w:name="_Toc38985264"/>
      <w:r/>
      <w:bookmarkStart w:id="15" w:name="_Toc35393622"/>
      <w:r/>
      <w:bookmarkStart w:id="16" w:name="_Toc35393791"/>
      <w:r>
        <w:rPr>
          <w:rFonts w:hint="eastAsia" w:ascii="Times New Roman" w:hAnsi="Times New Roman"/>
          <w:b/>
          <w:bCs/>
          <w:color w:val="000000"/>
          <w:sz w:val="32"/>
          <w:szCs w:val="32"/>
        </w:rPr>
        <w:t xml:space="preserve">二、申请人的资格要求</w:t>
      </w:r>
      <w:bookmarkEnd w:id="12"/>
      <w:r/>
      <w:bookmarkEnd w:id="13"/>
      <w:r/>
      <w:bookmarkEnd w:id="14"/>
      <w:r/>
      <w:bookmarkEnd w:id="15"/>
      <w:r/>
      <w:bookmarkEnd w:id="16"/>
      <w:r/>
      <w:r/>
    </w:p>
    <w:p>
      <w:pPr>
        <w:ind w:firstLine="560"/>
        <w:spacing w:line="400" w:lineRule="exact"/>
        <w:rPr>
          <w:rFonts w:ascii="宋体" w:hAnsi="宋体"/>
          <w:color w:val="000000"/>
          <w:sz w:val="28"/>
          <w:szCs w:val="28"/>
        </w:rPr>
      </w:pPr>
      <w:r/>
      <w:bookmarkStart w:id="17" w:name="_Toc35393623"/>
      <w:r/>
      <w:bookmarkStart w:id="18" w:name="_Toc28359004"/>
      <w:r/>
      <w:bookmarkStart w:id="19" w:name="_Toc35393792"/>
      <w:r/>
      <w:bookmarkStart w:id="20" w:name="_Toc28359081"/>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b/>
          <w:sz w:val="24"/>
          <w:szCs w:val="24"/>
        </w:rPr>
        <w:t xml:space="preserve">（如是联合体投标的，联合体各方均应满足，并按要求提供相应证明材料）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2"/>
        <w:spacing w:line="54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2"/>
        <w:spacing w:line="540" w:lineRule="exact"/>
        <w:rPr>
          <w:rFonts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sz w:val="24"/>
          <w:szCs w:val="24"/>
        </w:rPr>
        <w:t xml:space="preserve">。</w:t>
      </w:r>
      <w:r/>
    </w:p>
    <w:p>
      <w:pPr>
        <w:ind w:firstLine="482"/>
        <w:spacing w:line="54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3644"/>
      </w:tblGrid>
      <w:tr>
        <w:trPr/>
        <w:tc>
          <w:tcPr>
            <w:tcW w:w="1148" w:type="dxa"/>
            <w:textDirection w:val="lrTb"/>
            <w:noWrap w:val="false"/>
          </w:tcPr>
          <w:p>
            <w:pPr>
              <w:jc w:val="center"/>
              <w:rPr>
                <w:rFonts w:ascii="宋体" w:hAnsi="宋体"/>
                <w:szCs w:val="21"/>
              </w:rPr>
            </w:pPr>
            <w:r>
              <w:rPr>
                <w:rFonts w:hint="eastAsia" w:ascii="宋体" w:hAnsi="宋体"/>
                <w:szCs w:val="21"/>
              </w:rPr>
              <w:t xml:space="preserve">分包</w:t>
            </w:r>
            <w:r>
              <w:rPr>
                <w:rFonts w:ascii="宋体" w:hAnsi="宋体"/>
                <w:szCs w:val="21"/>
              </w:rPr>
              <w:t xml:space="preserve">号</w:t>
            </w:r>
            <w:r/>
          </w:p>
        </w:tc>
        <w:tc>
          <w:tcPr>
            <w:tcW w:w="2968" w:type="dxa"/>
            <w:textDirection w:val="lrTb"/>
            <w:noWrap w:val="false"/>
          </w:tcPr>
          <w:p>
            <w:pPr>
              <w:jc w:val="center"/>
              <w:rPr>
                <w:rFonts w:ascii="宋体" w:hAnsi="宋体"/>
                <w:szCs w:val="21"/>
              </w:rPr>
            </w:pPr>
            <w:r>
              <w:rPr>
                <w:rFonts w:hint="eastAsia" w:ascii="宋体" w:hAnsi="宋体"/>
                <w:szCs w:val="21"/>
              </w:rPr>
              <w:t xml:space="preserve">是否接受联合体</w:t>
            </w:r>
            <w:r>
              <w:rPr>
                <w:rFonts w:ascii="宋体" w:hAnsi="宋体"/>
                <w:szCs w:val="21"/>
              </w:rPr>
              <w:t xml:space="preserve">投标（</w:t>
            </w:r>
            <w:r>
              <w:rPr>
                <w:rFonts w:hint="eastAsia" w:ascii="宋体" w:hAnsi="宋体"/>
                <w:szCs w:val="21"/>
              </w:rPr>
              <w:t xml:space="preserve">是/否</w:t>
            </w:r>
            <w:r>
              <w:rPr>
                <w:rFonts w:ascii="宋体" w:hAnsi="宋体"/>
                <w:szCs w:val="21"/>
              </w:rPr>
              <w:t xml:space="preserve">）</w:t>
            </w:r>
            <w:r/>
          </w:p>
        </w:tc>
        <w:tc>
          <w:tcPr>
            <w:tcW w:w="3644" w:type="dxa"/>
            <w:textDirection w:val="lrTb"/>
            <w:noWrap w:val="false"/>
          </w:tcPr>
          <w:p>
            <w:pPr>
              <w:jc w:val="center"/>
              <w:rPr>
                <w:rFonts w:ascii="宋体" w:hAnsi="宋体"/>
                <w:szCs w:val="21"/>
              </w:rPr>
            </w:pPr>
            <w:r>
              <w:rPr>
                <w:rFonts w:hint="eastAsia" w:ascii="宋体" w:hAnsi="宋体"/>
                <w:szCs w:val="21"/>
              </w:rPr>
              <w:t xml:space="preserve">该</w:t>
            </w:r>
            <w:r>
              <w:rPr>
                <w:rFonts w:ascii="宋体" w:hAnsi="宋体"/>
                <w:szCs w:val="21"/>
              </w:rPr>
              <w:t xml:space="preserve">分包</w:t>
            </w:r>
            <w:r>
              <w:rPr>
                <w:rFonts w:hint="eastAsia" w:ascii="宋体" w:hAnsi="宋体"/>
                <w:szCs w:val="21"/>
              </w:rPr>
              <w:t xml:space="preserve">中</w:t>
            </w:r>
            <w:r>
              <w:rPr>
                <w:rFonts w:ascii="宋体" w:hAnsi="宋体"/>
                <w:szCs w:val="21"/>
              </w:rPr>
              <w:t xml:space="preserve">联合体成员数量</w:t>
            </w:r>
            <w:r>
              <w:rPr>
                <w:rFonts w:hint="eastAsia" w:ascii="宋体" w:hAnsi="宋体"/>
                <w:szCs w:val="21"/>
              </w:rPr>
              <w:t xml:space="preserve">上限（含牵头单位）</w:t>
            </w:r>
            <w:r/>
          </w:p>
        </w:tc>
      </w:tr>
      <w:tr>
        <w:trPr/>
        <w:tc>
          <w:tcPr>
            <w:tcW w:w="1148" w:type="dxa"/>
            <w:textDirection w:val="lrTb"/>
            <w:noWrap w:val="false"/>
          </w:tcPr>
          <w:p>
            <w:pPr>
              <w:jc w:val="center"/>
              <w:rPr>
                <w:rFonts w:ascii="宋体" w:hAnsi="宋体"/>
                <w:szCs w:val="21"/>
              </w:rPr>
            </w:pPr>
            <w:r>
              <w:rPr>
                <w:rFonts w:hint="eastAsia" w:ascii="宋体" w:hAnsi="宋体"/>
                <w:szCs w:val="21"/>
              </w:rPr>
              <w:t xml:space="preserve">1</w:t>
            </w:r>
            <w:r/>
          </w:p>
        </w:tc>
        <w:tc>
          <w:tcPr>
            <w:tcW w:w="2968" w:type="dxa"/>
            <w:textDirection w:val="lrTb"/>
            <w:noWrap w:val="false"/>
          </w:tcPr>
          <w:p>
            <w:pPr>
              <w:jc w:val="center"/>
              <w:rPr>
                <w:rFonts w:ascii="宋体" w:hAnsi="宋体"/>
                <w:szCs w:val="21"/>
              </w:rPr>
            </w:pPr>
            <w:r>
              <w:rPr>
                <w:rFonts w:hint="eastAsia" w:ascii="宋体" w:hAnsi="宋体"/>
                <w:szCs w:val="21"/>
              </w:rPr>
              <w:t xml:space="preserve">是</w:t>
            </w:r>
            <w:r/>
          </w:p>
        </w:tc>
        <w:tc>
          <w:tcPr>
            <w:tcW w:w="3644" w:type="dxa"/>
            <w:textDirection w:val="lrTb"/>
            <w:noWrap w:val="false"/>
          </w:tcPr>
          <w:p>
            <w:pPr>
              <w:jc w:val="center"/>
              <w:rPr>
                <w:rFonts w:ascii="宋体" w:hAnsi="宋体"/>
                <w:szCs w:val="21"/>
              </w:rPr>
            </w:pPr>
            <w:r>
              <w:rPr>
                <w:rFonts w:hint="eastAsia" w:ascii="宋体" w:hAnsi="宋体"/>
                <w:szCs w:val="21"/>
              </w:rPr>
              <w:t xml:space="preserve">2</w:t>
            </w:r>
            <w:r/>
          </w:p>
        </w:tc>
      </w:tr>
    </w:tbl>
    <w:p>
      <w:pPr>
        <w:ind w:firstLine="560"/>
        <w:spacing w:line="400" w:lineRule="exact"/>
        <w:rPr>
          <w:rFonts w:ascii="宋体" w:hAnsi="宋体"/>
          <w:b/>
          <w:i/>
          <w:sz w:val="24"/>
          <w:szCs w:val="24"/>
          <w:u w:val="single"/>
        </w:rPr>
      </w:pPr>
      <w:r>
        <w:rPr>
          <w:rFonts w:hint="eastAsia" w:ascii="宋体" w:hAnsi="宋体"/>
          <w:b/>
          <w:i/>
          <w:sz w:val="24"/>
          <w:szCs w:val="24"/>
          <w:u w:val="single"/>
        </w:rPr>
        <w:t xml:space="preserve">如果投标人是联合体，则必须提供《联合体协议》，且联合体各方成员均须在协议上加盖单位公章。</w:t>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hint="eastAsia" w:ascii="宋体" w:hAnsi="宋体"/>
          <w:color w:val="000000"/>
          <w:sz w:val="28"/>
          <w:szCs w:val="28"/>
        </w:rPr>
        <w:t xml:space="preserve">：</w:t>
      </w:r>
      <w:r>
        <w:rPr>
          <w:rFonts w:hint="eastAsia" w:ascii="宋体" w:hAnsi="宋体"/>
          <w:i/>
          <w:color w:val="000000"/>
          <w:sz w:val="28"/>
          <w:szCs w:val="28"/>
          <w:u w:val="single"/>
        </w:rPr>
        <w:t xml:space="preserve">负责</w:t>
      </w:r>
      <w:r>
        <w:rPr>
          <w:rFonts w:hint="eastAsia" w:ascii="宋体" w:hAnsi="宋体"/>
          <w:i/>
          <w:color w:val="000000"/>
          <w:sz w:val="28"/>
          <w:szCs w:val="28"/>
          <w:u w:val="single"/>
        </w:rPr>
        <w:t xml:space="preserve">本项目</w:t>
      </w:r>
      <w:r>
        <w:rPr>
          <w:rFonts w:hint="eastAsia" w:ascii="宋体" w:hAnsi="宋体"/>
          <w:i/>
          <w:color w:val="000000"/>
          <w:sz w:val="28"/>
          <w:szCs w:val="28"/>
          <w:u w:val="single"/>
        </w:rPr>
        <w:t xml:space="preserve">装修工程的投标人必须具有建筑装修装饰工程专业</w:t>
      </w:r>
      <w:r>
        <w:rPr>
          <w:rFonts w:hint="eastAsia" w:ascii="宋体" w:hAnsi="宋体"/>
          <w:i/>
          <w:color w:val="000000"/>
          <w:sz w:val="28"/>
          <w:szCs w:val="28"/>
          <w:u w:val="single"/>
        </w:rPr>
        <w:t xml:space="preserve">承包</w:t>
      </w:r>
      <w:r>
        <w:rPr>
          <w:rFonts w:hint="eastAsia" w:ascii="宋体" w:hAnsi="宋体"/>
          <w:i/>
          <w:color w:val="000000"/>
          <w:sz w:val="28"/>
          <w:szCs w:val="28"/>
          <w:u w:val="single"/>
        </w:rPr>
        <w:t xml:space="preserve">资质</w:t>
      </w:r>
      <w:r>
        <w:rPr>
          <w:rFonts w:hint="eastAsia" w:ascii="宋体" w:hAnsi="宋体"/>
          <w:i/>
          <w:color w:val="000000"/>
          <w:sz w:val="28"/>
          <w:szCs w:val="28"/>
          <w:u w:val="single"/>
        </w:rPr>
        <w:t xml:space="preserve">证书</w:t>
      </w:r>
      <w:r>
        <w:rPr>
          <w:rFonts w:hint="eastAsia" w:ascii="宋体" w:hAnsi="宋体"/>
          <w:i/>
          <w:color w:val="000000"/>
          <w:sz w:val="28"/>
          <w:szCs w:val="28"/>
          <w:u w:val="single"/>
        </w:rPr>
        <w:t xml:space="preserve">（提供证书复印件）。</w:t>
      </w:r>
      <w:r/>
    </w:p>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98"/>
        <w:keepLines/>
        <w:keepNext/>
        <w:spacing w:before="156" w:after="156" w:line="400" w:lineRule="exact"/>
        <w:rPr>
          <w:rFonts w:ascii="Times New Roman" w:hAnsi="Times New Roman"/>
          <w:b/>
          <w:bCs/>
          <w:color w:val="000000"/>
          <w:sz w:val="32"/>
          <w:szCs w:val="32"/>
        </w:rPr>
        <w:outlineLvl w:val="2"/>
      </w:pPr>
      <w:r/>
      <w:bookmarkStart w:id="22" w:name="_Toc28359005"/>
      <w:r/>
      <w:bookmarkStart w:id="23" w:name="_Toc28359082"/>
      <w:r/>
      <w:bookmarkStart w:id="24" w:name="_Toc35393793"/>
      <w:r/>
      <w:bookmarkStart w:id="25" w:name="_Toc35393624"/>
      <w:r/>
      <w:bookmarkStart w:id="26" w:name="_Toc38985266"/>
      <w:r/>
      <w:bookmarkEnd w:id="17"/>
      <w:r/>
      <w:bookmarkEnd w:id="18"/>
      <w:r/>
      <w:bookmarkEnd w:id="19"/>
      <w:r/>
      <w:bookmarkEnd w:id="20"/>
      <w:r/>
      <w:bookmarkEnd w:id="21"/>
      <w:r>
        <w:rPr>
          <w:rFonts w:hint="eastAsia" w:ascii="Times New Roman" w:hAnsi="Times New Roman"/>
          <w:b/>
          <w:bCs/>
          <w:color w:val="000000"/>
          <w:sz w:val="32"/>
          <w:szCs w:val="32"/>
        </w:rPr>
        <w:t xml:space="preserve">四、提交投标文件</w:t>
      </w:r>
      <w:bookmarkEnd w:id="22"/>
      <w:r/>
      <w:bookmarkEnd w:id="23"/>
      <w:r>
        <w:rPr>
          <w:rFonts w:hint="eastAsia" w:ascii="Times New Roman" w:hAnsi="Times New Roman"/>
          <w:b/>
          <w:bCs/>
          <w:color w:val="000000"/>
          <w:sz w:val="32"/>
          <w:szCs w:val="32"/>
        </w:rPr>
        <w:t xml:space="preserve">截止时间、开标时间和地点</w:t>
      </w:r>
      <w:bookmarkEnd w:id="24"/>
      <w:r/>
      <w:bookmarkEnd w:id="25"/>
      <w:r/>
      <w:bookmarkEnd w:id="26"/>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2024</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1</w:t>
      </w:r>
      <w:r>
        <w:rPr>
          <w:rFonts w:hint="eastAsia" w:ascii="宋体" w:hAnsi="宋体"/>
          <w:bCs/>
          <w:color w:val="000000"/>
          <w:sz w:val="24"/>
          <w:szCs w:val="24"/>
          <w:u w:val="single"/>
        </w:rPr>
        <w:t xml:space="preserve">1</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20</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30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w:t>
      </w:r>
      <w:r>
        <w:rPr>
          <w:rFonts w:hint="eastAsia" w:ascii="宋体" w:hAnsi="宋体"/>
          <w:sz w:val="24"/>
          <w:szCs w:val="24"/>
        </w:rPr>
        <w:t xml:space="preserve">采云</w:t>
      </w:r>
      <w:r>
        <w:rPr>
          <w:rFonts w:hint="eastAsia" w:ascii="宋体" w:hAnsi="宋体"/>
          <w:sz w:val="24"/>
          <w:szCs w:val="24"/>
        </w:rPr>
        <w:t xml:space="preserve">”政府采购交易系统。</w:t>
      </w:r>
      <w:r/>
    </w:p>
    <w:p>
      <w:pPr>
        <w:ind w:firstLine="498"/>
        <w:keepLines/>
        <w:keepNext/>
        <w:spacing w:before="156" w:after="156" w:line="360" w:lineRule="auto"/>
        <w:rPr>
          <w:rFonts w:ascii="Times New Roman" w:hAnsi="Times New Roman"/>
          <w:b/>
          <w:bCs/>
          <w:color w:val="000000"/>
          <w:sz w:val="32"/>
          <w:szCs w:val="32"/>
        </w:rPr>
        <w:outlineLvl w:val="2"/>
      </w:pPr>
      <w:r/>
      <w:bookmarkStart w:id="27" w:name="_Toc28359084"/>
      <w:r/>
      <w:bookmarkStart w:id="28" w:name="_Toc28359007"/>
      <w:r/>
      <w:bookmarkStart w:id="29" w:name="_Toc35393625"/>
      <w:r/>
      <w:bookmarkStart w:id="30" w:name="_Toc35393794"/>
      <w:r/>
      <w:bookmarkStart w:id="31" w:name="_Toc38985267"/>
      <w:r>
        <w:rPr>
          <w:rFonts w:hint="eastAsia" w:ascii="Times New Roman" w:hAnsi="Times New Roman"/>
          <w:b/>
          <w:bCs/>
          <w:color w:val="000000"/>
          <w:sz w:val="32"/>
          <w:szCs w:val="32"/>
        </w:rPr>
        <w:t xml:space="preserve">五、公告期限</w:t>
      </w:r>
      <w:bookmarkEnd w:id="27"/>
      <w:r/>
      <w:bookmarkEnd w:id="28"/>
      <w:r/>
      <w:bookmarkEnd w:id="29"/>
      <w:r/>
      <w:bookmarkEnd w:id="30"/>
      <w:r/>
      <w:bookmarkEnd w:id="31"/>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56" w:after="156" w:line="400" w:lineRule="exact"/>
        <w:rPr>
          <w:rFonts w:ascii="Times New Roman" w:hAnsi="Times New Roman"/>
          <w:b/>
          <w:bCs/>
          <w:color w:val="000000"/>
          <w:sz w:val="32"/>
          <w:szCs w:val="32"/>
        </w:rPr>
        <w:outlineLvl w:val="2"/>
      </w:pPr>
      <w:r/>
      <w:bookmarkStart w:id="32" w:name="_Toc35393795"/>
      <w:r/>
      <w:bookmarkStart w:id="33" w:name="_Toc35393626"/>
      <w:r/>
      <w:bookmarkStart w:id="34" w:name="_Toc38985268"/>
      <w:r>
        <w:rPr>
          <w:rFonts w:hint="eastAsia" w:ascii="Times New Roman" w:hAnsi="Times New Roman"/>
          <w:b/>
          <w:bCs/>
          <w:color w:val="000000"/>
          <w:sz w:val="32"/>
          <w:szCs w:val="32"/>
        </w:rPr>
        <w:t xml:space="preserve">六、其他补充事宜</w:t>
      </w:r>
      <w:bookmarkEnd w:id="32"/>
      <w:r/>
      <w:bookmarkEnd w:id="33"/>
      <w:r/>
      <w:bookmarkEnd w:id="34"/>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（1）勘察时间：2024年</w:t>
      </w:r>
      <w:r>
        <w:rPr>
          <w:rFonts w:hint="eastAsia" w:ascii="宋体" w:hAnsi="宋体" w:cs="宋体"/>
          <w:color w:val="000000"/>
          <w:sz w:val="24"/>
          <w:szCs w:val="24"/>
        </w:rPr>
        <w:t xml:space="preserve">11</w:t>
      </w:r>
      <w:r>
        <w:rPr>
          <w:rFonts w:hint="eastAsia" w:ascii="宋体" w:hAnsi="宋体" w:cs="宋体"/>
          <w:color w:val="000000"/>
          <w:sz w:val="24"/>
          <w:szCs w:val="24"/>
        </w:rPr>
        <w:t xml:space="preserve">月</w:t>
      </w:r>
      <w:r>
        <w:rPr>
          <w:rFonts w:hint="eastAsia" w:ascii="宋体" w:hAnsi="宋体" w:cs="宋体"/>
          <w:color w:val="000000"/>
          <w:sz w:val="24"/>
          <w:szCs w:val="24"/>
        </w:rPr>
        <w:t xml:space="preserve">4</w:t>
      </w:r>
      <w:r>
        <w:rPr>
          <w:rFonts w:hint="eastAsia" w:ascii="宋体" w:hAnsi="宋体" w:cs="宋体"/>
          <w:color w:val="000000"/>
          <w:sz w:val="24"/>
          <w:szCs w:val="24"/>
        </w:rPr>
        <w:t xml:space="preserve">日9:00-10:30</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地点：南京江</w:t>
      </w:r>
      <w:r>
        <w:rPr>
          <w:rFonts w:hint="eastAsia" w:ascii="宋体" w:hAnsi="宋体" w:cs="宋体"/>
          <w:color w:val="000000"/>
          <w:sz w:val="24"/>
          <w:szCs w:val="24"/>
        </w:rPr>
        <w:t xml:space="preserve">宁科学</w:t>
      </w:r>
      <w:r>
        <w:rPr>
          <w:rFonts w:hint="eastAsia" w:ascii="宋体" w:hAnsi="宋体" w:cs="宋体"/>
          <w:color w:val="000000"/>
          <w:sz w:val="24"/>
          <w:szCs w:val="24"/>
        </w:rPr>
        <w:t xml:space="preserve">园龙眠大道629号</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联系人：蒋老师</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联系电话：13913318787</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（2）供应商携带资料：</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1）企业法人营业执照副本复印件（加盖单位公章）；</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2）法定代表人身份证或法定代表人授权委托书、委托代理人身份证。</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（3）其他</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1）供应商请在规定的时间参加勘察。</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2）供应商请务必对项目现场和周围环境进行仔细认真地查勘，在随后的投标中，对现场资料和数据所</w:t>
      </w:r>
      <w:r>
        <w:rPr>
          <w:rFonts w:hint="eastAsia" w:ascii="宋体" w:hAnsi="宋体" w:cs="宋体"/>
          <w:color w:val="000000"/>
          <w:sz w:val="24"/>
          <w:szCs w:val="24"/>
        </w:rPr>
        <w:t xml:space="preserve">作出</w:t>
      </w:r>
      <w:r>
        <w:rPr>
          <w:rFonts w:hint="eastAsia" w:ascii="宋体" w:hAnsi="宋体" w:cs="宋体"/>
          <w:color w:val="000000"/>
          <w:sz w:val="24"/>
          <w:szCs w:val="24"/>
        </w:rPr>
        <w:t xml:space="preserve">的推论、解释和结论及由此造成的后果由供应商负责。</w:t>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3）未勘察现场或勘察工作不详细的供应</w:t>
      </w:r>
      <w:r>
        <w:rPr>
          <w:rFonts w:hint="eastAsia" w:ascii="宋体" w:hAnsi="宋体" w:cs="宋体"/>
          <w:color w:val="000000"/>
          <w:sz w:val="24"/>
          <w:szCs w:val="24"/>
        </w:rPr>
        <w:t xml:space="preserve">商成交</w:t>
      </w:r>
      <w:r>
        <w:rPr>
          <w:rFonts w:hint="eastAsia" w:ascii="宋体" w:hAnsi="宋体" w:cs="宋体"/>
          <w:color w:val="000000"/>
          <w:sz w:val="24"/>
          <w:szCs w:val="24"/>
        </w:rPr>
        <w:t xml:space="preserve">后，不得以不完全了解现场情况为理由而向采购人提出任何索赔或其他要求，对此采购人不承担任何责任并将不作任何答复。</w:t>
      </w:r>
      <w:r/>
    </w:p>
    <w:p>
      <w:pPr>
        <w:ind w:firstLine="498"/>
        <w:keepLines/>
        <w:keepNext/>
        <w:spacing w:before="156" w:after="156" w:line="400" w:lineRule="exact"/>
        <w:rPr>
          <w:rFonts w:ascii="Times New Roman" w:hAnsi="Times New Roman"/>
          <w:b/>
          <w:bCs/>
          <w:color w:val="000000"/>
          <w:sz w:val="32"/>
          <w:szCs w:val="32"/>
        </w:rPr>
        <w:outlineLvl w:val="2"/>
      </w:pPr>
      <w:r/>
      <w:bookmarkStart w:id="35" w:name="_Toc38985269"/>
      <w:r/>
      <w:bookmarkStart w:id="36" w:name="_Toc35393627"/>
      <w:r/>
      <w:bookmarkStart w:id="37" w:name="_Toc28359085"/>
      <w:r/>
      <w:bookmarkStart w:id="38" w:name="_Toc35393796"/>
      <w:r/>
      <w:bookmarkStart w:id="39" w:name="_Toc28359008"/>
      <w:r>
        <w:rPr>
          <w:rFonts w:hint="eastAsia" w:ascii="Times New Roman" w:hAnsi="Times New Roman"/>
          <w:b/>
          <w:bCs/>
          <w:color w:val="000000"/>
          <w:sz w:val="32"/>
          <w:szCs w:val="32"/>
        </w:rPr>
        <w:t xml:space="preserve">七、本次招标联系方式</w:t>
      </w:r>
      <w:bookmarkEnd w:id="35"/>
      <w:r/>
      <w:bookmarkEnd w:id="36"/>
      <w:r/>
      <w:bookmarkEnd w:id="37"/>
      <w:r/>
      <w:bookmarkEnd w:id="38"/>
      <w:r/>
      <w:bookmarkEnd w:id="39"/>
      <w:r/>
      <w:r/>
    </w:p>
    <w:p>
      <w:pPr>
        <w:ind w:firstLine="240"/>
        <w:jc w:val="left"/>
        <w:spacing w:line="400" w:lineRule="exact"/>
        <w:widowControl/>
        <w:rPr>
          <w:rFonts w:ascii="宋体" w:hAnsi="宋体"/>
          <w:color w:val="000000"/>
          <w:sz w:val="24"/>
          <w:szCs w:val="24"/>
        </w:rPr>
      </w:pPr>
      <w:r>
        <w:rPr>
          <w:rFonts w:hint="eastAsia" w:ascii="宋体" w:hAnsi="宋体" w:cs="宋体"/>
          <w:color w:val="000000"/>
          <w:sz w:val="24"/>
          <w:szCs w:val="24"/>
        </w:rPr>
        <w:t xml:space="preserve">1.采购人信息</w:t>
      </w:r>
      <w:r/>
    </w:p>
    <w:p>
      <w:pPr>
        <w:ind w:firstLine="24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南京交通职业技术学院</w:t>
      </w:r>
      <w:r/>
    </w:p>
    <w:p>
      <w:pPr>
        <w:ind w:firstLine="24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南京市江宁区科学园629号</w:t>
      </w:r>
      <w:r/>
    </w:p>
    <w:p>
      <w:pPr>
        <w:ind w:firstLine="24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丁成业</w:t>
      </w:r>
      <w:r>
        <w:rPr>
          <w:rFonts w:hint="eastAsia" w:ascii="宋体" w:hAnsi="宋体"/>
          <w:color w:val="000000"/>
          <w:sz w:val="24"/>
          <w:szCs w:val="24"/>
          <w:u w:val="single"/>
        </w:rPr>
        <w:t xml:space="preserve">       </w:t>
      </w:r>
      <w:r/>
    </w:p>
    <w:p>
      <w:pPr>
        <w:ind w:firstLine="24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025-86115963</w:t>
      </w:r>
      <w:bookmarkStart w:id="40" w:name="_Toc28359009"/>
      <w:r/>
      <w:bookmarkStart w:id="41" w:name="_Toc28359086"/>
      <w:r>
        <w:rPr>
          <w:rFonts w:hint="eastAsia" w:ascii="宋体" w:hAnsi="宋体"/>
          <w:color w:val="000000"/>
          <w:sz w:val="24"/>
          <w:szCs w:val="24"/>
          <w:u w:val="single"/>
        </w:rPr>
        <w:t xml:space="preserve">　　</w:t>
      </w:r>
      <w:r/>
    </w:p>
    <w:p>
      <w:pPr>
        <w:ind w:firstLine="240"/>
        <w:jc w:val="left"/>
        <w:spacing w:line="400" w:lineRule="exact"/>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0"/>
      <w:r/>
      <w:bookmarkEnd w:id="41"/>
      <w:r/>
      <w:r/>
    </w:p>
    <w:p>
      <w:pPr>
        <w:ind w:firstLine="24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南京市汉中门大街145号江苏省公共资源交易中心（二期）三楼南区</w:t>
      </w:r>
      <w:r/>
    </w:p>
    <w:p>
      <w:pPr>
        <w:ind w:firstLine="24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张文怡</w:t>
      </w:r>
      <w:r/>
    </w:p>
    <w:p>
      <w:pPr>
        <w:ind w:firstLine="24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10"/>
      <w:r/>
      <w:bookmarkStart w:id="43" w:name="_Toc28359087"/>
      <w:r>
        <w:rPr>
          <w:rFonts w:ascii="宋体" w:hAnsi="宋体"/>
          <w:color w:val="000000"/>
          <w:sz w:val="24"/>
          <w:szCs w:val="24"/>
          <w:u w:val="single"/>
        </w:rPr>
        <w:t xml:space="preserve">025-83668505</w:t>
      </w:r>
      <w:bookmarkEnd w:id="42"/>
      <w:bookmarkEnd w:id="43"/>
      <w:r/>
    </w:p>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w:t>
      </w:r>
      <w:r>
        <w:rPr>
          <w:rFonts w:hint="eastAsia" w:ascii="宋体" w:hAnsi="宋体"/>
          <w:bCs/>
          <w:sz w:val="24"/>
          <w:szCs w:val="24"/>
        </w:rPr>
        <w:t xml:space="preserve">苏财购〔2023〕</w:t>
      </w:r>
      <w:r>
        <w:rPr>
          <w:rFonts w:hint="eastAsia" w:ascii="宋体" w:hAnsi="宋体"/>
          <w:bCs/>
          <w:sz w:val="24"/>
          <w:szCs w:val="24"/>
        </w:rPr>
        <w:t xml:space="preserve">101号），</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”政府采购交易系统（以下简称苏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4"/>
        </w:rPr>
        <w:t xml:space="preserve">参与政府采购项目，需要更换CA数字证书和电子签章。具体办理指南和操作手册见链接：</w:t>
      </w:r>
      <w:hyperlink r:id="rId13" w:tooltip="http://www.ccgp-jiangsu.gov.cn/jiangsu/zlxz/ee/ee3a4bc5a3454aa2b0d9312230633ce9.html" w:history="1">
        <w:r>
          <w:rPr>
            <w:rStyle w:val="779"/>
            <w:rFonts w:ascii="Times New Roman" w:hAnsi="Times New Roman"/>
            <w:bCs/>
            <w:szCs w:val="21"/>
          </w:rPr>
          <w:t xml:space="preserve">http://www.ccgp-jiangsu.gov.cn/jiangsu/zlxz/ee/ee3a4bc5a3454aa2b0d9312230633ce9.html</w:t>
        </w:r>
      </w:hyperlink>
      <w:r>
        <w:rPr>
          <w:rFonts w:ascii="Times New Roman" w:hAnsi="Times New Roman"/>
          <w:bCs/>
          <w:szCs w:val="21"/>
        </w:rPr>
        <w:t xml:space="preserve">。</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w:t>
      </w:r>
      <w:r>
        <w:rPr>
          <w:rFonts w:hint="eastAsia" w:ascii="宋体" w:hAnsi="宋体"/>
          <w:bCs/>
          <w:sz w:val="24"/>
          <w:szCs w:val="24"/>
        </w:rPr>
        <w:t xml:space="preserve">采云</w:t>
      </w:r>
      <w:r>
        <w:rPr>
          <w:rFonts w:hint="eastAsia" w:ascii="宋体" w:hAnsi="宋体"/>
          <w:bCs/>
          <w:sz w:val="24"/>
          <w:szCs w:val="24"/>
        </w:rPr>
        <w:t xml:space="preserve">系统供应商操作手册》（以下简称《操作手册》））、进行注册并按《操作手册》要求制作、上传电子投标文件。</w:t>
      </w:r>
      <w:r>
        <w:rPr>
          <w:rFonts w:hint="eastAsia" w:ascii="宋体" w:hAnsi="宋体"/>
          <w:bCs/>
          <w:sz w:val="24"/>
          <w:szCs w:val="24"/>
        </w:rPr>
        <w:t xml:space="preserve">投标人也可前往“江苏政务服务网”</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企来办”专栏下“政府采购”模块详细了解关于CA办理、标书制作、开标投标指引等事宜。</w:t>
      </w:r>
      <w:r/>
    </w:p>
    <w:p>
      <w:pPr>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如果“江苏政府采购网”</w:t>
      </w:r>
      <w:r>
        <w:rPr>
          <w:rFonts w:ascii="Times New Roman" w:hAnsi="Times New Roman"/>
          <w:bCs/>
          <w:szCs w:val="21"/>
        </w:rPr>
        <w:t xml:space="preserve">（</w:t>
      </w:r>
      <w:r>
        <w:rPr>
          <w:rFonts w:ascii="Times New Roman" w:hAnsi="Times New Roman"/>
          <w:bCs/>
          <w:szCs w:val="21"/>
        </w:rPr>
        <w:t xml:space="preserve">www.ccgp-jiangsu.gov.cn</w:t>
      </w:r>
      <w:r>
        <w:rPr>
          <w:rFonts w:ascii="Times New Roman" w:hAnsi="Times New Roman"/>
          <w:bCs/>
          <w:szCs w:val="21"/>
        </w:rPr>
        <w:t xml:space="preserve">）</w:t>
      </w:r>
      <w:r>
        <w:rPr>
          <w:rFonts w:hint="eastAsia" w:ascii="Times New Roman" w:hAnsi="Times New Roman"/>
          <w:bCs/>
          <w:sz w:val="24"/>
          <w:szCs w:val="24"/>
        </w:rPr>
        <w:t xml:space="preserve">信息</w:t>
      </w:r>
      <w:r>
        <w:rPr>
          <w:rFonts w:hint="eastAsia" w:ascii="宋体" w:hAnsi="宋体"/>
          <w:bCs/>
          <w:sz w:val="24"/>
          <w:szCs w:val="24"/>
        </w:rPr>
        <w:t xml:space="preserve">与“江苏政务服务网” </w:t>
      </w:r>
      <w:r>
        <w:rPr>
          <w:rFonts w:ascii="Times New Roman" w:hAnsi="Times New Roman"/>
          <w:bCs/>
          <w:szCs w:val="21"/>
        </w:rPr>
        <w:t xml:space="preserve">（</w:t>
      </w:r>
      <w:r>
        <w:rPr>
          <w:rFonts w:ascii="Times New Roman" w:hAnsi="Times New Roman"/>
          <w:bCs/>
          <w:szCs w:val="21"/>
        </w:rPr>
        <w:t xml:space="preserve">www.jszwfw.gov.cn</w:t>
      </w:r>
      <w:r>
        <w:rPr>
          <w:rFonts w:ascii="Times New Roman" w:hAnsi="Times New Roman"/>
          <w:bCs/>
          <w:szCs w:val="21"/>
        </w:rPr>
        <w:t xml:space="preserve">）</w:t>
      </w:r>
      <w:r>
        <w:rPr>
          <w:rFonts w:hint="eastAsia" w:ascii="宋体" w:hAnsi="宋体"/>
          <w:bCs/>
          <w:sz w:val="24"/>
          <w:szCs w:val="24"/>
        </w:rPr>
        <w:t xml:space="preserve">，“</w:t>
      </w:r>
      <w:r>
        <w:rPr>
          <w:rFonts w:hint="eastAsia" w:ascii="宋体" w:hAnsi="宋体"/>
          <w:bCs/>
          <w:sz w:val="24"/>
          <w:szCs w:val="24"/>
        </w:rPr>
        <w:t xml:space="preserve">一</w:t>
      </w:r>
      <w:r>
        <w:rPr>
          <w:rFonts w:hint="eastAsia" w:ascii="宋体" w:hAnsi="宋体"/>
          <w:bCs/>
          <w:sz w:val="24"/>
          <w:szCs w:val="24"/>
        </w:rPr>
        <w:t xml:space="preserve">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44" w:name="_Toc120614211"/>
      <w:r>
        <w:rPr>
          <w:rFonts w:hint="eastAsia" w:ascii="黑体" w:hAnsi="Arial" w:eastAsia="黑体" w:cs="Arial"/>
          <w:b/>
          <w:bCs/>
          <w:color w:val="000000"/>
          <w:sz w:val="44"/>
          <w:szCs w:val="44"/>
        </w:rPr>
        <w:t xml:space="preserve">第二章  </w:t>
      </w:r>
      <w:bookmarkStart w:id="45" w:name="_Toc513029202"/>
      <w:r/>
      <w:bookmarkStart w:id="46" w:name="_Toc16938518"/>
      <w:r/>
      <w:bookmarkStart w:id="47" w:name="_Toc20823274"/>
      <w:r/>
      <w:bookmarkStart w:id="48" w:name="_Toc120614213"/>
      <w:r/>
      <w:bookmarkEnd w:id="1"/>
      <w:r/>
      <w:bookmarkEnd w:id="2"/>
      <w:r/>
      <w:bookmarkEnd w:id="3"/>
      <w:r/>
      <w:bookmarkEnd w:id="4"/>
      <w:r/>
      <w:bookmarkEnd w:id="5"/>
      <w:r/>
      <w:bookmarkEnd w:id="44"/>
      <w:r>
        <w:rPr>
          <w:rFonts w:hint="eastAsia" w:ascii="黑体" w:hAnsi="Arial" w:eastAsia="黑体" w:cs="Arial"/>
          <w:b/>
          <w:bCs/>
          <w:color w:val="000000"/>
          <w:sz w:val="44"/>
          <w:szCs w:val="44"/>
        </w:rPr>
        <w:t xml:space="preserve">投标人须知</w:t>
      </w:r>
      <w:bookmarkEnd w:id="45"/>
      <w:r/>
      <w:bookmarkEnd w:id="46"/>
      <w:r/>
      <w:bookmarkEnd w:id="47"/>
      <w:r/>
      <w:bookmarkEnd w:id="48"/>
      <w:r/>
      <w:r/>
    </w:p>
    <w:p>
      <w:pPr>
        <w:ind w:firstLine="498"/>
        <w:keepLines/>
        <w:keepNext/>
        <w:spacing w:before="156" w:after="156" w:line="400" w:lineRule="exact"/>
        <w:rPr>
          <w:rFonts w:ascii="Times New Roman" w:hAnsi="Times New Roman"/>
          <w:b/>
          <w:bCs/>
          <w:color w:val="000000"/>
          <w:sz w:val="32"/>
          <w:szCs w:val="32"/>
        </w:rPr>
        <w:outlineLvl w:val="2"/>
      </w:pPr>
      <w:r/>
      <w:bookmarkStart w:id="49" w:name="_Toc513029203"/>
      <w:r/>
      <w:bookmarkStart w:id="50" w:name="_Toc20823275"/>
      <w:r/>
      <w:bookmarkStart w:id="51" w:name="_Toc16938519"/>
      <w:r/>
      <w:bookmarkStart w:id="52" w:name="_Toc120614214"/>
      <w:r>
        <w:rPr>
          <w:rFonts w:hint="eastAsia" w:ascii="Times New Roman" w:hAnsi="Times New Roman"/>
          <w:b/>
          <w:bCs/>
          <w:color w:val="000000"/>
          <w:sz w:val="32"/>
          <w:szCs w:val="32"/>
        </w:rPr>
        <w:t xml:space="preserve">一、总则</w:t>
      </w:r>
      <w:bookmarkEnd w:id="49"/>
      <w:r/>
      <w:bookmarkEnd w:id="50"/>
      <w:r/>
      <w:bookmarkEnd w:id="51"/>
      <w:r/>
      <w:bookmarkEnd w:id="52"/>
      <w:r/>
      <w:r/>
    </w:p>
    <w:p>
      <w:pPr>
        <w:ind w:firstLine="420"/>
        <w:keepLines/>
        <w:keepNext/>
        <w:spacing w:line="400" w:lineRule="exact"/>
        <w:rPr>
          <w:rFonts w:ascii="Arial" w:hAnsi="Arial" w:eastAsia="黑体" w:cs="Arial"/>
          <w:color w:val="000000"/>
          <w:sz w:val="28"/>
          <w:szCs w:val="28"/>
        </w:rPr>
        <w:outlineLvl w:val="3"/>
      </w:pPr>
      <w:r/>
      <w:bookmarkStart w:id="53" w:name="_Hlt16619475"/>
      <w:r/>
      <w:bookmarkStart w:id="54" w:name="_Toc458694821"/>
      <w:r/>
      <w:bookmarkStart w:id="55" w:name="_Toc513029204"/>
      <w:r/>
      <w:bookmarkStart w:id="56" w:name="_Toc16938520"/>
      <w:r/>
      <w:bookmarkStart w:id="57" w:name="_Toc20823276"/>
      <w:r/>
      <w:bookmarkEnd w:id="53"/>
      <w:r>
        <w:rPr>
          <w:rFonts w:hint="eastAsia" w:ascii="Arial" w:hAnsi="Arial" w:eastAsia="黑体" w:cs="Arial"/>
          <w:color w:val="000000"/>
          <w:sz w:val="28"/>
          <w:szCs w:val="28"/>
        </w:rPr>
        <w:t xml:space="preserve">1</w:t>
      </w:r>
      <w:bookmarkEnd w:id="54"/>
      <w:r>
        <w:rPr>
          <w:rFonts w:hint="eastAsia" w:ascii="Arial" w:hAnsi="Arial" w:eastAsia="黑体" w:cs="Arial"/>
          <w:color w:val="000000"/>
          <w:sz w:val="28"/>
          <w:szCs w:val="28"/>
        </w:rPr>
        <w:t xml:space="preserve">、招标方式</w:t>
      </w:r>
      <w:bookmarkEnd w:id="55"/>
      <w:r/>
      <w:bookmarkEnd w:id="56"/>
      <w:r/>
      <w:bookmarkEnd w:id="57"/>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58" w:name="_Toc16938521"/>
      <w:r/>
      <w:bookmarkStart w:id="59" w:name="_Toc20823277"/>
      <w:r/>
      <w:bookmarkStart w:id="60" w:name="_Toc513029205"/>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58"/>
      <w:r/>
      <w:bookmarkEnd w:id="59"/>
      <w:r/>
      <w:bookmarkEnd w:id="60"/>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61" w:name="_Toc513029206"/>
      <w:r/>
      <w:bookmarkStart w:id="62" w:name="_Toc20823278"/>
      <w:r/>
      <w:bookmarkStart w:id="63" w:name="_Toc16938522"/>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61"/>
      <w:r/>
      <w:bookmarkEnd w:id="62"/>
      <w:r/>
      <w:bookmarkEnd w:id="63"/>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ascii="Arial" w:hAnsi="Arial" w:eastAsia="黑体" w:cs="Arial"/>
          <w:color w:val="000000"/>
          <w:sz w:val="28"/>
          <w:szCs w:val="28"/>
        </w:rPr>
        <w:outlineLvl w:val="3"/>
      </w:pPr>
      <w:r/>
      <w:bookmarkStart w:id="64" w:name="_Toc513029207"/>
      <w:r/>
      <w:bookmarkStart w:id="65" w:name="_Toc16938523"/>
      <w:r/>
      <w:bookmarkStart w:id="66" w:name="_Toc20823279"/>
      <w:r/>
      <w:bookmarkStart w:id="67" w:name="_Toc462564067"/>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64"/>
      <w:r/>
      <w:bookmarkEnd w:id="65"/>
      <w:r/>
      <w:bookmarkEnd w:id="66"/>
      <w:r/>
      <w:bookmarkEnd w:id="67"/>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56" w:after="156" w:line="400" w:lineRule="exact"/>
        <w:rPr>
          <w:rFonts w:ascii="Times New Roman" w:hAnsi="Times New Roman"/>
          <w:b/>
          <w:bCs/>
          <w:color w:val="000000"/>
          <w:sz w:val="32"/>
          <w:szCs w:val="32"/>
        </w:rPr>
        <w:outlineLvl w:val="2"/>
      </w:pPr>
      <w:r/>
      <w:bookmarkStart w:id="68" w:name="_Toc16938525"/>
      <w:r/>
      <w:bookmarkStart w:id="69" w:name="_Toc20823281"/>
      <w:r/>
      <w:bookmarkStart w:id="70" w:name="_Toc513029209"/>
      <w:r/>
      <w:bookmarkStart w:id="71" w:name="_Toc120614215"/>
      <w:r>
        <w:rPr>
          <w:rFonts w:hint="eastAsia" w:ascii="Times New Roman" w:hAnsi="Times New Roman"/>
          <w:b/>
          <w:bCs/>
          <w:color w:val="000000"/>
          <w:sz w:val="32"/>
          <w:szCs w:val="32"/>
        </w:rPr>
        <w:t xml:space="preserve">二、招标文件</w:t>
      </w:r>
      <w:bookmarkEnd w:id="68"/>
      <w:r/>
      <w:bookmarkEnd w:id="69"/>
      <w:r/>
      <w:bookmarkEnd w:id="70"/>
      <w:r/>
      <w:bookmarkEnd w:id="71"/>
      <w:r/>
      <w:r/>
    </w:p>
    <w:p>
      <w:pPr>
        <w:ind w:firstLine="420"/>
        <w:keepLines/>
        <w:keepNext/>
        <w:spacing w:line="400" w:lineRule="exact"/>
        <w:rPr>
          <w:rFonts w:ascii="Arial" w:hAnsi="Arial" w:eastAsia="黑体" w:cs="Arial"/>
          <w:color w:val="000000"/>
          <w:sz w:val="28"/>
          <w:szCs w:val="28"/>
        </w:rPr>
        <w:outlineLvl w:val="3"/>
      </w:pPr>
      <w:r/>
      <w:bookmarkStart w:id="72" w:name="_Toc16938526"/>
      <w:r/>
      <w:bookmarkStart w:id="73" w:name="_Toc20823282"/>
      <w:r/>
      <w:bookmarkStart w:id="74" w:name="_Toc513029210"/>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72"/>
      <w:r/>
      <w:bookmarkEnd w:id="73"/>
      <w:r/>
      <w:bookmarkEnd w:id="74"/>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w:t>
      </w:r>
      <w:r>
        <w:rPr>
          <w:rFonts w:hint="eastAsia" w:ascii="宋体" w:hAnsi="宋体"/>
          <w:color w:val="000000"/>
          <w:sz w:val="24"/>
          <w:szCs w:val="21"/>
        </w:rPr>
        <w:t xml:space="preserve">缺漏请</w:t>
      </w:r>
      <w:r>
        <w:rPr>
          <w:rFonts w:hint="eastAsia" w:ascii="宋体" w:hAnsi="宋体"/>
          <w:color w:val="000000"/>
          <w:sz w:val="24"/>
          <w:szCs w:val="21"/>
        </w:rPr>
        <w:t xml:space="preserve">立即与采购中心联系解决。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w:t>
      </w:r>
      <w:r>
        <w:rPr>
          <w:rFonts w:hint="eastAsia" w:ascii="宋体" w:hAnsi="宋体"/>
          <w:color w:val="000000"/>
          <w:sz w:val="24"/>
          <w:szCs w:val="21"/>
        </w:rPr>
        <w:t xml:space="preserve">使其投标文件对招标文件</w:t>
      </w:r>
      <w:r>
        <w:rPr>
          <w:rFonts w:hint="eastAsia" w:ascii="宋体" w:hAnsi="宋体"/>
          <w:color w:val="000000"/>
          <w:sz w:val="24"/>
          <w:szCs w:val="21"/>
        </w:rPr>
        <w:t xml:space="preserve">作出</w:t>
      </w:r>
      <w:r>
        <w:rPr>
          <w:rFonts w:hint="eastAsia" w:ascii="宋体" w:hAnsi="宋体"/>
          <w:color w:val="000000"/>
          <w:sz w:val="24"/>
          <w:szCs w:val="21"/>
        </w:rPr>
        <w:t xml:space="preserve">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75" w:name="_Toc16938528"/>
      <w:r/>
      <w:bookmarkStart w:id="76" w:name="_Toc462564071"/>
      <w:r/>
      <w:bookmarkStart w:id="77" w:name="_Toc513029212"/>
      <w:r/>
      <w:bookmarkStart w:id="78" w:name="_Toc20823284"/>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5"/>
      <w:r/>
      <w:bookmarkEnd w:id="76"/>
      <w:r/>
      <w:bookmarkEnd w:id="77"/>
      <w:r/>
      <w:bookmarkEnd w:id="78"/>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rFonts w:ascii="Times New Roman" w:hAnsi="Times New Roman"/>
          <w:b/>
          <w:bCs/>
          <w:color w:val="000000"/>
          <w:sz w:val="32"/>
          <w:szCs w:val="32"/>
        </w:rPr>
        <w:outlineLvl w:val="2"/>
      </w:pPr>
      <w:r/>
      <w:bookmarkStart w:id="79" w:name="_Toc462564072"/>
      <w:r/>
      <w:bookmarkStart w:id="80" w:name="_Toc513029213"/>
      <w:r/>
      <w:bookmarkStart w:id="81" w:name="_Toc20823285"/>
      <w:r/>
      <w:bookmarkStart w:id="82" w:name="_Toc120614216"/>
      <w:r/>
      <w:bookmarkStart w:id="83" w:name="_Toc16938529"/>
      <w:r>
        <w:rPr>
          <w:rFonts w:hint="eastAsia" w:ascii="Times New Roman" w:hAnsi="Times New Roman"/>
          <w:b/>
          <w:bCs/>
          <w:color w:val="000000"/>
          <w:sz w:val="32"/>
          <w:szCs w:val="32"/>
        </w:rPr>
        <w:t xml:space="preserve">三、投标文件的编制</w:t>
      </w:r>
      <w:bookmarkEnd w:id="79"/>
      <w:r/>
      <w:bookmarkEnd w:id="80"/>
      <w:r/>
      <w:bookmarkEnd w:id="81"/>
      <w:r/>
      <w:bookmarkEnd w:id="82"/>
      <w:r/>
      <w:bookmarkEnd w:id="83"/>
      <w:r/>
      <w:r/>
    </w:p>
    <w:p>
      <w:pPr>
        <w:ind w:firstLine="560"/>
        <w:keepLines/>
        <w:keepNext/>
        <w:spacing w:line="400" w:lineRule="exact"/>
        <w:rPr>
          <w:rFonts w:ascii="Arial" w:hAnsi="Arial" w:eastAsia="黑体" w:cs="Arial"/>
          <w:b/>
          <w:color w:val="000000"/>
          <w:sz w:val="28"/>
          <w:szCs w:val="28"/>
        </w:rPr>
        <w:outlineLvl w:val="3"/>
      </w:pPr>
      <w:r/>
      <w:bookmarkStart w:id="84" w:name="_Toc513029214"/>
      <w:r/>
      <w:bookmarkStart w:id="85" w:name="_Toc20823286"/>
      <w:r/>
      <w:bookmarkStart w:id="86" w:name="_Toc16938530"/>
      <w:r/>
      <w:bookmarkStart w:id="87" w:name="_Toc462564073"/>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4"/>
      <w:r/>
      <w:bookmarkEnd w:id="85"/>
      <w:r/>
      <w:bookmarkEnd w:id="86"/>
      <w:r/>
      <w:bookmarkEnd w:id="87"/>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88" w:name="_Toc20823287"/>
      <w:r/>
      <w:bookmarkStart w:id="89" w:name="_Toc513029215"/>
      <w:r/>
      <w:bookmarkStart w:id="90" w:name="_Toc16938531"/>
      <w:r/>
      <w:bookmarkStart w:id="91" w:name="_Toc462564074"/>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8"/>
      <w:r/>
      <w:bookmarkEnd w:id="89"/>
      <w:r/>
      <w:bookmarkEnd w:id="90"/>
      <w:r/>
      <w:bookmarkEnd w:id="91"/>
      <w:r/>
      <w:r/>
    </w:p>
    <w:p>
      <w:pPr>
        <w:ind w:firstLine="480"/>
        <w:spacing w:line="40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92" w:name="_Hlt26668975"/>
      <w:r/>
      <w:bookmarkStart w:id="93" w:name="_Hlt26670360"/>
      <w:r/>
      <w:bookmarkStart w:id="94" w:name="_Hlt26954838"/>
      <w:r/>
      <w:bookmarkStart w:id="95" w:name="_Toc49090509"/>
      <w:r/>
      <w:bookmarkStart w:id="96" w:name="_Toc513029219"/>
      <w:r/>
      <w:bookmarkStart w:id="97" w:name="_Toc14577357"/>
      <w:r/>
      <w:bookmarkStart w:id="98" w:name="_Toc14577354"/>
      <w:r/>
      <w:bookmarkStart w:id="99" w:name="_Toc49090507"/>
      <w:r/>
      <w:bookmarkStart w:id="100" w:name="_Toc513029216"/>
      <w:r/>
      <w:bookmarkStart w:id="101" w:name="_Toc14577355"/>
      <w:r/>
      <w:bookmarkStart w:id="102" w:name="_Toc49090508"/>
      <w:r/>
      <w:bookmarkEnd w:id="92"/>
      <w:r/>
      <w:bookmarkEnd w:id="93"/>
      <w:r/>
      <w:bookmarkEnd w:id="9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5"/>
      <w:r/>
      <w:bookmarkEnd w:id="96"/>
      <w:r/>
      <w:bookmarkEnd w:id="97"/>
      <w:r/>
      <w:bookmarkEnd w:id="98"/>
      <w:bookmarkEnd w:id="99"/>
      <w:bookmarkEnd w:id="100"/>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01"/>
      <w:bookmarkEnd w:id="102"/>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标人按照招标文件规定格式填报投标分项报价表</w:t>
      </w:r>
      <w:bookmarkStart w:id="104" w:name="_Hlt26670399"/>
      <w:r/>
      <w:bookmarkEnd w:id="104"/>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05" w:name="_Hlt26954846"/>
      <w:r/>
      <w:bookmarkStart w:id="106" w:name="_Hlt26670482"/>
      <w:r/>
      <w:bookmarkStart w:id="107" w:name="_Hlt26670486"/>
      <w:r/>
      <w:bookmarkStart w:id="108" w:name="_Hlt26954731"/>
      <w:r/>
      <w:bookmarkStart w:id="109" w:name="_Hlt26954848"/>
      <w:r/>
      <w:bookmarkEnd w:id="105"/>
      <w:r/>
      <w:bookmarkEnd w:id="106"/>
      <w:r/>
      <w:bookmarkEnd w:id="107"/>
      <w:r/>
      <w:bookmarkEnd w:id="108"/>
      <w:r/>
      <w:bookmarkEnd w:id="109"/>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w:t>
      </w:r>
      <w:r>
        <w:rPr>
          <w:rFonts w:hint="eastAsia" w:ascii="宋体" w:hAnsi="宋体"/>
          <w:color w:val="000000"/>
          <w:sz w:val="24"/>
          <w:szCs w:val="24"/>
        </w:rPr>
        <w:t xml:space="preserve">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w:t>
      </w:r>
      <w:r>
        <w:rPr>
          <w:rFonts w:hint="eastAsia" w:ascii="宋体" w:hAnsi="Arial" w:cs="宋体"/>
          <w:color w:val="000000"/>
          <w:sz w:val="24"/>
          <w:szCs w:val="21"/>
          <w:lang w:val="zh-CN"/>
        </w:rPr>
        <w:t xml:space="preserve">的</w:t>
      </w:r>
      <w:r>
        <w:rPr>
          <w:rFonts w:hint="eastAsia" w:ascii="宋体" w:hAnsi="Arial" w:cs="宋体"/>
          <w:color w:val="000000"/>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10" w:name="_Toc14577359"/>
      <w:r/>
      <w:bookmarkStart w:id="111" w:name="_Toc4909051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112" w:name="_Toc49090511"/>
      <w:r/>
      <w:bookmarkStart w:id="113" w:name="_Toc14577360"/>
      <w:r/>
      <w:bookmarkEnd w:id="110"/>
      <w:r/>
      <w:bookmarkEnd w:id="1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2"/>
      <w:r/>
      <w:bookmarkEnd w:id="113"/>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ascii="Times New Roman" w:hAnsi="Times New Roman"/>
          <w:b/>
          <w:bCs/>
          <w:color w:val="000000"/>
          <w:sz w:val="32"/>
          <w:szCs w:val="32"/>
        </w:rPr>
        <w:outlineLvl w:val="2"/>
      </w:pPr>
      <w:r/>
      <w:bookmarkStart w:id="114" w:name="_Hlt26954852"/>
      <w:r/>
      <w:bookmarkStart w:id="115" w:name="_Hlt26954739"/>
      <w:r/>
      <w:bookmarkStart w:id="116" w:name="_Toc20823296"/>
      <w:r/>
      <w:bookmarkStart w:id="117" w:name="_Toc513029224"/>
      <w:r/>
      <w:bookmarkStart w:id="118" w:name="_Toc16938540"/>
      <w:r/>
      <w:bookmarkStart w:id="119" w:name="_Toc120614217"/>
      <w:r/>
      <w:bookmarkEnd w:id="114"/>
      <w:r/>
      <w:bookmarkEnd w:id="115"/>
      <w:r>
        <w:rPr>
          <w:rFonts w:hint="eastAsia" w:ascii="Times New Roman" w:hAnsi="Times New Roman"/>
          <w:b/>
          <w:bCs/>
          <w:color w:val="000000"/>
          <w:sz w:val="32"/>
          <w:szCs w:val="32"/>
        </w:rPr>
        <w:t xml:space="preserve">四、投标文件的递交</w:t>
      </w:r>
      <w:bookmarkEnd w:id="116"/>
      <w:r/>
      <w:bookmarkEnd w:id="117"/>
      <w:r/>
      <w:bookmarkEnd w:id="118"/>
      <w:r/>
      <w:bookmarkEnd w:id="119"/>
      <w:r/>
      <w:r/>
    </w:p>
    <w:p>
      <w:pPr>
        <w:ind w:firstLine="420"/>
        <w:keepLines/>
        <w:keepNext/>
        <w:spacing w:line="400" w:lineRule="exact"/>
        <w:rPr>
          <w:rFonts w:ascii="黑体" w:hAnsi="Arial" w:eastAsia="黑体" w:cs="Arial"/>
          <w:color w:val="000000"/>
          <w:sz w:val="28"/>
          <w:szCs w:val="28"/>
        </w:rPr>
        <w:outlineLvl w:val="3"/>
      </w:pPr>
      <w:r/>
      <w:bookmarkStart w:id="120" w:name="_Toc20823297"/>
      <w:r/>
      <w:bookmarkStart w:id="121" w:name="_Toc16938541"/>
      <w:r/>
      <w:bookmarkStart w:id="122" w:name="_Toc513029225"/>
      <w:r/>
      <w:bookmarkStart w:id="123"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20"/>
      <w:r/>
      <w:bookmarkEnd w:id="121"/>
      <w:r/>
      <w:bookmarkEnd w:id="122"/>
      <w:r/>
      <w:bookmarkEnd w:id="123"/>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w:t>
      </w:r>
      <w:r>
        <w:rPr>
          <w:rFonts w:hint="eastAsia" w:ascii="宋体" w:hAnsi="宋体"/>
          <w:bCs/>
          <w:color w:val="000000"/>
          <w:sz w:val="24"/>
          <w:szCs w:val="21"/>
        </w:rPr>
        <w:t xml:space="preserve">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20823298"/>
      <w:r/>
      <w:bookmarkStart w:id="125" w:name="_Toc513029226"/>
      <w:r/>
      <w:bookmarkStart w:id="126" w:name="_Toc16938542"/>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4"/>
      <w:r/>
      <w:bookmarkEnd w:id="125"/>
      <w:r/>
      <w:bookmarkEnd w:id="126"/>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w:t>
      </w:r>
      <w:r>
        <w:rPr>
          <w:rFonts w:hint="eastAsia" w:ascii="宋体" w:hAnsi="宋体"/>
          <w:bCs/>
          <w:color w:val="000000"/>
          <w:sz w:val="24"/>
          <w:szCs w:val="21"/>
        </w:rPr>
        <w:t xml:space="preserve">后新的截止日期为准。</w:t>
      </w:r>
      <w:r/>
    </w:p>
    <w:p>
      <w:pPr>
        <w:ind w:firstLine="420"/>
        <w:keepLines/>
        <w:keepNext/>
        <w:spacing w:line="400" w:lineRule="exact"/>
        <w:rPr>
          <w:rFonts w:ascii="Arial" w:hAnsi="Arial" w:eastAsia="黑体" w:cs="Arial"/>
          <w:color w:val="000000"/>
          <w:sz w:val="28"/>
          <w:szCs w:val="28"/>
        </w:rPr>
        <w:outlineLvl w:val="3"/>
      </w:pPr>
      <w:r/>
      <w:bookmarkStart w:id="127" w:name="_Toc20823299"/>
      <w:r/>
      <w:bookmarkStart w:id="128" w:name="_Toc513029227"/>
      <w:r/>
      <w:bookmarkStart w:id="129"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7"/>
      <w:r/>
      <w:bookmarkEnd w:id="128"/>
      <w:r/>
      <w:bookmarkEnd w:id="129"/>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30" w:name="_Toc513029228"/>
      <w:r/>
      <w:bookmarkStart w:id="131" w:name="_Toc16938544"/>
      <w:r/>
      <w:bookmarkStart w:id="132"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30"/>
      <w:r/>
      <w:bookmarkEnd w:id="131"/>
      <w:r/>
      <w:bookmarkEnd w:id="132"/>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rFonts w:ascii="Times New Roman" w:hAnsi="Times New Roman"/>
          <w:b/>
          <w:bCs/>
          <w:color w:val="000000"/>
          <w:sz w:val="32"/>
          <w:szCs w:val="32"/>
        </w:rPr>
        <w:outlineLvl w:val="2"/>
      </w:pPr>
      <w:r/>
      <w:bookmarkStart w:id="133" w:name="_Toc16938545"/>
      <w:r/>
      <w:bookmarkStart w:id="134" w:name="_Toc120614218"/>
      <w:r/>
      <w:bookmarkStart w:id="135" w:name="_Toc513029229"/>
      <w:r/>
      <w:bookmarkStart w:id="136" w:name="_Toc20823301"/>
      <w:r>
        <w:rPr>
          <w:rFonts w:hint="eastAsia" w:ascii="Times New Roman" w:hAnsi="Times New Roman"/>
          <w:b/>
          <w:bCs/>
          <w:color w:val="000000"/>
          <w:sz w:val="32"/>
          <w:szCs w:val="32"/>
        </w:rPr>
        <w:t xml:space="preserve">五、开标与评标</w:t>
      </w:r>
      <w:bookmarkEnd w:id="133"/>
      <w:r/>
      <w:bookmarkEnd w:id="134"/>
      <w:r/>
      <w:bookmarkEnd w:id="135"/>
      <w:r/>
      <w:bookmarkEnd w:id="136"/>
      <w:r/>
      <w:r/>
    </w:p>
    <w:p>
      <w:pPr>
        <w:ind w:firstLine="420"/>
        <w:keepLines/>
        <w:keepNext/>
        <w:spacing w:line="400" w:lineRule="exact"/>
        <w:rPr>
          <w:rFonts w:ascii="Arial" w:hAnsi="Arial" w:eastAsia="黑体" w:cs="Arial"/>
          <w:color w:val="000000"/>
          <w:sz w:val="28"/>
          <w:szCs w:val="28"/>
        </w:rPr>
        <w:outlineLvl w:val="3"/>
      </w:pPr>
      <w:r/>
      <w:bookmarkStart w:id="137" w:name="_Toc513029230"/>
      <w:r/>
      <w:bookmarkStart w:id="138" w:name="_Toc16938546"/>
      <w:r/>
      <w:bookmarkStart w:id="139"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7"/>
      <w:r/>
      <w:bookmarkEnd w:id="138"/>
      <w:r/>
      <w:bookmarkEnd w:id="139"/>
      <w:r/>
      <w:r/>
    </w:p>
    <w:p>
      <w:pPr>
        <w:ind w:firstLine="480"/>
        <w:spacing w:line="400" w:lineRule="exact"/>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w:t>
      </w:r>
      <w:r>
        <w:rPr>
          <w:rFonts w:hint="eastAsia" w:ascii="宋体" w:hAnsi="宋体"/>
          <w:sz w:val="24"/>
          <w:szCs w:val="24"/>
        </w:rPr>
        <w:t xml:space="preserve">采云</w:t>
      </w:r>
      <w:r>
        <w:rPr>
          <w:rFonts w:hint="eastAsia" w:ascii="宋体" w:hAnsi="宋体"/>
          <w:sz w:val="24"/>
          <w:szCs w:val="24"/>
        </w:rPr>
        <w:t xml:space="preserve">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w:t>
      </w:r>
      <w:r>
        <w:rPr>
          <w:rFonts w:hint="eastAsia" w:ascii="宋体" w:hAnsi="宋体"/>
          <w:sz w:val="24"/>
          <w:szCs w:val="24"/>
        </w:rPr>
        <w:t xml:space="preserve">采云</w:t>
      </w:r>
      <w:r>
        <w:rPr>
          <w:rFonts w:hint="eastAsia" w:ascii="宋体" w:hAnsi="宋体"/>
          <w:sz w:val="24"/>
          <w:szCs w:val="24"/>
        </w:rPr>
        <w:t xml:space="preserve">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w:t>
      </w:r>
      <w:r>
        <w:rPr>
          <w:rFonts w:hint="eastAsia" w:ascii="宋体" w:hAnsi="宋体"/>
          <w:sz w:val="24"/>
          <w:szCs w:val="24"/>
        </w:rPr>
        <w:t xml:space="preserve">采云</w:t>
      </w:r>
      <w:r>
        <w:rPr>
          <w:rFonts w:hint="eastAsia" w:ascii="宋体" w:hAnsi="宋体"/>
          <w:sz w:val="24"/>
          <w:szCs w:val="24"/>
        </w:rPr>
        <w:t xml:space="preserve">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40" w:name="_Toc513029231"/>
      <w:r/>
      <w:bookmarkStart w:id="141" w:name="_Toc16938547"/>
      <w:r/>
      <w:bookmarkStart w:id="142"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w:t>
      </w:r>
      <w:r>
        <w:rPr>
          <w:rFonts w:hint="eastAsia" w:ascii="宋体" w:hAnsi="宋体"/>
          <w:color w:val="000000"/>
          <w:sz w:val="24"/>
          <w:szCs w:val="24"/>
        </w:rPr>
        <w:t xml:space="preserve">且人员</w:t>
      </w:r>
      <w:r>
        <w:rPr>
          <w:rFonts w:hint="eastAsia" w:ascii="宋体" w:hAnsi="宋体"/>
          <w:color w:val="000000"/>
          <w:sz w:val="24"/>
          <w:szCs w:val="24"/>
        </w:rPr>
        <w:t xml:space="preserve">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rPr>
        <w:t xml:space="preserve">侯选人</w:t>
      </w:r>
      <w:r>
        <w:rPr>
          <w:rFonts w:hint="eastAsia" w:ascii="宋体" w:hAnsi="宋体"/>
          <w:color w:val="000000"/>
          <w:sz w:val="24"/>
          <w:szCs w:val="24"/>
        </w:rPr>
        <w:t xml:space="preserve">。</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40"/>
      <w:bookmarkEnd w:id="141"/>
      <w:bookmarkEnd w:id="142"/>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w:t>
      </w:r>
      <w:r>
        <w:rPr>
          <w:rFonts w:hint="eastAsia" w:ascii="宋体" w:hAnsi="宋体"/>
          <w:sz w:val="24"/>
          <w:szCs w:val="24"/>
        </w:rPr>
        <w:t xml:space="preserve">采云</w:t>
      </w:r>
      <w:r>
        <w:rPr>
          <w:rFonts w:hint="eastAsia" w:ascii="宋体" w:hAnsi="宋体"/>
          <w:sz w:val="24"/>
          <w:szCs w:val="24"/>
        </w:rPr>
        <w:t xml:space="preserve">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43" w:name="_Toc20823304"/>
      <w:r/>
      <w:bookmarkStart w:id="144" w:name="_Toc16938548"/>
      <w:r/>
      <w:bookmarkStart w:id="145"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3"/>
      <w:r/>
      <w:bookmarkEnd w:id="144"/>
      <w:r/>
      <w:bookmarkEnd w:id="145"/>
      <w:r/>
      <w:r/>
    </w:p>
    <w:p>
      <w:pPr>
        <w:ind w:firstLine="480"/>
        <w:spacing w:line="400" w:lineRule="exact"/>
        <w:rPr>
          <w:rFonts w:ascii="宋体" w:hAnsi="宋体"/>
          <w:color w:val="000000"/>
          <w:sz w:val="24"/>
          <w:szCs w:val="24"/>
        </w:rPr>
      </w:pPr>
      <w:r/>
      <w:bookmarkStart w:id="146" w:name="_Toc20823305"/>
      <w:r/>
      <w:bookmarkStart w:id="147" w:name="_Toc513029233"/>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w:t>
      </w:r>
      <w:r>
        <w:rPr>
          <w:rFonts w:hint="eastAsia" w:ascii="宋体" w:hAnsi="宋体"/>
          <w:color w:val="000000"/>
          <w:sz w:val="24"/>
          <w:szCs w:val="24"/>
        </w:rPr>
        <w:t xml:space="preserve">作出</w:t>
      </w:r>
      <w:r>
        <w:rPr>
          <w:rFonts w:hint="eastAsia" w:ascii="宋体" w:hAnsi="宋体"/>
          <w:color w:val="000000"/>
          <w:sz w:val="24"/>
          <w:szCs w:val="24"/>
        </w:rPr>
        <w:t xml:space="preserve">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w:t>
      </w:r>
      <w:r>
        <w:rPr>
          <w:rFonts w:hint="eastAsia" w:ascii="宋体" w:hAnsi="宋体"/>
          <w:sz w:val="24"/>
          <w:szCs w:val="24"/>
        </w:rPr>
        <w:t xml:space="preserve">采云</w:t>
      </w:r>
      <w:r>
        <w:rPr>
          <w:rFonts w:hint="eastAsia" w:ascii="宋体" w:hAnsi="宋体"/>
          <w:sz w:val="24"/>
          <w:szCs w:val="24"/>
        </w:rPr>
        <w:t xml:space="preserve">系统向供应商发出“澄清要求函”，接到“澄清要求函”的投标人应当按照要求在苏</w:t>
      </w:r>
      <w:r>
        <w:rPr>
          <w:rFonts w:hint="eastAsia" w:ascii="宋体" w:hAnsi="宋体"/>
          <w:sz w:val="24"/>
          <w:szCs w:val="24"/>
        </w:rPr>
        <w:t xml:space="preserve">采云</w:t>
      </w:r>
      <w:r>
        <w:rPr>
          <w:rFonts w:hint="eastAsia" w:ascii="宋体" w:hAnsi="宋体"/>
          <w:sz w:val="24"/>
          <w:szCs w:val="24"/>
        </w:rPr>
        <w:t xml:space="preserve">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6"/>
      <w:r/>
      <w:bookmarkEnd w:id="147"/>
      <w:r/>
      <w:bookmarkEnd w:id="148"/>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t>
      </w:r>
      <w:r>
        <w:rPr>
          <w:rFonts w:ascii="Times New Roman" w:hAnsi="Times New Roman"/>
          <w:bCs/>
          <w:color w:val="000000"/>
          <w:szCs w:val="21"/>
        </w:rPr>
        <w:t xml:space="preserve">www.creditchina.gov.cn</w:t>
      </w:r>
      <w:r>
        <w:rPr>
          <w:rFonts w:ascii="Times New Roman" w:hAnsi="Times New Roman"/>
          <w:bCs/>
          <w:color w:val="000000"/>
          <w:szCs w:val="21"/>
        </w:rPr>
        <w:t xml:space="preserve">）</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w:t>
      </w:r>
      <w:r>
        <w:rPr>
          <w:rFonts w:hint="eastAsia" w:ascii="宋体" w:hAnsi="宋体"/>
          <w:bCs/>
          <w:color w:val="000000"/>
          <w:sz w:val="24"/>
          <w:szCs w:val="21"/>
        </w:rPr>
        <w:t xml:space="preserve">完整性和对招标文件的响应程度进行审查，以确定是否对招标文件的实质性要求</w:t>
      </w:r>
      <w:r>
        <w:rPr>
          <w:rFonts w:hint="eastAsia" w:ascii="宋体" w:hAnsi="宋体"/>
          <w:bCs/>
          <w:color w:val="000000"/>
          <w:sz w:val="24"/>
          <w:szCs w:val="21"/>
        </w:rPr>
        <w:t xml:space="preserve">作出</w:t>
      </w:r>
      <w:r>
        <w:rPr>
          <w:rFonts w:hint="eastAsia" w:ascii="宋体" w:hAnsi="宋体"/>
          <w:bCs/>
          <w:color w:val="000000"/>
          <w:sz w:val="24"/>
          <w:szCs w:val="21"/>
        </w:rPr>
        <w:t xml:space="preserve">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 w:val="24"/>
          <w:szCs w:val="24"/>
        </w:rPr>
        <w:t xml:space="preserve">作出</w:t>
      </w:r>
      <w:r>
        <w:rPr>
          <w:rFonts w:hint="eastAsia" w:ascii="宋体" w:hAnsi="宋体"/>
          <w:color w:val="000000"/>
          <w:sz w:val="24"/>
          <w:szCs w:val="24"/>
        </w:rPr>
        <w:t xml:space="preserve">结论。</w:t>
      </w:r>
      <w:r>
        <w:rPr>
          <w:rFonts w:hint="eastAsia" w:ascii="宋体" w:hAnsi="宋体"/>
          <w:bCs/>
          <w:color w:val="000000"/>
          <w:sz w:val="24"/>
          <w:szCs w:val="21"/>
        </w:rPr>
        <w:t xml:space="preserve">评委决定投标文件的</w:t>
      </w:r>
      <w:r>
        <w:rPr>
          <w:rFonts w:hint="eastAsia" w:ascii="宋体" w:hAnsi="宋体"/>
          <w:bCs/>
          <w:color w:val="000000"/>
          <w:sz w:val="24"/>
          <w:szCs w:val="21"/>
        </w:rPr>
        <w:t xml:space="preserve">响应性只根据</w:t>
      </w:r>
      <w:r>
        <w:rPr>
          <w:rFonts w:hint="eastAsia" w:ascii="宋体" w:hAnsi="宋体"/>
          <w:bCs/>
          <w:color w:val="000000"/>
          <w:sz w:val="24"/>
          <w:szCs w:val="21"/>
        </w:rPr>
        <w:t xml:space="preserve">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49" w:name="_Toc16938550"/>
      <w:r/>
      <w:bookmarkStart w:id="150" w:name="_Toc513029234"/>
      <w:r/>
      <w:bookmarkStart w:id="151" w:name="_Toc20823306"/>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w:t>
      </w:r>
      <w:r>
        <w:rPr>
          <w:rFonts w:ascii="宋体" w:hAnsi="宋体"/>
          <w:color w:val="000000"/>
          <w:sz w:val="24"/>
          <w:szCs w:val="21"/>
        </w:rPr>
        <w:t xml:space="preserve">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9"/>
      <w:r/>
      <w:bookmarkEnd w:id="150"/>
      <w:r/>
      <w:bookmarkEnd w:id="15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left="479"/>
        <w:spacing w:line="400" w:lineRule="exact"/>
        <w:rPr>
          <w:rFonts w:ascii="宋体" w:hAnsi="宋体"/>
          <w:bCs/>
          <w:sz w:val="24"/>
          <w:szCs w:val="21"/>
        </w:rPr>
      </w:pPr>
      <w:r/>
      <w:bookmarkStart w:id="152" w:name="_Toc513029235"/>
      <w:r/>
      <w:bookmarkStart w:id="153" w:name="_Toc16938551"/>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w:t>
      </w:r>
      <w:r>
        <w:rPr>
          <w:rFonts w:hint="eastAsia" w:ascii="宋体" w:hAnsi="宋体"/>
          <w:bCs/>
          <w:color w:val="000000"/>
          <w:sz w:val="24"/>
          <w:szCs w:val="21"/>
        </w:rPr>
        <w:t xml:space="preserve">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sz w:val="24"/>
          <w:szCs w:val="21"/>
        </w:rPr>
        <w:t xml:space="preserve">1</w:t>
      </w:r>
      <w:r>
        <w:rPr>
          <w:rFonts w:hint="eastAsia" w:ascii="宋体" w:hAnsi="宋体"/>
          <w:bCs/>
          <w:sz w:val="24"/>
          <w:szCs w:val="21"/>
        </w:rPr>
        <w:t xml:space="preserve"> 如</w:t>
      </w:r>
      <w:r>
        <w:rPr>
          <w:rFonts w:hint="eastAsia" w:ascii="宋体" w:hAnsi="宋体"/>
          <w:bCs/>
          <w:color w:val="000000"/>
          <w:sz w:val="24"/>
          <w:szCs w:val="21"/>
        </w:rPr>
        <w:t xml:space="preserve">本项目采购产品被财政部、</w:t>
      </w:r>
      <w:r>
        <w:rPr>
          <w:rFonts w:hint="eastAsia" w:ascii="宋体" w:hAnsi="宋体"/>
          <w:bCs/>
          <w:color w:val="000000"/>
          <w:sz w:val="24"/>
          <w:szCs w:val="21"/>
        </w:rPr>
        <w:t xml:space="preserve">国家发改委</w:t>
      </w:r>
      <w:r>
        <w:rPr>
          <w:rFonts w:hint="eastAsia" w:ascii="宋体" w:hAnsi="宋体"/>
          <w:bCs/>
          <w:color w:val="000000"/>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w:t>
      </w:r>
      <w:r>
        <w:rPr>
          <w:rFonts w:hint="eastAsia" w:ascii="宋体" w:hAnsi="宋体"/>
          <w:bCs/>
          <w:color w:val="000000"/>
          <w:sz w:val="24"/>
          <w:szCs w:val="21"/>
        </w:rPr>
        <w:t xml:space="preserve">废标条款</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w:t>
      </w:r>
      <w:r>
        <w:rPr>
          <w:rFonts w:hint="eastAsia" w:ascii="宋体" w:hAnsi="宋体"/>
          <w:sz w:val="24"/>
          <w:szCs w:val="24"/>
        </w:rPr>
        <w:t xml:space="preserve">采云</w:t>
      </w:r>
      <w:r>
        <w:rPr>
          <w:rFonts w:hint="eastAsia" w:ascii="宋体" w:hAnsi="宋体"/>
          <w:sz w:val="24"/>
          <w:szCs w:val="24"/>
        </w:rPr>
        <w:t xml:space="preserve">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ascii="Times New Roman" w:hAnsi="Times New Roman"/>
          <w:b/>
          <w:bCs/>
          <w:color w:val="000000"/>
          <w:sz w:val="32"/>
          <w:szCs w:val="32"/>
        </w:rPr>
        <w:outlineLvl w:val="2"/>
      </w:pPr>
      <w:r/>
      <w:bookmarkStart w:id="155" w:name="_Toc120614219"/>
      <w:r>
        <w:rPr>
          <w:rFonts w:hint="eastAsia" w:ascii="Times New Roman" w:hAnsi="Times New Roman"/>
          <w:b/>
          <w:bCs/>
          <w:color w:val="000000"/>
          <w:sz w:val="32"/>
          <w:szCs w:val="32"/>
        </w:rPr>
        <w:t xml:space="preserve">六、</w:t>
      </w:r>
      <w:bookmarkEnd w:id="152"/>
      <w:r/>
      <w:bookmarkEnd w:id="153"/>
      <w:r/>
      <w:bookmarkEnd w:id="154"/>
      <w:r>
        <w:rPr>
          <w:rFonts w:hint="eastAsia" w:ascii="Times New Roman" w:hAnsi="Times New Roman"/>
          <w:b/>
          <w:bCs/>
          <w:color w:val="000000"/>
          <w:sz w:val="32"/>
          <w:szCs w:val="32"/>
        </w:rPr>
        <w:t xml:space="preserve">定标</w:t>
      </w:r>
      <w:bookmarkEnd w:id="155"/>
      <w:r/>
      <w:r/>
    </w:p>
    <w:p>
      <w:pPr>
        <w:ind w:firstLine="600"/>
        <w:keepLines/>
        <w:keepNext/>
        <w:spacing w:line="400" w:lineRule="exact"/>
        <w:rPr>
          <w:rFonts w:ascii="黑体" w:hAnsi="宋体" w:eastAsia="黑体"/>
          <w:bCs/>
          <w:color w:val="000000"/>
          <w:sz w:val="30"/>
          <w:szCs w:val="30"/>
        </w:rPr>
        <w:outlineLvl w:val="3"/>
      </w:pPr>
      <w:r/>
      <w:bookmarkStart w:id="156" w:name="_Toc513029238"/>
      <w:r/>
      <w:bookmarkStart w:id="157" w:name="_Toc16938554"/>
      <w:r/>
      <w:bookmarkStart w:id="158"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6"/>
      <w:r>
        <w:rPr>
          <w:rFonts w:hint="eastAsia" w:ascii="黑体" w:hAnsi="宋体" w:eastAsia="黑体"/>
          <w:bCs/>
          <w:color w:val="000000"/>
          <w:sz w:val="30"/>
          <w:szCs w:val="30"/>
        </w:rPr>
        <w:t xml:space="preserve">确定</w:t>
      </w:r>
      <w:bookmarkEnd w:id="157"/>
      <w:r/>
      <w:bookmarkEnd w:id="158"/>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 若有充分证据证明，中标供应</w:t>
      </w:r>
      <w:r>
        <w:rPr>
          <w:rFonts w:hint="eastAsia" w:ascii="宋体" w:hAnsi="宋体"/>
          <w:color w:val="000000"/>
          <w:sz w:val="24"/>
          <w:szCs w:val="24"/>
        </w:rPr>
        <w:t xml:space="preserve">商出现</w:t>
      </w:r>
      <w:r>
        <w:rPr>
          <w:rFonts w:hint="eastAsia" w:ascii="宋体" w:hAnsi="宋体"/>
          <w:color w:val="000000"/>
          <w:sz w:val="24"/>
          <w:szCs w:val="24"/>
        </w:rPr>
        <w:t xml:space="preserve">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9"/>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w:t>
      </w:r>
      <w:r>
        <w:rPr>
          <w:rFonts w:hint="eastAsia" w:ascii="宋体" w:hAnsi="宋体"/>
          <w:color w:val="000000"/>
          <w:sz w:val="24"/>
          <w:szCs w:val="24"/>
        </w:rPr>
        <w:t xml:space="preserve">商依法</w:t>
      </w:r>
      <w:r>
        <w:rPr>
          <w:rFonts w:hint="eastAsia" w:ascii="宋体" w:hAnsi="宋体"/>
          <w:color w:val="000000"/>
          <w:sz w:val="24"/>
          <w:szCs w:val="24"/>
        </w:rPr>
        <w:t xml:space="preserve">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w:t>
      </w:r>
      <w:r>
        <w:rPr>
          <w:rFonts w:hint="eastAsia" w:ascii="宋体" w:hAnsi="宋体"/>
          <w:color w:val="000000"/>
          <w:sz w:val="24"/>
          <w:szCs w:val="24"/>
        </w:rPr>
        <w:t xml:space="preserve">28.4条款的规定向采购中心或采购人提出质疑。上述应知其权益受到损害之日，是指：</w:t>
      </w:r>
      <w:r/>
    </w:p>
    <w:p>
      <w:pPr>
        <w:ind w:firstLine="480"/>
        <w:spacing w:line="400" w:lineRule="exact"/>
        <w:rPr>
          <w:rFonts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w:t>
      </w:r>
      <w:r>
        <w:rPr>
          <w:rFonts w:hint="eastAsia" w:ascii="Times New Roman" w:hAnsi="宋体" w:cs="宋体"/>
          <w:color w:val="000000"/>
          <w:sz w:val="24"/>
          <w:szCs w:val="24"/>
        </w:rPr>
        <w:t xml:space="preserve">作出</w:t>
      </w:r>
      <w:r>
        <w:rPr>
          <w:rFonts w:hint="eastAsia" w:ascii="Times New Roman" w:hAnsi="宋体" w:cs="宋体"/>
          <w:color w:val="000000"/>
          <w:sz w:val="24"/>
          <w:szCs w:val="24"/>
        </w:rPr>
        <w:t xml:space="preserve">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w:t>
      </w:r>
      <w:r>
        <w:rPr>
          <w:rFonts w:hint="eastAsia" w:ascii="宋体" w:hAnsi="宋体"/>
          <w:color w:val="000000"/>
          <w:sz w:val="24"/>
          <w:szCs w:val="24"/>
        </w:rPr>
        <w:t xml:space="preserve">函必须</w:t>
      </w:r>
      <w:r>
        <w:rPr>
          <w:rFonts w:hint="eastAsia" w:ascii="宋体" w:hAnsi="宋体"/>
          <w:color w:val="000000"/>
          <w:sz w:val="24"/>
          <w:szCs w:val="24"/>
        </w:rPr>
        <w:t xml:space="preserve">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w:t>
      </w:r>
      <w:r>
        <w:rPr>
          <w:rFonts w:hint="eastAsia" w:ascii="宋体" w:hAnsi="宋体"/>
          <w:sz w:val="24"/>
          <w:szCs w:val="24"/>
        </w:rPr>
        <w:t xml:space="preserve">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w:t>
      </w:r>
      <w:r>
        <w:rPr>
          <w:rFonts w:hint="eastAsia" w:ascii="宋体" w:hAnsi="宋体"/>
          <w:color w:val="000000"/>
          <w:sz w:val="24"/>
          <w:szCs w:val="24"/>
        </w:rPr>
        <w:t xml:space="preserve">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w:t>
      </w:r>
      <w:r>
        <w:rPr>
          <w:rFonts w:hint="eastAsia" w:ascii="宋体" w:hAnsi="宋体"/>
          <w:sz w:val="24"/>
          <w:szCs w:val="24"/>
        </w:rPr>
        <w:t xml:space="preserve">采云</w:t>
      </w:r>
      <w:r>
        <w:rPr>
          <w:rFonts w:hint="eastAsia" w:ascii="宋体" w:hAnsi="宋体"/>
          <w:sz w:val="24"/>
          <w:szCs w:val="24"/>
        </w:rPr>
        <w:t xml:space="preserve">系统及时下载中标通知书。因系统存储空间有限，自中标结果公告届满之日起30日后，苏</w:t>
      </w:r>
      <w:r>
        <w:rPr>
          <w:rFonts w:hint="eastAsia" w:ascii="宋体" w:hAnsi="宋体"/>
          <w:sz w:val="24"/>
          <w:szCs w:val="24"/>
        </w:rPr>
        <w:t xml:space="preserve">采云</w:t>
      </w:r>
      <w:r>
        <w:rPr>
          <w:rFonts w:hint="eastAsia" w:ascii="宋体" w:hAnsi="宋体"/>
          <w:sz w:val="24"/>
          <w:szCs w:val="24"/>
        </w:rPr>
        <w:t xml:space="preserve">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ascii="Times New Roman" w:hAnsi="Times New Roman"/>
          <w:b/>
          <w:bCs/>
          <w:color w:val="000000"/>
          <w:sz w:val="32"/>
          <w:szCs w:val="32"/>
        </w:rPr>
        <w:outlineLvl w:val="2"/>
      </w:pPr>
      <w:r/>
      <w:bookmarkStart w:id="160" w:name="_Toc120614220"/>
      <w:r/>
      <w:bookmarkStart w:id="161" w:name="_Toc513029236"/>
      <w:r/>
      <w:bookmarkStart w:id="162" w:name="_Toc16938552"/>
      <w:r/>
      <w:bookmarkStart w:id="163" w:name="_Toc20823308"/>
      <w:r>
        <w:rPr>
          <w:rFonts w:hint="eastAsia" w:ascii="Times New Roman" w:hAnsi="Times New Roman"/>
          <w:b/>
          <w:bCs/>
          <w:color w:val="000000"/>
          <w:sz w:val="32"/>
          <w:szCs w:val="32"/>
        </w:rPr>
        <w:t xml:space="preserve">七、授予合同</w:t>
      </w:r>
      <w:bookmarkEnd w:id="160"/>
      <w:r/>
      <w:r/>
    </w:p>
    <w:p>
      <w:pPr>
        <w:ind w:firstLine="600"/>
        <w:keepLines/>
        <w:keepNext/>
        <w:spacing w:line="400" w:lineRule="exact"/>
        <w:rPr>
          <w:rFonts w:ascii="黑体" w:hAnsi="宋体" w:eastAsia="黑体"/>
          <w:bCs/>
          <w:color w:val="000000"/>
          <w:sz w:val="30"/>
          <w:szCs w:val="30"/>
        </w:rPr>
        <w:outlineLvl w:val="3"/>
      </w:pPr>
      <w:r/>
      <w:bookmarkStart w:id="164" w:name="_Toc20823309"/>
      <w:r/>
      <w:bookmarkStart w:id="165" w:name="_Toc16938553"/>
      <w:r/>
      <w:bookmarkStart w:id="166" w:name="_Toc513029237"/>
      <w:r/>
      <w:bookmarkEnd w:id="161"/>
      <w:r/>
      <w:bookmarkEnd w:id="162"/>
      <w:r/>
      <w:bookmarkEnd w:id="16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ascii="黑体" w:hAnsi="宋体" w:eastAsia="黑体"/>
          <w:bCs/>
          <w:color w:val="000000"/>
          <w:sz w:val="30"/>
          <w:szCs w:val="30"/>
        </w:rPr>
        <w:outlineLvl w:val="3"/>
      </w:pPr>
      <w:r/>
      <w:bookmarkStart w:id="167" w:name="_Toc513029242"/>
      <w:r/>
      <w:bookmarkStart w:id="168" w:name="_Toc120614221"/>
      <w:r/>
      <w:bookmarkStart w:id="169" w:name="_Toc16938558"/>
      <w:r/>
      <w:bookmarkStart w:id="170" w:name="_Toc20823314"/>
      <w:r/>
      <w:bookmarkStart w:id="171" w:name="_Toc479757207"/>
      <w:r/>
      <w:bookmarkEnd w:id="164"/>
      <w:r/>
      <w:bookmarkEnd w:id="165"/>
      <w:r/>
      <w:bookmarkEnd w:id="166"/>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jc w:val="left"/>
        <w:widowControl/>
        <w:rPr>
          <w:rFonts w:ascii="黑体" w:hAnsi="Times New Roman" w:eastAsia="黑体"/>
          <w:bCs/>
          <w:color w:val="000000"/>
          <w:sz w:val="44"/>
          <w:szCs w:val="28"/>
        </w:rPr>
      </w:pPr>
      <w:r>
        <w:rPr>
          <w:rFonts w:ascii="黑体" w:hAnsi="Times New Roman" w:eastAsia="黑体"/>
          <w:bCs/>
          <w:color w:val="000000"/>
          <w:sz w:val="44"/>
          <w:szCs w:val="28"/>
        </w:rPr>
        <w:br w:type="page" w:clear="all"/>
      </w:r>
      <w:r/>
    </w:p>
    <w:p>
      <w:pPr>
        <w:ind w:firstLine="2640"/>
        <w:jc w:val="left"/>
        <w:keepNext/>
        <w:rPr>
          <w:rFonts w:ascii="黑体" w:hAnsi="Times New Roman" w:eastAsia="黑体"/>
          <w:bCs/>
          <w:color w:val="000000"/>
          <w:sz w:val="44"/>
          <w:szCs w:val="28"/>
        </w:rPr>
        <w:outlineLvl w:val="0"/>
      </w:pPr>
      <w:r>
        <w:rPr>
          <w:rFonts w:ascii="黑体" w:hAnsi="Times New Roman" w:eastAsia="黑体"/>
          <w:bCs/>
          <w:color w:val="000000"/>
          <w:sz w:val="44"/>
          <w:szCs w:val="28"/>
        </w:rPr>
      </w:r>
      <w:r/>
    </w:p>
    <w:p>
      <w:pPr>
        <w:ind w:firstLine="2640"/>
        <w:jc w:val="left"/>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67"/>
      <w:r/>
      <w:bookmarkEnd w:id="168"/>
      <w:r/>
      <w:bookmarkEnd w:id="169"/>
      <w:r/>
      <w:bookmarkEnd w:id="170"/>
      <w:r/>
      <w:bookmarkEnd w:id="171"/>
      <w:r>
        <w:rPr>
          <w:rFonts w:hint="eastAsia" w:ascii="黑体" w:hAnsi="Times New Roman"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72" w:name="_Toc20823315"/>
      <w:r/>
      <w:bookmarkStart w:id="173" w:name="_Toc3995"/>
      <w:r/>
      <w:bookmarkStart w:id="174" w:name="_Toc16938559"/>
      <w:r/>
      <w:bookmarkStart w:id="175" w:name="_Toc513029243"/>
      <w:r/>
      <w:bookmarkStart w:id="176" w:name="_Hlt16619350"/>
      <w:r/>
      <w:bookmarkStart w:id="177" w:name="_Toc16938590"/>
      <w:r/>
      <w:bookmarkStart w:id="178" w:name="_Toc20823346"/>
      <w:r/>
      <w:bookmarkStart w:id="179" w:name="_Toc120614244"/>
      <w:r/>
      <w:bookmarkStart w:id="180" w:name="_Toc462564139"/>
      <w:r/>
      <w:bookmarkStart w:id="181" w:name="_Toc479757211"/>
      <w:r/>
      <w:r/>
    </w:p>
    <w:p>
      <w:pPr>
        <w:spacing w:line="400" w:lineRule="exact"/>
        <w:rPr>
          <w:rFonts w:ascii="宋体" w:hAnsi="宋体"/>
          <w:bCs/>
          <w:color w:val="ff0000"/>
          <w:sz w:val="24"/>
          <w:szCs w:val="24"/>
        </w:rPr>
      </w:pPr>
      <w:r>
        <w:rPr>
          <w:rFonts w:ascii="宋体" w:hAnsi="宋体"/>
          <w:bCs/>
          <w:color w:val="ff0000"/>
          <w:sz w:val="24"/>
          <w:szCs w:val="24"/>
        </w:rPr>
      </w:r>
      <w:r/>
    </w:p>
    <w:p>
      <w:pPr>
        <w:spacing w:line="400" w:lineRule="exact"/>
        <w:rPr>
          <w:rFonts w:ascii="宋体" w:hAnsi="宋体"/>
          <w:bCs/>
          <w:color w:val="ff0000"/>
          <w:sz w:val="24"/>
          <w:szCs w:val="24"/>
        </w:rPr>
      </w:pPr>
      <w:r>
        <w:rPr>
          <w:rFonts w:ascii="宋体" w:hAnsi="宋体"/>
          <w:bCs/>
          <w:color w:val="ff0000"/>
          <w:sz w:val="24"/>
          <w:szCs w:val="24"/>
        </w:rPr>
      </w:r>
      <w:r/>
    </w:p>
    <w:p>
      <w:pPr>
        <w:spacing w:line="400" w:lineRule="exact"/>
        <w:rPr>
          <w:rFonts w:ascii="宋体" w:hAnsi="宋体"/>
          <w:bCs/>
          <w:color w:val="ff0000"/>
          <w:sz w:val="24"/>
          <w:szCs w:val="24"/>
        </w:rPr>
      </w:pPr>
      <w:r>
        <w:rPr>
          <w:rFonts w:ascii="宋体" w:hAnsi="宋体"/>
          <w:bCs/>
          <w:color w:val="ff0000"/>
          <w:sz w:val="24"/>
          <w:szCs w:val="24"/>
        </w:rPr>
      </w:r>
      <w:r/>
    </w:p>
    <w:p>
      <w:pPr>
        <w:spacing w:line="500" w:lineRule="exact"/>
        <w:rPr>
          <w:rFonts w:ascii="宋体" w:hAnsi="宋体"/>
          <w:bCs/>
          <w:color w:val="000000"/>
          <w:sz w:val="24"/>
          <w:szCs w:val="24"/>
        </w:rPr>
      </w:pPr>
      <w:r>
        <w:rPr>
          <w:rFonts w:ascii="宋体" w:hAnsi="宋体"/>
          <w:bCs/>
          <w:color w:val="000000"/>
          <w:sz w:val="24"/>
          <w:szCs w:val="24"/>
        </w:rPr>
      </w:r>
      <w:bookmarkEnd w:id="172"/>
      <w:bookmarkEnd w:id="173"/>
      <w:bookmarkEnd w:id="174"/>
      <w:bookmarkEnd w:id="175"/>
      <w:r/>
    </w:p>
    <w:p>
      <w:pPr>
        <w:pStyle w:val="74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44"/>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4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44"/>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w:t>
      </w:r>
      <w:r>
        <w:rPr>
          <w:rFonts w:hint="eastAsia" w:ascii="宋体" w:hAnsi="宋体" w:eastAsia="宋体" w:cs="宋体"/>
          <w:b/>
          <w:bCs/>
          <w:spacing w:val="-20"/>
          <w:sz w:val="32"/>
          <w:szCs w:val="32"/>
        </w:rPr>
        <w:t xml:space="preserve">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425" w:equalWidth="1"/>
          <w:docGrid w:linePitch="360"/>
        </w:sectPr>
      </w:pPr>
      <w:r>
        <w:rPr>
          <w:rFonts w:eastAsia="黑体"/>
          <w:sz w:val="44"/>
          <w:szCs w:val="44"/>
        </w:rPr>
      </w:r>
      <w:r/>
    </w:p>
    <w:p>
      <w:pPr>
        <w:pStyle w:val="726"/>
        <w:spacing w:line="400" w:lineRule="exact"/>
        <w:rPr>
          <w:rFonts w:ascii="黑体" w:hAnsi="黑体" w:eastAsia="黑体"/>
          <w:sz w:val="28"/>
          <w:szCs w:val="28"/>
        </w:rPr>
      </w:pPr>
      <w:r>
        <w:rPr>
          <w:rFonts w:ascii="黑体" w:hAnsi="黑体" w:eastAsia="黑体"/>
          <w:sz w:val="28"/>
          <w:szCs w:val="28"/>
        </w:rPr>
      </w:r>
      <w:r/>
    </w:p>
    <w:p>
      <w:pPr>
        <w:pStyle w:val="72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26"/>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45"/>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szCs w:val="21"/>
        </w:rPr>
      </w:pPr>
      <w:r>
        <w:rPr>
          <w:rFonts w:hint="eastAsia" w:ascii="宋体" w:hAnsi="宋体"/>
          <w:b/>
          <w:szCs w:val="21"/>
        </w:rPr>
        <w:t xml:space="preserve">项目信息</w:t>
      </w:r>
      <w:r/>
    </w:p>
    <w:p>
      <w:pPr>
        <w:pStyle w:val="745"/>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45"/>
        <w:numPr>
          <w:ilvl w:val="255"/>
          <w:numId w:val="0"/>
        </w:numPr>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45"/>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9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90"/>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90"/>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90"/>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w:t>
      </w:r>
      <w:r>
        <w:rPr>
          <w:rFonts w:hint="eastAsia" w:ascii="宋体" w:hAnsi="宋体" w:eastAsia="宋体" w:cs="宋体"/>
          <w:sz w:val="21"/>
        </w:rPr>
        <w:t xml:space="preserve">《政府采购品目分类目录》底级品目</w:t>
      </w:r>
      <w:r>
        <w:rPr>
          <w:rFonts w:hint="eastAsia" w:ascii="宋体" w:hAnsi="宋体" w:eastAsia="宋体" w:cs="宋体"/>
          <w:sz w:val="21"/>
        </w:rPr>
        <w:t xml:space="preserve">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0"/>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90"/>
        <w:numPr>
          <w:ilvl w:val="255"/>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90"/>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90"/>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90"/>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90"/>
        <w:numPr>
          <w:ilvl w:val="255"/>
          <w:numId w:val="0"/>
        </w:numPr>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若本项目</w:t>
      </w:r>
      <w:r>
        <w:rPr>
          <w:rFonts w:hint="eastAsia"/>
        </w:rPr>
        <w:t xml:space="preserve">不</w:t>
      </w:r>
      <w:r>
        <w:rPr>
          <w:rFonts w:hint="eastAsia"/>
        </w:rPr>
        <w:t xml:space="preserve">专门面向中小企业采购，是否给予小</w:t>
      </w:r>
      <w:r>
        <w:rPr>
          <w:rFonts w:hint="eastAsia"/>
        </w:rPr>
        <w:t xml:space="preserve">微企业</w:t>
      </w:r>
      <w:r>
        <w:rPr>
          <w:rFonts w:hint="eastAsia"/>
        </w:rPr>
        <w:t xml:space="preserve">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9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90"/>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9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w:t>
      </w:r>
      <w:r>
        <w:rPr>
          <w:rFonts w:hint="eastAsia" w:ascii="宋体" w:hAnsi="宋体" w:eastAsia="宋体" w:cs="Times New Roman"/>
          <w:sz w:val="21"/>
        </w:rPr>
        <w:t xml:space="preserve">的底级品目</w:t>
      </w:r>
      <w:r>
        <w:rPr>
          <w:rFonts w:hint="eastAsia" w:ascii="宋体" w:hAnsi="宋体" w:eastAsia="宋体" w:cs="Times New Roman"/>
          <w:sz w:val="21"/>
        </w:rPr>
        <w:t xml:space="preserve">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90"/>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44"/>
        <w:ind w:left="0" w:firstLine="420"/>
        <w:spacing w:line="400" w:lineRule="exact"/>
        <w:rPr>
          <w:sz w:val="21"/>
          <w:szCs w:val="21"/>
          <w:lang w:eastAsia="zh-CN"/>
        </w:rPr>
      </w:pPr>
      <w:r>
        <w:rPr>
          <w:rFonts w:hint="eastAsia" w:ascii="宋体" w:hAnsi="宋体"/>
          <w:sz w:val="21"/>
          <w:szCs w:val="21"/>
          <w:lang w:eastAsia="zh-CN"/>
        </w:rPr>
        <w:t xml:space="preserve">（3）付款方式（按项目</w:t>
      </w:r>
      <w:r>
        <w:rPr>
          <w:rFonts w:hint="eastAsia" w:ascii="宋体" w:hAnsi="宋体"/>
          <w:sz w:val="21"/>
          <w:szCs w:val="21"/>
          <w:lang w:eastAsia="zh-CN"/>
        </w:rPr>
        <w:t xml:space="preserve">实际勾选填写</w:t>
      </w:r>
      <w:r>
        <w:rPr>
          <w:rFonts w:hint="eastAsia" w:ascii="宋体" w:hAnsi="宋体"/>
          <w:sz w:val="21"/>
          <w:szCs w:val="21"/>
          <w:lang w:eastAsia="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spacing w:before="120" w:after="120"/>
        <w:rPr>
          <w:rFonts w:ascii="宋体" w:hAnsi="宋体" w:cs="Courier New"/>
          <w:bCs/>
          <w:color w:val="ff0000"/>
          <w:sz w:val="24"/>
          <w:szCs w:val="24"/>
        </w:rPr>
      </w:pPr>
      <w:r>
        <w:rPr>
          <w:rFonts w:ascii="宋体" w:hAnsi="宋体" w:cs="Courier New"/>
          <w:bCs/>
          <w:color w:val="ff0000"/>
          <w:sz w:val="24"/>
          <w:szCs w:val="24"/>
        </w:rPr>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90"/>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90"/>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90"/>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9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26"/>
        <w:spacing w:line="400" w:lineRule="exact"/>
        <w:rPr>
          <w:rFonts w:ascii="宋体" w:hAnsi="宋体"/>
          <w:b w:val="0"/>
          <w:bCs w:val="0"/>
          <w:sz w:val="21"/>
          <w:szCs w:val="21"/>
        </w:rPr>
      </w:pPr>
      <w:r>
        <w:rPr>
          <w:lang w:val="en"/>
        </w:rPr>
        <w:t xml:space="preserve">   </w:t>
      </w:r>
      <w:r/>
    </w:p>
    <w:p>
      <w:pPr>
        <w:pStyle w:val="944"/>
        <w:rPr>
          <w:lang w:eastAsia="zh-CN"/>
        </w:rPr>
      </w:pPr>
      <w:r>
        <w:rPr>
          <w:lang w:eastAsia="zh-CN"/>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45"/>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2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color w:val="000000"/>
          <w:szCs w:val="21"/>
        </w:rPr>
        <w:t xml:space="preserve">商履行</w:t>
      </w:r>
      <w:r>
        <w:rPr>
          <w:rFonts w:hint="eastAsia" w:ascii="宋体" w:hAnsi="宋体"/>
          <w:color w:val="000000"/>
          <w:szCs w:val="21"/>
        </w:rPr>
        <w:t xml:space="preserve">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w:t>
      </w:r>
      <w:r>
        <w:rPr>
          <w:rFonts w:hint="eastAsia" w:ascii="宋体" w:hAnsi="宋体"/>
          <w:color w:val="000000"/>
          <w:szCs w:val="21"/>
        </w:rPr>
        <w:t xml:space="preserve">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90"/>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49"/>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9"/>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w:t>
      </w:r>
      <w:r>
        <w:rPr>
          <w:rFonts w:hint="eastAsia" w:ascii="宋体" w:hAnsi="宋体"/>
          <w:szCs w:val="21"/>
        </w:rPr>
        <w:t xml:space="preserve">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9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w:t>
      </w:r>
      <w:r>
        <w:rPr>
          <w:rFonts w:hint="eastAsia" w:ascii="宋体" w:hAnsi="宋体"/>
          <w:szCs w:val="21"/>
        </w:rPr>
        <w:t xml:space="preserve">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0"/>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90"/>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90"/>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90"/>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9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w:t>
      </w:r>
      <w:r>
        <w:rPr>
          <w:rFonts w:hint="eastAsia" w:ascii="宋体" w:hAnsi="宋体"/>
          <w:szCs w:val="21"/>
        </w:rPr>
        <w:t xml:space="preserve">包专门</w:t>
      </w:r>
      <w:r>
        <w:rPr>
          <w:rFonts w:hint="eastAsia" w:ascii="宋体" w:hAnsi="宋体"/>
          <w:szCs w:val="21"/>
        </w:rPr>
        <w:t xml:space="preserve">预留、要求以联合体形</w:t>
      </w:r>
      <w:r>
        <w:rPr>
          <w:rFonts w:hint="eastAsia" w:ascii="宋体" w:hAnsi="宋体"/>
          <w:szCs w:val="21"/>
        </w:rPr>
        <w:t xml:space="preserve">式参加</w:t>
      </w:r>
      <w:r>
        <w:rPr>
          <w:rFonts w:hint="eastAsia" w:ascii="宋体" w:hAnsi="宋体"/>
          <w:szCs w:val="21"/>
        </w:rPr>
        <w:t xml:space="preserve">或者合同分包等措施签订的采购合同，应当明确标注本合同为中小企业预留合同。其中，要求以联合体形</w:t>
      </w:r>
      <w:r>
        <w:rPr>
          <w:rFonts w:hint="eastAsia" w:ascii="宋体" w:hAnsi="宋体"/>
          <w:szCs w:val="21"/>
        </w:rPr>
        <w:t xml:space="preserve">式参加</w:t>
      </w:r>
      <w:r>
        <w:rPr>
          <w:rFonts w:hint="eastAsia" w:ascii="宋体" w:hAnsi="宋体"/>
          <w:szCs w:val="21"/>
        </w:rPr>
        <w:t xml:space="preserve">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9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9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990"/>
        <w:ind w:firstLine="420"/>
        <w:jc w:val="both"/>
        <w:rPr>
          <w:rFonts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90"/>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26"/>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90"/>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44"/>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44"/>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left"/>
        <w:widowControl/>
        <w:rPr>
          <w:rFonts w:ascii="黑体" w:hAnsi="Courier New" w:eastAsia="黑体" w:cs="Courier New"/>
          <w:bCs/>
          <w:color w:val="000000"/>
          <w:sz w:val="44"/>
          <w:szCs w:val="21"/>
        </w:rPr>
      </w:pPr>
      <w:r>
        <w:rPr>
          <w:rFonts w:ascii="黑体" w:hAnsi="Courier New" w:eastAsia="黑体" w:cs="Courier New"/>
          <w:bCs/>
          <w:color w:val="000000"/>
          <w:sz w:val="44"/>
          <w:szCs w:val="21"/>
        </w:rPr>
        <w:br w:type="page" w:clear="all"/>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6"/>
      <w:r>
        <w:rPr>
          <w:rFonts w:hint="eastAsia" w:ascii="黑体" w:hAnsi="Courier New" w:eastAsia="黑体" w:cs="Courier New"/>
          <w:bCs/>
          <w:color w:val="000000"/>
          <w:sz w:val="44"/>
          <w:szCs w:val="21"/>
        </w:rPr>
        <w:t xml:space="preserve">四章 采购需求</w:t>
      </w:r>
      <w:bookmarkEnd w:id="177"/>
      <w:r/>
      <w:bookmarkEnd w:id="178"/>
      <w:r/>
      <w:bookmarkEnd w:id="179"/>
      <w:r/>
      <w:r/>
    </w:p>
    <w:p>
      <w:pPr>
        <w:spacing w:line="0" w:lineRule="atLeast"/>
        <w:rPr>
          <w:rFonts w:ascii="宋体" w:hAnsi="宋体"/>
          <w:color w:val="000000"/>
          <w:sz w:val="24"/>
          <w:szCs w:val="24"/>
        </w:rPr>
      </w:pPr>
      <w:r/>
      <w:bookmarkStart w:id="182" w:name="_Toc26554093"/>
      <w:r/>
      <w:bookmarkStart w:id="183" w:name="_Toc49090575"/>
      <w:r/>
      <w:r/>
    </w:p>
    <w:p>
      <w:pPr>
        <w:keepLines/>
        <w:keepNext/>
        <w:spacing w:before="260" w:after="260" w:line="360" w:lineRule="auto"/>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outlineLvl w:val="1"/>
      </w:pPr>
      <w:r/>
      <w:bookmarkStart w:id="184" w:name="_Toc4362"/>
      <w:r>
        <w:rPr>
          <w:rFonts w:hint="eastAsia" w:ascii="仿宋" w:hAnsi="仿宋" w:eastAsia="仿宋" w:cs="仿宋"/>
          <w:b/>
          <w:color w:val="000000"/>
          <w:sz w:val="28"/>
          <w:szCs w:val="28"/>
        </w:rPr>
        <w:t xml:space="preserve">一、项目概况：</w:t>
      </w:r>
      <w:bookmarkEnd w:id="184"/>
      <w:r/>
      <w:r/>
    </w:p>
    <w:p>
      <w:pPr>
        <w:ind w:firstLine="480"/>
        <w:spacing w:line="360" w:lineRule="auto"/>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1、项目名称：路桥与港航工程学院研讨型智慧教室建设项目</w:t>
      </w:r>
      <w:r/>
    </w:p>
    <w:p>
      <w:pPr>
        <w:ind w:firstLine="480"/>
        <w:spacing w:line="360" w:lineRule="auto"/>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2、采购需求：本次教室计划建设</w:t>
      </w:r>
      <w:r>
        <w:rPr>
          <w:rFonts w:hint="eastAsia" w:ascii="仿宋" w:hAnsi="仿宋" w:eastAsia="仿宋" w:cs="仿宋"/>
          <w:b/>
          <w:bCs/>
          <w:color w:val="000000"/>
          <w:sz w:val="28"/>
          <w:szCs w:val="28"/>
        </w:rPr>
        <w:t xml:space="preserve">6</w:t>
      </w:r>
      <w:r>
        <w:rPr>
          <w:rFonts w:hint="eastAsia" w:ascii="仿宋" w:hAnsi="仿宋" w:eastAsia="仿宋" w:cs="仿宋"/>
          <w:color w:val="000000"/>
          <w:sz w:val="28"/>
          <w:szCs w:val="28"/>
        </w:rPr>
        <w:t xml:space="preserve">间研讨型智慧教室，具体教室如下：</w:t>
      </w:r>
      <w:r/>
    </w:p>
    <w:p>
      <w:pPr>
        <w:ind w:firstLine="480"/>
        <w:spacing w:line="360" w:lineRule="auto"/>
        <w:widowControl/>
        <w:rPr>
          <w:rFonts w:ascii="仿宋" w:hAnsi="仿宋" w:eastAsia="仿宋" w:cs="仿宋"/>
          <w:b/>
          <w:bCs/>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8"/>
          <w:szCs w:val="28"/>
        </w:rPr>
        <w:t xml:space="preserve">修远楼：401教室、413教室、414教室、415教室、416教室、501教室；</w:t>
      </w:r>
      <w:r/>
    </w:p>
    <w:p>
      <w:pPr>
        <w:ind w:firstLine="560"/>
        <w:spacing w:line="360" w:lineRule="auto"/>
        <w:widowControl/>
        <w:rPr>
          <w:rFonts w:ascii="仿宋" w:hAnsi="仿宋" w:eastAsia="仿宋" w:cs="仿宋"/>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szCs w:val="28"/>
        </w:rPr>
        <w:t xml:space="preserve">本项目属性：货物</w:t>
      </w:r>
      <w:r>
        <w:rPr>
          <w:rFonts w:hint="eastAsia" w:ascii="仿宋" w:hAnsi="仿宋" w:eastAsia="仿宋" w:cs="仿宋"/>
          <w:color w:val="000000"/>
          <w:sz w:val="28"/>
          <w:szCs w:val="28"/>
        </w:rPr>
        <w:t xml:space="preserve">类项目</w:t>
      </w:r>
      <w:r/>
    </w:p>
    <w:p>
      <w:pPr>
        <w:keepLines/>
        <w:keepNext/>
        <w:spacing w:before="260" w:after="260" w:line="360" w:lineRule="auto"/>
        <w:widowControl/>
        <w:rPr>
          <w:rFonts w:ascii="仿宋" w:hAnsi="仿宋" w:eastAsia="仿宋" w:cs="仿宋"/>
          <w:sz w:val="34"/>
        </w:rPr>
        <w:pBdr>
          <w:top w:val="none" w:color="000000" w:sz="0" w:space="0"/>
          <w:left w:val="none" w:color="000000" w:sz="0" w:space="0"/>
          <w:bottom w:val="none" w:color="000000" w:sz="0" w:space="0"/>
          <w:right w:val="none" w:color="000000" w:sz="0" w:space="0"/>
        </w:pBdr>
        <w:outlineLvl w:val="1"/>
      </w:pPr>
      <w:r/>
      <w:bookmarkStart w:id="185" w:name="_Toc30808"/>
      <w:r>
        <w:rPr>
          <w:rFonts w:hint="eastAsia" w:ascii="仿宋" w:hAnsi="仿宋" w:eastAsia="仿宋" w:cs="仿宋"/>
          <w:b/>
          <w:color w:val="000000"/>
          <w:sz w:val="32"/>
        </w:rPr>
        <w:t xml:space="preserve">二、建设要求</w:t>
      </w:r>
      <w:bookmarkEnd w:id="185"/>
      <w:r/>
      <w:r/>
    </w:p>
    <w:p>
      <w:pPr>
        <w:ind w:firstLine="480"/>
        <w:keepLines/>
        <w:keepNext/>
        <w:spacing w:line="360" w:lineRule="auto"/>
        <w:widowControl/>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sz w:val="28"/>
          <w:szCs w:val="28"/>
        </w:rPr>
        <w:t xml:space="preserve">1、货物类建设要求：</w:t>
      </w:r>
      <w:r/>
    </w:p>
    <w:p>
      <w:pPr>
        <w:ind w:firstLine="480"/>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本次项目智慧教室软硬件建设主要有以下系统：</w:t>
      </w:r>
      <w:r/>
    </w:p>
    <w:p>
      <w:pPr>
        <w:ind w:firstLine="480"/>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rPr>
        <w:t xml:space="preserve">双屏显示及互动系统</w:t>
      </w:r>
      <w:r>
        <w:rPr>
          <w:rFonts w:hint="eastAsia" w:ascii="仿宋" w:hAnsi="仿宋" w:eastAsia="仿宋" w:cs="仿宋"/>
          <w:b/>
          <w:color w:val="000000"/>
          <w:sz w:val="24"/>
        </w:rPr>
        <w:t xml:space="preserve">、</w:t>
      </w:r>
      <w:r>
        <w:rPr>
          <w:rFonts w:hint="eastAsia" w:ascii="仿宋" w:hAnsi="仿宋" w:eastAsia="仿宋" w:cs="仿宋"/>
          <w:b/>
          <w:bCs/>
          <w:sz w:val="24"/>
          <w:szCs w:val="24"/>
        </w:rPr>
        <w:t xml:space="preserve">教学督导</w:t>
      </w:r>
      <w:r>
        <w:rPr>
          <w:rFonts w:hint="eastAsia" w:ascii="仿宋" w:hAnsi="仿宋" w:eastAsia="仿宋" w:cs="仿宋"/>
          <w:b/>
          <w:color w:val="000000"/>
          <w:sz w:val="24"/>
        </w:rPr>
        <w:t xml:space="preserve">系统、无感扩声系统、网络中控系统</w:t>
      </w:r>
      <w:r>
        <w:rPr>
          <w:rFonts w:ascii="仿宋" w:hAnsi="仿宋" w:eastAsia="仿宋" w:cs="仿宋"/>
          <w:b/>
          <w:color w:val="000000"/>
          <w:sz w:val="24"/>
        </w:rPr>
        <w:t xml:space="preserve">,</w:t>
      </w:r>
      <w:r>
        <w:rPr>
          <w:rFonts w:hint="eastAsia" w:ascii="仿宋" w:hAnsi="仿宋" w:eastAsia="仿宋" w:cs="仿宋"/>
          <w:b/>
          <w:color w:val="000000"/>
          <w:sz w:val="24"/>
        </w:rPr>
        <w:t xml:space="preserve">设备系统具备高度的可拓展性</w:t>
      </w:r>
      <w:r>
        <w:rPr>
          <w:rFonts w:hint="eastAsia" w:ascii="仿宋" w:hAnsi="仿宋" w:eastAsia="仿宋" w:cs="仿宋"/>
          <w:color w:val="000000"/>
          <w:sz w:val="24"/>
        </w:rPr>
        <w:t xml:space="preserve">。</w:t>
      </w:r>
      <w:r/>
    </w:p>
    <w:p>
      <w:pPr>
        <w:numPr>
          <w:ilvl w:val="0"/>
          <w:numId w:val="12"/>
        </w:numPr>
        <w:ind w:firstLine="482"/>
        <w:jc w:val="left"/>
        <w:spacing w:after="200" w:line="360" w:lineRule="auto"/>
        <w:widowControl/>
        <w:rPr>
          <w:rFonts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sz w:val="24"/>
          <w:szCs w:val="24"/>
        </w:rPr>
        <w:t xml:space="preserve">双屏显示及互动系统：</w:t>
      </w:r>
      <w:r/>
    </w:p>
    <w:p>
      <w:pPr>
        <w:ind w:left="482"/>
        <w:spacing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通过两台86寸一体机配合多屏互动软件实现两块屏同步和异步操作，通过网络中控主机完成信号切换，实现OPS电脑的双</w:t>
      </w:r>
      <w:r>
        <w:rPr>
          <w:rFonts w:hint="eastAsia" w:ascii="仿宋" w:hAnsi="仿宋" w:eastAsia="仿宋" w:cs="仿宋"/>
          <w:color w:val="000000"/>
          <w:sz w:val="24"/>
        </w:rPr>
        <w:t xml:space="preserve">屏相同</w:t>
      </w:r>
      <w:r>
        <w:rPr>
          <w:rFonts w:hint="eastAsia" w:ascii="仿宋" w:hAnsi="仿宋" w:eastAsia="仿宋" w:cs="仿宋"/>
          <w:color w:val="000000"/>
          <w:sz w:val="24"/>
        </w:rPr>
        <w:t xml:space="preserve">信号显示和扩展模式下的不同信号显示；实现笔记本电脑的双</w:t>
      </w:r>
      <w:r>
        <w:rPr>
          <w:rFonts w:hint="eastAsia" w:ascii="仿宋" w:hAnsi="仿宋" w:eastAsia="仿宋" w:cs="仿宋"/>
          <w:color w:val="000000"/>
          <w:sz w:val="24"/>
        </w:rPr>
        <w:t xml:space="preserve">屏相同</w:t>
      </w:r>
      <w:r>
        <w:rPr>
          <w:rFonts w:hint="eastAsia" w:ascii="仿宋" w:hAnsi="仿宋" w:eastAsia="仿宋" w:cs="仿宋"/>
          <w:color w:val="000000"/>
          <w:sz w:val="24"/>
        </w:rPr>
        <w:t xml:space="preserve">信号显示，实现移动终端无线</w:t>
      </w:r>
      <w:r>
        <w:rPr>
          <w:rFonts w:hint="eastAsia" w:ascii="仿宋" w:hAnsi="仿宋" w:eastAsia="仿宋" w:cs="仿宋"/>
          <w:color w:val="000000"/>
          <w:sz w:val="24"/>
        </w:rPr>
        <w:t xml:space="preserve">投屏时的</w:t>
      </w:r>
      <w:r>
        <w:rPr>
          <w:rFonts w:hint="eastAsia" w:ascii="仿宋" w:hAnsi="仿宋" w:eastAsia="仿宋" w:cs="仿宋"/>
          <w:color w:val="000000"/>
          <w:sz w:val="24"/>
        </w:rPr>
        <w:t xml:space="preserve">双屏显示。</w:t>
      </w:r>
      <w:r/>
    </w:p>
    <w:p>
      <w:pPr>
        <w:ind w:firstLine="482"/>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（2）</w:t>
      </w:r>
      <w:r>
        <w:rPr>
          <w:rFonts w:hint="eastAsia" w:ascii="仿宋" w:hAnsi="仿宋" w:eastAsia="仿宋" w:cs="仿宋"/>
          <w:b/>
          <w:bCs/>
          <w:sz w:val="24"/>
          <w:szCs w:val="24"/>
        </w:rPr>
        <w:t xml:space="preserve">教学督导</w:t>
      </w:r>
      <w:r>
        <w:rPr>
          <w:rFonts w:hint="eastAsia" w:ascii="仿宋" w:hAnsi="仿宋" w:eastAsia="仿宋" w:cs="仿宋"/>
          <w:b/>
          <w:color w:val="000000"/>
          <w:sz w:val="24"/>
        </w:rPr>
        <w:t xml:space="preserve">系统</w:t>
      </w:r>
      <w:r>
        <w:rPr>
          <w:rFonts w:hint="eastAsia" w:ascii="仿宋" w:hAnsi="仿宋" w:eastAsia="仿宋" w:cs="仿宋"/>
          <w:color w:val="000000"/>
          <w:sz w:val="24"/>
        </w:rPr>
        <w:t xml:space="preserve">：</w:t>
      </w:r>
      <w:r/>
    </w:p>
    <w:p>
      <w:pPr>
        <w:ind w:firstLine="480"/>
        <w:jc w:val="left"/>
        <w:spacing w:after="200" w:line="360" w:lineRule="auto"/>
        <w:widowControl/>
        <w:rPr>
          <w:rFonts w:ascii="仿宋" w:hAnsi="仿宋" w:eastAsia="仿宋" w:cs="仿宋"/>
          <w:color w:val="000000"/>
          <w:sz w:val="24"/>
        </w:rPr>
      </w:pPr>
      <w:r>
        <w:rPr>
          <w:rFonts w:hint="eastAsia" w:ascii="仿宋" w:hAnsi="仿宋" w:eastAsia="仿宋" w:cs="仿宋"/>
          <w:color w:val="000000"/>
          <w:sz w:val="24"/>
        </w:rPr>
        <w:t xml:space="preserve">通过增加教学督导摄像机，配套拾音系统，实现监控、教学督导、教学录制与回放等教学应用，并要求与网络中控系统实现互联互通；</w:t>
      </w:r>
      <w:r/>
    </w:p>
    <w:p>
      <w:pPr>
        <w:ind w:firstLine="482"/>
        <w:spacing w:line="360" w:lineRule="auto"/>
        <w:widowControl/>
        <w:rPr>
          <w:rFonts w:ascii="仿宋" w:hAnsi="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（3）无感扩声系统</w:t>
      </w:r>
      <w:r>
        <w:rPr>
          <w:rFonts w:hint="eastAsia" w:ascii="仿宋" w:hAnsi="仿宋" w:eastAsia="仿宋" w:cs="仿宋"/>
          <w:color w:val="000000"/>
          <w:sz w:val="24"/>
        </w:rPr>
        <w:t xml:space="preserve">：采用无感知“吊麦”扩声和手持无线话筒相结合的方式，支持本地扩声，支持远程互动扩声，支持教学督导时的音频采集，并可根据课表实现定时开关机功能，支持与摄像头的音频信号配合。</w:t>
      </w:r>
      <w:r/>
    </w:p>
    <w:p>
      <w:pPr>
        <w:ind w:firstLine="482"/>
        <w:spacing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（4）网络中控系统</w:t>
      </w:r>
      <w:r>
        <w:rPr>
          <w:rFonts w:hint="eastAsia" w:ascii="仿宋" w:hAnsi="仿宋" w:eastAsia="仿宋" w:cs="仿宋"/>
          <w:color w:val="000000"/>
          <w:sz w:val="24"/>
        </w:rPr>
        <w:t xml:space="preserve">：通过增加网络中控主机以及控制器等设备，可以对每间教室的空调、智能设备等进行集中管控、远程管控；内置3进2出的HDMI矩阵功能，支持HDMI信号的输入输出切换，支持教室内实时语音广播、定时广播任务接收与播放功能，支持HTTP、RTSP、UDP、RTMP等主流</w:t>
      </w:r>
      <w:r>
        <w:rPr>
          <w:rFonts w:hint="eastAsia" w:ascii="仿宋" w:hAnsi="仿宋" w:eastAsia="仿宋" w:cs="仿宋"/>
          <w:color w:val="000000"/>
          <w:sz w:val="24"/>
        </w:rPr>
        <w:t xml:space="preserve">流</w:t>
      </w:r>
      <w:r>
        <w:rPr>
          <w:rFonts w:hint="eastAsia" w:ascii="仿宋" w:hAnsi="仿宋" w:eastAsia="仿宋" w:cs="仿宋"/>
          <w:color w:val="000000"/>
          <w:sz w:val="24"/>
        </w:rPr>
        <w:t xml:space="preserve">媒体协议进行视频推送，支持教室设备（大屏、空调等）的物联管控，具有一键上下课等功能。</w:t>
      </w:r>
      <w:r/>
    </w:p>
    <w:p>
      <w:pPr>
        <w:ind w:firstLine="482"/>
        <w:spacing w:line="360" w:lineRule="auto"/>
        <w:widowControl/>
        <w:rPr>
          <w:rFonts w:ascii="仿宋" w:hAnsi="仿宋" w:eastAsia="仿宋" w:cs="仿宋"/>
          <w:color w:val="000000"/>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（5）设备系统具备高度的可拓展性</w:t>
      </w:r>
      <w:r>
        <w:rPr>
          <w:rFonts w:hint="eastAsia" w:ascii="仿宋" w:hAnsi="仿宋" w:eastAsia="仿宋" w:cs="仿宋"/>
          <w:color w:val="000000"/>
          <w:sz w:val="24"/>
        </w:rPr>
        <w:t xml:space="preserve">：为满足智慧教室未来拓展升级的需求，本次建设的智能化设备需要具有良好的兼容性，软件平台需要具备可二次开发的特性；支持后续教室升级改造将新增智能化设备无缝对接</w:t>
      </w:r>
      <w:r>
        <w:rPr>
          <w:rFonts w:hint="eastAsia" w:ascii="仿宋" w:hAnsi="仿宋" w:eastAsia="仿宋" w:cs="仿宋"/>
          <w:color w:val="000000"/>
          <w:sz w:val="24"/>
        </w:rPr>
        <w:t xml:space="preserve">进现有</w:t>
      </w:r>
      <w:r>
        <w:rPr>
          <w:rFonts w:hint="eastAsia" w:ascii="仿宋" w:hAnsi="仿宋" w:eastAsia="仿宋" w:cs="仿宋"/>
          <w:color w:val="000000"/>
          <w:sz w:val="24"/>
        </w:rPr>
        <w:t xml:space="preserve">智能系统中。</w:t>
      </w:r>
      <w:r>
        <w:rPr>
          <w:rFonts w:hint="eastAsia" w:ascii="宋体" w:hAnsi="宋体" w:cs="宋体"/>
          <w:color w:val="000000"/>
          <w:sz w:val="22"/>
        </w:rPr>
        <w:t xml:space="preserve"> </w:t>
      </w:r>
      <w:r/>
    </w:p>
    <w:p>
      <w:pPr>
        <w:ind w:firstLine="482"/>
        <w:jc w:val="left"/>
        <w:spacing w:line="360" w:lineRule="auto"/>
        <w:widowControl/>
        <w:rPr>
          <w:rFonts w:ascii="仿宋" w:hAnsi="仿宋" w:eastAsia="仿宋" w:cs="仿宋"/>
          <w:b/>
          <w:bCs/>
          <w:sz w:val="24"/>
          <w:szCs w:val="24"/>
        </w:rPr>
      </w:pPr>
      <w:r>
        <w:rPr>
          <w:rFonts w:hint="eastAsia" w:ascii="仿宋" w:hAnsi="仿宋" w:eastAsia="仿宋" w:cs="仿宋"/>
          <w:b/>
          <w:sz w:val="24"/>
          <w:szCs w:val="24"/>
        </w:rPr>
        <w:t xml:space="preserve">（6）</w:t>
      </w:r>
      <w:r>
        <w:rPr>
          <w:rFonts w:hint="eastAsia" w:ascii="仿宋" w:hAnsi="仿宋" w:eastAsia="仿宋" w:cs="仿宋"/>
          <w:b/>
          <w:bCs/>
          <w:sz w:val="24"/>
          <w:szCs w:val="24"/>
        </w:rPr>
        <w:t xml:space="preserve">智能讲桌</w:t>
      </w:r>
      <w:r>
        <w:rPr>
          <w:rFonts w:hint="eastAsia" w:ascii="仿宋" w:hAnsi="仿宋" w:eastAsia="仿宋" w:cs="仿宋"/>
          <w:bCs/>
          <w:sz w:val="24"/>
          <w:szCs w:val="24"/>
        </w:rPr>
        <w:t xml:space="preserve">：内置23.8寸的触控显示屏，桌体金属板厚度≥1.2mm，</w:t>
      </w:r>
      <w:r>
        <w:rPr>
          <w:rFonts w:hint="eastAsia" w:ascii="仿宋" w:hAnsi="仿宋" w:eastAsia="仿宋" w:cs="仿宋"/>
          <w:sz w:val="24"/>
          <w:szCs w:val="24"/>
        </w:rPr>
        <w:t xml:space="preserve">老师接触位置为木质桌面，桌面采用E0级环保材质。</w:t>
      </w:r>
      <w:r/>
    </w:p>
    <w:p>
      <w:pPr>
        <w:ind w:firstLine="482"/>
        <w:jc w:val="left"/>
        <w:spacing w:line="360" w:lineRule="auto"/>
        <w:widowControl/>
        <w:rPr>
          <w:rFonts w:ascii="仿宋" w:hAnsi="仿宋" w:eastAsia="仿宋" w:cs="仿宋"/>
          <w:color w:val="000000"/>
          <w:sz w:val="24"/>
        </w:rPr>
      </w:pPr>
      <w:r>
        <w:rPr>
          <w:rFonts w:hint="eastAsia" w:ascii="仿宋" w:hAnsi="仿宋" w:eastAsia="仿宋" w:cs="仿宋"/>
          <w:b/>
          <w:sz w:val="24"/>
          <w:szCs w:val="24"/>
        </w:rPr>
        <w:t xml:space="preserve">（7）</w:t>
      </w:r>
      <w:r>
        <w:rPr>
          <w:rFonts w:hint="eastAsia" w:ascii="仿宋" w:hAnsi="仿宋" w:eastAsia="仿宋" w:cs="仿宋"/>
          <w:b/>
          <w:bCs/>
          <w:sz w:val="24"/>
          <w:szCs w:val="24"/>
        </w:rPr>
        <w:t xml:space="preserve">平台对接：</w:t>
      </w:r>
      <w:r>
        <w:rPr>
          <w:rFonts w:hint="eastAsia" w:ascii="仿宋" w:hAnsi="仿宋" w:eastAsia="仿宋" w:cs="仿宋"/>
          <w:color w:val="000000"/>
          <w:sz w:val="24"/>
        </w:rPr>
        <w:t xml:space="preserve">完成本次6间教室的网络中控系统对接，考场时间管理系统对接、教学督导系统对接。</w:t>
      </w:r>
      <w:r/>
    </w:p>
    <w:p>
      <w:pPr>
        <w:ind w:firstLine="480"/>
        <w:keepLines/>
        <w:keepNext/>
        <w:spacing w:line="360" w:lineRule="auto"/>
        <w:widowControl/>
        <w:rPr>
          <w:rFonts w:ascii="仿宋" w:hAnsi="仿宋" w:eastAsia="仿宋" w:cs="仿宋"/>
          <w:b/>
          <w:bCs/>
          <w:color w:val="000000"/>
          <w:sz w:val="28"/>
          <w:szCs w:val="28"/>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bCs/>
          <w:color w:val="000000"/>
          <w:sz w:val="28"/>
          <w:szCs w:val="28"/>
        </w:rPr>
        <w:t xml:space="preserve">2、装修工程</w:t>
      </w:r>
      <w:r>
        <w:rPr>
          <w:rFonts w:hint="eastAsia" w:ascii="仿宋" w:hAnsi="仿宋" w:eastAsia="仿宋" w:cs="仿宋"/>
          <w:b/>
          <w:bCs/>
          <w:color w:val="000000"/>
          <w:sz w:val="28"/>
          <w:szCs w:val="28"/>
        </w:rPr>
        <w:t xml:space="preserve">类实施</w:t>
      </w:r>
      <w:r>
        <w:rPr>
          <w:rFonts w:hint="eastAsia" w:ascii="仿宋" w:hAnsi="仿宋" w:eastAsia="仿宋" w:cs="仿宋"/>
          <w:b/>
          <w:bCs/>
          <w:color w:val="000000"/>
          <w:sz w:val="28"/>
          <w:szCs w:val="28"/>
        </w:rPr>
        <w:t xml:space="preserve">要求；</w:t>
      </w:r>
      <w:r/>
    </w:p>
    <w:p>
      <w:pPr>
        <w:ind w:firstLine="480"/>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为了配合智慧教室的软硬件建设效果，需要对修远楼的6间教室进行改造，分别是：</w:t>
      </w:r>
      <w:r>
        <w:rPr>
          <w:rFonts w:hint="eastAsia" w:ascii="仿宋" w:hAnsi="仿宋" w:eastAsia="仿宋" w:cs="仿宋"/>
          <w:b/>
          <w:bCs/>
          <w:color w:val="000000"/>
          <w:sz w:val="24"/>
        </w:rPr>
        <w:t xml:space="preserve">401室、413室、414室、415室、416室、501室</w:t>
      </w:r>
      <w:r>
        <w:rPr>
          <w:rFonts w:hint="eastAsia" w:ascii="仿宋" w:hAnsi="仿宋" w:eastAsia="仿宋" w:cs="仿宋"/>
          <w:color w:val="000000"/>
          <w:sz w:val="24"/>
        </w:rPr>
        <w:t xml:space="preserve">，每间教室面积为</w:t>
      </w:r>
      <w:r>
        <w:rPr>
          <w:rFonts w:hint="eastAsia" w:ascii="仿宋" w:hAnsi="仿宋" w:eastAsia="仿宋" w:cs="仿宋"/>
          <w:b/>
          <w:bCs/>
          <w:color w:val="000000"/>
          <w:sz w:val="24"/>
        </w:rPr>
        <w:t xml:space="preserve">106.56</w:t>
      </w:r>
      <w:r>
        <w:rPr>
          <w:rFonts w:hint="eastAsia" w:ascii="仿宋" w:hAnsi="仿宋" w:eastAsia="仿宋" w:cs="仿宋"/>
          <w:color w:val="000000"/>
          <w:sz w:val="24"/>
        </w:rPr>
        <w:t xml:space="preserve">㎡。</w:t>
      </w:r>
      <w:r/>
    </w:p>
    <w:p>
      <w:pPr>
        <w:ind w:firstLine="482"/>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rPr>
        <w:t xml:space="preserve">教室改造包括拆除及改造两项；</w:t>
      </w:r>
      <w:r/>
    </w:p>
    <w:p>
      <w:pPr>
        <w:ind w:firstLine="560"/>
        <w:spacing w:line="360"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拆除工程：教室门拆除、窗帘及轨道拆除、石材踢脚线拆除、空鼓地面拆除（部分）、墙皮铲除（部分）、安装</w:t>
      </w:r>
      <w:r>
        <w:rPr>
          <w:rFonts w:hint="eastAsia" w:ascii="仿宋" w:hAnsi="仿宋" w:eastAsia="仿宋" w:cs="仿宋"/>
          <w:color w:val="000000"/>
          <w:sz w:val="24"/>
          <w:szCs w:val="24"/>
        </w:rPr>
        <w:t xml:space="preserve">窗台板窗两</w:t>
      </w:r>
      <w:r>
        <w:rPr>
          <w:rFonts w:hint="eastAsia" w:ascii="仿宋" w:hAnsi="仿宋" w:eastAsia="仿宋" w:cs="仿宋"/>
          <w:color w:val="000000"/>
          <w:sz w:val="24"/>
          <w:szCs w:val="24"/>
        </w:rPr>
        <w:t xml:space="preserve">侧墙面剔槽、内隔墙拆除、走廊墙拆除、黑板拆除、灯具拆除、</w:t>
      </w:r>
      <w:r>
        <w:rPr>
          <w:rFonts w:hint="eastAsia" w:ascii="仿宋" w:hAnsi="仿宋" w:eastAsia="仿宋" w:cs="仿宋"/>
          <w:color w:val="000000"/>
          <w:sz w:val="24"/>
          <w:szCs w:val="24"/>
        </w:rPr>
        <w:t xml:space="preserve">明装管及</w:t>
      </w:r>
      <w:r>
        <w:rPr>
          <w:rFonts w:hint="eastAsia" w:ascii="仿宋" w:hAnsi="仿宋" w:eastAsia="仿宋" w:cs="仿宋"/>
          <w:color w:val="000000"/>
          <w:sz w:val="24"/>
          <w:szCs w:val="24"/>
        </w:rPr>
        <w:t xml:space="preserve">电线拆除、开关及插座拆除、风扇拆除、投影仪及音箱拆除、摄像头拆除、弱电箱拆除、室内桌椅搬运到指定地点；</w:t>
      </w:r>
      <w:r/>
    </w:p>
    <w:p>
      <w:pPr>
        <w:ind w:firstLine="560"/>
        <w:jc w:val="left"/>
        <w:spacing w:before="240" w:after="240" w:line="360"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出新工程：教室墙墙面批腻子刷乳胶漆，矿棉板吊顶，地面水泥自流坪铺PVC地胶，新砌砌块隔墙并抹抹水泥砂浆，不锈钢踢脚线；钢质防盗门、石材</w:t>
      </w:r>
      <w:r>
        <w:rPr>
          <w:rFonts w:hint="eastAsia" w:ascii="仿宋" w:hAnsi="仿宋" w:eastAsia="仿宋" w:cs="仿宋"/>
          <w:color w:val="000000"/>
          <w:sz w:val="24"/>
          <w:szCs w:val="24"/>
        </w:rPr>
        <w:t xml:space="preserve">窗台板、窗帘盒、窗帘；铝合金地胶压条；护眼平板灯、配管、配线、开关、插座、网线、接线盒、弱电箱、泡沫灭火器，吊顶内电气设备防雷接地；</w:t>
      </w:r>
      <w:r/>
    </w:p>
    <w:p>
      <w:pPr>
        <w:ind w:firstLine="560"/>
        <w:jc w:val="left"/>
        <w:spacing w:before="240" w:after="240" w:line="360"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智慧教室建设改造项目为满足声学装修标准，教室吊顶采用矿棉板吊顶配合护眼灯（5OOOK 色温的无频闪护眼平板灯）增加美观并兼具吸音效果，地面采用水泥</w:t>
      </w:r>
      <w:r>
        <w:rPr>
          <w:rFonts w:hint="eastAsia" w:ascii="仿宋" w:hAnsi="仿宋" w:eastAsia="仿宋" w:cs="仿宋"/>
          <w:color w:val="000000"/>
          <w:sz w:val="24"/>
          <w:szCs w:val="24"/>
        </w:rPr>
        <w:t xml:space="preserve">自流平</w:t>
      </w:r>
      <w:r>
        <w:rPr>
          <w:rFonts w:hint="eastAsia" w:ascii="仿宋" w:hAnsi="仿宋" w:eastAsia="仿宋" w:cs="仿宋"/>
          <w:color w:val="000000"/>
          <w:sz w:val="24"/>
          <w:szCs w:val="24"/>
        </w:rPr>
        <w:t xml:space="preserve">铺设耐磨静音的PVC塑胶地板；墙面采用乳胶漆改造；教室靠窗户一侧安装双层窗帘，满足避光和吸声处理；更换教室入户门，配备灭火器材等。</w:t>
      </w:r>
      <w:r/>
    </w:p>
    <w:p>
      <w:pPr>
        <w:ind w:firstLine="560"/>
        <w:jc w:val="left"/>
        <w:spacing w:before="240" w:after="240" w:line="360"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具体详见环境改造工程量清单。</w:t>
      </w:r>
      <w:r/>
    </w:p>
    <w:p>
      <w:pPr>
        <w:keepLines/>
        <w:keepNext/>
        <w:spacing w:before="260" w:after="260" w:line="360" w:lineRule="auto"/>
        <w:widowControl/>
        <w:rPr>
          <w:rFonts w:ascii="仿宋" w:hAnsi="仿宋" w:eastAsia="仿宋" w:cs="仿宋"/>
          <w:sz w:val="34"/>
        </w:rPr>
        <w:pBdr>
          <w:top w:val="none" w:color="000000" w:sz="0" w:space="0"/>
          <w:left w:val="none" w:color="000000" w:sz="0" w:space="0"/>
          <w:bottom w:val="none" w:color="000000" w:sz="0" w:space="0"/>
          <w:right w:val="none" w:color="000000" w:sz="0" w:space="0"/>
        </w:pBdr>
        <w:outlineLvl w:val="1"/>
      </w:pPr>
      <w:r/>
      <w:bookmarkStart w:id="186" w:name="_Toc4864"/>
      <w:r>
        <w:rPr>
          <w:rFonts w:hint="eastAsia" w:ascii="仿宋" w:hAnsi="仿宋" w:eastAsia="仿宋" w:cs="仿宋"/>
          <w:b/>
          <w:color w:val="000000"/>
          <w:sz w:val="32"/>
        </w:rPr>
        <w:t xml:space="preserve">三、项目设备清单</w:t>
      </w:r>
      <w:bookmarkEnd w:id="186"/>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本项目</w:t>
      </w:r>
      <w:r>
        <w:rPr>
          <w:rFonts w:hint="eastAsia" w:ascii="仿宋" w:hAnsi="仿宋" w:eastAsia="仿宋" w:cs="仿宋"/>
          <w:b/>
          <w:color w:val="000000"/>
          <w:sz w:val="24"/>
        </w:rPr>
        <w:t xml:space="preserve">核心产品名称：</w:t>
      </w:r>
      <w:r>
        <w:rPr>
          <w:rFonts w:hint="eastAsia" w:ascii="仿宋" w:hAnsi="仿宋" w:eastAsia="仿宋" w:cs="仿宋"/>
          <w:b/>
          <w:color w:val="000000"/>
          <w:sz w:val="24"/>
          <w:szCs w:val="24"/>
          <w:lang w:bidi="ar"/>
        </w:rPr>
        <w:t xml:space="preserve">网络中控主机</w:t>
      </w:r>
      <w:r/>
    </w:p>
    <w:tbl>
      <w:tblPr>
        <w:tblW w:w="7557" w:type="dxa"/>
        <w:tblInd w:w="96" w:type="dxa"/>
        <w:tblLayout w:type="fixed"/>
        <w:tblLook w:val="04A0" w:firstRow="1" w:lastRow="0" w:firstColumn="1" w:lastColumn="0" w:noHBand="0" w:noVBand="1"/>
      </w:tblPr>
      <w:tblGrid>
        <w:gridCol w:w="960"/>
        <w:gridCol w:w="4677"/>
        <w:gridCol w:w="907"/>
        <w:gridCol w:w="1013"/>
      </w:tblGrid>
      <w:tr>
        <w:trPr>
          <w:trHeight w:val="327"/>
        </w:trPr>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2"/>
                <w:lang w:eastAsia="en-US"/>
              </w:rPr>
            </w:pPr>
            <w:r>
              <w:rPr>
                <w:rFonts w:hint="eastAsia" w:ascii="仿宋" w:hAnsi="仿宋" w:eastAsia="仿宋" w:cs="仿宋"/>
                <w:color w:val="000000"/>
                <w:sz w:val="22"/>
                <w:lang w:bidi="ar"/>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2"/>
                <w:lang w:eastAsia="en-US"/>
              </w:rPr>
            </w:pPr>
            <w:r>
              <w:rPr>
                <w:rFonts w:hint="eastAsia" w:ascii="仿宋" w:hAnsi="仿宋" w:eastAsia="仿宋" w:cs="仿宋"/>
                <w:color w:val="000000"/>
                <w:sz w:val="22"/>
                <w:lang w:bidi="ar"/>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2"/>
                <w:lang w:eastAsia="en-US"/>
              </w:rPr>
            </w:pPr>
            <w:r>
              <w:rPr>
                <w:rFonts w:hint="eastAsia" w:ascii="仿宋" w:hAnsi="仿宋" w:eastAsia="仿宋" w:cs="仿宋"/>
                <w:color w:val="000000"/>
                <w:sz w:val="22"/>
                <w:lang w:bidi="ar"/>
              </w:rPr>
              <w:t xml:space="preserve">单位</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86寸交互平板</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OPS电脑</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教学副屏</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数字音频处理器</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吊装麦克风</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支</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教学音箱</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对</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7</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三模</w:t>
            </w:r>
            <w:r>
              <w:rPr>
                <w:rFonts w:hint="eastAsia" w:ascii="仿宋" w:hAnsi="仿宋" w:eastAsia="仿宋" w:cs="仿宋"/>
                <w:color w:val="000000"/>
                <w:sz w:val="24"/>
                <w:szCs w:val="24"/>
                <w:lang w:bidi="ar"/>
              </w:rPr>
              <w:t xml:space="preserve">一</w:t>
            </w:r>
            <w:r>
              <w:rPr>
                <w:rFonts w:hint="eastAsia" w:ascii="仿宋" w:hAnsi="仿宋" w:eastAsia="仿宋" w:cs="仿宋"/>
                <w:color w:val="000000"/>
                <w:sz w:val="24"/>
                <w:szCs w:val="24"/>
                <w:lang w:bidi="ar"/>
              </w:rPr>
              <w:t xml:space="preserve">无线发射机（话筒）</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8</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无线接收主机</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9</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麦克风充电底座</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10</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网络中控主机</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11</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空调控制终端</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灯光控制终端</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12</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13</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强电控制终端</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14</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中控面板</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15</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智慧讲台</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16</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HDMI矩阵</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套</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17</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教学督导摄像机</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18</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电子时钟</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19</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交换机</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台</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20</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物联网系统平台对接</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点位</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21</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考场时间管理系统对接</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点位</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22</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rPr>
              <w:t xml:space="preserve">教学督导系统对接</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点位</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23</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光网改造</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间</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24</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线材及辅材</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间</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25</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安装调试</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间</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26</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双人桌</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330</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张</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27</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配套椅子</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660</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把</w:t>
            </w:r>
            <w:r/>
          </w:p>
        </w:tc>
      </w:tr>
      <w:tr>
        <w:trPr>
          <w:trHeight w:val="327"/>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28</w:t>
            </w:r>
            <w:r/>
          </w:p>
        </w:tc>
        <w:tc>
          <w:tcPr>
            <w:shd w:val="clear" w:color="auto" w:fill="auto"/>
            <w:tcBorders>
              <w:top w:val="none" w:color="000000" w:sz="4" w:space="0"/>
              <w:left w:val="none" w:color="000000" w:sz="4" w:space="0"/>
              <w:bottom w:val="single" w:color="000000" w:sz="8" w:space="0"/>
              <w:right w:val="single" w:color="000000" w:sz="8" w:space="0"/>
            </w:tcBorders>
            <w:tcW w:w="467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教室环境改造</w:t>
            </w:r>
            <w:r/>
          </w:p>
        </w:tc>
        <w:tc>
          <w:tcPr>
            <w:shd w:val="clear" w:color="auto" w:fill="auto"/>
            <w:tcBorders>
              <w:top w:val="none" w:color="000000" w:sz="4" w:space="0"/>
              <w:left w:val="none" w:color="000000" w:sz="4" w:space="0"/>
              <w:bottom w:val="single" w:color="000000" w:sz="8" w:space="0"/>
              <w:right w:val="single" w:color="000000" w:sz="8" w:space="0"/>
            </w:tcBorders>
            <w:tcW w:w="907" w:type="dxa"/>
            <w:vAlign w:val="center"/>
            <w:textDirection w:val="lrTb"/>
            <w:noWrap w:val="false"/>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1013" w:type="dxa"/>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项</w:t>
            </w:r>
            <w:r/>
          </w:p>
        </w:tc>
      </w:tr>
    </w:tbl>
    <w:p>
      <w:pPr>
        <w:spacing w:line="360" w:lineRule="auto"/>
        <w:widowControl/>
        <w:rPr>
          <w:rFonts w:ascii="仿宋" w:hAnsi="仿宋" w:eastAsia="仿宋" w:cs="仿宋"/>
          <w:b/>
          <w:color w:val="000000"/>
          <w:sz w:val="4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44"/>
          <w:lang w:eastAsia="en-US"/>
        </w:rPr>
        <w:t xml:space="preserve"> </w:t>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r>
      <w:r/>
    </w:p>
    <w:p>
      <w:pPr>
        <w:ind w:firstLine="480"/>
        <w:jc w:val="left"/>
        <w:spacing w:after="200" w:line="360" w:lineRule="auto"/>
        <w:widowControl/>
        <w:rPr>
          <w:rFonts w:ascii="宋体" w:hAnsi="宋体" w:eastAsia="Arial"/>
          <w:sz w:val="24"/>
          <w:szCs w:val="24"/>
          <w:lang w:eastAsia="en-US"/>
        </w:rPr>
      </w:pPr>
      <w:r>
        <w:rPr>
          <w:rFonts w:ascii="宋体" w:hAnsi="宋体" w:eastAsia="Arial"/>
          <w:sz w:val="24"/>
          <w:szCs w:val="24"/>
          <w:lang w:eastAsia="en-US"/>
        </w:rPr>
        <w:br w:type="page" w:clear="all"/>
      </w:r>
      <w:r/>
    </w:p>
    <w:p>
      <w:pPr>
        <w:numPr>
          <w:ilvl w:val="0"/>
          <w:numId w:val="13"/>
        </w:numPr>
        <w:jc w:val="left"/>
        <w:keepLines/>
        <w:keepNext/>
        <w:spacing w:before="260" w:after="260" w:line="360" w:lineRule="auto"/>
        <w:widowControl/>
        <w:rPr>
          <w:rFonts w:ascii="仿宋" w:hAnsi="仿宋" w:eastAsia="仿宋" w:cs="仿宋"/>
          <w:b/>
          <w:color w:val="000000"/>
          <w:sz w:val="32"/>
          <w:lang w:eastAsia="en-US"/>
        </w:rPr>
        <w:pBdr>
          <w:top w:val="none" w:color="000000" w:sz="0" w:space="0"/>
          <w:left w:val="none" w:color="000000" w:sz="0" w:space="0"/>
          <w:bottom w:val="none" w:color="000000" w:sz="0" w:space="0"/>
          <w:right w:val="none" w:color="000000" w:sz="0" w:space="0"/>
        </w:pBdr>
        <w:outlineLvl w:val="1"/>
      </w:pPr>
      <w:r/>
      <w:bookmarkStart w:id="187" w:name="_Toc15869"/>
      <w:r>
        <w:rPr>
          <w:rFonts w:hint="eastAsia" w:ascii="仿宋" w:hAnsi="仿宋" w:eastAsia="仿宋" w:cs="仿宋"/>
          <w:b/>
          <w:color w:val="000000"/>
          <w:sz w:val="32"/>
          <w:lang w:eastAsia="en-US"/>
        </w:rPr>
        <w:t xml:space="preserve">技术参数要求：</w:t>
      </w:r>
      <w:bookmarkEnd w:id="187"/>
      <w:r/>
      <w:r/>
    </w:p>
    <w:tbl>
      <w:tblPr>
        <w:tblW w:w="4924" w:type="pct"/>
        <w:tblLayout w:type="fixed"/>
        <w:tblLook w:val="04A0" w:firstRow="1" w:lastRow="0" w:firstColumn="1" w:lastColumn="0" w:noHBand="0" w:noVBand="1"/>
      </w:tblPr>
      <w:tblGrid>
        <w:gridCol w:w="503"/>
        <w:gridCol w:w="721"/>
        <w:gridCol w:w="5887"/>
        <w:gridCol w:w="632"/>
        <w:gridCol w:w="655"/>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ascii="仿宋" w:hAnsi="仿宋" w:eastAsia="仿宋" w:cs="仿宋"/>
                <w:sz w:val="24"/>
                <w:szCs w:val="24"/>
                <w:lang w:eastAsia="en-US"/>
              </w:rPr>
              <w:t xml:space="preserve">文件描述</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数量</w:t>
            </w:r>
            <w:r/>
          </w:p>
        </w:tc>
      </w:tr>
      <w:tr>
        <w:trPr>
          <w:trHeight w:val="285"/>
        </w:trPr>
        <w:tc>
          <w:tcPr>
            <w:gridSpan w:val="5"/>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ascii="仿宋" w:hAnsi="仿宋" w:eastAsia="仿宋" w:cs="仿宋"/>
                <w:sz w:val="24"/>
                <w:szCs w:val="24"/>
                <w:lang w:eastAsia="en-US"/>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86寸交互平板</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一、整机设计：</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1.整机尺寸≥86英寸，超高清LED液晶显示屏，显示比例16:9，分辨率≥3840×2160；屏幕表面采用全物理钢化玻璃，支持防眩光功能，玻璃表面硬度＞8H</w:t>
            </w:r>
            <w:r>
              <w:rPr>
                <w:rFonts w:hint="eastAsia" w:ascii="仿宋" w:hAnsi="仿宋" w:eastAsia="仿宋" w:cs="仿宋"/>
                <w:b/>
                <w:sz w:val="24"/>
                <w:szCs w:val="24"/>
              </w:rPr>
              <w:t xml:space="preserve">。</w:t>
            </w:r>
            <w:r>
              <w:rPr>
                <w:rFonts w:ascii="仿宋" w:hAnsi="仿宋" w:eastAsia="仿宋" w:cs="仿宋"/>
                <w:sz w:val="24"/>
                <w:szCs w:val="24"/>
              </w:rPr>
              <w:t xml:space="preserve"> </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2.嵌入式系统版本≥Android 13，内存≥2GB，存储空间≥8GB。</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3.内置2.2声道扬声器，顶置朝前发声，额定总功率≥60W;内置麦克风，麦克风拾音距离＞11米。内置摄像头，可拍摄≥1300</w:t>
            </w:r>
            <w:r>
              <w:rPr>
                <w:rFonts w:hint="eastAsia" w:ascii="仿宋" w:hAnsi="仿宋" w:eastAsia="仿宋" w:cs="仿宋"/>
                <w:sz w:val="24"/>
                <w:szCs w:val="24"/>
              </w:rPr>
              <w:t xml:space="preserve">万像</w:t>
            </w:r>
            <w:r>
              <w:rPr>
                <w:rFonts w:hint="eastAsia" w:ascii="仿宋" w:hAnsi="仿宋" w:eastAsia="仿宋" w:cs="仿宋"/>
                <w:sz w:val="24"/>
                <w:szCs w:val="24"/>
              </w:rPr>
              <w:t xml:space="preserve">素数的照片，摄像头对角线视场角≥120度。</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.整机≤6个前置按键，支持5个自定义前置按键;自定义设置可实现前置面板功能按键一键开启任</w:t>
            </w:r>
            <w:r>
              <w:rPr>
                <w:rFonts w:hint="eastAsia" w:ascii="仿宋" w:hAnsi="仿宋" w:eastAsia="仿宋" w:cs="仿宋"/>
                <w:sz w:val="24"/>
                <w:szCs w:val="24"/>
              </w:rPr>
              <w:t xml:space="preserve">一</w:t>
            </w:r>
            <w:r>
              <w:rPr>
                <w:rFonts w:hint="eastAsia" w:ascii="仿宋" w:hAnsi="仿宋" w:eastAsia="仿宋" w:cs="仿宋"/>
                <w:sz w:val="24"/>
                <w:szCs w:val="24"/>
              </w:rPr>
              <w:t xml:space="preserve">全局小工具</w:t>
            </w:r>
            <w:r>
              <w:rPr>
                <w:rFonts w:hint="eastAsia" w:ascii="仿宋" w:hAnsi="仿宋" w:eastAsia="仿宋" w:cs="仿宋"/>
                <w:sz w:val="24"/>
                <w:szCs w:val="24"/>
              </w:rPr>
              <w:t xml:space="preserve">。</w:t>
            </w:r>
            <w:r>
              <w:rPr>
                <w:rFonts w:hint="eastAsia" w:ascii="仿宋" w:hAnsi="仿宋" w:eastAsia="仿宋" w:cs="仿宋"/>
                <w:sz w:val="24"/>
                <w:szCs w:val="24"/>
              </w:rPr>
              <w:t xml:space="preserve">（提供具有CMA标识的第三方检测报告复印件并加盖公章）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5</w:t>
            </w:r>
            <w:r>
              <w:rPr>
                <w:rFonts w:hint="eastAsia" w:ascii="仿宋" w:hAnsi="仿宋" w:eastAsia="仿宋" w:cs="仿宋"/>
                <w:sz w:val="24"/>
                <w:szCs w:val="24"/>
              </w:rPr>
              <w:t xml:space="preserve">.整机支持发出超声波信号，智能手机与整机无需在同一局域网内，可实现配对并一键投屏，教师无需手动输入投</w:t>
            </w:r>
            <w:r>
              <w:rPr>
                <w:rFonts w:hint="eastAsia" w:ascii="仿宋" w:hAnsi="仿宋" w:eastAsia="仿宋" w:cs="仿宋"/>
                <w:sz w:val="24"/>
                <w:szCs w:val="24"/>
              </w:rPr>
              <w:t xml:space="preserve">屏码或扫码</w:t>
            </w:r>
            <w:r>
              <w:rPr>
                <w:rFonts w:hint="eastAsia" w:ascii="仿宋" w:hAnsi="仿宋" w:eastAsia="仿宋" w:cs="仿宋"/>
                <w:sz w:val="24"/>
                <w:szCs w:val="24"/>
              </w:rPr>
              <w:t xml:space="preserve">。（提供具有CMA标识的第三方检测报告复印件并加盖公章）</w:t>
            </w:r>
            <w:r/>
          </w:p>
          <w:p>
            <w:pPr>
              <w:jc w:val="left"/>
              <w:spacing w:line="276" w:lineRule="auto"/>
              <w:widowControl/>
              <w:rPr>
                <w:rFonts w:ascii="仿宋" w:hAnsi="仿宋" w:eastAsia="仿宋" w:cs="仿宋"/>
                <w:sz w:val="24"/>
                <w:szCs w:val="24"/>
                <w:lang w:eastAsia="en-US"/>
              </w:rPr>
            </w:pPr>
            <w:r>
              <w:rPr>
                <w:rFonts w:hint="eastAsia" w:ascii="仿宋" w:hAnsi="仿宋" w:eastAsia="仿宋" w:cs="仿宋"/>
                <w:sz w:val="24"/>
                <w:szCs w:val="24"/>
              </w:rPr>
              <w:t xml:space="preserve">6</w:t>
            </w:r>
            <w:r>
              <w:rPr>
                <w:rFonts w:hint="eastAsia" w:ascii="仿宋" w:hAnsi="仿宋" w:eastAsia="仿宋" w:cs="仿宋"/>
                <w:sz w:val="24"/>
                <w:szCs w:val="24"/>
                <w:lang w:eastAsia="en-US"/>
              </w:rPr>
              <w:t xml:space="preserve">.整机支持蓝牙Bluetooth 5.4标准；Wi-Fi制式支持IEEE </w:t>
            </w:r>
            <w:r>
              <w:rPr>
                <w:rFonts w:hint="eastAsia" w:ascii="仿宋" w:hAnsi="仿宋" w:eastAsia="仿宋" w:cs="仿宋"/>
                <w:sz w:val="24"/>
                <w:szCs w:val="24"/>
                <w:lang w:eastAsia="en-US"/>
              </w:rPr>
              <w:t xml:space="preserve">802.11 a/b/g/n/ac/ax，支持版本Wi-Fi6，Wi-Fi及AP热点支持频段2.4GHz/5GHz。</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t xml:space="preserve">.整机全通道支持纸质护眼模式，可实现画面纹理的实时调整；支持纸质纹理数≥5种；支持透明度调节；支持色温调节。</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8</w:t>
            </w:r>
            <w:r>
              <w:rPr>
                <w:rFonts w:hint="eastAsia" w:ascii="仿宋" w:hAnsi="仿宋" w:eastAsia="仿宋" w:cs="仿宋"/>
                <w:sz w:val="24"/>
                <w:szCs w:val="24"/>
              </w:rPr>
              <w:t xml:space="preserve">.整机触控书写功能集成预测算法，书写速度＞49cm/s，支持笔迹距离笔的距离</w:t>
            </w:r>
            <w:r>
              <w:rPr>
                <w:rFonts w:hint="eastAsia" w:ascii="仿宋" w:hAnsi="仿宋" w:eastAsia="仿宋" w:cs="仿宋"/>
                <w:sz w:val="24"/>
                <w:szCs w:val="24"/>
              </w:rPr>
              <w:t xml:space="preserve">≤</w:t>
            </w:r>
            <w:r>
              <w:rPr>
                <w:rFonts w:hint="eastAsia" w:ascii="仿宋" w:hAnsi="仿宋" w:eastAsia="仿宋" w:cs="仿宋"/>
                <w:sz w:val="24"/>
                <w:szCs w:val="24"/>
              </w:rPr>
              <w:t xml:space="preserve">20mm，书写触控延迟≤25ms，触摸响应≤4ms，触摸分辨率32768×32768。（提供具有CMA标识的第三方检测报告复印件并加盖公章）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9</w:t>
            </w:r>
            <w:r>
              <w:rPr>
                <w:rFonts w:hint="eastAsia" w:ascii="仿宋" w:hAnsi="仿宋" w:eastAsia="仿宋" w:cs="仿宋"/>
                <w:sz w:val="24"/>
                <w:szCs w:val="24"/>
              </w:rPr>
              <w:t xml:space="preserve">.支持AI空间感知音效模式，可通过内置麦克风采集教室物理环境声音，自动生成符合当前教室物理环境的频段、音量、音效。（提供具有CMA标识的第三</w:t>
            </w:r>
            <w:r>
              <w:rPr>
                <w:rFonts w:hint="eastAsia" w:ascii="仿宋" w:hAnsi="仿宋" w:eastAsia="仿宋" w:cs="仿宋"/>
                <w:sz w:val="24"/>
                <w:szCs w:val="24"/>
              </w:rPr>
              <w:t xml:space="preserve">方检测报告复印件并加盖公章）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0</w:t>
            </w:r>
            <w:r>
              <w:rPr>
                <w:rFonts w:hint="eastAsia" w:ascii="仿宋" w:hAnsi="仿宋" w:eastAsia="仿宋" w:cs="仿宋"/>
                <w:sz w:val="24"/>
                <w:szCs w:val="24"/>
              </w:rPr>
              <w:t xml:space="preserve">.整机Windows通道支持文件传输应用，支持通过wifi直联、超声等方式与手机进行连接，实现文件传输功能；支持多人同时传输；当手机端登录账号与整机一致时，接收文件不需要二次确认，当手机端登录账号与整机不一致时，则需要二次确认。</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1</w:t>
            </w:r>
            <w:r>
              <w:rPr>
                <w:rFonts w:hint="eastAsia" w:ascii="仿宋" w:hAnsi="仿宋" w:eastAsia="仿宋" w:cs="仿宋"/>
                <w:sz w:val="24"/>
                <w:szCs w:val="24"/>
              </w:rPr>
              <w:t xml:space="preserve">.</w:t>
            </w:r>
            <w:r>
              <w:rPr>
                <w:rFonts w:hint="eastAsia" w:ascii="仿宋" w:hAnsi="仿宋" w:eastAsia="仿宋" w:cs="仿宋"/>
                <w:sz w:val="24"/>
                <w:szCs w:val="24"/>
              </w:rPr>
              <w:t xml:space="preserve">采用红外触控技术，分别支持Windows和Android系统中进行40点及以上触控；在整机全信号源通道下，可通过手势在屏幕上调取触摸中控菜单。</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2</w:t>
            </w:r>
            <w:r>
              <w:rPr>
                <w:rFonts w:hint="eastAsia" w:ascii="仿宋" w:hAnsi="仿宋" w:eastAsia="仿宋" w:cs="仿宋"/>
                <w:sz w:val="24"/>
                <w:szCs w:val="24"/>
              </w:rPr>
              <w:t xml:space="preserve">.整机设备自带地震预警软件，可以在地震预警界面中开启和关闭地震预警服务；支持在地震预警页面中获取位置，也可以手动位置校准。（提供具有CMA标识的第三方检测报告复印件并加盖公章）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OPS电脑</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1.PC模块可抽拉式插入整机，可实现无单独接线的插拔；连接传输速率≥10Gbps</w:t>
            </w:r>
            <w:r>
              <w:rPr>
                <w:rFonts w:hint="eastAsia" w:ascii="仿宋" w:hAnsi="仿宋" w:eastAsia="仿宋" w:cs="仿宋"/>
                <w:sz w:val="24"/>
                <w:szCs w:val="24"/>
              </w:rPr>
              <w:t xml:space="preserve">。</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电脑模块CPU≥i5 10代处理器；≥DDR4 8GB内存；≥256GB SSD硬盘；接口≥1路HDMI，≥3路USB。</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教学副屏</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1.屏幕物理尺寸</w:t>
            </w:r>
            <w:r>
              <w:rPr>
                <w:rFonts w:hint="eastAsia" w:ascii="仿宋" w:hAnsi="仿宋" w:eastAsia="仿宋" w:cs="仿宋"/>
                <w:sz w:val="24"/>
                <w:szCs w:val="24"/>
              </w:rPr>
              <w:t xml:space="preserve">≥</w:t>
            </w:r>
            <w:r>
              <w:rPr>
                <w:rFonts w:hint="eastAsia" w:ascii="仿宋" w:hAnsi="仿宋" w:eastAsia="仿宋" w:cs="仿宋"/>
                <w:sz w:val="24"/>
                <w:szCs w:val="24"/>
              </w:rPr>
              <w:t xml:space="preserve">52</w:t>
            </w:r>
            <w:r>
              <w:rPr>
                <w:rFonts w:hint="eastAsia" w:ascii="仿宋" w:hAnsi="仿宋" w:eastAsia="仿宋" w:cs="仿宋"/>
                <w:sz w:val="24"/>
                <w:szCs w:val="24"/>
              </w:rPr>
              <w:t xml:space="preserve">寸</w:t>
            </w:r>
            <w:r>
              <w:rPr>
                <w:rFonts w:hint="eastAsia" w:ascii="仿宋" w:hAnsi="仿宋" w:eastAsia="仿宋" w:cs="仿宋"/>
                <w:sz w:val="24"/>
                <w:szCs w:val="24"/>
              </w:rPr>
              <w:t xml:space="preserve">、分辨率≥3840*2160、刷新率≥60Hz、可视角度≥±176度</w:t>
            </w:r>
            <w:r>
              <w:rPr>
                <w:rFonts w:hint="eastAsia" w:ascii="仿宋" w:hAnsi="仿宋" w:eastAsia="仿宋" w:cs="仿宋"/>
                <w:sz w:val="24"/>
                <w:szCs w:val="24"/>
              </w:rPr>
              <w:t xml:space="preserve">；</w:t>
            </w:r>
            <w:r>
              <w:rPr>
                <w:rFonts w:hint="eastAsia" w:ascii="仿宋" w:hAnsi="仿宋" w:eastAsia="仿宋" w:cs="仿宋"/>
                <w:sz w:val="24"/>
                <w:szCs w:val="24"/>
              </w:rPr>
              <w:t xml:space="preserve">USB接口数量≥2</w:t>
            </w:r>
            <w:r>
              <w:rPr>
                <w:rFonts w:hint="eastAsia" w:ascii="仿宋" w:hAnsi="仿宋" w:eastAsia="仿宋" w:cs="仿宋"/>
                <w:sz w:val="24"/>
                <w:szCs w:val="24"/>
              </w:rPr>
              <w:t xml:space="preserve">个</w:t>
            </w:r>
            <w:r>
              <w:rPr>
                <w:rFonts w:hint="eastAsia" w:ascii="仿宋" w:hAnsi="仿宋" w:eastAsia="仿宋" w:cs="仿宋"/>
                <w:sz w:val="24"/>
                <w:szCs w:val="24"/>
              </w:rPr>
              <w:t xml:space="preserve">、HDMI输入通道数量≥3</w:t>
            </w:r>
            <w:r>
              <w:rPr>
                <w:rFonts w:hint="eastAsia" w:ascii="仿宋" w:hAnsi="仿宋" w:eastAsia="仿宋" w:cs="仿宋"/>
                <w:sz w:val="24"/>
                <w:szCs w:val="24"/>
              </w:rPr>
              <w:t xml:space="preserve">个</w:t>
            </w:r>
            <w:r>
              <w:rPr>
                <w:rFonts w:hint="eastAsia" w:ascii="仿宋" w:hAnsi="仿宋" w:eastAsia="仿宋" w:cs="仿宋"/>
                <w:sz w:val="24"/>
                <w:szCs w:val="24"/>
              </w:rPr>
              <w:t xml:space="preserve">、模拟RF接口≥1</w:t>
            </w:r>
            <w:r>
              <w:rPr>
                <w:rFonts w:hint="eastAsia" w:ascii="仿宋" w:hAnsi="仿宋" w:eastAsia="仿宋" w:cs="仿宋"/>
                <w:sz w:val="24"/>
                <w:szCs w:val="24"/>
              </w:rPr>
              <w:t xml:space="preserve">个</w:t>
            </w:r>
            <w:r>
              <w:rPr>
                <w:rFonts w:hint="eastAsia" w:ascii="仿宋" w:hAnsi="仿宋" w:eastAsia="仿宋" w:cs="仿宋"/>
                <w:sz w:val="24"/>
                <w:szCs w:val="24"/>
              </w:rPr>
              <w:t xml:space="preserve">、AV接口≥1</w:t>
            </w:r>
            <w:r>
              <w:rPr>
                <w:rFonts w:hint="eastAsia" w:ascii="仿宋" w:hAnsi="仿宋" w:eastAsia="仿宋" w:cs="仿宋"/>
                <w:sz w:val="24"/>
                <w:szCs w:val="24"/>
              </w:rPr>
              <w:t xml:space="preserve">个</w:t>
            </w:r>
            <w:r>
              <w:rPr>
                <w:rFonts w:hint="eastAsia" w:ascii="仿宋" w:hAnsi="仿宋" w:eastAsia="仿宋" w:cs="仿宋"/>
                <w:sz w:val="24"/>
                <w:szCs w:val="24"/>
              </w:rPr>
              <w:t xml:space="preserve">。</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.支持HDMI接入检测开关机，当HDMI有输入信号后，可自动开机；当HDMI输入信号消失后2分钟，可自动进入关机状态；至少有3个HDMI接口支持该功能。</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.整机能源效率等级1级，整机需经过节能产品认证。</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数字音频处理器</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1.接口要求：≥8路话筒输入，≥4组线路输入，≥4组线路输出，≥1路USB声卡输入输出可做调试使用。≥1路RS-232串口、≥1路网口、一键调试</w:t>
            </w:r>
            <w:r>
              <w:rPr>
                <w:rFonts w:hint="eastAsia" w:ascii="仿宋" w:hAnsi="仿宋" w:eastAsia="仿宋" w:cs="仿宋"/>
                <w:sz w:val="24"/>
                <w:szCs w:val="24"/>
              </w:rPr>
              <w:t xml:space="preserve">孔用于</w:t>
            </w:r>
            <w:r>
              <w:rPr>
                <w:rFonts w:hint="eastAsia" w:ascii="仿宋" w:hAnsi="仿宋" w:eastAsia="仿宋" w:cs="仿宋"/>
                <w:sz w:val="24"/>
                <w:szCs w:val="24"/>
              </w:rPr>
              <w:t xml:space="preserve">安装调试。</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2.音频接口具有矩阵功能，可根据现场功能需求进行自定义输入输出。</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3.内置DSP芯片，</w:t>
            </w:r>
            <w:r>
              <w:rPr>
                <w:rFonts w:hint="eastAsia" w:ascii="仿宋" w:hAnsi="仿宋" w:eastAsia="仿宋" w:cs="仿宋"/>
                <w:sz w:val="24"/>
                <w:szCs w:val="24"/>
              </w:rPr>
              <w:t xml:space="preserve">支持</w:t>
            </w:r>
            <w:r>
              <w:rPr>
                <w:rFonts w:hint="eastAsia" w:ascii="仿宋" w:hAnsi="仿宋" w:eastAsia="仿宋" w:cs="仿宋"/>
                <w:sz w:val="24"/>
                <w:szCs w:val="24"/>
              </w:rPr>
              <w:t xml:space="preserve">自动增益控制(AGC)、回声消除(AEC)、反馈抑制(AFC)和AI智能降噪(ANS)等4A音频算法，针对教学/会议环境的需求可满足本地扩声、远程互动扩声、常态化/精品录播及</w:t>
            </w:r>
            <w:r>
              <w:rPr>
                <w:rFonts w:hint="eastAsia" w:ascii="仿宋" w:hAnsi="仿宋" w:eastAsia="仿宋" w:cs="仿宋"/>
                <w:sz w:val="24"/>
                <w:szCs w:val="24"/>
              </w:rPr>
              <w:t xml:space="preserve">智能巡课等</w:t>
            </w:r>
            <w:r>
              <w:rPr>
                <w:rFonts w:hint="eastAsia" w:ascii="仿宋" w:hAnsi="仿宋" w:eastAsia="仿宋" w:cs="仿宋"/>
                <w:sz w:val="24"/>
                <w:szCs w:val="24"/>
              </w:rPr>
              <w:t xml:space="preserve">多种场</w:t>
            </w:r>
            <w:r>
              <w:rPr>
                <w:rFonts w:hint="eastAsia" w:ascii="仿宋" w:hAnsi="仿宋" w:eastAsia="仿宋" w:cs="仿宋"/>
                <w:sz w:val="24"/>
                <w:szCs w:val="24"/>
              </w:rPr>
              <w:t xml:space="preserve">景。                                                                                                   </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4.反馈抑制（AFC）：传声增益提升幅度≥22dB；回声消除（AEC）：回声消除尾音长度：≥520ms;回声消除幅度：≥75dB;收敛速度：≥70dB/s；信噪比（S/N)：≥110dB。（提供具有CMA标识的第三方检测报告复印件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5.设备外部设有一键调音按键，可根据不同场景需求，一键自适应完成房间声场调节。</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6.线额定输入电压：不平衡式话筒输入（低阻600</w:t>
            </w:r>
            <w:r>
              <w:rPr>
                <w:rFonts w:hint="eastAsia" w:ascii="仿宋" w:hAnsi="仿宋" w:eastAsia="仿宋" w:cs="仿宋"/>
                <w:sz w:val="24"/>
                <w:szCs w:val="24"/>
                <w:lang w:eastAsia="en-US"/>
              </w:rPr>
              <w:t xml:space="preserve">Ω</w:t>
            </w:r>
            <w:r>
              <w:rPr>
                <w:rFonts w:hint="eastAsia" w:ascii="仿宋" w:hAnsi="仿宋" w:eastAsia="仿宋" w:cs="仿宋"/>
                <w:sz w:val="24"/>
                <w:szCs w:val="24"/>
              </w:rPr>
              <w:t xml:space="preserve">）：≥10mV；线路输入：≥300mV。额定输入阻抗：话筒输入：≤20K</w:t>
            </w:r>
            <w:r>
              <w:rPr>
                <w:rFonts w:hint="eastAsia" w:ascii="仿宋" w:hAnsi="仿宋" w:eastAsia="仿宋" w:cs="仿宋"/>
                <w:sz w:val="24"/>
                <w:szCs w:val="24"/>
                <w:lang w:eastAsia="en-US"/>
              </w:rPr>
              <w:t xml:space="preserve">Ω</w:t>
            </w:r>
            <w:r>
              <w:rPr>
                <w:rFonts w:hint="eastAsia" w:ascii="仿宋" w:hAnsi="仿宋" w:eastAsia="仿宋" w:cs="仿宋"/>
                <w:sz w:val="24"/>
                <w:szCs w:val="24"/>
              </w:rPr>
              <w:t xml:space="preserve">；线路输入：≤80K</w:t>
            </w:r>
            <w:r>
              <w:rPr>
                <w:rFonts w:hint="eastAsia" w:ascii="仿宋" w:hAnsi="仿宋" w:eastAsia="仿宋" w:cs="仿宋"/>
                <w:sz w:val="24"/>
                <w:szCs w:val="24"/>
                <w:lang w:eastAsia="en-US"/>
              </w:rPr>
              <w:t xml:space="preserve">Ω</w:t>
            </w:r>
            <w:r>
              <w:rPr>
                <w:rFonts w:hint="eastAsia" w:ascii="仿宋" w:hAnsi="仿宋" w:eastAsia="仿宋" w:cs="仿宋"/>
                <w:sz w:val="24"/>
                <w:szCs w:val="24"/>
              </w:rPr>
              <w:t xml:space="preserve">；额定输出电压：线路输出： 0dB±1dB，负载阻抗≥600</w:t>
            </w:r>
            <w:r>
              <w:rPr>
                <w:rFonts w:hint="eastAsia" w:ascii="仿宋" w:hAnsi="仿宋" w:eastAsia="仿宋" w:cs="仿宋"/>
                <w:sz w:val="24"/>
                <w:szCs w:val="24"/>
                <w:lang w:eastAsia="en-US"/>
              </w:rPr>
              <w:t xml:space="preserve">Ω</w:t>
            </w:r>
            <w:r>
              <w:rPr>
                <w:rFonts w:hint="eastAsia" w:ascii="仿宋" w:hAnsi="仿宋" w:eastAsia="仿宋" w:cs="仿宋"/>
                <w:sz w:val="24"/>
                <w:szCs w:val="24"/>
              </w:rPr>
              <w:t xml:space="preserve">; 功率放大输出：≥2X150W，定阻4-8</w:t>
            </w:r>
            <w:r>
              <w:rPr>
                <w:rFonts w:hint="eastAsia" w:ascii="仿宋" w:hAnsi="仿宋" w:eastAsia="仿宋" w:cs="仿宋"/>
                <w:sz w:val="24"/>
                <w:szCs w:val="24"/>
                <w:lang w:eastAsia="en-US"/>
              </w:rPr>
              <w:t xml:space="preserve">Ω</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吊装麦克风</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1.频率响应：40Hz～18KHz；灵敏度：≤-48dB（18mV/Pa）；输出阻抗：≥200</w:t>
            </w:r>
            <w:r>
              <w:rPr>
                <w:rFonts w:hint="eastAsia" w:ascii="仿宋" w:hAnsi="仿宋" w:eastAsia="仿宋" w:cs="仿宋"/>
                <w:sz w:val="24"/>
                <w:szCs w:val="24"/>
                <w:lang w:eastAsia="en-US"/>
              </w:rPr>
              <w:t xml:space="preserve">Ω</w:t>
            </w:r>
            <w:r>
              <w:rPr>
                <w:rFonts w:hint="eastAsia" w:ascii="仿宋" w:hAnsi="仿宋" w:eastAsia="仿宋" w:cs="仿宋"/>
                <w:sz w:val="24"/>
                <w:szCs w:val="24"/>
              </w:rPr>
              <w:t xml:space="preserve">；工作电压：≥48VDC；信噪比：≥80dB；供电：≥ 48V平衡幻象</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教学音箱</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1.单元配置高音 HI: ≥3寸 低音 LOW:≥ 6.5寸；分频类型: 不低于二分频；频率响应：65Hz-17KHz；额定功率：≥60W，阻抗：≥4</w:t>
            </w:r>
            <w:r>
              <w:rPr>
                <w:rFonts w:hint="eastAsia" w:ascii="仿宋" w:hAnsi="仿宋" w:eastAsia="仿宋" w:cs="仿宋"/>
                <w:sz w:val="24"/>
                <w:szCs w:val="24"/>
                <w:lang w:eastAsia="en-US"/>
              </w:rPr>
              <w:t xml:space="preserve">Ω</w:t>
            </w:r>
            <w:r>
              <w:rPr>
                <w:rFonts w:hint="eastAsia" w:ascii="仿宋" w:hAnsi="仿宋" w:eastAsia="仿宋" w:cs="仿宋"/>
                <w:sz w:val="24"/>
                <w:szCs w:val="24"/>
              </w:rPr>
              <w:t xml:space="preserve">；灵敏度：93dB±2dB。</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三模</w:t>
            </w:r>
            <w:r>
              <w:rPr>
                <w:rFonts w:hint="eastAsia" w:ascii="仿宋" w:hAnsi="仿宋" w:eastAsia="仿宋" w:cs="仿宋"/>
                <w:sz w:val="24"/>
                <w:szCs w:val="24"/>
                <w:lang w:bidi="ar"/>
              </w:rPr>
              <w:t xml:space="preserve">一</w:t>
            </w:r>
            <w:r>
              <w:rPr>
                <w:rFonts w:hint="eastAsia" w:ascii="仿宋" w:hAnsi="仿宋" w:eastAsia="仿宋" w:cs="仿宋"/>
                <w:sz w:val="24"/>
                <w:szCs w:val="24"/>
                <w:lang w:bidi="ar"/>
              </w:rPr>
              <w:t xml:space="preserve">无线发射机（话筒）</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1.2.4G、UHF、IR红外三种无线传输模式，无缝融合使用；</w:t>
            </w:r>
            <w:r>
              <w:rPr>
                <w:rFonts w:hint="eastAsia" w:ascii="仿宋" w:hAnsi="仿宋" w:eastAsia="仿宋" w:cs="仿宋"/>
                <w:sz w:val="24"/>
                <w:szCs w:val="24"/>
              </w:rPr>
              <w:t xml:space="preserve">融合2.4G、IR红外两种</w:t>
            </w:r>
            <w:r>
              <w:rPr>
                <w:rFonts w:hint="eastAsia" w:ascii="仿宋" w:hAnsi="仿宋" w:eastAsia="仿宋" w:cs="仿宋"/>
                <w:sz w:val="24"/>
                <w:szCs w:val="24"/>
              </w:rPr>
              <w:t xml:space="preserve">自动对频方式</w:t>
            </w:r>
            <w:r>
              <w:rPr>
                <w:rFonts w:hint="eastAsia" w:ascii="仿宋" w:hAnsi="仿宋" w:eastAsia="仿宋" w:cs="仿宋"/>
                <w:sz w:val="24"/>
                <w:szCs w:val="24"/>
              </w:rPr>
              <w:t xml:space="preserve">，适应恶劣环境使用。</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▲2、双</w:t>
            </w:r>
            <w:r>
              <w:rPr>
                <w:rFonts w:hint="eastAsia" w:ascii="仿宋" w:hAnsi="仿宋" w:eastAsia="仿宋" w:cs="仿宋"/>
                <w:sz w:val="24"/>
                <w:szCs w:val="24"/>
              </w:rPr>
              <w:t xml:space="preserve">咪</w:t>
            </w:r>
            <w:r>
              <w:rPr>
                <w:rFonts w:hint="eastAsia" w:ascii="仿宋" w:hAnsi="仿宋" w:eastAsia="仿宋" w:cs="仿宋"/>
                <w:sz w:val="24"/>
                <w:szCs w:val="24"/>
              </w:rPr>
              <w:t xml:space="preserve">头设计, 拾音范围</w:t>
            </w:r>
            <w:r>
              <w:rPr>
                <w:rFonts w:hint="eastAsia" w:ascii="仿宋" w:hAnsi="仿宋" w:eastAsia="仿宋" w:cs="仿宋"/>
                <w:sz w:val="24"/>
                <w:szCs w:val="24"/>
              </w:rPr>
              <w:t xml:space="preserve">≥</w:t>
            </w:r>
            <w:r>
              <w:rPr>
                <w:rFonts w:hint="eastAsia" w:ascii="仿宋" w:hAnsi="仿宋" w:eastAsia="仿宋" w:cs="仿宋"/>
                <w:sz w:val="24"/>
                <w:szCs w:val="24"/>
              </w:rPr>
              <w:t xml:space="preserve">270度范围拾音</w:t>
            </w:r>
            <w:r>
              <w:rPr>
                <w:rFonts w:hint="eastAsia" w:ascii="仿宋" w:hAnsi="仿宋" w:eastAsia="仿宋" w:cs="仿宋"/>
                <w:sz w:val="24"/>
                <w:szCs w:val="24"/>
              </w:rPr>
              <w:t xml:space="preserve">。</w:t>
            </w:r>
            <w:r>
              <w:rPr>
                <w:rFonts w:hint="eastAsia" w:ascii="仿宋" w:hAnsi="仿宋" w:eastAsia="仿宋" w:cs="仿宋"/>
                <w:sz w:val="24"/>
                <w:szCs w:val="24"/>
              </w:rPr>
              <w:t xml:space="preserve">（提供具有CMA标识的第三方检测报告复印件并加盖公章）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t xml:space="preserve">.支持无线充电，放下充电，拿起讲话，放下静音，超时不用，自动待机；集话筒、激光教鞭和无线PPT翻页三种使用功能一身；OLED显示屏，清晰显示系统状态及参数；</w:t>
            </w:r>
            <w:r>
              <w:rPr>
                <w:rFonts w:hint="eastAsia" w:ascii="仿宋" w:hAnsi="仿宋" w:eastAsia="仿宋" w:cs="仿宋"/>
                <w:sz w:val="24"/>
                <w:szCs w:val="24"/>
              </w:rPr>
              <w:t xml:space="preserve">支持自</w:t>
            </w:r>
            <w:r>
              <w:rPr>
                <w:rFonts w:hint="eastAsia" w:ascii="仿宋" w:hAnsi="仿宋" w:eastAsia="仿宋" w:cs="仿宋"/>
                <w:sz w:val="24"/>
                <w:szCs w:val="24"/>
              </w:rPr>
              <w:t xml:space="preserve">动静音，自动语音快速恢复，嘈杂环境，正常使用</w:t>
            </w:r>
            <w:r>
              <w:rPr>
                <w:rFonts w:hint="eastAsia" w:ascii="仿宋" w:hAnsi="仿宋" w:eastAsia="仿宋" w:cs="仿宋"/>
                <w:sz w:val="24"/>
                <w:szCs w:val="24"/>
              </w:rPr>
              <w:t xml:space="preserve">。</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t xml:space="preserve">4</w:t>
            </w:r>
            <w:r>
              <w:rPr>
                <w:rFonts w:hint="eastAsia" w:ascii="仿宋" w:hAnsi="仿宋" w:eastAsia="仿宋" w:cs="仿宋"/>
                <w:sz w:val="24"/>
                <w:szCs w:val="24"/>
              </w:rPr>
              <w:t xml:space="preserve">.内置DSP数字防啸叫功能，内置</w:t>
            </w:r>
            <w:r>
              <w:rPr>
                <w:rFonts w:hint="eastAsia" w:ascii="仿宋" w:hAnsi="仿宋" w:eastAsia="仿宋" w:cs="仿宋"/>
                <w:sz w:val="24"/>
                <w:szCs w:val="24"/>
              </w:rPr>
              <w:t xml:space="preserve">麦克风均衡器≥</w:t>
            </w:r>
            <w:r>
              <w:rPr>
                <w:rFonts w:hint="eastAsia" w:ascii="仿宋" w:hAnsi="仿宋" w:eastAsia="仿宋" w:cs="仿宋"/>
                <w:sz w:val="24"/>
                <w:szCs w:val="24"/>
              </w:rPr>
              <w:t xml:space="preserve">7</w:t>
            </w:r>
            <w:r>
              <w:rPr>
                <w:rFonts w:hint="eastAsia" w:ascii="仿宋" w:hAnsi="仿宋" w:eastAsia="仿宋" w:cs="仿宋"/>
                <w:sz w:val="24"/>
                <w:szCs w:val="24"/>
              </w:rPr>
              <w:t xml:space="preserve">段</w:t>
            </w:r>
            <w:r>
              <w:rPr>
                <w:rFonts w:hint="eastAsia" w:ascii="仿宋" w:hAnsi="仿宋" w:eastAsia="仿宋" w:cs="仿宋"/>
                <w:sz w:val="24"/>
                <w:szCs w:val="24"/>
              </w:rPr>
              <w:t xml:space="preserve">，具有Type C充电和数据接口</w:t>
            </w:r>
            <w:r>
              <w:rPr>
                <w:rFonts w:hint="eastAsia" w:ascii="仿宋" w:hAnsi="仿宋" w:eastAsia="仿宋" w:cs="仿宋"/>
                <w:sz w:val="24"/>
                <w:szCs w:val="24"/>
              </w:rPr>
              <w:t xml:space="preserve">。</w:t>
            </w:r>
            <w:r>
              <w:rPr>
                <w:rFonts w:hint="eastAsia" w:ascii="仿宋" w:hAnsi="仿宋" w:eastAsia="仿宋" w:cs="仿宋"/>
                <w:sz w:val="24"/>
                <w:szCs w:val="24"/>
              </w:rPr>
              <w:t xml:space="preserve">（提供具有CMA标识的第三方检测报告复印件并加盖公章）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spacing w:after="200" w:line="276" w:lineRule="auto"/>
              <w:widowControl/>
              <w:rPr>
                <w:rFonts w:ascii="仿宋" w:hAnsi="仿宋" w:eastAsia="仿宋" w:cs="仿宋"/>
                <w:color w:val="000000"/>
                <w:sz w:val="24"/>
                <w:szCs w:val="24"/>
                <w:lang w:eastAsia="en-US"/>
              </w:rPr>
            </w:pPr>
            <w:r>
              <w:rPr>
                <w:rFonts w:hint="eastAsia" w:ascii="仿宋" w:hAnsi="仿宋" w:eastAsia="仿宋" w:cs="仿宋"/>
                <w:color w:val="000000"/>
                <w:sz w:val="24"/>
                <w:szCs w:val="24"/>
                <w:lang w:bidi="ar"/>
              </w:rPr>
              <w:t xml:space="preserve">无线接收主机</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1.2.4G、UHF、IR红外三种无线模式融合使用；全数字化传输、DSP信号处理、数字调试和智能管理；融合2.4G、IR红外两种</w:t>
            </w:r>
            <w:r>
              <w:rPr>
                <w:rFonts w:hint="eastAsia" w:ascii="仿宋" w:hAnsi="仿宋" w:eastAsia="仿宋" w:cs="仿宋"/>
                <w:sz w:val="24"/>
                <w:szCs w:val="24"/>
              </w:rPr>
              <w:t xml:space="preserve">自动对频方式</w:t>
            </w:r>
            <w:r>
              <w:rPr>
                <w:rFonts w:hint="eastAsia" w:ascii="仿宋" w:hAnsi="仿宋" w:eastAsia="仿宋" w:cs="仿宋"/>
                <w:sz w:val="24"/>
                <w:szCs w:val="24"/>
              </w:rPr>
              <w:t xml:space="preserve">，适应恶劣环境；内置DSP数字防啸叫功能</w:t>
            </w:r>
            <w:r>
              <w:rPr>
                <w:rFonts w:hint="eastAsia" w:ascii="仿宋" w:hAnsi="仿宋" w:eastAsia="仿宋" w:cs="仿宋"/>
                <w:sz w:val="24"/>
                <w:szCs w:val="24"/>
              </w:rPr>
              <w:t xml:space="preserve">。</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t xml:space="preserve">.电源接口，接DC 12V电源适配器；RS232串口，用</w:t>
            </w:r>
            <w:r>
              <w:rPr>
                <w:rFonts w:hint="eastAsia" w:ascii="仿宋" w:hAnsi="仿宋" w:eastAsia="仿宋" w:cs="仿宋"/>
                <w:sz w:val="24"/>
                <w:szCs w:val="24"/>
              </w:rPr>
              <w:t xml:space="preserve">于输入程序和中控控制；USB用于</w:t>
            </w:r>
            <w:r>
              <w:rPr>
                <w:rFonts w:hint="eastAsia" w:ascii="仿宋" w:hAnsi="仿宋" w:eastAsia="仿宋" w:cs="仿宋"/>
                <w:sz w:val="24"/>
                <w:szCs w:val="24"/>
              </w:rPr>
              <w:t xml:space="preserve">接电脑</w:t>
            </w:r>
            <w:r>
              <w:rPr>
                <w:rFonts w:hint="eastAsia" w:ascii="仿宋" w:hAnsi="仿宋" w:eastAsia="仿宋" w:cs="仿宋"/>
                <w:sz w:val="24"/>
                <w:szCs w:val="24"/>
              </w:rPr>
              <w:t xml:space="preserve">PPT翻页；IR外插红外发射管，用于无线话筒红外对频；2路话筒输入接口，分别可调整音量，自带话筒两段参量均衡，高低音分别可调节；3路线路输出，驳接录音设备或功放等；带无线充电智能防盗终端控制接口，接口采用航空转接口。</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bidi="ar"/>
              </w:rPr>
            </w:pPr>
            <w:r>
              <w:rPr>
                <w:rFonts w:hint="eastAsia" w:ascii="仿宋" w:hAnsi="仿宋" w:eastAsia="仿宋" w:cs="仿宋"/>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center"/>
              <w:spacing w:after="200" w:line="276" w:lineRule="auto"/>
              <w:widowControl/>
              <w:rPr>
                <w:rFonts w:ascii="仿宋" w:hAnsi="仿宋" w:eastAsia="仿宋" w:cs="仿宋"/>
                <w:color w:val="000000"/>
                <w:sz w:val="24"/>
                <w:szCs w:val="24"/>
              </w:rPr>
            </w:pPr>
            <w:r>
              <w:rPr>
                <w:rFonts w:hint="eastAsia" w:ascii="仿宋" w:hAnsi="仿宋" w:eastAsia="仿宋" w:cs="仿宋"/>
                <w:color w:val="000000"/>
                <w:sz w:val="24"/>
                <w:szCs w:val="24"/>
                <w:lang w:bidi="ar"/>
              </w:rPr>
              <w:t xml:space="preserve">麦克风充电底座</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1.采用总线的设计方式，话筒口只采用一根总线与功放、中控、供电、音频输入与输出进行通信。                                                                    </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2.具有话筒无线充电功能</w:t>
            </w:r>
            <w:r>
              <w:rPr>
                <w:rFonts w:hint="eastAsia" w:ascii="仿宋" w:hAnsi="仿宋" w:eastAsia="仿宋" w:cs="仿宋"/>
                <w:sz w:val="24"/>
                <w:szCs w:val="24"/>
              </w:rPr>
              <w:t xml:space="preserve">:</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  上课管理功能需求：教师上课插卡或者刷卡，智能话筒充电防盗终端认证后自动解锁，教师才可以取出使用；刷卡认证失败，智能话筒充电防盗终端保持锁闭状态，防止话筒丢失，杜绝非法使用；</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  下课管理功能需求：智能话筒充电防盗终端没有检测到话筒归位时，终端自动音频提醒教师交回话筒。</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3.具有弱电开关与IO接口，可以扩展对第三方设备进行逻辑联动管理功能，具有高档LED航空防水自锁按键，一键取出话筒功能；具有网络接口：设置IP后，终端可以脱离中</w:t>
            </w:r>
            <w:r>
              <w:rPr>
                <w:rFonts w:hint="eastAsia" w:ascii="仿宋" w:hAnsi="仿宋" w:eastAsia="仿宋" w:cs="仿宋"/>
                <w:sz w:val="24"/>
                <w:szCs w:val="24"/>
              </w:rPr>
              <w:t xml:space="preserve">控独立</w:t>
            </w:r>
            <w:r>
              <w:rPr>
                <w:rFonts w:hint="eastAsia" w:ascii="仿宋" w:hAnsi="仿宋" w:eastAsia="仿宋" w:cs="仿宋"/>
                <w:sz w:val="24"/>
                <w:szCs w:val="24"/>
              </w:rPr>
              <w:t xml:space="preserve">运行，解决用户各种使用场景。                                                                                                                4. 提供接口支持接入学校管理平台，联网智能管理所有话筒。</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bidi="ar"/>
              </w:rPr>
            </w:pPr>
            <w:r>
              <w:rPr>
                <w:rFonts w:hint="eastAsia" w:ascii="仿宋" w:hAnsi="仿宋" w:eastAsia="仿宋" w:cs="仿宋"/>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bidi="ar"/>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网络中控主机（核心产品）</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1.采用安卓操作系统、标准1U机架式终端。集成强电管理，采用防脱落电源插口，独立电源输出接口≥3路，电源输入≥1路。</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▲2.具备千兆RJ45网口≥4个，SFP</w:t>
            </w:r>
            <w:r>
              <w:rPr>
                <w:rFonts w:hint="eastAsia" w:ascii="仿宋" w:hAnsi="仿宋" w:eastAsia="仿宋" w:cs="仿宋"/>
                <w:sz w:val="24"/>
                <w:szCs w:val="24"/>
              </w:rPr>
              <w:t xml:space="preserve">光口</w:t>
            </w:r>
            <w:r>
              <w:rPr>
                <w:rFonts w:hint="eastAsia" w:ascii="仿宋" w:hAnsi="仿宋" w:eastAsia="仿宋" w:cs="仿宋"/>
                <w:sz w:val="24"/>
                <w:szCs w:val="24"/>
              </w:rPr>
              <w:t xml:space="preserve">≥1路，支持vlan划分≥4组。数字功放≥2*60W，3.5mm音频线性输入接口≥2路，3.5mm音频线性输出≥1路。幻象供电麦克风输入接口≥2路。RS232通信端口≥2路，USB通信接口≥4路，USB电脑接口≥4路，IO接口≥3路。HDMI矩阵≥4*2，HDMI高清输入接口≥2路，HDMI同源高清输出接口≥3路，内置电脑HDMI高清输出接口1路。HDBaseT高</w:t>
            </w:r>
            <w:r>
              <w:rPr>
                <w:rFonts w:hint="eastAsia" w:ascii="仿宋" w:hAnsi="仿宋" w:eastAsia="仿宋" w:cs="仿宋"/>
                <w:sz w:val="24"/>
                <w:szCs w:val="24"/>
              </w:rPr>
              <w:t xml:space="preserve">清显示</w:t>
            </w:r>
            <w:r>
              <w:rPr>
                <w:rFonts w:hint="eastAsia" w:ascii="仿宋" w:hAnsi="仿宋" w:eastAsia="仿宋" w:cs="仿宋"/>
                <w:sz w:val="24"/>
                <w:szCs w:val="24"/>
              </w:rPr>
              <w:t xml:space="preserve">接口≥1路。（提供具有CMA标识的第三方检测报告复印件并加盖公章）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3.具备网络中控和</w:t>
            </w:r>
            <w:r>
              <w:rPr>
                <w:rFonts w:hint="eastAsia" w:ascii="仿宋" w:hAnsi="仿宋" w:eastAsia="仿宋" w:cs="仿宋"/>
                <w:sz w:val="24"/>
                <w:szCs w:val="24"/>
              </w:rPr>
              <w:t xml:space="preserve">物联网</w:t>
            </w:r>
            <w:r>
              <w:rPr>
                <w:rFonts w:hint="eastAsia" w:ascii="仿宋" w:hAnsi="仿宋" w:eastAsia="仿宋" w:cs="仿宋"/>
                <w:sz w:val="24"/>
                <w:szCs w:val="24"/>
              </w:rPr>
              <w:t xml:space="preserve">关功能，支持电教设备及物</w:t>
            </w:r>
            <w:r>
              <w:rPr>
                <w:rFonts w:hint="eastAsia" w:ascii="仿宋" w:hAnsi="仿宋" w:eastAsia="仿宋" w:cs="仿宋"/>
                <w:sz w:val="24"/>
                <w:szCs w:val="24"/>
              </w:rPr>
              <w:t xml:space="preserve">联设备</w:t>
            </w:r>
            <w:r>
              <w:rPr>
                <w:rFonts w:hint="eastAsia" w:ascii="仿宋" w:hAnsi="仿宋" w:eastAsia="仿宋" w:cs="仿宋"/>
                <w:sz w:val="24"/>
                <w:szCs w:val="24"/>
              </w:rPr>
              <w:t xml:space="preserve">的本地或远程控制。支持能耗数据上报。支持MQTT协议，配合系统平台及小程序可</w:t>
            </w:r>
            <w:r>
              <w:rPr>
                <w:rFonts w:hint="eastAsia" w:ascii="仿宋" w:hAnsi="仿宋" w:eastAsia="仿宋" w:cs="仿宋"/>
                <w:sz w:val="24"/>
                <w:szCs w:val="24"/>
              </w:rPr>
              <w:t xml:space="preserve">远程对</w:t>
            </w:r>
            <w:r>
              <w:rPr>
                <w:rFonts w:hint="eastAsia" w:ascii="仿宋" w:hAnsi="仿宋" w:eastAsia="仿宋" w:cs="仿宋"/>
                <w:sz w:val="24"/>
                <w:szCs w:val="24"/>
              </w:rPr>
              <w:t xml:space="preserve">终端设备及物联模块进行手动、定时、集控管理。</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▲4.终端具备在待机状态下接收服务器预先设置的高清流媒体内容或者是在线电视节目，接收并自动播放、自动开启和关闭显示设备的智能播放功能。（提供具有CMA标识的第三方检测报告复印件并加盖公章）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5.具备图文信息发布功能，智能终端在待机状态下接收系统平台预设的图文内容进行自动播放，自动开启显示设备，实现无人值守智能化图文信息发布功能。通过配套触控显示器可完成一键开关机设备、音量调节、环境控制。</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空调控制终端</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1.工业ABS阻燃塑料注塑成型，通过2.4G无线方式与同品牌网关连接。输入采用1路220V大功率防脱落插头，输出采用1路大功率咬合式接口，最大支持6000W负载。具备1路红外输出，可遥控所连接的空调设备。</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▲2.内置温湿度传感器，配合系统平台可实时显示当前区域温湿度状态。内置能耗计量芯片，可实时检测所连接空调的能耗数据，通过系统平台可汇总空调能耗数据。（提供系统平台截图并加盖公章）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3.支持通过系统平台和小程序远程监控所连接空调的运行状态，对其进行手动/定时的点对点、点对组开关机及模式换</w:t>
            </w:r>
            <w:r>
              <w:rPr>
                <w:rFonts w:hint="eastAsia" w:ascii="仿宋" w:hAnsi="仿宋" w:eastAsia="仿宋" w:cs="仿宋"/>
                <w:sz w:val="24"/>
                <w:szCs w:val="24"/>
              </w:rPr>
              <w:t xml:space="preserve">;</w:t>
            </w:r>
            <w:r>
              <w:rPr>
                <w:rFonts w:hint="eastAsia" w:ascii="仿宋" w:hAnsi="仿宋" w:eastAsia="仿宋" w:cs="仿宋"/>
                <w:sz w:val="24"/>
                <w:szCs w:val="24"/>
              </w:rPr>
              <w:t xml:space="preserve">可选配同品牌操作面板对空调进行本地控制</w:t>
            </w:r>
            <w:r>
              <w:rPr>
                <w:rFonts w:hint="eastAsia" w:ascii="仿宋" w:hAnsi="仿宋" w:eastAsia="仿宋" w:cs="仿宋"/>
                <w:sz w:val="24"/>
                <w:szCs w:val="24"/>
              </w:rPr>
              <w:t xml:space="preserve">;</w:t>
            </w:r>
            <w:r>
              <w:rPr>
                <w:rFonts w:hint="eastAsia" w:ascii="仿宋" w:hAnsi="仿宋" w:eastAsia="仿宋" w:cs="仿宋"/>
                <w:sz w:val="24"/>
                <w:szCs w:val="24"/>
              </w:rPr>
              <w:t xml:space="preserve">支持自启动通电应急模式。</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灯光控制终端</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1.标准触摸86型开关面板，通过2.4G无线方式与同品牌网关连接；220V AC电源输入，触控按键功能可自定义设置。具备2路220V AC独立输出；面板可匹配2键/4键/6</w:t>
            </w:r>
            <w:r>
              <w:rPr>
                <w:rFonts w:hint="eastAsia" w:ascii="仿宋" w:hAnsi="仿宋" w:eastAsia="仿宋" w:cs="仿宋"/>
                <w:sz w:val="24"/>
                <w:szCs w:val="24"/>
              </w:rPr>
              <w:t xml:space="preserve">键三种风格，</w:t>
            </w:r>
            <w:r>
              <w:rPr>
                <w:rFonts w:hint="eastAsia" w:ascii="仿宋" w:hAnsi="仿宋" w:eastAsia="仿宋" w:cs="仿宋"/>
                <w:sz w:val="24"/>
                <w:szCs w:val="24"/>
              </w:rPr>
              <w:t xml:space="preserve">可配置2个</w:t>
            </w:r>
            <w:r>
              <w:rPr>
                <w:rFonts w:hint="eastAsia" w:ascii="仿宋" w:hAnsi="仿宋" w:eastAsia="仿宋" w:cs="仿宋"/>
                <w:sz w:val="24"/>
                <w:szCs w:val="24"/>
              </w:rPr>
              <w:t xml:space="preserve">及以上</w:t>
            </w:r>
            <w:r>
              <w:rPr>
                <w:rFonts w:hint="eastAsia" w:ascii="仿宋" w:hAnsi="仿宋" w:eastAsia="仿宋" w:cs="仿宋"/>
                <w:sz w:val="24"/>
                <w:szCs w:val="24"/>
              </w:rPr>
              <w:t xml:space="preserve">按键为本地线路控制按键，其他可设置为关联按键；内置能耗计量芯片，可实时检测用电设备运行状态并上报能耗数据；授权用户通过系统平台或小程序远程监控每路电源输出的状态，可手动或定时对接入的灯光、风扇、窗帘等用电设备进行智能策略通断电控制；支持通过系统平台禁用本地按键模式，同时支持自主启用本地按键模式。</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12</w:t>
            </w:r>
            <w:r/>
          </w:p>
        </w:tc>
      </w:tr>
      <w:tr>
        <w:trPr>
          <w:trHeight w:val="1141"/>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强电控制终端</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1.工作电流≥40A，工作电压＜690V，绝缘电压≥690V</w:t>
            </w:r>
            <w:r>
              <w:rPr>
                <w:rFonts w:hint="eastAsia" w:ascii="仿宋" w:hAnsi="仿宋" w:eastAsia="仿宋" w:cs="仿宋"/>
                <w:sz w:val="24"/>
                <w:szCs w:val="24"/>
              </w:rPr>
              <w:t xml:space="preserve">；</w:t>
            </w:r>
            <w:r>
              <w:rPr>
                <w:rFonts w:hint="eastAsia" w:ascii="仿宋" w:hAnsi="仿宋" w:eastAsia="仿宋" w:cs="仿宋"/>
                <w:sz w:val="24"/>
                <w:szCs w:val="24"/>
              </w:rPr>
              <w:t xml:space="preserve">含配套配电箱（尺寸长≤45CM，宽≤36CM）</w:t>
            </w:r>
            <w:r>
              <w:rPr>
                <w:rFonts w:hint="eastAsia" w:ascii="仿宋" w:hAnsi="仿宋" w:eastAsia="仿宋" w:cs="仿宋"/>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中控面板</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1.一体化设计，面板触控屏≥8.1英寸，屏幕分辨率≥1600×480；摄像头≥500</w:t>
            </w:r>
            <w:r>
              <w:rPr>
                <w:rFonts w:hint="eastAsia" w:ascii="仿宋" w:hAnsi="仿宋" w:eastAsia="仿宋" w:cs="仿宋"/>
                <w:sz w:val="24"/>
                <w:szCs w:val="24"/>
              </w:rPr>
              <w:t xml:space="preserve">万像</w:t>
            </w:r>
            <w:r>
              <w:rPr>
                <w:rFonts w:hint="eastAsia" w:ascii="仿宋" w:hAnsi="仿宋" w:eastAsia="仿宋" w:cs="仿宋"/>
                <w:sz w:val="24"/>
                <w:szCs w:val="24"/>
              </w:rPr>
              <w:t xml:space="preserve">素；集成IC卡读卡器，支持刷/插识别模式；内置扬声器、拾音器；具备音频编解码功能。</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lang w:eastAsia="en-US"/>
              </w:rPr>
              <w:t xml:space="preserve">2.RJ45千兆网口</w:t>
            </w:r>
            <w:r>
              <w:rPr>
                <w:rFonts w:hint="eastAsia" w:ascii="仿宋" w:hAnsi="仿宋" w:eastAsia="仿宋" w:cs="仿宋"/>
                <w:sz w:val="24"/>
                <w:szCs w:val="24"/>
                <w:lang w:eastAsia="en-US"/>
              </w:rPr>
              <w:t xml:space="preserve">≥1个，HDMI输入接口≥1路，USB接口≥1路，3.5mm音频输入接口≥1路；支持POE/Type-C5V2A受电。</w:t>
            </w:r>
            <w:r>
              <w:rPr>
                <w:rFonts w:hint="eastAsia" w:ascii="仿宋" w:hAnsi="仿宋" w:eastAsia="仿宋" w:cs="仿宋"/>
                <w:sz w:val="24"/>
                <w:szCs w:val="24"/>
              </w:rPr>
              <w:t xml:space="preserve">（提供产品接口图片并加盖公章）</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3.基于Android系统，配合系统平台支持远程IP对讲、语音监听、</w:t>
            </w:r>
            <w:r>
              <w:rPr>
                <w:rFonts w:hint="eastAsia" w:ascii="仿宋" w:hAnsi="仿宋" w:eastAsia="仿宋" w:cs="仿宋"/>
                <w:sz w:val="24"/>
                <w:szCs w:val="24"/>
              </w:rPr>
              <w:t xml:space="preserve">二维码正</w:t>
            </w:r>
            <w:r>
              <w:rPr>
                <w:rFonts w:hint="eastAsia" w:ascii="仿宋" w:hAnsi="仿宋" w:eastAsia="仿宋" w:cs="仿宋"/>
                <w:sz w:val="24"/>
                <w:szCs w:val="24"/>
              </w:rPr>
              <w:t xml:space="preserve">/</w:t>
            </w:r>
            <w:r>
              <w:rPr>
                <w:rFonts w:hint="eastAsia" w:ascii="仿宋" w:hAnsi="仿宋" w:eastAsia="仿宋" w:cs="仿宋"/>
                <w:sz w:val="24"/>
                <w:szCs w:val="24"/>
              </w:rPr>
              <w:t xml:space="preserve">反扫及</w:t>
            </w:r>
            <w:r>
              <w:rPr>
                <w:rFonts w:hint="eastAsia" w:ascii="仿宋" w:hAnsi="仿宋" w:eastAsia="仿宋" w:cs="仿宋"/>
                <w:sz w:val="24"/>
                <w:szCs w:val="24"/>
              </w:rPr>
              <w:t xml:space="preserve">人脸识别等功能；配合同品牌智能融合终端支持一键上下课、画面切换、声音调整、</w:t>
            </w:r>
            <w:r>
              <w:rPr>
                <w:rFonts w:hint="eastAsia" w:ascii="仿宋" w:hAnsi="仿宋" w:eastAsia="仿宋" w:cs="仿宋"/>
                <w:sz w:val="24"/>
                <w:szCs w:val="24"/>
              </w:rPr>
              <w:t xml:space="preserve">物联设备控制</w:t>
            </w:r>
            <w:r>
              <w:rPr>
                <w:rFonts w:hint="eastAsia" w:ascii="仿宋" w:hAnsi="仿宋" w:eastAsia="仿宋" w:cs="仿宋"/>
                <w:sz w:val="24"/>
                <w:szCs w:val="24"/>
              </w:rPr>
              <w:t xml:space="preserve">、音视频广播控制、直播课堂、录播预览及控制等功能；开放控制接口，支持界面自主定制。</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智慧讲台</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1.钢木结合设计，采用冷轧钢板桌体，桌体金属板厚度≥1.2mm，老师接触位置为木质桌面，桌面采用E0级环保高密度板；讲台尺寸设计为长×宽×高：≥ 1280mm×59</w:t>
            </w:r>
            <w:r>
              <w:rPr>
                <w:rFonts w:hint="eastAsia" w:ascii="仿宋" w:hAnsi="仿宋" w:eastAsia="仿宋" w:cs="仿宋"/>
                <w:sz w:val="24"/>
                <w:szCs w:val="24"/>
              </w:rPr>
              <w:t xml:space="preserve">5</w:t>
            </w:r>
            <w:r>
              <w:rPr>
                <w:rFonts w:hint="eastAsia" w:ascii="仿宋" w:hAnsi="仿宋" w:eastAsia="仿宋" w:cs="仿宋"/>
                <w:sz w:val="24"/>
                <w:szCs w:val="24"/>
              </w:rPr>
              <w:t xml:space="preserve">mm×1047mm，环抱老师式设计，根据人体力学设计，讲台桌面高度合适老师放置教学用品；讲台桌面平整，整体外观流线型设计，无菱角处理，正面中部受到170N的冲击力时不会倾倒，保护师生安全。</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2.讲台支持标准机柜收纳，支持≥12U的设备收纳放置，收纳空间（含机柜部分）≥977mm×50</w:t>
            </w:r>
            <w:r>
              <w:rPr>
                <w:rFonts w:hint="eastAsia" w:ascii="仿宋" w:hAnsi="仿宋" w:eastAsia="仿宋" w:cs="仿宋"/>
                <w:sz w:val="24"/>
                <w:szCs w:val="24"/>
              </w:rPr>
              <w:t xml:space="preserve">3</w:t>
            </w:r>
            <w:r>
              <w:rPr>
                <w:rFonts w:hint="eastAsia" w:ascii="仿宋" w:hAnsi="仿宋" w:eastAsia="仿宋" w:cs="仿宋"/>
                <w:sz w:val="24"/>
                <w:szCs w:val="24"/>
              </w:rPr>
              <w:t xml:space="preserve">mm×65</w:t>
            </w:r>
            <w:r>
              <w:rPr>
                <w:rFonts w:hint="eastAsia" w:ascii="仿宋" w:hAnsi="仿宋" w:eastAsia="仿宋" w:cs="仿宋"/>
                <w:sz w:val="24"/>
                <w:szCs w:val="24"/>
              </w:rPr>
              <w:t xml:space="preserve">3</w:t>
            </w:r>
            <w:r>
              <w:rPr>
                <w:rFonts w:hint="eastAsia" w:ascii="仿宋" w:hAnsi="仿宋" w:eastAsia="仿宋" w:cs="仿宋"/>
                <w:sz w:val="24"/>
                <w:szCs w:val="24"/>
              </w:rPr>
              <w:t xml:space="preserve">mm±5mm。方便设备安装及维护，前后门都可以打开（须提供产品图片）</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3.屏体的屏幕采用≥23.8英寸电容</w:t>
            </w:r>
            <w:r>
              <w:rPr>
                <w:rFonts w:hint="eastAsia" w:ascii="仿宋" w:hAnsi="仿宋" w:eastAsia="仿宋" w:cs="仿宋"/>
                <w:sz w:val="24"/>
                <w:szCs w:val="24"/>
              </w:rPr>
              <w:t xml:space="preserve">触摸屏且采用</w:t>
            </w:r>
            <w:r>
              <w:rPr>
                <w:rFonts w:hint="eastAsia" w:ascii="仿宋" w:hAnsi="仿宋" w:eastAsia="仿宋" w:cs="仿宋"/>
                <w:sz w:val="24"/>
                <w:szCs w:val="24"/>
              </w:rPr>
              <w:t xml:space="preserve">防眩光钢化玻璃面板，厚度≥2mm；支持≥10点触控；支持屏幕手动角度调节，可实现与桌面形成20°至80°角度调节；屏体侧面具有物理实体快捷按键≥6个，按键功能包括对屏幕一键开/关屏幕、对匹配的多媒体设备进行一键熄</w:t>
            </w:r>
            <w:r>
              <w:rPr>
                <w:rFonts w:hint="eastAsia" w:ascii="仿宋" w:hAnsi="仿宋" w:eastAsia="仿宋" w:cs="仿宋"/>
                <w:sz w:val="24"/>
                <w:szCs w:val="24"/>
              </w:rPr>
              <w:t xml:space="preserve">屏以及</w:t>
            </w:r>
            <w:r>
              <w:rPr>
                <w:rFonts w:hint="eastAsia" w:ascii="仿宋" w:hAnsi="仿宋" w:eastAsia="仿宋" w:cs="仿宋"/>
                <w:sz w:val="24"/>
                <w:szCs w:val="24"/>
              </w:rPr>
              <w:t xml:space="preserve">一键音量加、一键音量减。</w:t>
            </w:r>
            <w:r/>
          </w:p>
          <w:p>
            <w:pPr>
              <w:jc w:val="left"/>
              <w:spacing w:line="276" w:lineRule="auto"/>
              <w:widowControl/>
              <w:rPr>
                <w:rFonts w:ascii="仿宋" w:hAnsi="仿宋" w:eastAsia="仿宋" w:cs="仿宋"/>
                <w:sz w:val="24"/>
                <w:szCs w:val="24"/>
                <w:lang w:eastAsia="en-US"/>
              </w:rPr>
            </w:pPr>
            <w:r>
              <w:rPr>
                <w:rFonts w:hint="eastAsia" w:ascii="仿宋" w:hAnsi="仿宋" w:eastAsia="仿宋" w:cs="仿宋"/>
                <w:sz w:val="24"/>
                <w:szCs w:val="24"/>
              </w:rPr>
              <w:t xml:space="preserve">4</w:t>
            </w:r>
            <w:r>
              <w:rPr>
                <w:rFonts w:hint="eastAsia" w:ascii="仿宋" w:hAnsi="仿宋" w:eastAsia="仿宋" w:cs="仿宋"/>
                <w:sz w:val="24"/>
                <w:szCs w:val="24"/>
                <w:lang w:eastAsia="en-US"/>
              </w:rPr>
              <w:t xml:space="preserve">.接口：HDMI IN≥2个，HDMI OUT≥1个，Type-C≥1个，USB≥4个，RJ45≥1个；AUDIO OUT≥1个，RS232≥1个，220V国标五插电源接口≥1个（支持对外供电）。</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5.屏体侧边内置NFC模块；讲台</w:t>
            </w:r>
            <w:r>
              <w:rPr>
                <w:rFonts w:hint="eastAsia" w:ascii="仿宋" w:hAnsi="仿宋" w:eastAsia="仿宋" w:cs="仿宋"/>
                <w:sz w:val="24"/>
                <w:szCs w:val="24"/>
              </w:rPr>
              <w:t xml:space="preserve">屏至少</w:t>
            </w:r>
            <w:r>
              <w:rPr>
                <w:rFonts w:hint="eastAsia" w:ascii="仿宋" w:hAnsi="仿宋" w:eastAsia="仿宋" w:cs="仿宋"/>
                <w:sz w:val="24"/>
                <w:szCs w:val="24"/>
              </w:rPr>
              <w:t xml:space="preserve">支持NFC刷卡、</w:t>
            </w:r>
            <w:r>
              <w:rPr>
                <w:rFonts w:hint="eastAsia" w:ascii="仿宋" w:hAnsi="仿宋" w:eastAsia="仿宋" w:cs="仿宋"/>
                <w:sz w:val="24"/>
                <w:szCs w:val="24"/>
              </w:rPr>
              <w:t xml:space="preserve">二维码2种</w:t>
            </w:r>
            <w:r>
              <w:rPr>
                <w:rFonts w:hint="eastAsia" w:ascii="仿宋" w:hAnsi="仿宋" w:eastAsia="仿宋" w:cs="仿宋"/>
                <w:sz w:val="24"/>
                <w:szCs w:val="24"/>
              </w:rPr>
              <w:t xml:space="preserve">方式实现设备使用前的用户身份认</w:t>
            </w:r>
            <w:r>
              <w:rPr>
                <w:rFonts w:hint="eastAsia" w:ascii="仿宋" w:hAnsi="仿宋" w:eastAsia="仿宋" w:cs="仿宋"/>
                <w:sz w:val="24"/>
                <w:szCs w:val="24"/>
              </w:rPr>
              <w:t xml:space="preserve">证；</w:t>
            </w:r>
            <w:r>
              <w:rPr>
                <w:rFonts w:hint="eastAsia" w:ascii="仿宋" w:hAnsi="仿宋" w:eastAsia="仿宋" w:cs="仿宋"/>
                <w:sz w:val="24"/>
                <w:szCs w:val="24"/>
              </w:rPr>
              <w:t xml:space="preserve">讲台屏自带</w:t>
            </w:r>
            <w:r>
              <w:rPr>
                <w:rFonts w:hint="eastAsia" w:ascii="仿宋" w:hAnsi="仿宋" w:eastAsia="仿宋" w:cs="仿宋"/>
                <w:sz w:val="24"/>
                <w:szCs w:val="24"/>
              </w:rPr>
              <w:t xml:space="preserve">定制</w:t>
            </w:r>
            <w:r>
              <w:rPr>
                <w:rFonts w:hint="eastAsia" w:ascii="仿宋" w:hAnsi="仿宋" w:eastAsia="仿宋" w:cs="仿宋"/>
                <w:sz w:val="24"/>
                <w:szCs w:val="24"/>
              </w:rPr>
              <w:t xml:space="preserve">化独立</w:t>
            </w:r>
            <w:r>
              <w:rPr>
                <w:rFonts w:hint="eastAsia" w:ascii="仿宋" w:hAnsi="仿宋" w:eastAsia="仿宋" w:cs="仿宋"/>
                <w:sz w:val="24"/>
                <w:szCs w:val="24"/>
              </w:rPr>
              <w:t xml:space="preserve">操作系统，基于Android 11及以上版本，可在任意通道下唤出多功能中控菜单并实现相关操作；屏幕可调出中控菜单界面，支持一键上课及下课两种场景控制，也可以对连接的设备单独控制开关机；支持对屏幕输入</w:t>
            </w:r>
            <w:r>
              <w:rPr>
                <w:rFonts w:hint="eastAsia" w:ascii="仿宋" w:hAnsi="仿宋" w:eastAsia="仿宋" w:cs="仿宋"/>
                <w:sz w:val="24"/>
                <w:szCs w:val="24"/>
              </w:rPr>
              <w:t xml:space="preserve">源显示</w:t>
            </w:r>
            <w:r>
              <w:rPr>
                <w:rFonts w:hint="eastAsia" w:ascii="仿宋" w:hAnsi="仿宋" w:eastAsia="仿宋" w:cs="仿宋"/>
                <w:sz w:val="24"/>
                <w:szCs w:val="24"/>
              </w:rPr>
              <w:t xml:space="preserve">画面切换，包括智能平板、电脑、HDMI、Type-C。</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HDMI矩阵</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en-US"/>
              </w:rPr>
              <w:t xml:space="preserve">输入接口：≥2*HDMI，输出接口：≥4*HDMI，分辨率：≥4K/60Hz向下兼容</w:t>
            </w:r>
            <w:r>
              <w:rPr>
                <w:rFonts w:hint="eastAsia" w:ascii="仿宋" w:hAnsi="仿宋" w:eastAsia="仿宋" w:cs="仿宋"/>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color w:val="000000"/>
                <w:sz w:val="24"/>
                <w:szCs w:val="24"/>
                <w:lang w:bidi="ar"/>
              </w:rPr>
              <w:t xml:space="preserve">教学督导</w:t>
            </w:r>
            <w:r>
              <w:rPr>
                <w:rFonts w:hint="eastAsia" w:ascii="仿宋" w:hAnsi="仿宋" w:eastAsia="仿宋" w:cs="仿宋"/>
                <w:sz w:val="24"/>
                <w:szCs w:val="24"/>
                <w:lang w:bidi="ar"/>
              </w:rPr>
              <w:t xml:space="preserve">摄像机</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1.像素：≥400万；支持水平范围0°~360°连续旋转；支持语音对讲支持红外/白光双补光；支持H.265、H.264编码格式；内置10/100M以太网接口、支持POE/ DC12V供电；音频输入≥1路；音频输出≥1路；报警输入≥2路；报警输出≥2路</w:t>
            </w:r>
            <w:r>
              <w:rPr>
                <w:rFonts w:hint="eastAsia" w:ascii="仿宋" w:hAnsi="仿宋" w:eastAsia="仿宋" w:cs="仿宋"/>
                <w:sz w:val="24"/>
                <w:szCs w:val="24"/>
              </w:rPr>
              <w:t xml:space="preserve">。</w:t>
            </w:r>
            <w:r/>
          </w:p>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2.具有软件定义功能，支持加载安装、升级、卸载智能算法，可显示已加载算法的算法类型、厂商、版本号、上传时间、算法运行状态；支持智能算法加载安装、卸载、升级生效时间≤1s；支持智能算法在线动态切换，任意两个算法切换耗时≤1s；并具有智能算法在线动态切换或在线动态升级过程不中断音视频功能</w:t>
            </w:r>
            <w:r>
              <w:rPr>
                <w:rFonts w:hint="eastAsia" w:ascii="仿宋" w:hAnsi="仿宋" w:eastAsia="仿宋" w:cs="仿宋"/>
                <w:sz w:val="24"/>
                <w:szCs w:val="24"/>
              </w:rPr>
              <w:t xml:space="preserve">。</w:t>
            </w:r>
            <w:r>
              <w:rPr>
                <w:rFonts w:hint="eastAsia" w:ascii="仿宋" w:hAnsi="仿宋" w:eastAsia="仿宋" w:cs="仿宋"/>
                <w:sz w:val="24"/>
                <w:szCs w:val="24"/>
              </w:rPr>
              <w:t xml:space="preserve">（提供具有</w:t>
            </w:r>
            <w:r>
              <w:rPr>
                <w:rFonts w:ascii="仿宋" w:hAnsi="仿宋" w:eastAsia="仿宋" w:cs="仿宋"/>
                <w:sz w:val="24"/>
                <w:szCs w:val="24"/>
              </w:rPr>
              <w:t xml:space="preserve">CMA</w:t>
            </w:r>
            <w:r>
              <w:rPr>
                <w:rFonts w:hint="eastAsia" w:ascii="仿宋" w:hAnsi="仿宋" w:eastAsia="仿宋" w:cs="仿宋"/>
                <w:sz w:val="24"/>
                <w:szCs w:val="24"/>
              </w:rPr>
              <w:t xml:space="preserve">标识的第三方检测报告复印件并加盖公章）。</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电子时钟</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1.支持标准NTP传输协议，支持主动同步功能，在</w:t>
            </w:r>
            <w:r>
              <w:rPr>
                <w:rFonts w:hint="eastAsia" w:ascii="仿宋" w:hAnsi="仿宋" w:eastAsia="仿宋" w:cs="仿宋"/>
                <w:sz w:val="24"/>
                <w:szCs w:val="24"/>
              </w:rPr>
              <w:t xml:space="preserve">外部时码</w:t>
            </w:r>
            <w:r>
              <w:rPr>
                <w:rFonts w:hint="eastAsia" w:ascii="仿宋" w:hAnsi="仿宋" w:eastAsia="仿宋" w:cs="仿宋"/>
                <w:sz w:val="24"/>
                <w:szCs w:val="24"/>
              </w:rPr>
              <w:t xml:space="preserve">驱动下，子钟间同步时差≤45ns；支持主动上报功能，具备时间不同步报警功能、具备网络离线报警功能、具备断电报警功能</w:t>
            </w:r>
            <w:r>
              <w:rPr>
                <w:rFonts w:hint="eastAsia" w:ascii="仿宋" w:hAnsi="仿宋" w:eastAsia="仿宋" w:cs="仿宋"/>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≥8个百兆PoE</w:t>
            </w:r>
            <w:r>
              <w:rPr>
                <w:rFonts w:hint="eastAsia" w:ascii="仿宋" w:hAnsi="仿宋" w:eastAsia="仿宋" w:cs="仿宋"/>
                <w:sz w:val="24"/>
                <w:szCs w:val="24"/>
              </w:rPr>
              <w:t xml:space="preserve">接入电口</w:t>
            </w:r>
            <w:r>
              <w:rPr>
                <w:rFonts w:hint="eastAsia" w:ascii="仿宋" w:hAnsi="仿宋" w:eastAsia="仿宋" w:cs="仿宋"/>
                <w:sz w:val="24"/>
                <w:szCs w:val="24"/>
              </w:rPr>
              <w:t xml:space="preserve">，≥2个百兆非PoE上行电口，满载功耗≤65W</w:t>
            </w:r>
            <w:r>
              <w:rPr>
                <w:rFonts w:hint="eastAsia" w:ascii="仿宋" w:hAnsi="仿宋" w:eastAsia="仿宋" w:cs="仿宋"/>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物联网系统平台对接</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将本次项目需要纳入物联网管控的设备</w:t>
            </w:r>
            <w:r>
              <w:rPr>
                <w:rFonts w:hint="eastAsia" w:ascii="仿宋" w:hAnsi="仿宋" w:eastAsia="仿宋" w:cs="仿宋"/>
                <w:sz w:val="24"/>
                <w:szCs w:val="24"/>
              </w:rPr>
              <w:t xml:space="preserve">对接进物联网</w:t>
            </w:r>
            <w:r>
              <w:rPr>
                <w:rFonts w:hint="eastAsia" w:ascii="仿宋" w:hAnsi="仿宋" w:eastAsia="仿宋" w:cs="仿宋"/>
                <w:sz w:val="24"/>
                <w:szCs w:val="24"/>
              </w:rPr>
              <w:t xml:space="preserve">平台，实现远程集中管控。</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考场时间管理系统</w:t>
            </w:r>
            <w:r>
              <w:rPr>
                <w:rFonts w:hint="eastAsia" w:ascii="仿宋" w:hAnsi="仿宋" w:eastAsia="仿宋" w:cs="仿宋"/>
                <w:sz w:val="24"/>
                <w:szCs w:val="24"/>
                <w:lang w:bidi="ar"/>
              </w:rPr>
              <w:t xml:space="preserve">对接</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将本项目的网络时钟对接纳入学校的考场时间管理系统，实现精准时间定时自动校准，保障考场时间显示的准确。</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color w:val="000000"/>
                <w:sz w:val="24"/>
              </w:rPr>
              <w:t xml:space="preserve">教学督导系统对接</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将本项目的摄像机产品对接进学校</w:t>
            </w:r>
            <w:r>
              <w:rPr>
                <w:rFonts w:hint="eastAsia" w:ascii="仿宋" w:hAnsi="仿宋" w:eastAsia="仿宋" w:cs="仿宋"/>
                <w:sz w:val="24"/>
                <w:szCs w:val="24"/>
              </w:rPr>
              <w:t xml:space="preserve">巡课系统</w:t>
            </w:r>
            <w:r>
              <w:rPr>
                <w:rFonts w:hint="eastAsia" w:ascii="仿宋" w:hAnsi="仿宋" w:eastAsia="仿宋" w:cs="仿宋"/>
                <w:sz w:val="24"/>
                <w:szCs w:val="24"/>
              </w:rPr>
              <w:t xml:space="preserve">中，实现</w:t>
            </w:r>
            <w:r>
              <w:rPr>
                <w:rFonts w:hint="eastAsia" w:ascii="仿宋" w:hAnsi="仿宋" w:eastAsia="仿宋" w:cs="仿宋"/>
                <w:sz w:val="24"/>
                <w:szCs w:val="24"/>
              </w:rPr>
              <w:t xml:space="preserve">远程巡课功能</w:t>
            </w:r>
            <w:r>
              <w:rPr>
                <w:rFonts w:hint="eastAsia" w:ascii="仿宋" w:hAnsi="仿宋" w:eastAsia="仿宋" w:cs="仿宋"/>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点位</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lang w:bidi="ar"/>
              </w:rPr>
              <w:t xml:space="preserve">光网改造</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原教室光网络箱子拆除，更换小的箱子移到吊顶以上；教室原有网络线槽、摄像机移位，隐蔽处理。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线材及辅材</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含HDMI线、网线、电源线、音频线、接线板等</w:t>
            </w:r>
            <w:r>
              <w:rPr>
                <w:rFonts w:hint="eastAsia" w:ascii="仿宋" w:hAnsi="仿宋" w:eastAsia="仿宋" w:cs="仿宋"/>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安装调试</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教室内各多媒体设备安装调试</w:t>
            </w:r>
            <w:r>
              <w:rPr>
                <w:rFonts w:hint="eastAsia" w:ascii="仿宋" w:hAnsi="仿宋" w:eastAsia="仿宋" w:cs="仿宋"/>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双人桌</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尺寸：长*宽*高≥120*45*75cm；面板：采用≥25mm厚三聚氰胺板高密度板四周全自动机器</w:t>
            </w:r>
            <w:r>
              <w:rPr>
                <w:rFonts w:hint="eastAsia" w:ascii="仿宋" w:hAnsi="仿宋" w:eastAsia="仿宋" w:cs="仿宋"/>
                <w:sz w:val="24"/>
                <w:szCs w:val="24"/>
              </w:rPr>
              <w:t xml:space="preserve">双色封边条</w:t>
            </w:r>
            <w:r>
              <w:rPr>
                <w:rFonts w:hint="eastAsia" w:ascii="仿宋" w:hAnsi="仿宋" w:eastAsia="仿宋" w:cs="仿宋"/>
                <w:sz w:val="24"/>
                <w:szCs w:val="24"/>
              </w:rPr>
              <w:t xml:space="preserve">，所用基材及防火板材</w:t>
            </w:r>
            <w:r>
              <w:rPr>
                <w:rFonts w:hint="eastAsia" w:ascii="仿宋" w:hAnsi="仿宋" w:eastAsia="仿宋" w:cs="仿宋"/>
                <w:sz w:val="24"/>
                <w:szCs w:val="24"/>
              </w:rPr>
              <w:t xml:space="preserve">料符合</w:t>
            </w:r>
            <w:r>
              <w:rPr>
                <w:rFonts w:hint="eastAsia" w:ascii="仿宋" w:hAnsi="仿宋" w:eastAsia="仿宋" w:cs="仿宋"/>
                <w:sz w:val="24"/>
                <w:szCs w:val="24"/>
              </w:rPr>
              <w:t xml:space="preserve">国家环保标准（E0级）；可订制各种面板的颜色;二层书网：冷轧钢板平板冲孔压型;前挡板：使用冷轧钢平板冲孔压型，磨砂工艺喷涂</w:t>
            </w:r>
            <w:r>
              <w:rPr>
                <w:rFonts w:hint="eastAsia" w:ascii="仿宋" w:hAnsi="仿宋" w:eastAsia="仿宋" w:cs="仿宋"/>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330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配套椅子</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t xml:space="preserve">尺寸：长*宽*高≥78*45*45cm。椅架：采用≥1.5mm厚优质冷轧钢管、连接杆采用≥1.2mm厚的优质冷轧钢</w:t>
            </w:r>
            <w:r>
              <w:rPr>
                <w:rFonts w:hint="eastAsia" w:ascii="仿宋" w:hAnsi="仿宋" w:eastAsia="仿宋" w:cs="仿宋"/>
                <w:sz w:val="24"/>
                <w:szCs w:val="24"/>
              </w:rPr>
              <w:t xml:space="preserve">旦</w:t>
            </w:r>
            <w:r>
              <w:rPr>
                <w:rFonts w:hint="eastAsia" w:ascii="仿宋" w:hAnsi="仿宋" w:eastAsia="仿宋" w:cs="仿宋"/>
                <w:sz w:val="24"/>
                <w:szCs w:val="24"/>
              </w:rPr>
              <w:t xml:space="preserve">管；椅面:采用PP工程塑料一次注塑成型，内可加软包，软包内采用定型棉、夹板，颜色可选；材料表面经酸洗、磷化、脱脂，高温静电喷涂防锈处理。</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bidi="ar"/>
              </w:rPr>
              <w:t xml:space="preserve">660</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tcPr>
          <w:p>
            <w:pPr>
              <w:jc w:val="center"/>
              <w:spacing w:after="200" w:line="276" w:lineRule="auto"/>
              <w:widowControl/>
              <w:rPr>
                <w:rFonts w:ascii="仿宋" w:hAnsi="仿宋" w:eastAsia="仿宋" w:cs="仿宋"/>
                <w:sz w:val="24"/>
                <w:szCs w:val="24"/>
                <w:lang w:bidi="ar"/>
              </w:rPr>
            </w:pPr>
            <w:r>
              <w:rPr>
                <w:rFonts w:hint="eastAsia" w:ascii="仿宋" w:hAnsi="仿宋" w:eastAsia="仿宋" w:cs="仿宋"/>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29" w:type="pct"/>
            <w:vAlign w:val="center"/>
            <w:textDirection w:val="lrTb"/>
            <w:noWrap/>
          </w:tcPr>
          <w:p>
            <w:pPr>
              <w:jc w:val="left"/>
              <w:spacing w:after="200" w:line="276" w:lineRule="auto"/>
              <w:widowControl/>
              <w:rPr>
                <w:rFonts w:ascii="仿宋" w:hAnsi="仿宋" w:eastAsia="仿宋" w:cs="仿宋"/>
                <w:sz w:val="24"/>
                <w:szCs w:val="24"/>
                <w:lang w:bidi="ar"/>
              </w:rPr>
            </w:pPr>
            <w:r>
              <w:rPr>
                <w:rFonts w:hint="eastAsia" w:ascii="仿宋" w:hAnsi="仿宋" w:eastAsia="仿宋" w:cs="仿宋"/>
                <w:sz w:val="24"/>
                <w:szCs w:val="24"/>
                <w:lang w:bidi="ar"/>
              </w:rPr>
              <w:t xml:space="preserve">教室环境改造</w:t>
            </w:r>
            <w:r/>
          </w:p>
        </w:tc>
        <w:tc>
          <w:tcPr>
            <w:shd w:val="clear" w:color="auto" w:fill="auto"/>
            <w:tcBorders>
              <w:top w:val="single" w:color="000000" w:sz="4" w:space="0"/>
              <w:left w:val="single" w:color="000000" w:sz="4" w:space="0"/>
              <w:bottom w:val="single" w:color="000000" w:sz="4" w:space="0"/>
              <w:right w:val="single" w:color="000000" w:sz="4" w:space="0"/>
            </w:tcBorders>
            <w:tcW w:w="3505" w:type="pct"/>
            <w:vAlign w:val="center"/>
            <w:textDirection w:val="lrTb"/>
            <w:noWrap/>
          </w:tcPr>
          <w:p>
            <w:pPr>
              <w:jc w:val="left"/>
              <w:spacing w:line="276" w:lineRule="auto"/>
              <w:widowControl/>
              <w:rPr>
                <w:rFonts w:ascii="仿宋" w:hAnsi="仿宋" w:eastAsia="仿宋" w:cs="仿宋"/>
                <w:sz w:val="24"/>
                <w:szCs w:val="24"/>
                <w:lang w:eastAsia="en-US"/>
              </w:rPr>
            </w:pPr>
            <w:r>
              <w:rPr>
                <w:rFonts w:hint="eastAsia" w:ascii="仿宋" w:hAnsi="仿宋" w:eastAsia="仿宋" w:cs="仿宋"/>
                <w:sz w:val="24"/>
                <w:szCs w:val="24"/>
                <w:lang w:eastAsia="en-US"/>
              </w:rPr>
              <w:t xml:space="preserve">详见工程量清单</w:t>
            </w:r>
            <w:r/>
          </w:p>
        </w:tc>
        <w:tc>
          <w:tcPr>
            <w:shd w:val="clear" w:color="auto" w:fill="auto"/>
            <w:tcBorders>
              <w:top w:val="single" w:color="000000" w:sz="4" w:space="0"/>
              <w:left w:val="single" w:color="000000" w:sz="4" w:space="0"/>
              <w:bottom w:val="single" w:color="000000" w:sz="4" w:space="0"/>
              <w:right w:val="single" w:color="000000" w:sz="4" w:space="0"/>
            </w:tcBorders>
            <w:tcW w:w="376" w:type="pct"/>
            <w:vAlign w:val="center"/>
            <w:textDirection w:val="lrTb"/>
            <w:noWrap/>
          </w:tcPr>
          <w:p>
            <w:pPr>
              <w:jc w:val="center"/>
              <w:spacing w:after="200" w:line="276" w:lineRule="auto"/>
              <w:widowControl/>
              <w:rPr>
                <w:rFonts w:ascii="仿宋" w:hAnsi="仿宋" w:eastAsia="仿宋" w:cs="仿宋"/>
                <w:sz w:val="24"/>
                <w:szCs w:val="24"/>
                <w:lang w:bidi="ar"/>
              </w:rPr>
            </w:pPr>
            <w:r>
              <w:rPr>
                <w:rFonts w:hint="eastAsia" w:ascii="仿宋" w:hAnsi="仿宋" w:eastAsia="仿宋" w:cs="仿宋"/>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387" w:type="pct"/>
            <w:vAlign w:val="center"/>
            <w:textDirection w:val="lrTb"/>
            <w:noWrap/>
          </w:tcPr>
          <w:p>
            <w:pPr>
              <w:jc w:val="center"/>
              <w:spacing w:after="200" w:line="276" w:lineRule="auto"/>
              <w:widowControl/>
              <w:rPr>
                <w:rFonts w:ascii="仿宋" w:hAnsi="仿宋" w:eastAsia="仿宋" w:cs="仿宋"/>
                <w:sz w:val="24"/>
                <w:szCs w:val="24"/>
                <w:lang w:bidi="ar"/>
              </w:rPr>
            </w:pPr>
            <w:r>
              <w:rPr>
                <w:rFonts w:hint="eastAsia" w:ascii="仿宋" w:hAnsi="仿宋" w:eastAsia="仿宋" w:cs="仿宋"/>
                <w:sz w:val="24"/>
                <w:szCs w:val="24"/>
                <w:lang w:bidi="ar"/>
              </w:rPr>
              <w:t xml:space="preserve">1</w:t>
            </w:r>
            <w:r/>
          </w:p>
        </w:tc>
      </w:tr>
    </w:tbl>
    <w:p>
      <w:pPr>
        <w:jc w:val="left"/>
        <w:spacing w:after="200" w:line="360" w:lineRule="auto"/>
        <w:widowControl/>
        <w:rPr>
          <w:rFonts w:ascii="仿宋" w:hAnsi="仿宋" w:eastAsia="仿宋" w:cs="仿宋"/>
          <w:color w:val="000000"/>
          <w:sz w:val="22"/>
          <w:szCs w:val="24"/>
          <w:lang w:eastAsia="en-US"/>
        </w:rPr>
      </w:pPr>
      <w:r>
        <w:rPr>
          <w:rFonts w:ascii="仿宋" w:hAnsi="仿宋" w:eastAsia="仿宋" w:cs="仿宋"/>
          <w:color w:val="000000"/>
          <w:sz w:val="22"/>
          <w:szCs w:val="24"/>
          <w:lang w:eastAsia="en-US"/>
        </w:rPr>
      </w:r>
      <w:r/>
    </w:p>
    <w:p>
      <w:pPr>
        <w:keepLines/>
        <w:keepNext/>
        <w:spacing w:before="260" w:after="260" w:line="360" w:lineRule="auto"/>
        <w:widowControl/>
        <w:rPr>
          <w:rFonts w:ascii="仿宋" w:hAnsi="仿宋" w:eastAsia="仿宋" w:cs="仿宋"/>
          <w:b/>
          <w:color w:val="000000"/>
          <w:sz w:val="32"/>
        </w:rPr>
        <w:pBdr>
          <w:top w:val="none" w:color="000000" w:sz="0" w:space="0"/>
          <w:left w:val="none" w:color="000000" w:sz="0" w:space="0"/>
          <w:bottom w:val="none" w:color="000000" w:sz="0" w:space="0"/>
          <w:right w:val="none" w:color="000000" w:sz="0" w:space="0"/>
        </w:pBdr>
        <w:outlineLvl w:val="1"/>
      </w:pPr>
      <w:r/>
      <w:bookmarkStart w:id="188" w:name="_Toc17942"/>
      <w:r>
        <w:rPr>
          <w:rFonts w:ascii="仿宋" w:hAnsi="仿宋" w:eastAsia="仿宋" w:cs="仿宋"/>
          <w:b/>
          <w:color w:val="000000"/>
          <w:sz w:val="32"/>
        </w:rPr>
        <w:br w:type="page" w:clear="all"/>
      </w:r>
      <w:r/>
    </w:p>
    <w:p>
      <w:pPr>
        <w:keepLines/>
        <w:keepNext/>
        <w:spacing w:before="260" w:after="260" w:line="360" w:lineRule="auto"/>
        <w:widowControl/>
        <w:rPr>
          <w:rFonts w:ascii="仿宋" w:hAnsi="仿宋" w:eastAsia="仿宋" w:cs="仿宋"/>
          <w:sz w:val="34"/>
        </w:rPr>
        <w:pBdr>
          <w:top w:val="none" w:color="000000" w:sz="0" w:space="0"/>
          <w:left w:val="none" w:color="000000" w:sz="0" w:space="0"/>
          <w:bottom w:val="none" w:color="000000" w:sz="0" w:space="0"/>
          <w:right w:val="none" w:color="000000" w:sz="0" w:space="0"/>
        </w:pBdr>
        <w:outlineLvl w:val="1"/>
      </w:pPr>
      <w:r>
        <w:rPr>
          <w:rFonts w:hint="eastAsia" w:ascii="仿宋" w:hAnsi="仿宋" w:eastAsia="仿宋" w:cs="仿宋"/>
          <w:b/>
          <w:color w:val="000000"/>
          <w:sz w:val="32"/>
        </w:rPr>
        <w:t xml:space="preserve">五、商务条款：</w:t>
      </w:r>
      <w:bookmarkEnd w:id="188"/>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1、质保：</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w:t>
      </w:r>
      <w:r>
        <w:rPr>
          <w:rFonts w:hint="eastAsia" w:ascii="仿宋" w:hAnsi="仿宋" w:eastAsia="仿宋" w:cs="仿宋"/>
          <w:b/>
          <w:i/>
          <w:color w:val="000000"/>
          <w:sz w:val="24"/>
          <w:u w:val="single"/>
        </w:rPr>
        <w:t xml:space="preserve">投标人书面承诺为</w:t>
      </w:r>
      <w:r>
        <w:rPr>
          <w:rFonts w:hint="eastAsia" w:ascii="仿宋" w:hAnsi="仿宋" w:eastAsia="仿宋" w:cs="仿宋"/>
          <w:b/>
          <w:i/>
          <w:color w:val="000000"/>
          <w:sz w:val="24"/>
          <w:u w:val="single"/>
        </w:rPr>
        <w:t xml:space="preserve">本项目</w:t>
      </w:r>
      <w:r>
        <w:rPr>
          <w:rFonts w:hint="eastAsia" w:ascii="仿宋" w:hAnsi="仿宋" w:eastAsia="仿宋" w:cs="仿宋"/>
          <w:b/>
          <w:i/>
          <w:color w:val="000000"/>
          <w:sz w:val="24"/>
          <w:u w:val="single"/>
        </w:rPr>
        <w:t xml:space="preserve">提供</w:t>
      </w:r>
      <w:r>
        <w:rPr>
          <w:rFonts w:hint="eastAsia" w:ascii="仿宋" w:hAnsi="仿宋" w:eastAsia="仿宋" w:cs="仿宋"/>
          <w:b/>
          <w:i/>
          <w:color w:val="000000"/>
          <w:sz w:val="24"/>
          <w:u w:val="single"/>
        </w:rPr>
        <w:t xml:space="preserve">免费质保期为五年。</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（2）质保期内产生的一切费用由中标方承担。</w:t>
      </w:r>
      <w:r/>
    </w:p>
    <w:p>
      <w:pPr>
        <w:ind w:firstLine="425"/>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（3）超过质保期的机器设备，终生维修，维修时只收部件成本费，提供部件费用清单。</w:t>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2、售后服务要求：</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w:t>
      </w:r>
      <w:r>
        <w:rPr>
          <w:rFonts w:hint="eastAsia" w:ascii="仿宋" w:hAnsi="仿宋" w:eastAsia="仿宋" w:cs="仿宋"/>
          <w:b/>
          <w:i/>
          <w:color w:val="000000"/>
          <w:sz w:val="24"/>
          <w:u w:val="single"/>
        </w:rPr>
        <w:t xml:space="preserve">投标人书面承诺</w:t>
      </w:r>
      <w:r>
        <w:rPr>
          <w:rFonts w:hint="eastAsia" w:ascii="仿宋" w:hAnsi="仿宋" w:eastAsia="仿宋" w:cs="仿宋"/>
          <w:b/>
          <w:i/>
          <w:color w:val="000000"/>
          <w:sz w:val="24"/>
          <w:u w:val="single"/>
        </w:rPr>
        <w:t xml:space="preserve">为本项目</w:t>
      </w:r>
      <w:r>
        <w:rPr>
          <w:rFonts w:hint="eastAsia" w:ascii="仿宋" w:hAnsi="仿宋" w:eastAsia="仿宋" w:cs="仿宋"/>
          <w:b/>
          <w:i/>
          <w:color w:val="000000"/>
          <w:sz w:val="24"/>
          <w:u w:val="single"/>
        </w:rPr>
        <w:t xml:space="preserve">提供专业维保人员不少于1人、服务时间不少于三年的驻场服务。</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（2）驻场期间8小时内不能排除故障，必须替换故障设备。</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（3）质保期内经修理后不能复原的，中标方应予以更换，而更换设备的质保期从更换后计算。</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（4）质保期内同一设备，同一质量问题连续两次维修仍无法正常使用时，中标方负责更换同品牌、同型号的新设备。</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（5）驻场结束后的维护响应时间不超过4个小时，48小时内解决问题</w:t>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3、交货期：</w:t>
      </w:r>
      <w:r/>
    </w:p>
    <w:p>
      <w:pPr>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合同签订后30</w:t>
      </w:r>
      <w:r>
        <w:rPr>
          <w:rFonts w:hint="eastAsia" w:ascii="仿宋" w:hAnsi="仿宋" w:eastAsia="仿宋" w:cs="仿宋"/>
          <w:color w:val="000000"/>
          <w:sz w:val="24"/>
        </w:rPr>
        <w:t xml:space="preserve">日历天</w:t>
      </w:r>
      <w:r>
        <w:rPr>
          <w:rFonts w:hint="eastAsia" w:ascii="仿宋" w:hAnsi="仿宋" w:eastAsia="仿宋" w:cs="仿宋"/>
          <w:color w:val="000000"/>
          <w:sz w:val="24"/>
        </w:rPr>
        <w:t xml:space="preserve">内，项目总体安装完成并通过初验合格后交付采购方使用。</w:t>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4、付款方式</w:t>
      </w:r>
      <w:r/>
    </w:p>
    <w:p>
      <w:pPr>
        <w:ind w:firstLine="480"/>
        <w:spacing w:before="120" w:after="12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4.1履约保证金：</w:t>
      </w:r>
      <w:r/>
    </w:p>
    <w:p>
      <w:pPr>
        <w:ind w:firstLine="480"/>
        <w:spacing w:before="120" w:after="12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合同签订后，乙方提供合同总价款10%的履约保证金给甲方，在质保服务一年后退</w:t>
      </w:r>
      <w:r>
        <w:rPr>
          <w:rFonts w:hint="eastAsia" w:ascii="仿宋" w:hAnsi="仿宋" w:eastAsia="仿宋" w:cs="仿宋"/>
          <w:color w:val="000000"/>
          <w:sz w:val="24"/>
        </w:rPr>
        <w:t xml:space="preserve">还合同</w:t>
      </w:r>
      <w:r>
        <w:rPr>
          <w:rFonts w:hint="eastAsia" w:ascii="仿宋" w:hAnsi="仿宋" w:eastAsia="仿宋" w:cs="仿宋"/>
          <w:color w:val="000000"/>
          <w:sz w:val="24"/>
        </w:rPr>
        <w:t xml:space="preserve">总价款5%的履约保证金，质保服务三年后退还剩余履约保证金。</w:t>
      </w:r>
      <w:r/>
    </w:p>
    <w:p>
      <w:pPr>
        <w:ind w:firstLine="480"/>
        <w:spacing w:before="120" w:after="12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4.2设备类付款方式：</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（1）合同签订后</w:t>
      </w:r>
      <w:r>
        <w:rPr>
          <w:rFonts w:hint="eastAsia" w:ascii="仿宋" w:hAnsi="仿宋" w:eastAsia="仿宋" w:cs="仿宋"/>
          <w:color w:val="ff0000"/>
          <w:sz w:val="24"/>
        </w:rPr>
        <w:t xml:space="preserve">十五</w:t>
      </w:r>
      <w:r>
        <w:rPr>
          <w:rFonts w:hint="eastAsia" w:ascii="仿宋" w:hAnsi="仿宋" w:eastAsia="仿宋" w:cs="仿宋"/>
          <w:color w:val="000000"/>
          <w:sz w:val="24"/>
        </w:rPr>
        <w:t xml:space="preserve">个工作日内，甲方以银行转账方式向乙方支付合同设备金额的30%作为预付款。</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（2）项目安装完成并通过验收合格后，甲方以银行转账方式向乙方支付合同设备金额的30%。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（3）项目整体通过验收合格</w:t>
      </w:r>
      <w:r>
        <w:rPr>
          <w:rFonts w:hint="eastAsia" w:ascii="仿宋" w:hAnsi="仿宋" w:eastAsia="仿宋" w:cs="仿宋"/>
          <w:color w:val="000000"/>
          <w:sz w:val="24"/>
        </w:rPr>
        <w:t xml:space="preserve">并整体</w:t>
      </w:r>
      <w:r>
        <w:rPr>
          <w:rFonts w:hint="eastAsia" w:ascii="仿宋" w:hAnsi="仿宋" w:eastAsia="仿宋" w:cs="仿宋"/>
          <w:color w:val="000000"/>
          <w:sz w:val="24"/>
        </w:rPr>
        <w:t xml:space="preserve">运行三个月后，甲方以银行转账方式向乙方支付设备剩余尾款。</w:t>
      </w:r>
      <w:r/>
    </w:p>
    <w:p>
      <w:pPr>
        <w:ind w:firstLine="480"/>
        <w:spacing w:before="120" w:after="12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以上均不计息。</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4.3</w:t>
      </w:r>
      <w:r>
        <w:rPr>
          <w:rFonts w:hint="eastAsia" w:ascii="仿宋" w:hAnsi="仿宋" w:eastAsia="仿宋" w:cs="仿宋"/>
          <w:color w:val="000000"/>
          <w:sz w:val="24"/>
        </w:rPr>
        <w:t xml:space="preserve">教室改造费用</w:t>
      </w:r>
      <w:r>
        <w:rPr>
          <w:rFonts w:hint="eastAsia" w:ascii="仿宋" w:hAnsi="仿宋" w:eastAsia="仿宋" w:cs="仿宋"/>
          <w:color w:val="000000"/>
          <w:sz w:val="24"/>
        </w:rPr>
        <w:t xml:space="preserve">付款方式：</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（1）项目无预付款，主要材料进场经甲方签收后，甲方以银行转账方式向乙方支付教室环境改造金额的30%；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（2）项目整体竣工并通过验收，甲方以银行转账方式向乙方支付教室环境改造金额的3</w:t>
      </w:r>
      <w:r>
        <w:rPr>
          <w:rFonts w:ascii="仿宋" w:hAnsi="仿宋" w:eastAsia="仿宋" w:cs="仿宋"/>
          <w:color w:val="000000"/>
          <w:sz w:val="24"/>
        </w:rPr>
        <w:t xml:space="preserve">0%</w:t>
      </w:r>
      <w:r>
        <w:rPr>
          <w:rFonts w:hint="eastAsia" w:ascii="仿宋" w:hAnsi="仿宋" w:eastAsia="仿宋" w:cs="仿宋"/>
          <w:color w:val="000000"/>
          <w:sz w:val="24"/>
        </w:rPr>
        <w:t xml:space="preserve">；</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（3）教室环境改造审计完毕付至审核结算价（全额发票）的100%。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以上均不计息。</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注：每次付款的同时必须提供符合国家规定的增值税发票。</w:t>
      </w:r>
      <w:r/>
    </w:p>
    <w:p>
      <w:pPr>
        <w:jc w:val="left"/>
        <w:keepLines/>
        <w:keepNext/>
        <w:spacing w:before="320" w:after="200" w:line="360" w:lineRule="auto"/>
        <w:widowControl/>
        <w:rPr>
          <w:rFonts w:ascii="仿宋" w:hAnsi="仿宋" w:eastAsia="仿宋" w:cs="仿宋"/>
          <w:b/>
          <w:color w:val="000000"/>
          <w:sz w:val="28"/>
          <w:szCs w:val="30"/>
        </w:rPr>
        <w:outlineLvl w:val="3"/>
      </w:pPr>
      <w:r>
        <w:rPr>
          <w:rFonts w:hint="eastAsia" w:ascii="仿宋" w:hAnsi="仿宋" w:eastAsia="仿宋" w:cs="仿宋"/>
          <w:b/>
          <w:color w:val="000000"/>
          <w:sz w:val="28"/>
          <w:szCs w:val="30"/>
        </w:rPr>
        <w:t xml:space="preserve">5、现场勘察：</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（1）勘察时间：2024年</w:t>
      </w:r>
      <w:r>
        <w:rPr>
          <w:rFonts w:hint="eastAsia" w:ascii="仿宋" w:hAnsi="仿宋" w:eastAsia="仿宋" w:cs="仿宋"/>
          <w:color w:val="000000"/>
          <w:sz w:val="24"/>
        </w:rPr>
        <w:t xml:space="preserve">1</w:t>
      </w:r>
      <w:r>
        <w:rPr>
          <w:rFonts w:hint="eastAsia" w:ascii="仿宋" w:hAnsi="仿宋" w:eastAsia="仿宋" w:cs="仿宋"/>
          <w:color w:val="000000"/>
          <w:sz w:val="24"/>
        </w:rPr>
        <w:t xml:space="preserve">1</w:t>
      </w:r>
      <w:r>
        <w:rPr>
          <w:rFonts w:hint="eastAsia" w:ascii="仿宋" w:hAnsi="仿宋" w:eastAsia="仿宋" w:cs="仿宋"/>
          <w:color w:val="000000"/>
          <w:sz w:val="24"/>
        </w:rPr>
        <w:t xml:space="preserve">月4</w:t>
      </w:r>
      <w:r>
        <w:rPr>
          <w:rFonts w:hint="eastAsia" w:ascii="仿宋" w:hAnsi="仿宋" w:eastAsia="仿宋" w:cs="仿宋"/>
          <w:color w:val="000000"/>
          <w:sz w:val="24"/>
        </w:rPr>
        <w:t xml:space="preserve">日9:00-10:3</w:t>
      </w:r>
      <w:r>
        <w:rPr>
          <w:rFonts w:ascii="仿宋" w:hAnsi="仿宋" w:eastAsia="仿宋" w:cs="仿宋"/>
          <w:color w:val="000000"/>
          <w:sz w:val="24"/>
        </w:rPr>
        <w:t xml:space="preserve">0</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地点：南京江</w:t>
      </w:r>
      <w:r>
        <w:rPr>
          <w:rFonts w:hint="eastAsia" w:ascii="仿宋" w:hAnsi="仿宋" w:eastAsia="仿宋" w:cs="仿宋"/>
          <w:color w:val="000000"/>
          <w:sz w:val="24"/>
        </w:rPr>
        <w:t xml:space="preserve">宁科学</w:t>
      </w:r>
      <w:r>
        <w:rPr>
          <w:rFonts w:hint="eastAsia" w:ascii="仿宋" w:hAnsi="仿宋" w:eastAsia="仿宋" w:cs="仿宋"/>
          <w:color w:val="000000"/>
          <w:sz w:val="24"/>
        </w:rPr>
        <w:t xml:space="preserve">园龙眠大道629号</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联系人：蒋老师</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联系电话：13913318787</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（2）供应商携带资料：</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1）企业法人营业执照副本复印件（加盖单位公章）；</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2）法定代表人身份证或法定代表人授权委托书、委托代理人身份证。</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（3）其他</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1）供应商请在规定的时间参加勘察。</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2）供应商请务必对项目现场和周围环境进行仔细认真地查勘，在随后的投标中，对现场资料和数据所</w:t>
      </w:r>
      <w:r>
        <w:rPr>
          <w:rFonts w:hint="eastAsia" w:ascii="仿宋" w:hAnsi="仿宋" w:eastAsia="仿宋" w:cs="仿宋"/>
          <w:color w:val="000000"/>
          <w:sz w:val="24"/>
        </w:rPr>
        <w:t xml:space="preserve">作出</w:t>
      </w:r>
      <w:r>
        <w:rPr>
          <w:rFonts w:hint="eastAsia" w:ascii="仿宋" w:hAnsi="仿宋" w:eastAsia="仿宋" w:cs="仿宋"/>
          <w:color w:val="000000"/>
          <w:sz w:val="24"/>
        </w:rPr>
        <w:t xml:space="preserve">的推论、解释和结论及由此造成的后果由供应商负责。</w:t>
      </w:r>
      <w:r/>
    </w:p>
    <w:p>
      <w:pPr>
        <w:ind w:firstLine="425"/>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3）未勘察现场或勘察工作不详细的供应</w:t>
      </w:r>
      <w:r>
        <w:rPr>
          <w:rFonts w:hint="eastAsia" w:ascii="仿宋" w:hAnsi="仿宋" w:eastAsia="仿宋" w:cs="仿宋"/>
          <w:color w:val="000000"/>
          <w:sz w:val="24"/>
        </w:rPr>
        <w:t xml:space="preserve">商成交</w:t>
      </w:r>
      <w:r>
        <w:rPr>
          <w:rFonts w:hint="eastAsia" w:ascii="仿宋" w:hAnsi="仿宋" w:eastAsia="仿宋" w:cs="仿宋"/>
          <w:color w:val="000000"/>
          <w:sz w:val="24"/>
        </w:rPr>
        <w:t xml:space="preserve">后，不得以不完全了解现场情况为理由而向采购人提出任何索赔或其他要求，对此采购人不承担任何责任并将不作任何答复。</w:t>
      </w:r>
      <w:r/>
    </w:p>
    <w:p>
      <w:pPr>
        <w:keepLines/>
        <w:keepNext/>
        <w:spacing w:before="280" w:after="290" w:line="360" w:lineRule="auto"/>
        <w:widowControl/>
        <w:rPr>
          <w:rFonts w:ascii="仿宋" w:hAnsi="仿宋" w:eastAsia="仿宋" w:cs="仿宋"/>
          <w:sz w:val="30"/>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6、项目技术、实施及验收等要求：</w:t>
      </w:r>
      <w:r/>
    </w:p>
    <w:p>
      <w:pPr>
        <w:ind w:firstLine="480"/>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技术方案要求。投标人根据建设要求、设计原则及设备配置等制订深化技术方案，方案应能满足国内最新、最先进产品、质量可靠、科学合理、安全可靠、功能齐全、扩展性强、经济性好、方便使用，使本次建设的智慧教室能充分满足当前及今后一段时间的需要，同时仍留有将来升级改造的余地。同时有针对性的提供深化细化的网络和视频对接图、系统拓扑图、教室设备布局图、施工管线图、装修效果图等，方案及相关图纸应科学合理切实可行，符合本项目各项建设要求。</w:t>
      </w:r>
      <w:r/>
    </w:p>
    <w:p>
      <w:pPr>
        <w:ind w:firstLine="480"/>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模拟建声声场建设要求。为了实现良好的教室扩声效果，要求投标人提供</w:t>
      </w:r>
      <w:r>
        <w:rPr>
          <w:rFonts w:ascii="仿宋" w:hAnsi="仿宋" w:eastAsia="仿宋" w:cs="仿宋"/>
          <w:color w:val="000000"/>
          <w:sz w:val="24"/>
        </w:rPr>
        <w:t xml:space="preserve">6间研讨型教室</w:t>
      </w:r>
      <w:r>
        <w:rPr>
          <w:rFonts w:hint="eastAsia" w:ascii="仿宋" w:hAnsi="仿宋" w:eastAsia="仿宋" w:cs="仿宋"/>
          <w:color w:val="000000"/>
          <w:sz w:val="24"/>
        </w:rPr>
        <w:t xml:space="preserve">中的任意一间教室深化模拟建声声场建设方案，提供模拟建声</w:t>
      </w:r>
      <w:r>
        <w:rPr>
          <w:rFonts w:hint="eastAsia" w:ascii="仿宋" w:hAnsi="仿宋" w:eastAsia="仿宋" w:cs="仿宋"/>
          <w:color w:val="000000"/>
          <w:sz w:val="24"/>
        </w:rPr>
        <w:t xml:space="preserve">声场图（其中混响时间小于等于1秒，语言传输指数值大于等于0.62，声线分析声场环境无回声缺陷）。</w:t>
      </w:r>
      <w:r/>
    </w:p>
    <w:p>
      <w:pPr>
        <w:ind w:firstLine="480"/>
        <w:jc w:val="left"/>
        <w:spacing w:before="240" w:after="240" w:line="360" w:lineRule="auto"/>
        <w:widowControl/>
        <w:rPr>
          <w:rFonts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教室空间照明模拟建设要求。为了实现良好的教室照明效果，要求投标人提供</w:t>
      </w:r>
      <w:r>
        <w:rPr>
          <w:rFonts w:ascii="仿宋" w:hAnsi="仿宋" w:eastAsia="仿宋" w:cs="仿宋"/>
          <w:color w:val="000000"/>
          <w:sz w:val="24"/>
        </w:rPr>
        <w:t xml:space="preserve">6间研讨型教室</w:t>
      </w:r>
      <w:r>
        <w:rPr>
          <w:rFonts w:hint="eastAsia" w:ascii="仿宋" w:hAnsi="仿宋" w:eastAsia="仿宋" w:cs="仿宋"/>
          <w:color w:val="000000"/>
          <w:sz w:val="24"/>
        </w:rPr>
        <w:t xml:space="preserve">中的任意一间教室空间照明模拟图（其中教室桌面维持平均照度不低于300LX，照度均匀度不低于0.7）。</w:t>
      </w:r>
      <w:r/>
    </w:p>
    <w:p>
      <w:pPr>
        <w:ind w:firstLine="480"/>
        <w:spacing w:before="58"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实施要求。投标人应根据项目技术方案及交付时间要求等制订具体的项目实施方案，包括设备安装部署、联合调试方案、供货及安装各节点时间进度计划、人员配置安排、现场文明施工等。实施方案应做到科学可行，并有针对性，服从采购人安全管理要求，确保在规定的交货安装时限内高质量完成。</w:t>
      </w:r>
      <w:r/>
    </w:p>
    <w:p>
      <w:pPr>
        <w:ind w:firstLine="425"/>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验收要求。验收方案要体现项目的全过程质量管理，并制定专人或成立验收小组，对包括货物进场、货物安装过程、系统调试等实施验收控制并进行全过程记录，收集包括设备合格证、技术文档等的全套材料，确保货物设备及项目达到招标文件及投标人各项承诺要求。甲方对乙方提交的货物依据采购文件上的技术规格要求和国家有关质量标准进行现场初步验收，外观、说明书必须符合招标文件及投标文件。乙方交货前应对产品</w:t>
      </w:r>
      <w:r>
        <w:rPr>
          <w:rFonts w:hint="eastAsia" w:ascii="仿宋" w:hAnsi="仿宋" w:eastAsia="仿宋" w:cs="仿宋"/>
          <w:color w:val="000000"/>
          <w:sz w:val="24"/>
        </w:rPr>
        <w:t xml:space="preserve">作出</w:t>
      </w:r>
      <w:r>
        <w:rPr>
          <w:rFonts w:hint="eastAsia" w:ascii="仿宋" w:hAnsi="仿宋" w:eastAsia="仿宋" w:cs="仿宋"/>
          <w:color w:val="000000"/>
          <w:sz w:val="24"/>
        </w:rPr>
        <w:t xml:space="preserve">全面检查和对验收文件进行整理，并列出清单，作为甲方收货验收和使用的技术条件依据，检验的结果应随货物交甲方。供应商在项目实施中的材料，进场时将由第三方审计、监理单位进行核对，不能满足招标文件要求的，甲方有权不予验收。甲方对乙方提供的货物在使用前进行调试时，乙方需负责安装并培训甲方的使用操作人员，并协助甲方一起调试，直到符合技术要求，甲方才做最终验收。对技术复杂的货物，甲方可请国家认可的专业检测机构参与初步验收及最终验收，并由其出具质量检测报告。验收时乙方必须在现场，验收完毕后作出验收结果报告。</w:t>
      </w:r>
      <w:r/>
    </w:p>
    <w:p>
      <w:pPr>
        <w:ind w:firstLine="425"/>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培训要求。投标人须提供所需的培训服务，以确保采购人的技术人员及使用老师等能对投标人所提供的设备和装置的设计、日常运作、故障和例行维护、事故处理和解决方面等有全面性的认识和了解。提供并解释有关设计资料、文件、图纸等，以便采购人对整套系统的各个方面都能熟练掌握。提供足够的材料、设备、样本、模型、幻灯、影片以及其它各种需要的培训教材文</w:t>
      </w:r>
      <w:r>
        <w:rPr>
          <w:rFonts w:hint="eastAsia" w:ascii="仿宋" w:hAnsi="仿宋" w:eastAsia="仿宋" w:cs="仿宋"/>
          <w:color w:val="000000"/>
          <w:sz w:val="24"/>
        </w:rPr>
        <w:t xml:space="preserve">件，培训课程完成后，投标人应制</w:t>
      </w:r>
      <w:r>
        <w:rPr>
          <w:rFonts w:hint="eastAsia" w:ascii="仿宋" w:hAnsi="仿宋" w:eastAsia="仿宋" w:cs="仿宋"/>
          <w:color w:val="000000"/>
          <w:sz w:val="24"/>
        </w:rPr>
        <w:t xml:space="preserve">订使用</w:t>
      </w:r>
      <w:r>
        <w:rPr>
          <w:rFonts w:hint="eastAsia" w:ascii="仿宋" w:hAnsi="仿宋" w:eastAsia="仿宋" w:cs="仿宋"/>
          <w:color w:val="000000"/>
          <w:sz w:val="24"/>
        </w:rPr>
        <w:t xml:space="preserve">手册分发给采购人相关技术及使用人员。</w:t>
      </w:r>
      <w:r/>
    </w:p>
    <w:p>
      <w:pPr>
        <w:ind w:firstLine="425"/>
        <w:jc w:val="left"/>
        <w:spacing w:before="240" w:after="240"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售后服务要求等。本项目免费质保期为五年。提供专业维保人员不少于1人、服务时间不少于三年的驻场服务； 驻场期间8小时内不能排除故障，必须替换故障设备。质保期内经修理后不能复原的，中</w:t>
      </w:r>
      <w:r>
        <w:rPr>
          <w:rFonts w:hint="eastAsia" w:ascii="仿宋" w:hAnsi="仿宋" w:eastAsia="仿宋" w:cs="仿宋"/>
          <w:color w:val="000000"/>
          <w:sz w:val="24"/>
        </w:rPr>
        <w:t xml:space="preserve">标方应予以更换，而更换设备的质保期从更换后计算。质保期内同一设备，同一质量问题连续两次维修仍无法正常使用时，中标方负责更换同品牌、同型号的新设备。驻场结束后的维护响应时间不超过4个小时，48小时内解决问题。提供定期巡检维护服务，重大活动根据采购人要求提供技术人员保障。投标人应提供自身及所投货物品牌原厂的响应标准、服务体系、备件体系、故障解决方案、专业技术人员保障、日常巡检、重大活动保障等服务方案，服务方案应科学合理、具备针对性，并指定专门的售后服务人员，确保投标人中标后提供的各项售后服务能满足招标文件要求。</w:t>
      </w:r>
      <w:r/>
    </w:p>
    <w:p>
      <w:pPr>
        <w:keepLines/>
        <w:keepNext/>
        <w:spacing w:before="280" w:after="290" w:line="360" w:lineRule="auto"/>
        <w:widowControl/>
        <w:rPr>
          <w:rFonts w:ascii="仿宋" w:hAnsi="仿宋" w:eastAsia="仿宋" w:cs="仿宋"/>
          <w:b/>
          <w:color w:val="000000"/>
          <w:sz w:val="28"/>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7、视频演示</w:t>
      </w:r>
      <w:r/>
    </w:p>
    <w:p>
      <w:pPr>
        <w:ind w:firstLine="480"/>
        <w:spacing w:line="276" w:lineRule="auto"/>
        <w:widowControl/>
        <w:rPr>
          <w:rFonts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投标人需按照招标文件规定的演示内容制作演示视频文件，视频文件的格式为</w:t>
      </w:r>
      <w:r>
        <w:rPr>
          <w:rFonts w:ascii="仿宋" w:hAnsi="仿宋" w:eastAsia="仿宋" w:cs="仿宋"/>
          <w:sz w:val="24"/>
          <w:szCs w:val="24"/>
        </w:rPr>
        <w:t xml:space="preserve">*.mp4</w:t>
      </w:r>
      <w:r>
        <w:rPr>
          <w:rFonts w:hint="eastAsia" w:ascii="仿宋" w:hAnsi="仿宋" w:eastAsia="仿宋" w:cs="仿宋"/>
          <w:sz w:val="24"/>
          <w:szCs w:val="24"/>
        </w:rPr>
        <w:t xml:space="preserve">，投标人须将视频文件分段压缩为</w:t>
      </w:r>
      <w:r>
        <w:rPr>
          <w:rFonts w:ascii="仿宋" w:hAnsi="仿宋" w:eastAsia="仿宋" w:cs="仿宋"/>
          <w:sz w:val="24"/>
          <w:szCs w:val="24"/>
        </w:rPr>
        <w:t xml:space="preserve">*.zip</w:t>
      </w:r>
      <w:r>
        <w:rPr>
          <w:rFonts w:hint="eastAsia" w:ascii="仿宋" w:hAnsi="仿宋" w:eastAsia="仿宋" w:cs="仿宋"/>
          <w:sz w:val="24"/>
          <w:szCs w:val="24"/>
        </w:rPr>
        <w:t xml:space="preserve">文件上传（单个文件不得大于</w:t>
      </w:r>
      <w:r>
        <w:rPr>
          <w:rFonts w:ascii="仿宋" w:hAnsi="仿宋" w:eastAsia="仿宋" w:cs="仿宋"/>
          <w:sz w:val="24"/>
          <w:szCs w:val="24"/>
        </w:rPr>
        <w:t xml:space="preserve">50M</w:t>
      </w:r>
      <w:r>
        <w:rPr>
          <w:rFonts w:hint="eastAsia" w:ascii="仿宋" w:hAnsi="仿宋" w:eastAsia="仿宋" w:cs="仿宋"/>
          <w:sz w:val="24"/>
          <w:szCs w:val="24"/>
        </w:rPr>
        <w:t xml:space="preserve">，所有文件总共不得大于</w:t>
      </w:r>
      <w:r>
        <w:rPr>
          <w:rFonts w:ascii="仿宋" w:hAnsi="仿宋" w:eastAsia="仿宋" w:cs="仿宋"/>
          <w:sz w:val="24"/>
          <w:szCs w:val="24"/>
        </w:rPr>
        <w:t xml:space="preserve">300M</w:t>
      </w:r>
      <w:r>
        <w:rPr>
          <w:rFonts w:hint="eastAsia" w:ascii="仿宋" w:hAnsi="仿宋" w:eastAsia="仿宋" w:cs="仿宋"/>
          <w:sz w:val="24"/>
          <w:szCs w:val="24"/>
        </w:rPr>
        <w:t xml:space="preserve">）。文件上</w:t>
      </w:r>
      <w:r>
        <w:rPr>
          <w:rFonts w:hint="eastAsia" w:ascii="仿宋" w:hAnsi="仿宋" w:eastAsia="仿宋" w:cs="仿宋"/>
          <w:sz w:val="24"/>
          <w:szCs w:val="24"/>
        </w:rPr>
        <w:t xml:space="preserve">传方式见</w:t>
      </w:r>
      <w:r>
        <w:rPr>
          <w:rFonts w:hint="eastAsia" w:ascii="仿宋" w:hAnsi="仿宋" w:eastAsia="仿宋" w:cs="仿宋"/>
          <w:sz w:val="24"/>
          <w:szCs w:val="24"/>
        </w:rPr>
        <w:t xml:space="preserve">《操作手册》规定，上传的演示视频将作为投标文件的组成部分，视频时长总计不超过15分钟。投标人需结合采购文件的要求，</w:t>
      </w:r>
      <w:r>
        <w:rPr>
          <w:rFonts w:hint="eastAsia" w:ascii="仿宋" w:hAnsi="仿宋" w:eastAsia="仿宋" w:cs="仿宋"/>
          <w:sz w:val="24"/>
          <w:szCs w:val="24"/>
        </w:rPr>
        <w:t xml:space="preserve">对</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控系统</w:t>
      </w:r>
      <w:r>
        <w:rPr>
          <w:rFonts w:hint="eastAsia" w:ascii="仿宋" w:hAnsi="仿宋" w:eastAsia="仿宋" w:cs="仿宋"/>
          <w:sz w:val="24"/>
          <w:szCs w:val="24"/>
        </w:rPr>
        <w:t xml:space="preserve">功能进行真实</w:t>
      </w:r>
      <w:r>
        <w:rPr>
          <w:rFonts w:hint="eastAsia" w:ascii="仿宋" w:hAnsi="仿宋" w:eastAsia="仿宋" w:cs="仿宋"/>
          <w:sz w:val="24"/>
          <w:szCs w:val="24"/>
        </w:rPr>
        <w:t xml:space="preserve">系统搭建演示并按要求录制成视频</w:t>
      </w:r>
      <w:r>
        <w:rPr>
          <w:rFonts w:hint="eastAsia" w:ascii="仿宋" w:hAnsi="仿宋" w:eastAsia="仿宋" w:cs="仿宋"/>
          <w:sz w:val="24"/>
          <w:szCs w:val="24"/>
        </w:rPr>
        <w:t xml:space="preserve">，演示内容按要求逐条进行，演示内容如下。</w:t>
      </w:r>
      <w:r/>
    </w:p>
    <w:p>
      <w:pPr>
        <w:spacing w:line="85" w:lineRule="atLeast"/>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rPr>
      </w:r>
      <w:r/>
    </w:p>
    <w:p>
      <w:pPr>
        <w:spacing w:line="85" w:lineRule="atLeast"/>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1、物联管控面板支持插卡或刷卡、扫描</w:t>
      </w:r>
      <w:r>
        <w:rPr>
          <w:rFonts w:hint="eastAsia" w:ascii="仿宋" w:hAnsi="仿宋" w:eastAsia="仿宋" w:cs="仿宋"/>
          <w:color w:val="000000"/>
          <w:sz w:val="24"/>
          <w:szCs w:val="24"/>
        </w:rPr>
        <w:t xml:space="preserve">二维码等</w:t>
      </w:r>
      <w:r>
        <w:rPr>
          <w:rFonts w:hint="eastAsia" w:ascii="仿宋" w:hAnsi="仿宋" w:eastAsia="仿宋" w:cs="仿宋"/>
          <w:color w:val="000000"/>
          <w:sz w:val="24"/>
          <w:szCs w:val="24"/>
        </w:rPr>
        <w:t xml:space="preserve">多种方式开关机，且无需外置设备面板，即可实现IP对讲、故障报修（具备统计功能导出表格）、第三方录播管理。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控主机须具备课表添加功能和设置在线阈值功能。</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控主机须具备自定义电源输出延时设置，磁控锁开锁延时设置，</w:t>
      </w:r>
      <w:r>
        <w:rPr>
          <w:rFonts w:hint="eastAsia" w:ascii="仿宋" w:hAnsi="仿宋" w:eastAsia="仿宋" w:cs="仿宋"/>
          <w:color w:val="000000"/>
          <w:sz w:val="24"/>
          <w:szCs w:val="24"/>
        </w:rPr>
        <w:t xml:space="preserve">物联模块</w:t>
      </w:r>
      <w:r>
        <w:rPr>
          <w:rFonts w:hint="eastAsia" w:ascii="仿宋" w:hAnsi="仿宋" w:eastAsia="仿宋" w:cs="仿宋"/>
          <w:color w:val="000000"/>
          <w:sz w:val="24"/>
          <w:szCs w:val="24"/>
        </w:rPr>
        <w:t xml:space="preserve">联动开关及延时设置。</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控主机、显示设备在关机状态下实现定点推送音乐、视频，支持不低于10路音视频资源同步推送,支持推送中央电视台实时节目。</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5、支持一键上下课、画面切换、声音调整、</w:t>
      </w:r>
      <w:r>
        <w:rPr>
          <w:rFonts w:hint="eastAsia" w:ascii="仿宋" w:hAnsi="仿宋" w:eastAsia="仿宋" w:cs="仿宋"/>
          <w:color w:val="000000"/>
          <w:sz w:val="24"/>
          <w:szCs w:val="24"/>
        </w:rPr>
        <w:t xml:space="preserve">物联设备控制</w:t>
      </w:r>
      <w:r>
        <w:rPr>
          <w:rFonts w:hint="eastAsia" w:ascii="仿宋" w:hAnsi="仿宋" w:eastAsia="仿宋" w:cs="仿宋"/>
          <w:color w:val="000000"/>
          <w:sz w:val="24"/>
          <w:szCs w:val="24"/>
        </w:rPr>
        <w:t xml:space="preserve">、音视频广播控制、直播课堂、录播预览及控制等功能。</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6、支持远程IP对讲、语音监听、</w:t>
      </w:r>
      <w:r>
        <w:rPr>
          <w:rFonts w:hint="eastAsia" w:ascii="仿宋" w:hAnsi="仿宋" w:eastAsia="仿宋" w:cs="仿宋"/>
          <w:color w:val="000000"/>
          <w:sz w:val="24"/>
          <w:szCs w:val="24"/>
        </w:rPr>
        <w:t xml:space="preserve">二维码正</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反扫及</w:t>
      </w:r>
      <w:r>
        <w:rPr>
          <w:rFonts w:hint="eastAsia" w:ascii="仿宋" w:hAnsi="仿宋" w:eastAsia="仿宋" w:cs="仿宋"/>
          <w:color w:val="000000"/>
          <w:sz w:val="24"/>
          <w:szCs w:val="24"/>
        </w:rPr>
        <w:t xml:space="preserve">人脸识别等功能。</w:t>
      </w:r>
      <w:r/>
    </w:p>
    <w:p>
      <w:pPr>
        <w:keepLines/>
        <w:keepNext/>
        <w:spacing w:before="280" w:after="290" w:line="360" w:lineRule="auto"/>
        <w:widowControl/>
        <w:rPr>
          <w:rFonts w:ascii="仿宋" w:hAnsi="仿宋" w:eastAsia="仿宋" w:cs="仿宋"/>
          <w:b/>
          <w:color w:val="000000"/>
          <w:sz w:val="28"/>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8、其他内容</w:t>
      </w:r>
      <w:r/>
    </w:p>
    <w:p>
      <w:pPr>
        <w:ind w:firstLine="241"/>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（1）供应商须提供书面承诺：在中标通知书出具后7个日历日内，提供招标文件所要求的技术参数及商务资质证明文件，加盖所投产品制造商公章原件</w:t>
      </w:r>
      <w:r>
        <w:rPr>
          <w:rFonts w:ascii="仿宋" w:hAnsi="仿宋" w:eastAsia="仿宋" w:cs="仿宋"/>
          <w:b/>
          <w:i/>
          <w:color w:val="000000"/>
          <w:sz w:val="24"/>
          <w:u w:val="single"/>
        </w:rPr>
        <w:t xml:space="preserve">(</w:t>
      </w:r>
      <w:r>
        <w:rPr>
          <w:rFonts w:hint="eastAsia" w:ascii="仿宋" w:hAnsi="仿宋" w:eastAsia="仿宋" w:cs="仿宋"/>
          <w:b/>
          <w:i/>
          <w:color w:val="000000"/>
          <w:sz w:val="24"/>
          <w:u w:val="single"/>
        </w:rPr>
        <w:t xml:space="preserve">带本项目水印</w:t>
      </w:r>
      <w:r>
        <w:rPr>
          <w:rFonts w:ascii="仿宋" w:hAnsi="仿宋" w:eastAsia="仿宋" w:cs="仿宋"/>
          <w:b/>
          <w:i/>
          <w:color w:val="000000"/>
          <w:sz w:val="24"/>
          <w:u w:val="single"/>
        </w:rPr>
        <w:t xml:space="preserve">)</w:t>
      </w:r>
      <w:r>
        <w:rPr>
          <w:rFonts w:hint="eastAsia" w:ascii="仿宋" w:hAnsi="仿宋" w:eastAsia="仿宋" w:cs="仿宋"/>
          <w:b/>
          <w:i/>
          <w:color w:val="000000"/>
          <w:sz w:val="24"/>
          <w:u w:val="single"/>
        </w:rPr>
        <w:t xml:space="preserve">提交给采购人，交由采购人确认，若中标人无法提供或提交虚假材料，一律视为虚假响应，按政府采购相关规定处理。</w:t>
      </w:r>
      <w:r/>
    </w:p>
    <w:p>
      <w:pPr>
        <w:ind w:firstLine="241"/>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2）供应商须提供书面承诺：与学校已有的智能视觉管理平台（学校已有的平台品牌为紫光华智，厂家开放相应SDK开发包接口）实现无缝对接，并承诺预中标后7日内提供实物到学校进行对接，如果无法成功对接，愿按虚假承诺承担相关责任。</w:t>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3）供应商须提供书面承诺：与学校已有的设备运维管理系统（学校已有的平台为希沃或艾迪思特，厂家开放相应SDK开发包接口）实现无缝对接，并承诺预中标后7日内提供实物到学校进行对接，如果无法成功对接，愿按虚假承诺承担相关责任。</w:t>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4）供应商须提供书面承诺：与学校已有的考场时间管理系统（学校已有的平台为金阳，厂家开放相应SDK开发包接口）实现无缝对接，并承诺预中标后7日内提供实物到学校进行对接，如果无法成功对接，愿按虚假承诺承担相关责任。</w:t>
      </w:r>
      <w:r/>
    </w:p>
    <w:p>
      <w:pPr>
        <w:spacing w:line="360" w:lineRule="auto"/>
        <w:widowControl/>
        <w:rPr>
          <w:rFonts w:ascii="仿宋" w:hAnsi="仿宋" w:eastAsia="仿宋" w:cs="仿宋"/>
          <w:sz w:val="22"/>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5）投标人在投标文件中提供承诺函：承诺投标人在中标后，合同签订前，按采购人要求提供设备实物（采购方可提供双大屏），搭建实际运行环境，验证中标人响应的真实性，如虚假响应，按政府采购相关规定处理。</w:t>
      </w:r>
      <w:r/>
    </w:p>
    <w:p>
      <w:pPr>
        <w:spacing w:line="360" w:lineRule="auto"/>
        <w:widowControl/>
        <w:rPr>
          <w:rFonts w:ascii="仿宋" w:hAnsi="仿宋" w:eastAsia="仿宋" w:cs="仿宋"/>
          <w:b/>
          <w:i/>
          <w:color w:val="000000"/>
          <w:sz w:val="24"/>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i/>
          <w:color w:val="000000"/>
          <w:sz w:val="24"/>
          <w:u w:val="single"/>
        </w:rPr>
        <w:t xml:space="preserve">（6）后期本项目</w:t>
      </w:r>
      <w:r>
        <w:rPr>
          <w:rFonts w:hint="eastAsia" w:ascii="仿宋" w:hAnsi="仿宋" w:eastAsia="仿宋" w:cs="仿宋"/>
          <w:b/>
          <w:i/>
          <w:color w:val="000000"/>
          <w:sz w:val="24"/>
          <w:u w:val="single"/>
        </w:rPr>
        <w:t xml:space="preserve">教室改造费用</w:t>
      </w:r>
      <w:r>
        <w:rPr>
          <w:rFonts w:hint="eastAsia" w:ascii="仿宋" w:hAnsi="仿宋" w:eastAsia="仿宋" w:cs="仿宋"/>
          <w:b/>
          <w:i/>
          <w:color w:val="000000"/>
          <w:sz w:val="24"/>
          <w:u w:val="single"/>
        </w:rPr>
        <w:t xml:space="preserve">经学校审计审核结算时，不得超过本次投标时教室改造费用的报价。（提供承诺书原件）</w:t>
      </w:r>
      <w:r/>
    </w:p>
    <w:p>
      <w:pPr>
        <w:spacing w:line="360" w:lineRule="auto"/>
        <w:widowControl/>
        <w:rPr>
          <w:rFonts w:ascii="仿宋" w:hAnsi="仿宋" w:eastAsia="仿宋" w:cs="仿宋"/>
          <w:b/>
          <w:i/>
          <w:sz w:val="24"/>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w:t>
      </w:r>
      <w:r>
        <w:rPr>
          <w:rFonts w:ascii="仿宋" w:hAnsi="仿宋" w:eastAsia="仿宋" w:cs="仿宋"/>
          <w:b/>
          <w:sz w:val="24"/>
        </w:rPr>
        <w:t xml:space="preserve">7）本项目部分为装修工程，投标人具有装饰装修资质的须自行施工，不得分包；投标人不具有装饰装修资质的应联合具有装饰装修资质的企业</w:t>
      </w:r>
      <w:r>
        <w:rPr>
          <w:rFonts w:hint="eastAsia" w:ascii="仿宋" w:hAnsi="仿宋" w:eastAsia="仿宋" w:cs="仿宋"/>
          <w:b/>
          <w:sz w:val="24"/>
        </w:rPr>
        <w:t xml:space="preserve">参与投标</w:t>
      </w:r>
      <w:r>
        <w:rPr>
          <w:rFonts w:hint="eastAsia" w:ascii="仿宋" w:hAnsi="仿宋" w:eastAsia="仿宋" w:cs="仿宋"/>
          <w:b/>
          <w:sz w:val="24"/>
        </w:rPr>
        <w:t xml:space="preserve">。</w:t>
      </w:r>
      <w:r/>
    </w:p>
    <w:p>
      <w:pPr>
        <w:keepLines/>
        <w:keepNext/>
        <w:spacing w:before="280" w:after="290" w:line="360" w:lineRule="auto"/>
        <w:widowControl/>
        <w:rPr>
          <w:rFonts w:ascii="仿宋" w:hAnsi="仿宋" w:eastAsia="仿宋" w:cs="仿宋"/>
          <w:b/>
          <w:color w:val="000000"/>
          <w:sz w:val="28"/>
          <w:szCs w:val="30"/>
        </w:rPr>
        <w:pBdr>
          <w:top w:val="none" w:color="000000" w:sz="0" w:space="0"/>
          <w:left w:val="none" w:color="000000" w:sz="0" w:space="0"/>
          <w:bottom w:val="none" w:color="000000" w:sz="0" w:space="0"/>
          <w:right w:val="none" w:color="000000" w:sz="0" w:space="0"/>
        </w:pBdr>
        <w:outlineLvl w:val="2"/>
      </w:pPr>
      <w:r>
        <w:rPr>
          <w:rFonts w:hint="eastAsia" w:ascii="仿宋" w:hAnsi="仿宋" w:eastAsia="仿宋" w:cs="仿宋"/>
          <w:b/>
          <w:color w:val="000000"/>
          <w:sz w:val="28"/>
          <w:szCs w:val="30"/>
        </w:rPr>
        <w:t xml:space="preserve"> 9</w:t>
      </w:r>
      <w:r>
        <w:rPr>
          <w:rFonts w:ascii="仿宋" w:hAnsi="仿宋" w:eastAsia="仿宋" w:cs="仿宋"/>
          <w:b/>
          <w:color w:val="000000"/>
          <w:sz w:val="28"/>
          <w:szCs w:val="30"/>
        </w:rPr>
        <w:t xml:space="preserve">、其他要求</w:t>
      </w:r>
      <w:r/>
    </w:p>
    <w:p>
      <w:pPr>
        <w:spacing w:line="0" w:lineRule="atLeast"/>
        <w:rPr>
          <w:rFonts w:ascii="宋体" w:hAnsi="宋体"/>
          <w:color w:val="000000"/>
          <w:sz w:val="24"/>
          <w:szCs w:val="24"/>
        </w:rPr>
      </w:pPr>
      <w:r>
        <w:rPr>
          <w:rFonts w:hint="eastAsia" w:ascii="宋体" w:hAnsi="宋体"/>
          <w:color w:val="000000"/>
          <w:sz w:val="24"/>
          <w:szCs w:val="24"/>
        </w:rPr>
        <w:t xml:space="preserve">1. 项目属性:货物类项目。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ascii="宋体" w:hAnsi="宋体"/>
                <w:szCs w:val="21"/>
              </w:rPr>
            </w:pPr>
            <w:r>
              <w:rPr>
                <w:rFonts w:hint="eastAsia" w:ascii="宋体" w:hAnsi="宋体"/>
                <w:szCs w:val="21"/>
              </w:rPr>
              <w:t xml:space="preserve">（是/否）</w:t>
            </w:r>
            <w:r/>
          </w:p>
        </w:tc>
      </w:tr>
      <w:tr>
        <w:trPr>
          <w:trHeight w:val="345"/>
        </w:trPr>
        <w:tc>
          <w:tcPr>
            <w:tcW w:w="896" w:type="dxa"/>
            <w:textDirection w:val="lrTb"/>
            <w:noWrap w:val="false"/>
          </w:tcPr>
          <w:p>
            <w:pPr>
              <w:jc w:val="center"/>
              <w:rPr>
                <w:rFonts w:ascii="宋体" w:hAnsi="宋体"/>
                <w:szCs w:val="21"/>
              </w:rPr>
            </w:pPr>
            <w:r>
              <w:rPr>
                <w:rFonts w:hint="eastAsia" w:ascii="宋体" w:hAnsi="宋体"/>
                <w:szCs w:val="21"/>
              </w:rPr>
              <w:t xml:space="preserve">1</w:t>
            </w:r>
            <w:r/>
          </w:p>
        </w:tc>
        <w:tc>
          <w:tcPr>
            <w:tcW w:w="3052" w:type="dxa"/>
            <w:textDirection w:val="lrTb"/>
            <w:noWrap w:val="false"/>
          </w:tcPr>
          <w:p>
            <w:pPr>
              <w:jc w:val="center"/>
              <w:rPr>
                <w:rFonts w:ascii="宋体" w:hAnsi="宋体"/>
                <w:szCs w:val="21"/>
              </w:rPr>
            </w:pPr>
            <w:r>
              <w:rPr>
                <w:rFonts w:hint="eastAsia" w:ascii="宋体" w:hAnsi="宋体"/>
                <w:szCs w:val="21"/>
              </w:rPr>
              <w:t xml:space="preserve">否</w:t>
            </w:r>
            <w:r/>
          </w:p>
        </w:tc>
      </w:tr>
    </w:tbl>
    <w:p>
      <w:pPr>
        <w:jc w:val="left"/>
        <w:widowControl/>
        <w:rPr>
          <w:rFonts w:ascii="仿宋" w:hAnsi="仿宋" w:eastAsia="仿宋"/>
          <w:sz w:val="28"/>
          <w:szCs w:val="28"/>
        </w:rPr>
      </w:pPr>
      <w:r/>
      <w:bookmarkStart w:id="189" w:name="_Toc120614281"/>
      <w:r>
        <w:rPr>
          <w:rFonts w:hint="eastAsia" w:ascii="宋体" w:hAnsi="宋体"/>
          <w:color w:val="000000"/>
          <w:sz w:val="24"/>
          <w:szCs w:val="24"/>
        </w:rPr>
        <w:t xml:space="preserve">3. </w:t>
      </w:r>
      <w:r>
        <w:rPr>
          <w:rFonts w:hint="eastAsia" w:ascii="宋体" w:hAnsi="宋体"/>
          <w:sz w:val="28"/>
          <w:szCs w:val="28"/>
        </w:rPr>
        <w:t xml:space="preserve">采购标的对应的中小企业划分标准所属行业一览表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1"/>
        <w:gridCol w:w="3291"/>
        <w:gridCol w:w="2852"/>
      </w:tblGrid>
      <w:tr>
        <w:trPr>
          <w:cantSplit/>
          <w:jc w:val="center"/>
        </w:trPr>
        <w:tc>
          <w:tcPr>
            <w:tcW w:w="93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p>
        </w:tc>
        <w:tc>
          <w:tcPr>
            <w:tcW w:w="2852"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86寸交互平板</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OPS电脑</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教学副屏</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4</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数字音频处理器</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5</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吊装麦克风</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6</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教学音箱</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7</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三模</w:t>
            </w:r>
            <w:r>
              <w:rPr>
                <w:rFonts w:hint="eastAsia" w:ascii="仿宋" w:hAnsi="仿宋" w:eastAsia="仿宋" w:cs="仿宋"/>
                <w:color w:val="000000"/>
                <w:sz w:val="24"/>
                <w:szCs w:val="24"/>
                <w:lang w:bidi="ar"/>
              </w:rPr>
              <w:t xml:space="preserve">一</w:t>
            </w:r>
            <w:r>
              <w:rPr>
                <w:rFonts w:hint="eastAsia" w:ascii="仿宋" w:hAnsi="仿宋" w:eastAsia="仿宋" w:cs="仿宋"/>
                <w:color w:val="000000"/>
                <w:sz w:val="24"/>
                <w:szCs w:val="24"/>
                <w:lang w:bidi="ar"/>
              </w:rPr>
              <w:t xml:space="preserve">无线发射机（话筒）</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8</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无线接收主机</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9</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麦克风充电底座</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10</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网络中控主机</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11</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空调控制终端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12</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灯光控制终端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13</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强电控制终端</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14</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中控面板</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r>
        <w:trPr>
          <w:cantSplit/>
          <w:jc w:val="center"/>
          <w:trHeight w:val="640"/>
        </w:trPr>
        <w:tc>
          <w:tcPr>
            <w:tcW w:w="931"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15</w:t>
            </w:r>
            <w:r/>
          </w:p>
        </w:tc>
        <w:tc>
          <w:tcPr>
            <w:tcW w:w="3291" w:type="dxa"/>
            <w:vAlign w:val="center"/>
            <w:textDirection w:val="lrTb"/>
            <w:noWrap w:val="false"/>
          </w:tcPr>
          <w:p>
            <w:pPr>
              <w:jc w:val="center"/>
              <w:spacing w:after="200" w:line="276" w:lineRule="auto"/>
              <w:widowControl/>
              <w:rPr>
                <w:rFonts w:ascii="宋体" w:hAnsi="宋体"/>
                <w:color w:val="000000"/>
                <w:sz w:val="24"/>
                <w:szCs w:val="24"/>
              </w:rPr>
            </w:pPr>
            <w:r>
              <w:rPr>
                <w:rFonts w:hint="eastAsia" w:ascii="仿宋" w:hAnsi="仿宋" w:eastAsia="仿宋" w:cs="仿宋"/>
                <w:color w:val="000000"/>
                <w:sz w:val="24"/>
                <w:szCs w:val="24"/>
                <w:lang w:bidi="ar"/>
              </w:rPr>
              <w:t xml:space="preserve">智慧讲台</w:t>
            </w:r>
            <w:r/>
          </w:p>
        </w:tc>
        <w:tc>
          <w:tcPr>
            <w:tcW w:w="2852" w:type="dxa"/>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工业</w:t>
            </w:r>
            <w:r/>
          </w:p>
        </w:tc>
      </w:tr>
    </w:tbl>
    <w:p>
      <w:pPr>
        <w:spacing w:line="0" w:lineRule="atLeast"/>
        <w:rPr>
          <w:rFonts w:ascii="宋体" w:hAnsi="宋体"/>
          <w:color w:val="000000"/>
          <w:sz w:val="24"/>
          <w:szCs w:val="24"/>
        </w:rPr>
      </w:pPr>
      <w:r>
        <w:rPr>
          <w:rFonts w:ascii="宋体" w:hAnsi="宋体"/>
          <w:color w:val="000000"/>
          <w:sz w:val="24"/>
          <w:szCs w:val="24"/>
        </w:rPr>
      </w:r>
      <w:r/>
    </w:p>
    <w:p>
      <w:pPr>
        <w:jc w:val="center"/>
        <w:widowControl/>
        <w:rPr>
          <w:rFonts w:ascii="黑体" w:hAnsi="Times New Roman" w:eastAsia="黑体"/>
          <w:bCs/>
          <w:color w:val="000000"/>
          <w:sz w:val="44"/>
          <w:szCs w:val="28"/>
        </w:rPr>
      </w:pPr>
      <w:r>
        <w:rPr>
          <w:rFonts w:ascii="黑体" w:hAnsi="Times New Roman" w:eastAsia="黑体"/>
          <w:bCs/>
          <w:color w:val="000000"/>
          <w:sz w:val="44"/>
          <w:szCs w:val="28"/>
        </w:rPr>
        <w:br w:type="page" w:clear="all"/>
      </w:r>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ascii="Times New Roman" w:hAnsi="Times New Roman"/>
          <w:color w:val="000000"/>
          <w:szCs w:val="21"/>
        </w:rPr>
      </w:pPr>
      <w:r>
        <w:rPr>
          <w:rFonts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1610"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325" w:type="dxa"/>
            <w:textDirection w:val="lrTb"/>
            <w:noWrap w:val="false"/>
          </w:tcPr>
          <w:p>
            <w:pPr>
              <w:jc w:val="left"/>
              <w:rPr>
                <w:rFonts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ind w:firstLine="441"/>
        <w:jc w:val="left"/>
        <w:spacing w:before="120" w:after="120" w:line="0" w:lineRule="atLeas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中</w:t>
      </w:r>
      <w:r>
        <w:rPr>
          <w:rFonts w:hint="eastAsia" w:ascii="宋体" w:hAnsi="宋体"/>
          <w:color w:val="000000"/>
          <w:sz w:val="24"/>
          <w:szCs w:val="24"/>
        </w:rPr>
        <w:t xml:space="preserve">小微企业声明函》。</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华文新魏" w:hAnsi="宋体" w:eastAsia="华文新魏"/>
          <w:color w:val="000000"/>
          <w:sz w:val="36"/>
          <w:szCs w:val="36"/>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w:t>
      </w:r>
      <w:r>
        <w:rPr>
          <w:rFonts w:hint="eastAsia" w:ascii="宋体" w:hAnsi="宋体"/>
          <w:color w:val="000000"/>
          <w:sz w:val="24"/>
          <w:szCs w:val="24"/>
        </w:rPr>
        <w:t xml:space="preserve">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73"/>
        <w:jc w:val="left"/>
        <w:spacing w:before="120" w:after="120" w:line="400" w:lineRule="exact"/>
        <w:rPr>
          <w:rFonts w:ascii="Arial" w:hAnsi="Arial"/>
          <w:color w:val="000000"/>
          <w:sz w:val="24"/>
          <w:szCs w:val="24"/>
        </w:rPr>
      </w:pPr>
      <w:r>
        <w:rPr>
          <w:rFonts w:hint="eastAsia" w:ascii="宋体" w:hAnsi="宋体"/>
          <w:color w:val="000000"/>
          <w:sz w:val="24"/>
          <w:szCs w:val="24"/>
        </w:rPr>
        <w:t xml:space="preserve">7、根据《江苏省政府采购信用管理暂行办法》的规定，供应商信用评价结果为三星的扣2分，评价结果为二星的扣3分，评价结果为一星的扣4分。</w:t>
      </w:r>
      <w:r/>
    </w:p>
    <w:p>
      <w:pPr>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1548"/>
        <w:jc w:val="left"/>
        <w:spacing w:before="120" w:after="120" w:line="360" w:lineRule="auto"/>
        <w:rPr>
          <w:rFonts w:ascii="宋体" w:hAnsi="宋体"/>
          <w:color w:val="000000"/>
          <w:sz w:val="24"/>
          <w:szCs w:val="24"/>
        </w:rPr>
      </w:pPr>
      <w:r>
        <w:rPr>
          <w:rFonts w:hint="eastAsia" w:ascii="Arial" w:hAnsi="Arial"/>
          <w:color w:val="000000"/>
          <w:sz w:val="24"/>
          <w:szCs w:val="24"/>
        </w:rPr>
        <w:t xml:space="preserve">  </w:t>
      </w:r>
      <w:r/>
    </w:p>
    <w:tbl>
      <w:tblPr>
        <w:tblW w:w="4994" w:type="pct"/>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ook w:val="04A0" w:firstRow="1" w:lastRow="0" w:firstColumn="1" w:lastColumn="0" w:noHBand="0" w:noVBand="1"/>
      </w:tblPr>
      <w:tblGrid>
        <w:gridCol w:w="1192"/>
        <w:gridCol w:w="1129"/>
        <w:gridCol w:w="5555"/>
        <w:gridCol w:w="642"/>
      </w:tblGrid>
      <w:tr>
        <w:trPr>
          <w:cantSplit/>
          <w:trHeight w:val="570"/>
        </w:trPr>
        <w:tc>
          <w:tcPr>
            <w:shd w:val="clear" w:color="auto" w:fill="auto"/>
            <w:tcBorders>
              <w:bottom w:val="single" w:color="auto" w:sz="4" w:space="0"/>
              <w:right w:val="single" w:color="auto" w:sz="4" w:space="0"/>
            </w:tcBorders>
            <w:tcW w:w="699" w:type="pct"/>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评分因素</w:t>
            </w:r>
            <w:r/>
          </w:p>
        </w:tc>
        <w:tc>
          <w:tcPr>
            <w:shd w:val="clear" w:color="auto" w:fill="auto"/>
            <w:tcBorders>
              <w:left w:val="none" w:color="000000" w:sz="4" w:space="0"/>
              <w:bottom w:val="single" w:color="auto" w:sz="4" w:space="0"/>
              <w:right w:val="single" w:color="auto" w:sz="4" w:space="0"/>
            </w:tcBorders>
            <w:tcW w:w="663" w:type="pct"/>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评分项目</w:t>
            </w:r>
            <w:r/>
          </w:p>
        </w:tc>
        <w:tc>
          <w:tcPr>
            <w:shd w:val="clear" w:color="auto" w:fill="auto"/>
            <w:tcBorders>
              <w:left w:val="none" w:color="000000" w:sz="4" w:space="0"/>
              <w:bottom w:val="single" w:color="auto" w:sz="4" w:space="0"/>
              <w:right w:val="single" w:color="auto" w:sz="8" w:space="0"/>
            </w:tcBorders>
            <w:tcW w:w="3260" w:type="pct"/>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评分细则</w:t>
            </w:r>
            <w:r/>
          </w:p>
        </w:tc>
        <w:tc>
          <w:tcPr>
            <w:shd w:val="clear" w:color="auto" w:fill="auto"/>
            <w:tcBorders>
              <w:left w:val="none" w:color="000000"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分值</w:t>
            </w:r>
            <w:r/>
          </w:p>
        </w:tc>
      </w:tr>
      <w:tr>
        <w:trPr>
          <w:cantSplit/>
          <w:trHeight w:val="1140"/>
        </w:trPr>
        <w:tc>
          <w:tcPr>
            <w:shd w:val="clear" w:color="auto" w:fill="auto"/>
            <w:tcBorders>
              <w:top w:val="none" w:color="000000" w:sz="4" w:space="0"/>
              <w:bottom w:val="single" w:color="auto" w:sz="4" w:space="0"/>
              <w:right w:val="single" w:color="auto" w:sz="4" w:space="0"/>
            </w:tcBorders>
            <w:tcW w:w="699" w:type="pct"/>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一</w:t>
            </w:r>
            <w:r>
              <w:rPr>
                <w:rFonts w:hint="eastAsia" w:ascii="仿宋" w:hAnsi="仿宋" w:eastAsia="仿宋" w:cs="仿宋"/>
                <w:b/>
                <w:bCs/>
                <w:sz w:val="24"/>
                <w:szCs w:val="24"/>
              </w:rPr>
              <w:t xml:space="preserve">、</w:t>
            </w:r>
            <w:r>
              <w:rPr>
                <w:rFonts w:hint="eastAsia" w:ascii="仿宋" w:hAnsi="仿宋" w:eastAsia="仿宋" w:cs="仿宋"/>
                <w:b/>
                <w:bCs/>
                <w:sz w:val="24"/>
                <w:szCs w:val="24"/>
                <w:lang w:eastAsia="en-US"/>
              </w:rPr>
              <w:t xml:space="preserve">价格部分</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35</w:t>
            </w:r>
            <w:r>
              <w:rPr>
                <w:rFonts w:hint="eastAsia" w:ascii="仿宋" w:hAnsi="仿宋" w:eastAsia="仿宋" w:cs="仿宋"/>
                <w:b/>
                <w:bCs/>
                <w:sz w:val="24"/>
                <w:szCs w:val="24"/>
                <w:lang w:eastAsia="en-US"/>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663" w:type="pct"/>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价格</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35</w:t>
            </w:r>
            <w:r>
              <w:rPr>
                <w:rFonts w:hint="eastAsia" w:ascii="仿宋" w:hAnsi="仿宋" w:eastAsia="仿宋" w:cs="仿宋"/>
                <w:b/>
                <w:bCs/>
                <w:sz w:val="24"/>
                <w:szCs w:val="24"/>
                <w:lang w:eastAsia="en-US"/>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W w:w="3260" w:type="pct"/>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价格分采用低价优先法计算，即满足招标文件要求且投标价格最低的投标报价为评标基准价，其价格分为满分。其他投标人的价格</w:t>
            </w:r>
            <w:r>
              <w:rPr>
                <w:rFonts w:hint="eastAsia" w:ascii="仿宋" w:hAnsi="仿宋" w:eastAsia="仿宋" w:cs="仿宋"/>
                <w:sz w:val="24"/>
                <w:szCs w:val="24"/>
              </w:rPr>
              <w:t xml:space="preserve">分统一</w:t>
            </w:r>
            <w:r>
              <w:rPr>
                <w:rFonts w:hint="eastAsia" w:ascii="仿宋" w:hAnsi="仿宋" w:eastAsia="仿宋" w:cs="仿宋"/>
                <w:sz w:val="24"/>
                <w:szCs w:val="24"/>
              </w:rPr>
              <w:t xml:space="preserve">按照下列公式计算：投标报价得分=(评标基准价／投标报价)×35。</w:t>
            </w:r>
            <w:r/>
          </w:p>
        </w:tc>
        <w:tc>
          <w:tcPr>
            <w:shd w:val="clear" w:color="auto" w:fill="auto"/>
            <w:tcBorders>
              <w:top w:val="none" w:color="000000" w:sz="4" w:space="0"/>
              <w:left w:val="none" w:color="000000"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35</w:t>
            </w:r>
            <w:r/>
          </w:p>
        </w:tc>
      </w:tr>
      <w:tr>
        <w:trPr>
          <w:cantSplit/>
          <w:trHeight w:val="90"/>
        </w:trPr>
        <w:tc>
          <w:tcPr>
            <w:shd w:val="clear" w:color="auto" w:fill="auto"/>
            <w:tcBorders>
              <w:top w:val="none" w:color="000000" w:sz="4" w:space="0"/>
              <w:bottom w:val="single" w:color="auto" w:sz="4" w:space="0"/>
              <w:right w:val="single" w:color="auto" w:sz="4" w:space="0"/>
            </w:tcBorders>
            <w:tcW w:w="699" w:type="pct"/>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二</w:t>
            </w:r>
            <w:r>
              <w:rPr>
                <w:rFonts w:hint="eastAsia" w:ascii="仿宋" w:hAnsi="仿宋" w:eastAsia="仿宋" w:cs="仿宋"/>
                <w:b/>
                <w:bCs/>
                <w:sz w:val="24"/>
                <w:szCs w:val="24"/>
              </w:rPr>
              <w:t xml:space="preserve">、</w:t>
            </w:r>
            <w:r>
              <w:rPr>
                <w:rFonts w:hint="eastAsia" w:ascii="仿宋" w:hAnsi="仿宋" w:eastAsia="仿宋" w:cs="仿宋"/>
                <w:b/>
                <w:bCs/>
                <w:sz w:val="24"/>
                <w:szCs w:val="24"/>
                <w:lang w:eastAsia="en-US"/>
              </w:rPr>
              <w:t xml:space="preserve">技术部分</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（35分）</w:t>
            </w:r>
            <w:r/>
          </w:p>
        </w:tc>
        <w:tc>
          <w:tcPr>
            <w:shd w:val="clear" w:color="auto" w:fill="auto"/>
            <w:tcBorders>
              <w:top w:val="none" w:color="000000" w:sz="4" w:space="0"/>
              <w:left w:val="none" w:color="000000" w:sz="4" w:space="0"/>
              <w:bottom w:val="single" w:color="auto" w:sz="4" w:space="0"/>
              <w:right w:val="single" w:color="auto" w:sz="4" w:space="0"/>
            </w:tcBorders>
            <w:tcW w:w="663" w:type="pct"/>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技术响应情况</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（35分）</w:t>
            </w:r>
            <w:r/>
          </w:p>
        </w:tc>
        <w:tc>
          <w:tcPr>
            <w:shd w:val="clear" w:color="auto" w:fill="auto"/>
            <w:tcBorders>
              <w:top w:val="none" w:color="000000" w:sz="4" w:space="0"/>
              <w:left w:val="none" w:color="000000" w:sz="4" w:space="0"/>
              <w:bottom w:val="single" w:color="auto" w:sz="4" w:space="0"/>
              <w:right w:val="single" w:color="auto" w:sz="8" w:space="0"/>
            </w:tcBorders>
            <w:tcW w:w="3260" w:type="pct"/>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2.1由评委根据采购文件《第四章采购需求》，对响应文件中技术规格说明满足程度进行打分，全部响应即满足采购文件功能技术参数及商务服务要求的得35分。不符合技术规格中</w:t>
            </w:r>
            <w:r>
              <w:rPr>
                <w:rFonts w:hint="eastAsia" w:ascii="仿宋" w:hAnsi="仿宋" w:eastAsia="仿宋" w:cs="仿宋"/>
                <w:sz w:val="24"/>
                <w:szCs w:val="24"/>
              </w:rPr>
              <w:t xml:space="preserve">12项</w:t>
            </w:r>
            <w:r>
              <w:rPr>
                <w:rFonts w:hint="eastAsia" w:ascii="仿宋" w:hAnsi="仿宋" w:eastAsia="仿宋" w:cs="仿宋"/>
                <w:sz w:val="24"/>
                <w:szCs w:val="24"/>
              </w:rPr>
              <w:t xml:space="preserve">加注“▲”符号的重要条款指标，有一项负偏离，扣2分；其它</w:t>
            </w:r>
            <w:r>
              <w:rPr>
                <w:rFonts w:hint="eastAsia" w:ascii="仿宋" w:hAnsi="仿宋" w:eastAsia="仿宋" w:cs="仿宋"/>
                <w:sz w:val="24"/>
                <w:szCs w:val="24"/>
              </w:rPr>
              <w:t xml:space="preserve">55项</w:t>
            </w:r>
            <w:r>
              <w:rPr>
                <w:rFonts w:hint="eastAsia" w:ascii="仿宋" w:hAnsi="仿宋" w:eastAsia="仿宋" w:cs="仿宋"/>
                <w:sz w:val="24"/>
                <w:szCs w:val="24"/>
              </w:rPr>
              <w:t xml:space="preserve">未加注“▲”符号</w:t>
            </w:r>
            <w:r>
              <w:rPr>
                <w:rFonts w:hint="eastAsia" w:ascii="仿宋" w:hAnsi="仿宋" w:eastAsia="仿宋" w:cs="仿宋"/>
                <w:sz w:val="24"/>
                <w:szCs w:val="24"/>
              </w:rPr>
              <w:t xml:space="preserve">条款为一般性指标，有一项负偏离扣0.2分。</w:t>
            </w:r>
            <w:r/>
          </w:p>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注：如有要求投标人提供证明材料的必需清晰、准确，如提供材料与要求不符均视为负偏离。</w:t>
            </w:r>
            <w:r/>
          </w:p>
        </w:tc>
        <w:tc>
          <w:tcPr>
            <w:shd w:val="clear" w:color="auto" w:fill="auto"/>
            <w:tcBorders>
              <w:top w:val="none" w:color="000000" w:sz="4" w:space="0"/>
              <w:left w:val="none" w:color="000000"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lang w:eastAsia="en-US"/>
              </w:rPr>
            </w:pPr>
            <w:r>
              <w:rPr>
                <w:rFonts w:hint="eastAsia" w:ascii="仿宋" w:hAnsi="仿宋" w:eastAsia="仿宋" w:cs="仿宋"/>
                <w:sz w:val="24"/>
                <w:szCs w:val="24"/>
                <w:lang w:eastAsia="en-US"/>
              </w:rPr>
              <w:t xml:space="preserve">35</w:t>
            </w:r>
            <w:r/>
          </w:p>
        </w:tc>
      </w:tr>
      <w:tr>
        <w:trPr>
          <w:cantSplit/>
          <w:trHeight w:val="90"/>
        </w:trPr>
        <w:tc>
          <w:tcPr>
            <w:shd w:val="clear" w:color="auto" w:fill="auto"/>
            <w:tcBorders>
              <w:top w:val="none" w:color="000000" w:sz="4" w:space="0"/>
              <w:bottom w:val="single" w:color="auto" w:sz="4" w:space="0"/>
              <w:right w:val="single" w:color="auto" w:sz="4" w:space="0"/>
            </w:tcBorders>
            <w:tcW w:w="699" w:type="pct"/>
            <w:vAlign w:val="center"/>
            <w:textDirection w:val="lrTb"/>
            <w:noWrap w:val="false"/>
          </w:tcPr>
          <w:p>
            <w:pPr>
              <w:jc w:val="center"/>
              <w:spacing w:after="200" w:line="276" w:lineRule="auto"/>
              <w:widowControl/>
              <w:rPr>
                <w:rFonts w:ascii="仿宋" w:hAnsi="仿宋" w:eastAsia="仿宋" w:cs="仿宋"/>
                <w:b/>
                <w:bCs/>
                <w:color w:val="000000"/>
                <w:sz w:val="24"/>
                <w:szCs w:val="24"/>
              </w:rPr>
            </w:pPr>
            <w:r>
              <w:rPr>
                <w:rFonts w:hint="eastAsia" w:ascii="仿宋" w:hAnsi="仿宋" w:eastAsia="仿宋" w:cs="仿宋"/>
                <w:b/>
                <w:bCs/>
                <w:color w:val="000000"/>
                <w:sz w:val="24"/>
                <w:szCs w:val="24"/>
              </w:rPr>
              <w:t xml:space="preserve">三、演示部分</w:t>
            </w:r>
            <w:r>
              <w:rPr>
                <w:rFonts w:hint="eastAsia" w:ascii="仿宋" w:hAnsi="仿宋" w:eastAsia="仿宋" w:cs="仿宋"/>
                <w:b/>
                <w:bCs/>
                <w:color w:val="000000"/>
                <w:sz w:val="24"/>
                <w:szCs w:val="24"/>
                <w:lang w:eastAsia="en-US"/>
              </w:rPr>
              <w:t xml:space="preserve">（</w:t>
            </w:r>
            <w:r>
              <w:rPr>
                <w:rFonts w:hint="eastAsia" w:ascii="仿宋" w:hAnsi="仿宋" w:eastAsia="仿宋" w:cs="仿宋"/>
                <w:b/>
                <w:bCs/>
                <w:color w:val="000000"/>
                <w:sz w:val="24"/>
                <w:szCs w:val="24"/>
              </w:rPr>
              <w:t xml:space="preserve">6</w:t>
            </w:r>
            <w:r>
              <w:rPr>
                <w:rFonts w:hint="eastAsia" w:ascii="仿宋" w:hAnsi="仿宋" w:eastAsia="仿宋" w:cs="仿宋"/>
                <w:b/>
                <w:bCs/>
                <w:color w:val="000000"/>
                <w:sz w:val="24"/>
                <w:szCs w:val="24"/>
                <w:lang w:eastAsia="en-US"/>
              </w:rPr>
              <w:t xml:space="preserve">分）</w:t>
            </w:r>
            <w:r/>
          </w:p>
        </w:tc>
        <w:tc>
          <w:tcPr>
            <w:shd w:val="clear" w:color="auto" w:fill="auto"/>
            <w:tcBorders>
              <w:top w:val="none" w:color="000000" w:sz="4" w:space="0"/>
              <w:left w:val="none" w:color="000000" w:sz="4" w:space="0"/>
              <w:bottom w:val="single" w:color="auto" w:sz="4" w:space="0"/>
              <w:right w:val="single" w:color="auto" w:sz="4" w:space="0"/>
            </w:tcBorders>
            <w:tcW w:w="663" w:type="pct"/>
            <w:vAlign w:val="center"/>
            <w:textDirection w:val="lrTb"/>
            <w:noWrap w:val="false"/>
          </w:tcPr>
          <w:p>
            <w:pPr>
              <w:jc w:val="center"/>
              <w:spacing w:after="200" w:line="276" w:lineRule="auto"/>
              <w:widowControl/>
              <w:rPr>
                <w:rFonts w:ascii="仿宋" w:hAnsi="仿宋" w:eastAsia="仿宋" w:cs="仿宋"/>
                <w:b/>
                <w:bCs/>
                <w:color w:val="000000"/>
                <w:sz w:val="24"/>
                <w:szCs w:val="24"/>
                <w:lang w:eastAsia="en-US"/>
              </w:rPr>
            </w:pPr>
            <w:r>
              <w:rPr>
                <w:rFonts w:hint="eastAsia" w:ascii="仿宋" w:hAnsi="仿宋" w:eastAsia="仿宋" w:cs="仿宋"/>
                <w:b/>
                <w:bCs/>
                <w:color w:val="000000"/>
                <w:sz w:val="24"/>
                <w:szCs w:val="24"/>
              </w:rPr>
              <w:t xml:space="preserve">3.</w:t>
            </w:r>
            <w:r>
              <w:rPr>
                <w:rFonts w:hint="eastAsia" w:ascii="仿宋" w:hAnsi="仿宋" w:eastAsia="仿宋" w:cs="仿宋"/>
                <w:b/>
                <w:bCs/>
                <w:color w:val="000000"/>
                <w:sz w:val="24"/>
                <w:szCs w:val="24"/>
              </w:rPr>
              <w:t xml:space="preserve">视频</w:t>
            </w:r>
            <w:r>
              <w:rPr>
                <w:rFonts w:hint="eastAsia" w:ascii="仿宋" w:hAnsi="仿宋" w:eastAsia="仿宋" w:cs="仿宋"/>
                <w:b/>
                <w:bCs/>
                <w:color w:val="000000"/>
                <w:sz w:val="24"/>
                <w:szCs w:val="24"/>
                <w:lang w:eastAsia="en-US"/>
              </w:rPr>
              <w:t xml:space="preserve">演示</w:t>
            </w:r>
            <w:r/>
          </w:p>
          <w:p>
            <w:pPr>
              <w:jc w:val="left"/>
              <w:spacing w:after="200" w:line="360" w:lineRule="auto"/>
              <w:widowControl/>
              <w:rPr>
                <w:rFonts w:ascii="宋体" w:hAnsi="宋体" w:eastAsia="Arial"/>
                <w:color w:val="000000"/>
                <w:sz w:val="24"/>
                <w:szCs w:val="24"/>
                <w:lang w:eastAsia="en-US"/>
              </w:rPr>
            </w:pPr>
            <w:r>
              <w:rPr>
                <w:rFonts w:hint="eastAsia" w:ascii="仿宋" w:hAnsi="仿宋" w:eastAsia="仿宋" w:cs="仿宋"/>
                <w:b/>
                <w:bCs/>
                <w:color w:val="000000"/>
                <w:sz w:val="24"/>
                <w:szCs w:val="24"/>
                <w:lang w:eastAsia="en-US"/>
              </w:rPr>
              <w:t xml:space="preserve">（</w:t>
            </w:r>
            <w:r>
              <w:rPr>
                <w:rFonts w:hint="eastAsia" w:ascii="仿宋" w:hAnsi="仿宋" w:eastAsia="仿宋" w:cs="仿宋"/>
                <w:b/>
                <w:bCs/>
                <w:color w:val="000000"/>
                <w:sz w:val="24"/>
                <w:szCs w:val="24"/>
              </w:rPr>
              <w:t xml:space="preserve">6</w:t>
            </w:r>
            <w:r>
              <w:rPr>
                <w:rFonts w:hint="eastAsia" w:ascii="仿宋" w:hAnsi="仿宋" w:eastAsia="仿宋" w:cs="仿宋"/>
                <w:b/>
                <w:bCs/>
                <w:color w:val="000000"/>
                <w:sz w:val="24"/>
                <w:szCs w:val="24"/>
                <w:lang w:eastAsia="en-US"/>
              </w:rPr>
              <w:t xml:space="preserve">分）</w:t>
            </w:r>
            <w:r/>
          </w:p>
        </w:tc>
        <w:tc>
          <w:tcPr>
            <w:shd w:val="clear" w:color="auto" w:fill="auto"/>
            <w:tcBorders>
              <w:top w:val="none" w:color="000000" w:sz="4" w:space="0"/>
              <w:left w:val="none" w:color="000000" w:sz="4" w:space="0"/>
              <w:bottom w:val="single" w:color="auto" w:sz="4" w:space="0"/>
              <w:right w:val="single" w:color="auto" w:sz="8" w:space="0"/>
            </w:tcBorders>
            <w:tcW w:w="3260" w:type="pct"/>
            <w:vAlign w:val="center"/>
            <w:textDirection w:val="lrTb"/>
            <w:noWrap w:val="false"/>
          </w:tcPr>
          <w:p>
            <w:pPr>
              <w:spacing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投标人需按照招标文件规定的演示内容制作演示视频文件，视频文件的格式为</w:t>
            </w:r>
            <w:r>
              <w:rPr>
                <w:rFonts w:ascii="仿宋" w:hAnsi="仿宋" w:eastAsia="仿宋" w:cs="仿宋"/>
                <w:color w:val="000000"/>
                <w:sz w:val="24"/>
                <w:szCs w:val="24"/>
              </w:rPr>
              <w:t xml:space="preserve">*.mp4</w:t>
            </w:r>
            <w:r>
              <w:rPr>
                <w:rFonts w:hint="eastAsia" w:ascii="仿宋" w:hAnsi="仿宋" w:eastAsia="仿宋" w:cs="仿宋"/>
                <w:color w:val="000000"/>
                <w:sz w:val="24"/>
                <w:szCs w:val="24"/>
              </w:rPr>
              <w:t xml:space="preserve">，投标人须将视频文件分段压缩为</w:t>
            </w:r>
            <w:r>
              <w:rPr>
                <w:rFonts w:ascii="仿宋" w:hAnsi="仿宋" w:eastAsia="仿宋" w:cs="仿宋"/>
                <w:color w:val="000000"/>
                <w:sz w:val="24"/>
                <w:szCs w:val="24"/>
              </w:rPr>
              <w:t xml:space="preserve">*.zip</w:t>
            </w:r>
            <w:r>
              <w:rPr>
                <w:rFonts w:hint="eastAsia" w:ascii="仿宋" w:hAnsi="仿宋" w:eastAsia="仿宋" w:cs="仿宋"/>
                <w:color w:val="000000"/>
                <w:sz w:val="24"/>
                <w:szCs w:val="24"/>
              </w:rPr>
              <w:t xml:space="preserve">文件上传（单个文件不得大于</w:t>
            </w:r>
            <w:r>
              <w:rPr>
                <w:rFonts w:ascii="仿宋" w:hAnsi="仿宋" w:eastAsia="仿宋" w:cs="仿宋"/>
                <w:color w:val="000000"/>
                <w:sz w:val="24"/>
                <w:szCs w:val="24"/>
              </w:rPr>
              <w:t xml:space="preserve">50M</w:t>
            </w:r>
            <w:r>
              <w:rPr>
                <w:rFonts w:hint="eastAsia" w:ascii="仿宋" w:hAnsi="仿宋" w:eastAsia="仿宋" w:cs="仿宋"/>
                <w:color w:val="000000"/>
                <w:sz w:val="24"/>
                <w:szCs w:val="24"/>
              </w:rPr>
              <w:t xml:space="preserve">，所有文件总共不得大于</w:t>
            </w:r>
            <w:r>
              <w:rPr>
                <w:rFonts w:ascii="仿宋" w:hAnsi="仿宋" w:eastAsia="仿宋" w:cs="仿宋"/>
                <w:color w:val="000000"/>
                <w:sz w:val="24"/>
                <w:szCs w:val="24"/>
              </w:rPr>
              <w:t xml:space="preserve">300M</w:t>
            </w:r>
            <w:r>
              <w:rPr>
                <w:rFonts w:hint="eastAsia" w:ascii="仿宋" w:hAnsi="仿宋" w:eastAsia="仿宋" w:cs="仿宋"/>
                <w:color w:val="000000"/>
                <w:sz w:val="24"/>
                <w:szCs w:val="24"/>
              </w:rPr>
              <w:t xml:space="preserve">）。文件上</w:t>
            </w:r>
            <w:r>
              <w:rPr>
                <w:rFonts w:hint="eastAsia" w:ascii="仿宋" w:hAnsi="仿宋" w:eastAsia="仿宋" w:cs="仿宋"/>
                <w:color w:val="000000"/>
                <w:sz w:val="24"/>
                <w:szCs w:val="24"/>
              </w:rPr>
              <w:t xml:space="preserve">传方式见</w:t>
            </w:r>
            <w:r>
              <w:rPr>
                <w:rFonts w:hint="eastAsia" w:ascii="仿宋" w:hAnsi="仿宋" w:eastAsia="仿宋" w:cs="仿宋"/>
                <w:color w:val="000000"/>
                <w:sz w:val="24"/>
                <w:szCs w:val="24"/>
              </w:rPr>
              <w:t xml:space="preserve">《操作手册》规定，上传的演示视频将作为投标文件的组成部分，视频时长总计不超过15分钟。投标人需结合采购文件的要求，</w:t>
            </w:r>
            <w:r>
              <w:rPr>
                <w:rFonts w:hint="eastAsia" w:ascii="仿宋" w:hAnsi="仿宋" w:eastAsia="仿宋" w:cs="仿宋"/>
                <w:color w:val="000000"/>
                <w:sz w:val="24"/>
                <w:szCs w:val="24"/>
              </w:rPr>
              <w:t xml:space="preserve">对物联中</w:t>
            </w:r>
            <w:r>
              <w:rPr>
                <w:rFonts w:hint="eastAsia" w:ascii="仿宋" w:hAnsi="仿宋" w:eastAsia="仿宋" w:cs="仿宋"/>
                <w:color w:val="000000"/>
                <w:sz w:val="24"/>
                <w:szCs w:val="24"/>
              </w:rPr>
              <w:t xml:space="preserve">控系统功能进行真实系统搭建演示并按要求录制成视频，演示内容按要求逐条进行，采用ppt、word、图片、静态页面等其他方式制作演示视频的每项得分*0.5。不得演示与下述要求无关内容，未提供演示内容或演示不合格不得分。</w:t>
            </w:r>
            <w:r/>
          </w:p>
          <w:p>
            <w:pPr>
              <w:spacing w:line="85" w:lineRule="atLeast"/>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3.1、物联管控面板支持插卡或刷卡、扫描</w:t>
            </w:r>
            <w:r>
              <w:rPr>
                <w:rFonts w:hint="eastAsia" w:ascii="仿宋" w:hAnsi="仿宋" w:eastAsia="仿宋" w:cs="仿宋"/>
                <w:color w:val="000000"/>
                <w:sz w:val="24"/>
                <w:szCs w:val="24"/>
              </w:rPr>
              <w:t xml:space="preserve">二维码等</w:t>
            </w:r>
            <w:r>
              <w:rPr>
                <w:rFonts w:hint="eastAsia" w:ascii="仿宋" w:hAnsi="仿宋" w:eastAsia="仿宋" w:cs="仿宋"/>
                <w:color w:val="000000"/>
                <w:sz w:val="24"/>
                <w:szCs w:val="24"/>
              </w:rPr>
              <w:t xml:space="preserve">多种方式开关机，且无需外置设备面板，即可实现IP对讲、故障报修（具备统计功能导出表格）、第三方录播管理。（满分1分，演示完全满足要求得1分，不完全满足不得分）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控主机须具备课表添加功能和设置在线阈值功能。（满分1分，演示完全满足要求得1分，不完全满足不得分）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3.3、</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控主机须具备自定义电源输出延时设置，磁控锁开锁延时设置，</w:t>
            </w:r>
            <w:r>
              <w:rPr>
                <w:rFonts w:hint="eastAsia" w:ascii="仿宋" w:hAnsi="仿宋" w:eastAsia="仿宋" w:cs="仿宋"/>
                <w:color w:val="000000"/>
                <w:sz w:val="24"/>
                <w:szCs w:val="24"/>
              </w:rPr>
              <w:t xml:space="preserve">物联模块</w:t>
            </w:r>
            <w:r>
              <w:rPr>
                <w:rFonts w:hint="eastAsia" w:ascii="仿宋" w:hAnsi="仿宋" w:eastAsia="仿宋" w:cs="仿宋"/>
                <w:color w:val="000000"/>
                <w:sz w:val="24"/>
                <w:szCs w:val="24"/>
              </w:rPr>
              <w:t xml:space="preserve">联动开关及延时设置。（满分1分，演示完全满足要求得1分，不完全满足不得分）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3.4、</w:t>
            </w:r>
            <w:r>
              <w:rPr>
                <w:rFonts w:hint="eastAsia" w:ascii="仿宋" w:hAnsi="仿宋" w:eastAsia="仿宋" w:cs="仿宋"/>
                <w:color w:val="000000"/>
                <w:sz w:val="24"/>
                <w:szCs w:val="24"/>
              </w:rPr>
              <w:t xml:space="preserve">物联中</w:t>
            </w:r>
            <w:r>
              <w:rPr>
                <w:rFonts w:hint="eastAsia" w:ascii="仿宋" w:hAnsi="仿宋" w:eastAsia="仿宋" w:cs="仿宋"/>
                <w:color w:val="000000"/>
                <w:sz w:val="24"/>
                <w:szCs w:val="24"/>
              </w:rPr>
              <w:t xml:space="preserve">控主机、显示设备在关机状态下实现定点推送音乐、视频，支持不低于10路音视频资源同步推送,支持推送中央电视台实时节目。（满分1分，演示完全满足要求得1分，不完全满足不得分）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3.5、支持一键上下课、画面切换、声音调整、</w:t>
            </w:r>
            <w:r>
              <w:rPr>
                <w:rFonts w:hint="eastAsia" w:ascii="仿宋" w:hAnsi="仿宋" w:eastAsia="仿宋" w:cs="仿宋"/>
                <w:color w:val="000000"/>
                <w:sz w:val="24"/>
                <w:szCs w:val="24"/>
              </w:rPr>
              <w:t xml:space="preserve">物联设备控制</w:t>
            </w:r>
            <w:r>
              <w:rPr>
                <w:rFonts w:hint="eastAsia" w:ascii="仿宋" w:hAnsi="仿宋" w:eastAsia="仿宋" w:cs="仿宋"/>
                <w:color w:val="000000"/>
                <w:sz w:val="24"/>
                <w:szCs w:val="24"/>
              </w:rPr>
              <w:t xml:space="preserve">、音视频广播控制、直播课堂、录播预览及控制等功能。（满分1分，演示完全满足要求得1分，不完全满足不得分）</w:t>
            </w:r>
            <w:r/>
          </w:p>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3.6、支持远程IP对讲、语音监听、</w:t>
            </w:r>
            <w:r>
              <w:rPr>
                <w:rFonts w:hint="eastAsia" w:ascii="仿宋" w:hAnsi="仿宋" w:eastAsia="仿宋" w:cs="仿宋"/>
                <w:color w:val="000000"/>
                <w:sz w:val="24"/>
                <w:szCs w:val="24"/>
              </w:rPr>
              <w:t xml:space="preserve">二维码正</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反扫及</w:t>
            </w:r>
            <w:r>
              <w:rPr>
                <w:rFonts w:hint="eastAsia" w:ascii="仿宋" w:hAnsi="仿宋" w:eastAsia="仿宋" w:cs="仿宋"/>
                <w:color w:val="000000"/>
                <w:sz w:val="24"/>
                <w:szCs w:val="24"/>
              </w:rPr>
              <w:t xml:space="preserve">人脸识别等功能。（满分1分，演示完全满足要求得1分，不完全满足不得分）</w:t>
            </w:r>
            <w:r/>
          </w:p>
        </w:tc>
        <w:tc>
          <w:tcPr>
            <w:shd w:val="clear" w:color="auto" w:fill="auto"/>
            <w:tcBorders>
              <w:top w:val="none" w:color="000000" w:sz="4" w:space="0"/>
              <w:left w:val="none" w:color="000000"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6</w:t>
            </w:r>
            <w:r/>
          </w:p>
        </w:tc>
      </w:tr>
      <w:tr>
        <w:trPr>
          <w:cantSplit/>
          <w:trHeight w:val="90"/>
        </w:trPr>
        <w:tc>
          <w:tcPr>
            <w:shd w:val="clear" w:color="auto" w:fill="auto"/>
            <w:tcBorders>
              <w:top w:val="single" w:color="auto" w:sz="4" w:space="0"/>
              <w:bottom w:val="single" w:color="auto" w:sz="4" w:space="0"/>
              <w:right w:val="single" w:color="auto" w:sz="4" w:space="0"/>
            </w:tcBorders>
            <w:tcW w:w="699" w:type="pct"/>
            <w:vAlign w:val="center"/>
            <w:vMerge w:val="restart"/>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四、方案</w:t>
            </w:r>
            <w:r>
              <w:rPr>
                <w:rFonts w:hint="eastAsia" w:ascii="仿宋" w:hAnsi="仿宋" w:eastAsia="仿宋" w:cs="仿宋"/>
                <w:b/>
                <w:bCs/>
                <w:sz w:val="24"/>
                <w:szCs w:val="24"/>
                <w:lang w:eastAsia="en-US"/>
              </w:rPr>
              <w:t xml:space="preserve">部分</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1</w:t>
            </w:r>
            <w:r>
              <w:rPr>
                <w:rFonts w:hint="eastAsia" w:ascii="仿宋" w:hAnsi="仿宋" w:eastAsia="仿宋" w:cs="仿宋"/>
                <w:b/>
                <w:bCs/>
                <w:sz w:val="24"/>
                <w:szCs w:val="24"/>
              </w:rPr>
              <w:t xml:space="preserve">9</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技术方案</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4</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60" w:type="pct"/>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4.1根据投标人提供技术方案进行评审，优于采购需求的得4分，符合采购需求的得2分，不符合采购需求或未提供的不得分</w:t>
            </w:r>
            <w:r/>
          </w:p>
        </w:tc>
        <w:tc>
          <w:tcPr>
            <w:shd w:val="clear" w:color="auto" w:fill="auto"/>
            <w:tcBorders>
              <w:top w:val="single" w:color="auto" w:sz="4" w:space="0"/>
              <w:left w:val="single" w:color="auto"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4</w:t>
            </w:r>
            <w:r/>
          </w:p>
        </w:tc>
      </w:tr>
      <w:tr>
        <w:trPr>
          <w:cantSplit/>
          <w:trHeight w:val="1659"/>
        </w:trPr>
        <w:tc>
          <w:tcPr>
            <w:tcBorders>
              <w:top w:val="single" w:color="auto" w:sz="4" w:space="0"/>
              <w:bottom w:val="single" w:color="auto" w:sz="4" w:space="0"/>
              <w:right w:val="single" w:color="auto" w:sz="4" w:space="0"/>
            </w:tcBorders>
            <w:tcW w:w="699" w:type="pct"/>
            <w:vAlign w:val="center"/>
            <w:vMerge w:val="continue"/>
            <w:textDirection w:val="lrTb"/>
            <w:noWrap w:val="false"/>
          </w:tcPr>
          <w:p>
            <w:pPr>
              <w:jc w:val="left"/>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实施方案</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4</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60" w:type="pct"/>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4.2根据投标人提供的项目实施方案进行评审，优于采购需求的得4分，符合采购需求的得2分；不符合采购需求或未提供的不得分。</w:t>
            </w:r>
            <w:r/>
          </w:p>
        </w:tc>
        <w:tc>
          <w:tcPr>
            <w:shd w:val="clear" w:color="auto" w:fill="auto"/>
            <w:tcBorders>
              <w:top w:val="single" w:color="auto" w:sz="4" w:space="0"/>
              <w:left w:val="single" w:color="auto"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4</w:t>
            </w:r>
            <w:r/>
          </w:p>
        </w:tc>
      </w:tr>
      <w:tr>
        <w:trPr>
          <w:cantSplit/>
          <w:trHeight w:val="1425"/>
        </w:trPr>
        <w:tc>
          <w:tcPr>
            <w:tcBorders>
              <w:top w:val="single" w:color="auto" w:sz="4" w:space="0"/>
              <w:bottom w:val="single" w:color="auto" w:sz="4" w:space="0"/>
              <w:right w:val="single" w:color="auto" w:sz="4" w:space="0"/>
            </w:tcBorders>
            <w:tcW w:w="699" w:type="pct"/>
            <w:vAlign w:val="center"/>
            <w:vMerge w:val="continue"/>
            <w:textDirection w:val="lrTb"/>
            <w:noWrap w:val="false"/>
          </w:tcPr>
          <w:p>
            <w:pPr>
              <w:jc w:val="left"/>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rPr>
              <w:t xml:space="preserve">验收方案</w:t>
            </w: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4</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60" w:type="pct"/>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4.3项目验收方案：投标人应根据招标文件要求提供具体详实的项目验收方案，方案优于招标文件要求的得4分，符合</w:t>
            </w:r>
            <w:bookmarkStart w:id="190" w:name="_GoBack"/>
            <w:r/>
            <w:bookmarkEnd w:id="190"/>
            <w:r>
              <w:rPr>
                <w:rFonts w:hint="eastAsia" w:ascii="仿宋" w:hAnsi="仿宋" w:eastAsia="仿宋" w:cs="仿宋"/>
                <w:color w:val="000000"/>
                <w:sz w:val="24"/>
                <w:szCs w:val="24"/>
              </w:rPr>
              <w:t xml:space="preserve">招标要求文件的得2分，未提供或不满足的不得分。</w:t>
            </w:r>
            <w:r/>
          </w:p>
        </w:tc>
        <w:tc>
          <w:tcPr>
            <w:shd w:val="clear" w:color="auto" w:fill="auto"/>
            <w:tcBorders>
              <w:top w:val="single" w:color="auto" w:sz="4" w:space="0"/>
              <w:left w:val="single" w:color="auto"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4</w:t>
            </w:r>
            <w:r/>
          </w:p>
        </w:tc>
      </w:tr>
      <w:tr>
        <w:trPr>
          <w:cantSplit/>
          <w:trHeight w:val="1210"/>
        </w:trPr>
        <w:tc>
          <w:tcPr>
            <w:shd w:val="clear" w:color="auto" w:fill="auto"/>
            <w:tcBorders>
              <w:top w:val="single" w:color="auto" w:sz="4" w:space="0"/>
              <w:bottom w:val="single" w:color="auto" w:sz="4" w:space="0"/>
              <w:right w:val="single" w:color="auto" w:sz="4" w:space="0"/>
            </w:tcBorders>
            <w:tcW w:w="699" w:type="pct"/>
            <w:vAlign w:val="center"/>
            <w:vMerge w:val="continue"/>
            <w:textDirection w:val="lrTb"/>
            <w:noWrap w:val="false"/>
          </w:tcPr>
          <w:p>
            <w:pPr>
              <w:jc w:val="center"/>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培训方案</w:t>
            </w: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3</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60" w:type="pct"/>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4.4投标人应根据招标文件要求提供培训服务，并针对本次项目提供培训方案、培训计划、培训课程安排、培训师资、教材、培训次数等，方案优于招标文件要求的</w:t>
            </w: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rPr>
              <w:t xml:space="preserve">分；方案符合招标文件要求的得</w:t>
            </w:r>
            <w:r>
              <w:rPr>
                <w:rFonts w:hint="eastAsia" w:ascii="仿宋" w:hAnsi="仿宋" w:eastAsia="仿宋" w:cs="仿宋"/>
                <w:color w:val="000000"/>
                <w:sz w:val="24"/>
                <w:szCs w:val="24"/>
              </w:rPr>
              <w:t xml:space="preserve">1.5</w:t>
            </w:r>
            <w:r>
              <w:rPr>
                <w:rFonts w:hint="eastAsia" w:ascii="仿宋" w:hAnsi="仿宋" w:eastAsia="仿宋" w:cs="仿宋"/>
                <w:color w:val="000000"/>
                <w:sz w:val="24"/>
                <w:szCs w:val="24"/>
              </w:rPr>
              <w:t xml:space="preserve">分；其他或未提供的不得分。</w:t>
            </w:r>
            <w:r/>
          </w:p>
        </w:tc>
        <w:tc>
          <w:tcPr>
            <w:shd w:val="clear" w:color="auto" w:fill="auto"/>
            <w:tcBorders>
              <w:top w:val="single" w:color="auto" w:sz="4" w:space="0"/>
              <w:left w:val="single" w:color="auto"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3</w:t>
            </w:r>
            <w:r/>
          </w:p>
        </w:tc>
      </w:tr>
      <w:tr>
        <w:trPr>
          <w:cantSplit/>
          <w:trHeight w:val="1210"/>
        </w:trPr>
        <w:tc>
          <w:tcPr>
            <w:shd w:val="clear" w:color="auto" w:fill="auto"/>
            <w:tcBorders>
              <w:top w:val="single" w:color="auto" w:sz="4" w:space="0"/>
              <w:bottom w:val="single" w:color="auto" w:sz="4" w:space="0"/>
              <w:right w:val="single" w:color="auto" w:sz="4" w:space="0"/>
            </w:tcBorders>
            <w:tcW w:w="699" w:type="pct"/>
            <w:vAlign w:val="center"/>
            <w:vMerge w:val="continue"/>
            <w:textDirection w:val="lrTb"/>
            <w:noWrap w:val="false"/>
          </w:tcPr>
          <w:p>
            <w:pPr>
              <w:jc w:val="center"/>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rPr>
              <w:t xml:space="preserve">售后服务方案</w:t>
            </w: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4</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260" w:type="pct"/>
            <w:vAlign w:val="center"/>
            <w:textDirection w:val="lrTb"/>
            <w:noWrap w:val="false"/>
          </w:tcPr>
          <w:p>
            <w:pPr>
              <w:jc w:val="left"/>
              <w:spacing w:before="240" w:after="240" w:line="276" w:lineRule="auto"/>
              <w:widowControl/>
              <w:rPr>
                <w:rFonts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4.5投标人根据招标文件要求提供具体详实的售后服务及驻场服务方案，方案优于招标文件要求的得4分，符合招标要求文件的得2分，未提供或不满足的不得分。</w:t>
            </w:r>
            <w:r/>
          </w:p>
        </w:tc>
        <w:tc>
          <w:tcPr>
            <w:shd w:val="clear" w:color="auto" w:fill="auto"/>
            <w:tcBorders>
              <w:top w:val="single" w:color="auto" w:sz="4" w:space="0"/>
              <w:left w:val="single" w:color="auto"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4</w:t>
            </w:r>
            <w:r/>
          </w:p>
        </w:tc>
      </w:tr>
      <w:tr>
        <w:trPr>
          <w:cantSplit/>
          <w:trHeight w:val="1997"/>
        </w:trPr>
        <w:tc>
          <w:tcPr>
            <w:shd w:val="clear" w:color="auto" w:fill="auto"/>
            <w:tcBorders>
              <w:top w:val="single" w:color="auto" w:sz="4" w:space="0"/>
              <w:right w:val="single" w:color="auto" w:sz="4" w:space="0"/>
            </w:tcBorders>
            <w:tcW w:w="699" w:type="pct"/>
            <w:vAlign w:val="center"/>
            <w:vMerge w:val="restart"/>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五</w:t>
            </w:r>
            <w:r>
              <w:rPr>
                <w:rFonts w:hint="eastAsia" w:ascii="仿宋" w:hAnsi="仿宋" w:eastAsia="仿宋" w:cs="仿宋"/>
                <w:b/>
                <w:bCs/>
                <w:sz w:val="24"/>
                <w:szCs w:val="24"/>
              </w:rPr>
              <w:t xml:space="preserve">、</w:t>
            </w:r>
            <w:r>
              <w:rPr>
                <w:rFonts w:hint="eastAsia" w:ascii="仿宋" w:hAnsi="仿宋" w:eastAsia="仿宋" w:cs="仿宋"/>
                <w:b/>
                <w:bCs/>
                <w:sz w:val="24"/>
                <w:szCs w:val="24"/>
                <w:lang w:eastAsia="en-US"/>
              </w:rPr>
              <w:t xml:space="preserve">商务部分</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5</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none" w:color="000000" w:sz="4" w:space="0"/>
              <w:right w:val="single" w:color="auto" w:sz="4" w:space="0"/>
            </w:tcBorders>
            <w:tcW w:w="663" w:type="pct"/>
            <w:vAlign w:val="center"/>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rPr>
              <w:t xml:space="preserve">履约能力</w:t>
            </w: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2</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none" w:color="000000" w:sz="4" w:space="0"/>
              <w:bottom w:val="single" w:color="auto" w:sz="4" w:space="0"/>
              <w:right w:val="single" w:color="auto" w:sz="8" w:space="0"/>
            </w:tcBorders>
            <w:tcW w:w="3260" w:type="pct"/>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5.1投标人提供ISO27001信息安全管理体系证书，提供</w:t>
            </w:r>
            <w:r>
              <w:rPr>
                <w:rFonts w:ascii="仿宋" w:hAnsi="仿宋" w:eastAsia="仿宋" w:cs="仿宋"/>
                <w:sz w:val="24"/>
                <w:szCs w:val="24"/>
              </w:rPr>
              <w:t xml:space="preserve">证书</w:t>
            </w:r>
            <w:r>
              <w:rPr>
                <w:rFonts w:hint="eastAsia" w:ascii="仿宋" w:hAnsi="仿宋" w:eastAsia="仿宋" w:cs="仿宋"/>
                <w:sz w:val="24"/>
                <w:szCs w:val="24"/>
              </w:rPr>
              <w:t xml:space="preserve">复印件并加盖公章，每提供1个得1分，最多得1分。</w:t>
            </w:r>
            <w:r>
              <w:rPr>
                <w:rFonts w:hint="eastAsia" w:ascii="仿宋" w:hAnsi="仿宋" w:eastAsia="仿宋" w:cs="仿宋"/>
                <w:sz w:val="24"/>
                <w:szCs w:val="24"/>
              </w:rPr>
              <w:t xml:space="preserve">（此证书由负责设备的投标人提供）</w:t>
            </w:r>
            <w:r/>
          </w:p>
          <w:p>
            <w:pPr>
              <w:jc w:val="left"/>
              <w:spacing w:after="200" w:line="360" w:lineRule="auto"/>
              <w:widowControl/>
              <w:rPr>
                <w:rFonts w:ascii="宋体" w:hAnsi="宋体" w:eastAsia="Arial"/>
                <w:sz w:val="24"/>
                <w:szCs w:val="24"/>
              </w:rPr>
            </w:pPr>
            <w:r>
              <w:rPr>
                <w:rFonts w:hint="eastAsia" w:ascii="仿宋" w:hAnsi="仿宋" w:eastAsia="仿宋" w:cs="仿宋"/>
                <w:sz w:val="24"/>
                <w:szCs w:val="24"/>
              </w:rPr>
              <w:t xml:space="preserve">5.2</w:t>
            </w:r>
            <w:r>
              <w:rPr>
                <w:rFonts w:hint="eastAsia" w:ascii="仿宋" w:hAnsi="仿宋" w:eastAsia="仿宋" w:cs="仿宋"/>
                <w:sz w:val="24"/>
                <w:szCs w:val="24"/>
              </w:rPr>
              <w:t xml:space="preserve">本项目</w:t>
            </w:r>
            <w:r>
              <w:rPr>
                <w:rFonts w:hint="eastAsia" w:ascii="仿宋" w:hAnsi="仿宋" w:eastAsia="仿宋" w:cs="仿宋"/>
                <w:sz w:val="24"/>
                <w:szCs w:val="24"/>
              </w:rPr>
              <w:t xml:space="preserve">所投产品具有触摸校正或红外遥控相关技术国家专利，每提供一个得1分，满分</w:t>
            </w:r>
            <w:r>
              <w:rPr>
                <w:rFonts w:hint="eastAsia" w:ascii="仿宋" w:hAnsi="仿宋" w:eastAsia="仿宋" w:cs="仿宋"/>
                <w:sz w:val="24"/>
                <w:szCs w:val="24"/>
              </w:rPr>
              <w:t xml:space="preserve">1</w:t>
            </w:r>
            <w:r>
              <w:rPr>
                <w:rFonts w:hint="eastAsia" w:ascii="仿宋" w:hAnsi="仿宋" w:eastAsia="仿宋" w:cs="仿宋"/>
                <w:sz w:val="24"/>
                <w:szCs w:val="24"/>
              </w:rPr>
              <w:t xml:space="preserve">分，未提供不得分。</w:t>
            </w:r>
            <w:r/>
          </w:p>
        </w:tc>
        <w:tc>
          <w:tcPr>
            <w:shd w:val="clear" w:color="auto" w:fill="auto"/>
            <w:tcBorders>
              <w:top w:val="single" w:color="auto" w:sz="4" w:space="0"/>
              <w:left w:val="none" w:color="000000"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2</w:t>
            </w:r>
            <w:r/>
          </w:p>
        </w:tc>
      </w:tr>
      <w:tr>
        <w:trPr>
          <w:cantSplit/>
          <w:trHeight w:val="90"/>
        </w:trPr>
        <w:tc>
          <w:tcPr>
            <w:shd w:val="clear" w:color="auto" w:fill="auto"/>
            <w:tcBorders>
              <w:right w:val="single" w:color="auto" w:sz="4" w:space="0"/>
            </w:tcBorders>
            <w:tcW w:w="699" w:type="pct"/>
            <w:vAlign w:val="center"/>
            <w:vMerge w:val="continue"/>
            <w:textDirection w:val="lrTb"/>
            <w:noWrap w:val="false"/>
          </w:tcPr>
          <w:p>
            <w:pPr>
              <w:jc w:val="center"/>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none" w:color="000000" w:sz="4" w:space="0"/>
              <w:bottom w:val="single" w:color="auto" w:sz="4" w:space="0"/>
              <w:right w:val="single" w:color="auto" w:sz="4" w:space="0"/>
            </w:tcBorders>
            <w:tcW w:w="663" w:type="pct"/>
            <w:vAlign w:val="center"/>
            <w:textDirection w:val="lrTb"/>
            <w:noWrap w:val="false"/>
          </w:tcPr>
          <w:p>
            <w:pPr>
              <w:jc w:val="center"/>
              <w:spacing w:after="200" w:line="276" w:lineRule="auto"/>
              <w:widowControl/>
              <w:rPr>
                <w:rFonts w:ascii="仿宋" w:hAnsi="仿宋" w:eastAsia="仿宋" w:cs="仿宋"/>
                <w:b/>
                <w:bCs/>
                <w:sz w:val="24"/>
                <w:szCs w:val="24"/>
              </w:rPr>
            </w:pPr>
            <w:r>
              <w:rPr>
                <w:rFonts w:hint="eastAsia" w:ascii="仿宋" w:hAnsi="仿宋" w:eastAsia="仿宋" w:cs="仿宋"/>
                <w:b/>
                <w:bCs/>
                <w:sz w:val="24"/>
                <w:szCs w:val="24"/>
                <w:lang w:eastAsia="en-US"/>
              </w:rPr>
              <w:t xml:space="preserve">业绩案例</w:t>
            </w:r>
            <w:r/>
          </w:p>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w:t>
            </w:r>
            <w:r>
              <w:rPr>
                <w:rFonts w:hint="eastAsia" w:ascii="仿宋" w:hAnsi="仿宋" w:eastAsia="仿宋" w:cs="仿宋"/>
                <w:b/>
                <w:bCs/>
                <w:sz w:val="24"/>
                <w:szCs w:val="24"/>
              </w:rPr>
              <w:t xml:space="preserve">2</w:t>
            </w:r>
            <w:r>
              <w:rPr>
                <w:rFonts w:hint="eastAsia" w:ascii="仿宋" w:hAnsi="仿宋" w:eastAsia="仿宋" w:cs="仿宋"/>
                <w:b/>
                <w:bCs/>
                <w:sz w:val="24"/>
                <w:szCs w:val="24"/>
                <w:lang w:eastAsia="en-US"/>
              </w:rPr>
              <w:t xml:space="preserve">分）</w:t>
            </w:r>
            <w:r/>
          </w:p>
        </w:tc>
        <w:tc>
          <w:tcPr>
            <w:shd w:val="clear" w:color="auto" w:fill="auto"/>
            <w:tcBorders>
              <w:top w:val="single" w:color="auto" w:sz="4" w:space="0"/>
              <w:left w:val="none" w:color="000000" w:sz="4" w:space="0"/>
              <w:bottom w:val="single" w:color="auto" w:sz="4" w:space="0"/>
              <w:right w:val="single" w:color="auto" w:sz="8" w:space="0"/>
            </w:tcBorders>
            <w:tcW w:w="3260" w:type="pct"/>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3</w:t>
            </w:r>
            <w:r>
              <w:rPr>
                <w:rFonts w:hint="eastAsia" w:ascii="仿宋" w:hAnsi="仿宋" w:eastAsia="仿宋" w:cs="仿宋"/>
                <w:sz w:val="24"/>
                <w:szCs w:val="24"/>
              </w:rPr>
              <w:t xml:space="preserve">投标人提供2021年1月1日至今的类似案例，每提供一个案例得</w:t>
            </w:r>
            <w:r>
              <w:rPr>
                <w:rFonts w:hint="eastAsia" w:ascii="仿宋" w:hAnsi="仿宋" w:eastAsia="仿宋" w:cs="仿宋"/>
                <w:sz w:val="24"/>
                <w:szCs w:val="24"/>
              </w:rPr>
              <w:t xml:space="preserve">1</w:t>
            </w:r>
            <w:r>
              <w:rPr>
                <w:rFonts w:hint="eastAsia" w:ascii="仿宋" w:hAnsi="仿宋" w:eastAsia="仿宋" w:cs="仿宋"/>
                <w:sz w:val="24"/>
                <w:szCs w:val="24"/>
              </w:rPr>
              <w:t xml:space="preserve">分，最高得</w:t>
            </w:r>
            <w:r>
              <w:rPr>
                <w:rFonts w:hint="eastAsia" w:ascii="仿宋" w:hAnsi="仿宋" w:eastAsia="仿宋" w:cs="仿宋"/>
                <w:sz w:val="24"/>
                <w:szCs w:val="24"/>
              </w:rPr>
              <w:t xml:space="preserve">2</w:t>
            </w:r>
            <w:r>
              <w:rPr>
                <w:rFonts w:hint="eastAsia" w:ascii="仿宋" w:hAnsi="仿宋" w:eastAsia="仿宋" w:cs="仿宋"/>
                <w:sz w:val="24"/>
                <w:szCs w:val="24"/>
              </w:rPr>
              <w:t xml:space="preserve">分，提供合同复印件或中标通知书加盖公章。</w:t>
            </w:r>
            <w:r>
              <w:rPr>
                <w:rFonts w:hint="eastAsia" w:ascii="仿宋" w:hAnsi="仿宋" w:eastAsia="仿宋" w:cs="仿宋"/>
                <w:sz w:val="24"/>
                <w:szCs w:val="24"/>
              </w:rPr>
              <w:t xml:space="preserve">（业绩由负责设备的投标人提供）</w:t>
            </w:r>
            <w:r/>
          </w:p>
        </w:tc>
        <w:tc>
          <w:tcPr>
            <w:shd w:val="clear" w:color="auto" w:fill="auto"/>
            <w:tcBorders>
              <w:top w:val="single" w:color="auto" w:sz="4" w:space="0"/>
              <w:left w:val="none" w:color="000000" w:sz="4" w:space="0"/>
              <w:bottom w:val="single" w:color="auto" w:sz="4" w:space="0"/>
            </w:tcBorders>
            <w:tcW w:w="377" w:type="pct"/>
            <w:vAlign w:val="center"/>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2</w:t>
            </w:r>
            <w:r/>
          </w:p>
        </w:tc>
      </w:tr>
      <w:tr>
        <w:trPr>
          <w:cantSplit/>
          <w:trHeight w:val="612"/>
        </w:trPr>
        <w:tc>
          <w:tcPr>
            <w:shd w:val="clear" w:color="auto" w:fill="auto"/>
            <w:tcBorders>
              <w:right w:val="single" w:color="auto" w:sz="4" w:space="0"/>
            </w:tcBorders>
            <w:tcW w:w="699" w:type="pct"/>
            <w:vAlign w:val="center"/>
            <w:vMerge w:val="continue"/>
            <w:textDirection w:val="lrTb"/>
            <w:noWrap w:val="false"/>
          </w:tcPr>
          <w:p>
            <w:pPr>
              <w:jc w:val="center"/>
              <w:spacing w:after="200" w:line="276" w:lineRule="auto"/>
              <w:widowControl/>
              <w:rPr>
                <w:rFonts w:ascii="仿宋" w:hAnsi="仿宋" w:eastAsia="仿宋" w:cs="仿宋"/>
                <w:b/>
                <w:bCs/>
                <w:sz w:val="24"/>
                <w:szCs w:val="24"/>
                <w:lang w:eastAsia="en-US"/>
              </w:rPr>
            </w:pPr>
            <w:r>
              <w:rPr>
                <w:rFonts w:ascii="仿宋" w:hAnsi="仿宋" w:eastAsia="仿宋" w:cs="仿宋"/>
                <w:b/>
                <w:bCs/>
                <w:sz w:val="24"/>
                <w:szCs w:val="24"/>
                <w:lang w:eastAsia="en-US"/>
              </w:rPr>
            </w:r>
            <w:r/>
          </w:p>
        </w:tc>
        <w:tc>
          <w:tcPr>
            <w:shd w:val="clear" w:color="auto" w:fill="auto"/>
            <w:tcBorders>
              <w:top w:val="single" w:color="auto" w:sz="4" w:space="0"/>
              <w:left w:val="none" w:color="000000" w:sz="4" w:space="0"/>
              <w:right w:val="single" w:color="auto" w:sz="4" w:space="0"/>
            </w:tcBorders>
            <w:tcW w:w="663" w:type="pct"/>
            <w:vAlign w:val="center"/>
            <w:vMerge w:val="restart"/>
            <w:textDirection w:val="lrTb"/>
            <w:noWrap w:val="false"/>
          </w:tcPr>
          <w:p>
            <w:pPr>
              <w:jc w:val="center"/>
              <w:spacing w:after="200" w:line="276" w:lineRule="auto"/>
              <w:widowControl/>
              <w:rPr>
                <w:rFonts w:ascii="仿宋" w:hAnsi="仿宋" w:eastAsia="仿宋" w:cs="仿宋"/>
                <w:b/>
                <w:bCs/>
                <w:sz w:val="24"/>
                <w:szCs w:val="24"/>
                <w:lang w:eastAsia="en-US"/>
              </w:rPr>
            </w:pPr>
            <w:r>
              <w:rPr>
                <w:rFonts w:hint="eastAsia" w:ascii="仿宋" w:hAnsi="仿宋" w:eastAsia="仿宋" w:cs="仿宋"/>
                <w:b/>
                <w:bCs/>
                <w:sz w:val="24"/>
                <w:szCs w:val="24"/>
                <w:lang w:eastAsia="en-US"/>
              </w:rPr>
              <w:t xml:space="preserve">节能环保</w:t>
            </w:r>
            <w:r/>
          </w:p>
          <w:p>
            <w:pPr>
              <w:jc w:val="center"/>
              <w:spacing w:after="200" w:line="360" w:lineRule="auto"/>
              <w:widowControl/>
              <w:rPr>
                <w:rFonts w:ascii="宋体" w:hAnsi="宋体" w:eastAsia="仿宋"/>
                <w:sz w:val="24"/>
                <w:szCs w:val="24"/>
              </w:rPr>
            </w:pPr>
            <w:r>
              <w:rPr>
                <w:rFonts w:hint="eastAsia" w:ascii="仿宋" w:hAnsi="仿宋" w:eastAsia="仿宋" w:cs="仿宋"/>
                <w:b/>
                <w:bCs/>
                <w:sz w:val="24"/>
                <w:szCs w:val="24"/>
              </w:rPr>
              <w:t xml:space="preserve">（1分）</w:t>
            </w:r>
            <w:r/>
          </w:p>
        </w:tc>
        <w:tc>
          <w:tcPr>
            <w:shd w:val="clear" w:color="auto" w:fill="auto"/>
            <w:tcBorders>
              <w:top w:val="single" w:color="auto" w:sz="4" w:space="0"/>
              <w:left w:val="none" w:color="000000" w:sz="4" w:space="0"/>
              <w:right w:val="single" w:color="auto" w:sz="8" w:space="0"/>
            </w:tcBorders>
            <w:tcW w:w="3260" w:type="pct"/>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4</w:t>
            </w:r>
            <w:r>
              <w:rPr>
                <w:rFonts w:hint="eastAsia" w:ascii="仿宋" w:hAnsi="仿宋" w:eastAsia="仿宋" w:cs="仿宋"/>
                <w:sz w:val="24"/>
                <w:szCs w:val="24"/>
              </w:rPr>
              <w:t xml:space="preserve">投标产品属于财政部、</w:t>
            </w:r>
            <w:r>
              <w:rPr>
                <w:rFonts w:hint="eastAsia" w:ascii="仿宋" w:hAnsi="仿宋" w:eastAsia="仿宋" w:cs="仿宋"/>
                <w:sz w:val="24"/>
                <w:szCs w:val="24"/>
              </w:rPr>
              <w:t xml:space="preserve">国家发改委</w:t>
            </w:r>
            <w:r>
              <w:rPr>
                <w:rFonts w:hint="eastAsia" w:ascii="仿宋" w:hAnsi="仿宋" w:eastAsia="仿宋" w:cs="仿宋"/>
                <w:sz w:val="24"/>
                <w:szCs w:val="24"/>
              </w:rPr>
              <w:t xml:space="preserve">公布的“节能产品品目清单”范围内的，投标人提供国家确定的认证机构出具的、处于有效期之内的该节能产品认证证书复印件的，得0.5分；未提供的不得分。（如投标产品均属于政府强制采购节能产品品目清单范围内，本项不得分。）</w:t>
            </w:r>
            <w:r/>
          </w:p>
        </w:tc>
        <w:tc>
          <w:tcPr>
            <w:shd w:val="clear" w:color="auto" w:fill="auto"/>
            <w:tcBorders>
              <w:top w:val="single" w:color="auto" w:sz="4" w:space="0"/>
              <w:left w:val="none" w:color="000000" w:sz="4" w:space="0"/>
            </w:tcBorders>
            <w:tcW w:w="377" w:type="pct"/>
            <w:vAlign w:val="center"/>
            <w:vMerge w:val="restart"/>
            <w:textDirection w:val="lrTb"/>
            <w:noWrap w:val="false"/>
          </w:tcPr>
          <w:p>
            <w:pPr>
              <w:jc w:val="center"/>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1</w:t>
            </w:r>
            <w:r/>
          </w:p>
        </w:tc>
      </w:tr>
      <w:tr>
        <w:trPr>
          <w:cantSplit/>
          <w:trHeight w:val="612"/>
        </w:trPr>
        <w:tc>
          <w:tcPr>
            <w:shd w:val="clear" w:color="auto" w:fill="auto"/>
            <w:tcBorders>
              <w:right w:val="single" w:color="auto" w:sz="4" w:space="0"/>
            </w:tcBorders>
            <w:tcW w:w="699" w:type="pct"/>
            <w:vAlign w:val="center"/>
            <w:vMerge w:val="continue"/>
            <w:textDirection w:val="lrTb"/>
            <w:noWrap w:val="false"/>
          </w:tcPr>
          <w:p>
            <w:pPr>
              <w:jc w:val="left"/>
              <w:spacing w:after="200" w:line="276" w:lineRule="auto"/>
              <w:widowControl/>
              <w:rPr>
                <w:rFonts w:ascii="Arial" w:hAnsi="Arial" w:eastAsia="Arial"/>
                <w:sz w:val="22"/>
                <w:lang w:eastAsia="en-US"/>
              </w:rPr>
            </w:pPr>
            <w:r>
              <w:rPr>
                <w:rFonts w:ascii="Arial" w:hAnsi="Arial" w:eastAsia="Arial"/>
                <w:sz w:val="22"/>
                <w:lang w:eastAsia="en-US"/>
              </w:rPr>
            </w:r>
            <w:r/>
          </w:p>
        </w:tc>
        <w:tc>
          <w:tcPr>
            <w:shd w:val="clear" w:color="auto" w:fill="auto"/>
            <w:tcBorders>
              <w:left w:val="none" w:color="000000" w:sz="4" w:space="0"/>
              <w:right w:val="single" w:color="auto" w:sz="4" w:space="0"/>
            </w:tcBorders>
            <w:tcW w:w="663" w:type="pct"/>
            <w:vAlign w:val="center"/>
            <w:vMerge w:val="continue"/>
            <w:textDirection w:val="lrTb"/>
            <w:noWrap w:val="false"/>
          </w:tcPr>
          <w:p>
            <w:pPr>
              <w:jc w:val="left"/>
              <w:spacing w:after="200" w:line="276" w:lineRule="auto"/>
              <w:widowControl/>
              <w:rPr>
                <w:rFonts w:ascii="Arial" w:hAnsi="Arial" w:eastAsia="Arial"/>
                <w:sz w:val="22"/>
                <w:lang w:eastAsia="en-US"/>
              </w:rPr>
            </w:pPr>
            <w:r>
              <w:rPr>
                <w:rFonts w:ascii="Arial" w:hAnsi="Arial" w:eastAsia="Arial"/>
                <w:sz w:val="22"/>
                <w:lang w:eastAsia="en-US"/>
              </w:rPr>
            </w:r>
            <w:r/>
          </w:p>
        </w:tc>
        <w:tc>
          <w:tcPr>
            <w:shd w:val="clear" w:color="auto" w:fill="auto"/>
            <w:tcBorders>
              <w:top w:val="single" w:color="auto" w:sz="4" w:space="0"/>
              <w:left w:val="none" w:color="000000" w:sz="4" w:space="0"/>
              <w:right w:val="single" w:color="auto" w:sz="8" w:space="0"/>
            </w:tcBorders>
            <w:tcW w:w="3260" w:type="pct"/>
            <w:vAlign w:val="center"/>
            <w:textDirection w:val="lrTb"/>
            <w:noWrap w:val="false"/>
          </w:tcPr>
          <w:p>
            <w:pPr>
              <w:jc w:val="left"/>
              <w:spacing w:after="200" w:line="276" w:lineRule="auto"/>
              <w:widowControl/>
              <w:rPr>
                <w:rFonts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t xml:space="preserve">5</w:t>
            </w:r>
            <w:r>
              <w:rPr>
                <w:rFonts w:hint="eastAsia" w:ascii="仿宋" w:hAnsi="仿宋" w:eastAsia="仿宋" w:cs="仿宋"/>
                <w:sz w:val="24"/>
                <w:szCs w:val="24"/>
              </w:rPr>
              <w:t xml:space="preserve">投标产品属于财政部、生态环境部公布的“环境标志产品品目清单”范围内的，投标人提供国家确定的认证机构出具的、处于有效期内的该环境标志产品认证证书复印件的，得0.5分；未提供的不得分。</w:t>
            </w:r>
            <w:r/>
          </w:p>
        </w:tc>
        <w:tc>
          <w:tcPr>
            <w:shd w:val="clear" w:color="auto" w:fill="auto"/>
            <w:tcBorders>
              <w:left w:val="none" w:color="000000" w:sz="4" w:space="0"/>
            </w:tcBorders>
            <w:tcW w:w="377" w:type="pct"/>
            <w:vAlign w:val="center"/>
            <w:vMerge w:val="continue"/>
            <w:textDirection w:val="lrTb"/>
            <w:noWrap w:val="false"/>
          </w:tcPr>
          <w:p>
            <w:pPr>
              <w:jc w:val="left"/>
              <w:spacing w:after="200" w:line="276" w:lineRule="auto"/>
              <w:widowControl/>
              <w:rPr>
                <w:rFonts w:ascii="仿宋" w:hAnsi="仿宋" w:eastAsia="仿宋" w:cs="仿宋"/>
                <w:sz w:val="24"/>
                <w:szCs w:val="24"/>
              </w:rPr>
            </w:pPr>
            <w:r>
              <w:rPr>
                <w:rFonts w:ascii="仿宋" w:hAnsi="仿宋" w:eastAsia="仿宋" w:cs="仿宋"/>
                <w:sz w:val="24"/>
                <w:szCs w:val="24"/>
              </w:rPr>
            </w:r>
            <w:r/>
          </w:p>
        </w:tc>
      </w:tr>
    </w:tbl>
    <w:p>
      <w:pPr>
        <w:jc w:val="left"/>
        <w:widowControl/>
        <w:rPr>
          <w:rFonts w:ascii="黑体" w:hAnsi="Times New Roman" w:eastAsia="黑体"/>
          <w:bCs/>
          <w:color w:val="000000"/>
          <w:sz w:val="44"/>
          <w:szCs w:val="28"/>
        </w:rPr>
      </w:pPr>
      <w:r>
        <w:rPr>
          <w:rFonts w:ascii="黑体" w:hAnsi="Times New Roman" w:eastAsia="黑体"/>
          <w:bCs/>
          <w:color w:val="000000"/>
          <w:sz w:val="44"/>
          <w:szCs w:val="28"/>
        </w:rPr>
        <w:br w:type="page" w:clear="all"/>
      </w:r>
      <w:r/>
    </w:p>
    <w:p>
      <w:pPr>
        <w:jc w:val="center"/>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82"/>
      <w:r/>
      <w:bookmarkEnd w:id="183"/>
      <w:r/>
      <w:bookmarkEnd w:id="189"/>
      <w:r>
        <w:rPr>
          <w:rFonts w:hint="eastAsia" w:ascii="黑体" w:hAnsi="Times New Roman" w:eastAsia="黑体"/>
          <w:bCs/>
          <w:color w:val="000000"/>
          <w:sz w:val="44"/>
          <w:szCs w:val="28"/>
        </w:rPr>
        <w:t xml:space="preserve">文件格式 </w:t>
      </w:r>
      <w:r/>
    </w:p>
    <w:p>
      <w:pPr>
        <w:jc w:val="center"/>
        <w:rPr>
          <w:rFonts w:ascii="宋体" w:hAnsi="宋体"/>
          <w:b/>
          <w:color w:val="000000"/>
          <w:sz w:val="72"/>
          <w:szCs w:val="21"/>
        </w:rPr>
      </w:pPr>
      <w:r/>
      <w:bookmarkStart w:id="191" w:name="_Hlt26671244"/>
      <w:r/>
      <w:bookmarkStart w:id="192" w:name="_Hlt26955039"/>
      <w:r/>
      <w:bookmarkStart w:id="193" w:name="_Toc120614282"/>
      <w:r/>
      <w:bookmarkStart w:id="194" w:name="_Toc26554094"/>
      <w:r/>
      <w:bookmarkStart w:id="195" w:name="_Toc49090576"/>
      <w:r/>
      <w:bookmarkEnd w:id="191"/>
      <w:r/>
      <w:bookmarkEnd w:id="192"/>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（如是联合体投标，请完整写明所有联合体各方投标人名称，加盖牵头人CA电子公章）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left"/>
        <w:widowControl/>
        <w:rPr>
          <w:rFonts w:ascii="宋体" w:hAnsi="宋体"/>
          <w:b/>
          <w:bCs/>
          <w:sz w:val="32"/>
          <w:szCs w:val="32"/>
        </w:rPr>
      </w:pPr>
      <w:r>
        <w:rPr>
          <w:rFonts w:ascii="宋体" w:hAnsi="宋体"/>
          <w:b/>
          <w:bCs/>
          <w:sz w:val="32"/>
          <w:szCs w:val="32"/>
        </w:rPr>
        <w:br w:type="page" w:clear="all"/>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p>
    <w:p>
      <w:pPr>
        <w:ind w:firstLine="480"/>
        <w:jc w:val="left"/>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spacing w:line="400" w:lineRule="exact"/>
        <w:rPr>
          <w:rFonts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10.</w:t>
      </w:r>
      <w:r>
        <w:rPr>
          <w:rFonts w:hint="eastAsia"/>
        </w:rPr>
        <w:t xml:space="preserve"> </w:t>
      </w:r>
      <w:r>
        <w:rPr>
          <w:rFonts w:hint="eastAsia" w:ascii="宋体" w:hAnsi="宋体"/>
          <w:sz w:val="24"/>
          <w:szCs w:val="21"/>
        </w:rPr>
        <w:t xml:space="preserve">联合体协议（本项目接受联合体参加投标，投标人是联合体的，则必须提供。格式见附件11）</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w:t>
      </w:r>
      <w:r>
        <w:rPr>
          <w:rFonts w:hint="eastAsia" w:ascii="宋体" w:hAnsi="宋体"/>
          <w:sz w:val="24"/>
          <w:szCs w:val="24"/>
        </w:rPr>
        <w:t xml:space="preserve">第6、10项</w:t>
      </w:r>
      <w:r>
        <w:rPr>
          <w:rFonts w:hint="eastAsia" w:ascii="宋体" w:hAnsi="宋体"/>
          <w:sz w:val="24"/>
          <w:szCs w:val="24"/>
        </w:rPr>
        <w:t xml:space="preserve">如招标文件要求必须提供相关材料而未提供的，作无效投标处理。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w:t>
      </w:r>
      <w:r>
        <w:rPr>
          <w:rFonts w:hint="eastAsia" w:ascii="宋体" w:hAnsi="宋体"/>
          <w:sz w:val="24"/>
          <w:szCs w:val="21"/>
        </w:rPr>
        <w:t xml:space="preserve">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w:t>
      </w:r>
      <w:r>
        <w:rPr>
          <w:rFonts w:hint="eastAsia" w:ascii="宋体" w:hAnsi="宋体"/>
          <w:sz w:val="24"/>
          <w:szCs w:val="21"/>
        </w:rPr>
        <w:t xml:space="preserve">微企业</w:t>
      </w:r>
      <w:r>
        <w:rPr>
          <w:rFonts w:hint="eastAsia" w:ascii="宋体" w:hAnsi="宋体"/>
          <w:sz w:val="24"/>
          <w:szCs w:val="21"/>
        </w:rPr>
        <w:t xml:space="preserve">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ind w:left="480"/>
        <w:rPr>
          <w:rFonts w:ascii="宋体" w:hAnsi="宋体"/>
          <w:b/>
          <w:sz w:val="24"/>
          <w:szCs w:val="21"/>
        </w:rPr>
      </w:pPr>
      <w:r>
        <w:rPr>
          <w:rFonts w:ascii="宋体" w:hAnsi="宋体"/>
          <w:b/>
          <w:sz w:val="24"/>
          <w:szCs w:val="21"/>
        </w:rPr>
      </w:r>
      <w:r/>
    </w:p>
    <w:p>
      <w:pPr>
        <w:jc w:val="center"/>
        <w:rPr>
          <w:rFonts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rPr>
          <w:rFonts w:ascii="宋体" w:hAnsi="宋体"/>
          <w:sz w:val="24"/>
          <w:szCs w:val="24"/>
        </w:rPr>
      </w:pPr>
      <w:r>
        <w:rPr>
          <w:rFonts w:ascii="宋体" w:hAnsi="宋体"/>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r/>
    </w:p>
    <w:tbl>
      <w:tblPr>
        <w:tblW w:w="9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w:t>
      </w:r>
      <w:r>
        <w:rPr>
          <w:rFonts w:hint="eastAsia" w:ascii="宋体" w:hAnsi="宋体"/>
          <w:sz w:val="24"/>
          <w:szCs w:val="21"/>
        </w:rPr>
        <w:t xml:space="preserve">承包方式，“投标总报价”应包括所投货物（包含与货物相关的服务）费用、安装调试费、</w:t>
      </w:r>
      <w:r>
        <w:rPr>
          <w:rFonts w:hint="eastAsia" w:ascii="宋体" w:hAnsi="宋体"/>
          <w:sz w:val="24"/>
          <w:szCs w:val="21"/>
        </w:rPr>
        <w:t xml:space="preserve">测试验</w:t>
      </w:r>
      <w:r>
        <w:rPr>
          <w:rFonts w:hint="eastAsia" w:ascii="宋体" w:hAnsi="宋体"/>
          <w:sz w:val="24"/>
          <w:szCs w:val="21"/>
        </w:rPr>
        <w:t xml:space="preserve">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w:t>
      </w:r>
      <w:r>
        <w:rPr>
          <w:rFonts w:hint="eastAsia" w:ascii="宋体" w:hAnsi="宋体"/>
          <w:sz w:val="24"/>
          <w:szCs w:val="21"/>
        </w:rPr>
        <w:t xml:space="preserve">总报价”数额一致。</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szCs w:val="21"/>
        </w:rPr>
      </w:pPr>
      <w:r>
        <w:rPr>
          <w:rFonts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196" w:name="_Toc120614284"/>
      <w:r/>
      <w:bookmarkEnd w:id="193"/>
      <w:r/>
      <w:bookmarkEnd w:id="194"/>
      <w:r/>
      <w:bookmarkEnd w:id="195"/>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（投标人名称）授权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hint="eastAsia" w:ascii="Times New Roman" w:hAnsi="Times New Roman"/>
          <w:color w:val="000000"/>
          <w:sz w:val="24"/>
          <w:szCs w:val="24"/>
        </w:rPr>
        <w:t xml:space="preserve">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w:t>
      </w:r>
      <w:r>
        <w:rPr>
          <w:rFonts w:hint="eastAsia" w:ascii="Times New Roman" w:hAnsi="Times New Roman"/>
          <w:color w:val="000000"/>
          <w:sz w:val="24"/>
          <w:szCs w:val="24"/>
        </w:rPr>
        <w:t xml:space="preserve">采购活动的合法代理人，以本单位名义全权处理一切与该项目采购有关的事务。</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sz w:val="24"/>
          <w:szCs w:val="24"/>
          <w:u w:val="single"/>
        </w:rPr>
      </w:pPr>
      <w:r>
        <w:rPr>
          <w:rFonts w:hint="eastAsia" w:ascii="Times New Roman" w:hAnsi="Times New Roman"/>
          <w:sz w:val="24"/>
          <w:szCs w:val="24"/>
        </w:rPr>
        <w:t xml:space="preserve">被授权人电子邮箱：</w:t>
      </w:r>
      <w:r>
        <w:rPr>
          <w:rFonts w:hint="eastAsia" w:ascii="Times New Roman" w:hAnsi="Times New Roman"/>
          <w:sz w:val="24"/>
          <w:szCs w:val="24"/>
          <w:u w:val="single"/>
        </w:rPr>
        <w:t xml:space="preserve">                </w:t>
      </w:r>
      <w:r/>
    </w:p>
    <w:p>
      <w:pPr>
        <w:ind w:firstLine="120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w:t>
      </w:r>
      <w:r>
        <w:rPr>
          <w:rFonts w:hint="eastAsia" w:ascii="Times New Roman" w:hAnsi="Times New Roman"/>
          <w:color w:val="000000"/>
          <w:sz w:val="24"/>
          <w:szCs w:val="24"/>
          <w:u w:val="single"/>
        </w:rPr>
        <w:t xml:space="preserve">CA</w:t>
      </w:r>
      <w:r>
        <w:rPr>
          <w:rFonts w:hint="eastAsia" w:ascii="Times New Roman" w:hAnsi="Times New Roman"/>
          <w:color w:val="000000"/>
          <w:sz w:val="24"/>
          <w:szCs w:val="24"/>
          <w:u w:val="single"/>
        </w:rPr>
        <w:t xml:space="preserve">电子公章）</w:t>
      </w:r>
      <w:r/>
    </w:p>
    <w:p>
      <w:pPr>
        <w:ind w:firstLine="48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bookmarkStart w:id="197" w:name="_格式3__银行出具的资信证明"/>
      <w:r/>
      <w:bookmarkStart w:id="198" w:name="_Hlt26955070"/>
      <w:r/>
      <w:bookmarkStart w:id="199" w:name="_Hlt26671380"/>
      <w:r/>
      <w:bookmarkEnd w:id="197"/>
      <w:r/>
      <w:bookmarkEnd w:id="198"/>
      <w:r/>
      <w:bookmarkEnd w:id="199"/>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w:t>
      </w:r>
      <w:r>
        <w:rPr>
          <w:rFonts w:hint="eastAsia" w:ascii="宋体" w:hAnsi="宋体"/>
          <w:color w:val="000000"/>
          <w:sz w:val="24"/>
          <w:szCs w:val="21"/>
        </w:rPr>
        <w:t xml:space="preserve">人兹宣布</w:t>
      </w:r>
      <w:r>
        <w:rPr>
          <w:rFonts w:hint="eastAsia" w:ascii="宋体" w:hAnsi="宋体"/>
          <w:color w:val="000000"/>
          <w:sz w:val="24"/>
          <w:szCs w:val="21"/>
        </w:rPr>
        <w:t xml:space="preserve">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w:t>
      </w:r>
      <w:r>
        <w:rPr>
          <w:rFonts w:hint="eastAsia" w:ascii="宋体" w:hAnsi="宋体"/>
          <w:color w:val="000000"/>
          <w:sz w:val="24"/>
          <w:szCs w:val="21"/>
        </w:rPr>
        <w:t xml:space="preserve">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w:t>
      </w:r>
      <w:r>
        <w:rPr>
          <w:rFonts w:hint="eastAsia" w:ascii="宋体" w:hAnsi="宋体"/>
          <w:color w:val="000000"/>
          <w:sz w:val="24"/>
          <w:szCs w:val="21"/>
        </w:rPr>
        <w:t xml:space="preserve">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jc w:val="center"/>
        <w:spacing w:line="560" w:lineRule="exact"/>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w:t>
      </w:r>
      <w:r>
        <w:rPr>
          <w:rFonts w:hint="eastAsia" w:ascii="宋体" w:hAnsi="宋体"/>
          <w:b/>
          <w:sz w:val="24"/>
          <w:szCs w:val="21"/>
        </w:rPr>
        <w:t xml:space="preserve">微企业</w:t>
      </w:r>
      <w:r>
        <w:rPr>
          <w:rFonts w:hint="eastAsia" w:ascii="宋体" w:hAnsi="宋体"/>
          <w:b/>
          <w:sz w:val="24"/>
          <w:szCs w:val="21"/>
        </w:rPr>
        <w:t xml:space="preserve">声明函（货物类项目）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   </w:t>
      </w:r>
      <w:r>
        <w:rPr>
          <w:rFonts w:hint="eastAsia" w:ascii="宋体" w:hAnsi="宋体"/>
          <w:sz w:val="24"/>
          <w:szCs w:val="24"/>
        </w:rPr>
        <w:t xml:space="preserve">的采购活动，提供的货物全部由符合政策要求的中小</w:t>
      </w:r>
      <w:r>
        <w:rPr>
          <w:rFonts w:hint="eastAsia" w:ascii="宋体" w:hAnsi="宋体"/>
          <w:sz w:val="24"/>
          <w:szCs w:val="24"/>
        </w:rPr>
        <w:t xml:space="preserve">微企业</w:t>
      </w:r>
      <w:r>
        <w:rPr>
          <w:rFonts w:hint="eastAsia" w:ascii="宋体" w:hAnsi="宋体"/>
          <w:sz w:val="24"/>
          <w:szCs w:val="24"/>
        </w:rPr>
        <w:t xml:space="preserve">制造。相关企业（含联合体中的中小微企业、签订采购包意向协议的中小微企业）的具体情况如下：</w:t>
      </w:r>
      <w:r/>
    </w:p>
    <w:p>
      <w:pPr>
        <w:ind w:firstLine="360"/>
        <w:spacing w:line="400" w:lineRule="exact"/>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w:t>
      </w:r>
      <w:r>
        <w:rPr>
          <w:rFonts w:hint="eastAsia" w:ascii="宋体" w:hAnsi="宋体"/>
          <w:sz w:val="24"/>
          <w:szCs w:val="24"/>
        </w:rPr>
        <w:t xml:space="preserve">一</w:t>
      </w:r>
      <w:r>
        <w:rPr>
          <w:rFonts w:hint="eastAsia" w:ascii="宋体" w:hAnsi="宋体"/>
          <w:sz w:val="24"/>
          <w:szCs w:val="24"/>
        </w:rPr>
        <w:t xml:space="preserve">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w:t>
      </w:r>
      <w:r>
        <w:rPr>
          <w:rFonts w:hint="eastAsia" w:ascii="宋体" w:hAnsi="宋体"/>
          <w:sz w:val="24"/>
          <w:szCs w:val="24"/>
        </w:rPr>
        <w:t xml:space="preserve">《</w:t>
      </w:r>
      <w:r>
        <w:rPr>
          <w:rFonts w:hint="eastAsia" w:ascii="宋体" w:hAnsi="宋体"/>
          <w:sz w:val="24"/>
          <w:szCs w:val="24"/>
        </w:rPr>
        <w:t xml:space="preserve">工业和信息化部、国家统计局、国家发展和改革委员会、</w:t>
      </w:r>
      <w:r/>
    </w:p>
    <w:p>
      <w:pPr>
        <w:spacing w:line="400" w:lineRule="exact"/>
        <w:rPr>
          <w:rFonts w:ascii="宋体" w:hAnsi="宋体"/>
          <w:color w:val="ff0000"/>
          <w:sz w:val="24"/>
          <w:szCs w:val="24"/>
        </w:rPr>
      </w:pPr>
      <w:r>
        <w:rPr>
          <w:rFonts w:hint="eastAsia" w:ascii="宋体" w:hAnsi="宋体"/>
          <w:sz w:val="24"/>
          <w:szCs w:val="24"/>
        </w:rPr>
        <w:t xml:space="preserve">财政部关于印发中小企业划型标准规定的通知</w:t>
      </w:r>
      <w:r>
        <w:rPr>
          <w:rFonts w:hint="eastAsia" w:ascii="宋体" w:hAnsi="宋体"/>
          <w:sz w:val="24"/>
          <w:szCs w:val="24"/>
        </w:rPr>
        <w:t xml:space="preserve">》</w:t>
      </w:r>
      <w:r>
        <w:rPr>
          <w:rFonts w:hint="eastAsia" w:ascii="宋体" w:hAnsi="宋体"/>
          <w:sz w:val="24"/>
          <w:szCs w:val="24"/>
        </w:rPr>
        <w:t xml:space="preserve">(工信部联企业[2011]300号)《国家统计局关于印发〈统计上大中小微型企业划分办法（2017）〉的通知》（国统字〔2017〕213号）的规定，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w:t>
      </w:r>
      <w:r>
        <w:rPr>
          <w:rFonts w:hint="eastAsia" w:ascii="宋体" w:hAnsi="宋体"/>
          <w:sz w:val="24"/>
          <w:szCs w:val="21"/>
        </w:rPr>
        <w:t xml:space="preserve">声明函将随</w:t>
      </w:r>
      <w:r>
        <w:rPr>
          <w:rFonts w:hint="eastAsia" w:ascii="宋体" w:hAnsi="宋体"/>
          <w:sz w:val="24"/>
          <w:szCs w:val="21"/>
        </w:rPr>
        <w:t xml:space="preserve">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w:t>
      </w:r>
      <w:r>
        <w:rPr>
          <w:rFonts w:hint="eastAsia" w:ascii="宋体" w:hAnsi="宋体"/>
          <w:sz w:val="24"/>
          <w:szCs w:val="21"/>
        </w:rPr>
        <w:t xml:space="preserve">           </w:t>
      </w:r>
      <w:r>
        <w:rPr>
          <w:rFonts w:hint="eastAsia" w:ascii="宋体" w:hAnsi="宋体"/>
          <w:sz w:val="24"/>
          <w:szCs w:val="21"/>
        </w:rPr>
        <w:t xml:space="preserve">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widowControl/>
        <w:rPr>
          <w:rFonts w:ascii="宋体" w:hAnsi="宋体"/>
          <w:b/>
          <w:sz w:val="24"/>
          <w:szCs w:val="24"/>
        </w:rPr>
      </w:pPr>
      <w:r>
        <w:rPr>
          <w:rFonts w:ascii="宋体" w:hAnsi="宋体"/>
          <w:b/>
          <w:sz w:val="24"/>
          <w:szCs w:val="24"/>
        </w:rPr>
        <w:br w:type="page" w:clear="all"/>
      </w:r>
      <w:r/>
    </w:p>
    <w:p>
      <w:pPr>
        <w:jc w:val="center"/>
        <w:spacing w:line="560" w:lineRule="exact"/>
        <w:rPr>
          <w:rFonts w:ascii="宋体" w:hAnsi="宋体"/>
          <w:b/>
          <w:sz w:val="24"/>
          <w:szCs w:val="24"/>
        </w:rPr>
      </w:pPr>
      <w:r>
        <w:rPr>
          <w:rFonts w:hint="eastAsia" w:ascii="宋体" w:hAnsi="宋体"/>
          <w:b/>
          <w:sz w:val="24"/>
          <w:szCs w:val="24"/>
        </w:rPr>
        <w:t xml:space="preserve">附件11 联合体协议（参考格式）</w:t>
      </w:r>
      <w:r/>
    </w:p>
    <w:p>
      <w:pPr>
        <w:spacing w:line="0" w:lineRule="atLeas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0" w:lineRule="atLeas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项目（分包号：**）的政府采购活动，我联合体指定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0" w:lineRule="atLeas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0" w:lineRule="atLeas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0" w:lineRule="atLeast"/>
        <w:rPr>
          <w:rFonts w:ascii="宋体" w:hAnsi="宋体"/>
          <w:sz w:val="24"/>
          <w:szCs w:val="21"/>
        </w:rPr>
      </w:pPr>
      <w:r>
        <w:rPr>
          <w:rFonts w:ascii="宋体" w:hAnsi="宋体"/>
          <w:sz w:val="24"/>
          <w:szCs w:val="21"/>
        </w:rPr>
      </w:r>
      <w:r/>
    </w:p>
    <w:p>
      <w:pPr>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0" w:lineRule="atLeast"/>
        <w:rPr>
          <w:rFonts w:ascii="宋体" w:hAnsi="宋体"/>
          <w:sz w:val="24"/>
          <w:szCs w:val="21"/>
        </w:rPr>
      </w:pPr>
      <w:r>
        <w:rPr>
          <w:rFonts w:hint="eastAsia" w:ascii="宋体" w:hAnsi="宋体"/>
          <w:b/>
          <w:sz w:val="24"/>
          <w:szCs w:val="21"/>
        </w:rPr>
        <w:t xml:space="preserve">联合体中各供应商全称（公章）</w:t>
      </w:r>
      <w:r>
        <w:rPr>
          <w:rFonts w:hint="eastAsia" w:ascii="宋体" w:hAnsi="宋体"/>
          <w:sz w:val="24"/>
          <w:szCs w:val="21"/>
        </w:rPr>
        <w:t xml:space="preserve">：</w:t>
      </w:r>
      <w:r>
        <w:rPr>
          <w:rFonts w:ascii="宋体" w:hAnsi="宋体"/>
          <w:sz w:val="24"/>
          <w:szCs w:val="21"/>
        </w:rPr>
        <w:t xml:space="preserve">     </w:t>
      </w:r>
      <w:r/>
    </w:p>
    <w:p>
      <w:pPr>
        <w:ind w:firstLine="645"/>
        <w:spacing w:line="0" w:lineRule="atLeas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spacing w:line="560" w:lineRule="exact"/>
        <w:rPr>
          <w:rFonts w:ascii="宋体" w:hAnsi="宋体"/>
          <w:b/>
          <w:sz w:val="24"/>
          <w:szCs w:val="21"/>
        </w:rPr>
      </w:pPr>
      <w:r>
        <w:rPr>
          <w:rFonts w:hint="eastAsia" w:ascii="宋体" w:hAnsi="宋体"/>
          <w:b/>
          <w:sz w:val="24"/>
          <w:szCs w:val="21"/>
        </w:rPr>
        <w:t xml:space="preserve">备注：1、联合体各成员单位均须在联合体协议上加盖公章。</w:t>
      </w:r>
      <w:r/>
    </w:p>
    <w:p>
      <w:pPr>
        <w:ind w:firstLine="720"/>
        <w:rPr>
          <w:rFonts w:ascii="Times New Roman" w:hAnsi="Times New Roman"/>
          <w:szCs w:val="21"/>
        </w:rPr>
      </w:pPr>
      <w:r>
        <w:rPr>
          <w:rFonts w:hint="eastAsia" w:ascii="宋体" w:hAnsi="宋体"/>
          <w:sz w:val="24"/>
          <w:szCs w:val="21"/>
        </w:rPr>
        <w:t xml:space="preserve">2、本招标文件中要求加盖CA电子签章的地方，仅需加盖牵头单位的CA电子签章。</w:t>
      </w:r>
      <w:r/>
    </w:p>
    <w:p>
      <w:pPr>
        <w:spacing w:line="560" w:lineRule="exact"/>
        <w:rPr>
          <w:rFonts w:ascii="Times New Roman" w:hAnsi="Times New Roman"/>
          <w:szCs w:val="21"/>
        </w:rPr>
      </w:pPr>
      <w:r>
        <w:rPr>
          <w:rFonts w:ascii="Times New Roman" w:hAnsi="Times New Roman"/>
          <w:color w:val="000000"/>
          <w:szCs w:val="21"/>
        </w:rPr>
        <w:br w:type="page" w:clear="all"/>
      </w:r>
      <w:r/>
    </w:p>
    <w:p>
      <w:pPr>
        <w:jc w:val="left"/>
        <w:widowControl/>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2</w:t>
      </w:r>
      <w:r>
        <w:rPr>
          <w:rFonts w:hint="eastAsia" w:ascii="宋体" w:hAnsi="宋体"/>
          <w:b/>
          <w:sz w:val="24"/>
          <w:szCs w:val="24"/>
        </w:rPr>
        <w:t xml:space="preserve">实质性要求响应及偏离表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ascii="宋体" w:hAnsi="宋体"/>
                <w:b/>
                <w:bCs/>
                <w:sz w:val="24"/>
                <w:szCs w:val="21"/>
              </w:rPr>
              <w:t xml:space="preserve">*号条款）</w:t>
            </w:r>
            <w:r/>
          </w:p>
        </w:tc>
        <w:tc>
          <w:tcPr>
            <w:tcW w:w="3317"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材料1，证明材料2，……</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t xml:space="preserve">1.投标人必须对技术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w:t>
      </w:r>
      <w:r>
        <w:rPr>
          <w:rFonts w:ascii="宋体" w:hAnsi="宋体"/>
          <w:b/>
          <w:bCs/>
          <w:sz w:val="24"/>
          <w:szCs w:val="21"/>
        </w:rPr>
        <w:t xml:space="preserve">*号条款）</w:t>
      </w:r>
      <w:r>
        <w:rPr>
          <w:rFonts w:ascii="宋体" w:hAnsi="宋体"/>
          <w:sz w:val="24"/>
          <w:szCs w:val="24"/>
        </w:rPr>
        <w:t xml:space="preserve">逐条做出明</w:t>
      </w:r>
      <w:r>
        <w:rPr>
          <w:rFonts w:ascii="宋体" w:hAnsi="宋体"/>
          <w:sz w:val="24"/>
          <w:szCs w:val="24"/>
        </w:rPr>
        <w:t xml:space="preserve">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w:t>
      </w:r>
      <w:r>
        <w:rPr>
          <w:rFonts w:hint="eastAsia" w:ascii="宋体" w:hAnsi="宋体"/>
          <w:sz w:val="24"/>
          <w:szCs w:val="24"/>
        </w:rPr>
        <w:t xml:space="preserve">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left"/>
        <w:widowControl/>
        <w:rPr>
          <w:rFonts w:ascii="黑体" w:hAnsi="黑体" w:eastAsia="黑体"/>
          <w:b/>
          <w:color w:val="000000"/>
          <w:sz w:val="32"/>
          <w:szCs w:val="32"/>
        </w:rPr>
      </w:pPr>
      <w:r>
        <w:rPr>
          <w:rFonts w:ascii="黑体" w:hAnsi="黑体" w:eastAsia="黑体"/>
          <w:b/>
          <w:color w:val="000000"/>
          <w:sz w:val="32"/>
          <w:szCs w:val="32"/>
        </w:rPr>
        <w:br w:type="page" w:clear="all"/>
      </w:r>
      <w:r/>
    </w:p>
    <w:p>
      <w:pPr>
        <w:jc w:val="center"/>
        <w:rPr>
          <w:rFonts w:ascii="黑体" w:hAnsi="黑体" w:eastAsia="黑体"/>
          <w:b/>
          <w:color w:val="000000"/>
          <w:sz w:val="32"/>
          <w:szCs w:val="32"/>
        </w:rPr>
      </w:pPr>
      <w:r>
        <w:rPr>
          <w:rFonts w:ascii="黑体" w:hAnsi="黑体" w:eastAsia="黑体"/>
          <w:b/>
          <w:color w:val="000000"/>
          <w:sz w:val="32"/>
          <w:szCs w:val="32"/>
        </w:rPr>
      </w:r>
      <w:bookmarkEnd w:id="180"/>
      <w:bookmarkEnd w:id="181"/>
      <w:bookmarkEnd w:id="196"/>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w:t>
      </w:r>
      <w:r>
        <w:rPr>
          <w:rFonts w:hint="eastAsia" w:ascii="宋体" w:hAnsi="宋体"/>
          <w:color w:val="000000"/>
          <w:sz w:val="24"/>
          <w:szCs w:val="24"/>
        </w:rPr>
        <w:t xml:space="preserve">质疑函应按</w:t>
      </w:r>
      <w:r>
        <w:rPr>
          <w:rFonts w:hint="eastAsia" w:ascii="宋体" w:hAnsi="宋体"/>
          <w:color w:val="000000"/>
          <w:sz w:val="24"/>
          <w:szCs w:val="24"/>
        </w:rPr>
        <w:t xml:space="preserve">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w:t>
      </w:r>
      <w:r>
        <w:rPr>
          <w:rFonts w:hint="eastAsia" w:ascii="宋体" w:hAnsi="宋体"/>
          <w:color w:val="000000"/>
          <w:sz w:val="24"/>
          <w:szCs w:val="24"/>
        </w:rPr>
        <w:t xml:space="preserve">质疑函应由</w:t>
      </w:r>
      <w:r>
        <w:rPr>
          <w:rFonts w:hint="eastAsia" w:ascii="宋体" w:hAnsi="宋体"/>
          <w:color w:val="000000"/>
          <w:sz w:val="24"/>
          <w:szCs w:val="24"/>
        </w:rPr>
        <w:t xml:space="preserve">本人签字；质疑供应商为法人或者其他组织的，</w:t>
      </w:r>
      <w:r>
        <w:rPr>
          <w:rFonts w:hint="eastAsia" w:ascii="宋体" w:hAnsi="宋体"/>
          <w:color w:val="000000"/>
          <w:sz w:val="24"/>
          <w:szCs w:val="24"/>
        </w:rPr>
        <w:t xml:space="preserve">质疑函应由</w:t>
      </w:r>
      <w:r>
        <w:rPr>
          <w:rFonts w:hint="eastAsia" w:ascii="宋体" w:hAnsi="宋体"/>
          <w:color w:val="000000"/>
          <w:sz w:val="24"/>
          <w:szCs w:val="24"/>
        </w:rPr>
        <w:t xml:space="preserve">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华文新魏">
    <w:panose1 w:val="02010800040101010101"/>
  </w:font>
  <w:font w:name="Showcard Gothic">
    <w:panose1 w:val="04020904020102020604"/>
  </w:font>
  <w:font w:name="Segoe UI">
    <w:panose1 w:val="020B0502040204020203"/>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center"/>
    </w:pPr>
    <w:r>
      <w:fldChar w:fldCharType="begin"/>
    </w:r>
    <w:r>
      <w:instrText xml:space="preserve">PAGE   \* MERGEFORMAT</w:instrText>
    </w:r>
    <w:r>
      <w:fldChar w:fldCharType="separate"/>
    </w:r>
    <w:r>
      <w:rPr>
        <w:lang w:val="zh-CN"/>
      </w:rPr>
      <w:t xml:space="preserve">18</w:t>
    </w:r>
    <w:r>
      <w:fldChar w:fldCharType="end"/>
    </w:r>
    <w:r/>
  </w:p>
  <w:p>
    <w:pPr>
      <w:pStyle w:val="75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7"/>
        <w:rFonts w:ascii="宋体" w:hAnsi="宋体"/>
      </w:rPr>
      <w:framePr w:wrap="around" w:vAnchor="text" w:hAnchor="margin" w:xAlign="center" w:y="1"/>
    </w:pPr>
    <w:r>
      <w:rPr>
        <w:rFonts w:ascii="宋体" w:hAnsi="宋体"/>
      </w:rPr>
      <w:fldChar w:fldCharType="begin"/>
    </w:r>
    <w:r>
      <w:rPr>
        <w:rStyle w:val="777"/>
        <w:rFonts w:ascii="宋体" w:hAnsi="宋体"/>
      </w:rPr>
      <w:instrText xml:space="preserve">PAGE  </w:instrText>
    </w:r>
    <w:r>
      <w:rPr>
        <w:rFonts w:ascii="宋体" w:hAnsi="宋体"/>
      </w:rPr>
      <w:fldChar w:fldCharType="separate"/>
    </w:r>
    <w:r>
      <w:rPr>
        <w:rStyle w:val="777"/>
        <w:rFonts w:ascii="宋体" w:hAnsi="宋体"/>
      </w:rPr>
      <w:t xml:space="preserve">55</w:t>
    </w:r>
    <w:r>
      <w:rPr>
        <w:rFonts w:ascii="宋体" w:hAnsi="宋体"/>
      </w:rPr>
      <w:fldChar w:fldCharType="end"/>
    </w:r>
    <w:r/>
  </w:p>
  <w:p>
    <w:pPr>
      <w:pStyle w:val="755"/>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rPr>
        <w:rStyle w:val="777"/>
      </w:rPr>
      <w:framePr w:wrap="around" w:vAnchor="text" w:hAnchor="margin" w:xAlign="center" w:y="1"/>
    </w:pPr>
    <w:r>
      <w:fldChar w:fldCharType="begin"/>
    </w:r>
    <w:r>
      <w:rPr>
        <w:rStyle w:val="777"/>
      </w:rPr>
      <w:instrText xml:space="preserve">PAGE  </w:instrText>
    </w:r>
    <w:r>
      <w:fldChar w:fldCharType="separate"/>
    </w:r>
    <w:r>
      <w:rPr>
        <w:rStyle w:val="777"/>
      </w:rPr>
      <w:t xml:space="preserve">1</w:t>
    </w:r>
    <w:r>
      <w:fldChar w:fldCharType="end"/>
    </w:r>
    <w:r/>
  </w:p>
  <w:p>
    <w:pPr>
      <w:pStyle w:val="7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0"/>
      <w:isLgl w:val="false"/>
      <w:suff w:val="nothing"/>
      <w:lvlText w:val=""/>
      <w:lvlJc w:val="left"/>
      <w:pPr>
        <w:ind w:left="0" w:firstLine="0"/>
      </w:pPr>
      <w:rPr>
        <w:rFonts w:hint="eastAsia"/>
      </w:rPr>
    </w:lvl>
    <w:lvl w:ilvl="6">
      <w:start w:val="1"/>
      <w:numFmt w:val="decimal"/>
      <w:pStyle w:val="731"/>
      <w:isLgl w:val="false"/>
      <w:suff w:val="nothing"/>
      <w:lvlText w:val=""/>
      <w:lvlJc w:val="left"/>
      <w:pPr>
        <w:ind w:left="0" w:firstLine="0"/>
      </w:pPr>
      <w:rPr>
        <w:rFonts w:hint="eastAsia"/>
      </w:rPr>
    </w:lvl>
    <w:lvl w:ilvl="7">
      <w:start w:val="1"/>
      <w:numFmt w:val="decimal"/>
      <w:pStyle w:val="732"/>
      <w:isLgl w:val="false"/>
      <w:suff w:val="nothing"/>
      <w:lvlText w:val=""/>
      <w:lvlJc w:val="left"/>
      <w:pPr>
        <w:ind w:left="0" w:firstLine="0"/>
      </w:pPr>
      <w:rPr>
        <w:rFonts w:hint="eastAsia"/>
      </w:rPr>
    </w:lvl>
    <w:lvl w:ilvl="8">
      <w:start w:val="1"/>
      <w:numFmt w:val="decimal"/>
      <w:pStyle w:val="733"/>
      <w:isLgl w:val="false"/>
      <w:suff w:val="nothing"/>
      <w:lvlText w:val=""/>
      <w:lvlJc w:val="left"/>
      <w:pPr>
        <w:ind w:left="0" w:firstLine="0"/>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6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upperLetter"/>
      <w:pStyle w:val="94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2"/>
  </w:num>
  <w:num w:numId="3">
    <w:abstractNumId w:val="10"/>
  </w:num>
  <w:num w:numId="4">
    <w:abstractNumId w:val="3"/>
  </w:num>
  <w:num w:numId="5">
    <w:abstractNumId w:val="5"/>
  </w:num>
  <w:num w:numId="6">
    <w:abstractNumId w:val="2"/>
  </w:num>
  <w:num w:numId="7">
    <w:abstractNumId w:val="6"/>
  </w:num>
  <w:num w:numId="8">
    <w:abstractNumId w:val="9"/>
  </w:num>
  <w:num w:numId="9">
    <w:abstractNumId w:val="11"/>
  </w:num>
  <w:num w:numId="10">
    <w:abstractNumId w:val="4"/>
  </w:num>
  <w:num w:numId="11">
    <w:abstractNumId w:val="8"/>
  </w:num>
  <w:num w:numId="12">
    <w:abstractNumId w:val="1"/>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34"/>
    <w:link w:val="770"/>
    <w:uiPriority w:val="10"/>
    <w:rPr>
      <w:sz w:val="48"/>
      <w:szCs w:val="48"/>
    </w:rPr>
  </w:style>
  <w:style w:type="character" w:styleId="36">
    <w:name w:val="Subtitle Char"/>
    <w:basedOn w:val="734"/>
    <w:link w:val="759"/>
    <w:uiPriority w:val="11"/>
    <w:rPr>
      <w:sz w:val="24"/>
      <w:szCs w:val="24"/>
    </w:rPr>
  </w:style>
  <w:style w:type="character" w:styleId="38">
    <w:name w:val="Quote Char"/>
    <w:link w:val="795"/>
    <w:uiPriority w:val="29"/>
    <w:rPr>
      <w:i/>
    </w:rPr>
  </w:style>
  <w:style w:type="character" w:styleId="40">
    <w:name w:val="Intense Quote Char"/>
    <w:link w:val="797"/>
    <w:uiPriority w:val="30"/>
    <w:rPr>
      <w:i/>
    </w:rPr>
  </w:style>
  <w:style w:type="table" w:styleId="49">
    <w:name w:val="Plain Table 1"/>
    <w:basedOn w:val="7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61"/>
    <w:uiPriority w:val="99"/>
    <w:rPr>
      <w:sz w:val="18"/>
    </w:rPr>
  </w:style>
  <w:style w:type="character" w:styleId="178">
    <w:name w:val="Endnote Text Char"/>
    <w:link w:val="753"/>
    <w:uiPriority w:val="99"/>
    <w:rPr>
      <w:sz w:val="20"/>
    </w:rPr>
  </w:style>
  <w:style w:type="paragraph" w:styleId="189">
    <w:name w:val="TOC Heading"/>
    <w:uiPriority w:val="39"/>
    <w:unhideWhenUsed/>
  </w:style>
  <w:style w:type="paragraph" w:styleId="724" w:default="1">
    <w:name w:val="Normal"/>
    <w:qFormat/>
    <w:pPr>
      <w:jc w:val="both"/>
      <w:widowControl w:val="off"/>
    </w:pPr>
    <w:rPr>
      <w:sz w:val="21"/>
      <w:szCs w:val="22"/>
    </w:rPr>
  </w:style>
  <w:style w:type="paragraph" w:styleId="725">
    <w:name w:val="Heading 1"/>
    <w:basedOn w:val="724"/>
    <w:next w:val="724"/>
    <w:link w:val="930"/>
    <w:qFormat/>
    <w:pPr>
      <w:jc w:val="center"/>
      <w:keepNext/>
      <w:outlineLvl w:val="0"/>
    </w:pPr>
    <w:rPr>
      <w:rFonts w:ascii="楷体_GB2312" w:hAnsi="Times New Roman" w:eastAsia="楷体_GB2312"/>
      <w:sz w:val="28"/>
      <w:szCs w:val="28"/>
    </w:rPr>
  </w:style>
  <w:style w:type="paragraph" w:styleId="726">
    <w:name w:val="Heading 2"/>
    <w:basedOn w:val="724"/>
    <w:next w:val="737"/>
    <w:link w:val="931"/>
    <w:qFormat/>
    <w:pPr>
      <w:jc w:val="center"/>
      <w:keepLines/>
      <w:keepNext/>
      <w:spacing w:before="260" w:after="260" w:line="416" w:lineRule="auto"/>
      <w:outlineLvl w:val="1"/>
    </w:pPr>
    <w:rPr>
      <w:rFonts w:ascii="Arial" w:hAnsi="Arial" w:eastAsia="幼圆" w:cs="Arial"/>
      <w:b/>
      <w:bCs/>
      <w:sz w:val="44"/>
      <w:szCs w:val="44"/>
    </w:rPr>
  </w:style>
  <w:style w:type="paragraph" w:styleId="727">
    <w:name w:val="Heading 3"/>
    <w:basedOn w:val="724"/>
    <w:next w:val="737"/>
    <w:link w:val="932"/>
    <w:qFormat/>
    <w:pPr>
      <w:keepLines/>
      <w:keepNext/>
      <w:spacing w:before="260" w:after="260" w:line="416" w:lineRule="auto"/>
      <w:outlineLvl w:val="2"/>
    </w:pPr>
    <w:rPr>
      <w:rFonts w:ascii="Times New Roman" w:hAnsi="Times New Roman"/>
      <w:b/>
      <w:bCs/>
      <w:sz w:val="32"/>
      <w:szCs w:val="32"/>
    </w:rPr>
  </w:style>
  <w:style w:type="paragraph" w:styleId="728">
    <w:name w:val="Heading 4"/>
    <w:basedOn w:val="724"/>
    <w:next w:val="737"/>
    <w:link w:val="933"/>
    <w:qFormat/>
    <w:pPr>
      <w:keepLines/>
      <w:keepNext/>
      <w:spacing w:before="280" w:after="290" w:line="376" w:lineRule="auto"/>
      <w:outlineLvl w:val="3"/>
    </w:pPr>
    <w:rPr>
      <w:rFonts w:ascii="Arial" w:hAnsi="Arial" w:eastAsia="黑体" w:cs="Arial"/>
      <w:b/>
      <w:bCs/>
      <w:sz w:val="28"/>
      <w:szCs w:val="28"/>
    </w:rPr>
  </w:style>
  <w:style w:type="paragraph" w:styleId="729">
    <w:name w:val="Heading 5"/>
    <w:basedOn w:val="724"/>
    <w:next w:val="737"/>
    <w:link w:val="934"/>
    <w:qFormat/>
    <w:pPr>
      <w:keepNext/>
      <w:outlineLvl w:val="4"/>
    </w:pPr>
    <w:rPr>
      <w:rFonts w:ascii="宋体" w:hAnsi="Times New Roman"/>
      <w:color w:val="000000"/>
      <w:sz w:val="28"/>
      <w:szCs w:val="28"/>
    </w:rPr>
  </w:style>
  <w:style w:type="paragraph" w:styleId="730">
    <w:name w:val="Heading 6"/>
    <w:basedOn w:val="724"/>
    <w:next w:val="724"/>
    <w:link w:val="935"/>
    <w:qFormat/>
    <w:pPr>
      <w:numPr>
        <w:ilvl w:val="5"/>
        <w:numId w:val="1"/>
      </w:numPr>
      <w:keepLines/>
      <w:keepNext/>
      <w:spacing w:before="240" w:after="64" w:line="320" w:lineRule="auto"/>
      <w:outlineLvl w:val="5"/>
    </w:pPr>
    <w:rPr>
      <w:rFonts w:ascii="Arial" w:hAnsi="Arial" w:eastAsia="黑体"/>
      <w:b/>
      <w:bCs/>
      <w:sz w:val="24"/>
      <w:szCs w:val="24"/>
    </w:rPr>
  </w:style>
  <w:style w:type="paragraph" w:styleId="731">
    <w:name w:val="Heading 7"/>
    <w:basedOn w:val="724"/>
    <w:next w:val="724"/>
    <w:link w:val="936"/>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32">
    <w:name w:val="Heading 8"/>
    <w:basedOn w:val="724"/>
    <w:next w:val="724"/>
    <w:link w:val="937"/>
    <w:qFormat/>
    <w:pPr>
      <w:numPr>
        <w:ilvl w:val="7"/>
        <w:numId w:val="1"/>
      </w:numPr>
      <w:keepLines/>
      <w:keepNext/>
      <w:spacing w:before="240" w:after="64" w:line="320" w:lineRule="auto"/>
      <w:outlineLvl w:val="7"/>
    </w:pPr>
    <w:rPr>
      <w:rFonts w:ascii="Arial" w:hAnsi="Arial" w:eastAsia="黑体"/>
      <w:sz w:val="24"/>
      <w:szCs w:val="24"/>
    </w:rPr>
  </w:style>
  <w:style w:type="paragraph" w:styleId="733">
    <w:name w:val="Heading 9"/>
    <w:basedOn w:val="724"/>
    <w:next w:val="724"/>
    <w:link w:val="938"/>
    <w:qFormat/>
    <w:pPr>
      <w:numPr>
        <w:ilvl w:val="8"/>
        <w:numId w:val="1"/>
      </w:numPr>
      <w:keepLines/>
      <w:keepNext/>
      <w:spacing w:before="240" w:after="64" w:line="320" w:lineRule="auto"/>
      <w:outlineLvl w:val="8"/>
    </w:pPr>
    <w:rPr>
      <w:rFonts w:ascii="Arial" w:hAnsi="Arial" w:eastAsia="黑体"/>
      <w:szCs w:val="21"/>
    </w:rPr>
  </w:style>
  <w:style w:type="character" w:styleId="734" w:default="1">
    <w:name w:val="Default Paragraph Font"/>
    <w:uiPriority w:val="1"/>
    <w:semiHidden/>
    <w:unhideWhenUsed/>
  </w:style>
  <w:style w:type="table" w:styleId="735" w:default="1">
    <w:name w:val="Normal Table"/>
    <w:uiPriority w:val="99"/>
    <w:semiHidden/>
    <w:unhideWhenUsed/>
    <w:tblPr>
      <w:tblInd w:w="0" w:type="dxa"/>
      <w:tblCellMar>
        <w:left w:w="108" w:type="dxa"/>
        <w:top w:w="0" w:type="dxa"/>
        <w:right w:w="108" w:type="dxa"/>
        <w:bottom w:w="0" w:type="dxa"/>
      </w:tblCellMar>
    </w:tblPr>
  </w:style>
  <w:style w:type="numbering" w:styleId="736" w:default="1">
    <w:name w:val="No List"/>
    <w:uiPriority w:val="99"/>
    <w:semiHidden/>
    <w:unhideWhenUsed/>
  </w:style>
  <w:style w:type="paragraph" w:styleId="737">
    <w:name w:val="Normal Indent"/>
    <w:basedOn w:val="724"/>
    <w:link w:val="940"/>
    <w:pPr>
      <w:ind w:firstLine="420"/>
    </w:pPr>
    <w:rPr>
      <w:szCs w:val="21"/>
    </w:rPr>
  </w:style>
  <w:style w:type="paragraph" w:styleId="738">
    <w:name w:val="List 3"/>
    <w:basedOn w:val="724"/>
    <w:pPr>
      <w:ind w:left="100" w:hanging="200"/>
    </w:pPr>
    <w:rPr>
      <w:rFonts w:ascii="Times New Roman" w:hAnsi="Times New Roman"/>
      <w:szCs w:val="21"/>
    </w:rPr>
  </w:style>
  <w:style w:type="paragraph" w:styleId="739">
    <w:name w:val="toc 7"/>
    <w:basedOn w:val="724"/>
    <w:next w:val="724"/>
    <w:semiHidden/>
    <w:pPr>
      <w:ind w:left="1260"/>
      <w:jc w:val="left"/>
    </w:pPr>
    <w:rPr>
      <w:rFonts w:ascii="Times New Roman" w:hAnsi="Times New Roman"/>
      <w:szCs w:val="21"/>
    </w:rPr>
  </w:style>
  <w:style w:type="paragraph" w:styleId="740">
    <w:name w:val="Caption"/>
    <w:basedOn w:val="724"/>
    <w:next w:val="724"/>
    <w:uiPriority w:val="35"/>
    <w:semiHidden/>
    <w:unhideWhenUsed/>
    <w:qFormat/>
    <w:pPr>
      <w:spacing w:line="276" w:lineRule="auto"/>
    </w:pPr>
    <w:rPr>
      <w:b/>
      <w:bCs/>
      <w:color w:val="4f81bd" w:themeColor="accent1"/>
      <w:sz w:val="18"/>
      <w:szCs w:val="18"/>
    </w:rPr>
  </w:style>
  <w:style w:type="paragraph" w:styleId="741">
    <w:name w:val="Document Map"/>
    <w:basedOn w:val="724"/>
    <w:link w:val="963"/>
    <w:semiHidden/>
    <w:pPr>
      <w:shd w:val="clear" w:color="auto" w:fill="000080"/>
    </w:pPr>
    <w:rPr>
      <w:rFonts w:ascii="Times New Roman" w:hAnsi="Times New Roman"/>
      <w:szCs w:val="21"/>
    </w:rPr>
  </w:style>
  <w:style w:type="paragraph" w:styleId="742">
    <w:name w:val="annotation text"/>
    <w:basedOn w:val="724"/>
    <w:link w:val="952"/>
    <w:unhideWhenUsed/>
    <w:pPr>
      <w:jc w:val="left"/>
    </w:pPr>
  </w:style>
  <w:style w:type="paragraph" w:styleId="743">
    <w:name w:val="Body Text 3"/>
    <w:basedOn w:val="724"/>
    <w:link w:val="962"/>
    <w:qFormat/>
    <w:rPr>
      <w:rFonts w:ascii="仿宋_GB2312" w:hAnsi="Arial" w:eastAsia="仿宋_GB2312"/>
      <w:sz w:val="32"/>
      <w:szCs w:val="32"/>
    </w:rPr>
  </w:style>
  <w:style w:type="paragraph" w:styleId="744">
    <w:name w:val="Body Text"/>
    <w:basedOn w:val="724"/>
    <w:link w:val="948"/>
    <w:rPr>
      <w:rFonts w:ascii="楷体_GB2312" w:hAnsi="Arial" w:eastAsia="楷体_GB2312"/>
      <w:sz w:val="28"/>
      <w:szCs w:val="28"/>
    </w:rPr>
  </w:style>
  <w:style w:type="paragraph" w:styleId="745">
    <w:name w:val="Body Text Indent"/>
    <w:basedOn w:val="724"/>
    <w:link w:val="957"/>
    <w:unhideWhenUsed/>
    <w:pPr>
      <w:ind w:left="420"/>
      <w:spacing w:after="120"/>
    </w:pPr>
  </w:style>
  <w:style w:type="paragraph" w:styleId="746">
    <w:name w:val="List 2"/>
    <w:basedOn w:val="724"/>
    <w:qFormat/>
    <w:pPr>
      <w:ind w:left="100" w:hanging="200"/>
    </w:pPr>
    <w:rPr>
      <w:rFonts w:ascii="Times New Roman" w:hAnsi="Times New Roman"/>
      <w:szCs w:val="21"/>
    </w:rPr>
  </w:style>
  <w:style w:type="paragraph" w:styleId="747">
    <w:name w:val="toc 5"/>
    <w:basedOn w:val="724"/>
    <w:next w:val="724"/>
    <w:semiHidden/>
    <w:pPr>
      <w:ind w:left="840"/>
      <w:jc w:val="left"/>
    </w:pPr>
    <w:rPr>
      <w:rFonts w:ascii="Times New Roman" w:hAnsi="Times New Roman"/>
      <w:szCs w:val="21"/>
    </w:rPr>
  </w:style>
  <w:style w:type="paragraph" w:styleId="748">
    <w:name w:val="toc 3"/>
    <w:basedOn w:val="724"/>
    <w:next w:val="724"/>
    <w:semiHidden/>
    <w:pPr>
      <w:ind w:left="420"/>
      <w:jc w:val="left"/>
    </w:pPr>
    <w:rPr>
      <w:rFonts w:ascii="Times New Roman" w:hAnsi="Times New Roman"/>
      <w:i/>
      <w:iCs/>
      <w:szCs w:val="24"/>
    </w:rPr>
  </w:style>
  <w:style w:type="paragraph" w:styleId="749">
    <w:name w:val="Plain Text"/>
    <w:basedOn w:val="724"/>
    <w:link w:val="970"/>
    <w:qFormat/>
    <w:rPr>
      <w:rFonts w:ascii="宋体" w:hAnsi="Courier New" w:cs="Courier New"/>
      <w:szCs w:val="21"/>
    </w:rPr>
  </w:style>
  <w:style w:type="paragraph" w:styleId="750">
    <w:name w:val="toc 8"/>
    <w:basedOn w:val="724"/>
    <w:next w:val="724"/>
    <w:semiHidden/>
    <w:pPr>
      <w:ind w:left="1470"/>
      <w:jc w:val="left"/>
    </w:pPr>
    <w:rPr>
      <w:rFonts w:ascii="Times New Roman" w:hAnsi="Times New Roman"/>
      <w:szCs w:val="21"/>
    </w:rPr>
  </w:style>
  <w:style w:type="paragraph" w:styleId="751">
    <w:name w:val="Date"/>
    <w:basedOn w:val="724"/>
    <w:next w:val="724"/>
    <w:link w:val="974"/>
    <w:rPr>
      <w:rFonts w:ascii="Times New Roman" w:hAnsi="Times New Roman"/>
      <w:sz w:val="24"/>
      <w:szCs w:val="24"/>
    </w:rPr>
  </w:style>
  <w:style w:type="paragraph" w:styleId="752">
    <w:name w:val="Body Text Indent 2"/>
    <w:basedOn w:val="724"/>
    <w:link w:val="947"/>
    <w:pPr>
      <w:ind w:left="630" w:firstLine="645"/>
    </w:pPr>
    <w:rPr>
      <w:rFonts w:ascii="Arial" w:hAnsi="Arial" w:eastAsia="仿宋_GB2312" w:cs="Arial"/>
      <w:sz w:val="32"/>
      <w:szCs w:val="32"/>
    </w:rPr>
  </w:style>
  <w:style w:type="paragraph" w:styleId="753">
    <w:name w:val="endnote text"/>
    <w:basedOn w:val="724"/>
    <w:link w:val="928"/>
    <w:uiPriority w:val="99"/>
    <w:semiHidden/>
    <w:unhideWhenUsed/>
    <w:rPr>
      <w:sz w:val="20"/>
    </w:rPr>
  </w:style>
  <w:style w:type="paragraph" w:styleId="754">
    <w:name w:val="Balloon Text"/>
    <w:basedOn w:val="724"/>
    <w:link w:val="971"/>
    <w:semiHidden/>
    <w:qFormat/>
    <w:rPr>
      <w:rFonts w:ascii="Times New Roman" w:hAnsi="Times New Roman"/>
      <w:sz w:val="18"/>
      <w:szCs w:val="18"/>
    </w:rPr>
  </w:style>
  <w:style w:type="paragraph" w:styleId="755">
    <w:name w:val="Footer"/>
    <w:basedOn w:val="724"/>
    <w:link w:val="982"/>
    <w:uiPriority w:val="99"/>
    <w:pPr>
      <w:jc w:val="left"/>
      <w:tabs>
        <w:tab w:val="center" w:pos="4153" w:leader="none"/>
        <w:tab w:val="right" w:pos="8306" w:leader="none"/>
      </w:tabs>
    </w:pPr>
    <w:rPr>
      <w:rFonts w:ascii="Times New Roman" w:hAnsi="Times New Roman"/>
      <w:sz w:val="18"/>
      <w:szCs w:val="18"/>
    </w:rPr>
  </w:style>
  <w:style w:type="paragraph" w:styleId="756">
    <w:name w:val="Header"/>
    <w:basedOn w:val="724"/>
    <w:link w:val="981"/>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57">
    <w:name w:val="toc 1"/>
    <w:basedOn w:val="724"/>
    <w:next w:val="724"/>
    <w:semiHidden/>
    <w:pPr>
      <w:jc w:val="left"/>
      <w:spacing w:before="120" w:after="120" w:line="400" w:lineRule="exact"/>
      <w:tabs>
        <w:tab w:val="right" w:pos="8720" w:leader="dot"/>
      </w:tabs>
    </w:pPr>
    <w:rPr>
      <w:rFonts w:ascii="宋体" w:hAnsi="宋体"/>
      <w:caps/>
      <w:sz w:val="24"/>
      <w:szCs w:val="24"/>
    </w:rPr>
  </w:style>
  <w:style w:type="paragraph" w:styleId="758">
    <w:name w:val="toc 4"/>
    <w:basedOn w:val="724"/>
    <w:next w:val="724"/>
    <w:semiHidden/>
    <w:pPr>
      <w:ind w:left="630"/>
      <w:jc w:val="left"/>
    </w:pPr>
    <w:rPr>
      <w:rFonts w:ascii="Times New Roman" w:hAnsi="Times New Roman"/>
      <w:szCs w:val="21"/>
    </w:rPr>
  </w:style>
  <w:style w:type="paragraph" w:styleId="759">
    <w:name w:val="Subtitle"/>
    <w:basedOn w:val="724"/>
    <w:next w:val="724"/>
    <w:link w:val="794"/>
    <w:uiPriority w:val="11"/>
    <w:qFormat/>
    <w:pPr>
      <w:spacing w:before="200" w:after="200"/>
    </w:pPr>
    <w:rPr>
      <w:sz w:val="24"/>
      <w:szCs w:val="24"/>
    </w:rPr>
  </w:style>
  <w:style w:type="paragraph" w:styleId="760">
    <w:name w:val="List"/>
    <w:basedOn w:val="724"/>
    <w:qFormat/>
    <w:pPr>
      <w:ind w:left="200" w:hanging="200"/>
    </w:pPr>
    <w:rPr>
      <w:rFonts w:ascii="Times New Roman" w:hAnsi="Times New Roman"/>
      <w:szCs w:val="21"/>
    </w:rPr>
  </w:style>
  <w:style w:type="paragraph" w:styleId="761">
    <w:name w:val="footnote text"/>
    <w:basedOn w:val="724"/>
    <w:link w:val="927"/>
    <w:uiPriority w:val="99"/>
    <w:semiHidden/>
    <w:unhideWhenUsed/>
    <w:pPr>
      <w:spacing w:after="40"/>
    </w:pPr>
    <w:rPr>
      <w:sz w:val="18"/>
    </w:rPr>
  </w:style>
  <w:style w:type="paragraph" w:styleId="762">
    <w:name w:val="toc 6"/>
    <w:basedOn w:val="724"/>
    <w:next w:val="724"/>
    <w:semiHidden/>
    <w:pPr>
      <w:ind w:left="1050"/>
      <w:jc w:val="left"/>
    </w:pPr>
    <w:rPr>
      <w:rFonts w:ascii="Times New Roman" w:hAnsi="Times New Roman"/>
      <w:szCs w:val="21"/>
    </w:rPr>
  </w:style>
  <w:style w:type="paragraph" w:styleId="763">
    <w:name w:val="Body Text Indent 3"/>
    <w:basedOn w:val="724"/>
    <w:link w:val="959"/>
    <w:qFormat/>
    <w:pPr>
      <w:ind w:left="645" w:firstLine="645"/>
    </w:pPr>
    <w:rPr>
      <w:rFonts w:ascii="Arial" w:hAnsi="Arial" w:eastAsia="仿宋_GB2312" w:cs="Arial"/>
      <w:color w:val="ffff00"/>
      <w:sz w:val="32"/>
      <w:szCs w:val="32"/>
    </w:rPr>
  </w:style>
  <w:style w:type="paragraph" w:styleId="764">
    <w:name w:val="table of figures"/>
    <w:basedOn w:val="724"/>
    <w:next w:val="724"/>
    <w:semiHidden/>
    <w:pPr>
      <w:ind w:left="840" w:hanging="420"/>
    </w:pPr>
    <w:rPr>
      <w:rFonts w:ascii="Times New Roman" w:hAnsi="Times New Roman"/>
      <w:szCs w:val="21"/>
    </w:rPr>
  </w:style>
  <w:style w:type="paragraph" w:styleId="765">
    <w:name w:val="toc 2"/>
    <w:basedOn w:val="724"/>
    <w:next w:val="724"/>
    <w:semiHidden/>
    <w:pPr>
      <w:ind w:left="210"/>
      <w:jc w:val="left"/>
    </w:pPr>
    <w:rPr>
      <w:rFonts w:ascii="Times New Roman" w:hAnsi="Times New Roman"/>
      <w:smallCaps/>
      <w:szCs w:val="24"/>
    </w:rPr>
  </w:style>
  <w:style w:type="paragraph" w:styleId="766">
    <w:name w:val="toc 9"/>
    <w:basedOn w:val="724"/>
    <w:next w:val="724"/>
    <w:semiHidden/>
    <w:pPr>
      <w:ind w:left="1680"/>
      <w:jc w:val="left"/>
    </w:pPr>
    <w:rPr>
      <w:rFonts w:ascii="Times New Roman" w:hAnsi="Times New Roman"/>
      <w:szCs w:val="21"/>
    </w:rPr>
  </w:style>
  <w:style w:type="paragraph" w:styleId="767">
    <w:name w:val="Body Text 2"/>
    <w:basedOn w:val="724"/>
    <w:link w:val="979"/>
    <w:qFormat/>
    <w:pPr>
      <w:jc w:val="center"/>
      <w:widowControl/>
    </w:pPr>
    <w:rPr>
      <w:rFonts w:ascii="楷体_GB2312" w:hAnsi="Times New Roman" w:eastAsia="楷体_GB2312"/>
      <w:sz w:val="28"/>
      <w:szCs w:val="28"/>
    </w:rPr>
  </w:style>
  <w:style w:type="paragraph" w:styleId="768">
    <w:name w:val="Normal (Web)"/>
    <w:basedOn w:val="724"/>
    <w:uiPriority w:val="99"/>
    <w:pPr>
      <w:jc w:val="left"/>
      <w:spacing w:before="100" w:beforeAutospacing="1" w:after="100" w:afterAutospacing="1"/>
      <w:widowControl/>
    </w:pPr>
    <w:rPr>
      <w:rFonts w:ascii="宋体" w:hAnsi="宋体" w:cs="宋体"/>
      <w:sz w:val="24"/>
      <w:szCs w:val="24"/>
    </w:rPr>
  </w:style>
  <w:style w:type="paragraph" w:styleId="769">
    <w:name w:val="index 1"/>
    <w:basedOn w:val="724"/>
    <w:next w:val="724"/>
    <w:semiHidden/>
    <w:pPr>
      <w:spacing w:line="240" w:lineRule="atLeast"/>
    </w:pPr>
    <w:rPr>
      <w:rFonts w:ascii="Times New Roman" w:hAnsi="Times New Roman"/>
      <w:b/>
      <w:bCs/>
      <w:szCs w:val="21"/>
    </w:rPr>
  </w:style>
  <w:style w:type="paragraph" w:styleId="770">
    <w:name w:val="Title"/>
    <w:basedOn w:val="724"/>
    <w:next w:val="724"/>
    <w:link w:val="793"/>
    <w:uiPriority w:val="10"/>
    <w:qFormat/>
    <w:pPr>
      <w:contextualSpacing/>
      <w:spacing w:before="300" w:after="200"/>
    </w:pPr>
    <w:rPr>
      <w:sz w:val="48"/>
      <w:szCs w:val="48"/>
    </w:rPr>
  </w:style>
  <w:style w:type="paragraph" w:styleId="771">
    <w:name w:val="annotation subject"/>
    <w:basedOn w:val="742"/>
    <w:next w:val="742"/>
    <w:link w:val="953"/>
    <w:semiHidden/>
    <w:rPr>
      <w:rFonts w:ascii="Times New Roman" w:hAnsi="Times New Roman"/>
      <w:b/>
      <w:bCs/>
      <w:szCs w:val="21"/>
    </w:rPr>
  </w:style>
  <w:style w:type="paragraph" w:styleId="772">
    <w:name w:val="Body Text First Indent"/>
    <w:basedOn w:val="724"/>
    <w:link w:val="967"/>
    <w:qFormat/>
    <w:pPr>
      <w:ind w:firstLine="200"/>
      <w:spacing w:line="360" w:lineRule="auto"/>
    </w:pPr>
    <w:rPr>
      <w:rFonts w:ascii="仿宋_GB2312" w:hAnsi="Times New Roman" w:eastAsia="仿宋_GB2312"/>
      <w:sz w:val="30"/>
      <w:szCs w:val="30"/>
    </w:rPr>
  </w:style>
  <w:style w:type="paragraph" w:styleId="773">
    <w:name w:val="Body Text First Indent 2"/>
    <w:basedOn w:val="745"/>
    <w:link w:val="958"/>
    <w:qFormat/>
    <w:pPr>
      <w:ind w:left="0" w:firstLine="420"/>
      <w:spacing w:after="0" w:line="360" w:lineRule="auto"/>
    </w:pPr>
    <w:rPr>
      <w:rFonts w:ascii="宋体" w:hAnsi="宋体"/>
      <w:szCs w:val="20"/>
    </w:rPr>
  </w:style>
  <w:style w:type="table" w:styleId="774">
    <w:name w:val="Table Grid"/>
    <w:basedOn w:val="735"/>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5">
    <w:name w:val="Strong"/>
    <w:qFormat/>
    <w:rPr>
      <w:b/>
      <w:bCs/>
    </w:rPr>
  </w:style>
  <w:style w:type="character" w:styleId="776">
    <w:name w:val="endnote reference"/>
    <w:uiPriority w:val="99"/>
    <w:semiHidden/>
    <w:unhideWhenUsed/>
    <w:rPr>
      <w:vertAlign w:val="superscript"/>
    </w:rPr>
  </w:style>
  <w:style w:type="character" w:styleId="777">
    <w:name w:val="page number"/>
  </w:style>
  <w:style w:type="character" w:styleId="778">
    <w:name w:val="FollowedHyperlink"/>
    <w:rPr>
      <w:color w:val="800080"/>
      <w:u w:val="single"/>
    </w:rPr>
  </w:style>
  <w:style w:type="character" w:styleId="779">
    <w:name w:val="Hyperlink"/>
    <w:rPr>
      <w:color w:val="0000ff"/>
      <w:u w:val="single"/>
    </w:rPr>
  </w:style>
  <w:style w:type="character" w:styleId="780">
    <w:name w:val="annotation reference"/>
    <w:uiPriority w:val="99"/>
    <w:semiHidden/>
    <w:rPr>
      <w:sz w:val="21"/>
      <w:szCs w:val="21"/>
    </w:rPr>
  </w:style>
  <w:style w:type="character" w:styleId="781">
    <w:name w:val="footnote reference"/>
    <w:uiPriority w:val="99"/>
    <w:unhideWhenUsed/>
    <w:rPr>
      <w:vertAlign w:val="superscript"/>
    </w:rPr>
  </w:style>
  <w:style w:type="character" w:styleId="782" w:customStyle="1">
    <w:name w:val="Heading 1 Char"/>
    <w:uiPriority w:val="9"/>
    <w:rPr>
      <w:rFonts w:ascii="Arial" w:hAnsi="Arial" w:eastAsia="Arial" w:cs="Arial"/>
      <w:sz w:val="40"/>
      <w:szCs w:val="40"/>
    </w:rPr>
  </w:style>
  <w:style w:type="character" w:styleId="783" w:customStyle="1">
    <w:name w:val="Heading 2 Char"/>
    <w:uiPriority w:val="9"/>
    <w:rPr>
      <w:rFonts w:ascii="Arial" w:hAnsi="Arial" w:eastAsia="Arial" w:cs="Arial"/>
      <w:sz w:val="34"/>
    </w:rPr>
  </w:style>
  <w:style w:type="character" w:styleId="784" w:customStyle="1">
    <w:name w:val="Heading 3 Char"/>
    <w:uiPriority w:val="9"/>
    <w:rPr>
      <w:rFonts w:ascii="Arial" w:hAnsi="Arial" w:eastAsia="Arial" w:cs="Arial"/>
      <w:sz w:val="30"/>
      <w:szCs w:val="30"/>
    </w:rPr>
  </w:style>
  <w:style w:type="character" w:styleId="785" w:customStyle="1">
    <w:name w:val="Heading 4 Char"/>
    <w:uiPriority w:val="9"/>
    <w:rPr>
      <w:rFonts w:ascii="Arial" w:hAnsi="Arial" w:eastAsia="Arial" w:cs="Arial"/>
      <w:b/>
      <w:bCs/>
      <w:sz w:val="26"/>
      <w:szCs w:val="26"/>
    </w:rPr>
  </w:style>
  <w:style w:type="character" w:styleId="786" w:customStyle="1">
    <w:name w:val="Heading 5 Char"/>
    <w:uiPriority w:val="9"/>
    <w:rPr>
      <w:rFonts w:ascii="Arial" w:hAnsi="Arial" w:eastAsia="Arial" w:cs="Arial"/>
      <w:b/>
      <w:bCs/>
      <w:sz w:val="24"/>
      <w:szCs w:val="24"/>
    </w:rPr>
  </w:style>
  <w:style w:type="character" w:styleId="787" w:customStyle="1">
    <w:name w:val="Heading 6 Char"/>
    <w:uiPriority w:val="9"/>
    <w:rPr>
      <w:rFonts w:ascii="Arial" w:hAnsi="Arial" w:eastAsia="Arial" w:cs="Arial"/>
      <w:b/>
      <w:bCs/>
      <w:sz w:val="22"/>
      <w:szCs w:val="22"/>
    </w:rPr>
  </w:style>
  <w:style w:type="character" w:styleId="788" w:customStyle="1">
    <w:name w:val="Heading 7 Char"/>
    <w:uiPriority w:val="9"/>
    <w:rPr>
      <w:rFonts w:ascii="Arial" w:hAnsi="Arial" w:eastAsia="Arial" w:cs="Arial"/>
      <w:b/>
      <w:bCs/>
      <w:i/>
      <w:iCs/>
      <w:sz w:val="22"/>
      <w:szCs w:val="22"/>
    </w:rPr>
  </w:style>
  <w:style w:type="character" w:styleId="789" w:customStyle="1">
    <w:name w:val="Heading 8 Char"/>
    <w:uiPriority w:val="9"/>
    <w:rPr>
      <w:rFonts w:ascii="Arial" w:hAnsi="Arial" w:eastAsia="Arial" w:cs="Arial"/>
      <w:i/>
      <w:iCs/>
      <w:sz w:val="22"/>
      <w:szCs w:val="22"/>
    </w:rPr>
  </w:style>
  <w:style w:type="character" w:styleId="790" w:customStyle="1">
    <w:name w:val="Heading 9 Char"/>
    <w:uiPriority w:val="9"/>
    <w:rPr>
      <w:rFonts w:ascii="Arial" w:hAnsi="Arial" w:eastAsia="Arial" w:cs="Arial"/>
      <w:i/>
      <w:iCs/>
      <w:sz w:val="21"/>
      <w:szCs w:val="21"/>
    </w:rPr>
  </w:style>
  <w:style w:type="paragraph" w:styleId="791">
    <w:name w:val="List Paragraph"/>
    <w:basedOn w:val="724"/>
    <w:qFormat/>
    <w:pPr>
      <w:contextualSpacing/>
      <w:ind w:left="720"/>
      <w:jc w:val="left"/>
      <w:widowControl/>
    </w:pPr>
    <w:rPr>
      <w:sz w:val="24"/>
      <w:szCs w:val="24"/>
      <w:lang w:eastAsia="en-US" w:bidi="en-US"/>
    </w:rPr>
  </w:style>
  <w:style w:type="paragraph" w:styleId="792">
    <w:name w:val="No Spacing"/>
    <w:uiPriority w:val="99"/>
    <w:qFormat/>
    <w:pPr>
      <w:jc w:val="both"/>
      <w:widowControl w:val="off"/>
    </w:pPr>
    <w:rPr>
      <w:rFonts w:ascii="Times New Roman" w:hAnsi="Times New Roman"/>
      <w:sz w:val="21"/>
      <w:szCs w:val="21"/>
    </w:rPr>
  </w:style>
  <w:style w:type="character" w:styleId="793" w:customStyle="1">
    <w:name w:val="标题 Char"/>
    <w:link w:val="770"/>
    <w:uiPriority w:val="10"/>
    <w:rPr>
      <w:sz w:val="48"/>
      <w:szCs w:val="48"/>
    </w:rPr>
  </w:style>
  <w:style w:type="character" w:styleId="794" w:customStyle="1">
    <w:name w:val="副标题 Char"/>
    <w:link w:val="759"/>
    <w:uiPriority w:val="11"/>
    <w:rPr>
      <w:sz w:val="24"/>
      <w:szCs w:val="24"/>
    </w:rPr>
  </w:style>
  <w:style w:type="paragraph" w:styleId="795">
    <w:name w:val="Quote"/>
    <w:basedOn w:val="724"/>
    <w:next w:val="724"/>
    <w:link w:val="796"/>
    <w:uiPriority w:val="29"/>
    <w:qFormat/>
    <w:pPr>
      <w:ind w:left="720" w:right="720"/>
    </w:pPr>
    <w:rPr>
      <w:i/>
    </w:rPr>
  </w:style>
  <w:style w:type="character" w:styleId="796" w:customStyle="1">
    <w:name w:val="引用 Char"/>
    <w:link w:val="795"/>
    <w:uiPriority w:val="29"/>
    <w:rPr>
      <w:i/>
    </w:rPr>
  </w:style>
  <w:style w:type="paragraph" w:styleId="797">
    <w:name w:val="Intense Quote"/>
    <w:basedOn w:val="724"/>
    <w:next w:val="724"/>
    <w:link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customStyle="1">
    <w:name w:val="明显引用 Char"/>
    <w:link w:val="797"/>
    <w:uiPriority w:val="30"/>
    <w:rPr>
      <w:i/>
    </w:rPr>
  </w:style>
  <w:style w:type="character" w:styleId="799" w:customStyle="1">
    <w:name w:val="Header Char"/>
    <w:uiPriority w:val="99"/>
  </w:style>
  <w:style w:type="character" w:styleId="800" w:customStyle="1">
    <w:name w:val="Footer Char"/>
    <w:uiPriority w:val="99"/>
  </w:style>
  <w:style w:type="character" w:styleId="801" w:customStyle="1">
    <w:name w:val="Caption Char"/>
    <w:uiPriority w:val="99"/>
  </w:style>
  <w:style w:type="table" w:styleId="802"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3" w:customStyle="1">
    <w:name w:val="无格式表格 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网格表 4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1"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2"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3"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4"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5"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6"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7"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8"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0"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5"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7"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6"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7"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8"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9"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0"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1"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2"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3"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4"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5"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6"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7"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8"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9"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7"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8"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9"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0"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4"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5"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6"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7"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1"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3"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4"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脚注文本 Char"/>
    <w:link w:val="761"/>
    <w:uiPriority w:val="99"/>
    <w:rPr>
      <w:sz w:val="18"/>
    </w:rPr>
  </w:style>
  <w:style w:type="character" w:styleId="928" w:customStyle="1">
    <w:name w:val="尾注文本 Char"/>
    <w:link w:val="753"/>
    <w:uiPriority w:val="99"/>
    <w:rPr>
      <w:sz w:val="20"/>
    </w:rPr>
  </w:style>
  <w:style w:type="paragraph" w:styleId="929" w:customStyle="1">
    <w:name w:val="TOC 标题1"/>
    <w:uiPriority w:val="39"/>
    <w:unhideWhenUsed/>
  </w:style>
  <w:style w:type="character" w:styleId="930" w:customStyle="1">
    <w:name w:val="标题 1 Char"/>
    <w:link w:val="725"/>
    <w:rPr>
      <w:rFonts w:ascii="楷体_GB2312" w:hAnsi="Times New Roman" w:eastAsia="楷体_GB2312" w:cs="Times New Roman"/>
      <w:sz w:val="28"/>
      <w:szCs w:val="28"/>
    </w:rPr>
  </w:style>
  <w:style w:type="character" w:styleId="931" w:customStyle="1">
    <w:name w:val="标题 2 Char"/>
    <w:link w:val="726"/>
    <w:rPr>
      <w:rFonts w:ascii="Arial" w:hAnsi="Arial" w:eastAsia="幼圆" w:cs="Arial"/>
      <w:b/>
      <w:bCs/>
      <w:sz w:val="44"/>
      <w:szCs w:val="44"/>
    </w:rPr>
  </w:style>
  <w:style w:type="character" w:styleId="932" w:customStyle="1">
    <w:name w:val="标题 3 Char"/>
    <w:link w:val="727"/>
    <w:rPr>
      <w:rFonts w:ascii="Times New Roman" w:hAnsi="Times New Roman" w:eastAsia="宋体" w:cs="Times New Roman"/>
      <w:b/>
      <w:bCs/>
      <w:sz w:val="32"/>
      <w:szCs w:val="32"/>
    </w:rPr>
  </w:style>
  <w:style w:type="character" w:styleId="933" w:customStyle="1">
    <w:name w:val="标题 4 Char"/>
    <w:link w:val="728"/>
    <w:rPr>
      <w:rFonts w:ascii="Arial" w:hAnsi="Arial" w:eastAsia="黑体" w:cs="Arial"/>
      <w:b/>
      <w:bCs/>
      <w:sz w:val="28"/>
      <w:szCs w:val="28"/>
    </w:rPr>
  </w:style>
  <w:style w:type="character" w:styleId="934" w:customStyle="1">
    <w:name w:val="标题 5 Char"/>
    <w:link w:val="729"/>
    <w:rPr>
      <w:rFonts w:ascii="宋体" w:hAnsi="Times New Roman" w:eastAsia="宋体" w:cs="Times New Roman"/>
      <w:color w:val="000000"/>
      <w:sz w:val="28"/>
      <w:szCs w:val="28"/>
    </w:rPr>
  </w:style>
  <w:style w:type="character" w:styleId="935" w:customStyle="1">
    <w:name w:val="标题 6 Char"/>
    <w:link w:val="730"/>
    <w:rPr>
      <w:rFonts w:ascii="Arial" w:hAnsi="Arial" w:eastAsia="黑体" w:cs="Times New Roman"/>
      <w:b/>
      <w:bCs/>
      <w:sz w:val="24"/>
      <w:szCs w:val="24"/>
    </w:rPr>
  </w:style>
  <w:style w:type="character" w:styleId="936" w:customStyle="1">
    <w:name w:val="标题 7 Char"/>
    <w:link w:val="731"/>
    <w:rPr>
      <w:rFonts w:ascii="Times New Roman" w:hAnsi="Times New Roman" w:eastAsia="宋体" w:cs="Times New Roman"/>
      <w:b/>
      <w:bCs/>
      <w:sz w:val="24"/>
      <w:szCs w:val="24"/>
    </w:rPr>
  </w:style>
  <w:style w:type="character" w:styleId="937" w:customStyle="1">
    <w:name w:val="标题 8 Char"/>
    <w:link w:val="732"/>
    <w:rPr>
      <w:rFonts w:ascii="Arial" w:hAnsi="Arial" w:eastAsia="黑体" w:cs="Times New Roman"/>
      <w:sz w:val="24"/>
      <w:szCs w:val="24"/>
    </w:rPr>
  </w:style>
  <w:style w:type="character" w:styleId="938" w:customStyle="1">
    <w:name w:val="标题 9 Char"/>
    <w:link w:val="733"/>
    <w:rPr>
      <w:rFonts w:ascii="Arial" w:hAnsi="Arial" w:eastAsia="黑体" w:cs="Times New Roman"/>
      <w:szCs w:val="21"/>
    </w:rPr>
  </w:style>
  <w:style w:type="character" w:styleId="939" w:customStyle="1">
    <w:name w:val="font5 Char"/>
    <w:rPr>
      <w:rFonts w:ascii="宋体" w:hAnsi="宋体" w:eastAsia="宋体"/>
      <w:sz w:val="28"/>
      <w:szCs w:val="28"/>
      <w:lang w:val="en-US" w:eastAsia="zh-CN" w:bidi="ar-SA"/>
    </w:rPr>
  </w:style>
  <w:style w:type="character" w:styleId="940" w:customStyle="1">
    <w:name w:val="正文缩进 Char"/>
    <w:link w:val="737"/>
    <w:rPr>
      <w:szCs w:val="21"/>
    </w:rPr>
  </w:style>
  <w:style w:type="character" w:styleId="941" w:customStyle="1">
    <w:name w:val="二级目录 Char"/>
    <w:link w:val="942"/>
    <w:rPr>
      <w:b/>
      <w:sz w:val="30"/>
      <w:szCs w:val="28"/>
    </w:rPr>
  </w:style>
  <w:style w:type="paragraph" w:styleId="942" w:customStyle="1">
    <w:name w:val="二级目录"/>
    <w:next w:val="724"/>
    <w:link w:val="941"/>
    <w:pPr>
      <w:numPr>
        <w:numId w:val="2"/>
      </w:numPr>
      <w:tabs>
        <w:tab w:val="left" w:pos="1145" w:leader="none"/>
      </w:tabs>
      <w:outlineLvl w:val="1"/>
    </w:pPr>
    <w:rPr>
      <w:b/>
      <w:sz w:val="30"/>
      <w:szCs w:val="28"/>
    </w:rPr>
  </w:style>
  <w:style w:type="character" w:styleId="943" w:customStyle="1">
    <w:name w:val="列出段落 Char"/>
    <w:link w:val="944"/>
    <w:rPr>
      <w:rFonts w:ascii="Calibri" w:hAnsi="Calibri"/>
      <w:sz w:val="24"/>
      <w:szCs w:val="24"/>
      <w:lang w:eastAsia="en-US" w:bidi="en-US"/>
    </w:rPr>
  </w:style>
  <w:style w:type="paragraph" w:styleId="944" w:customStyle="1">
    <w:name w:val="列出段落1"/>
    <w:basedOn w:val="724"/>
    <w:link w:val="943"/>
    <w:qFormat/>
    <w:pPr>
      <w:contextualSpacing/>
      <w:ind w:left="720"/>
      <w:jc w:val="left"/>
      <w:widowControl/>
    </w:pPr>
    <w:rPr>
      <w:sz w:val="24"/>
      <w:szCs w:val="24"/>
      <w:lang w:eastAsia="en-US" w:bidi="en-US"/>
    </w:rPr>
  </w:style>
  <w:style w:type="paragraph" w:styleId="945" w:customStyle="1">
    <w:name w:val="Body Text(ch)"/>
    <w:basedOn w:val="724"/>
    <w:next w:val="744"/>
    <w:pPr>
      <w:spacing w:after="120"/>
    </w:pPr>
    <w:rPr>
      <w:rFonts w:ascii="宋体" w:hAnsi="Arial"/>
      <w:bCs/>
      <w:iCs/>
      <w:szCs w:val="24"/>
    </w:rPr>
  </w:style>
  <w:style w:type="paragraph" w:styleId="946" w:customStyle="1">
    <w:name w:val="xl27"/>
    <w:basedOn w:val="72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947" w:customStyle="1">
    <w:name w:val="正文文本缩进 2 Char"/>
    <w:link w:val="752"/>
    <w:rPr>
      <w:rFonts w:ascii="Arial" w:hAnsi="Arial" w:eastAsia="仿宋_GB2312" w:cs="Arial"/>
      <w:sz w:val="32"/>
      <w:szCs w:val="32"/>
    </w:rPr>
  </w:style>
  <w:style w:type="character" w:styleId="948" w:customStyle="1">
    <w:name w:val="正文文本 Char"/>
    <w:link w:val="744"/>
    <w:rPr>
      <w:rFonts w:ascii="楷体_GB2312" w:hAnsi="Arial" w:eastAsia="楷体_GB2312" w:cs="Times New Roman"/>
      <w:sz w:val="28"/>
      <w:szCs w:val="28"/>
    </w:rPr>
  </w:style>
  <w:style w:type="paragraph" w:styleId="949" w:customStyle="1">
    <w:name w:val="xl26"/>
    <w:basedOn w:val="72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0" w:customStyle="1">
    <w:name w:val="Char"/>
    <w:basedOn w:val="724"/>
    <w:pPr>
      <w:ind w:firstLine="200"/>
      <w:tabs>
        <w:tab w:val="left" w:pos="360" w:leader="none"/>
      </w:tabs>
    </w:pPr>
    <w:rPr>
      <w:rFonts w:ascii="Times New Roman" w:hAnsi="Times New Roman"/>
      <w:sz w:val="28"/>
      <w:szCs w:val="30"/>
    </w:rPr>
  </w:style>
  <w:style w:type="paragraph" w:styleId="951" w:customStyle="1">
    <w:name w:val="Char1"/>
    <w:basedOn w:val="741"/>
    <w:rPr>
      <w:rFonts w:ascii="Tahoma" w:hAnsi="Tahoma"/>
      <w:sz w:val="24"/>
      <w:szCs w:val="24"/>
    </w:rPr>
  </w:style>
  <w:style w:type="character" w:styleId="952" w:customStyle="1">
    <w:name w:val="批注文字 Char"/>
    <w:basedOn w:val="734"/>
    <w:link w:val="742"/>
    <w:uiPriority w:val="99"/>
  </w:style>
  <w:style w:type="character" w:styleId="953" w:customStyle="1">
    <w:name w:val="批注主题 Char"/>
    <w:link w:val="771"/>
    <w:semiHidden/>
    <w:rPr>
      <w:rFonts w:ascii="Times New Roman" w:hAnsi="Times New Roman" w:eastAsia="宋体" w:cs="Times New Roman"/>
      <w:b/>
      <w:bCs/>
      <w:szCs w:val="21"/>
    </w:rPr>
  </w:style>
  <w:style w:type="paragraph" w:styleId="954" w:customStyle="1">
    <w:name w:val="普通正文"/>
    <w:basedOn w:val="724"/>
    <w:pPr>
      <w:ind w:firstLine="480"/>
      <w:jc w:val="left"/>
      <w:spacing w:before="120" w:after="120" w:line="360" w:lineRule="auto"/>
    </w:pPr>
    <w:rPr>
      <w:rFonts w:ascii="Arial" w:hAnsi="Arial"/>
      <w:sz w:val="24"/>
      <w:szCs w:val="24"/>
    </w:rPr>
  </w:style>
  <w:style w:type="paragraph" w:styleId="955" w:customStyle="1">
    <w:name w:val="table_lines"/>
    <w:basedOn w:val="724"/>
    <w:pPr>
      <w:jc w:val="left"/>
      <w:widowControl/>
    </w:pPr>
    <w:rPr>
      <w:rFonts w:ascii="Times New Roman" w:hAnsi="Times New Roman"/>
      <w:sz w:val="20"/>
      <w:szCs w:val="20"/>
      <w:lang w:val="de-DE" w:eastAsia="de-DE"/>
    </w:rPr>
  </w:style>
  <w:style w:type="paragraph" w:styleId="956" w:customStyle="1">
    <w:name w:val="附录1"/>
    <w:pPr>
      <w:ind w:left="907" w:hanging="907"/>
      <w:spacing w:before="240" w:line="600" w:lineRule="atLeast"/>
      <w:tabs>
        <w:tab w:val="left" w:pos="907" w:leader="none"/>
      </w:tabs>
    </w:pPr>
    <w:rPr>
      <w:rFonts w:ascii="Times New Roman" w:hAnsi="Times New Roman"/>
      <w:b/>
      <w:i/>
      <w:sz w:val="28"/>
    </w:rPr>
  </w:style>
  <w:style w:type="character" w:styleId="957" w:customStyle="1">
    <w:name w:val="正文文本缩进 Char"/>
    <w:basedOn w:val="734"/>
    <w:link w:val="745"/>
    <w:uiPriority w:val="99"/>
    <w:semiHidden/>
    <w:qFormat/>
  </w:style>
  <w:style w:type="character" w:styleId="958" w:customStyle="1">
    <w:name w:val="正文首行缩进 2 Char"/>
    <w:link w:val="773"/>
    <w:qFormat/>
    <w:rPr>
      <w:rFonts w:ascii="宋体" w:hAnsi="宋体" w:eastAsia="宋体" w:cs="Times New Roman"/>
      <w:szCs w:val="20"/>
    </w:rPr>
  </w:style>
  <w:style w:type="character" w:styleId="959" w:customStyle="1">
    <w:name w:val="正文文本缩进 3 Char"/>
    <w:link w:val="763"/>
    <w:rPr>
      <w:rFonts w:ascii="Arial" w:hAnsi="Arial" w:eastAsia="仿宋_GB2312" w:cs="Arial"/>
      <w:color w:val="ffff00"/>
      <w:sz w:val="32"/>
      <w:szCs w:val="32"/>
    </w:rPr>
  </w:style>
  <w:style w:type="paragraph" w:styleId="960" w:customStyle="1">
    <w:name w:val="font7"/>
    <w:basedOn w:val="724"/>
    <w:pPr>
      <w:jc w:val="left"/>
      <w:spacing w:before="100" w:beforeAutospacing="1" w:after="100" w:afterAutospacing="1"/>
      <w:widowControl/>
    </w:pPr>
    <w:rPr>
      <w:rFonts w:hint="eastAsia" w:ascii="宋体" w:hAnsi="宋体"/>
      <w:sz w:val="18"/>
      <w:szCs w:val="18"/>
    </w:rPr>
  </w:style>
  <w:style w:type="paragraph" w:styleId="961" w:customStyle="1">
    <w:name w:val="Char Char Char Char"/>
    <w:basedOn w:val="741"/>
    <w:pPr>
      <w:spacing w:line="360" w:lineRule="auto"/>
    </w:pPr>
    <w:rPr>
      <w:rFonts w:ascii="Tahoma" w:hAnsi="Tahoma"/>
      <w:sz w:val="24"/>
      <w:szCs w:val="24"/>
    </w:rPr>
  </w:style>
  <w:style w:type="character" w:styleId="962" w:customStyle="1">
    <w:name w:val="正文文本 3 Char"/>
    <w:link w:val="743"/>
    <w:qFormat/>
    <w:rPr>
      <w:rFonts w:ascii="仿宋_GB2312" w:hAnsi="Arial" w:eastAsia="仿宋_GB2312" w:cs="Times New Roman"/>
      <w:sz w:val="32"/>
      <w:szCs w:val="32"/>
    </w:rPr>
  </w:style>
  <w:style w:type="character" w:styleId="963" w:customStyle="1">
    <w:name w:val="文档结构图 Char"/>
    <w:link w:val="741"/>
    <w:semiHidden/>
    <w:qFormat/>
    <w:rPr>
      <w:rFonts w:ascii="Times New Roman" w:hAnsi="Times New Roman" w:eastAsia="宋体" w:cs="Times New Roman"/>
      <w:szCs w:val="21"/>
      <w:shd w:val="clear" w:color="auto" w:fill="000080"/>
    </w:rPr>
  </w:style>
  <w:style w:type="paragraph" w:styleId="964" w:customStyle="1">
    <w:name w:val="4"/>
    <w:basedOn w:val="724"/>
    <w:next w:val="763"/>
    <w:pPr>
      <w:ind w:firstLine="420"/>
      <w:spacing w:line="360" w:lineRule="auto"/>
    </w:pPr>
    <w:rPr>
      <w:rFonts w:ascii="Times New Roman" w:hAnsi="Times New Roman"/>
      <w:color w:val="ff0000"/>
      <w:sz w:val="24"/>
      <w:szCs w:val="24"/>
    </w:rPr>
  </w:style>
  <w:style w:type="paragraph" w:styleId="965" w:customStyle="1">
    <w:name w:val="普通 (Web)"/>
    <w:basedOn w:val="724"/>
    <w:pPr>
      <w:jc w:val="left"/>
      <w:spacing w:before="100" w:beforeAutospacing="1" w:after="100" w:afterAutospacing="1"/>
      <w:widowControl/>
    </w:pPr>
    <w:rPr>
      <w:rFonts w:ascii="宋体" w:hAnsi="宋体"/>
      <w:sz w:val="24"/>
      <w:szCs w:val="24"/>
    </w:rPr>
  </w:style>
  <w:style w:type="paragraph" w:styleId="966" w:customStyle="1">
    <w:name w:val="Char Char Char Char Char Char Char Char Char Char"/>
    <w:basedOn w:val="724"/>
    <w:pPr>
      <w:spacing w:line="360" w:lineRule="auto"/>
    </w:pPr>
    <w:rPr>
      <w:rFonts w:ascii="Times New Roman" w:hAnsi="Times New Roman"/>
      <w:sz w:val="24"/>
      <w:szCs w:val="20"/>
    </w:rPr>
  </w:style>
  <w:style w:type="character" w:styleId="967" w:customStyle="1">
    <w:name w:val="正文首行缩进 Char"/>
    <w:link w:val="772"/>
    <w:qFormat/>
    <w:rPr>
      <w:rFonts w:ascii="仿宋_GB2312" w:hAnsi="Times New Roman" w:eastAsia="仿宋_GB2312" w:cs="Times New Roman"/>
      <w:sz w:val="30"/>
      <w:szCs w:val="30"/>
    </w:rPr>
  </w:style>
  <w:style w:type="paragraph" w:styleId="968" w:customStyle="1">
    <w:name w:val="样式1"/>
    <w:basedOn w:val="724"/>
    <w:qFormat/>
    <w:pPr>
      <w:numPr>
        <w:numId w:val="3"/>
      </w:numPr>
    </w:pPr>
    <w:rPr>
      <w:rFonts w:ascii="宋体" w:hAnsi="宋体"/>
      <w:szCs w:val="21"/>
    </w:rPr>
  </w:style>
  <w:style w:type="paragraph" w:styleId="969" w:customStyle="1">
    <w:name w:val="font6"/>
    <w:basedOn w:val="724"/>
    <w:qFormat/>
    <w:pPr>
      <w:jc w:val="left"/>
      <w:spacing w:before="100" w:beforeAutospacing="1" w:after="100" w:afterAutospacing="1"/>
      <w:widowControl/>
    </w:pPr>
    <w:rPr>
      <w:rFonts w:hint="eastAsia" w:ascii="宋体" w:hAnsi="宋体"/>
      <w:sz w:val="28"/>
      <w:szCs w:val="28"/>
      <w:u w:val="single"/>
    </w:rPr>
  </w:style>
  <w:style w:type="character" w:styleId="970" w:customStyle="1">
    <w:name w:val="纯文本 Char"/>
    <w:link w:val="749"/>
    <w:qFormat/>
    <w:rPr>
      <w:rFonts w:ascii="宋体" w:hAnsi="Courier New" w:eastAsia="宋体" w:cs="Courier New"/>
      <w:szCs w:val="21"/>
    </w:rPr>
  </w:style>
  <w:style w:type="character" w:styleId="971" w:customStyle="1">
    <w:name w:val="批注框文本 Char"/>
    <w:link w:val="754"/>
    <w:semiHidden/>
    <w:rPr>
      <w:rFonts w:ascii="Times New Roman" w:hAnsi="Times New Roman" w:eastAsia="宋体" w:cs="Times New Roman"/>
      <w:sz w:val="18"/>
      <w:szCs w:val="18"/>
    </w:rPr>
  </w:style>
  <w:style w:type="paragraph" w:styleId="972" w:customStyle="1">
    <w:name w:val="xl25"/>
    <w:basedOn w:val="72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724"/>
    <w:next w:val="724"/>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74" w:customStyle="1">
    <w:name w:val="日期 Char"/>
    <w:link w:val="751"/>
    <w:qFormat/>
    <w:rPr>
      <w:rFonts w:ascii="Times New Roman" w:hAnsi="Times New Roman" w:eastAsia="宋体" w:cs="Times New Roman"/>
      <w:sz w:val="24"/>
      <w:szCs w:val="24"/>
    </w:rPr>
  </w:style>
  <w:style w:type="paragraph" w:styleId="975" w:customStyle="1">
    <w:name w:val="标题3"/>
    <w:basedOn w:val="724"/>
    <w:next w:val="724"/>
    <w:qFormat/>
    <w:pPr>
      <w:ind w:firstLine="624"/>
      <w:spacing w:line="590" w:lineRule="atLeast"/>
    </w:pPr>
    <w:rPr>
      <w:rFonts w:ascii="方正黑体_GBK" w:hAnsi="Times New Roman" w:eastAsia="方正黑体_GBK"/>
      <w:sz w:val="32"/>
      <w:szCs w:val="32"/>
    </w:rPr>
  </w:style>
  <w:style w:type="paragraph" w:styleId="976" w:customStyle="1">
    <w:name w:val="xl24"/>
    <w:basedOn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customStyle="1">
    <w:name w:val="xl29"/>
    <w:basedOn w:val="724"/>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customStyle="1">
    <w:name w:val="Char Char Char Char Char Char Char Char"/>
    <w:basedOn w:val="724"/>
    <w:pPr>
      <w:jc w:val="left"/>
      <w:spacing w:after="160" w:line="240" w:lineRule="exact"/>
      <w:widowControl/>
    </w:pPr>
    <w:rPr>
      <w:rFonts w:ascii="Verdana" w:hAnsi="Verdana"/>
      <w:sz w:val="20"/>
      <w:szCs w:val="20"/>
      <w:lang w:eastAsia="en-US"/>
    </w:rPr>
  </w:style>
  <w:style w:type="character" w:styleId="979" w:customStyle="1">
    <w:name w:val="正文文本 2 Char"/>
    <w:link w:val="767"/>
    <w:rPr>
      <w:rFonts w:ascii="楷体_GB2312" w:hAnsi="Times New Roman" w:eastAsia="楷体_GB2312" w:cs="Times New Roman"/>
      <w:sz w:val="28"/>
      <w:szCs w:val="28"/>
    </w:rPr>
  </w:style>
  <w:style w:type="paragraph" w:styleId="980" w:customStyle="1">
    <w:name w:val="xl28"/>
    <w:basedOn w:val="72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981" w:customStyle="1">
    <w:name w:val="页眉 Char"/>
    <w:link w:val="756"/>
    <w:rPr>
      <w:rFonts w:ascii="Times New Roman" w:hAnsi="Times New Roman" w:eastAsia="宋体" w:cs="Times New Roman"/>
      <w:sz w:val="18"/>
      <w:szCs w:val="18"/>
    </w:rPr>
  </w:style>
  <w:style w:type="character" w:styleId="982" w:customStyle="1">
    <w:name w:val="页脚 Char"/>
    <w:link w:val="755"/>
    <w:uiPriority w:val="99"/>
    <w:qFormat/>
    <w:rPr>
      <w:rFonts w:ascii="Times New Roman" w:hAnsi="Times New Roman" w:eastAsia="宋体" w:cs="Times New Roman"/>
      <w:sz w:val="18"/>
      <w:szCs w:val="18"/>
    </w:rPr>
  </w:style>
  <w:style w:type="paragraph" w:styleId="983" w:customStyle="1">
    <w:name w:val="Char Char Char Char Char Char Char Char1"/>
    <w:basedOn w:val="724"/>
    <w:qFormat/>
    <w:pPr>
      <w:jc w:val="left"/>
      <w:spacing w:after="160" w:line="240" w:lineRule="exact"/>
      <w:widowControl/>
    </w:pPr>
    <w:rPr>
      <w:rFonts w:ascii="Verdana" w:hAnsi="Verdana"/>
      <w:sz w:val="20"/>
      <w:szCs w:val="20"/>
      <w:lang w:eastAsia="en-US"/>
    </w:rPr>
  </w:style>
  <w:style w:type="paragraph" w:styleId="984" w:customStyle="1">
    <w:name w:val="xl30"/>
    <w:basedOn w:val="724"/>
    <w:qFormat/>
    <w:pPr>
      <w:jc w:val="center"/>
      <w:spacing w:before="100" w:beforeAutospacing="1" w:after="100" w:afterAutospacing="1"/>
      <w:widowControl/>
    </w:pPr>
    <w:rPr>
      <w:rFonts w:ascii="宋体" w:hAnsi="宋体"/>
      <w:b/>
      <w:bCs/>
      <w:sz w:val="36"/>
      <w:szCs w:val="36"/>
    </w:rPr>
  </w:style>
  <w:style w:type="paragraph" w:styleId="985" w:customStyle="1">
    <w:name w:val="Char Char Char Char1"/>
    <w:basedOn w:val="741"/>
    <w:pPr>
      <w:spacing w:line="360" w:lineRule="auto"/>
    </w:pPr>
    <w:rPr>
      <w:rFonts w:ascii="Tahoma" w:hAnsi="Tahoma"/>
      <w:sz w:val="24"/>
      <w:szCs w:val="24"/>
    </w:rPr>
  </w:style>
  <w:style w:type="paragraph" w:styleId="986" w:customStyle="1">
    <w:name w:val="table_1stline"/>
    <w:basedOn w:val="724"/>
    <w:pPr>
      <w:jc w:val="left"/>
      <w:spacing w:before="120"/>
      <w:widowControl/>
    </w:pPr>
    <w:rPr>
      <w:rFonts w:ascii="Times New Roman" w:hAnsi="Times New Roman"/>
      <w:bCs/>
      <w:sz w:val="20"/>
      <w:szCs w:val="20"/>
      <w:lang w:val="de-DE" w:eastAsia="de-DE"/>
    </w:rPr>
  </w:style>
  <w:style w:type="paragraph" w:styleId="987" w:customStyle="1">
    <w:name w:val="font5"/>
    <w:basedOn w:val="724"/>
    <w:pPr>
      <w:jc w:val="left"/>
      <w:spacing w:before="100" w:beforeAutospacing="1" w:after="100" w:afterAutospacing="1"/>
      <w:widowControl/>
    </w:pPr>
    <w:rPr>
      <w:rFonts w:hint="eastAsia" w:ascii="宋体" w:hAnsi="宋体"/>
      <w:sz w:val="28"/>
      <w:szCs w:val="28"/>
    </w:rPr>
  </w:style>
  <w:style w:type="paragraph" w:styleId="988" w:customStyle="1">
    <w:name w:val="标题1"/>
    <w:basedOn w:val="724"/>
    <w:next w:val="724"/>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89" w:customStyle="1">
    <w:name w:val="修订1"/>
    <w:uiPriority w:val="99"/>
    <w:semiHidden/>
    <w:rPr>
      <w:rFonts w:ascii="Times New Roman" w:hAnsi="Times New Roman"/>
      <w:sz w:val="21"/>
      <w:szCs w:val="21"/>
    </w:rPr>
  </w:style>
  <w:style w:type="paragraph" w:styleId="990" w:customStyle="1">
    <w:name w:val="AONormal"/>
    <w:qFormat/>
    <w:pPr>
      <w:ind w:firstLine="440"/>
      <w:spacing w:line="400" w:lineRule="exact"/>
    </w:pPr>
    <w:rPr>
      <w:rFonts w:ascii="华文楷体" w:hAnsi="华文楷体" w:eastAsia="华文楷体" w:cs="华文楷体"/>
      <w:sz w:val="22"/>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张文怡</cp:lastModifiedBy>
  <cp:revision>38</cp:revision>
  <dcterms:created xsi:type="dcterms:W3CDTF">2024-10-21T04:37:00Z</dcterms:created>
  <dcterms:modified xsi:type="dcterms:W3CDTF">2024-10-28T06:14:23Z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401DFE93DA854406AB5004983DB55B1D_12</vt:lpwstr>
  </property>
</Properties>
</file>