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3"/>
        <w:ind w:firstLine="0"/>
        <w:rPr>
          <w:rFonts w:eastAsia="黑体"/>
          <w:b/>
          <w:bCs/>
          <w:sz w:val="84"/>
        </w:rPr>
      </w:pPr>
      <w:r>
        <w:rPr>
          <w:rFonts w:hint="eastAsia" w:eastAsia="黑体"/>
          <w:b/>
          <w:bCs/>
          <w:sz w:val="84"/>
        </w:rPr>
        <w:t xml:space="preserve">            </w:t>
      </w:r>
      <w:r/>
    </w:p>
    <w:p>
      <w:pPr>
        <w:pStyle w:val="1063"/>
        <w:ind w:firstLine="0"/>
        <w:jc w:val="center"/>
        <w:rPr>
          <w:rFonts w:eastAsia="黑体"/>
          <w:b/>
          <w:bCs/>
          <w:sz w:val="84"/>
        </w:rPr>
      </w:pPr>
      <w:r>
        <w:rPr>
          <w:rFonts w:hint="eastAsia" w:eastAsia="黑体"/>
          <w:b/>
          <w:bCs/>
          <w:sz w:val="84"/>
        </w:rPr>
        <w:t xml:space="preserve">招　标　文　件</w:t>
      </w:r>
      <w:r/>
    </w:p>
    <w:p>
      <w:pPr>
        <w:pStyle w:val="1064"/>
      </w:pPr>
      <w:r/>
      <w:r/>
    </w:p>
    <w:p>
      <w:pPr>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0"/>
          <w:szCs w:val="30"/>
        </w:rPr>
      </w:pPr>
      <w:r>
        <w:rPr>
          <w:rFonts w:hint="eastAsia" w:ascii="Arial" w:hAnsi="Arial"/>
          <w:b/>
          <w:bCs/>
          <w:sz w:val="30"/>
          <w:szCs w:val="30"/>
        </w:rPr>
        <w:t xml:space="preserve">项目名称：南通市通州区医疗保障局医保档案信息化数字化服务系统项目</w:t>
      </w:r>
      <w:r/>
    </w:p>
    <w:p>
      <w:pPr>
        <w:jc w:val="center"/>
        <w:spacing w:before="120" w:after="120" w:line="360" w:lineRule="auto"/>
        <w:rPr>
          <w:rFonts w:ascii="Arial" w:hAnsi="Arial"/>
          <w:b/>
          <w:bCs/>
          <w:color w:val="ff0000"/>
          <w:sz w:val="30"/>
          <w:szCs w:val="30"/>
        </w:rPr>
      </w:pPr>
      <w:r>
        <w:rPr>
          <w:rFonts w:hint="eastAsia" w:ascii="Arial" w:hAnsi="Arial"/>
          <w:b/>
          <w:bCs/>
          <w:color w:val="ff0000"/>
          <w:sz w:val="30"/>
          <w:szCs w:val="30"/>
        </w:rPr>
        <w:t xml:space="preserve">项目编号：JSZC-320612-JZCG-G2025-0008 </w:t>
      </w:r>
      <w:r/>
    </w:p>
    <w:p>
      <w:pPr>
        <w:ind w:left="2100" w:hanging="2100"/>
        <w:rPr>
          <w:rFonts w:hint="eastAsia" w:ascii="宋体" w:hAnsi="宋体" w:cs="宋体"/>
          <w:sz w:val="32"/>
        </w:rPr>
      </w:pPr>
      <w:r>
        <w:rPr>
          <w:rFonts w:hint="eastAsia" w:ascii="宋体" w:hAnsi="宋体" w:cs="宋体"/>
          <w:sz w:val="32"/>
        </w:rPr>
      </w:r>
      <w:r/>
    </w:p>
    <w:p>
      <w:pPr>
        <w:pStyle w:val="1063"/>
        <w:ind w:firstLine="0"/>
        <w:rPr>
          <w:u w:val="single"/>
        </w:rPr>
      </w:pPr>
      <w:r>
        <w:rPr>
          <w:rFonts w:ascii="宋体" w:hAnsi="宋体" w:cs="宋体"/>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1648460</wp:posOffset>
                </wp:positionH>
                <wp:positionV relativeFrom="paragraph">
                  <wp:posOffset>340360</wp:posOffset>
                </wp:positionV>
                <wp:extent cx="2334260" cy="1789430"/>
                <wp:effectExtent l="0" t="0" r="0" b="0"/>
                <wp:wrapTopAndBottom/>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129.8pt;mso-position-horizontal:absolute;mso-position-vertical-relative:text;margin-top:26.8pt;mso-position-vertical:absolute;width:183.8pt;height:140.9pt;mso-wrap-distance-left:9.0pt;mso-wrap-distance-top:0.0pt;mso-wrap-distance-right:9.0pt;mso-wrap-distance-bottom:0.0pt;" stroked="f">
                <v:path textboxrect="0,0,0,0"/>
                <w10:wrap type="topAndBottom"/>
                <v:imagedata r:id="rId19" o:title=""/>
              </v:shape>
            </w:pict>
          </mc:Fallback>
        </mc:AlternateContent>
      </w:r>
      <w:r>
        <w:rPr>
          <w:rFonts w:hint="eastAsia"/>
        </w:rPr>
        <w:t xml:space="preserve">                       </w:t>
      </w:r>
      <w:r/>
    </w:p>
    <w:p>
      <w:pPr>
        <w:spacing w:line="560" w:lineRule="exact"/>
        <w:rPr>
          <w:rFonts w:hint="eastAsia" w:ascii="宋体" w:hAnsi="宋体" w:cs="宋体"/>
          <w:bCs/>
          <w:spacing w:val="80"/>
          <w:sz w:val="32"/>
          <w:szCs w:val="32"/>
        </w:rPr>
      </w:pPr>
      <w:r>
        <w:rPr>
          <w:rFonts w:hint="eastAsia" w:ascii="宋体" w:hAnsi="宋体" w:cs="宋体"/>
          <w:bCs/>
          <w:spacing w:val="80"/>
          <w:sz w:val="32"/>
          <w:szCs w:val="32"/>
        </w:rPr>
      </w:r>
      <w:r/>
    </w:p>
    <w:p>
      <w:pPr>
        <w:jc w:val="center"/>
        <w:spacing w:line="560" w:lineRule="exact"/>
        <w:rPr>
          <w:rFonts w:hint="eastAsia" w:ascii="宋体" w:hAnsi="宋体" w:cs="宋体"/>
          <w:bCs/>
          <w:sz w:val="32"/>
          <w:szCs w:val="32"/>
        </w:rPr>
      </w:pPr>
      <w:r>
        <w:rPr>
          <w:rFonts w:hint="eastAsia" w:ascii="宋体" w:hAnsi="宋体" w:eastAsia="宋体" w:cs="宋体"/>
          <w:bCs/>
          <w:sz w:val="32"/>
          <w:szCs w:val="32"/>
          <w:lang w:val="en-US" w:eastAsia="zh-CN"/>
        </w:rPr>
        <w:t xml:space="preserve">      </w:t>
      </w:r>
      <w:r>
        <w:rPr>
          <w:rFonts w:hint="eastAsia" w:ascii="宋体" w:hAnsi="宋体" w:eastAsia="宋体" w:cs="宋体"/>
          <w:bCs/>
          <w:sz w:val="32"/>
          <w:szCs w:val="32"/>
        </w:rPr>
        <w:t xml:space="preserve">采</w:t>
      </w:r>
      <w:r>
        <w:rPr>
          <w:rFonts w:hint="eastAsia" w:ascii="宋体" w:hAnsi="宋体" w:eastAsia="宋体" w:cs="宋体"/>
          <w:bCs/>
          <w:sz w:val="32"/>
          <w:szCs w:val="32"/>
          <w:lang w:val="en-US" w:eastAsia="zh-CN"/>
        </w:rPr>
        <w:t xml:space="preserve"> </w:t>
      </w:r>
      <w:r>
        <w:rPr>
          <w:rFonts w:hint="eastAsia" w:ascii="宋体" w:hAnsi="宋体" w:eastAsia="宋体" w:cs="宋体"/>
          <w:bCs/>
          <w:sz w:val="32"/>
          <w:szCs w:val="32"/>
        </w:rPr>
        <w:t xml:space="preserve">购</w:t>
      </w:r>
      <w:r>
        <w:rPr>
          <w:rFonts w:hint="eastAsia" w:ascii="宋体" w:hAnsi="宋体" w:eastAsia="宋体" w:cs="宋体"/>
          <w:bCs/>
          <w:sz w:val="32"/>
          <w:szCs w:val="32"/>
          <w:lang w:val="en-US" w:eastAsia="zh-CN"/>
        </w:rPr>
        <w:t xml:space="preserve"> </w:t>
      </w:r>
      <w:r>
        <w:rPr>
          <w:rFonts w:hint="eastAsia" w:ascii="宋体" w:hAnsi="宋体" w:eastAsia="宋体" w:cs="宋体"/>
          <w:bCs/>
          <w:sz w:val="32"/>
          <w:szCs w:val="32"/>
        </w:rPr>
        <w:t xml:space="preserve">人：南</w:t>
      </w:r>
      <w:r>
        <w:rPr>
          <w:rFonts w:hint="eastAsia" w:ascii="宋体" w:hAnsi="宋体" w:cs="宋体"/>
          <w:bCs/>
          <w:sz w:val="32"/>
          <w:szCs w:val="32"/>
        </w:rPr>
        <w:t xml:space="preserve">通市通州区医疗保险基金管理中心</w:t>
      </w:r>
      <w:r/>
    </w:p>
    <w:p>
      <w:pPr>
        <w:jc w:val="center"/>
        <w:spacing w:line="560" w:lineRule="exact"/>
        <w:rPr>
          <w:rFonts w:hint="eastAsia" w:ascii="宋体" w:hAnsi="宋体" w:cs="宋体"/>
          <w:bCs/>
          <w:sz w:val="32"/>
          <w:szCs w:val="32"/>
        </w:rPr>
      </w:pPr>
      <w:r>
        <w:rPr>
          <w:rFonts w:hint="eastAsia" w:ascii="宋体" w:hAnsi="宋体" w:cs="宋体"/>
          <w:bCs/>
          <w:sz w:val="32"/>
          <w:szCs w:val="32"/>
        </w:rPr>
        <w:t xml:space="preserve">  代理机构：南通市通州区公共资源交易中心</w:t>
      </w:r>
      <w:r/>
    </w:p>
    <w:p>
      <w:pPr>
        <w:pStyle w:val="1063"/>
        <w:ind w:firstLine="0"/>
        <w:jc w:val="center"/>
      </w:pPr>
      <w:r>
        <w:rPr>
          <w:rFonts w:hint="eastAsia" w:ascii="宋体" w:hAnsi="宋体" w:cs="宋体"/>
          <w:bCs/>
          <w:sz w:val="32"/>
          <w:szCs w:val="32"/>
        </w:rPr>
        <w:t xml:space="preserve">2025年</w:t>
      </w:r>
      <w:r>
        <w:rPr>
          <w:rFonts w:hint="eastAsia" w:ascii="宋体" w:hAnsi="宋体" w:cs="宋体"/>
          <w:bCs/>
          <w:sz w:val="32"/>
          <w:szCs w:val="32"/>
          <w:lang w:val="en-US" w:eastAsia="zh-CN"/>
        </w:rPr>
        <w:t xml:space="preserve">3</w:t>
      </w:r>
      <w:r>
        <w:rPr>
          <w:rFonts w:hint="eastAsia" w:ascii="宋体" w:hAnsi="宋体" w:cs="宋体"/>
          <w:bCs/>
          <w:sz w:val="32"/>
          <w:szCs w:val="32"/>
        </w:rPr>
        <w:t xml:space="preserve">月</w:t>
      </w:r>
      <w:r/>
    </w:p>
    <w:p>
      <w:pPr>
        <w:jc w:val="center"/>
        <w:spacing w:line="480" w:lineRule="auto"/>
        <w:sectPr>
          <w:headerReference w:type="default" r:id="rId9"/>
          <w:footerReference w:type="default" r:id="rId12"/>
          <w:footerReference w:type="even" r:id="rId13"/>
          <w:footerReference w:type="first" r:id="rId14"/>
          <w:footnotePr/>
          <w:endnotePr/>
          <w:type w:val="nextPage"/>
          <w:pgSz w:w="11906" w:h="16838" w:orient="portrait"/>
          <w:pgMar w:top="1440" w:right="1800" w:bottom="1440" w:left="1800" w:header="851" w:footer="907" w:gutter="0"/>
          <w:cols w:num="1" w:sep="0" w:space="1701" w:equalWidth="1"/>
          <w:docGrid w:linePitch="360"/>
          <w:titlePg/>
        </w:sectPr>
        <w:outlineLvl w:val="0"/>
      </w:pPr>
      <w:r/>
      <w:bookmarkStart w:id="0" w:name="_Toc120614210"/>
      <w:r/>
      <w:bookmarkStart w:id="1" w:name="_Toc16938516"/>
      <w:r/>
      <w:bookmarkStart w:id="2" w:name="_Toc513029200"/>
      <w:r/>
      <w:bookmarkStart w:id="3" w:name="_Toc20823272"/>
      <w:r/>
      <w:bookmarkStart w:id="4" w:name="_Toc479757206"/>
      <w:r/>
      <w:bookmarkStart w:id="5" w:name="_Toc523127445"/>
      <w:r/>
      <w:r/>
    </w:p>
    <w:p>
      <w:pPr>
        <w:jc w:val="center"/>
        <w:keepLines/>
        <w:keepNext/>
        <w:spacing w:line="400" w:lineRule="exact"/>
        <w:rPr>
          <w:rFonts w:hint="eastAsia" w:ascii="黑体" w:hAnsi="黑体" w:eastAsia="黑体" w:cs="宋体"/>
          <w:b/>
          <w:bCs/>
          <w:sz w:val="32"/>
          <w:szCs w:val="32"/>
        </w:rPr>
        <w:outlineLvl w:val="0"/>
      </w:pPr>
      <w:r>
        <w:rPr>
          <w:rFonts w:hint="eastAsia" w:ascii="黑体" w:hAnsi="黑体" w:eastAsia="黑体" w:cs="宋体"/>
          <w:b/>
          <w:bCs/>
          <w:sz w:val="32"/>
          <w:szCs w:val="32"/>
        </w:rPr>
        <w:t xml:space="preserve">招标文件备案表</w:t>
      </w:r>
      <w:r/>
    </w:p>
    <w:p>
      <w:pPr>
        <w:rPr>
          <w:szCs w:val="24"/>
        </w:rPr>
      </w:pPr>
      <w:r>
        <w:rPr>
          <w:szCs w:val="24"/>
        </w:rPr>
      </w:r>
      <w:r/>
    </w:p>
    <w:tbl>
      <w:tblPr>
        <w:tblStyle w:val="1051"/>
        <w:tblpPr w:horzAnchor="page" w:tblpX="1705" w:vertAnchor="text" w:tblpYSpec="inside" w:leftFromText="180" w:topFromText="0" w:rightFromText="180" w:bottomFromText="0"/>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4892"/>
        </w:trPr>
        <w:tc>
          <w:tcPr>
            <w:tcW w:w="8820" w:type="dxa"/>
            <w:textDirection w:val="lrTb"/>
            <w:noWrap w:val="false"/>
          </w:tcPr>
          <w:p>
            <w:pPr>
              <w:spacing w:line="360" w:lineRule="auto"/>
              <w:tabs>
                <w:tab w:val="left" w:pos="5190" w:leader="none"/>
              </w:tabs>
              <w:rPr>
                <w:rFonts w:ascii="宋体" w:hAnsi="Calibri" w:cs="Calibri"/>
                <w:sz w:val="28"/>
                <w:szCs w:val="28"/>
              </w:rPr>
            </w:pPr>
            <w:r>
              <w:rPr>
                <w:rFonts w:ascii="宋体" w:hAnsi="Calibri" w:cs="Calibri"/>
                <w:sz w:val="28"/>
                <w:szCs w:val="28"/>
              </w:rPr>
              <w:tab/>
            </w:r>
            <w:r/>
          </w:p>
          <w:p>
            <w:pPr>
              <w:spacing w:line="360" w:lineRule="auto"/>
              <w:tabs>
                <w:tab w:val="right" w:pos="8835" w:leader="dot"/>
              </w:tabs>
              <w:rPr>
                <w:rFonts w:hint="eastAsia" w:ascii="宋体" w:hAnsi="宋体" w:eastAsia="宋体" w:cs="Calibri"/>
                <w:sz w:val="28"/>
                <w:szCs w:val="28"/>
                <w:lang w:eastAsia="zh-CN"/>
              </w:rPr>
            </w:pPr>
            <w:r>
              <w:rPr>
                <w:rFonts w:hint="eastAsia" w:ascii="宋体" w:hAnsi="宋体" w:cs="Calibri"/>
                <w:sz w:val="28"/>
                <w:szCs w:val="28"/>
              </w:rPr>
              <w:t xml:space="preserve">招标代理</w:t>
            </w:r>
            <w:r>
              <w:rPr>
                <w:rFonts w:hint="eastAsia" w:ascii="宋体" w:hAnsi="宋体" w:cs="Calibri"/>
                <w:sz w:val="28"/>
                <w:szCs w:val="28"/>
                <w:lang w:eastAsia="zh-CN"/>
              </w:rPr>
              <w:t xml:space="preserve">：（</w:t>
            </w:r>
            <w:r>
              <w:rPr>
                <w:rFonts w:hint="eastAsia" w:ascii="宋体" w:hAnsi="宋体" w:cs="Calibri"/>
                <w:sz w:val="28"/>
                <w:szCs w:val="28"/>
                <w:lang w:val="en-US" w:eastAsia="zh-CN"/>
              </w:rPr>
              <w:t xml:space="preserve">集中采购</w:t>
            </w:r>
            <w:r>
              <w:rPr>
                <w:rFonts w:hint="eastAsia" w:ascii="宋体" w:hAnsi="宋体" w:cs="Calibri"/>
                <w:sz w:val="28"/>
                <w:szCs w:val="28"/>
                <w:lang w:eastAsia="zh-CN"/>
              </w:rPr>
              <w:t xml:space="preserve">）</w:t>
            </w:r>
            <w:r/>
          </w:p>
          <w:p>
            <w:pPr>
              <w:jc w:val="center"/>
              <w:keepLines/>
              <w:keepNext/>
              <w:spacing w:before="260" w:after="260" w:line="416" w:lineRule="auto"/>
              <w:rPr>
                <w:rFonts w:ascii="Arial" w:hAnsi="Arial" w:eastAsia="幼圆"/>
                <w:b/>
                <w:sz w:val="44"/>
                <w:szCs w:val="20"/>
              </w:rPr>
              <w:outlineLvl w:val="1"/>
            </w:pPr>
            <w:r>
              <w:rPr>
                <w:rFonts w:ascii="Arial" w:hAnsi="Arial" w:eastAsia="幼圆"/>
                <w:b/>
                <w:sz w:val="44"/>
                <w:szCs w:val="20"/>
              </w:rPr>
            </w:r>
            <w:r/>
          </w:p>
          <w:p>
            <w:pPr>
              <w:spacing w:line="360" w:lineRule="auto"/>
              <w:tabs>
                <w:tab w:val="right" w:pos="8835" w:leader="dot"/>
              </w:tabs>
              <w:rPr>
                <w:rFonts w:ascii="宋体" w:hAnsi="Calibri" w:cs="Calibri"/>
                <w:sz w:val="28"/>
                <w:szCs w:val="28"/>
              </w:rPr>
            </w:pPr>
            <w:r>
              <w:rPr>
                <w:rFonts w:hint="eastAsia" w:ascii="宋体" w:hAnsi="宋体" w:cs="Calibri"/>
                <w:sz w:val="28"/>
                <w:szCs w:val="28"/>
              </w:rPr>
              <w:t xml:space="preserve">编制人：</w:t>
            </w:r>
            <w:r/>
          </w:p>
          <w:p>
            <w:pPr>
              <w:spacing w:line="360" w:lineRule="auto"/>
              <w:tabs>
                <w:tab w:val="right" w:pos="8835" w:leader="dot"/>
              </w:tabs>
              <w:rPr>
                <w:rFonts w:ascii="宋体" w:hAnsi="Calibri" w:cs="Calibri"/>
                <w:sz w:val="28"/>
                <w:szCs w:val="28"/>
              </w:rPr>
            </w:pPr>
            <w:r>
              <w:rPr>
                <w:rFonts w:ascii="宋体" w:hAnsi="Calibri" w:cs="Calibri"/>
                <w:sz w:val="28"/>
                <w:szCs w:val="28"/>
              </w:rPr>
            </w:r>
            <w:r/>
          </w:p>
          <w:p>
            <w:pPr>
              <w:jc w:val="center"/>
              <w:keepLines/>
              <w:keepNext/>
              <w:spacing w:before="260" w:after="260" w:line="416" w:lineRule="auto"/>
              <w:rPr>
                <w:rFonts w:ascii="Arial" w:hAnsi="Arial" w:eastAsia="幼圆"/>
                <w:b/>
                <w:sz w:val="44"/>
                <w:szCs w:val="20"/>
              </w:rPr>
              <w:outlineLvl w:val="1"/>
            </w:pPr>
            <w:r>
              <w:rPr>
                <w:rFonts w:ascii="Arial" w:hAnsi="Arial" w:eastAsia="幼圆"/>
                <w:b/>
                <w:sz w:val="44"/>
                <w:szCs w:val="20"/>
              </w:rPr>
            </w:r>
            <w:r/>
          </w:p>
          <w:p>
            <w:pPr>
              <w:spacing w:line="360" w:lineRule="auto"/>
              <w:tabs>
                <w:tab w:val="right" w:pos="8835" w:leader="dot"/>
              </w:tabs>
              <w:rPr>
                <w:rFonts w:ascii="宋体" w:hAnsi="Calibri" w:cs="Calibri"/>
                <w:sz w:val="28"/>
                <w:szCs w:val="28"/>
              </w:rPr>
            </w:pPr>
            <w:r>
              <w:rPr>
                <w:rFonts w:hint="eastAsia" w:ascii="宋体" w:hAnsi="宋体" w:cs="Calibri"/>
                <w:sz w:val="28"/>
                <w:szCs w:val="28"/>
              </w:rPr>
              <w:t xml:space="preserve">日期：</w:t>
            </w:r>
            <w:r/>
          </w:p>
        </w:tc>
      </w:tr>
      <w:tr>
        <w:trPr>
          <w:trHeight w:val="6858"/>
        </w:trPr>
        <w:tc>
          <w:tcPr>
            <w:tcW w:w="8820" w:type="dxa"/>
            <w:textDirection w:val="lrTb"/>
            <w:noWrap w:val="false"/>
          </w:tcPr>
          <w:p>
            <w:pPr>
              <w:spacing w:line="360" w:lineRule="auto"/>
              <w:tabs>
                <w:tab w:val="right" w:pos="8835" w:leader="dot"/>
              </w:tabs>
              <w:rPr>
                <w:rFonts w:ascii="宋体" w:hAnsi="Calibri" w:cs="Calibri"/>
                <w:sz w:val="28"/>
                <w:szCs w:val="28"/>
              </w:rPr>
            </w:pPr>
            <w:r>
              <w:rPr>
                <w:rFonts w:ascii="宋体" w:hAnsi="Calibri" w:cs="Calibri"/>
                <w:sz w:val="28"/>
                <w:szCs w:val="28"/>
              </w:rPr>
            </w:r>
            <w:r/>
          </w:p>
          <w:p>
            <w:pPr>
              <w:spacing w:line="360" w:lineRule="auto"/>
              <w:tabs>
                <w:tab w:val="right" w:pos="8835" w:leader="dot"/>
              </w:tabs>
              <w:rPr>
                <w:rFonts w:ascii="宋体" w:hAnsi="Calibri" w:cs="Calibri"/>
                <w:sz w:val="28"/>
                <w:szCs w:val="28"/>
              </w:rPr>
            </w:pPr>
            <w:r>
              <w:rPr>
                <w:rFonts w:ascii="宋体" w:hAnsi="Calibri" w:cs="Calibri"/>
                <w:sz w:val="28"/>
                <w:szCs w:val="28"/>
              </w:rPr>
            </w:r>
            <w:r/>
          </w:p>
          <w:p>
            <w:pPr>
              <w:spacing w:line="360" w:lineRule="auto"/>
              <w:tabs>
                <w:tab w:val="right" w:pos="8835" w:leader="dot"/>
              </w:tabs>
              <w:rPr>
                <w:rFonts w:hint="eastAsia" w:ascii="宋体" w:hAnsi="宋体" w:cs="Calibri"/>
                <w:sz w:val="28"/>
                <w:szCs w:val="28"/>
              </w:rPr>
            </w:pPr>
            <w:r>
              <w:rPr>
                <w:rFonts w:hint="eastAsia" w:ascii="宋体" w:hAnsi="宋体" w:cs="Calibri"/>
                <w:sz w:val="28"/>
                <w:szCs w:val="28"/>
              </w:rPr>
              <w:t xml:space="preserve">采购人：</w:t>
            </w:r>
            <w:r>
              <w:rPr>
                <w:rFonts w:ascii="宋体" w:hAnsi="宋体" w:cs="Calibri"/>
                <w:sz w:val="28"/>
                <w:szCs w:val="28"/>
              </w:rPr>
              <w:t xml:space="preserve">(</w:t>
            </w:r>
            <w:r>
              <w:rPr>
                <w:rFonts w:hint="eastAsia" w:ascii="宋体" w:hAnsi="宋体" w:cs="Calibri"/>
                <w:sz w:val="28"/>
                <w:szCs w:val="28"/>
              </w:rPr>
              <w:t xml:space="preserve">盖章</w:t>
            </w:r>
            <w:r>
              <w:rPr>
                <w:rFonts w:ascii="宋体" w:hAnsi="宋体" w:cs="Calibri"/>
                <w:sz w:val="28"/>
                <w:szCs w:val="28"/>
              </w:rPr>
              <w:t xml:space="preserve">)                  </w:t>
            </w:r>
            <w:r/>
          </w:p>
          <w:p>
            <w:pPr>
              <w:spacing w:line="360" w:lineRule="auto"/>
              <w:tabs>
                <w:tab w:val="right" w:pos="8835" w:leader="dot"/>
              </w:tabs>
              <w:rPr>
                <w:rFonts w:hint="eastAsia" w:ascii="宋体" w:hAnsi="宋体" w:cs="Calibri"/>
                <w:sz w:val="28"/>
                <w:szCs w:val="28"/>
              </w:rPr>
            </w:pPr>
            <w:r>
              <w:rPr>
                <w:rFonts w:hint="eastAsia" w:ascii="宋体" w:hAnsi="宋体" w:cs="Calibri"/>
                <w:sz w:val="28"/>
                <w:szCs w:val="28"/>
              </w:rPr>
            </w:r>
            <w:r/>
          </w:p>
          <w:p>
            <w:pPr>
              <w:spacing w:line="360" w:lineRule="auto"/>
              <w:tabs>
                <w:tab w:val="right" w:pos="8835" w:leader="dot"/>
              </w:tabs>
              <w:rPr>
                <w:rFonts w:hint="eastAsia" w:ascii="宋体" w:hAnsi="宋体" w:cs="Calibri"/>
                <w:sz w:val="28"/>
                <w:szCs w:val="28"/>
              </w:rPr>
            </w:pPr>
            <w:r>
              <w:rPr>
                <w:rFonts w:hint="eastAsia" w:ascii="宋体" w:hAnsi="宋体" w:cs="Calibri"/>
                <w:sz w:val="28"/>
                <w:szCs w:val="28"/>
              </w:rPr>
            </w:r>
            <w:r/>
          </w:p>
          <w:p>
            <w:pPr>
              <w:spacing w:line="360" w:lineRule="auto"/>
              <w:tabs>
                <w:tab w:val="right" w:pos="8835" w:leader="dot"/>
              </w:tabs>
              <w:rPr>
                <w:rFonts w:ascii="宋体" w:hAnsi="Calibri" w:cs="Calibri"/>
                <w:sz w:val="28"/>
                <w:szCs w:val="28"/>
              </w:rPr>
            </w:pPr>
            <w:r>
              <w:rPr>
                <w:rFonts w:hint="eastAsia" w:ascii="宋体" w:hAnsi="宋体" w:cs="Calibri"/>
                <w:sz w:val="28"/>
                <w:szCs w:val="28"/>
              </w:rPr>
              <w:t xml:space="preserve">审阅人（签字）：</w:t>
            </w:r>
            <w:r/>
          </w:p>
          <w:p>
            <w:pPr>
              <w:spacing w:line="360" w:lineRule="auto"/>
              <w:tabs>
                <w:tab w:val="right" w:pos="8835" w:leader="dot"/>
              </w:tabs>
              <w:rPr>
                <w:rFonts w:ascii="宋体" w:hAnsi="Calibri" w:cs="Calibri"/>
                <w:sz w:val="28"/>
                <w:szCs w:val="28"/>
              </w:rPr>
            </w:pPr>
            <w:r>
              <w:rPr>
                <w:rFonts w:ascii="宋体" w:hAnsi="Calibri" w:cs="Calibri"/>
                <w:sz w:val="28"/>
                <w:szCs w:val="28"/>
              </w:rPr>
            </w:r>
            <w:r/>
          </w:p>
          <w:p>
            <w:pPr>
              <w:spacing w:line="360" w:lineRule="auto"/>
              <w:tabs>
                <w:tab w:val="right" w:pos="8835" w:leader="dot"/>
              </w:tabs>
              <w:rPr>
                <w:rFonts w:hint="eastAsia" w:ascii="宋体" w:hAnsi="宋体" w:cs="Calibri"/>
                <w:sz w:val="28"/>
                <w:szCs w:val="28"/>
              </w:rPr>
            </w:pPr>
            <w:r>
              <w:rPr>
                <w:rFonts w:hint="eastAsia" w:ascii="宋体" w:hAnsi="宋体" w:cs="Calibri"/>
                <w:sz w:val="28"/>
                <w:szCs w:val="28"/>
              </w:rPr>
            </w:r>
            <w:r/>
          </w:p>
          <w:p>
            <w:pPr>
              <w:spacing w:line="360" w:lineRule="auto"/>
              <w:tabs>
                <w:tab w:val="right" w:pos="8835" w:leader="dot"/>
              </w:tabs>
              <w:rPr>
                <w:rFonts w:ascii="宋体" w:hAnsi="Calibri" w:cs="Calibri"/>
                <w:sz w:val="28"/>
                <w:szCs w:val="28"/>
              </w:rPr>
            </w:pPr>
            <w:r>
              <w:rPr>
                <w:rFonts w:hint="eastAsia" w:ascii="宋体" w:hAnsi="宋体" w:cs="Calibri"/>
                <w:sz w:val="28"/>
                <w:szCs w:val="28"/>
              </w:rPr>
              <w:t xml:space="preserve">日期：</w:t>
            </w:r>
            <w:r/>
          </w:p>
        </w:tc>
      </w:tr>
    </w:tbl>
    <w:p>
      <w:pPr>
        <w:rPr>
          <w:szCs w:val="24"/>
        </w:rPr>
      </w:pPr>
      <w:r>
        <w:rPr>
          <w:szCs w:val="24"/>
        </w:rPr>
      </w:r>
      <w:r/>
    </w:p>
    <w:p>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r>
      <w:r/>
    </w:p>
    <w:p>
      <w:pPr>
        <w:jc w:val="center"/>
        <w:rPr>
          <w:rFonts w:ascii="黑体" w:eastAsia="黑体"/>
          <w:sz w:val="44"/>
          <w:szCs w:val="44"/>
        </w:rPr>
      </w:pPr>
      <w:r>
        <w:rPr>
          <w:rFonts w:hint="eastAsia" w:ascii="方正小标宋_GBK" w:hAnsi="方正小标宋_GBK" w:eastAsia="方正小标宋_GBK" w:cs="方正小标宋_GBK"/>
          <w:sz w:val="44"/>
          <w:szCs w:val="44"/>
        </w:rPr>
        <w:t xml:space="preserve">目  录</w:t>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ind w:firstLine="640"/>
        <w:jc w:val="left"/>
        <w:spacing w:line="560" w:lineRule="exact"/>
        <w:tabs>
          <w:tab w:val="left" w:pos="900" w:leader="none"/>
        </w:tabs>
        <w:rPr>
          <w:rFonts w:ascii="黑体" w:eastAsia="黑体"/>
          <w:sz w:val="32"/>
          <w:szCs w:val="32"/>
        </w:rPr>
      </w:pPr>
      <w:r>
        <w:rPr>
          <w:rFonts w:hint="eastAsia" w:ascii="黑体" w:eastAsia="黑体"/>
          <w:sz w:val="32"/>
          <w:szCs w:val="32"/>
        </w:rPr>
        <w:t xml:space="preserve">第一章  投标邀请</w:t>
      </w:r>
      <w:r/>
    </w:p>
    <w:p>
      <w:pPr>
        <w:ind w:firstLine="640"/>
        <w:jc w:val="left"/>
        <w:spacing w:line="560" w:lineRule="exact"/>
        <w:tabs>
          <w:tab w:val="left" w:pos="900" w:leader="none"/>
        </w:tabs>
        <w:rPr>
          <w:rFonts w:ascii="黑体" w:eastAsia="黑体"/>
          <w:sz w:val="32"/>
          <w:szCs w:val="32"/>
        </w:rPr>
      </w:pPr>
      <w:r>
        <w:rPr>
          <w:rFonts w:hint="eastAsia" w:ascii="黑体" w:eastAsia="黑体"/>
          <w:sz w:val="32"/>
          <w:szCs w:val="32"/>
        </w:rPr>
        <w:t xml:space="preserve">第二章  投标人须知</w:t>
      </w:r>
      <w:r/>
    </w:p>
    <w:p>
      <w:pPr>
        <w:ind w:firstLine="640"/>
        <w:jc w:val="left"/>
        <w:spacing w:line="560" w:lineRule="exact"/>
        <w:tabs>
          <w:tab w:val="left" w:pos="900" w:leader="none"/>
        </w:tabs>
        <w:rPr>
          <w:rFonts w:ascii="黑体" w:eastAsia="黑体"/>
          <w:bCs/>
          <w:sz w:val="32"/>
          <w:szCs w:val="32"/>
        </w:rPr>
      </w:pPr>
      <w:r>
        <w:rPr>
          <w:rFonts w:hint="eastAsia" w:ascii="黑体" w:eastAsia="黑体"/>
          <w:bCs/>
          <w:sz w:val="32"/>
          <w:szCs w:val="32"/>
        </w:rPr>
        <w:t xml:space="preserve">第三章  项目需求</w:t>
      </w:r>
      <w:r/>
    </w:p>
    <w:p>
      <w:pPr>
        <w:ind w:firstLine="640"/>
        <w:jc w:val="left"/>
        <w:spacing w:line="560" w:lineRule="exact"/>
        <w:tabs>
          <w:tab w:val="left" w:pos="900" w:leader="none"/>
        </w:tabs>
        <w:rPr>
          <w:rFonts w:ascii="黑体" w:eastAsia="黑体"/>
          <w:bCs/>
          <w:sz w:val="32"/>
          <w:szCs w:val="32"/>
        </w:rPr>
      </w:pPr>
      <w:r>
        <w:rPr>
          <w:rFonts w:hint="eastAsia" w:ascii="黑体" w:eastAsia="黑体"/>
          <w:bCs/>
          <w:sz w:val="32"/>
          <w:szCs w:val="32"/>
        </w:rPr>
        <w:t xml:space="preserve">第四章  合同主要条款</w:t>
      </w:r>
      <w:r/>
    </w:p>
    <w:p>
      <w:pPr>
        <w:ind w:firstLine="640"/>
        <w:jc w:val="left"/>
        <w:spacing w:line="560" w:lineRule="exact"/>
        <w:tabs>
          <w:tab w:val="left" w:pos="900" w:leader="none"/>
        </w:tabs>
        <w:rPr>
          <w:rFonts w:ascii="黑体" w:eastAsia="黑体"/>
          <w:b/>
          <w:bCs/>
          <w:sz w:val="32"/>
          <w:szCs w:val="32"/>
        </w:rPr>
      </w:pPr>
      <w:r>
        <w:rPr>
          <w:rFonts w:hint="eastAsia" w:ascii="黑体" w:eastAsia="黑体"/>
          <w:bCs/>
          <w:sz w:val="32"/>
          <w:szCs w:val="32"/>
        </w:rPr>
        <w:t xml:space="preserve">第五章  评标方法与评标标准</w:t>
      </w:r>
      <w:r/>
    </w:p>
    <w:p>
      <w:pPr>
        <w:ind w:firstLine="640"/>
        <w:jc w:val="left"/>
        <w:spacing w:line="560" w:lineRule="exact"/>
        <w:tabs>
          <w:tab w:val="left" w:pos="900" w:leader="none"/>
        </w:tabs>
        <w:rPr>
          <w:rFonts w:ascii="黑体" w:eastAsia="黑体"/>
          <w:b/>
          <w:bCs/>
          <w:sz w:val="32"/>
          <w:szCs w:val="32"/>
        </w:rPr>
      </w:pPr>
      <w:r>
        <w:rPr>
          <w:rFonts w:hint="eastAsia" w:ascii="黑体" w:eastAsia="黑体"/>
          <w:bCs/>
          <w:sz w:val="32"/>
          <w:szCs w:val="32"/>
        </w:rPr>
        <w:t xml:space="preserve">第六章  投标文件格式</w:t>
      </w:r>
      <w:r/>
    </w:p>
    <w:p>
      <w:pPr>
        <w:jc w:val="left"/>
        <w:spacing w:line="560" w:lineRule="exact"/>
        <w:tabs>
          <w:tab w:val="left" w:pos="900" w:leader="none"/>
        </w:tabs>
        <w:rPr>
          <w:rFonts w:ascii="黑体" w:eastAsia="黑体"/>
          <w:bCs/>
          <w:sz w:val="44"/>
        </w:rPr>
      </w:pPr>
      <w:r>
        <w:rPr>
          <w:rFonts w:ascii="黑体" w:eastAsia="黑体"/>
          <w:bCs/>
          <w:sz w:val="44"/>
        </w:rPr>
      </w:r>
      <w:r/>
    </w:p>
    <w:p>
      <w:pPr>
        <w:numPr>
          <w:ilvl w:val="255"/>
          <w:numId w:val="0"/>
        </w:num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rPr>
          <w:szCs w:val="24"/>
        </w:rPr>
      </w:pPr>
      <w:r>
        <w:rPr>
          <w:szCs w:val="24"/>
        </w:rPr>
      </w:r>
      <w:r/>
    </w:p>
    <w:p>
      <w:pPr>
        <w:pStyle w:val="1046"/>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360" w:lineRule="auto"/>
        <w:rPr>
          <w:rFonts w:hint="eastAsia" w:ascii="宋体" w:hAnsi="宋体"/>
          <w:sz w:val="24"/>
          <w:szCs w:val="24"/>
        </w:rPr>
      </w:pPr>
      <w:r>
        <w:rPr>
          <w:rFonts w:hint="eastAsia" w:ascii="宋体" w:hAnsi="宋体"/>
          <w:sz w:val="24"/>
          <w:szCs w:val="24"/>
        </w:rPr>
        <w:t xml:space="preserve">受[南通市通州区医疗保险基金管理中心]的委托，南通市通州区公共资源交易中心就[南通市通州区医疗保障局医保档案信息化数字化服务系统项目](</w:t>
      </w:r>
      <w:r>
        <w:rPr>
          <w:rFonts w:hint="eastAsia" w:ascii="宋体" w:hAnsi="宋体"/>
          <w:color w:val="ff0000"/>
          <w:sz w:val="24"/>
          <w:szCs w:val="24"/>
        </w:rPr>
        <w:t xml:space="preserve">[项目编号：JSZC-320612-JZCG-G2025-0008</w:t>
      </w:r>
      <w:r>
        <w:rPr>
          <w:rFonts w:hint="eastAsia" w:ascii="宋体" w:hAnsi="宋体"/>
          <w:sz w:val="24"/>
          <w:szCs w:val="24"/>
        </w:rPr>
        <w:t xml:space="preserve">)项目进行公开招标采购，欢迎符合条件的供应商投标。</w:t>
      </w:r>
      <w:r/>
    </w:p>
    <w:p>
      <w:pPr>
        <w:ind w:firstLine="480"/>
        <w:spacing w:line="360" w:lineRule="auto"/>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360" w:lineRule="auto"/>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南通市通州区医疗保障局医保档案信息化数字化服务系统项目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21</w:t>
      </w:r>
      <w:r>
        <w:rPr>
          <w:rFonts w:hint="eastAsia" w:ascii="宋体" w:hAnsi="宋体"/>
          <w:bCs/>
          <w:sz w:val="24"/>
          <w:szCs w:val="24"/>
          <w:u w:val="single"/>
        </w:rPr>
        <w:t xml:space="preserve">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1048"/>
        <w:ind w:firstLine="499"/>
        <w:spacing w:before="0" w:after="0" w:line="360" w:lineRule="auto"/>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ind w:firstLine="480"/>
        <w:spacing w:line="360" w:lineRule="auto"/>
        <w:rPr>
          <w:rFonts w:hint="eastAsia" w:ascii="宋体" w:hAnsi="宋体"/>
          <w:color w:val="ff0000"/>
          <w:sz w:val="24"/>
          <w:szCs w:val="24"/>
        </w:rPr>
      </w:pPr>
      <w:r>
        <w:rPr>
          <w:rFonts w:hint="eastAsia" w:ascii="宋体" w:hAnsi="宋体"/>
          <w:color w:val="ff0000"/>
          <w:sz w:val="24"/>
          <w:szCs w:val="24"/>
        </w:rPr>
        <w:t xml:space="preserve">1、项目编号：JSZC-320612-JZCG-G2025-0008 </w:t>
      </w:r>
      <w:r/>
    </w:p>
    <w:p>
      <w:pPr>
        <w:ind w:firstLine="480"/>
        <w:spacing w:line="360" w:lineRule="auto"/>
        <w:rPr>
          <w:rFonts w:hint="eastAsia"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南通市通州区医疗保障局医保档案信息化数字化服务系统项目</w:t>
      </w:r>
      <w:r/>
    </w:p>
    <w:p>
      <w:pPr>
        <w:ind w:firstLine="480"/>
        <w:spacing w:line="360" w:lineRule="auto"/>
        <w:rPr>
          <w:rFonts w:hint="eastAsia" w:ascii="宋体" w:hAnsi="宋体"/>
          <w:sz w:val="24"/>
          <w:szCs w:val="24"/>
        </w:rPr>
      </w:pPr>
      <w:r>
        <w:rPr>
          <w:rFonts w:hint="eastAsia" w:ascii="宋体" w:hAnsi="宋体"/>
          <w:sz w:val="24"/>
          <w:szCs w:val="24"/>
        </w:rPr>
        <w:t xml:space="preserve">3、项目预算金额：</w:t>
      </w:r>
      <w:r>
        <w:rPr>
          <w:rFonts w:hint="eastAsia" w:ascii="宋体" w:hAnsi="宋体"/>
          <w:sz w:val="24"/>
          <w:szCs w:val="24"/>
          <w:lang w:val="en-US" w:eastAsia="zh-CN"/>
        </w:rPr>
        <w:t xml:space="preserve">180</w:t>
      </w:r>
      <w:r>
        <w:rPr>
          <w:rFonts w:hint="eastAsia" w:ascii="宋体" w:hAnsi="宋体"/>
          <w:sz w:val="24"/>
          <w:szCs w:val="24"/>
        </w:rPr>
        <w:t xml:space="preserve">万元</w:t>
      </w:r>
      <w:r/>
    </w:p>
    <w:p>
      <w:pPr>
        <w:ind w:firstLine="482"/>
        <w:jc w:val="left"/>
        <w:spacing w:line="360" w:lineRule="auto"/>
        <w:rPr>
          <w:rFonts w:cs="宋体"/>
          <w:b w:val="0"/>
          <w:bCs w:val="0"/>
          <w:sz w:val="24"/>
          <w:szCs w:val="24"/>
        </w:rPr>
      </w:pPr>
      <w:r>
        <w:rPr>
          <w:rFonts w:hint="eastAsia" w:ascii="宋体" w:hAnsi="宋体"/>
          <w:b w:val="0"/>
          <w:bCs w:val="0"/>
          <w:sz w:val="24"/>
          <w:szCs w:val="24"/>
        </w:rPr>
        <w:t xml:space="preserve">4、</w:t>
      </w:r>
      <w:r>
        <w:rPr>
          <w:rFonts w:hint="eastAsia" w:ascii="宋体" w:hAnsi="宋体" w:eastAsia="宋体" w:cs="宋体"/>
          <w:b w:val="0"/>
          <w:bCs w:val="0"/>
          <w:sz w:val="24"/>
          <w:szCs w:val="24"/>
        </w:rPr>
        <w:t xml:space="preserve">最高</w:t>
      </w:r>
      <w:r>
        <w:rPr>
          <w:rFonts w:hint="eastAsia" w:ascii="宋体" w:hAnsi="宋体" w:eastAsia="宋体" w:cs="宋体"/>
          <w:b w:val="0"/>
          <w:bCs w:val="0"/>
          <w:color w:val="auto"/>
          <w:sz w:val="24"/>
          <w:szCs w:val="24"/>
        </w:rPr>
        <w:t xml:space="preserve">限价：</w:t>
      </w:r>
      <w:r>
        <w:rPr>
          <w:rFonts w:hint="eastAsia" w:ascii="宋体" w:hAnsi="宋体" w:cs="宋体"/>
          <w:b w:val="0"/>
          <w:bCs w:val="0"/>
          <w:color w:val="auto"/>
          <w:sz w:val="24"/>
          <w:szCs w:val="24"/>
          <w:lang w:val="en-US" w:eastAsia="zh-CN"/>
        </w:rPr>
        <w:t xml:space="preserve">180</w:t>
      </w:r>
      <w:r>
        <w:rPr>
          <w:rFonts w:hint="eastAsia" w:ascii="宋体" w:hAnsi="宋体" w:eastAsia="宋体" w:cs="宋体"/>
          <w:b w:val="0"/>
          <w:bCs w:val="0"/>
          <w:color w:val="auto"/>
          <w:sz w:val="24"/>
          <w:szCs w:val="24"/>
          <w:lang w:val="en-US" w:eastAsia="zh-CN"/>
        </w:rPr>
        <w:t xml:space="preserve">万元</w:t>
      </w:r>
      <w:r>
        <w:rPr>
          <w:rFonts w:hint="eastAsia" w:ascii="宋体" w:hAnsi="宋体" w:eastAsia="宋体" w:cs="宋体"/>
          <w:b w:val="0"/>
          <w:bCs w:val="0"/>
          <w:color w:val="auto"/>
          <w:sz w:val="24"/>
          <w:szCs w:val="24"/>
        </w:rPr>
        <w:t xml:space="preserve">，投</w:t>
      </w:r>
      <w:r>
        <w:rPr>
          <w:rFonts w:hint="eastAsia" w:ascii="宋体" w:hAnsi="宋体" w:eastAsia="宋体" w:cs="宋体"/>
          <w:b w:val="0"/>
          <w:bCs w:val="0"/>
          <w:sz w:val="24"/>
          <w:szCs w:val="24"/>
        </w:rPr>
        <w:t xml:space="preserve">标报价超</w:t>
      </w:r>
      <w:r>
        <w:rPr>
          <w:rFonts w:hint="eastAsia" w:cs="宋体"/>
          <w:b w:val="0"/>
          <w:bCs w:val="0"/>
          <w:sz w:val="24"/>
          <w:szCs w:val="24"/>
        </w:rPr>
        <w:t xml:space="preserve">过最高限价的为无效投标文件。</w:t>
      </w:r>
      <w:r/>
    </w:p>
    <w:p>
      <w:pPr>
        <w:ind w:firstLine="480"/>
        <w:spacing w:line="360" w:lineRule="auto"/>
        <w:rPr>
          <w:rFonts w:hint="eastAsia" w:ascii="宋体" w:hAnsi="宋体"/>
          <w:sz w:val="24"/>
          <w:szCs w:val="24"/>
          <w:u w:val="single"/>
        </w:rPr>
      </w:pPr>
      <w:r>
        <w:rPr>
          <w:rFonts w:hint="eastAsia" w:ascii="宋体" w:hAnsi="宋体"/>
          <w:sz w:val="24"/>
          <w:szCs w:val="24"/>
        </w:rPr>
        <w:t xml:space="preserve">5、项目需求：具体详见第三章项目需求。</w:t>
      </w:r>
      <w:r/>
    </w:p>
    <w:p>
      <w:pPr>
        <w:ind w:firstLine="480"/>
        <w:jc w:val="left"/>
        <w:spacing w:line="360" w:lineRule="auto"/>
        <w:rPr>
          <w:rFonts w:hint="eastAsia" w:ascii="宋体" w:hAnsi="宋体"/>
          <w:sz w:val="24"/>
          <w:szCs w:val="24"/>
        </w:rPr>
      </w:pPr>
      <w:r>
        <w:rPr>
          <w:rFonts w:hint="eastAsia" w:ascii="宋体" w:hAnsi="宋体"/>
          <w:sz w:val="24"/>
          <w:szCs w:val="24"/>
        </w:rPr>
        <w:t xml:space="preserve">6、</w:t>
      </w:r>
      <w:r>
        <w:rPr>
          <w:rFonts w:hint="eastAsia" w:cs="宋体"/>
          <w:sz w:val="24"/>
          <w:szCs w:val="24"/>
        </w:rPr>
        <w:t xml:space="preserve">服务期限</w:t>
      </w:r>
      <w:r>
        <w:rPr>
          <w:rFonts w:hint="eastAsia" w:cs="宋体"/>
          <w:b w:val="0"/>
          <w:bCs w:val="0"/>
          <w:color w:val="auto"/>
          <w:sz w:val="24"/>
          <w:szCs w:val="24"/>
        </w:rPr>
        <w:t xml:space="preserve">：</w:t>
      </w:r>
      <w:r>
        <w:rPr>
          <w:rFonts w:hint="eastAsia" w:cs="宋体"/>
          <w:b w:val="0"/>
          <w:bCs w:val="0"/>
          <w:color w:val="auto"/>
          <w:sz w:val="24"/>
          <w:szCs w:val="24"/>
          <w:lang w:val="en-US" w:eastAsia="zh-CN"/>
        </w:rPr>
        <w:t xml:space="preserve">2025年11月完成</w:t>
      </w:r>
      <w:r>
        <w:rPr>
          <w:rFonts w:hint="eastAsia" w:cs="宋体"/>
          <w:b w:val="0"/>
          <w:bCs w:val="0"/>
          <w:color w:val="auto"/>
          <w:sz w:val="24"/>
          <w:szCs w:val="24"/>
        </w:rPr>
        <w:t xml:space="preserve">。</w:t>
      </w:r>
      <w:r/>
    </w:p>
    <w:p>
      <w:pPr>
        <w:ind w:firstLine="480"/>
        <w:jc w:val="left"/>
        <w:spacing w:line="360" w:lineRule="auto"/>
        <w:rPr>
          <w:rFonts w:hint="eastAsia" w:ascii="宋体" w:hAnsi="宋体"/>
          <w:sz w:val="24"/>
          <w:szCs w:val="24"/>
        </w:rPr>
      </w:pPr>
      <w:r>
        <w:rPr>
          <w:rFonts w:hint="eastAsia" w:ascii="宋体" w:hAnsi="宋体"/>
          <w:sz w:val="24"/>
          <w:szCs w:val="24"/>
        </w:rPr>
        <w:t xml:space="preserve">7、本项目接受联合体投标。</w:t>
      </w:r>
      <w:r/>
    </w:p>
    <w:p>
      <w:pPr>
        <w:ind w:firstLine="480"/>
        <w:jc w:val="left"/>
        <w:spacing w:line="360" w:lineRule="auto"/>
        <w:rPr>
          <w:rFonts w:hint="eastAsia" w:ascii="宋体" w:hAnsi="宋体"/>
          <w:sz w:val="24"/>
          <w:szCs w:val="24"/>
        </w:rPr>
      </w:pPr>
      <w:r>
        <w:rPr>
          <w:rFonts w:hint="eastAsia" w:ascii="宋体" w:hAnsi="宋体"/>
          <w:sz w:val="24"/>
          <w:szCs w:val="24"/>
        </w:rPr>
        <w:t xml:space="preserve">8、本项目是否专门面向中小企业采购：否，</w:t>
      </w:r>
      <w:r>
        <w:rPr>
          <w:rFonts w:hint="eastAsia" w:ascii="宋体" w:hAnsi="宋体"/>
          <w:sz w:val="24"/>
          <w:szCs w:val="24"/>
        </w:rPr>
        <w:t xml:space="preserve">但</w:t>
      </w:r>
      <w:r>
        <w:rPr>
          <w:rFonts w:hint="eastAsia" w:ascii="宋体" w:hAnsi="宋体"/>
          <w:sz w:val="24"/>
          <w:szCs w:val="24"/>
        </w:rPr>
        <w:t xml:space="preserve">采用</w:t>
      </w:r>
      <w:r>
        <w:rPr>
          <w:rFonts w:hint="eastAsia" w:ascii="宋体" w:hAnsi="宋体"/>
          <w:sz w:val="24"/>
          <w:szCs w:val="24"/>
        </w:rPr>
        <w:t xml:space="preserve">分包</w:t>
      </w:r>
      <w:r>
        <w:rPr>
          <w:rFonts w:hint="eastAsia" w:ascii="宋体" w:hAnsi="宋体"/>
          <w:sz w:val="24"/>
          <w:szCs w:val="24"/>
        </w:rPr>
        <w:t xml:space="preserve">方式</w:t>
      </w:r>
      <w:r>
        <w:rPr>
          <w:rFonts w:hint="eastAsia" w:ascii="宋体" w:hAnsi="宋体"/>
          <w:sz w:val="24"/>
          <w:szCs w:val="24"/>
        </w:rPr>
        <w:t xml:space="preserve">落实</w:t>
      </w:r>
      <w:r>
        <w:rPr>
          <w:rFonts w:hint="eastAsia" w:ascii="宋体" w:hAnsi="宋体"/>
          <w:sz w:val="24"/>
          <w:szCs w:val="24"/>
        </w:rPr>
        <w:t xml:space="preserve">相关</w:t>
      </w:r>
      <w:r>
        <w:rPr>
          <w:rFonts w:hint="eastAsia" w:ascii="宋体" w:hAnsi="宋体"/>
          <w:sz w:val="24"/>
          <w:szCs w:val="24"/>
        </w:rPr>
        <w:t xml:space="preserve">扶持</w:t>
      </w:r>
      <w:r>
        <w:rPr>
          <w:rFonts w:hint="eastAsia" w:ascii="宋体" w:hAnsi="宋体"/>
          <w:sz w:val="24"/>
          <w:szCs w:val="24"/>
        </w:rPr>
        <w:t xml:space="preserve">政策，</w:t>
      </w:r>
      <w:r>
        <w:rPr>
          <w:rFonts w:hint="eastAsia" w:ascii="宋体" w:hAnsi="宋体"/>
          <w:sz w:val="24"/>
          <w:szCs w:val="24"/>
        </w:rPr>
        <w:t xml:space="preserve">投标</w:t>
      </w:r>
      <w:r>
        <w:rPr>
          <w:rFonts w:hint="eastAsia" w:ascii="宋体" w:hAnsi="宋体"/>
          <w:sz w:val="24"/>
          <w:szCs w:val="24"/>
        </w:rPr>
        <w:t xml:space="preserve">人</w:t>
      </w:r>
      <w:r>
        <w:rPr>
          <w:rFonts w:hint="eastAsia" w:ascii="宋体" w:hAnsi="宋体"/>
          <w:sz w:val="24"/>
          <w:szCs w:val="24"/>
        </w:rPr>
        <w:t xml:space="preserve">须</w:t>
      </w:r>
      <w:r>
        <w:rPr>
          <w:rFonts w:hint="eastAsia" w:ascii="宋体" w:hAnsi="宋体"/>
          <w:sz w:val="24"/>
          <w:szCs w:val="24"/>
        </w:rPr>
        <w:t xml:space="preserve">将</w:t>
      </w:r>
      <w:r>
        <w:rPr>
          <w:rFonts w:hint="eastAsia" w:ascii="宋体" w:hAnsi="宋体"/>
          <w:sz w:val="24"/>
          <w:szCs w:val="24"/>
        </w:rPr>
        <w:t xml:space="preserve">本项目</w:t>
      </w:r>
      <w:r>
        <w:rPr>
          <w:rFonts w:hint="eastAsia" w:ascii="宋体" w:hAnsi="宋体"/>
          <w:sz w:val="24"/>
          <w:szCs w:val="24"/>
        </w:rPr>
        <w:t xml:space="preserve">中40%</w:t>
      </w:r>
      <w:r>
        <w:rPr>
          <w:rFonts w:hint="eastAsia" w:ascii="宋体" w:hAnsi="宋体"/>
          <w:sz w:val="24"/>
          <w:szCs w:val="24"/>
        </w:rPr>
        <w:t xml:space="preserve">比例</w:t>
      </w:r>
      <w:r>
        <w:rPr>
          <w:rFonts w:hint="eastAsia" w:ascii="宋体" w:hAnsi="宋体"/>
          <w:sz w:val="24"/>
          <w:szCs w:val="24"/>
        </w:rPr>
        <w:t xml:space="preserve">分包</w:t>
      </w:r>
      <w:r>
        <w:rPr>
          <w:rFonts w:hint="eastAsia" w:ascii="宋体" w:hAnsi="宋体"/>
          <w:sz w:val="24"/>
          <w:szCs w:val="24"/>
        </w:rPr>
        <w:t xml:space="preserve">至</w:t>
      </w:r>
      <w:r>
        <w:rPr>
          <w:rFonts w:hint="eastAsia" w:ascii="宋体" w:hAnsi="宋体"/>
          <w:sz w:val="24"/>
          <w:szCs w:val="24"/>
        </w:rPr>
        <w:t xml:space="preserve">一家</w:t>
      </w:r>
      <w:r>
        <w:rPr>
          <w:rFonts w:hint="eastAsia" w:ascii="宋体" w:hAnsi="宋体"/>
          <w:sz w:val="24"/>
          <w:szCs w:val="24"/>
        </w:rPr>
        <w:t xml:space="preserve">或</w:t>
      </w:r>
      <w:r>
        <w:rPr>
          <w:rFonts w:hint="eastAsia" w:ascii="宋体" w:hAnsi="宋体"/>
          <w:sz w:val="24"/>
          <w:szCs w:val="24"/>
        </w:rPr>
        <w:t xml:space="preserve">多家</w:t>
      </w:r>
      <w:r>
        <w:rPr>
          <w:rFonts w:hint="eastAsia" w:ascii="宋体" w:hAnsi="宋体"/>
          <w:sz w:val="24"/>
          <w:szCs w:val="24"/>
        </w:rPr>
        <w:t xml:space="preserve">中小</w:t>
      </w:r>
      <w:r>
        <w:rPr>
          <w:rFonts w:hint="eastAsia" w:ascii="宋体" w:hAnsi="宋体"/>
          <w:sz w:val="24"/>
          <w:szCs w:val="24"/>
        </w:rPr>
        <w:t xml:space="preserve">企业。</w:t>
      </w:r>
      <w:r>
        <w:rPr>
          <w:rFonts w:hint="eastAsia" w:ascii="宋体" w:hAnsi="宋体"/>
          <w:sz w:val="24"/>
          <w:szCs w:val="24"/>
        </w:rPr>
      </w:r>
      <w:r/>
    </w:p>
    <w:p>
      <w:pPr>
        <w:pStyle w:val="1048"/>
        <w:ind w:firstLine="499"/>
        <w:spacing w:before="0" w:after="0" w:line="360" w:lineRule="auto"/>
      </w:pPr>
      <w:r/>
      <w:bookmarkStart w:id="12" w:name="_Toc38985264"/>
      <w:r/>
      <w:bookmarkStart w:id="13" w:name="_Toc28359003"/>
      <w:r/>
      <w:bookmarkStart w:id="14" w:name="_Toc35393622"/>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contextualSpacing/>
        <w:ind w:firstLine="480"/>
        <w:spacing w:line="360" w:lineRule="auto"/>
        <w:rPr>
          <w:rFonts w:cs="宋体"/>
          <w:sz w:val="24"/>
          <w:szCs w:val="24"/>
        </w:rPr>
      </w:pPr>
      <w:r/>
      <w:bookmarkStart w:id="17" w:name="_Toc28359004"/>
      <w:r/>
      <w:bookmarkStart w:id="18" w:name="_Toc28359081"/>
      <w:r/>
      <w:bookmarkStart w:id="19" w:name="_Toc38985265"/>
      <w:r/>
      <w:bookmarkStart w:id="20" w:name="_Toc35393792"/>
      <w:r/>
      <w:bookmarkStart w:id="21" w:name="_Toc35393623"/>
      <w:r>
        <w:rPr>
          <w:rFonts w:hint="eastAsia" w:cs="宋体"/>
          <w:sz w:val="24"/>
          <w:szCs w:val="24"/>
        </w:rPr>
        <w:t xml:space="preserve">1、满足《中华人民共和国政府采购法》第二十二条规定，并提供声明函：</w:t>
      </w:r>
      <w:r/>
    </w:p>
    <w:p>
      <w:pPr>
        <w:contextualSpacing/>
        <w:ind w:firstLine="480"/>
        <w:spacing w:line="360" w:lineRule="auto"/>
        <w:rPr>
          <w:rFonts w:cs="宋体"/>
          <w:sz w:val="24"/>
          <w:szCs w:val="24"/>
        </w:rPr>
      </w:pPr>
      <w:r>
        <w:rPr>
          <w:rFonts w:hint="eastAsia" w:cs="宋体"/>
          <w:sz w:val="24"/>
          <w:szCs w:val="24"/>
        </w:rPr>
        <w:t xml:space="preserve">（1）具有独立承担民事责任的能力；</w:t>
      </w:r>
      <w:r/>
    </w:p>
    <w:p>
      <w:pPr>
        <w:contextualSpacing/>
        <w:ind w:firstLine="480"/>
        <w:spacing w:line="360" w:lineRule="auto"/>
        <w:rPr>
          <w:rFonts w:cs="宋体"/>
          <w:sz w:val="24"/>
          <w:szCs w:val="24"/>
        </w:rPr>
      </w:pPr>
      <w:r>
        <w:rPr>
          <w:rFonts w:hint="eastAsia" w:cs="宋体"/>
          <w:sz w:val="24"/>
          <w:szCs w:val="24"/>
        </w:rPr>
        <w:t xml:space="preserve">（2）具有良好的商业信誉和健全的财务会计制度；</w:t>
      </w:r>
      <w:r/>
    </w:p>
    <w:p>
      <w:pPr>
        <w:contextualSpacing/>
        <w:ind w:firstLine="480"/>
        <w:spacing w:line="360" w:lineRule="auto"/>
        <w:rPr>
          <w:rFonts w:cs="宋体"/>
          <w:sz w:val="24"/>
          <w:szCs w:val="24"/>
        </w:rPr>
      </w:pPr>
      <w:r>
        <w:rPr>
          <w:rFonts w:hint="eastAsia" w:cs="宋体"/>
          <w:sz w:val="24"/>
          <w:szCs w:val="24"/>
        </w:rPr>
        <w:t xml:space="preserve">（3）具有履行合同所必需的设备和专业技术能力；</w:t>
      </w:r>
      <w:r/>
    </w:p>
    <w:p>
      <w:pPr>
        <w:contextualSpacing/>
        <w:ind w:firstLine="480"/>
        <w:spacing w:line="360" w:lineRule="auto"/>
        <w:rPr>
          <w:rFonts w:cs="宋体"/>
          <w:sz w:val="24"/>
          <w:szCs w:val="24"/>
        </w:rPr>
      </w:pPr>
      <w:r>
        <w:rPr>
          <w:rFonts w:hint="eastAsia" w:cs="宋体"/>
          <w:sz w:val="24"/>
          <w:szCs w:val="24"/>
        </w:rPr>
        <w:t xml:space="preserve">（4）有依法缴纳税收和社会保障资金的良好记录；</w:t>
      </w:r>
      <w:r/>
    </w:p>
    <w:p>
      <w:pPr>
        <w:contextualSpacing/>
        <w:ind w:firstLine="480"/>
        <w:spacing w:line="360" w:lineRule="auto"/>
        <w:rPr>
          <w:rFonts w:cs="宋体"/>
          <w:sz w:val="24"/>
          <w:szCs w:val="24"/>
        </w:rPr>
      </w:pPr>
      <w:r>
        <w:rPr>
          <w:rFonts w:hint="eastAsia" w:cs="宋体"/>
          <w:sz w:val="24"/>
          <w:szCs w:val="24"/>
        </w:rPr>
        <w:t xml:space="preserve">（5）参加政府采购活动前三年内，在经营活动中没有重大违法记录；</w:t>
      </w:r>
      <w:r/>
    </w:p>
    <w:p>
      <w:pPr>
        <w:contextualSpacing/>
        <w:ind w:firstLine="480"/>
        <w:spacing w:line="360" w:lineRule="auto"/>
        <w:rPr>
          <w:rFonts w:hint="eastAsia" w:cs="宋体"/>
          <w:sz w:val="24"/>
          <w:szCs w:val="24"/>
        </w:rPr>
      </w:pPr>
      <w:r>
        <w:rPr>
          <w:rFonts w:hint="eastAsia" w:cs="宋体"/>
          <w:sz w:val="24"/>
          <w:szCs w:val="24"/>
        </w:rPr>
        <w:t xml:space="preserve">（6）法律、行政法规规定的其他条件。</w:t>
      </w:r>
      <w:r/>
    </w:p>
    <w:p>
      <w:pPr>
        <w:contextualSpacing/>
        <w:ind w:firstLine="420"/>
        <w:spacing w:line="360" w:lineRule="auto"/>
        <w:rPr>
          <w:rFonts w:hint="eastAsia" w:cs="宋体"/>
          <w:sz w:val="24"/>
          <w:szCs w:val="24"/>
        </w:rPr>
      </w:pPr>
      <w:r>
        <w:rPr>
          <w:rFonts w:hint="eastAsia" w:cs="宋体"/>
          <w:sz w:val="24"/>
          <w:szCs w:val="24"/>
        </w:rPr>
        <w:t xml:space="preserve">注：投标人具有有效的营业执照（根据《中华人民共和国政府采购法实施条例》释义对银行、保险、石油、石化、电力、电信等有行业特殊情况的，应依法保障上述特殊行业法人依法设立并领取营业执照的分支机构参与招标投标活动的合法权益，故本项目前述特殊行业可以分支机构的身份参加，除此以外的其他行业不得以分支机构身份参加，采购文件涉及的“法定代表人”在前述特殊行业中即对应为“分支机构负责人”。</w:t>
      </w:r>
      <w:r/>
    </w:p>
    <w:p>
      <w:pPr>
        <w:ind w:firstLine="480"/>
        <w:spacing w:line="360" w:lineRule="auto"/>
        <w:rPr>
          <w:rFonts w:hint="eastAsia" w:ascii="宋体" w:hAnsi="宋体" w:cs="宋体"/>
          <w:b/>
          <w:sz w:val="24"/>
          <w:szCs w:val="24"/>
          <w:u w:val="single"/>
        </w:rPr>
      </w:pPr>
      <w:r>
        <w:rPr>
          <w:rFonts w:hint="eastAsia" w:cs="宋体"/>
          <w:bCs/>
          <w:sz w:val="24"/>
          <w:szCs w:val="24"/>
        </w:rPr>
        <w:t xml:space="preserve">2、落实政府采购政策需满足的资格要求：</w:t>
      </w:r>
      <w:r>
        <w:rPr>
          <w:rFonts w:hint="eastAsia" w:ascii="宋体" w:hAnsi="宋体"/>
          <w:b/>
          <w:bCs/>
          <w:sz w:val="24"/>
          <w:szCs w:val="24"/>
          <w:u w:val="single"/>
        </w:rPr>
        <w:t xml:space="preserve">本项目非专门面向中小企业采购，但采用分包方式落实相关扶持政策，投标人须将本项目中40%比例分包至一家或多家中小企业。</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本次采购标的对应的中小企业划分标准所属行业为：其他未列明行业</w:t>
      </w:r>
      <w:r>
        <w:rPr>
          <w:rFonts w:hint="eastAsia" w:ascii="宋体" w:hAnsi="宋体" w:cs="宋体"/>
          <w:sz w:val="24"/>
          <w:szCs w:val="24"/>
          <w:lang w:eastAsia="zh-CN"/>
        </w:rPr>
        <w:t xml:space="preserve">。</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（1）按照财政部、工业和信息化部关于印发《政府采购促进中小企业发展管理办法》的通知（财库〔2020〕46号）的规定，落实促进中小企业发展政策。</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（2）按照《财政部、司法部关于政府采购支持监狱企业发展有关问题的通知》（财库〔2014〕68号）的规定，落实支持监狱企业发展政策。</w:t>
      </w:r>
      <w:r/>
    </w:p>
    <w:p>
      <w:pPr>
        <w:contextualSpacing/>
        <w:ind w:firstLine="480"/>
        <w:spacing w:line="360" w:lineRule="auto"/>
        <w:rPr>
          <w:rFonts w:cs="宋体"/>
          <w:bCs/>
          <w:sz w:val="24"/>
          <w:szCs w:val="24"/>
        </w:rPr>
      </w:pPr>
      <w:r>
        <w:rPr>
          <w:rFonts w:hint="eastAsia" w:ascii="宋体" w:hAnsi="宋体" w:cs="宋体"/>
          <w:b/>
          <w:sz w:val="24"/>
          <w:szCs w:val="24"/>
        </w:rPr>
        <w:t xml:space="preserve">（3）按照《三部门联合发布关于促进残疾人就业政府采购政策的通知》（财库〔2017〕141号）的规定，落实支持残疾人福利性单位发展政策。</w:t>
      </w:r>
      <w:r/>
    </w:p>
    <w:p>
      <w:pPr>
        <w:contextualSpacing/>
        <w:ind w:firstLine="480"/>
        <w:spacing w:line="360" w:lineRule="auto"/>
        <w:rPr>
          <w:rFonts w:hint="eastAsia" w:eastAsia="宋体" w:cs="宋体"/>
          <w:sz w:val="24"/>
          <w:szCs w:val="24"/>
          <w:lang w:val="en-US" w:eastAsia="zh-CN"/>
        </w:rPr>
      </w:pPr>
      <w:r>
        <w:rPr>
          <w:rFonts w:hint="eastAsia" w:cs="宋体"/>
          <w:bCs/>
          <w:sz w:val="24"/>
          <w:szCs w:val="24"/>
        </w:rPr>
        <w:t xml:space="preserve">3、本项目的特定资格要求：</w:t>
      </w:r>
      <w:r>
        <w:rPr>
          <w:rFonts w:hint="eastAsia" w:cs="宋体"/>
          <w:bCs/>
          <w:sz w:val="24"/>
          <w:szCs w:val="24"/>
          <w:lang w:val="en-US" w:eastAsia="zh-CN"/>
        </w:rPr>
        <w:t xml:space="preserve">无。</w:t>
      </w:r>
      <w:r/>
    </w:p>
    <w:p>
      <w:pPr>
        <w:contextualSpacing/>
        <w:ind w:firstLine="480"/>
        <w:spacing w:line="360" w:lineRule="auto"/>
        <w:rPr>
          <w:rFonts w:cs="宋体"/>
          <w:sz w:val="24"/>
          <w:szCs w:val="24"/>
        </w:rPr>
      </w:pPr>
      <w:r>
        <w:rPr>
          <w:rFonts w:hint="eastAsia" w:cs="宋体"/>
          <w:sz w:val="24"/>
          <w:szCs w:val="24"/>
        </w:rPr>
        <w:t xml:space="preserve">4</w:t>
      </w:r>
      <w:r>
        <w:rPr>
          <w:rFonts w:hint="eastAsia" w:cs="宋体"/>
          <w:b/>
          <w:bCs/>
          <w:sz w:val="24"/>
          <w:szCs w:val="24"/>
        </w:rPr>
        <w:t xml:space="preserve">、</w:t>
      </w:r>
      <w:r>
        <w:rPr>
          <w:rFonts w:hint="eastAsia" w:cs="宋体"/>
          <w:sz w:val="24"/>
          <w:szCs w:val="24"/>
        </w:rPr>
        <w:t xml:space="preserve">未被“信用中国”网站（www.creditchina.gov.cn）列入失信被执行人、重大税收违法案件当事人名单、政府采购严重失信行为记录名单；</w:t>
      </w:r>
      <w:r/>
    </w:p>
    <w:p>
      <w:pPr>
        <w:contextualSpacing/>
        <w:ind w:firstLine="482"/>
        <w:spacing w:line="360" w:lineRule="auto"/>
        <w:rPr>
          <w:rFonts w:cs="宋体"/>
          <w:sz w:val="24"/>
          <w:szCs w:val="24"/>
        </w:rPr>
      </w:pPr>
      <w:r>
        <w:rPr>
          <w:rFonts w:hint="eastAsia" w:cs="宋体"/>
          <w:sz w:val="24"/>
          <w:szCs w:val="24"/>
        </w:rPr>
        <w:t xml:space="preserve">5、</w:t>
      </w:r>
      <w:r>
        <w:rPr>
          <w:rFonts w:cs="宋体"/>
          <w:sz w:val="24"/>
          <w:szCs w:val="24"/>
        </w:rPr>
        <w:t xml:space="preserve">本项目接受联合体方式的投标，联合体投标要求：</w:t>
      </w:r>
      <w:r/>
    </w:p>
    <w:p>
      <w:pPr>
        <w:contextualSpacing/>
        <w:ind w:firstLine="482"/>
        <w:spacing w:line="360" w:lineRule="auto"/>
        <w:rPr>
          <w:rFonts w:cs="宋体"/>
          <w:sz w:val="24"/>
          <w:szCs w:val="24"/>
        </w:rPr>
      </w:pPr>
      <w:r>
        <w:rPr>
          <w:rFonts w:hint="eastAsia" w:cs="宋体"/>
          <w:sz w:val="24"/>
          <w:szCs w:val="24"/>
          <w:lang w:eastAsia="zh-CN"/>
        </w:rPr>
        <w:t xml:space="preserve">（</w:t>
      </w:r>
      <w:r>
        <w:rPr>
          <w:rFonts w:hint="eastAsia" w:cs="宋体"/>
          <w:sz w:val="24"/>
          <w:szCs w:val="24"/>
          <w:lang w:val="en-US" w:eastAsia="zh-CN"/>
        </w:rPr>
        <w:t xml:space="preserve">1</w:t>
      </w:r>
      <w:r>
        <w:rPr>
          <w:rFonts w:hint="eastAsia" w:cs="宋体"/>
          <w:sz w:val="24"/>
          <w:szCs w:val="24"/>
          <w:lang w:eastAsia="zh-CN"/>
        </w:rPr>
        <w:t xml:space="preserve">）</w:t>
      </w:r>
      <w:r>
        <w:rPr>
          <w:rFonts w:cs="宋体"/>
          <w:sz w:val="24"/>
          <w:szCs w:val="24"/>
        </w:rPr>
        <w:t xml:space="preserve">联合体各方应按招标文件提供的格式签订联合体协议书，明确联合体牵头人和各方权利义务； </w:t>
      </w:r>
      <w:r/>
    </w:p>
    <w:p>
      <w:pPr>
        <w:contextualSpacing/>
        <w:ind w:firstLine="482"/>
        <w:spacing w:line="360" w:lineRule="auto"/>
        <w:rPr>
          <w:rFonts w:cs="宋体"/>
          <w:sz w:val="24"/>
          <w:szCs w:val="24"/>
        </w:rPr>
      </w:pPr>
      <w:r>
        <w:rPr>
          <w:rFonts w:hint="eastAsia" w:cs="宋体"/>
          <w:sz w:val="24"/>
          <w:szCs w:val="24"/>
          <w:lang w:eastAsia="zh-CN"/>
        </w:rPr>
        <w:t xml:space="preserve">（</w:t>
      </w:r>
      <w:r>
        <w:rPr>
          <w:rFonts w:hint="eastAsia" w:cs="宋体"/>
          <w:sz w:val="24"/>
          <w:szCs w:val="24"/>
          <w:lang w:val="en-US" w:eastAsia="zh-CN"/>
        </w:rPr>
        <w:t xml:space="preserve">2</w:t>
      </w:r>
      <w:r>
        <w:rPr>
          <w:rFonts w:hint="eastAsia" w:cs="宋体"/>
          <w:sz w:val="24"/>
          <w:szCs w:val="24"/>
          <w:lang w:eastAsia="zh-CN"/>
        </w:rPr>
        <w:t xml:space="preserve">）</w:t>
      </w:r>
      <w:r>
        <w:rPr>
          <w:rFonts w:cs="宋体"/>
          <w:sz w:val="24"/>
          <w:szCs w:val="24"/>
        </w:rPr>
        <w:t xml:space="preserve">联合体各方不得再以自己名义单独或参加其他联合体进行投标；</w:t>
      </w:r>
      <w:r/>
    </w:p>
    <w:p>
      <w:pPr>
        <w:contextualSpacing/>
        <w:ind w:firstLine="482"/>
        <w:spacing w:line="360" w:lineRule="auto"/>
        <w:rPr>
          <w:rFonts w:cs="宋体"/>
          <w:sz w:val="24"/>
          <w:szCs w:val="24"/>
        </w:rPr>
      </w:pPr>
      <w:r>
        <w:rPr>
          <w:rFonts w:hint="eastAsia" w:cs="宋体"/>
          <w:sz w:val="24"/>
          <w:szCs w:val="24"/>
          <w:lang w:eastAsia="zh-CN"/>
        </w:rPr>
        <w:t xml:space="preserve">（</w:t>
      </w:r>
      <w:r>
        <w:rPr>
          <w:rFonts w:hint="eastAsia" w:cs="宋体"/>
          <w:sz w:val="24"/>
          <w:szCs w:val="24"/>
          <w:lang w:val="en-US" w:eastAsia="zh-CN"/>
        </w:rPr>
        <w:t xml:space="preserve">3</w:t>
      </w:r>
      <w:r>
        <w:rPr>
          <w:rFonts w:hint="eastAsia" w:cs="宋体"/>
          <w:sz w:val="24"/>
          <w:szCs w:val="24"/>
          <w:lang w:eastAsia="zh-CN"/>
        </w:rPr>
        <w:t xml:space="preserve">）</w:t>
      </w:r>
      <w:r>
        <w:rPr>
          <w:rFonts w:cs="宋体"/>
          <w:sz w:val="24"/>
          <w:szCs w:val="24"/>
        </w:rPr>
        <w:t xml:space="preserve">尽管委任了联合体牵头人，但联合体各成员在投标、签约与履行合同过程中，仍负有连带的和各自的法律责任。</w:t>
      </w:r>
      <w:r/>
    </w:p>
    <w:p>
      <w:pPr>
        <w:pStyle w:val="1048"/>
        <w:ind w:firstLine="499"/>
        <w:spacing w:before="0" w:after="0"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2、获取方式：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地点：江苏政府采购网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获取方式：本项目采用网上注册登记方式。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2.3“CA数字证书”的获取：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供应商需办理CA锁，“苏采云”系统目前仅支持国信CA，省内各地区办理的用于“苏采云”平台的国信CA全省通用。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2.5采购人或采购代理机构将数据电文形式的采购文件加载至“苏采云”系统，供潜在供应商下载或者查阅。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spacing w:line="360" w:lineRule="auto"/>
        <w:rPr>
          <w:rFonts w:cs="宋体"/>
          <w:b/>
          <w:sz w:val="24"/>
          <w:szCs w:val="24"/>
        </w:rPr>
      </w:pPr>
      <w:r>
        <w:rPr>
          <w:rFonts w:hint="eastAsia" w:cs="宋体"/>
          <w:b/>
          <w:sz w:val="24"/>
          <w:szCs w:val="24"/>
        </w:rPr>
        <w:t xml:space="preserve">注：如潜在供应商未按上述要求操作，将自行承担所产生的风险。</w:t>
      </w:r>
      <w:r/>
    </w:p>
    <w:p>
      <w:pPr>
        <w:pStyle w:val="1048"/>
        <w:ind w:firstLine="499"/>
        <w:spacing w:before="0" w:after="0"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360" w:lineRule="auto"/>
        <w:rPr>
          <w:rFonts w:hint="eastAsia"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2025年</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21</w:t>
      </w:r>
      <w:r>
        <w:rPr>
          <w:rFonts w:hint="eastAsia" w:ascii="宋体" w:hAnsi="宋体"/>
          <w:bCs/>
          <w:sz w:val="24"/>
          <w:szCs w:val="24"/>
          <w:u w:val="single"/>
        </w:rPr>
        <w:t xml:space="preserve">日9点30分</w:t>
      </w:r>
      <w:r>
        <w:rPr>
          <w:rFonts w:hint="eastAsia" w:ascii="宋体" w:hAnsi="宋体"/>
          <w:bCs/>
          <w:sz w:val="24"/>
          <w:szCs w:val="24"/>
        </w:rPr>
        <w:t xml:space="preserve">（北京时间）</w:t>
      </w:r>
      <w:r/>
    </w:p>
    <w:p>
      <w:pPr>
        <w:ind w:firstLine="480"/>
        <w:spacing w:line="360" w:lineRule="auto"/>
        <w:rPr>
          <w:rFonts w:hint="eastAsia" w:ascii="宋体" w:hAnsi="宋体"/>
          <w:sz w:val="24"/>
          <w:szCs w:val="24"/>
        </w:rPr>
      </w:pPr>
      <w:r>
        <w:rPr>
          <w:rFonts w:hint="eastAsia" w:ascii="宋体" w:hAnsi="宋体"/>
          <w:sz w:val="24"/>
          <w:szCs w:val="24"/>
        </w:rPr>
        <w:t xml:space="preserve">2、地点：“苏采云”政府采购交易系统网上开标大厅。</w:t>
      </w:r>
      <w:r/>
    </w:p>
    <w:p>
      <w:pPr>
        <w:ind w:firstLine="480"/>
        <w:spacing w:line="360" w:lineRule="auto"/>
        <w:rPr>
          <w:sz w:val="24"/>
          <w:szCs w:val="24"/>
        </w:rPr>
      </w:pPr>
      <w:r>
        <w:rPr>
          <w:rFonts w:hint="eastAsia"/>
          <w:sz w:val="24"/>
          <w:szCs w:val="24"/>
        </w:rPr>
        <w:t xml:space="preserve">3</w:t>
      </w:r>
      <w:r>
        <w:rPr>
          <w:rFonts w:hint="eastAsia" w:ascii="宋体" w:hAnsi="宋体"/>
          <w:sz w:val="24"/>
          <w:szCs w:val="24"/>
        </w:rPr>
        <w:t xml:space="preserve">、</w:t>
      </w:r>
      <w:r>
        <w:rPr>
          <w:rFonts w:hint="eastAsia"/>
          <w:sz w:val="24"/>
          <w:szCs w:val="24"/>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b/>
          <w:sz w:val="24"/>
          <w:szCs w:val="24"/>
        </w:rPr>
        <w:t xml:space="preserve">投标供应商解密限定在开标后30分钟之内完成</w:t>
      </w:r>
      <w:r>
        <w:rPr>
          <w:rFonts w:hint="eastAsia"/>
          <w:sz w:val="24"/>
          <w:szCs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rPr>
          <w:b/>
          <w:sz w:val="24"/>
          <w:szCs w:val="24"/>
        </w:rPr>
      </w:pPr>
      <w:r>
        <w:rPr>
          <w:rFonts w:hint="eastAsia"/>
          <w:b/>
          <w:sz w:val="24"/>
          <w:szCs w:val="24"/>
        </w:rPr>
        <w:t xml:space="preserve">注：各供应商请关注开标大厅交流区，在开标结束后，请勿离开开标大厅。</w:t>
      </w:r>
      <w:r/>
    </w:p>
    <w:p>
      <w:pPr>
        <w:pStyle w:val="1048"/>
        <w:ind w:firstLine="499"/>
        <w:spacing w:before="0" w:after="0" w:line="360" w:lineRule="auto"/>
      </w:pPr>
      <w:r/>
      <w:bookmarkStart w:id="27" w:name="_Toc35393794"/>
      <w:r/>
      <w:bookmarkStart w:id="28" w:name="_Toc35393625"/>
      <w:r/>
      <w:bookmarkStart w:id="29" w:name="_Toc28359084"/>
      <w:r/>
      <w:bookmarkStart w:id="30" w:name="_Toc38985267"/>
      <w:r/>
      <w:bookmarkStart w:id="31" w:name="_Toc28359007"/>
      <w:r>
        <w:rPr>
          <w:rFonts w:hint="eastAsia"/>
        </w:rPr>
        <w:t xml:space="preserve">五、公告期限</w:t>
      </w:r>
      <w:bookmarkEnd w:id="27"/>
      <w:r/>
      <w:bookmarkEnd w:id="28"/>
      <w:r/>
      <w:bookmarkEnd w:id="29"/>
      <w:r/>
      <w:bookmarkEnd w:id="30"/>
      <w:r/>
      <w:bookmarkEnd w:id="31"/>
      <w:r/>
      <w:r/>
    </w:p>
    <w:p>
      <w:pPr>
        <w:ind w:firstLine="480"/>
        <w:spacing w:line="360" w:lineRule="auto"/>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p>
    <w:p>
      <w:pPr>
        <w:pStyle w:val="1048"/>
        <w:ind w:firstLine="499"/>
        <w:spacing w:before="0" w:after="0" w:line="360" w:lineRule="auto"/>
      </w:pPr>
      <w:r>
        <w:rPr>
          <w:rFonts w:hint="eastAsia"/>
        </w:rPr>
        <w:t xml:space="preserve">六、其他补充事宜</w:t>
      </w:r>
      <w:bookmarkEnd w:id="32"/>
      <w:r/>
      <w:bookmarkEnd w:id="33"/>
      <w:r/>
      <w:bookmarkEnd w:id="34"/>
      <w:r/>
      <w:r/>
    </w:p>
    <w:p>
      <w:pPr>
        <w:ind w:firstLine="480"/>
        <w:jc w:val="left"/>
        <w:spacing w:line="360" w:lineRule="auto"/>
        <w:rPr>
          <w:rFonts w:hint="eastAsia" w:ascii="宋体" w:hAnsi="宋体"/>
          <w:sz w:val="24"/>
          <w:szCs w:val="24"/>
        </w:rPr>
      </w:pPr>
      <w:r/>
      <w:bookmarkStart w:id="35" w:name="_Toc28359008"/>
      <w:r/>
      <w:bookmarkStart w:id="36" w:name="_Toc28359085"/>
      <w:r/>
      <w:bookmarkStart w:id="37" w:name="_Toc35393627"/>
      <w:r/>
      <w:bookmarkStart w:id="38" w:name="_Toc38985269"/>
      <w:r/>
      <w:bookmarkStart w:id="39" w:name="_Toc35393796"/>
      <w:r>
        <w:rPr>
          <w:rFonts w:hint="eastAsia" w:ascii="宋体" w:hAnsi="宋体"/>
          <w:sz w:val="24"/>
          <w:szCs w:val="24"/>
        </w:rPr>
        <w:t xml:space="preserve">1、投标保证金：免收</w:t>
      </w:r>
      <w:r/>
    </w:p>
    <w:p>
      <w:pPr>
        <w:ind w:firstLine="480"/>
        <w:jc w:val="left"/>
        <w:spacing w:line="360" w:lineRule="auto"/>
        <w:rPr>
          <w:rFonts w:hint="eastAsia" w:ascii="宋体" w:hAnsi="宋体"/>
          <w:sz w:val="24"/>
          <w:szCs w:val="24"/>
        </w:rPr>
      </w:pPr>
      <w:r>
        <w:rPr>
          <w:rFonts w:hint="eastAsia" w:ascii="宋体" w:hAnsi="宋体"/>
          <w:sz w:val="24"/>
          <w:szCs w:val="24"/>
        </w:rPr>
        <w:t xml:space="preserve">2、项目开标活动模式：不见面远程开标模式，投标供应商在各自地点通过“苏采云开标大厅”交易系统参加开标会。</w:t>
      </w:r>
      <w:r/>
    </w:p>
    <w:p>
      <w:pPr>
        <w:ind w:firstLine="480"/>
        <w:jc w:val="left"/>
        <w:spacing w:line="360" w:lineRule="auto"/>
        <w:rPr>
          <w:rFonts w:hint="eastAsia" w:ascii="宋体" w:hAnsi="宋体"/>
          <w:sz w:val="24"/>
          <w:szCs w:val="24"/>
        </w:rPr>
      </w:pPr>
      <w:r>
        <w:rPr>
          <w:rFonts w:hint="eastAsia" w:ascii="宋体" w:hAnsi="宋体"/>
          <w:sz w:val="24"/>
          <w:szCs w:val="24"/>
        </w:rPr>
        <w:t xml:space="preserve">3、项目演示、样品、答</w:t>
      </w:r>
      <w:r>
        <w:rPr>
          <w:rFonts w:hint="eastAsia" w:ascii="宋体" w:hAnsi="宋体" w:eastAsia="宋体" w:cs="Times New Roman"/>
          <w:sz w:val="24"/>
          <w:szCs w:val="24"/>
          <w:lang w:eastAsia="zh-CN"/>
        </w:rPr>
        <w:t xml:space="preserve">辩等（如有请描述）：</w:t>
      </w:r>
      <w:r>
        <w:rPr>
          <w:rFonts w:hint="eastAsia" w:ascii="宋体" w:hAnsi="宋体" w:eastAsia="宋体" w:cs="Times New Roman"/>
          <w:sz w:val="24"/>
          <w:szCs w:val="24"/>
          <w:lang w:val="en-US" w:eastAsia="zh-CN"/>
        </w:rPr>
        <w:t xml:space="preserve">有</w:t>
      </w:r>
      <w:r>
        <w:rPr>
          <w:rFonts w:hint="eastAsia" w:ascii="宋体" w:hAnsi="宋体" w:eastAsia="宋体" w:cs="Times New Roman"/>
          <w:sz w:val="24"/>
          <w:szCs w:val="24"/>
          <w:lang w:eastAsia="zh-CN"/>
        </w:rPr>
        <w:t xml:space="preserve">演示，</w:t>
      </w:r>
      <w:r>
        <w:rPr>
          <w:rFonts w:hint="eastAsia" w:ascii="宋体" w:hAnsi="宋体" w:eastAsia="宋体" w:cs="Times New Roman"/>
          <w:sz w:val="24"/>
          <w:szCs w:val="24"/>
          <w:lang w:val="en-US" w:eastAsia="zh-CN"/>
        </w:rPr>
        <w:t xml:space="preserve">请供应商按要求上传</w:t>
      </w:r>
      <w:r>
        <w:rPr>
          <w:rFonts w:hint="eastAsia" w:ascii="宋体" w:hAnsi="宋体" w:eastAsia="宋体" w:cs="Times New Roman"/>
          <w:sz w:val="24"/>
          <w:szCs w:val="24"/>
          <w:lang w:eastAsia="zh-CN"/>
        </w:rPr>
        <w:t xml:space="preserve">系统功能演示</w:t>
      </w:r>
      <w:r>
        <w:rPr>
          <w:rFonts w:hint="eastAsia" w:ascii="宋体" w:hAnsi="宋体" w:eastAsia="宋体" w:cs="Times New Roman"/>
          <w:sz w:val="24"/>
          <w:szCs w:val="24"/>
          <w:lang w:val="en-US" w:eastAsia="zh-CN"/>
        </w:rPr>
        <w:t xml:space="preserve">视频</w:t>
      </w:r>
      <w:r>
        <w:rPr>
          <w:rFonts w:hint="eastAsia" w:ascii="宋体" w:hAnsi="宋体" w:eastAsia="宋体" w:cs="Times New Roman"/>
          <w:sz w:val="24"/>
          <w:szCs w:val="24"/>
          <w:lang w:eastAsia="zh-CN"/>
        </w:rPr>
        <w:t xml:space="preserve">。</w:t>
      </w:r>
      <w:r/>
    </w:p>
    <w:p>
      <w:pPr>
        <w:ind w:firstLine="480"/>
        <w:jc w:val="left"/>
        <w:spacing w:line="360" w:lineRule="auto"/>
        <w:rPr>
          <w:rFonts w:hint="eastAsia" w:ascii="宋体" w:hAnsi="宋体"/>
          <w:sz w:val="24"/>
          <w:szCs w:val="24"/>
        </w:rPr>
      </w:pPr>
      <w:r>
        <w:rPr>
          <w:rFonts w:hint="eastAsia" w:ascii="宋体" w:hAnsi="宋体"/>
          <w:sz w:val="24"/>
          <w:szCs w:val="24"/>
        </w:rPr>
        <w:t xml:space="preserve">4、对项目需求部分（供应商资格要求、项目需求、商务技术评分标准）的询问、质疑请向采购人提出，由采购人负责答复；对项目招标文件其他部分的询问请向招标人或招标代理提出。</w:t>
      </w:r>
      <w:r/>
    </w:p>
    <w:p>
      <w:pPr>
        <w:ind w:firstLine="480"/>
        <w:jc w:val="left"/>
        <w:spacing w:line="360" w:lineRule="auto"/>
        <w:rPr>
          <w:bCs/>
          <w:sz w:val="24"/>
          <w:szCs w:val="24"/>
        </w:rPr>
      </w:pPr>
      <w:r>
        <w:rPr>
          <w:rFonts w:hint="eastAsia"/>
          <w:bCs/>
          <w:sz w:val="24"/>
          <w:szCs w:val="24"/>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contextualSpacing/>
        <w:ind w:firstLine="480"/>
        <w:spacing w:line="360" w:lineRule="auto"/>
        <w:rPr>
          <w:bCs/>
          <w:sz w:val="24"/>
          <w:szCs w:val="24"/>
        </w:rPr>
      </w:pPr>
      <w:r>
        <w:rPr>
          <w:rFonts w:hint="eastAsia"/>
          <w:bCs/>
          <w:sz w:val="24"/>
          <w:szCs w:val="24"/>
        </w:rPr>
        <w:t xml:space="preserve">6、本次采购的有关信息将在江苏政府采购网上发布，敬请留意。</w:t>
      </w:r>
      <w:r/>
    </w:p>
    <w:p>
      <w:pPr>
        <w:pStyle w:val="1048"/>
        <w:ind w:firstLine="499"/>
        <w:spacing w:before="0" w:after="0" w:line="360" w:lineRule="auto"/>
      </w:pPr>
      <w:r>
        <w:rPr>
          <w:rFonts w:hint="eastAsia"/>
        </w:rPr>
        <w:t xml:space="preserve">七、本次招标联系方式</w:t>
      </w:r>
      <w:bookmarkEnd w:id="35"/>
      <w:r/>
      <w:bookmarkEnd w:id="36"/>
      <w:r/>
      <w:bookmarkEnd w:id="37"/>
      <w:r/>
      <w:bookmarkEnd w:id="38"/>
      <w:r/>
      <w:bookmarkEnd w:id="39"/>
      <w:r/>
      <w:r/>
    </w:p>
    <w:p>
      <w:pPr>
        <w:ind w:firstLine="480"/>
        <w:jc w:val="left"/>
        <w:spacing w:line="360" w:lineRule="auto"/>
        <w:widowControl/>
        <w:rPr>
          <w:rFonts w:hint="eastAsia" w:ascii="宋体" w:hAnsi="宋体" w:cs="宋体"/>
          <w:sz w:val="24"/>
          <w:szCs w:val="24"/>
        </w:rPr>
      </w:pPr>
      <w:r/>
      <w:bookmarkStart w:id="40" w:name="_Toc28359087"/>
      <w:r/>
      <w:bookmarkStart w:id="41" w:name="_Toc28359010"/>
      <w:r>
        <w:rPr>
          <w:rFonts w:hint="eastAsia" w:ascii="宋体" w:hAnsi="宋体" w:cs="宋体"/>
          <w:sz w:val="24"/>
          <w:szCs w:val="24"/>
        </w:rPr>
        <w:t xml:space="preserve">1、采购人名称：南通市通州区医疗保险基金管理中心</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地址：南通市通州区碧华路197号</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崔</w:t>
      </w:r>
      <w:r>
        <w:rPr>
          <w:rFonts w:hint="eastAsia" w:ascii="宋体" w:hAnsi="宋体" w:cs="宋体"/>
          <w:sz w:val="24"/>
          <w:szCs w:val="24"/>
        </w:rPr>
        <w:t xml:space="preserve">先生  </w:t>
      </w:r>
      <w:r>
        <w:rPr>
          <w:rFonts w:hint="eastAsia" w:ascii="宋体" w:hAnsi="宋体" w:cs="宋体"/>
          <w:sz w:val="24"/>
          <w:szCs w:val="24"/>
          <w:lang w:val="en-US" w:eastAsia="zh-CN"/>
        </w:rPr>
        <w:t xml:space="preserve"> </w:t>
      </w:r>
      <w:r>
        <w:rPr>
          <w:rFonts w:hint="eastAsia" w:ascii="宋体" w:hAnsi="宋体" w:cs="宋体"/>
          <w:sz w:val="24"/>
          <w:szCs w:val="24"/>
        </w:rPr>
        <w:t xml:space="preserve"> 联系方式：</w:t>
      </w:r>
      <w:bookmarkStart w:id="42" w:name="_Toc28359009"/>
      <w:r/>
      <w:bookmarkEnd w:id="42"/>
      <w:r/>
      <w:bookmarkStart w:id="43" w:name="_Toc28359086"/>
      <w:r/>
      <w:bookmarkEnd w:id="43"/>
      <w:r>
        <w:rPr>
          <w:rFonts w:hint="eastAsia" w:ascii="宋体" w:hAnsi="宋体" w:cs="宋体"/>
          <w:sz w:val="24"/>
          <w:szCs w:val="24"/>
        </w:rPr>
        <w:t xml:space="preserve">13584640873</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2、招标代理机构：南通市通州区公共资源交易中心</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color w:val="auto"/>
          <w:sz w:val="24"/>
        </w:rPr>
        <w:t xml:space="preserve">南通市通州区碧华路197号</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color w:val="auto"/>
          <w:sz w:val="24"/>
        </w:rPr>
        <w:t xml:space="preserve">潘先生</w:t>
      </w:r>
      <w:r>
        <w:rPr>
          <w:rFonts w:hint="eastAsia" w:ascii="宋体" w:hAnsi="宋体" w:cs="宋体"/>
          <w:color w:val="auto"/>
          <w:sz w:val="24"/>
          <w:lang w:val="en-US" w:eastAsia="zh-CN"/>
        </w:rPr>
        <w:t xml:space="preserve">    </w:t>
      </w:r>
      <w:r>
        <w:rPr>
          <w:rFonts w:hint="eastAsia" w:ascii="宋体" w:hAnsi="宋体" w:cs="宋体"/>
          <w:sz w:val="24"/>
          <w:szCs w:val="24"/>
        </w:rPr>
        <w:t xml:space="preserve">联系方式：</w:t>
      </w:r>
      <w:r>
        <w:rPr>
          <w:rFonts w:hint="eastAsia" w:ascii="宋体" w:hAnsi="宋体" w:cs="宋体"/>
          <w:color w:val="auto"/>
          <w:sz w:val="24"/>
        </w:rPr>
        <w:t xml:space="preserve">0513-86519938</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交易系统软件维护人员：0519-86722801、0519-86722806</w:t>
      </w:r>
      <w:bookmarkEnd w:id="40"/>
      <w:r/>
      <w:bookmarkEnd w:id="41"/>
      <w:r/>
      <w:r/>
    </w:p>
    <w:p>
      <w:pPr>
        <w:jc w:val="center"/>
        <w:spacing w:line="560" w:lineRule="exact"/>
        <w:tabs>
          <w:tab w:val="left" w:pos="900" w:leader="none"/>
        </w:tabs>
        <w:rPr>
          <w:rFonts w:hint="eastAsia" w:ascii="黑体" w:eastAsia="黑体"/>
          <w:sz w:val="44"/>
          <w:szCs w:val="44"/>
        </w:rPr>
      </w:pPr>
      <w:r/>
      <w:bookmarkStart w:id="44" w:name="_Toc120614211"/>
      <w:r/>
      <w:r/>
    </w:p>
    <w:p>
      <w:pPr>
        <w:jc w:val="center"/>
        <w:spacing w:line="560" w:lineRule="exact"/>
        <w:tabs>
          <w:tab w:val="left" w:pos="900" w:leader="none"/>
        </w:tabs>
        <w:rPr>
          <w:rFonts w:hint="eastAsia" w:ascii="黑体" w:eastAsia="黑体"/>
          <w:sz w:val="44"/>
          <w:szCs w:val="44"/>
        </w:rPr>
      </w:pPr>
      <w:r>
        <w:rPr>
          <w:rFonts w:hint="eastAsia" w:ascii="黑体" w:eastAsia="黑体"/>
          <w:sz w:val="44"/>
          <w:szCs w:val="44"/>
        </w:rPr>
      </w:r>
      <w:r/>
    </w:p>
    <w:p>
      <w:pPr>
        <w:jc w:val="center"/>
        <w:spacing w:line="560" w:lineRule="exact"/>
        <w:tabs>
          <w:tab w:val="left" w:pos="900" w:leader="none"/>
        </w:tabs>
        <w:rPr>
          <w:rFonts w:ascii="黑体" w:eastAsia="黑体"/>
          <w:sz w:val="44"/>
          <w:szCs w:val="44"/>
        </w:rPr>
      </w:pPr>
      <w:r>
        <w:rPr>
          <w:rFonts w:hint="eastAsia" w:ascii="黑体" w:eastAsia="黑体"/>
          <w:sz w:val="44"/>
          <w:szCs w:val="44"/>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513029202"/>
      <w:r/>
      <w:bookmarkStart w:id="48" w:name="_Toc120614213"/>
      <w:r>
        <w:rPr>
          <w:rFonts w:hint="eastAsia" w:ascii="黑体" w:eastAsia="黑体"/>
          <w:sz w:val="44"/>
          <w:szCs w:val="44"/>
        </w:rPr>
        <w:t xml:space="preserve">投标人须知</w:t>
      </w:r>
      <w:bookmarkEnd w:id="45"/>
      <w:r/>
      <w:bookmarkEnd w:id="46"/>
      <w:r/>
      <w:bookmarkEnd w:id="47"/>
      <w:r/>
      <w:bookmarkEnd w:id="48"/>
      <w:r/>
      <w:r/>
    </w:p>
    <w:p>
      <w:pPr>
        <w:pStyle w:val="1048"/>
        <w:ind w:firstLine="498"/>
        <w:spacing w:before="143" w:after="143" w:line="360" w:lineRule="auto"/>
      </w:pPr>
      <w:r/>
      <w:bookmarkStart w:id="49" w:name="_Toc20823275"/>
      <w:r/>
      <w:bookmarkStart w:id="50" w:name="_Toc513029203"/>
      <w:r/>
      <w:bookmarkStart w:id="51" w:name="_Toc120614214"/>
      <w:r/>
      <w:bookmarkStart w:id="52" w:name="_Toc16938519"/>
      <w:r>
        <w:rPr>
          <w:rFonts w:hint="eastAsia"/>
        </w:rPr>
        <w:t xml:space="preserve">一、总则</w:t>
      </w:r>
      <w:bookmarkEnd w:id="49"/>
      <w:r/>
      <w:bookmarkEnd w:id="50"/>
      <w:r/>
      <w:bookmarkEnd w:id="51"/>
      <w:r/>
      <w:bookmarkEnd w:id="52"/>
      <w:r/>
      <w:r/>
    </w:p>
    <w:p>
      <w:pPr>
        <w:pStyle w:val="1049"/>
        <w:ind w:firstLine="420"/>
        <w:spacing w:before="0" w:after="0" w:line="360" w:lineRule="auto"/>
        <w:rPr>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36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1049"/>
        <w:ind w:firstLine="420"/>
        <w:spacing w:before="0" w:after="0" w:line="360" w:lineRule="auto"/>
        <w:rPr>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
    </w:p>
    <w:p>
      <w:pPr>
        <w:ind w:firstLine="480"/>
        <w:spacing w:line="360" w:lineRule="auto"/>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360" w:lineRule="auto"/>
        <w:rPr>
          <w:rFonts w:hint="eastAsia" w:ascii="宋体" w:hAnsi="宋体"/>
          <w:sz w:val="24"/>
          <w:szCs w:val="24"/>
        </w:rPr>
      </w:pPr>
      <w:r>
        <w:rPr>
          <w:rFonts w:hint="eastAsia" w:ascii="宋体" w:hAnsi="宋体"/>
          <w:sz w:val="24"/>
          <w:szCs w:val="24"/>
        </w:rPr>
        <w:t xml:space="preserve">2.2 满足本文件实质性要求和条件的规定。</w:t>
      </w:r>
      <w:r/>
    </w:p>
    <w:p>
      <w:pPr>
        <w:pStyle w:val="1049"/>
        <w:ind w:firstLine="420"/>
        <w:spacing w:before="0" w:after="0" w:line="360" w:lineRule="auto"/>
        <w:rPr>
          <w:b w:val="0"/>
          <w:bCs w:val="0"/>
        </w:rPr>
      </w:pPr>
      <w:r/>
      <w:bookmarkStart w:id="61" w:name="_Toc513029206"/>
      <w:r/>
      <w:bookmarkStart w:id="62" w:name="_Toc20823278"/>
      <w:r/>
      <w:bookmarkStart w:id="63" w:name="_Toc16938522"/>
      <w:r>
        <w:rPr>
          <w:rFonts w:hint="eastAsia"/>
          <w:b w:val="0"/>
          <w:bCs w:val="0"/>
        </w:rPr>
        <w:t xml:space="preserve">3、适用法律</w:t>
      </w:r>
      <w:bookmarkEnd w:id="61"/>
      <w:r/>
      <w:bookmarkEnd w:id="62"/>
      <w:r/>
      <w:bookmarkEnd w:id="63"/>
      <w:r/>
      <w:r/>
    </w:p>
    <w:p>
      <w:pPr>
        <w:ind w:firstLine="420"/>
        <w:spacing w:line="36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1049"/>
        <w:ind w:firstLine="420"/>
        <w:spacing w:before="0" w:after="0" w:line="360" w:lineRule="auto"/>
        <w:rPr>
          <w:b w:val="0"/>
          <w:bCs w:val="0"/>
        </w:rPr>
      </w:pPr>
      <w:r/>
      <w:bookmarkStart w:id="64" w:name="_Toc462564067"/>
      <w:r/>
      <w:bookmarkStart w:id="65" w:name="_Toc16938523"/>
      <w:r/>
      <w:bookmarkStart w:id="66" w:name="_Toc513029207"/>
      <w:r/>
      <w:bookmarkStart w:id="67" w:name="_Toc20823279"/>
      <w:r>
        <w:rPr>
          <w:rFonts w:hint="eastAsia"/>
          <w:b w:val="0"/>
          <w:bCs w:val="0"/>
        </w:rPr>
        <w:t xml:space="preserve">4、投标费用</w:t>
      </w:r>
      <w:bookmarkEnd w:id="64"/>
      <w:r/>
      <w:bookmarkEnd w:id="65"/>
      <w:r/>
      <w:bookmarkEnd w:id="66"/>
      <w:r/>
      <w:bookmarkEnd w:id="67"/>
      <w:r/>
      <w:r/>
    </w:p>
    <w:p>
      <w:pPr>
        <w:ind w:firstLine="480"/>
        <w:spacing w:line="36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cs="宋体"/>
          <w:sz w:val="24"/>
          <w:szCs w:val="24"/>
        </w:rPr>
        <w:t xml:space="preserve">本采购人</w:t>
      </w:r>
      <w:r>
        <w:rPr>
          <w:rFonts w:hint="eastAsia" w:ascii="宋体" w:hAnsi="宋体"/>
          <w:sz w:val="24"/>
        </w:rPr>
        <w:t xml:space="preserve">在任何情况下均无义务和责任承担这些费用。</w:t>
      </w:r>
      <w:r/>
    </w:p>
    <w:p>
      <w:pPr>
        <w:ind w:firstLine="482"/>
        <w:spacing w:line="360" w:lineRule="auto"/>
        <w:rPr>
          <w:rFonts w:hint="eastAsia" w:ascii="宋体" w:hAnsi="宋体" w:cs="宋体"/>
          <w:sz w:val="24"/>
          <w:szCs w:val="24"/>
        </w:rPr>
      </w:pPr>
      <w:r>
        <w:rPr>
          <w:rFonts w:hint="eastAsia" w:ascii="宋体" w:hAnsi="宋体"/>
          <w:sz w:val="24"/>
        </w:rPr>
        <w:t xml:space="preserve">4.2</w:t>
      </w:r>
      <w:r>
        <w:rPr>
          <w:rFonts w:hint="eastAsia" w:ascii="宋体" w:hAnsi="宋体"/>
          <w:color w:val="auto"/>
          <w:sz w:val="24"/>
          <w:szCs w:val="24"/>
          <w:lang w:val="zh-CN"/>
        </w:rPr>
        <w:t xml:space="preserve">本次交易中心和采购人不收取标书工本费与成交服务费。</w:t>
      </w:r>
      <w:r/>
    </w:p>
    <w:p>
      <w:pPr>
        <w:pStyle w:val="1049"/>
        <w:ind w:firstLine="419"/>
        <w:spacing w:before="0" w:after="0" w:line="36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36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048"/>
        <w:ind w:firstLine="321"/>
        <w:spacing w:before="143" w:after="143" w:line="360" w:lineRule="auto"/>
      </w:pPr>
      <w:r/>
      <w:bookmarkStart w:id="68" w:name="_Toc20823281"/>
      <w:r/>
      <w:bookmarkStart w:id="69" w:name="_Toc120614215"/>
      <w:r/>
      <w:bookmarkStart w:id="70" w:name="_Toc16938525"/>
      <w:r/>
      <w:bookmarkStart w:id="71" w:name="_Toc513029209"/>
      <w:r>
        <w:rPr>
          <w:rFonts w:hint="eastAsia"/>
        </w:rPr>
        <w:t xml:space="preserve">二、招标文件</w:t>
      </w:r>
      <w:bookmarkEnd w:id="68"/>
      <w:r/>
      <w:bookmarkEnd w:id="69"/>
      <w:r/>
      <w:bookmarkEnd w:id="70"/>
      <w:r/>
      <w:bookmarkEnd w:id="71"/>
      <w:r/>
      <w:r/>
    </w:p>
    <w:p>
      <w:pPr>
        <w:pStyle w:val="1049"/>
        <w:ind w:firstLine="420"/>
        <w:spacing w:before="0" w:after="0" w:line="360" w:lineRule="auto"/>
        <w:rPr>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
    </w:p>
    <w:p>
      <w:pPr>
        <w:ind w:firstLine="480"/>
        <w:spacing w:line="36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360" w:lineRule="auto"/>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360" w:lineRule="auto"/>
        <w:rPr>
          <w:rFonts w:hint="eastAsia" w:ascii="宋体" w:hAnsi="宋体"/>
          <w:sz w:val="24"/>
          <w:szCs w:val="24"/>
        </w:rPr>
      </w:pPr>
      <w:r>
        <w:rPr>
          <w:rFonts w:hint="eastAsia" w:ascii="宋体" w:hAnsi="宋体"/>
          <w:sz w:val="24"/>
          <w:szCs w:val="24"/>
        </w:rPr>
        <w:t xml:space="preserve">（2）投标人须知</w:t>
      </w:r>
      <w:r/>
    </w:p>
    <w:p>
      <w:pPr>
        <w:ind w:firstLine="360"/>
        <w:spacing w:line="360" w:lineRule="auto"/>
        <w:rPr>
          <w:rFonts w:hint="eastAsia" w:ascii="宋体" w:hAnsi="宋体"/>
          <w:sz w:val="24"/>
          <w:szCs w:val="24"/>
        </w:rPr>
      </w:pPr>
      <w:r>
        <w:rPr>
          <w:rFonts w:hint="eastAsia" w:ascii="宋体" w:hAnsi="宋体"/>
          <w:sz w:val="24"/>
          <w:szCs w:val="24"/>
        </w:rPr>
        <w:t xml:space="preserve">（3）项目需求</w:t>
      </w:r>
      <w:r/>
    </w:p>
    <w:p>
      <w:pPr>
        <w:ind w:firstLine="360"/>
        <w:spacing w:line="360" w:lineRule="auto"/>
        <w:rPr>
          <w:rFonts w:hint="eastAsia" w:ascii="宋体" w:hAnsi="宋体"/>
          <w:sz w:val="24"/>
          <w:szCs w:val="24"/>
        </w:rPr>
      </w:pPr>
      <w:r>
        <w:rPr>
          <w:rFonts w:hint="eastAsia" w:ascii="宋体" w:hAnsi="宋体"/>
          <w:sz w:val="24"/>
          <w:szCs w:val="24"/>
        </w:rPr>
        <w:t xml:space="preserve">（4）合同主要条款</w:t>
      </w:r>
      <w:r/>
    </w:p>
    <w:p>
      <w:pPr>
        <w:ind w:firstLine="360"/>
        <w:spacing w:line="360" w:lineRule="auto"/>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360" w:lineRule="auto"/>
        <w:rPr>
          <w:rFonts w:hint="eastAsia" w:ascii="宋体" w:hAnsi="宋体"/>
          <w:sz w:val="24"/>
          <w:szCs w:val="24"/>
        </w:rPr>
      </w:pPr>
      <w:r>
        <w:rPr>
          <w:rFonts w:hint="eastAsia" w:ascii="宋体" w:hAnsi="宋体"/>
          <w:sz w:val="24"/>
          <w:szCs w:val="24"/>
        </w:rPr>
        <w:t xml:space="preserve">（6）投标文件格式</w:t>
      </w:r>
      <w:r/>
    </w:p>
    <w:p>
      <w:pPr>
        <w:ind w:firstLine="480"/>
        <w:spacing w:line="360" w:lineRule="auto"/>
        <w:rPr>
          <w:rFonts w:hint="eastAsia" w:ascii="宋体" w:hAnsi="宋体"/>
          <w:sz w:val="24"/>
        </w:rPr>
      </w:pPr>
      <w:r>
        <w:rPr>
          <w:rFonts w:hint="eastAsia" w:ascii="宋体" w:hAnsi="宋体"/>
          <w:sz w:val="24"/>
        </w:rPr>
        <w:t xml:space="preserve">请仔细检查招标文件是否齐全，如有缺漏请立即与采购人及代理机构联系解决。</w:t>
      </w:r>
      <w:r/>
    </w:p>
    <w:p>
      <w:pPr>
        <w:ind w:firstLine="480"/>
        <w:spacing w:line="36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49"/>
        <w:ind w:firstLine="560"/>
        <w:spacing w:before="0" w:after="0" w:line="360" w:lineRule="auto"/>
        <w:rPr>
          <w:b w:val="0"/>
          <w:bCs w:val="0"/>
        </w:rPr>
      </w:pPr>
      <w:r/>
      <w:bookmarkStart w:id="75" w:name="_Toc16938527"/>
      <w:r/>
      <w:bookmarkStart w:id="76" w:name="_Toc20823283"/>
      <w:r/>
      <w:bookmarkStart w:id="77" w:name="_Toc462564070"/>
      <w:r/>
      <w:bookmarkStart w:id="78" w:name="_Toc513029211"/>
      <w:r>
        <w:rPr>
          <w:rFonts w:hint="eastAsia"/>
          <w:b w:val="0"/>
          <w:bCs w:val="0"/>
        </w:rPr>
        <w:t xml:space="preserve">7、招标文件的澄清</w:t>
      </w:r>
      <w:bookmarkEnd w:id="75"/>
      <w:r/>
      <w:bookmarkEnd w:id="76"/>
      <w:r/>
      <w:bookmarkEnd w:id="77"/>
      <w:r/>
      <w:bookmarkEnd w:id="78"/>
      <w:r/>
      <w:r/>
    </w:p>
    <w:p>
      <w:pPr>
        <w:contextualSpacing/>
        <w:ind w:firstLine="480"/>
        <w:spacing w:line="360" w:lineRule="auto"/>
        <w:rPr>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任何要求对招标文件进行澄清的投标人，应在投标截止期十日前按招标公告中的通讯地址，以书面形式通知</w:t>
      </w:r>
      <w:bookmarkStart w:id="79" w:name="_Hlk185969715"/>
      <w:r>
        <w:rPr>
          <w:rFonts w:hint="eastAsia" w:ascii="宋体" w:hAnsi="宋体"/>
          <w:sz w:val="24"/>
        </w:rPr>
        <w:t xml:space="preserve">采购人及代理机构</w:t>
      </w:r>
      <w:bookmarkEnd w:id="79"/>
      <w:r>
        <w:rPr>
          <w:rFonts w:hint="eastAsia" w:ascii="宋体" w:hAnsi="宋体"/>
          <w:sz w:val="24"/>
        </w:rPr>
        <w:t xml:space="preserve">。采购人及代理机构</w:t>
      </w:r>
      <w:r>
        <w:rPr>
          <w:rFonts w:hint="eastAsia"/>
          <w:sz w:val="24"/>
          <w:szCs w:val="24"/>
        </w:rPr>
        <w:t xml:space="preserve">有权对发出的招标文件进行必要的澄清或修改。</w:t>
      </w:r>
      <w:r/>
    </w:p>
    <w:p>
      <w:pPr>
        <w:pStyle w:val="1049"/>
        <w:ind w:firstLine="560"/>
        <w:spacing w:before="0" w:after="0" w:line="360" w:lineRule="auto"/>
        <w:rPr>
          <w:b w:val="0"/>
          <w:bCs w:val="0"/>
        </w:rPr>
      </w:pPr>
      <w:r/>
      <w:bookmarkStart w:id="80" w:name="_Toc462564071"/>
      <w:r/>
      <w:bookmarkStart w:id="81" w:name="_Toc16938528"/>
      <w:r/>
      <w:bookmarkStart w:id="82" w:name="_Toc20823284"/>
      <w:r/>
      <w:bookmarkStart w:id="83" w:name="_Toc513029212"/>
      <w:r>
        <w:rPr>
          <w:rFonts w:hint="eastAsia"/>
          <w:b w:val="0"/>
          <w:bCs w:val="0"/>
        </w:rPr>
        <w:t xml:space="preserve">8、招标文件的修改</w:t>
      </w:r>
      <w:bookmarkEnd w:id="80"/>
      <w:r/>
      <w:bookmarkEnd w:id="81"/>
      <w:r/>
      <w:bookmarkEnd w:id="82"/>
      <w:r/>
      <w:bookmarkEnd w:id="83"/>
      <w:r/>
      <w:r/>
    </w:p>
    <w:p>
      <w:pPr>
        <w:ind w:firstLine="480"/>
        <w:spacing w:line="36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，采购人及代理机构可以对招标文件进行修改。</w:t>
      </w:r>
      <w:r/>
    </w:p>
    <w:p>
      <w:pPr>
        <w:ind w:firstLine="480"/>
        <w:spacing w:line="360" w:lineRule="auto"/>
        <w:rPr>
          <w:rFonts w:ascii="宋体" w:hAnsi="Arial"/>
          <w:sz w:val="28"/>
        </w:rPr>
      </w:pPr>
      <w:r>
        <w:rPr>
          <w:rFonts w:hint="eastAsia" w:ascii="宋体" w:hAnsi="宋体"/>
          <w:bCs/>
          <w:sz w:val="24"/>
        </w:rPr>
        <w:t xml:space="preserve">8.2 </w:t>
      </w:r>
      <w:r>
        <w:rPr>
          <w:rFonts w:hint="eastAsia" w:ascii="宋体" w:hAnsi="宋体"/>
          <w:sz w:val="24"/>
        </w:rPr>
        <w:t xml:space="preserve">采购人及代理机构</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360" w:lineRule="auto"/>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48"/>
        <w:ind w:firstLine="482"/>
        <w:spacing w:before="143" w:after="143" w:line="360" w:lineRule="auto"/>
      </w:pPr>
      <w:r/>
      <w:bookmarkStart w:id="84" w:name="_Toc513029213"/>
      <w:r/>
      <w:bookmarkStart w:id="85" w:name="_Toc120614216"/>
      <w:r/>
      <w:bookmarkStart w:id="86" w:name="_Toc462564072"/>
      <w:r/>
      <w:bookmarkStart w:id="87" w:name="_Toc16938529"/>
      <w:r/>
      <w:bookmarkStart w:id="88" w:name="_Toc20823285"/>
      <w:r>
        <w:rPr>
          <w:rFonts w:hint="eastAsia"/>
        </w:rPr>
        <w:t xml:space="preserve">三、投标文件的编制</w:t>
      </w:r>
      <w:bookmarkEnd w:id="84"/>
      <w:r/>
      <w:bookmarkEnd w:id="85"/>
      <w:r/>
      <w:bookmarkEnd w:id="86"/>
      <w:r/>
      <w:bookmarkEnd w:id="87"/>
      <w:r/>
      <w:bookmarkEnd w:id="88"/>
      <w:r/>
      <w:r/>
    </w:p>
    <w:p>
      <w:pPr>
        <w:pStyle w:val="1049"/>
        <w:ind w:firstLine="560"/>
        <w:spacing w:before="0" w:after="0" w:line="360" w:lineRule="auto"/>
        <w:rPr>
          <w:bCs w:val="0"/>
        </w:rPr>
      </w:pPr>
      <w:r/>
      <w:bookmarkStart w:id="89" w:name="_Toc16938530"/>
      <w:r/>
      <w:bookmarkStart w:id="90" w:name="_Toc513029214"/>
      <w:r/>
      <w:bookmarkStart w:id="91" w:name="_Toc20823286"/>
      <w:r/>
      <w:bookmarkStart w:id="92" w:name="_Toc462564073"/>
      <w:r>
        <w:rPr>
          <w:rFonts w:hint="eastAsia"/>
          <w:b w:val="0"/>
          <w:bCs w:val="0"/>
        </w:rPr>
        <w:t xml:space="preserve">9、投标文件的语言及度量衡单位</w:t>
      </w:r>
      <w:bookmarkEnd w:id="89"/>
      <w:r/>
      <w:bookmarkEnd w:id="90"/>
      <w:r/>
      <w:bookmarkEnd w:id="91"/>
      <w:r/>
      <w:bookmarkEnd w:id="92"/>
      <w:r/>
      <w:r/>
    </w:p>
    <w:p>
      <w:pPr>
        <w:ind w:firstLine="480"/>
        <w:spacing w:line="36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投标人提交的投标文件以及投标人与采购人及代理机构就有关投标的所有来往通知、函件和文件均应使用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1049"/>
        <w:ind w:firstLine="420"/>
        <w:spacing w:before="0" w:after="0" w:line="360" w:lineRule="auto"/>
        <w:rPr>
          <w:b w:val="0"/>
          <w:bCs w:val="0"/>
        </w:rPr>
      </w:pPr>
      <w:r/>
      <w:bookmarkStart w:id="93" w:name="_Toc513029215"/>
      <w:r/>
      <w:bookmarkStart w:id="94" w:name="_Toc16938531"/>
      <w:r/>
      <w:bookmarkStart w:id="95" w:name="_Toc462564074"/>
      <w:r/>
      <w:bookmarkStart w:id="96" w:name="_Toc20823287"/>
      <w:r>
        <w:rPr>
          <w:rFonts w:hint="eastAsia"/>
          <w:b w:val="0"/>
          <w:bCs w:val="0"/>
        </w:rPr>
        <w:t xml:space="preserve">10、投标文件构成</w:t>
      </w:r>
      <w:bookmarkEnd w:id="93"/>
      <w:r/>
      <w:bookmarkEnd w:id="94"/>
      <w:r/>
      <w:bookmarkEnd w:id="95"/>
      <w:r/>
      <w:bookmarkEnd w:id="96"/>
      <w:r/>
      <w:r/>
    </w:p>
    <w:p>
      <w:pPr>
        <w:ind w:firstLine="480"/>
        <w:spacing w:line="360" w:lineRule="auto"/>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投标人编写的投标文件应包括资格证明文件、符合性证明文件、投标分项报价表、技术要求响应及偏离表、商务要求响应及偏离表、其他证明文件、投标函、开标一览表等部分。投标人按“第六章 投标文件格式”要求编写投标文件。</w:t>
      </w:r>
      <w:r/>
    </w:p>
    <w:p>
      <w:pPr>
        <w:ind w:firstLine="480"/>
        <w:spacing w:line="360" w:lineRule="auto"/>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1049"/>
        <w:ind w:firstLine="420"/>
        <w:spacing w:before="0" w:after="0" w:line="360" w:lineRule="auto"/>
        <w:rPr>
          <w:b w:val="0"/>
          <w:bCs w:val="0"/>
        </w:rPr>
      </w:pPr>
      <w:r/>
      <w:bookmarkStart w:id="97" w:name="_Hlt26954838"/>
      <w:r/>
      <w:bookmarkEnd w:id="97"/>
      <w:r/>
      <w:bookmarkStart w:id="98" w:name="_Hlt26668975"/>
      <w:r/>
      <w:bookmarkEnd w:id="98"/>
      <w:r/>
      <w:bookmarkStart w:id="99" w:name="_Hlt26670360"/>
      <w:r/>
      <w:bookmarkEnd w:id="99"/>
      <w:r/>
      <w:bookmarkStart w:id="100" w:name="_Toc14577357"/>
      <w:r/>
      <w:bookmarkStart w:id="101" w:name="_Toc49090509"/>
      <w:r/>
      <w:bookmarkStart w:id="102" w:name="_Toc513029219"/>
      <w:r/>
      <w:bookmarkStart w:id="103" w:name="_Toc513029216"/>
      <w:r/>
      <w:bookmarkStart w:id="104" w:name="_Toc14577354"/>
      <w:r/>
      <w:bookmarkStart w:id="105" w:name="_Toc49090507"/>
      <w:r>
        <w:rPr>
          <w:rFonts w:hint="eastAsia"/>
          <w:b w:val="0"/>
          <w:bCs w:val="0"/>
        </w:rPr>
        <w:t xml:space="preserve">11、证明投标人及投标标的符合招标文件规定的文件</w:t>
      </w:r>
      <w:bookmarkEnd w:id="100"/>
      <w:r/>
      <w:bookmarkEnd w:id="101"/>
      <w:r/>
      <w:bookmarkEnd w:id="102"/>
      <w:r/>
      <w:bookmarkEnd w:id="103"/>
      <w:r/>
      <w:bookmarkEnd w:id="104"/>
      <w:r/>
      <w:bookmarkEnd w:id="105"/>
      <w:r/>
      <w:r/>
    </w:p>
    <w:p>
      <w:pPr>
        <w:spacing w:line="360" w:lineRule="auto"/>
        <w:rPr>
          <w:rFonts w:hint="eastAsia" w:ascii="宋体" w:hAnsi="宋体"/>
          <w:sz w:val="24"/>
          <w:szCs w:val="24"/>
        </w:rPr>
      </w:pPr>
      <w:r/>
      <w:bookmarkStart w:id="106" w:name="_Toc14577355"/>
      <w:r/>
      <w:bookmarkStart w:id="107"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360" w:lineRule="auto"/>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049"/>
        <w:ind w:firstLine="420"/>
        <w:spacing w:before="0" w:after="0" w:line="360" w:lineRule="auto"/>
        <w:rPr>
          <w:b w:val="0"/>
          <w:bCs w:val="0"/>
        </w:rPr>
      </w:pPr>
      <w:r>
        <w:rPr>
          <w:rFonts w:hint="eastAsia"/>
          <w:b w:val="0"/>
          <w:bCs w:val="0"/>
        </w:rPr>
        <w:t xml:space="preserve">12、投标分项报价</w:t>
      </w:r>
      <w:bookmarkEnd w:id="106"/>
      <w:r/>
      <w:bookmarkStart w:id="108" w:name="_Hlt26670373"/>
      <w:r/>
      <w:bookmarkEnd w:id="108"/>
      <w:r>
        <w:rPr>
          <w:rFonts w:hint="eastAsia"/>
          <w:b w:val="0"/>
          <w:bCs w:val="0"/>
        </w:rPr>
        <w:t xml:space="preserve">表</w:t>
      </w:r>
      <w:bookmarkEnd w:id="107"/>
      <w:r/>
      <w:r/>
    </w:p>
    <w:p>
      <w:pPr>
        <w:ind w:firstLine="480"/>
        <w:spacing w:line="360" w:lineRule="auto"/>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9" w:name="_Hlt26954840"/>
      <w:r/>
      <w:bookmarkEnd w:id="109"/>
      <w:r>
        <w:rPr>
          <w:rFonts w:hint="eastAsia" w:ascii="宋体" w:hAnsi="宋体"/>
          <w:sz w:val="24"/>
        </w:rPr>
        <w:t xml:space="preserve">标人应按照招标文件规定格式填报投标分项报价表</w:t>
      </w:r>
      <w:bookmarkStart w:id="110" w:name="_Hlt26670399"/>
      <w:r/>
      <w:bookmarkEnd w:id="110"/>
      <w:r>
        <w:rPr>
          <w:rFonts w:hint="eastAsia" w:ascii="宋体" w:hAnsi="宋体"/>
          <w:sz w:val="24"/>
        </w:rPr>
        <w:t xml:space="preserve">。</w:t>
      </w:r>
      <w:r/>
    </w:p>
    <w:p>
      <w:pPr>
        <w:ind w:firstLine="480"/>
        <w:spacing w:line="360" w:lineRule="auto"/>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49"/>
        <w:ind w:firstLine="420"/>
        <w:spacing w:before="0" w:after="0" w:line="360" w:lineRule="auto"/>
        <w:rPr>
          <w:b w:val="0"/>
          <w:bCs w:val="0"/>
        </w:rPr>
      </w:pPr>
      <w:r/>
      <w:bookmarkStart w:id="111" w:name="_Hlt26670482"/>
      <w:r/>
      <w:bookmarkEnd w:id="111"/>
      <w:r/>
      <w:bookmarkStart w:id="112" w:name="_Hlt26668983"/>
      <w:r/>
      <w:bookmarkEnd w:id="112"/>
      <w:r/>
      <w:bookmarkStart w:id="113" w:name="_Hlt26954848"/>
      <w:r/>
      <w:bookmarkEnd w:id="113"/>
      <w:r/>
      <w:bookmarkStart w:id="114" w:name="_Hlt26670425"/>
      <w:r/>
      <w:bookmarkEnd w:id="114"/>
      <w:r/>
      <w:bookmarkStart w:id="115" w:name="_Hlt26670403"/>
      <w:r/>
      <w:bookmarkEnd w:id="115"/>
      <w:r/>
      <w:bookmarkStart w:id="116" w:name="_Hlt26954842"/>
      <w:r/>
      <w:bookmarkEnd w:id="116"/>
      <w:r/>
      <w:bookmarkStart w:id="117" w:name="_Hlt26954846"/>
      <w:r/>
      <w:bookmarkEnd w:id="117"/>
      <w:r/>
      <w:bookmarkStart w:id="118" w:name="_Hlt26954731"/>
      <w:r/>
      <w:bookmarkEnd w:id="118"/>
      <w:r/>
      <w:bookmarkStart w:id="119" w:name="_Hlt26670486"/>
      <w:r/>
      <w:bookmarkEnd w:id="119"/>
      <w:r/>
      <w:bookmarkStart w:id="120" w:name="_Hlt26954844"/>
      <w:r/>
      <w:bookmarkEnd w:id="120"/>
      <w:r>
        <w:rPr>
          <w:rFonts w:hint="eastAsia"/>
          <w:b w:val="0"/>
          <w:bCs w:val="0"/>
        </w:rPr>
        <w:t xml:space="preserve">13、技术要求响应及偏离表、商务要求响应及偏离表</w:t>
      </w:r>
      <w:r/>
    </w:p>
    <w:p>
      <w:pPr>
        <w:ind w:firstLine="480"/>
        <w:spacing w:line="360" w:lineRule="auto"/>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360" w:lineRule="auto"/>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1049"/>
        <w:ind w:firstLine="420"/>
        <w:spacing w:before="0" w:after="0" w:line="360" w:lineRule="auto"/>
        <w:rPr>
          <w:b w:val="0"/>
          <w:bCs w:val="0"/>
        </w:rPr>
      </w:pPr>
      <w:r/>
      <w:bookmarkStart w:id="121" w:name="_Toc49090510"/>
      <w:r/>
      <w:bookmarkStart w:id="122" w:name="_Toc14577359"/>
      <w:r>
        <w:rPr>
          <w:rFonts w:hint="eastAsia"/>
          <w:b w:val="0"/>
          <w:bCs w:val="0"/>
        </w:rPr>
        <w:t xml:space="preserve">14、投标函和开标一览表</w:t>
      </w:r>
      <w:r/>
    </w:p>
    <w:p>
      <w:pPr>
        <w:ind w:firstLine="480"/>
        <w:spacing w:line="36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360" w:lineRule="auto"/>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1"/>
      <w:r/>
      <w:bookmarkEnd w:id="122"/>
      <w:r/>
      <w:r/>
    </w:p>
    <w:p>
      <w:pPr>
        <w:pStyle w:val="1049"/>
        <w:ind w:firstLine="420"/>
        <w:spacing w:before="0" w:after="0" w:line="360" w:lineRule="auto"/>
        <w:rPr>
          <w:b w:val="0"/>
          <w:bCs w:val="0"/>
        </w:rPr>
      </w:pPr>
      <w:r/>
      <w:bookmarkStart w:id="123" w:name="_Hlt26670489"/>
      <w:r/>
      <w:bookmarkEnd w:id="123"/>
      <w:r/>
      <w:bookmarkStart w:id="124" w:name="_Hlt26954734"/>
      <w:r/>
      <w:bookmarkEnd w:id="124"/>
      <w:r/>
      <w:bookmarkStart w:id="125" w:name="_Hlt26954850"/>
      <w:r/>
      <w:bookmarkEnd w:id="125"/>
      <w:r/>
      <w:bookmarkStart w:id="126" w:name="_Toc14577360"/>
      <w:r/>
      <w:bookmarkStart w:id="127" w:name="_Toc49090511"/>
      <w:r>
        <w:rPr>
          <w:rFonts w:hint="eastAsia"/>
          <w:b w:val="0"/>
          <w:bCs w:val="0"/>
        </w:rPr>
        <w:t xml:space="preserve">15、投标有效期</w:t>
      </w:r>
      <w:bookmarkEnd w:id="126"/>
      <w:r/>
      <w:bookmarkEnd w:id="127"/>
      <w:r/>
      <w:r/>
    </w:p>
    <w:p>
      <w:pPr>
        <w:ind w:firstLine="480"/>
        <w:spacing w:line="360" w:lineRule="auto"/>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49"/>
        <w:ind w:firstLine="420"/>
        <w:spacing w:before="0" w:after="0" w:line="360" w:lineRule="auto"/>
        <w:rPr>
          <w:b w:val="0"/>
          <w:bCs w:val="0"/>
        </w:rPr>
      </w:pPr>
      <w:r>
        <w:rPr>
          <w:rFonts w:hint="eastAsia"/>
          <w:b w:val="0"/>
          <w:bCs w:val="0"/>
        </w:rPr>
        <w:t xml:space="preserve">16、投标有效期的延长</w:t>
      </w:r>
      <w:r/>
    </w:p>
    <w:p>
      <w:pPr>
        <w:ind w:firstLine="480"/>
        <w:spacing w:line="36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w:t>
      </w:r>
      <w:r>
        <w:rPr>
          <w:rFonts w:hint="eastAsia" w:ascii="宋体" w:hAnsi="宋体"/>
          <w:sz w:val="24"/>
        </w:rPr>
        <w:t xml:space="preserve">采购人及代理机构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采购人及代理机构</w:t>
      </w:r>
      <w:r>
        <w:rPr>
          <w:rFonts w:hint="eastAsia" w:ascii="宋体" w:hAnsi="宋体"/>
          <w:bCs/>
          <w:sz w:val="24"/>
        </w:rPr>
        <w:t xml:space="preserve">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48"/>
        <w:ind w:firstLine="482"/>
        <w:spacing w:before="143" w:after="143" w:line="360" w:lineRule="auto"/>
      </w:pPr>
      <w:r/>
      <w:bookmarkStart w:id="128" w:name="_Hlt26954739"/>
      <w:r/>
      <w:bookmarkEnd w:id="128"/>
      <w:r/>
      <w:bookmarkStart w:id="129" w:name="_Hlt26954852"/>
      <w:r/>
      <w:bookmarkEnd w:id="129"/>
      <w:r/>
      <w:bookmarkStart w:id="130" w:name="_Toc20823296"/>
      <w:r/>
      <w:bookmarkStart w:id="131" w:name="_Toc16938540"/>
      <w:r/>
      <w:bookmarkStart w:id="132" w:name="_Toc513029224"/>
      <w:r/>
      <w:bookmarkStart w:id="133" w:name="_Toc120614217"/>
      <w:r>
        <w:rPr>
          <w:rFonts w:hint="eastAsia"/>
        </w:rPr>
        <w:t xml:space="preserve">四、投标文件的递交</w:t>
      </w:r>
      <w:bookmarkEnd w:id="130"/>
      <w:r/>
      <w:bookmarkEnd w:id="131"/>
      <w:r/>
      <w:bookmarkEnd w:id="132"/>
      <w:r/>
      <w:bookmarkEnd w:id="133"/>
      <w:r/>
      <w:r/>
    </w:p>
    <w:p>
      <w:pPr>
        <w:pStyle w:val="1049"/>
        <w:ind w:firstLine="560"/>
        <w:spacing w:before="0" w:after="0" w:line="360" w:lineRule="auto"/>
        <w:rPr>
          <w:rFonts w:ascii="黑体"/>
          <w:b w:val="0"/>
          <w:bCs w:val="0"/>
        </w:rPr>
      </w:pPr>
      <w:r/>
      <w:bookmarkStart w:id="134" w:name="_Toc16938541"/>
      <w:r/>
      <w:bookmarkStart w:id="135" w:name="_Toc513029225"/>
      <w:r/>
      <w:bookmarkStart w:id="136" w:name="_Toc462564084"/>
      <w:r/>
      <w:bookmarkStart w:id="137" w:name="_Toc20823297"/>
      <w:r>
        <w:rPr>
          <w:rFonts w:hint="eastAsia"/>
          <w:b w:val="0"/>
          <w:bCs w:val="0"/>
        </w:rPr>
        <w:t xml:space="preserve">17、</w:t>
      </w:r>
      <w:r>
        <w:rPr>
          <w:rFonts w:hint="eastAsia" w:ascii="黑体"/>
          <w:b w:val="0"/>
          <w:bCs w:val="0"/>
        </w:rPr>
        <w:t xml:space="preserve">投标文件</w:t>
      </w:r>
      <w:bookmarkEnd w:id="134"/>
      <w:r/>
      <w:bookmarkEnd w:id="135"/>
      <w:r/>
      <w:bookmarkEnd w:id="136"/>
      <w:r/>
      <w:bookmarkEnd w:id="137"/>
      <w:r>
        <w:rPr>
          <w:rFonts w:hint="eastAsia" w:ascii="黑体"/>
          <w:b w:val="0"/>
          <w:bCs w:val="0"/>
        </w:rPr>
        <w:t xml:space="preserve">的递交</w:t>
      </w:r>
      <w:r/>
    </w:p>
    <w:p>
      <w:pPr>
        <w:ind w:firstLine="480"/>
        <w:spacing w:line="36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ind w:firstLine="480"/>
        <w:spacing w:line="360" w:lineRule="auto"/>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8" w:name="_Toc16938542"/>
      <w:r/>
      <w:bookmarkStart w:id="139" w:name="_Toc20823298"/>
      <w:r/>
      <w:bookmarkStart w:id="140" w:name="_Toc513029226"/>
      <w:r/>
      <w:r/>
    </w:p>
    <w:p>
      <w:pPr>
        <w:ind w:firstLine="482"/>
        <w:spacing w:line="360" w:lineRule="auto"/>
        <w:rPr>
          <w:rFonts w:hint="eastAsia" w:ascii="宋体" w:hAnsi="宋体" w:cs="宋体"/>
          <w:sz w:val="24"/>
          <w:szCs w:val="24"/>
        </w:rPr>
      </w:pPr>
      <w:r>
        <w:rPr>
          <w:rFonts w:hint="eastAsia" w:ascii="宋体" w:hAnsi="宋体" w:cs="宋体"/>
          <w:b/>
          <w:bCs/>
          <w:sz w:val="24"/>
          <w:szCs w:val="24"/>
          <w:u w:val="singl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pStyle w:val="1049"/>
        <w:ind w:firstLine="420"/>
        <w:spacing w:line="360" w:lineRule="auto"/>
        <w:rPr>
          <w:b w:val="0"/>
        </w:rPr>
      </w:pPr>
      <w:r>
        <w:rPr>
          <w:rFonts w:hint="eastAsia"/>
          <w:b w:val="0"/>
        </w:rPr>
        <w:t xml:space="preserve">18、投标截止</w:t>
      </w:r>
      <w:bookmarkEnd w:id="138"/>
      <w:r/>
      <w:bookmarkEnd w:id="139"/>
      <w:r/>
      <w:bookmarkEnd w:id="140"/>
      <w:r>
        <w:rPr>
          <w:rFonts w:hint="eastAsia"/>
          <w:b w:val="0"/>
        </w:rPr>
        <w:t xml:space="preserve">时间</w:t>
      </w:r>
      <w:r/>
    </w:p>
    <w:p>
      <w:pPr>
        <w:ind w:firstLine="480"/>
        <w:spacing w:line="360" w:lineRule="auto"/>
        <w:rPr>
          <w:rFonts w:hint="eastAsia" w:ascii="宋体" w:hAnsi="宋体"/>
          <w:bCs/>
          <w:iCs/>
          <w:sz w:val="24"/>
        </w:rPr>
      </w:pPr>
      <w:r>
        <w:rPr>
          <w:rFonts w:hint="eastAsia" w:ascii="宋体" w:hAnsi="宋体"/>
          <w:iCs/>
          <w:sz w:val="24"/>
        </w:rPr>
        <w:t xml:space="preserve">18.1</w:t>
      </w:r>
      <w:r>
        <w:rPr>
          <w:rFonts w:hint="eastAsia" w:ascii="宋体" w:hAnsi="宋体"/>
          <w:bCs/>
          <w:iCs/>
          <w:sz w:val="24"/>
        </w:rPr>
        <w:t xml:space="preserve"> 投标人上传电子投标文件的时间不得迟于招标公告中规定的投标截止时间。</w:t>
      </w:r>
      <w:r/>
    </w:p>
    <w:p>
      <w:pPr>
        <w:ind w:firstLine="480"/>
        <w:spacing w:line="360" w:lineRule="auto"/>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采购人和代理机构可以按照规定，通过修改招标文件酌情延长投标截止时间，在此情况下，投标人的所有权利和义务以及投标人受制的截止时间均应以延长后新的截止时间为准。</w:t>
      </w:r>
      <w:r/>
    </w:p>
    <w:p>
      <w:pPr>
        <w:pStyle w:val="1049"/>
        <w:ind w:firstLine="420"/>
        <w:spacing w:before="0" w:after="0" w:line="360" w:lineRule="auto"/>
        <w:rPr>
          <w:b w:val="0"/>
          <w:bCs w:val="0"/>
        </w:rPr>
      </w:pPr>
      <w:r/>
      <w:bookmarkStart w:id="141" w:name="_Toc16938543"/>
      <w:r/>
      <w:bookmarkStart w:id="142" w:name="_Toc513029227"/>
      <w:r/>
      <w:bookmarkStart w:id="143" w:name="_Toc20823299"/>
      <w:r>
        <w:rPr>
          <w:rFonts w:hint="eastAsia"/>
          <w:b w:val="0"/>
          <w:bCs w:val="0"/>
        </w:rPr>
        <w:t xml:space="preserve">19、投标文件</w:t>
      </w:r>
      <w:bookmarkEnd w:id="141"/>
      <w:r/>
      <w:bookmarkEnd w:id="142"/>
      <w:r/>
      <w:bookmarkEnd w:id="143"/>
      <w:r>
        <w:rPr>
          <w:rFonts w:hint="eastAsia"/>
          <w:b w:val="0"/>
          <w:bCs w:val="0"/>
        </w:rPr>
        <w:t xml:space="preserve">的拒收</w:t>
      </w:r>
      <w:r/>
    </w:p>
    <w:p>
      <w:pPr>
        <w:ind w:firstLine="480"/>
        <w:spacing w:line="360" w:lineRule="auto"/>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采购人和代理机构拒绝接收在其规定的投标截止时间后上传的任何投标文件。</w:t>
      </w:r>
      <w:r/>
    </w:p>
    <w:p>
      <w:pPr>
        <w:pStyle w:val="1049"/>
        <w:ind w:firstLine="420"/>
        <w:spacing w:before="0" w:after="0" w:line="360" w:lineRule="auto"/>
        <w:rPr>
          <w:b w:val="0"/>
          <w:bCs w:val="0"/>
        </w:rPr>
      </w:pPr>
      <w:r/>
      <w:bookmarkStart w:id="144" w:name="_Toc16938544"/>
      <w:r/>
      <w:bookmarkStart w:id="145" w:name="_Toc20823300"/>
      <w:r/>
      <w:bookmarkStart w:id="146" w:name="_Toc513029228"/>
      <w:r>
        <w:rPr>
          <w:rFonts w:hint="eastAsia"/>
          <w:b w:val="0"/>
          <w:bCs w:val="0"/>
        </w:rPr>
        <w:t xml:space="preserve">20、投标文件的撤回和修改</w:t>
      </w:r>
      <w:bookmarkEnd w:id="144"/>
      <w:r/>
      <w:bookmarkEnd w:id="145"/>
      <w:r/>
      <w:bookmarkEnd w:id="146"/>
      <w:r/>
      <w:r/>
    </w:p>
    <w:p>
      <w:pPr>
        <w:ind w:firstLine="480"/>
        <w:spacing w:line="360" w:lineRule="auto"/>
        <w:rPr>
          <w:rFonts w:hint="eastAsia" w:ascii="宋体" w:hAnsi="宋体"/>
          <w:sz w:val="24"/>
        </w:rPr>
      </w:pPr>
      <w:r>
        <w:rPr>
          <w:rFonts w:hint="eastAsia" w:ascii="宋体" w:hAnsi="宋体"/>
          <w:sz w:val="24"/>
        </w:rPr>
        <w:t xml:space="preserve">20.1 投标文件的撤回</w:t>
      </w:r>
      <w:r/>
    </w:p>
    <w:p>
      <w:pPr>
        <w:ind w:firstLine="480"/>
        <w:spacing w:line="360" w:lineRule="auto"/>
        <w:rPr>
          <w:rFonts w:hint="eastAsia" w:ascii="宋体" w:hAnsi="宋体"/>
          <w:sz w:val="24"/>
        </w:rPr>
      </w:pPr>
      <w:r>
        <w:rPr>
          <w:rFonts w:hint="eastAsia" w:ascii="宋体" w:hAnsi="宋体"/>
          <w:sz w:val="24"/>
        </w:rPr>
        <w:t xml:space="preserve">21.1.1 电子投标文件的撤回</w:t>
      </w:r>
      <w:r/>
    </w:p>
    <w:p>
      <w:pPr>
        <w:ind w:firstLine="480"/>
        <w:spacing w:line="36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360" w:lineRule="auto"/>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360" w:lineRule="auto"/>
        <w:rPr>
          <w:rFonts w:hint="eastAsia" w:ascii="宋体" w:hAnsi="宋体"/>
          <w:sz w:val="24"/>
          <w:szCs w:val="24"/>
        </w:rPr>
      </w:pPr>
      <w:r>
        <w:rPr>
          <w:rFonts w:hint="eastAsia" w:ascii="宋体" w:hAnsi="宋体"/>
          <w:sz w:val="24"/>
          <w:szCs w:val="24"/>
        </w:rPr>
        <w:t xml:space="preserve">20.2 投标文件的修改</w:t>
      </w:r>
      <w:r/>
    </w:p>
    <w:p>
      <w:pPr>
        <w:ind w:firstLine="480"/>
        <w:spacing w:line="360" w:lineRule="auto"/>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360" w:lineRule="auto"/>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360" w:lineRule="auto"/>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1048"/>
        <w:ind w:firstLine="482"/>
        <w:spacing w:before="143" w:after="143" w:line="360" w:lineRule="auto"/>
      </w:pPr>
      <w:r/>
      <w:bookmarkStart w:id="147" w:name="_Toc120614218"/>
      <w:r/>
      <w:bookmarkStart w:id="148" w:name="_Toc20823301"/>
      <w:r/>
      <w:bookmarkStart w:id="149" w:name="_Toc16938545"/>
      <w:r/>
      <w:bookmarkStart w:id="150" w:name="_Toc513029229"/>
      <w:r>
        <w:rPr>
          <w:rFonts w:hint="eastAsia"/>
        </w:rPr>
        <w:t xml:space="preserve">五、开标与评标</w:t>
      </w:r>
      <w:bookmarkEnd w:id="147"/>
      <w:r/>
      <w:bookmarkEnd w:id="148"/>
      <w:r/>
      <w:bookmarkEnd w:id="149"/>
      <w:r/>
      <w:bookmarkEnd w:id="150"/>
      <w:r/>
      <w:r/>
    </w:p>
    <w:p>
      <w:pPr>
        <w:pStyle w:val="1049"/>
        <w:ind w:firstLine="420"/>
        <w:spacing w:before="0" w:after="0" w:line="360" w:lineRule="auto"/>
        <w:rPr>
          <w:b w:val="0"/>
          <w:bCs w:val="0"/>
        </w:rPr>
      </w:pPr>
      <w:r/>
      <w:bookmarkStart w:id="151" w:name="_Toc20823302"/>
      <w:r/>
      <w:bookmarkStart w:id="152" w:name="_Toc16938546"/>
      <w:r/>
      <w:bookmarkStart w:id="153" w:name="_Toc513029230"/>
      <w:r>
        <w:rPr>
          <w:rFonts w:hint="eastAsia"/>
          <w:b w:val="0"/>
          <w:bCs w:val="0"/>
        </w:rPr>
        <w:t xml:space="preserve">21、开标</w:t>
      </w:r>
      <w:bookmarkEnd w:id="151"/>
      <w:r/>
      <w:bookmarkEnd w:id="152"/>
      <w:r/>
      <w:bookmarkEnd w:id="153"/>
      <w:r/>
      <w:r/>
    </w:p>
    <w:p>
      <w:pPr>
        <w:ind w:firstLine="480"/>
        <w:spacing w:line="360" w:lineRule="auto"/>
        <w:rPr>
          <w:rFonts w:hint="eastAsia" w:ascii="宋体" w:hAnsi="宋体"/>
          <w:sz w:val="24"/>
          <w:szCs w:val="24"/>
        </w:rPr>
      </w:pPr>
      <w:r>
        <w:rPr>
          <w:rFonts w:hint="eastAsia" w:ascii="宋体" w:hAnsi="宋体"/>
          <w:sz w:val="24"/>
          <w:szCs w:val="24"/>
        </w:rPr>
        <w:t xml:space="preserve">21.1 采购人和代理机构将在招标公告中规定的时间和地点组织公开开标。投标人应当按照《操作手册》规定，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360" w:lineRule="auto"/>
        <w:rPr>
          <w:rFonts w:hint="eastAsia" w:ascii="宋体" w:hAnsi="宋体"/>
          <w:b/>
          <w:bCs/>
          <w:sz w:val="24"/>
          <w:szCs w:val="24"/>
        </w:rPr>
      </w:pPr>
      <w:r>
        <w:rPr>
          <w:rFonts w:hint="eastAsia" w:ascii="宋体" w:hAnsi="宋体"/>
          <w:b/>
          <w:bCs/>
          <w:sz w:val="24"/>
          <w:szCs w:val="24"/>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w:t>
      </w:r>
      <w:r>
        <w:rPr>
          <w:rFonts w:hint="eastAsia" w:ascii="宋体" w:hAnsi="宋体"/>
          <w:sz w:val="24"/>
        </w:rPr>
        <w:t xml:space="preserve">采购人及代理机构</w:t>
      </w:r>
      <w:r>
        <w:rPr>
          <w:rFonts w:hint="eastAsia" w:ascii="宋体" w:hAnsi="宋体"/>
          <w:sz w:val="24"/>
          <w:szCs w:val="24"/>
        </w:rPr>
        <w:t xml:space="preserve">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360" w:lineRule="auto"/>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360" w:lineRule="auto"/>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p>
    <w:p>
      <w:pPr>
        <w:pStyle w:val="1049"/>
        <w:ind w:firstLine="420"/>
        <w:spacing w:before="0" w:after="0" w:line="360" w:lineRule="auto"/>
        <w:rPr>
          <w:b w:val="0"/>
          <w:bCs w:val="0"/>
        </w:rPr>
      </w:pPr>
      <w:r/>
      <w:bookmarkStart w:id="154" w:name="_Toc513029231"/>
      <w:r/>
      <w:bookmarkStart w:id="155" w:name="_Toc20823303"/>
      <w:r/>
      <w:bookmarkStart w:id="156" w:name="_Toc16938547"/>
      <w:r>
        <w:rPr>
          <w:rFonts w:hint="eastAsia"/>
          <w:b w:val="0"/>
          <w:bCs w:val="0"/>
        </w:rPr>
        <w:t xml:space="preserve">22、评标委员会</w:t>
      </w:r>
      <w:r/>
    </w:p>
    <w:p>
      <w:pPr>
        <w:ind w:firstLine="480"/>
        <w:spacing w:line="360" w:lineRule="auto"/>
        <w:rPr>
          <w:rFonts w:hint="eastAsia" w:ascii="宋体" w:hAnsi="宋体"/>
          <w:sz w:val="24"/>
          <w:szCs w:val="24"/>
        </w:rPr>
      </w:pPr>
      <w:r>
        <w:rPr>
          <w:rFonts w:hint="eastAsia" w:ascii="宋体" w:hAnsi="宋体"/>
          <w:sz w:val="24"/>
          <w:szCs w:val="24"/>
        </w:rPr>
        <w:t xml:space="preserve">22.1 开标后，代理机构将立即组织评标委员会（以下简称评委会）进行评标。</w:t>
      </w:r>
      <w:r/>
    </w:p>
    <w:p>
      <w:pPr>
        <w:ind w:firstLine="480"/>
        <w:spacing w:line="360" w:lineRule="auto"/>
        <w:rPr>
          <w:rFonts w:hint="eastAsia" w:ascii="宋体" w:hAnsi="宋体"/>
          <w:sz w:val="24"/>
          <w:szCs w:val="24"/>
        </w:rPr>
      </w:pPr>
      <w:r>
        <w:rPr>
          <w:rFonts w:hint="eastAsia" w:ascii="宋体" w:hAnsi="宋体"/>
          <w:sz w:val="24"/>
          <w:szCs w:val="24"/>
        </w:rPr>
        <w:t xml:space="preserve">22.2 评委会由采购人代表和有关技术、经济等方面的专家组成，且人员构成符合政府采购有关规定。</w:t>
      </w:r>
      <w:r/>
    </w:p>
    <w:p>
      <w:pPr>
        <w:ind w:firstLine="480"/>
        <w:spacing w:line="360" w:lineRule="auto"/>
        <w:rPr>
          <w:rFonts w:hint="eastAsia" w:ascii="宋体" w:hAnsi="宋体"/>
          <w:sz w:val="24"/>
          <w:szCs w:val="24"/>
        </w:rPr>
      </w:pPr>
      <w:r>
        <w:rPr>
          <w:rFonts w:hint="eastAsia" w:ascii="宋体" w:hAnsi="宋体"/>
          <w:sz w:val="24"/>
          <w:szCs w:val="24"/>
        </w:rPr>
        <w:t xml:space="preserve">22.3评委会独立工作，负责评审所有投标文件并确定中标侯选人。</w:t>
      </w:r>
      <w:r/>
    </w:p>
    <w:p>
      <w:pPr>
        <w:pStyle w:val="1049"/>
        <w:ind w:firstLine="420"/>
        <w:spacing w:before="0" w:after="0" w:line="360" w:lineRule="auto"/>
        <w:rPr>
          <w:rFonts w:ascii="黑体"/>
          <w:b w:val="0"/>
          <w:bCs w:val="0"/>
        </w:rPr>
      </w:pPr>
      <w:r>
        <w:rPr>
          <w:rFonts w:hint="eastAsia" w:ascii="黑体"/>
          <w:b w:val="0"/>
          <w:bCs w:val="0"/>
        </w:rPr>
        <w:t xml:space="preserve">23、评标过程的保密与公正</w:t>
      </w:r>
      <w:bookmarkEnd w:id="154"/>
      <w:r/>
      <w:bookmarkEnd w:id="155"/>
      <w:r/>
      <w:bookmarkEnd w:id="156"/>
      <w:r/>
      <w:r/>
    </w:p>
    <w:p>
      <w:pPr>
        <w:contextualSpacing/>
        <w:ind w:firstLine="480"/>
        <w:spacing w:line="360" w:lineRule="auto"/>
        <w:rPr>
          <w:sz w:val="24"/>
          <w:szCs w:val="24"/>
        </w:rPr>
      </w:pPr>
      <w:r>
        <w:rPr>
          <w:rFonts w:hint="eastAsia"/>
          <w:sz w:val="24"/>
          <w:szCs w:val="24"/>
        </w:rPr>
        <w:t xml:space="preserve">23.1评标委员会、</w:t>
      </w:r>
      <w:r>
        <w:rPr>
          <w:rFonts w:hint="eastAsia" w:ascii="宋体" w:hAnsi="宋体"/>
          <w:sz w:val="24"/>
        </w:rPr>
        <w:t xml:space="preserve">采购人或代理机构</w:t>
      </w:r>
      <w:r>
        <w:rPr>
          <w:rFonts w:hint="eastAsia"/>
          <w:sz w:val="24"/>
          <w:szCs w:val="24"/>
        </w:rPr>
        <w:t xml:space="preserve">、相关监督人员等与评审工作有关的人员，对评审情况以及在评审过程中获悉的国家秘密、商业秘密负有保密责任。</w:t>
      </w:r>
      <w:r/>
    </w:p>
    <w:p>
      <w:pPr>
        <w:contextualSpacing/>
        <w:ind w:firstLine="480"/>
        <w:spacing w:line="360" w:lineRule="auto"/>
        <w:rPr>
          <w:sz w:val="24"/>
          <w:szCs w:val="24"/>
        </w:rPr>
      </w:pPr>
      <w:r>
        <w:rPr>
          <w:rFonts w:hint="eastAsia"/>
          <w:sz w:val="24"/>
          <w:szCs w:val="24"/>
        </w:rPr>
        <w:t xml:space="preserve">23.2在评审过程中，投标人不得以任何行为影响评审过程，否则其投标文件将被作为无效投标文件。</w:t>
      </w:r>
      <w:r/>
    </w:p>
    <w:p>
      <w:pPr>
        <w:contextualSpacing/>
        <w:ind w:firstLine="480"/>
        <w:spacing w:line="360" w:lineRule="auto"/>
        <w:rPr>
          <w:sz w:val="24"/>
          <w:szCs w:val="24"/>
        </w:rPr>
      </w:pPr>
      <w:r>
        <w:rPr>
          <w:rFonts w:hint="eastAsia"/>
          <w:sz w:val="24"/>
          <w:szCs w:val="24"/>
        </w:rPr>
        <w:t xml:space="preserve">23.3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0"/>
        <w:spacing w:line="360" w:lineRule="auto"/>
        <w:rPr>
          <w:rFonts w:hint="eastAsia" w:ascii="宋体" w:hAnsi="宋体"/>
          <w:bCs/>
          <w:sz w:val="24"/>
        </w:rPr>
      </w:pPr>
      <w:r>
        <w:rPr>
          <w:rFonts w:hint="eastAsia" w:ascii="宋体" w:hAnsi="宋体"/>
          <w:sz w:val="24"/>
        </w:rPr>
        <w:t xml:space="preserve">23.4</w:t>
      </w:r>
      <w:r>
        <w:rPr>
          <w:rFonts w:hint="eastAsia" w:ascii="宋体" w:hAnsi="宋体"/>
          <w:bCs/>
          <w:sz w:val="24"/>
        </w:rPr>
        <w:t xml:space="preserve">凡是与审查、澄清、评价和比较投标的有关资料以及授标建议等，采购人、评委、代理机构不得向投标人或与评标无关的其他人员透露。</w:t>
      </w:r>
      <w:r/>
    </w:p>
    <w:p>
      <w:pPr>
        <w:ind w:firstLine="480"/>
        <w:spacing w:line="360" w:lineRule="auto"/>
        <w:rPr>
          <w:rFonts w:hint="eastAsia" w:ascii="宋体" w:hAnsi="宋体"/>
          <w:sz w:val="24"/>
          <w:szCs w:val="24"/>
        </w:rPr>
      </w:pPr>
      <w:r>
        <w:rPr>
          <w:rFonts w:hint="eastAsia" w:ascii="宋体" w:hAnsi="宋体"/>
          <w:sz w:val="24"/>
        </w:rPr>
        <w:t xml:space="preserve">23.5</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360" w:lineRule="auto"/>
        <w:rPr>
          <w:rFonts w:hint="eastAsia" w:ascii="宋体" w:hAnsi="宋体"/>
          <w:sz w:val="24"/>
          <w:szCs w:val="24"/>
        </w:rPr>
      </w:pPr>
      <w:r>
        <w:rPr>
          <w:rFonts w:hint="eastAsia" w:ascii="宋体" w:hAnsi="宋体"/>
          <w:sz w:val="24"/>
          <w:szCs w:val="24"/>
        </w:rPr>
        <w:t xml:space="preserve">23.6 在评审期间，代理机构将设专门人员与投标人联系。</w:t>
      </w:r>
      <w:r/>
    </w:p>
    <w:p>
      <w:pPr>
        <w:ind w:firstLine="480"/>
        <w:spacing w:line="360" w:lineRule="auto"/>
        <w:rPr>
          <w:rFonts w:hint="eastAsia" w:ascii="宋体" w:hAnsi="宋体"/>
          <w:sz w:val="24"/>
          <w:szCs w:val="24"/>
        </w:rPr>
      </w:pPr>
      <w:r>
        <w:rPr>
          <w:rFonts w:hint="eastAsia" w:ascii="宋体" w:hAnsi="宋体"/>
          <w:sz w:val="24"/>
          <w:szCs w:val="24"/>
        </w:rPr>
        <w:t xml:space="preserve">23.7 </w:t>
      </w:r>
      <w:bookmarkStart w:id="157" w:name="_Hlk185970357"/>
      <w:r>
        <w:rPr>
          <w:rFonts w:hint="eastAsia" w:ascii="宋体" w:hAnsi="宋体"/>
          <w:sz w:val="24"/>
        </w:rPr>
        <w:t xml:space="preserve">采购人及代理机构</w:t>
      </w:r>
      <w:bookmarkEnd w:id="157"/>
      <w:r>
        <w:rPr>
          <w:rFonts w:hint="eastAsia" w:ascii="宋体" w:hAnsi="宋体"/>
          <w:sz w:val="24"/>
          <w:szCs w:val="24"/>
        </w:rPr>
        <w:t xml:space="preserve">和评标委员会不向未中标的投标人解释未中标原因，也不公布评标过程中的相关细节。</w:t>
      </w:r>
      <w:r/>
    </w:p>
    <w:p>
      <w:pPr>
        <w:ind w:firstLine="480"/>
        <w:spacing w:line="360" w:lineRule="auto"/>
        <w:rPr>
          <w:rFonts w:hint="eastAsia" w:ascii="宋体" w:hAnsi="宋体"/>
          <w:sz w:val="24"/>
          <w:szCs w:val="24"/>
        </w:rPr>
      </w:pPr>
      <w:r>
        <w:rPr>
          <w:rFonts w:hint="eastAsia" w:ascii="宋体" w:hAnsi="宋体"/>
          <w:sz w:val="24"/>
          <w:szCs w:val="24"/>
        </w:rPr>
        <w:t xml:space="preserve">23.8 采用综合评分法的项目，未中标的投标人可于中标结果公告期限届满之日起通过苏采云系统查看自己的评审得分及排序情况。</w:t>
      </w:r>
      <w:r/>
    </w:p>
    <w:p>
      <w:pPr>
        <w:pStyle w:val="1049"/>
        <w:ind w:firstLine="420"/>
        <w:spacing w:before="0" w:after="0" w:line="360" w:lineRule="auto"/>
        <w:rPr>
          <w:b w:val="0"/>
          <w:bCs w:val="0"/>
        </w:rPr>
      </w:pPr>
      <w:r/>
      <w:bookmarkStart w:id="158" w:name="_Toc20823304"/>
      <w:r/>
      <w:bookmarkStart w:id="159" w:name="_Toc513029232"/>
      <w:r/>
      <w:bookmarkStart w:id="160" w:name="_Toc16938548"/>
      <w:r>
        <w:rPr>
          <w:rFonts w:hint="eastAsia"/>
          <w:b w:val="0"/>
          <w:bCs w:val="0"/>
        </w:rPr>
        <w:t xml:space="preserve">24、投标文件的澄清</w:t>
      </w:r>
      <w:bookmarkEnd w:id="158"/>
      <w:r/>
      <w:bookmarkEnd w:id="159"/>
      <w:r/>
      <w:bookmarkEnd w:id="160"/>
      <w:r/>
      <w:r/>
    </w:p>
    <w:p>
      <w:pPr>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360" w:lineRule="auto"/>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36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1049"/>
        <w:ind w:firstLine="420"/>
        <w:spacing w:before="0" w:after="0" w:line="360" w:lineRule="auto"/>
        <w:rPr>
          <w:b w:val="0"/>
          <w:bCs w:val="0"/>
        </w:rPr>
      </w:pPr>
      <w:r/>
      <w:bookmarkStart w:id="161" w:name="_Toc513029233"/>
      <w:r/>
      <w:bookmarkStart w:id="162" w:name="_Toc16938549"/>
      <w:r/>
      <w:bookmarkStart w:id="163" w:name="_Toc20823305"/>
      <w:r>
        <w:rPr>
          <w:rFonts w:hint="eastAsia"/>
          <w:b w:val="0"/>
          <w:bCs w:val="0"/>
        </w:rPr>
        <w:t xml:space="preserve">25、对投标文件的初审</w:t>
      </w:r>
      <w:bookmarkEnd w:id="161"/>
      <w:r/>
      <w:bookmarkEnd w:id="162"/>
      <w:r/>
      <w:bookmarkEnd w:id="163"/>
      <w:r/>
      <w:r/>
    </w:p>
    <w:p>
      <w:pPr>
        <w:ind w:firstLine="480"/>
        <w:spacing w:line="36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360" w:lineRule="auto"/>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bCs/>
          <w:sz w:val="24"/>
        </w:rPr>
        <w:t xml:space="preserve">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360" w:lineRule="auto"/>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360" w:lineRule="auto"/>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360" w:lineRule="auto"/>
        <w:rPr>
          <w:rFonts w:hint="eastAsia" w:ascii="宋体" w:hAnsi="宋体"/>
          <w:bCs/>
          <w:sz w:val="24"/>
        </w:rPr>
      </w:pPr>
      <w:r>
        <w:rPr>
          <w:rFonts w:hint="eastAsia" w:ascii="宋体" w:hAnsi="宋体"/>
          <w:bCs/>
          <w:sz w:val="24"/>
        </w:rPr>
        <w:t xml:space="preserve">25.6评标委员会将允许修正投标文件中不构成重大偏离的、微小的、非正规的、不一致的或不规则的地方，但这些修改不能影响任何投标人相应的名次排列。</w:t>
      </w:r>
      <w:r/>
    </w:p>
    <w:p>
      <w:pPr>
        <w:contextualSpacing/>
        <w:ind w:firstLine="480"/>
        <w:spacing w:line="360" w:lineRule="auto"/>
        <w:rPr>
          <w:bCs/>
          <w:sz w:val="24"/>
          <w:szCs w:val="24"/>
        </w:rPr>
      </w:pPr>
      <w:r>
        <w:rPr>
          <w:rFonts w:hint="eastAsia"/>
          <w:bCs/>
          <w:sz w:val="24"/>
          <w:szCs w:val="24"/>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contextualSpacing/>
        <w:ind w:firstLine="480"/>
        <w:spacing w:line="360" w:lineRule="auto"/>
        <w:rPr>
          <w:bCs/>
          <w:sz w:val="24"/>
          <w:szCs w:val="24"/>
        </w:rPr>
      </w:pPr>
      <w:r>
        <w:rPr>
          <w:rFonts w:hint="eastAsia"/>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contextualSpacing/>
        <w:ind w:firstLine="480"/>
        <w:spacing w:line="360" w:lineRule="auto"/>
        <w:rPr>
          <w:bCs/>
          <w:sz w:val="24"/>
          <w:szCs w:val="24"/>
        </w:rPr>
      </w:pPr>
      <w:r>
        <w:rPr>
          <w:rFonts w:hint="eastAsia"/>
          <w:bCs/>
          <w:sz w:val="24"/>
          <w:szCs w:val="24"/>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sz w:val="24"/>
        </w:rPr>
      </w:pPr>
      <w:r/>
      <w:bookmarkStart w:id="164" w:name="_Toc20823306"/>
      <w:r/>
      <w:bookmarkStart w:id="165" w:name="_Toc16938550"/>
      <w:r/>
      <w:bookmarkStart w:id="166" w:name="_Toc513029234"/>
      <w:r>
        <w:rPr>
          <w:rFonts w:hint="eastAsia" w:ascii="宋体" w:hAnsi="宋体"/>
          <w:sz w:val="24"/>
        </w:rPr>
        <w:t xml:space="preserve">25.8投标人在开、评标全过程中应保持通讯畅通，及时登录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并安排专人与采购人及代理机构及评标委员会联系。</w:t>
      </w:r>
      <w:r/>
    </w:p>
    <w:p>
      <w:pPr>
        <w:pStyle w:val="1049"/>
        <w:ind w:firstLine="420"/>
        <w:spacing w:before="0" w:after="0" w:line="360" w:lineRule="auto"/>
        <w:rPr>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p>
    <w:p>
      <w:pPr>
        <w:ind w:left="479"/>
        <w:spacing w:line="360" w:lineRule="auto"/>
        <w:rPr>
          <w:rFonts w:hint="eastAsia" w:ascii="宋体" w:hAnsi="宋体"/>
          <w:bCs/>
          <w:sz w:val="24"/>
        </w:rPr>
      </w:pPr>
      <w:r/>
      <w:bookmarkStart w:id="167" w:name="_Toc20823307"/>
      <w:r/>
      <w:bookmarkStart w:id="168" w:name="_Toc16938551"/>
      <w:r/>
      <w:bookmarkStart w:id="169" w:name="_Toc513029235"/>
      <w:r>
        <w:rPr>
          <w:rFonts w:hint="eastAsia" w:ascii="宋体" w:hAnsi="宋体"/>
          <w:bCs/>
          <w:sz w:val="24"/>
        </w:rPr>
        <w:t xml:space="preserve">26.1无效投标条款</w:t>
      </w:r>
      <w:r/>
    </w:p>
    <w:p>
      <w:pPr>
        <w:ind w:firstLine="480"/>
        <w:spacing w:line="360" w:lineRule="auto"/>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360" w:lineRule="auto"/>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360" w:lineRule="auto"/>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360" w:lineRule="auto"/>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360" w:lineRule="auto"/>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360" w:lineRule="auto"/>
        <w:rPr>
          <w:rFonts w:hint="eastAsia" w:ascii="宋体" w:hAnsi="宋体"/>
          <w:bCs/>
          <w:i/>
          <w:sz w:val="24"/>
          <w:u w:val="single"/>
        </w:rPr>
      </w:pPr>
      <w:r>
        <w:rPr>
          <w:rFonts w:hint="eastAsia" w:ascii="宋体" w:hAnsi="宋体"/>
          <w:bCs/>
          <w:sz w:val="24"/>
        </w:rPr>
        <w:t xml:space="preserve">26.1.6未通过符合性审查的。</w:t>
      </w:r>
      <w:r/>
    </w:p>
    <w:p>
      <w:pPr>
        <w:ind w:firstLine="360"/>
        <w:spacing w:line="360" w:lineRule="auto"/>
        <w:rPr>
          <w:rFonts w:hint="eastAsia" w:ascii="宋体" w:hAnsi="宋体"/>
          <w:bCs/>
          <w:i/>
          <w:sz w:val="24"/>
          <w:u w:val="single"/>
        </w:rPr>
      </w:pPr>
      <w:r>
        <w:rPr>
          <w:rFonts w:hint="eastAsia" w:ascii="宋体" w:hAnsi="宋体"/>
          <w:bCs/>
          <w:sz w:val="24"/>
        </w:rPr>
        <w:t xml:space="preserve"> 26.1.7不符合招标文件中规定的实质性要求和条件的。</w:t>
      </w:r>
      <w:r/>
    </w:p>
    <w:p>
      <w:pPr>
        <w:ind w:firstLine="480"/>
        <w:spacing w:line="360" w:lineRule="auto"/>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360" w:lineRule="auto"/>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bCs/>
          <w:sz w:val="24"/>
        </w:rPr>
      </w:pPr>
      <w:r>
        <w:rPr>
          <w:rFonts w:hint="eastAsia" w:ascii="宋体" w:hAnsi="宋体"/>
          <w:bCs/>
          <w:sz w:val="24"/>
        </w:rPr>
        <w:t xml:space="preserve">26.1.11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ind w:firstLine="480"/>
        <w:spacing w:line="360" w:lineRule="auto"/>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26.1.13投标人的商务技术部分得分相差悬殊，评标委员会一致认为得分畸低者有可能影响产品质量或者不能诚信履约的。</w:t>
      </w:r>
      <w:r/>
    </w:p>
    <w:p>
      <w:pPr>
        <w:ind w:firstLine="480"/>
        <w:spacing w:line="360" w:lineRule="auto"/>
        <w:rPr>
          <w:rFonts w:hint="eastAsia" w:ascii="宋体" w:hAnsi="宋体"/>
          <w:bCs/>
          <w:sz w:val="24"/>
        </w:rPr>
      </w:pPr>
      <w:r>
        <w:rPr>
          <w:rFonts w:hint="eastAsia" w:ascii="宋体" w:hAnsi="宋体"/>
          <w:bCs/>
          <w:sz w:val="24"/>
        </w:rPr>
        <w:t xml:space="preserve">26.1.14不同的投标人投标文件制作机器码、文件创建标识码一致的。</w:t>
      </w:r>
      <w:r/>
    </w:p>
    <w:p>
      <w:pPr>
        <w:ind w:firstLine="480"/>
        <w:spacing w:line="360" w:lineRule="auto"/>
        <w:rPr>
          <w:rFonts w:hint="eastAsia" w:ascii="宋体" w:hAnsi="宋体"/>
          <w:bCs/>
          <w:sz w:val="24"/>
        </w:rPr>
      </w:pPr>
      <w:r>
        <w:rPr>
          <w:rFonts w:hint="eastAsia" w:ascii="宋体" w:hAnsi="宋体"/>
          <w:bCs/>
          <w:sz w:val="24"/>
        </w:rPr>
        <w:t xml:space="preserve">26.1.15其他法律、法规及本招标文件规定的属无效投标的情形。</w:t>
      </w:r>
      <w:r/>
    </w:p>
    <w:p>
      <w:pPr>
        <w:ind w:left="479"/>
        <w:spacing w:line="360" w:lineRule="auto"/>
        <w:rPr>
          <w:rFonts w:hint="eastAsia" w:ascii="宋体" w:hAnsi="宋体"/>
          <w:bCs/>
          <w:sz w:val="24"/>
        </w:rPr>
      </w:pPr>
      <w:r>
        <w:rPr>
          <w:rFonts w:hint="eastAsia" w:ascii="宋体" w:hAnsi="宋体"/>
          <w:bCs/>
          <w:sz w:val="24"/>
        </w:rPr>
        <w:t xml:space="preserve">26.2废标条款</w:t>
      </w:r>
      <w:r/>
    </w:p>
    <w:p>
      <w:pPr>
        <w:ind w:firstLine="480"/>
        <w:spacing w:line="36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26.2.1符合专业条件的供应商或者对招标文件作实质响应的供应商不足五家的。</w:t>
      </w:r>
      <w:r/>
    </w:p>
    <w:p>
      <w:pPr>
        <w:ind w:left="479"/>
        <w:spacing w:line="360" w:lineRule="auto"/>
        <w:rPr>
          <w:rFonts w:hint="eastAsia" w:ascii="宋体" w:hAnsi="宋体"/>
          <w:bCs/>
          <w:sz w:val="24"/>
        </w:rPr>
      </w:pPr>
      <w:r>
        <w:rPr>
          <w:rFonts w:hint="eastAsia" w:ascii="宋体" w:hAnsi="宋体"/>
          <w:bCs/>
          <w:sz w:val="24"/>
        </w:rPr>
        <w:t xml:space="preserve">26.2.2出现影响采购公正的违法、违规行为的。</w:t>
      </w:r>
      <w:r/>
    </w:p>
    <w:p>
      <w:pPr>
        <w:ind w:left="479"/>
        <w:spacing w:line="360" w:lineRule="auto"/>
        <w:rPr>
          <w:rFonts w:hint="eastAsia" w:ascii="宋体" w:hAnsi="宋体"/>
          <w:bCs/>
          <w:sz w:val="24"/>
        </w:rPr>
      </w:pPr>
      <w:r>
        <w:rPr>
          <w:rFonts w:hint="eastAsia" w:ascii="宋体" w:hAnsi="宋体"/>
          <w:bCs/>
          <w:sz w:val="24"/>
        </w:rPr>
        <w:t xml:space="preserve">26.2.3因重大变故，采购任务取消的。</w:t>
      </w:r>
      <w:r/>
    </w:p>
    <w:p>
      <w:pPr>
        <w:ind w:firstLine="480"/>
        <w:spacing w:line="360" w:lineRule="auto"/>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360" w:lineRule="auto"/>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360" w:lineRule="auto"/>
        <w:rPr>
          <w:rFonts w:hint="eastAsia" w:ascii="宋体" w:hAnsi="宋体"/>
          <w:bCs/>
          <w:sz w:val="24"/>
        </w:rPr>
      </w:pPr>
      <w:r>
        <w:rPr>
          <w:rFonts w:hint="eastAsia" w:ascii="宋体" w:hAnsi="宋体"/>
          <w:bCs/>
          <w:sz w:val="24"/>
        </w:rPr>
        <w:t xml:space="preserve">26.3 投标截止时间结束后参加投标的供应商不足五家的处理：</w:t>
      </w:r>
      <w:r/>
    </w:p>
    <w:p>
      <w:pPr>
        <w:ind w:firstLine="480"/>
        <w:spacing w:line="36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26.3.1如出现投标截止时间结束后参加投标的供应商或者在评标期间对招标文件做出实质响应的供应商不足五家情况，按政府采购相关规定执行。</w:t>
      </w:r>
      <w:r/>
    </w:p>
    <w:p>
      <w:pPr>
        <w:pStyle w:val="1048"/>
        <w:ind w:firstLine="482"/>
        <w:spacing w:before="143" w:after="143"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1049"/>
        <w:ind w:firstLine="600"/>
        <w:spacing w:before="0" w:after="0" w:line="360" w:lineRule="auto"/>
        <w:rPr>
          <w:rFonts w:hint="eastAsia" w:ascii="黑体" w:hAnsi="宋体"/>
          <w:b w:val="0"/>
          <w:sz w:val="30"/>
          <w:szCs w:val="30"/>
        </w:rPr>
      </w:pPr>
      <w:r/>
      <w:bookmarkStart w:id="171" w:name="_Toc513029238"/>
      <w:r/>
      <w:bookmarkStart w:id="172" w:name="_Toc16938554"/>
      <w:r/>
      <w:bookmarkStart w:id="173" w:name="_Toc20823310"/>
      <w:r>
        <w:rPr>
          <w:rFonts w:hint="eastAsia" w:ascii="黑体" w:hAnsi="宋体"/>
          <w:b w:val="0"/>
          <w:sz w:val="30"/>
          <w:szCs w:val="30"/>
        </w:rPr>
        <w:t xml:space="preserve">27、</w:t>
      </w:r>
      <w:bookmarkEnd w:id="171"/>
      <w:r>
        <w:rPr>
          <w:rFonts w:hint="eastAsia" w:ascii="黑体" w:hAnsi="宋体"/>
          <w:b w:val="0"/>
          <w:sz w:val="30"/>
          <w:szCs w:val="30"/>
        </w:rPr>
        <w:t xml:space="preserve">确定</w:t>
      </w:r>
      <w:bookmarkEnd w:id="172"/>
      <w:r/>
      <w:bookmarkEnd w:id="173"/>
      <w:r>
        <w:rPr>
          <w:rFonts w:hint="eastAsia" w:ascii="黑体" w:hAnsi="宋体"/>
          <w:b w:val="0"/>
          <w:sz w:val="30"/>
          <w:szCs w:val="30"/>
        </w:rPr>
        <w:t xml:space="preserve">中标单位</w:t>
      </w:r>
      <w:r/>
    </w:p>
    <w:p>
      <w:pPr>
        <w:ind w:firstLine="480"/>
        <w:spacing w:line="360" w:lineRule="auto"/>
        <w:rPr>
          <w:rFonts w:hint="eastAsia" w:ascii="宋体" w:hAnsi="宋体"/>
          <w:bCs/>
          <w:sz w:val="24"/>
        </w:rPr>
      </w:pPr>
      <w:r>
        <w:rPr>
          <w:rFonts w:hint="eastAsia" w:ascii="宋体" w:hAnsi="宋体"/>
          <w:bCs/>
          <w:sz w:val="24"/>
        </w:rPr>
        <w:t xml:space="preserve">27.1中标候选人的选取原则和数量见招标文件中的项目需求相关规定。 </w:t>
      </w:r>
      <w:r/>
    </w:p>
    <w:p>
      <w:pPr>
        <w:ind w:firstLine="480"/>
        <w:spacing w:line="360" w:lineRule="auto"/>
        <w:rPr>
          <w:rFonts w:hint="eastAsia" w:ascii="宋体" w:hAnsi="宋体"/>
          <w:bCs/>
          <w:sz w:val="24"/>
        </w:rPr>
      </w:pPr>
      <w:r>
        <w:rPr>
          <w:rFonts w:hint="eastAsia" w:ascii="宋体" w:hAnsi="宋体"/>
          <w:bCs/>
          <w:sz w:val="24"/>
        </w:rPr>
        <w:t xml:space="preserve">27.2 采购人应根据评委会推荐的中标候选人确定中标人。</w:t>
      </w:r>
      <w:r/>
    </w:p>
    <w:p>
      <w:pPr>
        <w:ind w:firstLine="480"/>
        <w:spacing w:line="360" w:lineRule="auto"/>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代理机构将在“江苏政府采购网”发布中标公告，公告期限为1个工作日。</w:t>
      </w:r>
      <w:r/>
    </w:p>
    <w:p>
      <w:pPr>
        <w:ind w:firstLine="480"/>
        <w:spacing w:line="360" w:lineRule="auto"/>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360" w:lineRule="auto"/>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360" w:lineRule="auto"/>
        <w:rPr>
          <w:rFonts w:hint="eastAsia" w:ascii="宋体" w:hAnsi="宋体"/>
          <w:sz w:val="24"/>
          <w:szCs w:val="24"/>
        </w:rPr>
      </w:pPr>
      <w:r>
        <w:rPr>
          <w:rFonts w:hint="eastAsia" w:ascii="宋体" w:hAnsi="宋体"/>
          <w:sz w:val="24"/>
          <w:szCs w:val="24"/>
        </w:rPr>
        <w:t xml:space="preserve">27.4.2向采购人、代理机构行贿或者提供其他不正当利益的。</w:t>
      </w:r>
      <w:r/>
    </w:p>
    <w:p>
      <w:pPr>
        <w:ind w:firstLine="480"/>
        <w:spacing w:line="360" w:lineRule="auto"/>
        <w:rPr>
          <w:rFonts w:hint="eastAsia" w:ascii="宋体" w:hAnsi="宋体"/>
          <w:sz w:val="24"/>
          <w:szCs w:val="24"/>
        </w:rPr>
      </w:pPr>
      <w:r>
        <w:rPr>
          <w:rFonts w:hint="eastAsia" w:ascii="宋体" w:hAnsi="宋体"/>
          <w:sz w:val="24"/>
          <w:szCs w:val="24"/>
        </w:rPr>
        <w:t xml:space="preserve">27.4.3恶意竞争，报价明显低于其自身合理成本且又无法提供证明的。</w:t>
      </w:r>
      <w:r/>
    </w:p>
    <w:p>
      <w:pPr>
        <w:ind w:firstLine="480"/>
        <w:spacing w:line="360" w:lineRule="auto"/>
        <w:rPr>
          <w:rFonts w:hint="eastAsia" w:ascii="宋体" w:hAnsi="宋体"/>
          <w:sz w:val="24"/>
          <w:szCs w:val="24"/>
        </w:rPr>
      </w:pPr>
      <w:r>
        <w:rPr>
          <w:rFonts w:hint="eastAsia" w:ascii="宋体" w:hAnsi="宋体"/>
          <w:sz w:val="24"/>
          <w:szCs w:val="24"/>
        </w:rPr>
        <w:t xml:space="preserve">27.4.4属于本文件规定的无效条件，但在评标过程中又未被评委会发现的。</w:t>
      </w:r>
      <w:r/>
    </w:p>
    <w:p>
      <w:pPr>
        <w:ind w:firstLine="480"/>
        <w:spacing w:line="360" w:lineRule="auto"/>
        <w:rPr>
          <w:rFonts w:hint="eastAsia" w:ascii="宋体" w:hAnsi="宋体"/>
          <w:sz w:val="24"/>
          <w:szCs w:val="24"/>
        </w:rPr>
      </w:pPr>
      <w:r>
        <w:rPr>
          <w:rFonts w:hint="eastAsia" w:ascii="宋体" w:hAnsi="宋体"/>
          <w:sz w:val="24"/>
          <w:szCs w:val="24"/>
        </w:rPr>
        <w:t xml:space="preserve">27.4.5与评审专家、采购人、其他投标人或者招标代理机构工作人员恶意串通的。</w:t>
      </w:r>
      <w:r/>
    </w:p>
    <w:p>
      <w:pPr>
        <w:ind w:firstLine="480"/>
        <w:spacing w:line="360" w:lineRule="auto"/>
        <w:rPr>
          <w:rFonts w:hint="eastAsia" w:ascii="宋体" w:hAnsi="宋体"/>
          <w:sz w:val="24"/>
          <w:szCs w:val="24"/>
        </w:rPr>
      </w:pPr>
      <w:r>
        <w:rPr>
          <w:rFonts w:hint="eastAsia" w:ascii="宋体" w:hAnsi="宋体"/>
          <w:sz w:val="24"/>
          <w:szCs w:val="24"/>
        </w:rPr>
        <w:t xml:space="preserve">27.4.6采取不正当手段诋毁、排挤其他供应商的。</w:t>
      </w:r>
      <w:r/>
    </w:p>
    <w:p>
      <w:pPr>
        <w:ind w:firstLine="480"/>
        <w:spacing w:line="360" w:lineRule="auto"/>
        <w:rPr>
          <w:rFonts w:hint="eastAsia" w:ascii="宋体" w:hAnsi="宋体"/>
          <w:sz w:val="24"/>
          <w:szCs w:val="24"/>
        </w:rPr>
      </w:pPr>
      <w:r>
        <w:rPr>
          <w:rFonts w:hint="eastAsia" w:ascii="宋体" w:hAnsi="宋体"/>
          <w:sz w:val="24"/>
          <w:szCs w:val="24"/>
        </w:rPr>
        <w:t xml:space="preserve">27.4.7中标后无正当理由拒不与招标人签订政府采购合同或者未按照招标文件确定的事项签订政府采购合同的。</w:t>
      </w:r>
      <w:r/>
    </w:p>
    <w:p>
      <w:pPr>
        <w:ind w:firstLine="480"/>
        <w:spacing w:line="360" w:lineRule="auto"/>
        <w:rPr>
          <w:rFonts w:hint="eastAsia" w:ascii="宋体" w:hAnsi="宋体"/>
          <w:sz w:val="24"/>
          <w:szCs w:val="24"/>
        </w:rPr>
      </w:pPr>
      <w:r>
        <w:rPr>
          <w:rFonts w:hint="eastAsia" w:ascii="宋体" w:hAnsi="宋体"/>
          <w:sz w:val="24"/>
          <w:szCs w:val="24"/>
        </w:rPr>
        <w:t xml:space="preserve">27.4.8将政府采购合同转包的。</w:t>
      </w:r>
      <w:r/>
    </w:p>
    <w:p>
      <w:pPr>
        <w:ind w:firstLine="480"/>
        <w:spacing w:line="360" w:lineRule="auto"/>
        <w:rPr>
          <w:rFonts w:hint="eastAsia"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360" w:lineRule="auto"/>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360" w:lineRule="auto"/>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360" w:lineRule="auto"/>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360" w:lineRule="auto"/>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spacing w:line="360" w:lineRule="auto"/>
        <w:rPr>
          <w:rFonts w:hint="eastAsia" w:ascii="宋体" w:hAnsi="宋体"/>
          <w:sz w:val="24"/>
          <w:szCs w:val="24"/>
        </w:rPr>
      </w:pPr>
      <w:r>
        <w:rPr>
          <w:rFonts w:hint="eastAsia" w:ascii="宋体" w:hAnsi="宋体"/>
          <w:sz w:val="24"/>
          <w:szCs w:val="24"/>
        </w:rPr>
        <w:t xml:space="preserve">27.5.5不同投标人的投标文件相互混装。</w:t>
      </w:r>
      <w:r/>
    </w:p>
    <w:p>
      <w:pPr>
        <w:pStyle w:val="1049"/>
        <w:ind w:firstLine="600"/>
        <w:spacing w:before="0" w:after="0" w:line="360" w:lineRule="auto"/>
        <w:rPr>
          <w:rFonts w:hint="eastAsia" w:ascii="黑体" w:hAnsi="宋体"/>
          <w:b w:val="0"/>
          <w:sz w:val="30"/>
          <w:szCs w:val="30"/>
        </w:rPr>
      </w:pPr>
      <w:r>
        <w:rPr>
          <w:rFonts w:hint="eastAsia" w:ascii="黑体" w:hAnsi="宋体"/>
          <w:b w:val="0"/>
          <w:sz w:val="30"/>
          <w:szCs w:val="30"/>
        </w:rPr>
        <w:t xml:space="preserve">28、质疑处理</w:t>
      </w:r>
      <w:bookmarkEnd w:id="174"/>
      <w:r/>
      <w:r/>
    </w:p>
    <w:p>
      <w:pPr>
        <w:ind w:firstLine="480"/>
        <w:spacing w:line="360" w:lineRule="auto"/>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80"/>
        <w:spacing w:line="360" w:lineRule="auto"/>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360" w:lineRule="auto"/>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360" w:lineRule="auto"/>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360" w:lineRule="auto"/>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代理机构</w:t>
      </w:r>
      <w:r>
        <w:rPr>
          <w:rFonts w:hint="eastAsia" w:hAnsi="宋体" w:cs="宋体"/>
          <w:sz w:val="24"/>
          <w:szCs w:val="24"/>
        </w:rPr>
        <w:t xml:space="preserve">、</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360" w:lineRule="auto"/>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p>
    <w:p>
      <w:pPr>
        <w:ind w:firstLine="480"/>
        <w:spacing w:line="360" w:lineRule="auto"/>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采购人只接收以纸质原件形式送达的质疑,建议供应商尽量通过邮寄方式提交质疑（采购人不接受未填写快递运单的快件）。</w:t>
      </w:r>
      <w:r/>
    </w:p>
    <w:p>
      <w:pPr>
        <w:ind w:firstLine="480"/>
        <w:spacing w:line="360" w:lineRule="auto"/>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360" w:lineRule="auto"/>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360" w:lineRule="auto"/>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360" w:lineRule="auto"/>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360" w:lineRule="auto"/>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360" w:lineRule="auto"/>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360" w:lineRule="auto"/>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360" w:lineRule="auto"/>
        <w:rPr>
          <w:rFonts w:hint="eastAsia" w:ascii="宋体" w:hAnsi="宋体"/>
          <w:sz w:val="24"/>
          <w:szCs w:val="24"/>
        </w:rPr>
      </w:pPr>
      <w:r>
        <w:rPr>
          <w:rFonts w:hint="eastAsia" w:ascii="宋体" w:hAnsi="宋体"/>
          <w:sz w:val="24"/>
          <w:szCs w:val="24"/>
        </w:rPr>
        <w:t xml:space="preserve">28.6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pStyle w:val="1049"/>
        <w:ind w:firstLine="600"/>
        <w:spacing w:before="0" w:after="0" w:line="360" w:lineRule="auto"/>
        <w:rPr>
          <w:rFonts w:hint="eastAsia" w:ascii="黑体" w:hAnsi="宋体"/>
          <w:b w:val="0"/>
          <w:sz w:val="30"/>
          <w:szCs w:val="30"/>
        </w:rPr>
      </w:pPr>
      <w:r>
        <w:rPr>
          <w:rFonts w:hint="eastAsia" w:ascii="黑体" w:hAnsi="宋体"/>
          <w:b w:val="0"/>
          <w:sz w:val="30"/>
          <w:szCs w:val="30"/>
        </w:rPr>
        <w:t xml:space="preserve">29、中标通知书</w:t>
      </w:r>
      <w:r/>
    </w:p>
    <w:p>
      <w:pPr>
        <w:ind w:firstLine="600"/>
        <w:spacing w:line="360" w:lineRule="auto"/>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中标结果确定后，代理机构将向中标人发出中标通知书。</w:t>
      </w:r>
      <w:r/>
    </w:p>
    <w:p>
      <w:pPr>
        <w:ind w:firstLine="600"/>
        <w:spacing w:line="360" w:lineRule="auto"/>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48"/>
        <w:spacing w:before="143" w:after="143" w:line="360" w:lineRule="auto"/>
      </w:pPr>
      <w:r/>
      <w:bookmarkStart w:id="175" w:name="_Toc120614220"/>
      <w:r/>
      <w:bookmarkStart w:id="176" w:name="_Toc20823308"/>
      <w:r/>
      <w:bookmarkStart w:id="177" w:name="_Toc513029236"/>
      <w:r/>
      <w:bookmarkStart w:id="178" w:name="_Toc16938552"/>
      <w:r>
        <w:rPr>
          <w:rFonts w:hint="eastAsia"/>
        </w:rPr>
        <w:t xml:space="preserve">七、授予合同</w:t>
      </w:r>
      <w:bookmarkEnd w:id="175"/>
      <w:r/>
      <w:bookmarkEnd w:id="176"/>
      <w:r/>
      <w:bookmarkEnd w:id="177"/>
      <w:r/>
      <w:bookmarkEnd w:id="178"/>
      <w:r/>
      <w:r/>
    </w:p>
    <w:p>
      <w:pPr>
        <w:pStyle w:val="1049"/>
        <w:ind w:firstLine="600"/>
        <w:spacing w:before="0" w:after="0" w:line="360" w:lineRule="auto"/>
        <w:rPr>
          <w:rFonts w:hint="eastAsia" w:ascii="黑体" w:hAnsi="宋体"/>
          <w:b w:val="0"/>
          <w:sz w:val="30"/>
          <w:szCs w:val="30"/>
        </w:rPr>
      </w:pPr>
      <w:r/>
      <w:bookmarkStart w:id="179" w:name="_Toc16938553"/>
      <w:r/>
      <w:bookmarkStart w:id="180" w:name="_Toc20823309"/>
      <w:r/>
      <w:bookmarkStart w:id="181" w:name="_Toc513029237"/>
      <w:r>
        <w:rPr>
          <w:rFonts w:hint="eastAsia" w:ascii="黑体" w:hAnsi="宋体"/>
          <w:b w:val="0"/>
          <w:sz w:val="30"/>
          <w:szCs w:val="30"/>
        </w:rPr>
        <w:t xml:space="preserve">30、签订合同</w:t>
      </w:r>
      <w:r/>
    </w:p>
    <w:p>
      <w:pPr>
        <w:ind w:firstLine="600"/>
        <w:spacing w:line="36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360" w:lineRule="auto"/>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360" w:lineRule="auto"/>
        <w:rPr>
          <w:rFonts w:hint="eastAsia" w:ascii="宋体" w:hAnsi="宋体"/>
          <w:sz w:val="24"/>
          <w:szCs w:val="24"/>
        </w:rPr>
      </w:pPr>
      <w:r>
        <w:rPr>
          <w:rFonts w:hint="eastAsia" w:ascii="宋体" w:hAnsi="宋体"/>
          <w:sz w:val="24"/>
          <w:szCs w:val="24"/>
        </w:rPr>
        <w:t xml:space="preserve">30.3 签订合同后，</w:t>
      </w:r>
      <w:r>
        <w:rPr>
          <w:rFonts w:hint="eastAsia" w:ascii="宋体" w:hAnsi="宋体"/>
          <w:iCs/>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1049"/>
        <w:ind w:firstLine="600"/>
        <w:spacing w:before="0" w:after="0" w:line="360" w:lineRule="auto"/>
        <w:rPr>
          <w:rFonts w:hint="eastAsia" w:ascii="黑体" w:hAnsi="宋体"/>
          <w:b w:val="0"/>
          <w:sz w:val="30"/>
          <w:szCs w:val="30"/>
        </w:rPr>
      </w:pPr>
      <w:r>
        <w:rPr>
          <w:rFonts w:hint="eastAsia" w:ascii="黑体" w:hAnsi="宋体"/>
          <w:b w:val="0"/>
          <w:sz w:val="30"/>
          <w:szCs w:val="30"/>
        </w:rPr>
        <w:t xml:space="preserve">31、服务（包含与服务相关的货物）的追加</w:t>
      </w:r>
      <w:r/>
    </w:p>
    <w:p>
      <w:pPr>
        <w:ind w:firstLine="480"/>
        <w:spacing w:line="360" w:lineRule="auto"/>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9"/>
      <w:r/>
      <w:bookmarkEnd w:id="180"/>
      <w:r/>
      <w:bookmarkEnd w:id="181"/>
      <w:r/>
      <w:r/>
    </w:p>
    <w:p>
      <w:pPr>
        <w:pStyle w:val="1049"/>
        <w:ind w:firstLine="600"/>
        <w:spacing w:before="0" w:after="0" w:line="360" w:lineRule="auto"/>
        <w:rPr>
          <w:rFonts w:hint="eastAsia" w:ascii="黑体" w:hAnsi="宋体"/>
          <w:b w:val="0"/>
          <w:sz w:val="30"/>
          <w:szCs w:val="30"/>
        </w:rPr>
      </w:pPr>
      <w:r/>
      <w:bookmarkStart w:id="182" w:name="_Toc513029242"/>
      <w:r/>
      <w:bookmarkStart w:id="183" w:name="_Toc479757207"/>
      <w:r/>
      <w:bookmarkStart w:id="184" w:name="_Toc20823314"/>
      <w:r/>
      <w:bookmarkStart w:id="185" w:name="_Toc16938558"/>
      <w:r/>
      <w:bookmarkStart w:id="186" w:name="_Toc120614221"/>
      <w:r>
        <w:rPr>
          <w:rFonts w:hint="eastAsia" w:ascii="黑体" w:hAnsi="宋体"/>
          <w:b w:val="0"/>
          <w:sz w:val="30"/>
          <w:szCs w:val="30"/>
        </w:rPr>
        <w:t xml:space="preserve">32、政府采购履约资金扶持政策</w:t>
      </w:r>
      <w:r/>
    </w:p>
    <w:p>
      <w:pPr>
        <w:pStyle w:val="1053"/>
        <w:spacing w:line="360" w:lineRule="auto"/>
        <w:rPr>
          <w:rFonts w:hint="eastAsia" w:ascii="宋体" w:hAnsi="宋体"/>
          <w:bCs/>
          <w:sz w:val="24"/>
        </w:rPr>
      </w:pPr>
      <w:r>
        <w:rPr>
          <w:rFonts w:hint="eastAsia" w:ascii="宋体" w:hAnsi="宋体"/>
          <w:bCs/>
          <w:sz w:val="24"/>
        </w:rPr>
        <w:t xml:space="preserve">中标人可凭政府采购合同办理融资贷款，详情请见江苏政府采购网“政采贷”专栏。</w:t>
      </w:r>
      <w:r/>
    </w:p>
    <w:p>
      <w:pPr>
        <w:pStyle w:val="1053"/>
        <w:spacing w:line="360" w:lineRule="auto"/>
        <w:rPr>
          <w:rFonts w:hint="eastAsia" w:ascii="宋体" w:hAnsi="宋体"/>
          <w:bCs/>
          <w:sz w:val="24"/>
        </w:rPr>
      </w:pPr>
      <w:r>
        <w:rPr>
          <w:rFonts w:hint="eastAsia" w:ascii="宋体" w:hAnsi="宋体"/>
          <w:bCs/>
          <w:sz w:val="24"/>
        </w:rPr>
      </w:r>
      <w:r/>
    </w:p>
    <w:p>
      <w:pPr>
        <w:pStyle w:val="1053"/>
        <w:spacing w:line="360" w:lineRule="auto"/>
        <w:rPr>
          <w:rFonts w:hint="eastAsia" w:ascii="宋体" w:hAnsi="宋体"/>
          <w:bCs/>
          <w:sz w:val="24"/>
        </w:rPr>
      </w:pPr>
      <w:r>
        <w:rPr>
          <w:rFonts w:hint="eastAsia" w:ascii="宋体" w:hAnsi="宋体"/>
          <w:bCs/>
          <w:sz w:val="24"/>
        </w:rPr>
      </w:r>
      <w:r/>
    </w:p>
    <w:p>
      <w:pPr>
        <w:pStyle w:val="1053"/>
        <w:spacing w:line="360" w:lineRule="auto"/>
        <w:rPr>
          <w:rFonts w:hint="eastAsia" w:ascii="宋体" w:hAnsi="宋体"/>
          <w:bCs/>
          <w:sz w:val="24"/>
        </w:rPr>
      </w:pPr>
      <w:r>
        <w:rPr>
          <w:rFonts w:hint="eastAsia" w:ascii="宋体" w:hAnsi="宋体"/>
          <w:bCs/>
          <w:sz w:val="24"/>
        </w:rPr>
      </w:r>
      <w:r/>
    </w:p>
    <w:p>
      <w:pPr>
        <w:pStyle w:val="1053"/>
        <w:spacing w:line="360" w:lineRule="auto"/>
        <w:rPr>
          <w:rFonts w:hint="eastAsia" w:ascii="宋体" w:hAnsi="宋体"/>
          <w:bCs/>
          <w:sz w:val="24"/>
        </w:rPr>
      </w:pPr>
      <w:r>
        <w:rPr>
          <w:rFonts w:hint="eastAsia" w:ascii="宋体" w:hAnsi="宋体"/>
          <w:bCs/>
          <w:sz w:val="24"/>
        </w:rPr>
      </w:r>
      <w:r/>
    </w:p>
    <w:p>
      <w:pPr>
        <w:pStyle w:val="1053"/>
        <w:spacing w:line="360" w:lineRule="auto"/>
        <w:rPr>
          <w:rFonts w:hint="eastAsia" w:ascii="宋体" w:hAnsi="宋体"/>
          <w:bCs/>
          <w:sz w:val="24"/>
        </w:rPr>
      </w:pPr>
      <w:r>
        <w:rPr>
          <w:rFonts w:hint="eastAsia" w:ascii="宋体" w:hAnsi="宋体"/>
          <w:bCs/>
          <w:sz w:val="24"/>
        </w:rPr>
      </w:r>
      <w:r/>
    </w:p>
    <w:p>
      <w:pPr>
        <w:pStyle w:val="1053"/>
        <w:spacing w:line="360" w:lineRule="auto"/>
        <w:rPr>
          <w:rFonts w:hint="eastAsia" w:ascii="宋体" w:hAnsi="宋体"/>
          <w:bCs/>
          <w:sz w:val="24"/>
        </w:rPr>
      </w:pPr>
      <w:r>
        <w:rPr>
          <w:rFonts w:hint="eastAsia" w:ascii="宋体" w:hAnsi="宋体"/>
          <w:bCs/>
          <w:sz w:val="24"/>
        </w:rPr>
      </w:r>
      <w:r/>
    </w:p>
    <w:p>
      <w:pPr>
        <w:jc w:val="center"/>
        <w:spacing w:line="360" w:lineRule="auto"/>
        <w:rPr>
          <w:rFonts w:cs="宋体"/>
          <w:b/>
          <w:sz w:val="36"/>
          <w:szCs w:val="36"/>
        </w:rPr>
      </w:pPr>
      <w:r>
        <w:rPr>
          <w:rFonts w:hint="eastAsia" w:ascii="黑体" w:eastAsia="黑体"/>
          <w:bCs/>
          <w:sz w:val="44"/>
        </w:rPr>
        <w:t xml:space="preserve">第三章  项目需求</w:t>
      </w:r>
      <w:r/>
    </w:p>
    <w:p>
      <w:pPr>
        <w:ind w:firstLine="482"/>
        <w:spacing w:line="360" w:lineRule="auto"/>
        <w:rPr>
          <w:rFonts w:cs="宋体"/>
          <w:sz w:val="24"/>
          <w:szCs w:val="24"/>
        </w:rPr>
      </w:pPr>
      <w:r>
        <w:rPr>
          <w:rFonts w:hint="eastAsia" w:cs="宋体"/>
          <w:b/>
          <w:sz w:val="24"/>
          <w:szCs w:val="24"/>
          <w:lang w:val="zh-CN"/>
        </w:rPr>
        <w:t xml:space="preserve">请投标人在网上报名前和制作投标文件时仔细研究项目需求说明。</w:t>
      </w:r>
      <w:r/>
    </w:p>
    <w:p>
      <w:pPr>
        <w:pStyle w:val="1047"/>
        <w:numPr>
          <w:ilvl w:val="1"/>
          <w:numId w:val="0"/>
        </w:numPr>
        <w:rPr>
          <w:rFonts w:hint="eastAsia" w:ascii="宋体" w:hAnsi="宋体" w:eastAsia="宋体" w:cs="宋体"/>
          <w:sz w:val="24"/>
          <w:szCs w:val="24"/>
        </w:rPr>
      </w:pPr>
      <w:r/>
      <w:bookmarkStart w:id="187" w:name="_Toc450299748"/>
      <w:r>
        <w:rPr>
          <w:rFonts w:hint="eastAsia" w:ascii="宋体" w:hAnsi="宋体" w:eastAsia="宋体" w:cs="宋体"/>
          <w:sz w:val="24"/>
          <w:szCs w:val="24"/>
        </w:rPr>
        <w:t xml:space="preserve">一、</w:t>
      </w:r>
      <w:bookmarkEnd w:id="187"/>
      <w:r>
        <w:rPr>
          <w:rFonts w:hint="eastAsia" w:ascii="宋体" w:hAnsi="宋体" w:eastAsia="宋体" w:cs="宋体"/>
          <w:sz w:val="24"/>
          <w:szCs w:val="24"/>
        </w:rPr>
        <w:t xml:space="preserve">总体需求</w:t>
      </w:r>
      <w:r/>
    </w:p>
    <w:p>
      <w:pPr>
        <w:pStyle w:val="1065"/>
        <w:ind w:firstLine="480"/>
        <w:spacing w:before="0" w:beforeAutospacing="0" w:after="0" w:afterAutospacing="0" w:line="360" w:lineRule="auto"/>
      </w:pPr>
      <w:r>
        <w:rPr>
          <w:rFonts w:hint="eastAsia"/>
        </w:rPr>
        <w:t xml:space="preserve">1</w:t>
      </w:r>
      <w:r>
        <w:t xml:space="preserve">.1</w:t>
      </w:r>
      <w:r>
        <w:rPr>
          <w:rFonts w:hint="eastAsia"/>
        </w:rPr>
        <w:t xml:space="preserve">投标人需提供关于南通市通州区医疗保障局档案信息化建设项目建设的建设方案。方案要求能结合</w:t>
      </w:r>
      <w:r>
        <w:rPr>
          <w:rFonts w:hint="eastAsia"/>
          <w:lang w:val="en-US" w:eastAsia="zh-CN"/>
        </w:rPr>
        <w:t xml:space="preserve">南通市通州区医疗保障局医保</w:t>
      </w:r>
      <w:r>
        <w:rPr>
          <w:rFonts w:hint="eastAsia"/>
        </w:rPr>
        <w:t xml:space="preserve">档案</w:t>
      </w:r>
      <w:r>
        <w:rPr>
          <w:rFonts w:hint="eastAsia"/>
          <w:lang w:val="en-US" w:eastAsia="zh-CN"/>
        </w:rPr>
        <w:t xml:space="preserve">管理</w:t>
      </w:r>
      <w:r>
        <w:rPr>
          <w:rFonts w:hint="eastAsia"/>
        </w:rPr>
        <w:t xml:space="preserve">实际，满足档案相关标准规范</w:t>
      </w:r>
      <w:r>
        <w:rPr>
          <w:rFonts w:hint="eastAsia"/>
          <w:lang w:eastAsia="zh-CN"/>
        </w:rPr>
        <w:t xml:space="preserve">，</w:t>
      </w:r>
      <w:r>
        <w:rPr>
          <w:rFonts w:hint="eastAsia"/>
          <w:lang w:val="en-US" w:eastAsia="zh-CN"/>
        </w:rPr>
        <w:t xml:space="preserve">并为后续进一步开展医保档案单套管理奠定基础</w:t>
      </w:r>
      <w:r>
        <w:rPr>
          <w:rFonts w:hint="eastAsia"/>
        </w:rPr>
        <w:t xml:space="preserve">。建设方案要能满足建成后可达到符合国家及省级相关最新标准及规范的数字</w:t>
      </w:r>
      <w:r>
        <w:rPr>
          <w:rFonts w:hint="eastAsia"/>
          <w:lang w:val="en-US" w:eastAsia="zh-CN"/>
        </w:rPr>
        <w:t xml:space="preserve">档案室</w:t>
      </w:r>
      <w:r>
        <w:rPr>
          <w:rFonts w:hint="eastAsia"/>
        </w:rPr>
        <w:t xml:space="preserve">建设水平。</w:t>
      </w:r>
      <w:r/>
    </w:p>
    <w:p>
      <w:pPr>
        <w:pStyle w:val="1065"/>
        <w:ind w:firstLine="480"/>
        <w:spacing w:before="0" w:beforeAutospacing="0" w:after="0" w:afterAutospacing="0" w:line="360" w:lineRule="auto"/>
        <w:rPr>
          <w:rFonts w:hint="eastAsia"/>
          <w:lang w:val="en-US" w:eastAsia="zh-CN"/>
        </w:rPr>
      </w:pPr>
      <w:r>
        <w:rPr>
          <w:rFonts w:hint="eastAsia"/>
        </w:rPr>
        <w:t xml:space="preserve">1.2本项目</w:t>
      </w:r>
      <w:r>
        <w:rPr>
          <w:rFonts w:hint="eastAsia"/>
          <w:lang w:val="en-US" w:eastAsia="zh-CN"/>
        </w:rPr>
        <w:t xml:space="preserve">标段包括基础设施建设、应用系统建设、数字资源建设共3项内容。详情如下表所示：</w:t>
      </w:r>
      <w:r/>
    </w:p>
    <w:tbl>
      <w:tblPr>
        <w:tblStyle w:val="10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674"/>
        <w:gridCol w:w="3252"/>
        <w:gridCol w:w="1374"/>
        <w:gridCol w:w="1961"/>
      </w:tblGrid>
      <w:tr>
        <w:trPr>
          <w:jc w:val="center"/>
          <w:trHeight w:val="379"/>
        </w:trPr>
        <w:tc>
          <w:tcPr>
            <w:tcW w:w="70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6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类型</w:t>
            </w:r>
            <w:r/>
          </w:p>
        </w:tc>
        <w:tc>
          <w:tcPr>
            <w:tcW w:w="3252" w:type="dxa"/>
            <w:vAlign w:val="center"/>
            <w:textDirection w:val="lrTb"/>
            <w:noWrap w:val="false"/>
          </w:tcPr>
          <w:p>
            <w:pPr>
              <w:jc w:val="center"/>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设备名称或建设内容</w:t>
            </w:r>
            <w:r/>
          </w:p>
        </w:tc>
        <w:tc>
          <w:tcPr>
            <w:tcW w:w="13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961"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Pr>
        <w:tc>
          <w:tcPr>
            <w:tcW w:w="70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基础设施</w:t>
            </w:r>
            <w:r>
              <w:rPr>
                <w:rFonts w:hint="eastAsia" w:ascii="宋体" w:hAnsi="宋体" w:eastAsia="宋体" w:cs="宋体"/>
                <w:sz w:val="24"/>
                <w:szCs w:val="24"/>
                <w:lang w:val="en-US" w:eastAsia="zh-CN"/>
              </w:rPr>
              <w:t xml:space="preserve">建设</w:t>
            </w:r>
            <w:r/>
          </w:p>
        </w:tc>
        <w:tc>
          <w:tcPr>
            <w:tcW w:w="3252" w:type="dxa"/>
            <w:vAlign w:val="center"/>
            <w:textDirection w:val="lrTb"/>
            <w:noWrap w:val="false"/>
          </w:tcPr>
          <w:p>
            <w:pPr>
              <w:jc w:val="center"/>
              <w:spacing w:line="30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应用服务器</w:t>
            </w:r>
            <w:r/>
          </w:p>
        </w:tc>
        <w:tc>
          <w:tcPr>
            <w:tcW w:w="1374" w:type="dxa"/>
            <w:vAlign w:val="center"/>
            <w:textDirection w:val="lrTb"/>
            <w:noWrap w:val="false"/>
          </w:tcPr>
          <w:p>
            <w:pPr>
              <w:jc w:val="center"/>
              <w:spacing w:line="30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台</w:t>
            </w:r>
            <w:r/>
          </w:p>
        </w:tc>
        <w:tc>
          <w:tcPr>
            <w:tcW w:w="1961" w:type="dxa"/>
            <w:vAlign w:val="center"/>
            <w:vMerge w:val="restart"/>
            <w:textDirection w:val="lrTb"/>
            <w:noWrap w:val="false"/>
          </w:tcPr>
          <w:p>
            <w:pPr>
              <w:jc w:val="center"/>
              <w:spacing w:line="300" w:lineRule="auto"/>
              <w:rPr>
                <w:rFonts w:hint="eastAsia" w:ascii="宋体" w:hAnsi="宋体" w:eastAsia="宋体" w:cs="宋体"/>
                <w:b/>
                <w:bCs/>
                <w:sz w:val="24"/>
                <w:szCs w:val="24"/>
              </w:rPr>
            </w:pPr>
            <w:r>
              <w:rPr>
                <w:rFonts w:hint="eastAsia" w:ascii="宋体" w:hAnsi="宋体" w:eastAsia="宋体" w:cs="宋体"/>
                <w:sz w:val="24"/>
                <w:szCs w:val="24"/>
              </w:rPr>
              <w:t xml:space="preserve">详见：（二）建设内容需求</w:t>
            </w:r>
            <w:r/>
          </w:p>
        </w:tc>
      </w:tr>
      <w:tr>
        <w:trPr>
          <w:jc w:val="center"/>
          <w:trHeight w:val="529"/>
        </w:trPr>
        <w:tc>
          <w:tcPr>
            <w:tcW w:w="70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6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基础设施</w:t>
            </w:r>
            <w:r>
              <w:rPr>
                <w:rFonts w:hint="eastAsia" w:ascii="宋体" w:hAnsi="宋体" w:eastAsia="宋体" w:cs="宋体"/>
                <w:sz w:val="24"/>
                <w:szCs w:val="24"/>
                <w:lang w:val="en-US" w:eastAsia="zh-CN"/>
              </w:rPr>
              <w:t xml:space="preserve">建设</w:t>
            </w:r>
            <w:r/>
          </w:p>
        </w:tc>
        <w:tc>
          <w:tcPr>
            <w:tcW w:w="3252" w:type="dxa"/>
            <w:vAlign w:val="center"/>
            <w:textDirection w:val="lrTb"/>
            <w:noWrap w:val="false"/>
          </w:tcPr>
          <w:p>
            <w:pPr>
              <w:jc w:val="center"/>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数据库服务器</w:t>
            </w:r>
            <w:r/>
          </w:p>
        </w:tc>
        <w:tc>
          <w:tcPr>
            <w:tcW w:w="1374" w:type="dxa"/>
            <w:vAlign w:val="center"/>
            <w:textDirection w:val="lrTb"/>
            <w:noWrap w:val="false"/>
          </w:tcPr>
          <w:p>
            <w:pPr>
              <w:jc w:val="center"/>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台</w:t>
            </w:r>
            <w:r/>
          </w:p>
        </w:tc>
        <w:tc>
          <w:tcPr>
            <w:tcW w:w="1961" w:type="dxa"/>
            <w:vAlign w:val="center"/>
            <w:vMerge w:val="continue"/>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0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6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基础设施</w:t>
            </w:r>
            <w:r>
              <w:rPr>
                <w:rFonts w:hint="eastAsia" w:ascii="宋体" w:hAnsi="宋体" w:eastAsia="宋体" w:cs="宋体"/>
                <w:sz w:val="24"/>
                <w:szCs w:val="24"/>
                <w:lang w:val="en-US" w:eastAsia="zh-CN"/>
              </w:rPr>
              <w:t xml:space="preserve">建设</w:t>
            </w:r>
            <w:r/>
          </w:p>
        </w:tc>
        <w:tc>
          <w:tcPr>
            <w:tcW w:w="325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平板扫描仪</w:t>
            </w:r>
            <w:r/>
          </w:p>
        </w:tc>
        <w:tc>
          <w:tcPr>
            <w:tcW w:w="1374" w:type="dxa"/>
            <w:vAlign w:val="center"/>
            <w:textDirection w:val="lrTb"/>
            <w:noWrap w:val="false"/>
          </w:tcPr>
          <w:p>
            <w:pPr>
              <w:jc w:val="center"/>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20台</w:t>
            </w:r>
            <w:r/>
          </w:p>
        </w:tc>
        <w:tc>
          <w:tcPr>
            <w:tcW w:w="1961" w:type="dxa"/>
            <w:vAlign w:val="center"/>
            <w:vMerge w:val="continue"/>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0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16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基础设施</w:t>
            </w:r>
            <w:r>
              <w:rPr>
                <w:rFonts w:hint="eastAsia" w:ascii="宋体" w:hAnsi="宋体" w:eastAsia="宋体" w:cs="宋体"/>
                <w:sz w:val="24"/>
                <w:szCs w:val="24"/>
                <w:lang w:val="en-US" w:eastAsia="zh-CN"/>
              </w:rPr>
              <w:t xml:space="preserve">建设</w:t>
            </w:r>
            <w:r/>
          </w:p>
        </w:tc>
        <w:tc>
          <w:tcPr>
            <w:tcW w:w="325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国产中间件</w:t>
            </w:r>
            <w:r/>
          </w:p>
        </w:tc>
        <w:tc>
          <w:tcPr>
            <w:tcW w:w="13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c>
          <w:tcPr>
            <w:tcW w:w="1961" w:type="dxa"/>
            <w:vAlign w:val="center"/>
            <w:vMerge w:val="continue"/>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0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16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基础设施</w:t>
            </w:r>
            <w:r>
              <w:rPr>
                <w:rFonts w:hint="eastAsia" w:ascii="宋体" w:hAnsi="宋体" w:eastAsia="宋体" w:cs="宋体"/>
                <w:sz w:val="24"/>
                <w:szCs w:val="24"/>
                <w:lang w:val="en-US" w:eastAsia="zh-CN"/>
              </w:rPr>
              <w:t xml:space="preserve">建设</w:t>
            </w:r>
            <w:r/>
          </w:p>
        </w:tc>
        <w:tc>
          <w:tcPr>
            <w:tcW w:w="325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国产数据库</w:t>
            </w:r>
            <w:r/>
          </w:p>
        </w:tc>
        <w:tc>
          <w:tcPr>
            <w:tcW w:w="13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c>
          <w:tcPr>
            <w:tcW w:w="1961" w:type="dxa"/>
            <w:vAlign w:val="center"/>
            <w:vMerge w:val="continue"/>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0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16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应用系统建设</w:t>
            </w:r>
            <w:r/>
          </w:p>
        </w:tc>
        <w:tc>
          <w:tcPr>
            <w:tcW w:w="325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数字档案综合管理系统</w:t>
            </w:r>
            <w:r/>
          </w:p>
        </w:tc>
        <w:tc>
          <w:tcPr>
            <w:tcW w:w="1374" w:type="dxa"/>
            <w:vAlign w:val="center"/>
            <w:textDirection w:val="lrTb"/>
            <w:noWrap w:val="false"/>
          </w:tcPr>
          <w:p>
            <w:pPr>
              <w:jc w:val="center"/>
              <w:spacing w:line="30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套</w:t>
            </w:r>
            <w:r/>
          </w:p>
        </w:tc>
        <w:tc>
          <w:tcPr>
            <w:tcW w:w="1961" w:type="dxa"/>
            <w:vAlign w:val="center"/>
            <w:vMerge w:val="continue"/>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0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16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应用系统建设</w:t>
            </w:r>
            <w:r/>
          </w:p>
        </w:tc>
        <w:tc>
          <w:tcPr>
            <w:tcW w:w="325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电子文件归档管理系统</w:t>
            </w:r>
            <w:r/>
          </w:p>
        </w:tc>
        <w:tc>
          <w:tcPr>
            <w:tcW w:w="13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套</w:t>
            </w:r>
            <w:r/>
          </w:p>
        </w:tc>
        <w:tc>
          <w:tcPr>
            <w:tcW w:w="1961" w:type="dxa"/>
            <w:vAlign w:val="center"/>
            <w:vMerge w:val="continue"/>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0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16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应用系统建设</w:t>
            </w:r>
            <w:r/>
          </w:p>
        </w:tc>
        <w:tc>
          <w:tcPr>
            <w:tcW w:w="325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医保档案自助查询系统</w:t>
            </w:r>
            <w:r/>
          </w:p>
        </w:tc>
        <w:tc>
          <w:tcPr>
            <w:tcW w:w="13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套</w:t>
            </w:r>
            <w:r/>
          </w:p>
        </w:tc>
        <w:tc>
          <w:tcPr>
            <w:tcW w:w="1961" w:type="dxa"/>
            <w:vAlign w:val="center"/>
            <w:vMerge w:val="continue"/>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0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W w:w="16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应用系统建设</w:t>
            </w:r>
            <w:r/>
          </w:p>
        </w:tc>
        <w:tc>
          <w:tcPr>
            <w:tcW w:w="325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医保业务系统在线归档改造</w:t>
            </w:r>
            <w:r/>
          </w:p>
        </w:tc>
        <w:tc>
          <w:tcPr>
            <w:tcW w:w="13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1项</w:t>
            </w:r>
            <w:r/>
          </w:p>
        </w:tc>
        <w:tc>
          <w:tcPr>
            <w:tcW w:w="1961" w:type="dxa"/>
            <w:vAlign w:val="center"/>
            <w:vMerge w:val="continue"/>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0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6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应用系统建设</w:t>
            </w:r>
            <w:r/>
          </w:p>
        </w:tc>
        <w:tc>
          <w:tcPr>
            <w:tcW w:w="325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单点登录</w:t>
            </w:r>
            <w:r/>
          </w:p>
        </w:tc>
        <w:tc>
          <w:tcPr>
            <w:tcW w:w="13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1项</w:t>
            </w:r>
            <w:r/>
          </w:p>
        </w:tc>
        <w:tc>
          <w:tcPr>
            <w:tcW w:w="1961" w:type="dxa"/>
            <w:vAlign w:val="center"/>
            <w:vMerge w:val="continue"/>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02"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W w:w="1674" w:type="dxa"/>
            <w:vAlign w:val="center"/>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数字资源建设</w:t>
            </w:r>
            <w:r/>
          </w:p>
        </w:tc>
        <w:tc>
          <w:tcPr>
            <w:tcW w:w="3252" w:type="dxa"/>
            <w:vAlign w:val="center"/>
            <w:textDirection w:val="lrTb"/>
            <w:noWrap w:val="false"/>
          </w:tcPr>
          <w:p>
            <w:pPr>
              <w:jc w:val="center"/>
              <w:spacing w:line="30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档案扫描</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部分校核</w:t>
            </w:r>
            <w:r/>
          </w:p>
        </w:tc>
        <w:tc>
          <w:tcPr>
            <w:tcW w:w="1374" w:type="dxa"/>
            <w:vAlign w:val="center"/>
            <w:textDirection w:val="lrTb"/>
            <w:noWrap w:val="false"/>
          </w:tcPr>
          <w:p>
            <w:pPr>
              <w:jc w:val="center"/>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5000000</w:t>
            </w:r>
            <w:r>
              <w:rPr>
                <w:rFonts w:hint="eastAsia" w:ascii="宋体" w:hAnsi="宋体" w:eastAsia="宋体" w:cs="宋体"/>
                <w:sz w:val="24"/>
                <w:szCs w:val="24"/>
                <w:lang w:val="en-US" w:eastAsia="zh-CN"/>
              </w:rPr>
              <w:t xml:space="preserve">页</w:t>
            </w:r>
            <w:r/>
          </w:p>
        </w:tc>
        <w:tc>
          <w:tcPr>
            <w:tcW w:w="1961" w:type="dxa"/>
            <w:vAlign w:val="center"/>
            <w:vMerge w:val="continue"/>
            <w:textDirection w:val="lrTb"/>
            <w:noWrap w:val="false"/>
          </w:tcPr>
          <w:p>
            <w:pPr>
              <w:jc w:val="center"/>
              <w:spacing w:line="30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1065"/>
        <w:ind w:firstLine="480"/>
        <w:spacing w:before="0" w:beforeAutospacing="0" w:after="0" w:afterAutospacing="0" w:line="360" w:lineRule="auto"/>
        <w:rPr>
          <w:rFonts w:hint="eastAsia"/>
        </w:rPr>
      </w:pPr>
      <w:r>
        <w:rPr>
          <w:rFonts w:hint="eastAsia"/>
        </w:rPr>
        <w:t xml:space="preserve">投标人提供的</w:t>
      </w:r>
      <w:r>
        <w:rPr>
          <w:rFonts w:hint="eastAsia"/>
          <w:lang w:val="en-US" w:eastAsia="zh-CN"/>
        </w:rPr>
        <w:t xml:space="preserve">应用系统</w:t>
      </w:r>
      <w:r>
        <w:rPr>
          <w:rFonts w:hint="eastAsia"/>
        </w:rPr>
        <w:t xml:space="preserve">要符合国家档案局颁发的《数字档案室建设指标》</w:t>
      </w:r>
      <w:r>
        <w:rPr>
          <w:rFonts w:hint="eastAsia"/>
          <w:lang w:val="en-US" w:eastAsia="zh-CN"/>
        </w:rPr>
        <w:t xml:space="preserve">数字档案室认定相关标准规范</w:t>
      </w:r>
      <w:r>
        <w:rPr>
          <w:rFonts w:hint="eastAsia"/>
        </w:rPr>
        <w:t xml:space="preserve">的功能要求和性能要求。</w:t>
      </w:r>
      <w:r/>
    </w:p>
    <w:p>
      <w:pPr>
        <w:pStyle w:val="1065"/>
        <w:ind w:firstLine="480"/>
        <w:spacing w:before="0" w:beforeAutospacing="0" w:after="0" w:afterAutospacing="0" w:line="360" w:lineRule="auto"/>
      </w:pPr>
      <w:r>
        <w:rPr>
          <w:rFonts w:hint="eastAsia"/>
        </w:rPr>
        <w:t xml:space="preserve">1</w:t>
      </w:r>
      <w:r>
        <w:t xml:space="preserve">.</w:t>
      </w:r>
      <w:r>
        <w:rPr>
          <w:rFonts w:hint="eastAsia"/>
          <w:lang w:val="en-US" w:eastAsia="zh-CN"/>
        </w:rPr>
        <w:t xml:space="preserve">3</w:t>
      </w:r>
      <w:r>
        <w:rPr>
          <w:rFonts w:hint="eastAsia"/>
        </w:rPr>
        <w:t xml:space="preserve">要求项目采购的应用系统应具备良好的生态环境适应能力，适配多种符合财政部《操作系统政府采购需求标准（2023年版）》的操作系统，适配多种符合财政部《数据库政府采购需求标准（2023年版）》的数据库系统，适配多种符合财政部《通用服务器政府采购需求标准（2023年版）》的服务器，适配安全可靠的Web中间件。应用软件采用标准的、开放的、技术成熟的、先进的信息技术。具有安全高效、功能完善、结构合理、易于扩展、高度自动化的特点。要充分考虑到系统今后纵向和横向的平滑扩展的能力。</w:t>
      </w:r>
      <w:r/>
    </w:p>
    <w:p>
      <w:pPr>
        <w:pStyle w:val="1065"/>
        <w:ind w:firstLine="480"/>
        <w:spacing w:before="0" w:beforeAutospacing="0" w:after="0" w:afterAutospacing="0" w:line="360" w:lineRule="auto"/>
      </w:pPr>
      <w:r>
        <w:t xml:space="preserve">1.</w:t>
      </w:r>
      <w:r>
        <w:rPr>
          <w:rFonts w:hint="eastAsia"/>
          <w:lang w:val="en-US" w:eastAsia="zh-CN"/>
        </w:rPr>
        <w:t xml:space="preserve">4</w:t>
      </w:r>
      <w:r>
        <w:rPr>
          <w:rFonts w:hint="eastAsia"/>
        </w:rPr>
        <w:t xml:space="preserve">项目采购的应用系统开发架构主体要采用基于B/S模式的三层或多层结构，要做到客户端零维护，B/S架构开发的应用系统要求采用J2EE技术体系和先进的MVC开发模式，以提高系统的可移植性和可扩展性。</w:t>
      </w:r>
      <w:r/>
    </w:p>
    <w:p>
      <w:pPr>
        <w:pStyle w:val="1065"/>
        <w:ind w:firstLine="480"/>
        <w:spacing w:before="0" w:beforeAutospacing="0" w:after="0" w:afterAutospacing="0" w:line="360" w:lineRule="auto"/>
      </w:pPr>
      <w:r>
        <w:t xml:space="preserve">1.</w:t>
      </w:r>
      <w:r>
        <w:rPr>
          <w:rFonts w:hint="eastAsia"/>
          <w:lang w:val="en-US" w:eastAsia="zh-CN"/>
        </w:rPr>
        <w:t xml:space="preserve">5</w:t>
      </w:r>
      <w:r>
        <w:rPr>
          <w:rFonts w:hint="eastAsia"/>
        </w:rPr>
        <w:t xml:space="preserve">项目采购的应用系统应采用分层架构，各层应采用成熟的、符合技术资信标准，能够适配综合性能较好的Web中间件、数据库产品、操作系统平台，合理分配和控制系统资源，性能稳定，运行高效。</w:t>
      </w:r>
      <w:r/>
    </w:p>
    <w:p>
      <w:pPr>
        <w:pStyle w:val="1065"/>
        <w:ind w:firstLine="480"/>
        <w:spacing w:before="0" w:beforeAutospacing="0" w:after="0" w:afterAutospacing="0" w:line="360" w:lineRule="auto"/>
      </w:pPr>
      <w:r>
        <w:t xml:space="preserve">1.</w:t>
      </w:r>
      <w:r>
        <w:rPr>
          <w:rFonts w:hint="eastAsia"/>
          <w:lang w:val="en-US" w:eastAsia="zh-CN"/>
        </w:rPr>
        <w:t xml:space="preserve">6</w:t>
      </w:r>
      <w:r>
        <w:rPr>
          <w:rFonts w:hint="eastAsia"/>
        </w:rPr>
        <w:t xml:space="preserve">项目采购的应用系统应具有较好的可扩展性和包容性。在应用需求变化时，能方便调整，易于扩充升级，既能满足当前业务需求，又为今后扩充留有空间。系统应提供扩展接口（例如程序开发接口），供用户自行进行功能扩展。</w:t>
      </w:r>
      <w:r/>
    </w:p>
    <w:p>
      <w:pPr>
        <w:pStyle w:val="1065"/>
        <w:ind w:firstLine="480"/>
        <w:spacing w:before="0" w:beforeAutospacing="0" w:after="0" w:afterAutospacing="0" w:line="360" w:lineRule="auto"/>
      </w:pPr>
      <w:r>
        <w:rPr>
          <w:rFonts w:hint="eastAsia"/>
        </w:rPr>
        <w:t xml:space="preserve">1.</w:t>
      </w:r>
      <w:r>
        <w:rPr>
          <w:rFonts w:hint="eastAsia"/>
          <w:lang w:val="en-US" w:eastAsia="zh-CN"/>
        </w:rPr>
        <w:t xml:space="preserve">7</w:t>
      </w:r>
      <w:r>
        <w:rPr>
          <w:rFonts w:hint="eastAsia" w:ascii="Calibri" w:hAnsi="Calibri" w:cs="Times New Roman"/>
        </w:rPr>
        <w:t xml:space="preserve">投标人在投标时须提供包含所有建设内容的价格明细表</w:t>
      </w:r>
      <w:r>
        <w:rPr>
          <w:rFonts w:hint="eastAsia"/>
        </w:rPr>
        <w:t xml:space="preserve">。</w:t>
      </w:r>
      <w:r/>
    </w:p>
    <w:p>
      <w:pPr>
        <w:pStyle w:val="1065"/>
        <w:ind w:firstLine="480"/>
        <w:spacing w:before="0" w:beforeAutospacing="0" w:after="0" w:afterAutospacing="0" w:line="360" w:lineRule="auto"/>
        <w:rPr>
          <w:i/>
          <w:iCs/>
          <w:u w:val="single"/>
        </w:rPr>
      </w:pPr>
      <w:r>
        <w:rPr>
          <w:i/>
          <w:iCs/>
          <w:u w:val="single"/>
        </w:rPr>
        <w:t xml:space="preserve">1.1</w:t>
      </w:r>
      <w:bookmarkStart w:id="188" w:name="_Hlk113352207"/>
      <w:r>
        <w:rPr>
          <w:rFonts w:hint="eastAsia"/>
          <w:i/>
          <w:iCs/>
          <w:u w:val="single"/>
          <w:lang w:val="en-US" w:eastAsia="zh-CN"/>
        </w:rPr>
        <w:t xml:space="preserve">8</w:t>
      </w:r>
      <w:r>
        <w:rPr>
          <w:rFonts w:hint="eastAsia"/>
          <w:i/>
          <w:iCs/>
          <w:u w:val="single"/>
        </w:rPr>
        <w:t xml:space="preserve">系统建设服务期限</w:t>
      </w:r>
      <w:r>
        <w:rPr>
          <w:rFonts w:hint="eastAsia"/>
          <w:i/>
          <w:iCs/>
          <w:u w:val="single"/>
          <w:lang w:val="en-US" w:eastAsia="zh-CN"/>
        </w:rPr>
        <w:t xml:space="preserve">要求在2025年11月30日前完成并通过验收</w:t>
      </w:r>
      <w:r>
        <w:rPr>
          <w:rFonts w:hint="eastAsia"/>
          <w:i/>
          <w:iCs/>
          <w:u w:val="single"/>
        </w:rPr>
        <w:t xml:space="preserve">，投标人应针对本次项目采购软件内容提供</w:t>
      </w:r>
      <w:bookmarkEnd w:id="188"/>
      <w:r>
        <w:rPr>
          <w:rFonts w:hint="eastAsia"/>
          <w:i/>
          <w:iCs/>
          <w:u w:val="single"/>
        </w:rPr>
        <w:t xml:space="preserve">免费服务保障期</w:t>
      </w:r>
      <w:r>
        <w:rPr>
          <w:rFonts w:hint="eastAsia"/>
          <w:i/>
          <w:iCs/>
          <w:u w:val="single"/>
          <w:lang w:eastAsia="zh-CN"/>
        </w:rPr>
        <w:t xml:space="preserve">至少</w:t>
      </w:r>
      <w:r>
        <w:rPr>
          <w:rFonts w:hint="eastAsia"/>
          <w:i/>
          <w:iCs/>
          <w:u w:val="single"/>
          <w:lang w:val="en-US" w:eastAsia="zh-CN"/>
        </w:rPr>
        <w:t xml:space="preserve">1</w:t>
      </w:r>
      <w:r>
        <w:rPr>
          <w:rFonts w:hint="eastAsia"/>
          <w:i/>
          <w:iCs/>
          <w:u w:val="single"/>
        </w:rPr>
        <w:t xml:space="preserve">年，免费服务保障期自整体</w:t>
      </w:r>
      <w:r>
        <w:rPr>
          <w:rFonts w:hint="eastAsia"/>
          <w:i/>
          <w:iCs/>
          <w:u w:val="single"/>
          <w:lang w:val="en-US" w:eastAsia="zh-CN"/>
        </w:rPr>
        <w:t xml:space="preserve">项目</w:t>
      </w:r>
      <w:r>
        <w:rPr>
          <w:rFonts w:hint="eastAsia"/>
          <w:i/>
          <w:iCs/>
          <w:u w:val="single"/>
        </w:rPr>
        <w:t xml:space="preserve">完成并通过</w:t>
      </w:r>
      <w:r>
        <w:rPr>
          <w:rFonts w:hint="eastAsia"/>
          <w:i/>
          <w:iCs/>
          <w:u w:val="single"/>
          <w:lang w:val="en-US" w:eastAsia="zh-CN"/>
        </w:rPr>
        <w:t xml:space="preserve">验收</w:t>
      </w:r>
      <w:r>
        <w:rPr>
          <w:rFonts w:hint="eastAsia"/>
          <w:i/>
          <w:iCs/>
          <w:u w:val="single"/>
        </w:rPr>
        <w:t xml:space="preserve">之日起，在免费服务保障</w:t>
      </w:r>
      <w:r>
        <w:rPr>
          <w:rFonts w:hint="eastAsia"/>
          <w:i/>
          <w:iCs/>
          <w:u w:val="single"/>
          <w:lang w:eastAsia="zh-CN"/>
        </w:rPr>
        <w:t xml:space="preserve">期间</w:t>
      </w:r>
      <w:r>
        <w:rPr>
          <w:rFonts w:hint="eastAsia"/>
          <w:i/>
          <w:iCs/>
          <w:u w:val="single"/>
        </w:rPr>
        <w:t xml:space="preserve">：</w:t>
      </w:r>
      <w:r/>
    </w:p>
    <w:p>
      <w:pPr>
        <w:numPr>
          <w:ilvl w:val="1"/>
          <w:numId w:val="0"/>
        </w:numPr>
        <w:ind w:firstLine="480"/>
        <w:keepLines/>
        <w:keepNext/>
        <w:spacing w:line="360" w:lineRule="auto"/>
        <w:rPr>
          <w:rFonts w:ascii="宋体" w:hAnsi="宋体" w:cs="宋体"/>
          <w:i/>
          <w:iCs/>
          <w:sz w:val="24"/>
          <w:szCs w:val="24"/>
          <w:u w:val="single"/>
        </w:rPr>
      </w:pPr>
      <w:r>
        <w:rPr>
          <w:rFonts w:hint="eastAsia"/>
          <w:i/>
          <w:iCs/>
          <w:sz w:val="24"/>
          <w:szCs w:val="24"/>
          <w:u w:val="single"/>
        </w:rPr>
        <w:t xml:space="preserve">（1）投标人须按照招标人要求，为</w:t>
      </w:r>
      <w:r>
        <w:rPr>
          <w:rFonts w:hint="eastAsia" w:ascii="Calibri" w:hAnsi="Calibri"/>
          <w:i/>
          <w:iCs/>
          <w:sz w:val="24"/>
          <w:szCs w:val="24"/>
          <w:u w:val="single"/>
        </w:rPr>
        <w:t xml:space="preserve">招</w:t>
      </w:r>
      <w:r>
        <w:rPr>
          <w:rFonts w:hint="eastAsia"/>
          <w:i/>
          <w:iCs/>
          <w:sz w:val="24"/>
          <w:szCs w:val="24"/>
          <w:u w:val="single"/>
        </w:rPr>
        <w:t xml:space="preserve">标人提供及时、便捷的服务，包括但不限于保修和维修等。</w:t>
      </w:r>
      <w:r/>
    </w:p>
    <w:p>
      <w:pPr>
        <w:pStyle w:val="1060"/>
        <w:ind w:left="0" w:firstLine="480"/>
        <w:spacing w:after="0" w:line="360" w:lineRule="auto"/>
        <w:rPr>
          <w:rFonts w:cs="Times New Roman"/>
          <w:i/>
          <w:iCs/>
          <w:sz w:val="24"/>
          <w:szCs w:val="24"/>
          <w:u w:val="single"/>
        </w:rPr>
      </w:pPr>
      <w:r>
        <w:rPr>
          <w:rFonts w:hint="eastAsia" w:cs="Times New Roman"/>
          <w:i/>
          <w:iCs/>
          <w:sz w:val="24"/>
          <w:szCs w:val="24"/>
          <w:u w:val="single"/>
        </w:rPr>
        <w:t xml:space="preserve">（2）投标人须提供更新、升级和其他技术支持等服务，其方式为上门服务。</w:t>
      </w:r>
      <w:r/>
    </w:p>
    <w:p>
      <w:pPr>
        <w:pStyle w:val="1060"/>
        <w:ind w:left="0" w:firstLine="480"/>
        <w:spacing w:after="0" w:line="360" w:lineRule="auto"/>
        <w:rPr>
          <w:rFonts w:cs="Times New Roman"/>
          <w:i/>
          <w:iCs/>
          <w:sz w:val="24"/>
          <w:szCs w:val="24"/>
          <w:u w:val="single"/>
        </w:rPr>
      </w:pPr>
      <w:r>
        <w:rPr>
          <w:rFonts w:hint="eastAsia" w:cs="Times New Roman"/>
          <w:i/>
          <w:iCs/>
          <w:sz w:val="24"/>
          <w:szCs w:val="24"/>
          <w:u w:val="single"/>
        </w:rPr>
        <w:t xml:space="preserve">（3）投标人</w:t>
      </w:r>
      <w:r>
        <w:rPr>
          <w:rFonts w:hint="eastAsia"/>
          <w:i/>
          <w:iCs/>
          <w:sz w:val="24"/>
          <w:szCs w:val="24"/>
          <w:u w:val="single"/>
        </w:rPr>
        <w:t xml:space="preserve">须</w:t>
      </w:r>
      <w:r>
        <w:rPr>
          <w:rFonts w:hint="eastAsia" w:cs="Times New Roman"/>
          <w:i/>
          <w:iCs/>
          <w:sz w:val="24"/>
          <w:szCs w:val="24"/>
          <w:u w:val="single"/>
        </w:rPr>
        <w:t xml:space="preserve">对招标人系统所有相关操作人员进行培训，直到完全掌握如何操作为止</w:t>
      </w:r>
      <w:r>
        <w:rPr>
          <w:rFonts w:hint="eastAsia"/>
          <w:i/>
          <w:iCs/>
          <w:sz w:val="24"/>
          <w:szCs w:val="24"/>
          <w:u w:val="single"/>
        </w:rPr>
        <w:t xml:space="preserve">。</w:t>
      </w:r>
      <w:r/>
    </w:p>
    <w:p>
      <w:pPr>
        <w:pStyle w:val="1060"/>
        <w:ind w:left="0" w:firstLine="480"/>
        <w:spacing w:after="0" w:line="360" w:lineRule="auto"/>
        <w:rPr>
          <w:rFonts w:hint="eastAsia" w:cs="Times New Roman"/>
          <w:i/>
          <w:iCs/>
          <w:sz w:val="24"/>
          <w:szCs w:val="24"/>
          <w:u w:val="single"/>
        </w:rPr>
      </w:pPr>
      <w:r>
        <w:rPr>
          <w:rFonts w:hint="eastAsia" w:cs="Times New Roman"/>
          <w:i/>
          <w:iCs/>
          <w:sz w:val="24"/>
          <w:szCs w:val="24"/>
          <w:u w:val="single"/>
        </w:rPr>
        <w:t xml:space="preserve">（4）投标人须安排不少于1名专职技术人员，为招标人提供技术支持与使用指导，包括故障排除、性能调优、技术咨询、系统维护、跟踪检测等，保证投标产品的正常运行。</w:t>
      </w:r>
      <w:r/>
    </w:p>
    <w:p>
      <w:pPr>
        <w:pStyle w:val="1060"/>
        <w:ind w:left="0" w:firstLine="480"/>
        <w:spacing w:after="0" w:line="360" w:lineRule="auto"/>
        <w:rPr>
          <w:rFonts w:hint="eastAsia" w:ascii="Calibri" w:hAnsi="Calibri"/>
          <w:i/>
          <w:iCs/>
          <w:sz w:val="24"/>
          <w:szCs w:val="24"/>
          <w:u w:val="single"/>
        </w:rPr>
      </w:pPr>
      <w:r>
        <w:rPr>
          <w:rFonts w:hint="eastAsia" w:ascii="Calibri" w:hAnsi="Calibri"/>
          <w:i/>
          <w:iCs/>
          <w:sz w:val="24"/>
          <w:szCs w:val="24"/>
          <w:u w:val="single"/>
        </w:rPr>
        <w:t xml:space="preserve">（5）若发现与本次项目采购软件相关的安全漏洞，投标人须在24小时内提供补丁更新，消除安全漏洞。</w:t>
      </w:r>
      <w:r/>
    </w:p>
    <w:p>
      <w:pPr>
        <w:pStyle w:val="1060"/>
        <w:ind w:left="0" w:firstLine="480"/>
        <w:spacing w:after="0" w:line="360" w:lineRule="auto"/>
        <w:rPr>
          <w:rFonts w:hint="eastAsia"/>
          <w:i/>
          <w:iCs/>
          <w:sz w:val="24"/>
          <w:szCs w:val="24"/>
          <w:u w:val="single"/>
        </w:rPr>
      </w:pPr>
      <w:r>
        <w:rPr>
          <w:rFonts w:hint="eastAsia"/>
          <w:i/>
          <w:iCs/>
          <w:sz w:val="24"/>
          <w:szCs w:val="24"/>
          <w:u w:val="single"/>
          <w:lang w:eastAsia="zh-CN"/>
        </w:rPr>
        <w:t xml:space="preserve">（</w:t>
      </w:r>
      <w:r>
        <w:rPr>
          <w:rFonts w:hint="eastAsia"/>
          <w:i/>
          <w:iCs/>
          <w:sz w:val="24"/>
          <w:szCs w:val="24"/>
          <w:u w:val="single"/>
        </w:rPr>
        <w:t xml:space="preserve">上述5项要求投标人须提供承诺函，承诺函格式自拟，原件扫描上传）</w:t>
      </w:r>
      <w:r/>
    </w:p>
    <w:p>
      <w:pPr>
        <w:pStyle w:val="1060"/>
        <w:ind w:left="0" w:firstLine="480"/>
        <w:spacing w:after="0" w:line="360" w:lineRule="auto"/>
        <w:rPr>
          <w:i/>
          <w:iCs/>
          <w:sz w:val="24"/>
          <w:szCs w:val="24"/>
          <w:u w:val="single"/>
        </w:rPr>
      </w:pPr>
      <w:r>
        <w:rPr>
          <w:rFonts w:hint="eastAsia" w:ascii="Calibri" w:hAnsi="Calibri"/>
          <w:sz w:val="24"/>
          <w:szCs w:val="24"/>
        </w:rPr>
        <w:t xml:space="preserve">（6）投标人须提供7*24小时的技术服务热线，通过热线服务处理解决各种软件系统故障，以及对各种突发事件采取应急措施等。服务响应时间为0.5小时。投标人须通过电话提供解决方案，或者利用远程维护方式解决问题。若不能在2小时内解决故障问题，投标人应12小时内到达现场服务、排除故障，并分析故障原因，提出书面故障分析报告及防范措施。</w:t>
      </w:r>
      <w:r/>
    </w:p>
    <w:p>
      <w:pPr>
        <w:ind w:firstLine="480"/>
        <w:spacing w:line="360"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r>
      <w:r/>
    </w:p>
    <w:p>
      <w:pPr>
        <w:pStyle w:val="1047"/>
        <w:numPr>
          <w:ilvl w:val="1"/>
          <w:numId w:val="0"/>
        </w:numPr>
        <w:rPr>
          <w:sz w:val="24"/>
          <w:szCs w:val="24"/>
        </w:rPr>
      </w:pPr>
      <w:r>
        <w:rPr>
          <w:rFonts w:hint="eastAsia" w:ascii="Times New Roman" w:hAnsi="Times New Roman" w:eastAsia="宋体" w:cs="Times New Roman"/>
          <w:sz w:val="24"/>
          <w:szCs w:val="24"/>
        </w:rPr>
        <w:t xml:space="preserve">二、</w:t>
      </w:r>
      <w:r>
        <w:rPr>
          <w:rFonts w:hint="eastAsia" w:ascii="Times New Roman" w:hAnsi="Times New Roman" w:eastAsia="宋体" w:cs="Times New Roman"/>
          <w:sz w:val="24"/>
          <w:szCs w:val="24"/>
          <w:lang w:val="en-US" w:eastAsia="zh-CN"/>
        </w:rPr>
        <w:t xml:space="preserve">建设内容</w:t>
      </w:r>
      <w:r>
        <w:rPr>
          <w:rFonts w:hint="eastAsia" w:ascii="Times New Roman" w:hAnsi="Times New Roman" w:eastAsia="宋体" w:cs="Times New Roman"/>
          <w:sz w:val="24"/>
          <w:szCs w:val="24"/>
        </w:rPr>
        <w:t xml:space="preserve">需求</w:t>
      </w:r>
      <w:r/>
    </w:p>
    <w:p>
      <w:pPr>
        <w:pStyle w:val="1048"/>
        <w:numPr>
          <w:ilvl w:val="2"/>
          <w:numId w:val="0"/>
        </w:numPr>
        <w:rPr>
          <w:rFonts w:hint="default" w:eastAsia="宋体"/>
          <w:sz w:val="24"/>
          <w:szCs w:val="24"/>
          <w:lang w:val="en-US" w:eastAsia="zh-CN"/>
        </w:rPr>
      </w:pPr>
      <w:r>
        <w:rPr>
          <w:rFonts w:hint="eastAsia"/>
          <w:sz w:val="24"/>
          <w:szCs w:val="24"/>
        </w:rPr>
        <w:t xml:space="preserve">2.1</w:t>
      </w:r>
      <w:r>
        <w:rPr>
          <w:rFonts w:hint="eastAsia" w:eastAsia="宋体"/>
          <w:sz w:val="24"/>
          <w:szCs w:val="24"/>
          <w:lang w:val="en-US" w:eastAsia="zh-CN"/>
        </w:rPr>
        <w:t xml:space="preserve">基础设施建设</w:t>
      </w:r>
      <w:r/>
    </w:p>
    <w:p>
      <w:pPr>
        <w:pStyle w:val="1065"/>
        <w:ind w:firstLine="482"/>
        <w:spacing w:before="0" w:beforeAutospacing="0" w:after="0" w:afterAutospacing="0" w:line="360" w:lineRule="auto"/>
        <w:rPr>
          <w:rFonts w:hint="eastAsia" w:ascii="宋体" w:hAnsi="宋体" w:eastAsia="宋体" w:cs="宋体"/>
          <w:b/>
          <w:lang w:val="en-US" w:eastAsia="zh-CN"/>
        </w:rPr>
        <w:outlineLvl w:val="3"/>
      </w:pPr>
      <w:r>
        <w:rPr>
          <w:rFonts w:hint="eastAsia" w:ascii="宋体" w:hAnsi="宋体" w:eastAsia="宋体" w:cs="宋体"/>
          <w:b/>
          <w:lang w:val="en-US" w:eastAsia="zh-CN"/>
        </w:rPr>
        <w:t xml:space="preserve">1、应用服务器与数据库服务器（含操作系统）技术指标</w:t>
      </w:r>
      <w:r/>
    </w:p>
    <w:tbl>
      <w:tblPr>
        <w:tblStyle w:val="1061"/>
        <w:tblpPr w:horzAnchor="page" w:tblpX="1606" w:vertAnchor="text" w:tblpY="454" w:leftFromText="180" w:topFromText="0" w:rightFromText="180" w:bottomFromText="0"/>
        <w:tblW w:w="88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1340"/>
        <w:gridCol w:w="1331"/>
        <w:gridCol w:w="5250"/>
      </w:tblGrid>
      <w:tr>
        <w:trPr/>
        <w:tc>
          <w:tcPr>
            <w:shd w:val="clear" w:color="auto" w:fill="e7e6e6" w:themeFill="background2"/>
            <w:tcW w:w="954" w:type="dxa"/>
            <w:vAlign w:val="center"/>
            <w:textDirection w:val="lrTb"/>
            <w:noWrap w:val="false"/>
          </w:tcPr>
          <w:p>
            <w:pPr>
              <w:jc w:val="center"/>
              <w:widowControl/>
              <w:rPr>
                <w:rFonts w:hint="eastAsia"/>
                <w:b/>
                <w:vertAlign w:val="baseline"/>
                <w:lang w:val="en-US" w:eastAsia="zh-CN"/>
              </w:rPr>
            </w:pPr>
            <w:r>
              <w:rPr>
                <w:rFonts w:hint="eastAsia" w:ascii="宋体" w:hAnsi="宋体" w:eastAsia="宋体" w:cs="宋体"/>
                <w:color w:val="000000"/>
                <w:sz w:val="20"/>
                <w:szCs w:val="20"/>
              </w:rPr>
              <w:t xml:space="preserve">序号</w:t>
            </w:r>
            <w:r/>
          </w:p>
        </w:tc>
        <w:tc>
          <w:tcPr>
            <w:shd w:val="clear" w:color="auto" w:fill="e7e6e6" w:themeFill="background2"/>
            <w:tcW w:w="1340" w:type="dxa"/>
            <w:vAlign w:val="center"/>
            <w:textDirection w:val="lrTb"/>
            <w:noWrap w:val="false"/>
          </w:tcPr>
          <w:p>
            <w:pPr>
              <w:jc w:val="center"/>
              <w:widowControl/>
              <w:rPr>
                <w:rFonts w:hint="eastAsia"/>
                <w:b/>
                <w:vertAlign w:val="baseline"/>
                <w:lang w:val="en-US" w:eastAsia="zh-CN"/>
              </w:rPr>
            </w:pPr>
            <w:r>
              <w:rPr>
                <w:rFonts w:hint="eastAsia" w:ascii="宋体" w:hAnsi="宋体" w:eastAsia="宋体" w:cs="宋体"/>
                <w:color w:val="000000"/>
                <w:sz w:val="20"/>
                <w:szCs w:val="20"/>
              </w:rPr>
              <w:t xml:space="preserve">指标分类</w:t>
            </w:r>
            <w:r/>
          </w:p>
        </w:tc>
        <w:tc>
          <w:tcPr>
            <w:shd w:val="clear" w:color="auto" w:fill="e7e6e6" w:themeFill="background2"/>
            <w:tcW w:w="1331" w:type="dxa"/>
            <w:vAlign w:val="center"/>
            <w:textDirection w:val="lrTb"/>
            <w:noWrap w:val="false"/>
          </w:tcPr>
          <w:p>
            <w:pPr>
              <w:jc w:val="center"/>
              <w:widowControl/>
              <w:rPr>
                <w:rFonts w:hint="eastAsia"/>
                <w:b/>
                <w:vertAlign w:val="baseline"/>
                <w:lang w:val="en-US" w:eastAsia="zh-CN"/>
              </w:rPr>
            </w:pPr>
            <w:r>
              <w:rPr>
                <w:rFonts w:hint="eastAsia" w:ascii="宋体" w:hAnsi="宋体" w:eastAsia="宋体" w:cs="宋体"/>
                <w:color w:val="000000"/>
                <w:sz w:val="20"/>
                <w:szCs w:val="20"/>
              </w:rPr>
              <w:t xml:space="preserve">指标</w:t>
            </w:r>
            <w:r/>
          </w:p>
        </w:tc>
        <w:tc>
          <w:tcPr>
            <w:shd w:val="clear" w:color="auto" w:fill="e7e6e6" w:themeFill="background2"/>
            <w:tcW w:w="5250" w:type="dxa"/>
            <w:vAlign w:val="center"/>
            <w:textDirection w:val="lrTb"/>
            <w:noWrap w:val="false"/>
          </w:tcPr>
          <w:p>
            <w:pPr>
              <w:jc w:val="center"/>
              <w:widowControl/>
              <w:rPr>
                <w:rFonts w:hint="eastAsia"/>
                <w:b/>
                <w:vertAlign w:val="baseline"/>
                <w:lang w:val="en-US" w:eastAsia="zh-CN"/>
              </w:rPr>
            </w:pPr>
            <w:r>
              <w:rPr>
                <w:rFonts w:hint="eastAsia" w:ascii="宋体" w:hAnsi="宋体" w:eastAsia="宋体" w:cs="宋体"/>
                <w:color w:val="000000"/>
                <w:sz w:val="20"/>
                <w:szCs w:val="20"/>
              </w:rPr>
              <w:t xml:space="preserve">详细规格参数</w:t>
            </w:r>
            <w:r/>
          </w:p>
        </w:tc>
      </w:tr>
      <w:tr>
        <w:trPr/>
        <w:tc>
          <w:tcPr>
            <w:shd w:val="clear" w:color="auto" w:fill="auto"/>
            <w:tcW w:w="954"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w:t>
            </w:r>
            <w:r/>
          </w:p>
        </w:tc>
        <w:tc>
          <w:tcPr>
            <w:shd w:val="clear" w:color="auto" w:fill="auto"/>
            <w:tcW w:w="1340"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品牌要求</w:t>
            </w:r>
            <w:r/>
          </w:p>
        </w:tc>
        <w:tc>
          <w:tcPr>
            <w:shd w:val="clear" w:color="auto" w:fill="auto"/>
            <w:tcW w:w="5250" w:type="dxa"/>
            <w:vAlign w:val="center"/>
            <w:textDirection w:val="lrTb"/>
            <w:noWrap w:val="false"/>
          </w:tcPr>
          <w:p>
            <w:pPr>
              <w:jc w:val="left"/>
              <w:widowControl/>
              <w:rPr>
                <w:rFonts w:hint="default" w:ascii="宋体" w:hAnsi="宋体" w:eastAsia="宋体" w:cs="宋体"/>
                <w:i/>
                <w:iCs/>
                <w:color w:val="000000"/>
                <w:sz w:val="20"/>
                <w:szCs w:val="20"/>
                <w:u w:val="single"/>
                <w:lang w:val="en-US" w:eastAsia="zh-CN"/>
              </w:rPr>
            </w:pPr>
            <w:r>
              <w:rPr>
                <w:rFonts w:hint="eastAsia" w:ascii="宋体" w:hAnsi="宋体" w:eastAsia="宋体" w:cs="宋体"/>
                <w:color w:val="000000"/>
                <w:sz w:val="20"/>
                <w:szCs w:val="20"/>
              </w:rPr>
              <w:t xml:space="preserve">产品自主研发和生产</w:t>
            </w:r>
            <w:r>
              <w:rPr>
                <w:rFonts w:hint="eastAsia" w:ascii="宋体" w:hAnsi="宋体" w:cs="宋体"/>
                <w:color w:val="000000"/>
                <w:sz w:val="20"/>
                <w:szCs w:val="20"/>
                <w:lang w:eastAsia="zh-CN"/>
              </w:rPr>
              <w:t xml:space="preserve">，</w:t>
            </w:r>
            <w:r>
              <w:rPr>
                <w:rFonts w:hint="eastAsia" w:ascii="宋体" w:hAnsi="宋体" w:cs="宋体"/>
                <w:color w:val="000000"/>
                <w:sz w:val="20"/>
                <w:szCs w:val="20"/>
                <w:lang w:val="en-US" w:eastAsia="zh-CN"/>
              </w:rPr>
              <w:t xml:space="preserve">非OEM</w:t>
            </w:r>
            <w:r/>
          </w:p>
        </w:tc>
      </w:tr>
      <w:tr>
        <w:trPr/>
        <w:tc>
          <w:tcPr>
            <w:shd w:val="clear" w:color="auto" w:fill="auto"/>
            <w:tcW w:w="954"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2</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机型规格</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2U机架式服务器，配置导轨</w:t>
            </w:r>
            <w:r/>
          </w:p>
        </w:tc>
      </w:tr>
      <w:tr>
        <w:trPr/>
        <w:tc>
          <w:tcPr>
            <w:shd w:val="clear" w:color="auto" w:fill="auto"/>
            <w:tcW w:w="954"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处理器</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配置≥2颗海光5380 CPU,每颗CPU核心数≥16核,每颗CPU主频≥2.5GHz;</w:t>
            </w:r>
            <w:r/>
          </w:p>
        </w:tc>
      </w:tr>
      <w:tr>
        <w:trPr/>
        <w:tc>
          <w:tcPr>
            <w:shd w:val="clear" w:color="auto" w:fill="auto"/>
            <w:tcW w:w="954"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内存</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配置≥128GB 3200MHz DDR4内存；</w:t>
            </w:r>
            <w:r>
              <w:rPr>
                <w:rFonts w:hint="eastAsia" w:ascii="宋体" w:hAnsi="宋体" w:eastAsia="宋体" w:cs="宋体"/>
                <w:color w:val="000000"/>
                <w:sz w:val="20"/>
                <w:szCs w:val="20"/>
                <w:lang w:val="en-US" w:eastAsia="zh-CN"/>
              </w:rPr>
              <w:br/>
            </w:r>
            <w:r>
              <w:rPr>
                <w:rFonts w:hint="eastAsia" w:ascii="宋体" w:hAnsi="宋体" w:eastAsia="宋体" w:cs="宋体"/>
                <w:color w:val="000000"/>
                <w:sz w:val="20"/>
                <w:szCs w:val="20"/>
                <w:lang w:val="en-US" w:eastAsia="zh-CN"/>
              </w:rPr>
              <w:t xml:space="preserve">可扩展≥16个内存插槽，支持最大容量2TB，支持内存纠错等高级功能</w:t>
            </w:r>
            <w:r>
              <w:rPr>
                <w:rFonts w:hint="eastAsia" w:ascii="宋体" w:hAnsi="宋体" w:eastAsia="宋体" w:cs="宋体"/>
                <w:color w:val="000000"/>
                <w:sz w:val="20"/>
                <w:szCs w:val="20"/>
                <w:lang w:val="en-US" w:eastAsia="zh-CN"/>
              </w:rPr>
              <w:br/>
            </w:r>
            <w:r>
              <w:rPr>
                <w:rFonts w:hint="eastAsia" w:ascii="宋体" w:hAnsi="宋体" w:eastAsia="宋体" w:cs="宋体"/>
                <w:sz w:val="20"/>
                <w:szCs w:val="20"/>
              </w:rPr>
              <w:t xml:space="preserve">★</w:t>
            </w:r>
            <w:r>
              <w:rPr>
                <w:rFonts w:hint="eastAsia" w:ascii="宋体" w:hAnsi="宋体" w:eastAsia="宋体" w:cs="宋体"/>
                <w:color w:val="000000"/>
                <w:sz w:val="20"/>
                <w:szCs w:val="20"/>
                <w:lang w:val="en-US" w:eastAsia="zh-CN"/>
              </w:rPr>
              <w:t xml:space="preserve">提供内存ECC功能测试方法的第三方权威机构证明材料</w:t>
            </w:r>
            <w:r/>
          </w:p>
        </w:tc>
      </w:tr>
      <w:tr>
        <w:trPr/>
        <w:tc>
          <w:tcPr>
            <w:shd w:val="clear" w:color="auto" w:fill="auto"/>
            <w:tcW w:w="954"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硬盘</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配置≥3块64G 10T SATA硬盘   480g SATA SSD</w:t>
            </w:r>
            <w:r>
              <w:rPr>
                <w:rFonts w:hint="eastAsia" w:ascii="宋体" w:hAnsi="宋体" w:eastAsia="宋体" w:cs="宋体"/>
                <w:color w:val="000000"/>
                <w:sz w:val="20"/>
                <w:szCs w:val="20"/>
                <w:lang w:val="en-US" w:eastAsia="zh-CN"/>
              </w:rPr>
              <w:br/>
            </w:r>
            <w:r>
              <w:rPr>
                <w:rFonts w:hint="eastAsia" w:ascii="宋体" w:hAnsi="宋体" w:eastAsia="宋体" w:cs="宋体"/>
                <w:color w:val="000000"/>
                <w:sz w:val="20"/>
                <w:szCs w:val="20"/>
                <w:lang w:val="en-US" w:eastAsia="zh-CN"/>
              </w:rPr>
              <w:t xml:space="preserve">最大可支持前置≥12块硬盘+4块后置硬盘+内置2块M.2 SSD硬盘，前置支持SAS/SATA/NVMe硬盘混插；其中NVMe 硬盘可支持 ≥ 8块；</w:t>
            </w:r>
            <w:r/>
          </w:p>
        </w:tc>
      </w:tr>
      <w:tr>
        <w:trPr/>
        <w:tc>
          <w:tcPr>
            <w:shd w:val="clear" w:color="auto" w:fill="auto"/>
            <w:tcW w:w="954"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硬盘控制器</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配置与服务器同品牌RAID阵列卡，支持RAID 0/1/5等</w:t>
            </w:r>
            <w:r>
              <w:rPr>
                <w:rFonts w:hint="eastAsia" w:ascii="宋体" w:hAnsi="宋体" w:eastAsia="宋体" w:cs="宋体"/>
                <w:color w:val="000000"/>
                <w:sz w:val="20"/>
                <w:szCs w:val="20"/>
                <w:lang w:val="en-US" w:eastAsia="zh-CN"/>
              </w:rPr>
              <w:br/>
            </w:r>
            <w:r>
              <w:rPr>
                <w:rFonts w:hint="eastAsia" w:ascii="宋体" w:hAnsi="宋体" w:eastAsia="宋体" w:cs="宋体"/>
                <w:sz w:val="20"/>
                <w:szCs w:val="20"/>
              </w:rPr>
              <w:t xml:space="preserve">★</w:t>
            </w:r>
            <w:r>
              <w:rPr>
                <w:rFonts w:hint="eastAsia" w:ascii="宋体" w:hAnsi="宋体" w:eastAsia="宋体" w:cs="宋体"/>
                <w:color w:val="000000"/>
                <w:sz w:val="20"/>
                <w:szCs w:val="20"/>
                <w:lang w:val="en-US" w:eastAsia="zh-CN"/>
              </w:rPr>
              <w:t xml:space="preserve">提供快速RAID5恢复方法的第三方权威机构证明材料</w:t>
            </w:r>
            <w:r/>
          </w:p>
        </w:tc>
      </w:tr>
      <w:tr>
        <w:trPr/>
        <w:tc>
          <w:tcPr>
            <w:shd w:val="clear" w:color="auto" w:fill="auto"/>
            <w:tcW w:w="954"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7</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网卡</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板载≥2个千兆以太网RJ45接口，且采用国产网络芯片， 支持NC-SI、网络唤醒、边带管理等功能</w:t>
            </w:r>
            <w:r>
              <w:rPr>
                <w:rFonts w:hint="eastAsia" w:ascii="宋体" w:hAnsi="宋体" w:eastAsia="宋体" w:cs="宋体"/>
                <w:color w:val="000000"/>
                <w:sz w:val="20"/>
                <w:szCs w:val="20"/>
                <w:lang w:val="en-US" w:eastAsia="zh-CN"/>
              </w:rPr>
              <w:br/>
            </w:r>
            <w:r>
              <w:rPr>
                <w:rFonts w:hint="eastAsia" w:ascii="宋体" w:hAnsi="宋体" w:eastAsia="宋体" w:cs="宋体"/>
                <w:color w:val="000000"/>
                <w:sz w:val="20"/>
                <w:szCs w:val="20"/>
                <w:lang w:val="en-US" w:eastAsia="zh-CN"/>
              </w:rPr>
              <w:t xml:space="preserve">板载1个千兆管理专用以太网口</w:t>
            </w:r>
            <w:r/>
          </w:p>
        </w:tc>
      </w:tr>
      <w:tr>
        <w:trPr/>
        <w:tc>
          <w:tcPr>
            <w:shd w:val="clear" w:color="auto" w:fill="auto"/>
            <w:tcW w:w="954"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8</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扩展插槽</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最大可支持≥5个标准PCIe 4.0插槽（不含Storage专用插槽和OCP插槽）</w:t>
            </w:r>
            <w:r/>
          </w:p>
        </w:tc>
      </w:tr>
      <w:tr>
        <w:trPr/>
        <w:tc>
          <w:tcPr>
            <w:shd w:val="clear" w:color="auto" w:fill="auto"/>
            <w:tcW w:w="954"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9</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IO接口</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板载≥4个USB接口，其中USB3.0≥3个；≥2个VGA接口（前后面板各1个）</w:t>
            </w:r>
            <w:r/>
          </w:p>
        </w:tc>
      </w:tr>
      <w:tr>
        <w:trPr/>
        <w:tc>
          <w:tcPr>
            <w:shd w:val="clear" w:color="auto" w:fill="auto"/>
            <w:tcW w:w="954"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10</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风扇</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配置≥2个550W热插拔冗余电源模块，配置≥4个热插拔冗余风扇，支持1+1冗余 </w:t>
            </w:r>
            <w:r/>
          </w:p>
        </w:tc>
      </w:tr>
      <w:tr>
        <w:trPr/>
        <w:tc>
          <w:tcPr>
            <w:shd w:val="clear" w:color="auto" w:fill="auto"/>
            <w:tcW w:w="954"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11</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安全</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支持TCM和TPM安全模块；配置机箱入侵检测，在外部打开机箱盖时提供报警功能</w:t>
            </w:r>
            <w:r/>
          </w:p>
        </w:tc>
      </w:tr>
      <w:tr>
        <w:trPr/>
        <w:tc>
          <w:tcPr>
            <w:shd w:val="clear" w:color="auto" w:fill="auto"/>
            <w:tcW w:w="954"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12</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故障诊断</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主机前面板提供故障诊断功能，具有对系统/内存/电源/风扇/温度/网络/硬盘等关键部件的故障诊断报警功能；能够分别提示硬盘故障、系统运行故障、风扇及温度故障、网络故障、内存故障和电源故障；</w:t>
            </w:r>
            <w:r/>
          </w:p>
        </w:tc>
      </w:tr>
      <w:tr>
        <w:trPr/>
        <w:tc>
          <w:tcPr>
            <w:shd w:val="clear" w:color="auto" w:fill="auto"/>
            <w:tcW w:w="954"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13</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系统维护</w:t>
            </w:r>
            <w:r/>
          </w:p>
        </w:tc>
        <w:tc>
          <w:tcPr>
            <w:shd w:val="clear" w:color="auto" w:fill="auto"/>
            <w:tcW w:w="5250" w:type="dxa"/>
            <w:vAlign w:val="top"/>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提供同品牌自主研发的服务器管理套件，支持提供资产管理、智能监控、能耗管理、自动巡检与报修等功能。</w:t>
            </w:r>
            <w:r>
              <w:rPr>
                <w:rFonts w:hint="eastAsia" w:ascii="宋体" w:hAnsi="宋体" w:eastAsia="宋体" w:cs="宋体"/>
                <w:color w:val="000000"/>
                <w:sz w:val="20"/>
                <w:szCs w:val="20"/>
                <w:lang w:val="en-US" w:eastAsia="zh-CN"/>
              </w:rPr>
              <w:br/>
            </w:r>
            <w:r>
              <w:rPr>
                <w:rFonts w:hint="eastAsia" w:ascii="宋体" w:hAnsi="宋体" w:eastAsia="宋体" w:cs="宋体"/>
                <w:sz w:val="20"/>
                <w:szCs w:val="20"/>
              </w:rPr>
              <w:t xml:space="preserve">★</w:t>
            </w:r>
            <w:r>
              <w:rPr>
                <w:rFonts w:hint="eastAsia" w:ascii="宋体" w:hAnsi="宋体" w:eastAsia="宋体" w:cs="宋体"/>
                <w:color w:val="000000"/>
                <w:sz w:val="20"/>
                <w:szCs w:val="20"/>
                <w:lang w:val="en-US" w:eastAsia="zh-CN"/>
              </w:rPr>
              <w:t xml:space="preserve">支持自定义首页，满足用户对数据中心Top告警、设备健康状态、机房温度趋势、部件健康状态、仓库文件统计、过保统计等自定义展示需求，并提供管理界面截图证明；</w:t>
            </w:r>
            <w:r>
              <w:rPr>
                <w:rFonts w:hint="eastAsia" w:ascii="宋体" w:hAnsi="宋体" w:eastAsia="宋体" w:cs="宋体"/>
                <w:color w:val="000000"/>
                <w:sz w:val="20"/>
                <w:szCs w:val="20"/>
                <w:lang w:val="en-US" w:eastAsia="zh-CN"/>
              </w:rPr>
              <w:br/>
            </w:r>
            <w:r>
              <w:rPr>
                <w:rFonts w:hint="eastAsia" w:ascii="宋体" w:hAnsi="宋体" w:eastAsia="宋体" w:cs="宋体"/>
                <w:sz w:val="20"/>
                <w:szCs w:val="20"/>
              </w:rPr>
              <w:t xml:space="preserve">★</w:t>
            </w:r>
            <w:r>
              <w:rPr>
                <w:rFonts w:hint="eastAsia" w:ascii="宋体" w:hAnsi="宋体" w:eastAsia="宋体" w:cs="宋体"/>
                <w:color w:val="000000"/>
                <w:sz w:val="20"/>
                <w:szCs w:val="20"/>
                <w:lang w:val="en-US" w:eastAsia="zh-CN"/>
              </w:rPr>
              <w:t xml:space="preserve">支持3D数据中心设备详细信息展示，支持3D视图固定视角，3D视图、2D视图自由切换，支持数据中心缩略图功能；并提供管理界面截图证明；</w:t>
            </w:r>
            <w:r/>
          </w:p>
        </w:tc>
      </w:tr>
      <w:tr>
        <w:trPr/>
        <w:tc>
          <w:tcPr>
            <w:shd w:val="clear" w:color="auto" w:fill="auto"/>
            <w:tcW w:w="954"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14</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主机安全加固软件</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sz w:val="20"/>
                <w:szCs w:val="20"/>
              </w:rPr>
              <w:t xml:space="preserve">★</w:t>
            </w:r>
            <w:r>
              <w:rPr>
                <w:rFonts w:hint="eastAsia" w:ascii="宋体" w:hAnsi="宋体" w:eastAsia="宋体" w:cs="宋体"/>
                <w:color w:val="000000"/>
                <w:sz w:val="20"/>
                <w:szCs w:val="20"/>
                <w:lang w:val="en-US" w:eastAsia="zh-CN"/>
              </w:rPr>
              <w:t xml:space="preserve">支持服务器厂商自研的主机安全系统加固软件，从操作系统内核实现对服务器的安全加固，与服务器同一品牌。该系统可实现内核级安全加固，增强型身份认证、服务完整性检测、注册表防篡改机制等功能，并提供软件功能证明。</w:t>
            </w:r>
            <w:r/>
          </w:p>
        </w:tc>
      </w:tr>
      <w:tr>
        <w:trPr/>
        <w:tc>
          <w:tcPr>
            <w:shd w:val="clear" w:color="auto" w:fill="auto"/>
            <w:tcW w:w="954"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15</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MTBF</w:t>
            </w:r>
            <w:r>
              <w:rPr>
                <w:rFonts w:hint="eastAsia" w:ascii="宋体" w:hAnsi="宋体" w:cs="宋体"/>
                <w:color w:val="000000"/>
                <w:sz w:val="20"/>
                <w:szCs w:val="20"/>
                <w:lang w:val="en-US" w:eastAsia="zh-CN"/>
              </w:rPr>
              <w:t xml:space="preserve">指标</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MTBF时间≥20W小时</w:t>
            </w:r>
            <w:r/>
          </w:p>
        </w:tc>
      </w:tr>
      <w:tr>
        <w:trPr/>
        <w:tc>
          <w:tcPr>
            <w:shd w:val="clear" w:color="auto" w:fill="auto"/>
            <w:tcW w:w="954"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16</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产品认证</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lang w:val="en-US" w:eastAsia="zh-CN"/>
              </w:rPr>
              <w:t xml:space="preserve">投标产品</w:t>
            </w:r>
            <w:r>
              <w:rPr>
                <w:rFonts w:hint="eastAsia" w:ascii="宋体" w:hAnsi="宋体" w:eastAsia="宋体" w:cs="宋体"/>
                <w:color w:val="auto"/>
                <w:sz w:val="20"/>
                <w:szCs w:val="20"/>
                <w:lang w:val="en-US" w:eastAsia="zh-CN"/>
              </w:rPr>
              <w:t xml:space="preserve">须通过3C认证、节能、环境认证证书并提供证书扫描件</w:t>
            </w:r>
            <w:r>
              <w:rPr>
                <w:rFonts w:hint="eastAsia" w:ascii="宋体" w:hAnsi="宋体" w:eastAsia="宋体" w:cs="宋体"/>
                <w:color w:val="000000"/>
                <w:sz w:val="20"/>
                <w:szCs w:val="20"/>
                <w:lang w:val="en-US" w:eastAsia="zh-CN"/>
              </w:rPr>
              <w:br/>
            </w:r>
            <w:r>
              <w:rPr>
                <w:rFonts w:hint="eastAsia" w:ascii="宋体" w:hAnsi="宋体" w:eastAsia="宋体" w:cs="宋体"/>
                <w:sz w:val="20"/>
                <w:szCs w:val="20"/>
              </w:rPr>
              <w:t xml:space="preserve">★</w:t>
            </w:r>
            <w:r>
              <w:rPr>
                <w:rFonts w:hint="eastAsia" w:ascii="宋体" w:hAnsi="宋体" w:eastAsia="宋体" w:cs="宋体"/>
                <w:color w:val="000000"/>
                <w:sz w:val="20"/>
                <w:szCs w:val="20"/>
                <w:lang w:val="en-US" w:eastAsia="zh-CN"/>
              </w:rPr>
              <w:t xml:space="preserve">提供≥4款国产中间件兼容性互认证书；提供≥4款国产数据库兼容性互认证书；</w:t>
            </w:r>
            <w:r/>
          </w:p>
        </w:tc>
      </w:tr>
      <w:tr>
        <w:trPr/>
        <w:tc>
          <w:tcPr>
            <w:shd w:val="clear" w:color="auto" w:fill="auto"/>
            <w:tcW w:w="954" w:type="dxa"/>
            <w:vAlign w:val="center"/>
            <w:textDirection w:val="lrTb"/>
            <w:noWrap w:val="false"/>
          </w:tcPr>
          <w:p>
            <w:pPr>
              <w:jc w:val="center"/>
              <w:widowControl/>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 xml:space="preserve">17</w:t>
            </w:r>
            <w:r/>
          </w:p>
        </w:tc>
        <w:tc>
          <w:tcPr>
            <w:shd w:val="clear" w:color="auto" w:fill="auto"/>
            <w:tcW w:w="1340" w:type="dxa"/>
            <w:vAlign w:val="center"/>
            <w:textDirection w:val="lrTb"/>
            <w:noWrap w:val="false"/>
          </w:tcPr>
          <w:p>
            <w:pPr>
              <w:jc w:val="left"/>
              <w:widowControl/>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cs="宋体"/>
                <w:sz w:val="20"/>
                <w:szCs w:val="20"/>
                <w:lang w:val="en-US" w:eastAsia="zh-CN"/>
              </w:rPr>
              <w:t xml:space="preserve">厂商实力</w:t>
            </w:r>
            <w:r/>
          </w:p>
        </w:tc>
        <w:tc>
          <w:tcPr>
            <w:shd w:val="clear" w:color="auto" w:fill="auto"/>
            <w:tcW w:w="5250"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sz w:val="20"/>
                <w:szCs w:val="20"/>
              </w:rPr>
              <w:t xml:space="preserve">★</w:t>
            </w:r>
            <w:r>
              <w:rPr>
                <w:rFonts w:hint="eastAsia" w:ascii="宋体" w:hAnsi="宋体" w:cs="宋体"/>
                <w:color w:val="000000"/>
                <w:sz w:val="20"/>
                <w:szCs w:val="20"/>
                <w:lang w:val="en-US" w:eastAsia="zh-CN"/>
              </w:rPr>
              <w:t xml:space="preserve">投标服务器产品厂商具有国家级认证研发服务中心，提供有效证明材料</w:t>
            </w:r>
            <w:r/>
          </w:p>
        </w:tc>
      </w:tr>
      <w:tr>
        <w:trPr>
          <w:trHeight w:val="3100"/>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18</w:t>
            </w:r>
            <w:r/>
          </w:p>
        </w:tc>
        <w:tc>
          <w:tcPr>
            <w:shd w:val="clear" w:color="auto" w:fill="auto"/>
            <w:tcW w:w="1340" w:type="dxa"/>
            <w:vAlign w:val="center"/>
            <w:textDirection w:val="lrTb"/>
            <w:noWrap w:val="false"/>
          </w:tcPr>
          <w:p>
            <w:pPr>
              <w:jc w:val="left"/>
              <w:widowControl/>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 xml:space="preserve">服务器指标</w:t>
            </w:r>
            <w:r/>
          </w:p>
        </w:tc>
        <w:tc>
          <w:tcPr>
            <w:shd w:val="clear" w:color="auto" w:fill="auto"/>
            <w:tcW w:w="1331"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cs="宋体"/>
                <w:sz w:val="20"/>
                <w:szCs w:val="20"/>
                <w:lang w:val="en-US" w:eastAsia="zh-CN"/>
              </w:rPr>
              <w:t xml:space="preserve">服务器</w:t>
            </w:r>
            <w:r>
              <w:rPr>
                <w:rFonts w:hint="eastAsia" w:ascii="宋体" w:hAnsi="宋体" w:cs="宋体"/>
                <w:color w:val="000000"/>
                <w:sz w:val="20"/>
                <w:szCs w:val="20"/>
                <w:lang w:val="en-US" w:eastAsia="zh-CN"/>
              </w:rPr>
              <w:t xml:space="preserve">安全</w:t>
            </w:r>
            <w:r/>
          </w:p>
        </w:tc>
        <w:tc>
          <w:tcPr>
            <w:shd w:val="clear" w:color="auto" w:fill="auto"/>
            <w:tcW w:w="5250" w:type="dxa"/>
            <w:vAlign w:val="center"/>
            <w:textDirection w:val="lrTb"/>
            <w:noWrap w:val="false"/>
          </w:tcPr>
          <w:p>
            <w:pPr>
              <w:numPr>
                <w:ilvl w:val="0"/>
                <w:numId w:val="0"/>
              </w:numPr>
              <w:jc w:val="left"/>
              <w:spacing w:line="240" w:lineRule="auto"/>
              <w:widowControl/>
              <w:rPr>
                <w:rFonts w:hint="eastAsia" w:ascii="宋体" w:hAnsi="宋体" w:eastAsia="宋体" w:cs="宋体"/>
                <w:color w:val="000000"/>
                <w:sz w:val="20"/>
                <w:szCs w:val="20"/>
                <w:lang w:val="en-US" w:eastAsia="zh-CN"/>
              </w:rPr>
            </w:pPr>
            <w:r>
              <w:rPr>
                <w:rFonts w:hint="eastAsia" w:ascii="宋体" w:hAnsi="宋体" w:eastAsia="宋体" w:cs="宋体"/>
                <w:sz w:val="20"/>
                <w:szCs w:val="20"/>
              </w:rPr>
              <w:t xml:space="preserve">★</w:t>
            </w:r>
            <w:r>
              <w:rPr>
                <w:rFonts w:hint="eastAsia" w:ascii="宋体" w:hAnsi="宋体" w:eastAsia="宋体" w:cs="宋体"/>
                <w:color w:val="000000"/>
                <w:sz w:val="20"/>
                <w:szCs w:val="20"/>
                <w:lang w:val="en-US" w:eastAsia="zh-CN"/>
              </w:rPr>
              <w:t xml:space="preserve">终端管理、病毒查杀、漏洞与补丁管理，支持全网病毒追溯功能，支持端点漏洞检测管理,产品具有公安部颁发的计算机信息系统安全专用产品（网络版防病毒产品（一级品））销售许可证；系统所用威胁检测引擎广泛的应用，需提供不少于5个国内外引擎授权合作案例或使用证明</w:t>
            </w:r>
            <w:r/>
          </w:p>
          <w:p>
            <w:pPr>
              <w:numPr>
                <w:ilvl w:val="0"/>
                <w:numId w:val="0"/>
              </w:numPr>
              <w:jc w:val="left"/>
              <w:spacing w:line="240" w:lineRule="auto"/>
              <w:widowControl/>
              <w:rPr>
                <w:rFonts w:hint="eastAsia" w:ascii="宋体" w:hAnsi="宋体" w:eastAsia="宋体" w:cs="宋体"/>
                <w:color w:val="000000"/>
                <w:sz w:val="20"/>
                <w:szCs w:val="20"/>
                <w:lang w:val="en-US" w:eastAsia="zh-CN"/>
              </w:rPr>
            </w:pPr>
            <w:r>
              <w:rPr>
                <w:rFonts w:hint="eastAsia" w:ascii="宋体" w:hAnsi="宋体" w:eastAsia="宋体" w:cs="宋体"/>
                <w:sz w:val="20"/>
                <w:szCs w:val="20"/>
              </w:rPr>
              <w:t xml:space="preserve">★</w:t>
            </w:r>
            <w:r>
              <w:rPr>
                <w:rFonts w:hint="eastAsia" w:ascii="宋体" w:hAnsi="宋体" w:eastAsia="宋体" w:cs="宋体"/>
                <w:color w:val="000000"/>
                <w:sz w:val="20"/>
                <w:szCs w:val="20"/>
                <w:lang w:val="en-US" w:eastAsia="zh-CN"/>
              </w:rPr>
              <w:t xml:space="preserve">原厂应在勒索病毒防护方面有持续的深入的研究和积累，发表过多篇勒索病毒分析报告，如LOCKY、TESLACRYPT、WANNACRY等勒索病毒，提供相应证明材料；</w:t>
            </w:r>
            <w:r/>
          </w:p>
          <w:p>
            <w:pPr>
              <w:jc w:val="left"/>
              <w:widowControl/>
              <w:rPr>
                <w:rFonts w:hint="default" w:ascii="宋体" w:hAnsi="宋体" w:eastAsia="宋体" w:cs="宋体"/>
                <w:color w:val="000000"/>
                <w:sz w:val="20"/>
                <w:szCs w:val="20"/>
                <w:lang w:val="en-US" w:eastAsia="zh-CN"/>
              </w:rPr>
            </w:pPr>
            <w:r>
              <w:rPr>
                <w:rFonts w:hint="eastAsia" w:ascii="宋体" w:hAnsi="宋体" w:eastAsia="宋体" w:cs="宋体"/>
                <w:sz w:val="20"/>
                <w:szCs w:val="20"/>
              </w:rPr>
              <w:t xml:space="preserve">★</w:t>
            </w:r>
            <w:r>
              <w:rPr>
                <w:rFonts w:hint="eastAsia" w:ascii="宋体" w:hAnsi="宋体" w:eastAsia="宋体" w:cs="宋体"/>
                <w:color w:val="000000"/>
                <w:sz w:val="20"/>
                <w:szCs w:val="20"/>
                <w:lang w:val="en-US" w:eastAsia="zh-CN"/>
              </w:rPr>
              <w:t xml:space="preserve">原厂应具备不少于50个国内知识产权局的反病毒相关的发明专利授权证明</w:t>
            </w:r>
            <w:r/>
          </w:p>
        </w:tc>
      </w:tr>
      <w:tr>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1</w:t>
            </w:r>
            <w:r>
              <w:rPr>
                <w:rFonts w:hint="eastAsia" w:ascii="宋体" w:hAnsi="宋体" w:cs="宋体"/>
                <w:color w:val="000000"/>
                <w:sz w:val="20"/>
                <w:szCs w:val="20"/>
                <w:lang w:val="en-US" w:eastAsia="zh-CN"/>
              </w:rPr>
              <w:t xml:space="preserve">9</w:t>
            </w:r>
            <w:r/>
          </w:p>
        </w:tc>
        <w:tc>
          <w:tcPr>
            <w:shd w:val="clear" w:color="auto" w:fill="auto"/>
            <w:tcW w:w="1340"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操作系统指标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内核版本</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采用Linux Kernel 4.19和5.10双内核</w:t>
            </w:r>
            <w:r/>
          </w:p>
        </w:tc>
      </w:tr>
      <w:tr>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20</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操作系统指标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适配国产CPU</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支持AMD64、ARM64、Mips64、SW64、LoongArch CPU架构，支持飞腾、鲲鹏、海光、兆芯、龙芯、申威品牌CPU芯片</w:t>
            </w:r>
            <w:r/>
          </w:p>
        </w:tc>
      </w:tr>
      <w:tr>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21</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操作系统指标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安全要求</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满足中国信息安全评测中心《安全可靠测评结果公告（2023年第1号）》要求</w:t>
            </w:r>
            <w:r/>
          </w:p>
        </w:tc>
      </w:tr>
      <w:tr>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22</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操作系统指标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网关软件</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提供同品牌自研API网关软件</w:t>
            </w:r>
            <w:r/>
          </w:p>
        </w:tc>
      </w:tr>
      <w:tr>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23</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操作系统指标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系统运维</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提供自研的服务器运维管理工具</w:t>
            </w:r>
            <w:r/>
          </w:p>
        </w:tc>
      </w:tr>
      <w:tr>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24</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操作系统指标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系统迁移</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提供同品牌自研CentOS迁移工具，支持CentOS向同品牌服务器操作系统迁移，支持图形化操作。</w:t>
            </w:r>
            <w:r/>
          </w:p>
        </w:tc>
      </w:tr>
      <w:tr>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25</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操作系统指标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性能评估</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软件</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支持同品牌国产Linux系统通用性能评分套件软件</w:t>
            </w:r>
            <w:r/>
          </w:p>
        </w:tc>
      </w:tr>
      <w:tr>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26</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操作系统指标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压力分析</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软件</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支持同品牌国产Linux系统通用压力分析套件软件</w:t>
            </w:r>
            <w:r/>
          </w:p>
        </w:tc>
      </w:tr>
      <w:tr>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27</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操作系统指标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基础功能</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支持用户帐户管理、用户权限设置、网络配置、显示配置、桌面配置、键盘鼠标设置、输入法设置、日期时间设置、自动更新设置、系统监视器、日志查看工具、设备管理器等系统图形化工具。</w:t>
            </w:r>
            <w:r/>
          </w:p>
        </w:tc>
      </w:tr>
      <w:tr>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28</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操作系统指标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中文支持</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采用 i18n（国际化）技术和标准；符合最新国家标准字符集 GB18030-2022级别3认证</w:t>
            </w:r>
            <w:r/>
          </w:p>
        </w:tc>
      </w:tr>
      <w:tr>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29</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操作系统指标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文件系统</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支持</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支持Ext、XFS、NTFS、FAT 等文件系统；最大单个文件：Ext3 2TB；Ext416TB；GFS2 100TB；XFS 100TB；最大文件系统：Ext3 16TB，Ext4 1EB； GFS2 100TB；XFS 100TB；</w:t>
            </w:r>
            <w:r/>
          </w:p>
        </w:tc>
      </w:tr>
      <w:tr>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30</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操作系统指标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国密支持</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内置国密算法，支持基于国密算法的加解密应用，支持国密SM2/3/4。</w:t>
            </w:r>
            <w:r/>
          </w:p>
        </w:tc>
      </w:tr>
      <w:tr>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31</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操作系统指标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安全等级</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通过等级保护2.0技术标准，即GB/T 20272-2019《信息安全技术 操作系统安全技术要求》第四级测评</w:t>
            </w:r>
            <w:r/>
          </w:p>
        </w:tc>
      </w:tr>
      <w:tr>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32</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操作系统指标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安全认证</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符合国家网络与信息系统安全产品质量监督检验中心的安全测试要求</w:t>
            </w:r>
            <w:r/>
          </w:p>
        </w:tc>
      </w:tr>
      <w:tr>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33</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操作系统指标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数据库支持</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支持对国内数据库，如达梦、人大金仓、神州通用等的支持；支持国外数据库，如Oracle、Mysql、PostgreSQL 和 MariaDB 等。</w:t>
            </w:r>
            <w:r/>
          </w:p>
        </w:tc>
      </w:tr>
      <w:tr>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34</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操作系统指标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中间件支持</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支持国外应用中间件，如WebSphere、WebLogic 和 Tomcat 等；支持对国内应用中间件，如金蝶、中创、东方通等的支持。</w:t>
            </w:r>
            <w:r/>
          </w:p>
        </w:tc>
      </w:tr>
      <w:tr>
        <w:trPr/>
        <w:tc>
          <w:tcPr>
            <w:shd w:val="clear" w:color="auto" w:fill="auto"/>
            <w:tcW w:w="954"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35</w:t>
            </w:r>
            <w:r/>
          </w:p>
        </w:tc>
        <w:tc>
          <w:tcPr>
            <w:shd w:val="clear" w:color="auto" w:fill="auto"/>
            <w:tcW w:w="134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操作系统指标</w:t>
            </w:r>
            <w:r/>
          </w:p>
        </w:tc>
        <w:tc>
          <w:tcPr>
            <w:shd w:val="clear" w:color="auto" w:fill="auto"/>
            <w:tcW w:w="133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高可用支持</w:t>
            </w:r>
            <w:r/>
          </w:p>
        </w:tc>
        <w:tc>
          <w:tcPr>
            <w:shd w:val="clear" w:color="auto" w:fill="auto"/>
            <w:tcW w:w="52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提供同品牌自研高可用集群部署管理软件，支持图形化部署，支持多种存储类型，多种文件系统格式</w:t>
            </w:r>
            <w:r/>
          </w:p>
        </w:tc>
      </w:tr>
    </w:tbl>
    <w:p>
      <w:pPr>
        <w:pStyle w:val="1060"/>
        <w:ind w:left="0" w:firstLine="480"/>
        <w:spacing w:after="0" w:line="360" w:lineRule="auto"/>
        <w:rPr>
          <w:rFonts w:hint="eastAsia"/>
          <w:sz w:val="24"/>
          <w:szCs w:val="24"/>
          <w:lang w:val="en-US" w:eastAsia="zh-CN"/>
        </w:rPr>
      </w:pPr>
      <w:r>
        <w:rPr>
          <w:rFonts w:hint="eastAsia"/>
          <w:sz w:val="24"/>
          <w:szCs w:val="24"/>
          <w:lang w:val="en-US" w:eastAsia="zh-CN"/>
        </w:rPr>
      </w:r>
      <w:r/>
    </w:p>
    <w:p>
      <w:pPr>
        <w:pStyle w:val="1065"/>
        <w:ind w:firstLine="482"/>
        <w:spacing w:before="0" w:beforeAutospacing="0" w:after="0" w:afterAutospacing="0" w:line="360" w:lineRule="auto"/>
        <w:rPr>
          <w:rFonts w:hint="eastAsia" w:ascii="宋体" w:hAnsi="宋体" w:eastAsia="宋体" w:cs="宋体"/>
          <w:b/>
          <w:lang w:val="en-US" w:eastAsia="zh-CN"/>
        </w:rPr>
        <w:outlineLvl w:val="3"/>
      </w:pPr>
      <w:r>
        <w:rPr>
          <w:rFonts w:hint="eastAsia" w:ascii="宋体" w:hAnsi="宋体" w:eastAsia="宋体" w:cs="宋体"/>
          <w:b/>
          <w:lang w:val="en-US" w:eastAsia="zh-CN"/>
        </w:rPr>
        <w:t xml:space="preserve">2、平板扫描仪技术指标</w:t>
      </w:r>
      <w:r/>
    </w:p>
    <w:tbl>
      <w:tblPr>
        <w:tblStyle w:val="10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235"/>
        <w:gridCol w:w="1202"/>
        <w:gridCol w:w="5187"/>
      </w:tblGrid>
      <w:tr>
        <w:trPr/>
        <w:tc>
          <w:tcPr>
            <w:shd w:val="clear" w:color="auto" w:fill="e7e6e6" w:themeFill="background2"/>
            <w:tcW w:w="935" w:type="dxa"/>
            <w:vAlign w:val="center"/>
            <w:textDirection w:val="lrTb"/>
            <w:noWrap w:val="false"/>
          </w:tcPr>
          <w:p>
            <w:pPr>
              <w:jc w:val="center"/>
              <w:widowControl/>
              <w:rPr>
                <w:rFonts w:hint="eastAsia"/>
                <w:b/>
                <w:vertAlign w:val="baseline"/>
                <w:lang w:val="en-US" w:eastAsia="zh-CN"/>
              </w:rPr>
            </w:pPr>
            <w:r>
              <w:rPr>
                <w:rFonts w:hint="eastAsia" w:ascii="宋体" w:hAnsi="宋体" w:eastAsia="宋体" w:cs="宋体"/>
                <w:color w:val="000000"/>
                <w:sz w:val="20"/>
                <w:szCs w:val="20"/>
              </w:rPr>
              <w:t xml:space="preserve">序号</w:t>
            </w:r>
            <w:r/>
          </w:p>
        </w:tc>
        <w:tc>
          <w:tcPr>
            <w:shd w:val="clear" w:color="auto" w:fill="e7e6e6" w:themeFill="background2"/>
            <w:tcW w:w="1350" w:type="dxa"/>
            <w:vAlign w:val="center"/>
            <w:textDirection w:val="lrTb"/>
            <w:noWrap w:val="false"/>
          </w:tcPr>
          <w:p>
            <w:pPr>
              <w:jc w:val="center"/>
              <w:widowControl/>
              <w:rPr>
                <w:rFonts w:hint="eastAsia"/>
                <w:b/>
                <w:vertAlign w:val="baseline"/>
                <w:lang w:val="en-US" w:eastAsia="zh-CN"/>
              </w:rPr>
            </w:pPr>
            <w:r>
              <w:rPr>
                <w:rFonts w:hint="eastAsia" w:ascii="宋体" w:hAnsi="宋体" w:eastAsia="宋体" w:cs="宋体"/>
                <w:color w:val="000000"/>
                <w:sz w:val="20"/>
                <w:szCs w:val="20"/>
              </w:rPr>
              <w:t xml:space="preserve">指标分类</w:t>
            </w:r>
            <w:r/>
          </w:p>
        </w:tc>
        <w:tc>
          <w:tcPr>
            <w:shd w:val="clear" w:color="auto" w:fill="e7e6e6" w:themeFill="background2"/>
            <w:tcW w:w="1312" w:type="dxa"/>
            <w:vAlign w:val="center"/>
            <w:textDirection w:val="lrTb"/>
            <w:noWrap w:val="false"/>
          </w:tcPr>
          <w:p>
            <w:pPr>
              <w:jc w:val="center"/>
              <w:widowControl/>
              <w:rPr>
                <w:rFonts w:hint="eastAsia"/>
                <w:b/>
                <w:vertAlign w:val="baseline"/>
                <w:lang w:val="en-US" w:eastAsia="zh-CN"/>
              </w:rPr>
            </w:pPr>
            <w:r>
              <w:rPr>
                <w:rFonts w:hint="eastAsia" w:ascii="宋体" w:hAnsi="宋体" w:eastAsia="宋体" w:cs="宋体"/>
                <w:color w:val="000000"/>
                <w:sz w:val="20"/>
                <w:szCs w:val="20"/>
              </w:rPr>
              <w:t xml:space="preserve">指标</w:t>
            </w:r>
            <w:r/>
          </w:p>
        </w:tc>
        <w:tc>
          <w:tcPr>
            <w:shd w:val="clear" w:color="auto" w:fill="e7e6e6" w:themeFill="background2"/>
            <w:tcW w:w="5685" w:type="dxa"/>
            <w:vAlign w:val="center"/>
            <w:textDirection w:val="lrTb"/>
            <w:noWrap w:val="false"/>
          </w:tcPr>
          <w:p>
            <w:pPr>
              <w:jc w:val="center"/>
              <w:widowControl/>
              <w:rPr>
                <w:rFonts w:hint="eastAsia"/>
                <w:b/>
                <w:vertAlign w:val="baseline"/>
                <w:lang w:val="en-US" w:eastAsia="zh-CN"/>
              </w:rPr>
            </w:pPr>
            <w:r>
              <w:rPr>
                <w:rFonts w:hint="eastAsia" w:ascii="宋体" w:hAnsi="宋体" w:eastAsia="宋体" w:cs="宋体"/>
                <w:color w:val="000000"/>
                <w:sz w:val="20"/>
                <w:szCs w:val="20"/>
              </w:rPr>
              <w:t xml:space="preserve">详细规格参数</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扫描方式</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平台扫描</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2</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扫描幅面</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≥216 x 297 mm</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感光元件</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接触式传感器</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分辨率</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≥2400dpi x 1200dpi</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光源</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LED</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扫描速度</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≤1.5S/3.5S(回程)</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7</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色彩位数</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≥24位</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8</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接口</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支持USB2.0并向下兼容</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9</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技术规范</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lang w:val="en-US" w:eastAsia="zh-CN"/>
              </w:rPr>
              <w:t xml:space="preserve">符合平板式扫描仪通用规范：提供平板式扫描仪通用规范标准起草单位证明文件。</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10</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随机软件</w:t>
            </w:r>
            <w:r/>
          </w:p>
        </w:tc>
        <w:tc>
          <w:tcPr>
            <w:shd w:val="clear" w:color="auto" w:fill="auto"/>
            <w:tcW w:w="5685" w:type="dxa"/>
            <w:vAlign w:val="top"/>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随机配置专业影像管理软件，可提供采集图像的扫描端管理并支持以下功能：</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1）图像处理：去黑边、杂点、直线，纠偏，旋转，裁剪，调整对比度、亮度、饱和度，垂直或水平的切割单个图像及合并两个图像，添加水印、二值化图片，可撤销或恢复对单个图像的操作、与原图作对比、恢复到原始图像；</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（2）图像浏览：拥有类似windows照片查看器的放大、缩小、实际大小浏览、打印、幻灯片播放、上一页和下一页，按文档、名称、修改时间排序；</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（3）图像管理及查询：可通过文件夹对图像进行管理，拥有增删查改功能，支持拖动排序，可按文档名称、字段內容、文档类型、模板类型、文档日期搜索，也可通过文档名称进行筛选；</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（4）文档分割及分类：通过DocuMan eCapture扫描纸质文档时，可自动按照预先设定的分隔方法进行分隔，文档分隔可依据：固定页数、纸张大小、空白页、条码。</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11</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电源适配器</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12V，1.5A</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12</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外观尺寸</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≤284×401×45mm</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13</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产品重量</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≤1.5</w:t>
            </w:r>
            <w:r>
              <w:rPr>
                <w:rFonts w:hint="eastAsia" w:ascii="宋体" w:hAnsi="宋体" w:cs="宋体"/>
                <w:color w:val="000000"/>
                <w:sz w:val="20"/>
                <w:szCs w:val="20"/>
                <w:lang w:val="en-US" w:eastAsia="zh-CN"/>
              </w:rPr>
              <w:t xml:space="preserve">kg</w:t>
            </w:r>
            <w:r/>
          </w:p>
        </w:tc>
      </w:tr>
    </w:tbl>
    <w:p>
      <w:pPr>
        <w:ind w:firstLine="480"/>
        <w:spacing w:line="360" w:lineRule="auto"/>
        <w:rPr>
          <w:rFonts w:hint="eastAsia"/>
          <w:b/>
          <w:lang w:val="en-US" w:eastAsia="zh-CN"/>
        </w:rPr>
      </w:pPr>
      <w:r>
        <w:rPr>
          <w:rFonts w:hint="eastAsia"/>
          <w:b/>
          <w:lang w:val="en-US" w:eastAsia="zh-CN"/>
        </w:rPr>
      </w:r>
      <w:r/>
    </w:p>
    <w:p>
      <w:pPr>
        <w:pStyle w:val="1065"/>
        <w:ind w:firstLine="482"/>
        <w:spacing w:before="0" w:beforeAutospacing="0" w:after="0" w:afterAutospacing="0" w:line="360" w:lineRule="auto"/>
        <w:rPr>
          <w:rFonts w:hint="eastAsia" w:ascii="宋体" w:hAnsi="宋体" w:eastAsia="宋体" w:cs="宋体"/>
          <w:b/>
          <w:lang w:val="en-US" w:eastAsia="zh-CN"/>
        </w:rPr>
        <w:outlineLvl w:val="3"/>
      </w:pPr>
      <w:r>
        <w:rPr>
          <w:rFonts w:hint="eastAsia" w:ascii="宋体" w:hAnsi="宋体" w:eastAsia="宋体" w:cs="宋体"/>
          <w:b/>
          <w:lang w:val="en-US" w:eastAsia="zh-CN"/>
        </w:rPr>
        <w:t xml:space="preserve">3、中间件技术指标</w:t>
      </w:r>
      <w:r/>
    </w:p>
    <w:tbl>
      <w:tblPr>
        <w:tblStyle w:val="10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1228"/>
        <w:gridCol w:w="1195"/>
        <w:gridCol w:w="5205"/>
      </w:tblGrid>
      <w:tr>
        <w:trPr/>
        <w:tc>
          <w:tcPr>
            <w:shd w:val="clear" w:color="auto" w:fill="e7e6e6" w:themeFill="background2"/>
            <w:tcW w:w="935" w:type="dxa"/>
            <w:vAlign w:val="center"/>
            <w:textDirection w:val="lrTb"/>
            <w:noWrap w:val="false"/>
          </w:tcPr>
          <w:p>
            <w:pPr>
              <w:jc w:val="center"/>
              <w:widowControl/>
              <w:rPr>
                <w:rFonts w:hint="eastAsia"/>
                <w:b/>
                <w:vertAlign w:val="baseline"/>
                <w:lang w:val="en-US" w:eastAsia="zh-CN"/>
              </w:rPr>
            </w:pPr>
            <w:r>
              <w:rPr>
                <w:rFonts w:hint="eastAsia" w:ascii="宋体" w:hAnsi="宋体" w:eastAsia="宋体" w:cs="宋体"/>
                <w:color w:val="000000"/>
                <w:sz w:val="20"/>
                <w:szCs w:val="20"/>
              </w:rPr>
              <w:t xml:space="preserve">序号</w:t>
            </w:r>
            <w:r/>
          </w:p>
        </w:tc>
        <w:tc>
          <w:tcPr>
            <w:shd w:val="clear" w:color="auto" w:fill="e7e6e6" w:themeFill="background2"/>
            <w:tcW w:w="1350" w:type="dxa"/>
            <w:vAlign w:val="center"/>
            <w:textDirection w:val="lrTb"/>
            <w:noWrap w:val="false"/>
          </w:tcPr>
          <w:p>
            <w:pPr>
              <w:jc w:val="center"/>
              <w:widowControl/>
              <w:rPr>
                <w:rFonts w:hint="eastAsia"/>
                <w:b/>
                <w:vertAlign w:val="baseline"/>
                <w:lang w:val="en-US" w:eastAsia="zh-CN"/>
              </w:rPr>
            </w:pPr>
            <w:r>
              <w:rPr>
                <w:rFonts w:hint="eastAsia" w:ascii="宋体" w:hAnsi="宋体" w:eastAsia="宋体" w:cs="宋体"/>
                <w:color w:val="000000"/>
                <w:sz w:val="20"/>
                <w:szCs w:val="20"/>
              </w:rPr>
              <w:t xml:space="preserve">指标分类</w:t>
            </w:r>
            <w:r/>
          </w:p>
        </w:tc>
        <w:tc>
          <w:tcPr>
            <w:shd w:val="clear" w:color="auto" w:fill="e7e6e6" w:themeFill="background2"/>
            <w:tcW w:w="1312" w:type="dxa"/>
            <w:vAlign w:val="center"/>
            <w:textDirection w:val="lrTb"/>
            <w:noWrap w:val="false"/>
          </w:tcPr>
          <w:p>
            <w:pPr>
              <w:jc w:val="center"/>
              <w:widowControl/>
              <w:rPr>
                <w:rFonts w:hint="eastAsia"/>
                <w:b/>
                <w:vertAlign w:val="baseline"/>
                <w:lang w:val="en-US" w:eastAsia="zh-CN"/>
              </w:rPr>
            </w:pPr>
            <w:r>
              <w:rPr>
                <w:rFonts w:hint="eastAsia" w:ascii="宋体" w:hAnsi="宋体" w:eastAsia="宋体" w:cs="宋体"/>
                <w:color w:val="000000"/>
                <w:sz w:val="20"/>
                <w:szCs w:val="20"/>
              </w:rPr>
              <w:t xml:space="preserve">指标</w:t>
            </w:r>
            <w:r/>
          </w:p>
        </w:tc>
        <w:tc>
          <w:tcPr>
            <w:shd w:val="clear" w:color="auto" w:fill="e7e6e6" w:themeFill="background2"/>
            <w:tcW w:w="5685" w:type="dxa"/>
            <w:vAlign w:val="center"/>
            <w:textDirection w:val="lrTb"/>
            <w:noWrap w:val="false"/>
          </w:tcPr>
          <w:p>
            <w:pPr>
              <w:jc w:val="center"/>
              <w:widowControl/>
              <w:rPr>
                <w:rFonts w:hint="eastAsia"/>
                <w:b/>
                <w:vertAlign w:val="baseline"/>
                <w:lang w:val="en-US" w:eastAsia="zh-CN"/>
              </w:rPr>
            </w:pPr>
            <w:r>
              <w:rPr>
                <w:rFonts w:hint="eastAsia" w:ascii="宋体" w:hAnsi="宋体" w:eastAsia="宋体" w:cs="宋体"/>
                <w:color w:val="000000"/>
                <w:sz w:val="20"/>
                <w:szCs w:val="20"/>
              </w:rPr>
              <w:t xml:space="preserve">详细规格参数</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知识产权</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具有自主知识产权，经过第三方权威机构进行的代码自主率测试，核心源代码自主率不低于99%；</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2</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产品认证</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lang w:val="en-US" w:eastAsia="zh-CN"/>
              </w:rPr>
              <w:t xml:space="preserve">产品通过Jakarta EE8、9、 9.1、10 Platform认证，厂商为Jakarta EE工作组成员，参与Jakarta EE 10规范制定，提供官网证明材料；</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产品认证</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产品符合Q/CEPREI-D001-2023《信息技术应用创新Web应用中间件测试规范》，取得《信息技术应用创新产品质量测评证书》和《信息技术产品质量认证证书》，《信息技术产品质量认证证书》可提供国家认证认可监督管理委员会官方网站查询截图；</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产品功能</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为上层应用提供运行环境，具备WEB应用、EJB应用、虚拟主机、应用服务器集群、身份验证、日志审计、应用部署、监控管理、JMS消息服务、日志管理、数据源管理等基础功能；</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部署维护</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具备标准的B/S模式管理控制台，可远程对应用服务器环境进行应用部署、管理维护和监控；</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部署集成</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Java EE 应用服务器，包含集群功能，为企业级应用和服务提供便捷开发、灵活部署、可靠运行、高效管理及快速集成等关键技术支撑；</w:t>
            </w:r>
            <w:r/>
          </w:p>
        </w:tc>
      </w:tr>
      <w:tr>
        <w:trPr/>
        <w:tc>
          <w:tcPr>
            <w:shd w:val="clear" w:color="auto" w:fill="auto"/>
            <w:tcW w:w="93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7</w:t>
            </w:r>
            <w:r/>
          </w:p>
        </w:tc>
        <w:tc>
          <w:tcPr>
            <w:shd w:val="clear" w:color="auto" w:fill="auto"/>
            <w:tcW w:w="1350"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测试报告</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★经第三方权威机构测试，性能优于Tomcat，需提供第三方机构测试报告；</w:t>
            </w:r>
            <w:r/>
          </w:p>
        </w:tc>
      </w:tr>
    </w:tbl>
    <w:p>
      <w:pPr>
        <w:ind w:firstLine="480"/>
        <w:spacing w:line="360" w:lineRule="auto"/>
        <w:rPr>
          <w:rFonts w:hint="default"/>
          <w:b/>
          <w:lang w:val="en-US" w:eastAsia="zh-CN"/>
        </w:rPr>
      </w:pPr>
      <w:r>
        <w:rPr>
          <w:rFonts w:hint="default"/>
          <w:b/>
          <w:lang w:val="en-US" w:eastAsia="zh-CN"/>
        </w:rPr>
      </w:r>
      <w:r/>
    </w:p>
    <w:p>
      <w:pPr>
        <w:pStyle w:val="1065"/>
        <w:ind w:firstLine="482"/>
        <w:spacing w:before="0" w:beforeAutospacing="0" w:after="0" w:afterAutospacing="0" w:line="360" w:lineRule="auto"/>
        <w:rPr>
          <w:rFonts w:hint="eastAsia" w:ascii="宋体" w:hAnsi="宋体" w:eastAsia="宋体" w:cs="宋体"/>
          <w:b/>
          <w:lang w:val="en-US" w:eastAsia="zh-CN"/>
        </w:rPr>
        <w:outlineLvl w:val="3"/>
      </w:pPr>
      <w:r>
        <w:rPr>
          <w:rFonts w:hint="eastAsia" w:ascii="宋体" w:hAnsi="宋体" w:eastAsia="宋体" w:cs="宋体"/>
          <w:b/>
          <w:lang w:val="en-US" w:eastAsia="zh-CN"/>
        </w:rPr>
        <w:t xml:space="preserve">4、数据库技术指标</w:t>
      </w:r>
      <w:r/>
    </w:p>
    <w:tbl>
      <w:tblPr>
        <w:tblStyle w:val="10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346"/>
        <w:gridCol w:w="1205"/>
        <w:gridCol w:w="5178"/>
      </w:tblGrid>
      <w:tr>
        <w:trPr/>
        <w:tc>
          <w:tcPr>
            <w:shd w:val="clear" w:color="auto" w:fill="e7e6e6" w:themeFill="background2"/>
            <w:tcW w:w="813" w:type="dxa"/>
            <w:vAlign w:val="center"/>
            <w:textDirection w:val="lrTb"/>
            <w:noWrap w:val="false"/>
          </w:tcPr>
          <w:p>
            <w:pPr>
              <w:jc w:val="center"/>
              <w:widowControl/>
              <w:rPr>
                <w:rFonts w:hint="eastAsia"/>
                <w:b/>
                <w:vertAlign w:val="baseline"/>
                <w:lang w:val="en-US" w:eastAsia="zh-CN"/>
              </w:rPr>
            </w:pPr>
            <w:r>
              <w:rPr>
                <w:rFonts w:hint="eastAsia" w:ascii="宋体" w:hAnsi="宋体" w:eastAsia="宋体" w:cs="宋体"/>
                <w:color w:val="000000"/>
                <w:sz w:val="20"/>
                <w:szCs w:val="20"/>
              </w:rPr>
              <w:t xml:space="preserve">序号</w:t>
            </w:r>
            <w:r/>
          </w:p>
        </w:tc>
        <w:tc>
          <w:tcPr>
            <w:shd w:val="clear" w:color="auto" w:fill="e7e6e6" w:themeFill="background2"/>
            <w:tcW w:w="1472" w:type="dxa"/>
            <w:vAlign w:val="center"/>
            <w:textDirection w:val="lrTb"/>
            <w:noWrap w:val="false"/>
          </w:tcPr>
          <w:p>
            <w:pPr>
              <w:jc w:val="center"/>
              <w:widowControl/>
              <w:rPr>
                <w:rFonts w:hint="eastAsia"/>
                <w:b/>
                <w:vertAlign w:val="baseline"/>
                <w:lang w:val="en-US" w:eastAsia="zh-CN"/>
              </w:rPr>
            </w:pPr>
            <w:r>
              <w:rPr>
                <w:rFonts w:hint="eastAsia" w:ascii="宋体" w:hAnsi="宋体" w:eastAsia="宋体" w:cs="宋体"/>
                <w:color w:val="000000"/>
                <w:sz w:val="20"/>
                <w:szCs w:val="20"/>
              </w:rPr>
              <w:t xml:space="preserve">指标分类</w:t>
            </w:r>
            <w:r/>
          </w:p>
        </w:tc>
        <w:tc>
          <w:tcPr>
            <w:shd w:val="clear" w:color="auto" w:fill="e7e6e6" w:themeFill="background2"/>
            <w:tcW w:w="1312" w:type="dxa"/>
            <w:vAlign w:val="center"/>
            <w:textDirection w:val="lrTb"/>
            <w:noWrap w:val="false"/>
          </w:tcPr>
          <w:p>
            <w:pPr>
              <w:jc w:val="center"/>
              <w:widowControl/>
              <w:rPr>
                <w:rFonts w:hint="eastAsia"/>
                <w:b/>
                <w:vertAlign w:val="baseline"/>
                <w:lang w:val="en-US" w:eastAsia="zh-CN"/>
              </w:rPr>
            </w:pPr>
            <w:r>
              <w:rPr>
                <w:rFonts w:hint="eastAsia" w:ascii="宋体" w:hAnsi="宋体" w:eastAsia="宋体" w:cs="宋体"/>
                <w:color w:val="000000"/>
                <w:sz w:val="20"/>
                <w:szCs w:val="20"/>
              </w:rPr>
              <w:t xml:space="preserve">指标</w:t>
            </w:r>
            <w:r/>
          </w:p>
        </w:tc>
        <w:tc>
          <w:tcPr>
            <w:shd w:val="clear" w:color="auto" w:fill="e7e6e6" w:themeFill="background2"/>
            <w:tcW w:w="5685" w:type="dxa"/>
            <w:vAlign w:val="center"/>
            <w:textDirection w:val="lrTb"/>
            <w:noWrap w:val="false"/>
          </w:tcPr>
          <w:p>
            <w:pPr>
              <w:jc w:val="center"/>
              <w:widowControl/>
              <w:rPr>
                <w:rFonts w:hint="eastAsia"/>
                <w:b/>
                <w:vertAlign w:val="baseline"/>
                <w:lang w:val="en-US" w:eastAsia="zh-CN"/>
              </w:rPr>
            </w:pPr>
            <w:r>
              <w:rPr>
                <w:rFonts w:hint="eastAsia" w:ascii="宋体" w:hAnsi="宋体" w:eastAsia="宋体" w:cs="宋体"/>
                <w:color w:val="000000"/>
                <w:sz w:val="20"/>
                <w:szCs w:val="20"/>
              </w:rPr>
              <w:t xml:space="preserve">详细规格参数</w:t>
            </w:r>
            <w:r/>
          </w:p>
        </w:tc>
      </w:tr>
      <w:tr>
        <w:trPr/>
        <w:tc>
          <w:tcPr>
            <w:shd w:val="clear" w:color="auto" w:fill="auto"/>
            <w:tcW w:w="813"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w:t>
            </w:r>
            <w:r/>
          </w:p>
        </w:tc>
        <w:tc>
          <w:tcPr>
            <w:shd w:val="clear" w:color="auto" w:fill="auto"/>
            <w:tcW w:w="1472"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软件能力</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▲产品须为</w:t>
            </w:r>
            <w:r>
              <w:rPr>
                <w:rFonts w:hint="eastAsia" w:ascii="宋体" w:hAnsi="宋体" w:eastAsia="宋体" w:cs="宋体"/>
                <w:color w:val="000000"/>
                <w:sz w:val="20"/>
                <w:szCs w:val="20"/>
                <w:lang w:val="en-US" w:eastAsia="zh-Hans"/>
              </w:rPr>
              <w:t xml:space="preserve">国产集中式关系型数据库，必须提供软件著作权证书。具有跨操作系统平台的能力，Linux、麒麟、UOS等操作系统等，支持INTEL、鲲鹏、飞腾等处理器</w:t>
            </w:r>
            <w:r>
              <w:rPr>
                <w:rFonts w:hint="eastAsia" w:ascii="宋体" w:hAnsi="宋体" w:eastAsia="宋体" w:cs="宋体"/>
                <w:color w:val="000000"/>
                <w:sz w:val="20"/>
                <w:szCs w:val="20"/>
                <w:lang w:val="en-US" w:eastAsia="zh-CN"/>
              </w:rPr>
              <w:t xml:space="preserve">。</w:t>
            </w:r>
            <w:r/>
          </w:p>
        </w:tc>
      </w:tr>
      <w:tr>
        <w:trPr/>
        <w:tc>
          <w:tcPr>
            <w:shd w:val="clear" w:color="auto" w:fill="auto"/>
            <w:tcW w:w="813"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2</w:t>
            </w:r>
            <w:r/>
          </w:p>
        </w:tc>
        <w:tc>
          <w:tcPr>
            <w:shd w:val="clear" w:color="auto" w:fill="auto"/>
            <w:tcW w:w="147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安全可靠测评</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数据库产品通过中国信息安全测评中心或国家保密科技测评中心的安全可靠评测。</w:t>
            </w:r>
            <w:r/>
          </w:p>
        </w:tc>
      </w:tr>
      <w:tr>
        <w:trPr/>
        <w:tc>
          <w:tcPr>
            <w:shd w:val="clear" w:color="auto" w:fill="auto"/>
            <w:tcW w:w="813"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w:t>
            </w:r>
            <w:r/>
          </w:p>
        </w:tc>
        <w:tc>
          <w:tcPr>
            <w:shd w:val="clear" w:color="auto" w:fill="auto"/>
            <w:tcW w:w="147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测试报告</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Hans"/>
              </w:rPr>
              <w:t xml:space="preserve">★针对国产处理器平台有专门的优化技术，要求在2路国产处理器平台上TPCC测试中100仓数据量性能能达到150万tpmC以上，须提供中国软件评测中心按信创测试大纲测试后出具的《产品质量测试报告》或《产品确认测试报告》。</w:t>
            </w:r>
            <w:r/>
          </w:p>
        </w:tc>
      </w:tr>
      <w:tr>
        <w:trPr/>
        <w:tc>
          <w:tcPr>
            <w:shd w:val="clear" w:color="auto" w:fill="auto"/>
            <w:tcW w:w="813"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w:t>
            </w:r>
            <w:r/>
          </w:p>
        </w:tc>
        <w:tc>
          <w:tcPr>
            <w:shd w:val="clear" w:color="auto" w:fill="auto"/>
            <w:tcW w:w="147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产品能力</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Hans"/>
              </w:rPr>
              <w:t xml:space="preserve">★在2路国产处理器平台上，在不低于100张千万行表的数据规模下，持续10分钟的不低于1000并发操作，数据库的批量数据插入的事务处理能力可达120万次/秒、单值插入数据的的事务处理能力可达10万次/秒、删除数据的事务处理能力可达60万次/秒、单值数据查询的事务处理能力可达100万次/秒。须提供具有CNAS标识的第三方检测机构出具的检测报告并附带提供操作截图。</w:t>
            </w:r>
            <w:r/>
          </w:p>
        </w:tc>
      </w:tr>
      <w:tr>
        <w:trPr/>
        <w:tc>
          <w:tcPr>
            <w:shd w:val="clear" w:color="auto" w:fill="auto"/>
            <w:tcW w:w="813"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w:t>
            </w:r>
            <w:r/>
          </w:p>
        </w:tc>
        <w:tc>
          <w:tcPr>
            <w:shd w:val="clear" w:color="auto" w:fill="auto"/>
            <w:tcW w:w="147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检测报告</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lang w:val="en-US" w:eastAsia="zh-Hans"/>
              </w:rPr>
              <w:t xml:space="preserve">支持HA故障转移集群和主备同步技术，支持共享存储集群。支持读写分离以及故障转移功能，支持主从、一主多从、级联复制等架构，从库能设置延迟复制和优选提交复制。集群在确保RPO=0的前提下，可以实现RTO≤10s。须提供具有CNAS标识的第三方检测机构出具的检测报告并附带提供操作截图。</w:t>
            </w:r>
            <w:r/>
          </w:p>
        </w:tc>
      </w:tr>
      <w:tr>
        <w:trPr/>
        <w:tc>
          <w:tcPr>
            <w:shd w:val="clear" w:color="auto" w:fill="auto"/>
            <w:tcW w:w="813"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w:t>
            </w:r>
            <w:r/>
          </w:p>
        </w:tc>
        <w:tc>
          <w:tcPr>
            <w:shd w:val="clear" w:color="auto" w:fill="auto"/>
            <w:tcW w:w="147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索引能力</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Hans"/>
              </w:rPr>
              <w:t xml:space="preserve">★支持B-TREE索引、GIN倒排索引、Gist空间索引、UBtree等多种索引访问方式。支持中文的全文检索功能，能够支持like操作符的全文检索，中文全文检索功能不依赖中文词典</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lang w:val="en-US" w:eastAsia="zh-Hans"/>
              </w:rPr>
              <w:t xml:space="preserve">(中文全文检索功能需提供操作截图）</w:t>
            </w:r>
            <w:r/>
          </w:p>
        </w:tc>
      </w:tr>
      <w:tr>
        <w:trPr/>
        <w:tc>
          <w:tcPr>
            <w:shd w:val="clear" w:color="auto" w:fill="auto"/>
            <w:tcW w:w="813"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7</w:t>
            </w:r>
            <w:r/>
          </w:p>
        </w:tc>
        <w:tc>
          <w:tcPr>
            <w:shd w:val="clear" w:color="auto" w:fill="auto"/>
            <w:tcW w:w="147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检测修复</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Hans"/>
              </w:rPr>
              <w:t xml:space="preserve">★数据库内核自带检测坏块函数，可以通过该内置函数发现丢失的文件，并可以修复。对于表文件损坏的页面，不借助任何工具通过备库自动修复。须提供具有CNAS标识的第三方检测机构出具的检测报告并附带提供操作截图。</w:t>
            </w:r>
            <w:r/>
          </w:p>
        </w:tc>
      </w:tr>
      <w:tr>
        <w:trPr/>
        <w:tc>
          <w:tcPr>
            <w:shd w:val="clear" w:color="auto" w:fill="auto"/>
            <w:tcW w:w="813"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8</w:t>
            </w:r>
            <w:r/>
          </w:p>
        </w:tc>
        <w:tc>
          <w:tcPr>
            <w:shd w:val="clear" w:color="auto" w:fill="auto"/>
            <w:tcW w:w="147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Hans"/>
              </w:rPr>
              <w:t xml:space="preserve">全密态等值查询</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Hans"/>
              </w:rPr>
              <w:t xml:space="preserve">★支持全密态等值查询功能，全密态数据库提供数据整个生命周期中的隐私保护，涵盖网络传输、数据存储以及数据运行态，密态等值查询通过技术手段实现数据库密文查询和计算，实现数据拥有者与数据管理者读取能力分离。支持动态数据脱敏，在不改变源数据的前提下，通过在脱敏策略上配置针对的用户场景（FILTER）、指定的敏感列标签（LABEL）和对应的脱敏方式（MASKING FUNCTION）来灵活地进行隐私数据保护。须提供具有CNAS标识的第三方检测机构出具的检测报告并附带提供操作截图。</w:t>
            </w:r>
            <w:r/>
          </w:p>
        </w:tc>
      </w:tr>
      <w:tr>
        <w:trPr/>
        <w:tc>
          <w:tcPr>
            <w:shd w:val="clear" w:color="auto" w:fill="auto"/>
            <w:tcW w:w="813"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9</w:t>
            </w:r>
            <w:r/>
          </w:p>
        </w:tc>
        <w:tc>
          <w:tcPr>
            <w:shd w:val="clear" w:color="auto" w:fill="auto"/>
            <w:tcW w:w="147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Hans"/>
              </w:rPr>
              <w:t xml:space="preserve">安全认证</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Hans"/>
              </w:rPr>
              <w:t xml:space="preserve">★支持自主访问控制、基于安全标签的强制访问控制、用户角色三权分立、审计、加密、身份识别与验证等安全功能。可以提供中国网络安全审查技术与认证中心颁发的《IT 产品信息安全认证评估保障级EAL4增强级》和《网络关键设备和网络安全专用产品安全认证证书》。</w:t>
            </w:r>
            <w:r/>
          </w:p>
        </w:tc>
      </w:tr>
      <w:tr>
        <w:trPr/>
        <w:tc>
          <w:tcPr>
            <w:shd w:val="clear" w:color="auto" w:fill="auto"/>
            <w:tcW w:w="813"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10</w:t>
            </w:r>
            <w:r/>
          </w:p>
        </w:tc>
        <w:tc>
          <w:tcPr>
            <w:shd w:val="clear" w:color="auto" w:fill="auto"/>
            <w:tcW w:w="147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内存引擎</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Hans"/>
              </w:rPr>
              <w:t xml:space="preserve">★内置内存引擎，是真正的存储引擎，可通过简单操作语句直接指定是否启用内存引擎。能够实现在同一个实例中内存表跟普通的磁盘表的共存，内存表支持ACID、常用SQL语法、存储过程和数据持久化等功能特性，针对内存表支持使用PREPARE语句的查询原生编译。须提供具有CNAS标识的第三方检测机构出具的检测报告并附带提供操作截图。</w:t>
            </w:r>
            <w:r/>
          </w:p>
        </w:tc>
      </w:tr>
      <w:tr>
        <w:trPr/>
        <w:tc>
          <w:tcPr>
            <w:shd w:val="clear" w:color="auto" w:fill="auto"/>
            <w:tcW w:w="813"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11</w:t>
            </w:r>
            <w:r/>
          </w:p>
        </w:tc>
        <w:tc>
          <w:tcPr>
            <w:shd w:val="clear" w:color="auto" w:fill="auto"/>
            <w:tcW w:w="147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Hans"/>
              </w:rPr>
              <w:t xml:space="preserve">行存表和列存表</w:t>
            </w:r>
            <w:r>
              <w:rPr>
                <w:rFonts w:hint="eastAsia" w:ascii="宋体" w:hAnsi="宋体" w:eastAsia="宋体" w:cs="宋体"/>
                <w:color w:val="000000"/>
                <w:sz w:val="20"/>
                <w:szCs w:val="20"/>
                <w:lang w:val="en-US" w:eastAsia="zh-CN"/>
              </w:rPr>
              <w:t xml:space="preserve">支持</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Hans"/>
              </w:rPr>
              <w:t xml:space="preserve">★基于数据库内核本身，不通过插件或第三方软件即可实现在同一数据库实例中，同时支持行存表和列存表，可通过查看表详情或内置视图明确该表属于行存还是列存形态。在同一个事务中，可分别对行存表和列存表进行增删改查操作，并且支持将行存表与列存表进行多表关联查询操作。须提供具有CNAS标识的第三方检测机构出具的检测报告并附带提供操作截图</w:t>
            </w:r>
            <w:r>
              <w:rPr>
                <w:rFonts w:hint="eastAsia" w:ascii="宋体" w:hAnsi="宋体" w:cs="宋体"/>
                <w:color w:val="000000"/>
                <w:sz w:val="20"/>
                <w:szCs w:val="20"/>
                <w:lang w:val="en-US" w:eastAsia="zh-CN"/>
              </w:rPr>
              <w:t xml:space="preserve">。</w:t>
            </w:r>
            <w:r/>
          </w:p>
        </w:tc>
      </w:tr>
      <w:tr>
        <w:trPr/>
        <w:tc>
          <w:tcPr>
            <w:shd w:val="clear" w:color="auto" w:fill="auto"/>
            <w:tcW w:w="813"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12</w:t>
            </w:r>
            <w:r/>
          </w:p>
        </w:tc>
        <w:tc>
          <w:tcPr>
            <w:shd w:val="clear" w:color="auto" w:fill="auto"/>
            <w:tcW w:w="147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Hans"/>
              </w:rPr>
              <w:t xml:space="preserve">索引推荐</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Hans"/>
              </w:rPr>
              <w:t xml:space="preserve">★支持AI功能,通过结合深度强化学习和全局搜索算法等AI技术，实现在无需人工干预的情况下，获取最佳数据库参数配置。索引推荐功能支持用户在数据库中直接进行操作，对用户输入的单条查询语句生成推荐的索引。须提供具有CNAS标识的第三方检测机构出具的检测报告并附带提供操作截图。</w:t>
            </w:r>
            <w:r/>
          </w:p>
        </w:tc>
      </w:tr>
      <w:tr>
        <w:trPr/>
        <w:tc>
          <w:tcPr>
            <w:shd w:val="clear" w:color="auto" w:fill="auto"/>
            <w:tcW w:w="813"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1</w:t>
            </w:r>
            <w:r>
              <w:rPr>
                <w:rFonts w:hint="eastAsia" w:ascii="宋体" w:hAnsi="宋体" w:cs="宋体"/>
                <w:color w:val="000000"/>
                <w:sz w:val="20"/>
                <w:szCs w:val="20"/>
                <w:lang w:val="en-US" w:eastAsia="zh-CN"/>
              </w:rPr>
              <w:t xml:space="preserve">3</w:t>
            </w:r>
            <w:r/>
          </w:p>
        </w:tc>
        <w:tc>
          <w:tcPr>
            <w:shd w:val="clear" w:color="auto" w:fill="auto"/>
            <w:tcW w:w="147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产品规格</w:t>
            </w:r>
            <w:r/>
          </w:p>
        </w:tc>
        <w:tc>
          <w:tcPr>
            <w:shd w:val="clear" w:color="auto" w:fill="auto"/>
            <w:tcW w:w="1312"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产品功能</w:t>
            </w:r>
            <w:r/>
          </w:p>
        </w:tc>
        <w:tc>
          <w:tcPr>
            <w:shd w:val="clear" w:color="auto" w:fill="auto"/>
            <w:tcW w:w="5685"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Hans"/>
              </w:rPr>
              <w:t xml:space="preserve">支持ANSI SQL-2003以上标准；支持JDBC/ODBC标准接口；支持PL/pgSQL等过程语言。</w:t>
            </w:r>
            <w:r/>
          </w:p>
        </w:tc>
      </w:tr>
    </w:tbl>
    <w:p>
      <w:pPr>
        <w:pStyle w:val="1048"/>
        <w:numPr>
          <w:ilvl w:val="2"/>
          <w:numId w:val="0"/>
        </w:numPr>
        <w:rPr>
          <w:rFonts w:hint="default" w:eastAsia="宋体"/>
          <w:sz w:val="24"/>
          <w:szCs w:val="24"/>
          <w:lang w:val="en-US" w:eastAsia="zh-CN"/>
        </w:rPr>
      </w:pPr>
      <w:r>
        <w:rPr>
          <w:rFonts w:hint="eastAsia"/>
          <w:sz w:val="24"/>
          <w:szCs w:val="24"/>
        </w:rPr>
        <w:t xml:space="preserve">2.</w:t>
      </w:r>
      <w:r>
        <w:rPr>
          <w:rFonts w:hint="eastAsia" w:eastAsia="宋体"/>
          <w:sz w:val="24"/>
          <w:szCs w:val="24"/>
          <w:lang w:val="en-US" w:eastAsia="zh-CN"/>
        </w:rPr>
        <w:t xml:space="preserve">2应用系统建设</w:t>
      </w:r>
      <w:r/>
    </w:p>
    <w:p>
      <w:pPr>
        <w:pStyle w:val="1065"/>
        <w:ind w:firstLine="482"/>
        <w:spacing w:before="0" w:beforeAutospacing="0" w:after="0" w:afterAutospacing="0" w:line="360" w:lineRule="auto"/>
        <w:rPr>
          <w:rFonts w:hint="eastAsia" w:ascii="宋体" w:hAnsi="宋体" w:eastAsia="宋体" w:cs="宋体"/>
          <w:b/>
          <w:lang w:val="en-US" w:eastAsia="zh-CN"/>
        </w:rPr>
        <w:outlineLvl w:val="3"/>
      </w:pPr>
      <w:r>
        <w:rPr>
          <w:rFonts w:hint="eastAsia" w:ascii="宋体" w:hAnsi="宋体" w:eastAsia="宋体" w:cs="宋体"/>
          <w:b/>
          <w:lang w:val="en-US" w:eastAsia="zh-CN"/>
        </w:rPr>
        <w:t xml:space="preserve">1、数字档案综合管理系统</w:t>
      </w:r>
      <w:r/>
    </w:p>
    <w:p>
      <w:pPr>
        <w:pStyle w:val="1065"/>
        <w:ind w:firstLine="480"/>
        <w:spacing w:before="0" w:beforeAutospacing="0" w:after="0" w:afterAutospacing="0" w:line="360" w:lineRule="auto"/>
      </w:pPr>
      <w:r>
        <w:rPr>
          <w:rFonts w:hint="eastAsia"/>
        </w:rPr>
        <w:t xml:space="preserve">数字档案综合管理系统提供的主要业务包括：档案接收、档案管理、档案保管、档案利用、档案处置、档案统计、系统管理等功能；同时系统支持通过电子文件归档管理系统对接省统一医疗保障服务系统等业务系统，实现医保档案在线接收。</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（1）档案接收</w:t>
      </w:r>
      <w:r/>
    </w:p>
    <w:p>
      <w:pPr>
        <w:pStyle w:val="1065"/>
        <w:ind w:firstLine="480"/>
        <w:spacing w:before="0" w:beforeAutospacing="0" w:after="0" w:afterAutospacing="0" w:line="360" w:lineRule="auto"/>
        <w:rPr>
          <w:rFonts w:hint="eastAsia"/>
          <w:lang w:val="en-US" w:eastAsia="zh-CN"/>
        </w:rPr>
      </w:pPr>
      <w:r>
        <w:rPr>
          <w:rFonts w:hint="eastAsia"/>
        </w:rPr>
        <w:t xml:space="preserve">1）</w:t>
      </w:r>
      <w:r>
        <w:rPr>
          <w:rFonts w:hint="eastAsia"/>
          <w:lang w:val="en-US" w:eastAsia="zh-CN"/>
        </w:rPr>
        <w:t xml:space="preserve">在线接收</w:t>
      </w:r>
      <w:r>
        <w:rPr>
          <w:rFonts w:hint="eastAsia"/>
        </w:rPr>
        <w:t xml:space="preserve">：应</w:t>
      </w:r>
      <w:r>
        <w:rPr>
          <w:rFonts w:hint="eastAsia"/>
          <w:lang w:val="en-US" w:eastAsia="zh-CN"/>
        </w:rPr>
        <w:t xml:space="preserve">支持</w:t>
      </w:r>
      <w:r>
        <w:rPr>
          <w:rFonts w:hint="eastAsia"/>
        </w:rPr>
        <w:t xml:space="preserve">通过电子文件归档管理系统接收来自省统一医疗保障服务系统产生的电子文件对接，在线接收各种类型电子文件</w:t>
      </w:r>
      <w:r>
        <w:rPr>
          <w:rFonts w:hint="eastAsia"/>
          <w:lang w:eastAsia="zh-CN"/>
        </w:rPr>
        <w:t xml:space="preserve">，</w:t>
      </w:r>
      <w:r>
        <w:rPr>
          <w:rFonts w:hint="eastAsia"/>
        </w:rPr>
        <w:t xml:space="preserve">系统应具备电子文件元数据采集功能，采集的电子文件应符合</w:t>
      </w:r>
      <w:r>
        <w:rPr>
          <w:rFonts w:hint="eastAsia"/>
          <w:lang w:val="en-US" w:eastAsia="zh-CN"/>
        </w:rPr>
        <w:t xml:space="preserve">相关标准规范，并自动记录接收采集业务行为元数据，并进行信息登记。支持将在线接收的文档类电子文件统一转换成PDF格式。</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2</w:t>
      </w:r>
      <w:r>
        <w:rPr>
          <w:rFonts w:hint="eastAsia"/>
        </w:rPr>
        <w:t xml:space="preserve">）</w:t>
      </w:r>
      <w:r>
        <w:rPr>
          <w:rFonts w:hint="eastAsia"/>
          <w:lang w:val="en-US" w:eastAsia="zh-CN"/>
        </w:rPr>
        <w:t xml:space="preserve">离线接收</w:t>
      </w:r>
      <w:r/>
    </w:p>
    <w:p>
      <w:pPr>
        <w:pStyle w:val="1065"/>
        <w:ind w:firstLine="480"/>
        <w:spacing w:before="0" w:beforeAutospacing="0" w:after="0" w:afterAutospacing="0" w:line="360" w:lineRule="auto"/>
        <w:rPr>
          <w:rFonts w:hint="eastAsia"/>
        </w:rPr>
      </w:pPr>
      <w:r>
        <w:rPr>
          <w:rFonts w:hint="eastAsia"/>
          <w:lang w:val="en-US" w:eastAsia="zh-CN"/>
        </w:rPr>
        <w:t xml:space="preserve">1.</w:t>
      </w:r>
      <w:r>
        <w:rPr>
          <w:rFonts w:hint="eastAsia"/>
        </w:rPr>
        <w:t xml:space="preserve">目录导入：</w:t>
      </w:r>
      <w:r>
        <w:rPr>
          <w:rFonts w:hint="eastAsia"/>
          <w:lang w:val="en-US" w:eastAsia="zh-CN"/>
        </w:rPr>
        <w:t xml:space="preserve">应</w:t>
      </w:r>
      <w:r>
        <w:rPr>
          <w:rFonts w:hint="eastAsia"/>
        </w:rPr>
        <w:t xml:space="preserve">支持设置档案导入的匹配规则，根据匹配规则对导入目录进行校验，检验失败的数据不可导入，可将校验失败的数据下载成新的EXCEL表格，表格上提示导入失败原因，可根据提示原因对目录进行整改并重新导入。系统要记录导入日志，可根据导入日志撤销导入数据。数据导入支持EXCEL、MDB、DBF等主流数据文件格式。数据导入支持追加、跳过、覆盖三种模式。</w:t>
      </w:r>
      <w:r/>
    </w:p>
    <w:p>
      <w:pPr>
        <w:pStyle w:val="1065"/>
        <w:ind w:firstLine="480"/>
        <w:spacing w:before="0" w:beforeAutospacing="0" w:after="0" w:afterAutospacing="0" w:line="360" w:lineRule="auto"/>
        <w:rPr>
          <w:rFonts w:hint="eastAsia"/>
        </w:rPr>
      </w:pPr>
      <w:r>
        <w:rPr>
          <w:rFonts w:hint="eastAsia"/>
          <w:lang w:val="en-US" w:eastAsia="zh-CN"/>
        </w:rPr>
        <w:t xml:space="preserve">2.</w:t>
      </w:r>
      <w:r>
        <w:rPr>
          <w:rFonts w:hint="eastAsia"/>
        </w:rPr>
        <w:t xml:space="preserve">原文批量挂接：</w:t>
      </w:r>
      <w:r>
        <w:rPr>
          <w:rFonts w:hint="eastAsia"/>
          <w:lang w:val="en-US" w:eastAsia="zh-CN"/>
        </w:rPr>
        <w:t xml:space="preserve">应</w:t>
      </w:r>
      <w:r>
        <w:rPr>
          <w:rFonts w:hint="eastAsia"/>
        </w:rPr>
        <w:t xml:space="preserve">支持各种类型电子文件上传挂接；支持整个文件夹不限目录层次的文件批量上传操作；支持服务器端的批量挂接；挂接规则支持根据用户实际业务场景自定义。</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（2）档案整理</w:t>
      </w:r>
      <w:r/>
    </w:p>
    <w:p>
      <w:pPr>
        <w:pStyle w:val="1065"/>
        <w:ind w:firstLine="480"/>
        <w:spacing w:before="0" w:beforeAutospacing="0" w:after="0" w:afterAutospacing="0" w:line="360" w:lineRule="auto"/>
        <w:rPr>
          <w:rFonts w:hint="eastAsia"/>
        </w:rPr>
      </w:pPr>
      <w:r>
        <w:rPr>
          <w:rFonts w:hint="eastAsia"/>
          <w:lang w:val="en-US" w:eastAsia="zh-CN"/>
        </w:rPr>
        <w:t xml:space="preserve">1</w:t>
      </w:r>
      <w:r>
        <w:rPr>
          <w:rFonts w:hint="eastAsia"/>
        </w:rPr>
        <w:t xml:space="preserve">）档案整理</w:t>
      </w:r>
      <w:r/>
    </w:p>
    <w:p>
      <w:pPr>
        <w:pStyle w:val="1065"/>
        <w:ind w:firstLine="480"/>
        <w:spacing w:before="0" w:beforeAutospacing="0" w:after="0" w:afterAutospacing="0" w:line="360" w:lineRule="auto"/>
        <w:rPr>
          <w:rFonts w:hint="eastAsia"/>
        </w:rPr>
      </w:pPr>
      <w:r>
        <w:rPr>
          <w:rFonts w:hint="eastAsia"/>
          <w:lang w:val="en-US" w:eastAsia="zh-CN"/>
        </w:rPr>
        <w:t xml:space="preserve">应</w:t>
      </w:r>
      <w:r>
        <w:rPr>
          <w:rFonts w:hint="eastAsia"/>
        </w:rPr>
        <w:t xml:space="preserve">支持用户以件、卷形式对档案进行整理。提供著录、编辑、删除、批量挂接、导入、导出等功能。</w:t>
      </w:r>
      <w:r>
        <w:rPr>
          <w:rFonts w:hint="eastAsia"/>
          <w:lang w:val="en-US" w:eastAsia="zh-CN"/>
        </w:rPr>
        <w:t xml:space="preserve">支持</w:t>
      </w:r>
      <w:r>
        <w:rPr>
          <w:rFonts w:hint="eastAsia"/>
        </w:rPr>
        <w:t xml:space="preserve">批量设置。</w:t>
      </w:r>
      <w:r>
        <w:rPr>
          <w:rFonts w:hint="eastAsia"/>
          <w:lang w:val="en-US" w:eastAsia="zh-CN"/>
        </w:rPr>
        <w:t xml:space="preserve">支持</w:t>
      </w:r>
      <w:r>
        <w:rPr>
          <w:rFonts w:hint="eastAsia"/>
        </w:rPr>
        <w:t xml:space="preserve">对整盒档案目录进行导入。</w:t>
      </w:r>
      <w:r/>
    </w:p>
    <w:p>
      <w:pPr>
        <w:pStyle w:val="1065"/>
        <w:ind w:firstLine="480"/>
        <w:spacing w:before="0" w:beforeAutospacing="0" w:after="0" w:afterAutospacing="0" w:line="360" w:lineRule="auto"/>
        <w:rPr>
          <w:rFonts w:hint="eastAsia"/>
        </w:rPr>
      </w:pPr>
      <w:r>
        <w:rPr>
          <w:rFonts w:hint="eastAsia"/>
          <w:lang w:val="en-US" w:eastAsia="zh-CN"/>
        </w:rPr>
        <w:t xml:space="preserve">系统</w:t>
      </w:r>
      <w:r>
        <w:rPr>
          <w:rFonts w:hint="eastAsia"/>
        </w:rPr>
        <w:t xml:space="preserve">内置如归档文件目录、案卷目录、卷内文件目录等</w:t>
      </w:r>
      <w:r>
        <w:rPr>
          <w:rFonts w:hint="eastAsia"/>
          <w:lang w:val="en-US" w:eastAsia="zh-CN"/>
        </w:rPr>
        <w:t xml:space="preserve">标准</w:t>
      </w:r>
      <w:r>
        <w:rPr>
          <w:rFonts w:hint="eastAsia"/>
        </w:rPr>
        <w:t xml:space="preserve">工作报表，可打印、导出，并支持上传报表样式。</w:t>
      </w:r>
      <w:r/>
    </w:p>
    <w:p>
      <w:pPr>
        <w:pStyle w:val="1065"/>
        <w:ind w:firstLine="480"/>
        <w:spacing w:before="0" w:beforeAutospacing="0" w:after="0" w:afterAutospacing="0" w:line="360" w:lineRule="auto"/>
        <w:rPr>
          <w:rFonts w:hint="eastAsia"/>
        </w:rPr>
      </w:pPr>
      <w:r>
        <w:rPr>
          <w:rFonts w:hint="eastAsia"/>
          <w:lang w:val="en-US" w:eastAsia="zh-CN"/>
        </w:rPr>
        <w:t xml:space="preserve">2</w:t>
      </w:r>
      <w:r>
        <w:rPr>
          <w:rFonts w:hint="eastAsia"/>
        </w:rPr>
        <w:t xml:space="preserve">）预归档</w:t>
      </w:r>
      <w:r/>
    </w:p>
    <w:p>
      <w:pPr>
        <w:pStyle w:val="1065"/>
        <w:ind w:firstLine="480"/>
        <w:spacing w:before="0" w:beforeAutospacing="0" w:after="0" w:afterAutospacing="0" w:line="360" w:lineRule="auto"/>
        <w:rPr>
          <w:rFonts w:hint="eastAsia"/>
        </w:rPr>
      </w:pPr>
      <w:r>
        <w:rPr>
          <w:rFonts w:hint="eastAsia"/>
        </w:rPr>
        <w:t xml:space="preserve">通过预归档功能</w:t>
      </w:r>
      <w:r>
        <w:rPr>
          <w:rFonts w:hint="eastAsia"/>
          <w:lang w:val="en-US" w:eastAsia="zh-CN"/>
        </w:rPr>
        <w:t xml:space="preserve">支持用户对医保档案</w:t>
      </w:r>
      <w:r>
        <w:rPr>
          <w:rFonts w:hint="eastAsia"/>
        </w:rPr>
        <w:t xml:space="preserve">正式归档前二次确认，符合归档要求进行归档，不符合归档要求可退回至整理库重新整理，或在预归档库进行二次整理工作</w:t>
      </w:r>
      <w:r>
        <w:rPr>
          <w:rFonts w:hint="eastAsia"/>
          <w:lang w:eastAsia="zh-CN"/>
        </w:rPr>
        <w:t xml:space="preserve">，</w:t>
      </w:r>
      <w:r>
        <w:rPr>
          <w:rFonts w:hint="eastAsia"/>
          <w:lang w:val="en-US" w:eastAsia="zh-CN"/>
        </w:rPr>
        <w:t xml:space="preserve">支持自定义档号规则，并提供编目、归档、四性检测等功能</w:t>
      </w:r>
      <w:r>
        <w:rPr>
          <w:rFonts w:hint="eastAsia"/>
        </w:rPr>
        <w:t xml:space="preserve">。</w:t>
      </w:r>
      <w:r>
        <w:rPr>
          <w:rFonts w:hint="eastAsia"/>
          <w:lang w:val="en-US" w:eastAsia="zh-CN"/>
        </w:rPr>
        <w:t xml:space="preserve">支持对</w:t>
      </w:r>
      <w:r>
        <w:rPr>
          <w:rFonts w:hint="eastAsia"/>
        </w:rPr>
        <w:t xml:space="preserve">档案目录的件号、档号等信息</w:t>
      </w:r>
      <w:r>
        <w:rPr>
          <w:rFonts w:hint="eastAsia"/>
          <w:lang w:val="en-US" w:eastAsia="zh-CN"/>
        </w:rPr>
        <w:t xml:space="preserve">进行</w:t>
      </w:r>
      <w:r>
        <w:rPr>
          <w:rFonts w:hint="eastAsia"/>
        </w:rPr>
        <w:t xml:space="preserve">调整</w:t>
      </w:r>
      <w:r>
        <w:rPr>
          <w:rFonts w:hint="eastAsia"/>
          <w:lang w:eastAsia="zh-CN"/>
        </w:rPr>
        <w:t xml:space="preserve">。</w:t>
      </w:r>
      <w:r>
        <w:rPr>
          <w:rFonts w:hint="eastAsia"/>
          <w:lang w:val="en-US" w:eastAsia="zh-CN"/>
        </w:rPr>
        <w:t xml:space="preserve">支持加盖归档章、在检测通过后</w:t>
      </w:r>
      <w:r>
        <w:rPr>
          <w:rFonts w:hint="eastAsia"/>
        </w:rPr>
        <w:t xml:space="preserve">正式归档。</w:t>
      </w:r>
      <w:r/>
    </w:p>
    <w:p>
      <w:pPr>
        <w:pStyle w:val="1065"/>
        <w:ind w:firstLine="480"/>
        <w:spacing w:before="0" w:beforeAutospacing="0" w:after="0" w:afterAutospacing="0" w:line="360" w:lineRule="auto"/>
        <w:rPr>
          <w:rFonts w:hint="eastAsia"/>
        </w:rPr>
      </w:pPr>
      <w:r>
        <w:rPr>
          <w:rFonts w:hint="eastAsia"/>
          <w:lang w:val="en-US" w:eastAsia="zh-CN"/>
        </w:rPr>
        <w:t xml:space="preserve">3</w:t>
      </w:r>
      <w:r>
        <w:rPr>
          <w:rFonts w:hint="eastAsia"/>
        </w:rPr>
        <w:t xml:space="preserve">）智能分类</w:t>
      </w:r>
      <w:r/>
    </w:p>
    <w:p>
      <w:pPr>
        <w:pStyle w:val="1065"/>
        <w:ind w:firstLine="480"/>
        <w:spacing w:before="0" w:beforeAutospacing="0" w:after="0" w:afterAutospacing="0" w:line="360" w:lineRule="auto"/>
        <w:rPr>
          <w:rFonts w:hint="eastAsia"/>
        </w:rPr>
      </w:pPr>
      <w:r>
        <w:rPr>
          <w:rFonts w:hint="eastAsia"/>
        </w:rPr>
        <w:t xml:space="preserve">系统支持嵌入三合一制度。可根据电子文件内容、档案分类方案、保管期限表自动划定电子文件分类以及电子文件的保管期限。自动分类程序要基于机器学习和文本分析技术，可通过不断学习，优化分类结果。</w:t>
      </w:r>
      <w:r/>
    </w:p>
    <w:p>
      <w:pPr>
        <w:pStyle w:val="1065"/>
        <w:ind w:firstLine="480"/>
        <w:spacing w:before="0" w:beforeAutospacing="0" w:after="0" w:afterAutospacing="0" w:line="360" w:lineRule="auto"/>
        <w:rPr>
          <w:rFonts w:hint="eastAsia"/>
        </w:rPr>
      </w:pPr>
      <w:r>
        <w:rPr>
          <w:rFonts w:hint="eastAsia"/>
          <w:lang w:val="en-US" w:eastAsia="zh-CN"/>
        </w:rPr>
        <w:t xml:space="preserve">4</w:t>
      </w:r>
      <w:r>
        <w:rPr>
          <w:rFonts w:hint="eastAsia"/>
        </w:rPr>
        <w:t xml:space="preserve">）四性检测</w:t>
      </w:r>
      <w:r/>
    </w:p>
    <w:p>
      <w:pPr>
        <w:pStyle w:val="1065"/>
        <w:ind w:firstLine="480"/>
        <w:spacing w:before="0" w:beforeAutospacing="0" w:after="0" w:afterAutospacing="0" w:line="360" w:lineRule="auto"/>
        <w:rPr>
          <w:rFonts w:hint="eastAsia"/>
        </w:rPr>
      </w:pPr>
      <w:r>
        <w:rPr>
          <w:rFonts w:hint="eastAsia"/>
        </w:rPr>
        <w:t xml:space="preserve">可以对系统中不同档案类型的数据进行四性检测。检测方式以批量方式进行，检测结果以报表形式生成结果文件并返回给用户。检测报表上可以准确地反映出错原因、出错位置，以方便进行数据编辑处理。</w:t>
      </w:r>
      <w:r/>
    </w:p>
    <w:p>
      <w:pPr>
        <w:pStyle w:val="1065"/>
        <w:ind w:firstLine="480"/>
        <w:spacing w:before="0" w:beforeAutospacing="0" w:after="0" w:afterAutospacing="0" w:line="360" w:lineRule="auto"/>
        <w:rPr>
          <w:rFonts w:hint="eastAsia"/>
        </w:rPr>
      </w:pPr>
      <w:r>
        <w:rPr>
          <w:rFonts w:hint="eastAsia"/>
          <w:lang w:val="en-US" w:eastAsia="zh-CN"/>
        </w:rPr>
        <w:t xml:space="preserve">5</w:t>
      </w:r>
      <w:r>
        <w:rPr>
          <w:rFonts w:hint="eastAsia"/>
        </w:rPr>
        <w:t xml:space="preserve">）格式转换</w:t>
      </w:r>
      <w:r/>
    </w:p>
    <w:p>
      <w:pPr>
        <w:pStyle w:val="1065"/>
        <w:ind w:firstLine="480"/>
        <w:spacing w:before="0" w:beforeAutospacing="0" w:after="0" w:afterAutospacing="0" w:line="360" w:lineRule="auto"/>
        <w:rPr>
          <w:rFonts w:hint="eastAsia"/>
        </w:rPr>
      </w:pPr>
      <w:r>
        <w:rPr>
          <w:rFonts w:hint="eastAsia"/>
        </w:rPr>
        <w:t xml:space="preserve">支持将电子文件转换成符合电子文件长期保管要求的格式。主要转换要求有：将OFFICE、TIFF、JPG文件转换成PDF格式。</w:t>
      </w:r>
      <w:r/>
    </w:p>
    <w:p>
      <w:pPr>
        <w:pStyle w:val="1065"/>
        <w:ind w:firstLine="480"/>
        <w:spacing w:before="0" w:beforeAutospacing="0" w:after="0" w:afterAutospacing="0" w:line="360" w:lineRule="auto"/>
        <w:rPr>
          <w:rFonts w:hint="eastAsia"/>
        </w:rPr>
      </w:pPr>
      <w:r>
        <w:rPr>
          <w:rFonts w:hint="eastAsia"/>
          <w:lang w:val="en-US" w:eastAsia="zh-CN"/>
        </w:rPr>
        <w:t xml:space="preserve">6</w:t>
      </w:r>
      <w:r>
        <w:rPr>
          <w:rFonts w:hint="eastAsia"/>
        </w:rPr>
        <w:t xml:space="preserve">）智能指引</w:t>
      </w:r>
      <w:r/>
    </w:p>
    <w:p>
      <w:pPr>
        <w:pStyle w:val="1065"/>
        <w:ind w:firstLine="480"/>
        <w:spacing w:before="0" w:beforeAutospacing="0" w:after="0" w:afterAutospacing="0" w:line="360" w:lineRule="auto"/>
        <w:rPr>
          <w:rFonts w:hint="eastAsia"/>
        </w:rPr>
      </w:pPr>
      <w:r>
        <w:rPr>
          <w:rFonts w:hint="eastAsia"/>
        </w:rPr>
        <w:t xml:space="preserve">需提供数据导入/导出、组件批量上传、打印、检索功能的引导操作。</w:t>
      </w:r>
      <w:r/>
    </w:p>
    <w:p>
      <w:pPr>
        <w:pStyle w:val="1065"/>
        <w:ind w:firstLine="480"/>
        <w:spacing w:before="0" w:beforeAutospacing="0" w:after="0" w:afterAutospacing="0" w:line="360" w:lineRule="auto"/>
        <w:rPr>
          <w:rFonts w:hint="eastAsia"/>
        </w:rPr>
      </w:pPr>
      <w:r>
        <w:rPr>
          <w:rFonts w:hint="eastAsia"/>
          <w:lang w:val="en-US" w:eastAsia="zh-CN"/>
        </w:rPr>
        <w:t xml:space="preserve">7</w:t>
      </w:r>
      <w:r>
        <w:rPr>
          <w:rFonts w:hint="eastAsia"/>
        </w:rPr>
        <w:t xml:space="preserve">）回收站</w:t>
      </w:r>
      <w:r/>
    </w:p>
    <w:p>
      <w:pPr>
        <w:pStyle w:val="1065"/>
        <w:ind w:firstLine="480"/>
        <w:spacing w:before="0" w:beforeAutospacing="0" w:after="0" w:afterAutospacing="0" w:line="360" w:lineRule="auto"/>
      </w:pPr>
      <w:r>
        <w:rPr>
          <w:rFonts w:hint="eastAsia"/>
        </w:rPr>
        <w:t xml:space="preserve">通过回收站，对在档案整理过程中删除的数据进行还原或彻底删除，避免因误操作造成的数据丢失。</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（3）档案管理</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1）档案库</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支持对档案目录及原文进行整理和维护，提供数据录入、导入、导出、元数据编辑、原文批量挂接、批量处理、打印、回收站等数据维护功能。</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1.数据录入：数据录入时可根据国家和我省档案著录规范的著录项进行验证。提供档案录入模板的自定义功能，增加系统的适应性。</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2.目录导入：支持设置档案导入的匹配规则，根据匹配规则对导入目录进行校验，验证失败的数据不可导入，可生成导入失败报表，提示用户导入失败原因，用户可以在报表上修改导入失败的数据，再次导入。数据导入时需记录导入日志，可根据导入日志撤销导入操作，将导入的数据整批删除掉。数据导入需支持EXCEL、TXT、MDB、DBF等主流数据文件格式。数据导入需支持追加、跳过、覆盖三种模式。 </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3.原文批量挂接：支持各种类型电子文件批量上传挂接；支持整个文件夹不限目录层次的文件批量上传操作。支持同一档案条目的多附件批量挂接。</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4.批量处理：具备满足大批量数据维护的功能，批量修改、批量替换、批量导出、批量格式化、批量删除、字段合并、字段拆分。既可以批量处理选择的一批数据，也可以批量处理检索的整批数据。批量处理的数据可以通过日志撤销，批量删除的数据可以在回收站恢复。</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5.目录打印：提供案卷目录、卷内目录、文件级目录、档案盒封面、背脊的多种格式打印功能，打印样式可以使用EXCEL进行定制。</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6.元数据编辑：支持对档案条目元数据进行编辑。</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7.回收站：通过回收站，对在档案整理过程中删除的数据进行还原或彻底删除，避免因误操作造成的数据丢失。</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2）业务指导</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业务指导应支持在线浏览电子文件数据、档案数据，专职档案员可发现兼职档案员医保档案整理存在问题并在线给予指正，兼职档案员可对专职档案员业务指导发现的问题及时进行整改和反馈。</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3）档案移交</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在档案移交之前，档案员需先将要移交的档案生成档案信息包并进行移交前的四性检测，通过后再进行离线移交，将档案信息导出移交给所属档案馆。</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4）档案年报</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系统应根据国家标准提供自动统计上报数据的各项成果并辅以标准化格式录入的方式，提供档案年报功能。</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（4）档案保管</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1）存储管理</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应提供系统电子文件挂接存储数量、路径、总大小、剩余空间等信息显示功能。</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2）库房管理</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1.库房定义</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应提供虚拟化库房的初始化和自定义配置功能，如虚拟化库房的创建、区域创建、层级数设置等。</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2.虚拟库房管理</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系统应提供二维库房的浏览查询功能，包括库房的基本信息查看、架位信息查看。</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3）档案上架</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在库房初始化完成后，可进行档案上架，并支持对上架情况查看功能，实现档案实体与库房存址关联。</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4）温湿度登记</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系统应提供温湿度登记功能，支持登记库房的温湿度信息。</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5）档案导出</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档案导出应提供逐类别导出以及跨类别导出功能。通过逐类别导出，可以将某一类别档案数据导出；通过跨类别导出，可以将多个类别的档案数据统一导出，可以选择只导目录数据或者目录+原文或直接导出电子档案封装包。</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（5）档案利用</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1）档案检索</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系统应提供多种检索方式。</w:t>
      </w:r>
      <w:r>
        <w:rPr>
          <w:rFonts w:hint="eastAsia"/>
        </w:rPr>
        <w:t xml:space="preserve">对于档案目录，支持多字段组合式检索、</w:t>
      </w:r>
      <w:r>
        <w:rPr>
          <w:rFonts w:hint="eastAsia"/>
          <w:lang w:val="en-US" w:eastAsia="zh-CN"/>
        </w:rPr>
        <w:t xml:space="preserve">跨类别模糊检索、逐类别精确检索，并支持全文检索，全文检索结果标注定位。</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2）档案借阅</w:t>
      </w:r>
      <w:r/>
    </w:p>
    <w:p>
      <w:pPr>
        <w:pStyle w:val="1065"/>
        <w:ind w:firstLine="480"/>
        <w:spacing w:before="0" w:beforeAutospacing="0" w:after="0" w:afterAutospacing="0" w:line="360" w:lineRule="auto"/>
        <w:rPr>
          <w:rFonts w:hint="default"/>
          <w:lang w:val="en-US" w:eastAsia="zh-CN"/>
        </w:rPr>
      </w:pPr>
      <w:r>
        <w:rPr>
          <w:rFonts w:hint="eastAsia"/>
          <w:lang w:val="en-US" w:eastAsia="zh-CN"/>
        </w:rPr>
        <w:t xml:space="preserve">系统应支持档案借阅功能，包括实体档案借阅和电子档案借阅。局内用户首先通过检索档案目录，当用户检索到所需的档案数据后，向档案管理员发出档案借阅申请，审批通过后，审批通过后即可对档案进行借阅。其中电子档案借阅支持对电子文件浏览、打印、下载权限进行设置，并支持对打印、下载的原文水印功能，支持审批时对电子原文进行内容屏蔽、页码授权设置。</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3）智能编研</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系统需支持智能化辅助编研功能，支持设置编研主题及关键词，系统能够通过编研关键词智能推荐档案库中相关档案数据辅助编研。提供素材库管理、编研制作、编研成果功能。</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4）大事记</w:t>
      </w:r>
      <w:r/>
    </w:p>
    <w:p>
      <w:pPr>
        <w:pStyle w:val="1065"/>
        <w:ind w:firstLine="480"/>
        <w:spacing w:before="0" w:beforeAutospacing="0" w:after="0" w:afterAutospacing="0" w:line="360" w:lineRule="auto"/>
        <w:rPr>
          <w:rFonts w:hint="default"/>
          <w:lang w:val="en-US" w:eastAsia="zh-CN"/>
        </w:rPr>
      </w:pPr>
      <w:r>
        <w:rPr>
          <w:rFonts w:hint="eastAsia"/>
          <w:lang w:val="en-US" w:eastAsia="zh-CN"/>
        </w:rPr>
        <w:t xml:space="preserve">可登记每天发生的大事。采用三段式（时间、内容、备注）登记大事信息。当大事积累积满一年后，可将整年的大事按照一定的格式导出成word文件。</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5）专题数据库管理</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应提供专题数据库管理功能，支持对专题数据库中的档案导入、导出、编辑、组件批量挂接、批量处理、删除等功能。</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6）内部查档</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紧急查档情况下，需提供内部查档专属功能通道，可跳过正常的登记流程。只需填写查档人姓名、查档人联系信息，然后就可以进入档案查询模块，可在档案查询利用业务完毕后，再补充查档登记信息。</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7）单位内公开档案</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单位内公开档案可通过关键词对责任者、档案题名、成文日期等信息进行检索，并提供高级组合检索，支持用户设置复杂检索条件，进行公开档案检索。</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（6）档案处置</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1）保管期限鉴定：提供档案的价值鉴定，确定档案保管年限。可通过预先设置的条件自动检索出到期的档案，由鉴定人对档案价值进行预估，对需继续保管的档案进行保管期限提升处理。可查看档案鉴定结果，并支持在审批过程中批量或单个进行保管期限调整，并留存档案鉴定业务工作日志。</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2）销毁鉴定：对无价值档案进行销毁鉴定，需要提供销毁流程，由鉴定人员鉴定后确定最终需要销毁的档案，支持打印“销毁清册”。</w:t>
      </w:r>
      <w:r/>
    </w:p>
    <w:p>
      <w:pPr>
        <w:pStyle w:val="1065"/>
        <w:ind w:firstLine="480"/>
        <w:spacing w:before="0" w:beforeAutospacing="0" w:after="0" w:afterAutospacing="0" w:line="360" w:lineRule="auto"/>
        <w:rPr>
          <w:rFonts w:hint="default"/>
          <w:lang w:val="en-US" w:eastAsia="zh-CN"/>
        </w:rPr>
      </w:pPr>
      <w:r>
        <w:rPr>
          <w:rFonts w:hint="eastAsia"/>
          <w:lang w:val="en-US" w:eastAsia="zh-CN"/>
        </w:rPr>
        <w:t xml:space="preserve">3）档案划控：确定到期的档案是否开放，支持按工作流程进行档案划控审核，开放类型包括开放和控制2种。提供已开放档案功能，可以导出开放档案数据。提供已划控结果功能，查询对档案进行开放划控操作的过程信息，并支持划控结果打印。</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（7）档案统计</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1）室藏数量统计</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应提供室藏数量统计功能，按照门类、归档年度、保管期限、机构或问题、电子文件全文大小等多种维度统计档案数据。</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2）归档情况统计</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应提供归档情况统计功能，按照归档年度、本年按月份、本年度环比、本年度归档门类、本年度保管期限、本年度机构或问题等多维度统计归档情况。</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3）档案利用统计</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应提供档案利用统计功能，按照利用年份、本年度月份、利用门类、利用目的、利用方式、利用效果等多维度对利用数据进行统计。</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4）划控鉴定统计</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应提供划控鉴定统计功能，按照逐年开放数量、开放比例、完成比例、逐年鉴定数量、销毁比例、完成比例等多维度对档案划控鉴定情况进行统计。</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5）移交情况统计</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应提供移交情况统计功能，按照逐年移交情况、移交比例等多维度对档案移交情况进行统计。</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6）系统满意度统计</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应提供系统满意度统计功能，按照非常满意、基本满意、不满意等维度统计数据，对不满意的情况进行针对性改进。</w:t>
      </w:r>
      <w:r/>
    </w:p>
    <w:p>
      <w:pPr>
        <w:pStyle w:val="1065"/>
        <w:ind w:firstLine="482"/>
        <w:spacing w:before="0" w:beforeAutospacing="0" w:after="0" w:afterAutospacing="0" w:line="360" w:lineRule="auto"/>
        <w:rPr>
          <w:rFonts w:hint="default" w:ascii="宋体" w:hAnsi="宋体" w:eastAsia="宋体" w:cs="宋体"/>
          <w:b/>
          <w:lang w:val="en-US" w:eastAsia="zh-CN"/>
        </w:rPr>
        <w:outlineLvl w:val="4"/>
      </w:pPr>
      <w:r>
        <w:rPr>
          <w:rFonts w:hint="eastAsia" w:ascii="宋体" w:hAnsi="宋体" w:eastAsia="宋体" w:cs="宋体"/>
          <w:b/>
          <w:lang w:val="en-US" w:eastAsia="zh-CN"/>
        </w:rPr>
        <w:t xml:space="preserve">（8）系统管理</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1）部门用户管理</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维护单位组织架构和用户信息，系统在支持用户口令的基础上也可支持数字证书用户认证。可登记和维护立档单位信息，包括单位名称、编号、状态（正常、停用）、信用代码、全宗号等信息。</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2）角色管理</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系统要具备“三员管理机制”，即系统管理员、安全管理员、安全审计员。三者权限互相独立，互不交叉，不可访问档案数据。</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3）档案门类管理：可对文书、照片、视频、社保等档案门类进行维护，可根据新的档案业务需求添加档案类别。要定制档案类别的著录字段信息，字段定制内容包括：名称、别名、类型、长度、可见性、可否排序、可否检索、数据字段项、录入验证信息、格式转换信息、流水生成规则、自动合并规则等，并支持对著录项的数据类型、录入方式、检索方式、检索界面、档号生成规则等进行定制，并支持表单设置、打印模板设置、元数据定义设置等。</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4）打印模板配置</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需提供打印模板配置自定义功能。</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5）数据字典</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对系统数据字典进行维护，可对保管期限、密级等枚举选项进行维护。</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6）工作流定义</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工作流定义模块维护档案划控、鉴定、借阅等工作流程，支持可视化修改，并支持指定业务节点的操作人、操作角色。</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7）分类方案保管期限处置表设置</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系统可对分类方案保管期限处置表进行维护，系统支持导入方式快速生成保管期限表。同时可以设置分类规则，系统在电子文件预归档时，可以根据分类规则进行自动分类操作。</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8）四性检测指标管理</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支持对四性检测中的检测指标进行管</w:t>
      </w:r>
      <w:r>
        <w:rPr>
          <w:rFonts w:hint="eastAsia" w:ascii="宋体" w:hAnsi="宋体" w:eastAsia="宋体" w:cs="宋体"/>
          <w:lang w:val="en-US" w:eastAsia="zh-CN"/>
        </w:rPr>
        <w:t xml:space="preserve">理，可以根据档案门类、处理阶段（归档、移交接收等）等制定四性检测指标，能够在标准规则的基础上根据实际业务开展</w:t>
      </w:r>
      <w:r>
        <w:rPr>
          <w:rFonts w:hint="eastAsia"/>
          <w:lang w:val="en-US" w:eastAsia="zh-CN"/>
        </w:rPr>
        <w:t xml:space="preserve">需要进行自定义管理。</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9）日志审计</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对系统所有涉及数据变更操作记录日志，可全过程记录用户在档案系统的所有操作，支持检索所有系统用户对系统的任何操作信息。</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10）定时任务管理</w:t>
      </w:r>
      <w:r/>
    </w:p>
    <w:p>
      <w:pPr>
        <w:pStyle w:val="1065"/>
        <w:ind w:firstLine="480"/>
        <w:spacing w:before="0" w:beforeAutospacing="0" w:after="0" w:afterAutospacing="0" w:line="360" w:lineRule="auto"/>
        <w:rPr>
          <w:rFonts w:hint="eastAsia"/>
          <w:lang w:val="en-US" w:eastAsia="zh-CN"/>
        </w:rPr>
      </w:pPr>
      <w:r>
        <w:rPr>
          <w:rFonts w:hint="eastAsia" w:ascii="Times New Roman" w:eastAsia="宋体"/>
          <w:lang w:val="en-US" w:eastAsia="zh-CN"/>
        </w:rPr>
        <w:t xml:space="preserve">通过定时任务管理，管理系统的各个定时任务。支持配置分类方式类别任务，通过对已经采用系统进行分类的档案作为训练集进行机器学习，进而提高智能分类的准确率。</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11）类别授权</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可将不同门类的档案划分给不同用户进行维护，例如文书档案由档案管理部门维护、会计档案由财务部门维护。</w:t>
      </w:r>
      <w:r/>
    </w:p>
    <w:p>
      <w:pPr>
        <w:pStyle w:val="1065"/>
        <w:ind w:firstLine="482"/>
        <w:spacing w:before="0" w:beforeAutospacing="0" w:after="0" w:afterAutospacing="0" w:line="360" w:lineRule="auto"/>
        <w:rPr>
          <w:rFonts w:hint="eastAsia" w:ascii="宋体" w:hAnsi="宋体" w:eastAsia="宋体" w:cs="宋体"/>
          <w:b/>
          <w:lang w:val="en-US" w:eastAsia="zh-CN"/>
        </w:rPr>
        <w:outlineLvl w:val="3"/>
      </w:pPr>
      <w:r>
        <w:rPr>
          <w:rFonts w:hint="eastAsia" w:ascii="宋体" w:hAnsi="宋体" w:eastAsia="宋体" w:cs="宋体"/>
          <w:b/>
          <w:lang w:val="en-US" w:eastAsia="zh-CN"/>
        </w:rPr>
        <w:t xml:space="preserve">2、电子文件归档管理系统</w:t>
      </w:r>
      <w:r/>
    </w:p>
    <w:p>
      <w:pPr>
        <w:pStyle w:val="1065"/>
        <w:ind w:firstLine="480"/>
        <w:spacing w:before="0" w:beforeAutospacing="0" w:after="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电子文件管理归档系统支持与省统一医疗保障服务系统进行接口集成，并支持进一步进行界面集成，实现业务系统对医保电子文件和电子档案的“扫描、收集、整理、清点、补充材料、形成归档信息包、生成验证信息、数据交换”等在线一体化综合管理功能，实现医保电子文件在线归档。</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（1）数据交换管理</w:t>
      </w:r>
      <w:r/>
    </w:p>
    <w:p>
      <w:pPr>
        <w:pStyle w:val="1065"/>
        <w:ind w:firstLine="480"/>
        <w:spacing w:before="0" w:beforeAutospacing="0" w:after="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提供标准的数据交换接口供省统一医疗保障服务系统实时推送需要归档的电子文件及其元数据信息。在电子文件归档管理系统通过医保电子文件整理、预归档后进入数字档案管理系统。支持在线采集医保电子文件及其元数据。电子文件数据交换主界面会展示与业务系统交换的数据信息，如：交换单位、题名、交换接口、交换时间、文件大小、交换状态、异常信息等。</w:t>
      </w:r>
      <w:r/>
    </w:p>
    <w:p>
      <w:pPr>
        <w:pStyle w:val="1065"/>
        <w:ind w:firstLine="480"/>
        <w:spacing w:before="0" w:beforeAutospacing="0" w:after="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同时系统提供将预归档完毕的归档信息包从电子文件归档管理系统交换到数字档案管理系统的功能，并形成规范的电子文件数据交换目录作为系统间交换凭据。对同一批次的归档信息包建立XML格式的标准数据交换目录，随同该批次的归档信息包一起传输。</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（2）电子文件扫描</w:t>
      </w:r>
      <w:r/>
    </w:p>
    <w:p>
      <w:pPr>
        <w:pStyle w:val="1065"/>
        <w:ind w:firstLine="480"/>
        <w:spacing w:before="0" w:beforeAutospacing="0" w:after="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提供电子文件扫描功能。通过该功能调用平板扫描仪对纸质医保办理材料进行扫描，通过标准格式转换形成PDF材料，自动形成电子文件扫描件材料，后续再通过电子文件整理、预归档合并进入正式件中。</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（3）电子文件整理</w:t>
      </w:r>
      <w:r/>
    </w:p>
    <w:p>
      <w:pPr>
        <w:pStyle w:val="1065"/>
        <w:ind w:firstLine="480"/>
        <w:spacing w:before="0" w:beforeAutospacing="0" w:after="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提供电子文件整理功能。提供电子文件著录、编辑、删除、预归档、</w:t>
      </w:r>
      <w:r>
        <w:rPr>
          <w:rFonts w:hint="eastAsia" w:cs="宋体"/>
          <w:lang w:val="en-US" w:eastAsia="zh-CN"/>
        </w:rPr>
        <w:t xml:space="preserve">撤销预归档、</w:t>
      </w:r>
      <w:r>
        <w:rPr>
          <w:rFonts w:hint="eastAsia" w:ascii="宋体" w:hAnsi="宋体" w:eastAsia="宋体" w:cs="宋体"/>
          <w:lang w:val="en-US" w:eastAsia="zh-CN"/>
        </w:rPr>
        <w:t xml:space="preserve">批量挂接、导入、导出等功能。支持批量</w:t>
      </w:r>
      <w:r>
        <w:rPr>
          <w:rFonts w:hint="eastAsia" w:cs="宋体"/>
          <w:lang w:val="en-US" w:eastAsia="zh-CN"/>
        </w:rPr>
        <w:t xml:space="preserve">处理</w:t>
      </w:r>
      <w:r>
        <w:rPr>
          <w:rFonts w:hint="eastAsia" w:ascii="宋体" w:hAnsi="宋体" w:eastAsia="宋体" w:cs="宋体"/>
          <w:lang w:val="en-US" w:eastAsia="zh-CN"/>
        </w:rPr>
        <w:t xml:space="preserve">。支持对整盒电子文件目录进行导入。</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（4）预归档</w:t>
      </w:r>
      <w:r/>
    </w:p>
    <w:p>
      <w:pPr>
        <w:pStyle w:val="1065"/>
        <w:ind w:firstLine="480"/>
        <w:spacing w:before="0" w:beforeAutospacing="0" w:after="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通过预归档功能支持用户对医保档案正式归档前二次确认，符合归档要求进行归档，不符合归档要求可退回至整理库重新整理，或在预归档库进行二次整理工作，支持自定义档号规则，并提供编目、归档、四性检测等功能。支持对档案目录的件号、档号等信息进行调整。支持加盖归档章、在清点、检测通过后，形成归档信息包，并形成《电子文件归档登记表》，同时记录电子文件归档过程元数据和归档审计日志，再将档案目录和原文通过数据交换归入到数字档案综合管理系统正式库中。</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（5）格式转换</w:t>
      </w:r>
      <w:r/>
    </w:p>
    <w:p>
      <w:pPr>
        <w:pStyle w:val="1065"/>
        <w:ind w:firstLine="480"/>
        <w:spacing w:before="0" w:beforeAutospacing="0" w:after="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支持将电子文件转换成符合电子文件归档要求的格式。主要转换要求有：将OFFICE、TIFF、JPG文件转换成PDF格式。</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（6）智能分类</w:t>
      </w:r>
      <w:r/>
    </w:p>
    <w:p>
      <w:pPr>
        <w:pStyle w:val="1065"/>
        <w:ind w:firstLine="480"/>
        <w:spacing w:before="0" w:beforeAutospacing="0" w:after="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系统支持嵌入三合一制度。可根据电子文件内容、档案分类方案、保管期限表自动划定电子文件分类以及电子文件的保管期限。自动分类程序要基于机器学习和文本分析技术，可通过不断学习，优化分类结果。</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（7）清点</w:t>
      </w:r>
      <w:r/>
    </w:p>
    <w:p>
      <w:pPr>
        <w:pStyle w:val="1065"/>
        <w:ind w:firstLine="480"/>
        <w:spacing w:before="0" w:beforeAutospacing="0" w:after="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提供清点功能。通过该功能检查归档的电子文件门类、保管期限、件数应与归档信息包中的归档材料信息相匹配，元数据符合相关标准规定。经清点，电子文件组件及元数据有缺失的，可在预归档模块进行补充并重新整理；因特殊原因无法补充则在归档材料信息中记录原因后容缺归档。</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（8）形成归档信息包</w:t>
      </w:r>
      <w:r/>
    </w:p>
    <w:p>
      <w:pPr>
        <w:pStyle w:val="1065"/>
        <w:ind w:firstLine="480"/>
        <w:spacing w:before="0" w:beforeAutospacing="0" w:after="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该功能将系统电子文件组件及元数据以归档文件夹为单位生成归档信息包，支持归档信息包预览及存储落地。归档信息包采用zip形式进行压缩存储，一般以档号命名，同步形成《电子文件归档登记表》。</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（9）生成验证信息</w:t>
      </w:r>
      <w:r/>
    </w:p>
    <w:p>
      <w:pPr>
        <w:pStyle w:val="1065"/>
        <w:ind w:firstLine="480"/>
        <w:spacing w:before="0" w:beforeAutospacing="0" w:after="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应支持通过数字摘要、电子签名或电子印章等技术手段生成验证信息。生成的验证信息单独保存，并需与归档信息包建立关联。</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（10）归档检测</w:t>
      </w:r>
      <w:r/>
    </w:p>
    <w:p>
      <w:pPr>
        <w:pStyle w:val="1065"/>
        <w:ind w:firstLine="480"/>
        <w:spacing w:before="0" w:beforeAutospacing="0" w:after="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系统提供归档检测功能</w:t>
      </w:r>
      <w:r>
        <w:rPr>
          <w:rFonts w:hint="eastAsia" w:eastAsia="宋体"/>
          <w:lang w:eastAsia="zh-CN"/>
        </w:rPr>
        <w:t xml:space="preserve">。</w:t>
      </w:r>
      <w:r>
        <w:rPr>
          <w:rFonts w:hint="eastAsia" w:ascii="宋体" w:hAnsi="宋体" w:eastAsia="宋体" w:cs="宋体"/>
          <w:lang w:val="en-US" w:eastAsia="zh-CN"/>
        </w:rPr>
        <w:t xml:space="preserve">可以对系统中不同档案类型的数据进行四性检测。检测方式以批量方式进行，检测结果以报表形式生成结果文件并返回给用户。检测报表上可以准确地反映出错原因、出错位置，以方便进行数据编辑处理；并支持规范性检测，可以发现其中重份、著录不规范、组件缺失等情况，支持具体的报错档案条目进行退回。</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（11）数据统计</w:t>
      </w:r>
      <w:r/>
    </w:p>
    <w:p>
      <w:pPr>
        <w:pStyle w:val="1065"/>
        <w:ind w:firstLine="480"/>
        <w:spacing w:before="0" w:beforeAutospacing="0" w:after="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对于交换的电子文件数据提供统计功能，支持按照类型、交换单位、交换日期、交换状态等多维度进行统计，支持统计结果导出。</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（12）系统管理</w:t>
      </w:r>
      <w:r/>
    </w:p>
    <w:p>
      <w:pPr>
        <w:pStyle w:val="1065"/>
        <w:ind w:firstLine="480"/>
        <w:spacing w:before="0" w:beforeAutospacing="0" w:after="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系统管理功能模块提供机构管理、用户管理、机构管理、权限管理、日志管理、档案类别、检测指标管理、文件类别管理等功能，实现部门、用户、权限、档案类别、文件类别、检测指标综合管理，并提供日志记录及查看功能。</w:t>
      </w:r>
      <w:r/>
    </w:p>
    <w:p>
      <w:pPr>
        <w:pStyle w:val="1065"/>
        <w:ind w:firstLine="482"/>
        <w:spacing w:before="0" w:beforeAutospacing="0" w:after="0" w:afterAutospacing="0" w:line="360" w:lineRule="auto"/>
        <w:rPr>
          <w:rFonts w:hint="eastAsia" w:ascii="宋体" w:hAnsi="宋体" w:eastAsia="宋体" w:cs="宋体"/>
          <w:b/>
          <w:lang w:val="en-US" w:eastAsia="zh-CN"/>
        </w:rPr>
        <w:outlineLvl w:val="3"/>
      </w:pPr>
      <w:r>
        <w:rPr>
          <w:rFonts w:hint="eastAsia" w:ascii="宋体" w:hAnsi="宋体" w:eastAsia="宋体" w:cs="宋体"/>
          <w:b/>
          <w:lang w:val="en-US" w:eastAsia="zh-CN"/>
        </w:rPr>
        <w:t xml:space="preserve">3、医保档案自助查询系统</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医保档案自助查询系统放在医保服务网点供查档人员通过医保卡或身份证通过读卡器进行身份认证后，查询本人相关的医保档案信息。</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（1）分配账户查档</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查档用户在二代身份证或医保卡检测通过后，系统自动分配账户登录查档。</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（2）医保档案查询</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查询本人的相关参保人员缴费、报销记录，以及参保人员诊疗情况与权益保障记录等医保档案数据，并支持对查询的医保档案进行浏览以及打印出证。</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（3）查档日志</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系统提供查档日志功能，记录利用自助查询系统查档的日志信息，提供的日志信息包括登录身份信息、查询浏览信息、出证申请信息、打印的原文信息等。</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（4）满意度统计</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支持用户满意度统计，支持饼状图等方式进行展示。</w:t>
      </w:r>
      <w:r/>
    </w:p>
    <w:p>
      <w:pPr>
        <w:pStyle w:val="1065"/>
        <w:ind w:firstLine="482"/>
        <w:spacing w:before="0" w:beforeAutospacing="0" w:after="0" w:afterAutospacing="0" w:line="360" w:lineRule="auto"/>
        <w:rPr>
          <w:rFonts w:hint="eastAsia" w:ascii="宋体" w:hAnsi="宋体" w:eastAsia="宋体" w:cs="宋体"/>
          <w:b/>
          <w:lang w:val="en-US" w:eastAsia="zh-CN"/>
        </w:rPr>
        <w:outlineLvl w:val="3"/>
      </w:pPr>
      <w:r>
        <w:rPr>
          <w:rFonts w:hint="eastAsia" w:ascii="宋体" w:hAnsi="宋体" w:eastAsia="宋体" w:cs="宋体"/>
          <w:b/>
          <w:lang w:val="en-US" w:eastAsia="zh-CN"/>
        </w:rPr>
        <w:t xml:space="preserve">4、接口及改造</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（1）医保业务系统在线归档改造</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改造医保业务系统，通过与电子文件归档管理系统对接集成，提供标准规范的医保电子文件整理、预归档以及在线归档功能，并实现医保电子文件、元数据采集，医保业务系统与电子文件归档管理系统之间的在线归档接口，采用WebService方式进行发布。通过系统在线归档改造后，除支持通过电子文件归档管理系统形成标准归档信息包发送至数字档案综合管理系统进行电子档案正式归档外，还支持通过电子文件归档管理系统接收数字档案综合管理系统返回的归档结果。</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（2）单点登录</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支持通过CA系统身份验证来进行用户登录，实现数字档案综合管理系统及电子文件归档管理系统的单点登录。</w:t>
      </w:r>
      <w:r/>
    </w:p>
    <w:p>
      <w:pPr>
        <w:pStyle w:val="1065"/>
        <w:ind w:firstLine="482"/>
        <w:spacing w:before="0" w:beforeAutospacing="0" w:after="0" w:afterAutospacing="0" w:line="360" w:lineRule="auto"/>
        <w:rPr>
          <w:rFonts w:hint="default" w:ascii="宋体" w:hAnsi="宋体" w:eastAsia="宋体" w:cs="宋体"/>
          <w:b/>
          <w:lang w:val="en-US" w:eastAsia="zh-CN"/>
        </w:rPr>
        <w:outlineLvl w:val="4"/>
      </w:pPr>
      <w:r>
        <w:rPr>
          <w:rFonts w:hint="eastAsia" w:ascii="宋体" w:hAnsi="宋体" w:eastAsia="宋体" w:cs="宋体"/>
          <w:b/>
          <w:lang w:val="en-US" w:eastAsia="zh-CN"/>
        </w:rPr>
        <w:t xml:space="preserve">（</w:t>
      </w:r>
      <w:r>
        <w:rPr>
          <w:rFonts w:hint="eastAsia" w:cs="宋体"/>
          <w:b/>
          <w:lang w:val="en-US" w:eastAsia="zh-CN"/>
        </w:rPr>
        <w:t xml:space="preserve">3</w:t>
      </w:r>
      <w:r>
        <w:rPr>
          <w:rFonts w:hint="eastAsia" w:ascii="宋体" w:hAnsi="宋体" w:eastAsia="宋体" w:cs="宋体"/>
          <w:b/>
          <w:lang w:val="en-US" w:eastAsia="zh-CN"/>
        </w:rPr>
        <w:t xml:space="preserve">）</w:t>
      </w:r>
      <w:r>
        <w:rPr>
          <w:rFonts w:hint="eastAsia" w:cs="宋体"/>
          <w:b/>
          <w:lang w:val="en-US" w:eastAsia="zh-CN"/>
        </w:rPr>
        <w:t xml:space="preserve">AI接入</w:t>
      </w:r>
      <w:r/>
    </w:p>
    <w:p>
      <w:pPr>
        <w:pStyle w:val="1065"/>
        <w:ind w:firstLine="480"/>
        <w:spacing w:before="0" w:beforeAutospacing="0" w:after="0" w:afterAutospacing="0" w:line="360" w:lineRule="auto"/>
        <w:rPr>
          <w:rFonts w:hint="eastAsia"/>
          <w:highlight w:val="yellow"/>
          <w:lang w:val="en-US" w:eastAsia="zh-CN"/>
        </w:rPr>
      </w:pPr>
      <w:r>
        <w:rPr>
          <w:rFonts w:hint="eastAsia"/>
          <w:highlight w:val="yellow"/>
          <w:lang w:val="en-US" w:eastAsia="zh-CN"/>
        </w:rPr>
        <w:t xml:space="preserve">待医保局后续本地化部署DeepSeek后，支持进一步接入DeepSeek，为数字档案综合管理系统提供基于AI的智能检索能力。</w:t>
      </w:r>
      <w:r/>
    </w:p>
    <w:p>
      <w:pPr>
        <w:pStyle w:val="1048"/>
        <w:numPr>
          <w:ilvl w:val="2"/>
          <w:numId w:val="0"/>
        </w:numPr>
        <w:rPr>
          <w:rFonts w:hint="default" w:eastAsia="宋体"/>
          <w:sz w:val="24"/>
          <w:szCs w:val="24"/>
          <w:lang w:val="en-US" w:eastAsia="zh-CN"/>
        </w:rPr>
      </w:pPr>
      <w:r>
        <w:rPr>
          <w:rFonts w:hint="eastAsia"/>
          <w:sz w:val="24"/>
          <w:szCs w:val="24"/>
        </w:rPr>
        <w:t xml:space="preserve">2.</w:t>
      </w:r>
      <w:r>
        <w:rPr>
          <w:rFonts w:hint="eastAsia" w:eastAsia="宋体"/>
          <w:sz w:val="24"/>
          <w:szCs w:val="24"/>
          <w:lang w:val="en-US" w:eastAsia="zh-CN"/>
        </w:rPr>
        <w:t xml:space="preserve">3数字资源建设</w:t>
      </w:r>
      <w:r/>
    </w:p>
    <w:p>
      <w:pPr>
        <w:pStyle w:val="1065"/>
        <w:ind w:firstLine="482"/>
        <w:spacing w:before="0" w:beforeAutospacing="0" w:after="0" w:afterAutospacing="0" w:line="360" w:lineRule="auto"/>
        <w:rPr>
          <w:rFonts w:hint="default" w:ascii="宋体" w:hAnsi="宋体" w:eastAsia="宋体" w:cs="宋体"/>
          <w:b/>
          <w:lang w:val="en-US" w:eastAsia="zh-CN"/>
        </w:rPr>
        <w:outlineLvl w:val="3"/>
      </w:pPr>
      <w:r>
        <w:rPr>
          <w:rFonts w:hint="eastAsia" w:ascii="宋体" w:hAnsi="宋体" w:eastAsia="宋体" w:cs="宋体"/>
          <w:b/>
          <w:lang w:val="en-US" w:eastAsia="zh-CN"/>
        </w:rPr>
        <w:t xml:space="preserve">1、存量档案数字化内容</w:t>
      </w:r>
      <w:r/>
    </w:p>
    <w:p>
      <w:pPr>
        <w:pStyle w:val="1065"/>
        <w:ind w:firstLine="480"/>
        <w:spacing w:before="0" w:beforeAutospacing="0" w:after="0" w:afterAutospacing="0" w:line="360" w:lineRule="auto"/>
        <w:rPr>
          <w:rFonts w:hint="eastAsia"/>
        </w:rPr>
      </w:pPr>
      <w:r>
        <w:rPr>
          <w:rFonts w:hint="eastAsia"/>
        </w:rPr>
        <w:t xml:space="preserve">对2018年之后的医保档案进行数字化，包括档案扫描、档案校核等工作，其中2018年和2019年的部分档案需要进行校核，其他年份只需扫描。涉及档案共约500万页。</w:t>
      </w:r>
      <w:r/>
    </w:p>
    <w:p>
      <w:pPr>
        <w:pStyle w:val="1065"/>
        <w:ind w:firstLine="482"/>
        <w:spacing w:before="0" w:beforeAutospacing="0" w:after="0" w:afterAutospacing="0" w:line="360" w:lineRule="auto"/>
        <w:rPr>
          <w:rFonts w:hint="default" w:ascii="宋体" w:hAnsi="宋体" w:eastAsia="宋体" w:cs="宋体"/>
          <w:b/>
          <w:lang w:val="en-US" w:eastAsia="zh-CN"/>
        </w:rPr>
        <w:outlineLvl w:val="3"/>
      </w:pPr>
      <w:r>
        <w:rPr>
          <w:rFonts w:hint="eastAsia" w:ascii="宋体" w:hAnsi="宋体" w:eastAsia="宋体" w:cs="宋体"/>
          <w:b/>
          <w:lang w:val="en-US" w:eastAsia="zh-CN"/>
        </w:rPr>
        <w:t xml:space="preserve">2、存量档案数字化要求</w:t>
      </w:r>
      <w:r/>
    </w:p>
    <w:p>
      <w:pPr>
        <w:pStyle w:val="1065"/>
        <w:ind w:firstLine="482"/>
        <w:spacing w:before="0" w:beforeAutospacing="0" w:after="0" w:afterAutospacing="0" w:line="360" w:lineRule="auto"/>
        <w:rPr>
          <w:rFonts w:hint="default" w:ascii="宋体" w:hAnsi="宋体" w:eastAsia="宋体" w:cs="宋体"/>
          <w:b/>
          <w:lang w:val="en-US" w:eastAsia="zh-CN"/>
        </w:rPr>
        <w:outlineLvl w:val="4"/>
      </w:pPr>
      <w:r>
        <w:rPr>
          <w:rFonts w:hint="eastAsia" w:ascii="宋体" w:hAnsi="宋体" w:eastAsia="宋体" w:cs="宋体"/>
          <w:b/>
          <w:lang w:val="en-US" w:eastAsia="zh-CN"/>
        </w:rPr>
        <w:t xml:space="preserve">（1）目录校核</w:t>
      </w:r>
      <w:r/>
    </w:p>
    <w:p>
      <w:pPr>
        <w:pStyle w:val="1065"/>
        <w:ind w:firstLine="480"/>
        <w:spacing w:before="0" w:beforeAutospacing="0" w:after="0" w:afterAutospacing="0" w:line="360" w:lineRule="auto"/>
        <w:rPr>
          <w:rFonts w:hint="default" w:eastAsia="宋体"/>
          <w:lang w:val="en-US" w:eastAsia="zh-CN"/>
        </w:rPr>
      </w:pPr>
      <w:r>
        <w:rPr>
          <w:rFonts w:hint="eastAsia"/>
        </w:rPr>
        <w:t xml:space="preserve">依据《纸质档案数字化规范》、《档案著录规则》及客户对档案校对、鉴定要求，对</w:t>
      </w:r>
      <w:r>
        <w:rPr>
          <w:rFonts w:hint="eastAsia"/>
          <w:lang w:val="en-US" w:eastAsia="zh-CN"/>
        </w:rPr>
        <w:t xml:space="preserve">室藏</w:t>
      </w:r>
      <w:r>
        <w:rPr>
          <w:rFonts w:hint="eastAsia"/>
        </w:rPr>
        <w:t xml:space="preserve">档案进行</w:t>
      </w:r>
      <w:r>
        <w:rPr>
          <w:rFonts w:hint="eastAsia"/>
          <w:lang w:val="en-US" w:eastAsia="zh-CN"/>
        </w:rPr>
        <w:t xml:space="preserve">目录著录</w:t>
      </w:r>
      <w:r>
        <w:rPr>
          <w:rFonts w:hint="eastAsia"/>
        </w:rPr>
        <w:t xml:space="preserve">成果校核，</w:t>
      </w:r>
      <w:r>
        <w:rPr>
          <w:rFonts w:hint="eastAsia"/>
          <w:lang w:val="en-US" w:eastAsia="zh-CN"/>
        </w:rPr>
        <w:t xml:space="preserve">确保目录与档案原件目录一致、准确完整。实现目录录入关键字段录入率为100%，部分档案字体为手写体、草体、繁体，要求在核对的过程中仔细、认真的辨认，正确率达到99%。目录数据校对包括修改错误信息、缺漏条目信息补录，并对条目信息与实体卷、图像数据进行对应校对。确保实体档案与目录的一一对应。重点检查题名、成文日期、责任者、密级等必录项的内容是否完整、准确、规范。</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（2）数字化扫描</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1）基本要求</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对部分特殊装订的档案，需经许可后可进行拆卷扫描。档案扫描根据纸质档案原件实际情况选择相应的扫描设备，并进行相关参数的设置和调整。参数的设置和调整应保证扫描后数字图像清晰、完整、不失真，图像效果最接近档案原貌。</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2）扫描设备</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扫描设备的选择将特别注意对档案实体的保护，尽量采用对档案实体破坏性小的扫描设备进行数字化。超出所使用扫描仪扫描尺寸的档案采用更大幅面扫描仪进行扫描。</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3）扫描色彩模式</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为最大限度保留档案原件信息，便于多种方式的利用，纸质材料采用JPG格式扫描，扫描比例为100%，扫描分辨率不得低于300dpi，图片文件成品数据为24bit真彩JPG压缩格式。纸张状况较差，过薄、过软、超厚、脆化或破损的档案，采用平板扫描方式，不得损坏纸质档案。</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4）存储格式</w:t>
      </w:r>
      <w:r/>
    </w:p>
    <w:p>
      <w:pPr>
        <w:pStyle w:val="1065"/>
        <w:ind w:firstLine="480"/>
        <w:spacing w:before="0" w:beforeAutospacing="0" w:after="0" w:afterAutospacing="0" w:line="360" w:lineRule="auto"/>
        <w:rPr>
          <w:rFonts w:hint="default"/>
          <w:lang w:val="en-US" w:eastAsia="zh-CN"/>
        </w:rPr>
      </w:pPr>
      <w:r>
        <w:rPr>
          <w:rFonts w:hint="eastAsia"/>
          <w:lang w:val="en-US" w:eastAsia="zh-CN"/>
        </w:rPr>
        <w:t xml:space="preserve">纸质材料扫描的电子档案应存储为JPG格式，并在校核结束后合成多页双层PDF。最终成果要进行硬盘备份。</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（3）图像处理</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主要对完成图像深处理的检查，不合要求的返回上一环节重新处理，如以下问题：</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由于操作不当，造成扫描的图像文件不完整或无法清晰识别时，应重新扫描；对图像偏斜度、清晰度、失真度等进行检查。发现不符合图像质量要求时，应重新进行图像的处理；图像处理的是否得当，严重的应重扫，处理不当的应重新处理；扫描图像页码顺序是否与原文件一致，有无漏扫、多扫（重复）、纸张倒置等情况；</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顺序：如果页码不连续，与原文不一致，需对页面进行排序；</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漏扫：将漏扫的页面重新扫描，并插入到正确的位置；</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多扫：将多扫页面删除；</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倒置：不符合要求的需进行调整，保持与原文一致。</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（4）档案还原</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扫描工作完成后，拆除过装订物的档案应按档案保管的要求重新装订。恢复装订时，应注意保持档案的排列顺序不变，做到安全、准确、无遗漏。 </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装订不能损害档案原件。装订时应按原有顺序装订，案卷不掉页、左边和底边整齐，保持拆卷前的原貌，并认真做好档案页码、页数的检查对照。</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（5）档案归还</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数字化完成后要及时归还档案。归还时保持档案原件的排列顺序，不缺少，缺漏档案原件，保证档案原件完好完整，与招标方项目管理人员办理书面归还手续，档案清点合格率达100%。</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（6）数据备份</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数据验收合格后，向甲方移交。验收合格的数据移动硬盘一式二份，目录数据格式为excel，数字图像备份数据格式无压缩JPEG和双层PDF。以移动硬盘存储方式向招标方移交。备份数据也应进行检验，备份数据的抽检内容主要包括备份数据能否打开、数据信息是否完整、文件数是否准确等，数据备份后应在相应的备份介质上做好标注，以便查找和管理。</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（7）验收要求 </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1）验收指标 </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样品数据验收，供应商应先期完成不少于 1 万页档案校核样品，并将样品数据交由采购人预检，验收合格后需签订加工标准确认单，所有档案校核成品均应符合样品标准。项目完成后，逐卷（件）交接档案实体，核对档案数量。检查档案还原质量是否合格，要求档案拆卷后需按原位置装订，无缺页、掉页，同时目录数据库与图像文件完全对应。 </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2）数据抽检 </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以抽检的方式检查已完成数字化转换的所有数据，包括目录数据库、图像文件及数据挂接的总体质量。一个全宗的档案，数据验收时抽检的比率不得低于10%。 </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3）数据验收 </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数据验收以抽检方式进行，如有不合格的，供应商应及时修改；在验收中检出的错误，供应商及时、无偿予以纠正；全部档案验收合格后，经采购人签字确认有效。</w:t>
      </w:r>
      <w:r/>
    </w:p>
    <w:p>
      <w:pPr>
        <w:pStyle w:val="1065"/>
        <w:ind w:firstLine="482"/>
        <w:spacing w:before="0" w:beforeAutospacing="0" w:after="0" w:afterAutospacing="0" w:line="360" w:lineRule="auto"/>
        <w:rPr>
          <w:rFonts w:hint="eastAsia" w:ascii="宋体" w:hAnsi="宋体" w:eastAsia="宋体" w:cs="宋体"/>
          <w:b/>
          <w:lang w:val="en-US" w:eastAsia="zh-CN"/>
        </w:rPr>
        <w:outlineLvl w:val="4"/>
      </w:pPr>
      <w:r>
        <w:rPr>
          <w:rFonts w:hint="eastAsia" w:ascii="宋体" w:hAnsi="宋体" w:eastAsia="宋体" w:cs="宋体"/>
          <w:b/>
          <w:lang w:val="en-US" w:eastAsia="zh-CN"/>
        </w:rPr>
        <w:t xml:space="preserve">（8）数据挂接</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使用数字档案综合管理系统将目录数据与其对应的纸质档案数字图像进行挂接，以实现目录数据与数字图像的关联，并逐条对挂接结果进行检查，包括目录数据与纸质档案数字图像对应的准确性、已挂接数字图像与实际扫描数量的一致性、数字图像是否能正常打开等，发现错误及时进行纠正。保证目录数据库与图像文件的一一对应关系，不得错挂、漏挂，确保挂接准确率达到100%。</w:t>
      </w:r>
      <w:r/>
    </w:p>
    <w:p>
      <w:pPr>
        <w:pStyle w:val="1065"/>
        <w:ind w:firstLine="480"/>
        <w:spacing w:before="0" w:beforeAutospacing="0" w:after="0" w:afterAutospacing="0" w:line="360" w:lineRule="auto"/>
        <w:rPr>
          <w:rFonts w:hint="eastAsia"/>
          <w:lang w:val="en-US" w:eastAsia="zh-CN"/>
        </w:rPr>
      </w:pPr>
      <w:r>
        <w:rPr>
          <w:rFonts w:hint="eastAsia"/>
          <w:lang w:val="en-US" w:eastAsia="zh-CN"/>
        </w:rPr>
      </w:r>
      <w:r/>
    </w:p>
    <w:p>
      <w:pPr>
        <w:pStyle w:val="1047"/>
        <w:numPr>
          <w:ilvl w:val="1"/>
          <w:numId w:val="0"/>
        </w:num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三、服务方案</w:t>
      </w:r>
      <w:r/>
    </w:p>
    <w:p>
      <w:pPr>
        <w:pStyle w:val="1048"/>
        <w:numPr>
          <w:ilvl w:val="2"/>
          <w:numId w:val="0"/>
        </w:numPr>
        <w:rPr>
          <w:rFonts w:hint="eastAsia"/>
          <w:sz w:val="24"/>
          <w:szCs w:val="24"/>
          <w:lang w:val="en-US" w:eastAsia="zh-CN"/>
        </w:rPr>
      </w:pPr>
      <w:r>
        <w:rPr>
          <w:rFonts w:hint="eastAsia"/>
          <w:sz w:val="24"/>
          <w:szCs w:val="24"/>
          <w:lang w:val="en-US" w:eastAsia="zh-CN"/>
        </w:rPr>
        <w:t xml:space="preserve">3.1信息化建设方案要求</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本次项目建设内容包括需在政务网建设数字档案综合管理系统、电子文件归档管理系统、医保档案自助查询系统，并进行接口及改造工作，包括医保业务系统在线归档改造、实现单点登录，并配套开展基础设施建设。</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投标人需基于上述项目信息化建设内容及相应需求的充分理解及综合分析，制定本项目的信息化建设方案，理清项目建设思路，对应用系统的总体架构进行设计，包括但不限于技术架构、业务架构以及网络架构等方面内容，提供相应的合理化建议，并对各应用系统的功能构成等方面进行设计，形成详实的建设方案。</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同时投标人中标后需充分了解现状和业务需求，与用户等相关方充分沟通后，制定切实可行的质量保障措施，确保项目信息化建设过程的顺利进行，并最大程度地减少对业务或系统的潜在影响，包括制定相应的质量保障管理措施，以及制定项目各阶段质量保障与控制措施等，对本项目的信息化建设工作进行总体管控与保障。</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中标后，在与招标人就信息化建设方案进行充分沟通并达成一致后，遵循相应的信息化建设方案开展项目中相应的信息化建设工作。</w:t>
      </w:r>
      <w:r/>
    </w:p>
    <w:p>
      <w:pPr>
        <w:pStyle w:val="1048"/>
        <w:numPr>
          <w:ilvl w:val="2"/>
          <w:numId w:val="0"/>
        </w:numPr>
        <w:rPr>
          <w:rFonts w:hint="eastAsia"/>
          <w:sz w:val="24"/>
          <w:szCs w:val="24"/>
          <w:lang w:val="en-US" w:eastAsia="zh-CN"/>
        </w:rPr>
      </w:pPr>
      <w:r>
        <w:rPr>
          <w:rFonts w:hint="eastAsia"/>
          <w:sz w:val="24"/>
          <w:szCs w:val="24"/>
          <w:lang w:val="en-US" w:eastAsia="zh-CN"/>
        </w:rPr>
        <w:t xml:space="preserve">3.3数字化服务方案要求</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本次项目建设内容包括数字资源建设，实现存量医保档案数字化工作，包括档案扫描、档案校核等工作。</w:t>
      </w:r>
      <w:r/>
    </w:p>
    <w:p>
      <w:pPr>
        <w:pStyle w:val="1065"/>
        <w:ind w:firstLine="480"/>
        <w:spacing w:before="0" w:beforeAutospacing="0" w:after="0" w:afterAutospacing="0" w:line="360" w:lineRule="auto"/>
        <w:rPr>
          <w:rFonts w:hint="default"/>
          <w:lang w:val="en-US" w:eastAsia="zh-CN"/>
        </w:rPr>
      </w:pPr>
      <w:r>
        <w:rPr>
          <w:rFonts w:hint="eastAsia"/>
          <w:lang w:val="en-US" w:eastAsia="zh-CN"/>
        </w:rPr>
        <w:t xml:space="preserve">投标人中标后需充分了解现状和业务需求，与用户等相关方充分沟通后，制定详细可行的数字化服务方案，提供完善的数字化加工流程、目录校核方案、数据挂接备份方案等。</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成交单位须签订保密协议，承诺在项目实施中凡涉及医保档案数据管理、保存、数字化等相关工作时须严格遵守档案数据安全保密相关规定。</w:t>
      </w:r>
      <w:r/>
    </w:p>
    <w:p>
      <w:pPr>
        <w:pStyle w:val="1048"/>
        <w:numPr>
          <w:ilvl w:val="2"/>
          <w:numId w:val="0"/>
        </w:numPr>
        <w:rPr>
          <w:rFonts w:hint="eastAsia"/>
          <w:sz w:val="24"/>
          <w:szCs w:val="24"/>
          <w:lang w:val="en-US" w:eastAsia="zh-CN"/>
        </w:rPr>
      </w:pPr>
      <w:r>
        <w:rPr>
          <w:rFonts w:hint="eastAsia"/>
          <w:sz w:val="24"/>
          <w:szCs w:val="24"/>
          <w:lang w:val="en-US" w:eastAsia="zh-CN"/>
        </w:rPr>
        <w:t xml:space="preserve">3.3实施方案要求</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投标人中标后需充分了解现状和业务需求，与用户等相关方充分沟通后，制定详细可行的项目实施方案，对项目计划与进度、项目质量、风险等进行总体管控与协调，经用户认可后方可开始实施。投标人需针对本项目成立专门的项目团队，积极主动与用户单位进行协调沟通，在规定的时间内，保质保量的完成投标所提供应用系统的研发、安装、调试及投入运行，并完成基础设施部署、安装、调试及投入运行，以及完成数字资源建设工作，完成存量医保档案数字化，达成项目建设目标。</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投标人应选用具有一定的项目管理能力、计算机技术技能及安全保密意识的人员担任项目经理，项目组成员也应具有相应的能力、技能及安全保密意识，投标人需通过组织协调与本项目相适应的关人员对本项目系统进行联调实施，确保项目的顺利完成。系统部署安装、调试所需的工具、仪表及安装材料由投标人自行解决。</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同时投标人中标后需充分了解项目培训需求，与用户等相关方充分沟通后，开展详细可行的培训管理工作，包括但不限于培训方式、培训人员安排、培训内容、培训计划安排等方面内容。其中培训内容需涵盖本次项目所建设的系统的操作、运维管理等方面内容，通过培训确保本项目所建设的应用系统用户方相关人员能够熟练操作使用系统，并对系统进行日常维护。</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成交单位须签订保密协议，承诺在项目实施中凡涉及档案数据管理、保存、迁移等相关工作时须严格遵守档案数据安全保密相关规定。</w:t>
      </w:r>
      <w:r/>
    </w:p>
    <w:p>
      <w:pPr>
        <w:pStyle w:val="1048"/>
        <w:numPr>
          <w:ilvl w:val="2"/>
          <w:numId w:val="0"/>
        </w:numPr>
        <w:rPr>
          <w:rFonts w:hint="eastAsia"/>
          <w:sz w:val="24"/>
          <w:szCs w:val="24"/>
          <w:lang w:val="en-US" w:eastAsia="zh-CN"/>
        </w:rPr>
      </w:pPr>
      <w:r>
        <w:rPr>
          <w:rFonts w:hint="eastAsia"/>
          <w:sz w:val="24"/>
          <w:szCs w:val="24"/>
          <w:lang w:val="en-US" w:eastAsia="zh-CN"/>
        </w:rPr>
        <w:t xml:space="preserve">3.4售后服务方案要求</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服务期内，本合同项目所有技术和服务发生任何非人为故障，由投标方负责恢复。故障报修的响应时间为即时，到达现场的时间为8小时，小型故障恢复时间为12个小时，严重故障恢复时间为48小时内，并及时有效的提供解决方案。</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服务期内，对采购单位提出的合理服务要求，投标方必须即时进行电话、邮件及远程网络支持，如以上方式无法解决问题，乙方需在8小时内到场服务。如不到场，采购单位有权自行处理，相关费用由投标方负责。</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投标人需提供定期回访服务。</w:t>
      </w:r>
      <w:r/>
    </w:p>
    <w:p>
      <w:pPr>
        <w:pStyle w:val="1048"/>
        <w:numPr>
          <w:ilvl w:val="2"/>
          <w:numId w:val="0"/>
        </w:numPr>
        <w:rPr>
          <w:rFonts w:hint="eastAsia"/>
          <w:sz w:val="24"/>
          <w:szCs w:val="24"/>
          <w:lang w:val="en-US" w:eastAsia="zh-CN"/>
        </w:rPr>
      </w:pPr>
      <w:r>
        <w:rPr>
          <w:rFonts w:hint="eastAsia"/>
          <w:sz w:val="24"/>
          <w:szCs w:val="24"/>
          <w:lang w:val="en-US" w:eastAsia="zh-CN"/>
        </w:rPr>
        <w:t xml:space="preserve">3.5安全保密方案</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档案安全保密是国家安全工作中的重要一环，新档案法及其实施条例对档案安全工作作出</w:t>
      </w:r>
      <w:r>
        <w:rPr>
          <w:rFonts w:hint="eastAsia"/>
          <w:lang w:val="en-US" w:eastAsia="zh-CN"/>
        </w:rPr>
        <w:t xml:space="preserve">明确规定。同时由于本项目涉及档案信息化建设以及档案数字化服务工作，投标人需充分了解档案行业尤其是其中档案信息化工作以及档案数字化工作安全保密，因此供应商也需对档案信息化以及档案数字化的安全保密工作具备特定的资质条件。通过安全保密控制，实现本项目实施的安全性，从而保证档案数据和信息安全，防止信息泄密问题的发生。投标人需基于对档案行业及档案信息化、数字化工作安全保密重要性的充分了解，编制相应的安全保密方案，包括制定详尽的安全保密措施以及安全管理保密制度等，从而满足档案行业及档案信息化、数字化工作的安全保密要求。</w:t>
      </w:r>
      <w:r/>
    </w:p>
    <w:p>
      <w:pPr>
        <w:pStyle w:val="1065"/>
        <w:ind w:firstLine="480"/>
        <w:spacing w:before="0" w:beforeAutospacing="0" w:after="0" w:afterAutospacing="0" w:line="360" w:lineRule="auto"/>
        <w:rPr>
          <w:rFonts w:hint="eastAsia"/>
          <w:lang w:val="en-US" w:eastAsia="zh-CN"/>
        </w:rPr>
      </w:pPr>
      <w:r>
        <w:rPr>
          <w:rFonts w:hint="eastAsia"/>
          <w:lang w:val="en-US" w:eastAsia="zh-CN"/>
        </w:rPr>
      </w:r>
      <w:r/>
    </w:p>
    <w:p>
      <w:pPr>
        <w:pStyle w:val="1047"/>
        <w:numPr>
          <w:ilvl w:val="1"/>
          <w:numId w:val="0"/>
        </w:numP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四、投标演示</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演示系统包括：</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1、电子文件归档管理系统演示</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（1）电子文件整理</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1）电子文件新增</w:t>
      </w:r>
      <w:r/>
    </w:p>
    <w:p>
      <w:pPr>
        <w:pStyle w:val="1065"/>
        <w:ind w:firstLine="480"/>
        <w:spacing w:before="0" w:beforeAutospacing="0" w:after="0" w:afterAutospacing="0" w:line="360" w:lineRule="auto"/>
        <w:rPr>
          <w:rFonts w:hint="default"/>
          <w:lang w:val="en-US" w:eastAsia="zh-CN"/>
        </w:rPr>
      </w:pPr>
      <w:r>
        <w:rPr>
          <w:rFonts w:hint="eastAsia"/>
          <w:lang w:val="en-US" w:eastAsia="zh-CN"/>
        </w:rPr>
        <w:t xml:space="preserve">支持通过文件类别管理对电子文件录入模板进行定制；支持对电子文件目录条目通过手工方式进行录入；支持对电子文件目录条目进行组件上传；录入的条目数据在挂接组件完成后支持不打开组件预览功能。</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2）数据导入</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目录导入时，支持设置数据导入的匹配规则，根据匹配规则对EXCEL格式数据文件进行目录导入。</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3）组件批量上传</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组件批量上传时，支持设置组件与目录对应规则，根据规则对组件进行批量挂接。</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（2）预归档</w:t>
      </w:r>
      <w:r/>
    </w:p>
    <w:p>
      <w:pPr>
        <w:pStyle w:val="1065"/>
        <w:ind w:firstLine="480"/>
        <w:spacing w:before="0" w:beforeAutospacing="0" w:after="0" w:afterAutospacing="0" w:line="360" w:lineRule="auto"/>
        <w:rPr>
          <w:rFonts w:hint="default"/>
          <w:lang w:val="en-US" w:eastAsia="zh-CN"/>
        </w:rPr>
      </w:pPr>
      <w:r>
        <w:rPr>
          <w:rFonts w:hint="eastAsia"/>
          <w:lang w:val="en-US" w:eastAsia="zh-CN"/>
        </w:rPr>
        <w:t xml:space="preserve">包括电子文件自动分类、手工设置类别、按顺序生成件号、自动生成档号、归档前加盖归档章、四性检测。</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（3）归档信息包</w:t>
      </w:r>
      <w:r/>
    </w:p>
    <w:p>
      <w:pPr>
        <w:pStyle w:val="1065"/>
        <w:ind w:firstLine="480"/>
        <w:spacing w:before="0" w:beforeAutospacing="0" w:after="0" w:afterAutospacing="0" w:line="360" w:lineRule="auto"/>
        <w:rPr>
          <w:rFonts w:hint="default"/>
          <w:lang w:val="en-US" w:eastAsia="zh-CN"/>
        </w:rPr>
      </w:pPr>
      <w:r>
        <w:rPr>
          <w:rFonts w:hint="eastAsia"/>
          <w:lang w:val="en-US" w:eastAsia="zh-CN"/>
        </w:rPr>
        <w:t xml:space="preserve">支持以档号命名的归档信息包预览，支持归档信息包采用zip形式进行压缩存储落地，支持形成《电子文件归档登记表》。</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2、数字档案综合管理系统演示</w:t>
      </w:r>
      <w:r/>
    </w:p>
    <w:p>
      <w:pPr>
        <w:pStyle w:val="1065"/>
        <w:ind w:firstLine="480"/>
        <w:spacing w:before="0" w:beforeAutospacing="0" w:after="0" w:afterAutospacing="0" w:line="360" w:lineRule="auto"/>
        <w:rPr>
          <w:rFonts w:hint="default"/>
          <w:lang w:val="en-US" w:eastAsia="zh-CN"/>
        </w:rPr>
      </w:pPr>
      <w:r>
        <w:rPr>
          <w:rFonts w:hint="eastAsia"/>
          <w:lang w:val="en-US" w:eastAsia="zh-CN"/>
        </w:rPr>
        <w:t xml:space="preserve">（1）在线接收</w:t>
      </w:r>
      <w:r/>
    </w:p>
    <w:p>
      <w:pPr>
        <w:pStyle w:val="1065"/>
        <w:ind w:firstLine="480"/>
        <w:spacing w:before="0" w:beforeAutospacing="0" w:after="0" w:afterAutospacing="0" w:line="360" w:lineRule="auto"/>
        <w:rPr>
          <w:rFonts w:hint="default"/>
          <w:lang w:val="en-US" w:eastAsia="zh-CN"/>
        </w:rPr>
      </w:pPr>
      <w:r>
        <w:rPr>
          <w:rFonts w:hint="eastAsia"/>
          <w:lang w:val="en-US" w:eastAsia="zh-CN"/>
        </w:rPr>
        <w:t xml:space="preserve">支持在线接收从电子文件管理系统发送的归档信息包，形成档案条目；支持对该档案条目进行四性检测；支持在四性检测后进行正式归档进入档案库。</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（2）档案整理</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1）档案新增</w:t>
      </w:r>
      <w:r/>
    </w:p>
    <w:p>
      <w:pPr>
        <w:pStyle w:val="1065"/>
        <w:ind w:firstLine="480"/>
        <w:spacing w:before="0" w:beforeAutospacing="0" w:after="0" w:afterAutospacing="0" w:line="360" w:lineRule="auto"/>
        <w:rPr>
          <w:rFonts w:hint="default"/>
          <w:lang w:val="en-US" w:eastAsia="zh-CN"/>
        </w:rPr>
      </w:pPr>
      <w:r>
        <w:rPr>
          <w:rFonts w:hint="eastAsia"/>
          <w:lang w:val="en-US" w:eastAsia="zh-CN"/>
        </w:rPr>
        <w:t xml:space="preserve">支持通过档案类别管理对档案录入模板进行定制；支持通过引导式帮助方式对档案目录条目通过手工方式进行录入；支持对电子文件目录条目进行组件上传；录入的条目数据在挂接组件完成后支持不打开组件预览功能。</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2）数据导入</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支持通过引导式帮助方式进行目录导入，支持设置档案数据导入的匹配规则，根据匹配规则对EXCEL格式数据文件进行目录导入。</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3）组件批量上传</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支持通过引导式帮助方式进行组件批量上传，支持设置组件与目录对应规则，根据规则对组件进行批量挂接。</w:t>
      </w:r>
      <w:r/>
    </w:p>
    <w:p>
      <w:pPr>
        <w:pStyle w:val="1065"/>
        <w:ind w:firstLine="480"/>
        <w:spacing w:before="0" w:beforeAutospacing="0" w:after="0" w:afterAutospacing="0" w:line="360" w:lineRule="auto"/>
        <w:rPr>
          <w:rFonts w:hint="eastAsia"/>
          <w:lang w:val="en-US" w:eastAsia="zh-CN"/>
        </w:rPr>
      </w:pPr>
      <w:r>
        <w:rPr>
          <w:rFonts w:hint="eastAsia"/>
          <w:lang w:val="en-US" w:eastAsia="zh-CN"/>
        </w:rPr>
        <w:t xml:space="preserve">（3）档案保管期限鉴定</w:t>
      </w:r>
      <w:r/>
    </w:p>
    <w:p>
      <w:pPr>
        <w:pStyle w:val="1065"/>
        <w:ind w:firstLine="480"/>
        <w:spacing w:before="0" w:beforeAutospacing="0" w:after="0" w:afterAutospacing="0" w:line="360" w:lineRule="auto"/>
        <w:rPr>
          <w:rFonts w:hint="default" w:eastAsia="宋体"/>
          <w:lang w:val="en-US" w:eastAsia="zh-CN"/>
        </w:rPr>
      </w:pPr>
      <w:r>
        <w:rPr>
          <w:rFonts w:hint="eastAsia" w:eastAsia="宋体"/>
          <w:lang w:val="en-US" w:eastAsia="zh-CN"/>
        </w:rPr>
        <w:t xml:space="preserve">提供档案保管期限鉴定功能。</w:t>
      </w:r>
      <w:r/>
    </w:p>
    <w:p>
      <w:pPr>
        <w:pStyle w:val="1065"/>
        <w:ind w:firstLine="480"/>
        <w:spacing w:before="0" w:beforeAutospacing="0" w:after="0" w:afterAutospacing="0" w:line="360" w:lineRule="auto"/>
        <w:rPr>
          <w:rFonts w:hint="eastAsia" w:eastAsia="宋体"/>
          <w:lang w:val="en-US" w:eastAsia="zh-CN"/>
        </w:rPr>
      </w:pPr>
      <w:r>
        <w:rPr>
          <w:rFonts w:hint="eastAsia" w:eastAsia="宋体"/>
          <w:lang w:val="en-US" w:eastAsia="zh-CN"/>
        </w:rPr>
        <w:t xml:space="preserve">（4）智能编研</w:t>
      </w:r>
      <w:r/>
    </w:p>
    <w:p>
      <w:pPr>
        <w:pStyle w:val="1065"/>
        <w:ind w:firstLine="480"/>
        <w:spacing w:before="0" w:beforeAutospacing="0" w:after="0" w:afterAutospacing="0" w:line="360" w:lineRule="auto"/>
        <w:rPr>
          <w:rFonts w:hint="eastAsia" w:eastAsia="宋体"/>
          <w:lang w:val="en-US" w:eastAsia="zh-CN"/>
        </w:rPr>
      </w:pPr>
      <w:r>
        <w:rPr>
          <w:rFonts w:hint="eastAsia" w:eastAsia="宋体"/>
          <w:lang w:val="en-US" w:eastAsia="zh-CN"/>
        </w:rPr>
        <w:t xml:space="preserve">可维护档案编研课题;支持根据课题需要从档案库或素材库中提取编研所需的数据推送给用户;支持档案跨门类模糊检索添加编研素材；支持全文检索方式添加编研素材。</w:t>
      </w:r>
      <w:r/>
    </w:p>
    <w:p>
      <w:pPr>
        <w:pStyle w:val="1065"/>
        <w:ind w:firstLine="480"/>
        <w:spacing w:before="0" w:beforeAutospacing="0" w:after="0" w:afterAutospacing="0" w:line="360" w:lineRule="auto"/>
        <w:rPr>
          <w:rFonts w:hint="eastAsia" w:ascii="宋体" w:hAnsi="宋体" w:eastAsia="宋体" w:cs="宋体"/>
          <w:b w:val="0"/>
          <w:bCs w:val="0"/>
          <w:sz w:val="24"/>
          <w:szCs w:val="24"/>
          <w:lang w:val="en-US" w:eastAsia="zh-CN"/>
        </w:rPr>
      </w:pPr>
      <w:r>
        <w:rPr>
          <w:rFonts w:hint="eastAsia" w:cs="宋体"/>
          <w:b w:val="0"/>
          <w:bCs w:val="0"/>
          <w:sz w:val="24"/>
          <w:szCs w:val="24"/>
          <w:lang w:val="en-US" w:eastAsia="zh-CN"/>
        </w:rPr>
        <w:t xml:space="preserve">3、</w:t>
      </w:r>
      <w:r>
        <w:rPr>
          <w:rFonts w:hint="eastAsia" w:ascii="宋体" w:hAnsi="宋体" w:cs="宋体"/>
          <w:b w:val="0"/>
          <w:bCs w:val="0"/>
          <w:sz w:val="24"/>
          <w:szCs w:val="24"/>
          <w:lang w:val="en-US" w:eastAsia="zh-CN"/>
        </w:rPr>
        <w:t xml:space="preserve">连接AI效果演示</w:t>
      </w:r>
      <w:r/>
    </w:p>
    <w:p>
      <w:pPr>
        <w:pStyle w:val="1065"/>
        <w:ind w:firstLine="480"/>
        <w:spacing w:before="0" w:beforeAutospacing="0" w:after="0" w:afterAutospacing="0" w:line="36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（1）知识库管理</w:t>
      </w:r>
      <w:r/>
    </w:p>
    <w:p>
      <w:pPr>
        <w:pStyle w:val="1065"/>
        <w:ind w:firstLine="482"/>
        <w:spacing w:beforeAutospacing="0" w:afterAutospacing="0" w:line="360" w:lineRule="auto"/>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系统支持新增知识库，要求可建立公共知识库或者个人文件库。库内文件选择支持从档案管理库、专题库、以及本地磁盘进行选择。</w:t>
      </w:r>
      <w:r/>
    </w:p>
    <w:p>
      <w:pPr>
        <w:pStyle w:val="1065"/>
        <w:ind w:firstLine="480"/>
        <w:spacing w:beforeAutospacing="0" w:afterAutospacing="0" w:line="36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（2）新建编研任务信息</w:t>
      </w:r>
      <w:r/>
    </w:p>
    <w:p>
      <w:pPr>
        <w:pStyle w:val="1065"/>
        <w:ind w:firstLine="480"/>
        <w:spacing w:beforeAutospacing="0" w:afterAutospacing="0" w:line="36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新建编研任务信息流程要求支持档案库内容的选择编辑，支持手动编辑题目、选择时间跨度。系统建立编研任务时要求可选择知识库作为专题参考。要求系统具有AI智写配置功能，对于书写语气、内容篇幅等有可选择性。</w:t>
      </w:r>
      <w:r/>
    </w:p>
    <w:p>
      <w:pPr>
        <w:pStyle w:val="1065"/>
        <w:ind w:firstLine="480"/>
        <w:spacing w:beforeAutospacing="0" w:afterAutospacing="0" w:line="36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w:t>
      </w:r>
      <w:r>
        <w:rPr>
          <w:rFonts w:hint="eastAsia" w:ascii="宋体" w:hAnsi="宋体" w:cs="宋体"/>
          <w:sz w:val="24"/>
          <w:szCs w:val="24"/>
          <w:lang w:val="en-US" w:eastAsia="zh-CN"/>
        </w:rPr>
        <w:t xml:space="preserve">AI智能检索能力</w:t>
      </w:r>
      <w:r/>
    </w:p>
    <w:p>
      <w:pPr>
        <w:pStyle w:val="1065"/>
        <w:ind w:firstLine="480"/>
        <w:spacing w:beforeAutospacing="0" w:afterAutospacing="0" w:line="360" w:lineRule="auto"/>
        <w:rPr>
          <w:rFonts w:hint="eastAsia" w:ascii="宋体" w:hAnsi="宋体" w:cs="宋体"/>
          <w:b w:val="0"/>
          <w:bCs w:val="0"/>
          <w:sz w:val="24"/>
          <w:szCs w:val="24"/>
          <w:lang w:val="en-US" w:eastAsia="zh-CN"/>
        </w:rPr>
      </w:pPr>
      <w:r>
        <w:rPr>
          <w:rFonts w:hint="eastAsia" w:ascii="宋体" w:hAnsi="宋体" w:cs="宋体"/>
          <w:sz w:val="24"/>
          <w:szCs w:val="24"/>
          <w:lang w:val="en-US" w:eastAsia="zh-CN"/>
        </w:rPr>
        <w:t xml:space="preserve">演示AI智能检索能力，要求</w:t>
      </w:r>
      <w:r>
        <w:rPr>
          <w:rFonts w:hint="eastAsia" w:ascii="宋体" w:hAnsi="宋体" w:eastAsia="宋体" w:cs="宋体"/>
          <w:sz w:val="24"/>
          <w:szCs w:val="24"/>
          <w:lang w:val="en-US" w:eastAsia="zh-CN"/>
        </w:rPr>
        <w:t xml:space="preserve">支持文本、语</w:t>
      </w:r>
      <w:r>
        <w:rPr>
          <w:rFonts w:hint="eastAsia" w:ascii="宋体" w:hAnsi="宋体" w:cs="宋体"/>
          <w:sz w:val="24"/>
          <w:szCs w:val="24"/>
          <w:lang w:val="en-US" w:eastAsia="zh-CN"/>
        </w:rPr>
        <w:t xml:space="preserve">音</w:t>
      </w:r>
      <w:r>
        <w:rPr>
          <w:rFonts w:hint="eastAsia" w:ascii="宋体" w:hAnsi="宋体" w:eastAsia="宋体" w:cs="宋体"/>
          <w:sz w:val="24"/>
          <w:szCs w:val="24"/>
          <w:lang w:val="en-US" w:eastAsia="zh-CN"/>
        </w:rPr>
        <w:t xml:space="preserve">、图片等多模态检索</w:t>
      </w:r>
      <w:r>
        <w:rPr>
          <w:rFonts w:hint="eastAsia" w:ascii="宋体" w:hAnsi="宋体" w:cs="宋体"/>
          <w:sz w:val="24"/>
          <w:szCs w:val="24"/>
          <w:lang w:val="en-US" w:eastAsia="zh-CN"/>
        </w:rPr>
        <w:t xml:space="preserve">功能</w:t>
      </w:r>
      <w:r>
        <w:rPr>
          <w:rFonts w:hint="eastAsia" w:ascii="宋体" w:hAnsi="宋体" w:cs="宋体"/>
          <w:b w:val="0"/>
          <w:bCs w:val="0"/>
          <w:sz w:val="24"/>
          <w:szCs w:val="24"/>
          <w:lang w:val="en-US" w:eastAsia="zh-CN"/>
        </w:rPr>
        <w:t xml:space="preserve">。</w:t>
      </w:r>
      <w:r/>
    </w:p>
    <w:p>
      <w:pPr>
        <w:pStyle w:val="1065"/>
        <w:ind w:firstLine="480"/>
        <w:spacing w:beforeAutospacing="0" w:afterAutospacing="0" w:line="36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（4）智能语音交互服务</w:t>
      </w:r>
      <w:r/>
    </w:p>
    <w:p>
      <w:pPr>
        <w:pStyle w:val="1065"/>
        <w:ind w:firstLine="480"/>
        <w:spacing w:before="0" w:beforeAutospacing="0" w:after="0" w:afterAutospacing="0" w:line="360" w:lineRule="auto"/>
        <w:rPr>
          <w:rFonts w:hint="eastAsia" w:ascii="宋体" w:hAnsi="宋体" w:cs="宋体"/>
          <w:sz w:val="24"/>
          <w:szCs w:val="24"/>
          <w:lang w:val="en-US" w:eastAsia="zh-CN"/>
        </w:rPr>
      </w:pPr>
      <w:r>
        <w:rPr>
          <w:rFonts w:hint="eastAsia" w:ascii="宋体" w:hAnsi="宋体" w:cs="宋体"/>
          <w:b w:val="0"/>
          <w:bCs w:val="0"/>
          <w:sz w:val="24"/>
          <w:szCs w:val="24"/>
          <w:lang w:val="en-US" w:eastAsia="zh-CN"/>
        </w:rPr>
        <w:t xml:space="preserve">演示医保AI语音助手实时解答医保政策（如异地备案流程、医保报销比例），支持多方言识别及上下文追问理解。</w:t>
      </w:r>
      <w:r/>
    </w:p>
    <w:p>
      <w:pPr>
        <w:pStyle w:val="1047"/>
        <w:numPr>
          <w:ilvl w:val="1"/>
          <w:numId w:val="0"/>
        </w:numPr>
        <w:jc w:val="both"/>
        <w:spacing w:before="0" w:after="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五、付款方式</w:t>
      </w:r>
      <w:r/>
    </w:p>
    <w:p>
      <w:pPr>
        <w:ind w:firstLine="480"/>
        <w:spacing w:line="480" w:lineRule="auto"/>
        <w:rPr>
          <w:rFonts w:hint="eastAsia" w:ascii="宋体" w:hAnsi="宋体" w:cs="宋体"/>
          <w:b w:val="0"/>
          <w:bCs w:val="0"/>
          <w:color w:val="auto"/>
          <w:sz w:val="24"/>
          <w:u w:val="single"/>
        </w:rPr>
      </w:pPr>
      <w:r>
        <w:rPr>
          <w:rFonts w:hint="eastAsia" w:ascii="宋体" w:hAnsi="宋体" w:cs="宋体"/>
          <w:b w:val="0"/>
          <w:bCs w:val="0"/>
          <w:color w:val="auto"/>
          <w:sz w:val="24"/>
          <w:u w:val="single"/>
        </w:rPr>
        <w:t xml:space="preserve">乙方合格地履行服务义务后，项目经甲方验收合格后</w:t>
      </w:r>
      <w:r>
        <w:rPr>
          <w:rFonts w:hint="eastAsia" w:ascii="宋体" w:hAnsi="宋体" w:cs="宋体"/>
          <w:b w:val="0"/>
          <w:bCs w:val="0"/>
          <w:color w:val="auto"/>
          <w:sz w:val="24"/>
          <w:u w:val="single"/>
          <w:lang w:val="en-US" w:eastAsia="zh-CN"/>
        </w:rPr>
        <w:t xml:space="preserve">支付合同款的90%，余款10%待项目质保期结束运维无问题后</w:t>
      </w:r>
      <w:r>
        <w:rPr>
          <w:rFonts w:hint="eastAsia" w:ascii="宋体" w:hAnsi="宋体" w:cs="宋体"/>
          <w:b w:val="0"/>
          <w:bCs w:val="0"/>
          <w:color w:val="auto"/>
          <w:sz w:val="24"/>
          <w:u w:val="single"/>
        </w:rPr>
        <w:t xml:space="preserve">一次性</w:t>
      </w:r>
      <w:r>
        <w:rPr>
          <w:rFonts w:hint="eastAsia" w:ascii="宋体" w:hAnsi="宋体" w:cs="宋体"/>
          <w:b w:val="0"/>
          <w:bCs w:val="0"/>
          <w:color w:val="auto"/>
          <w:sz w:val="24"/>
          <w:u w:val="single"/>
          <w:lang w:val="en-US" w:eastAsia="zh-CN"/>
        </w:rPr>
        <w:t xml:space="preserve">付清</w:t>
      </w:r>
      <w:r>
        <w:rPr>
          <w:rFonts w:hint="eastAsia" w:ascii="宋体" w:hAnsi="宋体" w:cs="宋体"/>
          <w:b w:val="0"/>
          <w:bCs w:val="0"/>
          <w:color w:val="auto"/>
          <w:sz w:val="24"/>
          <w:u w:val="single"/>
        </w:rPr>
        <w:t xml:space="preserve">。</w:t>
      </w:r>
      <w:r/>
    </w:p>
    <w:p>
      <w:pPr>
        <w:contextualSpacing/>
        <w:ind w:firstLine="480"/>
        <w:spacing w:line="480" w:lineRule="auto"/>
        <w:rPr>
          <w:rFonts w:hint="eastAsia" w:eastAsia="宋体" w:cs="宋体"/>
          <w:b w:val="0"/>
          <w:bCs w:val="0"/>
          <w:color w:val="ff0000"/>
          <w:sz w:val="24"/>
          <w:szCs w:val="24"/>
          <w:lang w:eastAsia="zh-CN"/>
        </w:rPr>
      </w:pPr>
      <w:r>
        <w:rPr>
          <w:rFonts w:hint="eastAsia" w:ascii="宋体" w:hAnsi="宋体" w:cs="宋体"/>
          <w:b w:val="0"/>
          <w:bCs w:val="0"/>
          <w:color w:val="auto"/>
          <w:sz w:val="24"/>
          <w:u w:val="single"/>
          <w:lang w:eastAsia="zh-CN"/>
        </w:rPr>
        <w:t xml:space="preserve">（</w:t>
      </w:r>
      <w:r>
        <w:rPr>
          <w:rFonts w:hint="eastAsia" w:ascii="宋体" w:hAnsi="宋体" w:cs="宋体"/>
          <w:b w:val="0"/>
          <w:bCs w:val="0"/>
          <w:color w:val="auto"/>
          <w:sz w:val="24"/>
          <w:u w:val="single"/>
          <w:lang w:val="en-US" w:eastAsia="zh-CN"/>
        </w:rPr>
        <w:t xml:space="preserve">若组成联合体投标的，联合体成员单位付款均由牵头人支付</w:t>
      </w:r>
      <w:r>
        <w:rPr>
          <w:rFonts w:hint="eastAsia" w:ascii="宋体" w:hAnsi="宋体" w:cs="宋体"/>
          <w:b w:val="0"/>
          <w:bCs w:val="0"/>
          <w:color w:val="auto"/>
          <w:sz w:val="24"/>
          <w:u w:val="single"/>
          <w:lang w:eastAsia="zh-CN"/>
        </w:rPr>
        <w:t xml:space="preserve">）</w:t>
      </w:r>
      <w:r/>
    </w:p>
    <w:p>
      <w:pPr>
        <w:contextualSpacing/>
        <w:ind w:firstLine="480"/>
        <w:spacing w:line="360" w:lineRule="auto"/>
        <w:rPr>
          <w:rFonts w:cs="宋体"/>
          <w:sz w:val="24"/>
          <w:szCs w:val="24"/>
        </w:rPr>
      </w:pPr>
      <w:r>
        <w:rPr>
          <w:rFonts w:cs="宋体"/>
          <w:sz w:val="24"/>
          <w:szCs w:val="2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1052"/>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1052"/>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1052"/>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1052"/>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1052"/>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1052"/>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1052"/>
        <w:rPr>
          <w:rFonts w:ascii="黑体" w:eastAsia="黑体"/>
          <w:bCs/>
          <w:sz w:val="44"/>
        </w:rPr>
      </w:pPr>
      <w:r>
        <w:rPr>
          <w:rFonts w:ascii="黑体" w:eastAsia="黑体"/>
          <w:bCs/>
          <w:sz w:val="44"/>
        </w:rPr>
      </w:r>
      <w:r/>
    </w:p>
    <w:p>
      <w:r/>
      <w:r/>
    </w:p>
    <w:p>
      <w:pPr>
        <w:pStyle w:val="1052"/>
      </w:pPr>
      <w:r/>
      <w:r/>
    </w:p>
    <w:p>
      <w:pPr>
        <w:rPr>
          <w:rFonts w:ascii="黑体" w:eastAsia="黑体"/>
          <w:bCs/>
          <w:sz w:val="44"/>
        </w:rPr>
      </w:pPr>
      <w:r>
        <w:rPr>
          <w:rFonts w:ascii="黑体" w:eastAsia="黑体"/>
          <w:bCs/>
          <w:sz w:val="44"/>
        </w:rPr>
      </w:r>
      <w:r/>
    </w:p>
    <w:p>
      <w:pPr>
        <w:jc w:val="center"/>
        <w:spacing w:line="360" w:lineRule="auto"/>
        <w:rPr>
          <w:rFonts w:ascii="黑体" w:eastAsia="黑体"/>
          <w:bCs/>
          <w:sz w:val="44"/>
        </w:rPr>
      </w:pPr>
      <w:r>
        <w:rPr>
          <w:rFonts w:hint="eastAsia" w:ascii="黑体" w:eastAsia="黑体"/>
          <w:bCs/>
          <w:sz w:val="44"/>
        </w:rPr>
        <w:t xml:space="preserve">第四章  合同主要条款</w:t>
      </w:r>
      <w:r/>
    </w:p>
    <w:p>
      <w:pPr>
        <w:ind w:firstLine="480"/>
        <w:spacing w:line="500" w:lineRule="exact"/>
        <w:rPr>
          <w:rFonts w:hint="eastAsia" w:ascii="宋体" w:hAnsi="宋体"/>
          <w:bCs/>
          <w:sz w:val="24"/>
        </w:rPr>
      </w:pPr>
      <w:r>
        <w:rPr>
          <w:rFonts w:hint="eastAsia" w:ascii="宋体" w:hAnsi="宋体"/>
          <w:bCs/>
          <w:sz w:val="24"/>
        </w:rPr>
        <w:t xml:space="preserve">以下为中标后签定本项目合同的通用条款，中标人不得提出实质性的修改。</w:t>
      </w:r>
      <w:r/>
    </w:p>
    <w:p>
      <w:pPr>
        <w:jc w:val="center"/>
        <w:spacing w:line="480" w:lineRule="auto"/>
        <w:rPr>
          <w:rFonts w:ascii="楷体" w:hAnsi="楷体" w:eastAsia="楷体"/>
          <w:b/>
          <w:sz w:val="28"/>
          <w:szCs w:val="28"/>
        </w:rPr>
      </w:pPr>
      <w:r>
        <w:rPr>
          <w:rFonts w:ascii="楷体" w:hAnsi="楷体" w:eastAsia="楷体"/>
          <w:b/>
          <w:sz w:val="28"/>
          <w:szCs w:val="28"/>
        </w:rPr>
      </w:r>
      <w:r/>
    </w:p>
    <w:p>
      <w:pPr>
        <w:jc w:val="center"/>
        <w:spacing w:line="480" w:lineRule="auto"/>
        <w:rPr>
          <w:rFonts w:ascii="楷体" w:hAnsi="楷体" w:eastAsia="楷体"/>
          <w:b/>
          <w:sz w:val="28"/>
          <w:szCs w:val="28"/>
        </w:rPr>
      </w:pPr>
      <w:r>
        <w:rPr>
          <w:rFonts w:ascii="楷体" w:hAnsi="楷体" w:eastAsia="楷体"/>
          <w:b/>
          <w:sz w:val="28"/>
          <w:szCs w:val="28"/>
        </w:rPr>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jc w:val="center"/>
        <w:spacing w:line="480" w:lineRule="auto"/>
        <w:rPr>
          <w:rFonts w:hint="eastAsia" w:ascii="宋体" w:hAnsi="宋体" w:cs="宋体"/>
          <w:b/>
          <w:sz w:val="44"/>
          <w:szCs w:val="44"/>
        </w:rPr>
      </w:pPr>
      <w:r>
        <w:rPr>
          <w:rFonts w:hint="eastAsia" w:ascii="宋体" w:hAnsi="宋体" w:cs="宋体"/>
          <w:b/>
          <w:sz w:val="44"/>
          <w:szCs w:val="44"/>
        </w:rPr>
        <w:t xml:space="preserve">政府采购合同</w:t>
      </w:r>
      <w:r/>
    </w:p>
    <w:p>
      <w:pPr>
        <w:jc w:val="center"/>
        <w:spacing w:line="480" w:lineRule="auto"/>
        <w:rPr>
          <w:rFonts w:hint="eastAsia" w:ascii="宋体" w:hAnsi="宋体" w:cs="宋体"/>
          <w:b/>
          <w:sz w:val="24"/>
        </w:rPr>
      </w:pPr>
      <w:r>
        <w:rPr>
          <w:rFonts w:hint="eastAsia" w:ascii="宋体" w:hAnsi="宋体" w:cs="宋体"/>
          <w:b/>
          <w:sz w:val="24"/>
        </w:rPr>
        <w:t xml:space="preserve">（服务类）</w:t>
      </w:r>
      <w:r/>
    </w:p>
    <w:p>
      <w:pPr>
        <w:pStyle w:val="1067"/>
        <w:ind w:firstLine="0"/>
        <w:rPr>
          <w:rFonts w:hint="eastAsia" w:hAnsi="宋体" w:cs="宋体"/>
          <w:szCs w:val="24"/>
        </w:rPr>
      </w:pPr>
      <w:r>
        <w:rPr>
          <w:rFonts w:hint="eastAsia" w:hAnsi="宋体" w:cs="宋体"/>
          <w:szCs w:val="24"/>
        </w:rPr>
      </w:r>
      <w:r/>
    </w:p>
    <w:p>
      <w:pPr>
        <w:pStyle w:val="1067"/>
        <w:ind w:firstLine="0"/>
        <w:rPr>
          <w:rFonts w:hint="eastAsia" w:hAnsi="宋体" w:cs="宋体"/>
          <w:szCs w:val="24"/>
        </w:rPr>
      </w:pPr>
      <w:r>
        <w:rPr>
          <w:rFonts w:hint="eastAsia" w:hAnsi="宋体" w:cs="宋体"/>
          <w:szCs w:val="24"/>
        </w:rPr>
      </w:r>
      <w:r/>
    </w:p>
    <w:p>
      <w:pPr>
        <w:pStyle w:val="1067"/>
        <w:ind w:firstLine="0"/>
        <w:rPr>
          <w:rFonts w:hint="eastAsia" w:hAnsi="宋体" w:cs="宋体"/>
          <w:szCs w:val="24"/>
        </w:rPr>
      </w:pPr>
      <w:r>
        <w:rPr>
          <w:rFonts w:hint="eastAsia" w:hAnsi="宋体" w:cs="宋体"/>
          <w:szCs w:val="24"/>
        </w:rPr>
      </w:r>
      <w:r/>
    </w:p>
    <w:p>
      <w:pPr>
        <w:pStyle w:val="1067"/>
        <w:ind w:firstLine="0"/>
        <w:jc w:val="center"/>
        <w:rPr>
          <w:rFonts w:hint="eastAsia" w:hAnsi="宋体" w:cs="宋体"/>
          <w:b/>
          <w:szCs w:val="24"/>
        </w:rPr>
      </w:pPr>
      <w:r>
        <w:rPr>
          <w:rFonts w:hint="eastAsia" w:hAnsi="宋体" w:cs="宋体"/>
          <w:b/>
          <w:szCs w:val="24"/>
        </w:rPr>
        <w:t xml:space="preserve">第一部分 合同书</w:t>
      </w:r>
      <w:r/>
    </w:p>
    <w:p>
      <w:pPr>
        <w:pStyle w:val="1067"/>
        <w:ind w:firstLine="0"/>
        <w:rPr>
          <w:rFonts w:hint="eastAsia" w:hAnsi="宋体" w:cs="宋体"/>
          <w:szCs w:val="24"/>
        </w:rPr>
      </w:pPr>
      <w:r>
        <w:rPr>
          <w:rFonts w:hint="eastAsia" w:hAnsi="宋体" w:cs="宋体"/>
          <w:szCs w:val="24"/>
        </w:rPr>
      </w:r>
      <w:r/>
    </w:p>
    <w:p>
      <w:pPr>
        <w:pStyle w:val="1067"/>
        <w:ind w:firstLine="0"/>
        <w:rPr>
          <w:rFonts w:hint="eastAsia" w:hAnsi="宋体" w:cs="宋体"/>
          <w:szCs w:val="24"/>
        </w:rPr>
      </w:pPr>
      <w:r>
        <w:rPr>
          <w:rFonts w:hint="eastAsia" w:hAnsi="宋体" w:cs="宋体"/>
          <w:szCs w:val="24"/>
        </w:rPr>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p>
    <w:p>
      <w:pPr>
        <w:pStyle w:val="1068"/>
        <w:spacing w:before="120" w:line="22" w:lineRule="atLeast"/>
        <w:rPr>
          <w:rFonts w:hint="eastAsia" w:ascii="宋体" w:hAnsi="宋体" w:eastAsia="宋体" w:cs="宋体"/>
          <w:szCs w:val="24"/>
        </w:rPr>
      </w:pPr>
      <w:r>
        <w:rPr>
          <w:rFonts w:hint="eastAsia" w:ascii="宋体" w:hAnsi="宋体" w:eastAsia="宋体" w:cs="宋体"/>
          <w:szCs w:val="24"/>
        </w:rPr>
      </w:r>
      <w:r/>
    </w:p>
    <w:p>
      <w:pPr>
        <w:rPr>
          <w:rFonts w:hint="eastAsia" w:ascii="宋体" w:hAnsi="宋体" w:cs="宋体"/>
        </w:rPr>
      </w:pPr>
      <w:r>
        <w:rPr>
          <w:rFonts w:hint="eastAsia" w:ascii="宋体" w:hAnsi="宋体" w:cs="宋体"/>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640"/>
        <w:jc w:val="center"/>
        <w:spacing w:line="600" w:lineRule="exact"/>
        <w:rPr>
          <w:rFonts w:hint="eastAsia" w:ascii="宋体" w:hAnsi="宋体" w:cs="宋体"/>
          <w:sz w:val="24"/>
        </w:rPr>
        <w:sectPr>
          <w:headerReference w:type="default" r:id="rId10"/>
          <w:footerReference w:type="default" r:id="rId15"/>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   （采购人名称）   </w:t>
      </w:r>
      <w:r>
        <w:rPr>
          <w:rFonts w:hint="eastAsia" w:ascii="宋体" w:hAnsi="宋体" w:cs="宋体"/>
          <w:sz w:val="24"/>
        </w:rPr>
        <w:t xml:space="preserve">以</w:t>
      </w:r>
      <w:r>
        <w:rPr>
          <w:rFonts w:hint="eastAsia" w:ascii="宋体" w:hAnsi="宋体" w:cs="宋体"/>
          <w:sz w:val="24"/>
          <w:u w:val="single"/>
        </w:rPr>
        <w:t xml:space="preserve">   （政府采购方式）  </w:t>
      </w:r>
      <w:r>
        <w:rPr>
          <w:rFonts w:hint="eastAsia" w:ascii="宋体" w:hAnsi="宋体" w:cs="宋体"/>
          <w:sz w:val="24"/>
        </w:rPr>
        <w:t xml:space="preserve">对</w:t>
      </w:r>
      <w:r>
        <w:rPr>
          <w:rFonts w:hint="eastAsia" w:ascii="宋体" w:hAnsi="宋体" w:cs="宋体"/>
          <w:sz w:val="24"/>
          <w:u w:val="single"/>
        </w:rPr>
        <w:t xml:space="preserve">   （同前页项目名称）   </w:t>
      </w:r>
      <w:r>
        <w:rPr>
          <w:rFonts w:hint="eastAsia" w:ascii="宋体" w:hAnsi="宋体" w:cs="宋体"/>
          <w:sz w:val="24"/>
        </w:rPr>
        <w:t xml:space="preserve">项目进行了采购。经</w:t>
      </w:r>
      <w:r>
        <w:rPr>
          <w:rFonts w:hint="eastAsia" w:ascii="宋体" w:hAnsi="宋体" w:cs="宋体"/>
          <w:sz w:val="24"/>
          <w:u w:val="single"/>
        </w:rPr>
        <w:t xml:space="preserve">   （相关评定主体名称）   </w:t>
      </w:r>
      <w:r>
        <w:rPr>
          <w:rFonts w:hint="eastAsia" w:ascii="宋体" w:hAnsi="宋体" w:cs="宋体"/>
          <w:sz w:val="24"/>
        </w:rPr>
        <w:t xml:space="preserve">评定，</w:t>
      </w:r>
      <w:r>
        <w:rPr>
          <w:rFonts w:hint="eastAsia" w:ascii="宋体" w:hAnsi="宋体" w:cs="宋体"/>
          <w:sz w:val="24"/>
          <w:u w:val="single"/>
        </w:rPr>
        <w:t xml:space="preserve">   （中标供应商名称） </w:t>
      </w:r>
      <w:r>
        <w:rPr>
          <w:rFonts w:hint="eastAsia" w:ascii="宋体" w:hAnsi="宋体" w:cs="宋体"/>
          <w:sz w:val="24"/>
        </w:rPr>
        <w:t xml:space="preserve">为该项目中标供应商。现于中标通知书发出之日起三十日内，按照采购文件确定的事项签订本合同。</w:t>
      </w:r>
      <w:r/>
    </w:p>
    <w:p>
      <w:pPr>
        <w:ind w:firstLine="480"/>
        <w:spacing w:line="560" w:lineRule="exact"/>
        <w:rPr>
          <w:rFonts w:hint="eastAsia" w:ascii="宋体" w:hAnsi="宋体" w:cs="宋体"/>
          <w:sz w:val="24"/>
        </w:rPr>
      </w:pPr>
      <w:r>
        <w:rPr>
          <w:rFonts w:hint="eastAsia" w:ascii="宋体" w:hAnsi="宋体" w:cs="宋体"/>
          <w:sz w:val="24"/>
          <w:lang w:val="zh-CN"/>
        </w:rPr>
        <w:t xml:space="preserve">根据《中华人民共和国</w:t>
      </w:r>
      <w:r>
        <w:rPr>
          <w:rFonts w:hint="eastAsia" w:ascii="宋体" w:hAnsi="宋体" w:cs="宋体"/>
          <w:sz w:val="24"/>
        </w:rPr>
        <w:t xml:space="preserve">民法典</w:t>
      </w:r>
      <w:r>
        <w:rPr>
          <w:rFonts w:hint="eastAsia" w:ascii="宋体" w:hAnsi="宋体" w:cs="宋体"/>
          <w:sz w:val="24"/>
          <w:lang w:val="zh-CN"/>
        </w:rPr>
        <w:t xml:space="preserve">》、《中华人民共和国政府采购法》等相关法律法规之规定，按照平等、自愿、公平和诚实信用的原则，经</w:t>
      </w:r>
      <w:r>
        <w:rPr>
          <w:rFonts w:hint="eastAsia" w:ascii="宋体" w:hAnsi="宋体" w:cs="宋体"/>
          <w:sz w:val="24"/>
          <w:u w:val="single"/>
        </w:rPr>
        <w:t xml:space="preserve">   （采购人名称）   </w:t>
      </w:r>
      <w:r>
        <w:rPr>
          <w:rFonts w:hint="eastAsia" w:ascii="宋体" w:hAnsi="宋体" w:cs="宋体"/>
          <w:sz w:val="24"/>
          <w:lang w:val="zh-CN"/>
        </w:rPr>
        <w:t xml:space="preserve">(以下简称：甲方)和</w:t>
      </w:r>
      <w:r>
        <w:rPr>
          <w:rFonts w:hint="eastAsia" w:ascii="宋体" w:hAnsi="宋体" w:cs="宋体"/>
          <w:sz w:val="24"/>
          <w:u w:val="single"/>
        </w:rPr>
        <w:t xml:space="preserve">   （中标供应商名称）   </w:t>
      </w:r>
      <w:r>
        <w:rPr>
          <w:rFonts w:hint="eastAsia" w:ascii="宋体" w:hAnsi="宋体" w:cs="宋体"/>
          <w:sz w:val="24"/>
          <w:lang w:val="zh-CN"/>
        </w:rPr>
        <w:t xml:space="preserve">(以下简称：乙方)协商一致，约定以下合同</w:t>
      </w:r>
      <w:r>
        <w:rPr>
          <w:rFonts w:hint="eastAsia" w:ascii="宋体" w:hAnsi="宋体" w:cs="宋体"/>
          <w:sz w:val="24"/>
        </w:rPr>
        <w:t xml:space="preserve">条款，以兹共同遵守、全面履行。</w:t>
      </w:r>
      <w:r/>
    </w:p>
    <w:p>
      <w:pPr>
        <w:ind w:firstLine="482"/>
        <w:spacing w:line="560" w:lineRule="exact"/>
        <w:rPr>
          <w:rFonts w:hint="eastAsia" w:ascii="宋体" w:hAnsi="宋体" w:cs="宋体"/>
          <w:sz w:val="24"/>
        </w:rPr>
        <w:outlineLvl w:val="0"/>
      </w:pPr>
      <w:r/>
      <w:bookmarkStart w:id="189" w:name="_Toc20421"/>
      <w:r/>
      <w:bookmarkStart w:id="190" w:name="_Toc28855"/>
      <w:r/>
      <w:bookmarkStart w:id="191" w:name="_Toc15367"/>
      <w:r/>
      <w:bookmarkStart w:id="192" w:name="_Toc22967"/>
      <w:r/>
      <w:bookmarkStart w:id="193" w:name="_Toc19273"/>
      <w:r>
        <w:rPr>
          <w:rFonts w:hint="eastAsia" w:ascii="宋体" w:hAnsi="宋体" w:cs="宋体"/>
          <w:b/>
          <w:sz w:val="24"/>
        </w:rPr>
        <w:t xml:space="preserve">1.1 合同组成部分</w:t>
      </w:r>
      <w:bookmarkEnd w:id="189"/>
      <w:r/>
      <w:bookmarkEnd w:id="190"/>
      <w:r/>
      <w:bookmarkEnd w:id="191"/>
      <w:r/>
      <w:bookmarkEnd w:id="192"/>
      <w:r/>
      <w:bookmarkEnd w:id="193"/>
      <w:r/>
      <w:r/>
    </w:p>
    <w:p>
      <w:pPr>
        <w:ind w:firstLine="480"/>
        <w:spacing w:line="560" w:lineRule="exact"/>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cs="宋体"/>
          <w:sz w:val="24"/>
        </w:rPr>
      </w:pPr>
      <w:r>
        <w:rPr>
          <w:rFonts w:hint="eastAsia" w:ascii="宋体" w:hAnsi="宋体" w:cs="宋体"/>
          <w:sz w:val="24"/>
        </w:rPr>
        <w:t xml:space="preserve">1.1.1 本合同及其补充合同、变更协议；</w:t>
      </w:r>
      <w:r/>
    </w:p>
    <w:p>
      <w:pPr>
        <w:ind w:firstLine="480"/>
        <w:spacing w:line="560" w:lineRule="exact"/>
        <w:rPr>
          <w:rFonts w:hint="eastAsia" w:ascii="宋体" w:hAnsi="宋体" w:cs="宋体"/>
          <w:sz w:val="24"/>
        </w:rPr>
      </w:pPr>
      <w:r>
        <w:rPr>
          <w:rFonts w:hint="eastAsia" w:ascii="宋体" w:hAnsi="宋体" w:cs="宋体"/>
          <w:sz w:val="24"/>
        </w:rPr>
        <w:t xml:space="preserve">1.1.2 中标通知书；</w:t>
      </w:r>
      <w:r/>
    </w:p>
    <w:p>
      <w:pPr>
        <w:ind w:firstLine="480"/>
        <w:spacing w:line="560" w:lineRule="exact"/>
        <w:rPr>
          <w:rFonts w:hint="eastAsia" w:ascii="宋体" w:hAnsi="宋体" w:cs="宋体"/>
          <w:sz w:val="24"/>
        </w:rPr>
      </w:pPr>
      <w:r>
        <w:rPr>
          <w:rFonts w:hint="eastAsia" w:ascii="宋体" w:hAnsi="宋体" w:cs="宋体"/>
          <w:sz w:val="24"/>
        </w:rPr>
        <w:t xml:space="preserve">1.1.3 投标文件（含澄清或者说明文件）；</w:t>
      </w:r>
      <w:r/>
    </w:p>
    <w:p>
      <w:pPr>
        <w:ind w:firstLine="480"/>
        <w:spacing w:line="560" w:lineRule="exact"/>
        <w:rPr>
          <w:rFonts w:hint="eastAsia" w:ascii="宋体" w:hAnsi="宋体" w:cs="宋体"/>
          <w:sz w:val="24"/>
        </w:rPr>
      </w:pPr>
      <w:r>
        <w:rPr>
          <w:rFonts w:hint="eastAsia" w:ascii="宋体" w:hAnsi="宋体" w:cs="宋体"/>
          <w:sz w:val="24"/>
        </w:rPr>
        <w:t xml:space="preserve">1.1.4 招标文件（含澄清或者修改文件）；</w:t>
      </w:r>
      <w:r/>
    </w:p>
    <w:p>
      <w:pPr>
        <w:ind w:firstLine="480"/>
        <w:spacing w:line="560" w:lineRule="exact"/>
        <w:rPr>
          <w:rFonts w:hint="eastAsia" w:ascii="宋体" w:hAnsi="宋体" w:cs="宋体"/>
          <w:sz w:val="24"/>
        </w:rPr>
      </w:pPr>
      <w:r>
        <w:rPr>
          <w:rFonts w:hint="eastAsia" w:ascii="宋体" w:hAnsi="宋体" w:cs="宋体"/>
          <w:sz w:val="24"/>
        </w:rPr>
        <w:t xml:space="preserve">1.1.5 其他相关采购文件。</w:t>
      </w:r>
      <w:r/>
    </w:p>
    <w:p>
      <w:pPr>
        <w:ind w:firstLine="482"/>
        <w:spacing w:line="560" w:lineRule="exact"/>
        <w:rPr>
          <w:rFonts w:hint="eastAsia" w:ascii="宋体" w:hAnsi="宋体" w:cs="宋体"/>
          <w:b/>
          <w:sz w:val="24"/>
        </w:rPr>
        <w:outlineLvl w:val="0"/>
      </w:pPr>
      <w:r/>
      <w:bookmarkStart w:id="194" w:name="_Toc6773"/>
      <w:r/>
      <w:bookmarkStart w:id="195" w:name="_Toc6311"/>
      <w:r/>
      <w:bookmarkStart w:id="196" w:name="_Toc22185"/>
      <w:r/>
      <w:bookmarkStart w:id="197" w:name="_Toc2918"/>
      <w:r/>
      <w:bookmarkStart w:id="198" w:name="_Toc18585"/>
      <w:r>
        <w:rPr>
          <w:rFonts w:hint="eastAsia" w:ascii="宋体" w:hAnsi="宋体" w:cs="宋体"/>
          <w:b/>
          <w:sz w:val="24"/>
        </w:rPr>
        <w:t xml:space="preserve">1.2 标的</w:t>
      </w:r>
      <w:bookmarkEnd w:id="194"/>
      <w:r/>
      <w:bookmarkEnd w:id="195"/>
      <w:r/>
      <w:bookmarkEnd w:id="196"/>
      <w:r/>
      <w:bookmarkEnd w:id="197"/>
      <w:r/>
      <w:bookmarkEnd w:id="198"/>
      <w:r/>
      <w:r/>
    </w:p>
    <w:p>
      <w:pPr>
        <w:ind w:firstLine="480"/>
        <w:spacing w:line="560" w:lineRule="exact"/>
        <w:rPr>
          <w:rFonts w:hint="eastAsia" w:ascii="宋体" w:hAnsi="宋体" w:cs="宋体"/>
          <w:sz w:val="24"/>
          <w:u w:val="single"/>
        </w:rPr>
      </w:pPr>
      <w:r>
        <w:rPr>
          <w:rFonts w:hint="eastAsia" w:ascii="宋体" w:hAnsi="宋体" w:cs="宋体"/>
          <w:sz w:val="24"/>
        </w:rPr>
        <w:t xml:space="preserve">1.2.1 标的名称：</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560" w:lineRule="exact"/>
        <w:rPr>
          <w:rFonts w:hint="eastAsia" w:ascii="宋体" w:hAnsi="宋体" w:cs="宋体"/>
          <w:sz w:val="24"/>
          <w:u w:val="single"/>
        </w:rPr>
      </w:pPr>
      <w:r>
        <w:rPr>
          <w:rFonts w:hint="eastAsia" w:ascii="宋体" w:hAnsi="宋体" w:cs="宋体"/>
          <w:sz w:val="24"/>
        </w:rPr>
        <w:t xml:space="preserve">1.2.2 标的数量：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1.2.3 标的质量：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560" w:lineRule="exact"/>
        <w:rPr>
          <w:rFonts w:hint="eastAsia" w:ascii="宋体" w:hAnsi="宋体" w:cs="宋体"/>
          <w:b/>
          <w:sz w:val="24"/>
        </w:rPr>
        <w:outlineLvl w:val="0"/>
      </w:pPr>
      <w:r/>
      <w:bookmarkStart w:id="199" w:name="_Toc13918"/>
      <w:r/>
      <w:bookmarkStart w:id="200" w:name="_Toc5635"/>
      <w:r/>
      <w:bookmarkStart w:id="201" w:name="_Toc21124"/>
      <w:r/>
      <w:bookmarkStart w:id="202" w:name="_Toc1386"/>
      <w:r/>
      <w:bookmarkStart w:id="203" w:name="_Toc4929"/>
      <w:r>
        <w:rPr>
          <w:rFonts w:hint="eastAsia" w:ascii="宋体" w:hAnsi="宋体" w:cs="宋体"/>
          <w:b/>
          <w:sz w:val="24"/>
        </w:rPr>
        <w:t xml:space="preserve">1.3 价款</w:t>
      </w:r>
      <w:bookmarkEnd w:id="199"/>
      <w:r/>
      <w:bookmarkEnd w:id="200"/>
      <w:r/>
      <w:bookmarkEnd w:id="201"/>
      <w:r/>
      <w:bookmarkEnd w:id="202"/>
      <w:r/>
      <w:bookmarkEnd w:id="203"/>
      <w:r/>
      <w:r/>
    </w:p>
    <w:p>
      <w:pPr>
        <w:ind w:firstLine="480"/>
        <w:spacing w:line="560" w:lineRule="exact"/>
        <w:rPr>
          <w:rFonts w:hint="eastAsia" w:ascii="宋体" w:hAnsi="宋体" w:cs="宋体"/>
          <w:sz w:val="24"/>
        </w:rPr>
      </w:pPr>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560" w:lineRule="exact"/>
        <w:rPr>
          <w:rFonts w:hint="eastAsia" w:ascii="宋体" w:hAnsi="宋体" w:cs="宋体"/>
          <w:sz w:val="24"/>
          <w:u w:val="single"/>
        </w:rPr>
      </w:pPr>
      <w:r>
        <w:rPr>
          <w:rFonts w:hint="eastAsia" w:ascii="宋体" w:hAnsi="宋体" w:cs="宋体"/>
          <w:sz w:val="24"/>
        </w:rPr>
        <w:t xml:space="preserve">分项价格：</w:t>
      </w:r>
      <w:r/>
    </w:p>
    <w:tbl>
      <w:tblPr>
        <w:tblStyle w:val="10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1069"/>
              <w:jc w:val="center"/>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W w:w="3402" w:type="dxa"/>
            <w:vAlign w:val="center"/>
            <w:textDirection w:val="lrTb"/>
            <w:noWrap w:val="false"/>
          </w:tcPr>
          <w:p>
            <w:pPr>
              <w:pStyle w:val="1069"/>
              <w:ind w:firstLine="200"/>
              <w:jc w:val="center"/>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分项名称</w:t>
            </w:r>
            <w:r/>
          </w:p>
        </w:tc>
        <w:tc>
          <w:tcPr>
            <w:tcW w:w="2552" w:type="dxa"/>
            <w:vAlign w:val="center"/>
            <w:textDirection w:val="lrTb"/>
            <w:noWrap w:val="false"/>
          </w:tcPr>
          <w:p>
            <w:pPr>
              <w:pStyle w:val="1069"/>
              <w:jc w:val="center"/>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分项价格</w:t>
            </w:r>
            <w:r/>
          </w:p>
        </w:tc>
      </w:tr>
      <w:tr>
        <w:trPr>
          <w:jc w:val="center"/>
          <w:trHeight w:val="369"/>
        </w:trPr>
        <w:tc>
          <w:tcPr>
            <w:tcW w:w="1201" w:type="dxa"/>
            <w:vAlign w:val="center"/>
            <w:textDirection w:val="lrTb"/>
            <w:noWrap w:val="false"/>
          </w:tcPr>
          <w:p>
            <w:pPr>
              <w:pStyle w:val="1069"/>
              <w:ind w:firstLine="200"/>
              <w:jc w:val="center"/>
              <w:spacing w:line="560" w:lineRule="exact"/>
              <w:rPr>
                <w:rFonts w:hint="eastAsia" w:ascii="宋体" w:hAnsi="宋体" w:cs="宋体"/>
                <w:color w:val="000000"/>
                <w:sz w:val="24"/>
                <w:szCs w:val="24"/>
              </w:rPr>
            </w:pPr>
            <w:r>
              <w:rPr>
                <w:rFonts w:hint="eastAsia" w:ascii="宋体" w:hAnsi="宋体" w:cs="宋体"/>
                <w:color w:val="000000"/>
                <w:sz w:val="24"/>
                <w:szCs w:val="24"/>
              </w:rPr>
            </w:r>
            <w:r/>
          </w:p>
        </w:tc>
        <w:tc>
          <w:tcPr>
            <w:tcW w:w="3402" w:type="dxa"/>
            <w:vAlign w:val="center"/>
            <w:textDirection w:val="lrTb"/>
            <w:noWrap w:val="false"/>
          </w:tcPr>
          <w:p>
            <w:pPr>
              <w:pStyle w:val="1069"/>
              <w:ind w:firstLine="200"/>
              <w:jc w:val="center"/>
              <w:spacing w:line="560" w:lineRule="exact"/>
              <w:rPr>
                <w:rFonts w:hint="eastAsia" w:ascii="宋体" w:hAnsi="宋体" w:cs="宋体"/>
                <w:color w:val="000000"/>
                <w:sz w:val="24"/>
                <w:szCs w:val="24"/>
              </w:rPr>
            </w:pPr>
            <w:r>
              <w:rPr>
                <w:rFonts w:hint="eastAsia" w:ascii="宋体" w:hAnsi="宋体" w:cs="宋体"/>
                <w:color w:val="000000"/>
                <w:sz w:val="24"/>
                <w:szCs w:val="24"/>
              </w:rPr>
            </w:r>
            <w:r/>
          </w:p>
        </w:tc>
        <w:tc>
          <w:tcPr>
            <w:tcW w:w="2552" w:type="dxa"/>
            <w:vAlign w:val="center"/>
            <w:textDirection w:val="lrTb"/>
            <w:noWrap w:val="false"/>
          </w:tcPr>
          <w:p>
            <w:pPr>
              <w:pStyle w:val="1069"/>
              <w:ind w:firstLine="200"/>
              <w:jc w:val="center"/>
              <w:spacing w:line="560" w:lineRule="exac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369"/>
        </w:trPr>
        <w:tc>
          <w:tcPr>
            <w:tcW w:w="1201" w:type="dxa"/>
            <w:vAlign w:val="center"/>
            <w:textDirection w:val="lrTb"/>
            <w:noWrap w:val="false"/>
          </w:tcPr>
          <w:p>
            <w:pPr>
              <w:pStyle w:val="1069"/>
              <w:ind w:firstLine="200"/>
              <w:jc w:val="center"/>
              <w:spacing w:line="560" w:lineRule="exact"/>
              <w:rPr>
                <w:rFonts w:hint="eastAsia" w:ascii="宋体" w:hAnsi="宋体" w:cs="宋体"/>
                <w:color w:val="000000"/>
                <w:sz w:val="24"/>
                <w:szCs w:val="24"/>
              </w:rPr>
            </w:pPr>
            <w:r>
              <w:rPr>
                <w:rFonts w:hint="eastAsia" w:ascii="宋体" w:hAnsi="宋体" w:cs="宋体"/>
                <w:color w:val="000000"/>
                <w:sz w:val="24"/>
                <w:szCs w:val="24"/>
              </w:rPr>
            </w:r>
            <w:r/>
          </w:p>
        </w:tc>
        <w:tc>
          <w:tcPr>
            <w:tcW w:w="3402" w:type="dxa"/>
            <w:vAlign w:val="center"/>
            <w:textDirection w:val="lrTb"/>
            <w:noWrap w:val="false"/>
          </w:tcPr>
          <w:p>
            <w:pPr>
              <w:pStyle w:val="1069"/>
              <w:ind w:firstLine="200"/>
              <w:jc w:val="center"/>
              <w:spacing w:line="560" w:lineRule="exact"/>
              <w:rPr>
                <w:rFonts w:hint="eastAsia" w:ascii="宋体" w:hAnsi="宋体" w:cs="宋体"/>
                <w:color w:val="000000"/>
                <w:sz w:val="24"/>
                <w:szCs w:val="24"/>
              </w:rPr>
            </w:pPr>
            <w:r>
              <w:rPr>
                <w:rFonts w:hint="eastAsia" w:ascii="宋体" w:hAnsi="宋体" w:cs="宋体"/>
                <w:color w:val="000000"/>
                <w:sz w:val="24"/>
                <w:szCs w:val="24"/>
              </w:rPr>
            </w:r>
            <w:r/>
          </w:p>
        </w:tc>
        <w:tc>
          <w:tcPr>
            <w:tcW w:w="2552" w:type="dxa"/>
            <w:vAlign w:val="center"/>
            <w:textDirection w:val="lrTb"/>
            <w:noWrap w:val="false"/>
          </w:tcPr>
          <w:p>
            <w:pPr>
              <w:pStyle w:val="1069"/>
              <w:ind w:firstLine="200"/>
              <w:jc w:val="center"/>
              <w:spacing w:line="560" w:lineRule="exac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369"/>
        </w:trPr>
        <w:tc>
          <w:tcPr>
            <w:tcW w:w="1201" w:type="dxa"/>
            <w:vAlign w:val="center"/>
            <w:textDirection w:val="lrTb"/>
            <w:noWrap w:val="false"/>
          </w:tcPr>
          <w:p>
            <w:pPr>
              <w:pStyle w:val="1069"/>
              <w:ind w:firstLine="200"/>
              <w:jc w:val="center"/>
              <w:spacing w:line="560" w:lineRule="exact"/>
              <w:rPr>
                <w:rFonts w:hint="eastAsia" w:ascii="宋体" w:hAnsi="宋体" w:cs="宋体"/>
                <w:color w:val="000000"/>
                <w:sz w:val="24"/>
                <w:szCs w:val="24"/>
              </w:rPr>
            </w:pPr>
            <w:r>
              <w:rPr>
                <w:rFonts w:hint="eastAsia" w:ascii="宋体" w:hAnsi="宋体" w:cs="宋体"/>
                <w:color w:val="000000"/>
                <w:sz w:val="24"/>
                <w:szCs w:val="24"/>
              </w:rPr>
            </w:r>
            <w:r/>
          </w:p>
        </w:tc>
        <w:tc>
          <w:tcPr>
            <w:tcW w:w="3402" w:type="dxa"/>
            <w:vAlign w:val="center"/>
            <w:textDirection w:val="lrTb"/>
            <w:noWrap w:val="false"/>
          </w:tcPr>
          <w:p>
            <w:pPr>
              <w:pStyle w:val="1069"/>
              <w:ind w:firstLine="200"/>
              <w:jc w:val="center"/>
              <w:spacing w:line="560" w:lineRule="exact"/>
              <w:rPr>
                <w:rFonts w:hint="eastAsia" w:ascii="宋体" w:hAnsi="宋体" w:cs="宋体"/>
                <w:color w:val="000000"/>
                <w:sz w:val="24"/>
                <w:szCs w:val="24"/>
              </w:rPr>
            </w:pPr>
            <w:r>
              <w:rPr>
                <w:rFonts w:hint="eastAsia" w:ascii="宋体" w:hAnsi="宋体" w:cs="宋体"/>
                <w:color w:val="000000"/>
                <w:sz w:val="24"/>
                <w:szCs w:val="24"/>
              </w:rPr>
            </w:r>
            <w:r/>
          </w:p>
        </w:tc>
        <w:tc>
          <w:tcPr>
            <w:tcW w:w="2552" w:type="dxa"/>
            <w:vAlign w:val="center"/>
            <w:textDirection w:val="lrTb"/>
            <w:noWrap w:val="false"/>
          </w:tcPr>
          <w:p>
            <w:pPr>
              <w:pStyle w:val="1069"/>
              <w:ind w:firstLine="200"/>
              <w:jc w:val="center"/>
              <w:spacing w:line="560" w:lineRule="exac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369"/>
        </w:trPr>
        <w:tc>
          <w:tcPr>
            <w:tcW w:w="1201" w:type="dxa"/>
            <w:vAlign w:val="center"/>
            <w:textDirection w:val="lrTb"/>
            <w:noWrap w:val="false"/>
          </w:tcPr>
          <w:p>
            <w:pPr>
              <w:pStyle w:val="1069"/>
              <w:ind w:firstLine="200"/>
              <w:jc w:val="center"/>
              <w:spacing w:line="560" w:lineRule="exact"/>
              <w:rPr>
                <w:rFonts w:hint="eastAsia" w:ascii="宋体" w:hAnsi="宋体" w:cs="宋体"/>
                <w:color w:val="000000"/>
                <w:sz w:val="24"/>
                <w:szCs w:val="24"/>
              </w:rPr>
            </w:pPr>
            <w:r>
              <w:rPr>
                <w:rFonts w:hint="eastAsia" w:ascii="宋体" w:hAnsi="宋体" w:cs="宋体"/>
                <w:color w:val="000000"/>
                <w:sz w:val="24"/>
                <w:szCs w:val="24"/>
              </w:rPr>
            </w:r>
            <w:r/>
          </w:p>
        </w:tc>
        <w:tc>
          <w:tcPr>
            <w:tcW w:w="3402" w:type="dxa"/>
            <w:vAlign w:val="center"/>
            <w:textDirection w:val="lrTb"/>
            <w:noWrap w:val="false"/>
          </w:tcPr>
          <w:p>
            <w:pPr>
              <w:pStyle w:val="1069"/>
              <w:ind w:firstLine="200"/>
              <w:jc w:val="center"/>
              <w:spacing w:line="560" w:lineRule="exact"/>
              <w:rPr>
                <w:rFonts w:hint="eastAsia" w:ascii="宋体" w:hAnsi="宋体" w:cs="宋体"/>
                <w:color w:val="000000"/>
                <w:sz w:val="24"/>
                <w:szCs w:val="24"/>
              </w:rPr>
            </w:pPr>
            <w:r>
              <w:rPr>
                <w:rFonts w:hint="eastAsia" w:ascii="宋体" w:hAnsi="宋体" w:cs="宋体"/>
                <w:color w:val="000000"/>
                <w:sz w:val="24"/>
                <w:szCs w:val="24"/>
              </w:rPr>
            </w:r>
            <w:r/>
          </w:p>
        </w:tc>
        <w:tc>
          <w:tcPr>
            <w:tcW w:w="2552" w:type="dxa"/>
            <w:vAlign w:val="center"/>
            <w:textDirection w:val="lrTb"/>
            <w:noWrap w:val="false"/>
          </w:tcPr>
          <w:p>
            <w:pPr>
              <w:pStyle w:val="1069"/>
              <w:ind w:firstLine="200"/>
              <w:jc w:val="center"/>
              <w:spacing w:line="560" w:lineRule="exac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369"/>
        </w:trPr>
        <w:tc>
          <w:tcPr>
            <w:gridSpan w:val="2"/>
            <w:tcW w:w="4603" w:type="dxa"/>
            <w:vAlign w:val="center"/>
            <w:textDirection w:val="lrTb"/>
            <w:noWrap w:val="false"/>
          </w:tcPr>
          <w:p>
            <w:pPr>
              <w:pStyle w:val="1069"/>
              <w:ind w:firstLine="200"/>
              <w:jc w:val="center"/>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总价</w:t>
            </w:r>
            <w:r/>
          </w:p>
        </w:tc>
        <w:tc>
          <w:tcPr>
            <w:tcW w:w="2552" w:type="dxa"/>
            <w:vAlign w:val="center"/>
            <w:textDirection w:val="lrTb"/>
            <w:noWrap w:val="false"/>
          </w:tcPr>
          <w:p>
            <w:pPr>
              <w:pStyle w:val="1069"/>
              <w:ind w:firstLine="200"/>
              <w:jc w:val="center"/>
              <w:spacing w:line="560" w:lineRule="exact"/>
              <w:rPr>
                <w:rFonts w:hint="eastAsia" w:ascii="宋体" w:hAnsi="宋体" w:cs="宋体"/>
                <w:color w:val="000000"/>
                <w:sz w:val="24"/>
                <w:szCs w:val="24"/>
              </w:rPr>
            </w:pPr>
            <w:r>
              <w:rPr>
                <w:rFonts w:hint="eastAsia" w:ascii="宋体" w:hAnsi="宋体" w:cs="宋体"/>
                <w:color w:val="000000"/>
                <w:sz w:val="24"/>
                <w:szCs w:val="24"/>
              </w:rPr>
            </w:r>
            <w:r/>
          </w:p>
        </w:tc>
      </w:tr>
    </w:tbl>
    <w:p>
      <w:pPr>
        <w:ind w:firstLine="482"/>
        <w:spacing w:line="560" w:lineRule="exact"/>
        <w:rPr>
          <w:rFonts w:hint="eastAsia" w:ascii="宋体" w:hAnsi="宋体" w:cs="宋体"/>
          <w:b/>
          <w:sz w:val="24"/>
        </w:rPr>
        <w:outlineLvl w:val="0"/>
      </w:pPr>
      <w:r/>
      <w:bookmarkStart w:id="204" w:name="_Toc30506"/>
      <w:r/>
      <w:bookmarkStart w:id="205" w:name="_Toc3654"/>
      <w:r/>
      <w:bookmarkStart w:id="206" w:name="_Toc30158"/>
      <w:r/>
      <w:bookmarkStart w:id="207" w:name="_Toc26916"/>
      <w:r/>
      <w:bookmarkStart w:id="208" w:name="_Toc14993"/>
      <w:r>
        <w:rPr>
          <w:rFonts w:hint="eastAsia" w:ascii="宋体" w:hAnsi="宋体" w:cs="宋体"/>
          <w:b/>
          <w:sz w:val="24"/>
        </w:rPr>
        <w:t xml:space="preserve">1.4 付款方式和发票开具方式</w:t>
      </w:r>
      <w:bookmarkEnd w:id="204"/>
      <w:r/>
      <w:bookmarkEnd w:id="205"/>
      <w:r/>
      <w:bookmarkEnd w:id="206"/>
      <w:r/>
      <w:bookmarkEnd w:id="207"/>
      <w:r/>
      <w:bookmarkEnd w:id="208"/>
      <w:r/>
      <w:r/>
    </w:p>
    <w:p>
      <w:pPr>
        <w:ind w:firstLine="480"/>
        <w:spacing w:line="560" w:lineRule="exact"/>
        <w:rPr>
          <w:rFonts w:hint="eastAsia" w:ascii="宋体" w:hAnsi="宋体" w:cs="宋体"/>
          <w:b/>
          <w:bCs/>
          <w:color w:val="auto"/>
          <w:sz w:val="24"/>
          <w:u w:val="single"/>
        </w:rPr>
      </w:pPr>
      <w:r>
        <w:rPr>
          <w:rFonts w:hint="eastAsia" w:ascii="宋体" w:hAnsi="宋体" w:cs="宋体"/>
          <w:sz w:val="24"/>
        </w:rPr>
        <w:t xml:space="preserve">1.4.1付款</w:t>
      </w:r>
      <w:r>
        <w:rPr>
          <w:rFonts w:hint="eastAsia" w:ascii="宋体" w:hAnsi="宋体" w:cs="宋体"/>
          <w:color w:val="auto"/>
          <w:sz w:val="24"/>
        </w:rPr>
        <w:t xml:space="preserve">方式：</w:t>
      </w:r>
      <w:r>
        <w:rPr>
          <w:rFonts w:hint="eastAsia" w:ascii="宋体" w:hAnsi="宋体" w:cs="宋体"/>
          <w:b/>
          <w:bCs/>
          <w:color w:val="auto"/>
          <w:sz w:val="24"/>
          <w:u w:val="single"/>
        </w:rPr>
        <w:t xml:space="preserve">乙方合格地履行服务义务后，项目经甲方验收合格后</w:t>
      </w:r>
      <w:r>
        <w:rPr>
          <w:rFonts w:hint="eastAsia" w:ascii="宋体" w:hAnsi="宋体" w:cs="宋体"/>
          <w:b/>
          <w:bCs/>
          <w:color w:val="auto"/>
          <w:sz w:val="24"/>
          <w:u w:val="single"/>
          <w:lang w:val="en-US" w:eastAsia="zh-CN"/>
        </w:rPr>
        <w:t xml:space="preserve">支付合同款的90%，余款10%待项目质保期结束运维无问题后</w:t>
      </w:r>
      <w:r>
        <w:rPr>
          <w:rFonts w:hint="eastAsia" w:ascii="宋体" w:hAnsi="宋体" w:cs="宋体"/>
          <w:b/>
          <w:bCs/>
          <w:color w:val="auto"/>
          <w:sz w:val="24"/>
          <w:u w:val="single"/>
        </w:rPr>
        <w:t xml:space="preserve">一次性</w:t>
      </w:r>
      <w:r>
        <w:rPr>
          <w:rFonts w:hint="eastAsia" w:ascii="宋体" w:hAnsi="宋体" w:cs="宋体"/>
          <w:b/>
          <w:bCs/>
          <w:color w:val="auto"/>
          <w:sz w:val="24"/>
          <w:u w:val="single"/>
          <w:lang w:val="en-US" w:eastAsia="zh-CN"/>
        </w:rPr>
        <w:t xml:space="preserve">付清</w:t>
      </w:r>
      <w:r>
        <w:rPr>
          <w:rFonts w:hint="eastAsia" w:ascii="宋体" w:hAnsi="宋体" w:cs="宋体"/>
          <w:b/>
          <w:bCs/>
          <w:color w:val="auto"/>
          <w:sz w:val="24"/>
          <w:u w:val="single"/>
        </w:rPr>
        <w:t xml:space="preserve">。</w:t>
      </w:r>
      <w:r/>
    </w:p>
    <w:p>
      <w:pPr>
        <w:ind w:firstLine="482"/>
        <w:spacing w:line="560" w:lineRule="exact"/>
        <w:rPr>
          <w:rFonts w:hint="eastAsia" w:ascii="宋体" w:hAnsi="宋体" w:cs="宋体"/>
          <w:color w:val="auto"/>
          <w:sz w:val="24"/>
        </w:rPr>
      </w:pPr>
      <w:r>
        <w:rPr>
          <w:rFonts w:hint="eastAsia" w:ascii="宋体" w:hAnsi="宋体" w:cs="宋体"/>
          <w:b/>
          <w:bCs/>
          <w:color w:val="auto"/>
          <w:sz w:val="24"/>
          <w:u w:val="single"/>
          <w:lang w:eastAsia="zh-CN"/>
        </w:rPr>
        <w:t xml:space="preserve">（</w:t>
      </w:r>
      <w:r>
        <w:rPr>
          <w:rFonts w:hint="eastAsia" w:ascii="宋体" w:hAnsi="宋体" w:cs="宋体"/>
          <w:b/>
          <w:bCs/>
          <w:color w:val="auto"/>
          <w:sz w:val="24"/>
          <w:u w:val="single"/>
          <w:lang w:val="en-US" w:eastAsia="zh-CN"/>
        </w:rPr>
        <w:t xml:space="preserve">若组成联合体投标的，联合体成员单位付款均由牵头人支付</w:t>
      </w:r>
      <w:r>
        <w:rPr>
          <w:rFonts w:hint="eastAsia" w:ascii="宋体" w:hAnsi="宋体" w:cs="宋体"/>
          <w:b/>
          <w:bCs/>
          <w:color w:val="auto"/>
          <w:sz w:val="24"/>
          <w:u w:val="single"/>
          <w:lang w:eastAsia="zh-CN"/>
        </w:rPr>
        <w:t xml:space="preserve">）</w:t>
      </w:r>
      <w:r>
        <w:rPr>
          <w:rFonts w:hint="eastAsia" w:ascii="宋体" w:hAnsi="宋体" w:cs="宋体"/>
          <w:color w:val="auto"/>
          <w:sz w:val="24"/>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1.4.2 发票开具方式：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560" w:lineRule="exact"/>
        <w:rPr>
          <w:rFonts w:hint="eastAsia" w:ascii="宋体" w:hAnsi="宋体" w:cs="宋体"/>
          <w:b/>
          <w:sz w:val="24"/>
        </w:rPr>
        <w:outlineLvl w:val="0"/>
      </w:pPr>
      <w:r/>
      <w:bookmarkStart w:id="209" w:name="_Toc11108"/>
      <w:r/>
      <w:bookmarkStart w:id="210" w:name="_Toc4760"/>
      <w:r/>
      <w:bookmarkStart w:id="211" w:name="_Toc8772"/>
      <w:r/>
      <w:bookmarkStart w:id="212" w:name="_Toc3625"/>
      <w:r/>
      <w:bookmarkStart w:id="213" w:name="_Toc31421"/>
      <w:r>
        <w:rPr>
          <w:rFonts w:hint="eastAsia" w:ascii="宋体" w:hAnsi="宋体" w:cs="宋体"/>
          <w:b/>
          <w:sz w:val="24"/>
        </w:rPr>
        <w:t xml:space="preserve">1.5 履行期限、地点和方式</w:t>
      </w:r>
      <w:bookmarkEnd w:id="209"/>
      <w:r/>
      <w:bookmarkEnd w:id="210"/>
      <w:r/>
      <w:bookmarkEnd w:id="211"/>
      <w:r/>
      <w:bookmarkEnd w:id="212"/>
      <w:r/>
      <w:bookmarkEnd w:id="213"/>
      <w:r/>
      <w:r/>
    </w:p>
    <w:p>
      <w:pPr>
        <w:ind w:firstLine="480"/>
        <w:spacing w:line="560" w:lineRule="exact"/>
        <w:rPr>
          <w:rFonts w:hint="eastAsia" w:ascii="宋体" w:hAnsi="宋体" w:cs="宋体"/>
          <w:sz w:val="24"/>
          <w:u w:val="single"/>
        </w:rPr>
      </w:pPr>
      <w:r>
        <w:rPr>
          <w:rFonts w:hint="eastAsia" w:ascii="宋体" w:hAnsi="宋体" w:cs="宋体"/>
          <w:sz w:val="24"/>
        </w:rPr>
        <w:t xml:space="preserve">1.5.1 履行期限：</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2025年11月30日前完成</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1.5.2 履行地点：</w:t>
      </w:r>
      <w:r>
        <w:rPr>
          <w:rFonts w:hint="eastAsia" w:ascii="宋体" w:hAnsi="宋体" w:cs="宋体"/>
          <w:sz w:val="24"/>
          <w:u w:val="single"/>
        </w:rPr>
        <w:t xml:space="preserve"> </w:t>
      </w:r>
      <w:r>
        <w:rPr>
          <w:rFonts w:hint="eastAsia" w:ascii="宋体" w:hAnsi="宋体" w:cs="宋体"/>
          <w:sz w:val="24"/>
          <w:u w:val="single"/>
          <w:lang w:eastAsia="zh-CN"/>
        </w:rPr>
        <w:t xml:space="preserve">甲方指定地点（通州区内）</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1.5.3 履行方式：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560" w:lineRule="exact"/>
        <w:rPr>
          <w:rFonts w:hint="eastAsia" w:ascii="宋体" w:hAnsi="宋体" w:cs="宋体"/>
          <w:b/>
          <w:sz w:val="24"/>
          <w:lang w:val="en-US" w:eastAsia="zh-CN"/>
        </w:rPr>
        <w:outlineLvl w:val="0"/>
      </w:pPr>
      <w:r/>
      <w:bookmarkStart w:id="214" w:name="_Toc24662"/>
      <w:r/>
      <w:bookmarkStart w:id="215" w:name="_Toc3079"/>
      <w:r/>
      <w:bookmarkStart w:id="216" w:name="_Toc8586"/>
      <w:r/>
      <w:bookmarkStart w:id="217" w:name="_Toc2375"/>
      <w:r/>
      <w:bookmarkStart w:id="218" w:name="_Toc5698"/>
      <w:r>
        <w:rPr>
          <w:rFonts w:hint="eastAsia" w:ascii="宋体" w:hAnsi="宋体" w:cs="宋体"/>
          <w:b/>
          <w:sz w:val="24"/>
        </w:rPr>
        <w:t xml:space="preserve">1.6</w:t>
      </w:r>
      <w:r>
        <w:rPr>
          <w:rFonts w:hint="eastAsia" w:ascii="宋体" w:hAnsi="宋体" w:cs="宋体"/>
          <w:b/>
          <w:sz w:val="24"/>
          <w:lang w:val="en-US" w:eastAsia="zh-CN"/>
        </w:rPr>
        <w:t xml:space="preserve"> 服务要求</w:t>
      </w:r>
      <w:r/>
    </w:p>
    <w:p>
      <w:pPr>
        <w:ind w:firstLine="480"/>
        <w:spacing w:line="560" w:lineRule="exact"/>
        <w:rPr>
          <w:rFonts w:hint="eastAsia" w:ascii="宋体" w:hAnsi="宋体" w:cs="宋体"/>
          <w:sz w:val="24"/>
          <w:lang w:val="en-US" w:eastAsia="zh-CN"/>
        </w:rPr>
        <w:outlineLvl w:val="0"/>
      </w:pPr>
      <w:r>
        <w:rPr>
          <w:rFonts w:hint="eastAsia" w:ascii="宋体" w:hAnsi="宋体" w:cs="宋体"/>
          <w:sz w:val="24"/>
          <w:lang w:val="en-US" w:eastAsia="zh-CN"/>
        </w:rPr>
        <w:t xml:space="preserve">1.6.1 甲方负责协调档案数字化加工正常运转的工作场地。</w:t>
      </w:r>
      <w:r/>
    </w:p>
    <w:p>
      <w:pPr>
        <w:ind w:firstLine="480"/>
        <w:spacing w:line="560" w:lineRule="exact"/>
        <w:rPr>
          <w:rFonts w:hint="default" w:ascii="宋体" w:hAnsi="宋体" w:cs="宋体"/>
          <w:sz w:val="24"/>
          <w:lang w:val="en-US" w:eastAsia="zh-CN"/>
        </w:rPr>
        <w:outlineLvl w:val="0"/>
      </w:pPr>
      <w:r>
        <w:rPr>
          <w:rFonts w:hint="eastAsia" w:ascii="宋体" w:hAnsi="宋体" w:cs="宋体"/>
          <w:sz w:val="24"/>
          <w:lang w:val="en-US" w:eastAsia="zh-CN"/>
        </w:rPr>
        <w:t xml:space="preserve">1.6.2 乙方负责提供完成档案数字化加工服务所需的各种加工场地内配备的其他硬件设备，包括但不限于网络设备、电脑设备、扫描仪、打印机、打印纸等相关耗材。</w:t>
      </w:r>
      <w:r/>
    </w:p>
    <w:p>
      <w:pPr>
        <w:ind w:firstLine="480"/>
        <w:spacing w:line="560" w:lineRule="exact"/>
        <w:rPr>
          <w:rFonts w:hint="eastAsia" w:ascii="宋体" w:hAnsi="宋体" w:cs="宋体"/>
          <w:b/>
          <w:sz w:val="24"/>
          <w:lang w:val="en-US" w:eastAsia="zh-CN"/>
        </w:rPr>
        <w:outlineLvl w:val="0"/>
      </w:pPr>
      <w:r>
        <w:rPr>
          <w:rFonts w:hint="eastAsia" w:ascii="宋体" w:hAnsi="宋体" w:cs="宋体"/>
          <w:sz w:val="24"/>
          <w:lang w:val="en-US" w:eastAsia="zh-CN"/>
        </w:rPr>
        <w:t xml:space="preserve">1.6.3 </w:t>
      </w:r>
      <w:r>
        <w:rPr>
          <w:rFonts w:hint="eastAsia" w:ascii="宋体" w:hAnsi="宋体" w:cs="宋体"/>
          <w:sz w:val="24"/>
          <w:lang w:eastAsia="zh-CN"/>
        </w:rPr>
        <w:t xml:space="preserve">档案数字加工服务必须在甲方指定的工作场所内完成，乙方工作人员不得将档案资料带出工作场所。因乙方工作人员造成档案遗失的，按</w:t>
      </w:r>
      <w:r>
        <w:rPr>
          <w:rFonts w:hint="eastAsia" w:ascii="宋体" w:hAnsi="宋体" w:cs="宋体"/>
          <w:sz w:val="24"/>
          <w:lang w:val="en-US" w:eastAsia="zh-CN"/>
        </w:rPr>
        <w:t xml:space="preserve">1万</w:t>
      </w:r>
      <w:r>
        <w:rPr>
          <w:rFonts w:hint="eastAsia" w:ascii="宋体" w:hAnsi="宋体" w:cs="宋体"/>
          <w:sz w:val="24"/>
          <w:lang w:eastAsia="zh-CN"/>
        </w:rPr>
        <w:t xml:space="preserve">元</w:t>
      </w:r>
      <w:r>
        <w:rPr>
          <w:rFonts w:hint="eastAsia" w:ascii="宋体" w:hAnsi="宋体" w:cs="宋体"/>
          <w:sz w:val="24"/>
          <w:lang w:val="en-US" w:eastAsia="zh-CN"/>
        </w:rPr>
        <w:t xml:space="preserve">/</w:t>
      </w:r>
      <w:r>
        <w:rPr>
          <w:rFonts w:hint="eastAsia" w:ascii="宋体" w:hAnsi="宋体" w:cs="宋体"/>
          <w:sz w:val="24"/>
          <w:lang w:eastAsia="zh-CN"/>
        </w:rPr>
        <w:t xml:space="preserve">卷赔偿；造成档案污损的，先进行修复，无法修复的按</w:t>
      </w:r>
      <w:r>
        <w:rPr>
          <w:rFonts w:hint="eastAsia" w:ascii="宋体" w:hAnsi="宋体" w:cs="宋体"/>
          <w:sz w:val="24"/>
          <w:lang w:val="en-US" w:eastAsia="zh-CN"/>
        </w:rPr>
        <w:t xml:space="preserve">1万元/卷赔偿。</w:t>
      </w:r>
      <w:r/>
    </w:p>
    <w:p>
      <w:pPr>
        <w:ind w:firstLine="480"/>
        <w:spacing w:line="560" w:lineRule="exact"/>
        <w:rPr>
          <w:rFonts w:hint="default"/>
          <w:lang w:val="en-US" w:eastAsia="zh-CN"/>
        </w:rPr>
        <w:outlineLvl w:val="0"/>
      </w:pPr>
      <w:r>
        <w:rPr>
          <w:rFonts w:hint="eastAsia" w:ascii="宋体" w:hAnsi="宋体" w:cs="宋体"/>
          <w:b w:val="0"/>
          <w:bCs/>
          <w:sz w:val="24"/>
          <w:lang w:val="en-US" w:eastAsia="zh-CN"/>
        </w:rPr>
        <w:t xml:space="preserve">1.6.4 乙方必须严格遵守医保档案的保密制度、管理制度，保证档案实体和数据的安全。</w:t>
      </w:r>
      <w:r/>
    </w:p>
    <w:p>
      <w:pPr>
        <w:ind w:firstLine="480"/>
        <w:spacing w:line="560" w:lineRule="exact"/>
        <w:rPr>
          <w:rFonts w:hint="default" w:ascii="宋体" w:hAnsi="宋体" w:cs="宋体"/>
          <w:b w:val="0"/>
          <w:bCs/>
          <w:sz w:val="24"/>
          <w:lang w:val="en-US" w:eastAsia="zh-CN"/>
        </w:rPr>
        <w:outlineLvl w:val="0"/>
      </w:pPr>
      <w:r>
        <w:rPr>
          <w:rFonts w:hint="eastAsia" w:ascii="宋体" w:hAnsi="宋体" w:cs="宋体"/>
          <w:b w:val="0"/>
          <w:bCs/>
          <w:sz w:val="24"/>
          <w:lang w:val="en-US" w:eastAsia="zh-CN"/>
        </w:rPr>
        <w:t xml:space="preserve">1.6.5 乙方在本项目实施过程中，其计算机设备须接受甲方或其指定的专业人员监管，以保证甲方的计算机网络运行安全。</w:t>
      </w:r>
      <w:r/>
    </w:p>
    <w:p>
      <w:pPr>
        <w:ind w:firstLine="482"/>
        <w:spacing w:line="560" w:lineRule="exact"/>
        <w:rPr>
          <w:rFonts w:hint="eastAsia" w:ascii="宋体" w:hAnsi="宋体" w:cs="宋体"/>
          <w:sz w:val="24"/>
          <w:u w:val="single"/>
        </w:rPr>
        <w:outlineLvl w:val="0"/>
      </w:pPr>
      <w:r>
        <w:rPr>
          <w:rFonts w:hint="eastAsia" w:ascii="宋体" w:hAnsi="宋体" w:cs="宋体"/>
          <w:b/>
          <w:sz w:val="24"/>
          <w:lang w:val="en-US" w:eastAsia="zh-CN"/>
        </w:rPr>
        <w:t xml:space="preserve">1.7</w:t>
      </w:r>
      <w:r>
        <w:rPr>
          <w:rFonts w:hint="eastAsia" w:ascii="宋体" w:hAnsi="宋体" w:cs="宋体"/>
          <w:b/>
          <w:sz w:val="24"/>
        </w:rPr>
        <w:t xml:space="preserve"> 违约责任</w:t>
      </w:r>
      <w:bookmarkEnd w:id="214"/>
      <w:r/>
      <w:bookmarkEnd w:id="215"/>
      <w:r/>
      <w:bookmarkEnd w:id="216"/>
      <w:r/>
      <w:bookmarkEnd w:id="217"/>
      <w:r/>
      <w:bookmarkEnd w:id="218"/>
      <w:r/>
      <w:r/>
    </w:p>
    <w:p>
      <w:pPr>
        <w:ind w:firstLine="480"/>
        <w:spacing w:line="560" w:lineRule="exact"/>
        <w:rPr>
          <w:rFonts w:hint="default"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u w:val="single"/>
        </w:rPr>
        <w:t xml:space="preserve"> </w:t>
      </w:r>
      <w:r>
        <w:rPr>
          <w:rFonts w:hint="eastAsia" w:ascii="宋体" w:hAnsi="宋体" w:cs="宋体"/>
          <w:sz w:val="24"/>
          <w:u w:val="single"/>
          <w:lang w:val="en-US" w:eastAsia="zh-CN"/>
        </w:rPr>
        <w:t xml:space="preserve">0.1</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u w:val="single"/>
          <w:lang w:val="en-US" w:eastAsia="zh-CN"/>
        </w:rPr>
        <w:t xml:space="preserve">10</w:t>
      </w:r>
      <w:r>
        <w:rPr>
          <w:rFonts w:hint="eastAsia" w:ascii="宋体" w:hAnsi="宋体" w:cs="宋体"/>
          <w:sz w:val="24"/>
          <w:u w:val="single"/>
        </w:rPr>
        <w:t xml:space="preserve"> </w:t>
      </w:r>
      <w:r>
        <w:rPr>
          <w:rFonts w:hint="eastAsia" w:ascii="宋体" w:hAnsi="宋体" w:cs="宋体"/>
          <w:sz w:val="24"/>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宋体" w:hAnsi="宋体" w:cs="宋体"/>
          <w:b/>
          <w:sz w:val="24"/>
        </w:rPr>
        <w:outlineLvl w:val="0"/>
      </w:pPr>
      <w:r/>
      <w:bookmarkStart w:id="219" w:name="_Toc9497"/>
      <w:r/>
      <w:bookmarkStart w:id="220" w:name="_Toc32454"/>
      <w:r/>
      <w:bookmarkStart w:id="221" w:name="_Toc18683"/>
      <w:r/>
      <w:bookmarkStart w:id="222" w:name="_Toc26807"/>
      <w:r/>
      <w:bookmarkStart w:id="223" w:name="_Toc30329"/>
      <w:r>
        <w:rPr>
          <w:rFonts w:hint="eastAsia" w:ascii="宋体" w:hAnsi="宋体" w:cs="宋体"/>
          <w:b/>
          <w:sz w:val="24"/>
        </w:rPr>
        <w:t xml:space="preserve">1.</w:t>
      </w:r>
      <w:r>
        <w:rPr>
          <w:rFonts w:hint="eastAsia" w:ascii="宋体" w:hAnsi="宋体" w:cs="宋体"/>
          <w:b/>
          <w:sz w:val="24"/>
          <w:lang w:val="en-US" w:eastAsia="zh-CN"/>
        </w:rPr>
        <w:t xml:space="preserve">8</w:t>
      </w:r>
      <w:r>
        <w:rPr>
          <w:rFonts w:hint="eastAsia" w:ascii="宋体" w:hAnsi="宋体" w:cs="宋体"/>
          <w:b/>
          <w:sz w:val="24"/>
        </w:rPr>
        <w:t xml:space="preserve"> 合同争议的解决</w:t>
      </w:r>
      <w:bookmarkEnd w:id="219"/>
      <w:r/>
      <w:bookmarkEnd w:id="220"/>
      <w:r/>
      <w:bookmarkEnd w:id="221"/>
      <w:r/>
      <w:bookmarkEnd w:id="222"/>
      <w:r/>
      <w:bookmarkEnd w:id="223"/>
      <w:r/>
      <w:r/>
    </w:p>
    <w:p>
      <w:pPr>
        <w:ind w:firstLine="480"/>
        <w:spacing w:line="560" w:lineRule="exact"/>
        <w:rPr>
          <w:rFonts w:hint="eastAsia" w:ascii="宋体" w:hAnsi="宋体" w:cs="宋体"/>
          <w:sz w:val="24"/>
        </w:rPr>
      </w:pPr>
      <w:r>
        <w:rPr>
          <w:rFonts w:hint="eastAsia" w:ascii="宋体" w:hAnsi="宋体" w:cs="宋体"/>
          <w:sz w:val="24"/>
        </w:rPr>
        <w:t xml:space="preserve">本合同履行过程中发生的任何争议，双方当事人均可通过和解或者调解解决；不愿和解、调解或者和解、调解不成的，可以选择下列第</w:t>
      </w:r>
      <w:r>
        <w:rPr>
          <w:rFonts w:hint="eastAsia" w:ascii="宋体" w:hAnsi="宋体" w:cs="宋体"/>
          <w:sz w:val="24"/>
          <w:u w:val="single"/>
        </w:rPr>
        <w:t xml:space="preserve"> 2 </w:t>
      </w:r>
      <w:r>
        <w:rPr>
          <w:rFonts w:hint="eastAsia" w:ascii="宋体" w:hAnsi="宋体" w:cs="宋体"/>
          <w:sz w:val="24"/>
        </w:rPr>
        <w:t xml:space="preserve">种方式解决：</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8</w:t>
      </w:r>
      <w:r>
        <w:rPr>
          <w:rFonts w:hint="eastAsia" w:ascii="宋体" w:hAnsi="宋体" w:cs="宋体"/>
          <w:sz w:val="24"/>
        </w:rPr>
        <w:t xml:space="preserve">.1 将争议提交</w:t>
      </w:r>
      <w:r>
        <w:rPr>
          <w:rFonts w:hint="eastAsia" w:ascii="宋体" w:hAnsi="宋体" w:cs="宋体"/>
          <w:sz w:val="24"/>
          <w:u w:val="single"/>
        </w:rPr>
        <w:t xml:space="preserve">              </w:t>
      </w:r>
      <w:r>
        <w:rPr>
          <w:rFonts w:hint="eastAsia" w:ascii="宋体" w:hAnsi="宋体" w:cs="宋体"/>
          <w:sz w:val="24"/>
        </w:rPr>
        <w:t xml:space="preserve">仲裁委员会依申请仲裁时其现行有效的仲裁规则裁决；</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8</w:t>
      </w:r>
      <w:r>
        <w:rPr>
          <w:rFonts w:hint="eastAsia" w:ascii="宋体" w:hAnsi="宋体" w:cs="宋体"/>
          <w:sz w:val="24"/>
        </w:rPr>
        <w:t xml:space="preserve">.2 向</w:t>
      </w:r>
      <w:r>
        <w:rPr>
          <w:rFonts w:hint="eastAsia" w:ascii="宋体" w:hAnsi="宋体" w:cs="宋体"/>
          <w:sz w:val="24"/>
          <w:u w:val="single"/>
        </w:rPr>
        <w:t xml:space="preserve">  南通市通州区  </w:t>
      </w:r>
      <w:r>
        <w:rPr>
          <w:rFonts w:hint="eastAsia" w:ascii="宋体" w:hAnsi="宋体" w:cs="宋体"/>
          <w:sz w:val="24"/>
        </w:rPr>
        <w:t xml:space="preserve">人民法院起诉。</w:t>
      </w:r>
      <w:r/>
    </w:p>
    <w:p>
      <w:pPr>
        <w:ind w:firstLine="482"/>
        <w:spacing w:line="560" w:lineRule="exact"/>
        <w:rPr>
          <w:rFonts w:hint="eastAsia" w:ascii="宋体" w:hAnsi="宋体" w:cs="宋体"/>
          <w:b/>
          <w:sz w:val="24"/>
        </w:rPr>
        <w:outlineLvl w:val="0"/>
      </w:pPr>
      <w:r/>
      <w:bookmarkStart w:id="224" w:name="_Toc23784"/>
      <w:r/>
      <w:bookmarkStart w:id="225" w:name="_Toc26227"/>
      <w:r/>
      <w:bookmarkStart w:id="226" w:name="_Toc16417"/>
      <w:r/>
      <w:bookmarkStart w:id="227" w:name="_Toc12273"/>
      <w:r/>
      <w:bookmarkStart w:id="228" w:name="_Toc15827"/>
      <w:r>
        <w:rPr>
          <w:rFonts w:hint="eastAsia" w:ascii="宋体" w:hAnsi="宋体" w:cs="宋体"/>
          <w:b/>
          <w:sz w:val="24"/>
        </w:rPr>
        <w:t xml:space="preserve">1.</w:t>
      </w:r>
      <w:r>
        <w:rPr>
          <w:rFonts w:hint="eastAsia" w:ascii="宋体" w:hAnsi="宋体" w:cs="宋体"/>
          <w:b/>
          <w:sz w:val="24"/>
          <w:lang w:val="en-US" w:eastAsia="zh-CN"/>
        </w:rPr>
        <w:t xml:space="preserve">9</w:t>
      </w:r>
      <w:r>
        <w:rPr>
          <w:rFonts w:hint="eastAsia" w:ascii="宋体" w:hAnsi="宋体" w:cs="宋体"/>
          <w:b/>
          <w:sz w:val="24"/>
        </w:rPr>
        <w:t xml:space="preserve"> 合同生效</w:t>
      </w:r>
      <w:bookmarkEnd w:id="224"/>
      <w:r/>
      <w:bookmarkEnd w:id="225"/>
      <w:r/>
      <w:bookmarkEnd w:id="226"/>
      <w:r/>
      <w:bookmarkEnd w:id="227"/>
      <w:r/>
      <w:bookmarkEnd w:id="228"/>
      <w:r/>
      <w:r/>
    </w:p>
    <w:p>
      <w:pPr>
        <w:ind w:firstLine="480"/>
        <w:spacing w:line="560" w:lineRule="exact"/>
        <w:rPr>
          <w:rFonts w:hint="eastAsia" w:ascii="宋体" w:hAnsi="宋体" w:cs="宋体"/>
          <w:b/>
          <w:sz w:val="24"/>
        </w:rPr>
      </w:pPr>
      <w:r>
        <w:rPr>
          <w:rFonts w:hint="eastAsia" w:ascii="宋体" w:hAnsi="宋体" w:cs="宋体"/>
          <w:sz w:val="24"/>
        </w:rPr>
        <w:t xml:space="preserve">本合同自双方当事人盖章或者签字时生效。</w:t>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sz w:val="24"/>
          <w:lang w:val="zh-CN"/>
        </w:rPr>
        <w:t xml:space="preserve">：                             </w:t>
      </w:r>
      <w:r>
        <w:rPr>
          <w:rFonts w:hint="eastAsia" w:ascii="宋体" w:hAnsi="宋体" w:cs="宋体"/>
          <w:b/>
          <w:sz w:val="24"/>
          <w:lang w:val="zh-CN"/>
        </w:rPr>
        <w:t xml:space="preserve">      乙方</w:t>
      </w:r>
      <w:r>
        <w:rPr>
          <w:rFonts w:hint="eastAsia" w:ascii="宋体" w:hAnsi="宋体" w:cs="宋体"/>
          <w:sz w:val="24"/>
          <w:lang w:val="zh-CN"/>
        </w:rPr>
        <w:t xml:space="preserve">：</w:t>
      </w:r>
      <w:r/>
    </w:p>
    <w:p>
      <w:pPr>
        <w:spacing w:line="560" w:lineRule="exact"/>
        <w:rPr>
          <w:rFonts w:hint="eastAsia" w:ascii="宋体" w:hAnsi="宋体" w:cs="宋体"/>
          <w:sz w:val="24"/>
          <w:lang w:val="zh-CN"/>
        </w:rPr>
      </w:pPr>
      <w:r>
        <w:rPr>
          <w:rFonts w:hint="eastAsia" w:ascii="宋体" w:hAnsi="宋体" w:cs="宋体"/>
          <w:sz w:val="24"/>
          <w:lang w:val="zh-CN"/>
        </w:rPr>
        <w:t xml:space="preserve">统一社会信用代码：                        统一社会信用代码或身份证号码：</w:t>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sz w:val="24"/>
          <w:lang w:val="zh-CN"/>
        </w:rPr>
        <w:t xml:space="preserve">住所：                                   住所：</w:t>
      </w:r>
      <w:r/>
    </w:p>
    <w:p>
      <w:pPr>
        <w:spacing w:line="560" w:lineRule="exact"/>
        <w:rPr>
          <w:rFonts w:hint="eastAsia" w:ascii="宋体" w:hAnsi="宋体" w:cs="宋体"/>
          <w:sz w:val="24"/>
          <w:lang w:val="zh-CN"/>
        </w:rPr>
      </w:pPr>
      <w:r>
        <w:rPr>
          <w:rFonts w:hint="eastAsia" w:ascii="宋体" w:hAnsi="宋体" w:cs="宋体"/>
          <w:sz w:val="24"/>
          <w:lang w:val="zh-CN"/>
        </w:rPr>
        <w:t xml:space="preserve">法定代表人或                             法定代表人</w:t>
      </w:r>
      <w:r/>
    </w:p>
    <w:p>
      <w:pPr>
        <w:spacing w:line="560" w:lineRule="exact"/>
        <w:rPr>
          <w:rFonts w:hint="eastAsia" w:ascii="宋体" w:hAnsi="宋体" w:cs="宋体"/>
          <w:sz w:val="24"/>
          <w:lang w:val="zh-CN"/>
        </w:rPr>
      </w:pPr>
      <w:r>
        <w:rPr>
          <w:rFonts w:hint="eastAsia" w:ascii="宋体" w:hAnsi="宋体" w:cs="宋体"/>
          <w:sz w:val="24"/>
          <w:lang w:val="zh-CN"/>
        </w:rPr>
        <w:t xml:space="preserve">授权代表（签字）：                        或授权代表（签字）: </w:t>
      </w:r>
      <w:r/>
    </w:p>
    <w:p>
      <w:pPr>
        <w:spacing w:line="560" w:lineRule="exact"/>
        <w:rPr>
          <w:rFonts w:hint="eastAsia" w:ascii="宋体" w:hAnsi="宋体" w:cs="宋体"/>
          <w:sz w:val="24"/>
          <w:lang w:val="zh-CN"/>
        </w:rPr>
      </w:pPr>
      <w:r>
        <w:rPr>
          <w:rFonts w:hint="eastAsia" w:ascii="宋体" w:hAnsi="宋体" w:cs="宋体"/>
          <w:sz w:val="24"/>
          <w:lang w:val="zh-CN"/>
        </w:rPr>
        <w:t xml:space="preserve">联系人：                                 联系人：</w:t>
      </w:r>
      <w:r/>
    </w:p>
    <w:p>
      <w:pPr>
        <w:spacing w:line="560" w:lineRule="exact"/>
        <w:rPr>
          <w:rFonts w:hint="eastAsia" w:ascii="宋体" w:hAnsi="宋体" w:cs="宋体"/>
          <w:sz w:val="24"/>
          <w:lang w:val="zh-CN"/>
        </w:rPr>
      </w:pPr>
      <w:r>
        <w:rPr>
          <w:rFonts w:hint="eastAsia" w:ascii="宋体" w:hAnsi="宋体" w:cs="宋体"/>
          <w:sz w:val="24"/>
          <w:lang w:val="zh-CN"/>
        </w:rPr>
        <w:t xml:space="preserve">约定送达地址：                           约定送达地址：</w:t>
      </w:r>
      <w:r/>
    </w:p>
    <w:p>
      <w:pPr>
        <w:spacing w:line="560" w:lineRule="exact"/>
        <w:rPr>
          <w:rFonts w:hint="eastAsia" w:ascii="宋体" w:hAnsi="宋体" w:cs="宋体"/>
          <w:sz w:val="24"/>
          <w:lang w:val="zh-CN"/>
        </w:rPr>
      </w:pPr>
      <w:r>
        <w:rPr>
          <w:rFonts w:hint="eastAsia" w:ascii="宋体" w:hAnsi="宋体" w:cs="宋体"/>
          <w:sz w:val="24"/>
          <w:lang w:val="zh-CN"/>
        </w:rPr>
        <w:t xml:space="preserve">邮政编码：                               邮政编码：</w:t>
      </w:r>
      <w:r/>
    </w:p>
    <w:p>
      <w:pPr>
        <w:spacing w:line="560" w:lineRule="exact"/>
        <w:rPr>
          <w:rFonts w:hint="eastAsia" w:ascii="宋体" w:hAnsi="宋体" w:cs="宋体"/>
          <w:sz w:val="24"/>
          <w:lang w:val="zh-CN"/>
        </w:rPr>
      </w:pPr>
      <w:r>
        <w:rPr>
          <w:rFonts w:hint="eastAsia" w:ascii="宋体" w:hAnsi="宋体" w:cs="宋体"/>
          <w:sz w:val="24"/>
          <w:lang w:val="zh-CN"/>
        </w:rPr>
        <w:t xml:space="preserve">电话:                                    电话: </w:t>
      </w:r>
      <w:r/>
    </w:p>
    <w:p>
      <w:pPr>
        <w:spacing w:line="560" w:lineRule="exact"/>
        <w:rPr>
          <w:rFonts w:hint="eastAsia" w:ascii="宋体" w:hAnsi="宋体" w:cs="宋体"/>
          <w:sz w:val="24"/>
          <w:lang w:val="zh-CN"/>
        </w:rPr>
      </w:pPr>
      <w:r>
        <w:rPr>
          <w:rFonts w:hint="eastAsia" w:ascii="宋体" w:hAnsi="宋体" w:cs="宋体"/>
          <w:sz w:val="24"/>
          <w:lang w:val="zh-CN"/>
        </w:rPr>
        <w:t xml:space="preserve">传真:                                    传真:</w:t>
      </w:r>
      <w:r/>
    </w:p>
    <w:p>
      <w:pPr>
        <w:spacing w:line="560" w:lineRule="exact"/>
        <w:rPr>
          <w:rFonts w:hint="eastAsia" w:ascii="宋体" w:hAnsi="宋体" w:cs="宋体"/>
          <w:sz w:val="24"/>
        </w:rPr>
      </w:pPr>
      <w:r>
        <w:rPr>
          <w:rFonts w:hint="eastAsia" w:ascii="宋体" w:hAnsi="宋体" w:cs="宋体"/>
          <w:sz w:val="24"/>
          <w:lang w:val="zh-CN"/>
        </w:rPr>
        <w:t xml:space="preserve">电子邮箱：                               电子邮箱：</w:t>
      </w:r>
      <w:r/>
    </w:p>
    <w:p>
      <w:pPr>
        <w:spacing w:line="560" w:lineRule="exact"/>
        <w:rPr>
          <w:rFonts w:hint="eastAsia" w:ascii="宋体" w:hAnsi="宋体" w:cs="宋体"/>
          <w:sz w:val="24"/>
        </w:rPr>
      </w:pPr>
      <w:r>
        <w:rPr>
          <w:rFonts w:hint="eastAsia" w:ascii="宋体" w:hAnsi="宋体" w:cs="宋体"/>
          <w:sz w:val="24"/>
        </w:rPr>
        <w:t xml:space="preserve">开户银行：                               开户银行： </w:t>
      </w:r>
      <w:r/>
    </w:p>
    <w:p>
      <w:pPr>
        <w:spacing w:line="560" w:lineRule="exact"/>
        <w:rPr>
          <w:rFonts w:hint="eastAsia" w:ascii="宋体" w:hAnsi="宋体" w:cs="宋体"/>
          <w:sz w:val="24"/>
        </w:rPr>
      </w:pPr>
      <w:r>
        <w:rPr>
          <w:rFonts w:hint="eastAsia" w:ascii="宋体" w:hAnsi="宋体" w:cs="宋体"/>
          <w:sz w:val="24"/>
        </w:rPr>
        <w:t xml:space="preserve">开户名称：                               开户名称： </w:t>
      </w:r>
      <w:r/>
    </w:p>
    <w:p>
      <w:pPr>
        <w:spacing w:line="560" w:lineRule="exact"/>
        <w:rPr>
          <w:rFonts w:hint="eastAsia" w:ascii="宋体" w:hAnsi="宋体" w:cs="宋体"/>
          <w:sz w:val="24"/>
        </w:rPr>
      </w:pPr>
      <w:r>
        <w:rPr>
          <w:rFonts w:hint="eastAsia" w:ascii="宋体" w:hAnsi="宋体" w:cs="宋体"/>
          <w:sz w:val="24"/>
        </w:rPr>
        <w:t xml:space="preserve">开户账号：</w:t>
      </w:r>
      <w:r>
        <w:rPr>
          <w:rFonts w:hint="eastAsia" w:ascii="宋体" w:hAnsi="宋体" w:cs="宋体"/>
          <w:sz w:val="24"/>
          <w:lang w:val="zh-CN"/>
        </w:rPr>
        <w:t xml:space="preserve">                               </w:t>
      </w:r>
      <w:r>
        <w:rPr>
          <w:rFonts w:hint="eastAsia" w:ascii="宋体" w:hAnsi="宋体" w:cs="宋体"/>
          <w:sz w:val="24"/>
        </w:rPr>
        <w:t xml:space="preserve">开户账号：</w:t>
      </w:r>
      <w:r/>
    </w:p>
    <w:p>
      <w:pPr>
        <w:jc w:val="left"/>
        <w:spacing w:line="560" w:lineRule="exact"/>
        <w:widowControl/>
        <w:rPr>
          <w:rFonts w:hint="eastAsia" w:ascii="宋体" w:hAnsi="宋体" w:cs="宋体"/>
          <w:b/>
        </w:rPr>
      </w:pPr>
      <w:r/>
      <w:bookmarkStart w:id="229" w:name="_Toc331685783"/>
      <w:r/>
      <w:r/>
    </w:p>
    <w:p>
      <w:pPr>
        <w:pStyle w:val="1067"/>
        <w:ind w:firstLine="200"/>
        <w:jc w:val="center"/>
        <w:spacing w:line="560" w:lineRule="exact"/>
        <w:rPr>
          <w:rFonts w:hint="eastAsia" w:hAnsi="宋体" w:cs="宋体"/>
          <w:b/>
          <w:szCs w:val="24"/>
        </w:rPr>
      </w:pPr>
      <w:r>
        <w:rPr>
          <w:rFonts w:hint="eastAsia" w:hAnsi="宋体" w:cs="宋体"/>
          <w:b/>
          <w:szCs w:val="24"/>
        </w:rPr>
        <w:t xml:space="preserve">第二部分 合同一般条款</w:t>
      </w:r>
      <w:bookmarkEnd w:id="229"/>
      <w:r/>
      <w:r/>
    </w:p>
    <w:p>
      <w:pPr>
        <w:ind w:firstLine="482"/>
        <w:spacing w:line="560" w:lineRule="exact"/>
        <w:rPr>
          <w:rFonts w:hint="eastAsia" w:ascii="宋体" w:hAnsi="宋体" w:cs="宋体"/>
          <w:b/>
          <w:sz w:val="24"/>
        </w:rPr>
        <w:outlineLvl w:val="0"/>
      </w:pPr>
      <w:r/>
      <w:bookmarkStart w:id="230" w:name="_Ref467379101"/>
      <w:r/>
      <w:bookmarkStart w:id="231" w:name="_Ref467379225"/>
      <w:r/>
      <w:bookmarkStart w:id="232" w:name="_Toc487900349"/>
      <w:r/>
      <w:bookmarkStart w:id="233" w:name="_Ref467378404"/>
      <w:r/>
      <w:bookmarkStart w:id="234" w:name="_Toc25079"/>
      <w:r/>
      <w:bookmarkStart w:id="235" w:name="_Ref467378499"/>
      <w:r/>
      <w:bookmarkStart w:id="236" w:name="_Toc5228"/>
      <w:r/>
      <w:bookmarkStart w:id="237" w:name="_Toc279701240"/>
      <w:r/>
      <w:bookmarkStart w:id="238" w:name="_Ref467379094"/>
      <w:r/>
      <w:bookmarkStart w:id="239" w:name="_Ref467379109"/>
      <w:r/>
      <w:bookmarkStart w:id="240" w:name="_Toc14021"/>
      <w:r/>
      <w:bookmarkStart w:id="241" w:name="_Ref467379205"/>
      <w:r/>
      <w:bookmarkStart w:id="242" w:name="_Toc31297"/>
      <w:r/>
      <w:bookmarkStart w:id="243" w:name="_Toc19680"/>
      <w:r/>
      <w:bookmarkStart w:id="244" w:name="_Ref467379214"/>
      <w:r/>
      <w:bookmarkStart w:id="245" w:name="_Ref467378463"/>
      <w:r/>
      <w:bookmarkStart w:id="246" w:name="_Ref467379195"/>
      <w:r/>
      <w:bookmarkStart w:id="247" w:name="_Toc259093669"/>
      <w:r>
        <w:rPr>
          <w:rFonts w:hint="eastAsia" w:ascii="宋体" w:hAnsi="宋体" w:cs="宋体"/>
          <w:b/>
          <w:sz w:val="24"/>
        </w:rPr>
        <w:t xml:space="preserve">2.1 定义</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
    </w:p>
    <w:p>
      <w:pPr>
        <w:ind w:firstLine="480"/>
        <w:spacing w:line="560" w:lineRule="exact"/>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560" w:lineRule="exact"/>
        <w:rPr>
          <w:rFonts w:hint="eastAsia" w:ascii="宋体" w:hAnsi="宋体" w:cs="宋体"/>
          <w:sz w:val="24"/>
        </w:rPr>
      </w:pPr>
      <w:r>
        <w:rPr>
          <w:rFonts w:hint="eastAsia" w:ascii="宋体" w:hAnsi="宋体" w:cs="宋体"/>
          <w:sz w:val="24"/>
        </w:rPr>
        <w:t xml:space="preserve">2.1.1 “合同”系指采购人和中标供应商签订的载明双方当事人所达成的协议，并包括所有的附件、附录和构成合同的其他文件。</w:t>
      </w:r>
      <w:r/>
    </w:p>
    <w:p>
      <w:pPr>
        <w:ind w:firstLine="480"/>
        <w:spacing w:line="560" w:lineRule="exact"/>
        <w:rPr>
          <w:rFonts w:hint="eastAsia" w:ascii="宋体" w:hAnsi="宋体" w:cs="宋体"/>
          <w:sz w:val="24"/>
        </w:rPr>
      </w:pPr>
      <w:r>
        <w:rPr>
          <w:rFonts w:hint="eastAsia" w:ascii="宋体" w:hAnsi="宋体" w:cs="宋体"/>
          <w:sz w:val="24"/>
        </w:rPr>
        <w:t xml:space="preserve">2.1.2 “合同价”系指根据合同约定，中标供应商在完全履行合同义务后，采购人应支付给中标供应商的价格。</w:t>
      </w:r>
      <w:r/>
    </w:p>
    <w:p>
      <w:pPr>
        <w:ind w:firstLine="480"/>
        <w:spacing w:line="560" w:lineRule="exact"/>
        <w:rPr>
          <w:rFonts w:hint="eastAsia" w:ascii="宋体" w:hAnsi="宋体" w:cs="宋体"/>
          <w:sz w:val="24"/>
        </w:rPr>
      </w:pPr>
      <w:r>
        <w:rPr>
          <w:rFonts w:hint="eastAsia" w:ascii="宋体" w:hAnsi="宋体" w:cs="宋体"/>
          <w:sz w:val="24"/>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sz w:val="24"/>
        </w:rPr>
      </w:pPr>
      <w:r/>
      <w:bookmarkStart w:id="248" w:name="_Ref467378840"/>
      <w:r>
        <w:rPr>
          <w:rFonts w:hint="eastAsia" w:ascii="宋体" w:hAnsi="宋体" w:cs="宋体"/>
          <w:sz w:val="24"/>
        </w:rPr>
        <w:t xml:space="preserve">2.1.4 “甲方”系指与中标供应商签署合同的采购人</w:t>
      </w:r>
      <w:bookmarkEnd w:id="248"/>
      <w:r>
        <w:rPr>
          <w:rFonts w:hint="eastAsia" w:ascii="宋体" w:hAnsi="宋体" w:cs="宋体"/>
          <w:sz w:val="24"/>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rPr>
      </w:pPr>
      <w:r/>
      <w:bookmarkStart w:id="249" w:name="_Ref467379400"/>
      <w:r>
        <w:rPr>
          <w:rFonts w:hint="eastAsia" w:ascii="宋体" w:hAnsi="宋体" w:cs="宋体"/>
          <w:sz w:val="24"/>
        </w:rPr>
        <w:t xml:space="preserve">2.1.5 “乙方”系指根据合同约定提供服务的中标供应商</w:t>
      </w:r>
      <w:bookmarkEnd w:id="249"/>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rPr>
      </w:pPr>
      <w:r/>
      <w:bookmarkStart w:id="250" w:name="_Ref467379436"/>
      <w:r>
        <w:rPr>
          <w:rFonts w:hint="eastAsia" w:ascii="宋体" w:hAnsi="宋体" w:cs="宋体"/>
          <w:sz w:val="24"/>
        </w:rPr>
        <w:t xml:space="preserve">2.1.6 “现场”系指合同约定提供服务的地点。</w:t>
      </w:r>
      <w:bookmarkEnd w:id="250"/>
      <w:r/>
      <w:r/>
    </w:p>
    <w:p>
      <w:pPr>
        <w:ind w:firstLine="482"/>
        <w:spacing w:line="560" w:lineRule="exact"/>
        <w:rPr>
          <w:rFonts w:hint="eastAsia" w:ascii="宋体" w:hAnsi="宋体" w:cs="宋体"/>
          <w:b/>
          <w:sz w:val="24"/>
        </w:rPr>
        <w:outlineLvl w:val="0"/>
      </w:pPr>
      <w:r/>
      <w:bookmarkStart w:id="251" w:name="_Toc19539"/>
      <w:r/>
      <w:bookmarkStart w:id="252" w:name="_Toc3769"/>
      <w:r/>
      <w:bookmarkStart w:id="253" w:name="_Toc23289"/>
      <w:r/>
      <w:bookmarkStart w:id="254" w:name="_Toc279701241"/>
      <w:r/>
      <w:bookmarkStart w:id="255" w:name="_Toc31402"/>
      <w:r/>
      <w:bookmarkStart w:id="256" w:name="_Toc487900350"/>
      <w:r/>
      <w:bookmarkStart w:id="257" w:name="_Toc259093670"/>
      <w:r/>
      <w:bookmarkStart w:id="258" w:name="_Toc16752"/>
      <w:r>
        <w:rPr>
          <w:rFonts w:hint="eastAsia" w:ascii="宋体" w:hAnsi="宋体" w:cs="宋体"/>
          <w:b/>
          <w:sz w:val="24"/>
        </w:rPr>
        <w:t xml:space="preserve">2.2 技术规范</w:t>
      </w:r>
      <w:bookmarkEnd w:id="251"/>
      <w:r/>
      <w:bookmarkEnd w:id="252"/>
      <w:r/>
      <w:bookmarkEnd w:id="253"/>
      <w:r/>
      <w:bookmarkEnd w:id="254"/>
      <w:r/>
      <w:bookmarkEnd w:id="255"/>
      <w:r/>
      <w:bookmarkEnd w:id="256"/>
      <w:r/>
      <w:bookmarkEnd w:id="257"/>
      <w:r/>
      <w:bookmarkEnd w:id="258"/>
      <w:r/>
      <w:r/>
    </w:p>
    <w:p>
      <w:pPr>
        <w:ind w:firstLine="480"/>
        <w:spacing w:line="560" w:lineRule="exact"/>
        <w:rPr>
          <w:rFonts w:hint="eastAsia" w:ascii="宋体" w:hAnsi="宋体" w:cs="宋体"/>
          <w:sz w:val="24"/>
        </w:rPr>
      </w:pPr>
      <w:r>
        <w:rPr>
          <w:rFonts w:hint="eastAsia" w:ascii="宋体" w:hAnsi="宋体" w:cs="宋体"/>
          <w:sz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宋体" w:hAnsi="宋体" w:cs="宋体"/>
          <w:b/>
          <w:sz w:val="24"/>
        </w:rPr>
        <w:outlineLvl w:val="0"/>
      </w:pPr>
      <w:r/>
      <w:bookmarkStart w:id="259" w:name="_Toc12412"/>
      <w:r/>
      <w:bookmarkStart w:id="260" w:name="_Toc13673"/>
      <w:r/>
      <w:bookmarkStart w:id="261" w:name="_Toc259093671"/>
      <w:r/>
      <w:bookmarkStart w:id="262" w:name="_Toc4133"/>
      <w:r/>
      <w:bookmarkStart w:id="263" w:name="_Toc487900351"/>
      <w:r/>
      <w:bookmarkStart w:id="264" w:name="_Toc27945"/>
      <w:r/>
      <w:bookmarkStart w:id="265" w:name="_Toc9161"/>
      <w:r/>
      <w:bookmarkStart w:id="266" w:name="_Toc279701242"/>
      <w:r>
        <w:rPr>
          <w:rFonts w:hint="eastAsia" w:ascii="宋体" w:hAnsi="宋体" w:cs="宋体"/>
          <w:b/>
          <w:sz w:val="24"/>
        </w:rPr>
        <w:t xml:space="preserve">2.3 知识产权</w:t>
      </w:r>
      <w:bookmarkEnd w:id="259"/>
      <w:r/>
      <w:bookmarkEnd w:id="260"/>
      <w:r/>
      <w:bookmarkEnd w:id="261"/>
      <w:r/>
      <w:bookmarkEnd w:id="262"/>
      <w:r/>
      <w:bookmarkEnd w:id="263"/>
      <w:r/>
      <w:bookmarkEnd w:id="264"/>
      <w:r/>
      <w:bookmarkEnd w:id="265"/>
      <w:r/>
      <w:bookmarkEnd w:id="266"/>
      <w:r/>
      <w:r/>
    </w:p>
    <w:p>
      <w:pPr>
        <w:ind w:firstLine="480"/>
        <w:spacing w:line="560" w:lineRule="exact"/>
        <w:rPr>
          <w:rFonts w:hint="eastAsia" w:ascii="宋体" w:hAnsi="宋体" w:cs="宋体"/>
          <w:sz w:val="24"/>
        </w:rPr>
      </w:pPr>
      <w:r>
        <w:rPr>
          <w:rFonts w:hint="eastAsia" w:ascii="宋体" w:hAnsi="宋体" w:cs="宋体"/>
          <w:sz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sz w:val="24"/>
        </w:rPr>
      </w:pPr>
      <w:r>
        <w:rPr>
          <w:rFonts w:hint="eastAsia" w:ascii="宋体" w:hAnsi="宋体" w:cs="宋体"/>
          <w:sz w:val="24"/>
        </w:rPr>
        <w:t xml:space="preserve">2.3.2 合同涉及技术成果的归属和收益的分成办法的，详见</w:t>
      </w:r>
      <w:r>
        <w:rPr>
          <w:rFonts w:hint="eastAsia" w:ascii="宋体" w:hAnsi="宋体" w:cs="宋体"/>
          <w:b/>
          <w:i/>
          <w:sz w:val="24"/>
          <w:u w:val="single"/>
        </w:rPr>
        <w:t xml:space="preserve">合同专用条款</w:t>
      </w:r>
      <w:r>
        <w:rPr>
          <w:rFonts w:hint="eastAsia" w:ascii="宋体" w:hAnsi="宋体" w:cs="宋体"/>
          <w:sz w:val="24"/>
        </w:rPr>
        <w:t xml:space="preserve">。</w:t>
      </w:r>
      <w:r/>
    </w:p>
    <w:p>
      <w:pPr>
        <w:ind w:firstLine="482"/>
        <w:spacing w:line="560" w:lineRule="exact"/>
        <w:rPr>
          <w:rFonts w:hint="eastAsia" w:ascii="宋体" w:hAnsi="宋体" w:cs="宋体"/>
          <w:b/>
          <w:sz w:val="24"/>
        </w:rPr>
      </w:pPr>
      <w:r>
        <w:rPr>
          <w:rFonts w:hint="eastAsia" w:ascii="宋体" w:hAnsi="宋体" w:cs="宋体"/>
          <w:b/>
          <w:sz w:val="24"/>
        </w:rPr>
        <w:t xml:space="preserve">2.4 履约检查和问题反馈</w:t>
      </w:r>
      <w:r/>
    </w:p>
    <w:p>
      <w:pPr>
        <w:ind w:firstLine="480"/>
        <w:spacing w:line="560" w:lineRule="exact"/>
        <w:rPr>
          <w:rFonts w:hint="eastAsia" w:ascii="宋体" w:hAnsi="宋体" w:cs="宋体"/>
          <w:sz w:val="24"/>
        </w:rPr>
      </w:pPr>
      <w:r/>
      <w:bookmarkStart w:id="267" w:name="_Ref467379657"/>
      <w:r>
        <w:rPr>
          <w:rFonts w:hint="eastAsia" w:ascii="宋体" w:hAnsi="宋体" w:cs="宋体"/>
          <w:sz w:val="24"/>
        </w:rPr>
        <w:t xml:space="preserve">2.4.1</w:t>
      </w:r>
      <w:bookmarkEnd w:id="267"/>
      <w:r/>
      <w:bookmarkStart w:id="268" w:name="_Toc186431854"/>
      <w:r/>
      <w:bookmarkStart w:id="269" w:name="_Ref467379807"/>
      <w:r/>
      <w:bookmarkStart w:id="270" w:name="_Toc487900357"/>
      <w:r/>
      <w:bookmarkStart w:id="271" w:name="_Toc279701247"/>
      <w:r/>
      <w:bookmarkStart w:id="272" w:name="_Toc259093676"/>
      <w:r/>
      <w:bookmarkStart w:id="273" w:name="_Ref467379793"/>
      <w:r>
        <w:rPr>
          <w:rFonts w:hint="eastAsia" w:ascii="宋体" w:hAnsi="宋体" w:cs="宋体"/>
          <w:sz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sz w:val="24"/>
        </w:rPr>
      </w:pPr>
      <w:r>
        <w:rPr>
          <w:rFonts w:hint="eastAsia" w:ascii="宋体" w:hAnsi="宋体" w:cs="宋体"/>
          <w:sz w:val="24"/>
        </w:rPr>
        <w:t xml:space="preserve">2.4.2 合同履行期间，甲方有权将履行过程中出现的问题反馈给乙方，双方当事人应以书面形式约定需要完善和改进的内容</w:t>
      </w:r>
      <w:bookmarkEnd w:id="268"/>
      <w:r/>
      <w:bookmarkStart w:id="274" w:name="_Toc186431855"/>
      <w:r>
        <w:rPr>
          <w:rFonts w:hint="eastAsia" w:ascii="宋体" w:hAnsi="宋体" w:cs="宋体"/>
          <w:sz w:val="24"/>
        </w:rPr>
        <w:t xml:space="preserve">。</w:t>
      </w:r>
      <w:bookmarkEnd w:id="274"/>
      <w:r/>
      <w:r/>
    </w:p>
    <w:p>
      <w:pPr>
        <w:ind w:firstLine="482"/>
        <w:spacing w:line="560" w:lineRule="exact"/>
        <w:rPr>
          <w:rFonts w:hint="eastAsia" w:ascii="宋体" w:hAnsi="宋体" w:cs="宋体"/>
          <w:b/>
          <w:sz w:val="24"/>
        </w:rPr>
        <w:outlineLvl w:val="0"/>
      </w:pPr>
      <w:r/>
      <w:bookmarkStart w:id="275" w:name="_Toc15447"/>
      <w:r/>
      <w:bookmarkStart w:id="276" w:name="_Toc26555"/>
      <w:r/>
      <w:bookmarkStart w:id="277" w:name="_Toc22011"/>
      <w:r/>
      <w:bookmarkStart w:id="278" w:name="_Toc32670"/>
      <w:r/>
      <w:bookmarkStart w:id="279" w:name="_Toc31233"/>
      <w:r>
        <w:rPr>
          <w:rFonts w:hint="eastAsia" w:ascii="宋体" w:hAnsi="宋体" w:cs="宋体"/>
          <w:b/>
          <w:sz w:val="24"/>
        </w:rPr>
        <w:t xml:space="preserve">2.5 结算方式和付款条件</w:t>
      </w:r>
      <w:bookmarkEnd w:id="269"/>
      <w:r/>
      <w:bookmarkEnd w:id="270"/>
      <w:r/>
      <w:bookmarkEnd w:id="271"/>
      <w:r/>
      <w:bookmarkEnd w:id="272"/>
      <w:r/>
      <w:bookmarkEnd w:id="273"/>
      <w:r/>
      <w:bookmarkEnd w:id="275"/>
      <w:r/>
      <w:bookmarkEnd w:id="276"/>
      <w:r/>
      <w:bookmarkEnd w:id="277"/>
      <w:r/>
      <w:bookmarkEnd w:id="278"/>
      <w:r/>
      <w:bookmarkEnd w:id="279"/>
      <w:r/>
      <w:r/>
    </w:p>
    <w:p>
      <w:pPr>
        <w:ind w:firstLine="480"/>
        <w:spacing w:line="560" w:lineRule="exact"/>
        <w:rPr>
          <w:rFonts w:hint="eastAsia" w:ascii="宋体" w:hAnsi="宋体" w:cs="宋体"/>
          <w:sz w:val="24"/>
        </w:rPr>
      </w:pPr>
      <w:r>
        <w:rPr>
          <w:rFonts w:hint="eastAsia" w:ascii="宋体" w:hAnsi="宋体" w:cs="宋体"/>
          <w:sz w:val="24"/>
        </w:rPr>
        <w:t xml:space="preserve">详见</w:t>
      </w:r>
      <w:r>
        <w:rPr>
          <w:rFonts w:hint="eastAsia" w:ascii="宋体" w:hAnsi="宋体" w:cs="宋体"/>
          <w:b/>
          <w:i/>
          <w:sz w:val="24"/>
          <w:u w:val="single"/>
        </w:rPr>
        <w:t xml:space="preserve">合同专用条款</w:t>
      </w:r>
      <w:r>
        <w:rPr>
          <w:rFonts w:hint="eastAsia" w:ascii="宋体" w:hAnsi="宋体" w:cs="宋体"/>
          <w:sz w:val="24"/>
        </w:rPr>
        <w:t xml:space="preserve">。</w:t>
      </w:r>
      <w:r/>
    </w:p>
    <w:p>
      <w:pPr>
        <w:ind w:firstLine="482"/>
        <w:spacing w:line="560" w:lineRule="exact"/>
        <w:rPr>
          <w:rFonts w:hint="eastAsia" w:ascii="宋体" w:hAnsi="宋体" w:cs="宋体"/>
          <w:b/>
          <w:sz w:val="24"/>
        </w:rPr>
        <w:outlineLvl w:val="0"/>
      </w:pPr>
      <w:r/>
      <w:bookmarkStart w:id="280" w:name="_Ref467379852"/>
      <w:r/>
      <w:bookmarkStart w:id="281" w:name="_Toc259093677"/>
      <w:r/>
      <w:bookmarkStart w:id="282" w:name="_Ref467379923"/>
      <w:r/>
      <w:bookmarkStart w:id="283" w:name="_Toc487900358"/>
      <w:r/>
      <w:bookmarkStart w:id="284" w:name="_Toc279701248"/>
      <w:r/>
      <w:bookmarkStart w:id="285" w:name="_Ref467379863"/>
      <w:r/>
      <w:bookmarkStart w:id="286" w:name="_Toc18990"/>
      <w:r/>
      <w:bookmarkStart w:id="287" w:name="_Toc16163"/>
      <w:r/>
      <w:bookmarkStart w:id="288" w:name="_Toc13467"/>
      <w:r/>
      <w:bookmarkStart w:id="289" w:name="_Toc30507"/>
      <w:r/>
      <w:bookmarkStart w:id="290" w:name="_Toc13154"/>
      <w:r>
        <w:rPr>
          <w:rFonts w:hint="eastAsia" w:ascii="宋体" w:hAnsi="宋体" w:cs="宋体"/>
          <w:b/>
          <w:sz w:val="24"/>
        </w:rPr>
        <w:t xml:space="preserve">2.6 技术资料</w:t>
      </w:r>
      <w:bookmarkEnd w:id="280"/>
      <w:r/>
      <w:bookmarkEnd w:id="281"/>
      <w:r/>
      <w:bookmarkEnd w:id="282"/>
      <w:r/>
      <w:bookmarkEnd w:id="283"/>
      <w:r/>
      <w:bookmarkEnd w:id="284"/>
      <w:r/>
      <w:bookmarkEnd w:id="285"/>
      <w:r>
        <w:rPr>
          <w:rFonts w:hint="eastAsia" w:ascii="宋体" w:hAnsi="宋体" w:cs="宋体"/>
          <w:b/>
          <w:sz w:val="24"/>
        </w:rPr>
        <w:t xml:space="preserve">和保密义务</w:t>
      </w:r>
      <w:bookmarkEnd w:id="286"/>
      <w:r/>
      <w:bookmarkEnd w:id="287"/>
      <w:r/>
      <w:bookmarkEnd w:id="288"/>
      <w:r/>
      <w:bookmarkEnd w:id="289"/>
      <w:r/>
      <w:bookmarkEnd w:id="290"/>
      <w:r/>
      <w:r/>
    </w:p>
    <w:p>
      <w:pPr>
        <w:ind w:firstLine="480"/>
        <w:spacing w:line="560" w:lineRule="exact"/>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560" w:lineRule="exact"/>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560" w:lineRule="exact"/>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sz w:val="24"/>
        </w:rPr>
        <w:outlineLvl w:val="0"/>
      </w:pPr>
      <w:r/>
      <w:bookmarkStart w:id="291" w:name="_Toc19069"/>
      <w:r/>
      <w:bookmarkStart w:id="292" w:name="_Toc487900362"/>
      <w:r/>
      <w:bookmarkStart w:id="293" w:name="_Toc279701252"/>
      <w:r/>
      <w:bookmarkStart w:id="294" w:name="_Toc259093681"/>
      <w:r>
        <w:rPr>
          <w:rFonts w:hint="eastAsia" w:ascii="宋体" w:hAnsi="宋体" w:cs="宋体"/>
          <w:b/>
          <w:sz w:val="24"/>
        </w:rPr>
        <w:t xml:space="preserve">2.7 质量保证</w:t>
      </w:r>
      <w:bookmarkEnd w:id="291"/>
      <w:r/>
      <w:r/>
    </w:p>
    <w:p>
      <w:pPr>
        <w:ind w:firstLine="480"/>
        <w:spacing w:line="560" w:lineRule="exact"/>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rPr>
        <w:outlineLvl w:val="0"/>
      </w:pPr>
      <w:r/>
      <w:bookmarkStart w:id="295" w:name="_Toc22267"/>
      <w:r>
        <w:rPr>
          <w:rFonts w:hint="eastAsia" w:ascii="宋体" w:hAnsi="宋体" w:cs="宋体"/>
          <w:b/>
          <w:sz w:val="24"/>
        </w:rPr>
        <w:t xml:space="preserve">2.8 延迟</w:t>
      </w:r>
      <w:bookmarkEnd w:id="292"/>
      <w:r/>
      <w:bookmarkEnd w:id="293"/>
      <w:r/>
      <w:bookmarkEnd w:id="294"/>
      <w:r>
        <w:rPr>
          <w:rFonts w:hint="eastAsia" w:ascii="宋体" w:hAnsi="宋体" w:cs="宋体"/>
          <w:b/>
          <w:sz w:val="24"/>
        </w:rPr>
        <w:t xml:space="preserve">履行</w:t>
      </w:r>
      <w:bookmarkEnd w:id="295"/>
      <w:r/>
      <w:r/>
    </w:p>
    <w:p>
      <w:pPr>
        <w:ind w:firstLine="480"/>
        <w:spacing w:line="560" w:lineRule="exact"/>
        <w:rPr>
          <w:rFonts w:hint="eastAsia" w:ascii="宋体" w:hAnsi="宋体" w:cs="宋体"/>
          <w:sz w:val="24"/>
        </w:rPr>
      </w:pPr>
      <w:r>
        <w:rPr>
          <w:rFonts w:hint="eastAsia" w:ascii="宋体" w:hAnsi="宋体" w:cs="宋体"/>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sz w:val="24"/>
        </w:rPr>
        <w:outlineLvl w:val="0"/>
      </w:pPr>
      <w:r/>
      <w:bookmarkStart w:id="296" w:name="_Toc10611"/>
      <w:r/>
      <w:bookmarkStart w:id="297" w:name="_Ref467378121"/>
      <w:r/>
      <w:bookmarkStart w:id="298" w:name="_Toc259093683"/>
      <w:r/>
      <w:bookmarkStart w:id="299" w:name="_Toc487900364"/>
      <w:r/>
      <w:bookmarkStart w:id="300" w:name="_Toc279701254"/>
      <w:r>
        <w:rPr>
          <w:rFonts w:hint="eastAsia" w:ascii="宋体" w:hAnsi="宋体" w:cs="宋体"/>
          <w:b/>
          <w:sz w:val="24"/>
        </w:rPr>
        <w:t xml:space="preserve">2.9 合同变更</w:t>
      </w:r>
      <w:bookmarkEnd w:id="296"/>
      <w:r/>
      <w:r/>
    </w:p>
    <w:p>
      <w:pPr>
        <w:ind w:firstLine="480"/>
        <w:spacing w:line="560" w:lineRule="exact"/>
        <w:rPr>
          <w:rFonts w:hint="eastAsia" w:ascii="宋体" w:hAnsi="宋体" w:cs="宋体"/>
          <w:sz w:val="24"/>
        </w:rPr>
      </w:pPr>
      <w:r>
        <w:rPr>
          <w:rFonts w:hint="eastAsia" w:ascii="宋体" w:hAnsi="宋体" w:cs="宋体"/>
          <w:sz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cs="宋体"/>
          <w:sz w:val="24"/>
        </w:rPr>
      </w:pPr>
      <w:r>
        <w:rPr>
          <w:rFonts w:hint="eastAsia" w:ascii="宋体" w:hAnsi="宋体" w:cs="宋体"/>
          <w:sz w:val="24"/>
        </w:rPr>
        <w:t xml:space="preserve">2.9.2 合同继续履行将损害国家利益和社会公共利益的，双方当事人应当以书面形式变更合同。有过错的一方应当承担赔偿责任，双方当事人都有过错的，各自承担相应的责任。</w:t>
      </w:r>
      <w:bookmarkStart w:id="301" w:name="_Toc487900369"/>
      <w:r/>
      <w:bookmarkStart w:id="302" w:name="_Toc259093688"/>
      <w:r/>
      <w:bookmarkStart w:id="303" w:name="_Toc279701259"/>
      <w:r/>
      <w:r/>
    </w:p>
    <w:p>
      <w:pPr>
        <w:ind w:firstLine="482"/>
        <w:spacing w:line="560" w:lineRule="exact"/>
        <w:rPr>
          <w:rFonts w:hint="eastAsia" w:ascii="宋体" w:hAnsi="宋体" w:cs="宋体"/>
          <w:b/>
          <w:sz w:val="24"/>
        </w:rPr>
        <w:outlineLvl w:val="0"/>
      </w:pPr>
      <w:r/>
      <w:bookmarkStart w:id="304" w:name="_Toc23368"/>
      <w:r/>
      <w:bookmarkStart w:id="305" w:name="_Toc21830"/>
      <w:r/>
      <w:bookmarkStart w:id="306" w:name="_Toc10663"/>
      <w:r/>
      <w:bookmarkStart w:id="307" w:name="_Toc42"/>
      <w:r/>
      <w:bookmarkStart w:id="308" w:name="_Toc26689"/>
      <w:r>
        <w:rPr>
          <w:rFonts w:hint="eastAsia" w:ascii="宋体" w:hAnsi="宋体" w:cs="宋体"/>
          <w:b/>
          <w:sz w:val="24"/>
        </w:rPr>
        <w:t xml:space="preserve">2.10 合同转让</w:t>
      </w:r>
      <w:bookmarkEnd w:id="301"/>
      <w:r/>
      <w:bookmarkEnd w:id="302"/>
      <w:r/>
      <w:bookmarkEnd w:id="303"/>
      <w:r>
        <w:rPr>
          <w:rFonts w:hint="eastAsia" w:ascii="宋体" w:hAnsi="宋体" w:cs="宋体"/>
          <w:b/>
          <w:sz w:val="24"/>
        </w:rPr>
        <w:t xml:space="preserve">和分包</w:t>
      </w:r>
      <w:bookmarkEnd w:id="304"/>
      <w:r/>
      <w:bookmarkEnd w:id="305"/>
      <w:r/>
      <w:bookmarkEnd w:id="306"/>
      <w:r/>
      <w:bookmarkEnd w:id="307"/>
      <w:r/>
      <w:bookmarkEnd w:id="308"/>
      <w:r/>
      <w:r/>
    </w:p>
    <w:p>
      <w:pPr>
        <w:ind w:firstLine="482"/>
        <w:spacing w:line="560" w:lineRule="exact"/>
        <w:rPr>
          <w:rFonts w:hint="eastAsia" w:ascii="宋体" w:hAnsi="宋体"/>
          <w:b/>
          <w:bCs/>
          <w:color w:val="auto"/>
          <w:sz w:val="24"/>
          <w:szCs w:val="24"/>
          <w:u w:val="single"/>
        </w:rPr>
      </w:pPr>
      <w:r>
        <w:rPr>
          <w:rFonts w:hint="eastAsia" w:ascii="宋体" w:hAnsi="宋体"/>
          <w:b/>
          <w:bCs/>
          <w:color w:val="auto"/>
          <w:sz w:val="24"/>
          <w:szCs w:val="24"/>
          <w:u w:val="single"/>
        </w:rPr>
        <w:t xml:space="preserve">本项目非专门面向中小企业采购，但采用分包方式落实相关扶持政策，投标人须将本项目中40%比例分包至一家或多家中小企业。</w:t>
      </w:r>
      <w:r/>
    </w:p>
    <w:p>
      <w:pPr>
        <w:ind w:firstLine="480"/>
        <w:spacing w:line="560" w:lineRule="exact"/>
        <w:rPr>
          <w:rFonts w:hint="eastAsia" w:ascii="宋体" w:hAnsi="宋体" w:cs="宋体"/>
          <w:sz w:val="24"/>
        </w:rPr>
      </w:pPr>
      <w:r>
        <w:rPr>
          <w:rFonts w:hint="eastAsia" w:ascii="宋体" w:hAnsi="宋体" w:cs="宋体"/>
          <w:color w:val="auto"/>
          <w:sz w:val="24"/>
        </w:rPr>
        <w:t xml:space="preserve">经甲方同意，乙方可以依法采取分包方式履行合同，接受分包的人应当具备相应的资格条件，并不得再次分包，且乙方应就分包项目</w:t>
      </w:r>
      <w:r>
        <w:rPr>
          <w:rFonts w:hint="eastAsia" w:ascii="宋体" w:hAnsi="宋体" w:cs="宋体"/>
          <w:sz w:val="24"/>
        </w:rPr>
        <w:t xml:space="preserve">向甲方负责，并与分包供应商就分包项目向甲方承担连带责任。</w:t>
      </w:r>
      <w:r/>
    </w:p>
    <w:p>
      <w:pPr>
        <w:ind w:firstLine="482"/>
        <w:spacing w:line="560" w:lineRule="exact"/>
        <w:rPr>
          <w:rFonts w:hint="eastAsia" w:ascii="宋体" w:hAnsi="宋体" w:cs="宋体"/>
          <w:b/>
          <w:sz w:val="24"/>
        </w:rPr>
        <w:outlineLvl w:val="0"/>
      </w:pPr>
      <w:r/>
      <w:bookmarkStart w:id="309" w:name="_Toc25571"/>
      <w:r/>
      <w:bookmarkStart w:id="310" w:name="_Toc26633"/>
      <w:r/>
      <w:bookmarkStart w:id="311" w:name="_Toc32494"/>
      <w:r/>
      <w:bookmarkStart w:id="312" w:name="_Toc4720"/>
      <w:r/>
      <w:bookmarkStart w:id="313" w:name="_Toc14371"/>
      <w:r>
        <w:rPr>
          <w:rFonts w:hint="eastAsia" w:ascii="宋体" w:hAnsi="宋体" w:cs="宋体"/>
          <w:b/>
          <w:sz w:val="24"/>
        </w:rPr>
        <w:t xml:space="preserve">2.11 不可抗力</w:t>
      </w:r>
      <w:bookmarkEnd w:id="309"/>
      <w:r/>
      <w:bookmarkEnd w:id="310"/>
      <w:r/>
      <w:bookmarkEnd w:id="311"/>
      <w:r/>
      <w:bookmarkEnd w:id="312"/>
      <w:r/>
      <w:bookmarkEnd w:id="313"/>
      <w:r/>
      <w:r/>
    </w:p>
    <w:p>
      <w:pPr>
        <w:ind w:firstLine="480"/>
        <w:spacing w:line="560" w:lineRule="exact"/>
        <w:rPr>
          <w:rFonts w:hint="eastAsia" w:ascii="宋体" w:hAnsi="宋体" w:cs="宋体"/>
          <w:sz w:val="24"/>
        </w:rPr>
      </w:pPr>
      <w:r>
        <w:rPr>
          <w:rFonts w:hint="eastAsia" w:ascii="宋体" w:hAnsi="宋体" w:cs="宋体"/>
          <w:sz w:val="24"/>
        </w:rPr>
        <w:t xml:space="preserve">2.11.1如果任何一方遭遇法律规定的不可抗力，致使合同履行受阻时，履行合同的期限应予延长，延长的期限应相当于不可抗力所影响的时间；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sz w:val="24"/>
        </w:rPr>
      </w:pPr>
      <w:r>
        <w:rPr>
          <w:rFonts w:hint="eastAsia" w:ascii="宋体" w:hAnsi="宋体" w:cs="宋体"/>
          <w:sz w:val="24"/>
        </w:rPr>
        <w:t xml:space="preserve">2.11.2 因不可抗力致使不能实现合同目的的，当事人可以解除合同；</w:t>
      </w:r>
      <w:r/>
    </w:p>
    <w:p>
      <w:pPr>
        <w:ind w:firstLine="480"/>
        <w:spacing w:line="560" w:lineRule="exact"/>
        <w:rPr>
          <w:rFonts w:hint="eastAsia" w:ascii="宋体" w:hAnsi="宋体" w:cs="宋体"/>
          <w:sz w:val="24"/>
        </w:rPr>
      </w:pPr>
      <w:r>
        <w:rPr>
          <w:rFonts w:hint="eastAsia" w:ascii="宋体" w:hAnsi="宋体" w:cs="宋体"/>
          <w:sz w:val="24"/>
        </w:rPr>
        <w:t xml:space="preserve">2.11.3 因不可抗力致使合同有变更必要的，双方当事人应在</w:t>
      </w:r>
      <w:r>
        <w:rPr>
          <w:rFonts w:hint="eastAsia" w:ascii="宋体" w:hAnsi="宋体" w:cs="宋体"/>
          <w:b/>
          <w:i/>
          <w:sz w:val="24"/>
          <w:u w:val="single"/>
        </w:rPr>
        <w:t xml:space="preserve">合同专用条款</w:t>
      </w:r>
      <w:r>
        <w:rPr>
          <w:rFonts w:hint="eastAsia" w:ascii="宋体" w:hAnsi="宋体" w:cs="宋体"/>
          <w:sz w:val="24"/>
        </w:rPr>
        <w:t xml:space="preserve">约定时间内以书面形式变更合同；</w:t>
      </w:r>
      <w:r/>
    </w:p>
    <w:p>
      <w:pPr>
        <w:ind w:firstLine="480"/>
        <w:spacing w:line="560" w:lineRule="exact"/>
        <w:rPr>
          <w:rFonts w:hint="eastAsia" w:ascii="宋体" w:hAnsi="宋体" w:cs="宋体"/>
          <w:sz w:val="24"/>
        </w:rPr>
      </w:pPr>
      <w:r>
        <w:rPr>
          <w:rFonts w:hint="eastAsia" w:ascii="宋体" w:hAnsi="宋体" w:cs="宋体"/>
          <w:sz w:val="24"/>
        </w:rPr>
        <w:t xml:space="preserve">2.11.4受不可抗力影响的一方在不可抗力发生后，应在</w:t>
      </w:r>
      <w:r>
        <w:rPr>
          <w:rFonts w:hint="eastAsia" w:ascii="宋体" w:hAnsi="宋体" w:cs="宋体"/>
          <w:b/>
          <w:i/>
          <w:sz w:val="24"/>
          <w:u w:val="single"/>
        </w:rPr>
        <w:t xml:space="preserve">合同专用条款</w:t>
      </w:r>
      <w:r>
        <w:rPr>
          <w:rFonts w:hint="eastAsia" w:ascii="宋体" w:hAnsi="宋体" w:cs="宋体"/>
          <w:sz w:val="24"/>
        </w:rPr>
        <w:t xml:space="preserve">约定时间内以书面形式通知对方当事人，并在</w:t>
      </w:r>
      <w:r>
        <w:rPr>
          <w:rFonts w:hint="eastAsia" w:ascii="宋体" w:hAnsi="宋体" w:cs="宋体"/>
          <w:b/>
          <w:i/>
          <w:sz w:val="24"/>
          <w:u w:val="single"/>
        </w:rPr>
        <w:t xml:space="preserve">合同专用条款</w:t>
      </w:r>
      <w:r>
        <w:rPr>
          <w:rFonts w:hint="eastAsia" w:ascii="宋体" w:hAnsi="宋体" w:cs="宋体"/>
          <w:sz w:val="24"/>
        </w:rPr>
        <w:t xml:space="preserve">约定时间内，将有关部门出具的证明文件送达对方当事人。</w:t>
      </w:r>
      <w:r/>
    </w:p>
    <w:p>
      <w:pPr>
        <w:ind w:firstLine="482"/>
        <w:spacing w:line="560" w:lineRule="exact"/>
        <w:rPr>
          <w:rFonts w:hint="eastAsia" w:ascii="宋体" w:hAnsi="宋体" w:cs="宋体"/>
          <w:b/>
          <w:sz w:val="24"/>
        </w:rPr>
        <w:outlineLvl w:val="0"/>
      </w:pPr>
      <w:r/>
      <w:bookmarkStart w:id="314" w:name="_Toc487900365"/>
      <w:r/>
      <w:bookmarkStart w:id="315" w:name="_Toc3638"/>
      <w:r/>
      <w:bookmarkStart w:id="316" w:name="_Toc14115"/>
      <w:r/>
      <w:bookmarkStart w:id="317" w:name="_Toc24465"/>
      <w:r/>
      <w:bookmarkStart w:id="318" w:name="_Toc279701255"/>
      <w:r/>
      <w:bookmarkStart w:id="319" w:name="_Toc23854"/>
      <w:r/>
      <w:bookmarkStart w:id="320" w:name="_Toc25783"/>
      <w:r/>
      <w:bookmarkStart w:id="321" w:name="_Toc259093684"/>
      <w:r>
        <w:rPr>
          <w:rFonts w:hint="eastAsia" w:ascii="宋体" w:hAnsi="宋体" w:cs="宋体"/>
          <w:b/>
          <w:sz w:val="24"/>
        </w:rPr>
        <w:t xml:space="preserve">2.12 税费</w:t>
      </w:r>
      <w:bookmarkEnd w:id="314"/>
      <w:r/>
      <w:bookmarkEnd w:id="315"/>
      <w:r/>
      <w:bookmarkEnd w:id="316"/>
      <w:r/>
      <w:bookmarkEnd w:id="317"/>
      <w:r/>
      <w:bookmarkEnd w:id="318"/>
      <w:r/>
      <w:bookmarkEnd w:id="319"/>
      <w:r/>
      <w:bookmarkEnd w:id="320"/>
      <w:r/>
      <w:bookmarkEnd w:id="321"/>
      <w:r/>
      <w:r/>
    </w:p>
    <w:p>
      <w:pPr>
        <w:ind w:firstLine="480"/>
        <w:spacing w:line="56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与合同有关的一切税费，均按照中华人民共和国法律的相关规定缴纳。</w:t>
      </w:r>
      <w:r/>
    </w:p>
    <w:p>
      <w:pPr>
        <w:ind w:firstLine="482"/>
        <w:spacing w:line="560" w:lineRule="exact"/>
        <w:rPr>
          <w:rFonts w:hint="eastAsia" w:ascii="宋体" w:hAnsi="宋体" w:cs="宋体"/>
          <w:b/>
          <w:sz w:val="24"/>
        </w:rPr>
        <w:outlineLvl w:val="0"/>
      </w:pPr>
      <w:r/>
      <w:bookmarkStart w:id="322" w:name="_Toc26883"/>
      <w:r/>
      <w:bookmarkStart w:id="323" w:name="_Toc30105"/>
      <w:r/>
      <w:bookmarkStart w:id="324" w:name="_Toc487900368"/>
      <w:r/>
      <w:bookmarkStart w:id="325" w:name="_Toc25525"/>
      <w:r/>
      <w:bookmarkStart w:id="326" w:name="_Toc259093687"/>
      <w:r/>
      <w:bookmarkStart w:id="327" w:name="_Toc14814"/>
      <w:r/>
      <w:bookmarkStart w:id="328" w:name="_Toc7315"/>
      <w:r/>
      <w:bookmarkStart w:id="329" w:name="_Toc279701258"/>
      <w:r>
        <w:rPr>
          <w:rFonts w:hint="eastAsia" w:ascii="宋体" w:hAnsi="宋体" w:cs="宋体"/>
          <w:b/>
          <w:sz w:val="24"/>
        </w:rPr>
        <w:t xml:space="preserve">2.13 乙方破产</w:t>
      </w:r>
      <w:bookmarkEnd w:id="322"/>
      <w:r/>
      <w:bookmarkEnd w:id="323"/>
      <w:r/>
      <w:bookmarkEnd w:id="324"/>
      <w:r/>
      <w:bookmarkEnd w:id="325"/>
      <w:r/>
      <w:bookmarkEnd w:id="326"/>
      <w:r/>
      <w:bookmarkEnd w:id="327"/>
      <w:r/>
      <w:bookmarkEnd w:id="328"/>
      <w:r/>
      <w:bookmarkEnd w:id="329"/>
      <w:r/>
      <w:r/>
    </w:p>
    <w:p>
      <w:pPr>
        <w:ind w:firstLine="480"/>
        <w:spacing w:line="56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rPr>
        <w:outlineLvl w:val="0"/>
      </w:pPr>
      <w:r/>
      <w:bookmarkStart w:id="330" w:name="_Toc1123"/>
      <w:r/>
      <w:bookmarkStart w:id="331" w:name="_Toc23323"/>
      <w:r/>
      <w:bookmarkStart w:id="332" w:name="_Toc2016"/>
      <w:r>
        <w:rPr>
          <w:rFonts w:hint="eastAsia" w:ascii="宋体" w:hAnsi="宋体" w:cs="宋体"/>
          <w:b/>
          <w:sz w:val="24"/>
        </w:rPr>
        <w:t xml:space="preserve">2.14 合同中止、终止</w:t>
      </w:r>
      <w:bookmarkEnd w:id="330"/>
      <w:r/>
      <w:bookmarkEnd w:id="331"/>
      <w:r/>
      <w:bookmarkEnd w:id="332"/>
      <w:r/>
      <w:r/>
    </w:p>
    <w:p>
      <w:pPr>
        <w:ind w:firstLine="480"/>
        <w:spacing w:line="560" w:lineRule="exact"/>
        <w:rPr>
          <w:rFonts w:hint="eastAsia" w:ascii="宋体" w:hAnsi="宋体" w:cs="宋体"/>
          <w:sz w:val="24"/>
        </w:rPr>
      </w:pPr>
      <w:r>
        <w:rPr>
          <w:rFonts w:hint="eastAsia" w:ascii="宋体" w:hAnsi="宋体" w:cs="宋体"/>
          <w:sz w:val="24"/>
        </w:rPr>
        <w:t xml:space="preserve">2.14.1 双方当事人不得擅自中止或者终止合同；</w:t>
      </w:r>
      <w:r/>
    </w:p>
    <w:p>
      <w:pPr>
        <w:ind w:firstLine="480"/>
        <w:spacing w:line="560" w:lineRule="exact"/>
        <w:rPr>
          <w:rFonts w:hint="eastAsia" w:ascii="宋体" w:hAnsi="宋体" w:cs="宋体"/>
          <w:sz w:val="24"/>
        </w:rPr>
      </w:pPr>
      <w:r>
        <w:rPr>
          <w:rFonts w:hint="eastAsia" w:ascii="宋体" w:hAnsi="宋体" w:cs="宋体"/>
          <w:sz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rPr>
        <w:outlineLvl w:val="0"/>
      </w:pPr>
      <w:r/>
      <w:bookmarkStart w:id="333" w:name="_Toc17363"/>
      <w:r/>
      <w:bookmarkStart w:id="334" w:name="_Toc1969"/>
      <w:r/>
      <w:bookmarkStart w:id="335" w:name="_Toc14525"/>
      <w:r>
        <w:rPr>
          <w:rFonts w:hint="eastAsia" w:ascii="宋体" w:hAnsi="宋体" w:cs="宋体"/>
          <w:b/>
          <w:sz w:val="24"/>
        </w:rPr>
        <w:t xml:space="preserve">2.15 检验和验收</w:t>
      </w:r>
      <w:bookmarkEnd w:id="333"/>
      <w:r/>
      <w:bookmarkEnd w:id="334"/>
      <w:r/>
      <w:bookmarkEnd w:id="335"/>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2.15.1 乙方按照</w:t>
      </w:r>
      <w:r>
        <w:rPr>
          <w:rFonts w:hint="eastAsia" w:ascii="宋体" w:hAnsi="宋体" w:cs="宋体"/>
          <w:b/>
          <w:i/>
          <w:sz w:val="24"/>
          <w:u w:val="single"/>
        </w:rPr>
        <w:t xml:space="preserve">合同专用条款</w:t>
      </w:r>
      <w:r>
        <w:rPr>
          <w:rFonts w:hint="eastAsia" w:ascii="宋体" w:hAnsi="宋体" w:cs="宋体"/>
          <w:sz w:val="24"/>
        </w:rPr>
        <w:t xml:space="preserve">的约定，定期提交服务报告，甲方按照</w:t>
      </w:r>
      <w:r>
        <w:rPr>
          <w:rFonts w:hint="eastAsia" w:ascii="宋体" w:hAnsi="宋体" w:cs="宋体"/>
          <w:b/>
          <w:i/>
          <w:sz w:val="24"/>
          <w:u w:val="single"/>
        </w:rPr>
        <w:t xml:space="preserve">合同专用条款</w:t>
      </w:r>
      <w:r>
        <w:rPr>
          <w:rFonts w:hint="eastAsia" w:ascii="宋体" w:hAnsi="宋体" w:cs="宋体"/>
          <w:sz w:val="24"/>
        </w:rPr>
        <w:t xml:space="preserve">的约定进行定期验收；</w:t>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2.15.3 检验和验收标准、程序等具体内容以及前述验收书的效力详见</w:t>
      </w:r>
      <w:r>
        <w:rPr>
          <w:rFonts w:hint="eastAsia" w:ascii="宋体" w:hAnsi="宋体" w:cs="宋体"/>
          <w:b/>
          <w:i/>
          <w:sz w:val="24"/>
          <w:u w:val="single"/>
        </w:rPr>
        <w:t xml:space="preserve">合同专用条款</w:t>
      </w:r>
      <w:r>
        <w:rPr>
          <w:rFonts w:hint="eastAsia" w:ascii="宋体" w:hAnsi="宋体" w:cs="宋体"/>
          <w:i/>
          <w:sz w:val="24"/>
        </w:rPr>
        <w:t xml:space="preserve">。</w:t>
      </w:r>
      <w:bookmarkEnd w:id="297"/>
      <w:r/>
      <w:bookmarkEnd w:id="298"/>
      <w:r/>
      <w:bookmarkEnd w:id="299"/>
      <w:r/>
      <w:bookmarkEnd w:id="300"/>
      <w:r/>
      <w:r/>
    </w:p>
    <w:p>
      <w:pPr>
        <w:ind w:firstLine="482"/>
        <w:spacing w:line="560" w:lineRule="exact"/>
        <w:rPr>
          <w:rFonts w:hint="eastAsia" w:ascii="宋体" w:hAnsi="宋体" w:cs="宋体"/>
          <w:b/>
          <w:sz w:val="24"/>
        </w:rPr>
        <w:outlineLvl w:val="0"/>
      </w:pPr>
      <w:r/>
      <w:bookmarkStart w:id="336" w:name="_Toc259093690"/>
      <w:r/>
      <w:bookmarkStart w:id="337" w:name="_Toc279701261"/>
      <w:r/>
      <w:bookmarkStart w:id="338" w:name="_Toc487900371"/>
      <w:r/>
      <w:bookmarkStart w:id="339" w:name="_Toc9808"/>
      <w:r/>
      <w:bookmarkStart w:id="340" w:name="_Toc12666"/>
      <w:r/>
      <w:bookmarkStart w:id="341" w:name="_Toc2308"/>
      <w:r/>
      <w:bookmarkStart w:id="342" w:name="_Toc25198"/>
      <w:r/>
      <w:bookmarkStart w:id="343" w:name="_Toc31892"/>
      <w:r>
        <w:rPr>
          <w:rFonts w:hint="eastAsia" w:ascii="宋体" w:hAnsi="宋体" w:cs="宋体"/>
          <w:b/>
          <w:sz w:val="24"/>
        </w:rPr>
        <w:t xml:space="preserve">2.16 通知</w:t>
      </w:r>
      <w:bookmarkEnd w:id="336"/>
      <w:r/>
      <w:bookmarkEnd w:id="337"/>
      <w:r/>
      <w:bookmarkEnd w:id="338"/>
      <w:r>
        <w:rPr>
          <w:rFonts w:hint="eastAsia" w:ascii="宋体" w:hAnsi="宋体" w:cs="宋体"/>
          <w:b/>
          <w:sz w:val="24"/>
        </w:rPr>
        <w:t xml:space="preserve">和送达</w:t>
      </w:r>
      <w:bookmarkEnd w:id="339"/>
      <w:r/>
      <w:bookmarkEnd w:id="340"/>
      <w:r/>
      <w:bookmarkEnd w:id="341"/>
      <w:r/>
      <w:bookmarkEnd w:id="342"/>
      <w:r/>
      <w:bookmarkEnd w:id="343"/>
      <w:r/>
      <w:r/>
    </w:p>
    <w:p>
      <w:pPr>
        <w:ind w:firstLine="480"/>
        <w:spacing w:line="560" w:lineRule="exact"/>
        <w:rPr>
          <w:rFonts w:hint="eastAsia" w:ascii="宋体" w:hAnsi="宋体" w:cs="宋体"/>
          <w:sz w:val="24"/>
        </w:rPr>
      </w:pPr>
      <w:r/>
      <w:bookmarkStart w:id="344" w:name="_Toc7073"/>
      <w:r/>
      <w:bookmarkStart w:id="345" w:name="_Toc29220"/>
      <w:r/>
      <w:bookmarkStart w:id="346" w:name="_Toc487900372"/>
      <w:r/>
      <w:bookmarkStart w:id="347" w:name="_Toc279701262"/>
      <w:r/>
      <w:bookmarkStart w:id="348" w:name="_Toc259093691"/>
      <w:r>
        <w:rPr>
          <w:rFonts w:hint="eastAsia" w:ascii="宋体" w:hAnsi="宋体" w:cs="宋体"/>
          <w:sz w:val="24"/>
        </w:rPr>
        <w:t xml:space="preserve">2.16.1 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 xml:space="preserve">个工作日内书面通知对方当事人，在对方当事人收到有关变更通知之前，变更前的约定送达方式或者地址仍视为有效。</w:t>
      </w:r>
      <w:bookmarkEnd w:id="344"/>
      <w:r/>
      <w:bookmarkEnd w:id="345"/>
      <w:r/>
      <w:r/>
    </w:p>
    <w:p>
      <w:pPr>
        <w:ind w:firstLine="480"/>
        <w:spacing w:line="560" w:lineRule="exact"/>
        <w:rPr>
          <w:rFonts w:hint="eastAsia" w:ascii="宋体" w:hAnsi="宋体" w:cs="宋体"/>
          <w:sz w:val="24"/>
        </w:rPr>
      </w:pPr>
      <w:r/>
      <w:bookmarkStart w:id="349" w:name="_Toc18401"/>
      <w:r/>
      <w:bookmarkStart w:id="350" w:name="_Toc27674"/>
      <w:r>
        <w:rPr>
          <w:rFonts w:hint="eastAsia" w:ascii="宋体" w:hAnsi="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349"/>
      <w:r/>
      <w:bookmarkEnd w:id="350"/>
      <w:r/>
      <w:bookmarkEnd w:id="346"/>
      <w:r/>
      <w:bookmarkEnd w:id="347"/>
      <w:r/>
      <w:bookmarkEnd w:id="348"/>
      <w:r/>
      <w:r/>
    </w:p>
    <w:p>
      <w:pPr>
        <w:ind w:firstLine="482"/>
        <w:spacing w:line="560" w:lineRule="exact"/>
        <w:rPr>
          <w:rFonts w:hint="eastAsia" w:ascii="宋体" w:hAnsi="宋体" w:cs="宋体"/>
          <w:b/>
          <w:sz w:val="24"/>
        </w:rPr>
        <w:outlineLvl w:val="0"/>
      </w:pPr>
      <w:r/>
      <w:bookmarkStart w:id="351" w:name="_Toc28906"/>
      <w:r/>
      <w:bookmarkStart w:id="352" w:name="_Toc12254"/>
      <w:r/>
      <w:bookmarkStart w:id="353" w:name="_Toc279701263"/>
      <w:r/>
      <w:bookmarkStart w:id="354" w:name="_Toc259093692"/>
      <w:r/>
      <w:bookmarkStart w:id="355" w:name="_Toc487900373"/>
      <w:r/>
      <w:bookmarkStart w:id="356" w:name="_Toc27644"/>
      <w:r/>
      <w:bookmarkStart w:id="357" w:name="_Toc20808"/>
      <w:r/>
      <w:bookmarkStart w:id="358" w:name="_Toc5063"/>
      <w:r>
        <w:rPr>
          <w:rFonts w:hint="eastAsia" w:ascii="宋体" w:hAnsi="宋体" w:cs="宋体"/>
          <w:b/>
          <w:sz w:val="24"/>
        </w:rPr>
        <w:t xml:space="preserve">2.17 合同使用的文字和适用的法律</w:t>
      </w:r>
      <w:bookmarkEnd w:id="351"/>
      <w:r/>
      <w:bookmarkEnd w:id="352"/>
      <w:r/>
      <w:bookmarkEnd w:id="353"/>
      <w:r/>
      <w:bookmarkEnd w:id="354"/>
      <w:r/>
      <w:bookmarkEnd w:id="355"/>
      <w:r/>
      <w:bookmarkEnd w:id="356"/>
      <w:r/>
      <w:bookmarkEnd w:id="357"/>
      <w:r/>
      <w:bookmarkEnd w:id="358"/>
      <w:r/>
      <w:r/>
    </w:p>
    <w:p>
      <w:pPr>
        <w:ind w:firstLine="480"/>
        <w:spacing w:line="560" w:lineRule="exact"/>
        <w:rPr>
          <w:rFonts w:hint="eastAsia" w:ascii="宋体" w:hAnsi="宋体" w:cs="宋体"/>
          <w:sz w:val="24"/>
        </w:rPr>
      </w:pPr>
      <w:r>
        <w:rPr>
          <w:rFonts w:hint="eastAsia" w:ascii="宋体" w:hAnsi="宋体" w:cs="宋体"/>
          <w:sz w:val="24"/>
        </w:rPr>
        <w:t xml:space="preserve">2.17.1 合同使用汉语书就、变更和解释；</w:t>
      </w:r>
      <w:r/>
    </w:p>
    <w:p>
      <w:pPr>
        <w:ind w:firstLine="480"/>
        <w:spacing w:line="560" w:lineRule="exact"/>
        <w:rPr>
          <w:rFonts w:hint="eastAsia" w:ascii="宋体" w:hAnsi="宋体" w:cs="宋体"/>
          <w:sz w:val="24"/>
        </w:rPr>
      </w:pPr>
      <w:r>
        <w:rPr>
          <w:rFonts w:hint="eastAsia" w:ascii="宋体" w:hAnsi="宋体" w:cs="宋体"/>
          <w:sz w:val="24"/>
        </w:rPr>
        <w:t xml:space="preserve">2.17.2 合同适用中华人民共和国法律。</w:t>
      </w:r>
      <w:r/>
    </w:p>
    <w:p>
      <w:pPr>
        <w:ind w:firstLine="482"/>
        <w:spacing w:line="560" w:lineRule="exact"/>
        <w:rPr>
          <w:rFonts w:hint="eastAsia" w:ascii="宋体" w:hAnsi="宋体" w:cs="宋体"/>
          <w:b/>
          <w:sz w:val="24"/>
        </w:rPr>
        <w:outlineLvl w:val="0"/>
      </w:pPr>
      <w:r/>
      <w:bookmarkStart w:id="359" w:name="_Toc22266"/>
      <w:r/>
      <w:bookmarkStart w:id="360" w:name="_Toc279701264"/>
      <w:r/>
      <w:bookmarkStart w:id="361" w:name="_Toc27127"/>
      <w:r/>
      <w:bookmarkStart w:id="362" w:name="_Toc27403"/>
      <w:r/>
      <w:bookmarkStart w:id="363" w:name="_Toc259093693"/>
      <w:r/>
      <w:bookmarkStart w:id="364" w:name="_Toc30096"/>
      <w:r/>
      <w:bookmarkStart w:id="365" w:name="_Toc1492"/>
      <w:r/>
      <w:bookmarkStart w:id="366" w:name="_Toc487900374"/>
      <w:r>
        <w:rPr>
          <w:rFonts w:hint="eastAsia" w:ascii="宋体" w:hAnsi="宋体" w:cs="宋体"/>
          <w:b/>
          <w:sz w:val="24"/>
        </w:rPr>
        <w:t xml:space="preserve">2.18 履约保证金</w:t>
      </w:r>
      <w:bookmarkEnd w:id="359"/>
      <w:r/>
      <w:bookmarkEnd w:id="360"/>
      <w:r/>
      <w:bookmarkEnd w:id="361"/>
      <w:r/>
      <w:bookmarkEnd w:id="362"/>
      <w:r/>
      <w:bookmarkEnd w:id="363"/>
      <w:r/>
      <w:bookmarkEnd w:id="364"/>
      <w:r/>
      <w:bookmarkEnd w:id="365"/>
      <w:r/>
      <w:r/>
    </w:p>
    <w:p>
      <w:pPr>
        <w:ind w:firstLine="480"/>
        <w:spacing w:line="560" w:lineRule="exact"/>
        <w:rPr>
          <w:rFonts w:ascii="宋体" w:hAnsi="宋体" w:cs="宋体"/>
          <w:sz w:val="24"/>
        </w:rPr>
      </w:pPr>
      <w:r>
        <w:rPr>
          <w:rFonts w:hint="eastAsia" w:ascii="宋体" w:hAnsi="宋体" w:cs="宋体"/>
          <w:sz w:val="24"/>
        </w:rPr>
        <w:t xml:space="preserve">本项目免交履约保证金。</w:t>
      </w:r>
      <w:bookmarkEnd w:id="366"/>
      <w:r/>
      <w:r/>
    </w:p>
    <w:p>
      <w:pPr>
        <w:ind w:firstLine="482"/>
        <w:spacing w:line="560" w:lineRule="exact"/>
        <w:rPr>
          <w:rFonts w:hint="eastAsia" w:ascii="宋体" w:hAnsi="宋体" w:cs="宋体"/>
          <w:b/>
          <w:sz w:val="24"/>
        </w:rPr>
      </w:pPr>
      <w:r>
        <w:rPr>
          <w:rFonts w:hint="eastAsia" w:ascii="宋体" w:hAnsi="宋体" w:cs="宋体"/>
          <w:b/>
          <w:sz w:val="24"/>
        </w:rPr>
        <w:t xml:space="preserve">2.19 合同份数</w:t>
      </w:r>
      <w:r/>
    </w:p>
    <w:p>
      <w:pPr>
        <w:ind w:firstLine="480"/>
        <w:spacing w:line="560" w:lineRule="exact"/>
        <w:rPr>
          <w:rFonts w:hint="eastAsia" w:ascii="宋体" w:hAnsi="宋体" w:cs="宋体"/>
          <w:sz w:val="24"/>
        </w:rPr>
      </w:pPr>
      <w:r>
        <w:rPr>
          <w:rFonts w:hint="eastAsia" w:ascii="宋体" w:hAnsi="宋体" w:cs="宋体"/>
          <w:sz w:val="24"/>
        </w:rPr>
        <w:t xml:space="preserve">合同份数按</w:t>
      </w:r>
      <w:r>
        <w:rPr>
          <w:rFonts w:hint="eastAsia" w:ascii="宋体" w:hAnsi="宋体" w:cs="宋体"/>
          <w:b/>
          <w:i/>
          <w:sz w:val="24"/>
          <w:u w:val="single"/>
        </w:rPr>
        <w:t xml:space="preserve">合同专用条款</w:t>
      </w:r>
      <w:r>
        <w:rPr>
          <w:rFonts w:hint="eastAsia" w:ascii="宋体" w:hAnsi="宋体" w:cs="宋体"/>
          <w:sz w:val="24"/>
        </w:rPr>
        <w:t xml:space="preserve">规定，每份均具有同等法律效力。</w:t>
      </w:r>
      <w:r/>
    </w:p>
    <w:p>
      <w:pPr>
        <w:pStyle w:val="1067"/>
        <w:ind w:firstLine="0"/>
        <w:jc w:val="center"/>
        <w:spacing w:line="560" w:lineRule="exact"/>
        <w:rPr>
          <w:rFonts w:hint="eastAsia" w:hAnsi="宋体" w:cs="宋体"/>
          <w:b/>
          <w:szCs w:val="24"/>
        </w:rPr>
      </w:pPr>
      <w:r>
        <w:rPr>
          <w:rFonts w:ascii="楷体" w:hAnsi="楷体" w:eastAsia="楷体"/>
          <w:szCs w:val="24"/>
        </w:rPr>
        <w:br w:type="page" w:clear="all"/>
      </w:r>
      <w:bookmarkStart w:id="367" w:name="_Toc331685784"/>
      <w:r>
        <w:rPr>
          <w:rFonts w:hint="eastAsia" w:hAnsi="宋体" w:cs="宋体"/>
          <w:b/>
          <w:szCs w:val="24"/>
        </w:rPr>
        <w:t xml:space="preserve">第三部分  合同专用条款</w:t>
      </w:r>
      <w:bookmarkEnd w:id="367"/>
      <w:r/>
      <w:r/>
    </w:p>
    <w:p>
      <w:pPr>
        <w:ind w:firstLine="480"/>
        <w:spacing w:line="560" w:lineRule="exact"/>
        <w:rPr>
          <w:rFonts w:hint="eastAsia" w:ascii="宋体" w:hAnsi="宋体" w:cs="宋体"/>
          <w:sz w:val="24"/>
        </w:rPr>
      </w:pPr>
      <w:r>
        <w:rPr>
          <w:rFonts w:hint="eastAsia" w:ascii="宋体" w:hAnsi="宋体" w:cs="宋体"/>
          <w:sz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1051"/>
        <w:tblW w:w="905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8252"/>
      </w:tblGrid>
      <w:tr>
        <w:trPr>
          <w:trHeight w:val="391"/>
        </w:trPr>
        <w:tc>
          <w:tcPr>
            <w:tcBorders>
              <w:left w:val="single" w:color="auto" w:sz="4" w:space="0"/>
            </w:tcBorders>
            <w:tcW w:w="801" w:type="dxa"/>
            <w:vAlign w:val="center"/>
            <w:textDirection w:val="lrTb"/>
            <w:noWrap w:val="false"/>
          </w:tcPr>
          <w:p>
            <w:pPr>
              <w:jc w:val="center"/>
              <w:spacing w:line="560" w:lineRule="exact"/>
              <w:rPr>
                <w:rFonts w:hint="eastAsia" w:ascii="宋体" w:hAnsi="宋体" w:cs="宋体"/>
                <w:b/>
                <w:sz w:val="24"/>
              </w:rPr>
            </w:pPr>
            <w:r>
              <w:rPr>
                <w:rFonts w:hint="eastAsia" w:ascii="宋体" w:hAnsi="宋体" w:cs="宋体"/>
                <w:b/>
                <w:sz w:val="24"/>
              </w:rPr>
              <w:t xml:space="preserve">条款号</w:t>
            </w:r>
            <w:r/>
          </w:p>
        </w:tc>
        <w:tc>
          <w:tcPr>
            <w:tcW w:w="8252" w:type="dxa"/>
            <w:vAlign w:val="center"/>
            <w:textDirection w:val="lrTb"/>
            <w:noWrap w:val="false"/>
          </w:tcPr>
          <w:p>
            <w:pPr>
              <w:jc w:val="center"/>
              <w:spacing w:line="560" w:lineRule="exact"/>
              <w:rPr>
                <w:rFonts w:hint="eastAsia" w:ascii="宋体" w:hAnsi="宋体" w:cs="宋体"/>
                <w:b/>
                <w:sz w:val="24"/>
              </w:rPr>
            </w:pPr>
            <w:r>
              <w:rPr>
                <w:rFonts w:hint="eastAsia" w:ascii="宋体" w:hAnsi="宋体" w:cs="宋体"/>
                <w:b/>
                <w:sz w:val="24"/>
              </w:rPr>
              <w:t xml:space="preserve">约定内容</w:t>
            </w:r>
            <w:r/>
          </w:p>
        </w:tc>
      </w:tr>
      <w:tr>
        <w:trPr>
          <w:trHeight w:val="88"/>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252"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252"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252"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252"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252" w:type="dxa"/>
            <w:vAlign w:val="center"/>
            <w:textDirection w:val="lrTb"/>
            <w:noWrap w:val="false"/>
          </w:tcPr>
          <w:p>
            <w:pPr>
              <w:spacing w:line="560" w:lineRule="exact"/>
              <w:rPr>
                <w:rFonts w:hint="eastAsia" w:ascii="宋体" w:hAnsi="宋体" w:cs="宋体"/>
                <w:sz w:val="24"/>
                <w:u w:val="single"/>
              </w:rPr>
            </w:pPr>
            <w:r>
              <w:rPr>
                <w:rFonts w:hint="eastAsia" w:ascii="宋体" w:hAnsi="宋体" w:cs="宋体"/>
                <w:sz w:val="24"/>
                <w:u w:val="singl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252"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252" w:type="dxa"/>
            <w:vAlign w:val="center"/>
            <w:textDirection w:val="lrTb"/>
            <w:noWrap w:val="false"/>
          </w:tcPr>
          <w:p>
            <w:pPr>
              <w:spacing w:line="560" w:lineRule="exact"/>
              <w:rPr>
                <w:rFonts w:hint="eastAsia" w:ascii="宋体" w:hAnsi="宋体" w:cs="宋体"/>
                <w:sz w:val="24"/>
                <w:u w:val="single"/>
              </w:rPr>
            </w:pPr>
            <w:r>
              <w:rPr>
                <w:rFonts w:hint="eastAsia" w:ascii="宋体" w:hAnsi="宋体" w:cs="宋体"/>
                <w:sz w:val="24"/>
                <w:u w:val="singl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252"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252"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252"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252"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252"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bl>
    <w:p>
      <w:pPr>
        <w:pStyle w:val="1070"/>
        <w:ind w:left="0" w:firstLine="0"/>
        <w:spacing w:line="360" w:lineRule="auto"/>
        <w:rPr>
          <w:rFonts w:hint="default" w:ascii="Times New Roman" w:cs="宋体"/>
          <w:b/>
          <w:bCs/>
          <w:sz w:val="28"/>
          <w:lang w:eastAsia="zh-CN"/>
        </w:rPr>
      </w:pPr>
      <w:r>
        <w:rPr>
          <w:rFonts w:hint="default" w:ascii="Times New Roman" w:cs="宋体"/>
          <w:b/>
          <w:bCs/>
          <w:sz w:val="28"/>
          <w:lang w:eastAsia="zh-CN"/>
        </w:rPr>
      </w:r>
      <w:r/>
    </w:p>
    <w:p>
      <w:pPr>
        <w:spacing w:line="360" w:lineRule="auto"/>
        <w:tabs>
          <w:tab w:val="left" w:pos="4516" w:leader="none"/>
        </w:tabs>
        <w:rPr>
          <w:rFonts w:cs="宋体"/>
          <w:b/>
          <w:bCs/>
          <w:sz w:val="24"/>
        </w:rPr>
      </w:pPr>
      <w:r>
        <w:rPr>
          <w:rFonts w:hint="eastAsia" w:cs="宋体"/>
          <w:b/>
          <w:bCs/>
          <w:sz w:val="24"/>
        </w:rPr>
        <w:t xml:space="preserve">注：采购人保留对本合同修改的权利。</w:t>
      </w:r>
      <w:r/>
    </w:p>
    <w:p>
      <w:pPr>
        <w:contextualSpacing/>
        <w:jc w:val="center"/>
        <w:spacing w:line="360" w:lineRule="auto"/>
        <w:rPr>
          <w:rFonts w:cs="宋体"/>
          <w:b/>
          <w:bCs/>
          <w:sz w:val="24"/>
          <w:szCs w:val="24"/>
        </w:rPr>
        <w:outlineLvl w:val="0"/>
      </w:pPr>
      <w:r>
        <w:rPr>
          <w:rFonts w:cs="宋体"/>
          <w:b/>
          <w:bCs/>
          <w:sz w:val="24"/>
          <w:szCs w:val="24"/>
        </w:rPr>
      </w:r>
      <w:bookmarkEnd w:id="182"/>
      <w:r/>
      <w:bookmarkEnd w:id="183"/>
      <w:r/>
      <w:bookmarkEnd w:id="184"/>
      <w:r/>
      <w:bookmarkEnd w:id="185"/>
      <w:r/>
      <w:bookmarkEnd w:id="186"/>
      <w:r/>
      <w:r/>
    </w:p>
    <w:p>
      <w:pPr>
        <w:pStyle w:val="1056"/>
        <w:jc w:val="center"/>
        <w:spacing w:before="120" w:after="120" w:line="360" w:lineRule="auto"/>
        <w:rPr>
          <w:rFonts w:hint="eastAsia" w:hAnsi="宋体" w:cs="Courier New"/>
          <w:sz w:val="24"/>
          <w:szCs w:val="24"/>
        </w:rPr>
      </w:pPr>
      <w:r/>
      <w:bookmarkStart w:id="368" w:name="_Toc120614244"/>
      <w:r/>
      <w:bookmarkStart w:id="369" w:name="_Toc16938590"/>
      <w:r/>
      <w:bookmarkStart w:id="370" w:name="_Toc20823346"/>
      <w:r/>
      <w:bookmarkStart w:id="371" w:name="_Hlt16619350"/>
      <w:r/>
      <w:bookmarkStart w:id="372" w:name="_Toc462564139"/>
      <w:r/>
      <w:bookmarkStart w:id="373" w:name="_Toc479757211"/>
      <w:r/>
      <w:bookmarkEnd w:id="368"/>
      <w:r/>
      <w:bookmarkEnd w:id="369"/>
      <w:r/>
      <w:bookmarkEnd w:id="370"/>
      <w:r/>
      <w:bookmarkEnd w:id="371"/>
      <w:r/>
      <w:r/>
    </w:p>
    <w:p>
      <w:pPr>
        <w:pStyle w:val="1046"/>
        <w:rPr>
          <w:rFonts w:ascii="黑体" w:eastAsia="黑体"/>
          <w:bCs/>
          <w:sz w:val="44"/>
        </w:rPr>
      </w:pPr>
      <w:r/>
      <w:bookmarkStart w:id="374" w:name="_Toc120614281"/>
      <w:r/>
      <w:bookmarkStart w:id="375" w:name="_Toc26554093"/>
      <w:r/>
      <w:bookmarkStart w:id="376" w:name="_Toc49090575"/>
      <w:r/>
      <w:r/>
    </w:p>
    <w:p>
      <w:pPr>
        <w:jc w:val="center"/>
        <w:rPr>
          <w:rFonts w:ascii="黑体" w:eastAsia="黑体"/>
          <w:bCs/>
          <w:sz w:val="44"/>
        </w:rPr>
      </w:pPr>
      <w:r>
        <w:rPr>
          <w:rFonts w:ascii="黑体" w:eastAsia="黑体"/>
          <w:bCs/>
          <w:sz w:val="44"/>
        </w:rPr>
      </w:r>
      <w:r/>
    </w:p>
    <w:p>
      <w:pPr>
        <w:jc w:val="center"/>
        <w:rPr>
          <w:rFonts w:ascii="黑体" w:eastAsia="黑体"/>
          <w:bCs/>
          <w:sz w:val="44"/>
        </w:rPr>
      </w:pPr>
      <w:r>
        <w:rPr>
          <w:rFonts w:ascii="黑体" w:eastAsia="黑体"/>
          <w:bCs/>
          <w:sz w:val="44"/>
        </w:rPr>
      </w:r>
      <w:r/>
    </w:p>
    <w:p>
      <w:pPr>
        <w:pStyle w:val="1046"/>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ind w:firstLine="482"/>
        <w:spacing w:line="360" w:lineRule="auto"/>
        <w:rPr>
          <w:rFonts w:cs="宋体"/>
          <w:b/>
          <w:sz w:val="24"/>
          <w:szCs w:val="24"/>
        </w:rPr>
      </w:pPr>
      <w:r>
        <w:rPr>
          <w:rFonts w:cs="宋体"/>
          <w:b/>
          <w:sz w:val="24"/>
          <w:szCs w:val="24"/>
        </w:rPr>
      </w:r>
      <w:r/>
    </w:p>
    <w:p>
      <w:pPr>
        <w:ind w:firstLine="482"/>
        <w:spacing w:line="360" w:lineRule="auto"/>
        <w:rPr>
          <w:rFonts w:cs="宋体"/>
          <w:b/>
          <w:sz w:val="24"/>
          <w:szCs w:val="24"/>
        </w:rPr>
      </w:pPr>
      <w:r>
        <w:rPr>
          <w:rFonts w:hint="eastAsia" w:cs="宋体"/>
          <w:b/>
          <w:sz w:val="24"/>
          <w:szCs w:val="24"/>
        </w:rPr>
        <w:t xml:space="preserve">一、招标人委托招标代理机构组织招标</w:t>
      </w:r>
      <w:r/>
    </w:p>
    <w:p>
      <w:pPr>
        <w:ind w:firstLine="480"/>
        <w:spacing w:line="360" w:lineRule="auto"/>
        <w:rPr>
          <w:rFonts w:cs="宋体"/>
          <w:sz w:val="24"/>
          <w:szCs w:val="24"/>
        </w:rPr>
      </w:pPr>
      <w:r>
        <w:rPr>
          <w:rFonts w:hint="eastAsia" w:cs="宋体"/>
          <w:sz w:val="24"/>
          <w:szCs w:val="24"/>
        </w:rPr>
        <w:t xml:space="preserve">1、成立评标委员会小组，评标委员会由招标人代表和评审专家组成，成员人数应当为5人以上单数，其中评审专家不得少于成员总数的三分之二。</w:t>
      </w:r>
      <w:r/>
    </w:p>
    <w:p>
      <w:pPr>
        <w:ind w:firstLine="480"/>
        <w:spacing w:line="360" w:lineRule="auto"/>
        <w:rPr>
          <w:rFonts w:cs="宋体"/>
          <w:sz w:val="24"/>
          <w:szCs w:val="24"/>
        </w:rPr>
      </w:pPr>
      <w:r>
        <w:rPr>
          <w:rFonts w:hint="eastAsia" w:cs="宋体"/>
          <w:sz w:val="24"/>
          <w:szCs w:val="24"/>
        </w:rPr>
        <w:t xml:space="preserve">2、投标人的法定代表人或被授权人须持身份证准时参加开标会。</w:t>
      </w:r>
      <w:r/>
    </w:p>
    <w:p>
      <w:pPr>
        <w:ind w:firstLine="482"/>
        <w:spacing w:line="360" w:lineRule="auto"/>
        <w:rPr>
          <w:rFonts w:cs="宋体"/>
          <w:b/>
          <w:sz w:val="24"/>
          <w:szCs w:val="24"/>
        </w:rPr>
      </w:pPr>
      <w:r>
        <w:rPr>
          <w:rFonts w:hint="eastAsia" w:cs="宋体"/>
          <w:b/>
          <w:sz w:val="24"/>
          <w:szCs w:val="24"/>
        </w:rPr>
        <w:t xml:space="preserve">二、开标</w:t>
      </w:r>
      <w:r/>
    </w:p>
    <w:p>
      <w:pPr>
        <w:ind w:firstLine="480"/>
        <w:spacing w:line="360" w:lineRule="auto"/>
        <w:rPr>
          <w:rFonts w:cs="宋体"/>
          <w:sz w:val="24"/>
          <w:szCs w:val="24"/>
        </w:rPr>
      </w:pPr>
      <w:r>
        <w:rPr>
          <w:rFonts w:hint="eastAsia" w:cs="宋体"/>
          <w:sz w:val="24"/>
          <w:szCs w:val="24"/>
        </w:rPr>
        <w:t xml:space="preserve">1、</w:t>
      </w:r>
      <w:r>
        <w:rPr>
          <w:rFonts w:hint="eastAsia"/>
          <w:bCs/>
          <w:sz w:val="24"/>
          <w:szCs w:val="24"/>
        </w:rPr>
        <w:t xml:space="preserve">不见面远程开标模式：开标当天各投标人在各自地点通过苏采云系统及时登录不见面开标大厅，参加投标活动。</w:t>
      </w:r>
      <w:r/>
    </w:p>
    <w:p>
      <w:pPr>
        <w:ind w:firstLine="480"/>
        <w:spacing w:line="360" w:lineRule="auto"/>
        <w:rPr>
          <w:rFonts w:cs="宋体"/>
          <w:sz w:val="24"/>
          <w:szCs w:val="24"/>
        </w:rPr>
      </w:pPr>
      <w:r>
        <w:rPr>
          <w:rFonts w:hint="eastAsia" w:cs="宋体"/>
          <w:sz w:val="24"/>
          <w:szCs w:val="24"/>
        </w:rPr>
        <w:t xml:space="preserve">2、招标代理机构主持开标并记录，及时处理投标人代表提出的询问或者回避申请。</w:t>
      </w:r>
      <w:r/>
    </w:p>
    <w:p>
      <w:pPr>
        <w:ind w:firstLine="480"/>
        <w:spacing w:line="360" w:lineRule="auto"/>
        <w:rPr>
          <w:rFonts w:cs="宋体"/>
          <w:sz w:val="24"/>
          <w:szCs w:val="24"/>
        </w:rPr>
      </w:pPr>
      <w:r>
        <w:rPr>
          <w:rFonts w:hint="eastAsia" w:cs="宋体"/>
          <w:sz w:val="24"/>
          <w:szCs w:val="24"/>
        </w:rPr>
        <w:t xml:space="preserve">3、投标人不足</w:t>
      </w:r>
      <w:r>
        <w:rPr>
          <w:rFonts w:hint="eastAsia" w:cs="宋体"/>
          <w:sz w:val="24"/>
          <w:szCs w:val="24"/>
          <w:lang w:val="en-US" w:eastAsia="zh-CN"/>
        </w:rPr>
        <w:t xml:space="preserve">3</w:t>
      </w:r>
      <w:r>
        <w:rPr>
          <w:rFonts w:hint="eastAsia" w:cs="宋体"/>
          <w:sz w:val="24"/>
          <w:szCs w:val="24"/>
        </w:rPr>
        <w:t xml:space="preserve">家的不得开标。</w:t>
      </w:r>
      <w:r/>
    </w:p>
    <w:p>
      <w:pPr>
        <w:ind w:firstLine="482"/>
        <w:spacing w:line="360" w:lineRule="auto"/>
        <w:rPr>
          <w:rFonts w:cs="宋体"/>
          <w:b/>
          <w:sz w:val="24"/>
          <w:szCs w:val="24"/>
        </w:rPr>
      </w:pPr>
      <w:r>
        <w:rPr>
          <w:rFonts w:hint="eastAsia" w:cs="宋体"/>
          <w:b/>
          <w:sz w:val="24"/>
          <w:szCs w:val="24"/>
        </w:rPr>
        <w:t xml:space="preserve">三、资格审查</w:t>
      </w:r>
      <w:r/>
    </w:p>
    <w:p>
      <w:pPr>
        <w:ind w:firstLine="480"/>
        <w:spacing w:line="360" w:lineRule="auto"/>
        <w:rPr>
          <w:rFonts w:cs="宋体"/>
          <w:sz w:val="24"/>
          <w:szCs w:val="24"/>
        </w:rPr>
      </w:pPr>
      <w:r>
        <w:rPr>
          <w:rFonts w:hint="eastAsia" w:cs="宋体"/>
          <w:sz w:val="24"/>
          <w:szCs w:val="24"/>
        </w:rPr>
        <w:t xml:space="preserve">1、开标后，招标人及其委托的采购代理机构依据相关法律政策的规定，根据招标文件载明的资格审查要求，对投标人的资格进行审查。</w:t>
      </w:r>
      <w:r/>
    </w:p>
    <w:p>
      <w:pPr>
        <w:ind w:firstLine="480"/>
        <w:spacing w:line="360" w:lineRule="auto"/>
        <w:rPr>
          <w:rFonts w:cs="宋体"/>
          <w:sz w:val="24"/>
          <w:szCs w:val="24"/>
        </w:rPr>
      </w:pPr>
      <w:r>
        <w:rPr>
          <w:rFonts w:hint="eastAsia" w:cs="宋体"/>
          <w:sz w:val="24"/>
          <w:szCs w:val="24"/>
        </w:rPr>
        <w:t xml:space="preserve">2、资格审查合格的投标人进入评标。</w:t>
      </w:r>
      <w:r/>
    </w:p>
    <w:p>
      <w:pPr>
        <w:ind w:firstLine="480"/>
        <w:spacing w:line="360" w:lineRule="auto"/>
        <w:rPr>
          <w:rFonts w:cs="宋体"/>
          <w:sz w:val="24"/>
          <w:szCs w:val="24"/>
        </w:rPr>
      </w:pPr>
      <w:r>
        <w:rPr>
          <w:rFonts w:hint="eastAsia" w:cs="宋体"/>
          <w:sz w:val="24"/>
          <w:szCs w:val="24"/>
        </w:rPr>
        <w:t xml:space="preserve">3、合格投标人不足</w:t>
      </w:r>
      <w:r>
        <w:rPr>
          <w:rFonts w:hint="eastAsia" w:cs="宋体"/>
          <w:sz w:val="24"/>
          <w:szCs w:val="24"/>
          <w:lang w:val="en-US" w:eastAsia="zh-CN"/>
        </w:rPr>
        <w:t xml:space="preserve">3</w:t>
      </w:r>
      <w:r>
        <w:rPr>
          <w:rFonts w:hint="eastAsia" w:cs="宋体"/>
          <w:sz w:val="24"/>
          <w:szCs w:val="24"/>
        </w:rPr>
        <w:t xml:space="preserve">家的，不得评标。</w:t>
      </w:r>
      <w:r/>
    </w:p>
    <w:p>
      <w:pPr>
        <w:contextualSpacing/>
        <w:ind w:firstLine="482"/>
        <w:spacing w:line="360" w:lineRule="auto"/>
        <w:rPr>
          <w:rFonts w:cs="宋体"/>
          <w:b/>
          <w:sz w:val="24"/>
          <w:szCs w:val="24"/>
        </w:rPr>
        <w:outlineLvl w:val="1"/>
      </w:pPr>
      <w:r>
        <w:rPr>
          <w:rFonts w:hint="eastAsia" w:cs="宋体"/>
          <w:b/>
          <w:sz w:val="24"/>
          <w:szCs w:val="24"/>
        </w:rPr>
        <w:t xml:space="preserve">四、评标</w:t>
      </w:r>
      <w:r/>
    </w:p>
    <w:p>
      <w:pPr>
        <w:contextualSpacing/>
        <w:ind w:firstLine="480"/>
        <w:spacing w:line="360" w:lineRule="auto"/>
        <w:rPr>
          <w:rFonts w:cs="宋体"/>
          <w:sz w:val="24"/>
          <w:szCs w:val="24"/>
        </w:rPr>
      </w:pPr>
      <w:r>
        <w:rPr>
          <w:rFonts w:hint="eastAsia" w:cs="宋体"/>
          <w:sz w:val="24"/>
          <w:szCs w:val="24"/>
        </w:rPr>
        <w:t xml:space="preserve">1、评标时间</w:t>
      </w:r>
      <w:r>
        <w:rPr>
          <w:rFonts w:hint="eastAsia" w:cs="宋体"/>
          <w:b/>
          <w:sz w:val="24"/>
          <w:szCs w:val="24"/>
        </w:rPr>
        <w:t xml:space="preserve">：资格审查结束以后。</w:t>
      </w:r>
      <w:r/>
    </w:p>
    <w:p>
      <w:pPr>
        <w:ind w:firstLine="480"/>
        <w:spacing w:line="360" w:lineRule="auto"/>
        <w:rPr>
          <w:rFonts w:cs="宋体"/>
          <w:sz w:val="24"/>
          <w:szCs w:val="24"/>
        </w:rPr>
      </w:pPr>
      <w:r>
        <w:rPr>
          <w:rFonts w:hint="eastAsia" w:cs="宋体"/>
          <w:sz w:val="24"/>
          <w:szCs w:val="24"/>
        </w:rPr>
        <w:t xml:space="preserve">2、招标代理机构负责组织评标工作，并履行下列职责：</w:t>
      </w:r>
      <w:r/>
    </w:p>
    <w:p>
      <w:pPr>
        <w:contextualSpacing/>
        <w:ind w:firstLine="480"/>
        <w:spacing w:line="360" w:lineRule="auto"/>
        <w:rPr>
          <w:rFonts w:cs="宋体"/>
          <w:sz w:val="24"/>
          <w:szCs w:val="24"/>
        </w:rPr>
      </w:pPr>
      <w:r>
        <w:rPr>
          <w:rFonts w:hint="eastAsia" w:cs="宋体"/>
          <w:sz w:val="24"/>
          <w:szCs w:val="24"/>
        </w:rPr>
        <w:t xml:space="preserve">（1）核对评审专家身份和招标人代表授权函，对评审专家在招标采购活动中的职责履行情况予以记录，并及时将有关违法违规行为向相关部门报告。</w:t>
      </w:r>
      <w:r/>
    </w:p>
    <w:p>
      <w:pPr>
        <w:contextualSpacing/>
        <w:ind w:firstLine="480"/>
        <w:spacing w:line="360" w:lineRule="auto"/>
        <w:rPr>
          <w:rFonts w:cs="宋体"/>
          <w:sz w:val="24"/>
          <w:szCs w:val="24"/>
        </w:rPr>
      </w:pPr>
      <w:r>
        <w:rPr>
          <w:rFonts w:hint="eastAsia" w:cs="宋体"/>
          <w:sz w:val="24"/>
          <w:szCs w:val="24"/>
        </w:rPr>
        <w:t xml:space="preserve">（2）宣布评标纪律。</w:t>
      </w:r>
      <w:r/>
    </w:p>
    <w:p>
      <w:pPr>
        <w:contextualSpacing/>
        <w:ind w:firstLine="480"/>
        <w:spacing w:line="360" w:lineRule="auto"/>
        <w:rPr>
          <w:rFonts w:cs="宋体"/>
          <w:sz w:val="24"/>
          <w:szCs w:val="24"/>
        </w:rPr>
      </w:pPr>
      <w:r>
        <w:rPr>
          <w:rFonts w:hint="eastAsia" w:cs="宋体"/>
          <w:sz w:val="24"/>
          <w:szCs w:val="24"/>
        </w:rPr>
        <w:t xml:space="preserve">（3）公布投标人名单，告知评审专家应当回避的情形。</w:t>
      </w:r>
      <w:r/>
    </w:p>
    <w:p>
      <w:pPr>
        <w:contextualSpacing/>
        <w:ind w:firstLine="480"/>
        <w:spacing w:line="360" w:lineRule="auto"/>
        <w:rPr>
          <w:rFonts w:cs="宋体"/>
          <w:sz w:val="24"/>
          <w:szCs w:val="24"/>
        </w:rPr>
      </w:pPr>
      <w:r>
        <w:rPr>
          <w:rFonts w:hint="eastAsia" w:cs="宋体"/>
          <w:sz w:val="24"/>
          <w:szCs w:val="24"/>
        </w:rPr>
        <w:t xml:space="preserve">（4）组织评标委员会推选评标组长，招标人代表不得担任组长。</w:t>
      </w:r>
      <w:r/>
    </w:p>
    <w:p>
      <w:pPr>
        <w:contextualSpacing/>
        <w:ind w:firstLine="480"/>
        <w:spacing w:line="360" w:lineRule="auto"/>
        <w:rPr>
          <w:rFonts w:cs="宋体"/>
          <w:sz w:val="24"/>
          <w:szCs w:val="24"/>
        </w:rPr>
      </w:pPr>
      <w:r>
        <w:rPr>
          <w:rFonts w:hint="eastAsia" w:cs="宋体"/>
          <w:sz w:val="24"/>
          <w:szCs w:val="24"/>
        </w:rPr>
        <w:t xml:space="preserve">（5）在评标期间采取必要的通讯管理措施，保证评标活动不受外界干扰；除招标人代表、评标现场组织人员外，招标人的其他工作人员以及与评标工作无关的人员不得进入评标现场。</w:t>
      </w:r>
      <w:r/>
    </w:p>
    <w:p>
      <w:pPr>
        <w:contextualSpacing/>
        <w:ind w:firstLine="480"/>
        <w:spacing w:line="360" w:lineRule="auto"/>
        <w:rPr>
          <w:rFonts w:cs="宋体"/>
          <w:sz w:val="24"/>
          <w:szCs w:val="24"/>
        </w:rPr>
      </w:pPr>
      <w:r>
        <w:rPr>
          <w:rFonts w:hint="eastAsia" w:cs="宋体"/>
          <w:sz w:val="24"/>
          <w:szCs w:val="24"/>
        </w:rPr>
        <w:t xml:space="preserve">（6）根据评标委员会的要求介绍采购相关政策法规、招标文件。</w:t>
      </w:r>
      <w:r/>
    </w:p>
    <w:p>
      <w:pPr>
        <w:contextualSpacing/>
        <w:ind w:firstLine="480"/>
        <w:spacing w:line="360" w:lineRule="auto"/>
        <w:rPr>
          <w:rFonts w:cs="宋体"/>
          <w:sz w:val="24"/>
          <w:szCs w:val="24"/>
        </w:rPr>
      </w:pPr>
      <w:r>
        <w:rPr>
          <w:rFonts w:hint="eastAsia" w:cs="宋体"/>
          <w:sz w:val="24"/>
          <w:szCs w:val="24"/>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0"/>
        <w:spacing w:line="360" w:lineRule="auto"/>
        <w:rPr>
          <w:rFonts w:cs="宋体"/>
          <w:sz w:val="24"/>
          <w:szCs w:val="24"/>
        </w:rPr>
      </w:pPr>
      <w:r>
        <w:rPr>
          <w:rFonts w:hint="eastAsia" w:cs="宋体"/>
          <w:sz w:val="24"/>
          <w:szCs w:val="24"/>
        </w:rPr>
        <w:t xml:space="preserve">（8）核对评标结果，有下列规定情形的，要求评标委员会复核或者书面说明理由，评标委员会拒绝的，则予以书面记录并向本级相关部门报告：</w:t>
      </w:r>
      <w:r/>
    </w:p>
    <w:p>
      <w:pPr>
        <w:ind w:firstLine="480"/>
        <w:spacing w:line="360" w:lineRule="auto"/>
        <w:rPr>
          <w:rFonts w:cs="宋体"/>
          <w:sz w:val="24"/>
          <w:szCs w:val="24"/>
        </w:rPr>
      </w:pPr>
      <w:r>
        <w:rPr>
          <w:rFonts w:hint="eastAsia" w:cs="宋体"/>
          <w:sz w:val="24"/>
          <w:szCs w:val="24"/>
        </w:rPr>
        <w:t xml:space="preserve">① 分值汇总计算错误的；</w:t>
      </w:r>
      <w:r/>
    </w:p>
    <w:p>
      <w:pPr>
        <w:contextualSpacing/>
        <w:ind w:firstLine="480"/>
        <w:spacing w:line="360" w:lineRule="auto"/>
        <w:rPr>
          <w:rFonts w:cs="宋体"/>
          <w:sz w:val="24"/>
          <w:szCs w:val="24"/>
        </w:rPr>
      </w:pPr>
      <w:r>
        <w:rPr>
          <w:rFonts w:hint="eastAsia" w:cs="宋体"/>
          <w:sz w:val="24"/>
          <w:szCs w:val="24"/>
        </w:rPr>
        <w:t xml:space="preserve">② 分项评分超出评分标准范围的；</w:t>
      </w:r>
      <w:r/>
    </w:p>
    <w:p>
      <w:pPr>
        <w:contextualSpacing/>
        <w:ind w:firstLine="480"/>
        <w:spacing w:line="360" w:lineRule="auto"/>
        <w:rPr>
          <w:rFonts w:cs="宋体"/>
          <w:sz w:val="24"/>
          <w:szCs w:val="24"/>
        </w:rPr>
      </w:pPr>
      <w:r>
        <w:rPr>
          <w:rFonts w:hint="eastAsia" w:cs="宋体"/>
          <w:sz w:val="24"/>
          <w:szCs w:val="24"/>
        </w:rPr>
        <w:t xml:space="preserve">③ 评标委员会成员对客观评审因素评分不一致的；</w:t>
      </w:r>
      <w:r/>
    </w:p>
    <w:p>
      <w:pPr>
        <w:contextualSpacing/>
        <w:ind w:firstLine="480"/>
        <w:spacing w:line="360" w:lineRule="auto"/>
        <w:rPr>
          <w:rFonts w:cs="宋体"/>
          <w:sz w:val="24"/>
          <w:szCs w:val="24"/>
        </w:rPr>
      </w:pPr>
      <w:r>
        <w:rPr>
          <w:rFonts w:hint="eastAsia" w:cs="宋体"/>
          <w:sz w:val="24"/>
          <w:szCs w:val="24"/>
        </w:rPr>
        <w:t xml:space="preserve">④ 经评标委员会认定评分畸高、畸低的。</w:t>
      </w:r>
      <w:r/>
    </w:p>
    <w:p>
      <w:pPr>
        <w:ind w:firstLine="480"/>
        <w:spacing w:line="360" w:lineRule="auto"/>
        <w:rPr>
          <w:rFonts w:cs="宋体"/>
          <w:sz w:val="24"/>
          <w:szCs w:val="24"/>
        </w:rPr>
      </w:pPr>
      <w:r>
        <w:rPr>
          <w:rFonts w:hint="eastAsia" w:cs="宋体"/>
          <w:sz w:val="24"/>
          <w:szCs w:val="24"/>
        </w:rPr>
        <w:t xml:space="preserve">（9）评审工作完成后，按照规定向评审专家支付劳务报酬和异地评审差旅费，不得向评审专家以外的其他人员支付评审劳务报酬；</w:t>
      </w:r>
      <w:r/>
    </w:p>
    <w:p>
      <w:pPr>
        <w:ind w:firstLine="480"/>
        <w:spacing w:line="360" w:lineRule="auto"/>
        <w:rPr>
          <w:rFonts w:cs="宋体"/>
          <w:sz w:val="24"/>
          <w:szCs w:val="24"/>
        </w:rPr>
      </w:pPr>
      <w:r>
        <w:rPr>
          <w:rFonts w:hint="eastAsia" w:cs="宋体"/>
          <w:sz w:val="24"/>
          <w:szCs w:val="24"/>
        </w:rPr>
        <w:t xml:space="preserve">（10）处理与评标有关的其他事项。</w:t>
      </w:r>
      <w:r/>
    </w:p>
    <w:p>
      <w:pPr>
        <w:ind w:firstLine="480"/>
        <w:spacing w:line="360" w:lineRule="auto"/>
        <w:rPr>
          <w:rFonts w:cs="宋体"/>
          <w:sz w:val="24"/>
          <w:szCs w:val="24"/>
        </w:rPr>
      </w:pPr>
      <w:r>
        <w:rPr>
          <w:rFonts w:hint="eastAsia" w:cs="宋体"/>
          <w:sz w:val="24"/>
          <w:szCs w:val="24"/>
        </w:rPr>
        <w:t xml:space="preserve">3、评标委员会负责具体评标事务：</w:t>
      </w:r>
      <w:r/>
    </w:p>
    <w:p>
      <w:pPr>
        <w:ind w:firstLine="480"/>
        <w:spacing w:line="360" w:lineRule="auto"/>
        <w:rPr>
          <w:rFonts w:cs="宋体"/>
          <w:sz w:val="24"/>
          <w:szCs w:val="24"/>
        </w:rPr>
      </w:pPr>
      <w:r>
        <w:rPr>
          <w:rFonts w:hint="eastAsia" w:cs="宋体"/>
          <w:sz w:val="24"/>
          <w:szCs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0"/>
        <w:spacing w:line="360" w:lineRule="auto"/>
        <w:rPr>
          <w:rFonts w:cs="宋体"/>
          <w:sz w:val="24"/>
          <w:szCs w:val="24"/>
        </w:rPr>
      </w:pPr>
      <w:r>
        <w:rPr>
          <w:rFonts w:hint="eastAsia" w:cs="宋体"/>
          <w:sz w:val="24"/>
          <w:szCs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0"/>
        <w:spacing w:line="360" w:lineRule="auto"/>
        <w:rPr>
          <w:rFonts w:cs="宋体"/>
          <w:sz w:val="24"/>
          <w:szCs w:val="24"/>
        </w:rPr>
      </w:pPr>
      <w:r>
        <w:rPr>
          <w:rFonts w:hint="eastAsia" w:cs="宋体"/>
          <w:sz w:val="24"/>
          <w:szCs w:val="24"/>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firstLine="480"/>
        <w:spacing w:line="360" w:lineRule="auto"/>
        <w:rPr>
          <w:rFonts w:cs="宋体"/>
          <w:sz w:val="24"/>
          <w:szCs w:val="24"/>
        </w:rPr>
      </w:pPr>
      <w:r>
        <w:rPr>
          <w:rFonts w:hint="eastAsia" w:cs="宋体"/>
          <w:sz w:val="24"/>
          <w:szCs w:val="24"/>
        </w:rPr>
        <w:t xml:space="preserve">4、评标委员会成员独立履行以下职责与义务：</w:t>
      </w:r>
      <w:r/>
    </w:p>
    <w:p>
      <w:pPr>
        <w:ind w:firstLine="480"/>
        <w:spacing w:line="360" w:lineRule="auto"/>
        <w:rPr>
          <w:rFonts w:cs="宋体"/>
          <w:sz w:val="24"/>
          <w:szCs w:val="24"/>
        </w:rPr>
      </w:pPr>
      <w:r>
        <w:rPr>
          <w:rFonts w:hint="eastAsia" w:cs="宋体"/>
          <w:sz w:val="24"/>
          <w:szCs w:val="24"/>
        </w:rPr>
        <w:t xml:space="preserve">（1）遵纪守法，客观、公正、廉洁地履行职责；</w:t>
      </w:r>
      <w:r/>
    </w:p>
    <w:p>
      <w:pPr>
        <w:ind w:firstLine="480"/>
        <w:spacing w:line="360" w:lineRule="auto"/>
        <w:rPr>
          <w:rFonts w:cs="宋体"/>
          <w:sz w:val="24"/>
          <w:szCs w:val="24"/>
        </w:rPr>
      </w:pPr>
      <w:r>
        <w:rPr>
          <w:rFonts w:hint="eastAsia" w:cs="宋体"/>
          <w:sz w:val="24"/>
          <w:szCs w:val="24"/>
        </w:rPr>
        <w:t xml:space="preserve">（2）审查合格投标人的投标文件是否实质性响应招标文件要求，并做出评价；</w:t>
      </w:r>
      <w:r/>
    </w:p>
    <w:p>
      <w:pPr>
        <w:ind w:firstLine="480"/>
        <w:spacing w:line="360" w:lineRule="auto"/>
        <w:rPr>
          <w:rFonts w:cs="宋体"/>
          <w:sz w:val="24"/>
          <w:szCs w:val="24"/>
        </w:rPr>
      </w:pPr>
      <w:r>
        <w:rPr>
          <w:rFonts w:hint="eastAsia" w:cs="宋体"/>
          <w:sz w:val="24"/>
          <w:szCs w:val="24"/>
        </w:rPr>
        <w:t xml:space="preserve">（3）按照招标文件规定的评标办法和评标标准进行评标，对评审意见承担个人责任；</w:t>
      </w:r>
      <w:r/>
    </w:p>
    <w:p>
      <w:pPr>
        <w:ind w:firstLine="480"/>
        <w:spacing w:line="360" w:lineRule="auto"/>
        <w:rPr>
          <w:rFonts w:cs="宋体"/>
          <w:sz w:val="24"/>
          <w:szCs w:val="24"/>
        </w:rPr>
      </w:pPr>
      <w:r>
        <w:rPr>
          <w:rFonts w:hint="eastAsia" w:cs="宋体"/>
          <w:sz w:val="24"/>
          <w:szCs w:val="24"/>
        </w:rPr>
        <w:t xml:space="preserve">（4）可以要求投标人对投标文件有关事项做出解释或澄清；</w:t>
      </w:r>
      <w:r/>
    </w:p>
    <w:p>
      <w:pPr>
        <w:ind w:firstLine="480"/>
        <w:spacing w:line="360" w:lineRule="auto"/>
        <w:rPr>
          <w:rFonts w:cs="宋体"/>
          <w:sz w:val="24"/>
          <w:szCs w:val="24"/>
        </w:rPr>
      </w:pPr>
      <w:r>
        <w:rPr>
          <w:rFonts w:hint="eastAsia" w:cs="宋体"/>
          <w:sz w:val="24"/>
          <w:szCs w:val="24"/>
        </w:rPr>
        <w:t xml:space="preserve">（5）对评标过程和结果，以及投标人的商业秘密保密；</w:t>
      </w:r>
      <w:r/>
    </w:p>
    <w:p>
      <w:pPr>
        <w:ind w:firstLine="480"/>
        <w:spacing w:line="360" w:lineRule="auto"/>
        <w:rPr>
          <w:rFonts w:cs="宋体"/>
          <w:sz w:val="24"/>
          <w:szCs w:val="24"/>
        </w:rPr>
      </w:pPr>
      <w:r>
        <w:rPr>
          <w:rFonts w:hint="eastAsia" w:cs="宋体"/>
          <w:sz w:val="24"/>
          <w:szCs w:val="24"/>
        </w:rPr>
        <w:t xml:space="preserve">（6）配合相关部门的投诉处理工作；</w:t>
      </w:r>
      <w:r/>
    </w:p>
    <w:p>
      <w:pPr>
        <w:ind w:firstLine="480"/>
        <w:spacing w:line="360" w:lineRule="auto"/>
        <w:rPr>
          <w:rFonts w:cs="宋体"/>
          <w:sz w:val="24"/>
          <w:szCs w:val="24"/>
        </w:rPr>
      </w:pPr>
      <w:r>
        <w:rPr>
          <w:rFonts w:hint="eastAsia" w:cs="宋体"/>
          <w:sz w:val="24"/>
          <w:szCs w:val="24"/>
        </w:rPr>
        <w:t xml:space="preserve">（7）配合招标人或招标代理机构答复投标人提出的质疑。</w:t>
      </w:r>
      <w:r/>
    </w:p>
    <w:p>
      <w:pPr>
        <w:ind w:firstLine="480"/>
        <w:spacing w:line="360" w:lineRule="auto"/>
        <w:rPr>
          <w:rFonts w:cs="宋体"/>
          <w:sz w:val="24"/>
          <w:szCs w:val="24"/>
        </w:rPr>
      </w:pPr>
      <w:r>
        <w:rPr>
          <w:rFonts w:hint="eastAsia" w:cs="宋体"/>
          <w:sz w:val="24"/>
          <w:szCs w:val="24"/>
        </w:rPr>
        <w:t xml:space="preserve">5、除招标人代表、评标现场组织人员外，招标人的其他工作人员以及与评标工作无关的人员不得进入评标现场；有关人员对评标情况以及在评标过程中获悉的国家秘密、商业秘密负有保密责任。</w:t>
      </w:r>
      <w:r/>
    </w:p>
    <w:p>
      <w:pPr>
        <w:ind w:firstLine="480"/>
        <w:spacing w:line="360" w:lineRule="auto"/>
        <w:rPr>
          <w:rFonts w:cs="宋体"/>
          <w:sz w:val="24"/>
          <w:szCs w:val="24"/>
        </w:rPr>
      </w:pPr>
      <w:r>
        <w:rPr>
          <w:rFonts w:hint="eastAsia" w:cs="宋体"/>
          <w:sz w:val="24"/>
          <w:szCs w:val="24"/>
        </w:rPr>
        <w:t xml:space="preserve">6、开标后直到公告项目中标结果发出中标通知书并授予中标人合同为止，凡属于评审、澄清、评价和比较投标的所有资料及有关授予合同等的相关信息，都不应向投标人或与评标无关的其他人泄露。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0"/>
        <w:spacing w:line="360" w:lineRule="auto"/>
        <w:rPr>
          <w:rFonts w:cs="宋体"/>
          <w:b/>
          <w:sz w:val="24"/>
          <w:szCs w:val="24"/>
        </w:rPr>
      </w:pPr>
      <w:r>
        <w:rPr>
          <w:rFonts w:hint="eastAsia" w:cs="宋体"/>
          <w:sz w:val="24"/>
          <w:szCs w:val="24"/>
        </w:rPr>
        <w:t xml:space="preserve">7、评审期间，合格投标人的投标文件仍有可能被评标委员会根据规定判为无效投标。</w:t>
      </w:r>
      <w:r/>
    </w:p>
    <w:p>
      <w:pPr>
        <w:ind w:firstLine="480"/>
        <w:spacing w:line="360" w:lineRule="auto"/>
        <w:rPr>
          <w:rFonts w:cs="宋体"/>
          <w:b/>
          <w:sz w:val="24"/>
          <w:szCs w:val="24"/>
        </w:rPr>
      </w:pPr>
      <w:r>
        <w:rPr>
          <w:rFonts w:hint="eastAsia" w:cs="宋体"/>
          <w:sz w:val="24"/>
          <w:szCs w:val="24"/>
        </w:rPr>
        <w:t xml:space="preserve">8、在投标文件的评审、澄清、评价和比较以及授予合同的过程中，投标人对招标人和评标委员会成员有施加影响的任何行为，都将取消其可能的中标资格。</w:t>
      </w:r>
      <w:r/>
    </w:p>
    <w:p>
      <w:pPr>
        <w:ind w:firstLine="482"/>
        <w:spacing w:line="360" w:lineRule="auto"/>
        <w:rPr>
          <w:rFonts w:cs="宋体"/>
          <w:b/>
          <w:bCs/>
          <w:sz w:val="24"/>
          <w:szCs w:val="24"/>
        </w:rPr>
      </w:pPr>
      <w:r>
        <w:rPr>
          <w:rFonts w:hint="eastAsia" w:cs="宋体"/>
          <w:b/>
          <w:bCs/>
          <w:sz w:val="24"/>
          <w:szCs w:val="24"/>
        </w:rPr>
        <w:t xml:space="preserve">五、评审原则</w:t>
      </w:r>
      <w:r/>
    </w:p>
    <w:p>
      <w:pPr>
        <w:ind w:firstLine="480"/>
        <w:spacing w:line="360" w:lineRule="auto"/>
        <w:rPr>
          <w:rFonts w:cs="宋体"/>
          <w:sz w:val="24"/>
          <w:szCs w:val="24"/>
        </w:rPr>
      </w:pPr>
      <w:r>
        <w:rPr>
          <w:rFonts w:hint="eastAsia" w:cs="宋体"/>
          <w:sz w:val="24"/>
          <w:szCs w:val="24"/>
        </w:rPr>
        <w:t xml:space="preserve">1、本项目采用</w:t>
      </w:r>
      <w:r>
        <w:rPr>
          <w:rFonts w:hint="eastAsia" w:cs="宋体"/>
          <w:sz w:val="24"/>
          <w:szCs w:val="24"/>
          <w:u w:val="single"/>
        </w:rPr>
        <w:t xml:space="preserve">  </w:t>
      </w:r>
      <w:r>
        <w:rPr>
          <w:rFonts w:hint="eastAsia" w:cs="宋体"/>
          <w:b/>
          <w:sz w:val="24"/>
          <w:szCs w:val="24"/>
          <w:u w:val="single"/>
        </w:rPr>
        <w:t xml:space="preserve">综合评分法</w:t>
      </w:r>
      <w:r>
        <w:rPr>
          <w:rFonts w:hint="eastAsia" w:cs="宋体"/>
          <w:sz w:val="24"/>
          <w:szCs w:val="24"/>
          <w:u w:val="single"/>
        </w:rPr>
        <w:t xml:space="preserve"> </w:t>
      </w:r>
      <w:r>
        <w:rPr>
          <w:rFonts w:hint="eastAsia" w:cs="宋体"/>
          <w:sz w:val="24"/>
          <w:szCs w:val="24"/>
        </w:rPr>
        <w:t xml:space="preserve">，即指投标文件满足本项目招标文件全部实质性要求，且按照评审因素的量化指标，经评审后确定的投标人推荐为中标人的评标方法。</w:t>
      </w:r>
      <w:r/>
    </w:p>
    <w:p>
      <w:pPr>
        <w:ind w:firstLine="480"/>
        <w:spacing w:line="360" w:lineRule="auto"/>
        <w:rPr>
          <w:rFonts w:cs="宋体"/>
          <w:sz w:val="24"/>
          <w:szCs w:val="24"/>
        </w:rPr>
      </w:pPr>
      <w:r>
        <w:rPr>
          <w:rFonts w:hint="eastAsia" w:cs="宋体"/>
          <w:sz w:val="24"/>
          <w:szCs w:val="24"/>
        </w:rPr>
        <w:t xml:space="preserve">2、评标委员会成员：对符合资格的投标人的投标文件进行符合性审查，以确定其是否满足招标文件的实质性要求；按照招标文件中规定的评标方法和标准，对符合性审查合格的投标文件进行商务和技术评估，综合比较与评价。</w:t>
      </w:r>
      <w:r/>
    </w:p>
    <w:p>
      <w:pPr>
        <w:ind w:firstLine="480"/>
        <w:spacing w:line="360" w:lineRule="auto"/>
        <w:rPr>
          <w:rFonts w:cs="宋体"/>
          <w:sz w:val="24"/>
          <w:szCs w:val="24"/>
        </w:rPr>
      </w:pPr>
      <w:r>
        <w:rPr>
          <w:rFonts w:hint="eastAsia" w:cs="宋体"/>
          <w:sz w:val="24"/>
          <w:szCs w:val="24"/>
        </w:rPr>
        <w:t xml:space="preserve">3、评标委员会严格按照招标文件规定的要求、条件、评分标准，对投标人所提供的完整计划标的物的科学性、可行性、产品质量、服务质量的保证及承诺等实质性响应内容进行比较评价。</w:t>
      </w:r>
      <w:r/>
    </w:p>
    <w:p>
      <w:pPr>
        <w:ind w:firstLine="480"/>
        <w:spacing w:line="360" w:lineRule="auto"/>
        <w:rPr>
          <w:rFonts w:cs="宋体"/>
          <w:sz w:val="24"/>
          <w:szCs w:val="24"/>
        </w:rPr>
      </w:pPr>
      <w:r>
        <w:rPr>
          <w:rFonts w:hint="eastAsia" w:cs="宋体"/>
          <w:sz w:val="24"/>
          <w:szCs w:val="24"/>
        </w:rPr>
        <w:t xml:space="preserve">4、对投标文件的评审判定，只依据投标文件内容本身，不依靠开标后任何外来证明文件。</w:t>
      </w:r>
      <w:r/>
    </w:p>
    <w:p>
      <w:pPr>
        <w:ind w:firstLine="482"/>
        <w:spacing w:line="360" w:lineRule="auto"/>
        <w:rPr>
          <w:rFonts w:cs="宋体"/>
          <w:b/>
          <w:bCs/>
          <w:sz w:val="24"/>
          <w:szCs w:val="24"/>
        </w:rPr>
      </w:pPr>
      <w:r>
        <w:rPr>
          <w:rFonts w:hint="eastAsia" w:cs="宋体"/>
          <w:b/>
          <w:bCs/>
          <w:sz w:val="24"/>
          <w:szCs w:val="24"/>
        </w:rPr>
        <w:t xml:space="preserve">六、评审方法</w:t>
      </w:r>
      <w:r/>
    </w:p>
    <w:p>
      <w:pPr>
        <w:ind w:firstLine="480"/>
        <w:spacing w:line="360" w:lineRule="auto"/>
        <w:rPr>
          <w:rFonts w:cs="宋体"/>
          <w:sz w:val="24"/>
          <w:szCs w:val="24"/>
        </w:rPr>
      </w:pPr>
      <w:r>
        <w:rPr>
          <w:rFonts w:hint="eastAsia" w:cs="宋体"/>
          <w:sz w:val="24"/>
          <w:szCs w:val="24"/>
        </w:rPr>
        <w:t xml:space="preserve">1、评标程序：</w:t>
      </w:r>
      <w:r/>
    </w:p>
    <w:p>
      <w:pPr>
        <w:ind w:firstLine="480"/>
        <w:spacing w:line="360" w:lineRule="auto"/>
        <w:rPr>
          <w:rFonts w:cs="宋体"/>
          <w:sz w:val="24"/>
          <w:szCs w:val="24"/>
        </w:rPr>
      </w:pPr>
      <w:r>
        <w:rPr>
          <w:rFonts w:hint="eastAsia" w:cs="宋体"/>
          <w:sz w:val="24"/>
          <w:szCs w:val="24"/>
        </w:rPr>
        <w:t xml:space="preserve">资格符合性评审——技术标评审——商务标评审——确定中标候选人。</w:t>
      </w:r>
      <w:r/>
    </w:p>
    <w:p>
      <w:pPr>
        <w:ind w:firstLine="480"/>
        <w:spacing w:line="360" w:lineRule="auto"/>
        <w:rPr>
          <w:rFonts w:cs="宋体"/>
          <w:sz w:val="24"/>
          <w:szCs w:val="24"/>
        </w:rPr>
      </w:pPr>
      <w:r>
        <w:rPr>
          <w:rFonts w:hint="eastAsia" w:cs="宋体"/>
          <w:sz w:val="24"/>
          <w:szCs w:val="24"/>
        </w:rPr>
        <w:t xml:space="preserve">本次资格审查采用资格后审，各投标人资格审查通过后方能进入技术标的开标。先开技术标，技术标打分结束后再开商务标。</w:t>
      </w:r>
      <w:r/>
    </w:p>
    <w:p>
      <w:pPr>
        <w:ind w:firstLine="480"/>
        <w:spacing w:line="360" w:lineRule="auto"/>
        <w:rPr>
          <w:rFonts w:cs="宋体"/>
          <w:sz w:val="24"/>
          <w:szCs w:val="24"/>
        </w:rPr>
      </w:pPr>
      <w:r>
        <w:rPr>
          <w:rFonts w:hint="eastAsia" w:cs="宋体"/>
          <w:sz w:val="24"/>
          <w:szCs w:val="24"/>
        </w:rPr>
        <w:t xml:space="preserve">2、评标委员会将仅对按本招标文件载明的方法与规定，为实质上响应招标文件要求的投标文件评审并进行评价和比较。</w:t>
      </w:r>
      <w:r/>
    </w:p>
    <w:p>
      <w:pPr>
        <w:ind w:firstLine="480"/>
        <w:spacing w:line="360" w:lineRule="auto"/>
        <w:rPr>
          <w:rFonts w:cs="宋体"/>
          <w:sz w:val="24"/>
          <w:szCs w:val="24"/>
        </w:rPr>
      </w:pPr>
      <w:r>
        <w:rPr>
          <w:rFonts w:hint="eastAsia" w:cs="宋体"/>
          <w:sz w:val="24"/>
          <w:szCs w:val="24"/>
        </w:rPr>
        <w:t xml:space="preserve">3、本次项目的技术标和商务标评审总分值为100分。两部分评审因素比重如下：</w:t>
      </w:r>
      <w:r/>
    </w:p>
    <w:p>
      <w:pPr>
        <w:ind w:firstLine="480"/>
        <w:spacing w:line="360" w:lineRule="auto"/>
        <w:rPr>
          <w:rFonts w:cs="宋体"/>
          <w:sz w:val="24"/>
          <w:szCs w:val="24"/>
        </w:rPr>
      </w:pPr>
      <w:r>
        <w:rPr>
          <w:rFonts w:hint="eastAsia" w:cs="宋体"/>
          <w:sz w:val="24"/>
          <w:szCs w:val="24"/>
        </w:rPr>
        <w:t xml:space="preserve">技术标分值占总分值的比重为</w:t>
      </w:r>
      <w:r>
        <w:rPr>
          <w:rFonts w:hint="eastAsia" w:cs="宋体"/>
          <w:b/>
          <w:sz w:val="24"/>
          <w:szCs w:val="24"/>
          <w:u w:val="single"/>
        </w:rPr>
        <w:t xml:space="preserve">90%</w:t>
      </w:r>
      <w:r>
        <w:rPr>
          <w:rFonts w:hint="eastAsia" w:cs="宋体"/>
          <w:b/>
          <w:sz w:val="24"/>
          <w:szCs w:val="24"/>
        </w:rPr>
        <w:t xml:space="preserve">（权重）</w:t>
      </w:r>
      <w:r>
        <w:rPr>
          <w:rFonts w:hint="eastAsia" w:cs="宋体"/>
          <w:sz w:val="24"/>
          <w:szCs w:val="24"/>
        </w:rPr>
        <w:t xml:space="preserve">（计算结果均四舍五入保留两位小数）；</w:t>
      </w:r>
      <w:r/>
    </w:p>
    <w:p>
      <w:pPr>
        <w:ind w:firstLine="480"/>
        <w:spacing w:line="360" w:lineRule="auto"/>
        <w:rPr>
          <w:rFonts w:cs="宋体"/>
          <w:sz w:val="24"/>
          <w:szCs w:val="24"/>
        </w:rPr>
      </w:pPr>
      <w:r>
        <w:rPr>
          <w:rFonts w:hint="eastAsia" w:cs="宋体"/>
          <w:sz w:val="24"/>
          <w:szCs w:val="24"/>
        </w:rPr>
        <w:t xml:space="preserve">商务标分值占总分值的比重为</w:t>
      </w:r>
      <w:r>
        <w:rPr>
          <w:rFonts w:hint="eastAsia" w:cs="宋体"/>
          <w:b/>
          <w:sz w:val="24"/>
          <w:szCs w:val="24"/>
          <w:u w:val="single"/>
        </w:rPr>
        <w:t xml:space="preserve">10%</w:t>
      </w:r>
      <w:r>
        <w:rPr>
          <w:rFonts w:hint="eastAsia" w:cs="宋体"/>
          <w:b/>
          <w:sz w:val="24"/>
          <w:szCs w:val="24"/>
        </w:rPr>
        <w:t xml:space="preserve">（权重）</w:t>
      </w:r>
      <w:r>
        <w:rPr>
          <w:rFonts w:hint="eastAsia" w:cs="宋体"/>
          <w:sz w:val="24"/>
          <w:szCs w:val="24"/>
        </w:rPr>
        <w:t xml:space="preserve">（计算结果均四舍五入保留两位小数）； </w:t>
      </w:r>
      <w:r/>
    </w:p>
    <w:p>
      <w:pPr>
        <w:ind w:firstLine="480"/>
        <w:spacing w:line="360" w:lineRule="auto"/>
        <w:rPr>
          <w:rFonts w:cs="宋体"/>
          <w:sz w:val="24"/>
          <w:szCs w:val="24"/>
        </w:rPr>
      </w:pPr>
      <w:r>
        <w:rPr>
          <w:rFonts w:hint="eastAsia" w:cs="宋体"/>
          <w:sz w:val="24"/>
          <w:szCs w:val="24"/>
        </w:rPr>
        <w:t xml:space="preserve">4、评标委员会严格按照招标文件的要求、条件、评分标准，对投标人所提供服务的先进性、可靠性、售后服务承诺、质量保证承诺等实质性响应内容进行比较。</w:t>
      </w:r>
      <w:r/>
    </w:p>
    <w:p>
      <w:pPr>
        <w:ind w:firstLine="480"/>
        <w:spacing w:line="360" w:lineRule="auto"/>
        <w:rPr>
          <w:rFonts w:cs="宋体"/>
          <w:sz w:val="24"/>
          <w:szCs w:val="24"/>
        </w:rPr>
      </w:pPr>
      <w:r>
        <w:rPr>
          <w:rFonts w:hint="eastAsia" w:cs="宋体"/>
          <w:sz w:val="24"/>
          <w:szCs w:val="24"/>
        </w:rPr>
        <w:t xml:space="preserve">5、评标专家确定方式：在专家库中随机抽取。评标委员会各成员独立对每个进入打分程序的有效投标人的投标文件的技术部分以打分的形式进行评审和评价。</w:t>
      </w:r>
      <w:r/>
    </w:p>
    <w:p>
      <w:pPr>
        <w:ind w:firstLine="480"/>
        <w:spacing w:line="360" w:lineRule="auto"/>
        <w:rPr>
          <w:rFonts w:cs="宋体"/>
          <w:sz w:val="24"/>
          <w:szCs w:val="24"/>
        </w:rPr>
      </w:pPr>
      <w:r>
        <w:rPr>
          <w:rFonts w:hint="eastAsia" w:cs="宋体"/>
          <w:sz w:val="24"/>
          <w:szCs w:val="24"/>
        </w:rPr>
        <w:t xml:space="preserve">6、技术分按评委的算术平均值计算（计算结果均四舍五入保留两位小数）。</w:t>
      </w:r>
      <w:r/>
    </w:p>
    <w:p>
      <w:pPr>
        <w:ind w:firstLine="480"/>
        <w:spacing w:line="360" w:lineRule="auto"/>
        <w:rPr>
          <w:rFonts w:hint="eastAsia" w:cs="宋体"/>
          <w:sz w:val="24"/>
          <w:szCs w:val="24"/>
        </w:rPr>
      </w:pPr>
      <w:r>
        <w:rPr>
          <w:rFonts w:hint="eastAsia" w:cs="宋体"/>
          <w:sz w:val="24"/>
          <w:szCs w:val="24"/>
        </w:rPr>
        <w:t xml:space="preserve">7、</w:t>
      </w:r>
      <w:r>
        <w:rPr>
          <w:rFonts w:hint="eastAsia" w:cs="宋体"/>
          <w:sz w:val="24"/>
          <w:szCs w:val="24"/>
          <w:lang w:val="en-US" w:eastAsia="zh-CN"/>
        </w:rPr>
        <w:t xml:space="preserve">评委会根据全体评标成员签字的原始评标记录和评标结果编写评标报告。评委会汇总各评委评分后，评审后得分（商务技术得分+价格得分）由高到低顺序排列，排名前三名的依次为第一、第二、第三中标候选人。得分相同的，按投标报价由低到高顺序排列，得分且投标报价相同的，且按照评审因素的量化指标评审得分前三名的投标人为中标候选人。</w:t>
      </w:r>
      <w:r/>
    </w:p>
    <w:p>
      <w:pPr>
        <w:ind w:firstLine="480"/>
        <w:spacing w:line="360" w:lineRule="auto"/>
        <w:rPr>
          <w:rFonts w:hint="eastAsia" w:cs="宋体"/>
          <w:sz w:val="24"/>
          <w:szCs w:val="24"/>
        </w:rPr>
      </w:pPr>
      <w:r>
        <w:rPr>
          <w:rFonts w:hint="eastAsia" w:cs="宋体"/>
          <w:sz w:val="24"/>
          <w:szCs w:val="24"/>
          <w:lang w:val="en-US" w:eastAsia="zh-CN"/>
        </w:rPr>
        <w:t xml:space="preserve">第一中标候选人原则上为中标人，中标价为其投标报价。当排名第一的中标候选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r/>
    </w:p>
    <w:p>
      <w:pPr>
        <w:ind w:firstLine="482"/>
        <w:spacing w:line="360" w:lineRule="auto"/>
        <w:rPr>
          <w:rFonts w:cs="宋体"/>
          <w:b/>
          <w:bCs/>
          <w:sz w:val="24"/>
          <w:szCs w:val="24"/>
        </w:rPr>
      </w:pPr>
      <w:r>
        <w:rPr>
          <w:rFonts w:hint="eastAsia" w:cs="宋体"/>
          <w:b/>
          <w:bCs/>
          <w:sz w:val="24"/>
          <w:szCs w:val="24"/>
        </w:rPr>
        <w:t xml:space="preserve">七、关于投标价格评审</w:t>
      </w:r>
      <w:r/>
    </w:p>
    <w:p>
      <w:pPr>
        <w:ind w:firstLine="482"/>
        <w:spacing w:line="360" w:lineRule="auto"/>
        <w:rPr>
          <w:rFonts w:cs="宋体"/>
          <w:b/>
          <w:sz w:val="24"/>
          <w:szCs w:val="24"/>
        </w:rPr>
      </w:pPr>
      <w:r>
        <w:rPr>
          <w:rFonts w:hint="eastAsia" w:cs="宋体"/>
          <w:b/>
          <w:sz w:val="24"/>
          <w:szCs w:val="24"/>
        </w:rPr>
        <w:t xml:space="preserve">1、针对投标价格实质响应的评审</w:t>
      </w:r>
      <w:r/>
    </w:p>
    <w:p>
      <w:pPr>
        <w:ind w:firstLine="480"/>
        <w:spacing w:line="360" w:lineRule="auto"/>
        <w:rPr>
          <w:rFonts w:cs="宋体"/>
          <w:sz w:val="24"/>
          <w:szCs w:val="24"/>
        </w:rPr>
      </w:pPr>
      <w:r>
        <w:rPr>
          <w:rFonts w:hint="eastAsia" w:cs="宋体"/>
          <w:sz w:val="24"/>
          <w:szCs w:val="24"/>
        </w:rPr>
        <w:t xml:space="preserve">评标委员会将审查每份投标文件的商务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w:t>
      </w:r>
      <w:r/>
    </w:p>
    <w:p>
      <w:pPr>
        <w:ind w:firstLine="482"/>
        <w:spacing w:line="360" w:lineRule="auto"/>
        <w:rPr>
          <w:rFonts w:cs="宋体"/>
          <w:b/>
          <w:sz w:val="24"/>
          <w:szCs w:val="24"/>
        </w:rPr>
      </w:pPr>
      <w:r>
        <w:rPr>
          <w:rFonts w:hint="eastAsia" w:cs="宋体"/>
          <w:b/>
          <w:sz w:val="24"/>
          <w:szCs w:val="24"/>
        </w:rPr>
        <w:t xml:space="preserve">2、针对投标价格合理性的评审</w:t>
      </w:r>
      <w:r/>
    </w:p>
    <w:p>
      <w:pPr>
        <w:ind w:firstLine="482"/>
        <w:spacing w:line="360" w:lineRule="auto"/>
        <w:rPr>
          <w:rFonts w:cs="宋体"/>
          <w:b/>
          <w:bCs/>
          <w:sz w:val="24"/>
          <w:szCs w:val="24"/>
        </w:rPr>
      </w:pPr>
      <w:r>
        <w:rPr>
          <w:rFonts w:hint="eastAsia" w:cs="宋体"/>
          <w:b/>
          <w:bCs/>
          <w:sz w:val="24"/>
          <w:szCs w:val="24"/>
        </w:rPr>
        <w:t xml:space="preserve">评标委员会认为投标人的报价明显低于其他通过符合性审查投标人的报价，有可能影响产品质量或者不能诚信履约的，应当要求其在30分钟内提供书面说明，必要时提交相关证明材料；投标人不能证明其报价合理性的，评标委员会应当将其作为无效投标处理。</w:t>
      </w:r>
      <w:r/>
    </w:p>
    <w:p>
      <w:pPr>
        <w:ind w:firstLine="482"/>
        <w:spacing w:line="360" w:lineRule="auto"/>
        <w:rPr>
          <w:rFonts w:cs="宋体"/>
          <w:sz w:val="24"/>
          <w:szCs w:val="24"/>
        </w:rPr>
      </w:pPr>
      <w:r>
        <w:rPr>
          <w:rFonts w:hint="eastAsia" w:cs="宋体"/>
          <w:b/>
          <w:bCs/>
          <w:sz w:val="24"/>
          <w:szCs w:val="24"/>
        </w:rPr>
        <w:t xml:space="preserve">八、评审评分项 </w:t>
      </w:r>
      <w:r/>
    </w:p>
    <w:p>
      <w:pPr>
        <w:ind w:firstLine="482"/>
        <w:spacing w:line="360" w:lineRule="auto"/>
        <w:rPr>
          <w:rFonts w:cs="宋体"/>
          <w:b/>
          <w:sz w:val="24"/>
          <w:szCs w:val="24"/>
        </w:rPr>
      </w:pPr>
      <w:r>
        <w:rPr>
          <w:rFonts w:hint="eastAsia" w:cs="宋体"/>
          <w:b/>
          <w:sz w:val="24"/>
          <w:szCs w:val="24"/>
        </w:rPr>
        <w:t xml:space="preserve">（一）技术标评分：（90分）</w:t>
      </w:r>
      <w:r/>
    </w:p>
    <w:tbl>
      <w:tblPr>
        <w:tblStyle w:val="1066"/>
        <w:tblW w:w="90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3"/>
        <w:gridCol w:w="7672"/>
      </w:tblGrid>
      <w:tr>
        <w:trPr>
          <w:jc w:val="center"/>
          <w:trHeight w:val="467"/>
        </w:trPr>
        <w:tc>
          <w:tcPr>
            <w:tcW w:w="1423"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项目</w:t>
            </w:r>
            <w:r/>
          </w:p>
        </w:tc>
        <w:tc>
          <w:tcPr>
            <w:tcW w:w="7672"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评  分  标  准</w:t>
            </w:r>
            <w:r/>
          </w:p>
        </w:tc>
      </w:tr>
      <w:tr>
        <w:trPr>
          <w:jc w:val="center"/>
        </w:trPr>
        <w:tc>
          <w:tcPr>
            <w:tcW w:w="1423"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基础设施</w:t>
            </w:r>
            <w:r/>
          </w:p>
          <w:p>
            <w:pPr>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性能</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24</w:t>
            </w:r>
            <w:r>
              <w:rPr>
                <w:rFonts w:hint="eastAsia" w:ascii="宋体" w:hAnsi="宋体" w:eastAsia="宋体" w:cs="宋体"/>
                <w:b/>
                <w:bCs/>
                <w:sz w:val="24"/>
                <w:szCs w:val="24"/>
              </w:rPr>
              <w:t xml:space="preserve">分）</w:t>
            </w:r>
            <w:r/>
          </w:p>
        </w:tc>
        <w:tc>
          <w:tcPr>
            <w:tcW w:w="7672" w:type="dxa"/>
            <w:vAlign w:val="center"/>
            <w:textDirection w:val="lrTb"/>
            <w:noWrap w:val="false"/>
          </w:tcPr>
          <w:p>
            <w:pPr>
              <w:rPr>
                <w:rFonts w:hint="eastAsia" w:ascii="宋体" w:hAnsi="宋体" w:cs="宋体"/>
                <w:lang w:val="en-US" w:eastAsia="zh-CN"/>
              </w:rPr>
            </w:pPr>
            <w:r>
              <w:rPr>
                <w:rFonts w:hint="eastAsia" w:ascii="宋体" w:hAnsi="宋体" w:cs="宋体"/>
                <w:lang w:val="en-US" w:eastAsia="zh-CN"/>
              </w:rPr>
              <w:t xml:space="preserve">基础设施产品性能必须满足招标文件第三章 项目需求中要求的规格参数，不能满足的视为负偏离，按无效标处理。</w:t>
            </w:r>
            <w:r/>
          </w:p>
          <w:p>
            <w:pPr>
              <w:rPr>
                <w:rFonts w:hint="eastAsia" w:ascii="宋体" w:hAnsi="宋体" w:cs="宋体"/>
                <w:lang w:val="en-US" w:eastAsia="zh-CN"/>
              </w:rPr>
            </w:pPr>
            <w:r>
              <w:rPr>
                <w:rFonts w:hint="eastAsia" w:ascii="宋体" w:hAnsi="宋体" w:cs="宋体"/>
                <w:lang w:val="en-US" w:eastAsia="zh-CN"/>
              </w:rPr>
              <w:t xml:space="preserve">其中“★”标按要求提供证明材料的，有一项得1分，未提供不得分；</w:t>
            </w:r>
            <w:r/>
          </w:p>
          <w:p>
            <w:pPr>
              <w:rPr>
                <w:rFonts w:hint="eastAsia" w:ascii="宋体" w:hAnsi="宋体" w:cs="宋体"/>
                <w:lang w:val="en-US" w:eastAsia="zh-CN"/>
              </w:rPr>
            </w:pPr>
            <w:r>
              <w:rPr>
                <w:rFonts w:hint="eastAsia" w:ascii="宋体" w:hAnsi="宋体" w:cs="宋体"/>
                <w:lang w:val="en-US" w:eastAsia="zh-CN"/>
              </w:rPr>
              <w:t xml:space="preserve">“▲”标按要求提供证明材料的，有一项得0.5分，未提供不得分。</w:t>
            </w:r>
            <w:r/>
          </w:p>
          <w:p>
            <w:pPr>
              <w:rPr>
                <w:rFonts w:hint="eastAsia" w:ascii="宋体" w:hAnsi="宋体" w:cs="宋体"/>
                <w:lang w:val="en-US" w:eastAsia="zh-CN"/>
              </w:rPr>
            </w:pPr>
            <w:r>
              <w:rPr>
                <w:rFonts w:hint="eastAsia" w:ascii="宋体" w:hAnsi="宋体" w:cs="宋体"/>
                <w:lang w:val="en-US" w:eastAsia="zh-CN"/>
              </w:rPr>
              <w:t xml:space="preserve">投标人投标时须提供招标文件要求的《技术参数偏离表》及相关证明材料来逐条佐证。</w:t>
            </w:r>
            <w:r/>
          </w:p>
        </w:tc>
      </w:tr>
      <w:tr>
        <w:trPr>
          <w:jc w:val="center"/>
          <w:trHeight w:val="90"/>
        </w:trPr>
        <w:tc>
          <w:tcPr>
            <w:tcW w:w="1423" w:type="dxa"/>
            <w:vAlign w:val="center"/>
            <w:vMerge w:val="restart"/>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服务方案</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20</w:t>
            </w:r>
            <w:r>
              <w:rPr>
                <w:rFonts w:hint="eastAsia" w:ascii="宋体" w:hAnsi="宋体" w:eastAsia="宋体" w:cs="宋体"/>
                <w:b/>
                <w:bCs/>
                <w:sz w:val="24"/>
                <w:szCs w:val="24"/>
              </w:rPr>
              <w:t xml:space="preserve">分）</w:t>
            </w:r>
            <w:r/>
          </w:p>
        </w:tc>
        <w:tc>
          <w:tcPr>
            <w:tcBorders>
              <w:bottom w:val="single" w:color="auto" w:sz="4" w:space="0"/>
            </w:tcBorders>
            <w:tcW w:w="7672"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一、信息化建设方案</w:t>
            </w:r>
            <w:r/>
          </w:p>
          <w:p>
            <w:pPr>
              <w:rPr>
                <w:rFonts w:hint="eastAsia" w:ascii="宋体" w:hAnsi="宋体" w:eastAsia="宋体" w:cs="宋体"/>
                <w:sz w:val="21"/>
                <w:szCs w:val="21"/>
              </w:rPr>
            </w:pPr>
            <w:r>
              <w:rPr>
                <w:rFonts w:hint="eastAsia" w:ascii="宋体" w:hAnsi="宋体" w:eastAsia="宋体" w:cs="宋体"/>
                <w:sz w:val="21"/>
                <w:szCs w:val="21"/>
              </w:rPr>
              <w:t xml:space="preserve">根据投标人所提供的信息化建设方案的先进性、技术的成熟度、完整性以及对本项目的理解程度、合理化建议等方面综合评价。建设方案需包含建设思路，对应用系统的总体架构进行设计，包括但不限于技术架构、业务架构等方面内容，还提供相应的合理化建议，并对业务功能等方面进行设计。</w:t>
            </w:r>
            <w:r/>
          </w:p>
          <w:p>
            <w:pPr>
              <w:rPr>
                <w:rFonts w:hint="eastAsia" w:ascii="宋体" w:hAnsi="宋体" w:eastAsia="宋体" w:cs="宋体"/>
                <w:sz w:val="21"/>
                <w:szCs w:val="21"/>
              </w:rPr>
            </w:pPr>
            <w:r>
              <w:rPr>
                <w:rFonts w:hint="eastAsia" w:ascii="宋体" w:hAnsi="宋体" w:eastAsia="宋体" w:cs="宋体"/>
                <w:sz w:val="21"/>
                <w:szCs w:val="21"/>
              </w:rPr>
              <w:t xml:space="preserve">提出的内容优于招标文件相关要求的，得4分；</w:t>
            </w:r>
            <w:r/>
          </w:p>
          <w:p>
            <w:pPr>
              <w:rPr>
                <w:rFonts w:hint="eastAsia" w:ascii="宋体" w:hAnsi="宋体" w:eastAsia="宋体" w:cs="宋体"/>
                <w:sz w:val="21"/>
                <w:szCs w:val="21"/>
              </w:rPr>
            </w:pPr>
            <w:r>
              <w:rPr>
                <w:rFonts w:hint="eastAsia" w:ascii="宋体" w:hAnsi="宋体" w:eastAsia="宋体" w:cs="宋体"/>
                <w:sz w:val="21"/>
                <w:szCs w:val="21"/>
              </w:rPr>
              <w:t xml:space="preserve">提出的内容符合招标文件相关要求的，得2分；</w:t>
            </w:r>
            <w:r/>
          </w:p>
          <w:p>
            <w:pPr>
              <w:rPr>
                <w:rFonts w:hint="eastAsia" w:ascii="宋体" w:hAnsi="宋体" w:eastAsia="宋体" w:cs="宋体"/>
                <w:sz w:val="21"/>
                <w:szCs w:val="21"/>
              </w:rPr>
            </w:pPr>
            <w:r>
              <w:rPr>
                <w:rFonts w:hint="eastAsia" w:ascii="宋体" w:hAnsi="宋体" w:eastAsia="宋体" w:cs="宋体"/>
                <w:sz w:val="21"/>
                <w:szCs w:val="21"/>
              </w:rPr>
              <w:t xml:space="preserve">不符合招标文件要求或没有相关内容的，得0分。</w:t>
            </w:r>
            <w:r/>
          </w:p>
        </w:tc>
      </w:tr>
      <w:tr>
        <w:trPr>
          <w:jc w:val="center"/>
          <w:trHeight w:val="1096"/>
        </w:trPr>
        <w:tc>
          <w:tcPr>
            <w:tcW w:w="1423" w:type="dxa"/>
            <w:vAlign w:val="center"/>
            <w:vMerge w:val="continue"/>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bottom w:val="single" w:color="auto" w:sz="4" w:space="0"/>
            </w:tcBorders>
            <w:tcW w:w="767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二、数字化服务方案</w:t>
            </w:r>
            <w:r/>
          </w:p>
          <w:p>
            <w:pPr>
              <w:rPr>
                <w:rFonts w:hint="eastAsia" w:ascii="宋体" w:hAnsi="宋体" w:eastAsia="宋体" w:cs="宋体"/>
                <w:sz w:val="21"/>
                <w:szCs w:val="21"/>
              </w:rPr>
            </w:pPr>
            <w:r>
              <w:rPr>
                <w:rFonts w:hint="eastAsia" w:ascii="宋体" w:hAnsi="宋体" w:eastAsia="宋体" w:cs="宋体"/>
                <w:sz w:val="21"/>
                <w:szCs w:val="21"/>
              </w:rPr>
              <w:t xml:space="preserve">根据投标人所提供数字化服务方案的完整性、详细合理性以及对本项目的理解程度等方面综合评价。</w:t>
            </w:r>
            <w:r/>
          </w:p>
          <w:p>
            <w:pPr>
              <w:rPr>
                <w:rFonts w:hint="eastAsia" w:ascii="宋体" w:hAnsi="宋体" w:eastAsia="宋体" w:cs="宋体"/>
                <w:sz w:val="21"/>
                <w:szCs w:val="21"/>
              </w:rPr>
            </w:pPr>
            <w:r>
              <w:rPr>
                <w:rFonts w:hint="eastAsia" w:ascii="宋体" w:hAnsi="宋体" w:eastAsia="宋体" w:cs="宋体"/>
                <w:sz w:val="21"/>
                <w:szCs w:val="21"/>
              </w:rPr>
              <w:t xml:space="preserve">提出的内容优于招标文件相关要求的，得4分；</w:t>
            </w:r>
            <w:r/>
          </w:p>
          <w:p>
            <w:pPr>
              <w:rPr>
                <w:rFonts w:hint="eastAsia" w:ascii="宋体" w:hAnsi="宋体" w:eastAsia="宋体" w:cs="宋体"/>
                <w:sz w:val="21"/>
                <w:szCs w:val="21"/>
              </w:rPr>
            </w:pPr>
            <w:r>
              <w:rPr>
                <w:rFonts w:hint="eastAsia" w:ascii="宋体" w:hAnsi="宋体" w:eastAsia="宋体" w:cs="宋体"/>
                <w:sz w:val="21"/>
                <w:szCs w:val="21"/>
              </w:rPr>
              <w:t xml:space="preserve">提出的内容符合招标文件相关要求的，得2分；</w:t>
            </w:r>
            <w:r/>
          </w:p>
          <w:p>
            <w:pPr>
              <w:rPr>
                <w:rFonts w:hint="eastAsia" w:ascii="宋体" w:hAnsi="宋体" w:eastAsia="宋体" w:cs="宋体"/>
                <w:sz w:val="21"/>
                <w:szCs w:val="21"/>
              </w:rPr>
            </w:pPr>
            <w:r>
              <w:rPr>
                <w:rFonts w:hint="eastAsia" w:ascii="宋体" w:hAnsi="宋体" w:eastAsia="宋体" w:cs="宋体"/>
                <w:sz w:val="21"/>
                <w:szCs w:val="21"/>
              </w:rPr>
              <w:t xml:space="preserve">不符合招标文件要求或没有相关内容的，得0分。</w:t>
            </w:r>
            <w:r/>
          </w:p>
        </w:tc>
      </w:tr>
      <w:tr>
        <w:trPr>
          <w:jc w:val="center"/>
          <w:trHeight w:val="531"/>
        </w:trPr>
        <w:tc>
          <w:tcPr>
            <w:tcW w:w="1423" w:type="dxa"/>
            <w:vAlign w:val="center"/>
            <w:vMerge w:val="continue"/>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bottom w:val="single" w:color="auto" w:sz="4" w:space="0"/>
            </w:tcBorders>
            <w:tcW w:w="767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三、实施方案</w:t>
            </w:r>
            <w:r/>
          </w:p>
          <w:p>
            <w:pPr>
              <w:rPr>
                <w:rFonts w:hint="eastAsia" w:ascii="宋体" w:hAnsi="宋体" w:eastAsia="宋体" w:cs="宋体"/>
                <w:sz w:val="21"/>
                <w:szCs w:val="21"/>
              </w:rPr>
            </w:pPr>
            <w:r>
              <w:rPr>
                <w:rFonts w:hint="eastAsia" w:ascii="宋体" w:hAnsi="宋体" w:eastAsia="宋体" w:cs="宋体"/>
                <w:sz w:val="21"/>
                <w:szCs w:val="21"/>
              </w:rPr>
              <w:t xml:space="preserve">根据投标人所提供实施方案的完整性、详细合理性以及对本项目的理解程度等方面综合评价。</w:t>
            </w:r>
            <w:r/>
          </w:p>
          <w:p>
            <w:pPr>
              <w:rPr>
                <w:rFonts w:hint="eastAsia" w:ascii="宋体" w:hAnsi="宋体" w:eastAsia="宋体" w:cs="宋体"/>
                <w:sz w:val="21"/>
                <w:szCs w:val="21"/>
              </w:rPr>
            </w:pPr>
            <w:r>
              <w:rPr>
                <w:rFonts w:hint="eastAsia" w:ascii="宋体" w:hAnsi="宋体" w:eastAsia="宋体" w:cs="宋体"/>
                <w:sz w:val="21"/>
                <w:szCs w:val="21"/>
              </w:rPr>
              <w:t xml:space="preserve">提出的内容优于招标文件相关要求的，得4分；</w:t>
            </w:r>
            <w:r/>
          </w:p>
          <w:p>
            <w:pPr>
              <w:rPr>
                <w:rFonts w:hint="eastAsia" w:ascii="宋体" w:hAnsi="宋体" w:eastAsia="宋体" w:cs="宋体"/>
                <w:sz w:val="21"/>
                <w:szCs w:val="21"/>
              </w:rPr>
            </w:pPr>
            <w:r>
              <w:rPr>
                <w:rFonts w:hint="eastAsia" w:ascii="宋体" w:hAnsi="宋体" w:eastAsia="宋体" w:cs="宋体"/>
                <w:sz w:val="21"/>
                <w:szCs w:val="21"/>
              </w:rPr>
              <w:t xml:space="preserve">提出的内容符合招标文件相关要求的，得2分；</w:t>
            </w:r>
            <w:r/>
          </w:p>
          <w:p>
            <w:pPr>
              <w:rPr>
                <w:rFonts w:hint="eastAsia" w:ascii="宋体" w:hAnsi="宋体" w:eastAsia="宋体" w:cs="宋体"/>
                <w:sz w:val="21"/>
                <w:szCs w:val="21"/>
              </w:rPr>
            </w:pPr>
            <w:r>
              <w:rPr>
                <w:rFonts w:hint="eastAsia" w:ascii="宋体" w:hAnsi="宋体" w:eastAsia="宋体" w:cs="宋体"/>
                <w:sz w:val="21"/>
                <w:szCs w:val="21"/>
              </w:rPr>
              <w:t xml:space="preserve">不符合招标文件要求或没有相关内容的，得0分。</w:t>
            </w:r>
            <w:r/>
          </w:p>
        </w:tc>
      </w:tr>
      <w:tr>
        <w:trPr>
          <w:jc w:val="center"/>
          <w:trHeight w:val="1279"/>
        </w:trPr>
        <w:tc>
          <w:tcPr>
            <w:tcW w:w="1423" w:type="dxa"/>
            <w:vAlign w:val="center"/>
            <w:vMerge w:val="continue"/>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bottom w:val="single" w:color="auto" w:sz="4" w:space="0"/>
            </w:tcBorders>
            <w:tcW w:w="767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四、售后服务方案</w:t>
            </w:r>
            <w:r/>
          </w:p>
          <w:p>
            <w:pPr>
              <w:rPr>
                <w:rFonts w:hint="eastAsia" w:ascii="宋体" w:hAnsi="宋体" w:eastAsia="宋体" w:cs="宋体"/>
                <w:sz w:val="21"/>
                <w:szCs w:val="21"/>
              </w:rPr>
            </w:pPr>
            <w:r>
              <w:rPr>
                <w:rFonts w:hint="eastAsia" w:ascii="宋体" w:hAnsi="宋体" w:eastAsia="宋体" w:cs="宋体"/>
                <w:sz w:val="21"/>
                <w:szCs w:val="21"/>
              </w:rPr>
              <w:t xml:space="preserve">根据投标人所提供的售后服务方案，包括但不限于具体的售后服务内容、响应时间、响应方式、服务计划、服务方式、售后服务人员故障处理、本地化服务能力等方面综合评价。</w:t>
            </w:r>
            <w:r/>
          </w:p>
          <w:p>
            <w:pPr>
              <w:rPr>
                <w:rFonts w:hint="eastAsia" w:ascii="宋体" w:hAnsi="宋体" w:eastAsia="宋体" w:cs="宋体"/>
                <w:sz w:val="21"/>
                <w:szCs w:val="21"/>
              </w:rPr>
            </w:pPr>
            <w:r>
              <w:rPr>
                <w:rFonts w:hint="eastAsia" w:ascii="宋体" w:hAnsi="宋体" w:eastAsia="宋体" w:cs="宋体"/>
                <w:sz w:val="21"/>
                <w:szCs w:val="21"/>
              </w:rPr>
              <w:t xml:space="preserve">提出的内容优于招标文件相关要求的，得4分；</w:t>
            </w:r>
            <w:r/>
          </w:p>
          <w:p>
            <w:pPr>
              <w:rPr>
                <w:rFonts w:hint="eastAsia" w:ascii="宋体" w:hAnsi="宋体" w:eastAsia="宋体" w:cs="宋体"/>
                <w:sz w:val="21"/>
                <w:szCs w:val="21"/>
              </w:rPr>
            </w:pPr>
            <w:r>
              <w:rPr>
                <w:rFonts w:hint="eastAsia" w:ascii="宋体" w:hAnsi="宋体" w:eastAsia="宋体" w:cs="宋体"/>
                <w:sz w:val="21"/>
                <w:szCs w:val="21"/>
              </w:rPr>
              <w:t xml:space="preserve">提出的内容符合招标文件相关要求的，得2分；</w:t>
            </w:r>
            <w:r/>
          </w:p>
          <w:p>
            <w:pPr>
              <w:rPr>
                <w:rFonts w:hint="eastAsia" w:ascii="宋体" w:hAnsi="宋体" w:eastAsia="宋体" w:cs="宋体"/>
                <w:sz w:val="21"/>
                <w:szCs w:val="21"/>
              </w:rPr>
            </w:pPr>
            <w:r>
              <w:rPr>
                <w:rFonts w:hint="eastAsia" w:ascii="宋体" w:hAnsi="宋体" w:eastAsia="宋体" w:cs="宋体"/>
                <w:sz w:val="21"/>
                <w:szCs w:val="21"/>
              </w:rPr>
              <w:t xml:space="preserve">不符合招标文件要求或没有相关内容的，得0分。</w:t>
            </w:r>
            <w:r/>
          </w:p>
        </w:tc>
      </w:tr>
      <w:tr>
        <w:trPr>
          <w:jc w:val="center"/>
          <w:trHeight w:val="1166"/>
        </w:trPr>
        <w:tc>
          <w:tcPr>
            <w:tcW w:w="1423" w:type="dxa"/>
            <w:vAlign w:val="center"/>
            <w:vMerge w:val="continue"/>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tcBorders>
            <w:tcW w:w="767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五、安全保密方案</w:t>
            </w:r>
            <w:r/>
          </w:p>
          <w:p>
            <w:pPr>
              <w:rPr>
                <w:rFonts w:hint="eastAsia" w:ascii="宋体" w:hAnsi="宋体" w:eastAsia="宋体" w:cs="宋体"/>
                <w:sz w:val="21"/>
                <w:szCs w:val="21"/>
              </w:rPr>
            </w:pPr>
            <w:r>
              <w:rPr>
                <w:rFonts w:hint="eastAsia" w:ascii="宋体" w:hAnsi="宋体" w:eastAsia="宋体" w:cs="宋体"/>
                <w:sz w:val="21"/>
                <w:szCs w:val="21"/>
              </w:rPr>
              <w:t xml:space="preserve">根据供应商提供的安全保密方案综合评定，包含但不限于安全管理保密制度、安全保密措施。</w:t>
            </w:r>
            <w:r/>
          </w:p>
          <w:p>
            <w:pPr>
              <w:rPr>
                <w:rFonts w:hint="eastAsia" w:ascii="宋体" w:hAnsi="宋体" w:eastAsia="宋体" w:cs="宋体"/>
                <w:sz w:val="21"/>
                <w:szCs w:val="21"/>
              </w:rPr>
            </w:pPr>
            <w:r>
              <w:rPr>
                <w:rFonts w:hint="eastAsia" w:ascii="宋体" w:hAnsi="宋体" w:eastAsia="宋体" w:cs="宋体"/>
                <w:sz w:val="21"/>
                <w:szCs w:val="21"/>
              </w:rPr>
              <w:t xml:space="preserve">提出的内容优于招标文件相关要求的，得4分；</w:t>
            </w:r>
            <w:r/>
          </w:p>
          <w:p>
            <w:pPr>
              <w:rPr>
                <w:rFonts w:hint="eastAsia" w:ascii="宋体" w:hAnsi="宋体" w:eastAsia="宋体" w:cs="宋体"/>
                <w:sz w:val="21"/>
                <w:szCs w:val="21"/>
              </w:rPr>
            </w:pPr>
            <w:r>
              <w:rPr>
                <w:rFonts w:hint="eastAsia" w:ascii="宋体" w:hAnsi="宋体" w:eastAsia="宋体" w:cs="宋体"/>
                <w:sz w:val="21"/>
                <w:szCs w:val="21"/>
              </w:rPr>
              <w:t xml:space="preserve">提出的内容符合招标文件相关要求的，得2分；</w:t>
            </w:r>
            <w:r/>
          </w:p>
          <w:p>
            <w:pPr>
              <w:rPr>
                <w:rFonts w:hint="eastAsia" w:ascii="宋体" w:hAnsi="宋体" w:eastAsia="宋体" w:cs="宋体"/>
                <w:sz w:val="21"/>
                <w:szCs w:val="21"/>
              </w:rPr>
            </w:pPr>
            <w:r>
              <w:rPr>
                <w:rFonts w:hint="eastAsia" w:ascii="宋体" w:hAnsi="宋体" w:eastAsia="宋体" w:cs="宋体"/>
                <w:sz w:val="21"/>
                <w:szCs w:val="21"/>
              </w:rPr>
              <w:t xml:space="preserve">不符合招标文件要求或没有相关内容的，得0分。</w:t>
            </w:r>
            <w:r/>
          </w:p>
        </w:tc>
      </w:tr>
      <w:tr>
        <w:trPr>
          <w:jc w:val="center"/>
          <w:trHeight w:val="4576"/>
        </w:trPr>
        <w:tc>
          <w:tcPr>
            <w:tcW w:w="1423" w:type="dxa"/>
            <w:vAlign w:val="center"/>
            <w:vMerge w:val="restart"/>
            <w:textDirection w:val="lrTb"/>
            <w:noWrap w:val="false"/>
          </w:tcPr>
          <w:p>
            <w:pPr>
              <w:jc w:val="center"/>
              <w:rPr>
                <w:rFonts w:hint="eastAsia" w:ascii="宋体" w:hAnsi="宋体" w:eastAsia="宋体" w:cs="Times New Roman"/>
                <w:b w:val="0"/>
                <w:bCs w:val="0"/>
                <w:sz w:val="20"/>
                <w:szCs w:val="21"/>
                <w:highlight w:val="none"/>
              </w:rPr>
            </w:pPr>
            <w:r>
              <w:rPr>
                <w:rFonts w:hint="eastAsia" w:ascii="宋体" w:hAnsi="宋体" w:eastAsia="宋体" w:cs="Times New Roman"/>
                <w:b w:val="0"/>
                <w:bCs w:val="0"/>
                <w:sz w:val="20"/>
                <w:szCs w:val="21"/>
                <w:highlight w:val="none"/>
              </w:rPr>
              <w:t xml:space="preserve">系统功能演示</w:t>
            </w:r>
            <w:r/>
          </w:p>
          <w:p>
            <w:pPr>
              <w:jc w:val="center"/>
              <w:rPr>
                <w:rFonts w:hint="eastAsia" w:ascii="宋体" w:hAnsi="宋体" w:eastAsia="宋体" w:cs="Times New Roman"/>
                <w:b w:val="0"/>
                <w:bCs w:val="0"/>
                <w:sz w:val="20"/>
                <w:szCs w:val="21"/>
                <w:highlight w:val="none"/>
              </w:rPr>
            </w:pPr>
            <w:r>
              <w:rPr>
                <w:rFonts w:hint="eastAsia" w:ascii="宋体" w:hAnsi="宋体" w:eastAsia="宋体" w:cs="Times New Roman"/>
                <w:b w:val="0"/>
                <w:bCs w:val="0"/>
                <w:sz w:val="20"/>
                <w:szCs w:val="21"/>
                <w:highlight w:val="none"/>
              </w:rPr>
              <w:t xml:space="preserve">（</w:t>
            </w:r>
            <w:r>
              <w:rPr>
                <w:rFonts w:hint="eastAsia" w:ascii="宋体" w:hAnsi="宋体" w:eastAsia="宋体" w:cs="Times New Roman"/>
                <w:b w:val="0"/>
                <w:bCs w:val="0"/>
                <w:sz w:val="20"/>
                <w:szCs w:val="21"/>
                <w:highlight w:val="none"/>
                <w:lang w:val="en-US" w:eastAsia="zh-CN"/>
              </w:rPr>
              <w:t xml:space="preserve">20</w:t>
            </w:r>
            <w:r>
              <w:rPr>
                <w:rFonts w:hint="eastAsia" w:ascii="宋体" w:hAnsi="宋体" w:eastAsia="宋体" w:cs="Times New Roman"/>
                <w:b w:val="0"/>
                <w:bCs w:val="0"/>
                <w:sz w:val="20"/>
                <w:szCs w:val="21"/>
                <w:highlight w:val="none"/>
              </w:rPr>
              <w:t xml:space="preserve">分）</w:t>
            </w:r>
            <w:r/>
          </w:p>
        </w:tc>
        <w:tc>
          <w:tcPr>
            <w:tcBorders>
              <w:bottom w:val="single" w:color="auto" w:sz="4" w:space="0"/>
            </w:tcBorders>
            <w:tcW w:w="7672" w:type="dxa"/>
            <w:vAlign w:val="center"/>
            <w:textDirection w:val="lrTb"/>
            <w:noWrap w:val="false"/>
          </w:tcPr>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1、电子文件归档管理系统演示（</w:t>
            </w:r>
            <w:r>
              <w:rPr>
                <w:rFonts w:hint="eastAsia" w:ascii="宋体" w:hAnsi="宋体"/>
                <w:b w:val="0"/>
                <w:bCs w:val="0"/>
                <w:highlight w:val="none"/>
                <w:lang w:val="en-US" w:eastAsia="zh-CN"/>
              </w:rPr>
              <w:t xml:space="preserve">8</w:t>
            </w:r>
            <w:r>
              <w:rPr>
                <w:rFonts w:hint="eastAsia" w:ascii="宋体" w:hAnsi="宋体"/>
                <w:b w:val="0"/>
                <w:bCs w:val="0"/>
                <w:highlight w:val="none"/>
              </w:rPr>
              <w:t xml:space="preserve">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（1）电子文件整理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1）电子文件新增（2分）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支持通过文件类别管理对电子文件录入模板进行定制；支持对电子文件目录条目通过手工方式进行录入；支持对电子文件目录条目进行组件上传；录入的条目数据在挂接组件完成后支持不打开组件预览功能。</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2）数据导入（1分）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目录导入时，支持设置数据导入的匹配规则，根据匹配规则对EXCEL格式数据文件进行目录导入。</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3）组件批量上传（1分）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组件批量上传时，支持设置组件与目录对应规则，根据规则对组件进行批量挂接。</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（2）预归档（</w:t>
            </w:r>
            <w:r>
              <w:rPr>
                <w:rFonts w:hint="eastAsia" w:ascii="宋体" w:hAnsi="宋体"/>
                <w:b w:val="0"/>
                <w:bCs w:val="0"/>
                <w:highlight w:val="none"/>
                <w:lang w:val="en-US" w:eastAsia="zh-CN"/>
              </w:rPr>
              <w:t xml:space="preserve">2</w:t>
            </w:r>
            <w:r>
              <w:rPr>
                <w:rFonts w:hint="eastAsia" w:ascii="宋体" w:hAnsi="宋体"/>
                <w:b w:val="0"/>
                <w:bCs w:val="0"/>
                <w:highlight w:val="none"/>
              </w:rPr>
              <w:t xml:space="preserve">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包括电子文件自动分类、手工设置类别、按顺序生成件号、自动生成档号、归档前加盖归档章、四性检测。</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（3）归档信息包（</w:t>
            </w:r>
            <w:r>
              <w:rPr>
                <w:rFonts w:hint="eastAsia" w:ascii="宋体" w:hAnsi="宋体"/>
                <w:b w:val="0"/>
                <w:bCs w:val="0"/>
                <w:highlight w:val="none"/>
                <w:lang w:val="en-US" w:eastAsia="zh-CN"/>
              </w:rPr>
              <w:t xml:space="preserve">2</w:t>
            </w:r>
            <w:r>
              <w:rPr>
                <w:rFonts w:hint="eastAsia" w:ascii="宋体" w:hAnsi="宋体"/>
                <w:b w:val="0"/>
                <w:bCs w:val="0"/>
                <w:highlight w:val="none"/>
              </w:rPr>
              <w:t xml:space="preserve">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支持以档号命名的归档信息包预览，支持归档信息包采用zip形式进行压缩存储落地，支持形成《电子文件归档登记表》。</w:t>
            </w:r>
            <w:r/>
          </w:p>
        </w:tc>
      </w:tr>
      <w:tr>
        <w:trPr>
          <w:jc w:val="center"/>
          <w:trHeight w:val="4576"/>
        </w:trPr>
        <w:tc>
          <w:tcPr>
            <w:tcW w:w="1423" w:type="dxa"/>
            <w:vAlign w:val="center"/>
            <w:vMerge w:val="continue"/>
            <w:textDirection w:val="lrTb"/>
            <w:noWrap w:val="false"/>
          </w:tcPr>
          <w:p>
            <w:pPr>
              <w:jc w:val="center"/>
              <w:rPr>
                <w:rFonts w:hint="eastAsia" w:ascii="宋体" w:hAnsi="宋体" w:eastAsia="宋体" w:cs="Times New Roman"/>
                <w:b w:val="0"/>
                <w:bCs w:val="0"/>
                <w:sz w:val="20"/>
                <w:szCs w:val="21"/>
                <w:highlight w:val="none"/>
              </w:rPr>
            </w:pPr>
            <w:r>
              <w:rPr>
                <w:rFonts w:hint="eastAsia" w:ascii="宋体" w:hAnsi="宋体" w:eastAsia="宋体" w:cs="Times New Roman"/>
                <w:b w:val="0"/>
                <w:bCs w:val="0"/>
                <w:sz w:val="20"/>
                <w:szCs w:val="21"/>
                <w:highlight w:val="none"/>
              </w:rPr>
            </w:r>
            <w:r/>
          </w:p>
        </w:tc>
        <w:tc>
          <w:tcPr>
            <w:tcBorders>
              <w:bottom w:val="single" w:color="auto" w:sz="4" w:space="0"/>
            </w:tcBorders>
            <w:tcW w:w="7672" w:type="dxa"/>
            <w:vAlign w:val="center"/>
            <w:textDirection w:val="lrTb"/>
            <w:noWrap w:val="false"/>
          </w:tcPr>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2、数字档案综合管理系统演示（</w:t>
            </w:r>
            <w:r>
              <w:rPr>
                <w:rFonts w:hint="eastAsia" w:ascii="宋体" w:hAnsi="宋体"/>
                <w:b w:val="0"/>
                <w:bCs w:val="0"/>
                <w:highlight w:val="none"/>
                <w:lang w:val="en-US" w:eastAsia="zh-CN"/>
              </w:rPr>
              <w:t xml:space="preserve">8</w:t>
            </w:r>
            <w:r>
              <w:rPr>
                <w:rFonts w:hint="eastAsia" w:ascii="宋体" w:hAnsi="宋体"/>
                <w:b w:val="0"/>
                <w:bCs w:val="0"/>
                <w:highlight w:val="none"/>
              </w:rPr>
              <w:t xml:space="preserve">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（1）在线接收（</w:t>
            </w:r>
            <w:r>
              <w:rPr>
                <w:rFonts w:hint="eastAsia" w:ascii="宋体" w:hAnsi="宋体"/>
                <w:b w:val="0"/>
                <w:bCs w:val="0"/>
                <w:highlight w:val="none"/>
                <w:lang w:val="en-US" w:eastAsia="zh-CN"/>
              </w:rPr>
              <w:t xml:space="preserve">2</w:t>
            </w:r>
            <w:r>
              <w:rPr>
                <w:rFonts w:hint="eastAsia" w:ascii="宋体" w:hAnsi="宋体"/>
                <w:b w:val="0"/>
                <w:bCs w:val="0"/>
                <w:highlight w:val="none"/>
              </w:rPr>
              <w:t xml:space="preserve">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支持在线接收从电子文件管理系统发送的归档信息包，形成档案条目；支持对该档案条目进行四性检测；支持在四性检测后进行正式归档进入档案库。</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（2）档案整理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1）档案新增（</w:t>
            </w:r>
            <w:r>
              <w:rPr>
                <w:rFonts w:hint="eastAsia" w:ascii="宋体" w:hAnsi="宋体"/>
                <w:b w:val="0"/>
                <w:bCs w:val="0"/>
                <w:highlight w:val="none"/>
                <w:lang w:val="en-US" w:eastAsia="zh-CN"/>
              </w:rPr>
              <w:t xml:space="preserve">1</w:t>
            </w:r>
            <w:r>
              <w:rPr>
                <w:rFonts w:hint="eastAsia" w:ascii="宋体" w:hAnsi="宋体"/>
                <w:b w:val="0"/>
                <w:bCs w:val="0"/>
                <w:highlight w:val="none"/>
              </w:rPr>
              <w:t xml:space="preserve">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支持通过档案类别管理对档案录入模板进行定制；支持通过引导式帮助方式对档案目录条目通过手工方式进行录入；支持对电子文件目录条目进行组件上传；录入的条目数据在挂接组件完成后支持不打开组件预览功能。</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2）数据导入（1分）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支持通过引导式帮助方式进行目录导入，支持设置档案数据导入的匹配规则，根据匹配规则对EXCEL格式数据文件进行目录导入。</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3）组件批量上传（1分）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支持通过引导式帮助方式进行组件批量上传，支持设置组件与目录对应规则，根据规则对组件进行批量挂接。</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（3）档案保管期限鉴定（1分）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提供档案保管期限鉴定功能。</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（4）智能编研（2分）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可维护档案编研课题;支持根据课题需要从档案库或素材库中提取编研所需的数据推送给用户</w:t>
            </w:r>
            <w:r>
              <w:rPr>
                <w:rFonts w:hint="eastAsia" w:ascii="宋体" w:hAnsi="宋体"/>
                <w:b w:val="0"/>
                <w:bCs w:val="0"/>
                <w:highlight w:val="none"/>
                <w:lang w:eastAsia="zh-CN"/>
              </w:rPr>
              <w:t xml:space="preserve">；</w:t>
            </w:r>
            <w:r>
              <w:rPr>
                <w:rFonts w:hint="eastAsia" w:ascii="宋体" w:hAnsi="宋体"/>
                <w:b w:val="0"/>
                <w:bCs w:val="0"/>
                <w:highlight w:val="none"/>
              </w:rPr>
              <w:t xml:space="preserve">支持档案跨门类模糊检索添加编研素材；支持全文检索方式添加编研素材。</w:t>
            </w:r>
            <w:r/>
          </w:p>
        </w:tc>
      </w:tr>
      <w:tr>
        <w:trPr>
          <w:jc w:val="center"/>
          <w:trHeight w:val="1137"/>
        </w:trPr>
        <w:tc>
          <w:tcPr>
            <w:tcW w:w="1423" w:type="dxa"/>
            <w:vAlign w:val="center"/>
            <w:vMerge w:val="continue"/>
            <w:textDirection w:val="lrTb"/>
            <w:noWrap w:val="false"/>
          </w:tcPr>
          <w:p>
            <w:pPr>
              <w:jc w:val="center"/>
              <w:rPr>
                <w:rFonts w:hint="eastAsia" w:ascii="宋体" w:hAnsi="宋体" w:eastAsia="宋体" w:cs="Times New Roman"/>
                <w:b w:val="0"/>
                <w:bCs w:val="0"/>
                <w:sz w:val="20"/>
                <w:szCs w:val="21"/>
                <w:highlight w:val="none"/>
              </w:rPr>
            </w:pPr>
            <w:r>
              <w:rPr>
                <w:rFonts w:hint="eastAsia" w:ascii="宋体" w:hAnsi="宋体" w:eastAsia="宋体" w:cs="Times New Roman"/>
                <w:b w:val="0"/>
                <w:bCs w:val="0"/>
                <w:sz w:val="20"/>
                <w:szCs w:val="21"/>
                <w:highlight w:val="none"/>
              </w:rPr>
            </w:r>
            <w:r/>
          </w:p>
        </w:tc>
        <w:tc>
          <w:tcPr>
            <w:tcBorders>
              <w:top w:val="single" w:color="auto" w:sz="4" w:space="0"/>
            </w:tcBorders>
            <w:tcW w:w="7672" w:type="dxa"/>
            <w:vAlign w:val="center"/>
            <w:textDirection w:val="lrTb"/>
            <w:noWrap w:val="false"/>
          </w:tcPr>
          <w:p>
            <w:pPr>
              <w:pStyle w:val="1054"/>
              <w:numPr>
                <w:ilvl w:val="0"/>
                <w:numId w:val="0"/>
              </w:numPr>
              <w:rPr>
                <w:rFonts w:hint="eastAsia" w:ascii="宋体" w:hAnsi="宋体" w:eastAsia="宋体"/>
                <w:b w:val="0"/>
                <w:bCs w:val="0"/>
                <w:highlight w:val="none"/>
                <w:lang w:val="en-US" w:eastAsia="zh-CN"/>
              </w:rPr>
            </w:pPr>
            <w:r>
              <w:rPr>
                <w:rFonts w:hint="eastAsia" w:ascii="宋体" w:hAnsi="宋体"/>
                <w:b w:val="0"/>
                <w:bCs w:val="0"/>
                <w:highlight w:val="none"/>
                <w:lang w:val="en-US" w:eastAsia="zh-CN"/>
              </w:rPr>
              <w:t xml:space="preserve">3、连接AI效果演示（4分）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（1）</w:t>
            </w:r>
            <w:r>
              <w:rPr>
                <w:rFonts w:hint="eastAsia" w:ascii="宋体" w:hAnsi="宋体"/>
                <w:b w:val="0"/>
                <w:bCs w:val="0"/>
                <w:highlight w:val="none"/>
                <w:lang w:val="en-US" w:eastAsia="zh-CN"/>
              </w:rPr>
              <w:t xml:space="preserve"> </w:t>
            </w:r>
            <w:r>
              <w:rPr>
                <w:rFonts w:hint="eastAsia" w:ascii="宋体" w:hAnsi="宋体"/>
                <w:b w:val="0"/>
                <w:bCs w:val="0"/>
                <w:highlight w:val="none"/>
              </w:rPr>
              <w:t xml:space="preserve">知识库管理(</w:t>
            </w:r>
            <w:r>
              <w:rPr>
                <w:rFonts w:hint="eastAsia" w:ascii="宋体" w:hAnsi="宋体"/>
                <w:b w:val="0"/>
                <w:bCs w:val="0"/>
                <w:highlight w:val="none"/>
                <w:lang w:val="en-US" w:eastAsia="zh-CN"/>
              </w:rPr>
              <w:t xml:space="preserve">1</w:t>
            </w:r>
            <w:r>
              <w:rPr>
                <w:rFonts w:hint="eastAsia" w:ascii="宋体" w:hAnsi="宋体"/>
                <w:b w:val="0"/>
                <w:bCs w:val="0"/>
                <w:highlight w:val="none"/>
              </w:rPr>
              <w:t xml:space="preserve">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系统支持新增知识库，要求可建立公共知识库或者个人文件库。库内文件选择支持从档案管理库、专题库、以及本地磁盘进行选择。</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（2） 新建编研任务信息(</w:t>
            </w:r>
            <w:r>
              <w:rPr>
                <w:rFonts w:hint="eastAsia" w:ascii="宋体" w:hAnsi="宋体"/>
                <w:b w:val="0"/>
                <w:bCs w:val="0"/>
                <w:highlight w:val="none"/>
                <w:lang w:val="en-US" w:eastAsia="zh-CN"/>
              </w:rPr>
              <w:t xml:space="preserve">1</w:t>
            </w:r>
            <w:r>
              <w:rPr>
                <w:rFonts w:hint="eastAsia" w:ascii="宋体" w:hAnsi="宋体"/>
                <w:b w:val="0"/>
                <w:bCs w:val="0"/>
                <w:highlight w:val="none"/>
              </w:rPr>
              <w:t xml:space="preserve">分)</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新建编研任务信息流程要求支持</w:t>
            </w:r>
            <w:r>
              <w:rPr>
                <w:rFonts w:hint="eastAsia" w:ascii="宋体" w:hAnsi="宋体"/>
                <w:b w:val="0"/>
                <w:bCs w:val="0"/>
                <w:highlight w:val="none"/>
                <w:lang w:eastAsia="zh-CN"/>
              </w:rPr>
              <w:t xml:space="preserve">档案库</w:t>
            </w:r>
            <w:r>
              <w:rPr>
                <w:rFonts w:hint="eastAsia" w:ascii="宋体" w:hAnsi="宋体"/>
                <w:b w:val="0"/>
                <w:bCs w:val="0"/>
                <w:highlight w:val="none"/>
              </w:rPr>
              <w:t xml:space="preserve">内容的选择编辑，支持手动编辑题目、选择时</w:t>
            </w:r>
            <w:r>
              <w:rPr>
                <w:rFonts w:hint="eastAsia" w:ascii="宋体" w:hAnsi="宋体"/>
                <w:b w:val="0"/>
                <w:bCs w:val="0"/>
                <w:highlight w:val="none"/>
                <w:lang w:eastAsia="zh-CN"/>
              </w:rPr>
              <w:t xml:space="preserve">间</w:t>
            </w:r>
            <w:r>
              <w:rPr>
                <w:rFonts w:hint="eastAsia" w:ascii="宋体" w:hAnsi="宋体"/>
                <w:b w:val="0"/>
                <w:bCs w:val="0"/>
                <w:highlight w:val="none"/>
              </w:rPr>
              <w:t xml:space="preserve">跨度。系统建立编研任务时要求可选择知识库作为专题参考。要求系统具有A</w:t>
            </w:r>
            <w:r>
              <w:rPr>
                <w:rFonts w:hint="eastAsia" w:ascii="宋体" w:hAnsi="宋体"/>
                <w:b w:val="0"/>
                <w:bCs w:val="0"/>
                <w:highlight w:val="none"/>
                <w:lang w:val="en-US" w:eastAsia="zh-CN"/>
              </w:rPr>
              <w:t xml:space="preserve">I</w:t>
            </w:r>
            <w:r>
              <w:rPr>
                <w:rFonts w:hint="eastAsia" w:ascii="宋体" w:hAnsi="宋体"/>
                <w:b w:val="0"/>
                <w:bCs w:val="0"/>
                <w:highlight w:val="none"/>
              </w:rPr>
              <w:t xml:space="preserve">智写配置功能，对于书写语气</w:t>
            </w:r>
            <w:r>
              <w:rPr>
                <w:rFonts w:hint="eastAsia" w:ascii="宋体" w:hAnsi="宋体"/>
                <w:b w:val="0"/>
                <w:bCs w:val="0"/>
                <w:highlight w:val="none"/>
                <w:lang w:eastAsia="zh-CN"/>
              </w:rPr>
              <w:t xml:space="preserve">、</w:t>
            </w:r>
            <w:r>
              <w:rPr>
                <w:rFonts w:hint="eastAsia" w:ascii="宋体" w:hAnsi="宋体"/>
                <w:b w:val="0"/>
                <w:bCs w:val="0"/>
                <w:highlight w:val="none"/>
              </w:rPr>
              <w:t xml:space="preserve">内容篇幅等有可选择性。</w:t>
            </w:r>
            <w:r/>
          </w:p>
          <w:p>
            <w:pPr>
              <w:pStyle w:val="1054"/>
              <w:numPr>
                <w:ilvl w:val="0"/>
                <w:numId w:val="0"/>
              </w:numPr>
              <w:rPr>
                <w:rFonts w:hint="eastAsia" w:ascii="宋体" w:hAnsi="宋体"/>
                <w:b w:val="0"/>
                <w:bCs w:val="0"/>
                <w:highlight w:val="none"/>
              </w:rPr>
            </w:pPr>
            <w:r>
              <w:rPr>
                <w:rFonts w:hint="eastAsia" w:ascii="宋体" w:hAnsi="宋体"/>
                <w:b w:val="0"/>
                <w:bCs w:val="0"/>
                <w:highlight w:val="none"/>
              </w:rPr>
              <w:t xml:space="preserve">（3） </w:t>
            </w:r>
            <w:r>
              <w:rPr>
                <w:rFonts w:hint="eastAsia" w:ascii="宋体" w:hAnsi="宋体"/>
                <w:highlight w:val="none"/>
                <w:lang w:val="en-US" w:eastAsia="zh-CN"/>
              </w:rPr>
              <w:t xml:space="preserve">AI智能检索能力</w:t>
            </w:r>
            <w:r>
              <w:rPr>
                <w:rFonts w:hint="eastAsia" w:ascii="宋体" w:hAnsi="宋体"/>
                <w:b w:val="0"/>
                <w:bCs w:val="0"/>
                <w:highlight w:val="none"/>
              </w:rPr>
              <w:t xml:space="preserve">(</w:t>
            </w:r>
            <w:r>
              <w:rPr>
                <w:rFonts w:hint="eastAsia" w:ascii="宋体" w:hAnsi="宋体"/>
                <w:b w:val="0"/>
                <w:bCs w:val="0"/>
                <w:highlight w:val="none"/>
                <w:lang w:val="en-US" w:eastAsia="zh-CN"/>
              </w:rPr>
              <w:t xml:space="preserve">1</w:t>
            </w:r>
            <w:r>
              <w:rPr>
                <w:rFonts w:hint="eastAsia" w:ascii="宋体" w:hAnsi="宋体"/>
                <w:b w:val="0"/>
                <w:bCs w:val="0"/>
                <w:highlight w:val="none"/>
              </w:rPr>
              <w:t xml:space="preserve">分)</w:t>
            </w:r>
            <w:r/>
          </w:p>
          <w:p>
            <w:pPr>
              <w:pStyle w:val="1054"/>
              <w:numPr>
                <w:ilvl w:val="0"/>
                <w:numId w:val="0"/>
              </w:numPr>
              <w:rPr>
                <w:rFonts w:hint="eastAsia" w:ascii="宋体" w:hAnsi="宋体"/>
                <w:b w:val="0"/>
                <w:bCs w:val="0"/>
                <w:highlight w:val="none"/>
              </w:rPr>
            </w:pPr>
            <w:r>
              <w:rPr>
                <w:rFonts w:hint="eastAsia" w:ascii="宋体" w:hAnsi="宋体" w:cs="Times New Roman"/>
                <w:sz w:val="20"/>
                <w:szCs w:val="21"/>
                <w:highlight w:val="none"/>
                <w:lang w:eastAsia="zh-CN"/>
              </w:rPr>
              <w:t xml:space="preserve">演示</w:t>
            </w:r>
            <w:r>
              <w:rPr>
                <w:rFonts w:hint="eastAsia" w:ascii="宋体" w:hAnsi="宋体" w:cs="Times New Roman"/>
                <w:sz w:val="20"/>
                <w:szCs w:val="21"/>
                <w:highlight w:val="none"/>
                <w:lang w:val="en-US" w:eastAsia="zh-CN"/>
              </w:rPr>
              <w:t xml:space="preserve">AI智能检索能力，要求</w:t>
            </w:r>
            <w:r>
              <w:rPr>
                <w:rFonts w:hint="eastAsia" w:ascii="宋体" w:hAnsi="宋体" w:eastAsia="宋体" w:cs="Times New Roman"/>
                <w:sz w:val="20"/>
                <w:szCs w:val="21"/>
                <w:highlight w:val="none"/>
              </w:rPr>
              <w:t xml:space="preserve">支持文本、语</w:t>
            </w:r>
            <w:r>
              <w:rPr>
                <w:rFonts w:hint="eastAsia" w:ascii="宋体" w:hAnsi="宋体" w:cs="Times New Roman"/>
                <w:sz w:val="20"/>
                <w:szCs w:val="21"/>
                <w:highlight w:val="none"/>
                <w:lang w:eastAsia="zh-CN"/>
              </w:rPr>
              <w:t xml:space="preserve">音</w:t>
            </w:r>
            <w:r>
              <w:rPr>
                <w:rFonts w:hint="eastAsia" w:ascii="宋体" w:hAnsi="宋体" w:eastAsia="宋体" w:cs="Times New Roman"/>
                <w:sz w:val="20"/>
                <w:szCs w:val="21"/>
                <w:highlight w:val="none"/>
              </w:rPr>
              <w:t xml:space="preserve">、图片等多模态检索</w:t>
            </w:r>
            <w:r>
              <w:rPr>
                <w:rFonts w:hint="eastAsia" w:ascii="宋体" w:hAnsi="宋体" w:cs="Times New Roman"/>
                <w:sz w:val="20"/>
                <w:szCs w:val="21"/>
                <w:highlight w:val="none"/>
                <w:lang w:eastAsia="zh-CN"/>
              </w:rPr>
              <w:t xml:space="preserve">功能</w:t>
            </w:r>
            <w:r>
              <w:rPr>
                <w:rFonts w:hint="eastAsia" w:ascii="宋体" w:hAnsi="宋体"/>
                <w:b w:val="0"/>
                <w:bCs w:val="0"/>
                <w:highlight w:val="none"/>
              </w:rPr>
              <w:t xml:space="preserve">。</w:t>
            </w:r>
            <w:r/>
          </w:p>
          <w:p>
            <w:pPr>
              <w:pStyle w:val="1054"/>
              <w:numPr>
                <w:ilvl w:val="0"/>
                <w:numId w:val="0"/>
              </w:numPr>
              <w:rPr>
                <w:rFonts w:hint="eastAsia" w:ascii="宋体" w:hAnsi="宋体"/>
                <w:b w:val="0"/>
                <w:bCs w:val="0"/>
                <w:sz w:val="20"/>
                <w:szCs w:val="21"/>
                <w:highlight w:val="none"/>
              </w:rPr>
            </w:pPr>
            <w:r>
              <w:rPr>
                <w:rFonts w:hint="eastAsia" w:ascii="宋体" w:hAnsi="宋体"/>
                <w:b w:val="0"/>
                <w:bCs w:val="0"/>
                <w:highlight w:val="none"/>
              </w:rPr>
              <w:t xml:space="preserve">（4） </w:t>
            </w:r>
            <w:r>
              <w:rPr>
                <w:rFonts w:hint="eastAsia" w:ascii="宋体" w:hAnsi="宋体"/>
                <w:b w:val="0"/>
                <w:bCs w:val="0"/>
                <w:sz w:val="20"/>
                <w:szCs w:val="21"/>
                <w:highlight w:val="none"/>
              </w:rPr>
              <w:t xml:space="preserve">智能语音交互服务（1分）</w:t>
            </w:r>
            <w:r/>
          </w:p>
          <w:p>
            <w:pPr>
              <w:pStyle w:val="1054"/>
              <w:numPr>
                <w:ilvl w:val="0"/>
                <w:numId w:val="0"/>
              </w:numPr>
              <w:rPr>
                <w:rFonts w:hint="eastAsia" w:ascii="宋体" w:hAnsi="宋体"/>
                <w:b w:val="0"/>
                <w:bCs w:val="0"/>
                <w:highlight w:val="none"/>
              </w:rPr>
            </w:pPr>
            <w:r>
              <w:rPr>
                <w:rFonts w:hint="eastAsia" w:ascii="宋体" w:hAnsi="宋体"/>
                <w:b w:val="0"/>
                <w:bCs w:val="0"/>
                <w:sz w:val="20"/>
                <w:szCs w:val="21"/>
                <w:highlight w:val="none"/>
              </w:rPr>
              <w:t xml:space="preserve">演示医保AI语音助手实时解答医保政策（如异地备案流程</w:t>
            </w:r>
            <w:r>
              <w:rPr>
                <w:rFonts w:hint="eastAsia" w:ascii="宋体" w:hAnsi="宋体"/>
                <w:b w:val="0"/>
                <w:bCs w:val="0"/>
                <w:sz w:val="20"/>
                <w:szCs w:val="21"/>
                <w:highlight w:val="none"/>
                <w:lang w:eastAsia="zh-CN"/>
              </w:rPr>
              <w:t xml:space="preserve">、医保报销比例</w:t>
            </w:r>
            <w:r>
              <w:rPr>
                <w:rFonts w:hint="eastAsia" w:ascii="宋体" w:hAnsi="宋体"/>
                <w:b w:val="0"/>
                <w:bCs w:val="0"/>
                <w:sz w:val="20"/>
                <w:szCs w:val="21"/>
                <w:highlight w:val="none"/>
              </w:rPr>
              <w:t xml:space="preserve">），支持多方言识别及上下文追问理解。</w:t>
            </w:r>
            <w:r/>
          </w:p>
        </w:tc>
      </w:tr>
      <w:tr>
        <w:trPr>
          <w:jc w:val="center"/>
          <w:trHeight w:val="1147"/>
        </w:trPr>
        <w:tc>
          <w:tcPr>
            <w:tcW w:w="1423"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业绩</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分）</w:t>
            </w:r>
            <w:r/>
          </w:p>
        </w:tc>
        <w:tc>
          <w:tcPr>
            <w:tcW w:w="7672" w:type="dxa"/>
            <w:vAlign w:val="center"/>
            <w:textDirection w:val="lrTb"/>
            <w:noWrap w:val="false"/>
          </w:tcPr>
          <w:p>
            <w:pPr>
              <w:pStyle w:val="1054"/>
              <w:numPr>
                <w:ilvl w:val="0"/>
                <w:numId w:val="0"/>
              </w:numPr>
              <w:rPr>
                <w:rFonts w:hint="eastAsia" w:ascii="宋体" w:hAnsi="宋体" w:cs="Times New Roman"/>
                <w:b w:val="0"/>
                <w:bCs w:val="0"/>
                <w:highlight w:val="none"/>
              </w:rPr>
            </w:pPr>
            <w:r>
              <w:rPr>
                <w:rFonts w:hint="eastAsia" w:ascii="宋体" w:hAnsi="宋体" w:cs="Times New Roman"/>
                <w:b w:val="0"/>
                <w:bCs w:val="0"/>
                <w:highlight w:val="none"/>
              </w:rPr>
              <w:t xml:space="preserve">供应商提供自20</w:t>
            </w:r>
            <w:r>
              <w:rPr>
                <w:rFonts w:hint="eastAsia" w:ascii="宋体" w:hAnsi="宋体" w:cs="Times New Roman"/>
                <w:b w:val="0"/>
                <w:bCs w:val="0"/>
                <w:highlight w:val="none"/>
                <w:lang w:val="en-US" w:eastAsia="zh-CN"/>
              </w:rPr>
              <w:t xml:space="preserve">22</w:t>
            </w:r>
            <w:r>
              <w:rPr>
                <w:rFonts w:hint="eastAsia" w:ascii="宋体" w:hAnsi="宋体" w:cs="Times New Roman"/>
                <w:b w:val="0"/>
                <w:bCs w:val="0"/>
                <w:highlight w:val="none"/>
              </w:rPr>
              <w:t xml:space="preserve">年</w:t>
            </w:r>
            <w:r>
              <w:rPr>
                <w:rFonts w:hint="eastAsia" w:ascii="宋体" w:hAnsi="宋体" w:cs="Times New Roman"/>
                <w:b w:val="0"/>
                <w:bCs w:val="0"/>
                <w:highlight w:val="none"/>
                <w:lang w:val="en-US" w:eastAsia="zh-CN"/>
              </w:rPr>
              <w:t xml:space="preserve">1</w:t>
            </w:r>
            <w:r>
              <w:rPr>
                <w:rFonts w:hint="eastAsia" w:ascii="宋体" w:hAnsi="宋体" w:cs="Times New Roman"/>
                <w:b w:val="0"/>
                <w:bCs w:val="0"/>
                <w:highlight w:val="none"/>
              </w:rPr>
              <w:t xml:space="preserve">月1日以来承担过与本项目类似的业绩，每有一个业绩得</w:t>
            </w:r>
            <w:r>
              <w:rPr>
                <w:rFonts w:hint="eastAsia" w:ascii="宋体" w:hAnsi="宋体" w:cs="Times New Roman"/>
                <w:b w:val="0"/>
                <w:bCs w:val="0"/>
                <w:highlight w:val="none"/>
                <w:lang w:val="en-US" w:eastAsia="zh-CN"/>
              </w:rPr>
              <w:t xml:space="preserve">2</w:t>
            </w:r>
            <w:r>
              <w:rPr>
                <w:rFonts w:hint="eastAsia" w:ascii="宋体" w:hAnsi="宋体" w:cs="Times New Roman"/>
                <w:b w:val="0"/>
                <w:bCs w:val="0"/>
                <w:highlight w:val="none"/>
              </w:rPr>
              <w:t xml:space="preserve">分，最高得8分。</w:t>
            </w:r>
            <w:r/>
          </w:p>
          <w:p>
            <w:pPr>
              <w:pStyle w:val="1054"/>
              <w:numPr>
                <w:ilvl w:val="0"/>
                <w:numId w:val="0"/>
              </w:numPr>
              <w:rPr>
                <w:rFonts w:hint="eastAsia" w:ascii="宋体" w:hAnsi="宋体" w:eastAsia="宋体" w:cs="宋体"/>
                <w:sz w:val="21"/>
                <w:szCs w:val="21"/>
                <w:highlight w:val="none"/>
              </w:rPr>
            </w:pPr>
            <w:r>
              <w:rPr>
                <w:rFonts w:hint="eastAsia" w:ascii="宋体" w:hAnsi="宋体" w:cs="Times New Roman"/>
                <w:b w:val="0"/>
                <w:bCs w:val="0"/>
                <w:highlight w:val="none"/>
              </w:rPr>
              <w:t xml:space="preserve">（提供业绩合同和中标通知书</w:t>
            </w:r>
            <w:r>
              <w:rPr>
                <w:rFonts w:hint="eastAsia" w:ascii="宋体" w:hAnsi="宋体" w:cs="Times New Roman"/>
                <w:b w:val="0"/>
                <w:bCs w:val="0"/>
                <w:highlight w:val="none"/>
                <w:lang w:val="en-US" w:eastAsia="zh-CN"/>
              </w:rPr>
              <w:t xml:space="preserve">扫描件</w:t>
            </w:r>
            <w:r>
              <w:rPr>
                <w:rFonts w:hint="eastAsia" w:ascii="宋体" w:hAnsi="宋体" w:cs="Times New Roman"/>
                <w:b w:val="0"/>
                <w:bCs w:val="0"/>
                <w:highlight w:val="none"/>
              </w:rPr>
              <w:t xml:space="preserve">，</w:t>
            </w:r>
            <w:r>
              <w:rPr>
                <w:rFonts w:hint="eastAsia" w:ascii="宋体" w:hAnsi="宋体" w:cs="Times New Roman"/>
                <w:b w:val="0"/>
                <w:bCs w:val="0"/>
                <w:highlight w:val="none"/>
                <w:lang w:val="en-US" w:eastAsia="zh-CN"/>
              </w:rPr>
              <w:t xml:space="preserve">扫描件</w:t>
            </w:r>
            <w:r>
              <w:rPr>
                <w:rFonts w:hint="eastAsia" w:ascii="宋体" w:hAnsi="宋体" w:cs="Times New Roman"/>
                <w:b w:val="0"/>
                <w:bCs w:val="0"/>
                <w:highlight w:val="none"/>
              </w:rPr>
              <w:t xml:space="preserve">应能辨识甲乙双方公章，并加盖供应商公章）</w:t>
            </w:r>
            <w:r/>
          </w:p>
        </w:tc>
      </w:tr>
      <w:tr>
        <w:trPr>
          <w:jc w:val="center"/>
        </w:trPr>
        <w:tc>
          <w:tcPr>
            <w:tcW w:w="1423" w:type="dxa"/>
            <w:vAlign w:val="center"/>
            <w:textDirection w:val="lrTb"/>
            <w:noWrap w:val="false"/>
          </w:tcPr>
          <w:p>
            <w:pPr>
              <w:jc w:val="both"/>
              <w:rPr>
                <w:rFonts w:hint="eastAsia" w:ascii="宋体" w:hAnsi="宋体" w:eastAsia="宋体" w:cs="宋体"/>
                <w:b/>
                <w:bCs/>
                <w:sz w:val="24"/>
                <w:szCs w:val="24"/>
              </w:rPr>
            </w:pPr>
            <w:r>
              <w:rPr>
                <w:rFonts w:hint="eastAsia" w:ascii="宋体" w:hAnsi="宋体" w:eastAsia="宋体" w:cs="宋体"/>
                <w:b/>
                <w:bCs/>
                <w:sz w:val="24"/>
                <w:szCs w:val="24"/>
              </w:rPr>
              <w:t xml:space="preserve">公司实力</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6</w:t>
            </w:r>
            <w:r>
              <w:rPr>
                <w:rFonts w:hint="eastAsia" w:ascii="宋体" w:hAnsi="宋体" w:eastAsia="宋体" w:cs="宋体"/>
                <w:b/>
                <w:bCs/>
                <w:sz w:val="24"/>
                <w:szCs w:val="24"/>
              </w:rPr>
              <w:t xml:space="preserve">分）</w:t>
            </w:r>
            <w:r/>
          </w:p>
        </w:tc>
        <w:tc>
          <w:tcPr>
            <w:tcW w:w="7672" w:type="dxa"/>
            <w:vAlign w:val="center"/>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1、供应商提供具有软件服务商交付能力等级-SDCA一级证书，得1分。</w:t>
            </w:r>
            <w:r/>
          </w:p>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2、供应商提供具有数据管理能力成熟度模型（DCMM）3级及以上证书的，得1分。</w:t>
            </w:r>
            <w:r/>
          </w:p>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3、供应商提供具有档案类专利证书的，每提供一个得0.5分，最多得1分。</w:t>
            </w:r>
            <w:r/>
          </w:p>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4、供应商提供有效期内的软件企业证书，得0.5分。（提供有效证明材料扫描件加盖公章）</w:t>
            </w:r>
            <w:r/>
          </w:p>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5、供应商提供具有有效期内的质量管理体系认证证书、职业健康安全管理体系认证证书、环境管理体系认证证书，每提供一个得0.5分，最多得1.5分。</w:t>
            </w:r>
            <w:r/>
          </w:p>
          <w:p>
            <w:pPr>
              <w:rPr>
                <w:rFonts w:hint="eastAsia" w:ascii="宋体" w:hAnsi="宋体" w:eastAsia="宋体" w:cs="宋体"/>
                <w:color w:val="ff0000"/>
                <w:sz w:val="21"/>
                <w:szCs w:val="21"/>
                <w:lang w:val="en-US" w:eastAsia="zh-CN"/>
              </w:rPr>
            </w:pPr>
            <w:r>
              <w:rPr>
                <w:rFonts w:hint="eastAsia" w:ascii="宋体" w:hAnsi="宋体" w:eastAsia="宋体" w:cs="宋体"/>
                <w:sz w:val="21"/>
                <w:szCs w:val="21"/>
                <w:lang w:val="en-US" w:eastAsia="zh-CN"/>
              </w:rPr>
              <w:t xml:space="preserve">6、供应商提供具有有效期内的信息安全管理体系认证证书、信息技术服务管理体系认证证书的，每提供一个得0.5分，最多得1分。</w:t>
            </w:r>
            <w:r/>
          </w:p>
          <w:p>
            <w:pPr>
              <w:rPr>
                <w:rFonts w:hint="eastAsia"/>
              </w:rPr>
            </w:pPr>
            <w:r>
              <w:rPr>
                <w:rFonts w:hint="eastAsia" w:ascii="宋体" w:hAnsi="宋体" w:eastAsia="宋体" w:cs="宋体"/>
                <w:sz w:val="21"/>
                <w:szCs w:val="21"/>
                <w:lang w:val="en-US" w:eastAsia="zh-CN"/>
              </w:rPr>
              <w:t xml:space="preserve">（以上相关证书均需在有效期内，提供证书扫描件，加盖公章。）</w:t>
            </w:r>
            <w:r/>
          </w:p>
        </w:tc>
      </w:tr>
      <w:tr>
        <w:trPr>
          <w:jc w:val="center"/>
          <w:trHeight w:val="953"/>
        </w:trPr>
        <w:tc>
          <w:tcPr>
            <w:tcW w:w="1423"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人员资质</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10</w:t>
            </w:r>
            <w:r>
              <w:rPr>
                <w:rFonts w:hint="eastAsia" w:ascii="宋体" w:hAnsi="宋体" w:eastAsia="宋体" w:cs="宋体"/>
                <w:b/>
                <w:bCs/>
                <w:sz w:val="24"/>
                <w:szCs w:val="24"/>
              </w:rPr>
              <w:t xml:space="preserve">分）</w:t>
            </w:r>
            <w:r/>
          </w:p>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767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1、项目经理具有人社局颁发的高级信息系统项目管理师证书、注册信息安全专业人员（CISP）、高级工程师证书，缺一项不得分，最多得6分。</w:t>
            </w:r>
            <w:r/>
          </w:p>
          <w:p>
            <w:pPr>
              <w:rPr>
                <w:rFonts w:hint="eastAsia" w:ascii="宋体" w:hAnsi="宋体" w:eastAsia="宋体" w:cs="宋体"/>
                <w:sz w:val="21"/>
                <w:szCs w:val="21"/>
              </w:rPr>
            </w:pPr>
            <w:r>
              <w:rPr>
                <w:rFonts w:hint="eastAsia" w:ascii="宋体" w:hAnsi="宋体" w:eastAsia="宋体" w:cs="宋体"/>
                <w:sz w:val="21"/>
                <w:szCs w:val="21"/>
              </w:rPr>
              <w:t xml:space="preserve">2、技术负责人具备数据安全评估师（中级）、注册信息安全专业人员（CISP），缺一项不得分，最多得2分。</w:t>
            </w:r>
            <w:r/>
          </w:p>
          <w:p>
            <w:pPr>
              <w:rPr>
                <w:rFonts w:hint="eastAsia" w:ascii="宋体" w:hAnsi="宋体" w:eastAsia="宋体" w:cs="宋体"/>
                <w:sz w:val="21"/>
                <w:szCs w:val="21"/>
              </w:rPr>
            </w:pPr>
            <w:r>
              <w:rPr>
                <w:rFonts w:hint="eastAsia" w:ascii="宋体" w:hAnsi="宋体" w:eastAsia="宋体" w:cs="宋体"/>
                <w:sz w:val="21"/>
                <w:szCs w:val="21"/>
              </w:rPr>
              <w:t xml:space="preserve">3、项目组成员具备系统集成数据库系统工程师、信息系统管理工程师的，有一个得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分，同一人员具备多个证书不重复计算，最多得2分。</w:t>
            </w:r>
            <w:r/>
          </w:p>
          <w:p>
            <w:pPr>
              <w:rPr>
                <w:rFonts w:hint="eastAsia" w:ascii="宋体" w:hAnsi="宋体" w:eastAsia="宋体" w:cs="宋体"/>
                <w:sz w:val="21"/>
                <w:szCs w:val="21"/>
              </w:rPr>
            </w:pPr>
            <w:r>
              <w:rPr>
                <w:rFonts w:hint="eastAsia" w:ascii="宋体" w:hAnsi="宋体" w:eastAsia="宋体" w:cs="宋体"/>
                <w:sz w:val="21"/>
                <w:szCs w:val="21"/>
              </w:rPr>
              <w:t xml:space="preserve">注：以上人员须提供有效期内证书及投标人近3个月内任意一个月为其缴纳社保的证明材料，提供证书扫描件，加盖公章。</w:t>
            </w:r>
            <w:r/>
          </w:p>
        </w:tc>
      </w:tr>
      <w:tr>
        <w:trPr>
          <w:jc w:val="center"/>
          <w:trHeight w:val="953"/>
        </w:trPr>
        <w:tc>
          <w:tcPr>
            <w:shd w:val="clear" w:color="auto" w:fill="auto"/>
            <w:tcW w:w="1423"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免费维保</w:t>
            </w:r>
            <w:r/>
          </w:p>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分）</w:t>
            </w:r>
            <w:r/>
          </w:p>
        </w:tc>
        <w:tc>
          <w:tcPr>
            <w:shd w:val="clear" w:color="auto" w:fill="auto"/>
            <w:tcW w:w="7672" w:type="dxa"/>
            <w:vAlign w:val="center"/>
            <w:textDirection w:val="lrTb"/>
            <w:noWrap w:val="false"/>
          </w:tcPr>
          <w:p>
            <w:pPr>
              <w:rPr>
                <w:rFonts w:hint="eastAsia" w:ascii="宋体" w:hAnsi="宋体" w:eastAsia="宋体" w:cs="宋体"/>
                <w:b/>
                <w:bCs/>
                <w:sz w:val="24"/>
                <w:szCs w:val="24"/>
                <w:highlight w:val="none"/>
                <w:lang w:val="en-US" w:eastAsia="zh-CN"/>
              </w:rPr>
            </w:pPr>
            <w:r/>
            <w:bookmarkStart w:id="379" w:name="_GoBack"/>
            <w:r>
              <w:rPr>
                <w:rFonts w:hint="eastAsia" w:ascii="宋体" w:hAnsi="宋体" w:eastAsia="宋体" w:cs="宋体"/>
                <w:sz w:val="21"/>
                <w:szCs w:val="21"/>
                <w:highlight w:val="none"/>
                <w:lang w:val="en-US" w:eastAsia="zh-CN"/>
              </w:rPr>
              <w:t xml:space="preserve">供应商在满足招标文件要求的1年免费服务保障期基础上，延长</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年得0.5分，</w:t>
            </w:r>
            <w:r>
              <w:rPr>
                <w:rFonts w:hint="eastAsia" w:ascii="宋体" w:hAnsi="宋体" w:cs="宋体"/>
                <w:sz w:val="21"/>
                <w:szCs w:val="21"/>
                <w:highlight w:val="none"/>
                <w:lang w:val="en-US" w:eastAsia="zh-CN"/>
              </w:rPr>
              <w:t xml:space="preserve">延长2年得1分，延长3年得2分，</w:t>
            </w:r>
            <w:r>
              <w:rPr>
                <w:rFonts w:hint="eastAsia" w:ascii="宋体" w:hAnsi="宋体" w:eastAsia="宋体" w:cs="宋体"/>
                <w:sz w:val="21"/>
                <w:szCs w:val="21"/>
                <w:highlight w:val="none"/>
                <w:lang w:val="en-US" w:eastAsia="zh-CN"/>
              </w:rPr>
              <w:t xml:space="preserve">最高得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分，需提供承诺函</w:t>
            </w:r>
            <w:r>
              <w:rPr>
                <w:rFonts w:hint="eastAsia" w:ascii="宋体" w:hAnsi="宋体" w:cs="宋体"/>
                <w:sz w:val="21"/>
                <w:szCs w:val="21"/>
                <w:highlight w:val="none"/>
                <w:lang w:val="en-US" w:eastAsia="zh-CN"/>
              </w:rPr>
              <w:t xml:space="preserve">加盖公章</w:t>
            </w:r>
            <w:r>
              <w:rPr>
                <w:rFonts w:hint="eastAsia" w:ascii="宋体" w:hAnsi="宋体" w:eastAsia="宋体" w:cs="宋体"/>
                <w:sz w:val="21"/>
                <w:szCs w:val="21"/>
                <w:highlight w:val="none"/>
                <w:lang w:val="en-US" w:eastAsia="zh-CN"/>
              </w:rPr>
              <w:t xml:space="preserve">（格式自拟），未提供不得分。</w:t>
            </w:r>
            <w:bookmarkEnd w:id="379"/>
            <w:r/>
            <w:r/>
          </w:p>
        </w:tc>
      </w:tr>
    </w:tbl>
    <w:p>
      <w:pPr>
        <w:ind w:firstLine="482"/>
        <w:spacing w:line="360" w:lineRule="auto"/>
        <w:rPr>
          <w:rFonts w:cs="宋体"/>
          <w:b/>
          <w:bCs/>
          <w:sz w:val="24"/>
          <w:szCs w:val="24"/>
        </w:rPr>
      </w:pPr>
      <w:r>
        <w:rPr>
          <w:rFonts w:hint="eastAsia" w:cs="宋体"/>
          <w:b/>
          <w:bCs/>
          <w:sz w:val="24"/>
          <w:szCs w:val="24"/>
        </w:rPr>
        <w:t xml:space="preserve">注：1.上述投标文件中，证书或证明或报告必须提供</w:t>
      </w:r>
      <w:r>
        <w:rPr>
          <w:rFonts w:hint="eastAsia" w:cs="宋体"/>
          <w:b/>
          <w:bCs/>
          <w:sz w:val="24"/>
          <w:szCs w:val="24"/>
          <w:lang w:val="en-US" w:eastAsia="zh-CN"/>
        </w:rPr>
        <w:t xml:space="preserve">扫描</w:t>
      </w:r>
      <w:r>
        <w:rPr>
          <w:rFonts w:hint="eastAsia" w:cs="宋体"/>
          <w:b/>
          <w:bCs/>
          <w:sz w:val="24"/>
          <w:szCs w:val="24"/>
        </w:rPr>
        <w:t xml:space="preserve">件（加盖投标人公章），如发现弄虚作假的，将按照本招标文件相关条款规定予以处理。</w:t>
      </w:r>
      <w:r/>
    </w:p>
    <w:p>
      <w:pPr>
        <w:ind w:firstLine="482"/>
        <w:spacing w:line="360" w:lineRule="auto"/>
        <w:rPr>
          <w:rFonts w:cs="宋体"/>
          <w:b/>
          <w:bCs/>
          <w:sz w:val="24"/>
          <w:szCs w:val="24"/>
        </w:rPr>
      </w:pPr>
      <w:r>
        <w:rPr>
          <w:rFonts w:hint="eastAsia" w:cs="宋体"/>
          <w:b/>
          <w:bCs/>
          <w:sz w:val="24"/>
          <w:szCs w:val="24"/>
        </w:rPr>
        <w:t xml:space="preserve">2.评委依据招标文件载明的方法评分，评分四舍五入精确到小数点后两位。</w:t>
      </w:r>
      <w:r/>
    </w:p>
    <w:p>
      <w:pPr>
        <w:ind w:firstLine="482"/>
        <w:spacing w:line="360" w:lineRule="auto"/>
        <w:rPr>
          <w:rFonts w:cs="宋体"/>
          <w:b/>
          <w:sz w:val="24"/>
          <w:szCs w:val="24"/>
        </w:rPr>
      </w:pPr>
      <w:r>
        <w:rPr>
          <w:rFonts w:hint="eastAsia" w:cs="宋体"/>
          <w:b/>
          <w:sz w:val="24"/>
          <w:szCs w:val="24"/>
        </w:rPr>
        <w:t xml:space="preserve">（二）</w:t>
      </w:r>
      <w:r>
        <w:rPr>
          <w:rFonts w:hint="eastAsia" w:cs="宋体"/>
          <w:b/>
          <w:sz w:val="24"/>
          <w:szCs w:val="24"/>
          <w:lang w:val="zh-CN"/>
        </w:rPr>
        <w:t xml:space="preserve">商务标</w:t>
      </w:r>
      <w:r>
        <w:rPr>
          <w:rFonts w:hint="eastAsia" w:cs="宋体"/>
          <w:b/>
          <w:sz w:val="24"/>
          <w:szCs w:val="24"/>
        </w:rPr>
        <w:t xml:space="preserve">评分：（10分）</w:t>
      </w:r>
      <w:r/>
    </w:p>
    <w:p>
      <w:pPr>
        <w:ind w:firstLine="482"/>
        <w:jc w:val="left"/>
        <w:spacing w:line="360" w:lineRule="auto"/>
        <w:rPr>
          <w:rFonts w:cs="宋体"/>
          <w:sz w:val="24"/>
          <w:szCs w:val="24"/>
        </w:rPr>
      </w:pPr>
      <w:r>
        <w:rPr>
          <w:rFonts w:hint="eastAsia" w:cs="宋体"/>
          <w:b/>
          <w:bCs/>
          <w:sz w:val="24"/>
          <w:szCs w:val="24"/>
        </w:rPr>
        <w:t xml:space="preserve">1、</w:t>
      </w:r>
      <w:r>
        <w:rPr>
          <w:rFonts w:hint="eastAsia" w:cs="宋体"/>
          <w:sz w:val="24"/>
          <w:szCs w:val="24"/>
        </w:rPr>
        <w:t xml:space="preserve">满足招标文件要求且投标报价最低的报价为评标基准价，其商务标得分为满分。</w:t>
      </w:r>
      <w:r/>
    </w:p>
    <w:p>
      <w:pPr>
        <w:ind w:firstLine="480"/>
        <w:spacing w:line="360" w:lineRule="auto"/>
        <w:rPr>
          <w:rFonts w:cs="宋体"/>
          <w:sz w:val="24"/>
          <w:szCs w:val="24"/>
        </w:rPr>
      </w:pPr>
      <w:r>
        <w:rPr>
          <w:rFonts w:hint="eastAsia" w:cs="宋体"/>
          <w:sz w:val="24"/>
          <w:szCs w:val="24"/>
        </w:rPr>
        <w:t xml:space="preserve">3、其他投标人的商务标得分按照下列公式计算：</w:t>
      </w:r>
      <w:r/>
    </w:p>
    <w:p>
      <w:pPr>
        <w:ind w:firstLine="480"/>
        <w:spacing w:line="360" w:lineRule="auto"/>
        <w:rPr>
          <w:rFonts w:cs="宋体"/>
          <w:sz w:val="24"/>
          <w:szCs w:val="24"/>
        </w:rPr>
      </w:pPr>
      <w:r>
        <w:rPr>
          <w:rFonts w:hint="eastAsia" w:cs="宋体"/>
          <w:sz w:val="24"/>
          <w:szCs w:val="24"/>
        </w:rPr>
        <w:t xml:space="preserve">商务标得分 =（评标基准价/投标报价）×10%×100</w:t>
      </w:r>
      <w:r/>
    </w:p>
    <w:p>
      <w:pPr>
        <w:numPr>
          <w:ilvl w:val="0"/>
          <w:numId w:val="1"/>
        </w:numPr>
        <w:ind w:firstLine="482"/>
        <w:spacing w:line="360" w:lineRule="auto"/>
        <w:rPr>
          <w:rFonts w:hint="eastAsia" w:cs="宋体"/>
          <w:b/>
          <w:sz w:val="24"/>
          <w:szCs w:val="24"/>
        </w:rPr>
      </w:pPr>
      <w:r>
        <w:rPr>
          <w:rFonts w:hint="eastAsia" w:cs="宋体"/>
          <w:b/>
          <w:sz w:val="24"/>
          <w:szCs w:val="24"/>
        </w:rPr>
        <w:t xml:space="preserve">政府采购政策功能落实</w:t>
      </w:r>
      <w:r/>
    </w:p>
    <w:p>
      <w:pPr>
        <w:ind w:firstLine="480"/>
        <w:spacing w:line="360" w:lineRule="auto"/>
        <w:rPr>
          <w:rFonts w:hint="eastAsia" w:ascii="宋体" w:hAnsi="宋体" w:cs="宋体"/>
          <w:b/>
          <w:color w:val="auto"/>
          <w:sz w:val="24"/>
          <w:szCs w:val="24"/>
        </w:rPr>
      </w:pPr>
      <w:r>
        <w:rPr>
          <w:rFonts w:hint="eastAsia" w:ascii="宋体" w:hAnsi="宋体"/>
          <w:color w:val="auto"/>
          <w:sz w:val="24"/>
          <w:szCs w:val="24"/>
        </w:rPr>
        <w:t xml:space="preserve">本项目非专门面向中小企业采购，但采用分包方式落实相关扶持政策，投标人须将本项目中40%比例分包至一家或多家中小企业。</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本次采购标的对应的中小企业划分标准所属行业为：其他未列明行业</w:t>
      </w:r>
      <w:r/>
    </w:p>
    <w:p>
      <w:pPr>
        <w:ind w:firstLine="482"/>
        <w:spacing w:line="360" w:lineRule="auto"/>
        <w:rPr>
          <w:rFonts w:hint="eastAsia" w:cs="宋体"/>
          <w:b w:val="0"/>
          <w:bCs w:val="0"/>
          <w:color w:val="auto"/>
          <w:sz w:val="24"/>
          <w:szCs w:val="24"/>
        </w:rPr>
      </w:pPr>
      <w:r>
        <w:rPr>
          <w:rFonts w:hint="eastAsia" w:cs="宋体"/>
          <w:b w:val="0"/>
          <w:bCs w:val="0"/>
          <w:color w:val="auto"/>
          <w:sz w:val="24"/>
          <w:szCs w:val="24"/>
        </w:rPr>
        <w:t xml:space="preserve">1、小微型企业价格扣除</w:t>
      </w:r>
      <w:r/>
    </w:p>
    <w:p>
      <w:pPr>
        <w:ind w:firstLine="482"/>
        <w:spacing w:line="360" w:lineRule="auto"/>
        <w:rPr>
          <w:rFonts w:hint="eastAsia" w:cs="宋体"/>
          <w:b w:val="0"/>
          <w:bCs w:val="0"/>
          <w:color w:val="auto"/>
          <w:sz w:val="24"/>
          <w:szCs w:val="24"/>
        </w:rPr>
      </w:pPr>
      <w:r>
        <w:rPr>
          <w:rFonts w:hint="eastAsia" w:cs="宋体"/>
          <w:b w:val="0"/>
          <w:bCs w:val="0"/>
          <w:color w:val="auto"/>
          <w:sz w:val="24"/>
          <w:szCs w:val="24"/>
        </w:rPr>
        <w:t xml:space="preserve">（1） 对小型和微型企业提供的服务给予20%的扣除价格，用扣除后的价格参与评审。</w:t>
      </w:r>
      <w:r/>
    </w:p>
    <w:p>
      <w:pPr>
        <w:ind w:firstLine="482"/>
        <w:spacing w:line="360" w:lineRule="auto"/>
        <w:rPr>
          <w:rFonts w:hint="eastAsia" w:cs="宋体"/>
          <w:b w:val="0"/>
          <w:bCs w:val="0"/>
          <w:color w:val="auto"/>
          <w:sz w:val="24"/>
          <w:szCs w:val="24"/>
        </w:rPr>
      </w:pPr>
      <w:r>
        <w:rPr>
          <w:rFonts w:hint="eastAsia" w:cs="宋体"/>
          <w:b w:val="0"/>
          <w:bCs w:val="0"/>
          <w:color w:val="auto"/>
          <w:sz w:val="24"/>
          <w:szCs w:val="24"/>
        </w:rPr>
        <w:t xml:space="preserve">（2）供应商需按照采购文件的要求提供相应的《小微企业声明函》。</w:t>
      </w:r>
      <w:r/>
    </w:p>
    <w:p>
      <w:pPr>
        <w:ind w:firstLine="482"/>
        <w:spacing w:line="360" w:lineRule="auto"/>
        <w:rPr>
          <w:rFonts w:hint="eastAsia" w:cs="宋体"/>
          <w:b w:val="0"/>
          <w:bCs w:val="0"/>
          <w:color w:val="auto"/>
          <w:sz w:val="24"/>
          <w:szCs w:val="24"/>
        </w:rPr>
      </w:pPr>
      <w:r>
        <w:rPr>
          <w:rFonts w:hint="eastAsia" w:cs="宋体"/>
          <w:b w:val="0"/>
          <w:bCs w:val="0"/>
          <w:color w:val="auto"/>
          <w:sz w:val="24"/>
          <w:szCs w:val="24"/>
        </w:rPr>
        <w:t xml:space="preserve">（3）企业标准请参照《关于印发中小企业划型标准规定的通知》（工信部联企业[2011]300号）文件规定自行填写。</w:t>
      </w:r>
      <w:r/>
    </w:p>
    <w:p>
      <w:pPr>
        <w:ind w:firstLine="482"/>
        <w:spacing w:line="360" w:lineRule="auto"/>
        <w:rPr>
          <w:rFonts w:hint="eastAsia" w:cs="宋体"/>
          <w:b w:val="0"/>
          <w:bCs w:val="0"/>
          <w:color w:val="auto"/>
          <w:sz w:val="24"/>
          <w:szCs w:val="24"/>
        </w:rPr>
      </w:pPr>
      <w:r>
        <w:rPr>
          <w:rFonts w:hint="eastAsia" w:cs="宋体"/>
          <w:b w:val="0"/>
          <w:bCs w:val="0"/>
          <w:color w:val="auto"/>
          <w:sz w:val="24"/>
          <w:szCs w:val="24"/>
        </w:rPr>
        <w:t xml:space="preserve">2、残疾人福利单位价格扣除</w:t>
      </w:r>
      <w:r/>
    </w:p>
    <w:p>
      <w:pPr>
        <w:ind w:firstLine="482"/>
        <w:spacing w:line="360" w:lineRule="auto"/>
        <w:rPr>
          <w:rFonts w:hint="eastAsia" w:cs="宋体"/>
          <w:b w:val="0"/>
          <w:bCs w:val="0"/>
          <w:color w:val="auto"/>
          <w:sz w:val="24"/>
          <w:szCs w:val="24"/>
        </w:rPr>
      </w:pPr>
      <w:r>
        <w:rPr>
          <w:rFonts w:hint="eastAsia" w:cs="宋体"/>
          <w:b w:val="0"/>
          <w:bCs w:val="0"/>
          <w:color w:val="auto"/>
          <w:sz w:val="24"/>
          <w:szCs w:val="24"/>
        </w:rPr>
        <w:t xml:space="preserve">（1）对残疾人福利性单位视同小型、微型企业，给予20%的价格扣除，用扣除后的价格参与评审。</w:t>
      </w:r>
      <w:r/>
    </w:p>
    <w:p>
      <w:pPr>
        <w:ind w:firstLine="482"/>
        <w:spacing w:line="360" w:lineRule="auto"/>
        <w:rPr>
          <w:rFonts w:hint="eastAsia" w:cs="宋体"/>
          <w:b w:val="0"/>
          <w:bCs w:val="0"/>
          <w:color w:val="auto"/>
          <w:sz w:val="24"/>
          <w:szCs w:val="24"/>
        </w:rPr>
      </w:pPr>
      <w:r>
        <w:rPr>
          <w:rFonts w:hint="eastAsia" w:cs="宋体"/>
          <w:b w:val="0"/>
          <w:bCs w:val="0"/>
          <w:color w:val="auto"/>
          <w:sz w:val="24"/>
          <w:szCs w:val="24"/>
        </w:rPr>
        <w:t xml:space="preserve">（2）残疾人福利单位需按照采购文件的要求提供《残疾人福利性单位声明函》。</w:t>
      </w:r>
      <w:r/>
    </w:p>
    <w:p>
      <w:pPr>
        <w:ind w:firstLine="482"/>
        <w:spacing w:line="360" w:lineRule="auto"/>
        <w:rPr>
          <w:rFonts w:hint="eastAsia" w:cs="宋体"/>
          <w:b w:val="0"/>
          <w:bCs w:val="0"/>
          <w:color w:val="auto"/>
          <w:sz w:val="24"/>
          <w:szCs w:val="24"/>
        </w:rPr>
      </w:pPr>
      <w:r>
        <w:rPr>
          <w:rFonts w:hint="eastAsia" w:cs="宋体"/>
          <w:b w:val="0"/>
          <w:bCs w:val="0"/>
          <w:color w:val="auto"/>
          <w:sz w:val="24"/>
          <w:szCs w:val="24"/>
        </w:rPr>
        <w:t xml:space="preserve">（3）残疾人福利单位标准请参照《关于促进残疾人就业政府采购政策的通知》（财库〔2017〕141号）。</w:t>
      </w:r>
      <w:r/>
    </w:p>
    <w:p>
      <w:pPr>
        <w:ind w:firstLine="482"/>
        <w:spacing w:line="360" w:lineRule="auto"/>
        <w:rPr>
          <w:rFonts w:hint="eastAsia" w:cs="宋体"/>
          <w:b w:val="0"/>
          <w:bCs w:val="0"/>
          <w:color w:val="auto"/>
          <w:sz w:val="24"/>
          <w:szCs w:val="24"/>
        </w:rPr>
      </w:pPr>
      <w:r>
        <w:rPr>
          <w:rFonts w:hint="eastAsia" w:cs="宋体"/>
          <w:b w:val="0"/>
          <w:bCs w:val="0"/>
          <w:color w:val="auto"/>
          <w:sz w:val="24"/>
          <w:szCs w:val="24"/>
        </w:rPr>
        <w:t xml:space="preserve">3、监狱和戒毒企业价格扣除</w:t>
      </w:r>
      <w:r/>
    </w:p>
    <w:p>
      <w:pPr>
        <w:ind w:firstLine="482"/>
        <w:spacing w:line="360" w:lineRule="auto"/>
        <w:rPr>
          <w:rFonts w:hint="eastAsia" w:cs="宋体"/>
          <w:b w:val="0"/>
          <w:bCs w:val="0"/>
          <w:color w:val="auto"/>
          <w:sz w:val="24"/>
          <w:szCs w:val="24"/>
        </w:rPr>
      </w:pPr>
      <w:r>
        <w:rPr>
          <w:rFonts w:hint="eastAsia" w:cs="宋体"/>
          <w:b w:val="0"/>
          <w:bCs w:val="0"/>
          <w:color w:val="auto"/>
          <w:sz w:val="24"/>
          <w:szCs w:val="24"/>
        </w:rPr>
        <w:t xml:space="preserve">（1）对监狱和戒毒企业（简称监狱企业）视同小型、微型企业，给予20%的价格扣除，用扣除后的价格参与评审。</w:t>
      </w:r>
      <w:r/>
    </w:p>
    <w:p>
      <w:pPr>
        <w:ind w:firstLine="482"/>
        <w:spacing w:line="360" w:lineRule="auto"/>
        <w:rPr>
          <w:rFonts w:hint="eastAsia" w:cs="宋体"/>
          <w:b w:val="0"/>
          <w:bCs w:val="0"/>
          <w:color w:val="auto"/>
          <w:sz w:val="24"/>
          <w:szCs w:val="24"/>
        </w:rPr>
      </w:pPr>
      <w:r>
        <w:rPr>
          <w:rFonts w:hint="eastAsia" w:cs="宋体"/>
          <w:b w:val="0"/>
          <w:bCs w:val="0"/>
          <w:color w:val="auto"/>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spacing w:line="360" w:lineRule="auto"/>
        <w:rPr>
          <w:rFonts w:hint="eastAsia" w:cs="宋体"/>
          <w:b w:val="0"/>
          <w:bCs w:val="0"/>
          <w:color w:val="auto"/>
          <w:sz w:val="24"/>
          <w:szCs w:val="24"/>
        </w:rPr>
      </w:pPr>
      <w:r>
        <w:rPr>
          <w:rFonts w:hint="eastAsia" w:cs="宋体"/>
          <w:b w:val="0"/>
          <w:bCs w:val="0"/>
          <w:color w:val="auto"/>
          <w:sz w:val="24"/>
          <w:szCs w:val="24"/>
        </w:rPr>
        <w:t xml:space="preserve">（3）监狱企业标准请参照《关于政府采购支持监狱企业发展有关问题的通知》（财库[2014]68号）。</w:t>
      </w:r>
      <w:r/>
    </w:p>
    <w:p>
      <w:pPr>
        <w:ind w:firstLine="482"/>
        <w:spacing w:line="360" w:lineRule="auto"/>
        <w:rPr>
          <w:rFonts w:hint="eastAsia" w:cs="宋体"/>
          <w:b w:val="0"/>
          <w:bCs w:val="0"/>
          <w:color w:val="auto"/>
          <w:sz w:val="24"/>
          <w:szCs w:val="24"/>
        </w:rPr>
      </w:pPr>
      <w:r>
        <w:rPr>
          <w:rFonts w:hint="eastAsia" w:cs="宋体"/>
          <w:b w:val="0"/>
          <w:bCs w:val="0"/>
          <w:color w:val="auto"/>
          <w:sz w:val="24"/>
          <w:szCs w:val="24"/>
        </w:rPr>
        <w:t xml:space="preserve">4、残疾人福利单位、监狱企业属于小型、微型企业的，不重复享受政策。</w:t>
      </w:r>
      <w:r/>
    </w:p>
    <w:p>
      <w:pPr>
        <w:ind w:firstLine="482"/>
        <w:spacing w:line="360" w:lineRule="auto"/>
        <w:rPr>
          <w:rFonts w:hint="eastAsia" w:cs="宋体"/>
          <w:b w:val="0"/>
          <w:bCs w:val="0"/>
          <w:color w:val="auto"/>
          <w:sz w:val="24"/>
          <w:szCs w:val="24"/>
        </w:rPr>
      </w:pPr>
      <w:r>
        <w:rPr>
          <w:rFonts w:hint="eastAsia" w:cs="宋体"/>
          <w:b w:val="0"/>
          <w:bCs w:val="0"/>
          <w:color w:val="auto"/>
          <w:sz w:val="24"/>
          <w:szCs w:val="24"/>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2"/>
        <w:spacing w:line="360" w:lineRule="auto"/>
        <w:rPr>
          <w:rFonts w:cs="宋体"/>
          <w:b w:val="0"/>
          <w:bCs w:val="0"/>
          <w:color w:val="auto"/>
          <w:sz w:val="24"/>
          <w:szCs w:val="24"/>
        </w:rPr>
      </w:pPr>
      <w:r>
        <w:rPr>
          <w:rFonts w:hint="eastAsia" w:cs="宋体"/>
          <w:b w:val="0"/>
          <w:bCs w:val="0"/>
          <w:color w:val="auto"/>
          <w:sz w:val="24"/>
          <w:szCs w:val="24"/>
        </w:rPr>
        <w:t xml:space="preserve">6、联合体各方均为小型、微型企业（残疾人福利单位、监狱企业）的，联合体享受20%价格扣除，用扣除后的价格参与评审。</w:t>
      </w:r>
      <w:r/>
    </w:p>
    <w:p>
      <w:pPr>
        <w:ind w:firstLine="482"/>
        <w:spacing w:line="360" w:lineRule="auto"/>
        <w:rPr>
          <w:rFonts w:cs="宋体"/>
          <w:b/>
          <w:sz w:val="24"/>
          <w:szCs w:val="24"/>
        </w:rPr>
      </w:pPr>
      <w:r>
        <w:rPr>
          <w:rFonts w:hint="eastAsia" w:cs="宋体"/>
          <w:b/>
          <w:sz w:val="24"/>
          <w:szCs w:val="24"/>
        </w:rPr>
        <w:t xml:space="preserve">（四）中标人的确定</w:t>
      </w:r>
      <w:r/>
    </w:p>
    <w:p>
      <w:pPr>
        <w:ind w:firstLine="482"/>
        <w:spacing w:line="360" w:lineRule="auto"/>
        <w:rPr>
          <w:rFonts w:cs="宋体"/>
          <w:b/>
          <w:sz w:val="24"/>
          <w:szCs w:val="24"/>
        </w:rPr>
      </w:pPr>
      <w:r>
        <w:rPr>
          <w:rFonts w:hint="eastAsia" w:cs="宋体"/>
          <w:b/>
          <w:sz w:val="24"/>
          <w:szCs w:val="24"/>
        </w:rPr>
        <w:t xml:space="preserve">招标人委托评标委员会直接确定中标人。</w:t>
      </w:r>
      <w:r/>
    </w:p>
    <w:p>
      <w:pPr>
        <w:ind w:firstLine="482"/>
        <w:spacing w:line="360" w:lineRule="auto"/>
        <w:rPr>
          <w:rFonts w:cs="宋体"/>
          <w:b/>
          <w:sz w:val="24"/>
          <w:szCs w:val="24"/>
        </w:rPr>
      </w:pPr>
      <w:r>
        <w:rPr>
          <w:rFonts w:hint="eastAsia" w:cs="宋体"/>
          <w:b/>
          <w:sz w:val="24"/>
          <w:szCs w:val="24"/>
        </w:rPr>
        <w:t xml:space="preserve">九、评标争议</w:t>
      </w:r>
      <w:r/>
    </w:p>
    <w:p>
      <w:pPr>
        <w:ind w:firstLine="480"/>
        <w:spacing w:line="360" w:lineRule="auto"/>
        <w:rPr>
          <w:rFonts w:cs="宋体"/>
          <w:sz w:val="24"/>
          <w:szCs w:val="24"/>
        </w:rPr>
      </w:pPr>
      <w:r>
        <w:rPr>
          <w:rFonts w:hint="eastAsia" w:cs="宋体"/>
          <w:sz w:val="24"/>
          <w:szCs w:val="24"/>
        </w:rPr>
        <w:t xml:space="preserve">评标时评委对评标的细则若有争议，由评标委员会评委集体讨论确定，并对未尽情况有最终解释权。</w:t>
      </w:r>
      <w:r/>
    </w:p>
    <w:p>
      <w:pPr>
        <w:ind w:firstLine="482"/>
        <w:spacing w:line="360" w:lineRule="auto"/>
        <w:rPr>
          <w:rFonts w:cs="宋体"/>
          <w:b/>
          <w:sz w:val="24"/>
          <w:szCs w:val="24"/>
        </w:rPr>
      </w:pPr>
      <w:r>
        <w:rPr>
          <w:rFonts w:hint="eastAsia" w:cs="宋体"/>
          <w:b/>
          <w:sz w:val="24"/>
          <w:szCs w:val="24"/>
        </w:rPr>
        <w:t xml:space="preserve">十、落标原因</w:t>
      </w:r>
      <w:r/>
    </w:p>
    <w:p>
      <w:pPr>
        <w:ind w:firstLine="480"/>
        <w:spacing w:line="360" w:lineRule="auto"/>
        <w:rPr>
          <w:rFonts w:cs="宋体"/>
          <w:sz w:val="24"/>
          <w:szCs w:val="24"/>
        </w:rPr>
      </w:pPr>
      <w:r>
        <w:rPr>
          <w:rFonts w:hint="eastAsia" w:cs="宋体"/>
          <w:sz w:val="24"/>
          <w:szCs w:val="24"/>
        </w:rPr>
        <w:t xml:space="preserve">评标委员会不对落标的投标人做落标原因的解释。</w:t>
      </w:r>
      <w:r/>
    </w:p>
    <w:p>
      <w:pPr>
        <w:rPr>
          <w:rFonts w:hint="eastAsia" w:ascii="黑体" w:eastAsia="黑体"/>
          <w:bCs/>
          <w:sz w:val="44"/>
        </w:rPr>
      </w:pPr>
      <w:r>
        <w:rPr>
          <w:rFonts w:hint="eastAsia" w:ascii="黑体" w:eastAsia="黑体"/>
          <w:bCs/>
          <w:sz w:val="44"/>
        </w:rPr>
      </w:r>
      <w:r/>
    </w:p>
    <w:p>
      <w:pPr>
        <w:pStyle w:val="1046"/>
        <w:rPr>
          <w:rFonts w:ascii="黑体" w:eastAsia="黑体"/>
          <w:bCs/>
          <w:sz w:val="44"/>
        </w:rPr>
      </w:pPr>
      <w:r>
        <w:rPr>
          <w:rFonts w:hint="eastAsia" w:ascii="黑体" w:eastAsia="黑体"/>
          <w:bCs/>
          <w:sz w:val="44"/>
        </w:rPr>
        <w:t xml:space="preserve">第六章  投标</w:t>
      </w:r>
      <w:bookmarkEnd w:id="374"/>
      <w:r/>
      <w:bookmarkEnd w:id="375"/>
      <w:r/>
      <w:bookmarkEnd w:id="376"/>
      <w:r>
        <w:rPr>
          <w:rFonts w:hint="eastAsia" w:ascii="黑体" w:eastAsia="黑体"/>
          <w:bCs/>
          <w:sz w:val="44"/>
        </w:rPr>
        <w:t xml:space="preserve">文件格式</w:t>
      </w:r>
      <w:r/>
    </w:p>
    <w:p>
      <w:r/>
      <w:r/>
    </w:p>
    <w:p>
      <w:pPr>
        <w:rPr>
          <w:sz w:val="24"/>
          <w:szCs w:val="24"/>
        </w:rPr>
      </w:pPr>
      <w:r>
        <w:rPr>
          <w:sz w:val="24"/>
          <w:szCs w:val="24"/>
        </w:rPr>
      </w:r>
      <w:bookmarkEnd w:id="372"/>
      <w:r/>
      <w:bookmarkEnd w:id="373"/>
      <w:r/>
      <w:r/>
    </w:p>
    <w:p>
      <w:pPr>
        <w:contextualSpacing/>
        <w:ind w:firstLine="482"/>
        <w:jc w:val="left"/>
        <w:spacing w:line="360" w:lineRule="auto"/>
        <w:rPr>
          <w:rFonts w:cs="宋体"/>
          <w:b/>
          <w:sz w:val="24"/>
          <w:szCs w:val="24"/>
        </w:rPr>
      </w:pPr>
      <w:r/>
      <w:bookmarkStart w:id="377" w:name="_Hlt26671244"/>
      <w:r/>
      <w:bookmarkEnd w:id="377"/>
      <w:r/>
      <w:bookmarkStart w:id="378" w:name="_Hlt26955039"/>
      <w:r/>
      <w:bookmarkEnd w:id="378"/>
      <w:r>
        <w:rPr>
          <w:rFonts w:hint="eastAsia" w:cs="宋体"/>
          <w:b/>
          <w:sz w:val="24"/>
          <w:szCs w:val="24"/>
        </w:rPr>
        <w:t xml:space="preserve">一、投标文件组成</w:t>
      </w:r>
      <w:r/>
    </w:p>
    <w:p>
      <w:pPr>
        <w:contextualSpacing/>
        <w:ind w:firstLine="480"/>
        <w:spacing w:line="360" w:lineRule="auto"/>
        <w:rPr>
          <w:rFonts w:hint="eastAsia" w:cs="宋体"/>
          <w:bCs/>
          <w:sz w:val="24"/>
          <w:szCs w:val="24"/>
          <w:lang w:val="en-US" w:eastAsia="zh-CN"/>
        </w:rPr>
      </w:pPr>
      <w:r>
        <w:rPr>
          <w:rFonts w:hint="eastAsia" w:cs="宋体"/>
          <w:bCs/>
          <w:sz w:val="24"/>
          <w:szCs w:val="24"/>
          <w:lang w:val="en-US" w:eastAsia="zh-CN"/>
        </w:rPr>
        <w:t xml:space="preserve">开标一览表；</w:t>
      </w:r>
      <w:r/>
    </w:p>
    <w:p>
      <w:pPr>
        <w:pStyle w:val="1052"/>
        <w:ind w:firstLine="420"/>
        <w:rPr>
          <w:rFonts w:hint="eastAsia" w:eastAsia="宋体"/>
          <w:lang w:val="en-US" w:eastAsia="zh-CN"/>
        </w:rPr>
      </w:pPr>
      <w:r>
        <w:rPr>
          <w:rFonts w:hint="eastAsia" w:cs="宋体"/>
          <w:bCs/>
          <w:sz w:val="24"/>
          <w:lang w:val="en-US" w:eastAsia="zh-CN"/>
        </w:rPr>
        <w:t xml:space="preserve">报价明细表</w:t>
      </w:r>
      <w:r>
        <w:rPr>
          <w:rFonts w:hint="eastAsia" w:cs="宋体"/>
          <w:bCs/>
          <w:sz w:val="24"/>
        </w:rPr>
        <w:t xml:space="preserve">（格式</w:t>
      </w:r>
      <w:r>
        <w:rPr>
          <w:rFonts w:hint="eastAsia" w:cs="宋体"/>
          <w:bCs/>
          <w:sz w:val="24"/>
          <w:szCs w:val="24"/>
          <w:lang w:val="en-US" w:eastAsia="zh-CN"/>
        </w:rPr>
        <w:t xml:space="preserve">自拟</w:t>
      </w:r>
      <w:r>
        <w:rPr>
          <w:rFonts w:hint="eastAsia" w:cs="宋体"/>
          <w:bCs/>
          <w:sz w:val="24"/>
        </w:rPr>
        <w:t xml:space="preserve">）</w:t>
      </w:r>
      <w:r>
        <w:rPr>
          <w:rFonts w:hint="eastAsia" w:cs="宋体"/>
          <w:bCs/>
          <w:sz w:val="24"/>
          <w:lang w:eastAsia="zh-CN"/>
        </w:rPr>
        <w:t xml:space="preserve">。</w:t>
      </w:r>
      <w:r/>
    </w:p>
    <w:p>
      <w:pPr>
        <w:pStyle w:val="1070"/>
        <w:ind w:left="0" w:firstLine="522"/>
        <w:spacing w:line="360" w:lineRule="auto"/>
        <w:rPr>
          <w:rFonts w:hint="default" w:ascii="Times New Roman" w:cs="宋体"/>
          <w:b/>
          <w:sz w:val="24"/>
          <w:szCs w:val="24"/>
          <w:lang w:eastAsia="zh-CN"/>
        </w:rPr>
      </w:pPr>
      <w:r>
        <w:rPr>
          <w:rFonts w:ascii="Times New Roman" w:cs="宋体"/>
          <w:b/>
          <w:sz w:val="24"/>
          <w:szCs w:val="24"/>
          <w:lang w:eastAsia="zh-CN"/>
        </w:rPr>
        <w:t xml:space="preserve">（一）资格审查</w:t>
      </w:r>
      <w:r>
        <w:rPr>
          <w:rFonts w:hint="eastAsia" w:ascii="Times New Roman" w:cs="宋体"/>
          <w:b/>
          <w:sz w:val="24"/>
          <w:szCs w:val="24"/>
          <w:lang w:val="en-US" w:eastAsia="zh-CN"/>
        </w:rPr>
        <w:t xml:space="preserve">材料</w:t>
      </w:r>
      <w:r/>
    </w:p>
    <w:p>
      <w:pPr>
        <w:ind w:firstLine="480"/>
        <w:spacing w:line="360" w:lineRule="auto"/>
        <w:rPr>
          <w:rFonts w:cs="宋体"/>
          <w:sz w:val="24"/>
          <w:szCs w:val="24"/>
        </w:rPr>
      </w:pPr>
      <w:r>
        <w:rPr>
          <w:rFonts w:hint="eastAsia" w:cs="宋体"/>
          <w:bCs/>
          <w:sz w:val="24"/>
          <w:szCs w:val="24"/>
        </w:rPr>
        <w:t xml:space="preserve">1、</w:t>
      </w:r>
      <w:r>
        <w:rPr>
          <w:rFonts w:hint="eastAsia" w:cs="宋体"/>
          <w:sz w:val="24"/>
          <w:szCs w:val="24"/>
        </w:rPr>
        <w:t xml:space="preserve">投标人必须为中华人民共和国境内依法注册的独立法人或经总公司授权的分支机构，提供总公司《营业执照》及当地分支机构《营业执照》加盖公章的</w:t>
      </w:r>
      <w:r>
        <w:rPr>
          <w:rFonts w:hint="eastAsia" w:cs="宋体"/>
          <w:sz w:val="24"/>
          <w:szCs w:val="24"/>
          <w:lang w:val="en-US" w:eastAsia="zh-CN"/>
        </w:rPr>
        <w:t xml:space="preserve">扫描</w:t>
      </w:r>
      <w:r>
        <w:rPr>
          <w:rFonts w:hint="eastAsia" w:cs="宋体"/>
          <w:sz w:val="24"/>
          <w:szCs w:val="24"/>
        </w:rPr>
        <w:t xml:space="preserve">件。</w:t>
      </w:r>
      <w:r/>
    </w:p>
    <w:p>
      <w:pPr>
        <w:contextualSpacing/>
        <w:ind w:firstLine="480"/>
        <w:spacing w:line="360" w:lineRule="auto"/>
        <w:rPr>
          <w:rFonts w:cs="宋体"/>
          <w:bCs/>
          <w:sz w:val="24"/>
          <w:szCs w:val="24"/>
        </w:rPr>
      </w:pPr>
      <w:r>
        <w:rPr>
          <w:rFonts w:hint="eastAsia" w:cs="宋体"/>
          <w:bCs/>
          <w:sz w:val="24"/>
          <w:szCs w:val="24"/>
        </w:rPr>
        <w:t xml:space="preserve">2、法定代表人（或分支机构负责人）参加投标的，必须提供法定代表人（或分支机构负责人）身份证明及法定代表人（或分支机构负责人）本人身份证</w:t>
      </w:r>
      <w:r>
        <w:rPr>
          <w:rFonts w:hint="eastAsia" w:cs="宋体"/>
          <w:sz w:val="24"/>
          <w:szCs w:val="24"/>
          <w:lang w:val="en-US" w:eastAsia="zh-CN"/>
        </w:rPr>
        <w:t xml:space="preserve">扫描</w:t>
      </w:r>
      <w:r>
        <w:rPr>
          <w:rFonts w:hint="eastAsia" w:cs="宋体"/>
          <w:bCs/>
          <w:sz w:val="24"/>
          <w:szCs w:val="24"/>
        </w:rPr>
        <w:t xml:space="preserve">件；非法定代表人（或分支机构负责人）参加投标的，必须提供法定代表人（或分支机构负责人）签字或盖章的授权委托书、法定代表人（或分支机构负责人）本人身份证</w:t>
      </w:r>
      <w:r>
        <w:rPr>
          <w:rFonts w:hint="eastAsia" w:cs="宋体"/>
          <w:sz w:val="24"/>
          <w:szCs w:val="24"/>
          <w:lang w:val="en-US" w:eastAsia="zh-CN"/>
        </w:rPr>
        <w:t xml:space="preserve">扫描</w:t>
      </w:r>
      <w:r>
        <w:rPr>
          <w:rFonts w:hint="eastAsia" w:cs="宋体"/>
          <w:bCs/>
          <w:sz w:val="24"/>
          <w:szCs w:val="24"/>
        </w:rPr>
        <w:t xml:space="preserve">件及被授权人本人身份证</w:t>
      </w:r>
      <w:r>
        <w:rPr>
          <w:rFonts w:hint="eastAsia" w:cs="宋体"/>
          <w:sz w:val="24"/>
          <w:szCs w:val="24"/>
          <w:lang w:val="en-US" w:eastAsia="zh-CN"/>
        </w:rPr>
        <w:t xml:space="preserve">扫描</w:t>
      </w:r>
      <w:r>
        <w:rPr>
          <w:rFonts w:hint="eastAsia" w:cs="宋体"/>
          <w:bCs/>
          <w:sz w:val="24"/>
          <w:szCs w:val="24"/>
        </w:rPr>
        <w:t xml:space="preserve">件。</w:t>
      </w:r>
      <w:r/>
    </w:p>
    <w:p>
      <w:pPr>
        <w:ind w:firstLine="480"/>
        <w:spacing w:line="360" w:lineRule="auto"/>
        <w:rPr>
          <w:rFonts w:hint="eastAsia" w:ascii="宋体" w:hAnsi="宋体" w:eastAsia="宋体" w:cs="宋体"/>
          <w:sz w:val="24"/>
          <w:lang w:eastAsia="zh-CN"/>
        </w:rPr>
      </w:pPr>
      <w:r>
        <w:rPr>
          <w:rFonts w:hint="eastAsia" w:cs="宋体"/>
          <w:bCs/>
          <w:sz w:val="24"/>
          <w:szCs w:val="24"/>
        </w:rPr>
        <w:t xml:space="preserve">3、</w:t>
      </w:r>
      <w:r>
        <w:rPr>
          <w:rFonts w:hint="eastAsia" w:ascii="宋体" w:hAnsi="宋体" w:cs="宋体"/>
          <w:sz w:val="24"/>
        </w:rPr>
        <w:t xml:space="preserve">委托代理人（如有）与投标人签订的有效劳动合同及投标申请人为其</w:t>
      </w:r>
      <w:r>
        <w:rPr>
          <w:rFonts w:ascii="宋体" w:hAnsi="宋体" w:cs="宋体"/>
          <w:sz w:val="24"/>
          <w:szCs w:val="24"/>
        </w:rPr>
        <w:t xml:space="preserve">缴纳的投标截止时间（不含投标截止时间当月）之前连续三个月</w:t>
      </w:r>
      <w:r>
        <w:rPr>
          <w:rFonts w:hint="eastAsia" w:ascii="宋体" w:hAnsi="宋体" w:eastAsia="宋体" w:cs="宋体"/>
          <w:color w:val="000000"/>
          <w:sz w:val="24"/>
          <w:szCs w:val="24"/>
          <w:u w:val="none"/>
          <w:lang w:val="en-US" w:eastAsia="zh-CN"/>
        </w:rPr>
        <w:t xml:space="preserve">中任意一个月的</w:t>
      </w:r>
      <w:r>
        <w:rPr>
          <w:rFonts w:ascii="宋体" w:hAnsi="宋体" w:cs="宋体"/>
          <w:sz w:val="24"/>
          <w:szCs w:val="24"/>
        </w:rPr>
        <w:t xml:space="preserve">养老保险缴费证明</w:t>
      </w:r>
      <w:r>
        <w:rPr>
          <w:rFonts w:hint="eastAsia" w:ascii="宋体" w:hAnsi="宋体" w:cs="宋体"/>
          <w:sz w:val="24"/>
        </w:rPr>
        <w:t xml:space="preserve">（养老保险缴费证明需由社保机构出具）；企业法定代表人参与投标此项不需提供</w:t>
      </w:r>
      <w:r>
        <w:rPr>
          <w:rFonts w:hint="eastAsia" w:ascii="宋体" w:hAnsi="宋体" w:cs="宋体"/>
          <w:sz w:val="24"/>
          <w:lang w:eastAsia="zh-CN"/>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lang w:val="en-US" w:eastAsia="zh-CN"/>
        </w:rPr>
        <w:t xml:space="preserve">4、</w:t>
      </w:r>
      <w:r>
        <w:rPr>
          <w:rFonts w:hint="eastAsia" w:ascii="宋体" w:hAnsi="宋体" w:cs="宋体"/>
          <w:bCs/>
          <w:sz w:val="24"/>
          <w:lang w:val="zh-CN"/>
        </w:rPr>
        <w:t xml:space="preserve">供应商提供2023年度</w:t>
      </w:r>
      <w:r>
        <w:rPr>
          <w:rFonts w:hint="eastAsia" w:ascii="宋体" w:hAnsi="宋体" w:cs="宋体"/>
          <w:bCs/>
          <w:sz w:val="24"/>
          <w:lang w:val="en-US" w:eastAsia="zh-CN"/>
        </w:rPr>
        <w:t xml:space="preserve">或2024年度</w:t>
      </w:r>
      <w:r>
        <w:rPr>
          <w:rFonts w:hint="eastAsia" w:ascii="宋体" w:hAnsi="宋体" w:cs="宋体"/>
          <w:bCs/>
          <w:sz w:val="24"/>
          <w:lang w:val="zh-CN"/>
        </w:rPr>
        <w:t xml:space="preserve">由会计师事务所（或者审计机构）出具的财务报告（成立不满一年不需提供）。</w:t>
      </w:r>
      <w:r/>
    </w:p>
    <w:p>
      <w:pPr>
        <w:ind w:firstLine="480"/>
        <w:spacing w:line="360" w:lineRule="auto"/>
      </w:pPr>
      <w:r>
        <w:rPr>
          <w:rFonts w:hint="eastAsia" w:ascii="宋体" w:hAnsi="宋体" w:cs="宋体"/>
          <w:bCs/>
          <w:sz w:val="24"/>
          <w:lang w:val="en-US" w:eastAsia="zh-CN"/>
        </w:rPr>
        <w:t xml:space="preserve">5、</w:t>
      </w:r>
      <w:r>
        <w:rPr>
          <w:rFonts w:hint="eastAsia" w:ascii="宋体" w:hAnsi="宋体" w:cs="宋体"/>
          <w:bCs/>
          <w:sz w:val="24"/>
          <w:lang w:val="zh-CN"/>
        </w:rPr>
        <w:t xml:space="preserve">投标人有依法缴纳税收和社会保障资金的良好记录：投标人依法缴纳近一年内任意一个月税收的相关凭证的</w:t>
      </w:r>
      <w:r>
        <w:rPr>
          <w:rFonts w:hint="eastAsia" w:cs="宋体"/>
          <w:sz w:val="24"/>
          <w:szCs w:val="24"/>
          <w:lang w:val="en-US" w:eastAsia="zh-CN"/>
        </w:rPr>
        <w:t xml:space="preserve">扫描</w:t>
      </w:r>
      <w:r>
        <w:rPr>
          <w:rFonts w:hint="eastAsia" w:ascii="宋体" w:hAnsi="宋体" w:cs="宋体"/>
          <w:bCs/>
          <w:sz w:val="24"/>
          <w:lang w:val="zh-CN"/>
        </w:rPr>
        <w:t xml:space="preserve">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contextualSpacing/>
        <w:ind w:firstLine="480"/>
        <w:spacing w:line="360" w:lineRule="auto"/>
        <w:rPr>
          <w:rFonts w:cs="宋体"/>
          <w:bCs/>
          <w:sz w:val="24"/>
          <w:szCs w:val="24"/>
        </w:rPr>
      </w:pPr>
      <w:r>
        <w:rPr>
          <w:rFonts w:hint="eastAsia" w:cs="宋体"/>
          <w:bCs/>
          <w:sz w:val="24"/>
          <w:szCs w:val="24"/>
          <w:lang w:val="en-US" w:eastAsia="zh-CN"/>
        </w:rPr>
        <w:t xml:space="preserve">6</w:t>
      </w:r>
      <w:r>
        <w:rPr>
          <w:rFonts w:hint="eastAsia" w:cs="宋体"/>
          <w:bCs/>
          <w:sz w:val="24"/>
          <w:szCs w:val="24"/>
        </w:rPr>
        <w:t xml:space="preserve">、投标人符合《政府采购法》第二十二条规定条件的声明函（格式详见附件）。</w:t>
      </w:r>
      <w:r/>
    </w:p>
    <w:p>
      <w:pPr>
        <w:contextualSpacing/>
        <w:ind w:firstLine="480"/>
        <w:spacing w:line="360" w:lineRule="auto"/>
        <w:rPr>
          <w:rFonts w:cs="宋体"/>
          <w:bCs/>
          <w:sz w:val="24"/>
          <w:szCs w:val="24"/>
        </w:rPr>
      </w:pPr>
      <w:r>
        <w:rPr>
          <w:rFonts w:hint="eastAsia" w:cs="宋体"/>
          <w:bCs/>
          <w:sz w:val="24"/>
          <w:szCs w:val="24"/>
          <w:lang w:val="en-US" w:eastAsia="zh-CN"/>
        </w:rPr>
        <w:t xml:space="preserve">7</w:t>
      </w:r>
      <w:r>
        <w:rPr>
          <w:rFonts w:hint="eastAsia" w:cs="宋体"/>
          <w:bCs/>
          <w:sz w:val="24"/>
          <w:szCs w:val="24"/>
        </w:rPr>
        <w:t xml:space="preserve">、投标人须提供诚信承诺书（格式详见附件）。</w:t>
      </w:r>
      <w:r/>
    </w:p>
    <w:p>
      <w:pPr>
        <w:contextualSpacing/>
        <w:ind w:firstLine="482"/>
        <w:jc w:val="left"/>
        <w:spacing w:line="360" w:lineRule="auto"/>
        <w:rPr>
          <w:rFonts w:hint="eastAsia" w:cs="宋体"/>
          <w:bCs/>
          <w:sz w:val="24"/>
          <w:szCs w:val="24"/>
          <w:lang w:eastAsia="zh-CN"/>
        </w:rPr>
      </w:pPr>
      <w:r>
        <w:rPr>
          <w:rFonts w:hint="eastAsia"/>
          <w:b w:val="0"/>
          <w:bCs/>
          <w:sz w:val="24"/>
          <w:szCs w:val="24"/>
          <w:lang w:val="en-US" w:eastAsia="zh-CN"/>
        </w:rPr>
        <w:t xml:space="preserve">8</w:t>
      </w:r>
      <w:r>
        <w:rPr>
          <w:rFonts w:hint="eastAsia"/>
          <w:b w:val="0"/>
          <w:bCs/>
          <w:sz w:val="24"/>
          <w:szCs w:val="24"/>
        </w:rPr>
        <w:t xml:space="preserve">、联合体协议书（如为联合体提供）</w:t>
      </w:r>
      <w:r>
        <w:rPr>
          <w:rFonts w:hint="eastAsia" w:cs="宋体"/>
          <w:bCs/>
          <w:sz w:val="24"/>
          <w:szCs w:val="24"/>
        </w:rPr>
        <w:t xml:space="preserve">（格式详见附件）</w:t>
      </w:r>
      <w:r>
        <w:rPr>
          <w:rFonts w:hint="eastAsia" w:cs="宋体"/>
          <w:bCs/>
          <w:sz w:val="24"/>
          <w:szCs w:val="24"/>
          <w:lang w:eastAsia="zh-CN"/>
        </w:rPr>
        <w:t xml:space="preserve">。</w:t>
      </w:r>
      <w:r/>
    </w:p>
    <w:p>
      <w:pPr>
        <w:ind w:firstLine="480"/>
        <w:spacing w:line="360" w:lineRule="auto"/>
        <w:rPr>
          <w:rFonts w:hint="eastAsia" w:ascii="Times New Roman" w:hAnsi="Times New Roman" w:eastAsia="宋体" w:cs="宋体"/>
          <w:color w:val="auto"/>
          <w:sz w:val="24"/>
          <w:szCs w:val="24"/>
          <w:lang w:val="en-US" w:eastAsia="zh-CN"/>
        </w:rPr>
      </w:pPr>
      <w:r>
        <w:rPr>
          <w:rFonts w:hint="eastAsia" w:cs="宋体"/>
          <w:color w:val="auto"/>
          <w:sz w:val="24"/>
          <w:szCs w:val="24"/>
          <w:lang w:val="en-US" w:eastAsia="zh-CN"/>
        </w:rPr>
        <w:t xml:space="preserve">9</w:t>
      </w:r>
      <w:r>
        <w:rPr>
          <w:rFonts w:hint="eastAsia" w:ascii="Times New Roman" w:hAnsi="Times New Roman" w:eastAsia="宋体" w:cs="宋体"/>
          <w:color w:val="auto"/>
          <w:sz w:val="24"/>
          <w:szCs w:val="24"/>
          <w:lang w:val="en-US" w:eastAsia="zh-CN"/>
        </w:rPr>
        <w:t xml:space="preserve">、</w:t>
      </w:r>
      <w:r>
        <w:rPr>
          <w:rFonts w:hint="eastAsia" w:ascii="Times New Roman" w:hAnsi="Times New Roman" w:eastAsia="宋体" w:cs="宋体"/>
          <w:color w:val="auto"/>
          <w:sz w:val="24"/>
          <w:szCs w:val="24"/>
        </w:rPr>
        <w:t xml:space="preserve">投标人须将本项目中40%比例分包至一家或多家中小企业（提供承诺书，承诺书格式自拟）</w:t>
      </w:r>
      <w:r>
        <w:rPr>
          <w:rFonts w:hint="eastAsia" w:ascii="Times New Roman" w:hAnsi="Times New Roman" w:eastAsia="宋体" w:cs="宋体"/>
          <w:color w:val="auto"/>
          <w:sz w:val="24"/>
          <w:szCs w:val="24"/>
          <w:lang w:eastAsia="zh-CN"/>
        </w:rPr>
        <w:t xml:space="preserve">。</w:t>
      </w:r>
      <w:r/>
    </w:p>
    <w:p>
      <w:pPr>
        <w:contextualSpacing/>
        <w:ind w:firstLine="482"/>
        <w:jc w:val="left"/>
        <w:spacing w:line="360" w:lineRule="auto"/>
        <w:rPr>
          <w:rFonts w:hint="eastAsia" w:cs="宋体"/>
          <w:b/>
          <w:sz w:val="24"/>
          <w:szCs w:val="24"/>
          <w:lang w:val="en-US" w:eastAsia="zh-CN"/>
        </w:rPr>
      </w:pPr>
      <w:r>
        <w:rPr>
          <w:rFonts w:hint="eastAsia" w:cs="宋体"/>
          <w:b/>
          <w:sz w:val="24"/>
          <w:szCs w:val="24"/>
          <w:lang w:val="en-US" w:eastAsia="zh-CN"/>
        </w:rPr>
        <w:t xml:space="preserve">符合性条件材料</w:t>
      </w:r>
      <w:r/>
    </w:p>
    <w:p>
      <w:pPr>
        <w:contextualSpacing/>
        <w:ind w:firstLine="480"/>
        <w:spacing w:line="360" w:lineRule="auto"/>
        <w:rPr>
          <w:rFonts w:hint="eastAsia" w:eastAsia="宋体" w:cs="宋体"/>
          <w:bCs/>
          <w:sz w:val="24"/>
          <w:szCs w:val="24"/>
          <w:lang w:eastAsia="zh-CN"/>
        </w:rPr>
      </w:pPr>
      <w:r>
        <w:rPr>
          <w:rFonts w:hint="eastAsia" w:cs="宋体"/>
          <w:bCs/>
          <w:sz w:val="24"/>
          <w:szCs w:val="24"/>
          <w:lang w:val="en-US" w:eastAsia="zh-CN"/>
        </w:rPr>
        <w:t xml:space="preserve">1、</w:t>
      </w:r>
      <w:r>
        <w:rPr>
          <w:rFonts w:hint="eastAsia" w:cs="宋体"/>
          <w:bCs/>
          <w:sz w:val="24"/>
          <w:szCs w:val="24"/>
        </w:rPr>
        <w:t xml:space="preserve">投标响应函（格式详见附件）</w:t>
      </w:r>
      <w:r>
        <w:rPr>
          <w:rFonts w:hint="eastAsia" w:cs="宋体"/>
          <w:bCs/>
          <w:sz w:val="24"/>
          <w:szCs w:val="24"/>
          <w:lang w:eastAsia="zh-CN"/>
        </w:rPr>
        <w:t xml:space="preserve">。</w:t>
      </w:r>
      <w:r/>
    </w:p>
    <w:p>
      <w:pPr>
        <w:contextualSpacing/>
        <w:ind w:firstLine="480"/>
        <w:spacing w:line="360" w:lineRule="auto"/>
        <w:rPr>
          <w:rFonts w:hint="eastAsia" w:eastAsia="宋体" w:cs="宋体"/>
          <w:bCs/>
          <w:sz w:val="24"/>
          <w:szCs w:val="24"/>
          <w:lang w:eastAsia="zh-CN"/>
        </w:rPr>
      </w:pPr>
      <w:r>
        <w:rPr>
          <w:rFonts w:hint="eastAsia" w:cs="宋体"/>
          <w:bCs/>
          <w:sz w:val="24"/>
          <w:szCs w:val="24"/>
          <w:lang w:val="en-US" w:eastAsia="zh-CN"/>
        </w:rPr>
        <w:t xml:space="preserve">2、</w:t>
      </w:r>
      <w:r>
        <w:rPr>
          <w:rFonts w:hint="eastAsia" w:cs="宋体"/>
          <w:bCs/>
          <w:sz w:val="24"/>
          <w:szCs w:val="24"/>
        </w:rPr>
        <w:t xml:space="preserve">供应商情况表（格式详见附件）</w:t>
      </w:r>
      <w:r>
        <w:rPr>
          <w:rFonts w:hint="eastAsia" w:cs="宋体"/>
          <w:bCs/>
          <w:sz w:val="24"/>
          <w:szCs w:val="24"/>
          <w:lang w:eastAsia="zh-CN"/>
        </w:rPr>
        <w:t xml:space="preserve">。</w:t>
      </w:r>
      <w:r/>
    </w:p>
    <w:p>
      <w:pPr>
        <w:contextualSpacing/>
        <w:ind w:firstLine="480"/>
        <w:spacing w:line="360" w:lineRule="auto"/>
        <w:rPr>
          <w:rFonts w:hint="eastAsia" w:cs="宋体"/>
          <w:bCs/>
          <w:sz w:val="24"/>
          <w:szCs w:val="24"/>
          <w:lang w:val="en-US" w:eastAsia="zh-CN"/>
        </w:rPr>
      </w:pPr>
      <w:r>
        <w:rPr>
          <w:rFonts w:hint="eastAsia" w:cs="宋体"/>
          <w:bCs/>
          <w:sz w:val="24"/>
          <w:szCs w:val="24"/>
          <w:lang w:val="en-US" w:eastAsia="zh-CN"/>
        </w:rPr>
        <w:t xml:space="preserve">3、</w:t>
      </w:r>
      <w:r>
        <w:rPr>
          <w:rFonts w:hint="eastAsia" w:cs="宋体"/>
          <w:bCs/>
          <w:sz w:val="24"/>
          <w:szCs w:val="24"/>
        </w:rPr>
        <w:t xml:space="preserve">商务技术正负偏离表（格式详见附件）</w:t>
      </w:r>
      <w:r>
        <w:rPr>
          <w:rFonts w:hint="eastAsia" w:cs="宋体"/>
          <w:bCs/>
          <w:sz w:val="24"/>
          <w:szCs w:val="24"/>
          <w:lang w:eastAsia="zh-CN"/>
        </w:rPr>
        <w:t xml:space="preserve">。</w:t>
      </w:r>
      <w:r/>
    </w:p>
    <w:p>
      <w:pPr>
        <w:contextualSpacing/>
        <w:ind w:firstLine="482"/>
        <w:jc w:val="left"/>
        <w:spacing w:line="360" w:lineRule="auto"/>
        <w:rPr>
          <w:rFonts w:cs="宋体"/>
          <w:b/>
          <w:bCs/>
          <w:sz w:val="24"/>
          <w:szCs w:val="24"/>
        </w:rPr>
      </w:pPr>
      <w:r>
        <w:rPr>
          <w:rFonts w:hint="eastAsia" w:cs="宋体"/>
          <w:b/>
          <w:sz w:val="24"/>
          <w:szCs w:val="24"/>
          <w:lang w:val="en-US" w:eastAsia="zh-CN"/>
        </w:rPr>
        <w:t xml:space="preserve">商务技术文件材料</w:t>
      </w:r>
      <w:r/>
    </w:p>
    <w:p>
      <w:pPr>
        <w:contextualSpacing/>
        <w:ind w:firstLine="480"/>
        <w:spacing w:line="360" w:lineRule="auto"/>
        <w:rPr>
          <w:rFonts w:hint="eastAsia" w:ascii="Times New Roman" w:hAnsi="Times New Roman" w:eastAsia="宋体" w:cs="宋体"/>
          <w:b w:val="0"/>
          <w:bCs/>
          <w:sz w:val="24"/>
          <w:szCs w:val="24"/>
          <w:lang w:val="en-US" w:eastAsia="zh-CN"/>
        </w:rPr>
      </w:pPr>
      <w:r>
        <w:rPr>
          <w:rFonts w:hint="eastAsia" w:cs="宋体"/>
          <w:bCs/>
          <w:sz w:val="24"/>
          <w:szCs w:val="24"/>
          <w:lang w:val="en-US" w:eastAsia="zh-CN"/>
        </w:rPr>
        <w:t xml:space="preserve">1、</w:t>
      </w:r>
      <w:r>
        <w:rPr>
          <w:rFonts w:hint="eastAsia" w:ascii="Times New Roman" w:hAnsi="Times New Roman" w:eastAsia="宋体" w:cs="宋体"/>
          <w:b w:val="0"/>
          <w:bCs/>
          <w:sz w:val="24"/>
          <w:szCs w:val="24"/>
          <w:lang w:val="en-US" w:eastAsia="zh-CN"/>
        </w:rPr>
        <w:t xml:space="preserve">基础设施性能</w:t>
      </w:r>
      <w:r>
        <w:rPr>
          <w:rFonts w:hint="eastAsia" w:cs="宋体"/>
          <w:b w:val="0"/>
          <w:bCs/>
          <w:sz w:val="24"/>
          <w:szCs w:val="24"/>
          <w:lang w:val="en-US" w:eastAsia="zh-CN"/>
        </w:rPr>
        <w:t xml:space="preserve">证明材料。</w:t>
      </w:r>
      <w:r/>
    </w:p>
    <w:p>
      <w:pPr>
        <w:contextualSpacing/>
        <w:ind w:firstLine="480"/>
        <w:spacing w:line="360" w:lineRule="auto"/>
        <w:rPr>
          <w:rFonts w:hint="eastAsia" w:cs="宋体"/>
          <w:bCs/>
          <w:sz w:val="24"/>
          <w:szCs w:val="24"/>
          <w:lang w:val="en-US" w:eastAsia="zh-CN"/>
        </w:rPr>
      </w:pPr>
      <w:r>
        <w:rPr>
          <w:rFonts w:hint="eastAsia" w:cs="宋体"/>
          <w:bCs/>
          <w:sz w:val="24"/>
          <w:szCs w:val="24"/>
          <w:lang w:val="en-US" w:eastAsia="zh-CN"/>
        </w:rPr>
        <w:t xml:space="preserve">2、服务方案。</w:t>
      </w:r>
      <w:r/>
    </w:p>
    <w:p>
      <w:pPr>
        <w:contextualSpacing/>
        <w:ind w:firstLine="480"/>
        <w:spacing w:line="360" w:lineRule="auto"/>
        <w:rPr>
          <w:rFonts w:hint="eastAsia" w:cs="宋体"/>
          <w:bCs/>
          <w:sz w:val="24"/>
          <w:szCs w:val="24"/>
          <w:lang w:val="en-US" w:eastAsia="zh-CN"/>
        </w:rPr>
      </w:pPr>
      <w:r>
        <w:rPr>
          <w:rFonts w:hint="eastAsia" w:cs="宋体"/>
          <w:bCs/>
          <w:sz w:val="24"/>
          <w:szCs w:val="24"/>
          <w:lang w:val="en-US" w:eastAsia="zh-CN"/>
        </w:rPr>
        <w:t xml:space="preserve">3、系统功能演示（在苏采云相关节点上传）。</w:t>
      </w:r>
      <w:r/>
    </w:p>
    <w:p>
      <w:pPr>
        <w:contextualSpacing/>
        <w:ind w:firstLine="480"/>
        <w:spacing w:line="360" w:lineRule="auto"/>
        <w:rPr>
          <w:rFonts w:hint="default" w:cs="宋体"/>
          <w:bCs/>
          <w:sz w:val="24"/>
          <w:szCs w:val="24"/>
          <w:lang w:val="en-US" w:eastAsia="zh-CN"/>
        </w:rPr>
      </w:pPr>
      <w:r>
        <w:rPr>
          <w:rFonts w:hint="eastAsia" w:cs="宋体"/>
          <w:bCs/>
          <w:sz w:val="24"/>
          <w:szCs w:val="24"/>
          <w:lang w:val="en-US" w:eastAsia="zh-CN"/>
        </w:rPr>
        <w:t xml:space="preserve">4、业绩材料。</w:t>
      </w:r>
      <w:r/>
    </w:p>
    <w:p>
      <w:pPr>
        <w:contextualSpacing/>
        <w:ind w:firstLine="480"/>
        <w:spacing w:line="360" w:lineRule="auto"/>
        <w:rPr>
          <w:rFonts w:hint="eastAsia" w:ascii="Times New Roman" w:hAnsi="Times New Roman" w:cs="宋体"/>
          <w:b w:val="0"/>
          <w:bCs/>
          <w:sz w:val="24"/>
          <w:szCs w:val="24"/>
          <w:lang w:val="en-US" w:eastAsia="zh-CN"/>
        </w:rPr>
      </w:pPr>
      <w:r>
        <w:rPr>
          <w:rFonts w:hint="eastAsia" w:cs="宋体"/>
          <w:bCs/>
          <w:sz w:val="24"/>
          <w:szCs w:val="24"/>
          <w:lang w:val="en-US" w:eastAsia="zh-CN"/>
        </w:rPr>
        <w:t xml:space="preserve">5、</w:t>
      </w:r>
      <w:r>
        <w:rPr>
          <w:rFonts w:hint="eastAsia" w:ascii="Times New Roman" w:hAnsi="Times New Roman" w:eastAsia="宋体" w:cs="宋体"/>
          <w:b w:val="0"/>
          <w:bCs/>
          <w:sz w:val="24"/>
          <w:szCs w:val="24"/>
          <w:lang w:val="en-US" w:eastAsia="zh-CN"/>
        </w:rPr>
        <w:t xml:space="preserve">公司实力</w:t>
      </w:r>
      <w:r>
        <w:rPr>
          <w:rFonts w:hint="eastAsia" w:ascii="Times New Roman" w:hAnsi="Times New Roman" w:cs="宋体"/>
          <w:b w:val="0"/>
          <w:bCs/>
          <w:sz w:val="24"/>
          <w:szCs w:val="24"/>
          <w:lang w:val="en-US" w:eastAsia="zh-CN"/>
        </w:rPr>
        <w:t xml:space="preserve">相关材料。</w:t>
      </w:r>
      <w:r/>
    </w:p>
    <w:p>
      <w:pPr>
        <w:contextualSpacing/>
        <w:ind w:firstLine="480"/>
        <w:jc w:val="left"/>
        <w:spacing w:line="360" w:lineRule="auto"/>
        <w:rPr>
          <w:rFonts w:hint="eastAsia" w:ascii="Times New Roman" w:hAnsi="Times New Roman" w:cs="宋体"/>
          <w:b w:val="0"/>
          <w:bCs/>
          <w:sz w:val="24"/>
          <w:szCs w:val="24"/>
          <w:lang w:val="en-US" w:eastAsia="zh-CN"/>
        </w:rPr>
      </w:pPr>
      <w:r>
        <w:rPr>
          <w:rFonts w:hint="eastAsia" w:ascii="Times New Roman" w:hAnsi="Times New Roman" w:cs="宋体"/>
          <w:b w:val="0"/>
          <w:bCs/>
          <w:sz w:val="24"/>
          <w:szCs w:val="24"/>
          <w:lang w:val="en-US" w:eastAsia="zh-CN"/>
        </w:rPr>
        <w:t xml:space="preserve">6、</w:t>
      </w:r>
      <w:r>
        <w:rPr>
          <w:rFonts w:hint="eastAsia" w:ascii="Times New Roman" w:hAnsi="Times New Roman" w:eastAsia="宋体" w:cs="宋体"/>
          <w:b w:val="0"/>
          <w:bCs/>
          <w:sz w:val="24"/>
          <w:szCs w:val="24"/>
          <w:lang w:val="en-US" w:eastAsia="zh-CN"/>
        </w:rPr>
        <w:t xml:space="preserve">人员资质</w:t>
      </w:r>
      <w:r>
        <w:rPr>
          <w:rFonts w:hint="eastAsia" w:ascii="Times New Roman" w:hAnsi="Times New Roman" w:cs="宋体"/>
          <w:b w:val="0"/>
          <w:bCs/>
          <w:sz w:val="24"/>
          <w:szCs w:val="24"/>
          <w:lang w:val="en-US" w:eastAsia="zh-CN"/>
        </w:rPr>
        <w:t xml:space="preserve">。</w:t>
      </w:r>
      <w:r/>
    </w:p>
    <w:p>
      <w:pPr>
        <w:contextualSpacing/>
        <w:ind w:firstLine="480"/>
        <w:jc w:val="left"/>
        <w:spacing w:line="360" w:lineRule="auto"/>
        <w:rPr>
          <w:rFonts w:hint="eastAsia" w:ascii="Times New Roman" w:hAnsi="Times New Roman" w:cs="宋体"/>
          <w:b w:val="0"/>
          <w:bCs/>
          <w:sz w:val="24"/>
          <w:szCs w:val="24"/>
          <w:lang w:val="en-US" w:eastAsia="zh-CN"/>
        </w:rPr>
      </w:pPr>
      <w:r>
        <w:rPr>
          <w:rFonts w:hint="eastAsia" w:ascii="Times New Roman" w:hAnsi="Times New Roman" w:cs="宋体"/>
          <w:b w:val="0"/>
          <w:bCs/>
          <w:sz w:val="24"/>
          <w:szCs w:val="24"/>
          <w:lang w:val="en-US" w:eastAsia="zh-CN"/>
        </w:rPr>
        <w:t xml:space="preserve">7、</w:t>
      </w:r>
      <w:r>
        <w:rPr>
          <w:rFonts w:hint="eastAsia" w:ascii="Times New Roman" w:hAnsi="Times New Roman" w:eastAsia="宋体" w:cs="宋体"/>
          <w:b w:val="0"/>
          <w:bCs/>
          <w:sz w:val="24"/>
          <w:szCs w:val="24"/>
          <w:lang w:val="en-US" w:eastAsia="zh-CN"/>
        </w:rPr>
        <w:t xml:space="preserve">免费维保</w:t>
      </w:r>
      <w:r>
        <w:rPr>
          <w:rFonts w:hint="eastAsia" w:ascii="Times New Roman" w:hAnsi="Times New Roman" w:cs="宋体"/>
          <w:b w:val="0"/>
          <w:bCs/>
          <w:sz w:val="24"/>
          <w:szCs w:val="24"/>
          <w:lang w:val="en-US" w:eastAsia="zh-CN"/>
        </w:rPr>
        <w:t xml:space="preserve">承诺</w:t>
      </w:r>
      <w:r>
        <w:rPr>
          <w:rFonts w:hint="eastAsia" w:cs="宋体"/>
          <w:b w:val="0"/>
          <w:bCs/>
          <w:sz w:val="24"/>
          <w:szCs w:val="24"/>
          <w:lang w:val="en-US" w:eastAsia="zh-CN"/>
        </w:rPr>
        <w:t xml:space="preserve">。</w:t>
      </w:r>
      <w:r/>
    </w:p>
    <w:p>
      <w:pPr>
        <w:contextualSpacing/>
        <w:ind w:firstLine="480"/>
        <w:spacing w:line="360" w:lineRule="auto"/>
        <w:rPr>
          <w:rFonts w:cs="宋体"/>
          <w:bCs/>
          <w:sz w:val="24"/>
          <w:szCs w:val="24"/>
        </w:rPr>
      </w:pPr>
      <w:r>
        <w:rPr>
          <w:rFonts w:hint="eastAsia" w:cs="宋体"/>
          <w:bCs/>
          <w:sz w:val="24"/>
          <w:szCs w:val="24"/>
          <w:lang w:val="en-US" w:eastAsia="zh-CN"/>
        </w:rPr>
        <w:t xml:space="preserve">8、</w:t>
      </w:r>
      <w:r>
        <w:rPr>
          <w:rFonts w:hint="eastAsia" w:cs="宋体"/>
          <w:bCs/>
          <w:sz w:val="24"/>
          <w:szCs w:val="24"/>
        </w:rPr>
        <w:t xml:space="preserve">评标办法中所涉及的事项需提供的所有资料。</w:t>
      </w:r>
      <w:r/>
    </w:p>
    <w:p>
      <w:pPr>
        <w:contextualSpacing/>
        <w:ind w:firstLine="480"/>
        <w:spacing w:line="360" w:lineRule="auto"/>
        <w:rPr>
          <w:rFonts w:cs="宋体"/>
          <w:bCs/>
          <w:sz w:val="24"/>
          <w:szCs w:val="24"/>
        </w:rPr>
      </w:pPr>
      <w:r>
        <w:rPr>
          <w:rFonts w:hint="eastAsia" w:cs="宋体"/>
          <w:bCs/>
          <w:sz w:val="24"/>
          <w:szCs w:val="24"/>
          <w:lang w:val="en-US" w:eastAsia="zh-CN"/>
        </w:rPr>
        <w:t xml:space="preserve">9</w:t>
      </w:r>
      <w:r>
        <w:rPr>
          <w:rFonts w:hint="eastAsia" w:cs="宋体"/>
          <w:bCs/>
          <w:sz w:val="24"/>
          <w:szCs w:val="24"/>
        </w:rPr>
        <w:t xml:space="preserve">、招标文件中未涉及的事项，投标人认为需要提交的其他资料。</w:t>
      </w:r>
      <w:r/>
    </w:p>
    <w:p>
      <w:pPr>
        <w:contextualSpacing/>
        <w:ind w:firstLine="480"/>
        <w:spacing w:line="360" w:lineRule="auto"/>
        <w:rPr>
          <w:rFonts w:cs="宋体"/>
          <w:bCs/>
          <w:sz w:val="24"/>
          <w:szCs w:val="24"/>
        </w:rPr>
      </w:pPr>
      <w:r>
        <w:rPr>
          <w:rFonts w:hint="eastAsia" w:cs="宋体"/>
          <w:bCs/>
          <w:sz w:val="24"/>
          <w:szCs w:val="24"/>
        </w:rPr>
        <w:t xml:space="preserve">注：为方便评委评审，请投标人按评标办法中所涉及的事项顺序进行编制，可以补充相关材料。</w:t>
      </w:r>
      <w:r/>
    </w:p>
    <w:p>
      <w:pPr>
        <w:contextualSpacing/>
        <w:ind w:firstLine="482"/>
        <w:jc w:val="left"/>
        <w:spacing w:line="360" w:lineRule="auto"/>
        <w:rPr>
          <w:rFonts w:cs="宋体"/>
          <w:b/>
          <w:bCs/>
          <w:sz w:val="24"/>
        </w:rPr>
      </w:pPr>
      <w:r>
        <w:rPr>
          <w:rFonts w:hint="eastAsia" w:cs="宋体"/>
          <w:b/>
          <w:bCs/>
          <w:sz w:val="24"/>
          <w:lang w:val="en-US" w:eastAsia="zh-CN"/>
        </w:rPr>
        <w:t xml:space="preserve">报价折扣证明材料</w:t>
      </w:r>
      <w:r/>
    </w:p>
    <w:p>
      <w:pPr>
        <w:contextualSpacing/>
        <w:ind w:firstLine="480"/>
        <w:spacing w:line="360" w:lineRule="auto"/>
        <w:rPr>
          <w:rFonts w:hint="eastAsia" w:eastAsia="宋体" w:cs="宋体"/>
          <w:bCs/>
          <w:sz w:val="24"/>
          <w:lang w:eastAsia="zh-CN"/>
        </w:rPr>
      </w:pPr>
      <w:r>
        <w:rPr>
          <w:rFonts w:hint="eastAsia" w:cs="宋体"/>
          <w:bCs/>
          <w:sz w:val="24"/>
        </w:rPr>
        <w:t xml:space="preserve">1、中小企业声明函</w:t>
      </w:r>
      <w:r>
        <w:rPr>
          <w:rFonts w:hint="eastAsia" w:cs="宋体"/>
          <w:bCs/>
          <w:sz w:val="24"/>
          <w:lang w:val="en-US" w:eastAsia="zh-CN"/>
        </w:rPr>
        <w:t xml:space="preserve">等</w:t>
      </w:r>
      <w:r>
        <w:rPr>
          <w:rFonts w:hint="eastAsia" w:cs="宋体"/>
          <w:bCs/>
          <w:sz w:val="24"/>
        </w:rPr>
        <w:t xml:space="preserve">（如涉有）</w:t>
      </w:r>
      <w:r>
        <w:rPr>
          <w:rFonts w:hint="eastAsia" w:cs="宋体"/>
          <w:bCs/>
          <w:sz w:val="24"/>
          <w:lang w:eastAsia="zh-CN"/>
        </w:rPr>
        <w:t xml:space="preserve">。</w:t>
      </w:r>
      <w:r/>
    </w:p>
    <w:p>
      <w:pPr>
        <w:contextualSpacing/>
        <w:ind w:firstLine="482"/>
        <w:jc w:val="left"/>
        <w:spacing w:line="360" w:lineRule="auto"/>
        <w:rPr>
          <w:rFonts w:hint="eastAsia" w:cs="宋体"/>
          <w:bCs/>
          <w:sz w:val="24"/>
        </w:rPr>
      </w:pPr>
      <w:r>
        <w:rPr>
          <w:rFonts w:hint="eastAsia" w:cs="宋体"/>
          <w:bCs/>
          <w:sz w:val="24"/>
        </w:rPr>
      </w:r>
      <w:r/>
    </w:p>
    <w:p>
      <w:pPr>
        <w:contextualSpacing/>
        <w:ind w:firstLine="482"/>
        <w:jc w:val="left"/>
        <w:spacing w:line="360" w:lineRule="auto"/>
        <w:rPr>
          <w:rFonts w:hint="default" w:eastAsia="宋体" w:cs="宋体"/>
          <w:bCs/>
          <w:sz w:val="24"/>
          <w:lang w:val="en-US" w:eastAsia="zh-CN"/>
        </w:rPr>
      </w:pPr>
      <w:r>
        <w:rPr>
          <w:rFonts w:hint="eastAsia" w:cs="宋体"/>
          <w:b/>
          <w:sz w:val="24"/>
          <w:szCs w:val="24"/>
        </w:rPr>
        <w:t xml:space="preserve">注：以上</w:t>
      </w:r>
      <w:r>
        <w:rPr>
          <w:rFonts w:hint="eastAsia" w:cs="宋体"/>
          <w:b/>
          <w:sz w:val="24"/>
          <w:szCs w:val="24"/>
          <w:lang w:val="en-US" w:eastAsia="zh-CN"/>
        </w:rPr>
        <w:t xml:space="preserve">所有</w:t>
      </w:r>
      <w:r>
        <w:rPr>
          <w:rFonts w:hint="eastAsia" w:cs="宋体"/>
          <w:b/>
          <w:sz w:val="24"/>
          <w:szCs w:val="24"/>
        </w:rPr>
        <w:t xml:space="preserve">材料如为</w:t>
      </w:r>
      <w:r>
        <w:rPr>
          <w:rFonts w:hint="eastAsia" w:cs="宋体"/>
          <w:b/>
          <w:sz w:val="24"/>
          <w:szCs w:val="24"/>
          <w:lang w:val="en-US" w:eastAsia="zh-CN"/>
        </w:rPr>
        <w:t xml:space="preserve">扫描</w:t>
      </w:r>
      <w:r>
        <w:rPr>
          <w:rFonts w:hint="eastAsia" w:cs="宋体"/>
          <w:b/>
          <w:sz w:val="24"/>
          <w:szCs w:val="24"/>
        </w:rPr>
        <w:t xml:space="preserve">件均需加盖投标人公章。</w:t>
      </w:r>
      <w:r/>
    </w:p>
    <w:p>
      <w:pPr>
        <w:contextualSpacing/>
        <w:ind w:firstLine="482"/>
        <w:jc w:val="left"/>
        <w:spacing w:line="360" w:lineRule="auto"/>
        <w:rPr>
          <w:rFonts w:hint="eastAsia" w:cs="宋体"/>
          <w:bCs/>
          <w:sz w:val="24"/>
        </w:rPr>
      </w:pPr>
      <w:r>
        <w:rPr>
          <w:rFonts w:hint="eastAsia" w:cs="宋体"/>
          <w:bCs/>
          <w:sz w:val="24"/>
        </w:rPr>
      </w:r>
      <w:r/>
    </w:p>
    <w:p>
      <w:pPr>
        <w:contextualSpacing/>
        <w:ind w:firstLine="482"/>
        <w:jc w:val="left"/>
        <w:spacing w:line="360" w:lineRule="auto"/>
        <w:rPr>
          <w:rFonts w:hint="eastAsia" w:cs="宋体"/>
          <w:b/>
          <w:bCs/>
          <w:sz w:val="24"/>
        </w:rPr>
      </w:pPr>
      <w:r>
        <w:rPr>
          <w:rFonts w:hint="eastAsia" w:cs="宋体"/>
          <w:b/>
          <w:bCs/>
          <w:sz w:val="24"/>
        </w:rPr>
      </w:r>
      <w:r/>
    </w:p>
    <w:p>
      <w:pPr>
        <w:contextualSpacing/>
        <w:ind w:firstLine="482"/>
        <w:jc w:val="left"/>
        <w:spacing w:line="360" w:lineRule="auto"/>
        <w:rPr>
          <w:rFonts w:hint="eastAsia" w:cs="宋体"/>
          <w:b/>
          <w:bCs/>
          <w:sz w:val="24"/>
        </w:rPr>
      </w:pPr>
      <w:r>
        <w:rPr>
          <w:rFonts w:hint="eastAsia" w:cs="宋体"/>
          <w:b/>
          <w:bCs/>
          <w:sz w:val="24"/>
        </w:rPr>
      </w:r>
      <w:r/>
    </w:p>
    <w:p>
      <w:pPr>
        <w:contextualSpacing/>
        <w:ind w:firstLine="482"/>
        <w:jc w:val="left"/>
        <w:spacing w:line="360" w:lineRule="auto"/>
        <w:rPr>
          <w:rFonts w:hint="eastAsia" w:cs="宋体"/>
          <w:b/>
          <w:bCs/>
          <w:sz w:val="24"/>
        </w:rPr>
      </w:pPr>
      <w:r>
        <w:rPr>
          <w:rFonts w:hint="eastAsia" w:cs="宋体"/>
          <w:b/>
          <w:bCs/>
          <w:sz w:val="24"/>
        </w:rPr>
      </w:r>
      <w:r/>
    </w:p>
    <w:p>
      <w:pPr>
        <w:contextualSpacing/>
        <w:ind w:firstLine="482"/>
        <w:jc w:val="left"/>
        <w:spacing w:line="360" w:lineRule="auto"/>
        <w:rPr>
          <w:rFonts w:hint="eastAsia" w:cs="宋体"/>
          <w:b/>
          <w:bCs/>
          <w:sz w:val="24"/>
        </w:rPr>
      </w:pPr>
      <w:r>
        <w:rPr>
          <w:rFonts w:hint="eastAsia" w:cs="宋体"/>
          <w:b/>
          <w:bCs/>
          <w:sz w:val="24"/>
        </w:rPr>
      </w:r>
      <w:r/>
    </w:p>
    <w:p>
      <w:pPr>
        <w:contextualSpacing/>
        <w:ind w:firstLine="482"/>
        <w:jc w:val="left"/>
        <w:spacing w:line="360" w:lineRule="auto"/>
        <w:rPr>
          <w:rFonts w:cs="宋体"/>
          <w:sz w:val="24"/>
          <w:szCs w:val="24"/>
        </w:rPr>
      </w:pPr>
      <w:r>
        <w:rPr>
          <w:rFonts w:hint="eastAsia" w:cs="宋体"/>
          <w:b/>
          <w:bCs/>
          <w:sz w:val="24"/>
        </w:rPr>
        <w:t xml:space="preserve">附件：相关格式</w:t>
      </w:r>
      <w:r/>
    </w:p>
    <w:p>
      <w:pPr>
        <w:jc w:val="center"/>
        <w:spacing w:line="360" w:lineRule="auto"/>
        <w:tabs>
          <w:tab w:val="center" w:pos="5023" w:leader="none"/>
          <w:tab w:val="left" w:pos="8652" w:leader="none"/>
        </w:tabs>
        <w:rPr>
          <w:rFonts w:cs="宋体"/>
          <w:b/>
          <w:sz w:val="52"/>
          <w:szCs w:val="52"/>
        </w:rPr>
      </w:pPr>
      <w:r>
        <w:rPr>
          <w:rFonts w:cs="宋体"/>
          <w:b/>
          <w:sz w:val="52"/>
          <w:szCs w:val="52"/>
        </w:rPr>
      </w:r>
      <w:r/>
    </w:p>
    <w:p>
      <w:pPr>
        <w:pStyle w:val="1070"/>
        <w:ind w:left="0" w:firstLine="0"/>
        <w:jc w:val="center"/>
        <w:spacing w:line="360" w:lineRule="auto"/>
        <w:rPr>
          <w:rFonts w:hint="default" w:ascii="Times New Roman" w:cs="宋体"/>
          <w:sz w:val="28"/>
          <w:lang w:eastAsia="zh-CN"/>
        </w:rPr>
      </w:pPr>
      <w:r>
        <w:rPr>
          <w:rFonts w:hint="eastAsia" w:ascii="Times New Roman" w:cs="宋体"/>
          <w:b/>
          <w:sz w:val="56"/>
          <w:szCs w:val="48"/>
          <w:lang w:eastAsia="zh-CN"/>
        </w:rPr>
        <w:t xml:space="preserve">南通市通州区医疗保障局医保档案信息化数字化服务系统项目</w:t>
      </w:r>
      <w:r/>
    </w:p>
    <w:p>
      <w:pPr>
        <w:spacing w:line="360" w:lineRule="auto"/>
        <w:rPr>
          <w:rFonts w:cs="宋体"/>
          <w:sz w:val="36"/>
          <w:szCs w:val="36"/>
        </w:rPr>
      </w:pPr>
      <w:r>
        <w:rPr>
          <w:rFonts w:cs="宋体"/>
          <w:sz w:val="36"/>
          <w:szCs w:val="36"/>
        </w:rPr>
      </w:r>
      <w:r/>
    </w:p>
    <w:p>
      <w:pPr>
        <w:spacing w:line="360" w:lineRule="auto"/>
        <w:rPr>
          <w:rFonts w:cs="宋体"/>
          <w:sz w:val="36"/>
          <w:szCs w:val="36"/>
        </w:rPr>
      </w:pPr>
      <w:r>
        <w:rPr>
          <w:rFonts w:cs="宋体"/>
          <w:sz w:val="36"/>
          <w:szCs w:val="36"/>
        </w:rPr>
      </w:r>
      <w:r/>
    </w:p>
    <w:p>
      <w:pPr>
        <w:jc w:val="center"/>
        <w:spacing w:line="360" w:lineRule="auto"/>
        <w:rPr>
          <w:rFonts w:cs="宋体"/>
          <w:b/>
          <w:bCs/>
          <w:sz w:val="84"/>
          <w:szCs w:val="84"/>
        </w:rPr>
      </w:pPr>
      <w:r>
        <w:rPr>
          <w:rFonts w:hint="eastAsia" w:cs="宋体"/>
          <w:b/>
          <w:bCs/>
          <w:sz w:val="84"/>
          <w:szCs w:val="84"/>
        </w:rPr>
        <w:t xml:space="preserve">投标文件</w:t>
      </w:r>
      <w:r/>
    </w:p>
    <w:p>
      <w:pPr>
        <w:spacing w:line="360" w:lineRule="auto"/>
        <w:rPr>
          <w:rFonts w:cs="宋体"/>
          <w:sz w:val="28"/>
          <w:szCs w:val="28"/>
        </w:rPr>
      </w:pPr>
      <w:r>
        <w:rPr>
          <w:rFonts w:cs="宋体"/>
          <w:sz w:val="28"/>
          <w:szCs w:val="28"/>
        </w:rPr>
      </w:r>
      <w:r/>
    </w:p>
    <w:p>
      <w:pPr>
        <w:pStyle w:val="1073"/>
        <w:jc w:val="center"/>
        <w:spacing w:line="360" w:lineRule="auto"/>
        <w:rPr>
          <w:rFonts w:hint="eastAsia" w:eastAsia="宋体" w:cs="宋体"/>
          <w:sz w:val="28"/>
          <w:szCs w:val="28"/>
        </w:rPr>
      </w:pPr>
      <w:r>
        <w:rPr>
          <w:rFonts w:hint="eastAsia" w:eastAsia="宋体" w:cs="宋体"/>
          <w:sz w:val="28"/>
          <w:szCs w:val="28"/>
        </w:rPr>
        <w:t xml:space="preserve">对应投标文件填写：资格审查文件</w:t>
      </w:r>
      <w:r/>
    </w:p>
    <w:p>
      <w:pPr>
        <w:pStyle w:val="1073"/>
        <w:jc w:val="both"/>
        <w:spacing w:line="360" w:lineRule="auto"/>
        <w:tabs>
          <w:tab w:val="left" w:pos="2320" w:leader="none"/>
        </w:tabs>
        <w:rPr>
          <w:rFonts w:hint="default" w:eastAsia="宋体" w:cs="宋体"/>
          <w:sz w:val="28"/>
          <w:szCs w:val="28"/>
          <w:lang w:val="en-US" w:eastAsia="zh-CN"/>
        </w:rPr>
      </w:pPr>
      <w:r>
        <w:rPr>
          <w:rFonts w:hint="eastAsia" w:eastAsia="宋体" w:cs="宋体"/>
          <w:sz w:val="28"/>
          <w:szCs w:val="28"/>
          <w:lang w:val="en-US" w:eastAsia="zh-CN"/>
        </w:rPr>
        <w:tab/>
      </w:r>
      <w:r>
        <w:rPr>
          <w:rFonts w:hint="eastAsia" w:eastAsia="宋体" w:cs="宋体"/>
          <w:sz w:val="28"/>
          <w:szCs w:val="28"/>
        </w:rPr>
        <w:t xml:space="preserve">对应投标文件填写：</w:t>
      </w:r>
      <w:r>
        <w:rPr>
          <w:rFonts w:hint="eastAsia" w:eastAsia="宋体" w:cs="宋体"/>
          <w:sz w:val="28"/>
          <w:szCs w:val="28"/>
          <w:lang w:val="en-US" w:eastAsia="zh-CN"/>
        </w:rPr>
        <w:t xml:space="preserve">符合性审查</w:t>
      </w:r>
      <w:r/>
    </w:p>
    <w:p>
      <w:pPr>
        <w:pStyle w:val="1073"/>
        <w:ind w:firstLine="2380"/>
        <w:spacing w:line="360" w:lineRule="auto"/>
        <w:rPr>
          <w:rFonts w:eastAsia="宋体" w:cs="宋体"/>
          <w:sz w:val="28"/>
          <w:szCs w:val="28"/>
        </w:rPr>
      </w:pPr>
      <w:r>
        <w:rPr>
          <w:rFonts w:hint="eastAsia" w:eastAsia="宋体" w:cs="宋体"/>
          <w:sz w:val="28"/>
          <w:szCs w:val="28"/>
        </w:rPr>
        <w:t xml:space="preserve">对应投标文件填写：技术标</w:t>
      </w:r>
      <w:r/>
    </w:p>
    <w:p>
      <w:pPr>
        <w:pStyle w:val="1073"/>
        <w:ind w:firstLine="2380"/>
        <w:spacing w:line="360" w:lineRule="auto"/>
        <w:rPr>
          <w:rFonts w:eastAsia="宋体" w:cs="宋体"/>
          <w:sz w:val="28"/>
          <w:szCs w:val="28"/>
        </w:rPr>
      </w:pPr>
      <w:r>
        <w:rPr>
          <w:rFonts w:hint="eastAsia" w:eastAsia="宋体" w:cs="宋体"/>
          <w:sz w:val="28"/>
          <w:szCs w:val="28"/>
        </w:rPr>
        <w:t xml:space="preserve">对应投标文件填写：商务标</w:t>
      </w:r>
      <w:r/>
    </w:p>
    <w:p>
      <w:pPr>
        <w:pStyle w:val="1073"/>
        <w:jc w:val="center"/>
        <w:spacing w:line="360" w:lineRule="auto"/>
        <w:rPr>
          <w:rFonts w:eastAsia="宋体" w:cs="宋体"/>
          <w:b/>
          <w:sz w:val="44"/>
          <w:szCs w:val="44"/>
        </w:rPr>
      </w:pPr>
      <w:r>
        <w:rPr>
          <w:rFonts w:hint="eastAsia" w:eastAsia="宋体" w:cs="宋体"/>
          <w:b/>
          <w:sz w:val="44"/>
          <w:szCs w:val="44"/>
        </w:rPr>
        <w:t xml:space="preserve">（资格后审）</w:t>
      </w:r>
      <w:r/>
    </w:p>
    <w:p>
      <w:pPr>
        <w:jc w:val="center"/>
        <w:spacing w:line="360" w:lineRule="auto"/>
        <w:rPr>
          <w:rFonts w:cs="宋体"/>
          <w:b/>
          <w:sz w:val="44"/>
          <w:szCs w:val="44"/>
        </w:rPr>
      </w:pPr>
      <w:r>
        <w:rPr>
          <w:rFonts w:hint="eastAsia" w:cs="宋体"/>
        </w:rPr>
        <w:t xml:space="preserve">项目编号：</w:t>
      </w:r>
      <w:r/>
    </w:p>
    <w:p>
      <w:pPr>
        <w:jc w:val="center"/>
        <w:spacing w:line="360" w:lineRule="auto"/>
        <w:rPr>
          <w:rFonts w:cs="宋体"/>
          <w:b/>
          <w:sz w:val="44"/>
          <w:szCs w:val="44"/>
        </w:rPr>
      </w:pPr>
      <w:r>
        <w:rPr>
          <w:rFonts w:hint="eastAsia" w:cs="宋体"/>
          <w:b/>
          <w:sz w:val="44"/>
          <w:szCs w:val="44"/>
        </w:rPr>
        <w:t xml:space="preserve"> </w:t>
      </w:r>
      <w:r/>
    </w:p>
    <w:p>
      <w:pPr>
        <w:pStyle w:val="1074"/>
        <w:spacing w:line="360" w:lineRule="auto"/>
        <w:rPr>
          <w:rFonts w:hint="eastAsia" w:cs="宋体"/>
        </w:rPr>
      </w:pPr>
      <w:r>
        <w:rPr>
          <w:rFonts w:hint="eastAsia" w:cs="宋体"/>
        </w:rPr>
      </w:r>
      <w:r/>
    </w:p>
    <w:p>
      <w:pPr>
        <w:jc w:val="center"/>
        <w:spacing w:line="360" w:lineRule="auto"/>
        <w:rPr>
          <w:rFonts w:cs="宋体"/>
          <w:sz w:val="28"/>
          <w:szCs w:val="28"/>
        </w:rPr>
      </w:pPr>
      <w:r>
        <w:rPr>
          <w:rFonts w:hint="eastAsia" w:cs="宋体"/>
          <w:sz w:val="28"/>
          <w:szCs w:val="28"/>
        </w:rPr>
        <w:t xml:space="preserve">投标人：参加投标人全称（公章）</w:t>
      </w:r>
      <w:r/>
    </w:p>
    <w:p>
      <w:pPr>
        <w:ind w:firstLine="2380"/>
        <w:spacing w:line="360" w:lineRule="auto"/>
        <w:rPr>
          <w:rFonts w:cs="宋体"/>
          <w:sz w:val="28"/>
          <w:szCs w:val="28"/>
        </w:rPr>
      </w:pPr>
      <w:r>
        <w:rPr>
          <w:rFonts w:hint="eastAsia" w:cs="宋体"/>
          <w:sz w:val="28"/>
          <w:szCs w:val="28"/>
        </w:rPr>
        <w:t xml:space="preserve">日  期：      年  月  日</w:t>
      </w:r>
      <w:r/>
    </w:p>
    <w:p>
      <w:pPr>
        <w:spacing w:line="360" w:lineRule="auto"/>
        <w:rPr>
          <w:rFonts w:cs="宋体"/>
          <w:b/>
          <w:bCs/>
          <w:sz w:val="24"/>
        </w:rPr>
        <w:outlineLvl w:val="1"/>
      </w:pPr>
      <w:r>
        <w:rPr>
          <w:rFonts w:hint="eastAsia" w:cs="宋体"/>
          <w:b/>
          <w:bCs/>
          <w:sz w:val="24"/>
        </w:rPr>
        <w:br w:type="page" w:clear="all"/>
      </w:r>
      <w:r/>
    </w:p>
    <w:p>
      <w:pPr>
        <w:jc w:val="center"/>
        <w:spacing w:line="500" w:lineRule="exact"/>
        <w:rPr>
          <w:rFonts w:hint="eastAsia" w:ascii="宋体" w:hAnsi="宋体"/>
          <w:b/>
          <w:sz w:val="30"/>
          <w:szCs w:val="30"/>
        </w:rPr>
      </w:pPr>
      <w:r>
        <w:rPr>
          <w:rFonts w:hint="eastAsia" w:ascii="宋体" w:hAnsi="宋体"/>
          <w:b/>
          <w:sz w:val="30"/>
          <w:szCs w:val="30"/>
        </w:rPr>
      </w:r>
      <w:r/>
    </w:p>
    <w:p>
      <w:pPr>
        <w:jc w:val="center"/>
        <w:spacing w:line="500" w:lineRule="exact"/>
        <w:rPr>
          <w:rFonts w:hint="eastAsia" w:ascii="宋体" w:hAnsi="宋体"/>
          <w:b/>
          <w:sz w:val="30"/>
          <w:szCs w:val="30"/>
        </w:rPr>
      </w:pPr>
      <w:r>
        <w:rPr>
          <w:rFonts w:hint="eastAsia" w:ascii="宋体" w:hAnsi="宋体"/>
          <w:b/>
          <w:sz w:val="30"/>
          <w:szCs w:val="30"/>
        </w:rPr>
        <w:t xml:space="preserve">开标一览表</w:t>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供应商全称（加盖CA电子签章）：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项目编号：                                   标段：</w:t>
      </w:r>
      <w:r/>
    </w:p>
    <w:tbl>
      <w:tblPr>
        <w:tblStyle w:val="105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57"/>
        </w:trPr>
        <w:tc>
          <w:tcPr>
            <w:tcW w:w="8886" w:type="dxa"/>
            <w:vAlign w:val="center"/>
            <w:textDirection w:val="lrTb"/>
            <w:noWrap w:val="false"/>
          </w:tcPr>
          <w:p>
            <w:pPr>
              <w:jc w:val="left"/>
              <w:spacing w:line="500" w:lineRule="exact"/>
              <w:rPr>
                <w:rFonts w:hint="eastAsia" w:ascii="宋体" w:hAnsi="宋体"/>
                <w:sz w:val="24"/>
              </w:rPr>
            </w:pPr>
            <w:r>
              <w:rPr>
                <w:rFonts w:hint="eastAsia" w:ascii="宋体" w:hAnsi="宋体" w:cs="宋体"/>
                <w:sz w:val="24"/>
                <w:szCs w:val="24"/>
              </w:rPr>
              <w:t xml:space="preserve">小写：                  </w:t>
            </w:r>
            <w:r>
              <w:rPr>
                <w:rFonts w:hint="eastAsia" w:ascii="宋体" w:hAnsi="宋体" w:cs="宋体"/>
                <w:sz w:val="24"/>
                <w:szCs w:val="24"/>
              </w:rPr>
              <w:t xml:space="preserve"> （人民币：  元）</w:t>
            </w:r>
            <w:r>
              <w:rPr>
                <w:rFonts w:hint="eastAsia" w:ascii="宋体" w:hAnsi="宋体" w:cs="宋体"/>
                <w:sz w:val="24"/>
                <w:szCs w:val="24"/>
              </w:rPr>
              <w:t xml:space="preserve">     </w:t>
            </w:r>
            <w:r/>
          </w:p>
        </w:tc>
      </w:tr>
    </w:tbl>
    <w:p>
      <w:pPr>
        <w:rPr>
          <w:rFonts w:hint="eastAsia" w:ascii="宋体" w:hAnsi="宋体"/>
          <w:color w:val="000000"/>
          <w:sz w:val="24"/>
          <w:szCs w:val="24"/>
        </w:rPr>
      </w:pPr>
      <w:r>
        <w:rPr>
          <w:rFonts w:hint="eastAsia" w:ascii="宋体" w:hAnsi="宋体"/>
          <w:color w:val="000000"/>
          <w:sz w:val="24"/>
          <w:szCs w:val="24"/>
        </w:rPr>
      </w:r>
      <w:r/>
    </w:p>
    <w:p>
      <w:pPr>
        <w:spacing w:line="360" w:lineRule="auto"/>
        <w:rPr>
          <w:rFonts w:cs="宋体"/>
          <w:b/>
          <w:bCs/>
          <w:sz w:val="24"/>
        </w:rPr>
        <w:outlineLvl w:val="1"/>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spacing w:line="360" w:lineRule="auto"/>
        <w:rPr>
          <w:rFonts w:cs="宋体"/>
          <w:b/>
          <w:bCs/>
          <w:sz w:val="24"/>
        </w:rPr>
        <w:outlineLvl w:val="1"/>
      </w:pPr>
      <w:r>
        <w:rPr>
          <w:rFonts w:cs="宋体"/>
          <w:b/>
          <w:bCs/>
          <w:sz w:val="24"/>
        </w:rPr>
      </w:r>
      <w:r/>
    </w:p>
    <w:p>
      <w:pPr>
        <w:jc w:val="center"/>
        <w:spacing w:line="360" w:lineRule="auto"/>
        <w:rPr>
          <w:rFonts w:cs="宋体"/>
          <w:b/>
          <w:bCs/>
          <w:sz w:val="24"/>
        </w:rPr>
      </w:pPr>
      <w:r>
        <w:rPr>
          <w:rFonts w:cs="宋体"/>
          <w:b/>
          <w:bCs/>
          <w:sz w:val="24"/>
        </w:rPr>
      </w:r>
      <w:r/>
    </w:p>
    <w:p>
      <w:pPr>
        <w:pStyle w:val="1075"/>
        <w:jc w:val="center"/>
        <w:spacing w:line="360" w:lineRule="auto"/>
        <w:rPr>
          <w:rFonts w:hint="eastAsia" w:ascii="宋体" w:hAnsi="宋体" w:cs="宋体"/>
          <w:b/>
          <w:bCs/>
          <w:sz w:val="24"/>
        </w:rPr>
      </w:pPr>
      <w:r>
        <w:rPr>
          <w:rFonts w:hint="eastAsia" w:ascii="宋体" w:hAnsi="宋体" w:cs="宋体"/>
          <w:b/>
          <w:bCs/>
          <w:sz w:val="24"/>
        </w:rPr>
      </w:r>
      <w:r/>
    </w:p>
    <w:p>
      <w:pPr>
        <w:pStyle w:val="1075"/>
        <w:jc w:val="center"/>
        <w:spacing w:line="360" w:lineRule="auto"/>
        <w:rPr>
          <w:rFonts w:hint="eastAsia" w:ascii="宋体" w:hAnsi="宋体" w:cs="宋体"/>
          <w:b/>
          <w:bCs/>
          <w:sz w:val="24"/>
        </w:rPr>
      </w:pPr>
      <w:r>
        <w:rPr>
          <w:rFonts w:hint="eastAsia" w:ascii="宋体" w:hAnsi="宋体" w:cs="宋体"/>
          <w:b/>
          <w:bCs/>
          <w:sz w:val="24"/>
        </w:rPr>
        <w:t xml:space="preserve">法定代表人（或分支机构负责人）身份证明</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 现任我单位</w:t>
      </w:r>
      <w:r>
        <w:rPr>
          <w:rFonts w:hint="eastAsia" w:ascii="宋体" w:hAnsi="宋体" w:cs="宋体"/>
          <w:sz w:val="24"/>
          <w:u w:val="single"/>
        </w:rPr>
        <w:t xml:space="preserve">        </w:t>
      </w:r>
      <w:r>
        <w:rPr>
          <w:rFonts w:hint="eastAsia" w:ascii="宋体" w:hAnsi="宋体" w:cs="宋体"/>
          <w:sz w:val="24"/>
        </w:rPr>
        <w:t xml:space="preserve">职务，为法定代表人（或分支机构负责人），特此证明。</w:t>
      </w:r>
      <w:r/>
    </w:p>
    <w:p>
      <w:pPr>
        <w:ind w:firstLine="480"/>
        <w:spacing w:line="360" w:lineRule="auto"/>
        <w:rPr>
          <w:rFonts w:hint="eastAsia"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r>
      <w:r/>
    </w:p>
    <w:p>
      <w:pPr>
        <w:pStyle w:val="1076"/>
        <w:spacing w:line="360" w:lineRule="auto"/>
        <w:rPr>
          <w:rFonts w:hint="eastAsia" w:ascii="宋体" w:hAnsi="宋体" w:cs="宋体"/>
          <w:b/>
          <w:sz w:val="24"/>
        </w:rPr>
      </w:pPr>
      <w:r>
        <w:rPr>
          <w:rFonts w:hint="eastAsia" w:ascii="宋体" w:hAnsi="宋体" w:cs="宋体"/>
          <w:b/>
          <w:sz w:val="24"/>
        </w:rPr>
        <w:t xml:space="preserve">注：提供法定代表人（或分支机构负责人）的身份证扫描件盖公章</w:t>
      </w:r>
      <w:r/>
    </w:p>
    <w:p>
      <w:pPr>
        <w:jc w:val="center"/>
        <w:spacing w:line="360" w:lineRule="auto"/>
        <w:rPr>
          <w:rFonts w:hint="eastAsia" w:cs="宋体"/>
          <w:b/>
          <w:bCs/>
          <w:sz w:val="24"/>
        </w:rPr>
        <w:outlineLvl w:val="4"/>
      </w:pPr>
      <w:r>
        <w:rPr>
          <w:rFonts w:hint="eastAsia" w:cs="宋体"/>
          <w:b/>
          <w:bCs/>
          <w:sz w:val="24"/>
        </w:rPr>
      </w:r>
      <w:r/>
    </w:p>
    <w:p>
      <w:pPr>
        <w:jc w:val="center"/>
        <w:spacing w:line="360" w:lineRule="auto"/>
        <w:rPr>
          <w:rFonts w:hint="eastAsia" w:cs="宋体"/>
          <w:b/>
          <w:bCs/>
          <w:sz w:val="24"/>
        </w:rPr>
        <w:outlineLvl w:val="4"/>
      </w:pPr>
      <w:r>
        <w:rPr>
          <w:rFonts w:hint="eastAsia" w:cs="宋体"/>
          <w:b/>
          <w:bCs/>
          <w:sz w:val="24"/>
        </w:rPr>
      </w:r>
      <w:r/>
    </w:p>
    <w:p>
      <w:pPr>
        <w:jc w:val="center"/>
        <w:spacing w:line="360" w:lineRule="auto"/>
        <w:rPr>
          <w:rFonts w:cs="宋体"/>
          <w:b/>
          <w:bCs/>
          <w:sz w:val="24"/>
        </w:rPr>
        <w:outlineLvl w:val="4"/>
      </w:pPr>
      <w:r>
        <w:rPr>
          <w:rFonts w:hint="eastAsia" w:cs="宋体"/>
          <w:b/>
          <w:bCs/>
          <w:sz w:val="24"/>
        </w:rPr>
        <w:t xml:space="preserve">2、授权委托书</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法定代表人</w:t>
      </w:r>
      <w:r>
        <w:rPr>
          <w:rFonts w:hint="eastAsia" w:ascii="宋体" w:hAnsi="宋体" w:cs="宋体"/>
          <w:b/>
          <w:sz w:val="24"/>
        </w:rPr>
        <w:t xml:space="preserve">（或分支机构负责人）</w:t>
      </w:r>
      <w:r>
        <w:rPr>
          <w:rFonts w:hint="eastAsia" w:ascii="宋体" w:hAnsi="宋体" w:cs="宋体"/>
          <w:b/>
          <w:bCs/>
          <w:sz w:val="24"/>
          <w:szCs w:val="24"/>
        </w:rPr>
        <w:t xml:space="preserve">授权委托书</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本人------（姓名）系————（授权单位名称）的法定代表人（或分支机构负责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sz w:val="24"/>
        </w:rPr>
      </w:pPr>
      <w:r>
        <w:rPr>
          <w:rFonts w:hint="eastAsia" w:ascii="宋体" w:hAnsi="宋体" w:cs="宋体"/>
          <w:sz w:val="24"/>
        </w:rPr>
        <w:t xml:space="preserve">本授权书于---年---月---日起生效。代理人无转委托权。</w:t>
      </w:r>
      <w:r/>
    </w:p>
    <w:p>
      <w:pPr>
        <w:ind w:firstLine="360"/>
        <w:spacing w:line="360" w:lineRule="auto"/>
        <w:rPr>
          <w:rFonts w:hint="eastAsia" w:ascii="宋体" w:hAnsi="宋体" w:cs="宋体"/>
          <w:sz w:val="24"/>
        </w:rPr>
      </w:pPr>
      <w:r>
        <w:rPr>
          <w:rFonts w:hint="eastAsia" w:ascii="宋体" w:hAnsi="宋体" w:cs="宋体"/>
          <w:sz w:val="24"/>
        </w:rPr>
        <w:t xml:space="preserve">代理人(被授权人):------</w:t>
      </w:r>
      <w:r/>
    </w:p>
    <w:p>
      <w:pPr>
        <w:ind w:firstLine="360"/>
        <w:spacing w:line="360" w:lineRule="auto"/>
        <w:rPr>
          <w:rFonts w:hint="eastAsia" w:ascii="宋体" w:hAnsi="宋体" w:cs="宋体"/>
          <w:sz w:val="24"/>
        </w:rPr>
      </w:pPr>
      <w:r>
        <w:rPr>
          <w:rFonts w:hint="eastAsia" w:ascii="宋体" w:hAnsi="宋体" w:cs="宋体"/>
          <w:sz w:val="24"/>
        </w:rPr>
        <w:t xml:space="preserve">授权单位名称（盖章）：-----</w:t>
      </w:r>
      <w:r/>
    </w:p>
    <w:p>
      <w:pPr>
        <w:ind w:firstLine="360"/>
        <w:spacing w:line="360" w:lineRule="auto"/>
        <w:rPr>
          <w:rFonts w:hint="eastAsia" w:ascii="宋体" w:hAnsi="宋体" w:cs="宋体"/>
          <w:sz w:val="24"/>
        </w:rPr>
      </w:pPr>
      <w:r>
        <w:rPr>
          <w:rFonts w:hint="eastAsia" w:ascii="宋体" w:hAnsi="宋体" w:cs="宋体"/>
          <w:sz w:val="24"/>
        </w:rPr>
        <w:t xml:space="preserve">授权单位法定代表人（或分支机构负责人）（签字或盖章）：-----</w:t>
      </w:r>
      <w:r/>
    </w:p>
    <w:p>
      <w:pPr>
        <w:pStyle w:val="1064"/>
        <w:spacing w:line="360" w:lineRule="auto"/>
        <w:rPr>
          <w:rFonts w:hint="eastAsia" w:ascii="宋体" w:hAnsi="宋体" w:eastAsia="宋体" w:cs="宋体"/>
          <w:szCs w:val="24"/>
        </w:rPr>
      </w:pPr>
      <w:r>
        <w:rPr>
          <w:rFonts w:hint="eastAsia" w:ascii="宋体" w:hAnsi="宋体" w:eastAsia="宋体" w:cs="宋体"/>
          <w:szCs w:val="24"/>
        </w:rPr>
      </w:r>
      <w:r/>
    </w:p>
    <w:p>
      <w:pPr>
        <w:jc w:val="right"/>
        <w:spacing w:line="360" w:lineRule="auto"/>
        <w:rPr>
          <w:rFonts w:hint="eastAsia" w:ascii="宋体" w:hAnsi="宋体" w:cs="宋体"/>
          <w:sz w:val="24"/>
        </w:rPr>
      </w:pPr>
      <w:r>
        <w:rPr>
          <w:rFonts w:hint="eastAsia" w:ascii="宋体" w:hAnsi="宋体" w:cs="宋体"/>
          <w:sz w:val="24"/>
        </w:rPr>
        <w:t xml:space="preserve">年   月   日</w:t>
      </w:r>
      <w:r/>
    </w:p>
    <w:p>
      <w:pPr>
        <w:ind w:firstLine="361"/>
        <w:spacing w:line="460" w:lineRule="exact"/>
        <w:rPr>
          <w:rFonts w:hint="eastAsia" w:ascii="宋体" w:hAnsi="宋体" w:cs="宋体"/>
          <w:b/>
          <w:sz w:val="24"/>
        </w:rPr>
      </w:pPr>
      <w:r>
        <w:rPr>
          <w:rFonts w:hint="eastAsia" w:ascii="宋体" w:hAnsi="宋体" w:cs="宋体"/>
          <w:b/>
          <w:sz w:val="24"/>
        </w:rPr>
        <w:t xml:space="preserve">注：提供授权委托人本人身份证扫描件盖公章</w:t>
      </w:r>
      <w:r/>
    </w:p>
    <w:p>
      <w:pPr>
        <w:ind w:firstLine="360"/>
        <w:spacing w:line="360" w:lineRule="auto"/>
        <w:rPr>
          <w:rFonts w:hint="eastAsia" w:ascii="宋体" w:hAnsi="宋体" w:cs="宋体"/>
          <w:sz w:val="24"/>
        </w:rPr>
      </w:pPr>
      <w:r>
        <w:rPr>
          <w:rFonts w:hint="eastAsia" w:ascii="宋体" w:hAnsi="宋体" w:cs="宋体"/>
          <w:sz w:val="24"/>
        </w:rPr>
      </w:r>
      <w:r/>
    </w:p>
    <w:p>
      <w:pPr>
        <w:ind w:firstLine="360"/>
        <w:spacing w:line="360" w:lineRule="auto"/>
        <w:rPr>
          <w:rFonts w:hint="eastAsia" w:ascii="宋体" w:hAnsi="宋体" w:cs="宋体"/>
          <w:sz w:val="24"/>
        </w:rPr>
      </w:pPr>
      <w:r>
        <w:rPr>
          <w:rFonts w:hint="eastAsia" w:ascii="宋体" w:hAnsi="宋体" w:cs="宋体"/>
          <w:sz w:val="24"/>
        </w:rPr>
      </w:r>
      <w:r/>
    </w:p>
    <w:p>
      <w:pPr>
        <w:ind w:firstLine="360"/>
        <w:spacing w:line="360" w:lineRule="auto"/>
        <w:rPr>
          <w:rFonts w:hint="eastAsia" w:ascii="宋体" w:hAnsi="宋体" w:cs="宋体"/>
          <w:sz w:val="24"/>
        </w:rPr>
      </w:pPr>
      <w:r>
        <w:rPr>
          <w:rFonts w:hint="eastAsia" w:ascii="宋体" w:hAnsi="宋体" w:cs="宋体"/>
          <w:sz w:val="24"/>
        </w:rPr>
      </w:r>
      <w:r/>
    </w:p>
    <w:p>
      <w:pPr>
        <w:ind w:firstLine="360"/>
        <w:spacing w:line="360" w:lineRule="auto"/>
        <w:rPr>
          <w:rFonts w:hint="eastAsia" w:ascii="宋体" w:hAnsi="宋体" w:cs="宋体"/>
          <w:sz w:val="24"/>
        </w:rPr>
      </w:pPr>
      <w:r>
        <w:rPr>
          <w:rFonts w:hint="eastAsia" w:ascii="宋体" w:hAnsi="宋体" w:cs="宋体"/>
          <w:sz w:val="24"/>
        </w:rPr>
      </w:r>
      <w:r/>
    </w:p>
    <w:p>
      <w:pPr>
        <w:ind w:firstLine="360"/>
        <w:spacing w:line="360" w:lineRule="auto"/>
        <w:rPr>
          <w:rFonts w:hint="eastAsia" w:ascii="宋体" w:hAnsi="宋体" w:cs="宋体"/>
          <w:sz w:val="24"/>
        </w:rPr>
      </w:pPr>
      <w:r>
        <w:rPr>
          <w:rFonts w:hint="eastAsia" w:ascii="宋体" w:hAnsi="宋体" w:cs="宋体"/>
          <w:sz w:val="24"/>
        </w:rPr>
      </w:r>
      <w:r/>
    </w:p>
    <w:p>
      <w:pPr>
        <w:ind w:firstLine="360"/>
        <w:spacing w:line="360" w:lineRule="auto"/>
        <w:rPr>
          <w:rFonts w:hint="eastAsia" w:ascii="宋体" w:hAnsi="宋体" w:cs="宋体"/>
          <w:sz w:val="24"/>
        </w:rPr>
      </w:pPr>
      <w:r>
        <w:rPr>
          <w:rFonts w:hint="eastAsia" w:ascii="宋体" w:hAnsi="宋体" w:cs="宋体"/>
          <w:sz w:val="24"/>
        </w:rPr>
      </w:r>
      <w:r/>
    </w:p>
    <w:p>
      <w:pPr>
        <w:jc w:val="center"/>
        <w:spacing w:line="360" w:lineRule="auto"/>
        <w:rPr>
          <w:rFonts w:cs="宋体"/>
          <w:b/>
          <w:bCs/>
          <w:sz w:val="24"/>
        </w:rPr>
        <w:outlineLvl w:val="4"/>
      </w:pPr>
      <w:r>
        <w:rPr>
          <w:rFonts w:hint="eastAsia" w:cs="宋体"/>
          <w:b/>
          <w:bCs/>
          <w:sz w:val="24"/>
        </w:rPr>
        <w:t xml:space="preserve">3、投标人符合《政府采购法》第二十二条规定条件的声明函</w:t>
      </w:r>
      <w:r/>
    </w:p>
    <w:p>
      <w:pPr>
        <w:spacing w:line="360" w:lineRule="auto"/>
        <w:rPr>
          <w:rFonts w:cs="宋体"/>
          <w:sz w:val="24"/>
          <w:u w:val="single"/>
        </w:rPr>
      </w:pPr>
      <w:r>
        <w:rPr>
          <w:rFonts w:cs="宋体"/>
          <w:sz w:val="24"/>
          <w:u w:val="single"/>
        </w:rPr>
      </w:r>
      <w:r/>
    </w:p>
    <w:p>
      <w:pPr>
        <w:spacing w:line="360" w:lineRule="auto"/>
        <w:rPr>
          <w:rFonts w:cs="宋体"/>
          <w:bCs/>
          <w:sz w:val="24"/>
        </w:rPr>
      </w:pPr>
      <w:r>
        <w:rPr>
          <w:rFonts w:hint="eastAsia" w:cs="宋体"/>
          <w:sz w:val="24"/>
          <w:u w:val="single"/>
        </w:rPr>
        <w:t xml:space="preserve">南通市通州区医疗保险基金管理中心</w:t>
      </w:r>
      <w:r>
        <w:rPr>
          <w:rFonts w:hint="eastAsia" w:cs="宋体"/>
          <w:bCs/>
          <w:sz w:val="24"/>
        </w:rPr>
        <w:t xml:space="preserve">：</w:t>
      </w:r>
      <w:r/>
    </w:p>
    <w:p>
      <w:pPr>
        <w:ind w:firstLine="480"/>
        <w:spacing w:line="360" w:lineRule="auto"/>
        <w:rPr>
          <w:rFonts w:cs="宋体"/>
          <w:b/>
          <w:bCs/>
          <w:sz w:val="24"/>
        </w:rPr>
      </w:pPr>
      <w:r>
        <w:rPr>
          <w:rFonts w:hint="eastAsia" w:cs="宋体"/>
          <w:bCs/>
          <w:sz w:val="24"/>
        </w:rPr>
        <w:t xml:space="preserve">我单位参加</w:t>
      </w:r>
      <w:r>
        <w:rPr>
          <w:rFonts w:hint="eastAsia" w:cs="宋体"/>
          <w:bCs/>
          <w:sz w:val="24"/>
          <w:u w:val="single"/>
        </w:rPr>
        <w:t xml:space="preserve">________________ _</w:t>
      </w:r>
      <w:r>
        <w:rPr>
          <w:rFonts w:hint="eastAsia" w:cs="宋体"/>
          <w:bCs/>
          <w:sz w:val="24"/>
        </w:rPr>
        <w:t xml:space="preserve">（项目名称）投标活动。针对《中华人民共和国政府采购法》第二十二条规定做出如下声明：</w:t>
      </w:r>
      <w:r/>
    </w:p>
    <w:p>
      <w:pPr>
        <w:ind w:firstLine="480"/>
        <w:spacing w:line="360" w:lineRule="auto"/>
        <w:rPr>
          <w:rFonts w:cs="宋体"/>
          <w:sz w:val="24"/>
        </w:rPr>
      </w:pPr>
      <w:r>
        <w:rPr>
          <w:rFonts w:hint="eastAsia" w:cs="宋体"/>
          <w:bCs/>
          <w:sz w:val="24"/>
        </w:rPr>
        <w:t xml:space="preserve">1.我单位具有独立承担民事责任的能力；</w:t>
      </w:r>
      <w:r/>
    </w:p>
    <w:p>
      <w:pPr>
        <w:ind w:firstLine="480"/>
        <w:spacing w:line="360" w:lineRule="auto"/>
        <w:rPr>
          <w:rFonts w:cs="宋体"/>
          <w:sz w:val="24"/>
        </w:rPr>
      </w:pPr>
      <w:r>
        <w:rPr>
          <w:rFonts w:hint="eastAsia" w:cs="宋体"/>
          <w:sz w:val="24"/>
        </w:rPr>
        <w:t xml:space="preserve">2.我单位具有良好的商业信誉和健全的财务会计制度；</w:t>
      </w:r>
      <w:r/>
    </w:p>
    <w:p>
      <w:pPr>
        <w:ind w:firstLine="480"/>
        <w:spacing w:line="360" w:lineRule="auto"/>
        <w:rPr>
          <w:rFonts w:cs="宋体"/>
          <w:sz w:val="24"/>
        </w:rPr>
      </w:pPr>
      <w:r>
        <w:rPr>
          <w:rFonts w:hint="eastAsia" w:cs="宋体"/>
          <w:sz w:val="24"/>
        </w:rPr>
        <w:t xml:space="preserve">3.我单位具有履行合同所必需的设备和专业技术能力；</w:t>
      </w:r>
      <w:r/>
    </w:p>
    <w:p>
      <w:pPr>
        <w:ind w:firstLine="480"/>
        <w:spacing w:line="360" w:lineRule="auto"/>
        <w:rPr>
          <w:rFonts w:cs="宋体"/>
          <w:sz w:val="24"/>
        </w:rPr>
      </w:pPr>
      <w:r>
        <w:rPr>
          <w:rFonts w:hint="eastAsia" w:cs="宋体"/>
          <w:sz w:val="24"/>
        </w:rPr>
        <w:t xml:space="preserve">4.我单位有依法缴纳税收和社会保障资金的良好记录；</w:t>
      </w:r>
      <w:r/>
    </w:p>
    <w:p>
      <w:pPr>
        <w:ind w:firstLine="480"/>
        <w:spacing w:line="360" w:lineRule="auto"/>
        <w:rPr>
          <w:rFonts w:cs="宋体"/>
          <w:sz w:val="24"/>
        </w:rPr>
      </w:pPr>
      <w:r>
        <w:rPr>
          <w:rFonts w:hint="eastAsia" w:cs="宋体"/>
          <w:sz w:val="24"/>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cs="宋体"/>
          <w:bCs/>
          <w:sz w:val="24"/>
        </w:rPr>
      </w:pPr>
      <w:r>
        <w:rPr>
          <w:rFonts w:hint="eastAsia" w:cs="宋体"/>
          <w:sz w:val="24"/>
        </w:rPr>
        <w:t xml:space="preserve">6.我单位满足法律、行政法规规定的其他条件。</w:t>
      </w:r>
      <w:r/>
    </w:p>
    <w:p>
      <w:pPr>
        <w:pStyle w:val="1064"/>
        <w:spacing w:line="360" w:lineRule="auto"/>
        <w:rPr>
          <w:rFonts w:ascii="Times New Roman" w:eastAsia="宋体" w:cs="宋体"/>
        </w:rPr>
      </w:pPr>
      <w:r>
        <w:rPr>
          <w:rFonts w:ascii="Times New Roman" w:eastAsia="宋体" w:cs="宋体"/>
        </w:rPr>
      </w:r>
      <w:r/>
    </w:p>
    <w:p>
      <w:pPr>
        <w:ind w:firstLine="480"/>
        <w:jc w:val="right"/>
        <w:spacing w:line="360" w:lineRule="auto"/>
        <w:rPr>
          <w:rFonts w:cs="宋体"/>
          <w:sz w:val="24"/>
          <w:szCs w:val="24"/>
        </w:rPr>
      </w:pPr>
      <w:r>
        <w:rPr>
          <w:rFonts w:hint="eastAsia" w:cs="宋体"/>
          <w:sz w:val="24"/>
          <w:szCs w:val="24"/>
        </w:rPr>
        <w:t xml:space="preserve">投标人：</w:t>
      </w:r>
      <w:r>
        <w:rPr>
          <w:rFonts w:hint="eastAsia" w:cs="宋体"/>
          <w:sz w:val="24"/>
          <w:szCs w:val="24"/>
          <w:u w:val="single"/>
        </w:rPr>
        <w:t xml:space="preserve">                  </w:t>
      </w:r>
      <w:r>
        <w:rPr>
          <w:rFonts w:hint="eastAsia" w:cs="宋体"/>
          <w:sz w:val="24"/>
          <w:szCs w:val="24"/>
        </w:rPr>
        <w:t xml:space="preserve">（加盖公章）</w:t>
      </w:r>
      <w:r/>
    </w:p>
    <w:p>
      <w:pPr>
        <w:ind w:firstLine="480"/>
        <w:jc w:val="right"/>
        <w:spacing w:line="360" w:lineRule="auto"/>
        <w:rPr>
          <w:rFonts w:cs="宋体"/>
          <w:sz w:val="24"/>
          <w:szCs w:val="24"/>
        </w:rPr>
      </w:pPr>
      <w:r>
        <w:rPr>
          <w:rFonts w:hint="eastAsia" w:cs="宋体"/>
          <w:sz w:val="24"/>
          <w:szCs w:val="24"/>
        </w:rPr>
        <w:t xml:space="preserve">法定代表人</w:t>
      </w:r>
      <w:r>
        <w:rPr>
          <w:rFonts w:hint="eastAsia" w:cs="宋体"/>
          <w:bCs/>
          <w:sz w:val="24"/>
          <w:szCs w:val="24"/>
        </w:rPr>
        <w:t xml:space="preserve">或分支机构负责人</w:t>
      </w:r>
      <w:r>
        <w:rPr>
          <w:rFonts w:hint="eastAsia" w:cs="宋体"/>
          <w:sz w:val="24"/>
          <w:szCs w:val="24"/>
        </w:rPr>
        <w:t xml:space="preserve">或被授权人：</w:t>
      </w:r>
      <w:r>
        <w:rPr>
          <w:rFonts w:hint="eastAsia" w:cs="宋体"/>
          <w:sz w:val="24"/>
          <w:szCs w:val="24"/>
          <w:u w:val="single"/>
        </w:rPr>
        <w:t xml:space="preserve">          </w:t>
      </w:r>
      <w:r>
        <w:rPr>
          <w:rFonts w:hint="eastAsia" w:cs="宋体"/>
          <w:sz w:val="24"/>
          <w:szCs w:val="24"/>
        </w:rPr>
        <w:t xml:space="preserve">（签字或盖章）</w:t>
      </w:r>
      <w:r/>
    </w:p>
    <w:p>
      <w:pPr>
        <w:ind w:firstLine="1320"/>
        <w:jc w:val="right"/>
        <w:spacing w:line="360" w:lineRule="auto"/>
        <w:rPr>
          <w:rFonts w:cs="宋体"/>
          <w:sz w:val="24"/>
          <w:szCs w:val="24"/>
        </w:rPr>
      </w:pPr>
      <w:r>
        <w:rPr>
          <w:rFonts w:hint="eastAsia" w:cs="宋体"/>
          <w:sz w:val="24"/>
          <w:szCs w:val="24"/>
        </w:rPr>
        <w:t xml:space="preserve">年      月     日</w:t>
      </w:r>
      <w:r/>
    </w:p>
    <w:p>
      <w:pPr>
        <w:pStyle w:val="1064"/>
        <w:spacing w:line="360" w:lineRule="auto"/>
        <w:rPr>
          <w:rFonts w:ascii="Times New Roman" w:eastAsia="宋体" w:cs="宋体"/>
        </w:rPr>
      </w:pPr>
      <w:r>
        <w:rPr>
          <w:rFonts w:ascii="Times New Roman" w:eastAsia="宋体" w:cs="宋体"/>
        </w:rPr>
      </w:r>
      <w:r/>
    </w:p>
    <w:p>
      <w:pPr>
        <w:jc w:val="center"/>
        <w:spacing w:line="360" w:lineRule="auto"/>
        <w:rPr>
          <w:rFonts w:cs="宋体"/>
          <w:sz w:val="24"/>
        </w:rPr>
      </w:pPr>
      <w:r>
        <w:rPr>
          <w:rFonts w:hint="eastAsia" w:cs="宋体"/>
          <w:sz w:val="24"/>
        </w:rPr>
        <w:br w:type="page" w:clear="all"/>
      </w:r>
      <w:r>
        <w:rPr>
          <w:rFonts w:hint="eastAsia" w:cs="宋体"/>
          <w:b/>
          <w:bCs/>
          <w:sz w:val="24"/>
        </w:rPr>
        <w:t xml:space="preserve">4、诚信承诺书</w:t>
      </w:r>
      <w:r/>
    </w:p>
    <w:p>
      <w:pPr>
        <w:ind w:firstLine="420"/>
        <w:jc w:val="center"/>
        <w:spacing w:line="360" w:lineRule="auto"/>
        <w:rPr>
          <w:rFonts w:cs="宋体"/>
          <w:sz w:val="24"/>
        </w:rPr>
      </w:pPr>
      <w:r>
        <w:rPr>
          <w:rFonts w:cs="宋体"/>
          <w:sz w:val="24"/>
        </w:rPr>
      </w:r>
      <w:r/>
    </w:p>
    <w:p>
      <w:pPr>
        <w:jc w:val="left"/>
        <w:spacing w:line="360" w:lineRule="auto"/>
        <w:rPr>
          <w:rFonts w:cs="宋体"/>
          <w:sz w:val="24"/>
          <w:u w:val="single"/>
        </w:rPr>
      </w:pPr>
      <w:r>
        <w:rPr>
          <w:rFonts w:hint="eastAsia" w:cs="宋体"/>
          <w:sz w:val="24"/>
          <w:u w:val="single"/>
        </w:rPr>
        <w:t xml:space="preserve">南通市通州区医疗保险基金管理中心</w:t>
      </w:r>
      <w:r>
        <w:rPr>
          <w:rFonts w:hint="eastAsia" w:cs="宋体"/>
          <w:sz w:val="24"/>
        </w:rPr>
        <w:t xml:space="preserve">：</w:t>
      </w:r>
      <w:r/>
    </w:p>
    <w:p>
      <w:pPr>
        <w:ind w:firstLine="480"/>
        <w:spacing w:line="360" w:lineRule="auto"/>
        <w:rPr>
          <w:rFonts w:cs="宋体"/>
          <w:sz w:val="24"/>
          <w:szCs w:val="24"/>
        </w:rPr>
      </w:pPr>
      <w:r>
        <w:rPr>
          <w:rFonts w:hint="eastAsia" w:cs="宋体"/>
          <w:sz w:val="24"/>
          <w:szCs w:val="24"/>
        </w:rPr>
        <w:t xml:space="preserve">我单位在参加贵单位组织的</w:t>
      </w:r>
      <w:r>
        <w:rPr>
          <w:rFonts w:hint="eastAsia" w:cs="宋体"/>
          <w:sz w:val="24"/>
          <w:szCs w:val="24"/>
          <w:u w:val="single"/>
        </w:rPr>
        <w:t xml:space="preserve">             项目</w:t>
      </w:r>
      <w:r>
        <w:rPr>
          <w:rFonts w:hint="eastAsia" w:cs="宋体"/>
          <w:sz w:val="24"/>
          <w:szCs w:val="24"/>
        </w:rPr>
        <w:t xml:space="preserve">的招投标活动中，郑重承诺如下：</w:t>
      </w:r>
      <w:r/>
    </w:p>
    <w:p>
      <w:pPr>
        <w:ind w:firstLine="480"/>
        <w:spacing w:line="360" w:lineRule="auto"/>
        <w:rPr>
          <w:rFonts w:cs="宋体"/>
          <w:sz w:val="24"/>
          <w:szCs w:val="24"/>
        </w:rPr>
      </w:pPr>
      <w:r>
        <w:rPr>
          <w:rFonts w:hint="eastAsia" w:cs="宋体"/>
          <w:sz w:val="24"/>
          <w:szCs w:val="24"/>
        </w:rPr>
        <w:t xml:space="preserve">1、我方申报的所有资料都是真实、准确、完整的；</w:t>
      </w:r>
      <w:r/>
    </w:p>
    <w:p>
      <w:pPr>
        <w:ind w:firstLine="480"/>
        <w:spacing w:line="360" w:lineRule="auto"/>
        <w:rPr>
          <w:rFonts w:cs="宋体"/>
          <w:sz w:val="24"/>
          <w:szCs w:val="24"/>
        </w:rPr>
      </w:pPr>
      <w:r>
        <w:rPr>
          <w:rFonts w:hint="eastAsia" w:cs="宋体"/>
          <w:sz w:val="24"/>
          <w:szCs w:val="24"/>
        </w:rPr>
        <w:t xml:space="preserve">2、我方无资质挂靠或参与串标、围标、及抬标情形；</w:t>
      </w:r>
      <w:r/>
    </w:p>
    <w:p>
      <w:pPr>
        <w:ind w:firstLine="480"/>
        <w:spacing w:line="360" w:lineRule="auto"/>
        <w:rPr>
          <w:rFonts w:cs="宋体"/>
          <w:sz w:val="24"/>
          <w:szCs w:val="24"/>
        </w:rPr>
      </w:pPr>
      <w:r>
        <w:rPr>
          <w:rFonts w:hint="eastAsia" w:cs="宋体"/>
          <w:sz w:val="24"/>
          <w:szCs w:val="24"/>
        </w:rPr>
        <w:t xml:space="preserve">3、我方没有被各级行政主管部门做出停止市场行为的处罚；</w:t>
      </w:r>
      <w:r/>
    </w:p>
    <w:p>
      <w:pPr>
        <w:ind w:firstLine="480"/>
        <w:spacing w:line="360" w:lineRule="auto"/>
        <w:rPr>
          <w:rFonts w:cs="宋体"/>
          <w:sz w:val="24"/>
          <w:szCs w:val="24"/>
        </w:rPr>
      </w:pPr>
      <w:r>
        <w:rPr>
          <w:rFonts w:hint="eastAsia" w:cs="宋体"/>
          <w:sz w:val="24"/>
          <w:szCs w:val="24"/>
        </w:rPr>
        <w:t xml:space="preserve">4、若我方中标，将严格按照规定及时与招标单位签订合同；</w:t>
      </w:r>
      <w:r/>
    </w:p>
    <w:p>
      <w:pPr>
        <w:ind w:firstLine="480"/>
        <w:spacing w:line="360" w:lineRule="auto"/>
        <w:rPr>
          <w:rFonts w:cs="宋体"/>
          <w:sz w:val="24"/>
          <w:szCs w:val="24"/>
        </w:rPr>
      </w:pPr>
      <w:r>
        <w:rPr>
          <w:rFonts w:hint="eastAsia" w:cs="宋体"/>
          <w:sz w:val="24"/>
          <w:szCs w:val="24"/>
        </w:rPr>
        <w:t xml:space="preserve">5、若我方中标，将严格按照投标文件所承诺的报价、服务等内容组织实施；</w:t>
      </w:r>
      <w:r/>
    </w:p>
    <w:p>
      <w:pPr>
        <w:ind w:firstLine="480"/>
        <w:spacing w:line="360" w:lineRule="auto"/>
        <w:rPr>
          <w:rFonts w:cs="宋体"/>
          <w:sz w:val="24"/>
          <w:szCs w:val="24"/>
        </w:rPr>
      </w:pPr>
      <w:r>
        <w:rPr>
          <w:rFonts w:hint="eastAsia" w:cs="宋体"/>
          <w:sz w:val="24"/>
          <w:szCs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firstLine="420"/>
        <w:jc w:val="left"/>
        <w:spacing w:line="360" w:lineRule="auto"/>
        <w:rPr>
          <w:rFonts w:cs="宋体"/>
          <w:sz w:val="24"/>
        </w:rPr>
      </w:pPr>
      <w:r>
        <w:rPr>
          <w:rFonts w:cs="宋体"/>
          <w:sz w:val="24"/>
        </w:rPr>
      </w:r>
      <w:r/>
    </w:p>
    <w:p>
      <w:pPr>
        <w:ind w:firstLine="420"/>
        <w:jc w:val="left"/>
        <w:spacing w:line="360" w:lineRule="auto"/>
        <w:rPr>
          <w:rFonts w:cs="宋体"/>
          <w:sz w:val="24"/>
        </w:rPr>
      </w:pPr>
      <w:r>
        <w:rPr>
          <w:rFonts w:cs="宋体"/>
          <w:sz w:val="24"/>
        </w:rPr>
      </w:r>
      <w:r/>
    </w:p>
    <w:p>
      <w:pPr>
        <w:ind w:firstLine="480"/>
        <w:jc w:val="right"/>
        <w:spacing w:line="360" w:lineRule="auto"/>
        <w:rPr>
          <w:rFonts w:cs="宋体"/>
          <w:sz w:val="24"/>
          <w:szCs w:val="24"/>
        </w:rPr>
      </w:pPr>
      <w:r>
        <w:rPr>
          <w:rFonts w:hint="eastAsia" w:cs="宋体"/>
          <w:sz w:val="24"/>
        </w:rPr>
        <w:t xml:space="preserve"> </w:t>
      </w:r>
      <w:r>
        <w:rPr>
          <w:rFonts w:hint="eastAsia" w:cs="宋体"/>
          <w:sz w:val="24"/>
        </w:rPr>
        <w:tab/>
      </w:r>
      <w:r>
        <w:rPr>
          <w:rFonts w:hint="eastAsia" w:cs="宋体"/>
          <w:sz w:val="24"/>
        </w:rPr>
        <w:tab/>
      </w:r>
      <w:r>
        <w:rPr>
          <w:rFonts w:hint="eastAsia" w:cs="宋体"/>
          <w:sz w:val="24"/>
        </w:rPr>
        <w:tab/>
      </w:r>
      <w:r>
        <w:rPr>
          <w:rFonts w:hint="eastAsia" w:cs="宋体"/>
          <w:sz w:val="24"/>
        </w:rPr>
        <w:tab/>
      </w:r>
      <w:r>
        <w:rPr>
          <w:rFonts w:hint="eastAsia" w:cs="宋体"/>
          <w:sz w:val="24"/>
        </w:rPr>
        <w:t xml:space="preserve">               </w:t>
      </w:r>
      <w:r>
        <w:rPr>
          <w:rFonts w:hint="eastAsia" w:cs="宋体"/>
          <w:sz w:val="24"/>
          <w:szCs w:val="24"/>
        </w:rPr>
        <w:t xml:space="preserve">投标人：</w:t>
      </w:r>
      <w:r>
        <w:rPr>
          <w:rFonts w:hint="eastAsia" w:cs="宋体"/>
          <w:sz w:val="24"/>
          <w:szCs w:val="24"/>
          <w:u w:val="single"/>
        </w:rPr>
        <w:t xml:space="preserve">                  </w:t>
      </w:r>
      <w:r>
        <w:rPr>
          <w:rFonts w:hint="eastAsia" w:cs="宋体"/>
          <w:sz w:val="24"/>
          <w:szCs w:val="24"/>
        </w:rPr>
        <w:t xml:space="preserve">（加盖公章）</w:t>
      </w:r>
      <w:r/>
    </w:p>
    <w:p>
      <w:pPr>
        <w:ind w:firstLine="480"/>
        <w:jc w:val="right"/>
        <w:spacing w:line="360" w:lineRule="auto"/>
        <w:rPr>
          <w:rFonts w:cs="宋体"/>
          <w:sz w:val="24"/>
          <w:szCs w:val="24"/>
        </w:rPr>
      </w:pPr>
      <w:r>
        <w:rPr>
          <w:rFonts w:hint="eastAsia" w:cs="宋体"/>
          <w:sz w:val="24"/>
          <w:szCs w:val="24"/>
        </w:rPr>
        <w:t xml:space="preserve">法定代表人</w:t>
      </w:r>
      <w:r>
        <w:rPr>
          <w:rFonts w:hint="eastAsia" w:cs="宋体"/>
          <w:bCs/>
          <w:sz w:val="24"/>
          <w:szCs w:val="24"/>
        </w:rPr>
        <w:t xml:space="preserve">或分支机构负责人</w:t>
      </w:r>
      <w:r>
        <w:rPr>
          <w:rFonts w:hint="eastAsia" w:cs="宋体"/>
          <w:sz w:val="24"/>
          <w:szCs w:val="24"/>
        </w:rPr>
        <w:t xml:space="preserve">或被授权人：</w:t>
      </w:r>
      <w:r>
        <w:rPr>
          <w:rFonts w:hint="eastAsia" w:cs="宋体"/>
          <w:sz w:val="24"/>
          <w:szCs w:val="24"/>
          <w:u w:val="single"/>
        </w:rPr>
        <w:t xml:space="preserve">          </w:t>
      </w:r>
      <w:r>
        <w:rPr>
          <w:rFonts w:hint="eastAsia" w:cs="宋体"/>
          <w:sz w:val="24"/>
          <w:szCs w:val="24"/>
        </w:rPr>
        <w:t xml:space="preserve">（签字或盖章）</w:t>
      </w:r>
      <w:r/>
    </w:p>
    <w:p>
      <w:pPr>
        <w:ind w:firstLine="1320"/>
        <w:jc w:val="right"/>
        <w:spacing w:line="360" w:lineRule="auto"/>
        <w:rPr>
          <w:rFonts w:cs="宋体"/>
          <w:sz w:val="24"/>
          <w:szCs w:val="24"/>
        </w:rPr>
      </w:pPr>
      <w:r>
        <w:rPr>
          <w:rFonts w:hint="eastAsia" w:cs="宋体"/>
          <w:sz w:val="24"/>
          <w:szCs w:val="24"/>
        </w:rPr>
        <w:t xml:space="preserve">年      月     日</w:t>
      </w:r>
      <w:r/>
    </w:p>
    <w:p>
      <w:pPr>
        <w:spacing w:line="360" w:lineRule="auto"/>
        <w:rPr>
          <w:rFonts w:cs="宋体"/>
        </w:rPr>
      </w:pPr>
      <w:r>
        <w:rPr>
          <w:rFonts w:cs="宋体"/>
        </w:rPr>
      </w:r>
      <w:r/>
    </w:p>
    <w:p>
      <w:pPr>
        <w:ind w:firstLine="480"/>
        <w:jc w:val="center"/>
        <w:spacing w:line="360" w:lineRule="auto"/>
        <w:widowControl/>
        <w:rPr>
          <w:b/>
          <w:bCs/>
          <w:sz w:val="24"/>
          <w:szCs w:val="24"/>
        </w:rPr>
      </w:pPr>
      <w:r>
        <w:rPr>
          <w:rFonts w:hint="eastAsia" w:cs="宋体"/>
          <w:b/>
          <w:bCs/>
          <w:sz w:val="24"/>
        </w:rPr>
        <w:br w:type="page" w:clear="all"/>
      </w:r>
      <w:r>
        <w:rPr>
          <w:rFonts w:hint="eastAsia" w:cs="宋体"/>
          <w:b/>
          <w:bCs/>
          <w:sz w:val="24"/>
        </w:rPr>
        <w:t xml:space="preserve">5、</w:t>
      </w:r>
      <w:r>
        <w:rPr>
          <w:b/>
          <w:bCs/>
          <w:sz w:val="24"/>
          <w:szCs w:val="24"/>
        </w:rPr>
        <w:t xml:space="preserve">联合体协议书（联合体适用）</w:t>
      </w:r>
      <w:r/>
    </w:p>
    <w:p>
      <w:pPr>
        <w:ind w:firstLine="560"/>
        <w:spacing w:line="360" w:lineRule="auto"/>
        <w:widowControl/>
        <w:rPr>
          <w:sz w:val="24"/>
          <w:szCs w:val="24"/>
        </w:rPr>
      </w:pPr>
      <w:r>
        <w:rPr>
          <w:sz w:val="28"/>
          <w:szCs w:val="28"/>
          <w:u w:val="single"/>
        </w:rPr>
        <w:t xml:space="preserve"> </w:t>
      </w:r>
      <w:r>
        <w:rPr>
          <w:sz w:val="24"/>
          <w:szCs w:val="24"/>
          <w:u w:val="single"/>
        </w:rPr>
        <w:t xml:space="preserve"> （所有成员单位名称）    </w:t>
      </w:r>
      <w:r>
        <w:rPr>
          <w:sz w:val="24"/>
          <w:szCs w:val="24"/>
        </w:rPr>
        <w:t xml:space="preserve">自愿组成联合体，共同参加</w:t>
      </w:r>
      <w:r>
        <w:rPr>
          <w:rFonts w:hint="eastAsia"/>
          <w:sz w:val="24"/>
          <w:szCs w:val="24"/>
          <w:u w:val="single"/>
        </w:rPr>
        <w:t xml:space="preserve">       </w:t>
      </w:r>
      <w:r>
        <w:rPr>
          <w:sz w:val="24"/>
          <w:szCs w:val="24"/>
        </w:rPr>
        <w:t xml:space="preserve">组织的 </w:t>
      </w:r>
      <w:r>
        <w:rPr>
          <w:sz w:val="24"/>
          <w:szCs w:val="24"/>
          <w:u w:val="single"/>
        </w:rPr>
        <w:t xml:space="preserve">                                                           </w:t>
      </w:r>
      <w:r>
        <w:rPr>
          <w:sz w:val="24"/>
          <w:szCs w:val="24"/>
        </w:rPr>
        <w:t xml:space="preserve">政府采购投标响应。现就联合体投标事宜订立如下协议。 </w:t>
      </w:r>
      <w:r/>
    </w:p>
    <w:p>
      <w:pPr>
        <w:ind w:firstLine="376"/>
        <w:spacing w:line="360" w:lineRule="auto"/>
        <w:rPr>
          <w:sz w:val="24"/>
          <w:szCs w:val="24"/>
        </w:rPr>
      </w:pPr>
      <w:r>
        <w:rPr>
          <w:sz w:val="24"/>
          <w:szCs w:val="24"/>
        </w:rPr>
        <w:t xml:space="preserve">1、</w:t>
      </w:r>
      <w:r>
        <w:rPr>
          <w:sz w:val="24"/>
          <w:szCs w:val="24"/>
          <w:u w:val="single"/>
        </w:rPr>
        <w:t xml:space="preserve">  （牵头单位名称）  </w:t>
      </w:r>
      <w:r>
        <w:rPr>
          <w:sz w:val="24"/>
          <w:szCs w:val="24"/>
        </w:rPr>
        <w:t xml:space="preserve">为本项目投标响应的牵头方。</w:t>
      </w:r>
      <w:r/>
    </w:p>
    <w:p>
      <w:pPr>
        <w:ind w:firstLine="376"/>
        <w:spacing w:line="360" w:lineRule="auto"/>
        <w:rPr>
          <w:sz w:val="24"/>
          <w:szCs w:val="24"/>
        </w:rPr>
      </w:pPr>
      <w:r>
        <w:rPr>
          <w:sz w:val="24"/>
          <w:szCs w:val="24"/>
        </w:rPr>
        <w:t xml:space="preserve">2、联合体牵头方合法代表联合体各成员负责本项目投标响应文件编制和合同谈判活动，代表联合体提交和接收相关的资料、信息及指示，处理与之有关的一切事务，并负责合同采购及实施阶段的主办、组织和协调工作。</w:t>
      </w:r>
      <w:r/>
    </w:p>
    <w:p>
      <w:pPr>
        <w:ind w:firstLine="376"/>
        <w:spacing w:line="360" w:lineRule="auto"/>
        <w:rPr>
          <w:sz w:val="24"/>
          <w:szCs w:val="24"/>
        </w:rPr>
      </w:pPr>
      <w:r>
        <w:rPr>
          <w:sz w:val="24"/>
          <w:szCs w:val="24"/>
        </w:rPr>
        <w:t xml:space="preserve">3、联合体各方承诺将严格按照采购文件、项目合同（含各类附件）等的约定承担相应的责任及义务，并对外承担连带责任。</w:t>
      </w:r>
      <w:r/>
    </w:p>
    <w:p>
      <w:pPr>
        <w:ind w:firstLine="376"/>
        <w:spacing w:line="360" w:lineRule="auto"/>
        <w:rPr>
          <w:sz w:val="24"/>
          <w:szCs w:val="24"/>
        </w:rPr>
      </w:pPr>
      <w:r>
        <w:rPr>
          <w:sz w:val="24"/>
          <w:szCs w:val="24"/>
        </w:rPr>
        <w:t xml:space="preserve">4、联合体各成员在联合体内部的职责分工如下：</w:t>
      </w:r>
      <w:r/>
    </w:p>
    <w:p>
      <w:pPr>
        <w:ind w:firstLine="376"/>
        <w:spacing w:line="360" w:lineRule="auto"/>
        <w:rPr>
          <w:sz w:val="24"/>
          <w:szCs w:val="24"/>
        </w:rPr>
      </w:pPr>
      <w:r>
        <w:rPr>
          <w:sz w:val="24"/>
          <w:szCs w:val="24"/>
        </w:rPr>
        <w:t xml:space="preserve">（1）</w:t>
      </w:r>
      <w:r>
        <w:rPr>
          <w:sz w:val="24"/>
          <w:szCs w:val="24"/>
          <w:u w:val="single"/>
        </w:rPr>
        <w:t xml:space="preserve">（联合体牵头方单位名称）   </w:t>
      </w:r>
      <w:r>
        <w:rPr>
          <w:sz w:val="24"/>
          <w:szCs w:val="24"/>
        </w:rPr>
        <w:t xml:space="preserve">负责本项目的</w:t>
      </w:r>
      <w:r>
        <w:rPr>
          <w:sz w:val="24"/>
          <w:szCs w:val="24"/>
          <w:u w:val="single"/>
        </w:rPr>
        <w:t xml:space="preserve">                  </w:t>
      </w:r>
      <w:r>
        <w:rPr>
          <w:sz w:val="24"/>
          <w:szCs w:val="24"/>
        </w:rPr>
        <w:t xml:space="preserve">工作； </w:t>
      </w:r>
      <w:r/>
    </w:p>
    <w:p>
      <w:pPr>
        <w:ind w:firstLine="376"/>
        <w:spacing w:line="360" w:lineRule="auto"/>
        <w:rPr>
          <w:sz w:val="24"/>
          <w:szCs w:val="24"/>
        </w:rPr>
      </w:pPr>
      <w:r>
        <w:rPr>
          <w:sz w:val="24"/>
          <w:szCs w:val="24"/>
        </w:rPr>
        <w:t xml:space="preserve">（2）</w:t>
      </w:r>
      <w:r>
        <w:rPr>
          <w:sz w:val="24"/>
          <w:szCs w:val="24"/>
          <w:u w:val="single"/>
        </w:rPr>
        <w:t xml:space="preserve">  （成员单位名称）</w:t>
      </w:r>
      <w:r>
        <w:rPr>
          <w:sz w:val="24"/>
          <w:szCs w:val="24"/>
        </w:rPr>
        <w:t xml:space="preserve">负责本项目的</w:t>
      </w:r>
      <w:r>
        <w:rPr>
          <w:sz w:val="24"/>
          <w:szCs w:val="24"/>
          <w:u w:val="single"/>
        </w:rPr>
        <w:t xml:space="preserve">                  </w:t>
      </w:r>
      <w:r>
        <w:rPr>
          <w:sz w:val="24"/>
          <w:szCs w:val="24"/>
        </w:rPr>
        <w:t xml:space="preserve">工作；</w:t>
      </w:r>
      <w:r/>
    </w:p>
    <w:p>
      <w:pPr>
        <w:ind w:firstLine="376"/>
        <w:spacing w:line="360" w:lineRule="auto"/>
        <w:rPr>
          <w:sz w:val="24"/>
          <w:szCs w:val="24"/>
        </w:rPr>
      </w:pPr>
      <w:r>
        <w:rPr>
          <w:rFonts w:hint="eastAsia"/>
          <w:sz w:val="24"/>
          <w:szCs w:val="24"/>
        </w:rPr>
        <w:t xml:space="preserve">5</w:t>
      </w:r>
      <w:r>
        <w:rPr>
          <w:sz w:val="24"/>
          <w:szCs w:val="24"/>
        </w:rPr>
        <w:t xml:space="preserve">、若联合体各方因自身原因在项目进行过程中产生的纠纷，由联合体各方协商解决，采购人对此不承担任何责任。由此造成采购人损失的，联合体各方应承担相应的连带责任。</w:t>
      </w:r>
      <w:r/>
    </w:p>
    <w:p>
      <w:pPr>
        <w:ind w:firstLine="376"/>
        <w:spacing w:line="360" w:lineRule="auto"/>
        <w:rPr>
          <w:sz w:val="24"/>
          <w:szCs w:val="24"/>
        </w:rPr>
      </w:pPr>
      <w:r>
        <w:rPr>
          <w:rFonts w:hint="eastAsia"/>
          <w:sz w:val="24"/>
          <w:szCs w:val="24"/>
        </w:rPr>
        <w:t xml:space="preserve">6</w:t>
      </w:r>
      <w:r>
        <w:rPr>
          <w:sz w:val="24"/>
          <w:szCs w:val="24"/>
        </w:rPr>
        <w:t xml:space="preserve">、本协议书自签署之日起生效，本协议书一式</w:t>
      </w:r>
      <w:r>
        <w:rPr>
          <w:rFonts w:hint="eastAsia"/>
          <w:sz w:val="24"/>
          <w:szCs w:val="24"/>
          <w:u w:val="single"/>
        </w:rPr>
        <w:t xml:space="preserve">  </w:t>
      </w:r>
      <w:r>
        <w:rPr>
          <w:sz w:val="24"/>
          <w:szCs w:val="24"/>
        </w:rPr>
        <w:t xml:space="preserve">份，联合体各方和采购人各执一份。 </w:t>
      </w:r>
      <w:r/>
    </w:p>
    <w:p>
      <w:pPr>
        <w:ind w:firstLine="376"/>
        <w:spacing w:line="360" w:lineRule="auto"/>
        <w:rPr>
          <w:sz w:val="24"/>
          <w:szCs w:val="24"/>
        </w:rPr>
      </w:pPr>
      <w:r>
        <w:rPr>
          <w:rFonts w:hint="eastAsia"/>
          <w:sz w:val="24"/>
          <w:szCs w:val="24"/>
        </w:rPr>
        <w:t xml:space="preserve">7</w:t>
      </w:r>
      <w:r>
        <w:rPr>
          <w:sz w:val="24"/>
          <w:szCs w:val="24"/>
        </w:rPr>
        <w:t xml:space="preserve">、</w:t>
      </w:r>
      <w:r>
        <w:rPr>
          <w:b/>
          <w:sz w:val="24"/>
          <w:szCs w:val="24"/>
        </w:rPr>
        <w:t xml:space="preserve">签署本协议书后，投标文件中签署联合体牵头人的法定代表人或授权委托人、单位印章即可代表联合体各方的意志。</w:t>
      </w:r>
      <w:r/>
    </w:p>
    <w:p>
      <w:pPr>
        <w:ind w:firstLine="376"/>
        <w:spacing w:line="360" w:lineRule="auto"/>
        <w:rPr>
          <w:sz w:val="24"/>
          <w:szCs w:val="24"/>
        </w:rPr>
      </w:pPr>
      <w:r>
        <w:rPr>
          <w:sz w:val="24"/>
          <w:szCs w:val="24"/>
        </w:rPr>
        <w:t xml:space="preserve">（注：如本协议书由授权代理人签字或签章的，则同时应附上法定代表人签字或签章的授权委托书。）</w:t>
      </w:r>
      <w:r/>
    </w:p>
    <w:p>
      <w:pPr>
        <w:ind w:firstLine="376"/>
        <w:spacing w:line="360" w:lineRule="auto"/>
        <w:rPr>
          <w:sz w:val="24"/>
          <w:szCs w:val="24"/>
        </w:rPr>
      </w:pPr>
      <w:r>
        <w:rPr>
          <w:sz w:val="24"/>
          <w:szCs w:val="24"/>
        </w:rPr>
        <w:t xml:space="preserve">牵头方名称（盖单位章）：</w:t>
      </w:r>
      <w:r/>
    </w:p>
    <w:p>
      <w:pPr>
        <w:ind w:firstLine="376"/>
        <w:spacing w:line="360" w:lineRule="auto"/>
        <w:rPr>
          <w:sz w:val="24"/>
          <w:szCs w:val="24"/>
        </w:rPr>
      </w:pPr>
      <w:r>
        <w:rPr>
          <w:sz w:val="24"/>
          <w:szCs w:val="24"/>
        </w:rPr>
        <w:t xml:space="preserve">法定代表人或授权代理人（签字或签章）：</w:t>
      </w:r>
      <w:r/>
    </w:p>
    <w:p>
      <w:pPr>
        <w:ind w:firstLine="376"/>
        <w:spacing w:line="360" w:lineRule="auto"/>
        <w:rPr>
          <w:sz w:val="24"/>
          <w:szCs w:val="24"/>
        </w:rPr>
      </w:pPr>
      <w:r>
        <w:rPr>
          <w:sz w:val="24"/>
          <w:szCs w:val="24"/>
        </w:rPr>
        <w:t xml:space="preserve">联合体成员方名称（盖单位章）：</w:t>
      </w:r>
      <w:r/>
    </w:p>
    <w:p>
      <w:pPr>
        <w:ind w:firstLine="376"/>
        <w:spacing w:line="360" w:lineRule="auto"/>
        <w:rPr>
          <w:sz w:val="24"/>
          <w:szCs w:val="24"/>
        </w:rPr>
      </w:pPr>
      <w:r>
        <w:rPr>
          <w:sz w:val="24"/>
          <w:szCs w:val="24"/>
        </w:rPr>
        <w:t xml:space="preserve">法定代表人或授权代理人（签字或签章）：</w:t>
      </w:r>
      <w:r/>
    </w:p>
    <w:p>
      <w:pPr>
        <w:ind w:firstLine="389"/>
        <w:spacing w:line="360" w:lineRule="auto"/>
        <w:rPr>
          <w:sz w:val="24"/>
          <w:szCs w:val="24"/>
        </w:rPr>
      </w:pPr>
      <w:r>
        <w:rPr>
          <w:spacing w:val="4"/>
          <w:sz w:val="24"/>
          <w:szCs w:val="24"/>
        </w:rPr>
        <w:t xml:space="preserve">日期：</w:t>
      </w:r>
      <w:r>
        <w:rPr>
          <w:rFonts w:hint="eastAsia"/>
          <w:sz w:val="24"/>
          <w:szCs w:val="24"/>
          <w:u w:val="single"/>
        </w:rPr>
        <w:t xml:space="preserve">2025</w:t>
      </w:r>
      <w:r>
        <w:rPr>
          <w:sz w:val="24"/>
          <w:szCs w:val="24"/>
          <w:u w:val="single"/>
        </w:rPr>
        <w:t xml:space="preserve"> </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w:t>
      </w:r>
      <w:r/>
    </w:p>
    <w:p>
      <w:pPr>
        <w:ind w:right="561"/>
        <w:spacing w:line="360" w:lineRule="auto"/>
        <w:rPr>
          <w:rFonts w:cs="宋体"/>
          <w:b/>
          <w:bCs/>
          <w:sz w:val="24"/>
        </w:rPr>
      </w:pPr>
      <w:r>
        <w:rPr>
          <w:rFonts w:cs="宋体"/>
          <w:b/>
          <w:bCs/>
          <w:sz w:val="24"/>
        </w:rPr>
        <w:br w:type="page" w:clear="all"/>
      </w:r>
      <w:r/>
    </w:p>
    <w:p>
      <w:pPr>
        <w:jc w:val="center"/>
        <w:spacing w:line="360" w:lineRule="auto"/>
        <w:rPr>
          <w:rFonts w:cs="宋体"/>
          <w:b/>
          <w:bCs/>
          <w:sz w:val="24"/>
        </w:rPr>
        <w:outlineLvl w:val="3"/>
      </w:pPr>
      <w:r>
        <w:rPr>
          <w:rFonts w:hint="eastAsia" w:cs="宋体"/>
          <w:b/>
          <w:bCs/>
          <w:sz w:val="24"/>
        </w:rPr>
        <w:t xml:space="preserve">1、投标响应函</w:t>
      </w:r>
      <w:r/>
    </w:p>
    <w:p>
      <w:pPr>
        <w:jc w:val="left"/>
        <w:spacing w:line="360" w:lineRule="auto"/>
        <w:rPr>
          <w:rFonts w:cs="宋体"/>
          <w:sz w:val="24"/>
        </w:rPr>
      </w:pPr>
      <w:r>
        <w:rPr>
          <w:rFonts w:hint="eastAsia" w:cs="宋体"/>
          <w:sz w:val="24"/>
          <w:u w:val="single"/>
        </w:rPr>
        <w:t xml:space="preserve">南通市通州区医疗保险基金管理中心</w:t>
      </w:r>
      <w:r>
        <w:rPr>
          <w:rFonts w:hint="eastAsia" w:cs="宋体"/>
          <w:sz w:val="24"/>
        </w:rPr>
        <w:t xml:space="preserve">：</w:t>
      </w:r>
      <w:r/>
    </w:p>
    <w:p>
      <w:pPr>
        <w:ind w:firstLine="480"/>
        <w:spacing w:line="360" w:lineRule="auto"/>
        <w:rPr>
          <w:rFonts w:cs="宋体"/>
          <w:sz w:val="24"/>
        </w:rPr>
      </w:pPr>
      <w:r>
        <w:rPr>
          <w:rFonts w:hint="eastAsia" w:cs="宋体"/>
          <w:sz w:val="24"/>
        </w:rPr>
        <w:t xml:space="preserve">依据贵单位</w:t>
      </w:r>
      <w:r>
        <w:rPr>
          <w:rFonts w:hint="eastAsia" w:cs="宋体"/>
          <w:sz w:val="24"/>
          <w:u w:val="single"/>
        </w:rPr>
        <w:t xml:space="preserve">         </w:t>
      </w:r>
      <w:r>
        <w:rPr>
          <w:rFonts w:hint="eastAsia" w:cs="宋体"/>
          <w:sz w:val="24"/>
        </w:rPr>
        <w:t xml:space="preserve">（招标项目名称）项目公开招标采购的邀请，我方授权</w:t>
      </w:r>
      <w:r>
        <w:rPr>
          <w:rFonts w:hint="eastAsia" w:cs="宋体"/>
          <w:sz w:val="24"/>
          <w:u w:val="single"/>
        </w:rPr>
        <w:t xml:space="preserve">       </w:t>
      </w:r>
      <w:r>
        <w:rPr>
          <w:rFonts w:hint="eastAsia" w:cs="宋体"/>
          <w:sz w:val="24"/>
        </w:rPr>
        <w:t xml:space="preserve">（姓名）</w:t>
      </w:r>
      <w:r>
        <w:rPr>
          <w:rFonts w:hint="eastAsia" w:cs="宋体"/>
          <w:sz w:val="24"/>
          <w:u w:val="single"/>
        </w:rPr>
        <w:t xml:space="preserve">      </w:t>
      </w:r>
      <w:r>
        <w:rPr>
          <w:rFonts w:hint="eastAsia" w:cs="宋体"/>
          <w:sz w:val="24"/>
        </w:rPr>
        <w:t xml:space="preserve">（职务）为全权代表参加该项目的投标工作，全权处理本次投标的有关事宜。同时，我公司声明如下：</w:t>
      </w:r>
      <w:r/>
    </w:p>
    <w:p>
      <w:pPr>
        <w:ind w:firstLine="494"/>
        <w:spacing w:line="360" w:lineRule="auto"/>
        <w:rPr>
          <w:rFonts w:cs="宋体"/>
          <w:sz w:val="24"/>
        </w:rPr>
      </w:pPr>
      <w:r>
        <w:rPr>
          <w:rFonts w:hint="eastAsia" w:cs="宋体"/>
          <w:sz w:val="24"/>
        </w:rPr>
        <w:t xml:space="preserve">1、我方愿意按照招标文件的一切要求，提供完成该项目的全部内容，我方的投标报价（以人民币计价）包含但不限于人工工（包括工资、奖金、社保、加班费等费用）、专用设备、工具、易耗品、办公设备、信息系统使用、服装、胸卡、保险、培训费、管理费、各种税费、利润、政策性文件规定及合同包含的所有风险、责任等费用。同时，报价也包含了合同履行过程中可能发生的一切风险。</w:t>
      </w:r>
      <w:r/>
    </w:p>
    <w:p>
      <w:pPr>
        <w:ind w:firstLine="494"/>
        <w:spacing w:line="360" w:lineRule="auto"/>
        <w:rPr>
          <w:rFonts w:cs="宋体"/>
          <w:sz w:val="24"/>
        </w:rPr>
      </w:pPr>
      <w:r>
        <w:rPr>
          <w:rFonts w:hint="eastAsia" w:cs="宋体"/>
          <w:sz w:val="24"/>
        </w:rPr>
        <w:t xml:space="preserve">2、我方已经详细审查了全部招标文件，我方已完全清晰理解招标文件的要求，不存在任何含糊不清和误解之处，同意放弃对这些文件所提出的异议和质疑的权利。</w:t>
      </w:r>
      <w:r/>
    </w:p>
    <w:p>
      <w:pPr>
        <w:ind w:firstLine="480"/>
        <w:spacing w:line="360" w:lineRule="auto"/>
        <w:rPr>
          <w:rFonts w:cs="宋体"/>
          <w:sz w:val="24"/>
        </w:rPr>
      </w:pPr>
      <w:r>
        <w:rPr>
          <w:rFonts w:hint="eastAsia" w:cs="宋体"/>
          <w:sz w:val="24"/>
        </w:rPr>
        <w:t xml:space="preserve">3、我方愿意提供招标人在招标文件中要求的所有资料。</w:t>
      </w:r>
      <w:r/>
    </w:p>
    <w:p>
      <w:pPr>
        <w:ind w:firstLine="480"/>
        <w:spacing w:line="360" w:lineRule="auto"/>
        <w:rPr>
          <w:rFonts w:cs="宋体"/>
          <w:sz w:val="24"/>
        </w:rPr>
      </w:pPr>
      <w:r>
        <w:rPr>
          <w:rFonts w:hint="eastAsia" w:cs="宋体"/>
          <w:sz w:val="24"/>
        </w:rPr>
        <w:t xml:space="preserve">4、我方承诺在本次招标响应中提供的一切文件，无论是原件还是</w:t>
      </w:r>
      <w:r>
        <w:rPr>
          <w:rFonts w:hint="eastAsia" w:cs="宋体"/>
          <w:sz w:val="24"/>
          <w:szCs w:val="24"/>
          <w:lang w:val="en-US" w:eastAsia="zh-CN"/>
        </w:rPr>
        <w:t xml:space="preserve">扫描</w:t>
      </w:r>
      <w:r>
        <w:rPr>
          <w:rFonts w:hint="eastAsia" w:cs="宋体"/>
          <w:sz w:val="24"/>
        </w:rPr>
        <w:t xml:space="preserve">件均真实有效，绝无任何虚假、伪造和夸大的成份。否则，愿承担相应的后果和法律责任。</w:t>
      </w:r>
      <w:r/>
    </w:p>
    <w:p>
      <w:pPr>
        <w:ind w:firstLine="480"/>
        <w:spacing w:line="360" w:lineRule="auto"/>
        <w:rPr>
          <w:rFonts w:cs="宋体"/>
          <w:sz w:val="24"/>
        </w:rPr>
      </w:pPr>
      <w:r>
        <w:rPr>
          <w:rFonts w:hint="eastAsia" w:cs="宋体"/>
          <w:sz w:val="24"/>
        </w:rPr>
        <w:t xml:space="preserve">5、我方尊重评标小组所作的评定结果，同时也清楚理解到投标报价最低并非意味着必定获得中标资格。</w:t>
      </w:r>
      <w:r/>
    </w:p>
    <w:p>
      <w:pPr>
        <w:ind w:firstLine="480"/>
        <w:spacing w:line="360" w:lineRule="auto"/>
        <w:rPr>
          <w:rFonts w:cs="宋体"/>
          <w:sz w:val="24"/>
        </w:rPr>
      </w:pPr>
      <w:r>
        <w:rPr>
          <w:rFonts w:hint="eastAsia" w:cs="宋体"/>
          <w:sz w:val="24"/>
        </w:rPr>
        <w:t xml:space="preserve">6、一旦我方中标，我方将根据招标文件的规定，严格履行招标文件中规定的每一项要求，按期、按质、按量履行合同的义务。 </w:t>
      </w:r>
      <w:r/>
    </w:p>
    <w:p>
      <w:pPr>
        <w:ind w:firstLine="2400"/>
        <w:jc w:val="right"/>
        <w:spacing w:line="360" w:lineRule="auto"/>
        <w:rPr>
          <w:rFonts w:cs="宋体"/>
          <w:sz w:val="24"/>
        </w:rPr>
      </w:pPr>
      <w:r>
        <w:rPr>
          <w:rFonts w:cs="宋体"/>
          <w:sz w:val="24"/>
        </w:rPr>
      </w:r>
      <w:r/>
    </w:p>
    <w:p>
      <w:pPr>
        <w:ind w:firstLine="2400"/>
        <w:jc w:val="right"/>
        <w:spacing w:line="360" w:lineRule="auto"/>
        <w:rPr>
          <w:rFonts w:cs="宋体"/>
          <w:sz w:val="24"/>
        </w:rPr>
      </w:pPr>
      <w:r>
        <w:rPr>
          <w:rFonts w:hint="eastAsia" w:cs="宋体"/>
          <w:sz w:val="24"/>
        </w:rPr>
        <w:t xml:space="preserve">投标人：</w:t>
      </w:r>
      <w:r>
        <w:rPr>
          <w:rFonts w:hint="eastAsia" w:cs="宋体"/>
          <w:sz w:val="24"/>
          <w:u w:val="single"/>
        </w:rPr>
        <w:t xml:space="preserve">                    </w:t>
      </w:r>
      <w:r>
        <w:rPr>
          <w:rFonts w:hint="eastAsia" w:cs="宋体"/>
          <w:sz w:val="24"/>
        </w:rPr>
        <w:t xml:space="preserve">（加盖公章）</w:t>
      </w:r>
      <w:r/>
    </w:p>
    <w:p>
      <w:pPr>
        <w:ind w:firstLine="2400"/>
        <w:jc w:val="right"/>
        <w:spacing w:line="360" w:lineRule="auto"/>
        <w:rPr>
          <w:rFonts w:cs="宋体"/>
          <w:sz w:val="24"/>
        </w:rPr>
      </w:pPr>
      <w:r>
        <w:rPr>
          <w:rFonts w:hint="eastAsia" w:cs="宋体"/>
          <w:sz w:val="24"/>
        </w:rPr>
        <w:t xml:space="preserve">法定代表人</w:t>
      </w:r>
      <w:r>
        <w:rPr>
          <w:rFonts w:hint="eastAsia" w:cs="宋体"/>
          <w:bCs/>
          <w:sz w:val="24"/>
          <w:szCs w:val="24"/>
        </w:rPr>
        <w:t xml:space="preserve">或分支机构负责人</w:t>
      </w:r>
      <w:r>
        <w:rPr>
          <w:rFonts w:hint="eastAsia" w:cs="宋体"/>
          <w:sz w:val="24"/>
        </w:rPr>
        <w:t xml:space="preserve">或被授权人：</w:t>
      </w:r>
      <w:r>
        <w:rPr>
          <w:rFonts w:hint="eastAsia" w:cs="宋体"/>
          <w:sz w:val="24"/>
          <w:u w:val="single"/>
          <w:lang w:val="en-US" w:eastAsia="zh-CN"/>
        </w:rPr>
        <w:t xml:space="preserve">  </w:t>
      </w:r>
      <w:r>
        <w:rPr>
          <w:rFonts w:hint="eastAsia" w:cs="宋体"/>
          <w:sz w:val="24"/>
        </w:rPr>
        <w:t xml:space="preserve">（签字或盖章）</w:t>
      </w:r>
      <w:r/>
    </w:p>
    <w:p>
      <w:pPr>
        <w:jc w:val="right"/>
        <w:spacing w:line="360" w:lineRule="auto"/>
        <w:rPr>
          <w:rFonts w:cs="宋体"/>
          <w:sz w:val="24"/>
        </w:rPr>
      </w:pPr>
      <w:r>
        <w:rPr>
          <w:rFonts w:hint="eastAsia" w:cs="宋体"/>
          <w:sz w:val="24"/>
        </w:rPr>
        <w:t xml:space="preserve">年      月     日</w:t>
      </w:r>
      <w:r/>
    </w:p>
    <w:p>
      <w:pPr>
        <w:pStyle w:val="1067"/>
        <w:ind w:firstLine="0"/>
        <w:spacing w:line="360" w:lineRule="auto"/>
        <w:rPr>
          <w:rFonts w:cs="宋体"/>
          <w:szCs w:val="24"/>
        </w:rPr>
      </w:pPr>
      <w:r>
        <w:rPr>
          <w:rFonts w:cs="宋体"/>
          <w:szCs w:val="24"/>
        </w:rPr>
      </w:r>
      <w:r/>
    </w:p>
    <w:p>
      <w:pPr>
        <w:jc w:val="center"/>
        <w:spacing w:line="360" w:lineRule="auto"/>
        <w:rPr>
          <w:rFonts w:cs="宋体"/>
          <w:b/>
          <w:sz w:val="24"/>
          <w:szCs w:val="24"/>
        </w:rPr>
      </w:pPr>
      <w:r>
        <w:rPr>
          <w:rFonts w:hint="eastAsia" w:cs="宋体"/>
          <w:b/>
          <w:bCs/>
        </w:rPr>
        <w:br w:type="page" w:clear="all"/>
      </w:r>
      <w:r>
        <w:rPr>
          <w:rFonts w:hint="eastAsia" w:cs="宋体"/>
          <w:b/>
          <w:sz w:val="24"/>
          <w:szCs w:val="24"/>
        </w:rPr>
        <w:t xml:space="preserve">2、</w:t>
      </w:r>
      <w:r>
        <w:rPr>
          <w:rFonts w:hint="eastAsia" w:cs="宋体"/>
          <w:b/>
          <w:bCs/>
          <w:sz w:val="24"/>
          <w:szCs w:val="24"/>
        </w:rPr>
        <w:t xml:space="preserve">供应商一般情况表</w:t>
      </w:r>
      <w:r/>
    </w:p>
    <w:tbl>
      <w:tblPr>
        <w:tblStyle w:val="1051"/>
        <w:tblW w:w="0" w:type="auto"/>
        <w:jc w:val="center"/>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cs="宋体"/>
                <w:sz w:val="24"/>
                <w:szCs w:val="24"/>
              </w:rPr>
            </w:pPr>
            <w:r>
              <w:rPr>
                <w:rFonts w:hint="eastAsia" w:cs="宋体"/>
                <w:sz w:val="24"/>
                <w:szCs w:val="24"/>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cs="宋体"/>
                <w:sz w:val="24"/>
                <w:szCs w:val="24"/>
              </w:rPr>
            </w:pPr>
            <w:r>
              <w:rPr>
                <w:rFonts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cs="宋体"/>
                <w:sz w:val="24"/>
                <w:szCs w:val="24"/>
              </w:rPr>
            </w:pPr>
            <w:r>
              <w:rPr>
                <w:rFonts w:hint="eastAsia" w:cs="宋体"/>
                <w:sz w:val="24"/>
                <w:szCs w:val="24"/>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cs="宋体"/>
                <w:sz w:val="24"/>
                <w:szCs w:val="24"/>
              </w:rPr>
            </w:pPr>
            <w:r>
              <w:rPr>
                <w:rFonts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cs="宋体"/>
                <w:sz w:val="24"/>
                <w:szCs w:val="24"/>
              </w:rPr>
            </w:pPr>
            <w:r>
              <w:rPr>
                <w:rFonts w:hint="eastAsia" w:cs="宋体"/>
                <w:sz w:val="24"/>
                <w:szCs w:val="24"/>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hint="eastAsia" w:cs="宋体"/>
                <w:sz w:val="24"/>
                <w:szCs w:val="24"/>
              </w:rPr>
              <w:t xml:space="preserve">公司具备的相关资质等级及相应的证书号</w:t>
            </w:r>
            <w:r/>
          </w:p>
          <w:p>
            <w:pPr>
              <w:spacing w:line="360" w:lineRule="auto"/>
              <w:rPr>
                <w:rFonts w:cs="宋体"/>
                <w:sz w:val="24"/>
                <w:szCs w:val="24"/>
              </w:rPr>
            </w:pPr>
            <w:r>
              <w:rPr>
                <w:rFonts w:hint="eastAsia" w:cs="宋体"/>
                <w:sz w:val="24"/>
                <w:szCs w:val="24"/>
              </w:rPr>
              <w:t xml:space="preserve">（请附有关证书的</w:t>
            </w:r>
            <w:r>
              <w:rPr>
                <w:rFonts w:hint="eastAsia" w:cs="宋体"/>
                <w:sz w:val="24"/>
                <w:szCs w:val="24"/>
                <w:lang w:val="en-US" w:eastAsia="zh-CN"/>
              </w:rPr>
              <w:t xml:space="preserve">扫描</w:t>
            </w:r>
            <w:r>
              <w:rPr>
                <w:rFonts w:hint="eastAsia" w:cs="宋体"/>
                <w:sz w:val="24"/>
                <w:szCs w:val="24"/>
              </w:rPr>
              <w:t xml:space="preserve">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hint="eastAsia" w:cs="宋体"/>
                <w:sz w:val="24"/>
                <w:szCs w:val="24"/>
              </w:rPr>
              <w:t xml:space="preserve">公司</w:t>
            </w:r>
            <w:r>
              <w:rPr>
                <w:rFonts w:hint="eastAsia" w:cs="宋体"/>
                <w:sz w:val="24"/>
                <w:szCs w:val="24"/>
                <w:u w:val="single"/>
              </w:rPr>
              <w:t xml:space="preserve">   （是否通过，何种）   </w:t>
            </w:r>
            <w:r>
              <w:rPr>
                <w:rFonts w:hint="eastAsia" w:cs="宋体"/>
                <w:sz w:val="24"/>
                <w:szCs w:val="24"/>
              </w:rPr>
              <w:t xml:space="preserve">质量保证体系认证（如通过请附相关在有效期内的证书</w:t>
            </w:r>
            <w:r>
              <w:rPr>
                <w:rFonts w:hint="eastAsia" w:cs="宋体"/>
                <w:sz w:val="24"/>
                <w:szCs w:val="24"/>
                <w:lang w:val="en-US" w:eastAsia="zh-CN"/>
              </w:rPr>
              <w:t xml:space="preserve">扫描</w:t>
            </w:r>
            <w:r>
              <w:rPr>
                <w:rFonts w:hint="eastAsia" w:cs="宋体"/>
                <w:sz w:val="24"/>
                <w:szCs w:val="24"/>
              </w:rPr>
              <w:t xml:space="preserve">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17" w:type="dxa"/>
            <w:textDirection w:val="lrTb"/>
            <w:noWrap w:val="false"/>
          </w:tcPr>
          <w:p>
            <w:pPr>
              <w:jc w:val="center"/>
              <w:spacing w:line="360" w:lineRule="auto"/>
              <w:rPr>
                <w:rFonts w:cs="宋体"/>
                <w:sz w:val="24"/>
                <w:szCs w:val="24"/>
              </w:rPr>
            </w:pPr>
            <w:r>
              <w:rPr>
                <w:rFonts w:hint="eastAsia" w:cs="宋体"/>
                <w:sz w:val="24"/>
                <w:szCs w:val="24"/>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jc w:val="center"/>
              <w:spacing w:line="360" w:lineRule="auto"/>
              <w:rPr>
                <w:rFonts w:cs="宋体"/>
                <w:sz w:val="24"/>
                <w:szCs w:val="24"/>
              </w:rPr>
            </w:pPr>
            <w:r>
              <w:rPr>
                <w:rFonts w:cs="宋体"/>
                <w:sz w:val="24"/>
                <w:szCs w:val="24"/>
              </w:rPr>
            </w:r>
            <w:r/>
          </w:p>
        </w:tc>
        <w:tc>
          <w:tcPr>
            <w:tcBorders>
              <w:top w:val="single" w:color="000000" w:sz="4" w:space="0"/>
              <w:left w:val="none" w:color="000000" w:sz="4" w:space="0"/>
              <w:bottom w:val="single" w:color="000000" w:sz="4" w:space="0"/>
              <w:right w:val="single" w:color="000000" w:sz="4" w:space="0"/>
            </w:tcBorders>
            <w:tcW w:w="1320" w:type="dxa"/>
            <w:textDirection w:val="lrTb"/>
            <w:noWrap w:val="false"/>
          </w:tcPr>
          <w:p>
            <w:pPr>
              <w:jc w:val="center"/>
              <w:spacing w:line="360" w:lineRule="auto"/>
              <w:rPr>
                <w:rFonts w:cs="宋体"/>
                <w:sz w:val="24"/>
                <w:szCs w:val="24"/>
              </w:rPr>
            </w:pPr>
            <w:r>
              <w:rPr>
                <w:rFonts w:hint="eastAsia" w:cs="宋体"/>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1467" w:type="dxa"/>
            <w:textDirection w:val="lrTb"/>
            <w:noWrap w:val="false"/>
          </w:tcPr>
          <w:p>
            <w:pPr>
              <w:jc w:val="cente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textDirection w:val="lrTb"/>
            <w:noWrap w:val="false"/>
          </w:tcPr>
          <w:p>
            <w:pP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spacing w:line="360" w:lineRule="auto"/>
              <w:rPr>
                <w:rFonts w:cs="宋体"/>
                <w:sz w:val="24"/>
                <w:szCs w:val="24"/>
              </w:rPr>
            </w:pPr>
            <w:r>
              <w:rPr>
                <w:rFonts w:hint="eastAsia" w:cs="宋体"/>
                <w:sz w:val="24"/>
                <w:szCs w:val="24"/>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textDirection w:val="lrTb"/>
            <w:noWrap w:val="false"/>
          </w:tcPr>
          <w:p>
            <w:pPr>
              <w:spacing w:line="360" w:lineRule="auto"/>
              <w:rPr>
                <w:rFonts w:cs="宋体"/>
                <w:sz w:val="24"/>
                <w:szCs w:val="24"/>
              </w:rPr>
            </w:pPr>
            <w:r>
              <w:rPr>
                <w:rFonts w:cs="宋体"/>
                <w:sz w:val="24"/>
                <w:szCs w:val="24"/>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hint="eastAsia" w:cs="宋体"/>
                <w:sz w:val="24"/>
                <w:szCs w:val="24"/>
              </w:rPr>
              <w:t xml:space="preserve">营业执照载明：</w:t>
            </w:r>
            <w:r/>
          </w:p>
          <w:p>
            <w:pPr>
              <w:spacing w:line="360" w:lineRule="auto"/>
              <w:rPr>
                <w:rFonts w:cs="宋体"/>
                <w:sz w:val="24"/>
                <w:szCs w:val="24"/>
                <w:u w:val="single"/>
              </w:rPr>
            </w:pPr>
            <w:r>
              <w:rPr>
                <w:rFonts w:hint="eastAsia" w:cs="宋体"/>
                <w:sz w:val="24"/>
                <w:szCs w:val="24"/>
              </w:rPr>
              <w:t xml:space="preserve">1.</w:t>
            </w:r>
            <w:r/>
          </w:p>
          <w:p>
            <w:pPr>
              <w:spacing w:line="360" w:lineRule="auto"/>
              <w:rPr>
                <w:rFonts w:cs="宋体"/>
                <w:sz w:val="24"/>
                <w:szCs w:val="24"/>
                <w:u w:val="single"/>
              </w:rPr>
            </w:pPr>
            <w:r>
              <w:rPr>
                <w:rFonts w:hint="eastAsia" w:cs="宋体"/>
                <w:sz w:val="24"/>
                <w:szCs w:val="24"/>
              </w:rPr>
              <w:t xml:space="preserve">2.</w:t>
            </w:r>
            <w:r/>
          </w:p>
          <w:p>
            <w:pPr>
              <w:spacing w:line="360" w:lineRule="auto"/>
              <w:rPr>
                <w:rFonts w:cs="宋体"/>
                <w:sz w:val="24"/>
                <w:szCs w:val="24"/>
              </w:rPr>
            </w:pPr>
            <w:r>
              <w:rPr>
                <w:rFonts w:hint="eastAsia" w:cs="宋体"/>
                <w:sz w:val="24"/>
                <w:szCs w:val="24"/>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cs="宋体"/>
                <w:sz w:val="24"/>
                <w:szCs w:val="24"/>
              </w:rPr>
            </w:pPr>
            <w:r>
              <w:rPr>
                <w:rFonts w:hint="eastAsia" w:cs="宋体"/>
                <w:sz w:val="24"/>
                <w:szCs w:val="24"/>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cs="宋体"/>
                <w:sz w:val="24"/>
                <w:szCs w:val="24"/>
              </w:rPr>
            </w:pPr>
            <w:r>
              <w:rPr>
                <w:rFonts w:cs="宋体"/>
                <w:sz w:val="24"/>
                <w:szCs w:val="24"/>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cs="宋体"/>
                <w:sz w:val="24"/>
                <w:szCs w:val="24"/>
              </w:rPr>
            </w:pPr>
            <w:r>
              <w:rPr>
                <w:rFonts w:hint="eastAsia" w:cs="宋体"/>
                <w:sz w:val="24"/>
                <w:szCs w:val="24"/>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cs="宋体"/>
                <w:sz w:val="24"/>
                <w:szCs w:val="24"/>
              </w:rPr>
            </w:pPr>
            <w:r>
              <w:rPr>
                <w:rFonts w:cs="宋体"/>
                <w:sz w:val="24"/>
                <w:szCs w:val="24"/>
              </w:rPr>
            </w:r>
            <w:r/>
          </w:p>
        </w:tc>
      </w:tr>
    </w:tbl>
    <w:p>
      <w:pPr>
        <w:ind w:firstLine="480"/>
        <w:jc w:val="right"/>
        <w:spacing w:line="360" w:lineRule="auto"/>
        <w:rPr>
          <w:rFonts w:cs="宋体"/>
          <w:sz w:val="24"/>
          <w:szCs w:val="24"/>
        </w:rPr>
      </w:pPr>
      <w:r>
        <w:rPr>
          <w:rFonts w:hint="eastAsia" w:cs="宋体"/>
          <w:sz w:val="24"/>
          <w:szCs w:val="24"/>
        </w:rPr>
        <w:t xml:space="preserve">供应商：（加盖公章）</w:t>
      </w:r>
      <w:r/>
    </w:p>
    <w:p>
      <w:pPr>
        <w:ind w:firstLine="480"/>
        <w:jc w:val="right"/>
        <w:spacing w:line="360" w:lineRule="auto"/>
        <w:rPr>
          <w:rFonts w:cs="宋体"/>
          <w:sz w:val="24"/>
          <w:szCs w:val="24"/>
        </w:rPr>
      </w:pPr>
      <w:r>
        <w:rPr>
          <w:rFonts w:hint="eastAsia" w:cs="宋体"/>
          <w:sz w:val="24"/>
          <w:szCs w:val="24"/>
        </w:rPr>
        <w:t xml:space="preserve">法定代表人</w:t>
      </w:r>
      <w:r>
        <w:rPr>
          <w:rFonts w:hint="eastAsia" w:cs="宋体"/>
          <w:bCs/>
          <w:sz w:val="24"/>
          <w:szCs w:val="24"/>
        </w:rPr>
        <w:t xml:space="preserve">或分支机构负责人</w:t>
      </w:r>
      <w:r>
        <w:rPr>
          <w:rFonts w:hint="eastAsia" w:cs="宋体"/>
          <w:sz w:val="24"/>
          <w:szCs w:val="24"/>
        </w:rPr>
        <w:t xml:space="preserve">或被授权人：（签字或盖章）</w:t>
      </w:r>
      <w:r/>
    </w:p>
    <w:p>
      <w:pPr>
        <w:ind w:firstLine="1320"/>
        <w:jc w:val="right"/>
        <w:spacing w:line="360" w:lineRule="auto"/>
        <w:rPr>
          <w:rFonts w:cs="宋体"/>
          <w:sz w:val="24"/>
          <w:szCs w:val="24"/>
        </w:rPr>
      </w:pPr>
      <w:r>
        <w:rPr>
          <w:rFonts w:hint="eastAsia" w:cs="宋体"/>
          <w:sz w:val="24"/>
          <w:szCs w:val="24"/>
        </w:rPr>
        <w:t xml:space="preserve">年      月     日</w:t>
      </w:r>
      <w:r/>
    </w:p>
    <w:p>
      <w:pPr>
        <w:numPr>
          <w:ilvl w:val="0"/>
          <w:numId w:val="2"/>
        </w:numPr>
        <w:jc w:val="center"/>
        <w:spacing w:line="360" w:lineRule="auto"/>
        <w:rPr>
          <w:rFonts w:cs="宋体"/>
          <w:b/>
          <w:bCs/>
          <w:sz w:val="24"/>
          <w:szCs w:val="24"/>
        </w:rPr>
        <w:outlineLvl w:val="3"/>
      </w:pPr>
      <w:r>
        <w:rPr>
          <w:rFonts w:hint="eastAsia" w:cs="宋体"/>
          <w:b/>
          <w:bCs/>
          <w:sz w:val="24"/>
        </w:rPr>
        <w:br w:type="page" w:clear="all"/>
      </w:r>
      <w:r>
        <w:rPr>
          <w:rFonts w:hint="eastAsia" w:cs="宋体"/>
          <w:b/>
          <w:bCs/>
          <w:sz w:val="24"/>
          <w:szCs w:val="24"/>
        </w:rPr>
        <w:t xml:space="preserve">商务技术正负偏离表</w:t>
      </w:r>
      <w:r/>
    </w:p>
    <w:p>
      <w:pPr>
        <w:pStyle w:val="1077"/>
        <w:spacing w:line="360" w:lineRule="auto"/>
        <w:rPr>
          <w:rFonts w:eastAsia="宋体" w:cs="宋体"/>
          <w:szCs w:val="24"/>
        </w:rPr>
      </w:pPr>
      <w:r>
        <w:rPr>
          <w:rFonts w:hint="eastAsia" w:eastAsia="宋体" w:cs="宋体"/>
          <w:szCs w:val="24"/>
        </w:rPr>
        <w:t xml:space="preserve">项目名称：</w:t>
      </w:r>
      <w:r/>
    </w:p>
    <w:tbl>
      <w:tblPr>
        <w:tblStyle w:val="105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2300"/>
        <w:gridCol w:w="2266"/>
        <w:gridCol w:w="2330"/>
        <w:gridCol w:w="1429"/>
      </w:tblGrid>
      <w:tr>
        <w:trPr>
          <w:trHeight w:val="994"/>
        </w:trPr>
        <w:tc>
          <w:tcPr>
            <w:tcW w:w="851" w:type="dxa"/>
            <w:vAlign w:val="center"/>
            <w:textDirection w:val="lrTb"/>
            <w:noWrap w:val="false"/>
          </w:tcPr>
          <w:p>
            <w:pPr>
              <w:jc w:val="center"/>
              <w:spacing w:line="360" w:lineRule="auto"/>
              <w:rPr>
                <w:rFonts w:cs="宋体"/>
                <w:sz w:val="24"/>
                <w:szCs w:val="24"/>
              </w:rPr>
            </w:pPr>
            <w:r>
              <w:rPr>
                <w:rFonts w:hint="eastAsia" w:cs="宋体"/>
                <w:sz w:val="24"/>
                <w:szCs w:val="24"/>
              </w:rPr>
              <w:t xml:space="preserve">序号</w:t>
            </w:r>
            <w:r/>
          </w:p>
        </w:tc>
        <w:tc>
          <w:tcPr>
            <w:tcW w:w="2331" w:type="dxa"/>
            <w:vAlign w:val="center"/>
            <w:textDirection w:val="lrTb"/>
            <w:noWrap w:val="false"/>
          </w:tcPr>
          <w:p>
            <w:pPr>
              <w:jc w:val="center"/>
              <w:spacing w:line="360" w:lineRule="auto"/>
              <w:rPr>
                <w:rFonts w:cs="宋体"/>
                <w:sz w:val="24"/>
                <w:szCs w:val="24"/>
              </w:rPr>
            </w:pPr>
            <w:r>
              <w:rPr>
                <w:rFonts w:hint="eastAsia" w:cs="宋体"/>
                <w:sz w:val="24"/>
                <w:szCs w:val="24"/>
              </w:rPr>
              <w:t xml:space="preserve">招标文件要求的商务技术条款</w:t>
            </w:r>
            <w:r/>
          </w:p>
        </w:tc>
        <w:tc>
          <w:tcPr>
            <w:tcW w:w="2297" w:type="dxa"/>
            <w:vAlign w:val="center"/>
            <w:textDirection w:val="lrTb"/>
            <w:noWrap w:val="false"/>
          </w:tcPr>
          <w:p>
            <w:pPr>
              <w:jc w:val="center"/>
              <w:spacing w:line="360" w:lineRule="auto"/>
              <w:rPr>
                <w:rFonts w:cs="宋体"/>
                <w:sz w:val="24"/>
                <w:szCs w:val="24"/>
              </w:rPr>
            </w:pPr>
            <w:r>
              <w:rPr>
                <w:rFonts w:hint="eastAsia" w:cs="宋体"/>
                <w:sz w:val="24"/>
                <w:szCs w:val="24"/>
              </w:rPr>
              <w:t xml:space="preserve">投标文件响应情况</w:t>
            </w:r>
            <w:r/>
          </w:p>
        </w:tc>
        <w:tc>
          <w:tcPr>
            <w:tcW w:w="2362" w:type="dxa"/>
            <w:vAlign w:val="center"/>
            <w:textDirection w:val="lrTb"/>
            <w:noWrap w:val="false"/>
          </w:tcPr>
          <w:p>
            <w:pPr>
              <w:jc w:val="center"/>
              <w:spacing w:line="360" w:lineRule="auto"/>
              <w:rPr>
                <w:rFonts w:cs="宋体"/>
                <w:sz w:val="24"/>
                <w:szCs w:val="24"/>
              </w:rPr>
            </w:pPr>
            <w:r>
              <w:rPr>
                <w:rFonts w:hint="eastAsia" w:cs="宋体"/>
                <w:sz w:val="24"/>
                <w:szCs w:val="24"/>
              </w:rPr>
              <w:t xml:space="preserve">偏离说明</w:t>
            </w:r>
            <w:r/>
          </w:p>
        </w:tc>
        <w:tc>
          <w:tcPr>
            <w:tcW w:w="1445" w:type="dxa"/>
            <w:vAlign w:val="center"/>
            <w:textDirection w:val="lrTb"/>
            <w:noWrap w:val="false"/>
          </w:tcPr>
          <w:p>
            <w:pPr>
              <w:jc w:val="center"/>
              <w:spacing w:line="360" w:lineRule="auto"/>
              <w:rPr>
                <w:rFonts w:cs="宋体"/>
                <w:sz w:val="24"/>
                <w:szCs w:val="24"/>
              </w:rPr>
            </w:pPr>
            <w:r>
              <w:rPr>
                <w:rFonts w:hint="eastAsia" w:cs="宋体"/>
                <w:sz w:val="24"/>
                <w:szCs w:val="24"/>
              </w:rPr>
              <w:t xml:space="preserve">备注</w:t>
            </w:r>
            <w:r/>
          </w:p>
        </w:tc>
      </w:tr>
      <w:tr>
        <w:trPr>
          <w:trHeight w:val="414"/>
        </w:trPr>
        <w:tc>
          <w:tcPr>
            <w:tcW w:w="851" w:type="dxa"/>
            <w:textDirection w:val="lrTb"/>
            <w:noWrap w:val="false"/>
          </w:tcPr>
          <w:p>
            <w:pPr>
              <w:jc w:val="center"/>
              <w:spacing w:line="360" w:lineRule="auto"/>
              <w:rPr>
                <w:rFonts w:cs="宋体"/>
                <w:sz w:val="24"/>
                <w:szCs w:val="24"/>
              </w:rPr>
            </w:pPr>
            <w:r>
              <w:rPr>
                <w:rFonts w:hint="eastAsia" w:cs="宋体"/>
                <w:sz w:val="24"/>
                <w:szCs w:val="24"/>
              </w:rPr>
              <w:t xml:space="preserve">1</w:t>
            </w:r>
            <w:r/>
          </w:p>
        </w:tc>
        <w:tc>
          <w:tcPr>
            <w:tcW w:w="2331" w:type="dxa"/>
            <w:vAlign w:val="center"/>
            <w:textDirection w:val="lrTb"/>
            <w:noWrap w:val="false"/>
          </w:tcPr>
          <w:p>
            <w:pPr>
              <w:jc w:val="left"/>
              <w:spacing w:line="360" w:lineRule="auto"/>
              <w:rPr>
                <w:rFonts w:cs="宋体"/>
                <w:sz w:val="24"/>
                <w:szCs w:val="24"/>
              </w:rPr>
            </w:pPr>
            <w:r>
              <w:rPr>
                <w:rFonts w:cs="宋体"/>
                <w:sz w:val="24"/>
                <w:szCs w:val="24"/>
              </w:rPr>
            </w:r>
            <w:r/>
          </w:p>
        </w:tc>
        <w:tc>
          <w:tcPr>
            <w:tcW w:w="2297" w:type="dxa"/>
            <w:vAlign w:val="center"/>
            <w:textDirection w:val="lrTb"/>
            <w:noWrap w:val="false"/>
          </w:tcPr>
          <w:p>
            <w:pPr>
              <w:jc w:val="left"/>
              <w:spacing w:line="360" w:lineRule="auto"/>
              <w:rPr>
                <w:rFonts w:cs="宋体"/>
                <w:sz w:val="24"/>
                <w:szCs w:val="24"/>
              </w:rPr>
            </w:pPr>
            <w:r>
              <w:rPr>
                <w:rFonts w:cs="宋体"/>
                <w:sz w:val="24"/>
                <w:szCs w:val="24"/>
              </w:rPr>
            </w:r>
            <w:r/>
          </w:p>
        </w:tc>
        <w:tc>
          <w:tcPr>
            <w:tcW w:w="2362" w:type="dxa"/>
            <w:vAlign w:val="center"/>
            <w:textDirection w:val="lrTb"/>
            <w:noWrap w:val="false"/>
          </w:tcPr>
          <w:p>
            <w:pPr>
              <w:jc w:val="left"/>
              <w:spacing w:line="360" w:lineRule="auto"/>
              <w:rPr>
                <w:rFonts w:cs="宋体"/>
                <w:sz w:val="24"/>
                <w:szCs w:val="24"/>
              </w:rPr>
            </w:pPr>
            <w:r>
              <w:rPr>
                <w:rFonts w:cs="宋体"/>
                <w:sz w:val="24"/>
                <w:szCs w:val="24"/>
              </w:rPr>
            </w:r>
            <w:r/>
          </w:p>
        </w:tc>
        <w:tc>
          <w:tcPr>
            <w:tcW w:w="1445" w:type="dxa"/>
            <w:textDirection w:val="lrTb"/>
            <w:noWrap w:val="false"/>
          </w:tcPr>
          <w:p>
            <w:pPr>
              <w:jc w:val="left"/>
              <w:spacing w:line="360" w:lineRule="auto"/>
              <w:rPr>
                <w:rFonts w:cs="宋体"/>
                <w:sz w:val="24"/>
                <w:szCs w:val="24"/>
              </w:rPr>
            </w:pPr>
            <w:r>
              <w:rPr>
                <w:rFonts w:cs="宋体"/>
                <w:sz w:val="24"/>
                <w:szCs w:val="24"/>
              </w:rPr>
            </w:r>
            <w:r/>
          </w:p>
        </w:tc>
      </w:tr>
      <w:tr>
        <w:trPr>
          <w:trHeight w:val="548"/>
        </w:trPr>
        <w:tc>
          <w:tcPr>
            <w:tcW w:w="851" w:type="dxa"/>
            <w:textDirection w:val="lrTb"/>
            <w:noWrap w:val="false"/>
          </w:tcPr>
          <w:p>
            <w:pPr>
              <w:jc w:val="center"/>
              <w:spacing w:line="360" w:lineRule="auto"/>
              <w:rPr>
                <w:rFonts w:cs="宋体"/>
                <w:sz w:val="24"/>
                <w:szCs w:val="24"/>
              </w:rPr>
            </w:pPr>
            <w:r>
              <w:rPr>
                <w:rFonts w:hint="eastAsia" w:cs="宋体"/>
                <w:sz w:val="24"/>
                <w:szCs w:val="24"/>
              </w:rPr>
              <w:t xml:space="preserve">2</w:t>
            </w:r>
            <w:r/>
          </w:p>
        </w:tc>
        <w:tc>
          <w:tcPr>
            <w:tcW w:w="2331" w:type="dxa"/>
            <w:vAlign w:val="center"/>
            <w:textDirection w:val="lrTb"/>
            <w:noWrap w:val="false"/>
          </w:tcPr>
          <w:p>
            <w:pPr>
              <w:jc w:val="left"/>
              <w:spacing w:line="360" w:lineRule="auto"/>
              <w:rPr>
                <w:rFonts w:cs="宋体"/>
                <w:sz w:val="24"/>
                <w:szCs w:val="24"/>
              </w:rPr>
            </w:pPr>
            <w:r>
              <w:rPr>
                <w:rFonts w:cs="宋体"/>
                <w:sz w:val="24"/>
                <w:szCs w:val="24"/>
              </w:rPr>
            </w:r>
            <w:r/>
          </w:p>
        </w:tc>
        <w:tc>
          <w:tcPr>
            <w:tcW w:w="2297" w:type="dxa"/>
            <w:vAlign w:val="center"/>
            <w:textDirection w:val="lrTb"/>
            <w:noWrap w:val="false"/>
          </w:tcPr>
          <w:p>
            <w:pPr>
              <w:jc w:val="left"/>
              <w:spacing w:line="360" w:lineRule="auto"/>
              <w:rPr>
                <w:rFonts w:cs="宋体"/>
                <w:sz w:val="24"/>
                <w:szCs w:val="24"/>
              </w:rPr>
            </w:pPr>
            <w:r>
              <w:rPr>
                <w:rFonts w:cs="宋体"/>
                <w:sz w:val="24"/>
                <w:szCs w:val="24"/>
              </w:rPr>
            </w:r>
            <w:r/>
          </w:p>
        </w:tc>
        <w:tc>
          <w:tcPr>
            <w:tcW w:w="2362" w:type="dxa"/>
            <w:vAlign w:val="center"/>
            <w:textDirection w:val="lrTb"/>
            <w:noWrap w:val="false"/>
          </w:tcPr>
          <w:p>
            <w:pPr>
              <w:jc w:val="left"/>
              <w:spacing w:line="360" w:lineRule="auto"/>
              <w:rPr>
                <w:rFonts w:cs="宋体"/>
                <w:sz w:val="24"/>
                <w:szCs w:val="24"/>
              </w:rPr>
            </w:pPr>
            <w:r>
              <w:rPr>
                <w:rFonts w:cs="宋体"/>
                <w:sz w:val="24"/>
                <w:szCs w:val="24"/>
              </w:rPr>
            </w:r>
            <w:r/>
          </w:p>
        </w:tc>
        <w:tc>
          <w:tcPr>
            <w:tcW w:w="1445" w:type="dxa"/>
            <w:textDirection w:val="lrTb"/>
            <w:noWrap w:val="false"/>
          </w:tcPr>
          <w:p>
            <w:pPr>
              <w:jc w:val="left"/>
              <w:spacing w:line="360" w:lineRule="auto"/>
              <w:rPr>
                <w:rFonts w:cs="宋体"/>
                <w:sz w:val="24"/>
                <w:szCs w:val="24"/>
              </w:rPr>
            </w:pPr>
            <w:r>
              <w:rPr>
                <w:rFonts w:cs="宋体"/>
                <w:sz w:val="24"/>
                <w:szCs w:val="24"/>
              </w:rPr>
            </w:r>
            <w:r/>
          </w:p>
        </w:tc>
      </w:tr>
      <w:tr>
        <w:trPr>
          <w:trHeight w:val="400"/>
        </w:trPr>
        <w:tc>
          <w:tcPr>
            <w:tcW w:w="851" w:type="dxa"/>
            <w:textDirection w:val="lrTb"/>
            <w:noWrap w:val="false"/>
          </w:tcPr>
          <w:p>
            <w:pPr>
              <w:jc w:val="center"/>
              <w:spacing w:line="360" w:lineRule="auto"/>
              <w:rPr>
                <w:rFonts w:cs="宋体"/>
                <w:sz w:val="24"/>
                <w:szCs w:val="24"/>
              </w:rPr>
            </w:pPr>
            <w:r>
              <w:rPr>
                <w:rFonts w:hint="eastAsia" w:cs="宋体"/>
                <w:sz w:val="24"/>
                <w:szCs w:val="24"/>
              </w:rPr>
              <w:t xml:space="preserve">3</w:t>
            </w:r>
            <w:r/>
          </w:p>
        </w:tc>
        <w:tc>
          <w:tcPr>
            <w:tcW w:w="2331" w:type="dxa"/>
            <w:vAlign w:val="center"/>
            <w:textDirection w:val="lrTb"/>
            <w:noWrap w:val="false"/>
          </w:tcPr>
          <w:p>
            <w:pPr>
              <w:jc w:val="left"/>
              <w:spacing w:line="360" w:lineRule="auto"/>
              <w:rPr>
                <w:rFonts w:cs="宋体"/>
                <w:sz w:val="24"/>
                <w:szCs w:val="24"/>
              </w:rPr>
            </w:pPr>
            <w:r>
              <w:rPr>
                <w:rFonts w:cs="宋体"/>
                <w:sz w:val="24"/>
                <w:szCs w:val="24"/>
              </w:rPr>
            </w:r>
            <w:r/>
          </w:p>
        </w:tc>
        <w:tc>
          <w:tcPr>
            <w:tcW w:w="2297" w:type="dxa"/>
            <w:vAlign w:val="center"/>
            <w:textDirection w:val="lrTb"/>
            <w:noWrap w:val="false"/>
          </w:tcPr>
          <w:p>
            <w:pPr>
              <w:jc w:val="left"/>
              <w:spacing w:line="360" w:lineRule="auto"/>
              <w:rPr>
                <w:rFonts w:cs="宋体"/>
                <w:sz w:val="24"/>
                <w:szCs w:val="24"/>
              </w:rPr>
            </w:pPr>
            <w:r>
              <w:rPr>
                <w:rFonts w:cs="宋体"/>
                <w:sz w:val="24"/>
                <w:szCs w:val="24"/>
              </w:rPr>
            </w:r>
            <w:r/>
          </w:p>
        </w:tc>
        <w:tc>
          <w:tcPr>
            <w:tcW w:w="2362" w:type="dxa"/>
            <w:vAlign w:val="center"/>
            <w:textDirection w:val="lrTb"/>
            <w:noWrap w:val="false"/>
          </w:tcPr>
          <w:p>
            <w:pPr>
              <w:jc w:val="left"/>
              <w:spacing w:line="360" w:lineRule="auto"/>
              <w:rPr>
                <w:rFonts w:cs="宋体"/>
                <w:sz w:val="24"/>
                <w:szCs w:val="24"/>
              </w:rPr>
            </w:pPr>
            <w:r>
              <w:rPr>
                <w:rFonts w:cs="宋体"/>
                <w:sz w:val="24"/>
                <w:szCs w:val="24"/>
              </w:rPr>
            </w:r>
            <w:r/>
          </w:p>
        </w:tc>
        <w:tc>
          <w:tcPr>
            <w:tcW w:w="1445" w:type="dxa"/>
            <w:textDirection w:val="lrTb"/>
            <w:noWrap w:val="false"/>
          </w:tcPr>
          <w:p>
            <w:pPr>
              <w:jc w:val="left"/>
              <w:spacing w:line="360" w:lineRule="auto"/>
              <w:rPr>
                <w:rFonts w:cs="宋体"/>
                <w:sz w:val="24"/>
                <w:szCs w:val="24"/>
              </w:rPr>
            </w:pPr>
            <w:r>
              <w:rPr>
                <w:rFonts w:cs="宋体"/>
                <w:sz w:val="24"/>
                <w:szCs w:val="24"/>
              </w:rPr>
            </w:r>
            <w:r/>
          </w:p>
        </w:tc>
      </w:tr>
      <w:tr>
        <w:trPr>
          <w:trHeight w:val="419"/>
        </w:trPr>
        <w:tc>
          <w:tcPr>
            <w:tcW w:w="851" w:type="dxa"/>
            <w:textDirection w:val="lrTb"/>
            <w:noWrap w:val="false"/>
          </w:tcPr>
          <w:p>
            <w:pPr>
              <w:jc w:val="center"/>
              <w:spacing w:line="360" w:lineRule="auto"/>
              <w:rPr>
                <w:rFonts w:cs="宋体"/>
                <w:sz w:val="24"/>
                <w:szCs w:val="24"/>
              </w:rPr>
            </w:pPr>
            <w:r>
              <w:rPr>
                <w:rFonts w:hint="eastAsia" w:cs="宋体"/>
                <w:sz w:val="24"/>
                <w:szCs w:val="24"/>
              </w:rPr>
              <w:t xml:space="preserve">4</w:t>
            </w:r>
            <w:r/>
          </w:p>
        </w:tc>
        <w:tc>
          <w:tcPr>
            <w:tcW w:w="2331" w:type="dxa"/>
            <w:vAlign w:val="center"/>
            <w:textDirection w:val="lrTb"/>
            <w:noWrap w:val="false"/>
          </w:tcPr>
          <w:p>
            <w:pPr>
              <w:jc w:val="left"/>
              <w:spacing w:line="360" w:lineRule="auto"/>
              <w:rPr>
                <w:rFonts w:cs="宋体"/>
                <w:sz w:val="24"/>
                <w:szCs w:val="24"/>
              </w:rPr>
            </w:pPr>
            <w:r>
              <w:rPr>
                <w:rFonts w:cs="宋体"/>
                <w:sz w:val="24"/>
                <w:szCs w:val="24"/>
              </w:rPr>
            </w:r>
            <w:r/>
          </w:p>
        </w:tc>
        <w:tc>
          <w:tcPr>
            <w:tcW w:w="2297" w:type="dxa"/>
            <w:vAlign w:val="center"/>
            <w:textDirection w:val="lrTb"/>
            <w:noWrap w:val="false"/>
          </w:tcPr>
          <w:p>
            <w:pPr>
              <w:jc w:val="left"/>
              <w:spacing w:line="360" w:lineRule="auto"/>
              <w:rPr>
                <w:rFonts w:cs="宋体"/>
                <w:sz w:val="24"/>
                <w:szCs w:val="24"/>
              </w:rPr>
            </w:pPr>
            <w:r>
              <w:rPr>
                <w:rFonts w:cs="宋体"/>
                <w:sz w:val="24"/>
                <w:szCs w:val="24"/>
              </w:rPr>
            </w:r>
            <w:r/>
          </w:p>
        </w:tc>
        <w:tc>
          <w:tcPr>
            <w:tcW w:w="2362" w:type="dxa"/>
            <w:vAlign w:val="center"/>
            <w:textDirection w:val="lrTb"/>
            <w:noWrap w:val="false"/>
          </w:tcPr>
          <w:p>
            <w:pPr>
              <w:jc w:val="left"/>
              <w:spacing w:line="360" w:lineRule="auto"/>
              <w:rPr>
                <w:rFonts w:cs="宋体"/>
                <w:sz w:val="24"/>
                <w:szCs w:val="24"/>
              </w:rPr>
            </w:pPr>
            <w:r>
              <w:rPr>
                <w:rFonts w:cs="宋体"/>
                <w:sz w:val="24"/>
                <w:szCs w:val="24"/>
              </w:rPr>
            </w:r>
            <w:r/>
          </w:p>
        </w:tc>
        <w:tc>
          <w:tcPr>
            <w:tcW w:w="1445" w:type="dxa"/>
            <w:textDirection w:val="lrTb"/>
            <w:noWrap w:val="false"/>
          </w:tcPr>
          <w:p>
            <w:pPr>
              <w:jc w:val="left"/>
              <w:spacing w:line="360" w:lineRule="auto"/>
              <w:rPr>
                <w:rFonts w:cs="宋体"/>
                <w:sz w:val="24"/>
                <w:szCs w:val="24"/>
              </w:rPr>
            </w:pPr>
            <w:r>
              <w:rPr>
                <w:rFonts w:cs="宋体"/>
                <w:sz w:val="24"/>
                <w:szCs w:val="24"/>
              </w:rPr>
            </w:r>
            <w:r/>
          </w:p>
        </w:tc>
      </w:tr>
    </w:tbl>
    <w:p>
      <w:pPr>
        <w:spacing w:line="360" w:lineRule="auto"/>
        <w:rPr>
          <w:rFonts w:cs="宋体"/>
          <w:sz w:val="24"/>
          <w:szCs w:val="24"/>
        </w:rPr>
      </w:pPr>
      <w:r>
        <w:rPr>
          <w:rFonts w:cs="宋体"/>
          <w:sz w:val="24"/>
          <w:szCs w:val="24"/>
        </w:rPr>
      </w:r>
      <w:r/>
    </w:p>
    <w:p>
      <w:pPr>
        <w:ind w:firstLine="480"/>
        <w:spacing w:line="360" w:lineRule="auto"/>
        <w:rPr>
          <w:rFonts w:cs="宋体"/>
          <w:sz w:val="24"/>
          <w:szCs w:val="24"/>
        </w:rPr>
      </w:pPr>
      <w:r>
        <w:rPr>
          <w:rFonts w:hint="eastAsia" w:cs="宋体"/>
          <w:sz w:val="24"/>
          <w:szCs w:val="24"/>
        </w:rPr>
        <w:t xml:space="preserve">响应供应商：（盖章）             </w:t>
      </w:r>
      <w:r/>
    </w:p>
    <w:p>
      <w:pPr>
        <w:ind w:firstLine="480"/>
        <w:spacing w:line="360" w:lineRule="auto"/>
        <w:rPr>
          <w:rFonts w:cs="宋体"/>
          <w:sz w:val="24"/>
          <w:szCs w:val="24"/>
        </w:rPr>
      </w:pPr>
      <w:r>
        <w:rPr>
          <w:rFonts w:hint="eastAsia" w:cs="宋体"/>
          <w:sz w:val="24"/>
          <w:szCs w:val="24"/>
        </w:rPr>
        <w:t xml:space="preserve">法定代表人</w:t>
      </w:r>
      <w:r>
        <w:rPr>
          <w:rFonts w:hint="eastAsia" w:cs="宋体"/>
          <w:bCs/>
          <w:sz w:val="24"/>
          <w:szCs w:val="24"/>
        </w:rPr>
        <w:t xml:space="preserve">或分支机构负责人</w:t>
      </w:r>
      <w:r>
        <w:rPr>
          <w:rFonts w:hint="eastAsia" w:cs="宋体"/>
          <w:sz w:val="24"/>
          <w:szCs w:val="24"/>
        </w:rPr>
        <w:t xml:space="preserve">或被授权人（签字或盖章）：</w:t>
      </w:r>
      <w:r/>
    </w:p>
    <w:p>
      <w:pPr>
        <w:ind w:firstLine="480"/>
        <w:spacing w:line="360" w:lineRule="auto"/>
        <w:rPr>
          <w:rFonts w:cs="宋体"/>
          <w:sz w:val="24"/>
          <w:szCs w:val="24"/>
        </w:rPr>
      </w:pPr>
      <w:r>
        <w:rPr>
          <w:rFonts w:hint="eastAsia" w:cs="宋体"/>
          <w:sz w:val="24"/>
          <w:szCs w:val="24"/>
        </w:rPr>
        <w:t xml:space="preserve">日期：</w:t>
      </w:r>
      <w:r/>
    </w:p>
    <w:p>
      <w:pPr>
        <w:pStyle w:val="1077"/>
        <w:spacing w:line="360" w:lineRule="auto"/>
        <w:rPr>
          <w:rFonts w:eastAsia="宋体" w:cs="宋体"/>
          <w:szCs w:val="24"/>
        </w:rPr>
      </w:pPr>
      <w:r>
        <w:rPr>
          <w:rFonts w:eastAsia="宋体" w:cs="宋体"/>
          <w:szCs w:val="24"/>
        </w:rPr>
      </w:r>
      <w:r/>
    </w:p>
    <w:p>
      <w:pPr>
        <w:pStyle w:val="1077"/>
        <w:spacing w:line="360" w:lineRule="auto"/>
        <w:rPr>
          <w:rFonts w:eastAsia="宋体" w:cs="宋体"/>
          <w:szCs w:val="24"/>
        </w:rPr>
      </w:pPr>
      <w:r>
        <w:rPr>
          <w:rFonts w:eastAsia="宋体" w:cs="宋体"/>
          <w:szCs w:val="24"/>
        </w:rPr>
      </w:r>
      <w:r/>
    </w:p>
    <w:p>
      <w:pPr>
        <w:ind w:firstLine="480"/>
        <w:spacing w:line="360" w:lineRule="auto"/>
        <w:rPr>
          <w:rFonts w:cs="宋体"/>
          <w:sz w:val="24"/>
          <w:szCs w:val="24"/>
        </w:rPr>
      </w:pPr>
      <w:r>
        <w:rPr>
          <w:rFonts w:hint="eastAsia" w:cs="宋体"/>
          <w:sz w:val="24"/>
          <w:szCs w:val="24"/>
          <w:lang w:val="zh-CN"/>
        </w:rPr>
        <w:t xml:space="preserve">注：1、供应商提交的响应文件中与招标文件中的商务技术要求，应逐条填列在偏离表中。也可以提供经签署、盖章的空白表格，招标人将视为供应商完全接受商务技术部分的条款内容。</w:t>
      </w:r>
      <w:r/>
    </w:p>
    <w:p>
      <w:pPr>
        <w:ind w:firstLine="480"/>
        <w:spacing w:line="360" w:lineRule="auto"/>
        <w:rPr>
          <w:rFonts w:cs="宋体"/>
          <w:sz w:val="24"/>
          <w:szCs w:val="24"/>
        </w:rPr>
      </w:pPr>
      <w:r>
        <w:rPr>
          <w:rFonts w:hint="eastAsia" w:cs="宋体"/>
          <w:sz w:val="24"/>
          <w:szCs w:val="24"/>
          <w:lang w:val="zh-CN"/>
        </w:rPr>
        <w:t xml:space="preserve">2、“偏离说明”一栏选择“正偏离”、“负偏离”进行填写。正偏离的确认和负偏离的是否响应采购文件，经三分之二评委认定。</w:t>
      </w:r>
      <w:r/>
    </w:p>
    <w:p>
      <w:pPr>
        <w:ind w:firstLine="480"/>
        <w:spacing w:line="360" w:lineRule="auto"/>
        <w:rPr>
          <w:rFonts w:cs="宋体"/>
          <w:sz w:val="24"/>
          <w:szCs w:val="24"/>
        </w:rPr>
      </w:pPr>
      <w:r>
        <w:rPr>
          <w:rFonts w:hint="eastAsia" w:cs="宋体"/>
          <w:sz w:val="24"/>
          <w:szCs w:val="24"/>
          <w:lang w:val="zh-CN"/>
        </w:rPr>
        <w:t xml:space="preserve">3、供应商如果虚假响应，将承担被暂停参加招标人招标活动的风险。</w:t>
      </w:r>
      <w:r/>
    </w:p>
    <w:p>
      <w:pPr>
        <w:ind w:firstLine="480"/>
        <w:spacing w:line="360" w:lineRule="auto"/>
        <w:rPr>
          <w:rFonts w:cs="宋体"/>
          <w:sz w:val="24"/>
          <w:szCs w:val="24"/>
        </w:rPr>
      </w:pPr>
      <w:r>
        <w:rPr>
          <w:rFonts w:hint="eastAsia" w:cs="宋体"/>
          <w:sz w:val="24"/>
          <w:szCs w:val="24"/>
          <w:lang w:val="zh-CN"/>
        </w:rPr>
        <w:t xml:space="preserve">4、供应商若提供其他增值服务，可以在表中自行据实填写。</w:t>
      </w:r>
      <w:r/>
    </w:p>
    <w:p>
      <w:pPr>
        <w:spacing w:line="360" w:lineRule="auto"/>
        <w:rPr>
          <w:rFonts w:cs="宋体"/>
          <w:sz w:val="24"/>
          <w:szCs w:val="24"/>
        </w:rPr>
      </w:pPr>
      <w:r>
        <w:rPr>
          <w:rFonts w:cs="宋体"/>
          <w:sz w:val="24"/>
          <w:szCs w:val="24"/>
        </w:rPr>
      </w:r>
      <w:r/>
    </w:p>
    <w:p>
      <w:pPr>
        <w:pStyle w:val="1067"/>
        <w:ind w:firstLine="0"/>
        <w:jc w:val="center"/>
        <w:spacing w:line="360" w:lineRule="auto"/>
        <w:rPr>
          <w:rFonts w:cs="宋体"/>
          <w:b/>
          <w:bCs/>
          <w:szCs w:val="21"/>
        </w:rPr>
      </w:pPr>
      <w:r>
        <w:rPr>
          <w:rFonts w:hint="eastAsia" w:cs="宋体"/>
          <w:b/>
          <w:bCs/>
          <w:szCs w:val="21"/>
        </w:rPr>
        <w:br w:type="page" w:clear="all"/>
      </w:r>
      <w:r>
        <w:rPr>
          <w:rFonts w:hint="eastAsia" w:cs="宋体"/>
          <w:b/>
          <w:bCs/>
          <w:szCs w:val="21"/>
        </w:rPr>
        <w:t xml:space="preserve">4、</w:t>
      </w:r>
      <w:r>
        <w:rPr>
          <w:rFonts w:hint="eastAsia" w:cs="宋体"/>
          <w:b/>
          <w:bCs/>
          <w:szCs w:val="24"/>
        </w:rPr>
        <w:t xml:space="preserve">投标人一般情况表</w:t>
      </w:r>
      <w:r/>
    </w:p>
    <w:tbl>
      <w:tblPr>
        <w:tblStyle w:val="105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cs="宋体"/>
                <w:sz w:val="24"/>
                <w:szCs w:val="24"/>
              </w:rPr>
            </w:pPr>
            <w:r>
              <w:rPr>
                <w:rFonts w:hint="eastAsia" w:cs="宋体"/>
                <w:sz w:val="24"/>
                <w:szCs w:val="24"/>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cs="宋体"/>
                <w:sz w:val="24"/>
                <w:szCs w:val="24"/>
              </w:rPr>
            </w:pPr>
            <w:r>
              <w:rPr>
                <w:rFonts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cs="宋体"/>
                <w:sz w:val="24"/>
                <w:szCs w:val="24"/>
              </w:rPr>
            </w:pPr>
            <w:r>
              <w:rPr>
                <w:rFonts w:hint="eastAsia" w:cs="宋体"/>
                <w:sz w:val="24"/>
                <w:szCs w:val="24"/>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cs="宋体"/>
                <w:sz w:val="24"/>
                <w:szCs w:val="24"/>
              </w:rPr>
            </w:pPr>
            <w:r>
              <w:rPr>
                <w:rFonts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cs="宋体"/>
                <w:sz w:val="24"/>
                <w:szCs w:val="24"/>
              </w:rPr>
            </w:pPr>
            <w:r>
              <w:rPr>
                <w:rFonts w:hint="eastAsia" w:cs="宋体"/>
                <w:sz w:val="24"/>
                <w:szCs w:val="24"/>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hint="eastAsia" w:cs="宋体"/>
                <w:sz w:val="24"/>
                <w:szCs w:val="24"/>
              </w:rPr>
              <w:t xml:space="preserve">公司具备的相关资质等级及相应的证书号</w:t>
            </w:r>
            <w:r/>
          </w:p>
          <w:p>
            <w:pPr>
              <w:spacing w:line="360" w:lineRule="auto"/>
              <w:rPr>
                <w:rFonts w:cs="宋体"/>
                <w:sz w:val="24"/>
                <w:szCs w:val="24"/>
              </w:rPr>
            </w:pPr>
            <w:r>
              <w:rPr>
                <w:rFonts w:hint="eastAsia" w:cs="宋体"/>
                <w:sz w:val="24"/>
                <w:szCs w:val="24"/>
              </w:rPr>
              <w:t xml:space="preserve">（请附有关证书的</w:t>
            </w:r>
            <w:r>
              <w:rPr>
                <w:rFonts w:hint="eastAsia" w:cs="宋体"/>
                <w:sz w:val="24"/>
                <w:szCs w:val="24"/>
                <w:lang w:val="en-US" w:eastAsia="zh-CN"/>
              </w:rPr>
              <w:t xml:space="preserve">扫描</w:t>
            </w:r>
            <w:r>
              <w:rPr>
                <w:rFonts w:hint="eastAsia" w:cs="宋体"/>
                <w:sz w:val="24"/>
                <w:szCs w:val="24"/>
              </w:rPr>
              <w:t xml:space="preserve">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hint="eastAsia" w:cs="宋体"/>
                <w:sz w:val="24"/>
                <w:szCs w:val="24"/>
              </w:rPr>
              <w:t xml:space="preserve">公司</w:t>
            </w:r>
            <w:r>
              <w:rPr>
                <w:rFonts w:hint="eastAsia" w:cs="宋体"/>
                <w:sz w:val="24"/>
                <w:szCs w:val="24"/>
                <w:u w:val="single"/>
              </w:rPr>
              <w:t xml:space="preserve">   （是否通过，何种）   </w:t>
            </w:r>
            <w:r>
              <w:rPr>
                <w:rFonts w:hint="eastAsia" w:cs="宋体"/>
                <w:sz w:val="24"/>
                <w:szCs w:val="24"/>
              </w:rPr>
              <w:t xml:space="preserve">质量保证体系认证（如通过请附相关在有效期内的证书</w:t>
            </w:r>
            <w:r>
              <w:rPr>
                <w:rFonts w:hint="eastAsia" w:cs="宋体"/>
                <w:sz w:val="24"/>
                <w:szCs w:val="24"/>
                <w:lang w:val="en-US" w:eastAsia="zh-CN"/>
              </w:rPr>
              <w:t xml:space="preserve">扫描</w:t>
            </w:r>
            <w:r>
              <w:rPr>
                <w:rFonts w:hint="eastAsia" w:cs="宋体"/>
                <w:sz w:val="24"/>
                <w:szCs w:val="24"/>
              </w:rPr>
              <w:t xml:space="preserve">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17" w:type="dxa"/>
            <w:textDirection w:val="lrTb"/>
            <w:noWrap w:val="false"/>
          </w:tcPr>
          <w:p>
            <w:pPr>
              <w:jc w:val="center"/>
              <w:spacing w:line="360" w:lineRule="auto"/>
              <w:rPr>
                <w:rFonts w:cs="宋体"/>
                <w:sz w:val="24"/>
                <w:szCs w:val="24"/>
              </w:rPr>
            </w:pPr>
            <w:r>
              <w:rPr>
                <w:rFonts w:hint="eastAsia" w:cs="宋体"/>
                <w:sz w:val="24"/>
                <w:szCs w:val="24"/>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jc w:val="center"/>
              <w:spacing w:line="360" w:lineRule="auto"/>
              <w:rPr>
                <w:rFonts w:cs="宋体"/>
                <w:sz w:val="24"/>
                <w:szCs w:val="24"/>
              </w:rPr>
            </w:pPr>
            <w:r>
              <w:rPr>
                <w:rFonts w:cs="宋体"/>
                <w:sz w:val="24"/>
                <w:szCs w:val="24"/>
              </w:rPr>
            </w:r>
            <w:r/>
          </w:p>
        </w:tc>
        <w:tc>
          <w:tcPr>
            <w:tcBorders>
              <w:top w:val="single" w:color="000000" w:sz="4" w:space="0"/>
              <w:left w:val="none" w:color="000000" w:sz="4" w:space="0"/>
              <w:bottom w:val="single" w:color="000000" w:sz="4" w:space="0"/>
              <w:right w:val="single" w:color="000000" w:sz="4" w:space="0"/>
            </w:tcBorders>
            <w:tcW w:w="1320" w:type="dxa"/>
            <w:textDirection w:val="lrTb"/>
            <w:noWrap w:val="false"/>
          </w:tcPr>
          <w:p>
            <w:pPr>
              <w:jc w:val="center"/>
              <w:spacing w:line="360" w:lineRule="auto"/>
              <w:rPr>
                <w:rFonts w:cs="宋体"/>
                <w:sz w:val="24"/>
                <w:szCs w:val="24"/>
              </w:rPr>
            </w:pPr>
            <w:r>
              <w:rPr>
                <w:rFonts w:hint="eastAsia" w:cs="宋体"/>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1467" w:type="dxa"/>
            <w:textDirection w:val="lrTb"/>
            <w:noWrap w:val="false"/>
          </w:tcPr>
          <w:p>
            <w:pPr>
              <w:jc w:val="cente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textDirection w:val="lrTb"/>
            <w:noWrap w:val="false"/>
          </w:tcPr>
          <w:p>
            <w:pP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spacing w:line="360" w:lineRule="auto"/>
              <w:rPr>
                <w:rFonts w:cs="宋体"/>
                <w:sz w:val="24"/>
                <w:szCs w:val="24"/>
              </w:rPr>
            </w:pPr>
            <w:r>
              <w:rPr>
                <w:rFonts w:hint="eastAsia" w:cs="宋体"/>
                <w:sz w:val="24"/>
                <w:szCs w:val="24"/>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textDirection w:val="lrTb"/>
            <w:noWrap w:val="false"/>
          </w:tcPr>
          <w:p>
            <w:pPr>
              <w:spacing w:line="360" w:lineRule="auto"/>
              <w:rPr>
                <w:rFonts w:cs="宋体"/>
                <w:sz w:val="24"/>
                <w:szCs w:val="24"/>
              </w:rPr>
            </w:pPr>
            <w:r>
              <w:rPr>
                <w:rFonts w:cs="宋体"/>
                <w:sz w:val="24"/>
                <w:szCs w:val="24"/>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hint="eastAsia" w:cs="宋体"/>
                <w:sz w:val="24"/>
                <w:szCs w:val="24"/>
              </w:rPr>
              <w:t xml:space="preserve">营业执照载明：</w:t>
            </w:r>
            <w:r/>
          </w:p>
          <w:p>
            <w:pPr>
              <w:spacing w:line="360" w:lineRule="auto"/>
              <w:rPr>
                <w:rFonts w:cs="宋体"/>
                <w:sz w:val="24"/>
                <w:szCs w:val="24"/>
                <w:u w:val="single"/>
              </w:rPr>
            </w:pPr>
            <w:r>
              <w:rPr>
                <w:rFonts w:hint="eastAsia" w:cs="宋体"/>
                <w:sz w:val="24"/>
                <w:szCs w:val="24"/>
              </w:rPr>
              <w:t xml:space="preserve">1.</w:t>
            </w:r>
            <w:r>
              <w:rPr>
                <w:rFonts w:hint="eastAsia" w:cs="宋体"/>
                <w:sz w:val="24"/>
                <w:szCs w:val="24"/>
                <w:u w:val="single"/>
              </w:rPr>
              <w:t xml:space="preserve">                                               </w:t>
            </w:r>
            <w:r/>
          </w:p>
          <w:p>
            <w:pPr>
              <w:spacing w:line="360" w:lineRule="auto"/>
              <w:rPr>
                <w:rFonts w:cs="宋体"/>
                <w:sz w:val="24"/>
                <w:szCs w:val="24"/>
                <w:u w:val="single"/>
              </w:rPr>
            </w:pPr>
            <w:r>
              <w:rPr>
                <w:rFonts w:hint="eastAsia" w:cs="宋体"/>
                <w:sz w:val="24"/>
                <w:szCs w:val="24"/>
              </w:rPr>
              <w:t xml:space="preserve">2.</w:t>
            </w:r>
            <w:r>
              <w:rPr>
                <w:rFonts w:hint="eastAsia" w:cs="宋体"/>
                <w:sz w:val="24"/>
                <w:szCs w:val="24"/>
                <w:u w:val="single"/>
              </w:rPr>
              <w:t xml:space="preserve">                                               </w:t>
            </w:r>
            <w:r/>
          </w:p>
          <w:p>
            <w:pPr>
              <w:spacing w:line="360" w:lineRule="auto"/>
              <w:rPr>
                <w:rFonts w:cs="宋体"/>
                <w:sz w:val="24"/>
                <w:szCs w:val="24"/>
              </w:rPr>
            </w:pPr>
            <w:r>
              <w:rPr>
                <w:rFonts w:hint="eastAsia" w:cs="宋体"/>
                <w:sz w:val="24"/>
                <w:szCs w:val="24"/>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cs="宋体"/>
                <w:sz w:val="24"/>
                <w:szCs w:val="24"/>
              </w:rPr>
            </w:pPr>
            <w:r>
              <w:rPr>
                <w:rFonts w:hint="eastAsia" w:cs="宋体"/>
                <w:sz w:val="24"/>
                <w:szCs w:val="24"/>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cs="宋体"/>
                <w:sz w:val="24"/>
                <w:szCs w:val="24"/>
              </w:rPr>
            </w:pPr>
            <w:r>
              <w:rPr>
                <w:rFonts w:cs="宋体"/>
                <w:sz w:val="24"/>
                <w:szCs w:val="24"/>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cs="宋体"/>
                <w:sz w:val="24"/>
                <w:szCs w:val="24"/>
              </w:rPr>
            </w:pPr>
            <w:r>
              <w:rPr>
                <w:rFonts w:hint="eastAsia" w:cs="宋体"/>
                <w:sz w:val="24"/>
                <w:szCs w:val="24"/>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cs="宋体"/>
                <w:sz w:val="24"/>
                <w:szCs w:val="24"/>
              </w:rPr>
            </w:pPr>
            <w:r>
              <w:rPr>
                <w:rFonts w:cs="宋体"/>
                <w:sz w:val="24"/>
                <w:szCs w:val="24"/>
              </w:rPr>
            </w:r>
            <w:r/>
          </w:p>
        </w:tc>
      </w:tr>
    </w:tbl>
    <w:p>
      <w:pPr>
        <w:ind w:firstLine="480"/>
        <w:jc w:val="right"/>
        <w:spacing w:line="360" w:lineRule="auto"/>
        <w:rPr>
          <w:rFonts w:cs="宋体"/>
          <w:sz w:val="24"/>
          <w:szCs w:val="24"/>
        </w:rPr>
      </w:pPr>
      <w:r>
        <w:rPr>
          <w:rFonts w:hint="eastAsia" w:cs="宋体"/>
          <w:sz w:val="24"/>
          <w:szCs w:val="24"/>
        </w:rPr>
        <w:t xml:space="preserve">投标人：</w:t>
      </w:r>
      <w:r>
        <w:rPr>
          <w:rFonts w:hint="eastAsia" w:cs="宋体"/>
          <w:sz w:val="24"/>
          <w:szCs w:val="24"/>
          <w:u w:val="single"/>
        </w:rPr>
        <w:t xml:space="preserve">                    </w:t>
      </w:r>
      <w:r>
        <w:rPr>
          <w:rFonts w:hint="eastAsia" w:cs="宋体"/>
          <w:sz w:val="24"/>
          <w:szCs w:val="24"/>
        </w:rPr>
        <w:t xml:space="preserve">（加盖公章）</w:t>
      </w:r>
      <w:r/>
    </w:p>
    <w:p>
      <w:pPr>
        <w:ind w:firstLine="480"/>
        <w:jc w:val="right"/>
        <w:spacing w:line="360" w:lineRule="auto"/>
        <w:rPr>
          <w:rFonts w:cs="宋体"/>
          <w:sz w:val="24"/>
          <w:szCs w:val="24"/>
        </w:rPr>
      </w:pPr>
      <w:r>
        <w:rPr>
          <w:rFonts w:hint="eastAsia" w:cs="宋体"/>
          <w:sz w:val="24"/>
          <w:szCs w:val="24"/>
        </w:rPr>
        <w:t xml:space="preserve">法定代表人</w:t>
      </w:r>
      <w:r>
        <w:rPr>
          <w:rFonts w:hint="eastAsia" w:cs="宋体"/>
          <w:bCs/>
          <w:sz w:val="24"/>
          <w:szCs w:val="24"/>
        </w:rPr>
        <w:t xml:space="preserve">或分支机构负责人</w:t>
      </w:r>
      <w:r>
        <w:rPr>
          <w:rFonts w:hint="eastAsia" w:cs="宋体"/>
          <w:sz w:val="24"/>
          <w:szCs w:val="24"/>
        </w:rPr>
        <w:t xml:space="preserve">或被授权人：</w:t>
      </w:r>
      <w:r>
        <w:rPr>
          <w:rFonts w:hint="eastAsia" w:cs="宋体"/>
          <w:sz w:val="24"/>
          <w:szCs w:val="24"/>
          <w:u w:val="single"/>
        </w:rPr>
        <w:t xml:space="preserve">          </w:t>
      </w:r>
      <w:r>
        <w:rPr>
          <w:rFonts w:hint="eastAsia" w:cs="宋体"/>
          <w:sz w:val="24"/>
          <w:szCs w:val="24"/>
        </w:rPr>
        <w:t xml:space="preserve">（签字或盖章）</w:t>
      </w:r>
      <w:r/>
    </w:p>
    <w:p>
      <w:pPr>
        <w:ind w:firstLine="1320"/>
        <w:jc w:val="right"/>
        <w:spacing w:line="360" w:lineRule="auto"/>
        <w:rPr>
          <w:rFonts w:cs="宋体"/>
          <w:sz w:val="24"/>
          <w:szCs w:val="24"/>
        </w:rPr>
      </w:pPr>
      <w:r>
        <w:rPr>
          <w:rFonts w:hint="eastAsia" w:cs="宋体"/>
          <w:sz w:val="24"/>
          <w:szCs w:val="24"/>
        </w:rPr>
        <w:t xml:space="preserve">年      月     日</w:t>
      </w:r>
      <w:r/>
    </w:p>
    <w:p>
      <w:pPr>
        <w:jc w:val="center"/>
        <w:spacing w:line="360" w:lineRule="auto"/>
        <w:rPr>
          <w:rFonts w:cs="宋体"/>
          <w:b/>
          <w:bCs/>
          <w:sz w:val="28"/>
          <w:szCs w:val="32"/>
        </w:rPr>
      </w:pPr>
      <w:r>
        <w:rPr>
          <w:rFonts w:hint="eastAsia" w:cs="宋体"/>
          <w:b/>
          <w:bCs/>
          <w:sz w:val="24"/>
        </w:rPr>
        <w:br w:type="page" w:clear="all"/>
      </w:r>
      <w:r>
        <w:rPr>
          <w:rFonts w:hint="eastAsia" w:cs="宋体"/>
          <w:b/>
          <w:bCs/>
          <w:sz w:val="28"/>
          <w:szCs w:val="32"/>
        </w:rPr>
        <w:t xml:space="preserve">中小企业声明函（服务）</w:t>
      </w:r>
      <w:r/>
    </w:p>
    <w:p>
      <w:pPr>
        <w:ind w:firstLine="480"/>
        <w:jc w:val="left"/>
        <w:spacing w:line="360" w:lineRule="auto"/>
        <w:rPr>
          <w:rFonts w:cs="宋体"/>
          <w:sz w:val="24"/>
          <w:szCs w:val="24"/>
        </w:rPr>
      </w:pPr>
      <w:r>
        <w:rPr>
          <w:rFonts w:hint="eastAsia" w:cs="宋体"/>
          <w:sz w:val="24"/>
          <w:szCs w:val="24"/>
          <w:lang w:bidi="zh-CN"/>
        </w:rPr>
        <w:t xml:space="preserve">本公司（联合体）郑重声明，根据《政府采购促进中小企业发展管理办法》（财库﹝2020﹞46 号）的规定，本公司（联合体）参加</w:t>
      </w:r>
      <w:r>
        <w:rPr>
          <w:rFonts w:hint="eastAsia" w:cs="宋体"/>
          <w:sz w:val="24"/>
          <w:szCs w:val="24"/>
          <w:u w:val="single"/>
          <w:lang w:bidi="zh-CN"/>
        </w:rPr>
        <w:t xml:space="preserve">（单位名称）</w:t>
      </w:r>
      <w:r>
        <w:rPr>
          <w:rFonts w:hint="eastAsia" w:cs="宋体"/>
          <w:sz w:val="24"/>
          <w:szCs w:val="24"/>
          <w:lang w:bidi="zh-CN"/>
        </w:rPr>
        <w:t xml:space="preserve">的</w:t>
      </w:r>
      <w:r>
        <w:rPr>
          <w:rFonts w:hint="eastAsia" w:cs="宋体"/>
          <w:sz w:val="24"/>
          <w:szCs w:val="24"/>
          <w:u w:val="single"/>
          <w:lang w:bidi="zh-CN"/>
        </w:rPr>
        <w:t xml:space="preserve">（项目名称）</w:t>
      </w:r>
      <w:r>
        <w:rPr>
          <w:rFonts w:hint="eastAsia" w:cs="宋体"/>
          <w:sz w:val="24"/>
          <w:szCs w:val="24"/>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cs="宋体"/>
          <w:sz w:val="24"/>
          <w:szCs w:val="24"/>
        </w:rPr>
      </w:pPr>
      <w:r>
        <w:rPr>
          <w:rFonts w:hint="eastAsia" w:cs="宋体"/>
          <w:sz w:val="24"/>
          <w:szCs w:val="24"/>
          <w:lang w:bidi="zh-CN"/>
        </w:rPr>
        <w:t xml:space="preserve">1，</w:t>
      </w:r>
      <w:r>
        <w:rPr>
          <w:rFonts w:hint="eastAsia" w:cs="宋体"/>
          <w:sz w:val="24"/>
          <w:szCs w:val="24"/>
          <w:u w:val="single"/>
          <w:lang w:bidi="zh-CN"/>
        </w:rPr>
        <w:t xml:space="preserve">（标的名称）</w:t>
      </w:r>
      <w:r>
        <w:rPr>
          <w:rFonts w:hint="eastAsia" w:cs="宋体"/>
          <w:sz w:val="24"/>
          <w:szCs w:val="24"/>
          <w:lang w:bidi="zh-CN"/>
        </w:rPr>
        <w:t xml:space="preserve">，属于（</w:t>
      </w:r>
      <w:r>
        <w:rPr>
          <w:rFonts w:hint="eastAsia" w:cs="宋体"/>
          <w:sz w:val="24"/>
          <w:szCs w:val="24"/>
          <w:u w:val="single"/>
          <w:lang w:bidi="zh-CN"/>
        </w:rPr>
        <w:t xml:space="preserve">采购文件中明确的所属行业）</w:t>
      </w:r>
      <w:r>
        <w:rPr>
          <w:rFonts w:hint="eastAsia" w:cs="宋体"/>
          <w:sz w:val="24"/>
          <w:szCs w:val="24"/>
          <w:lang w:bidi="zh-CN"/>
        </w:rPr>
        <w:t xml:space="preserve">；承建（承接）企业为</w:t>
      </w:r>
      <w:r>
        <w:rPr>
          <w:rFonts w:hint="eastAsia" w:cs="宋体"/>
          <w:sz w:val="24"/>
          <w:szCs w:val="24"/>
          <w:u w:val="single"/>
          <w:lang w:bidi="zh-CN"/>
        </w:rPr>
        <w:t xml:space="preserve">（企业名称）</w:t>
      </w:r>
      <w:r>
        <w:rPr>
          <w:rFonts w:hint="eastAsia" w:cs="宋体"/>
          <w:sz w:val="24"/>
          <w:szCs w:val="24"/>
          <w:lang w:bidi="zh-CN"/>
        </w:rPr>
        <w:t xml:space="preserve">，从业人员</w:t>
      </w:r>
      <w:r>
        <w:rPr>
          <w:rFonts w:hint="eastAsia" w:cs="宋体"/>
          <w:sz w:val="24"/>
          <w:szCs w:val="24"/>
          <w:u w:val="single"/>
          <w:lang w:bidi="zh-CN"/>
        </w:rPr>
        <w:t xml:space="preserve"> </w:t>
      </w:r>
      <w:r>
        <w:rPr>
          <w:rFonts w:hint="eastAsia" w:cs="宋体"/>
          <w:sz w:val="24"/>
          <w:szCs w:val="24"/>
          <w:u w:val="single"/>
          <w:lang w:bidi="zh-CN"/>
        </w:rPr>
        <w:tab/>
      </w:r>
      <w:r>
        <w:rPr>
          <w:rFonts w:hint="eastAsia" w:cs="宋体"/>
          <w:sz w:val="24"/>
          <w:szCs w:val="24"/>
          <w:lang w:bidi="zh-CN"/>
        </w:rPr>
        <w:t xml:space="preserve">人，营业收入为</w:t>
      </w:r>
      <w:r>
        <w:rPr>
          <w:rFonts w:hint="eastAsia" w:cs="宋体"/>
          <w:sz w:val="24"/>
          <w:szCs w:val="24"/>
          <w:u w:val="single"/>
          <w:lang w:bidi="zh-CN"/>
        </w:rPr>
        <w:t xml:space="preserve"> </w:t>
      </w:r>
      <w:r>
        <w:rPr>
          <w:rFonts w:hint="eastAsia" w:cs="宋体"/>
          <w:sz w:val="24"/>
          <w:szCs w:val="24"/>
          <w:u w:val="single"/>
          <w:lang w:bidi="zh-CN"/>
        </w:rPr>
        <w:tab/>
      </w:r>
      <w:r>
        <w:rPr>
          <w:rFonts w:hint="eastAsia" w:cs="宋体"/>
          <w:sz w:val="24"/>
          <w:szCs w:val="24"/>
          <w:lang w:bidi="zh-CN"/>
        </w:rPr>
        <w:t xml:space="preserve">万元，资产总额为</w:t>
      </w:r>
      <w:r>
        <w:rPr>
          <w:rFonts w:hint="eastAsia" w:cs="宋体"/>
          <w:sz w:val="24"/>
          <w:szCs w:val="24"/>
          <w:u w:val="single"/>
          <w:lang w:bidi="zh-CN"/>
        </w:rPr>
        <w:t xml:space="preserve"> </w:t>
      </w:r>
      <w:r>
        <w:rPr>
          <w:rFonts w:hint="eastAsia" w:cs="宋体"/>
          <w:sz w:val="24"/>
          <w:szCs w:val="24"/>
          <w:u w:val="single"/>
          <w:lang w:bidi="zh-CN"/>
        </w:rPr>
        <w:tab/>
      </w:r>
      <w:r>
        <w:rPr>
          <w:rFonts w:hint="eastAsia" w:cs="宋体"/>
          <w:sz w:val="24"/>
          <w:szCs w:val="24"/>
          <w:lang w:bidi="zh-CN"/>
        </w:rPr>
        <w:t xml:space="preserve">万元，属于</w:t>
      </w:r>
      <w:r>
        <w:rPr>
          <w:rFonts w:hint="eastAsia" w:cs="宋体"/>
          <w:sz w:val="24"/>
          <w:szCs w:val="24"/>
          <w:u w:val="single"/>
          <w:lang w:bidi="zh-CN"/>
        </w:rPr>
        <w:t xml:space="preserve">（中型企业、小型企业、微型企业）</w:t>
      </w:r>
      <w:r>
        <w:rPr>
          <w:rFonts w:hint="eastAsia" w:cs="宋体"/>
          <w:sz w:val="24"/>
          <w:szCs w:val="24"/>
          <w:lang w:bidi="zh-CN"/>
        </w:rPr>
        <w:t xml:space="preserve">；</w:t>
      </w:r>
      <w:r/>
    </w:p>
    <w:p>
      <w:pPr>
        <w:ind w:firstLine="480"/>
        <w:jc w:val="left"/>
        <w:spacing w:line="360" w:lineRule="auto"/>
        <w:rPr>
          <w:rFonts w:cs="宋体"/>
          <w:sz w:val="24"/>
          <w:szCs w:val="24"/>
        </w:rPr>
      </w:pPr>
      <w:r>
        <w:rPr>
          <w:rFonts w:hint="eastAsia" w:cs="宋体"/>
          <w:sz w:val="24"/>
          <w:szCs w:val="24"/>
          <w:lang w:bidi="zh-CN"/>
        </w:rPr>
        <w:t xml:space="preserve">2，</w:t>
      </w:r>
      <w:r>
        <w:rPr>
          <w:rFonts w:hint="eastAsia" w:cs="宋体"/>
          <w:sz w:val="24"/>
          <w:szCs w:val="24"/>
          <w:u w:val="single"/>
          <w:lang w:bidi="zh-CN"/>
        </w:rPr>
        <w:t xml:space="preserve">（标的名称）</w:t>
      </w:r>
      <w:r>
        <w:rPr>
          <w:rFonts w:hint="eastAsia" w:cs="宋体"/>
          <w:sz w:val="24"/>
          <w:szCs w:val="24"/>
          <w:lang w:bidi="zh-CN"/>
        </w:rPr>
        <w:t xml:space="preserve">，属于（</w:t>
      </w:r>
      <w:r>
        <w:rPr>
          <w:rFonts w:hint="eastAsia" w:cs="宋体"/>
          <w:sz w:val="24"/>
          <w:szCs w:val="24"/>
          <w:u w:val="single"/>
          <w:lang w:bidi="zh-CN"/>
        </w:rPr>
        <w:t xml:space="preserve">采购文件中明确的所属行业）</w:t>
      </w:r>
      <w:r>
        <w:rPr>
          <w:rFonts w:hint="eastAsia" w:cs="宋体"/>
          <w:sz w:val="24"/>
          <w:szCs w:val="24"/>
          <w:lang w:bidi="zh-CN"/>
        </w:rPr>
        <w:t xml:space="preserve">；承建（承接）企业为</w:t>
      </w:r>
      <w:r>
        <w:rPr>
          <w:rFonts w:hint="eastAsia" w:cs="宋体"/>
          <w:sz w:val="24"/>
          <w:szCs w:val="24"/>
          <w:u w:val="single"/>
          <w:lang w:bidi="zh-CN"/>
        </w:rPr>
        <w:t xml:space="preserve">（企业名称）</w:t>
      </w:r>
      <w:r>
        <w:rPr>
          <w:rFonts w:hint="eastAsia" w:cs="宋体"/>
          <w:sz w:val="24"/>
          <w:szCs w:val="24"/>
          <w:lang w:bidi="zh-CN"/>
        </w:rPr>
        <w:t xml:space="preserve">，从业人员</w:t>
      </w:r>
      <w:r>
        <w:rPr>
          <w:rFonts w:hint="eastAsia" w:cs="宋体"/>
          <w:sz w:val="24"/>
          <w:szCs w:val="24"/>
          <w:u w:val="single"/>
          <w:lang w:bidi="zh-CN"/>
        </w:rPr>
        <w:t xml:space="preserve"> </w:t>
      </w:r>
      <w:r>
        <w:rPr>
          <w:rFonts w:hint="eastAsia" w:cs="宋体"/>
          <w:sz w:val="24"/>
          <w:szCs w:val="24"/>
          <w:u w:val="single"/>
          <w:lang w:bidi="zh-CN"/>
        </w:rPr>
        <w:tab/>
      </w:r>
      <w:r>
        <w:rPr>
          <w:rFonts w:hint="eastAsia" w:cs="宋体"/>
          <w:sz w:val="24"/>
          <w:szCs w:val="24"/>
          <w:lang w:bidi="zh-CN"/>
        </w:rPr>
        <w:t xml:space="preserve">人，营业收入为</w:t>
      </w:r>
      <w:r>
        <w:rPr>
          <w:rFonts w:hint="eastAsia" w:cs="宋体"/>
          <w:sz w:val="24"/>
          <w:szCs w:val="24"/>
          <w:u w:val="single"/>
          <w:lang w:bidi="zh-CN"/>
        </w:rPr>
        <w:t xml:space="preserve"> </w:t>
      </w:r>
      <w:r>
        <w:rPr>
          <w:rFonts w:hint="eastAsia" w:cs="宋体"/>
          <w:sz w:val="24"/>
          <w:szCs w:val="24"/>
          <w:u w:val="single"/>
          <w:lang w:bidi="zh-CN"/>
        </w:rPr>
        <w:tab/>
      </w:r>
      <w:r>
        <w:rPr>
          <w:rFonts w:hint="eastAsia" w:cs="宋体"/>
          <w:sz w:val="24"/>
          <w:szCs w:val="24"/>
          <w:lang w:bidi="zh-CN"/>
        </w:rPr>
        <w:t xml:space="preserve">万元，资产总额为</w:t>
      </w:r>
      <w:r>
        <w:rPr>
          <w:rFonts w:hint="eastAsia" w:cs="宋体"/>
          <w:sz w:val="24"/>
          <w:szCs w:val="24"/>
          <w:u w:val="single"/>
          <w:lang w:bidi="zh-CN"/>
        </w:rPr>
        <w:t xml:space="preserve"> </w:t>
      </w:r>
      <w:r>
        <w:rPr>
          <w:rFonts w:hint="eastAsia" w:cs="宋体"/>
          <w:sz w:val="24"/>
          <w:szCs w:val="24"/>
          <w:u w:val="single"/>
          <w:lang w:bidi="zh-CN"/>
        </w:rPr>
        <w:tab/>
      </w:r>
      <w:r>
        <w:rPr>
          <w:rFonts w:hint="eastAsia" w:cs="宋体"/>
          <w:sz w:val="24"/>
          <w:szCs w:val="24"/>
          <w:lang w:bidi="zh-CN"/>
        </w:rPr>
        <w:t xml:space="preserve">万元，属于</w:t>
      </w:r>
      <w:r>
        <w:rPr>
          <w:rFonts w:hint="eastAsia" w:cs="宋体"/>
          <w:sz w:val="24"/>
          <w:szCs w:val="24"/>
          <w:u w:val="single"/>
          <w:lang w:bidi="zh-CN"/>
        </w:rPr>
        <w:t xml:space="preserve">（中型企业、小型企业、微型企业）</w:t>
      </w:r>
      <w:r>
        <w:rPr>
          <w:rFonts w:hint="eastAsia" w:cs="宋体"/>
          <w:sz w:val="24"/>
          <w:szCs w:val="24"/>
          <w:lang w:bidi="zh-CN"/>
        </w:rPr>
        <w:t xml:space="preserve">；</w:t>
      </w:r>
      <w:r/>
    </w:p>
    <w:p>
      <w:pPr>
        <w:ind w:firstLine="480"/>
        <w:jc w:val="left"/>
        <w:spacing w:line="360" w:lineRule="auto"/>
        <w:rPr>
          <w:rFonts w:cs="宋体"/>
          <w:sz w:val="24"/>
          <w:szCs w:val="24"/>
        </w:rPr>
      </w:pPr>
      <w:r>
        <w:rPr>
          <w:rFonts w:hint="eastAsia" w:cs="宋体"/>
          <w:sz w:val="24"/>
          <w:szCs w:val="24"/>
          <w:lang w:bidi="zh-CN"/>
        </w:rPr>
        <w:t xml:space="preserve">……</w:t>
      </w:r>
      <w:r/>
    </w:p>
    <w:p>
      <w:pPr>
        <w:ind w:firstLine="480"/>
        <w:jc w:val="left"/>
        <w:spacing w:line="360" w:lineRule="auto"/>
        <w:rPr>
          <w:rFonts w:cs="宋体"/>
          <w:sz w:val="24"/>
          <w:szCs w:val="24"/>
        </w:rPr>
      </w:pPr>
      <w:r>
        <w:rPr>
          <w:rFonts w:hint="eastAsia" w:cs="宋体"/>
          <w:sz w:val="24"/>
          <w:szCs w:val="24"/>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cs="宋体"/>
          <w:sz w:val="24"/>
          <w:szCs w:val="24"/>
        </w:rPr>
      </w:pPr>
      <w:r>
        <w:rPr>
          <w:rFonts w:hint="eastAsia" w:cs="宋体"/>
          <w:sz w:val="24"/>
          <w:szCs w:val="24"/>
          <w:lang w:bidi="zh-CN"/>
        </w:rPr>
        <w:t xml:space="preserve">本企业对上述声明内容的真实性负责。如有虚假，将依法承担相应责任。</w:t>
      </w:r>
      <w:r/>
    </w:p>
    <w:p>
      <w:pPr>
        <w:jc w:val="left"/>
        <w:spacing w:line="360" w:lineRule="auto"/>
        <w:rPr>
          <w:rFonts w:cs="宋体"/>
          <w:sz w:val="24"/>
          <w:szCs w:val="24"/>
        </w:rPr>
      </w:pPr>
      <w:r>
        <w:rPr>
          <w:rFonts w:cs="宋体"/>
          <w:sz w:val="24"/>
          <w:szCs w:val="24"/>
        </w:rPr>
      </w:r>
      <w:r/>
    </w:p>
    <w:p>
      <w:pPr>
        <w:jc w:val="left"/>
        <w:spacing w:line="360" w:lineRule="auto"/>
        <w:rPr>
          <w:rFonts w:cs="宋体"/>
          <w:sz w:val="24"/>
          <w:szCs w:val="24"/>
        </w:rPr>
      </w:pPr>
      <w:r>
        <w:rPr>
          <w:rFonts w:hint="eastAsia" w:cs="宋体"/>
          <w:sz w:val="24"/>
          <w:szCs w:val="24"/>
          <w:lang w:bidi="zh-CN"/>
        </w:rPr>
        <w:t xml:space="preserve">企业名称（盖章）：</w:t>
      </w:r>
      <w:r/>
    </w:p>
    <w:p>
      <w:pPr>
        <w:jc w:val="left"/>
        <w:spacing w:line="360" w:lineRule="auto"/>
        <w:rPr>
          <w:rFonts w:cs="宋体"/>
          <w:sz w:val="24"/>
          <w:szCs w:val="24"/>
        </w:rPr>
      </w:pPr>
      <w:r>
        <w:rPr>
          <w:rFonts w:hint="eastAsia" w:cs="宋体"/>
          <w:sz w:val="24"/>
          <w:szCs w:val="24"/>
          <w:lang w:bidi="zh-CN"/>
        </w:rPr>
        <w:t xml:space="preserve">日期：</w:t>
      </w:r>
      <w:r/>
    </w:p>
    <w:p>
      <w:pPr>
        <w:jc w:val="center"/>
        <w:spacing w:before="360" w:after="360" w:line="360" w:lineRule="auto"/>
        <w:rPr>
          <w:rFonts w:cs="宋体"/>
          <w:b/>
          <w:sz w:val="28"/>
          <w:szCs w:val="28"/>
        </w:rPr>
      </w:pPr>
      <w:r>
        <w:rPr>
          <w:rFonts w:hint="eastAsia" w:cs="宋体"/>
          <w:sz w:val="24"/>
          <w:szCs w:val="24"/>
          <w:lang w:bidi="zh-CN"/>
        </w:rPr>
        <w:br w:type="page" w:clear="all"/>
      </w:r>
      <w:r>
        <w:rPr>
          <w:rFonts w:hint="eastAsia" w:cs="宋体"/>
          <w:b/>
          <w:bCs/>
          <w:sz w:val="28"/>
          <w:szCs w:val="28"/>
        </w:rPr>
        <w:t xml:space="preserve">残疾人福利性单位声明函</w:t>
      </w:r>
      <w:r>
        <w:rPr>
          <w:rFonts w:hint="eastAsia" w:cs="宋体"/>
          <w:b/>
          <w:sz w:val="28"/>
          <w:szCs w:val="28"/>
        </w:rPr>
        <w:t xml:space="preserve">（如涉有，则提供）</w:t>
      </w:r>
      <w:r/>
    </w:p>
    <w:p>
      <w:pPr>
        <w:ind w:firstLine="566"/>
        <w:spacing w:line="360" w:lineRule="auto"/>
        <w:rPr>
          <w:rFonts w:cs="宋体"/>
          <w:sz w:val="24"/>
          <w:szCs w:val="24"/>
        </w:rPr>
      </w:pPr>
      <w:r>
        <w:rPr>
          <w:rFonts w:hint="eastAsia"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s="宋体"/>
          <w:sz w:val="24"/>
          <w:szCs w:val="24"/>
          <w:u w:val="single"/>
          <w:lang w:bidi="zh-CN"/>
        </w:rPr>
        <w:t xml:space="preserve">（单位名称）</w:t>
      </w:r>
      <w:r>
        <w:rPr>
          <w:rFonts w:hint="eastAsia" w:cs="宋体"/>
          <w:sz w:val="24"/>
          <w:szCs w:val="24"/>
          <w:lang w:bidi="zh-CN"/>
        </w:rPr>
        <w:t xml:space="preserve">的</w:t>
      </w:r>
      <w:r>
        <w:rPr>
          <w:rFonts w:hint="eastAsia" w:cs="宋体"/>
          <w:sz w:val="24"/>
          <w:szCs w:val="24"/>
          <w:u w:val="single"/>
          <w:lang w:bidi="zh-CN"/>
        </w:rPr>
        <w:t xml:space="preserve">（项目名称）</w:t>
      </w:r>
      <w:r>
        <w:rPr>
          <w:rFonts w:hint="eastAsia" w:cs="宋体"/>
          <w:sz w:val="24"/>
          <w:szCs w:val="24"/>
          <w:lang w:bidi="zh-CN"/>
        </w:rPr>
        <w:t xml:space="preserve">采购活动</w:t>
      </w:r>
      <w:r>
        <w:rPr>
          <w:rFonts w:hint="eastAsia" w:cs="宋体"/>
          <w:sz w:val="24"/>
          <w:szCs w:val="24"/>
        </w:rPr>
        <w:t xml:space="preserve">，</w:t>
      </w:r>
      <w:r>
        <w:rPr>
          <w:rFonts w:hint="eastAsia" w:cs="宋体"/>
          <w:sz w:val="24"/>
          <w:szCs w:val="24"/>
          <w:lang w:bidi="zh-CN"/>
        </w:rPr>
        <w:t xml:space="preserve">服务全部由符合政策要求的</w:t>
      </w:r>
      <w:r>
        <w:rPr>
          <w:rFonts w:hint="eastAsia" w:cs="宋体"/>
          <w:sz w:val="24"/>
          <w:szCs w:val="24"/>
        </w:rPr>
        <w:t xml:space="preserve">残疾人福利性单位</w:t>
      </w:r>
      <w:r>
        <w:rPr>
          <w:rFonts w:hint="eastAsia" w:cs="宋体"/>
          <w:sz w:val="24"/>
          <w:szCs w:val="24"/>
          <w:lang w:bidi="zh-CN"/>
        </w:rPr>
        <w:t xml:space="preserve">承接</w:t>
      </w:r>
      <w:r>
        <w:rPr>
          <w:rFonts w:hint="eastAsia" w:cs="宋体"/>
          <w:sz w:val="24"/>
          <w:szCs w:val="24"/>
        </w:rPr>
        <w:t xml:space="preserve">。</w:t>
      </w:r>
      <w:r/>
    </w:p>
    <w:p>
      <w:pPr>
        <w:ind w:firstLine="566"/>
        <w:spacing w:line="360" w:lineRule="auto"/>
        <w:rPr>
          <w:rFonts w:cs="宋体"/>
          <w:sz w:val="24"/>
          <w:szCs w:val="24"/>
        </w:rPr>
      </w:pPr>
      <w:r>
        <w:rPr>
          <w:rFonts w:hint="eastAsia" w:cs="宋体"/>
          <w:sz w:val="24"/>
          <w:szCs w:val="24"/>
        </w:rPr>
        <w:t xml:space="preserve">本单位对上述声明的真实性负责。如有虚假，将依法承担相应责任。</w:t>
      </w:r>
      <w:r/>
    </w:p>
    <w:p>
      <w:pPr>
        <w:spacing w:line="360" w:lineRule="auto"/>
        <w:rPr>
          <w:rFonts w:cs="宋体"/>
          <w:sz w:val="24"/>
          <w:szCs w:val="24"/>
        </w:rPr>
      </w:pPr>
      <w:r>
        <w:rPr>
          <w:rFonts w:cs="宋体"/>
          <w:sz w:val="24"/>
          <w:szCs w:val="24"/>
        </w:rPr>
      </w:r>
      <w:r/>
    </w:p>
    <w:p>
      <w:pPr>
        <w:spacing w:line="360" w:lineRule="auto"/>
        <w:rPr>
          <w:rFonts w:cs="宋体"/>
          <w:sz w:val="24"/>
          <w:szCs w:val="24"/>
        </w:rPr>
      </w:pPr>
      <w:r>
        <w:rPr>
          <w:rFonts w:cs="宋体"/>
          <w:sz w:val="24"/>
          <w:szCs w:val="24"/>
        </w:rPr>
      </w:r>
      <w:r/>
    </w:p>
    <w:p>
      <w:pPr>
        <w:jc w:val="left"/>
        <w:spacing w:line="360" w:lineRule="auto"/>
        <w:rPr>
          <w:rFonts w:cs="宋体"/>
          <w:sz w:val="24"/>
          <w:szCs w:val="24"/>
        </w:rPr>
      </w:pPr>
      <w:r>
        <w:rPr>
          <w:rFonts w:hint="eastAsia" w:cs="宋体"/>
          <w:sz w:val="24"/>
          <w:szCs w:val="24"/>
        </w:rPr>
        <w:t xml:space="preserve">响应供应商：（盖章）</w:t>
      </w:r>
      <w:r/>
    </w:p>
    <w:p>
      <w:pPr>
        <w:jc w:val="left"/>
        <w:spacing w:line="360" w:lineRule="auto"/>
        <w:rPr>
          <w:rFonts w:cs="宋体"/>
          <w:sz w:val="24"/>
          <w:szCs w:val="24"/>
        </w:rPr>
      </w:pPr>
      <w:r>
        <w:rPr>
          <w:rFonts w:hint="eastAsia" w:cs="宋体"/>
          <w:sz w:val="24"/>
          <w:szCs w:val="24"/>
        </w:rPr>
        <w:t xml:space="preserve">法定代表人或被授权人（签字或盖章）：</w:t>
      </w:r>
      <w:r/>
    </w:p>
    <w:p>
      <w:pPr>
        <w:jc w:val="left"/>
        <w:spacing w:line="360" w:lineRule="auto"/>
        <w:rPr>
          <w:rFonts w:cs="宋体"/>
          <w:sz w:val="24"/>
          <w:szCs w:val="24"/>
        </w:rPr>
      </w:pPr>
      <w:r>
        <w:rPr>
          <w:rFonts w:cs="宋体"/>
          <w:sz w:val="24"/>
          <w:szCs w:val="24"/>
        </w:rPr>
      </w:r>
      <w:r/>
    </w:p>
    <w:p>
      <w:pPr>
        <w:ind w:firstLine="5280"/>
        <w:jc w:val="left"/>
        <w:spacing w:line="360" w:lineRule="auto"/>
        <w:rPr>
          <w:rFonts w:cs="宋体"/>
          <w:sz w:val="24"/>
          <w:szCs w:val="24"/>
        </w:rPr>
      </w:pPr>
      <w:r>
        <w:rPr>
          <w:rFonts w:hint="eastAsia" w:cs="宋体"/>
          <w:sz w:val="24"/>
          <w:szCs w:val="24"/>
        </w:rPr>
        <w:t xml:space="preserve">日期：</w:t>
      </w:r>
      <w:r/>
    </w:p>
    <w:p>
      <w:pPr>
        <w:jc w:val="center"/>
        <w:spacing w:line="360" w:lineRule="auto"/>
        <w:rPr>
          <w:rFonts w:cs="宋体"/>
          <w:sz w:val="28"/>
          <w:szCs w:val="28"/>
        </w:rPr>
        <w:outlineLvl w:val="3"/>
      </w:pPr>
      <w:r>
        <w:rPr>
          <w:rFonts w:hint="eastAsia" w:cs="宋体"/>
          <w:b/>
          <w:bCs/>
          <w:sz w:val="24"/>
          <w:szCs w:val="24"/>
        </w:rPr>
        <w:br w:type="page" w:clear="all"/>
      </w:r>
      <w:r>
        <w:rPr>
          <w:rFonts w:hint="eastAsia" w:cs="宋体"/>
          <w:b/>
          <w:sz w:val="28"/>
          <w:szCs w:val="28"/>
        </w:rPr>
        <w:t xml:space="preserve">监狱企业的证明（如涉有，则提供）</w:t>
      </w:r>
      <w:r/>
    </w:p>
    <w:p>
      <w:pPr>
        <w:ind w:firstLine="425"/>
        <w:spacing w:line="360" w:lineRule="auto"/>
        <w:rPr>
          <w:rFonts w:cs="宋体"/>
          <w:sz w:val="24"/>
          <w:szCs w:val="24"/>
        </w:rPr>
      </w:pPr>
      <w:r>
        <w:rPr>
          <w:rFonts w:hint="eastAsia" w:cs="宋体"/>
          <w:sz w:val="24"/>
          <w:szCs w:val="24"/>
        </w:rPr>
        <w:t xml:space="preserve">（格式自拟）</w:t>
      </w:r>
      <w:r/>
    </w:p>
    <w:p>
      <w:pPr>
        <w:ind w:firstLine="566"/>
        <w:spacing w:line="360" w:lineRule="auto"/>
        <w:rPr>
          <w:rFonts w:cs="宋体"/>
          <w:sz w:val="24"/>
          <w:szCs w:val="24"/>
        </w:rPr>
      </w:pPr>
      <w:r>
        <w:rPr>
          <w:rFonts w:hint="eastAsia"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right="561"/>
        <w:spacing w:line="360" w:lineRule="auto"/>
        <w:rPr>
          <w:rFonts w:cs="宋体"/>
          <w:sz w:val="24"/>
        </w:rPr>
      </w:pPr>
      <w:r>
        <w:rPr>
          <w:rFonts w:cs="宋体"/>
          <w:sz w:val="24"/>
        </w:rPr>
      </w:r>
      <w:r/>
    </w:p>
    <w:p>
      <w:pPr>
        <w:pStyle w:val="1053"/>
        <w:ind w:firstLine="0"/>
        <w:rPr>
          <w:sz w:val="24"/>
          <w:szCs w:val="24"/>
        </w:rPr>
      </w:pPr>
      <w:r>
        <w:rPr>
          <w:sz w:val="24"/>
          <w:szCs w:val="24"/>
        </w:rPr>
      </w:r>
      <w:r/>
    </w:p>
    <w:p>
      <w:r/>
      <w:r/>
    </w:p>
    <w:p>
      <w:r/>
      <w:r/>
    </w:p>
    <w:p>
      <w:pPr>
        <w:rPr>
          <w:sz w:val="24"/>
          <w:szCs w:val="24"/>
        </w:rPr>
      </w:pPr>
      <w:r>
        <w:rPr>
          <w:sz w:val="24"/>
          <w:szCs w:val="24"/>
        </w:rPr>
      </w:r>
      <w:r/>
    </w:p>
    <w:p>
      <w:pPr>
        <w:pStyle w:val="1059"/>
        <w:spacing w:line="360" w:lineRule="auto"/>
        <w:shd w:val="clear" w:color="auto" w:fill="ffffff"/>
        <w:rPr>
          <w:rFonts w:hint="eastAsia"/>
        </w:rPr>
      </w:pPr>
      <w:r>
        <w:tab/>
      </w:r>
      <w:r>
        <w:rPr>
          <w:rFonts w:hint="eastAsia"/>
        </w:rPr>
        <w:t xml:space="preserve">附件：</w:t>
      </w:r>
      <w:r/>
    </w:p>
    <w:p>
      <w:pPr>
        <w:ind w:firstLine="482"/>
        <w:jc w:val="center"/>
        <w:spacing w:line="360" w:lineRule="auto"/>
        <w:shd w:val="clear" w:color="auto" w:fill="ffffff"/>
        <w:rPr>
          <w:rFonts w:cs="宋体"/>
          <w:sz w:val="24"/>
          <w:szCs w:val="20"/>
        </w:rPr>
      </w:pPr>
      <w:r>
        <w:rPr>
          <w:rFonts w:hint="eastAsia" w:cs="宋体"/>
          <w:b/>
          <w:sz w:val="24"/>
          <w:szCs w:val="24"/>
        </w:rPr>
        <w:t xml:space="preserve">中小企业划型标准规定</w:t>
      </w:r>
      <w:r/>
    </w:p>
    <w:p>
      <w:pPr>
        <w:ind w:firstLine="480"/>
        <w:spacing w:line="360" w:lineRule="auto"/>
        <w:rPr>
          <w:rFonts w:cs="宋体"/>
          <w:sz w:val="24"/>
          <w:szCs w:val="20"/>
        </w:rPr>
      </w:pPr>
      <w:r>
        <w:rPr>
          <w:rFonts w:hint="eastAsia" w:cs="宋体"/>
          <w:sz w:val="24"/>
          <w:szCs w:val="20"/>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cs="宋体"/>
          <w:sz w:val="24"/>
          <w:szCs w:val="20"/>
        </w:rPr>
      </w:pPr>
      <w:r>
        <w:rPr>
          <w:rFonts w:hint="eastAsia" w:cs="宋体"/>
          <w:sz w:val="24"/>
          <w:szCs w:val="20"/>
        </w:rPr>
        <w:t xml:space="preserve">各行业划型标准为：</w:t>
      </w:r>
      <w:r/>
    </w:p>
    <w:p>
      <w:pPr>
        <w:ind w:firstLine="480"/>
        <w:spacing w:line="360" w:lineRule="auto"/>
        <w:rPr>
          <w:rFonts w:cs="宋体"/>
          <w:sz w:val="24"/>
          <w:szCs w:val="20"/>
        </w:rPr>
      </w:pPr>
      <w:r>
        <w:rPr>
          <w:rFonts w:hint="eastAsia" w:cs="宋体"/>
          <w:sz w:val="24"/>
          <w:szCs w:val="20"/>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cs="宋体"/>
          <w:sz w:val="24"/>
          <w:szCs w:val="20"/>
        </w:rPr>
      </w:pPr>
      <w:r>
        <w:rPr>
          <w:rFonts w:hint="eastAsia" w:cs="宋体"/>
          <w:sz w:val="24"/>
          <w:szCs w:val="2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cs="宋体"/>
          <w:sz w:val="24"/>
          <w:szCs w:val="20"/>
        </w:rPr>
      </w:pPr>
      <w:r>
        <w:rPr>
          <w:rFonts w:hint="eastAsia" w:cs="宋体"/>
          <w:sz w:val="24"/>
          <w:szCs w:val="2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cs="宋体"/>
          <w:sz w:val="24"/>
          <w:szCs w:val="20"/>
        </w:rPr>
      </w:pPr>
      <w:r>
        <w:rPr>
          <w:rFonts w:hint="eastAsia" w:cs="宋体"/>
          <w:sz w:val="24"/>
          <w:szCs w:val="2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cs="宋体"/>
          <w:sz w:val="24"/>
          <w:szCs w:val="20"/>
        </w:rPr>
      </w:pPr>
      <w:r>
        <w:rPr>
          <w:rFonts w:hint="eastAsia" w:cs="宋体"/>
          <w:sz w:val="24"/>
          <w:szCs w:val="2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cs="宋体"/>
          <w:sz w:val="24"/>
          <w:szCs w:val="20"/>
        </w:rPr>
      </w:pPr>
      <w:r>
        <w:rPr>
          <w:rFonts w:hint="eastAsia" w:cs="宋体"/>
          <w:sz w:val="24"/>
          <w:szCs w:val="2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cs="宋体"/>
          <w:sz w:val="24"/>
          <w:szCs w:val="20"/>
        </w:rPr>
      </w:pPr>
      <w:r>
        <w:rPr>
          <w:rFonts w:hint="eastAsia" w:cs="宋体"/>
          <w:sz w:val="24"/>
          <w:szCs w:val="2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cs="宋体"/>
          <w:sz w:val="24"/>
          <w:szCs w:val="20"/>
        </w:rPr>
      </w:pPr>
      <w:r>
        <w:rPr>
          <w:rFonts w:hint="eastAsia" w:cs="宋体"/>
          <w:sz w:val="24"/>
          <w:szCs w:val="2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cs="宋体"/>
          <w:sz w:val="24"/>
          <w:szCs w:val="20"/>
        </w:rPr>
      </w:pPr>
      <w:r>
        <w:rPr>
          <w:rFonts w:hint="eastAsia" w:cs="宋体"/>
          <w:sz w:val="24"/>
          <w:szCs w:val="2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cs="宋体"/>
          <w:sz w:val="24"/>
          <w:szCs w:val="20"/>
        </w:rPr>
      </w:pPr>
      <w:r>
        <w:rPr>
          <w:rFonts w:hint="eastAsia" w:cs="宋体"/>
          <w:sz w:val="24"/>
          <w:szCs w:val="2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cs="宋体"/>
          <w:sz w:val="24"/>
          <w:szCs w:val="20"/>
        </w:rPr>
      </w:pPr>
      <w:r>
        <w:rPr>
          <w:rFonts w:hint="eastAsia" w:cs="宋体"/>
          <w:sz w:val="24"/>
          <w:szCs w:val="2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cs="宋体"/>
          <w:sz w:val="24"/>
          <w:szCs w:val="20"/>
        </w:rPr>
      </w:pPr>
      <w:r>
        <w:rPr>
          <w:rFonts w:hint="eastAsia" w:cs="宋体"/>
          <w:sz w:val="24"/>
          <w:szCs w:val="2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cs="宋体"/>
          <w:sz w:val="24"/>
          <w:szCs w:val="20"/>
        </w:rPr>
      </w:pPr>
      <w:r>
        <w:rPr>
          <w:rFonts w:hint="eastAsia" w:cs="宋体"/>
          <w:sz w:val="24"/>
          <w:szCs w:val="2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cs="宋体"/>
          <w:sz w:val="24"/>
          <w:szCs w:val="20"/>
        </w:rPr>
      </w:pPr>
      <w:r>
        <w:rPr>
          <w:rFonts w:hint="eastAsia" w:cs="宋体"/>
          <w:sz w:val="24"/>
          <w:szCs w:val="2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cs="宋体"/>
          <w:sz w:val="24"/>
          <w:szCs w:val="20"/>
        </w:rPr>
      </w:pPr>
      <w:r>
        <w:rPr>
          <w:rFonts w:hint="eastAsia" w:cs="宋体"/>
          <w:sz w:val="24"/>
          <w:szCs w:val="2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cs="宋体"/>
          <w:sz w:val="24"/>
          <w:szCs w:val="20"/>
        </w:rPr>
      </w:pPr>
      <w:r>
        <w:rPr>
          <w:rFonts w:hint="eastAsia" w:cs="宋体"/>
          <w:sz w:val="24"/>
          <w:szCs w:val="20"/>
        </w:rPr>
        <w:t xml:space="preserve">（十六）其他未列明行业。从业人员300人以下的为中小微型企业。其中，从业人员100人及以上的为中型企业；从业人员10人及以上的为小型企业；从业人员10人以下的为微型企业。</w:t>
      </w:r>
      <w:r/>
    </w:p>
    <w:p>
      <w:pPr>
        <w:tabs>
          <w:tab w:val="left" w:pos="996" w:leader="none"/>
        </w:tabs>
      </w:pPr>
      <w:r/>
      <w:r/>
    </w:p>
    <w:p>
      <w:pPr>
        <w:tabs>
          <w:tab w:val="left" w:pos="996" w:leader="none"/>
        </w:tabs>
      </w:pPr>
      <w:r/>
      <w:r/>
    </w:p>
    <w:p>
      <w:pPr>
        <w:tabs>
          <w:tab w:val="left" w:pos="996" w:leader="none"/>
        </w:tabs>
      </w:pPr>
      <w:r/>
      <w:r/>
    </w:p>
    <w:p>
      <w:pPr>
        <w:tabs>
          <w:tab w:val="left" w:pos="996" w:leader="none"/>
        </w:tabs>
      </w:pPr>
      <w:r/>
      <w:r/>
    </w:p>
    <w:p>
      <w:pPr>
        <w:tabs>
          <w:tab w:val="left" w:pos="996" w:leader="none"/>
        </w:tabs>
      </w:pPr>
      <w:r/>
      <w:r/>
    </w:p>
    <w:p>
      <w:pPr>
        <w:tabs>
          <w:tab w:val="left" w:pos="996" w:leader="none"/>
        </w:tabs>
      </w:pPr>
      <w:r/>
      <w:r/>
    </w:p>
    <w:p>
      <w:pPr>
        <w:tabs>
          <w:tab w:val="left" w:pos="996" w:leader="none"/>
        </w:tabs>
      </w:pPr>
      <w:r/>
      <w:r/>
    </w:p>
    <w:p>
      <w:pPr>
        <w:tabs>
          <w:tab w:val="left" w:pos="996" w:leader="none"/>
        </w:tabs>
      </w:pPr>
      <w:r/>
      <w:r/>
    </w:p>
    <w:p>
      <w:pPr>
        <w:tabs>
          <w:tab w:val="left" w:pos="996" w:leader="none"/>
        </w:tabs>
      </w:pPr>
      <w:r/>
      <w:r/>
    </w:p>
    <w:p>
      <w:pPr>
        <w:tabs>
          <w:tab w:val="left" w:pos="996" w:leader="none"/>
        </w:tabs>
      </w:pPr>
      <w:r/>
      <w:r/>
    </w:p>
    <w:p>
      <w:pPr>
        <w:tabs>
          <w:tab w:val="left" w:pos="996" w:leader="none"/>
        </w:tabs>
      </w:pPr>
      <w:r/>
      <w:r/>
    </w:p>
    <w:p>
      <w:pPr>
        <w:tabs>
          <w:tab w:val="left" w:pos="996" w:leader="none"/>
        </w:tabs>
      </w:pPr>
      <w:r/>
      <w:r/>
    </w:p>
    <w:p>
      <w:pPr>
        <w:tabs>
          <w:tab w:val="left" w:pos="996" w:leader="none"/>
        </w:tabs>
      </w:pPr>
      <w:r/>
      <w:r/>
    </w:p>
    <w:p>
      <w:pPr>
        <w:tabs>
          <w:tab w:val="left" w:pos="996" w:leader="none"/>
        </w:tabs>
      </w:pPr>
      <w:r/>
      <w:r/>
    </w:p>
    <w:p>
      <w:pPr>
        <w:tabs>
          <w:tab w:val="left" w:pos="996" w:leader="none"/>
        </w:tabs>
      </w:pPr>
      <w:r/>
      <w:r/>
    </w:p>
    <w:p>
      <w:pPr>
        <w:tabs>
          <w:tab w:val="left" w:pos="996" w:leader="none"/>
        </w:tabs>
      </w:pPr>
      <w:r/>
      <w:r/>
    </w:p>
    <w:p>
      <w:pPr>
        <w:tabs>
          <w:tab w:val="left" w:pos="996" w:leader="none"/>
        </w:tabs>
      </w:pPr>
      <w:r/>
      <w:r/>
    </w:p>
    <w:p>
      <w:pPr>
        <w:spacing w:line="460" w:lineRule="exact"/>
        <w:rPr>
          <w:rFonts w:hint="eastAsia" w:ascii="宋体" w:hAnsi="宋体"/>
          <w:b/>
          <w:sz w:val="30"/>
          <w:szCs w:val="30"/>
        </w:rPr>
      </w:pPr>
      <w:r>
        <w:rPr>
          <w:rFonts w:hint="eastAsia" w:ascii="宋体" w:hAnsi="宋体"/>
          <w:b/>
          <w:sz w:val="30"/>
          <w:szCs w:val="30"/>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360" w:lineRule="auto"/>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3.质疑供应商若对项目的某一分包进行质疑，质疑函中应列明具体标段。</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sz w:val="24"/>
          <w:szCs w:val="24"/>
        </w:rPr>
      </w:pPr>
      <w:r>
        <w:rPr>
          <w:sz w:val="24"/>
          <w:szCs w:val="24"/>
        </w:rPr>
      </w:r>
      <w:r/>
    </w:p>
    <w:p>
      <w:pPr>
        <w:ind w:firstLine="420"/>
        <w:rPr>
          <w:sz w:val="24"/>
          <w:szCs w:val="24"/>
        </w:rPr>
      </w:pPr>
      <w:r>
        <w:rPr>
          <w:sz w:val="24"/>
          <w:szCs w:val="24"/>
        </w:rPr>
      </w:r>
      <w:r/>
    </w:p>
    <w:p>
      <w:pPr>
        <w:ind w:firstLine="420"/>
        <w:rPr>
          <w:sz w:val="24"/>
          <w:szCs w:val="24"/>
        </w:rPr>
      </w:pPr>
      <w:r>
        <w:rPr>
          <w:sz w:val="24"/>
          <w:szCs w:val="24"/>
        </w:rPr>
      </w:r>
      <w:r/>
    </w:p>
    <w:p>
      <w:pPr>
        <w:ind w:firstLine="160"/>
        <w:rPr>
          <w:rFonts w:ascii="仿宋_GB2312" w:hAnsi="Calibri" w:eastAsia="仿宋_GB2312"/>
          <w:sz w:val="32"/>
          <w:szCs w:val="22"/>
        </w:rPr>
      </w:pPr>
      <w:r>
        <w:rPr>
          <w:rFonts w:hint="eastAsia" w:ascii="宋体" w:hAnsi="宋体" w:cs="宋体"/>
          <w:sz w:val="32"/>
          <w:szCs w:val="22"/>
        </w:rPr>
        <w:t xml:space="preserve">附件：</w:t>
      </w:r>
      <w:r/>
    </w:p>
    <w:p>
      <w:pPr>
        <w:ind w:firstLine="240"/>
        <w:jc w:val="center"/>
        <w:spacing w:line="360" w:lineRule="auto"/>
        <w:rPr>
          <w:rFonts w:hint="eastAsia" w:ascii="宋体" w:hAnsi="宋体" w:cs="宋体"/>
          <w:sz w:val="24"/>
        </w:rPr>
      </w:pPr>
      <w:r>
        <w:rPr>
          <w:rFonts w:hint="eastAsia" w:ascii="宋体" w:hAnsi="宋体" w:cs="宋体"/>
          <w:sz w:val="24"/>
        </w:rPr>
        <w:t xml:space="preserve">办理政采贷和</w:t>
      </w:r>
      <w:r>
        <w:rPr>
          <w:rFonts w:ascii="宋体" w:hAnsi="宋体" w:cs="宋体"/>
          <w:sz w:val="24"/>
        </w:rPr>
        <w:t xml:space="preserve">履</w:t>
      </w:r>
      <w:r>
        <w:rPr>
          <w:rFonts w:hint="eastAsia" w:ascii="宋体" w:hAnsi="宋体" w:cs="宋体"/>
          <w:sz w:val="24"/>
        </w:rPr>
        <w:t xml:space="preserve">约保函（</w:t>
      </w:r>
      <w:r>
        <w:rPr>
          <w:rFonts w:ascii="宋体" w:hAnsi="宋体" w:cs="宋体"/>
          <w:sz w:val="24"/>
        </w:rPr>
        <w:t xml:space="preserve">保险</w:t>
      </w:r>
      <w:r>
        <w:rPr>
          <w:rFonts w:hint="eastAsia" w:ascii="宋体" w:hAnsi="宋体" w:cs="宋体"/>
          <w:sz w:val="24"/>
        </w:rPr>
        <w:t xml:space="preserve">）告知函</w:t>
      </w:r>
      <w:r/>
    </w:p>
    <w:p>
      <w:pPr>
        <w:ind w:firstLine="24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各政府采购供应商：</w:t>
      </w:r>
      <w:r/>
    </w:p>
    <w:p>
      <w:pPr>
        <w:ind w:firstLine="480"/>
        <w:spacing w:line="360" w:lineRule="auto"/>
        <w:rPr>
          <w:rFonts w:hint="eastAsia" w:ascii="宋体" w:hAnsi="宋体" w:cs="宋体"/>
          <w:sz w:val="24"/>
        </w:rPr>
      </w:pPr>
      <w:r>
        <w:rPr>
          <w:rFonts w:hint="eastAsia" w:ascii="宋体" w:hAnsi="宋体" w:cs="宋体"/>
          <w:sz w:val="24"/>
        </w:rPr>
        <w:t xml:space="preserve">欢迎贵公司参与政府采购活动！</w:t>
      </w:r>
      <w:r/>
    </w:p>
    <w:p>
      <w:pPr>
        <w:ind w:firstLine="480"/>
        <w:spacing w:line="360" w:lineRule="auto"/>
        <w:rPr>
          <w:rFonts w:hint="eastAsia" w:ascii="宋体" w:hAnsi="宋体" w:cs="宋体"/>
          <w:sz w:val="24"/>
        </w:rPr>
      </w:pPr>
      <w:r>
        <w:rPr>
          <w:rFonts w:hint="eastAsia" w:ascii="宋体" w:hAnsi="宋体" w:cs="宋体"/>
          <w:sz w:val="24"/>
        </w:rPr>
        <w:t xml:space="preserve">政府采购线上合同信用融资和</w:t>
      </w:r>
      <w:r>
        <w:rPr>
          <w:rFonts w:ascii="宋体" w:hAnsi="宋体" w:cs="宋体"/>
          <w:sz w:val="24"/>
        </w:rPr>
        <w:t xml:space="preserve">履</w:t>
      </w:r>
      <w:r>
        <w:rPr>
          <w:rFonts w:hint="eastAsia" w:ascii="宋体" w:hAnsi="宋体" w:cs="宋体"/>
          <w:sz w:val="24"/>
        </w:rPr>
        <w:t xml:space="preserve">约保函（</w:t>
      </w:r>
      <w:r>
        <w:rPr>
          <w:rFonts w:ascii="宋体" w:hAnsi="宋体" w:cs="宋体"/>
          <w:sz w:val="24"/>
        </w:rPr>
        <w:t xml:space="preserve">保险</w:t>
      </w:r>
      <w:r>
        <w:rPr>
          <w:rFonts w:hint="eastAsia" w:ascii="宋体" w:hAnsi="宋体" w:cs="宋体"/>
          <w:sz w:val="24"/>
        </w:rPr>
        <w:t xml:space="preserve">）是支持企业发展，针对参与政府采购活动的企业融资难、现金流不足等问题推出的一项服务举措。</w:t>
      </w:r>
      <w:r/>
    </w:p>
    <w:p>
      <w:pPr>
        <w:ind w:firstLine="480"/>
        <w:spacing w:line="360" w:lineRule="auto"/>
        <w:rPr>
          <w:rFonts w:hint="eastAsia" w:ascii="宋体" w:hAnsi="宋体" w:cs="宋体"/>
          <w:sz w:val="24"/>
        </w:rPr>
      </w:pPr>
      <w:r>
        <w:rPr>
          <w:rFonts w:hint="eastAsia" w:ascii="宋体" w:hAnsi="宋体" w:cs="宋体"/>
          <w:sz w:val="24"/>
        </w:rPr>
        <w:t xml:space="preserve">贵公司若成为本次政府采购项目的中标（成交）供应商，可自愿选择</w:t>
      </w:r>
      <w:r>
        <w:rPr>
          <w:rFonts w:ascii="宋体" w:hAnsi="宋体" w:cs="宋体"/>
          <w:sz w:val="24"/>
        </w:rPr>
        <w:t xml:space="preserve">履</w:t>
      </w:r>
      <w:r>
        <w:rPr>
          <w:rFonts w:hint="eastAsia" w:ascii="宋体" w:hAnsi="宋体" w:cs="宋体"/>
          <w:sz w:val="24"/>
        </w:rPr>
        <w:t xml:space="preserve">约保函（</w:t>
      </w:r>
      <w:r>
        <w:rPr>
          <w:rFonts w:ascii="宋体" w:hAnsi="宋体" w:cs="宋体"/>
          <w:sz w:val="24"/>
        </w:rPr>
        <w:t xml:space="preserve">保险</w:t>
      </w:r>
      <w:r>
        <w:rPr>
          <w:rFonts w:hint="eastAsia" w:ascii="宋体" w:hAnsi="宋体" w:cs="宋体"/>
          <w:sz w:val="24"/>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tabs>
          <w:tab w:val="left" w:pos="996" w:leader="none"/>
        </w:tabs>
      </w:pPr>
      <w:r/>
      <w:r/>
    </w:p>
    <w:p>
      <w:r/>
      <w:r/>
    </w:p>
    <w:sectPr>
      <w:headerReference w:type="default" r:id="rId11"/>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华文仿宋">
    <w:panose1 w:val="02010600040101010101"/>
  </w:font>
  <w:font w:name="宋体">
    <w:panose1 w:val="02010600030101010101"/>
  </w:font>
  <w:font w:name="方正小标宋_GBK">
    <w:panose1 w:val="020B050302020202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062"/>
      </w:rPr>
      <w:framePr w:wrap="around" w:vAnchor="text" w:hAnchor="margin" w:xAlign="center" w:y="1"/>
    </w:pPr>
    <w:r>
      <w:fldChar w:fldCharType="begin"/>
    </w:r>
    <w:r>
      <w:rPr>
        <w:rStyle w:val="1062"/>
      </w:rPr>
      <w:instrText xml:space="preserve">PAGE  </w:instrText>
    </w:r>
    <w:r>
      <w:fldChar w:fldCharType="separate"/>
    </w:r>
    <w:r>
      <w:rPr>
        <w:rStyle w:val="1062"/>
      </w:rPr>
      <w:t xml:space="preserve">1</w:t>
    </w:r>
    <w:r>
      <w:fldChar w:fldCharType="end"/>
    </w:r>
    <w:r/>
  </w:p>
  <w:p>
    <w:pPr>
      <w:pStyle w:val="10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5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7"/>
                            <w:jc w:val="center"/>
                          </w:pPr>
                          <w:r>
                            <w:fldChar w:fldCharType="begin"/>
                          </w:r>
                          <w:r>
                            <w:instrText xml:space="preserve">PAGE   \* MERGEFORMAT</w:instrText>
                          </w:r>
                          <w:r>
                            <w:fldChar w:fldCharType="separate"/>
                          </w:r>
                          <w:r>
                            <w:rPr>
                              <w:lang w:val="zh-CN"/>
                            </w:rPr>
                            <w:t xml:space="preserve">4</w:t>
                          </w:r>
                          <w:r>
                            <w:rPr>
                              <w:lang w:val="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jc w:val="center"/>
                    </w:pPr>
                    <w:r>
                      <w:fldChar w:fldCharType="begin"/>
                    </w:r>
                    <w:r>
                      <w:instrText xml:space="preserve">PAGE   \* MERGEFORMAT</w:instrText>
                    </w:r>
                    <w:r>
                      <w:fldChar w:fldCharType="separate"/>
                    </w:r>
                    <w:r>
                      <w:rPr>
                        <w:lang w:val="zh-CN"/>
                      </w:rPr>
                      <w:t xml:space="preserve">4</w:t>
                    </w:r>
                    <w:r>
                      <w:rPr>
                        <w:lang w:val="zh-CN"/>
                      </w:rPr>
                      <w:fldChar w:fldCharType="end"/>
                    </w:r>
                    <w:r/>
                  </w:p>
                </w:txbxContent>
              </v:textbox>
            </v:shape>
          </w:pict>
        </mc:Fallback>
      </mc:AlternateContent>
    </w:r>
    <w:r/>
  </w:p>
  <w:p>
    <w:pPr>
      <w:pStyle w:val="1057"/>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rPr>
        <w:b/>
        <w:i/>
      </w:rPr>
    </w:pPr>
    <w:r>
      <w:fldChar w:fldCharType="begin"/>
    </w:r>
    <w:r>
      <w:instrText xml:space="preserve">PAGE   \* MERGEFORMAT</w:instrText>
    </w:r>
    <w:r>
      <w:fldChar w:fldCharType="separate"/>
    </w:r>
    <w:r>
      <w:rPr>
        <w:lang w:val="zh-CN"/>
      </w:rPr>
      <w:t xml:space="preserve">2</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anchor="t" anchorCtr="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57"/>
                            <w:tabs>
                              <w:tab w:val="clear" w:pos="4153" w:leader="none"/>
                              <w:tab w:val="clear" w:pos="8306" w:leader="none"/>
                            </w:tabs>
                          </w:pPr>
                          <w:r>
                            <w:rPr>
                              <w:rFonts w:hint="eastAsia"/>
                            </w:rPr>
                            <w:t xml:space="preserve">42</w:t>
                          </w:r>
                          <w:r/>
                        </w:p>
                        <w:p>
                          <w:r/>
                          <w:r/>
                        </w:p>
                      </w:txbxContent>
                    </wps:txbx>
                    <wps:bodyPr wrap="none" lIns="0" tIns="0" rIns="0" bIns="0" anchor="t" anchorCtr="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57"/>
                      <w:tabs>
                        <w:tab w:val="clear" w:pos="4153" w:leader="none"/>
                        <w:tab w:val="clear" w:pos="8306" w:leader="none"/>
                      </w:tabs>
                    </w:pPr>
                    <w:r>
                      <w:rPr>
                        <w:rFonts w:hint="eastAsia"/>
                      </w:rPr>
                      <w:t xml:space="preserve">42</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left" w:pos="3565" w:leader="none"/>
      </w:tabs>
      <w:rPr>
        <w:color w:val="000000"/>
      </w:rPr>
      <w:pBdr>
        <w:bottom w:val="none" w:color="000000" w:sz="0" w:space="12"/>
      </w:pBd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righ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5">
    <w:name w:val="Heading 1 Char"/>
    <w:basedOn w:val="1050"/>
    <w:link w:val="1046"/>
    <w:uiPriority w:val="9"/>
    <w:rPr>
      <w:rFonts w:ascii="Arial" w:hAnsi="Arial" w:eastAsia="Arial" w:cs="Arial"/>
      <w:sz w:val="40"/>
      <w:szCs w:val="40"/>
    </w:rPr>
  </w:style>
  <w:style w:type="character" w:styleId="876">
    <w:name w:val="Heading 2 Char"/>
    <w:basedOn w:val="1050"/>
    <w:link w:val="1047"/>
    <w:uiPriority w:val="9"/>
    <w:rPr>
      <w:rFonts w:ascii="Arial" w:hAnsi="Arial" w:eastAsia="Arial" w:cs="Arial"/>
      <w:sz w:val="34"/>
    </w:rPr>
  </w:style>
  <w:style w:type="character" w:styleId="877">
    <w:name w:val="Heading 3 Char"/>
    <w:basedOn w:val="1050"/>
    <w:link w:val="1048"/>
    <w:uiPriority w:val="9"/>
    <w:rPr>
      <w:rFonts w:ascii="Arial" w:hAnsi="Arial" w:eastAsia="Arial" w:cs="Arial"/>
      <w:sz w:val="30"/>
      <w:szCs w:val="30"/>
    </w:rPr>
  </w:style>
  <w:style w:type="character" w:styleId="878">
    <w:name w:val="Heading 4 Char"/>
    <w:basedOn w:val="1050"/>
    <w:link w:val="1049"/>
    <w:uiPriority w:val="9"/>
    <w:rPr>
      <w:rFonts w:ascii="Arial" w:hAnsi="Arial" w:eastAsia="Arial" w:cs="Arial"/>
      <w:b/>
      <w:bCs/>
      <w:sz w:val="26"/>
      <w:szCs w:val="26"/>
    </w:rPr>
  </w:style>
  <w:style w:type="paragraph" w:styleId="879">
    <w:name w:val="Heading 5"/>
    <w:basedOn w:val="1045"/>
    <w:next w:val="1045"/>
    <w:link w:val="880"/>
    <w:uiPriority w:val="9"/>
    <w:unhideWhenUsed/>
    <w:qFormat/>
    <w:pPr>
      <w:keepLines/>
      <w:keepNext/>
      <w:spacing w:before="320" w:after="200"/>
      <w:outlineLvl w:val="4"/>
    </w:pPr>
    <w:rPr>
      <w:rFonts w:ascii="Arial" w:hAnsi="Arial" w:eastAsia="Arial" w:cs="Arial"/>
      <w:b/>
      <w:bCs/>
      <w:sz w:val="24"/>
      <w:szCs w:val="24"/>
    </w:rPr>
  </w:style>
  <w:style w:type="character" w:styleId="880">
    <w:name w:val="Heading 5 Char"/>
    <w:basedOn w:val="1050"/>
    <w:link w:val="879"/>
    <w:uiPriority w:val="9"/>
    <w:rPr>
      <w:rFonts w:ascii="Arial" w:hAnsi="Arial" w:eastAsia="Arial" w:cs="Arial"/>
      <w:b/>
      <w:bCs/>
      <w:sz w:val="24"/>
      <w:szCs w:val="24"/>
    </w:rPr>
  </w:style>
  <w:style w:type="paragraph" w:styleId="881">
    <w:name w:val="Heading 6"/>
    <w:basedOn w:val="1045"/>
    <w:next w:val="1045"/>
    <w:link w:val="882"/>
    <w:uiPriority w:val="9"/>
    <w:unhideWhenUsed/>
    <w:qFormat/>
    <w:pPr>
      <w:keepLines/>
      <w:keepNext/>
      <w:spacing w:before="320" w:after="200"/>
      <w:outlineLvl w:val="5"/>
    </w:pPr>
    <w:rPr>
      <w:rFonts w:ascii="Arial" w:hAnsi="Arial" w:eastAsia="Arial" w:cs="Arial"/>
      <w:b/>
      <w:bCs/>
      <w:sz w:val="22"/>
      <w:szCs w:val="22"/>
    </w:rPr>
  </w:style>
  <w:style w:type="character" w:styleId="882">
    <w:name w:val="Heading 6 Char"/>
    <w:basedOn w:val="1050"/>
    <w:link w:val="881"/>
    <w:uiPriority w:val="9"/>
    <w:rPr>
      <w:rFonts w:ascii="Arial" w:hAnsi="Arial" w:eastAsia="Arial" w:cs="Arial"/>
      <w:b/>
      <w:bCs/>
      <w:sz w:val="22"/>
      <w:szCs w:val="22"/>
    </w:rPr>
  </w:style>
  <w:style w:type="paragraph" w:styleId="883">
    <w:name w:val="Heading 7"/>
    <w:basedOn w:val="1045"/>
    <w:next w:val="1045"/>
    <w:link w:val="884"/>
    <w:uiPriority w:val="9"/>
    <w:unhideWhenUsed/>
    <w:qFormat/>
    <w:pPr>
      <w:keepLines/>
      <w:keepNext/>
      <w:spacing w:before="320" w:after="200"/>
      <w:outlineLvl w:val="6"/>
    </w:pPr>
    <w:rPr>
      <w:rFonts w:ascii="Arial" w:hAnsi="Arial" w:eastAsia="Arial" w:cs="Arial"/>
      <w:b/>
      <w:bCs/>
      <w:i/>
      <w:iCs/>
      <w:sz w:val="22"/>
      <w:szCs w:val="22"/>
    </w:rPr>
  </w:style>
  <w:style w:type="character" w:styleId="884">
    <w:name w:val="Heading 7 Char"/>
    <w:basedOn w:val="1050"/>
    <w:link w:val="883"/>
    <w:uiPriority w:val="9"/>
    <w:rPr>
      <w:rFonts w:ascii="Arial" w:hAnsi="Arial" w:eastAsia="Arial" w:cs="Arial"/>
      <w:b/>
      <w:bCs/>
      <w:i/>
      <w:iCs/>
      <w:sz w:val="22"/>
      <w:szCs w:val="22"/>
    </w:rPr>
  </w:style>
  <w:style w:type="paragraph" w:styleId="885">
    <w:name w:val="Heading 8"/>
    <w:basedOn w:val="1045"/>
    <w:next w:val="1045"/>
    <w:link w:val="886"/>
    <w:uiPriority w:val="9"/>
    <w:unhideWhenUsed/>
    <w:qFormat/>
    <w:pPr>
      <w:keepLines/>
      <w:keepNext/>
      <w:spacing w:before="320" w:after="200"/>
      <w:outlineLvl w:val="7"/>
    </w:pPr>
    <w:rPr>
      <w:rFonts w:ascii="Arial" w:hAnsi="Arial" w:eastAsia="Arial" w:cs="Arial"/>
      <w:i/>
      <w:iCs/>
      <w:sz w:val="22"/>
      <w:szCs w:val="22"/>
    </w:rPr>
  </w:style>
  <w:style w:type="character" w:styleId="886">
    <w:name w:val="Heading 8 Char"/>
    <w:basedOn w:val="1050"/>
    <w:link w:val="885"/>
    <w:uiPriority w:val="9"/>
    <w:rPr>
      <w:rFonts w:ascii="Arial" w:hAnsi="Arial" w:eastAsia="Arial" w:cs="Arial"/>
      <w:i/>
      <w:iCs/>
      <w:sz w:val="22"/>
      <w:szCs w:val="22"/>
    </w:rPr>
  </w:style>
  <w:style w:type="paragraph" w:styleId="887">
    <w:name w:val="Heading 9"/>
    <w:basedOn w:val="1045"/>
    <w:next w:val="1045"/>
    <w:link w:val="888"/>
    <w:uiPriority w:val="9"/>
    <w:unhideWhenUsed/>
    <w:qFormat/>
    <w:pPr>
      <w:keepLines/>
      <w:keepNext/>
      <w:spacing w:before="320" w:after="200"/>
      <w:outlineLvl w:val="8"/>
    </w:pPr>
    <w:rPr>
      <w:rFonts w:ascii="Arial" w:hAnsi="Arial" w:eastAsia="Arial" w:cs="Arial"/>
      <w:i/>
      <w:iCs/>
      <w:sz w:val="21"/>
      <w:szCs w:val="21"/>
    </w:rPr>
  </w:style>
  <w:style w:type="character" w:styleId="888">
    <w:name w:val="Heading 9 Char"/>
    <w:basedOn w:val="1050"/>
    <w:link w:val="887"/>
    <w:uiPriority w:val="9"/>
    <w:rPr>
      <w:rFonts w:ascii="Arial" w:hAnsi="Arial" w:eastAsia="Arial" w:cs="Arial"/>
      <w:i/>
      <w:iCs/>
      <w:sz w:val="21"/>
      <w:szCs w:val="21"/>
    </w:rPr>
  </w:style>
  <w:style w:type="paragraph" w:styleId="889">
    <w:name w:val="List Paragraph"/>
    <w:basedOn w:val="1045"/>
    <w:uiPriority w:val="34"/>
    <w:qFormat/>
    <w:pPr>
      <w:contextualSpacing/>
      <w:ind w:left="720"/>
    </w:pPr>
  </w:style>
  <w:style w:type="paragraph" w:styleId="890">
    <w:name w:val="No Spacing"/>
    <w:uiPriority w:val="1"/>
    <w:qFormat/>
    <w:pPr>
      <w:spacing w:before="0" w:after="0" w:line="240" w:lineRule="auto"/>
    </w:pPr>
  </w:style>
  <w:style w:type="paragraph" w:styleId="891">
    <w:name w:val="Title"/>
    <w:basedOn w:val="1045"/>
    <w:next w:val="1045"/>
    <w:link w:val="892"/>
    <w:uiPriority w:val="10"/>
    <w:qFormat/>
    <w:pPr>
      <w:contextualSpacing/>
      <w:spacing w:before="300" w:after="200"/>
    </w:pPr>
    <w:rPr>
      <w:sz w:val="48"/>
      <w:szCs w:val="48"/>
    </w:rPr>
  </w:style>
  <w:style w:type="character" w:styleId="892">
    <w:name w:val="Title Char"/>
    <w:basedOn w:val="1050"/>
    <w:link w:val="891"/>
    <w:uiPriority w:val="10"/>
    <w:rPr>
      <w:sz w:val="48"/>
      <w:szCs w:val="48"/>
    </w:rPr>
  </w:style>
  <w:style w:type="paragraph" w:styleId="893">
    <w:name w:val="Subtitle"/>
    <w:basedOn w:val="1045"/>
    <w:next w:val="1045"/>
    <w:link w:val="894"/>
    <w:uiPriority w:val="11"/>
    <w:qFormat/>
    <w:pPr>
      <w:spacing w:before="200" w:after="200"/>
    </w:pPr>
    <w:rPr>
      <w:sz w:val="24"/>
      <w:szCs w:val="24"/>
    </w:rPr>
  </w:style>
  <w:style w:type="character" w:styleId="894">
    <w:name w:val="Subtitle Char"/>
    <w:basedOn w:val="1050"/>
    <w:link w:val="893"/>
    <w:uiPriority w:val="11"/>
    <w:rPr>
      <w:sz w:val="24"/>
      <w:szCs w:val="24"/>
    </w:rPr>
  </w:style>
  <w:style w:type="paragraph" w:styleId="895">
    <w:name w:val="Quote"/>
    <w:basedOn w:val="1045"/>
    <w:next w:val="1045"/>
    <w:link w:val="896"/>
    <w:uiPriority w:val="29"/>
    <w:qFormat/>
    <w:pPr>
      <w:ind w:left="720" w:right="720"/>
    </w:pPr>
    <w:rPr>
      <w:i/>
    </w:rPr>
  </w:style>
  <w:style w:type="character" w:styleId="896">
    <w:name w:val="Quote Char"/>
    <w:link w:val="895"/>
    <w:uiPriority w:val="29"/>
    <w:rPr>
      <w:i/>
    </w:rPr>
  </w:style>
  <w:style w:type="paragraph" w:styleId="897">
    <w:name w:val="Intense Quote"/>
    <w:basedOn w:val="1045"/>
    <w:next w:val="1045"/>
    <w:link w:val="8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name w:val="Intense Quote Char"/>
    <w:link w:val="897"/>
    <w:uiPriority w:val="30"/>
    <w:rPr>
      <w:i/>
    </w:rPr>
  </w:style>
  <w:style w:type="character" w:styleId="899">
    <w:name w:val="Header Char"/>
    <w:basedOn w:val="1050"/>
    <w:link w:val="1058"/>
    <w:uiPriority w:val="99"/>
  </w:style>
  <w:style w:type="character" w:styleId="900">
    <w:name w:val="Footer Char"/>
    <w:basedOn w:val="1050"/>
    <w:link w:val="1057"/>
    <w:uiPriority w:val="99"/>
  </w:style>
  <w:style w:type="paragraph" w:styleId="901">
    <w:name w:val="Caption"/>
    <w:basedOn w:val="1045"/>
    <w:next w:val="1045"/>
    <w:uiPriority w:val="35"/>
    <w:semiHidden/>
    <w:unhideWhenUsed/>
    <w:qFormat/>
    <w:pPr>
      <w:spacing w:line="276" w:lineRule="auto"/>
    </w:pPr>
    <w:rPr>
      <w:b/>
      <w:bCs/>
      <w:color w:val="4f81bd" w:themeColor="accent1"/>
      <w:sz w:val="18"/>
      <w:szCs w:val="18"/>
    </w:rPr>
  </w:style>
  <w:style w:type="character" w:styleId="902">
    <w:name w:val="Caption Char"/>
    <w:basedOn w:val="901"/>
    <w:link w:val="1057"/>
    <w:uiPriority w:val="99"/>
  </w:style>
  <w:style w:type="table" w:styleId="903">
    <w:name w:val="Table Grid Light"/>
    <w:basedOn w:val="10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4">
    <w:name w:val="Plain Table 1"/>
    <w:basedOn w:val="10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2"/>
    <w:basedOn w:val="10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3"/>
    <w:basedOn w:val="10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name w:val="Plain Table 4"/>
    <w:basedOn w:val="10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name w:val="Plain Table 5"/>
    <w:basedOn w:val="10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9">
    <w:name w:val="Grid Table 1 Light"/>
    <w:basedOn w:val="10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0">
    <w:name w:val="Grid Table 1 Light - Accent 1"/>
    <w:basedOn w:val="10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1">
    <w:name w:val="Grid Table 1 Light - Accent 2"/>
    <w:basedOn w:val="10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2">
    <w:name w:val="Grid Table 1 Light - Accent 3"/>
    <w:basedOn w:val="10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3">
    <w:name w:val="Grid Table 1 Light - Accent 4"/>
    <w:basedOn w:val="10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4">
    <w:name w:val="Grid Table 1 Light - Accent 5"/>
    <w:basedOn w:val="10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5">
    <w:name w:val="Grid Table 1 Light - Accent 6"/>
    <w:basedOn w:val="10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6">
    <w:name w:val="Grid Table 2"/>
    <w:basedOn w:val="10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7">
    <w:name w:val="Grid Table 2 - Accent 1"/>
    <w:basedOn w:val="10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8">
    <w:name w:val="Grid Table 2 - Accent 2"/>
    <w:basedOn w:val="10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2 - Accent 3"/>
    <w:basedOn w:val="10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2 - Accent 4"/>
    <w:basedOn w:val="10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2 - Accent 5"/>
    <w:basedOn w:val="10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2">
    <w:name w:val="Grid Table 2 - Accent 6"/>
    <w:basedOn w:val="10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3">
    <w:name w:val="Grid Table 3"/>
    <w:basedOn w:val="10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1"/>
    <w:basedOn w:val="10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2"/>
    <w:basedOn w:val="10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3"/>
    <w:basedOn w:val="10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4"/>
    <w:basedOn w:val="10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5"/>
    <w:basedOn w:val="10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6"/>
    <w:basedOn w:val="10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4"/>
    <w:basedOn w:val="10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name w:val="Grid Table 4 - Accent 1"/>
    <w:basedOn w:val="10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2">
    <w:name w:val="Grid Table 4 - Accent 2"/>
    <w:basedOn w:val="10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3">
    <w:name w:val="Grid Table 4 - Accent 3"/>
    <w:basedOn w:val="10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4">
    <w:name w:val="Grid Table 4 - Accent 4"/>
    <w:basedOn w:val="10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5">
    <w:name w:val="Grid Table 4 - Accent 5"/>
    <w:basedOn w:val="10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6">
    <w:name w:val="Grid Table 4 - Accent 6"/>
    <w:basedOn w:val="10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7">
    <w:name w:val="Grid Table 5 Dark"/>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8">
    <w:name w:val="Grid Table 5 Dark- Accent 1"/>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39">
    <w:name w:val="Grid Table 5 Dark - Accent 2"/>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40">
    <w:name w:val="Grid Table 5 Dark - Accent 3"/>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41">
    <w:name w:val="Grid Table 5 Dark- Accent 4"/>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42">
    <w:name w:val="Grid Table 5 Dark - Accent 5"/>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43">
    <w:name w:val="Grid Table 5 Dark - Accent 6"/>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44">
    <w:name w:val="Grid Table 6 Colorful"/>
    <w:basedOn w:val="10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5">
    <w:name w:val="Grid Table 6 Colorful - Accent 1"/>
    <w:basedOn w:val="10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46">
    <w:name w:val="Grid Table 6 Colorful - Accent 2"/>
    <w:basedOn w:val="10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47">
    <w:name w:val="Grid Table 6 Colorful - Accent 3"/>
    <w:basedOn w:val="10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48">
    <w:name w:val="Grid Table 6 Colorful - Accent 4"/>
    <w:basedOn w:val="10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9">
    <w:name w:val="Grid Table 6 Colorful - Accent 5"/>
    <w:basedOn w:val="10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0">
    <w:name w:val="Grid Table 6 Colorful - Accent 6"/>
    <w:basedOn w:val="10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1">
    <w:name w:val="Grid Table 7 Colorful"/>
    <w:basedOn w:val="10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2">
    <w:name w:val="Grid Table 7 Colorful - Accent 1"/>
    <w:basedOn w:val="10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3">
    <w:name w:val="Grid Table 7 Colorful - Accent 2"/>
    <w:basedOn w:val="10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4">
    <w:name w:val="Grid Table 7 Colorful - Accent 3"/>
    <w:basedOn w:val="10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5">
    <w:name w:val="Grid Table 7 Colorful - Accent 4"/>
    <w:basedOn w:val="10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6">
    <w:name w:val="Grid Table 7 Colorful - Accent 5"/>
    <w:basedOn w:val="10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7">
    <w:name w:val="Grid Table 7 Colorful - Accent 6"/>
    <w:basedOn w:val="10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8">
    <w:name w:val="List Table 1 Light"/>
    <w:basedOn w:val="10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name w:val="List Table 1 Light - Accent 1"/>
    <w:basedOn w:val="105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0">
    <w:name w:val="List Table 1 Light - Accent 2"/>
    <w:basedOn w:val="105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1">
    <w:name w:val="List Table 1 Light - Accent 3"/>
    <w:basedOn w:val="105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2">
    <w:name w:val="List Table 1 Light - Accent 4"/>
    <w:basedOn w:val="105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3">
    <w:name w:val="List Table 1 Light - Accent 5"/>
    <w:basedOn w:val="105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4">
    <w:name w:val="List Table 1 Light - Accent 6"/>
    <w:basedOn w:val="105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5">
    <w:name w:val="List Table 2"/>
    <w:basedOn w:val="10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6">
    <w:name w:val="List Table 2 - Accent 1"/>
    <w:basedOn w:val="10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7">
    <w:name w:val="List Table 2 - Accent 2"/>
    <w:basedOn w:val="10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8">
    <w:name w:val="List Table 2 - Accent 3"/>
    <w:basedOn w:val="10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9">
    <w:name w:val="List Table 2 - Accent 4"/>
    <w:basedOn w:val="10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0">
    <w:name w:val="List Table 2 - Accent 5"/>
    <w:basedOn w:val="10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1">
    <w:name w:val="List Table 2 - Accent 6"/>
    <w:basedOn w:val="10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2">
    <w:name w:val="List Table 3"/>
    <w:basedOn w:val="10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3">
    <w:name w:val="List Table 3 - Accent 1"/>
    <w:basedOn w:val="10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74">
    <w:name w:val="List Table 3 - Accent 2"/>
    <w:basedOn w:val="10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75">
    <w:name w:val="List Table 3 - Accent 3"/>
    <w:basedOn w:val="10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76">
    <w:name w:val="List Table 3 - Accent 4"/>
    <w:basedOn w:val="10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77">
    <w:name w:val="List Table 3 - Accent 5"/>
    <w:basedOn w:val="10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78">
    <w:name w:val="List Table 3 - Accent 6"/>
    <w:basedOn w:val="10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79">
    <w:name w:val="List Table 4"/>
    <w:basedOn w:val="10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4 - Accent 1"/>
    <w:basedOn w:val="10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81">
    <w:name w:val="List Table 4 - Accent 2"/>
    <w:basedOn w:val="10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82">
    <w:name w:val="List Table 4 - Accent 3"/>
    <w:basedOn w:val="10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83">
    <w:name w:val="List Table 4 - Accent 4"/>
    <w:basedOn w:val="10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84">
    <w:name w:val="List Table 4 - Accent 5"/>
    <w:basedOn w:val="10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85">
    <w:name w:val="List Table 4 - Accent 6"/>
    <w:basedOn w:val="10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86">
    <w:name w:val="List Table 5 Dark"/>
    <w:basedOn w:val="10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1"/>
    <w:basedOn w:val="10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2"/>
    <w:basedOn w:val="10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3"/>
    <w:basedOn w:val="10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4"/>
    <w:basedOn w:val="10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5"/>
    <w:basedOn w:val="10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6"/>
    <w:basedOn w:val="10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6 Colorful"/>
    <w:basedOn w:val="10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4">
    <w:name w:val="List Table 6 Colorful - Accent 1"/>
    <w:basedOn w:val="10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95">
    <w:name w:val="List Table 6 Colorful - Accent 2"/>
    <w:basedOn w:val="10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96">
    <w:name w:val="List Table 6 Colorful - Accent 3"/>
    <w:basedOn w:val="10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97">
    <w:name w:val="List Table 6 Colorful - Accent 4"/>
    <w:basedOn w:val="10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98">
    <w:name w:val="List Table 6 Colorful - Accent 5"/>
    <w:basedOn w:val="10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99">
    <w:name w:val="List Table 6 Colorful - Accent 6"/>
    <w:basedOn w:val="10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00">
    <w:name w:val="List Table 7 Colorful"/>
    <w:basedOn w:val="10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1">
    <w:name w:val="List Table 7 Colorful - Accent 1"/>
    <w:basedOn w:val="10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02">
    <w:name w:val="List Table 7 Colorful - Accent 2"/>
    <w:basedOn w:val="10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03">
    <w:name w:val="List Table 7 Colorful - Accent 3"/>
    <w:basedOn w:val="10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04">
    <w:name w:val="List Table 7 Colorful - Accent 4"/>
    <w:basedOn w:val="10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05">
    <w:name w:val="List Table 7 Colorful - Accent 5"/>
    <w:basedOn w:val="10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06">
    <w:name w:val="List Table 7 Colorful - Accent 6"/>
    <w:basedOn w:val="10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07">
    <w:name w:val="Lined - Accent"/>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8">
    <w:name w:val="Lined - Accent 1"/>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09">
    <w:name w:val="Lined - Accent 2"/>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0">
    <w:name w:val="Lined - Accent 3"/>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11">
    <w:name w:val="Lined - Accent 4"/>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12">
    <w:name w:val="Lined - Accent 5"/>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13">
    <w:name w:val="Lined - Accent 6"/>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14">
    <w:name w:val="Bordered &amp; Lined - Accent"/>
    <w:basedOn w:val="10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5">
    <w:name w:val="Bordered &amp; Lined - Accent 1"/>
    <w:basedOn w:val="10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16">
    <w:name w:val="Bordered &amp; Lined - Accent 2"/>
    <w:basedOn w:val="10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7">
    <w:name w:val="Bordered &amp; Lined - Accent 3"/>
    <w:basedOn w:val="10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18">
    <w:name w:val="Bordered &amp; Lined - Accent 4"/>
    <w:basedOn w:val="10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19">
    <w:name w:val="Bordered &amp; Lined - Accent 5"/>
    <w:basedOn w:val="10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20">
    <w:name w:val="Bordered &amp; Lined - Accent 6"/>
    <w:basedOn w:val="10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1">
    <w:name w:val="Bordered"/>
    <w:basedOn w:val="10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2">
    <w:name w:val="Bordered - Accent 1"/>
    <w:basedOn w:val="10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3">
    <w:name w:val="Bordered - Accent 2"/>
    <w:basedOn w:val="10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4">
    <w:name w:val="Bordered - Accent 3"/>
    <w:basedOn w:val="10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5">
    <w:name w:val="Bordered - Accent 4"/>
    <w:basedOn w:val="10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6">
    <w:name w:val="Bordered - Accent 5"/>
    <w:basedOn w:val="10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7">
    <w:name w:val="Bordered - Accent 6"/>
    <w:basedOn w:val="10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8">
    <w:name w:val="Hyperlink"/>
    <w:uiPriority w:val="99"/>
    <w:unhideWhenUsed/>
    <w:rPr>
      <w:color w:val="0000ff" w:themeColor="hyperlink"/>
      <w:u w:val="single"/>
    </w:rPr>
  </w:style>
  <w:style w:type="paragraph" w:styleId="1029">
    <w:name w:val="footnote text"/>
    <w:basedOn w:val="1045"/>
    <w:link w:val="1030"/>
    <w:uiPriority w:val="99"/>
    <w:semiHidden/>
    <w:unhideWhenUsed/>
    <w:pPr>
      <w:spacing w:after="40" w:line="240" w:lineRule="auto"/>
    </w:pPr>
    <w:rPr>
      <w:sz w:val="18"/>
    </w:rPr>
  </w:style>
  <w:style w:type="character" w:styleId="1030">
    <w:name w:val="Footnote Text Char"/>
    <w:link w:val="1029"/>
    <w:uiPriority w:val="99"/>
    <w:rPr>
      <w:sz w:val="18"/>
    </w:rPr>
  </w:style>
  <w:style w:type="character" w:styleId="1031">
    <w:name w:val="footnote reference"/>
    <w:basedOn w:val="1050"/>
    <w:uiPriority w:val="99"/>
    <w:unhideWhenUsed/>
    <w:rPr>
      <w:vertAlign w:val="superscript"/>
    </w:rPr>
  </w:style>
  <w:style w:type="paragraph" w:styleId="1032">
    <w:name w:val="endnote text"/>
    <w:basedOn w:val="1045"/>
    <w:link w:val="1033"/>
    <w:uiPriority w:val="99"/>
    <w:semiHidden/>
    <w:unhideWhenUsed/>
    <w:pPr>
      <w:spacing w:after="0" w:line="240" w:lineRule="auto"/>
    </w:pPr>
    <w:rPr>
      <w:sz w:val="20"/>
    </w:rPr>
  </w:style>
  <w:style w:type="character" w:styleId="1033">
    <w:name w:val="Endnote Text Char"/>
    <w:link w:val="1032"/>
    <w:uiPriority w:val="99"/>
    <w:rPr>
      <w:sz w:val="20"/>
    </w:rPr>
  </w:style>
  <w:style w:type="character" w:styleId="1034">
    <w:name w:val="endnote reference"/>
    <w:basedOn w:val="1050"/>
    <w:uiPriority w:val="99"/>
    <w:semiHidden/>
    <w:unhideWhenUsed/>
    <w:rPr>
      <w:vertAlign w:val="superscript"/>
    </w:rPr>
  </w:style>
  <w:style w:type="paragraph" w:styleId="1035">
    <w:name w:val="toc 2"/>
    <w:basedOn w:val="1045"/>
    <w:next w:val="1045"/>
    <w:uiPriority w:val="39"/>
    <w:unhideWhenUsed/>
    <w:pPr>
      <w:ind w:left="283" w:right="0" w:firstLine="0"/>
      <w:spacing w:after="57"/>
    </w:pPr>
  </w:style>
  <w:style w:type="paragraph" w:styleId="1036">
    <w:name w:val="toc 3"/>
    <w:basedOn w:val="1045"/>
    <w:next w:val="1045"/>
    <w:uiPriority w:val="39"/>
    <w:unhideWhenUsed/>
    <w:pPr>
      <w:ind w:left="567" w:right="0" w:firstLine="0"/>
      <w:spacing w:after="57"/>
    </w:pPr>
  </w:style>
  <w:style w:type="paragraph" w:styleId="1037">
    <w:name w:val="toc 4"/>
    <w:basedOn w:val="1045"/>
    <w:next w:val="1045"/>
    <w:uiPriority w:val="39"/>
    <w:unhideWhenUsed/>
    <w:pPr>
      <w:ind w:left="850" w:right="0" w:firstLine="0"/>
      <w:spacing w:after="57"/>
    </w:pPr>
  </w:style>
  <w:style w:type="paragraph" w:styleId="1038">
    <w:name w:val="toc 5"/>
    <w:basedOn w:val="1045"/>
    <w:next w:val="1045"/>
    <w:uiPriority w:val="39"/>
    <w:unhideWhenUsed/>
    <w:pPr>
      <w:ind w:left="1134" w:right="0" w:firstLine="0"/>
      <w:spacing w:after="57"/>
    </w:pPr>
  </w:style>
  <w:style w:type="paragraph" w:styleId="1039">
    <w:name w:val="toc 6"/>
    <w:basedOn w:val="1045"/>
    <w:next w:val="1045"/>
    <w:uiPriority w:val="39"/>
    <w:unhideWhenUsed/>
    <w:pPr>
      <w:ind w:left="1417" w:right="0" w:firstLine="0"/>
      <w:spacing w:after="57"/>
    </w:pPr>
  </w:style>
  <w:style w:type="paragraph" w:styleId="1040">
    <w:name w:val="toc 7"/>
    <w:basedOn w:val="1045"/>
    <w:next w:val="1045"/>
    <w:uiPriority w:val="39"/>
    <w:unhideWhenUsed/>
    <w:pPr>
      <w:ind w:left="1701" w:right="0" w:firstLine="0"/>
      <w:spacing w:after="57"/>
    </w:pPr>
  </w:style>
  <w:style w:type="paragraph" w:styleId="1041">
    <w:name w:val="toc 8"/>
    <w:basedOn w:val="1045"/>
    <w:next w:val="1045"/>
    <w:uiPriority w:val="39"/>
    <w:unhideWhenUsed/>
    <w:pPr>
      <w:ind w:left="1984" w:right="0" w:firstLine="0"/>
      <w:spacing w:after="57"/>
    </w:pPr>
  </w:style>
  <w:style w:type="paragraph" w:styleId="1042">
    <w:name w:val="toc 9"/>
    <w:basedOn w:val="1045"/>
    <w:next w:val="1045"/>
    <w:uiPriority w:val="39"/>
    <w:unhideWhenUsed/>
    <w:pPr>
      <w:ind w:left="2268" w:right="0" w:firstLine="0"/>
      <w:spacing w:after="57"/>
    </w:pPr>
  </w:style>
  <w:style w:type="paragraph" w:styleId="1043">
    <w:name w:val="TOC Heading"/>
    <w:uiPriority w:val="39"/>
    <w:unhideWhenUsed/>
  </w:style>
  <w:style w:type="paragraph" w:styleId="1044">
    <w:name w:val="table of figures"/>
    <w:basedOn w:val="1045"/>
    <w:next w:val="1045"/>
    <w:uiPriority w:val="99"/>
    <w:unhideWhenUsed/>
    <w:pPr>
      <w:spacing w:after="0" w:afterAutospacing="0"/>
    </w:pPr>
  </w:style>
  <w:style w:type="paragraph" w:styleId="1045" w:default="1">
    <w:name w:val="Normal"/>
    <w:next w:val="1052"/>
    <w:uiPriority w:val="0"/>
    <w:qFormat/>
    <w:pPr>
      <w:jc w:val="both"/>
      <w:widowControl w:val="off"/>
    </w:pPr>
    <w:rPr>
      <w:rFonts w:hint="default" w:ascii="Times New Roman" w:hAnsi="Times New Roman" w:eastAsia="宋体" w:cs="Times New Roman"/>
      <w:sz w:val="21"/>
      <w:szCs w:val="21"/>
    </w:rPr>
  </w:style>
  <w:style w:type="paragraph" w:styleId="1046">
    <w:name w:val="Heading 1"/>
    <w:basedOn w:val="1045"/>
    <w:next w:val="1045"/>
    <w:uiPriority w:val="0"/>
    <w:qFormat/>
    <w:pPr>
      <w:jc w:val="center"/>
      <w:keepNext/>
      <w:outlineLvl w:val="0"/>
    </w:pPr>
    <w:rPr>
      <w:rFonts w:ascii="楷体_GB2312" w:eastAsia="楷体_GB2312"/>
      <w:sz w:val="28"/>
      <w:szCs w:val="28"/>
    </w:rPr>
  </w:style>
  <w:style w:type="paragraph" w:styleId="1047">
    <w:name w:val="Heading 2"/>
    <w:basedOn w:val="1045"/>
    <w:next w:val="1045"/>
    <w:uiPriority w:val="0"/>
    <w:qFormat/>
    <w:pPr>
      <w:jc w:val="center"/>
      <w:keepLines/>
      <w:keepNext/>
      <w:spacing w:before="260" w:after="260" w:line="416" w:lineRule="auto"/>
      <w:outlineLvl w:val="1"/>
    </w:pPr>
    <w:rPr>
      <w:rFonts w:ascii="Arial" w:hAnsi="Arial" w:eastAsia="幼圆"/>
      <w:b/>
      <w:bCs/>
      <w:sz w:val="44"/>
      <w:szCs w:val="44"/>
    </w:rPr>
  </w:style>
  <w:style w:type="paragraph" w:styleId="1048">
    <w:name w:val="Heading 3"/>
    <w:basedOn w:val="1045"/>
    <w:next w:val="1045"/>
    <w:uiPriority w:val="0"/>
    <w:qFormat/>
    <w:pPr>
      <w:keepLines/>
      <w:keepNext/>
      <w:spacing w:before="260" w:after="260" w:line="416" w:lineRule="auto"/>
      <w:outlineLvl w:val="2"/>
    </w:pPr>
    <w:rPr>
      <w:b/>
      <w:bCs/>
      <w:sz w:val="32"/>
      <w:szCs w:val="32"/>
    </w:rPr>
  </w:style>
  <w:style w:type="paragraph" w:styleId="1049">
    <w:name w:val="Heading 4"/>
    <w:basedOn w:val="1045"/>
    <w:next w:val="1053"/>
    <w:uiPriority w:val="0"/>
    <w:qFormat/>
    <w:pPr>
      <w:keepLines/>
      <w:keepNext/>
      <w:spacing w:before="280" w:after="290" w:line="376" w:lineRule="auto"/>
      <w:outlineLvl w:val="3"/>
    </w:pPr>
    <w:rPr>
      <w:rFonts w:ascii="Arial" w:hAnsi="Arial" w:eastAsia="黑体"/>
      <w:b/>
      <w:bCs/>
      <w:sz w:val="28"/>
      <w:szCs w:val="28"/>
    </w:rPr>
  </w:style>
  <w:style w:type="character" w:styleId="1050" w:default="1">
    <w:name w:val="Default Paragraph Font"/>
    <w:uiPriority w:val="0"/>
    <w:semiHidden/>
    <w:qFormat/>
  </w:style>
  <w:style w:type="table" w:styleId="1051" w:default="1">
    <w:name w:val="Normal Table"/>
    <w:uiPriority w:val="0"/>
    <w:semiHidden/>
    <w:qFormat/>
    <w:tblPr>
      <w:tblCellMar>
        <w:left w:w="108" w:type="dxa"/>
        <w:top w:w="0" w:type="dxa"/>
        <w:right w:w="108" w:type="dxa"/>
        <w:bottom w:w="0" w:type="dxa"/>
      </w:tblCellMar>
    </w:tblPr>
  </w:style>
  <w:style w:type="paragraph" w:styleId="1052">
    <w:name w:val="toc 1"/>
    <w:basedOn w:val="1045"/>
    <w:next w:val="1045"/>
    <w:uiPriority w:val="39"/>
    <w:unhideWhenUsed/>
    <w:qFormat/>
    <w:pPr>
      <w:spacing w:after="57"/>
    </w:pPr>
  </w:style>
  <w:style w:type="paragraph" w:styleId="1053">
    <w:name w:val="Normal Indent"/>
    <w:basedOn w:val="1045"/>
    <w:uiPriority w:val="0"/>
    <w:qFormat/>
    <w:pPr>
      <w:ind w:firstLine="420"/>
    </w:pPr>
    <w:rPr>
      <w:sz w:val="20"/>
    </w:rPr>
  </w:style>
  <w:style w:type="paragraph" w:styleId="1054">
    <w:name w:val="annotation text"/>
    <w:basedOn w:val="1045"/>
    <w:uiPriority w:val="0"/>
    <w:semiHidden/>
    <w:qFormat/>
    <w:pPr>
      <w:jc w:val="left"/>
    </w:pPr>
    <w:rPr>
      <w:sz w:val="20"/>
    </w:rPr>
  </w:style>
  <w:style w:type="paragraph" w:styleId="1055">
    <w:name w:val="Body Text Indent"/>
    <w:basedOn w:val="1045"/>
    <w:uiPriority w:val="0"/>
    <w:qFormat/>
    <w:pPr>
      <w:ind w:firstLine="645"/>
    </w:pPr>
    <w:rPr>
      <w:rFonts w:ascii="楷体_GB2312" w:eastAsia="楷体_GB2312"/>
      <w:sz w:val="32"/>
      <w:szCs w:val="32"/>
    </w:rPr>
  </w:style>
  <w:style w:type="paragraph" w:styleId="1056">
    <w:name w:val="Plain Text"/>
    <w:basedOn w:val="1045"/>
    <w:uiPriority w:val="0"/>
    <w:qFormat/>
    <w:rPr>
      <w:rFonts w:ascii="宋体" w:hAnsi="Courier New"/>
      <w:sz w:val="20"/>
    </w:rPr>
  </w:style>
  <w:style w:type="paragraph" w:styleId="1057">
    <w:name w:val="Footer"/>
    <w:basedOn w:val="1045"/>
    <w:uiPriority w:val="99"/>
    <w:qFormat/>
    <w:pPr>
      <w:jc w:val="left"/>
      <w:tabs>
        <w:tab w:val="center" w:pos="4153" w:leader="none"/>
        <w:tab w:val="right" w:pos="8306" w:leader="none"/>
      </w:tabs>
    </w:pPr>
    <w:rPr>
      <w:sz w:val="18"/>
      <w:szCs w:val="18"/>
    </w:rPr>
  </w:style>
  <w:style w:type="paragraph" w:styleId="1058">
    <w:name w:val="Header"/>
    <w:basedOn w:val="1045"/>
    <w:uiPriority w:val="99"/>
    <w:qFormat/>
    <w:pPr>
      <w:jc w:val="center"/>
      <w:tabs>
        <w:tab w:val="center" w:pos="4153" w:leader="none"/>
        <w:tab w:val="right" w:pos="8306" w:leader="none"/>
      </w:tabs>
      <w:pBdr>
        <w:bottom w:val="single" w:color="000000" w:sz="6" w:space="1"/>
      </w:pBdr>
    </w:pPr>
    <w:rPr>
      <w:sz w:val="18"/>
      <w:szCs w:val="18"/>
    </w:rPr>
  </w:style>
  <w:style w:type="paragraph" w:styleId="1059">
    <w:name w:val="Normal (Web)"/>
    <w:basedOn w:val="1045"/>
    <w:uiPriority w:val="99"/>
    <w:qFormat/>
    <w:pPr>
      <w:jc w:val="left"/>
      <w:spacing w:before="100" w:beforeAutospacing="1" w:after="100" w:afterAutospacing="1"/>
      <w:widowControl/>
    </w:pPr>
    <w:rPr>
      <w:rFonts w:ascii="宋体" w:hAnsi="宋体" w:cs="宋体"/>
      <w:sz w:val="24"/>
      <w:szCs w:val="24"/>
    </w:rPr>
  </w:style>
  <w:style w:type="paragraph" w:styleId="1060">
    <w:name w:val="Body Text First Indent 2"/>
    <w:basedOn w:val="1055"/>
    <w:uiPriority w:val="99"/>
    <w:semiHidden/>
    <w:unhideWhenUsed/>
    <w:qFormat/>
    <w:pPr>
      <w:ind w:left="420" w:firstLine="420"/>
      <w:spacing w:after="120"/>
    </w:pPr>
    <w:rPr>
      <w:rFonts w:ascii="Times New Roman" w:eastAsia="宋体"/>
      <w:sz w:val="21"/>
      <w:szCs w:val="21"/>
    </w:rPr>
  </w:style>
  <w:style w:type="table" w:styleId="1061">
    <w:name w:val="Table Grid"/>
    <w:basedOn w:val="10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2">
    <w:name w:val="page number"/>
    <w:uiPriority w:val="0"/>
    <w:qFormat/>
  </w:style>
  <w:style w:type="paragraph" w:styleId="1063" w:customStyle="1">
    <w:name w:val="普通正文"/>
    <w:basedOn w:val="1045"/>
    <w:uiPriority w:val="0"/>
    <w:qFormat/>
    <w:pPr>
      <w:ind w:firstLine="480"/>
      <w:jc w:val="left"/>
      <w:spacing w:before="120" w:after="120" w:line="360" w:lineRule="auto"/>
    </w:pPr>
    <w:rPr>
      <w:rFonts w:ascii="Arial" w:hAnsi="Arial"/>
      <w:sz w:val="24"/>
      <w:szCs w:val="24"/>
    </w:rPr>
  </w:style>
  <w:style w:type="paragraph" w:styleId="1064" w:customStyle="1">
    <w:name w:val="正文文本1"/>
    <w:basedOn w:val="1045"/>
    <w:next w:val="1045"/>
    <w:uiPriority w:val="0"/>
    <w:qFormat/>
    <w:rPr>
      <w:rFonts w:ascii="仿宋_GB2312" w:eastAsia="仿宋_GB2312"/>
      <w:sz w:val="24"/>
      <w:szCs w:val="20"/>
    </w:rPr>
  </w:style>
  <w:style w:type="paragraph" w:styleId="1065" w:customStyle="1">
    <w:name w:val="p0"/>
    <w:basedOn w:val="1045"/>
    <w:uiPriority w:val="0"/>
    <w:qFormat/>
    <w:pPr>
      <w:jc w:val="left"/>
      <w:spacing w:before="100" w:beforeAutospacing="1" w:after="100" w:afterAutospacing="1"/>
      <w:widowControl/>
    </w:pPr>
    <w:rPr>
      <w:rFonts w:ascii="宋体" w:hAnsi="宋体" w:cs="宋体"/>
      <w:sz w:val="24"/>
      <w:szCs w:val="24"/>
    </w:rPr>
  </w:style>
  <w:style w:type="table" w:styleId="1066" w:customStyle="1">
    <w:name w:val="网格型11"/>
    <w:uiPriority w:val="59"/>
    <w:qFormat/>
    <w:tblPr/>
  </w:style>
  <w:style w:type="paragraph" w:styleId="1067" w:customStyle="1">
    <w:name w:val="正文缩进1"/>
    <w:basedOn w:val="1045"/>
    <w:uiPriority w:val="0"/>
    <w:qFormat/>
    <w:pPr>
      <w:ind w:firstLine="420"/>
      <w:jc w:val="left"/>
    </w:pPr>
    <w:rPr>
      <w:rFonts w:ascii="宋体" w:hAnsi="Calibri" w:cs="Calibri"/>
      <w:sz w:val="24"/>
      <w:szCs w:val="20"/>
    </w:rPr>
  </w:style>
  <w:style w:type="paragraph" w:styleId="1068" w:customStyle="1">
    <w:name w:val="索引 11"/>
    <w:basedOn w:val="1045"/>
    <w:next w:val="1045"/>
    <w:uiPriority w:val="0"/>
    <w:qFormat/>
    <w:pPr>
      <w:spacing w:line="360" w:lineRule="auto"/>
    </w:pPr>
    <w:rPr>
      <w:rFonts w:ascii="仿宋_GB2312" w:hAnsi="Calibri" w:eastAsia="仿宋_GB2312" w:cs="Calibri"/>
      <w:sz w:val="24"/>
      <w:szCs w:val="20"/>
    </w:rPr>
  </w:style>
  <w:style w:type="paragraph" w:styleId="1069" w:customStyle="1">
    <w:name w:val="纯文本1"/>
    <w:basedOn w:val="1045"/>
    <w:uiPriority w:val="0"/>
    <w:qFormat/>
    <w:rPr>
      <w:rFonts w:hAnsi="Courier New"/>
      <w:sz w:val="20"/>
      <w:szCs w:val="21"/>
    </w:rPr>
  </w:style>
  <w:style w:type="paragraph" w:styleId="1070" w:customStyle="1">
    <w:name w:val="正文首行缩进 211"/>
    <w:basedOn w:val="1071"/>
    <w:uiPriority w:val="0"/>
    <w:unhideWhenUsed/>
    <w:qFormat/>
    <w:pPr>
      <w:ind w:firstLine="420"/>
    </w:pPr>
  </w:style>
  <w:style w:type="paragraph" w:styleId="1071" w:customStyle="1">
    <w:name w:val="正文文本缩进11"/>
    <w:basedOn w:val="1045"/>
    <w:next w:val="1072"/>
    <w:uiPriority w:val="0"/>
    <w:qFormat/>
    <w:pPr>
      <w:ind w:left="570"/>
      <w:spacing w:line="520" w:lineRule="exact"/>
    </w:pPr>
    <w:rPr>
      <w:rFonts w:hint="eastAsia" w:ascii="楷体_GB2312"/>
      <w:lang w:eastAsia="en-US"/>
    </w:rPr>
  </w:style>
  <w:style w:type="paragraph" w:styleId="1072" w:customStyle="1">
    <w:name w:val="寄信人地址11"/>
    <w:basedOn w:val="1045"/>
    <w:uiPriority w:val="99"/>
    <w:unhideWhenUsed/>
    <w:qFormat/>
    <w:rPr>
      <w:rFonts w:ascii="Arial" w:hAnsi="Arial"/>
    </w:rPr>
  </w:style>
  <w:style w:type="paragraph" w:styleId="1073" w:customStyle="1">
    <w:name w:val="无间隔1"/>
    <w:uiPriority w:val="99"/>
    <w:qFormat/>
    <w:pPr>
      <w:jc w:val="both"/>
      <w:widowControl w:val="off"/>
    </w:pPr>
    <w:rPr>
      <w:rFonts w:hint="default" w:ascii="Times New Roman" w:hAnsi="Times New Roman" w:eastAsia="楷体_GB2312" w:cs="Times New Roman"/>
      <w:sz w:val="26"/>
    </w:rPr>
  </w:style>
  <w:style w:type="paragraph" w:styleId="1074" w:customStyle="1">
    <w:name w:val="目录 11"/>
    <w:basedOn w:val="1045"/>
    <w:next w:val="1045"/>
    <w:uiPriority w:val="0"/>
    <w:semiHidden/>
    <w:qFormat/>
    <w:pPr>
      <w:jc w:val="left"/>
      <w:spacing w:before="120" w:after="120" w:line="400" w:lineRule="exact"/>
      <w:tabs>
        <w:tab w:val="right" w:pos="8720" w:leader="dot"/>
      </w:tabs>
    </w:pPr>
    <w:rPr>
      <w:rFonts w:ascii="宋体" w:hAnsi="宋体"/>
      <w:caps/>
      <w:sz w:val="24"/>
      <w:szCs w:val="24"/>
    </w:rPr>
  </w:style>
  <w:style w:type="paragraph" w:styleId="107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07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77" w:customStyle="1">
    <w:name w:val="无间隔11"/>
    <w:uiPriority w:val="0"/>
    <w:qFormat/>
    <w:pPr>
      <w:spacing w:line="300" w:lineRule="auto"/>
      <w:widowControl w:val="off"/>
    </w:pPr>
    <w:rPr>
      <w:rFonts w:hint="default" w:ascii="Times New Roman" w:hAnsi="Times New Roman" w:eastAsia="华文仿宋" w:cs="Times New Roman"/>
      <w:sz w:val="24"/>
      <w:szCs w:val="21"/>
    </w:rPr>
  </w:style>
  <w:style w:type="numbering" w:styleId="1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潘荣</cp:lastModifiedBy>
  <cp:revision>5</cp:revision>
  <dcterms:created xsi:type="dcterms:W3CDTF">2025-03-27T02:31:00Z</dcterms:created>
  <dcterms:modified xsi:type="dcterms:W3CDTF">2025-03-31T01:32:43Z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308AB00F53A540FE9C45C1A787222BEE</vt:lpwstr>
  </property>
</Properties>
</file>