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2"/>
        <w:jc w:val="center"/>
        <w:rPr>
          <w:rFonts w:hint="eastAsia" w:ascii="华文新魏" w:eastAsia="华文新魏"/>
          <w:b/>
          <w:bCs/>
          <w:sz w:val="108"/>
        </w:rPr>
      </w:pPr>
      <w:r>
        <w:rPr>
          <w:rFonts w:hint="eastAsia" w:ascii="华文新魏" w:eastAsia="华文新魏"/>
          <w:b/>
          <w:bCs/>
          <w:sz w:val="108"/>
        </w:rPr>
        <w:t xml:space="preserve">苏州市政府采购</w:t>
      </w:r>
      <w:r>
        <w:rPr>
          <w:rFonts w:hint="eastAsia" w:ascii="华文新魏" w:eastAsia="华文新魏"/>
          <w:b/>
          <w:bCs/>
          <w:sz w:val="108"/>
        </w:rPr>
      </w:r>
      <w:r/>
    </w:p>
    <w:p>
      <w:pPr>
        <w:pStyle w:val="982"/>
        <w:jc w:val="center"/>
        <w:rPr>
          <w:rFonts w:hint="eastAsia" w:ascii="华文新魏" w:eastAsia="华文新魏"/>
          <w:b/>
          <w:bCs/>
          <w:sz w:val="108"/>
        </w:rPr>
      </w:pPr>
      <w:r>
        <w:rPr>
          <w:rFonts w:hint="eastAsia" w:ascii="华文新魏" w:eastAsia="华文新魏"/>
          <w:b/>
          <w:bCs/>
          <w:sz w:val="108"/>
        </w:rPr>
        <w:t xml:space="preserve">招标文件</w:t>
      </w:r>
      <w:r/>
    </w:p>
    <w:p>
      <w:pPr>
        <w:pStyle w:val="982"/>
        <w:spacing w:line="360" w:lineRule="auto"/>
        <w:rPr>
          <w:rFonts w:hint="eastAsia" w:cs="宋体"/>
        </w:rPr>
      </w:pPr>
      <w:r>
        <w:rPr>
          <w:rFonts w:hint="eastAsia" w:cs="宋体"/>
        </w:rPr>
      </w:r>
      <w:r/>
    </w:p>
    <w:p>
      <w:pPr>
        <w:pStyle w:val="982"/>
        <w:spacing w:line="360" w:lineRule="auto"/>
        <w:tabs>
          <w:tab w:val="left" w:pos="4171" w:leader="none"/>
        </w:tabs>
        <w:rPr>
          <w:rFonts w:hint="eastAsia" w:cs="宋体"/>
        </w:rPr>
      </w:pPr>
      <w:r>
        <w:rPr>
          <w:rFonts w:cs="宋体"/>
        </w:rPr>
        <w:tab/>
      </w:r>
      <w:r>
        <w:rPr>
          <w:rFonts w:hint="eastAsia" w:cs="宋体"/>
        </w:rPr>
      </w:r>
      <w:r/>
    </w:p>
    <w:p>
      <w:pPr>
        <w:pStyle w:val="982"/>
        <w:spacing w:line="360" w:lineRule="auto"/>
        <w:rPr>
          <w:rFonts w:hint="eastAsia" w:cs="宋体"/>
          <w:b/>
          <w:bCs/>
          <w:sz w:val="32"/>
        </w:rPr>
      </w:pPr>
      <w:r>
        <w:rPr>
          <w:rFonts w:hint="eastAsia" w:cs="宋体"/>
          <w:b/>
          <w:bCs/>
          <w:sz w:val="32"/>
        </w:rPr>
      </w:r>
      <w:r/>
    </w:p>
    <w:p>
      <w:pPr>
        <w:pStyle w:val="982"/>
        <w:ind w:firstLine="2107"/>
        <w:rPr>
          <w:rFonts w:hint="eastAsia" w:cs="宋体"/>
          <w:b/>
          <w:bCs/>
          <w:sz w:val="32"/>
        </w:rPr>
      </w:pPr>
      <w:r>
        <w:rPr>
          <w:rFonts w:hint="eastAsia" w:cs="宋体"/>
          <w:b/>
          <w:bCs/>
          <w:sz w:val="32"/>
        </w:rPr>
        <w:t xml:space="preserve">项目编号：</w:t>
      </w:r>
      <w:r>
        <w:rPr>
          <w:rFonts w:hint="eastAsia" w:cs="宋体"/>
          <w:b/>
          <w:bCs/>
          <w:sz w:val="32"/>
        </w:rPr>
        <w:t xml:space="preserve">JSZC-320500-SZYX-G2024-0017 </w:t>
      </w:r>
      <w:r>
        <w:rPr>
          <w:rFonts w:hint="eastAsia" w:cs="宋体"/>
          <w:b/>
          <w:bCs/>
          <w:sz w:val="32"/>
        </w:rPr>
      </w:r>
      <w:r/>
    </w:p>
    <w:p>
      <w:pPr>
        <w:pStyle w:val="982"/>
        <w:ind w:firstLine="2107"/>
        <w:rPr>
          <w:rFonts w:hint="eastAsia" w:cs="宋体"/>
          <w:b/>
          <w:bCs/>
          <w:sz w:val="32"/>
        </w:rPr>
      </w:pPr>
      <w:r>
        <w:rPr>
          <w:rFonts w:hint="eastAsia" w:cs="宋体"/>
          <w:b/>
          <w:bCs/>
          <w:sz w:val="32"/>
        </w:rPr>
        <w:t xml:space="preserve">项目名称：</w:t>
      </w:r>
      <w:r>
        <w:rPr>
          <w:rFonts w:hint="eastAsia" w:cs="宋体"/>
          <w:b/>
          <w:bCs/>
          <w:sz w:val="32"/>
        </w:rPr>
        <w:t xml:space="preserve">油污水收集船（苏苏洁01、02、03）委托管理运营</w:t>
      </w:r>
      <w:r>
        <w:rPr>
          <w:rFonts w:hint="eastAsia" w:cs="宋体"/>
          <w:b/>
          <w:bCs/>
          <w:sz w:val="32"/>
        </w:rPr>
      </w:r>
      <w:r/>
    </w:p>
    <w:p>
      <w:pPr>
        <w:pStyle w:val="982"/>
        <w:ind w:firstLine="2107"/>
        <w:rPr>
          <w:rFonts w:hint="eastAsia" w:cs="宋体"/>
          <w:b/>
          <w:bCs/>
          <w:sz w:val="32"/>
        </w:rPr>
      </w:pPr>
      <w:r>
        <w:rPr>
          <w:rFonts w:hint="eastAsia" w:cs="宋体"/>
          <w:b/>
          <w:bCs/>
          <w:sz w:val="32"/>
        </w:rPr>
        <w:t xml:space="preserve">采购人：</w:t>
      </w:r>
      <w:r>
        <w:rPr>
          <w:rFonts w:hint="eastAsia" w:cs="宋体"/>
          <w:b/>
          <w:bCs/>
          <w:sz w:val="32"/>
        </w:rPr>
        <w:t xml:space="preserve">苏州市交通运输综合行政执法支队</w:t>
      </w:r>
      <w:r>
        <w:rPr>
          <w:rFonts w:hint="eastAsia" w:cs="宋体"/>
          <w:b/>
          <w:bCs/>
          <w:sz w:val="32"/>
        </w:rPr>
      </w:r>
      <w:r/>
    </w:p>
    <w:p>
      <w:pPr>
        <w:pStyle w:val="982"/>
        <w:rPr>
          <w:rFonts w:hint="eastAsia" w:cs="宋体"/>
          <w:b/>
          <w:bCs/>
          <w:sz w:val="32"/>
        </w:rPr>
      </w:pPr>
      <w:r>
        <w:rPr>
          <w:rFonts w:hint="eastAsia" w:cs="宋体"/>
          <w:b/>
          <w:bCs/>
          <w:sz w:val="32"/>
        </w:rPr>
      </w:r>
      <w:r/>
    </w:p>
    <w:p>
      <w:pPr>
        <w:pStyle w:val="982"/>
        <w:jc w:val="center"/>
      </w:pPr>
      <w:r>
        <mc:AlternateContent>
          <mc:Choice Requires="wpg">
            <w:drawing>
              <wp:inline xmlns:wp="http://schemas.openxmlformats.org/drawingml/2006/wordprocessingDrawing" distT="0" distB="0" distL="0" distR="0">
                <wp:extent cx="2267026" cy="206288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267026" cy="20628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8.5pt;height:162.4pt;mso-wrap-distance-left:0.0pt;mso-wrap-distance-top:0.0pt;mso-wrap-distance-right:0.0pt;mso-wrap-distance-bottom:0.0pt;" stroked="f">
                <v:path textboxrect="0,0,0,0"/>
                <v:imagedata r:id="rId12" o:title=""/>
              </v:shape>
            </w:pict>
          </mc:Fallback>
        </mc:AlternateContent>
      </w:r>
      <w:r/>
    </w:p>
    <w:p>
      <w:pPr>
        <w:pStyle w:val="982"/>
        <w:jc w:val="center"/>
      </w:pPr>
      <w:r/>
      <w:r/>
    </w:p>
    <w:p>
      <w:pPr>
        <w:pStyle w:val="982"/>
        <w:jc w:val="center"/>
        <w:rPr>
          <w:rFonts w:hint="eastAsia" w:cs="宋体"/>
          <w:b/>
          <w:bCs/>
          <w:sz w:val="32"/>
        </w:rPr>
      </w:pPr>
      <w:r>
        <w:rPr>
          <w:rFonts w:hint="eastAsia" w:cs="宋体"/>
          <w:b/>
          <w:bCs/>
          <w:sz w:val="32"/>
        </w:rPr>
      </w:r>
      <w:r/>
    </w:p>
    <w:p>
      <w:pPr>
        <w:pStyle w:val="982"/>
        <w:rPr>
          <w:rFonts w:hint="eastAsia" w:cs="宋体"/>
          <w:b/>
          <w:bCs/>
          <w:sz w:val="32"/>
        </w:rPr>
      </w:pPr>
      <w:r>
        <w:rPr>
          <w:rFonts w:hint="eastAsia" w:cs="宋体"/>
          <w:b/>
          <w:bCs/>
          <w:sz w:val="32"/>
        </w:rPr>
      </w:r>
      <w:r/>
    </w:p>
    <w:p>
      <w:pPr>
        <w:pStyle w:val="982"/>
        <w:jc w:val="center"/>
        <w:rPr>
          <w:rFonts w:hint="eastAsia" w:cs="宋体"/>
          <w:b/>
          <w:bCs/>
          <w:sz w:val="32"/>
        </w:rPr>
      </w:pPr>
      <w:r>
        <w:rPr>
          <w:rFonts w:hint="eastAsia" w:cs="宋体"/>
          <w:b/>
          <w:bCs/>
          <w:sz w:val="32"/>
        </w:rPr>
        <w:t xml:space="preserve">苏州市原鑫招投标咨询服务有限公司</w:t>
      </w:r>
      <w:r/>
    </w:p>
    <w:p>
      <w:pPr>
        <w:pStyle w:val="982"/>
        <w:jc w:val="center"/>
        <w:rPr>
          <w:rFonts w:hint="eastAsia" w:cs="宋体"/>
          <w:sz w:val="48"/>
        </w:rPr>
      </w:pPr>
      <w:r>
        <w:rPr>
          <w:rFonts w:hint="eastAsia" w:cs="宋体"/>
          <w:b/>
          <w:bCs/>
          <w:sz w:val="32"/>
        </w:rPr>
        <w:t xml:space="preserve">二○二四年</w:t>
      </w:r>
      <w:r>
        <w:rPr>
          <w:rFonts w:hint="eastAsia" w:cs="宋体"/>
          <w:b/>
          <w:bCs/>
          <w:sz w:val="32"/>
        </w:rPr>
        <w:t xml:space="preserve">四</w:t>
      </w:r>
      <w:r>
        <w:rPr>
          <w:rFonts w:hint="eastAsia" w:cs="宋体"/>
          <w:b/>
          <w:bCs/>
          <w:sz w:val="32"/>
        </w:rPr>
        <w:t xml:space="preserve">月</w:t>
      </w:r>
      <w:r>
        <w:rPr>
          <w:rFonts w:hint="eastAsia" w:cs="宋体"/>
          <w:sz w:val="48"/>
        </w:rPr>
      </w:r>
      <w:r/>
    </w:p>
    <w:p>
      <w:pPr>
        <w:pStyle w:val="982"/>
        <w:jc w:val="center"/>
        <w:rPr>
          <w:rFonts w:hint="eastAsia" w:cs="宋体"/>
          <w:sz w:val="48"/>
        </w:rPr>
      </w:pPr>
      <w:r>
        <w:rPr>
          <w:rFonts w:hint="eastAsia" w:cs="宋体"/>
          <w:sz w:val="48"/>
        </w:rPr>
        <w:br w:type="page" w:clear="all"/>
      </w:r>
      <w:r/>
    </w:p>
    <w:p>
      <w:pPr>
        <w:pStyle w:val="982"/>
        <w:jc w:val="center"/>
        <w:rPr>
          <w:rFonts w:hint="eastAsia" w:cs="宋体"/>
          <w:sz w:val="48"/>
        </w:rPr>
      </w:pPr>
      <w:r>
        <w:rPr>
          <w:rFonts w:hint="eastAsia" w:cs="宋体"/>
          <w:sz w:val="48"/>
        </w:rPr>
      </w:r>
      <w:r/>
    </w:p>
    <w:p>
      <w:pPr>
        <w:pStyle w:val="982"/>
        <w:jc w:val="center"/>
        <w:rPr>
          <w:rFonts w:hint="eastAsia" w:cs="宋体"/>
          <w:sz w:val="48"/>
        </w:rPr>
      </w:pPr>
      <w:r>
        <w:rPr>
          <w:rFonts w:hint="eastAsia" w:cs="宋体"/>
          <w:sz w:val="48"/>
        </w:rPr>
        <w:t xml:space="preserve">总目录</w:t>
      </w:r>
      <w:r/>
    </w:p>
    <w:p>
      <w:pPr>
        <w:pStyle w:val="982"/>
        <w:rPr>
          <w:rFonts w:hint="eastAsia" w:cs="宋体"/>
        </w:rPr>
      </w:pPr>
      <w:r>
        <w:rPr>
          <w:rFonts w:hint="eastAsia" w:cs="宋体"/>
        </w:rPr>
      </w:r>
      <w:r/>
    </w:p>
    <w:p>
      <w:pPr>
        <w:pStyle w:val="982"/>
        <w:rPr>
          <w:rFonts w:hint="eastAsia" w:cs="宋体"/>
        </w:rPr>
      </w:pPr>
      <w:r>
        <w:rPr>
          <w:rFonts w:hint="eastAsia" w:cs="宋体"/>
        </w:rPr>
      </w:r>
      <w:r/>
    </w:p>
    <w:p>
      <w:pPr>
        <w:pStyle w:val="982"/>
        <w:ind w:firstLine="899"/>
        <w:spacing w:line="720" w:lineRule="auto"/>
        <w:rPr>
          <w:rFonts w:hint="eastAsia" w:cs="宋体"/>
          <w:sz w:val="28"/>
        </w:rPr>
      </w:pPr>
      <w:r>
        <w:rPr>
          <w:rFonts w:hint="eastAsia" w:cs="宋体"/>
          <w:sz w:val="28"/>
        </w:rPr>
        <w:t xml:space="preserve">第一章 招标公告</w:t>
      </w:r>
      <w:r/>
    </w:p>
    <w:p>
      <w:pPr>
        <w:pStyle w:val="982"/>
        <w:ind w:firstLine="899"/>
        <w:spacing w:line="720" w:lineRule="auto"/>
        <w:rPr>
          <w:rFonts w:hint="eastAsia" w:cs="宋体"/>
          <w:sz w:val="28"/>
        </w:rPr>
      </w:pPr>
      <w:r>
        <w:rPr>
          <w:rFonts w:hint="eastAsia" w:cs="宋体"/>
          <w:sz w:val="28"/>
        </w:rPr>
        <w:t xml:space="preserve">第二章 投标人须知</w:t>
      </w:r>
      <w:r/>
    </w:p>
    <w:p>
      <w:pPr>
        <w:pStyle w:val="982"/>
        <w:ind w:firstLine="899"/>
        <w:spacing w:line="720" w:lineRule="auto"/>
        <w:rPr>
          <w:rFonts w:hint="eastAsia" w:cs="宋体"/>
          <w:sz w:val="28"/>
        </w:rPr>
      </w:pPr>
      <w:r>
        <w:rPr>
          <w:rFonts w:hint="eastAsia" w:cs="宋体"/>
          <w:sz w:val="28"/>
        </w:rPr>
        <w:t xml:space="preserve">第三章 投标文件格式</w:t>
      </w:r>
      <w:r/>
    </w:p>
    <w:p>
      <w:pPr>
        <w:pStyle w:val="982"/>
        <w:ind w:firstLine="899"/>
        <w:spacing w:line="720" w:lineRule="auto"/>
        <w:rPr>
          <w:rFonts w:hint="eastAsia" w:cs="宋体"/>
          <w:sz w:val="28"/>
        </w:rPr>
      </w:pPr>
      <w:r>
        <w:rPr>
          <w:rFonts w:hint="eastAsia" w:cs="宋体"/>
          <w:sz w:val="28"/>
        </w:rPr>
        <w:t xml:space="preserve">第四章 招标书</w:t>
      </w:r>
      <w:r/>
    </w:p>
    <w:p>
      <w:pPr>
        <w:pStyle w:val="982"/>
        <w:ind w:firstLine="899"/>
        <w:spacing w:line="720" w:lineRule="auto"/>
        <w:rPr>
          <w:rFonts w:hint="eastAsia" w:cs="宋体"/>
          <w:b/>
          <w:bCs/>
          <w:sz w:val="52"/>
        </w:rPr>
      </w:pPr>
      <w:r>
        <w:rPr>
          <w:rFonts w:hint="eastAsia" w:cs="宋体"/>
          <w:sz w:val="28"/>
        </w:rPr>
        <w:t xml:space="preserve">第五章 合同主要条款</w:t>
      </w:r>
      <w:r>
        <w:rPr>
          <w:rFonts w:hint="eastAsia" w:cs="宋体"/>
          <w:b/>
          <w:bCs/>
          <w:sz w:val="52"/>
        </w:rPr>
      </w:r>
      <w:r/>
    </w:p>
    <w:p>
      <w:pPr>
        <w:pStyle w:val="982"/>
        <w:ind w:firstLine="899"/>
        <w:spacing w:line="720" w:lineRule="auto"/>
        <w:rPr>
          <w:rFonts w:hint="eastAsia" w:cs="宋体"/>
          <w:sz w:val="28"/>
        </w:rPr>
      </w:pPr>
      <w:r>
        <w:rPr>
          <w:rFonts w:hint="eastAsia" w:cs="宋体"/>
          <w:sz w:val="28"/>
        </w:rPr>
        <w:t xml:space="preserve">第六章 评标办法和评分</w:t>
      </w:r>
      <w:bookmarkStart w:id="0" w:name="_Hlt509838783"/>
      <w:r/>
      <w:bookmarkStart w:id="1" w:name="_Hlt509838784"/>
      <w:r>
        <w:rPr>
          <w:rFonts w:hint="eastAsia" w:cs="宋体"/>
          <w:sz w:val="28"/>
        </w:rPr>
        <w:t xml:space="preserve">标</w:t>
      </w:r>
      <w:bookmarkEnd w:id="0"/>
      <w:r/>
      <w:bookmarkEnd w:id="1"/>
      <w:r>
        <w:rPr>
          <w:rFonts w:hint="eastAsia" w:cs="宋体"/>
          <w:sz w:val="28"/>
        </w:rPr>
        <w:t xml:space="preserve">准</w:t>
      </w:r>
      <w:r/>
    </w:p>
    <w:p>
      <w:pPr>
        <w:pStyle w:val="982"/>
        <w:jc w:val="center"/>
        <w:spacing w:line="720" w:lineRule="auto"/>
        <w:rPr>
          <w:rFonts w:hint="eastAsia" w:cs="宋体"/>
          <w:b/>
          <w:bCs/>
          <w:spacing w:val="20"/>
          <w:sz w:val="30"/>
        </w:rPr>
      </w:pPr>
      <w:r>
        <w:rPr>
          <w:rFonts w:hint="eastAsia" w:cs="宋体"/>
          <w:b/>
          <w:bCs/>
          <w:spacing w:val="20"/>
          <w:sz w:val="30"/>
        </w:rPr>
        <w:br w:type="page" w:clear="all"/>
        <w:t xml:space="preserve">前 附 表</w:t>
      </w:r>
      <w:r/>
    </w:p>
    <w:p>
      <w:pPr>
        <w:pStyle w:val="982"/>
        <w:ind w:firstLine="420"/>
        <w:spacing w:line="440" w:lineRule="exact"/>
        <w:rPr>
          <w:rFonts w:hint="eastAsia" w:cs="宋体"/>
        </w:rPr>
      </w:pPr>
      <w:r>
        <w:rPr>
          <w:rFonts w:hint="eastAsia" w:cs="宋体"/>
        </w:rPr>
        <w:t xml:space="preserve">下述关于要采购的</w:t>
      </w:r>
      <w:r>
        <w:rPr>
          <w:rFonts w:hint="eastAsia" w:cs="宋体"/>
          <w:bCs/>
        </w:rPr>
        <w:t xml:space="preserve">油污水收集船（苏苏洁01、02、03）委托管理运营</w:t>
      </w:r>
      <w:r>
        <w:rPr>
          <w:rFonts w:hint="eastAsia" w:cs="宋体"/>
        </w:rPr>
        <w:t xml:space="preserve">的具体资料是对招标文件投标人须知的具体补充和修改，如果有矛盾，以本附表为准。</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843"/>
        <w:gridCol w:w="6886"/>
      </w:tblGrid>
      <w:tr>
        <w:trPr>
          <w:trHeight w:val="680"/>
        </w:trPr>
        <w:tc>
          <w:tcPr>
            <w:tcW w:w="992" w:type="dxa"/>
            <w:vAlign w:val="center"/>
            <w:textDirection w:val="lrTb"/>
            <w:noWrap w:val="false"/>
          </w:tcPr>
          <w:p>
            <w:pPr>
              <w:pStyle w:val="1079"/>
              <w:ind w:firstLine="0"/>
              <w:jc w:val="center"/>
              <w:spacing w:line="440" w:lineRule="exact"/>
              <w:rPr>
                <w:rFonts w:hint="eastAsia" w:ascii="宋体" w:hAnsi="宋体" w:cs="宋体"/>
                <w:sz w:val="21"/>
                <w:szCs w:val="21"/>
              </w:rPr>
            </w:pPr>
            <w:r>
              <w:rPr>
                <w:rFonts w:hint="eastAsia" w:ascii="宋体" w:hAnsi="宋体" w:cs="宋体"/>
                <w:sz w:val="21"/>
                <w:szCs w:val="21"/>
              </w:rPr>
              <w:t xml:space="preserve">序号</w:t>
            </w:r>
            <w:r/>
          </w:p>
        </w:tc>
        <w:tc>
          <w:tcPr>
            <w:tcW w:w="1843" w:type="dxa"/>
            <w:vAlign w:val="center"/>
            <w:textDirection w:val="lrTb"/>
            <w:noWrap w:val="false"/>
          </w:tcPr>
          <w:p>
            <w:pPr>
              <w:pStyle w:val="1079"/>
              <w:ind w:firstLine="0"/>
              <w:jc w:val="center"/>
              <w:spacing w:line="440" w:lineRule="exact"/>
              <w:rPr>
                <w:rFonts w:hint="eastAsia" w:ascii="宋体" w:hAnsi="宋体" w:cs="宋体"/>
                <w:sz w:val="21"/>
                <w:szCs w:val="21"/>
              </w:rPr>
            </w:pPr>
            <w:r>
              <w:rPr>
                <w:rFonts w:hint="eastAsia" w:ascii="宋体" w:hAnsi="宋体" w:cs="宋体"/>
                <w:sz w:val="21"/>
                <w:szCs w:val="21"/>
              </w:rPr>
              <w:t xml:space="preserve">条目</w:t>
            </w:r>
            <w:r/>
          </w:p>
        </w:tc>
        <w:tc>
          <w:tcPr>
            <w:tcW w:w="6886" w:type="dxa"/>
            <w:vAlign w:val="center"/>
            <w:textDirection w:val="lrTb"/>
            <w:noWrap w:val="false"/>
          </w:tcPr>
          <w:p>
            <w:pPr>
              <w:pStyle w:val="1079"/>
              <w:ind w:firstLine="0"/>
              <w:jc w:val="center"/>
              <w:spacing w:line="440" w:lineRule="exact"/>
              <w:rPr>
                <w:rFonts w:hint="eastAsia" w:ascii="宋体" w:hAnsi="宋体" w:cs="宋体"/>
                <w:sz w:val="21"/>
                <w:szCs w:val="21"/>
              </w:rPr>
            </w:pPr>
            <w:r>
              <w:rPr>
                <w:rFonts w:hint="eastAsia" w:ascii="宋体" w:hAnsi="宋体" w:cs="宋体"/>
                <w:sz w:val="21"/>
                <w:szCs w:val="21"/>
              </w:rPr>
              <w:t xml:space="preserve">内               容</w:t>
            </w:r>
            <w:r/>
          </w:p>
        </w:tc>
      </w:tr>
      <w:tr>
        <w:trPr>
          <w:trHeight w:val="680"/>
        </w:trPr>
        <w:tc>
          <w:tcPr>
            <w:tcW w:w="992" w:type="dxa"/>
            <w:vAlign w:val="center"/>
            <w:textDirection w:val="lrTb"/>
            <w:noWrap w:val="false"/>
          </w:tcPr>
          <w:p>
            <w:pPr>
              <w:pStyle w:val="1079"/>
              <w:ind w:firstLine="0"/>
              <w:jc w:val="center"/>
              <w:spacing w:line="440" w:lineRule="exact"/>
              <w:rPr>
                <w:rFonts w:hint="eastAsia" w:ascii="宋体" w:hAnsi="宋体" w:cs="宋体"/>
                <w:sz w:val="21"/>
                <w:szCs w:val="21"/>
              </w:rPr>
            </w:pPr>
            <w:r>
              <w:rPr>
                <w:rFonts w:hint="eastAsia" w:ascii="宋体" w:hAnsi="宋体" w:cs="宋体"/>
                <w:sz w:val="21"/>
                <w:szCs w:val="21"/>
              </w:rPr>
              <w:t xml:space="preserve">1</w:t>
            </w:r>
            <w:r/>
          </w:p>
        </w:tc>
        <w:tc>
          <w:tcPr>
            <w:tcW w:w="1843" w:type="dxa"/>
            <w:vAlign w:val="center"/>
            <w:textDirection w:val="lrTb"/>
            <w:noWrap w:val="false"/>
          </w:tcPr>
          <w:p>
            <w:pPr>
              <w:pStyle w:val="1079"/>
              <w:ind w:firstLine="0"/>
              <w:jc w:val="center"/>
              <w:spacing w:line="440" w:lineRule="exact"/>
              <w:rPr>
                <w:rFonts w:hint="eastAsia" w:ascii="宋体" w:hAnsi="宋体" w:cs="宋体"/>
                <w:sz w:val="21"/>
                <w:szCs w:val="21"/>
              </w:rPr>
            </w:pPr>
            <w:r>
              <w:rPr>
                <w:rFonts w:hint="eastAsia" w:ascii="宋体" w:hAnsi="宋体" w:cs="宋体"/>
                <w:sz w:val="21"/>
                <w:szCs w:val="21"/>
              </w:rPr>
              <w:t xml:space="preserve">项目编号</w:t>
            </w:r>
            <w:r/>
          </w:p>
        </w:tc>
        <w:tc>
          <w:tcPr>
            <w:tcW w:w="6886" w:type="dxa"/>
            <w:vAlign w:val="center"/>
            <w:textDirection w:val="lrTb"/>
            <w:noWrap w:val="false"/>
          </w:tcPr>
          <w:p>
            <w:pPr>
              <w:pStyle w:val="1079"/>
              <w:ind w:firstLine="0"/>
              <w:spacing w:line="440" w:lineRule="exact"/>
              <w:rPr>
                <w:rFonts w:hint="eastAsia" w:ascii="宋体" w:hAnsi="宋体" w:cs="宋体"/>
                <w:sz w:val="21"/>
                <w:szCs w:val="21"/>
              </w:rPr>
            </w:pPr>
            <w:r>
              <w:rPr>
                <w:rFonts w:hint="eastAsia" w:ascii="宋体" w:hAnsi="宋体" w:cs="宋体"/>
                <w:sz w:val="21"/>
                <w:szCs w:val="21"/>
              </w:rPr>
              <w:t xml:space="preserve">JSZC-320500-SZYX-G2024-0017 </w:t>
            </w:r>
            <w:r>
              <w:rPr>
                <w:rFonts w:hint="eastAsia" w:ascii="宋体" w:hAnsi="宋体" w:cs="宋体"/>
                <w:sz w:val="21"/>
                <w:szCs w:val="21"/>
              </w:rPr>
            </w:r>
            <w:r/>
          </w:p>
        </w:tc>
      </w:tr>
      <w:tr>
        <w:trPr>
          <w:trHeight w:val="680"/>
        </w:trPr>
        <w:tc>
          <w:tcPr>
            <w:tcW w:w="992" w:type="dxa"/>
            <w:vAlign w:val="center"/>
            <w:textDirection w:val="lrTb"/>
            <w:noWrap w:val="false"/>
          </w:tcPr>
          <w:p>
            <w:pPr>
              <w:pStyle w:val="1079"/>
              <w:ind w:firstLine="0"/>
              <w:jc w:val="center"/>
              <w:spacing w:line="440" w:lineRule="exact"/>
              <w:rPr>
                <w:rFonts w:hint="eastAsia" w:ascii="宋体" w:hAnsi="宋体" w:cs="宋体"/>
                <w:sz w:val="21"/>
                <w:szCs w:val="21"/>
              </w:rPr>
            </w:pPr>
            <w:r>
              <w:rPr>
                <w:rFonts w:hint="eastAsia" w:ascii="宋体" w:hAnsi="宋体" w:cs="宋体"/>
                <w:sz w:val="21"/>
                <w:szCs w:val="21"/>
              </w:rPr>
              <w:t xml:space="preserve">2</w:t>
            </w:r>
            <w:r/>
          </w:p>
        </w:tc>
        <w:tc>
          <w:tcPr>
            <w:tcW w:w="1843" w:type="dxa"/>
            <w:vAlign w:val="center"/>
            <w:textDirection w:val="lrTb"/>
            <w:noWrap w:val="false"/>
          </w:tcPr>
          <w:p>
            <w:pPr>
              <w:pStyle w:val="1079"/>
              <w:ind w:firstLine="0"/>
              <w:jc w:val="center"/>
              <w:spacing w:line="440" w:lineRule="exact"/>
              <w:rPr>
                <w:rFonts w:hint="eastAsia" w:ascii="宋体" w:hAnsi="宋体" w:cs="宋体"/>
                <w:sz w:val="21"/>
                <w:szCs w:val="21"/>
              </w:rPr>
            </w:pPr>
            <w:r>
              <w:rPr>
                <w:rFonts w:hint="eastAsia" w:ascii="宋体" w:hAnsi="宋体" w:cs="宋体"/>
                <w:sz w:val="21"/>
                <w:szCs w:val="21"/>
              </w:rPr>
              <w:t xml:space="preserve">项目名称</w:t>
            </w:r>
            <w:r/>
          </w:p>
        </w:tc>
        <w:tc>
          <w:tcPr>
            <w:tcW w:w="6886" w:type="dxa"/>
            <w:vAlign w:val="center"/>
            <w:textDirection w:val="lrTb"/>
            <w:noWrap w:val="false"/>
          </w:tcPr>
          <w:p>
            <w:pPr>
              <w:pStyle w:val="1079"/>
              <w:ind w:firstLine="0"/>
              <w:spacing w:line="440" w:lineRule="exact"/>
              <w:rPr>
                <w:rFonts w:hint="eastAsia" w:ascii="宋体" w:hAnsi="宋体" w:cs="宋体"/>
                <w:bCs/>
                <w:sz w:val="21"/>
                <w:szCs w:val="21"/>
              </w:rPr>
            </w:pPr>
            <w:r>
              <w:rPr>
                <w:rFonts w:hint="eastAsia" w:ascii="宋体" w:hAnsi="宋体" w:cs="宋体"/>
                <w:bCs/>
                <w:sz w:val="21"/>
                <w:szCs w:val="21"/>
              </w:rPr>
              <w:t xml:space="preserve">油污水收集船（苏苏洁01、02、03）委托管理运营</w:t>
            </w:r>
            <w:r>
              <w:rPr>
                <w:rFonts w:hint="eastAsia" w:ascii="宋体" w:hAnsi="宋体" w:cs="宋体"/>
                <w:bCs/>
                <w:sz w:val="21"/>
                <w:szCs w:val="21"/>
              </w:rPr>
            </w:r>
            <w:r/>
          </w:p>
        </w:tc>
      </w:tr>
      <w:tr>
        <w:trPr>
          <w:trHeight w:val="680"/>
        </w:trPr>
        <w:tc>
          <w:tcPr>
            <w:tcW w:w="992" w:type="dxa"/>
            <w:vAlign w:val="center"/>
            <w:textDirection w:val="lrTb"/>
            <w:noWrap w:val="false"/>
          </w:tcPr>
          <w:p>
            <w:pPr>
              <w:pStyle w:val="1079"/>
              <w:ind w:firstLine="0"/>
              <w:jc w:val="center"/>
              <w:spacing w:line="440" w:lineRule="exact"/>
              <w:tabs>
                <w:tab w:val="left" w:pos="252" w:leader="none"/>
              </w:tabs>
              <w:rPr>
                <w:rFonts w:hint="eastAsia" w:ascii="宋体" w:hAnsi="宋体" w:cs="宋体"/>
                <w:sz w:val="21"/>
                <w:szCs w:val="21"/>
              </w:rPr>
            </w:pPr>
            <w:r>
              <w:rPr>
                <w:rFonts w:hint="eastAsia" w:ascii="宋体" w:hAnsi="宋体" w:cs="宋体"/>
                <w:sz w:val="21"/>
                <w:szCs w:val="21"/>
              </w:rPr>
              <w:t xml:space="preserve">3</w:t>
            </w:r>
            <w:r/>
          </w:p>
        </w:tc>
        <w:tc>
          <w:tcPr>
            <w:tcW w:w="1843" w:type="dxa"/>
            <w:vAlign w:val="center"/>
            <w:textDirection w:val="lrTb"/>
            <w:noWrap w:val="false"/>
          </w:tcPr>
          <w:p>
            <w:pPr>
              <w:pStyle w:val="1079"/>
              <w:ind w:firstLine="0"/>
              <w:jc w:val="center"/>
              <w:spacing w:line="440" w:lineRule="exact"/>
              <w:rPr>
                <w:rFonts w:hint="eastAsia" w:ascii="宋体" w:hAnsi="宋体" w:cs="宋体"/>
                <w:sz w:val="21"/>
                <w:szCs w:val="21"/>
              </w:rPr>
            </w:pPr>
            <w:r>
              <w:rPr>
                <w:rFonts w:hint="eastAsia" w:ascii="宋体" w:hAnsi="宋体" w:cs="宋体"/>
                <w:sz w:val="21"/>
                <w:szCs w:val="21"/>
              </w:rPr>
              <w:t xml:space="preserve">采购代理机构名称及地址</w:t>
            </w:r>
            <w:r/>
          </w:p>
        </w:tc>
        <w:tc>
          <w:tcPr>
            <w:tcW w:w="6886" w:type="dxa"/>
            <w:vAlign w:val="center"/>
            <w:textDirection w:val="lrTb"/>
            <w:noWrap w:val="false"/>
          </w:tcPr>
          <w:p>
            <w:pPr>
              <w:pStyle w:val="1079"/>
              <w:ind w:firstLine="0"/>
              <w:spacing w:line="440" w:lineRule="exact"/>
              <w:rPr>
                <w:rFonts w:hint="eastAsia" w:ascii="宋体" w:hAnsi="宋体" w:cs="宋体"/>
                <w:sz w:val="21"/>
                <w:szCs w:val="21"/>
              </w:rPr>
            </w:pPr>
            <w:r>
              <w:rPr>
                <w:rFonts w:hint="eastAsia" w:ascii="宋体" w:hAnsi="宋体" w:cs="宋体"/>
                <w:sz w:val="21"/>
                <w:szCs w:val="21"/>
              </w:rPr>
              <w:t xml:space="preserve">名称：苏州市原鑫招投标咨询服务有限公司</w:t>
            </w:r>
            <w:r/>
          </w:p>
          <w:p>
            <w:pPr>
              <w:pStyle w:val="1079"/>
              <w:ind w:firstLine="0"/>
              <w:spacing w:line="440" w:lineRule="exact"/>
              <w:rPr>
                <w:rFonts w:hint="eastAsia" w:ascii="宋体" w:hAnsi="宋体" w:cs="宋体"/>
                <w:sz w:val="21"/>
                <w:szCs w:val="21"/>
              </w:rPr>
            </w:pPr>
            <w:r>
              <w:rPr>
                <w:rFonts w:hint="eastAsia" w:ascii="宋体" w:hAnsi="宋体" w:cs="宋体"/>
                <w:sz w:val="21"/>
                <w:szCs w:val="21"/>
              </w:rPr>
              <w:t xml:space="preserve">地址：苏州市三香路万盛大厦13楼B座</w:t>
            </w:r>
            <w:r/>
          </w:p>
          <w:p>
            <w:pPr>
              <w:pStyle w:val="1079"/>
              <w:ind w:firstLine="0"/>
              <w:spacing w:line="440" w:lineRule="exact"/>
              <w:rPr>
                <w:rFonts w:hint="eastAsia" w:ascii="宋体" w:hAnsi="宋体" w:cs="宋体"/>
                <w:sz w:val="21"/>
                <w:szCs w:val="21"/>
              </w:rPr>
            </w:pPr>
            <w:r>
              <w:rPr>
                <w:rFonts w:hint="eastAsia" w:ascii="宋体" w:hAnsi="宋体" w:cs="宋体"/>
                <w:sz w:val="21"/>
                <w:szCs w:val="21"/>
              </w:rPr>
              <w:t xml:space="preserve">邮编：215004</w:t>
            </w:r>
            <w:r/>
          </w:p>
          <w:p>
            <w:pPr>
              <w:pStyle w:val="1079"/>
              <w:ind w:firstLine="0"/>
              <w:spacing w:line="440" w:lineRule="exact"/>
              <w:rPr>
                <w:rFonts w:hint="eastAsia" w:ascii="宋体" w:hAnsi="宋体" w:cs="宋体"/>
                <w:sz w:val="21"/>
                <w:szCs w:val="21"/>
              </w:rPr>
            </w:pPr>
            <w:r>
              <w:rPr>
                <w:rFonts w:hint="eastAsia" w:ascii="宋体" w:hAnsi="宋体" w:cs="宋体"/>
                <w:sz w:val="21"/>
                <w:szCs w:val="21"/>
              </w:rPr>
              <w:t xml:space="preserve">电话/传真：0512-68361806*800</w:t>
            </w:r>
            <w:r>
              <w:rPr>
                <w:rFonts w:hint="eastAsia" w:ascii="宋体" w:hAnsi="宋体" w:cs="宋体"/>
                <w:sz w:val="21"/>
                <w:szCs w:val="21"/>
              </w:rPr>
              <w:t xml:space="preserve">8</w:t>
            </w:r>
            <w:r>
              <w:rPr>
                <w:rFonts w:hint="eastAsia" w:ascii="宋体" w:hAnsi="宋体" w:cs="宋体"/>
                <w:sz w:val="21"/>
                <w:szCs w:val="21"/>
              </w:rPr>
              <w:t xml:space="preserve">/68360157</w:t>
            </w:r>
            <w:r/>
          </w:p>
          <w:p>
            <w:pPr>
              <w:pStyle w:val="1079"/>
              <w:ind w:firstLine="0"/>
              <w:spacing w:line="440" w:lineRule="exact"/>
              <w:rPr>
                <w:rFonts w:ascii="宋体" w:hAnsi="宋体" w:cs="宋体"/>
                <w:sz w:val="21"/>
                <w:szCs w:val="21"/>
              </w:rPr>
            </w:pPr>
            <w:r>
              <w:rPr>
                <w:rFonts w:hint="eastAsia" w:ascii="宋体" w:hAnsi="宋体" w:cs="宋体"/>
                <w:sz w:val="21"/>
                <w:szCs w:val="21"/>
              </w:rPr>
              <w:t xml:space="preserve">联系人：</w:t>
            </w:r>
            <w:r>
              <w:rPr>
                <w:rFonts w:hint="eastAsia" w:ascii="宋体" w:hAnsi="宋体" w:cs="宋体"/>
                <w:sz w:val="21"/>
                <w:szCs w:val="21"/>
              </w:rPr>
              <w:t xml:space="preserve">祝晓忠、</w:t>
            </w:r>
            <w:r>
              <w:rPr>
                <w:rFonts w:hint="eastAsia" w:ascii="宋体" w:hAnsi="宋体" w:cs="宋体"/>
                <w:sz w:val="21"/>
                <w:szCs w:val="21"/>
              </w:rPr>
              <w:t xml:space="preserve">金健、周详、周悦婷</w:t>
            </w:r>
            <w:r>
              <w:rPr>
                <w:rFonts w:ascii="宋体" w:hAnsi="宋体" w:cs="宋体"/>
                <w:sz w:val="21"/>
                <w:szCs w:val="21"/>
              </w:rPr>
            </w:r>
            <w:r/>
          </w:p>
        </w:tc>
      </w:tr>
      <w:tr>
        <w:trPr>
          <w:trHeight w:val="680"/>
        </w:trPr>
        <w:tc>
          <w:tcPr>
            <w:tcW w:w="992" w:type="dxa"/>
            <w:vAlign w:val="center"/>
            <w:textDirection w:val="lrTb"/>
            <w:noWrap w:val="false"/>
          </w:tcPr>
          <w:p>
            <w:pPr>
              <w:pStyle w:val="1079"/>
              <w:ind w:firstLine="0"/>
              <w:jc w:val="center"/>
              <w:spacing w:line="440" w:lineRule="exact"/>
              <w:rPr>
                <w:rFonts w:hint="eastAsia" w:ascii="宋体" w:hAnsi="宋体" w:cs="宋体"/>
                <w:sz w:val="21"/>
                <w:szCs w:val="21"/>
              </w:rPr>
            </w:pPr>
            <w:r>
              <w:rPr>
                <w:rFonts w:hint="eastAsia" w:ascii="宋体" w:hAnsi="宋体" w:cs="宋体"/>
                <w:sz w:val="21"/>
                <w:szCs w:val="21"/>
              </w:rPr>
              <w:t xml:space="preserve">4</w:t>
            </w:r>
            <w:r/>
          </w:p>
        </w:tc>
        <w:tc>
          <w:tcPr>
            <w:tcW w:w="1843" w:type="dxa"/>
            <w:vAlign w:val="center"/>
            <w:textDirection w:val="lrTb"/>
            <w:noWrap w:val="false"/>
          </w:tcPr>
          <w:p>
            <w:pPr>
              <w:pStyle w:val="1079"/>
              <w:ind w:firstLine="0"/>
              <w:jc w:val="center"/>
              <w:spacing w:line="440" w:lineRule="exact"/>
              <w:rPr>
                <w:rFonts w:hint="eastAsia" w:ascii="宋体" w:hAnsi="宋体" w:cs="宋体"/>
                <w:sz w:val="21"/>
                <w:szCs w:val="21"/>
              </w:rPr>
            </w:pPr>
            <w:r>
              <w:rPr>
                <w:rFonts w:hint="eastAsia" w:ascii="宋体" w:hAnsi="宋体" w:cs="宋体"/>
                <w:sz w:val="21"/>
                <w:szCs w:val="21"/>
              </w:rPr>
              <w:t xml:space="preserve">采购单位</w:t>
            </w:r>
            <w:r/>
          </w:p>
        </w:tc>
        <w:tc>
          <w:tcPr>
            <w:tcW w:w="6886" w:type="dxa"/>
            <w:vAlign w:val="center"/>
            <w:textDirection w:val="lrTb"/>
            <w:noWrap w:val="false"/>
          </w:tcPr>
          <w:p>
            <w:pPr>
              <w:pStyle w:val="1079"/>
              <w:ind w:firstLine="0"/>
              <w:spacing w:line="440" w:lineRule="exact"/>
              <w:rPr>
                <w:rFonts w:hint="eastAsia" w:ascii="宋体" w:hAnsi="宋体" w:cs="宋体"/>
                <w:bCs/>
                <w:sz w:val="21"/>
                <w:szCs w:val="21"/>
              </w:rPr>
            </w:pPr>
            <w:r>
              <w:rPr>
                <w:rFonts w:hint="eastAsia" w:ascii="宋体" w:hAnsi="宋体" w:cs="宋体"/>
                <w:sz w:val="21"/>
                <w:szCs w:val="21"/>
              </w:rPr>
              <w:t xml:space="preserve">苏州市交通运输综合行政执法支队</w:t>
            </w:r>
            <w:r>
              <w:rPr>
                <w:rFonts w:hint="eastAsia" w:ascii="宋体" w:hAnsi="宋体" w:cs="宋体"/>
                <w:bCs/>
                <w:sz w:val="21"/>
                <w:szCs w:val="21"/>
              </w:rPr>
            </w:r>
            <w:r/>
          </w:p>
          <w:p>
            <w:pPr>
              <w:pStyle w:val="1079"/>
              <w:ind w:firstLine="0"/>
              <w:spacing w:line="440" w:lineRule="exact"/>
              <w:rPr>
                <w:rFonts w:hint="eastAsia" w:ascii="宋体" w:hAnsi="宋体" w:cs="宋体"/>
                <w:sz w:val="21"/>
                <w:szCs w:val="21"/>
              </w:rPr>
            </w:pPr>
            <w:r>
              <w:rPr>
                <w:rFonts w:hint="eastAsia" w:ascii="宋体" w:hAnsi="宋体"/>
                <w:bCs/>
                <w:sz w:val="21"/>
                <w:szCs w:val="21"/>
              </w:rPr>
              <w:t xml:space="preserve">联系人：</w:t>
            </w:r>
            <w:r>
              <w:rPr>
                <w:rFonts w:hint="eastAsia" w:ascii="宋体" w:hAnsi="宋体"/>
                <w:bCs/>
                <w:sz w:val="21"/>
                <w:szCs w:val="21"/>
              </w:rPr>
              <w:t xml:space="preserve">府卫龙</w:t>
            </w:r>
            <w:r>
              <w:rPr>
                <w:rFonts w:hint="eastAsia" w:ascii="宋体" w:hAnsi="宋体"/>
                <w:bCs/>
                <w:sz w:val="21"/>
                <w:szCs w:val="21"/>
              </w:rPr>
              <w:t xml:space="preserve">           联系电话：</w:t>
            </w:r>
            <w:r>
              <w:rPr>
                <w:rFonts w:ascii="宋体" w:hAnsi="宋体"/>
                <w:sz w:val="21"/>
                <w:szCs w:val="21"/>
              </w:rPr>
              <w:t xml:space="preserve">0512-65820239</w:t>
            </w:r>
            <w:r>
              <w:rPr>
                <w:rFonts w:hint="eastAsia" w:ascii="宋体" w:hAnsi="宋体" w:cs="宋体"/>
                <w:sz w:val="21"/>
                <w:szCs w:val="21"/>
              </w:rPr>
            </w:r>
            <w:r/>
          </w:p>
        </w:tc>
      </w:tr>
      <w:tr>
        <w:trPr>
          <w:trHeight w:val="680"/>
        </w:trPr>
        <w:tc>
          <w:tcPr>
            <w:tcW w:w="992" w:type="dxa"/>
            <w:vAlign w:val="center"/>
            <w:textDirection w:val="lrTb"/>
            <w:noWrap w:val="false"/>
          </w:tcPr>
          <w:p>
            <w:pPr>
              <w:pStyle w:val="1079"/>
              <w:ind w:firstLine="0"/>
              <w:jc w:val="center"/>
              <w:spacing w:line="440" w:lineRule="exact"/>
              <w:rPr>
                <w:rFonts w:hint="eastAsia" w:ascii="宋体" w:hAnsi="宋体" w:cs="宋体"/>
                <w:sz w:val="21"/>
                <w:szCs w:val="21"/>
              </w:rPr>
            </w:pPr>
            <w:r>
              <w:rPr>
                <w:rFonts w:hint="eastAsia" w:ascii="宋体" w:hAnsi="宋体" w:cs="宋体"/>
                <w:sz w:val="21"/>
                <w:szCs w:val="21"/>
              </w:rPr>
              <w:t xml:space="preserve">5</w:t>
            </w:r>
            <w:r/>
          </w:p>
        </w:tc>
        <w:tc>
          <w:tcPr>
            <w:tcW w:w="1843" w:type="dxa"/>
            <w:vAlign w:val="center"/>
            <w:textDirection w:val="lrTb"/>
            <w:noWrap w:val="false"/>
          </w:tcPr>
          <w:p>
            <w:pPr>
              <w:pStyle w:val="1079"/>
              <w:ind w:firstLine="0"/>
              <w:jc w:val="center"/>
              <w:spacing w:line="440" w:lineRule="exact"/>
              <w:rPr>
                <w:rFonts w:hint="eastAsia" w:ascii="宋体" w:hAnsi="宋体" w:cs="宋体"/>
                <w:sz w:val="21"/>
                <w:szCs w:val="21"/>
              </w:rPr>
            </w:pPr>
            <w:r>
              <w:rPr>
                <w:rFonts w:hint="eastAsia" w:ascii="宋体" w:hAnsi="宋体" w:cs="宋体"/>
                <w:sz w:val="21"/>
                <w:szCs w:val="21"/>
              </w:rPr>
              <w:t xml:space="preserve">标书组成</w:t>
            </w:r>
            <w:r/>
          </w:p>
        </w:tc>
        <w:tc>
          <w:tcPr>
            <w:tcW w:w="6886" w:type="dxa"/>
            <w:vAlign w:val="center"/>
            <w:textDirection w:val="lrTb"/>
            <w:noWrap w:val="false"/>
          </w:tcPr>
          <w:p>
            <w:pPr>
              <w:pStyle w:val="1079"/>
              <w:ind w:firstLine="0"/>
              <w:spacing w:line="440" w:lineRule="exact"/>
              <w:rPr>
                <w:rFonts w:hint="eastAsia" w:ascii="宋体" w:hAnsi="宋体" w:cs="宋体"/>
                <w:sz w:val="21"/>
                <w:szCs w:val="21"/>
              </w:rPr>
            </w:pPr>
            <w:r>
              <w:rPr>
                <w:rFonts w:hint="eastAsia" w:ascii="宋体" w:hAnsi="宋体" w:cs="宋体"/>
                <w:sz w:val="21"/>
                <w:szCs w:val="21"/>
              </w:rPr>
              <w:t xml:space="preserve">详见招标文件第二章</w:t>
            </w:r>
            <w:r/>
          </w:p>
        </w:tc>
      </w:tr>
      <w:tr>
        <w:trPr>
          <w:trHeight w:val="680"/>
        </w:trPr>
        <w:tc>
          <w:tcPr>
            <w:tcW w:w="992" w:type="dxa"/>
            <w:vAlign w:val="center"/>
            <w:textDirection w:val="lrTb"/>
            <w:noWrap w:val="false"/>
          </w:tcPr>
          <w:p>
            <w:pPr>
              <w:pStyle w:val="1079"/>
              <w:ind w:firstLine="0"/>
              <w:jc w:val="center"/>
              <w:spacing w:line="440" w:lineRule="exact"/>
              <w:rPr>
                <w:rFonts w:hint="eastAsia" w:ascii="宋体" w:hAnsi="宋体" w:cs="宋体"/>
                <w:sz w:val="21"/>
                <w:szCs w:val="21"/>
              </w:rPr>
            </w:pPr>
            <w:r>
              <w:rPr>
                <w:rFonts w:hint="eastAsia" w:ascii="宋体" w:hAnsi="宋体" w:cs="宋体"/>
                <w:sz w:val="21"/>
                <w:szCs w:val="21"/>
              </w:rPr>
              <w:t xml:space="preserve">6</w:t>
            </w:r>
            <w:r/>
          </w:p>
        </w:tc>
        <w:tc>
          <w:tcPr>
            <w:tcW w:w="1843" w:type="dxa"/>
            <w:vAlign w:val="center"/>
            <w:textDirection w:val="lrTb"/>
            <w:noWrap w:val="false"/>
          </w:tcPr>
          <w:p>
            <w:pPr>
              <w:pStyle w:val="1079"/>
              <w:ind w:firstLine="0"/>
              <w:jc w:val="center"/>
              <w:spacing w:line="440" w:lineRule="exact"/>
              <w:rPr>
                <w:rFonts w:hint="eastAsia" w:ascii="宋体" w:hAnsi="宋体" w:cs="宋体"/>
                <w:sz w:val="21"/>
                <w:szCs w:val="21"/>
              </w:rPr>
            </w:pPr>
            <w:r>
              <w:rPr>
                <w:rFonts w:hint="eastAsia" w:ascii="宋体" w:hAnsi="宋体" w:cs="宋体"/>
                <w:sz w:val="21"/>
                <w:szCs w:val="21"/>
              </w:rPr>
              <w:t xml:space="preserve">投标保证金</w:t>
            </w:r>
            <w:r/>
          </w:p>
        </w:tc>
        <w:tc>
          <w:tcPr>
            <w:tcW w:w="6886" w:type="dxa"/>
            <w:vAlign w:val="center"/>
            <w:textDirection w:val="lrTb"/>
            <w:noWrap w:val="false"/>
          </w:tcPr>
          <w:p>
            <w:pPr>
              <w:pStyle w:val="1053"/>
              <w:spacing w:line="440" w:lineRule="exact"/>
              <w:rPr>
                <w:rFonts w:hint="eastAsia" w:eastAsia="宋体" w:cs="宋体"/>
                <w:sz w:val="21"/>
                <w:szCs w:val="21"/>
              </w:rPr>
            </w:pPr>
            <w:r>
              <w:rPr>
                <w:rFonts w:hint="eastAsia" w:eastAsia="宋体" w:cs="宋体"/>
                <w:sz w:val="21"/>
                <w:szCs w:val="21"/>
              </w:rPr>
              <w:t xml:space="preserve">本项目免收投标保证金</w:t>
            </w:r>
            <w:r/>
          </w:p>
        </w:tc>
      </w:tr>
      <w:tr>
        <w:trPr>
          <w:trHeight w:val="680"/>
        </w:trPr>
        <w:tc>
          <w:tcPr>
            <w:tcW w:w="992" w:type="dxa"/>
            <w:vAlign w:val="center"/>
            <w:textDirection w:val="lrTb"/>
            <w:noWrap w:val="false"/>
          </w:tcPr>
          <w:p>
            <w:pPr>
              <w:pStyle w:val="1079"/>
              <w:ind w:firstLine="0"/>
              <w:jc w:val="center"/>
              <w:spacing w:line="440" w:lineRule="exact"/>
              <w:rPr>
                <w:rFonts w:hint="eastAsia" w:ascii="宋体" w:hAnsi="宋体" w:cs="宋体"/>
                <w:sz w:val="21"/>
                <w:szCs w:val="21"/>
              </w:rPr>
            </w:pPr>
            <w:r>
              <w:rPr>
                <w:rFonts w:hint="eastAsia" w:ascii="宋体" w:hAnsi="宋体" w:cs="宋体"/>
                <w:sz w:val="21"/>
                <w:szCs w:val="21"/>
              </w:rPr>
              <w:t xml:space="preserve">7</w:t>
            </w:r>
            <w:r/>
          </w:p>
        </w:tc>
        <w:tc>
          <w:tcPr>
            <w:tcW w:w="1843" w:type="dxa"/>
            <w:vAlign w:val="center"/>
            <w:textDirection w:val="lrTb"/>
            <w:noWrap w:val="false"/>
          </w:tcPr>
          <w:p>
            <w:pPr>
              <w:pStyle w:val="1079"/>
              <w:ind w:firstLine="0"/>
              <w:jc w:val="center"/>
              <w:spacing w:line="440" w:lineRule="exact"/>
              <w:rPr>
                <w:rFonts w:hint="eastAsia" w:ascii="宋体" w:hAnsi="宋体" w:cs="宋体"/>
                <w:sz w:val="21"/>
                <w:szCs w:val="21"/>
              </w:rPr>
            </w:pPr>
            <w:r>
              <w:rPr>
                <w:rFonts w:hint="eastAsia" w:ascii="宋体" w:hAnsi="宋体" w:cs="宋体"/>
                <w:sz w:val="21"/>
                <w:szCs w:val="21"/>
              </w:rPr>
              <w:t xml:space="preserve">投标有效期</w:t>
            </w:r>
            <w:r/>
          </w:p>
        </w:tc>
        <w:tc>
          <w:tcPr>
            <w:tcW w:w="6886" w:type="dxa"/>
            <w:vAlign w:val="center"/>
            <w:textDirection w:val="lrTb"/>
            <w:noWrap w:val="false"/>
          </w:tcPr>
          <w:p>
            <w:pPr>
              <w:pStyle w:val="1079"/>
              <w:ind w:firstLine="0"/>
              <w:spacing w:line="440" w:lineRule="exact"/>
              <w:rPr>
                <w:rFonts w:hint="eastAsia" w:ascii="宋体" w:hAnsi="宋体" w:cs="宋体"/>
                <w:sz w:val="21"/>
                <w:szCs w:val="21"/>
              </w:rPr>
            </w:pPr>
            <w:r>
              <w:rPr>
                <w:rFonts w:hint="eastAsia" w:ascii="宋体" w:hAnsi="宋体" w:cs="宋体"/>
                <w:sz w:val="21"/>
                <w:szCs w:val="21"/>
              </w:rPr>
              <w:t xml:space="preserve">九十天（日历日）</w:t>
            </w:r>
            <w:r/>
          </w:p>
        </w:tc>
      </w:tr>
      <w:tr>
        <w:trPr>
          <w:trHeight w:val="680"/>
        </w:trPr>
        <w:tc>
          <w:tcPr>
            <w:tcW w:w="992" w:type="dxa"/>
            <w:vAlign w:val="center"/>
            <w:textDirection w:val="lrTb"/>
            <w:noWrap w:val="false"/>
          </w:tcPr>
          <w:p>
            <w:pPr>
              <w:pStyle w:val="1079"/>
              <w:ind w:firstLine="0"/>
              <w:jc w:val="center"/>
              <w:spacing w:line="440" w:lineRule="exact"/>
              <w:rPr>
                <w:rFonts w:ascii="宋体" w:hAnsi="宋体" w:cs="宋体"/>
                <w:sz w:val="21"/>
                <w:szCs w:val="21"/>
              </w:rPr>
            </w:pPr>
            <w:r>
              <w:rPr>
                <w:rFonts w:hint="eastAsia" w:ascii="宋体" w:hAnsi="宋体" w:cs="宋体"/>
                <w:sz w:val="21"/>
                <w:szCs w:val="21"/>
              </w:rPr>
              <w:t xml:space="preserve">8</w:t>
            </w:r>
            <w:r>
              <w:rPr>
                <w:rFonts w:ascii="宋体" w:hAnsi="宋体" w:cs="宋体"/>
                <w:sz w:val="21"/>
                <w:szCs w:val="21"/>
              </w:rPr>
            </w:r>
            <w:r/>
          </w:p>
        </w:tc>
        <w:tc>
          <w:tcPr>
            <w:tcW w:w="1843" w:type="dxa"/>
            <w:vAlign w:val="center"/>
            <w:textDirection w:val="lrTb"/>
            <w:noWrap w:val="false"/>
          </w:tcPr>
          <w:p>
            <w:pPr>
              <w:pStyle w:val="1079"/>
              <w:ind w:firstLine="0"/>
              <w:jc w:val="center"/>
              <w:spacing w:line="440" w:lineRule="exact"/>
              <w:rPr>
                <w:rFonts w:hint="eastAsia" w:ascii="宋体" w:hAnsi="宋体" w:cs="宋体"/>
                <w:sz w:val="21"/>
                <w:szCs w:val="21"/>
              </w:rPr>
            </w:pPr>
            <w:r>
              <w:rPr>
                <w:rFonts w:hint="eastAsia" w:ascii="宋体" w:hAnsi="宋体" w:cs="宋体"/>
                <w:sz w:val="21"/>
                <w:szCs w:val="21"/>
              </w:rPr>
              <w:t xml:space="preserve">投标文件份数</w:t>
            </w:r>
            <w:r/>
          </w:p>
        </w:tc>
        <w:tc>
          <w:tcPr>
            <w:tcW w:w="6886" w:type="dxa"/>
            <w:vAlign w:val="center"/>
            <w:textDirection w:val="lrTb"/>
            <w:noWrap w:val="false"/>
          </w:tcPr>
          <w:p>
            <w:pPr>
              <w:pStyle w:val="1079"/>
              <w:ind w:firstLine="0"/>
              <w:spacing w:line="440" w:lineRule="exact"/>
              <w:rPr>
                <w:rFonts w:ascii="宋体" w:hAnsi="宋体" w:cs="宋体"/>
                <w:sz w:val="21"/>
                <w:szCs w:val="21"/>
              </w:rPr>
            </w:pPr>
            <w:r>
              <w:rPr>
                <w:rFonts w:hint="eastAsia" w:ascii="宋体" w:hAnsi="宋体" w:cs="Arial"/>
                <w:sz w:val="21"/>
                <w:szCs w:val="21"/>
              </w:rPr>
              <w:t xml:space="preserve">本项目接收电子投标文件，投标人按照招标文件要求制作上传电子投标文件，开标现场无需提供纸质投标文件。中标后，根据采购人需求提交一份纸质投标文件。</w:t>
            </w:r>
            <w:r>
              <w:rPr>
                <w:rFonts w:ascii="宋体" w:hAnsi="宋体" w:cs="宋体"/>
                <w:sz w:val="21"/>
                <w:szCs w:val="21"/>
              </w:rPr>
            </w:r>
            <w:r/>
          </w:p>
        </w:tc>
      </w:tr>
      <w:tr>
        <w:trPr>
          <w:trHeight w:val="680"/>
        </w:trPr>
        <w:tc>
          <w:tcPr>
            <w:tcW w:w="992" w:type="dxa"/>
            <w:vAlign w:val="center"/>
            <w:textDirection w:val="lrTb"/>
            <w:noWrap w:val="false"/>
          </w:tcPr>
          <w:p>
            <w:pPr>
              <w:pStyle w:val="1079"/>
              <w:ind w:firstLine="0"/>
              <w:jc w:val="center"/>
              <w:spacing w:line="440" w:lineRule="exact"/>
              <w:rPr>
                <w:rFonts w:hint="eastAsia" w:ascii="宋体" w:hAnsi="宋体" w:cs="宋体"/>
                <w:sz w:val="21"/>
                <w:szCs w:val="21"/>
              </w:rPr>
            </w:pPr>
            <w:r>
              <w:rPr>
                <w:rFonts w:hint="eastAsia" w:ascii="宋体" w:hAnsi="宋体" w:cs="宋体"/>
                <w:sz w:val="21"/>
                <w:szCs w:val="21"/>
              </w:rPr>
              <w:t xml:space="preserve">9</w:t>
            </w:r>
            <w:r/>
          </w:p>
        </w:tc>
        <w:tc>
          <w:tcPr>
            <w:tcW w:w="1843" w:type="dxa"/>
            <w:vAlign w:val="center"/>
            <w:textDirection w:val="lrTb"/>
            <w:noWrap w:val="false"/>
          </w:tcPr>
          <w:p>
            <w:pPr>
              <w:pStyle w:val="1079"/>
              <w:ind w:firstLine="0"/>
              <w:jc w:val="center"/>
              <w:spacing w:line="440" w:lineRule="exact"/>
              <w:rPr>
                <w:rFonts w:hint="eastAsia" w:ascii="宋体" w:hAnsi="宋体" w:cs="宋体"/>
                <w:sz w:val="21"/>
                <w:szCs w:val="21"/>
              </w:rPr>
            </w:pPr>
            <w:r>
              <w:rPr>
                <w:rFonts w:hint="eastAsia" w:ascii="宋体" w:hAnsi="宋体" w:cs="宋体"/>
                <w:sz w:val="21"/>
                <w:szCs w:val="21"/>
              </w:rPr>
              <w:t xml:space="preserve">投标文件网上</w:t>
            </w:r>
            <w:r/>
          </w:p>
          <w:p>
            <w:pPr>
              <w:pStyle w:val="1079"/>
              <w:ind w:firstLine="0"/>
              <w:jc w:val="center"/>
              <w:spacing w:line="440" w:lineRule="exact"/>
              <w:rPr>
                <w:rFonts w:hint="eastAsia" w:ascii="宋体" w:hAnsi="宋体" w:cs="宋体"/>
                <w:sz w:val="21"/>
                <w:szCs w:val="21"/>
              </w:rPr>
            </w:pPr>
            <w:r>
              <w:rPr>
                <w:rFonts w:hint="eastAsia" w:ascii="宋体" w:hAnsi="宋体" w:cs="宋体"/>
                <w:sz w:val="21"/>
                <w:szCs w:val="21"/>
              </w:rPr>
              <w:t xml:space="preserve">提交截止时间</w:t>
            </w:r>
            <w:r/>
          </w:p>
        </w:tc>
        <w:tc>
          <w:tcPr>
            <w:tcW w:w="6886" w:type="dxa"/>
            <w:vAlign w:val="center"/>
            <w:textDirection w:val="lrTb"/>
            <w:noWrap w:val="false"/>
          </w:tcPr>
          <w:p>
            <w:pPr>
              <w:pStyle w:val="1079"/>
              <w:ind w:firstLine="0"/>
              <w:spacing w:line="440" w:lineRule="exact"/>
              <w:rPr>
                <w:rFonts w:ascii="宋体" w:hAnsi="宋体" w:cs="宋体"/>
                <w:sz w:val="21"/>
                <w:szCs w:val="21"/>
              </w:rPr>
            </w:pPr>
            <w:r>
              <w:rPr>
                <w:rFonts w:hint="eastAsia" w:ascii="宋体" w:hAnsi="宋体" w:cs="宋体"/>
                <w:sz w:val="21"/>
                <w:szCs w:val="21"/>
              </w:rPr>
              <w:t xml:space="preserve">2024年</w:t>
            </w:r>
            <w:r>
              <w:rPr>
                <w:rFonts w:hint="eastAsia" w:ascii="宋体" w:hAnsi="宋体" w:cs="宋体"/>
                <w:sz w:val="21"/>
                <w:szCs w:val="21"/>
              </w:rPr>
              <w:t xml:space="preserve">5</w:t>
            </w:r>
            <w:r>
              <w:rPr>
                <w:rFonts w:hint="eastAsia" w:ascii="宋体" w:hAnsi="宋体" w:cs="宋体"/>
                <w:sz w:val="21"/>
                <w:szCs w:val="21"/>
              </w:rPr>
              <w:t xml:space="preserve">月</w:t>
            </w:r>
            <w:r>
              <w:rPr>
                <w:rFonts w:hint="eastAsia" w:ascii="宋体" w:hAnsi="宋体" w:cs="宋体"/>
                <w:sz w:val="21"/>
                <w:szCs w:val="21"/>
              </w:rPr>
              <w:t xml:space="preserve">13</w:t>
            </w:r>
            <w:r>
              <w:rPr>
                <w:rFonts w:hint="eastAsia" w:ascii="宋体" w:hAnsi="宋体" w:cs="宋体"/>
                <w:sz w:val="21"/>
                <w:szCs w:val="21"/>
              </w:rPr>
              <w:t xml:space="preserve">日</w:t>
            </w:r>
            <w:r>
              <w:rPr>
                <w:rFonts w:hint="eastAsia" w:ascii="宋体" w:hAnsi="宋体" w:cs="宋体"/>
                <w:sz w:val="21"/>
                <w:szCs w:val="21"/>
              </w:rPr>
              <w:t xml:space="preserve">9</w:t>
            </w:r>
            <w:r>
              <w:rPr>
                <w:rFonts w:hint="eastAsia" w:ascii="宋体" w:hAnsi="宋体" w:cs="宋体"/>
                <w:sz w:val="21"/>
                <w:szCs w:val="21"/>
              </w:rPr>
              <w:t xml:space="preserve">:30</w:t>
            </w:r>
            <w:r>
              <w:rPr>
                <w:rFonts w:hint="eastAsia" w:ascii="宋体" w:hAnsi="宋体" w:cs="宋体"/>
                <w:sz w:val="21"/>
                <w:szCs w:val="21"/>
              </w:rPr>
              <w:t xml:space="preserve">（北京时间）</w:t>
            </w:r>
            <w:r>
              <w:rPr>
                <w:rFonts w:ascii="宋体" w:hAnsi="宋体" w:cs="宋体"/>
                <w:sz w:val="21"/>
                <w:szCs w:val="21"/>
              </w:rPr>
            </w:r>
            <w:r/>
          </w:p>
        </w:tc>
      </w:tr>
      <w:tr>
        <w:trPr>
          <w:trHeight w:val="680"/>
        </w:trPr>
        <w:tc>
          <w:tcPr>
            <w:tcW w:w="992" w:type="dxa"/>
            <w:vAlign w:val="center"/>
            <w:textDirection w:val="lrTb"/>
            <w:noWrap w:val="false"/>
          </w:tcPr>
          <w:p>
            <w:pPr>
              <w:pStyle w:val="1079"/>
              <w:ind w:firstLine="0"/>
              <w:jc w:val="center"/>
              <w:spacing w:line="440" w:lineRule="exact"/>
              <w:rPr>
                <w:rFonts w:ascii="宋体" w:hAnsi="宋体" w:cs="宋体"/>
                <w:sz w:val="21"/>
                <w:szCs w:val="21"/>
              </w:rPr>
            </w:pPr>
            <w:r>
              <w:rPr>
                <w:rFonts w:hint="eastAsia" w:ascii="宋体" w:hAnsi="宋体" w:cs="宋体"/>
                <w:sz w:val="21"/>
                <w:szCs w:val="21"/>
              </w:rPr>
              <w:t xml:space="preserve">10</w:t>
            </w:r>
            <w:r>
              <w:rPr>
                <w:rFonts w:ascii="宋体" w:hAnsi="宋体" w:cs="宋体"/>
                <w:sz w:val="21"/>
                <w:szCs w:val="21"/>
              </w:rPr>
            </w:r>
            <w:r/>
          </w:p>
        </w:tc>
        <w:tc>
          <w:tcPr>
            <w:tcW w:w="1843" w:type="dxa"/>
            <w:vAlign w:val="center"/>
            <w:textDirection w:val="lrTb"/>
            <w:noWrap w:val="false"/>
          </w:tcPr>
          <w:p>
            <w:pPr>
              <w:pStyle w:val="1079"/>
              <w:ind w:firstLine="0"/>
              <w:jc w:val="center"/>
              <w:spacing w:line="440" w:lineRule="exact"/>
              <w:rPr>
                <w:rFonts w:hint="eastAsia" w:ascii="宋体" w:hAnsi="宋体" w:cs="宋体"/>
                <w:sz w:val="21"/>
                <w:szCs w:val="21"/>
              </w:rPr>
            </w:pPr>
            <w:r>
              <w:rPr>
                <w:rFonts w:hint="eastAsia" w:ascii="宋体" w:hAnsi="宋体" w:cs="宋体"/>
                <w:sz w:val="21"/>
                <w:szCs w:val="21"/>
              </w:rPr>
              <w:t xml:space="preserve">开标时间</w:t>
            </w:r>
            <w:r/>
          </w:p>
          <w:p>
            <w:pPr>
              <w:pStyle w:val="1079"/>
              <w:ind w:firstLine="0"/>
              <w:jc w:val="center"/>
              <w:spacing w:line="440" w:lineRule="exact"/>
              <w:rPr>
                <w:rFonts w:hint="eastAsia" w:ascii="宋体" w:hAnsi="宋体" w:cs="宋体"/>
                <w:sz w:val="21"/>
                <w:szCs w:val="21"/>
              </w:rPr>
            </w:pPr>
            <w:r>
              <w:rPr>
                <w:rFonts w:hint="eastAsia" w:ascii="宋体" w:hAnsi="宋体" w:cs="宋体"/>
                <w:sz w:val="21"/>
                <w:szCs w:val="21"/>
              </w:rPr>
              <w:t xml:space="preserve">开标地点</w:t>
            </w:r>
            <w:r/>
          </w:p>
        </w:tc>
        <w:tc>
          <w:tcPr>
            <w:tcW w:w="6886" w:type="dxa"/>
            <w:vAlign w:val="center"/>
            <w:textDirection w:val="lrTb"/>
            <w:noWrap w:val="false"/>
          </w:tcPr>
          <w:p>
            <w:pPr>
              <w:pStyle w:val="1079"/>
              <w:ind w:firstLine="0"/>
              <w:spacing w:line="440" w:lineRule="exact"/>
              <w:rPr>
                <w:rFonts w:hint="eastAsia" w:ascii="宋体" w:hAnsi="宋体" w:cs="宋体"/>
                <w:sz w:val="21"/>
                <w:szCs w:val="21"/>
              </w:rPr>
            </w:pPr>
            <w:r>
              <w:rPr>
                <w:rFonts w:hint="eastAsia" w:ascii="宋体" w:hAnsi="宋体" w:cs="宋体"/>
                <w:sz w:val="21"/>
                <w:szCs w:val="21"/>
              </w:rPr>
              <w:t xml:space="preserve">2024年</w:t>
            </w:r>
            <w:r>
              <w:rPr>
                <w:rFonts w:hint="eastAsia" w:ascii="宋体" w:hAnsi="宋体" w:cs="宋体"/>
                <w:sz w:val="21"/>
                <w:szCs w:val="21"/>
              </w:rPr>
              <w:t xml:space="preserve">5月</w:t>
            </w:r>
            <w:r>
              <w:rPr>
                <w:rFonts w:hint="eastAsia" w:ascii="宋体" w:hAnsi="宋体" w:cs="宋体"/>
                <w:sz w:val="21"/>
                <w:szCs w:val="21"/>
              </w:rPr>
              <w:t xml:space="preserve">13日9</w:t>
            </w:r>
            <w:r>
              <w:rPr>
                <w:rFonts w:hint="eastAsia" w:ascii="宋体" w:hAnsi="宋体" w:cs="宋体"/>
                <w:sz w:val="21"/>
                <w:szCs w:val="21"/>
              </w:rPr>
              <w:t xml:space="preserve">:30</w:t>
            </w:r>
            <w:r>
              <w:rPr>
                <w:rFonts w:hint="eastAsia" w:ascii="宋体" w:hAnsi="宋体" w:cs="宋体"/>
                <w:sz w:val="21"/>
                <w:szCs w:val="21"/>
              </w:rPr>
              <w:t xml:space="preserve">（北京时间）</w:t>
            </w:r>
            <w:r/>
          </w:p>
          <w:p>
            <w:pPr>
              <w:pStyle w:val="1079"/>
              <w:ind w:firstLine="0"/>
              <w:spacing w:line="440" w:lineRule="exact"/>
              <w:rPr>
                <w:rFonts w:hint="eastAsia" w:ascii="宋体" w:hAnsi="宋体" w:cs="宋体"/>
                <w:sz w:val="21"/>
                <w:szCs w:val="21"/>
              </w:rPr>
            </w:pPr>
            <w:r>
              <w:rPr>
                <w:rFonts w:hint="eastAsia" w:ascii="宋体" w:hAnsi="宋体" w:cs="宋体"/>
                <w:sz w:val="21"/>
                <w:szCs w:val="21"/>
              </w:rPr>
              <w:t xml:space="preserve">“苏采云”系统（网址：http://jszfcg.jsczt.cn/）“开标大厅”</w:t>
            </w:r>
            <w:r/>
          </w:p>
        </w:tc>
      </w:tr>
      <w:tr>
        <w:trPr>
          <w:trHeight w:val="680"/>
        </w:trPr>
        <w:tc>
          <w:tcPr>
            <w:tcW w:w="992" w:type="dxa"/>
            <w:vAlign w:val="center"/>
            <w:textDirection w:val="lrTb"/>
            <w:noWrap w:val="false"/>
          </w:tcPr>
          <w:p>
            <w:pPr>
              <w:pStyle w:val="1079"/>
              <w:ind w:firstLine="0"/>
              <w:jc w:val="center"/>
              <w:spacing w:line="440" w:lineRule="exact"/>
              <w:rPr>
                <w:rFonts w:hint="eastAsia" w:ascii="宋体" w:hAnsi="宋体" w:cs="宋体"/>
                <w:sz w:val="21"/>
                <w:szCs w:val="21"/>
              </w:rPr>
            </w:pPr>
            <w:r>
              <w:rPr>
                <w:rFonts w:hint="eastAsia" w:ascii="宋体" w:hAnsi="宋体" w:cs="宋体"/>
                <w:sz w:val="21"/>
                <w:szCs w:val="21"/>
              </w:rPr>
              <w:t xml:space="preserve">11</w:t>
            </w:r>
            <w:r/>
          </w:p>
        </w:tc>
        <w:tc>
          <w:tcPr>
            <w:tcW w:w="1843" w:type="dxa"/>
            <w:vAlign w:val="center"/>
            <w:textDirection w:val="lrTb"/>
            <w:noWrap w:val="false"/>
          </w:tcPr>
          <w:p>
            <w:pPr>
              <w:pStyle w:val="982"/>
              <w:jc w:val="center"/>
              <w:spacing w:line="312" w:lineRule="auto"/>
            </w:pPr>
            <w:r>
              <w:rPr>
                <w:rFonts w:hint="eastAsia"/>
              </w:rPr>
              <w:t xml:space="preserve">评标时间</w:t>
            </w:r>
            <w:r/>
          </w:p>
          <w:p>
            <w:pPr>
              <w:pStyle w:val="982"/>
              <w:jc w:val="center"/>
              <w:spacing w:line="312" w:lineRule="auto"/>
              <w:rPr>
                <w:rFonts w:hint="eastAsia" w:cs="宋体"/>
              </w:rPr>
            </w:pPr>
            <w:r>
              <w:rPr>
                <w:rFonts w:hint="eastAsia"/>
              </w:rPr>
              <w:t xml:space="preserve">评标地点</w:t>
            </w:r>
            <w:r>
              <w:rPr>
                <w:rFonts w:hint="eastAsia" w:cs="宋体"/>
              </w:rPr>
            </w:r>
            <w:r/>
          </w:p>
        </w:tc>
        <w:tc>
          <w:tcPr>
            <w:tcW w:w="6886" w:type="dxa"/>
            <w:vAlign w:val="center"/>
            <w:textDirection w:val="lrTb"/>
            <w:noWrap w:val="false"/>
          </w:tcPr>
          <w:p>
            <w:pPr>
              <w:pStyle w:val="1079"/>
              <w:ind w:firstLine="0"/>
              <w:spacing w:line="440" w:lineRule="exact"/>
              <w:rPr>
                <w:rFonts w:hint="eastAsia" w:ascii="宋体" w:hAnsi="宋体" w:cs="宋体"/>
                <w:sz w:val="21"/>
                <w:szCs w:val="21"/>
              </w:rPr>
            </w:pPr>
            <w:r>
              <w:rPr>
                <w:rFonts w:hint="eastAsia" w:ascii="宋体" w:hAnsi="宋体" w:cs="宋体"/>
                <w:sz w:val="21"/>
                <w:szCs w:val="21"/>
              </w:rPr>
              <w:t xml:space="preserve">2024年</w:t>
            </w:r>
            <w:r>
              <w:rPr>
                <w:rFonts w:hint="eastAsia" w:ascii="宋体" w:hAnsi="宋体" w:cs="宋体"/>
                <w:sz w:val="21"/>
                <w:szCs w:val="21"/>
              </w:rPr>
              <w:t xml:space="preserve">5月</w:t>
            </w:r>
            <w:r>
              <w:rPr>
                <w:rFonts w:hint="eastAsia" w:ascii="宋体" w:hAnsi="宋体" w:cs="宋体"/>
                <w:sz w:val="21"/>
                <w:szCs w:val="21"/>
              </w:rPr>
              <w:t xml:space="preserve">13日9</w:t>
            </w:r>
            <w:r>
              <w:rPr>
                <w:rFonts w:hint="eastAsia" w:ascii="宋体" w:hAnsi="宋体" w:cs="宋体"/>
                <w:sz w:val="21"/>
                <w:szCs w:val="21"/>
              </w:rPr>
              <w:t xml:space="preserve">:30</w:t>
            </w:r>
            <w:r>
              <w:rPr>
                <w:rFonts w:hint="eastAsia" w:ascii="宋体" w:hAnsi="宋体" w:cs="宋体"/>
                <w:sz w:val="21"/>
                <w:szCs w:val="21"/>
              </w:rPr>
              <w:t xml:space="preserve">（北京时间）</w:t>
            </w:r>
            <w:r/>
          </w:p>
          <w:p>
            <w:pPr>
              <w:pStyle w:val="982"/>
              <w:jc w:val="left"/>
              <w:spacing w:line="312" w:lineRule="auto"/>
              <w:rPr>
                <w:rFonts w:hint="eastAsia" w:cs="宋体"/>
              </w:rPr>
            </w:pPr>
            <w:r>
              <w:rPr>
                <w:rFonts w:hint="eastAsia"/>
              </w:rPr>
              <w:t xml:space="preserve">苏州市姑苏区平泷路251号城市生活广场西楼五楼，苏州市公共资源交易中心</w:t>
            </w:r>
            <w:r>
              <w:t xml:space="preserve"> </w:t>
            </w:r>
            <w:r>
              <w:rPr>
                <w:rFonts w:hint="eastAsia" w:cs="宋体"/>
              </w:rPr>
            </w:r>
            <w:r/>
          </w:p>
        </w:tc>
      </w:tr>
      <w:tr>
        <w:trPr>
          <w:trHeight w:val="680"/>
        </w:trPr>
        <w:tc>
          <w:tcPr>
            <w:tcW w:w="992" w:type="dxa"/>
            <w:vAlign w:val="center"/>
            <w:textDirection w:val="lrTb"/>
            <w:noWrap w:val="false"/>
          </w:tcPr>
          <w:p>
            <w:pPr>
              <w:pStyle w:val="1079"/>
              <w:ind w:firstLine="0"/>
              <w:jc w:val="center"/>
              <w:spacing w:line="440" w:lineRule="exact"/>
              <w:rPr>
                <w:rFonts w:hint="eastAsia" w:ascii="宋体" w:hAnsi="宋体" w:cs="宋体"/>
                <w:sz w:val="21"/>
                <w:szCs w:val="21"/>
              </w:rPr>
            </w:pPr>
            <w:r>
              <w:rPr>
                <w:rFonts w:hint="eastAsia" w:ascii="宋体" w:hAnsi="宋体" w:cs="宋体"/>
                <w:sz w:val="21"/>
                <w:szCs w:val="21"/>
              </w:rPr>
              <w:t xml:space="preserve">12</w:t>
            </w:r>
            <w:r/>
          </w:p>
        </w:tc>
        <w:tc>
          <w:tcPr>
            <w:tcW w:w="1843" w:type="dxa"/>
            <w:vAlign w:val="center"/>
            <w:textDirection w:val="lrTb"/>
            <w:noWrap w:val="false"/>
          </w:tcPr>
          <w:p>
            <w:pPr>
              <w:pStyle w:val="1079"/>
              <w:ind w:firstLine="0"/>
              <w:jc w:val="center"/>
              <w:spacing w:line="440" w:lineRule="exact"/>
              <w:rPr>
                <w:rFonts w:hint="eastAsia" w:ascii="宋体" w:hAnsi="宋体" w:cs="宋体"/>
                <w:sz w:val="21"/>
                <w:szCs w:val="21"/>
              </w:rPr>
            </w:pPr>
            <w:r>
              <w:rPr>
                <w:rFonts w:hint="eastAsia" w:ascii="宋体" w:hAnsi="宋体" w:cs="宋体"/>
                <w:sz w:val="21"/>
                <w:szCs w:val="21"/>
              </w:rPr>
              <w:t xml:space="preserve">投标报价本位币</w:t>
            </w:r>
            <w:r/>
          </w:p>
        </w:tc>
        <w:tc>
          <w:tcPr>
            <w:tcW w:w="6886" w:type="dxa"/>
            <w:vAlign w:val="center"/>
            <w:textDirection w:val="lrTb"/>
            <w:noWrap w:val="false"/>
          </w:tcPr>
          <w:p>
            <w:pPr>
              <w:pStyle w:val="1079"/>
              <w:ind w:firstLine="0"/>
              <w:jc w:val="left"/>
              <w:spacing w:line="440" w:lineRule="exact"/>
              <w:rPr>
                <w:rFonts w:hint="eastAsia" w:ascii="宋体" w:hAnsi="宋体" w:cs="宋体"/>
                <w:sz w:val="21"/>
                <w:szCs w:val="21"/>
              </w:rPr>
            </w:pPr>
            <w:r>
              <w:rPr>
                <w:rFonts w:hint="eastAsia" w:ascii="宋体" w:hAnsi="宋体" w:cs="宋体"/>
                <w:sz w:val="21"/>
                <w:szCs w:val="21"/>
              </w:rPr>
              <w:t xml:space="preserve">人民币</w:t>
            </w:r>
            <w:r/>
          </w:p>
        </w:tc>
      </w:tr>
      <w:tr>
        <w:trPr>
          <w:trHeight w:val="680"/>
        </w:trPr>
        <w:tc>
          <w:tcPr>
            <w:tcW w:w="992" w:type="dxa"/>
            <w:vAlign w:val="center"/>
            <w:textDirection w:val="lrTb"/>
            <w:noWrap w:val="false"/>
          </w:tcPr>
          <w:p>
            <w:pPr>
              <w:pStyle w:val="1079"/>
              <w:ind w:firstLine="0"/>
              <w:jc w:val="center"/>
              <w:spacing w:line="440" w:lineRule="exact"/>
              <w:rPr>
                <w:rFonts w:ascii="宋体" w:hAnsi="宋体" w:cs="宋体"/>
                <w:sz w:val="21"/>
                <w:szCs w:val="21"/>
              </w:rPr>
            </w:pPr>
            <w:r>
              <w:rPr>
                <w:rFonts w:hint="eastAsia" w:ascii="宋体" w:hAnsi="宋体" w:cs="宋体"/>
                <w:sz w:val="21"/>
                <w:szCs w:val="21"/>
              </w:rPr>
              <w:t xml:space="preserve">13</w:t>
            </w:r>
            <w:r>
              <w:rPr>
                <w:rFonts w:ascii="宋体" w:hAnsi="宋体" w:cs="宋体"/>
                <w:sz w:val="21"/>
                <w:szCs w:val="21"/>
              </w:rPr>
            </w:r>
            <w:r/>
          </w:p>
        </w:tc>
        <w:tc>
          <w:tcPr>
            <w:tcW w:w="1843" w:type="dxa"/>
            <w:vAlign w:val="center"/>
            <w:textDirection w:val="lrTb"/>
            <w:noWrap w:val="false"/>
          </w:tcPr>
          <w:p>
            <w:pPr>
              <w:pStyle w:val="1079"/>
              <w:ind w:firstLine="0"/>
              <w:jc w:val="center"/>
              <w:spacing w:line="440" w:lineRule="exact"/>
              <w:rPr>
                <w:rFonts w:hint="eastAsia" w:ascii="宋体" w:hAnsi="宋体" w:cs="宋体"/>
                <w:sz w:val="21"/>
                <w:szCs w:val="21"/>
              </w:rPr>
            </w:pPr>
            <w:r>
              <w:rPr>
                <w:rFonts w:hint="eastAsia" w:ascii="宋体" w:hAnsi="宋体" w:cs="宋体"/>
                <w:sz w:val="21"/>
                <w:szCs w:val="21"/>
              </w:rPr>
              <w:t xml:space="preserve">履约保证金</w:t>
            </w:r>
            <w:r/>
          </w:p>
        </w:tc>
        <w:tc>
          <w:tcPr>
            <w:tcW w:w="6886" w:type="dxa"/>
            <w:vAlign w:val="center"/>
            <w:textDirection w:val="lrTb"/>
            <w:noWrap w:val="false"/>
          </w:tcPr>
          <w:p>
            <w:pPr>
              <w:pStyle w:val="1079"/>
              <w:ind w:firstLine="0"/>
              <w:jc w:val="left"/>
              <w:spacing w:line="440" w:lineRule="exact"/>
              <w:rPr>
                <w:rFonts w:hint="eastAsia" w:ascii="宋体" w:hAnsi="宋体" w:cs="宋体"/>
                <w:sz w:val="21"/>
                <w:szCs w:val="21"/>
              </w:rPr>
            </w:pPr>
            <w:r>
              <w:rPr>
                <w:rFonts w:hint="eastAsia" w:ascii="宋体" w:hAnsi="宋体" w:cs="宋体"/>
                <w:sz w:val="21"/>
                <w:szCs w:val="21"/>
              </w:rPr>
              <w:t xml:space="preserve">无</w:t>
            </w:r>
            <w:r/>
          </w:p>
        </w:tc>
      </w:tr>
      <w:tr>
        <w:trPr>
          <w:trHeight w:val="680"/>
        </w:trPr>
        <w:tc>
          <w:tcPr>
            <w:tcW w:w="992" w:type="dxa"/>
            <w:vAlign w:val="center"/>
            <w:textDirection w:val="lrTb"/>
            <w:noWrap w:val="false"/>
          </w:tcPr>
          <w:p>
            <w:pPr>
              <w:pStyle w:val="1079"/>
              <w:ind w:firstLine="0"/>
              <w:jc w:val="center"/>
              <w:spacing w:line="440" w:lineRule="exact"/>
              <w:rPr>
                <w:rFonts w:ascii="宋体" w:hAnsi="宋体" w:cs="宋体"/>
                <w:sz w:val="21"/>
                <w:szCs w:val="21"/>
              </w:rPr>
            </w:pPr>
            <w:r>
              <w:rPr>
                <w:rFonts w:hint="eastAsia" w:ascii="宋体" w:hAnsi="宋体" w:cs="宋体"/>
                <w:sz w:val="21"/>
                <w:szCs w:val="21"/>
              </w:rPr>
              <w:t xml:space="preserve">14</w:t>
            </w:r>
            <w:r>
              <w:rPr>
                <w:rFonts w:ascii="宋体" w:hAnsi="宋体" w:cs="宋体"/>
                <w:sz w:val="21"/>
                <w:szCs w:val="21"/>
              </w:rPr>
            </w:r>
            <w:r/>
          </w:p>
        </w:tc>
        <w:tc>
          <w:tcPr>
            <w:tcW w:w="1843" w:type="dxa"/>
            <w:vAlign w:val="center"/>
            <w:textDirection w:val="lrTb"/>
            <w:noWrap w:val="false"/>
          </w:tcPr>
          <w:p>
            <w:pPr>
              <w:pStyle w:val="982"/>
              <w:jc w:val="center"/>
              <w:spacing w:line="440" w:lineRule="exact"/>
              <w:rPr>
                <w:rFonts w:hint="eastAsia" w:cs="宋体"/>
              </w:rPr>
            </w:pPr>
            <w:r>
              <w:rPr>
                <w:rFonts w:hint="eastAsia"/>
              </w:rPr>
              <w:t xml:space="preserve">中标通知书</w:t>
            </w:r>
            <w:r>
              <w:rPr>
                <w:rFonts w:hint="eastAsia" w:cs="宋体"/>
              </w:rPr>
            </w:r>
            <w:r/>
          </w:p>
        </w:tc>
        <w:tc>
          <w:tcPr>
            <w:tcW w:w="6886" w:type="dxa"/>
            <w:vAlign w:val="center"/>
            <w:textDirection w:val="lrTb"/>
            <w:noWrap w:val="false"/>
          </w:tcPr>
          <w:p>
            <w:pPr>
              <w:pStyle w:val="1632"/>
              <w:ind w:firstLine="0"/>
              <w:spacing w:line="440" w:lineRule="exact"/>
              <w:rPr>
                <w:rFonts w:cs="宋体"/>
                <w:sz w:val="21"/>
                <w:szCs w:val="21"/>
              </w:rPr>
            </w:pPr>
            <w:r>
              <w:rPr>
                <w:rFonts w:hint="eastAsia" w:cs="宋体"/>
                <w:sz w:val="21"/>
                <w:szCs w:val="21"/>
              </w:rPr>
              <w:t xml:space="preserve">确定中标人后，采购代理机构在法定时间内向中标人发出中标通知书。中标通知书将成为合同的组成部分。</w:t>
            </w:r>
            <w:r>
              <w:rPr>
                <w:rFonts w:cs="宋体"/>
                <w:sz w:val="21"/>
                <w:szCs w:val="21"/>
              </w:rPr>
            </w:r>
            <w:r/>
          </w:p>
          <w:p>
            <w:pPr>
              <w:pStyle w:val="982"/>
              <w:jc w:val="left"/>
              <w:spacing w:line="440" w:lineRule="exact"/>
              <w:rPr>
                <w:rFonts w:hint="eastAsia" w:cs="宋体"/>
              </w:rPr>
            </w:pPr>
            <w:r>
              <w:rPr>
                <w:rFonts w:hint="eastAsia" w:cs="宋体"/>
                <w:b/>
              </w:rPr>
              <w:t xml:space="preserve">请中标人在中标结果公告届满之日起30日内,使用CA证书登录“苏采云”系统及时下载中标通知书。</w:t>
            </w:r>
            <w:r>
              <w:rPr>
                <w:rFonts w:hint="eastAsia" w:cs="宋体"/>
              </w:rPr>
            </w:r>
            <w:r/>
          </w:p>
        </w:tc>
      </w:tr>
      <w:tr>
        <w:trPr>
          <w:trHeight w:val="680"/>
        </w:trPr>
        <w:tc>
          <w:tcPr>
            <w:tcW w:w="992" w:type="dxa"/>
            <w:vAlign w:val="center"/>
            <w:textDirection w:val="lrTb"/>
            <w:noWrap w:val="false"/>
          </w:tcPr>
          <w:p>
            <w:pPr>
              <w:pStyle w:val="1079"/>
              <w:ind w:firstLine="0"/>
              <w:jc w:val="center"/>
              <w:spacing w:line="440" w:lineRule="exact"/>
              <w:rPr>
                <w:rFonts w:ascii="宋体" w:hAnsi="宋体" w:cs="宋体"/>
                <w:sz w:val="21"/>
                <w:szCs w:val="21"/>
              </w:rPr>
            </w:pPr>
            <w:r>
              <w:rPr>
                <w:rFonts w:hint="eastAsia" w:ascii="宋体" w:hAnsi="宋体" w:cs="宋体"/>
                <w:sz w:val="21"/>
                <w:szCs w:val="21"/>
              </w:rPr>
              <w:t xml:space="preserve">15</w:t>
            </w:r>
            <w:r>
              <w:rPr>
                <w:rFonts w:ascii="宋体" w:hAnsi="宋体" w:cs="宋体"/>
                <w:sz w:val="21"/>
                <w:szCs w:val="21"/>
              </w:rPr>
            </w:r>
            <w:r/>
          </w:p>
        </w:tc>
        <w:tc>
          <w:tcPr>
            <w:tcW w:w="1843" w:type="dxa"/>
            <w:vAlign w:val="center"/>
            <w:textDirection w:val="lrTb"/>
            <w:noWrap w:val="false"/>
          </w:tcPr>
          <w:p>
            <w:pPr>
              <w:pStyle w:val="1079"/>
              <w:ind w:firstLine="0"/>
              <w:jc w:val="center"/>
              <w:spacing w:line="440" w:lineRule="exact"/>
              <w:rPr>
                <w:rFonts w:hint="eastAsia" w:ascii="宋体" w:hAnsi="宋体" w:cs="宋体"/>
                <w:sz w:val="21"/>
                <w:szCs w:val="21"/>
              </w:rPr>
            </w:pPr>
            <w:r>
              <w:rPr>
                <w:rFonts w:hint="eastAsia" w:ascii="宋体" w:hAnsi="宋体" w:cs="宋体"/>
                <w:sz w:val="21"/>
                <w:szCs w:val="21"/>
              </w:rPr>
              <w:t xml:space="preserve">中标服务费</w:t>
            </w:r>
            <w:r/>
          </w:p>
        </w:tc>
        <w:tc>
          <w:tcPr>
            <w:tcW w:w="6886" w:type="dxa"/>
            <w:vAlign w:val="center"/>
            <w:textDirection w:val="lrTb"/>
            <w:noWrap w:val="false"/>
          </w:tcPr>
          <w:p>
            <w:pPr>
              <w:pStyle w:val="1079"/>
              <w:ind w:firstLine="0"/>
              <w:spacing w:line="440" w:lineRule="exact"/>
              <w:rPr>
                <w:rFonts w:hint="eastAsia" w:ascii="宋体" w:hAnsi="宋体" w:cs="宋体"/>
                <w:sz w:val="21"/>
                <w:szCs w:val="21"/>
              </w:rPr>
            </w:pPr>
            <w:r>
              <w:rPr>
                <w:rFonts w:hint="eastAsia" w:ascii="宋体" w:hAnsi="宋体" w:cs="宋体"/>
                <w:sz w:val="21"/>
                <w:szCs w:val="21"/>
              </w:rPr>
              <w:t xml:space="preserve">按苏财购告【2016】31号规定的收费标准收取，领取中标通知书时中标人向采购代理机构一次性付清。中标服务费的收取按差额定率累进法计算。</w:t>
            </w:r>
            <w:r/>
          </w:p>
          <w:p>
            <w:pPr>
              <w:pStyle w:val="982"/>
              <w:spacing w:line="440" w:lineRule="exact"/>
              <w:rPr>
                <w:rFonts w:hint="eastAsia" w:cs="宋体"/>
              </w:rPr>
            </w:pPr>
            <w:r>
              <w:rPr>
                <w:rFonts w:hint="eastAsia" w:cs="宋体"/>
              </w:rPr>
              <w:t xml:space="preserve">收费标准：预算金额100万以下部分 费率为预算金额的1.5%；</w:t>
            </w:r>
            <w:r/>
          </w:p>
          <w:p>
            <w:pPr>
              <w:pStyle w:val="982"/>
              <w:ind w:firstLine="1050"/>
              <w:spacing w:line="440" w:lineRule="exact"/>
              <w:rPr>
                <w:rFonts w:hint="eastAsia" w:cs="宋体"/>
              </w:rPr>
            </w:pPr>
            <w:r>
              <w:rPr>
                <w:rFonts w:hint="eastAsia" w:cs="宋体"/>
              </w:rPr>
              <w:t xml:space="preserve">预算金额100－500万部分 费率为预算金额的1.1%；</w:t>
            </w:r>
            <w:r/>
          </w:p>
          <w:p>
            <w:pPr>
              <w:pStyle w:val="982"/>
              <w:ind w:firstLine="1050"/>
              <w:spacing w:line="440" w:lineRule="exact"/>
              <w:rPr>
                <w:rFonts w:hint="eastAsia" w:cs="宋体"/>
              </w:rPr>
            </w:pPr>
            <w:r>
              <w:rPr>
                <w:rFonts w:hint="eastAsia" w:cs="宋体"/>
              </w:rPr>
              <w:t xml:space="preserve">预算金额500-1000万部分 费率为预算金额的0.8%。</w:t>
            </w:r>
            <w:r/>
          </w:p>
          <w:p>
            <w:pPr>
              <w:pStyle w:val="982"/>
              <w:spacing w:line="440" w:lineRule="exact"/>
              <w:rPr>
                <w:rFonts w:cs="宋体"/>
              </w:rPr>
            </w:pPr>
            <w:r>
              <w:rPr>
                <w:rFonts w:hint="eastAsia" w:cs="宋体"/>
              </w:rPr>
              <w:t xml:space="preserve">接收账户信息：</w:t>
            </w:r>
            <w:r>
              <w:rPr>
                <w:rFonts w:cs="宋体"/>
              </w:rPr>
            </w:r>
            <w:r/>
          </w:p>
          <w:p>
            <w:pPr>
              <w:pStyle w:val="982"/>
              <w:spacing w:line="440" w:lineRule="exact"/>
              <w:rPr>
                <w:rFonts w:hint="eastAsia" w:cs="宋体"/>
              </w:rPr>
            </w:pPr>
            <w:r>
              <w:rPr>
                <w:rFonts w:hint="eastAsia" w:cs="宋体"/>
              </w:rPr>
              <w:t xml:space="preserve">账户名：苏州市原鑫招投标咨询服务有限公司</w:t>
            </w:r>
            <w:r/>
          </w:p>
          <w:p>
            <w:pPr>
              <w:pStyle w:val="1079"/>
              <w:ind w:firstLine="0"/>
              <w:spacing w:line="440" w:lineRule="exact"/>
              <w:rPr>
                <w:rFonts w:hint="eastAsia" w:ascii="宋体" w:hAnsi="宋体" w:cs="宋体"/>
                <w:sz w:val="21"/>
                <w:szCs w:val="21"/>
              </w:rPr>
            </w:pPr>
            <w:r>
              <w:rPr>
                <w:rFonts w:hint="eastAsia" w:ascii="宋体" w:hAnsi="宋体" w:cs="宋体"/>
                <w:sz w:val="21"/>
                <w:szCs w:val="21"/>
              </w:rPr>
              <w:t xml:space="preserve">账号：543058193738</w:t>
            </w:r>
            <w:r/>
          </w:p>
          <w:p>
            <w:pPr>
              <w:pStyle w:val="1079"/>
              <w:ind w:firstLine="0"/>
              <w:spacing w:line="440" w:lineRule="exact"/>
              <w:rPr>
                <w:rFonts w:hint="eastAsia" w:ascii="宋体" w:hAnsi="宋体" w:cs="宋体"/>
                <w:sz w:val="21"/>
                <w:szCs w:val="21"/>
              </w:rPr>
            </w:pPr>
            <w:r>
              <w:rPr>
                <w:rFonts w:hint="eastAsia" w:ascii="宋体" w:hAnsi="宋体" w:cs="宋体"/>
                <w:sz w:val="21"/>
                <w:szCs w:val="21"/>
              </w:rPr>
              <w:t xml:space="preserve">开户行：中国银行南园支行</w:t>
            </w:r>
            <w:r/>
          </w:p>
        </w:tc>
      </w:tr>
      <w:tr>
        <w:trPr>
          <w:trHeight w:val="680"/>
        </w:trPr>
        <w:tc>
          <w:tcPr>
            <w:tcW w:w="992" w:type="dxa"/>
            <w:vAlign w:val="center"/>
            <w:textDirection w:val="lrTb"/>
            <w:noWrap w:val="false"/>
          </w:tcPr>
          <w:p>
            <w:pPr>
              <w:pStyle w:val="1079"/>
              <w:ind w:firstLine="0"/>
              <w:jc w:val="center"/>
              <w:spacing w:line="440" w:lineRule="exact"/>
              <w:rPr>
                <w:rFonts w:hint="eastAsia" w:ascii="宋体" w:hAnsi="宋体" w:cs="宋体"/>
                <w:sz w:val="21"/>
                <w:szCs w:val="21"/>
              </w:rPr>
            </w:pPr>
            <w:r>
              <w:rPr>
                <w:rFonts w:hint="eastAsia" w:ascii="宋体" w:hAnsi="宋体" w:cs="宋体"/>
                <w:sz w:val="21"/>
                <w:szCs w:val="21"/>
              </w:rPr>
              <w:t xml:space="preserve">16</w:t>
            </w:r>
            <w:r/>
          </w:p>
        </w:tc>
        <w:tc>
          <w:tcPr>
            <w:tcW w:w="1843" w:type="dxa"/>
            <w:vAlign w:val="center"/>
            <w:textDirection w:val="lrTb"/>
            <w:noWrap w:val="false"/>
          </w:tcPr>
          <w:p>
            <w:pPr>
              <w:pStyle w:val="1079"/>
              <w:ind w:firstLine="0"/>
              <w:jc w:val="center"/>
              <w:spacing w:line="440" w:lineRule="exact"/>
              <w:rPr>
                <w:rFonts w:hint="eastAsia" w:ascii="宋体" w:hAnsi="宋体" w:cs="宋体"/>
                <w:sz w:val="21"/>
                <w:szCs w:val="21"/>
              </w:rPr>
            </w:pPr>
            <w:r>
              <w:rPr>
                <w:rFonts w:hint="eastAsia" w:ascii="宋体" w:hAnsi="宋体" w:cs="宋体"/>
                <w:sz w:val="21"/>
                <w:szCs w:val="21"/>
              </w:rPr>
              <w:t xml:space="preserve">导致无效</w:t>
            </w:r>
            <w:r/>
          </w:p>
          <w:p>
            <w:pPr>
              <w:pStyle w:val="1079"/>
              <w:ind w:firstLine="0"/>
              <w:jc w:val="center"/>
              <w:spacing w:line="440" w:lineRule="exact"/>
              <w:rPr>
                <w:rFonts w:hint="eastAsia" w:ascii="宋体" w:hAnsi="宋体" w:cs="宋体"/>
                <w:sz w:val="21"/>
                <w:szCs w:val="21"/>
              </w:rPr>
            </w:pPr>
            <w:r>
              <w:rPr>
                <w:rFonts w:hint="eastAsia" w:ascii="宋体" w:hAnsi="宋体" w:cs="宋体"/>
                <w:sz w:val="21"/>
                <w:szCs w:val="21"/>
              </w:rPr>
              <w:t xml:space="preserve">投标因素</w:t>
            </w:r>
            <w:r/>
          </w:p>
        </w:tc>
        <w:tc>
          <w:tcPr>
            <w:tcW w:w="6886" w:type="dxa"/>
            <w:vAlign w:val="center"/>
            <w:textDirection w:val="lrTb"/>
            <w:noWrap w:val="false"/>
          </w:tcPr>
          <w:p>
            <w:pPr>
              <w:pStyle w:val="1079"/>
              <w:ind w:firstLine="0"/>
              <w:spacing w:line="440" w:lineRule="exact"/>
              <w:rPr>
                <w:rFonts w:hint="eastAsia" w:ascii="宋体" w:hAnsi="宋体" w:cs="宋体"/>
                <w:sz w:val="21"/>
                <w:szCs w:val="21"/>
              </w:rPr>
            </w:pPr>
            <w:r>
              <w:rPr>
                <w:rFonts w:hint="eastAsia" w:ascii="宋体" w:hAnsi="宋体" w:cs="宋体"/>
                <w:sz w:val="21"/>
                <w:szCs w:val="21"/>
              </w:rPr>
              <w:t xml:space="preserve">投标文件属下列情况之一的，在资格性、符合性检查时按照无效投标处理：</w:t>
            </w:r>
            <w:r/>
          </w:p>
          <w:p>
            <w:pPr>
              <w:pStyle w:val="982"/>
              <w:numPr>
                <w:ilvl w:val="0"/>
                <w:numId w:val="32"/>
              </w:numPr>
              <w:spacing w:line="440" w:lineRule="exact"/>
              <w:tabs>
                <w:tab w:val="left" w:pos="420" w:leader="none"/>
              </w:tabs>
              <w:rPr>
                <w:rFonts w:hint="eastAsia" w:cs="宋体"/>
              </w:rPr>
            </w:pPr>
            <w:r>
              <w:rPr>
                <w:rFonts w:hint="eastAsia" w:cs="宋体"/>
              </w:rPr>
              <w:t xml:space="preserve">投标文件未按照招标文件要求签署、盖章的；</w:t>
            </w:r>
            <w:r/>
          </w:p>
          <w:p>
            <w:pPr>
              <w:pStyle w:val="982"/>
              <w:numPr>
                <w:ilvl w:val="0"/>
                <w:numId w:val="32"/>
              </w:numPr>
              <w:spacing w:line="440" w:lineRule="exact"/>
              <w:tabs>
                <w:tab w:val="left" w:pos="420" w:leader="none"/>
              </w:tabs>
              <w:rPr>
                <w:rFonts w:hint="eastAsia" w:cs="宋体"/>
              </w:rPr>
            </w:pPr>
            <w:r>
              <w:rPr>
                <w:rFonts w:hint="eastAsia" w:cs="宋体"/>
              </w:rPr>
              <w:t xml:space="preserve">不具备招标文件中规定资格要求的；</w:t>
            </w:r>
            <w:r/>
          </w:p>
          <w:p>
            <w:pPr>
              <w:pStyle w:val="982"/>
              <w:numPr>
                <w:ilvl w:val="0"/>
                <w:numId w:val="32"/>
              </w:numPr>
              <w:spacing w:line="440" w:lineRule="exact"/>
              <w:tabs>
                <w:tab w:val="left" w:pos="420" w:leader="none"/>
              </w:tabs>
              <w:rPr>
                <w:rFonts w:hint="eastAsia" w:cs="宋体"/>
              </w:rPr>
            </w:pPr>
            <w:r>
              <w:rPr>
                <w:rFonts w:hint="eastAsia" w:cs="宋体"/>
              </w:rPr>
              <w:t xml:space="preserve">报价超过招标文件中规定的预算金额或者最高限价的；</w:t>
            </w:r>
            <w:r/>
          </w:p>
          <w:p>
            <w:pPr>
              <w:pStyle w:val="982"/>
              <w:numPr>
                <w:ilvl w:val="0"/>
                <w:numId w:val="32"/>
              </w:numPr>
              <w:spacing w:line="440" w:lineRule="exact"/>
              <w:tabs>
                <w:tab w:val="left" w:pos="420" w:leader="none"/>
              </w:tabs>
              <w:rPr>
                <w:rFonts w:hint="eastAsia" w:cs="宋体"/>
              </w:rPr>
            </w:pPr>
            <w:r>
              <w:rPr>
                <w:rFonts w:hint="eastAsia" w:cs="宋体"/>
              </w:rPr>
              <w:t xml:space="preserve">投标文件含有采购人不能接受的附加条件的；</w:t>
            </w:r>
            <w:r/>
          </w:p>
          <w:p>
            <w:pPr>
              <w:pStyle w:val="982"/>
              <w:numPr>
                <w:ilvl w:val="0"/>
                <w:numId w:val="32"/>
              </w:numPr>
              <w:spacing w:line="440" w:lineRule="exact"/>
              <w:tabs>
                <w:tab w:val="left" w:pos="420" w:leader="none"/>
              </w:tabs>
              <w:rPr>
                <w:rFonts w:hint="eastAsia" w:cs="宋体"/>
              </w:rPr>
            </w:pPr>
            <w:r>
              <w:rPr>
                <w:rFonts w:hint="eastAsia" w:cs="宋体"/>
              </w:rPr>
              <w:t xml:space="preserve">不同投标人存在投标(响应)文件制作机器码一致的，视为无效响应；</w:t>
            </w:r>
            <w:r/>
          </w:p>
          <w:p>
            <w:pPr>
              <w:pStyle w:val="1079"/>
              <w:numPr>
                <w:ilvl w:val="0"/>
                <w:numId w:val="32"/>
              </w:numPr>
              <w:spacing w:line="440" w:lineRule="exact"/>
              <w:tabs>
                <w:tab w:val="left" w:pos="420" w:leader="none"/>
              </w:tabs>
              <w:rPr>
                <w:rFonts w:hint="eastAsia" w:ascii="宋体" w:hAnsi="宋体" w:cs="宋体"/>
                <w:sz w:val="21"/>
                <w:szCs w:val="21"/>
              </w:rPr>
            </w:pPr>
            <w:r>
              <w:rPr>
                <w:rFonts w:hint="eastAsia" w:ascii="宋体" w:hAnsi="宋体" w:cs="宋体"/>
                <w:sz w:val="21"/>
                <w:szCs w:val="21"/>
              </w:rPr>
              <w:t xml:space="preserve">法律、法规和招标文件规定的其他无效情形。</w:t>
            </w:r>
            <w:r/>
          </w:p>
        </w:tc>
      </w:tr>
      <w:tr>
        <w:trPr>
          <w:trHeight w:val="680"/>
        </w:trPr>
        <w:tc>
          <w:tcPr>
            <w:tcW w:w="992" w:type="dxa"/>
            <w:vAlign w:val="center"/>
            <w:textDirection w:val="lrTb"/>
            <w:noWrap w:val="false"/>
          </w:tcPr>
          <w:p>
            <w:pPr>
              <w:pStyle w:val="1079"/>
              <w:ind w:firstLine="0"/>
              <w:jc w:val="center"/>
              <w:spacing w:line="440" w:lineRule="exact"/>
              <w:rPr>
                <w:rFonts w:ascii="宋体" w:hAnsi="宋体" w:cs="宋体"/>
                <w:sz w:val="21"/>
                <w:szCs w:val="21"/>
              </w:rPr>
            </w:pPr>
            <w:r>
              <w:rPr>
                <w:rFonts w:hint="eastAsia" w:ascii="宋体" w:hAnsi="宋体" w:cs="宋体"/>
                <w:sz w:val="21"/>
                <w:szCs w:val="21"/>
              </w:rPr>
              <w:t xml:space="preserve">17</w:t>
            </w:r>
            <w:r>
              <w:rPr>
                <w:rFonts w:ascii="宋体" w:hAnsi="宋体" w:cs="宋体"/>
                <w:sz w:val="21"/>
                <w:szCs w:val="21"/>
              </w:rPr>
            </w:r>
            <w:r/>
          </w:p>
        </w:tc>
        <w:tc>
          <w:tcPr>
            <w:tcW w:w="1843" w:type="dxa"/>
            <w:vAlign w:val="center"/>
            <w:textDirection w:val="lrTb"/>
            <w:noWrap w:val="false"/>
          </w:tcPr>
          <w:p>
            <w:pPr>
              <w:pStyle w:val="982"/>
              <w:jc w:val="center"/>
              <w:spacing w:line="440" w:lineRule="exact"/>
              <w:rPr>
                <w:rFonts w:hint="eastAsia" w:cs="宋体"/>
              </w:rPr>
            </w:pPr>
            <w:r>
              <w:rPr>
                <w:rFonts w:hint="eastAsia"/>
              </w:rPr>
              <w:t xml:space="preserve">导致废标因素</w:t>
            </w:r>
            <w:r>
              <w:rPr>
                <w:rFonts w:hint="eastAsia" w:cs="宋体"/>
              </w:rPr>
            </w:r>
            <w:r/>
          </w:p>
        </w:tc>
        <w:tc>
          <w:tcPr>
            <w:tcW w:w="6886" w:type="dxa"/>
            <w:vAlign w:val="center"/>
            <w:textDirection w:val="lrTb"/>
            <w:noWrap w:val="false"/>
          </w:tcPr>
          <w:p>
            <w:pPr>
              <w:pStyle w:val="982"/>
              <w:jc w:val="left"/>
              <w:spacing w:line="440" w:lineRule="exact"/>
              <w:tabs>
                <w:tab w:val="left" w:pos="420" w:leader="none"/>
              </w:tabs>
            </w:pPr>
            <w:r>
              <w:rPr>
                <w:rFonts w:hint="eastAsia"/>
              </w:rPr>
              <w:t xml:space="preserve">出现下列情形之一的，为废标： </w:t>
            </w:r>
            <w:r/>
          </w:p>
          <w:p>
            <w:pPr>
              <w:pStyle w:val="982"/>
              <w:jc w:val="left"/>
              <w:spacing w:line="440" w:lineRule="exact"/>
              <w:tabs>
                <w:tab w:val="left" w:pos="420" w:leader="none"/>
              </w:tabs>
              <w:rPr>
                <w:rFonts w:hint="eastAsia"/>
              </w:rPr>
            </w:pPr>
            <w:r>
              <w:rPr>
                <w:rFonts w:hint="eastAsia"/>
              </w:rPr>
              <w:t xml:space="preserve">（一）符合专业条件的投标人或者对招标文件作实质响应的投标人不足三家的；</w:t>
            </w:r>
            <w:r/>
          </w:p>
          <w:p>
            <w:pPr>
              <w:pStyle w:val="982"/>
              <w:jc w:val="left"/>
              <w:spacing w:line="440" w:lineRule="exact"/>
              <w:tabs>
                <w:tab w:val="left" w:pos="420" w:leader="none"/>
              </w:tabs>
            </w:pPr>
            <w:r>
              <w:rPr>
                <w:rFonts w:hint="eastAsia"/>
              </w:rPr>
              <w:t xml:space="preserve">（二）出现影响采购公正的违法、违规行为的； </w:t>
            </w:r>
            <w:r/>
          </w:p>
          <w:p>
            <w:pPr>
              <w:pStyle w:val="982"/>
              <w:jc w:val="left"/>
              <w:spacing w:line="440" w:lineRule="exact"/>
              <w:tabs>
                <w:tab w:val="left" w:pos="420" w:leader="none"/>
              </w:tabs>
            </w:pPr>
            <w:r>
              <w:rPr>
                <w:rFonts w:hint="eastAsia"/>
              </w:rPr>
              <w:t xml:space="preserve">（三）投标人的报价均超过了采购预算，采购人不能支付的； </w:t>
            </w:r>
            <w:r/>
          </w:p>
          <w:p>
            <w:pPr>
              <w:pStyle w:val="982"/>
              <w:jc w:val="left"/>
              <w:spacing w:line="440" w:lineRule="exact"/>
              <w:tabs>
                <w:tab w:val="left" w:pos="420" w:leader="none"/>
              </w:tabs>
              <w:rPr>
                <w:rFonts w:hint="eastAsia" w:cs="宋体"/>
              </w:rPr>
            </w:pPr>
            <w:r>
              <w:rPr>
                <w:rFonts w:hint="eastAsia"/>
              </w:rPr>
              <w:t xml:space="preserve">（四）因重大变故，采购任务取消的。</w:t>
            </w:r>
            <w:r>
              <w:rPr>
                <w:rFonts w:hint="eastAsia" w:cs="宋体"/>
              </w:rPr>
            </w:r>
            <w:r/>
          </w:p>
        </w:tc>
      </w:tr>
    </w:tbl>
    <w:p>
      <w:pPr>
        <w:pStyle w:val="982"/>
        <w:jc w:val="center"/>
        <w:rPr>
          <w:rFonts w:hint="eastAsia" w:cs="宋体"/>
          <w:b/>
          <w:bCs/>
          <w:sz w:val="44"/>
          <w:szCs w:val="44"/>
        </w:rPr>
      </w:pPr>
      <w:r>
        <w:rPr>
          <w:rFonts w:hint="eastAsia" w:cs="宋体"/>
          <w:b/>
          <w:bCs/>
          <w:sz w:val="44"/>
          <w:szCs w:val="44"/>
        </w:rPr>
      </w:r>
      <w:r/>
    </w:p>
    <w:p>
      <w:pPr>
        <w:pStyle w:val="982"/>
        <w:jc w:val="center"/>
        <w:rPr>
          <w:rFonts w:hint="eastAsia" w:cs="宋体"/>
          <w:b/>
          <w:bCs/>
          <w:sz w:val="44"/>
          <w:szCs w:val="44"/>
        </w:rPr>
      </w:pPr>
      <w:r>
        <w:rPr>
          <w:rFonts w:hint="eastAsia" w:cs="宋体"/>
          <w:b/>
          <w:bCs/>
          <w:sz w:val="44"/>
          <w:szCs w:val="44"/>
        </w:rPr>
        <w:br w:type="page" w:clear="all"/>
        <w:t xml:space="preserve">第一章  </w:t>
      </w:r>
      <w:bookmarkStart w:id="2" w:name="投标邀请函"/>
      <w:r/>
      <w:bookmarkEnd w:id="2"/>
      <w:r>
        <w:rPr>
          <w:rFonts w:hint="eastAsia" w:cs="宋体"/>
          <w:b/>
          <w:bCs/>
          <w:sz w:val="44"/>
          <w:szCs w:val="44"/>
        </w:rPr>
        <w:t xml:space="preserve">招标公告</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65"/>
      </w:tblGrid>
      <w:tr>
        <w:trPr/>
        <w:tc>
          <w:tcPr>
            <w:tcW w:w="10065" w:type="dxa"/>
            <w:vAlign w:val="top"/>
            <w:textDirection w:val="lrTb"/>
            <w:noWrap w:val="false"/>
          </w:tcPr>
          <w:p>
            <w:pPr>
              <w:pStyle w:val="982"/>
              <w:ind w:firstLine="422"/>
              <w:spacing w:line="400" w:lineRule="exact"/>
              <w:rPr>
                <w:rFonts w:hint="eastAsia" w:cs="宋体"/>
                <w:b/>
              </w:rPr>
            </w:pPr>
            <w:r>
              <w:rPr>
                <w:rFonts w:hint="eastAsia" w:cs="宋体"/>
                <w:b/>
              </w:rPr>
              <w:t xml:space="preserve">项目概况：</w:t>
            </w:r>
            <w:r/>
          </w:p>
          <w:p>
            <w:pPr>
              <w:pStyle w:val="982"/>
              <w:ind w:firstLine="420"/>
              <w:spacing w:line="400" w:lineRule="exact"/>
              <w:rPr>
                <w:rFonts w:hint="eastAsia" w:cs="宋体"/>
              </w:rPr>
            </w:pPr>
            <w:r>
              <w:rPr>
                <w:rFonts w:hint="eastAsia" w:cs="宋体"/>
                <w:bCs/>
                <w:u w:val="single"/>
              </w:rPr>
              <w:t xml:space="preserve">油污水收集船（苏苏洁01、02、03）委托管理运营</w:t>
            </w:r>
            <w:r>
              <w:rPr>
                <w:rFonts w:hint="eastAsia" w:cs="宋体"/>
              </w:rPr>
              <w:t xml:space="preserve">的潜在投标人应在</w:t>
            </w:r>
            <w:r>
              <w:rPr>
                <w:rFonts w:hint="eastAsia" w:cs="宋体"/>
                <w:u w:val="single"/>
              </w:rPr>
              <w:t xml:space="preserve">江苏省政府采购一体化平台“苏采云”系统</w:t>
            </w:r>
            <w:r>
              <w:rPr>
                <w:rFonts w:hint="eastAsia" w:cs="宋体"/>
              </w:rPr>
              <w:t xml:space="preserve">中获取招标文件，并于2024年</w:t>
            </w:r>
            <w:r>
              <w:rPr>
                <w:rFonts w:hint="eastAsia" w:cs="宋体"/>
              </w:rPr>
              <w:t xml:space="preserve">5月</w:t>
            </w:r>
            <w:r>
              <w:rPr>
                <w:rFonts w:hint="eastAsia" w:cs="宋体"/>
              </w:rPr>
              <w:t xml:space="preserve">13</w:t>
            </w:r>
            <w:r>
              <w:rPr>
                <w:rFonts w:hint="eastAsia" w:cs="宋体"/>
              </w:rPr>
              <w:t xml:space="preserve">日</w:t>
            </w:r>
            <w:r>
              <w:rPr>
                <w:rFonts w:hint="eastAsia" w:cs="宋体"/>
              </w:rPr>
              <w:t xml:space="preserve">9</w:t>
            </w:r>
            <w:r>
              <w:rPr>
                <w:rFonts w:hint="eastAsia" w:cs="宋体"/>
              </w:rPr>
              <w:t xml:space="preserve">:30</w:t>
            </w:r>
            <w:r>
              <w:rPr>
                <w:rFonts w:hint="eastAsia" w:cs="宋体"/>
              </w:rPr>
              <w:t xml:space="preserve">（北京时间）前递交投标文件。</w:t>
            </w:r>
            <w:r/>
          </w:p>
        </w:tc>
      </w:tr>
    </w:tbl>
    <w:p>
      <w:pPr>
        <w:pStyle w:val="982"/>
        <w:ind w:firstLine="420"/>
        <w:spacing w:line="400" w:lineRule="exact"/>
        <w:rPr>
          <w:rFonts w:hint="eastAsia" w:cs="宋体"/>
        </w:rPr>
      </w:pPr>
      <w:r>
        <w:rPr>
          <w:rFonts w:hint="eastAsia" w:cs="宋体"/>
        </w:rPr>
        <w:t xml:space="preserve">苏州市原鑫招投标咨询服务有限公司受</w:t>
      </w:r>
      <w:r>
        <w:rPr>
          <w:rFonts w:hint="eastAsia" w:cs="宋体"/>
        </w:rPr>
        <w:t xml:space="preserve">苏州市交通运输综合行政执法支队</w:t>
      </w:r>
      <w:r>
        <w:rPr>
          <w:rFonts w:hint="eastAsia" w:cs="宋体"/>
        </w:rPr>
        <w:t xml:space="preserve">的委托，就</w:t>
      </w:r>
      <w:r>
        <w:rPr>
          <w:rFonts w:hint="eastAsia" w:cs="宋体"/>
          <w:bCs/>
        </w:rPr>
        <w:t xml:space="preserve">油污水收集船（苏苏洁01、02、03）委托管理运营</w:t>
      </w:r>
      <w:r>
        <w:rPr>
          <w:rFonts w:hint="eastAsia" w:cs="宋体"/>
        </w:rPr>
        <w:t xml:space="preserve">进行公开招标采购，现欢迎符合相关条件的供应商参加投标。</w:t>
      </w:r>
      <w:r/>
    </w:p>
    <w:p>
      <w:pPr>
        <w:pStyle w:val="982"/>
        <w:ind w:firstLine="420"/>
        <w:spacing w:line="400" w:lineRule="exact"/>
        <w:rPr>
          <w:rFonts w:hint="eastAsia" w:cs="宋体"/>
        </w:rPr>
      </w:pPr>
      <w:r>
        <w:rPr>
          <w:rFonts w:hint="eastAsia" w:cs="宋体"/>
        </w:rPr>
        <w:t xml:space="preserve">一、项目基本情况</w:t>
      </w:r>
      <w:r/>
    </w:p>
    <w:p>
      <w:pPr>
        <w:pStyle w:val="982"/>
        <w:ind w:firstLine="420"/>
        <w:spacing w:line="400" w:lineRule="exact"/>
        <w:rPr>
          <w:rFonts w:hint="eastAsia" w:cs="宋体"/>
        </w:rPr>
      </w:pPr>
      <w:r>
        <w:rPr>
          <w:rFonts w:hint="eastAsia" w:cs="宋体"/>
        </w:rPr>
        <w:t xml:space="preserve">1.项目编号：</w:t>
      </w:r>
      <w:r>
        <w:rPr>
          <w:rFonts w:hint="eastAsia" w:cs="宋体"/>
        </w:rPr>
        <w:t xml:space="preserve">JSZC-320500-SZYX-G2024-0017 </w:t>
      </w:r>
      <w:r>
        <w:rPr>
          <w:rFonts w:hint="eastAsia" w:cs="宋体"/>
        </w:rPr>
      </w:r>
      <w:r/>
    </w:p>
    <w:p>
      <w:pPr>
        <w:pStyle w:val="982"/>
        <w:ind w:firstLine="420"/>
        <w:spacing w:line="400" w:lineRule="exact"/>
        <w:rPr>
          <w:rFonts w:hint="eastAsia" w:cs="宋体"/>
        </w:rPr>
      </w:pPr>
      <w:r>
        <w:rPr>
          <w:rFonts w:hint="eastAsia" w:cs="宋体"/>
        </w:rPr>
        <w:t xml:space="preserve">2.项目名称：</w:t>
      </w:r>
      <w:r>
        <w:rPr>
          <w:rFonts w:hint="eastAsia" w:cs="宋体"/>
        </w:rPr>
        <w:t xml:space="preserve">油污水收集船（苏苏洁01、02、03）委托管理运营</w:t>
      </w:r>
      <w:r>
        <w:rPr>
          <w:rFonts w:hint="eastAsia" w:cs="宋体"/>
        </w:rPr>
      </w:r>
      <w:r/>
    </w:p>
    <w:p>
      <w:pPr>
        <w:pStyle w:val="982"/>
        <w:ind w:firstLine="420"/>
        <w:spacing w:line="400" w:lineRule="exact"/>
        <w:rPr>
          <w:rFonts w:hint="eastAsia"/>
        </w:rPr>
      </w:pPr>
      <w:r>
        <w:rPr>
          <w:rFonts w:hint="eastAsia" w:cs="宋体"/>
        </w:rPr>
        <w:t xml:space="preserve">3.预算金额：</w:t>
      </w:r>
      <w:r>
        <w:rPr>
          <w:rFonts w:hint="eastAsia"/>
        </w:rPr>
        <w:t xml:space="preserve">人民币</w:t>
      </w:r>
      <w:r>
        <w:rPr>
          <w:rFonts w:hint="eastAsia"/>
        </w:rPr>
        <w:t xml:space="preserve">叁佰玖拾万</w:t>
      </w:r>
      <w:r>
        <w:rPr>
          <w:rFonts w:hint="eastAsia"/>
        </w:rPr>
        <w:t xml:space="preserve">元整（￥</w:t>
      </w:r>
      <w:r>
        <w:rPr>
          <w:rFonts w:hint="eastAsia"/>
        </w:rPr>
        <w:t xml:space="preserve">390</w:t>
      </w:r>
      <w:r>
        <w:rPr>
          <w:rFonts w:hint="eastAsia"/>
        </w:rPr>
        <w:t xml:space="preserve">0000.00）</w:t>
      </w:r>
      <w:r>
        <w:rPr>
          <w:rFonts w:hint="eastAsia"/>
        </w:rPr>
      </w:r>
      <w:r/>
    </w:p>
    <w:p>
      <w:pPr>
        <w:pStyle w:val="982"/>
        <w:ind w:firstLine="420"/>
        <w:jc w:val="left"/>
        <w:spacing w:line="400" w:lineRule="exact"/>
        <w:widowControl/>
        <w:rPr>
          <w:rFonts w:hint="eastAsia" w:cs="宋体"/>
        </w:rPr>
      </w:pPr>
      <w:r>
        <w:rPr>
          <w:rFonts w:hint="eastAsia" w:cs="宋体"/>
        </w:rPr>
        <w:t xml:space="preserve">4.最高限价：</w:t>
      </w:r>
      <w:r>
        <w:rPr>
          <w:rFonts w:hint="eastAsia"/>
        </w:rPr>
        <w:t xml:space="preserve">人民币叁佰玖拾万元整（￥3900000.00）</w:t>
      </w:r>
      <w:r>
        <w:rPr>
          <w:rFonts w:hint="eastAsia" w:cs="宋体"/>
        </w:rPr>
      </w:r>
      <w:r/>
    </w:p>
    <w:p>
      <w:pPr>
        <w:pStyle w:val="982"/>
        <w:ind w:firstLine="420"/>
        <w:spacing w:line="400" w:lineRule="exact"/>
        <w:rPr>
          <w:rFonts w:hint="eastAsia" w:cs="宋体"/>
        </w:rPr>
      </w:pPr>
      <w:r>
        <w:rPr>
          <w:rFonts w:hint="eastAsia" w:cs="宋体"/>
        </w:rPr>
        <w:t xml:space="preserve">采购需求：</w:t>
      </w:r>
      <w:r/>
    </w:p>
    <w:p>
      <w:pPr>
        <w:pStyle w:val="982"/>
        <w:ind w:firstLine="420"/>
        <w:spacing w:line="400" w:lineRule="exact"/>
        <w:rPr>
          <w:rFonts w:hint="eastAsia"/>
        </w:rPr>
      </w:pPr>
      <w:r>
        <w:rPr>
          <w:rFonts w:hint="eastAsia"/>
        </w:rPr>
        <w:t xml:space="preserve">（一）概述：根据《</w:t>
      </w:r>
      <w:r>
        <w:rPr>
          <w:rFonts w:hint="eastAsia"/>
        </w:rPr>
        <w:t xml:space="preserve">苏州市交通运输局关于印发深化交通运输环境治理行动实施方案的通知</w:t>
      </w:r>
      <w:r>
        <w:rPr>
          <w:rFonts w:hint="eastAsia"/>
        </w:rPr>
        <w:t xml:space="preserve">》</w:t>
      </w:r>
      <w:r>
        <w:rPr>
          <w:rFonts w:hint="eastAsia"/>
        </w:rPr>
        <w:t xml:space="preserve">（苏交【2024】57号）</w:t>
      </w:r>
      <w:r>
        <w:rPr>
          <w:rFonts w:hint="eastAsia"/>
        </w:rPr>
        <w:t xml:space="preserve">中明确提出“</w:t>
      </w:r>
      <w:r>
        <w:rPr>
          <w:rFonts w:hint="eastAsia"/>
        </w:rPr>
        <w:t xml:space="preserve">为切实推动交通运输领域环境改善</w:t>
      </w:r>
      <w:r>
        <w:t xml:space="preserve">,为高质量发展保驾护航，经研究，决定在全市交通运输领域开展深化交通运输环境治理行动</w:t>
      </w:r>
      <w:r>
        <w:rPr>
          <w:rFonts w:hint="eastAsia"/>
        </w:rPr>
        <w:t xml:space="preserve">”</w:t>
      </w:r>
      <w:r>
        <w:rPr>
          <w:rFonts w:hint="eastAsia"/>
        </w:rPr>
        <w:t xml:space="preserve">。</w:t>
      </w:r>
      <w:r>
        <w:rPr>
          <w:rFonts w:hint="eastAsia"/>
        </w:rPr>
        <w:t xml:space="preserve">我单位拟将</w:t>
      </w:r>
      <w:r>
        <w:rPr>
          <w:rFonts w:hint="eastAsia" w:cs="宋体"/>
        </w:rPr>
        <w:t xml:space="preserve">油污水收集船（苏苏洁01、02、03）</w:t>
      </w:r>
      <w:r>
        <w:rPr>
          <w:rFonts w:hint="eastAsia"/>
        </w:rPr>
        <w:t xml:space="preserve">进行第三方</w:t>
      </w:r>
      <w:r>
        <w:rPr>
          <w:rFonts w:hint="eastAsia"/>
        </w:rPr>
        <w:t xml:space="preserve">委托管理运营</w:t>
      </w:r>
      <w:r>
        <w:rPr>
          <w:rFonts w:hint="eastAsia"/>
        </w:rPr>
        <w:t xml:space="preserve">。</w:t>
      </w:r>
      <w:r>
        <w:rPr>
          <w:rFonts w:hint="eastAsia"/>
        </w:rPr>
      </w:r>
      <w:r/>
    </w:p>
    <w:p>
      <w:pPr>
        <w:pStyle w:val="982"/>
        <w:ind w:firstLine="420"/>
        <w:spacing w:line="400" w:lineRule="exact"/>
        <w:rPr>
          <w:rFonts w:hint="eastAsia"/>
        </w:rPr>
      </w:pPr>
      <w:r>
        <w:rPr>
          <w:rFonts w:hint="eastAsia"/>
        </w:rPr>
        <w:t xml:space="preserve">（二）服务范围：苏州市交通运输综合行政执法支队各</w:t>
      </w:r>
      <w:r>
        <w:t xml:space="preserve">直属</w:t>
      </w:r>
      <w:r>
        <w:rPr>
          <w:rFonts w:hint="eastAsia"/>
        </w:rPr>
        <w:t xml:space="preserve">海事所（大队）管辖下的京杭运河和太湖水域。</w:t>
      </w:r>
      <w:r/>
    </w:p>
    <w:p>
      <w:pPr>
        <w:pStyle w:val="982"/>
        <w:ind w:firstLine="420"/>
        <w:spacing w:line="400" w:lineRule="exact"/>
        <w:rPr>
          <w:rFonts w:hint="eastAsia"/>
        </w:rPr>
      </w:pPr>
      <w:r>
        <w:rPr>
          <w:rFonts w:hint="eastAsia"/>
        </w:rPr>
        <w:t xml:space="preserve">（三）管理时间：苏州市交通运输综合行政执法支队拟将</w:t>
      </w:r>
      <w:r>
        <w:rPr>
          <w:rFonts w:hint="eastAsia" w:cs="宋体"/>
        </w:rPr>
        <w:t xml:space="preserve">油污水收集船（苏苏洁01、02、03）</w:t>
      </w:r>
      <w:r>
        <w:rPr>
          <w:rFonts w:hint="eastAsia"/>
        </w:rPr>
        <w:t xml:space="preserve">进行</w:t>
      </w:r>
      <w:r>
        <w:rPr>
          <w:rFonts w:hint="eastAsia"/>
        </w:rPr>
        <w:t xml:space="preserve">委托管理运营</w:t>
      </w:r>
      <w:r>
        <w:rPr>
          <w:rFonts w:hint="eastAsia"/>
        </w:rPr>
        <w:t xml:space="preserve">的采购，</w:t>
      </w:r>
      <w:r>
        <w:rPr>
          <w:rFonts w:hint="eastAsia"/>
        </w:rPr>
        <w:t xml:space="preserve">委托管理运营</w:t>
      </w:r>
      <w:r>
        <w:rPr>
          <w:rFonts w:hint="eastAsia"/>
        </w:rPr>
        <w:t xml:space="preserve">时间为合同签订之日起一年。</w:t>
      </w:r>
      <w:r/>
    </w:p>
    <w:p>
      <w:pPr>
        <w:pStyle w:val="982"/>
        <w:ind w:firstLine="420"/>
        <w:spacing w:line="400" w:lineRule="exact"/>
        <w:rPr>
          <w:rFonts w:hint="eastAsia"/>
        </w:rPr>
      </w:pPr>
      <w:r>
        <w:rPr>
          <w:rFonts w:hint="eastAsia"/>
        </w:rPr>
        <w:t xml:space="preserve">（四）委托管理运</w:t>
      </w:r>
      <w:r>
        <w:rPr>
          <w:rFonts w:hint="eastAsia"/>
        </w:rPr>
        <w:t xml:space="preserve">营</w:t>
      </w:r>
      <w:r>
        <w:rPr>
          <w:rFonts w:hint="eastAsia"/>
        </w:rPr>
        <w:t xml:space="preserve">具体工作内容及要求：</w:t>
      </w:r>
      <w:r/>
    </w:p>
    <w:p>
      <w:pPr>
        <w:pStyle w:val="982"/>
        <w:ind w:firstLine="420"/>
        <w:spacing w:line="400" w:lineRule="exact"/>
        <w:rPr>
          <w:rFonts w:hint="eastAsia"/>
          <w:bCs/>
        </w:rPr>
      </w:pPr>
      <w:r>
        <w:rPr>
          <w:rFonts w:hint="eastAsia"/>
          <w:bCs/>
        </w:rPr>
        <w:t xml:space="preserve">1.将流动于苏州市辖区航道水域负责收集船舶产生的油污水，兼收船舶生活垃圾、生活污水并将收集来的油污水和生活污水集中到接收点进行上岸处理，减少船舶油污水、生活污水、生活垃圾对水质产生的污染。同时担负船舶发生溢油事故的应急抢险任务，当船舶发生溢油事故时进行应急抢险。</w:t>
      </w:r>
      <w:r/>
    </w:p>
    <w:p>
      <w:pPr>
        <w:pStyle w:val="982"/>
        <w:ind w:firstLine="420"/>
        <w:spacing w:line="400" w:lineRule="exact"/>
      </w:pPr>
      <w:r>
        <w:rPr>
          <w:rFonts w:hint="eastAsia"/>
          <w:bCs/>
        </w:rPr>
        <w:t xml:space="preserve">2.管理单位配备的船员应符合中华人民共和国船舶最低安全配员规则的有关规定。</w:t>
      </w:r>
      <w:r/>
    </w:p>
    <w:p>
      <w:pPr>
        <w:pStyle w:val="982"/>
        <w:ind w:firstLine="420"/>
        <w:spacing w:line="400" w:lineRule="exact"/>
        <w:rPr>
          <w:rFonts w:hint="eastAsia" w:cs="宋体"/>
        </w:rPr>
      </w:pPr>
      <w:r>
        <w:rPr>
          <w:rFonts w:hint="eastAsia" w:cs="宋体"/>
        </w:rPr>
        <w:t xml:space="preserve">二、申请人的资格要求：</w:t>
      </w:r>
      <w:r/>
    </w:p>
    <w:p>
      <w:pPr>
        <w:pStyle w:val="982"/>
        <w:ind w:firstLine="420"/>
        <w:spacing w:line="400" w:lineRule="exact"/>
        <w:rPr>
          <w:rFonts w:hint="eastAsia" w:cs="宋体"/>
        </w:rPr>
      </w:pPr>
      <w:r>
        <w:rPr>
          <w:rFonts w:hint="eastAsia" w:cs="宋体"/>
        </w:rPr>
        <w:t xml:space="preserve">1. 满足《中华人民共和国政府采购法》第二十二条规定：</w:t>
      </w:r>
      <w:r/>
    </w:p>
    <w:p>
      <w:pPr>
        <w:pStyle w:val="982"/>
        <w:ind w:firstLine="420"/>
        <w:spacing w:line="400" w:lineRule="exact"/>
        <w:rPr>
          <w:rFonts w:hint="eastAsia" w:cs="宋体"/>
        </w:rPr>
      </w:pPr>
      <w:r>
        <w:rPr>
          <w:rFonts w:hint="eastAsia" w:cs="宋体"/>
        </w:rPr>
        <w:t xml:space="preserve">（1）具有独立承担民事责任的能力；</w:t>
      </w:r>
      <w:r/>
    </w:p>
    <w:p>
      <w:pPr>
        <w:pStyle w:val="982"/>
        <w:ind w:firstLine="420"/>
        <w:spacing w:line="400" w:lineRule="exact"/>
        <w:rPr>
          <w:rFonts w:hint="eastAsia" w:cs="宋体"/>
        </w:rPr>
      </w:pPr>
      <w:r>
        <w:rPr>
          <w:rFonts w:hint="eastAsia" w:cs="宋体"/>
        </w:rPr>
        <w:t xml:space="preserve">（2）具有良好的商业信誉和健全的财务会计制度；</w:t>
      </w:r>
      <w:r/>
    </w:p>
    <w:p>
      <w:pPr>
        <w:pStyle w:val="982"/>
        <w:ind w:firstLine="420"/>
        <w:spacing w:line="400" w:lineRule="exact"/>
        <w:rPr>
          <w:rFonts w:hint="eastAsia" w:cs="宋体"/>
        </w:rPr>
      </w:pPr>
      <w:r>
        <w:rPr>
          <w:rFonts w:hint="eastAsia" w:cs="宋体"/>
        </w:rPr>
        <w:t xml:space="preserve">（3）具有履行合同所必需的设备和专业技术能力；</w:t>
      </w:r>
      <w:r/>
    </w:p>
    <w:p>
      <w:pPr>
        <w:pStyle w:val="982"/>
        <w:ind w:firstLine="420"/>
        <w:spacing w:line="400" w:lineRule="exact"/>
        <w:rPr>
          <w:rFonts w:hint="eastAsia" w:cs="宋体"/>
        </w:rPr>
      </w:pPr>
      <w:r>
        <w:rPr>
          <w:rFonts w:hint="eastAsia" w:cs="宋体"/>
        </w:rPr>
        <w:t xml:space="preserve">（4）有依法缴纳税收和社会保障资金的良好记录；</w:t>
      </w:r>
      <w:r/>
    </w:p>
    <w:p>
      <w:pPr>
        <w:pStyle w:val="982"/>
        <w:ind w:firstLine="420"/>
        <w:spacing w:line="400" w:lineRule="exact"/>
        <w:rPr>
          <w:rFonts w:hint="eastAsia" w:cs="宋体"/>
        </w:rPr>
      </w:pPr>
      <w:r>
        <w:rPr>
          <w:rFonts w:hint="eastAsia" w:cs="宋体"/>
        </w:rPr>
        <w:t xml:space="preserve">（5）参加政府采购活动前三年内，在经营活动中没有重大违法记录；</w:t>
      </w:r>
      <w:r/>
    </w:p>
    <w:p>
      <w:pPr>
        <w:pStyle w:val="982"/>
        <w:ind w:firstLine="420"/>
        <w:spacing w:line="400" w:lineRule="exact"/>
        <w:rPr>
          <w:rFonts w:hint="eastAsia" w:cs="宋体"/>
        </w:rPr>
      </w:pPr>
      <w:r>
        <w:rPr>
          <w:rFonts w:hint="eastAsia" w:cs="宋体"/>
        </w:rPr>
        <w:t xml:space="preserve">（6）法律、行政法规规定的其他条件。</w:t>
      </w:r>
      <w:r/>
    </w:p>
    <w:p>
      <w:pPr>
        <w:pStyle w:val="982"/>
        <w:ind w:firstLine="420"/>
        <w:spacing w:line="400" w:lineRule="exact"/>
        <w:rPr>
          <w:rFonts w:hint="eastAsia" w:cs="宋体"/>
        </w:rPr>
      </w:pPr>
      <w:r>
        <w:rPr>
          <w:rFonts w:hint="eastAsia" w:cs="宋体"/>
        </w:rPr>
        <w:t xml:space="preserve">2.落实政府采购政策需满足的资格要求：</w:t>
      </w:r>
      <w:r/>
    </w:p>
    <w:p>
      <w:pPr>
        <w:pStyle w:val="982"/>
        <w:ind w:firstLine="420"/>
        <w:jc w:val="left"/>
        <w:spacing w:line="400" w:lineRule="exact"/>
        <w:widowControl/>
        <w:rPr>
          <w:rFonts w:hint="eastAsia" w:cs="宋体"/>
        </w:rPr>
      </w:pPr>
      <w:r>
        <w:rPr>
          <w:rFonts w:hint="eastAsia" w:cs="宋体"/>
        </w:rPr>
        <w:t xml:space="preserve">（1）</w:t>
      </w:r>
      <w:r>
        <w:rPr>
          <w:rFonts w:hint="eastAsia" w:cs="宋体"/>
        </w:rPr>
        <w:t xml:space="preserve">本项目专门面向中小微企业采购，本项目为其他未列明行业</w:t>
      </w:r>
      <w:r>
        <w:rPr>
          <w:rFonts w:hint="eastAsia" w:cs="宋体"/>
        </w:rPr>
        <w:t xml:space="preserve">。</w:t>
      </w:r>
      <w:r>
        <w:rPr>
          <w:rFonts w:hint="eastAsia" w:cs="宋体"/>
        </w:rPr>
      </w:r>
      <w:r/>
    </w:p>
    <w:p>
      <w:pPr>
        <w:pStyle w:val="982"/>
        <w:ind w:firstLine="420"/>
        <w:jc w:val="left"/>
        <w:spacing w:line="400" w:lineRule="exact"/>
        <w:widowControl/>
        <w:rPr>
          <w:rFonts w:cs="宋体"/>
        </w:rPr>
      </w:pPr>
      <w:r>
        <w:rPr>
          <w:rFonts w:hint="eastAsia" w:cs="宋体"/>
        </w:rPr>
        <w:t xml:space="preserve">（2）供应商须提供中小企业声明函或残疾人福利性单位声明函或省级以上监狱管理局、戒毒管理局（含新疆生产建设兵团）出具的属于监狱企业的证明文件。</w:t>
      </w:r>
      <w:r>
        <w:rPr>
          <w:rFonts w:cs="宋体"/>
        </w:rPr>
      </w:r>
      <w:r/>
    </w:p>
    <w:p>
      <w:pPr>
        <w:pStyle w:val="982"/>
        <w:ind w:firstLine="420"/>
        <w:spacing w:line="400" w:lineRule="exact"/>
        <w:rPr>
          <w:rFonts w:hint="eastAsia" w:cs="宋体"/>
        </w:rPr>
      </w:pPr>
      <w:r>
        <w:rPr>
          <w:rFonts w:hint="eastAsia" w:cs="宋体"/>
        </w:rPr>
        <w:t xml:space="preserve">3.本项目的特定资格要求：</w:t>
      </w:r>
      <w:r/>
    </w:p>
    <w:p>
      <w:pPr>
        <w:pStyle w:val="982"/>
        <w:ind w:firstLine="420"/>
        <w:jc w:val="left"/>
        <w:spacing w:line="400" w:lineRule="exact"/>
        <w:rPr>
          <w:rFonts w:hint="eastAsia" w:cs="宋体"/>
        </w:rPr>
      </w:pPr>
      <w:r>
        <w:rPr>
          <w:rFonts w:hint="eastAsia" w:cs="宋体"/>
        </w:rPr>
        <w:t xml:space="preserve">（1）</w:t>
      </w:r>
      <w:r>
        <w:rPr>
          <w:rFonts w:hint="eastAsia" w:cs="宋体"/>
        </w:rPr>
        <w:t xml:space="preserve">无</w:t>
      </w:r>
      <w:r>
        <w:rPr>
          <w:rFonts w:hint="eastAsia" w:cs="宋体"/>
        </w:rPr>
        <w:t xml:space="preserve">。</w:t>
      </w:r>
      <w:r/>
    </w:p>
    <w:p>
      <w:pPr>
        <w:pStyle w:val="982"/>
        <w:ind w:firstLine="420"/>
        <w:spacing w:line="400" w:lineRule="exact"/>
        <w:rPr>
          <w:rFonts w:hint="eastAsia" w:cs="宋体"/>
        </w:rPr>
      </w:pPr>
      <w:r>
        <w:rPr>
          <w:rFonts w:hint="eastAsia" w:cs="宋体"/>
        </w:rPr>
        <w:t xml:space="preserve">注：单位负责人为同一人或者存在直接控股、管理关系的不同供应商（包含法定代表人为同一个人的两个及两个以上法人，母公司、全资子公司及其控股公司），不得参加同一合同项下的政府采购活动。</w:t>
      </w:r>
      <w:r/>
    </w:p>
    <w:p>
      <w:pPr>
        <w:pStyle w:val="982"/>
        <w:ind w:firstLine="420"/>
        <w:spacing w:line="400" w:lineRule="exact"/>
        <w:rPr>
          <w:rFonts w:hint="eastAsia" w:cs="宋体"/>
        </w:rPr>
      </w:pPr>
      <w:r>
        <w:rPr>
          <w:rFonts w:hint="eastAsia" w:cs="宋体"/>
        </w:rPr>
        <w:t xml:space="preserve">本项目不接受联合体投标。</w:t>
      </w:r>
      <w:r/>
    </w:p>
    <w:p>
      <w:pPr>
        <w:pStyle w:val="982"/>
        <w:ind w:firstLine="420"/>
        <w:spacing w:line="400" w:lineRule="exact"/>
        <w:rPr>
          <w:rFonts w:hint="eastAsia" w:cs="宋体"/>
        </w:rPr>
      </w:pPr>
      <w:r>
        <w:rPr>
          <w:rFonts w:hint="eastAsia" w:cs="宋体"/>
        </w:rPr>
        <w:t xml:space="preserve">三、获取招标文件：</w:t>
      </w:r>
      <w:r/>
    </w:p>
    <w:p>
      <w:pPr>
        <w:pStyle w:val="982"/>
        <w:ind w:firstLine="420"/>
        <w:spacing w:line="400" w:lineRule="exact"/>
        <w:rPr>
          <w:rFonts w:hint="eastAsia" w:cs="宋体"/>
        </w:rPr>
      </w:pPr>
      <w:r>
        <w:rPr>
          <w:rFonts w:hint="eastAsia" w:cs="宋体"/>
        </w:rPr>
        <w:t xml:space="preserve">1.时间：招标公告发布之日起至2024年</w:t>
      </w:r>
      <w:r>
        <w:rPr>
          <w:rFonts w:cs="宋体"/>
        </w:rPr>
        <w:t xml:space="preserve">4</w:t>
      </w:r>
      <w:r>
        <w:rPr>
          <w:rFonts w:hint="eastAsia" w:cs="宋体"/>
        </w:rPr>
        <w:t xml:space="preserve">月</w:t>
      </w:r>
      <w:r>
        <w:rPr>
          <w:rFonts w:hint="eastAsia" w:cs="宋体"/>
        </w:rPr>
        <w:t xml:space="preserve">26</w:t>
      </w:r>
      <w:r>
        <w:rPr>
          <w:rFonts w:hint="eastAsia" w:cs="宋体"/>
        </w:rPr>
        <w:t xml:space="preserve">日。</w:t>
      </w:r>
      <w:r/>
    </w:p>
    <w:p>
      <w:pPr>
        <w:pStyle w:val="982"/>
        <w:ind w:firstLine="420"/>
        <w:jc w:val="left"/>
        <w:spacing w:line="400" w:lineRule="exact"/>
        <w:widowControl/>
        <w:rPr>
          <w:rFonts w:cs="宋体"/>
        </w:rPr>
      </w:pPr>
      <w:r>
        <w:rPr>
          <w:rFonts w:hint="eastAsia" w:cs="宋体"/>
        </w:rPr>
        <w:t xml:space="preserve">2.地点：江苏省政府采购一体化平台“苏采云”系统自行下载</w:t>
      </w:r>
      <w:r>
        <w:rPr>
          <w:rFonts w:cs="宋体"/>
        </w:rPr>
      </w:r>
      <w:r/>
    </w:p>
    <w:p>
      <w:pPr>
        <w:pStyle w:val="982"/>
        <w:ind w:firstLine="420"/>
        <w:spacing w:line="400" w:lineRule="exact"/>
        <w:rPr>
          <w:rFonts w:hint="eastAsia" w:cs="宋体"/>
        </w:rPr>
      </w:pPr>
      <w:r>
        <w:rPr>
          <w:rFonts w:hint="eastAsia" w:cs="宋体"/>
        </w:rPr>
        <w:t xml:space="preserve">3.方式：</w:t>
      </w:r>
      <w:r/>
    </w:p>
    <w:p>
      <w:pPr>
        <w:pStyle w:val="982"/>
        <w:ind w:firstLine="420"/>
        <w:jc w:val="left"/>
        <w:spacing w:line="400" w:lineRule="exact"/>
        <w:widowControl/>
        <w:rPr>
          <w:rFonts w:hint="eastAsia" w:cs="宋体"/>
        </w:rPr>
      </w:pPr>
      <w:r>
        <w:rPr>
          <w:rFonts w:hint="eastAsia" w:cs="宋体"/>
        </w:rPr>
        <w:t xml:space="preserve">（1）CA证书办理</w:t>
      </w:r>
      <w:r/>
    </w:p>
    <w:p>
      <w:pPr>
        <w:pStyle w:val="982"/>
        <w:ind w:firstLine="420"/>
        <w:jc w:val="left"/>
        <w:spacing w:line="400" w:lineRule="exact"/>
        <w:widowControl/>
        <w:rPr>
          <w:rFonts w:hint="eastAsia" w:cs="宋体"/>
        </w:rPr>
      </w:pPr>
      <w:r>
        <w:rPr>
          <w:rFonts w:hint="eastAsia" w:cs="宋体"/>
        </w:rPr>
        <w:t xml:space="preserve">供应商</w:t>
      </w:r>
      <w:r>
        <w:rPr>
          <w:rFonts w:hint="eastAsia" w:cs="宋体"/>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982"/>
        <w:ind w:firstLine="420"/>
        <w:jc w:val="left"/>
        <w:spacing w:line="400" w:lineRule="exact"/>
        <w:widowControl/>
        <w:rPr>
          <w:rFonts w:hint="eastAsia" w:cs="宋体"/>
        </w:rPr>
      </w:pPr>
      <w:r>
        <w:rPr>
          <w:rFonts w:hint="eastAsia" w:cs="宋体"/>
        </w:rPr>
        <w:t xml:space="preserve">（2）项目参与</w:t>
      </w:r>
      <w:r/>
    </w:p>
    <w:p>
      <w:pPr>
        <w:pStyle w:val="982"/>
        <w:ind w:firstLine="420"/>
        <w:jc w:val="left"/>
        <w:spacing w:line="400" w:lineRule="exact"/>
        <w:widowControl/>
        <w:rPr>
          <w:rFonts w:hint="eastAsia" w:cs="宋体"/>
        </w:rPr>
      </w:pPr>
      <w:r>
        <w:rPr>
          <w:rFonts w:hint="eastAsia" w:cs="宋体"/>
        </w:rPr>
        <w:t xml:space="preserve">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p>
    <w:p>
      <w:pPr>
        <w:pStyle w:val="982"/>
        <w:ind w:firstLine="420"/>
        <w:jc w:val="left"/>
        <w:spacing w:line="400" w:lineRule="exact"/>
        <w:widowControl/>
        <w:rPr>
          <w:rFonts w:hint="eastAsia" w:cs="宋体"/>
        </w:rPr>
      </w:pPr>
      <w:r>
        <w:rPr>
          <w:rFonts w:hint="eastAsia" w:cs="宋体"/>
        </w:rPr>
        <w:t xml:space="preserve">（3）技术服务咨询电话：</w:t>
      </w:r>
      <w:r/>
    </w:p>
    <w:p>
      <w:pPr>
        <w:pStyle w:val="982"/>
        <w:ind w:firstLine="420"/>
        <w:jc w:val="left"/>
        <w:spacing w:line="400" w:lineRule="exact"/>
        <w:widowControl/>
        <w:rPr>
          <w:rFonts w:hint="eastAsia" w:cs="宋体"/>
        </w:rPr>
      </w:pPr>
      <w:r>
        <w:rPr>
          <w:rFonts w:hint="eastAsia" w:cs="宋体"/>
        </w:rPr>
        <w:t xml:space="preserve">CA技术咨询电话：400-608-6099</w:t>
      </w:r>
      <w:r/>
    </w:p>
    <w:p>
      <w:pPr>
        <w:pStyle w:val="982"/>
        <w:ind w:firstLine="420"/>
        <w:jc w:val="left"/>
        <w:spacing w:line="400" w:lineRule="exact"/>
        <w:widowControl/>
        <w:rPr>
          <w:rFonts w:hint="eastAsia" w:cs="宋体"/>
        </w:rPr>
      </w:pPr>
      <w:r>
        <w:rPr>
          <w:rFonts w:hint="eastAsia" w:cs="宋体"/>
        </w:rPr>
        <w:t xml:space="preserve">电子签章技术咨询电话：</w:t>
      </w:r>
      <w:r>
        <w:rPr>
          <w:rFonts w:hint="eastAsia" w:cs="宋体"/>
          <w:shd w:val="clear" w:color="auto" w:fill="ffffff"/>
        </w:rPr>
        <w:t xml:space="preserve">025-83633811、025-83633812、</w:t>
      </w:r>
      <w:r>
        <w:rPr>
          <w:rFonts w:hint="eastAsia" w:cs="宋体"/>
        </w:rPr>
        <w:t xml:space="preserve">15380932027、15371015030</w:t>
      </w:r>
      <w:r/>
    </w:p>
    <w:p>
      <w:pPr>
        <w:pStyle w:val="982"/>
        <w:ind w:firstLine="420"/>
        <w:jc w:val="left"/>
        <w:spacing w:line="400" w:lineRule="exact"/>
        <w:widowControl/>
        <w:rPr>
          <w:rFonts w:hint="eastAsia" w:cs="宋体"/>
        </w:rPr>
      </w:pPr>
      <w:r>
        <w:rPr>
          <w:rFonts w:hint="eastAsia" w:cs="宋体"/>
        </w:rPr>
        <w:t xml:space="preserve">系统使用指导与咨询电话：18261002950（不见面项目）QQ：3048755361、895706745。</w:t>
      </w:r>
      <w:r/>
    </w:p>
    <w:p>
      <w:pPr>
        <w:pStyle w:val="982"/>
        <w:ind w:firstLine="420"/>
        <w:jc w:val="left"/>
        <w:spacing w:line="400" w:lineRule="exact"/>
        <w:widowControl/>
        <w:rPr>
          <w:rFonts w:hint="eastAsia" w:cs="宋体"/>
        </w:rPr>
      </w:pPr>
      <w:r>
        <w:rPr>
          <w:rFonts w:hint="eastAsia" w:cs="宋体"/>
        </w:rPr>
        <w:t xml:space="preserve">（4）未依照招标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pStyle w:val="982"/>
        <w:ind w:firstLine="420"/>
        <w:jc w:val="left"/>
        <w:spacing w:line="400" w:lineRule="exact"/>
        <w:widowControl/>
        <w:rPr>
          <w:rFonts w:hint="eastAsia" w:cs="宋体"/>
        </w:rPr>
      </w:pPr>
      <w:r>
        <w:rPr>
          <w:rFonts w:hint="eastAsia" w:cs="宋体"/>
        </w:rPr>
        <w:t xml:space="preserve">（5）供应商在“苏采云”系统中操作成功参与项目后，必须在“已参与项目”界面中下载电子招标文件（后缀名为“.kedt”）并导入政府采购客户端工具后方可进行投标文件制作和提交（具体详见《苏采云系统供应商操作手册》。</w:t>
      </w:r>
      <w:r/>
    </w:p>
    <w:p>
      <w:pPr>
        <w:pStyle w:val="982"/>
        <w:ind w:firstLine="420"/>
        <w:jc w:val="left"/>
        <w:spacing w:line="400" w:lineRule="exact"/>
        <w:widowControl/>
        <w:rPr>
          <w:rFonts w:hint="eastAsia" w:cs="宋体"/>
        </w:rPr>
      </w:pPr>
      <w:r>
        <w:rPr>
          <w:rFonts w:hint="eastAsia" w:cs="宋体"/>
        </w:rPr>
        <w:t xml:space="preserve">4、售价：免费</w:t>
      </w:r>
      <w:r/>
    </w:p>
    <w:p>
      <w:pPr>
        <w:pStyle w:val="982"/>
        <w:ind w:firstLine="420"/>
        <w:spacing w:line="400" w:lineRule="exact"/>
        <w:rPr>
          <w:rFonts w:hint="eastAsia" w:cs="宋体"/>
        </w:rPr>
      </w:pPr>
      <w:r>
        <w:rPr>
          <w:rFonts w:hint="eastAsia" w:cs="宋体"/>
        </w:rPr>
        <w:t xml:space="preserve">四、提交投标文件截止时间、开标时间和地点：</w:t>
      </w:r>
      <w:r/>
    </w:p>
    <w:p>
      <w:pPr>
        <w:pStyle w:val="982"/>
        <w:ind w:firstLine="420"/>
        <w:spacing w:line="400" w:lineRule="exact"/>
        <w:rPr>
          <w:rFonts w:hint="eastAsia" w:cs="宋体"/>
        </w:rPr>
      </w:pPr>
      <w:r>
        <w:rPr>
          <w:rFonts w:hint="eastAsia" w:cs="宋体"/>
        </w:rPr>
        <w:t xml:space="preserve">1.截止时间：2024年</w:t>
      </w:r>
      <w:r>
        <w:rPr>
          <w:rFonts w:hint="eastAsia" w:cs="宋体"/>
        </w:rPr>
        <w:t xml:space="preserve">5</w:t>
      </w:r>
      <w:r>
        <w:rPr>
          <w:rFonts w:hint="eastAsia" w:cs="宋体"/>
        </w:rPr>
        <w:t xml:space="preserve">月</w:t>
      </w:r>
      <w:r>
        <w:rPr>
          <w:rFonts w:hint="eastAsia" w:cs="宋体"/>
        </w:rPr>
        <w:t xml:space="preserve">13</w:t>
      </w:r>
      <w:r>
        <w:rPr>
          <w:rFonts w:hint="eastAsia" w:cs="宋体"/>
        </w:rPr>
        <w:t xml:space="preserve">日</w:t>
      </w:r>
      <w:r>
        <w:rPr>
          <w:rFonts w:hint="eastAsia" w:cs="宋体"/>
        </w:rPr>
        <w:t xml:space="preserve">9</w:t>
      </w:r>
      <w:r>
        <w:rPr>
          <w:rFonts w:hint="eastAsia" w:cs="宋体"/>
        </w:rPr>
        <w:t xml:space="preserve">:30</w:t>
      </w:r>
      <w:r>
        <w:rPr>
          <w:rFonts w:hint="eastAsia" w:cs="宋体"/>
        </w:rPr>
        <w:t xml:space="preserve">（北京时间）</w:t>
      </w:r>
      <w:r/>
    </w:p>
    <w:p>
      <w:pPr>
        <w:pStyle w:val="982"/>
        <w:ind w:firstLine="420"/>
        <w:spacing w:line="400" w:lineRule="exact"/>
        <w:rPr>
          <w:rFonts w:hint="eastAsia" w:cs="宋体"/>
        </w:rPr>
      </w:pPr>
      <w:r>
        <w:rPr>
          <w:rFonts w:hint="eastAsia" w:cs="宋体"/>
        </w:rPr>
        <w:t xml:space="preserve">2.开标时间：2024年</w:t>
      </w:r>
      <w:r>
        <w:rPr>
          <w:rFonts w:hint="eastAsia" w:cs="宋体"/>
        </w:rPr>
        <w:t xml:space="preserve">5月</w:t>
      </w:r>
      <w:r>
        <w:rPr>
          <w:rFonts w:hint="eastAsia" w:cs="宋体"/>
        </w:rPr>
        <w:t xml:space="preserve">13</w:t>
      </w:r>
      <w:r>
        <w:rPr>
          <w:rFonts w:hint="eastAsia" w:cs="宋体"/>
        </w:rPr>
        <w:t xml:space="preserve">日</w:t>
      </w:r>
      <w:r>
        <w:rPr>
          <w:rFonts w:hint="eastAsia" w:cs="宋体"/>
        </w:rPr>
        <w:t xml:space="preserve">9</w:t>
      </w:r>
      <w:r>
        <w:rPr>
          <w:rFonts w:hint="eastAsia" w:cs="宋体"/>
        </w:rPr>
        <w:t xml:space="preserve">:30</w:t>
      </w:r>
      <w:r>
        <w:rPr>
          <w:rFonts w:hint="eastAsia" w:cs="宋体"/>
        </w:rPr>
        <w:t xml:space="preserve">（北京时间）</w:t>
      </w:r>
      <w:r/>
    </w:p>
    <w:p>
      <w:pPr>
        <w:pStyle w:val="982"/>
        <w:ind w:firstLine="420"/>
        <w:spacing w:line="400" w:lineRule="exact"/>
        <w:rPr>
          <w:rFonts w:cs="宋体"/>
        </w:rPr>
      </w:pPr>
      <w:r>
        <w:rPr>
          <w:rFonts w:hint="eastAsia" w:cs="宋体"/>
        </w:rPr>
        <w:t xml:space="preserve">3.开标地点：</w:t>
      </w:r>
      <w:r>
        <w:rPr>
          <w:rFonts w:cs="宋体"/>
        </w:rPr>
        <w:t xml:space="preserve">苏采云系统（网址：http://jszfcg.jsczt.cn/）。</w:t>
      </w:r>
      <w:r/>
    </w:p>
    <w:p>
      <w:pPr>
        <w:pStyle w:val="982"/>
        <w:ind w:firstLine="420"/>
        <w:jc w:val="left"/>
        <w:spacing w:line="400" w:lineRule="exact"/>
        <w:shd w:val="clear" w:color="auto" w:fill="ffffff"/>
        <w:widowControl/>
      </w:pPr>
      <w:r>
        <w:rPr>
          <w:rFonts w:hint="eastAsia"/>
        </w:rPr>
        <w:t xml:space="preserve">4.</w:t>
      </w:r>
      <w:r>
        <w:t xml:space="preserve">线上参加开标（开启）会方式：供应商登录“苏采云”系统，点击“开标大厅”，选择对应项目，点击进入不见面开标系统。</w:t>
      </w:r>
      <w:r/>
    </w:p>
    <w:p>
      <w:pPr>
        <w:pStyle w:val="982"/>
        <w:ind w:firstLine="422"/>
        <w:jc w:val="left"/>
        <w:spacing w:line="400" w:lineRule="exact"/>
        <w:shd w:val="clear" w:color="auto" w:fill="ffffff"/>
        <w:widowControl/>
        <w:rPr>
          <w:b/>
        </w:rPr>
      </w:pPr>
      <w:r>
        <w:rPr>
          <w:rFonts w:hint="eastAsia"/>
          <w:b/>
        </w:rPr>
        <w:t xml:space="preserve">5.</w:t>
      </w:r>
      <w:r>
        <w:rPr>
          <w:b/>
        </w:rPr>
        <w:t xml:space="preserve">本项目为不见面开标（开启）项目，开启阶段供应商在【解密环节】必须使用 CA证书解密电子</w:t>
      </w:r>
      <w:r>
        <w:rPr>
          <w:rFonts w:hint="eastAsia"/>
          <w:b/>
        </w:rPr>
        <w:t xml:space="preserve">投标</w:t>
      </w:r>
      <w:r>
        <w:rPr>
          <w:b/>
        </w:rPr>
        <w:t xml:space="preserve">文件，如在“苏采云”系统规定的时间内</w:t>
      </w:r>
      <w:r>
        <w:rPr>
          <w:rFonts w:hint="eastAsia" w:cs="宋体"/>
          <w:b/>
          <w:bCs/>
        </w:rPr>
        <w:t xml:space="preserve">（投标文件提交截止时间后 30分钟)</w:t>
      </w:r>
      <w:r>
        <w:rPr>
          <w:b/>
        </w:rPr>
        <w:t xml:space="preserve">未能成功解密的视为放弃参与本项目，投标无效。</w:t>
      </w:r>
      <w:r/>
    </w:p>
    <w:p>
      <w:pPr>
        <w:pStyle w:val="982"/>
        <w:ind w:firstLine="422"/>
        <w:jc w:val="left"/>
        <w:spacing w:line="400" w:lineRule="exact"/>
        <w:shd w:val="clear" w:color="auto" w:fill="ffffff"/>
        <w:widowControl/>
        <w:rPr>
          <w:b/>
        </w:rPr>
      </w:pPr>
      <w:r>
        <w:rPr>
          <w:rFonts w:hint="eastAsia"/>
          <w:b/>
        </w:rPr>
        <w:t xml:space="preserve">6.</w:t>
      </w:r>
      <w:r>
        <w:rPr>
          <w:b/>
        </w:rPr>
        <w:t xml:space="preserve">请供应商确保电脑、系统及其他设备（视频输入输出设备等）无误，且开启直至项目结束始终保持系统在线状态。</w:t>
      </w:r>
      <w:r/>
    </w:p>
    <w:p>
      <w:pPr>
        <w:pStyle w:val="982"/>
        <w:ind w:firstLine="420"/>
        <w:spacing w:line="400" w:lineRule="exact"/>
        <w:rPr>
          <w:rFonts w:hint="eastAsia" w:cs="宋体"/>
        </w:rPr>
      </w:pPr>
      <w:r>
        <w:rPr>
          <w:rFonts w:hint="eastAsia" w:cs="宋体"/>
        </w:rPr>
        <w:t xml:space="preserve">五、公告期限：自本公告发布之日起5个工作日。</w:t>
      </w:r>
      <w:r/>
    </w:p>
    <w:p>
      <w:pPr>
        <w:pStyle w:val="982"/>
        <w:ind w:firstLine="420"/>
        <w:spacing w:line="400" w:lineRule="exact"/>
        <w:rPr>
          <w:rFonts w:hint="eastAsia" w:cs="宋体"/>
        </w:rPr>
      </w:pPr>
      <w:r>
        <w:rPr>
          <w:rFonts w:hint="eastAsia" w:cs="宋体"/>
        </w:rPr>
        <w:t xml:space="preserve">六、其他相关事宜：</w:t>
      </w:r>
      <w:r/>
    </w:p>
    <w:p>
      <w:pPr>
        <w:pStyle w:val="982"/>
        <w:ind w:firstLine="420"/>
        <w:jc w:val="left"/>
        <w:spacing w:line="400" w:lineRule="exact"/>
        <w:widowControl/>
        <w:rPr>
          <w:rFonts w:hint="eastAsia" w:cs="宋体"/>
          <w:b/>
        </w:rPr>
      </w:pPr>
      <w:r>
        <w:rPr>
          <w:rFonts w:hint="eastAsia" w:cs="宋体"/>
        </w:rPr>
        <w:t xml:space="preserve">1.</w:t>
      </w:r>
      <w:r>
        <w:rPr>
          <w:rFonts w:cs="宋体"/>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w:t>
      </w:r>
      <w:r>
        <w:rPr>
          <w:rFonts w:hint="eastAsia" w:cs="宋体"/>
        </w:rPr>
        <w:t xml:space="preserve">招标</w:t>
      </w:r>
      <w:r>
        <w:rPr>
          <w:rFonts w:cs="宋体"/>
        </w:rPr>
        <w:t xml:space="preserve">项目。</w:t>
      </w:r>
      <w:r>
        <w:rPr>
          <w:rFonts w:cs="宋体"/>
          <w:b/>
        </w:rPr>
        <w:t xml:space="preserve">供应商应充分考虑到网络环境、网络带宽等风险因素，如因供应商自身原因造成的电子投标文件上传不成功由供应商自行承担全部责任。</w:t>
      </w:r>
      <w:r>
        <w:rPr>
          <w:rFonts w:hint="eastAsia" w:cs="宋体"/>
          <w:b/>
        </w:rPr>
      </w:r>
      <w:r/>
    </w:p>
    <w:p>
      <w:pPr>
        <w:pStyle w:val="982"/>
        <w:ind w:firstLine="420"/>
        <w:spacing w:line="400" w:lineRule="exact"/>
        <w:rPr>
          <w:rFonts w:hint="eastAsia" w:cs="宋体"/>
        </w:rPr>
      </w:pPr>
      <w:r>
        <w:rPr>
          <w:rFonts w:hint="eastAsia" w:cs="宋体"/>
        </w:rPr>
        <w:t xml:space="preserve">2.政府采购监督电话：</w:t>
      </w:r>
      <w:r>
        <w:rPr>
          <w:rFonts w:hint="eastAsia"/>
        </w:rPr>
        <w:t xml:space="preserve">0512-65283947</w:t>
      </w:r>
      <w:r>
        <w:rPr>
          <w:rFonts w:hint="eastAsia" w:cs="宋体"/>
        </w:rPr>
      </w:r>
      <w:r/>
    </w:p>
    <w:p>
      <w:pPr>
        <w:pStyle w:val="982"/>
        <w:ind w:firstLine="420"/>
        <w:spacing w:line="400" w:lineRule="exact"/>
        <w:rPr>
          <w:rFonts w:hint="eastAsia" w:cs="宋体"/>
        </w:rPr>
      </w:pPr>
      <w:r>
        <w:rPr>
          <w:rFonts w:hint="eastAsia" w:cs="宋体"/>
        </w:rPr>
        <w:t xml:space="preserve">3.本公告同时在</w:t>
      </w:r>
      <w:r>
        <w:rPr>
          <w:rFonts w:hint="eastAsia" w:cs="宋体"/>
        </w:rPr>
        <w:t xml:space="preserve">中国政府采购网、</w:t>
      </w:r>
      <w:r>
        <w:rPr>
          <w:rFonts w:hint="eastAsia" w:cs="宋体"/>
        </w:rPr>
        <w:t xml:space="preserve">江苏省政府采购网、苏州市政府采购网上发布。</w:t>
      </w:r>
      <w:r/>
    </w:p>
    <w:p>
      <w:pPr>
        <w:pStyle w:val="982"/>
        <w:ind w:firstLine="420"/>
        <w:spacing w:line="400" w:lineRule="exact"/>
        <w:rPr>
          <w:rFonts w:hint="eastAsia" w:cs="宋体"/>
        </w:rPr>
      </w:pPr>
      <w:r>
        <w:rPr>
          <w:rFonts w:hint="eastAsia" w:cs="宋体"/>
        </w:rPr>
        <w:t xml:space="preserve">七、对本次招标提出询问，请按以下方式联系：</w:t>
      </w:r>
      <w:r/>
    </w:p>
    <w:p>
      <w:pPr>
        <w:pStyle w:val="982"/>
        <w:ind w:firstLine="420"/>
        <w:spacing w:line="400" w:lineRule="exact"/>
        <w:rPr>
          <w:rFonts w:hint="eastAsia" w:cs="宋体"/>
        </w:rPr>
      </w:pPr>
      <w:r>
        <w:rPr>
          <w:rFonts w:hint="eastAsia" w:cs="宋体"/>
        </w:rPr>
        <w:t xml:space="preserve">1.采购人信息</w:t>
      </w:r>
      <w:r/>
    </w:p>
    <w:p>
      <w:pPr>
        <w:pStyle w:val="982"/>
        <w:ind w:firstLine="420"/>
        <w:spacing w:line="400" w:lineRule="exact"/>
        <w:rPr>
          <w:rFonts w:hint="eastAsia" w:cs="宋体"/>
        </w:rPr>
      </w:pPr>
      <w:r>
        <w:rPr>
          <w:rFonts w:hint="eastAsia" w:cs="宋体"/>
        </w:rPr>
        <w:t xml:space="preserve">名称：</w:t>
      </w:r>
      <w:r>
        <w:rPr>
          <w:rFonts w:hint="eastAsia" w:cs="宋体"/>
        </w:rPr>
        <w:t xml:space="preserve">苏州市交通运输综合行政执法支队</w:t>
      </w:r>
      <w:r>
        <w:rPr>
          <w:rFonts w:hint="eastAsia" w:cs="宋体"/>
        </w:rPr>
      </w:r>
      <w:r/>
    </w:p>
    <w:p>
      <w:pPr>
        <w:pStyle w:val="982"/>
        <w:ind w:firstLine="420"/>
        <w:spacing w:line="400" w:lineRule="exact"/>
      </w:pPr>
      <w:r>
        <w:rPr>
          <w:rFonts w:hint="eastAsia"/>
        </w:rPr>
        <w:t xml:space="preserve">地址：</w:t>
      </w:r>
      <w:r>
        <w:rPr>
          <w:rFonts w:hint="eastAsia" w:cs="宋体"/>
        </w:rPr>
        <w:t xml:space="preserve">苏州市解放东路600号</w:t>
      </w:r>
      <w:r/>
    </w:p>
    <w:p>
      <w:pPr>
        <w:pStyle w:val="982"/>
        <w:ind w:firstLine="420"/>
        <w:spacing w:line="400" w:lineRule="exact"/>
        <w:rPr>
          <w:rFonts w:hint="eastAsia"/>
        </w:rPr>
      </w:pPr>
      <w:r>
        <w:t xml:space="preserve">联系电话：0512-65275195</w:t>
      </w:r>
      <w:r>
        <w:rPr>
          <w:rFonts w:hint="eastAsia"/>
        </w:rPr>
      </w:r>
      <w:r/>
    </w:p>
    <w:p>
      <w:pPr>
        <w:pStyle w:val="982"/>
        <w:ind w:firstLine="420"/>
        <w:spacing w:line="400" w:lineRule="exact"/>
        <w:rPr>
          <w:rFonts w:hint="eastAsia" w:cs="宋体"/>
        </w:rPr>
      </w:pPr>
      <w:r>
        <w:rPr>
          <w:rFonts w:hint="eastAsia" w:cs="宋体"/>
        </w:rPr>
        <w:t xml:space="preserve">2.采购代理机构信息</w:t>
      </w:r>
      <w:r/>
    </w:p>
    <w:p>
      <w:pPr>
        <w:pStyle w:val="982"/>
        <w:ind w:firstLine="420"/>
        <w:spacing w:line="400" w:lineRule="exact"/>
        <w:rPr>
          <w:rFonts w:hint="eastAsia" w:cs="宋体"/>
        </w:rPr>
      </w:pPr>
      <w:r>
        <w:rPr>
          <w:rFonts w:hint="eastAsia" w:cs="宋体"/>
        </w:rPr>
        <w:t xml:space="preserve">名称：苏州市原鑫招投标咨询服务有限公司</w:t>
      </w:r>
      <w:r/>
    </w:p>
    <w:p>
      <w:pPr>
        <w:pStyle w:val="982"/>
        <w:ind w:firstLine="420"/>
        <w:spacing w:line="400" w:lineRule="exact"/>
        <w:rPr>
          <w:rFonts w:hint="eastAsia" w:cs="宋体"/>
        </w:rPr>
      </w:pPr>
      <w:r>
        <w:rPr>
          <w:rFonts w:hint="eastAsia" w:cs="宋体"/>
        </w:rPr>
        <w:t xml:space="preserve">地址：苏州市三香路万盛大厦13楼B座</w:t>
      </w:r>
      <w:r/>
    </w:p>
    <w:p>
      <w:pPr>
        <w:pStyle w:val="982"/>
        <w:ind w:firstLine="420"/>
        <w:spacing w:line="400" w:lineRule="exact"/>
        <w:rPr>
          <w:rFonts w:hint="eastAsia" w:cs="宋体"/>
        </w:rPr>
      </w:pPr>
      <w:r>
        <w:rPr>
          <w:rFonts w:hint="eastAsia" w:cs="宋体"/>
        </w:rPr>
        <w:t xml:space="preserve">联系方式：0512-68364647、68361806*800</w:t>
      </w:r>
      <w:r>
        <w:rPr>
          <w:rFonts w:hint="eastAsia" w:cs="宋体"/>
        </w:rPr>
        <w:t xml:space="preserve">8</w:t>
      </w:r>
      <w:r>
        <w:rPr>
          <w:rFonts w:hint="eastAsia" w:cs="宋体"/>
        </w:rPr>
      </w:r>
      <w:r/>
    </w:p>
    <w:p>
      <w:pPr>
        <w:pStyle w:val="982"/>
        <w:ind w:firstLine="420"/>
        <w:spacing w:line="400" w:lineRule="exact"/>
        <w:rPr>
          <w:rFonts w:hint="eastAsia" w:cs="宋体"/>
        </w:rPr>
      </w:pPr>
      <w:r>
        <w:rPr>
          <w:rFonts w:hint="eastAsia" w:cs="宋体"/>
        </w:rPr>
        <w:t xml:space="preserve">3.项目联系方式</w:t>
      </w:r>
      <w:r/>
    </w:p>
    <w:p>
      <w:pPr>
        <w:pStyle w:val="982"/>
        <w:ind w:firstLine="420"/>
        <w:spacing w:line="400" w:lineRule="exact"/>
        <w:rPr>
          <w:rFonts w:cs="宋体"/>
        </w:rPr>
      </w:pPr>
      <w:r>
        <w:rPr>
          <w:rFonts w:hint="eastAsia" w:cs="宋体"/>
        </w:rPr>
        <w:t xml:space="preserve">项目联系人：</w:t>
      </w:r>
      <w:r>
        <w:rPr>
          <w:rFonts w:hint="eastAsia" w:cs="宋体"/>
        </w:rPr>
        <w:t xml:space="preserve">祝晓忠、</w:t>
      </w:r>
      <w:r>
        <w:rPr>
          <w:rFonts w:hint="eastAsia" w:cs="宋体"/>
        </w:rPr>
        <w:t xml:space="preserve">金健、周详、周悦婷</w:t>
      </w:r>
      <w:r>
        <w:rPr>
          <w:rFonts w:cs="宋体"/>
        </w:rPr>
      </w:r>
      <w:r/>
    </w:p>
    <w:p>
      <w:pPr>
        <w:pStyle w:val="982"/>
        <w:ind w:firstLine="420"/>
        <w:spacing w:line="400" w:lineRule="exact"/>
        <w:rPr>
          <w:rFonts w:hint="eastAsia" w:cs="宋体"/>
        </w:rPr>
      </w:pPr>
      <w:r>
        <w:rPr>
          <w:rFonts w:hint="eastAsia" w:cs="宋体"/>
        </w:rPr>
        <w:t xml:space="preserve">电话：0512-68364647、68361806*800</w:t>
      </w:r>
      <w:r>
        <w:rPr>
          <w:rFonts w:hint="eastAsia" w:cs="宋体"/>
        </w:rPr>
        <w:t xml:space="preserve">8</w:t>
      </w:r>
      <w:r>
        <w:rPr>
          <w:rFonts w:hint="eastAsia" w:cs="宋体"/>
        </w:rPr>
      </w:r>
      <w:r/>
    </w:p>
    <w:p>
      <w:pPr>
        <w:pStyle w:val="982"/>
        <w:jc w:val="center"/>
        <w:rPr>
          <w:rFonts w:hint="eastAsia" w:cs="宋体"/>
          <w:b/>
          <w:bCs/>
          <w:sz w:val="44"/>
          <w:szCs w:val="44"/>
        </w:rPr>
      </w:pPr>
      <w:r>
        <w:rPr>
          <w:rFonts w:hint="eastAsia" w:cs="宋体"/>
          <w:b/>
          <w:bCs/>
          <w:sz w:val="44"/>
          <w:szCs w:val="44"/>
        </w:rPr>
        <w:br w:type="page" w:clear="all"/>
        <w:t xml:space="preserve">第二章  </w:t>
      </w:r>
      <w:bookmarkStart w:id="3" w:name="投标人须知"/>
      <w:r/>
      <w:bookmarkEnd w:id="3"/>
      <w:r>
        <w:rPr>
          <w:rFonts w:hint="eastAsia" w:cs="宋体"/>
          <w:b/>
          <w:bCs/>
          <w:sz w:val="44"/>
          <w:szCs w:val="44"/>
        </w:rPr>
        <w:t xml:space="preserve">投标人须知</w:t>
      </w:r>
      <w:r/>
    </w:p>
    <w:p>
      <w:pPr>
        <w:pStyle w:val="982"/>
        <w:numPr>
          <w:ilvl w:val="0"/>
          <w:numId w:val="33"/>
        </w:numPr>
        <w:ind w:left="567" w:hanging="567"/>
        <w:spacing w:line="400" w:lineRule="exact"/>
        <w:tabs>
          <w:tab w:val="left" w:pos="567" w:leader="none"/>
          <w:tab w:val="clear" w:pos="600" w:leader="none"/>
        </w:tabs>
        <w:rPr>
          <w:rFonts w:hint="eastAsia" w:cs="宋体"/>
          <w:b/>
          <w:bCs/>
        </w:rPr>
      </w:pPr>
      <w:r>
        <w:rPr>
          <w:rFonts w:hint="eastAsia" w:cs="宋体"/>
          <w:b/>
          <w:bCs/>
        </w:rPr>
        <w:t xml:space="preserve">说明和释义</w:t>
      </w:r>
      <w:r/>
    </w:p>
    <w:p>
      <w:pPr>
        <w:pStyle w:val="982"/>
        <w:numPr>
          <w:ilvl w:val="0"/>
          <w:numId w:val="34"/>
        </w:numPr>
        <w:ind w:left="567" w:hanging="567"/>
        <w:spacing w:line="400" w:lineRule="exact"/>
        <w:tabs>
          <w:tab w:val="left" w:pos="567" w:leader="none"/>
        </w:tabs>
        <w:rPr>
          <w:rFonts w:hint="eastAsia" w:cs="宋体"/>
          <w:b/>
        </w:rPr>
      </w:pPr>
      <w:r>
        <w:rPr>
          <w:rFonts w:hint="eastAsia" w:cs="宋体"/>
          <w:b/>
        </w:rPr>
        <w:t xml:space="preserve">说明</w:t>
      </w:r>
      <w:r/>
    </w:p>
    <w:p>
      <w:pPr>
        <w:pStyle w:val="982"/>
        <w:numPr>
          <w:ilvl w:val="1"/>
          <w:numId w:val="34"/>
        </w:numPr>
        <w:spacing w:line="400" w:lineRule="exact"/>
        <w:rPr>
          <w:rFonts w:hint="eastAsia" w:cs="宋体"/>
        </w:rPr>
      </w:pPr>
      <w:r>
        <w:rPr>
          <w:rFonts w:hint="eastAsia" w:cs="宋体"/>
        </w:rPr>
        <w:t xml:space="preserve">本招标文件仅适用于苏州市原鑫招投标咨询服务有限公司组织的招标活动。</w:t>
      </w:r>
      <w:r/>
    </w:p>
    <w:p>
      <w:pPr>
        <w:pStyle w:val="982"/>
        <w:numPr>
          <w:ilvl w:val="1"/>
          <w:numId w:val="34"/>
        </w:numPr>
        <w:spacing w:line="400" w:lineRule="exact"/>
        <w:rPr>
          <w:rFonts w:hint="eastAsia" w:cs="宋体"/>
        </w:rPr>
      </w:pPr>
      <w:r>
        <w:rPr>
          <w:rFonts w:hint="eastAsia" w:cs="宋体"/>
        </w:rPr>
        <w:t xml:space="preserve">本次招标活动及因本次招标产生的合同受中国法律制约和保护。</w:t>
      </w:r>
      <w:r/>
    </w:p>
    <w:p>
      <w:pPr>
        <w:pStyle w:val="982"/>
        <w:numPr>
          <w:ilvl w:val="1"/>
          <w:numId w:val="34"/>
        </w:numPr>
        <w:spacing w:line="400" w:lineRule="exact"/>
        <w:rPr>
          <w:rFonts w:hint="eastAsia" w:cs="宋体"/>
        </w:rPr>
      </w:pPr>
      <w:r>
        <w:rPr>
          <w:rFonts w:hint="eastAsia" w:cs="宋体"/>
        </w:rPr>
        <w:t xml:space="preserve">本招标文件的解释权属于苏州市原鑫招投标咨询服务有限公司。</w:t>
      </w:r>
      <w:r/>
    </w:p>
    <w:p>
      <w:pPr>
        <w:pStyle w:val="982"/>
        <w:numPr>
          <w:ilvl w:val="0"/>
          <w:numId w:val="34"/>
        </w:numPr>
        <w:ind w:left="567" w:hanging="567"/>
        <w:spacing w:line="400" w:lineRule="exact"/>
        <w:tabs>
          <w:tab w:val="left" w:pos="567" w:leader="none"/>
        </w:tabs>
        <w:rPr>
          <w:rFonts w:hint="eastAsia" w:cs="宋体"/>
          <w:b/>
        </w:rPr>
      </w:pPr>
      <w:r>
        <w:rPr>
          <w:rFonts w:hint="eastAsia" w:cs="宋体"/>
          <w:b/>
        </w:rPr>
        <w:t xml:space="preserve">词语释义</w:t>
      </w:r>
      <w:r/>
    </w:p>
    <w:p>
      <w:pPr>
        <w:pStyle w:val="982"/>
        <w:numPr>
          <w:ilvl w:val="1"/>
          <w:numId w:val="34"/>
        </w:numPr>
        <w:spacing w:line="400" w:lineRule="exact"/>
        <w:rPr>
          <w:rFonts w:hint="eastAsia" w:cs="宋体"/>
        </w:rPr>
      </w:pPr>
      <w:r>
        <w:rPr>
          <w:rFonts w:hint="eastAsia" w:cs="宋体"/>
        </w:rPr>
        <w:t xml:space="preserve">采购代理机构：受采购人委托从事政府采购代理业务的社会中介机构。</w:t>
      </w:r>
      <w:r/>
    </w:p>
    <w:p>
      <w:pPr>
        <w:pStyle w:val="982"/>
        <w:numPr>
          <w:ilvl w:val="1"/>
          <w:numId w:val="34"/>
        </w:numPr>
        <w:spacing w:line="400" w:lineRule="exact"/>
        <w:rPr>
          <w:rFonts w:hint="eastAsia" w:cs="宋体"/>
        </w:rPr>
      </w:pPr>
      <w:r>
        <w:rPr>
          <w:rFonts w:hint="eastAsia" w:cs="宋体"/>
        </w:rPr>
        <w:t xml:space="preserve">投标人（供应商）：是指响应招标、参加投标竞争的法人、其他组织或者自然人。</w:t>
      </w:r>
      <w:r/>
    </w:p>
    <w:p>
      <w:pPr>
        <w:pStyle w:val="982"/>
        <w:numPr>
          <w:ilvl w:val="1"/>
          <w:numId w:val="34"/>
        </w:numPr>
        <w:spacing w:line="400" w:lineRule="exact"/>
        <w:rPr>
          <w:rFonts w:hint="eastAsia" w:cs="宋体"/>
        </w:rPr>
      </w:pPr>
      <w:r>
        <w:rPr>
          <w:rFonts w:hint="eastAsia" w:cs="宋体"/>
        </w:rPr>
        <w:t xml:space="preserve">响应：投标人根据采购人或采购代理机构发布的招标文件，编制投标文件并按规定投标的行为。</w:t>
      </w:r>
      <w:r/>
    </w:p>
    <w:p>
      <w:pPr>
        <w:pStyle w:val="982"/>
        <w:numPr>
          <w:ilvl w:val="1"/>
          <w:numId w:val="34"/>
        </w:numPr>
        <w:spacing w:line="400" w:lineRule="exact"/>
        <w:rPr>
          <w:rFonts w:hint="eastAsia" w:cs="宋体"/>
        </w:rPr>
      </w:pPr>
      <w:r>
        <w:rPr>
          <w:rFonts w:hint="eastAsia" w:cs="宋体"/>
        </w:rPr>
        <w:t xml:space="preserve">知识产权：指专利权、商标权、著作权等无形财产专有权的统称。</w:t>
      </w:r>
      <w:r/>
    </w:p>
    <w:p>
      <w:pPr>
        <w:pStyle w:val="982"/>
        <w:numPr>
          <w:ilvl w:val="1"/>
          <w:numId w:val="34"/>
        </w:numPr>
        <w:spacing w:line="400" w:lineRule="exact"/>
        <w:rPr>
          <w:rFonts w:hint="eastAsia" w:cs="宋体"/>
        </w:rPr>
      </w:pPr>
      <w:r>
        <w:rPr>
          <w:rFonts w:hint="eastAsia" w:cs="宋体"/>
        </w:rPr>
        <w:t xml:space="preserve">采购人（甲方）：合同中明确规定的实际购买货物和服务的法人或其他组织或自然人。</w:t>
      </w:r>
      <w:r/>
    </w:p>
    <w:p>
      <w:pPr>
        <w:pStyle w:val="982"/>
        <w:numPr>
          <w:ilvl w:val="1"/>
          <w:numId w:val="34"/>
        </w:numPr>
        <w:spacing w:line="400" w:lineRule="exact"/>
        <w:rPr>
          <w:rFonts w:hint="eastAsia" w:cs="宋体"/>
        </w:rPr>
      </w:pPr>
      <w:r>
        <w:rPr>
          <w:rFonts w:hint="eastAsia" w:cs="宋体"/>
        </w:rPr>
        <w:t xml:space="preserve">中标人（乙方）：合同中规定的向采购方提供货物和服务的法人或其他组织或自然人。</w:t>
      </w:r>
      <w:r/>
    </w:p>
    <w:p>
      <w:pPr>
        <w:pStyle w:val="982"/>
        <w:numPr>
          <w:ilvl w:val="1"/>
          <w:numId w:val="34"/>
        </w:numPr>
        <w:spacing w:line="400" w:lineRule="exact"/>
        <w:rPr>
          <w:rFonts w:hint="eastAsia" w:cs="宋体"/>
        </w:rPr>
      </w:pPr>
      <w:r>
        <w:rPr>
          <w:rFonts w:hint="eastAsia" w:cs="宋体"/>
        </w:rPr>
        <w:t xml:space="preserve">货物：系指乙方按招标文件规定，应向甲方提供的一切设备、备品、备件、工具、手册及其它有关技术资料和材料。</w:t>
      </w:r>
      <w:r/>
    </w:p>
    <w:p>
      <w:pPr>
        <w:pStyle w:val="982"/>
        <w:numPr>
          <w:ilvl w:val="1"/>
          <w:numId w:val="34"/>
        </w:numPr>
        <w:spacing w:line="400" w:lineRule="exact"/>
        <w:rPr>
          <w:rFonts w:hint="eastAsia" w:cs="宋体"/>
        </w:rPr>
      </w:pPr>
      <w:r>
        <w:rPr>
          <w:rFonts w:hint="eastAsia" w:cs="宋体"/>
        </w:rPr>
        <w:t xml:space="preserve">服务：系指本次招标文件规定的中标人应承担的服务及中标人应承担的其它义务。</w:t>
      </w:r>
      <w:r/>
    </w:p>
    <w:p>
      <w:pPr>
        <w:pStyle w:val="982"/>
        <w:numPr>
          <w:ilvl w:val="1"/>
          <w:numId w:val="34"/>
        </w:numPr>
        <w:spacing w:line="400" w:lineRule="exact"/>
        <w:rPr>
          <w:rFonts w:hint="eastAsia" w:cs="宋体"/>
        </w:rPr>
      </w:pPr>
      <w:r>
        <w:rPr>
          <w:rFonts w:hint="eastAsia" w:cs="宋体"/>
        </w:rPr>
        <w:t xml:space="preserve">天：日历日。</w:t>
      </w:r>
      <w:r/>
    </w:p>
    <w:p>
      <w:pPr>
        <w:pStyle w:val="982"/>
        <w:numPr>
          <w:ilvl w:val="1"/>
          <w:numId w:val="34"/>
        </w:numPr>
        <w:spacing w:line="400" w:lineRule="exact"/>
        <w:rPr>
          <w:rFonts w:hint="eastAsia" w:cs="宋体"/>
        </w:rPr>
      </w:pPr>
      <w:r>
        <w:rPr>
          <w:rFonts w:hint="eastAsia" w:cs="宋体"/>
        </w:rPr>
        <w:t xml:space="preserve">交货地点：</w:t>
      </w:r>
      <w:r>
        <w:rPr>
          <w:lang w:val="zh-CN"/>
        </w:rPr>
        <w:t xml:space="preserve">合同中明确约定的乙方提交的货物和服务最终到达地点。</w:t>
      </w:r>
      <w:r>
        <w:rPr>
          <w:rFonts w:hint="eastAsia" w:cs="宋体"/>
        </w:rPr>
      </w:r>
      <w:r/>
    </w:p>
    <w:p>
      <w:pPr>
        <w:pStyle w:val="982"/>
        <w:numPr>
          <w:ilvl w:val="1"/>
          <w:numId w:val="34"/>
        </w:numPr>
        <w:spacing w:line="400" w:lineRule="exact"/>
        <w:rPr>
          <w:rFonts w:hint="eastAsia" w:cs="宋体"/>
        </w:rPr>
      </w:pPr>
      <w:r>
        <w:rPr>
          <w:rFonts w:hint="eastAsia" w:cs="宋体"/>
        </w:rPr>
        <w:t xml:space="preserve">不可抗力：不能预见、不能避免并且不能克服的客观情况。</w:t>
      </w:r>
      <w:r/>
    </w:p>
    <w:p>
      <w:pPr>
        <w:pStyle w:val="982"/>
        <w:numPr>
          <w:ilvl w:val="1"/>
          <w:numId w:val="34"/>
        </w:numPr>
        <w:spacing w:line="400" w:lineRule="exact"/>
        <w:rPr>
          <w:rFonts w:hint="eastAsia" w:cs="宋体"/>
        </w:rPr>
      </w:pPr>
      <w:r>
        <w:rPr>
          <w:rFonts w:hint="eastAsia" w:cs="宋体"/>
        </w:rPr>
        <w:t xml:space="preserve">实质性响应：满足有关本次采购标的、数量、质量、价款或者报酬、履行期限、履行地点和方式、违约责任和解决争议方法等要求。</w:t>
      </w:r>
      <w:r/>
    </w:p>
    <w:p>
      <w:pPr>
        <w:pStyle w:val="982"/>
        <w:numPr>
          <w:ilvl w:val="1"/>
          <w:numId w:val="34"/>
        </w:numPr>
        <w:spacing w:line="400" w:lineRule="exact"/>
        <w:rPr>
          <w:rFonts w:hint="eastAsia" w:cs="宋体"/>
        </w:rPr>
      </w:pPr>
      <w:r>
        <w:rPr>
          <w:rFonts w:hint="eastAsia" w:cs="宋体"/>
        </w:rPr>
        <w:t xml:space="preserve">进口产品：通过中国海关报关验放进入中国境内且产自关境外的产品。</w:t>
      </w:r>
      <w:r/>
    </w:p>
    <w:p>
      <w:pPr>
        <w:pStyle w:val="982"/>
        <w:numPr>
          <w:ilvl w:val="1"/>
          <w:numId w:val="34"/>
        </w:numPr>
        <w:spacing w:line="400" w:lineRule="exact"/>
        <w:rPr>
          <w:rFonts w:hint="eastAsia" w:cs="宋体"/>
        </w:rPr>
      </w:pPr>
      <w:r>
        <w:rPr>
          <w:rFonts w:hint="eastAsia" w:cs="宋体"/>
        </w:rPr>
        <w:t xml:space="preserve">书面形式：指书面文字、合同书、信件等可有形地表现所载内容的形式。</w:t>
      </w:r>
      <w:r/>
    </w:p>
    <w:p>
      <w:pPr>
        <w:pStyle w:val="982"/>
        <w:numPr>
          <w:ilvl w:val="0"/>
          <w:numId w:val="33"/>
        </w:numPr>
        <w:ind w:left="567" w:hanging="567"/>
        <w:spacing w:line="400" w:lineRule="exact"/>
        <w:tabs>
          <w:tab w:val="left" w:pos="567" w:leader="none"/>
          <w:tab w:val="clear" w:pos="600" w:leader="none"/>
        </w:tabs>
        <w:rPr>
          <w:rFonts w:hint="eastAsia" w:cs="宋体"/>
          <w:b/>
          <w:bCs/>
        </w:rPr>
      </w:pPr>
      <w:r>
        <w:rPr>
          <w:rFonts w:hint="eastAsia" w:cs="宋体"/>
          <w:b/>
          <w:bCs/>
        </w:rPr>
        <w:t xml:space="preserve">投标人</w:t>
      </w:r>
      <w:r/>
    </w:p>
    <w:p>
      <w:pPr>
        <w:pStyle w:val="982"/>
        <w:numPr>
          <w:ilvl w:val="0"/>
          <w:numId w:val="34"/>
        </w:numPr>
        <w:ind w:left="567" w:hanging="567"/>
        <w:spacing w:line="400" w:lineRule="exact"/>
        <w:tabs>
          <w:tab w:val="left" w:pos="567" w:leader="none"/>
        </w:tabs>
        <w:rPr>
          <w:rFonts w:hint="eastAsia" w:cs="宋体"/>
          <w:b/>
        </w:rPr>
      </w:pPr>
      <w:r>
        <w:rPr>
          <w:rFonts w:hint="eastAsia" w:cs="宋体"/>
          <w:b/>
        </w:rPr>
        <w:t xml:space="preserve">合格投标人应当具备的条件</w:t>
      </w:r>
      <w:r/>
    </w:p>
    <w:p>
      <w:pPr>
        <w:pStyle w:val="982"/>
        <w:numPr>
          <w:ilvl w:val="1"/>
          <w:numId w:val="34"/>
        </w:numPr>
        <w:spacing w:line="400" w:lineRule="exact"/>
        <w:rPr>
          <w:rFonts w:hint="eastAsia" w:cs="宋体"/>
        </w:rPr>
      </w:pPr>
      <w:r>
        <w:rPr>
          <w:rFonts w:hint="eastAsia" w:cs="宋体"/>
        </w:rPr>
        <w:t xml:space="preserve">详见招标公告。</w:t>
      </w:r>
      <w:r/>
    </w:p>
    <w:p>
      <w:pPr>
        <w:pStyle w:val="982"/>
        <w:numPr>
          <w:ilvl w:val="0"/>
          <w:numId w:val="34"/>
        </w:numPr>
        <w:ind w:left="567" w:hanging="567"/>
        <w:spacing w:line="400" w:lineRule="exact"/>
        <w:tabs>
          <w:tab w:val="left" w:pos="567" w:leader="none"/>
        </w:tabs>
        <w:rPr>
          <w:rFonts w:hint="eastAsia" w:cs="宋体"/>
          <w:b/>
        </w:rPr>
      </w:pPr>
      <w:r>
        <w:rPr>
          <w:rFonts w:hint="eastAsia" w:cs="宋体"/>
          <w:b/>
        </w:rPr>
        <w:t xml:space="preserve">投标人必须按招标公告要求获取招标文件，否则不能参加本次招标活动。</w:t>
      </w:r>
      <w:r/>
    </w:p>
    <w:p>
      <w:pPr>
        <w:pStyle w:val="982"/>
        <w:numPr>
          <w:ilvl w:val="0"/>
          <w:numId w:val="34"/>
        </w:numPr>
        <w:ind w:left="567" w:hanging="567"/>
        <w:spacing w:line="400" w:lineRule="exact"/>
        <w:tabs>
          <w:tab w:val="left" w:pos="567" w:leader="none"/>
        </w:tabs>
        <w:rPr>
          <w:rFonts w:hint="eastAsia" w:cs="宋体"/>
          <w:b/>
        </w:rPr>
      </w:pPr>
      <w:r>
        <w:rPr>
          <w:rFonts w:hint="eastAsia" w:cs="宋体"/>
          <w:b/>
        </w:rPr>
        <w:t xml:space="preserve">投标委托</w:t>
      </w:r>
      <w:r/>
    </w:p>
    <w:p>
      <w:pPr>
        <w:pStyle w:val="982"/>
        <w:numPr>
          <w:ilvl w:val="1"/>
          <w:numId w:val="34"/>
        </w:numPr>
        <w:spacing w:line="400" w:lineRule="exact"/>
        <w:rPr>
          <w:rFonts w:hint="eastAsia" w:cs="宋体"/>
        </w:rPr>
      </w:pPr>
      <w:r>
        <w:rPr>
          <w:rFonts w:hint="eastAsia" w:cs="宋体"/>
        </w:rPr>
        <w:t xml:space="preserve">指全权代表投标人参加投标活动并签署投标文件的人，如果投标人代表不是法定代表人代表，须持有法定代表人授权委托书。</w:t>
      </w:r>
      <w:r/>
    </w:p>
    <w:p>
      <w:pPr>
        <w:pStyle w:val="982"/>
        <w:numPr>
          <w:ilvl w:val="0"/>
          <w:numId w:val="34"/>
        </w:numPr>
        <w:ind w:left="567" w:hanging="567"/>
        <w:spacing w:line="400" w:lineRule="exact"/>
        <w:tabs>
          <w:tab w:val="left" w:pos="567" w:leader="none"/>
        </w:tabs>
        <w:rPr>
          <w:rFonts w:hint="eastAsia" w:cs="宋体"/>
          <w:b/>
        </w:rPr>
      </w:pPr>
      <w:r>
        <w:rPr>
          <w:rFonts w:hint="eastAsia" w:cs="宋体"/>
          <w:b/>
        </w:rPr>
        <w:t xml:space="preserve">投标费用</w:t>
      </w:r>
      <w:r/>
    </w:p>
    <w:p>
      <w:pPr>
        <w:pStyle w:val="982"/>
        <w:numPr>
          <w:ilvl w:val="1"/>
          <w:numId w:val="34"/>
        </w:numPr>
        <w:spacing w:line="400" w:lineRule="exact"/>
        <w:rPr>
          <w:rFonts w:hint="eastAsia" w:cs="宋体"/>
        </w:rPr>
      </w:pPr>
      <w:r>
        <w:rPr>
          <w:rFonts w:hint="eastAsia" w:cs="宋体"/>
        </w:rPr>
        <w:t xml:space="preserve">无论投标过程的做法和结果如何，投标人自行承担所有与参加投标有关的全部费用。</w:t>
      </w:r>
      <w:r/>
    </w:p>
    <w:p>
      <w:pPr>
        <w:pStyle w:val="982"/>
        <w:numPr>
          <w:ilvl w:val="0"/>
          <w:numId w:val="34"/>
        </w:numPr>
        <w:ind w:left="567" w:hanging="567"/>
        <w:spacing w:line="400" w:lineRule="exact"/>
        <w:tabs>
          <w:tab w:val="left" w:pos="567" w:leader="none"/>
        </w:tabs>
        <w:rPr>
          <w:rFonts w:hint="eastAsia" w:cs="宋体"/>
          <w:b/>
        </w:rPr>
      </w:pPr>
      <w:r>
        <w:rPr>
          <w:rFonts w:hint="eastAsia" w:cs="宋体"/>
          <w:b/>
        </w:rPr>
        <w:t xml:space="preserve">联合投标</w:t>
      </w:r>
      <w:r/>
    </w:p>
    <w:p>
      <w:pPr>
        <w:pStyle w:val="982"/>
        <w:numPr>
          <w:ilvl w:val="1"/>
          <w:numId w:val="34"/>
        </w:numPr>
        <w:spacing w:line="400" w:lineRule="exact"/>
        <w:rPr>
          <w:rFonts w:hint="eastAsia" w:cs="宋体"/>
        </w:rPr>
      </w:pPr>
      <w:r>
        <w:rPr>
          <w:rFonts w:hint="eastAsia" w:cs="宋体"/>
        </w:rPr>
        <w:t xml:space="preserve">本项目不接受联合投标。</w:t>
      </w:r>
      <w:r/>
    </w:p>
    <w:p>
      <w:pPr>
        <w:pStyle w:val="982"/>
        <w:numPr>
          <w:ilvl w:val="0"/>
          <w:numId w:val="33"/>
        </w:numPr>
        <w:ind w:left="567" w:hanging="567"/>
        <w:spacing w:line="400" w:lineRule="exact"/>
        <w:tabs>
          <w:tab w:val="left" w:pos="567" w:leader="none"/>
          <w:tab w:val="clear" w:pos="600" w:leader="none"/>
        </w:tabs>
        <w:rPr>
          <w:rFonts w:hint="eastAsia" w:cs="宋体"/>
          <w:b/>
          <w:bCs/>
        </w:rPr>
      </w:pPr>
      <w:r>
        <w:rPr>
          <w:rFonts w:hint="eastAsia" w:cs="宋体"/>
          <w:b/>
          <w:bCs/>
        </w:rPr>
        <w:t xml:space="preserve">招标文件的说明</w:t>
      </w:r>
      <w:r/>
    </w:p>
    <w:p>
      <w:pPr>
        <w:pStyle w:val="982"/>
        <w:numPr>
          <w:ilvl w:val="0"/>
          <w:numId w:val="34"/>
        </w:numPr>
        <w:ind w:left="567" w:hanging="567"/>
        <w:spacing w:line="400" w:lineRule="exact"/>
        <w:tabs>
          <w:tab w:val="left" w:pos="567" w:leader="none"/>
        </w:tabs>
        <w:rPr>
          <w:rFonts w:hint="eastAsia" w:cs="宋体"/>
          <w:b/>
        </w:rPr>
      </w:pPr>
      <w:r>
        <w:rPr>
          <w:rFonts w:hint="eastAsia" w:cs="宋体"/>
          <w:b/>
        </w:rPr>
        <w:t xml:space="preserve">招标文件</w:t>
      </w:r>
      <w:r/>
    </w:p>
    <w:p>
      <w:pPr>
        <w:pStyle w:val="982"/>
        <w:numPr>
          <w:ilvl w:val="1"/>
          <w:numId w:val="34"/>
        </w:numPr>
        <w:spacing w:line="400" w:lineRule="exact"/>
        <w:rPr>
          <w:rFonts w:hint="eastAsia" w:cs="宋体"/>
        </w:rPr>
      </w:pPr>
      <w:r>
        <w:rPr>
          <w:rFonts w:hint="eastAsia" w:cs="宋体"/>
        </w:rPr>
        <w:t xml:space="preserve">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982"/>
        <w:numPr>
          <w:ilvl w:val="1"/>
          <w:numId w:val="34"/>
        </w:numPr>
        <w:spacing w:line="400" w:lineRule="exact"/>
        <w:rPr>
          <w:rFonts w:hint="eastAsia" w:cs="宋体"/>
        </w:rPr>
      </w:pPr>
      <w:r>
        <w:rPr>
          <w:rFonts w:hint="eastAsia" w:cs="宋体"/>
        </w:rPr>
        <w:t xml:space="preserve">招标文件及其更正文件不是直接从指定的政府采购信息发布媒体或系统中获得的，采购人或采购代理机构对招标文件及其补遗的真实性、完整性不承担任何责任。</w:t>
      </w:r>
      <w:r/>
    </w:p>
    <w:p>
      <w:pPr>
        <w:pStyle w:val="982"/>
        <w:numPr>
          <w:ilvl w:val="0"/>
          <w:numId w:val="34"/>
        </w:numPr>
        <w:ind w:left="567" w:hanging="567"/>
        <w:spacing w:line="400" w:lineRule="exact"/>
        <w:tabs>
          <w:tab w:val="left" w:pos="567" w:leader="none"/>
        </w:tabs>
        <w:rPr>
          <w:rFonts w:hint="eastAsia" w:cs="宋体"/>
          <w:b/>
        </w:rPr>
      </w:pPr>
      <w:r>
        <w:rPr>
          <w:rFonts w:hint="eastAsia" w:cs="宋体"/>
          <w:b/>
        </w:rPr>
        <w:t xml:space="preserve">现场考察 </w:t>
      </w:r>
      <w:r/>
    </w:p>
    <w:p>
      <w:pPr>
        <w:pStyle w:val="982"/>
        <w:numPr>
          <w:ilvl w:val="1"/>
          <w:numId w:val="34"/>
        </w:numPr>
        <w:spacing w:line="400" w:lineRule="exact"/>
        <w:rPr>
          <w:rFonts w:hint="eastAsia" w:cs="宋体"/>
        </w:rPr>
      </w:pPr>
      <w:r>
        <w:rPr>
          <w:rFonts w:hint="eastAsia" w:cs="宋体"/>
        </w:rPr>
        <w:t xml:space="preserve">投标人可按招标文件规定的时间（如有）对有关现场和周围环境进行考察，以获取编制投标文件和签署合同所需的信息。考察现场所发生的费用由投标人自己承担。</w:t>
      </w:r>
      <w:r/>
    </w:p>
    <w:p>
      <w:pPr>
        <w:pStyle w:val="982"/>
        <w:numPr>
          <w:ilvl w:val="1"/>
          <w:numId w:val="34"/>
        </w:numPr>
        <w:spacing w:line="400" w:lineRule="exact"/>
        <w:rPr>
          <w:rFonts w:hint="eastAsia" w:cs="宋体"/>
        </w:rPr>
      </w:pPr>
      <w:r>
        <w:rPr>
          <w:rFonts w:hint="eastAsia" w:cs="宋体"/>
        </w:rPr>
        <w:t xml:space="preserve">采购人或采购代理机构向投标人提供的有关现场的资料和数据，是采购人或采购代理机构现有的并认为能使投标人可利用的资料。采购人或采购代理机构对投标人由此而做出的推论、理解和结论概不负责。</w:t>
      </w:r>
      <w:r/>
    </w:p>
    <w:p>
      <w:pPr>
        <w:pStyle w:val="982"/>
        <w:numPr>
          <w:ilvl w:val="1"/>
          <w:numId w:val="34"/>
        </w:numPr>
        <w:spacing w:line="400" w:lineRule="exact"/>
        <w:rPr>
          <w:rFonts w:hint="eastAsia" w:cs="宋体"/>
        </w:rPr>
      </w:pPr>
      <w:r>
        <w:rPr>
          <w:rFonts w:hint="eastAsia" w:cs="宋体"/>
        </w:rPr>
        <w:t xml:space="preserve">经采购人允许，投标人可为考察目的进入采购人的项目现场，但投标人不得因此使采购人或采购代理机构承担有关的责任和蒙受损失。投标人应承担考察现场的责任和风险。</w:t>
      </w:r>
      <w:r/>
    </w:p>
    <w:p>
      <w:pPr>
        <w:pStyle w:val="982"/>
        <w:numPr>
          <w:ilvl w:val="1"/>
          <w:numId w:val="34"/>
        </w:numPr>
        <w:spacing w:line="400" w:lineRule="exact"/>
        <w:rPr>
          <w:rFonts w:hint="eastAsia" w:cs="宋体"/>
        </w:rPr>
      </w:pPr>
      <w:r>
        <w:rPr>
          <w:rFonts w:hint="eastAsia" w:cs="宋体"/>
        </w:rPr>
        <w:t xml:space="preserve">投标人应在现场考察时，熟悉现场及周围交通道路等情况，以获得一切可能影响其投标的直接资料。投标人中标后，不得以不完全了解现场情况为理由而向采购人提出任何索赔的要求，对此采购人或采购代理机构不承担任何责任并将不作任何答复与考虑。</w:t>
      </w:r>
      <w:r/>
    </w:p>
    <w:p>
      <w:pPr>
        <w:pStyle w:val="982"/>
        <w:numPr>
          <w:ilvl w:val="0"/>
          <w:numId w:val="34"/>
        </w:numPr>
        <w:ind w:left="567" w:hanging="567"/>
        <w:spacing w:line="400" w:lineRule="exact"/>
        <w:tabs>
          <w:tab w:val="left" w:pos="567" w:leader="none"/>
        </w:tabs>
        <w:rPr>
          <w:rFonts w:hint="eastAsia" w:cs="宋体"/>
          <w:b/>
        </w:rPr>
      </w:pPr>
      <w:r>
        <w:rPr>
          <w:rFonts w:hint="eastAsia" w:cs="宋体"/>
          <w:b/>
        </w:rPr>
        <w:t xml:space="preserve">质疑、招标文件的澄清和修改</w:t>
      </w:r>
      <w:r/>
    </w:p>
    <w:p>
      <w:pPr>
        <w:pStyle w:val="982"/>
        <w:numPr>
          <w:ilvl w:val="1"/>
          <w:numId w:val="34"/>
        </w:numPr>
        <w:spacing w:line="400" w:lineRule="exact"/>
        <w:tabs>
          <w:tab w:val="left" w:pos="567" w:leader="none"/>
        </w:tabs>
        <w:rPr>
          <w:rFonts w:hint="eastAsia" w:cs="宋体"/>
        </w:rPr>
      </w:pPr>
      <w:r>
        <w:rPr>
          <w:rFonts w:hint="eastAsia" w:cs="宋体"/>
        </w:rPr>
        <w:t xml:space="preserve">供应商认为招标文件、采购过程和中标结果使自己的权益受到损害的，可以在知道或者应知其权益受到损害之日起七个工作日内，根据《政府采购质疑和投诉办法》（中华人民共和国财政部令第94号）向代理机构提出质疑。凡是对招标文件提出质疑的供应商，须提供在“苏采云”系统中下载的本项目招标文件的《投标供应商确认函》，未提供的视为未依照招标公告要求获取招标文件的供应商，不具备对该政府采购项目提出质疑的法定权利。</w:t>
      </w:r>
      <w:r/>
    </w:p>
    <w:p>
      <w:pPr>
        <w:pStyle w:val="982"/>
        <w:numPr>
          <w:ilvl w:val="1"/>
          <w:numId w:val="34"/>
        </w:numPr>
        <w:spacing w:line="400" w:lineRule="exact"/>
        <w:tabs>
          <w:tab w:val="left" w:pos="567" w:leader="none"/>
        </w:tabs>
        <w:rPr>
          <w:rFonts w:hint="eastAsia" w:cs="宋体"/>
        </w:rPr>
      </w:pPr>
      <w:r>
        <w:rPr>
          <w:rFonts w:hint="eastAsia" w:cs="宋体"/>
        </w:rPr>
        <w:t xml:space="preserve">供应商应当在法定质疑期内一次性提出针对同一采购程序环节的质疑。供应商如在法定期限内对同一采购程序环节提出多次质疑的，将只对供应商第一次质疑作出答复。</w:t>
      </w:r>
      <w:r/>
    </w:p>
    <w:p>
      <w:pPr>
        <w:pStyle w:val="982"/>
        <w:ind w:left="567"/>
        <w:spacing w:line="400" w:lineRule="exact"/>
        <w:rPr>
          <w:rFonts w:hint="eastAsia" w:cs="宋体"/>
        </w:rPr>
      </w:pPr>
      <w:r>
        <w:rPr>
          <w:rFonts w:hint="eastAsia" w:cs="宋体"/>
        </w:rPr>
        <w:t xml:space="preserve">接收质疑函的方式为书面形式（当场送达或邮寄方式）。</w:t>
      </w:r>
      <w:r/>
    </w:p>
    <w:p>
      <w:pPr>
        <w:pStyle w:val="982"/>
        <w:ind w:left="567"/>
        <w:spacing w:line="400" w:lineRule="exact"/>
        <w:rPr>
          <w:rFonts w:hint="eastAsia" w:cs="宋体"/>
        </w:rPr>
      </w:pPr>
      <w:r>
        <w:rPr>
          <w:rFonts w:hint="eastAsia" w:cs="宋体"/>
        </w:rPr>
        <w:t xml:space="preserve">质疑联系部门：业务部-</w:t>
      </w:r>
      <w:r>
        <w:rPr>
          <w:rFonts w:hint="eastAsia" w:cs="宋体"/>
        </w:rPr>
        <w:t xml:space="preserve">祝晓忠</w:t>
      </w:r>
      <w:r>
        <w:rPr>
          <w:rFonts w:hint="eastAsia" w:cs="宋体"/>
        </w:rPr>
      </w:r>
      <w:r/>
    </w:p>
    <w:p>
      <w:pPr>
        <w:pStyle w:val="982"/>
        <w:ind w:left="567"/>
        <w:spacing w:line="400" w:lineRule="exact"/>
        <w:rPr>
          <w:rFonts w:hint="eastAsia" w:cs="宋体"/>
        </w:rPr>
      </w:pPr>
      <w:r>
        <w:rPr>
          <w:rFonts w:hint="eastAsia" w:cs="宋体"/>
        </w:rPr>
        <w:t xml:space="preserve">联系电话：0512-68364647/68361806</w:t>
      </w:r>
      <w:r/>
    </w:p>
    <w:p>
      <w:pPr>
        <w:pStyle w:val="982"/>
        <w:ind w:left="567"/>
        <w:spacing w:line="400" w:lineRule="exact"/>
        <w:rPr>
          <w:rFonts w:hint="eastAsia" w:cs="宋体"/>
        </w:rPr>
      </w:pPr>
      <w:r>
        <w:rPr>
          <w:rFonts w:hint="eastAsia" w:cs="宋体"/>
        </w:rPr>
        <w:t xml:space="preserve">通讯地址：苏州市三香路万盛大厦13楼B 座</w:t>
      </w:r>
      <w:r/>
    </w:p>
    <w:p>
      <w:pPr>
        <w:pStyle w:val="982"/>
        <w:numPr>
          <w:ilvl w:val="1"/>
          <w:numId w:val="34"/>
        </w:numPr>
        <w:spacing w:line="400" w:lineRule="exact"/>
        <w:tabs>
          <w:tab w:val="left" w:pos="567" w:leader="none"/>
        </w:tabs>
        <w:rPr>
          <w:rFonts w:hint="eastAsia" w:cs="宋体"/>
        </w:rPr>
      </w:pPr>
      <w:r>
        <w:rPr>
          <w:rFonts w:hint="eastAsia" w:cs="宋体"/>
        </w:rPr>
        <w:t xml:space="preserve">采购人或采购代理机构无论出于自己的考虑，还是出于对投标人提问的澄清，均可对招标文件用更正公告的方式进行修改。</w:t>
      </w:r>
      <w:r/>
    </w:p>
    <w:p>
      <w:pPr>
        <w:pStyle w:val="982"/>
        <w:numPr>
          <w:ilvl w:val="1"/>
          <w:numId w:val="34"/>
        </w:numPr>
        <w:spacing w:line="400" w:lineRule="exact"/>
        <w:tabs>
          <w:tab w:val="left" w:pos="567" w:leader="none"/>
        </w:tabs>
        <w:rPr>
          <w:rFonts w:hint="eastAsia" w:cs="宋体"/>
        </w:rPr>
      </w:pPr>
      <w:r>
        <w:rPr>
          <w:rFonts w:hint="eastAsia" w:cs="宋体"/>
        </w:rPr>
        <w:t xml:space="preserve">为使投标人有足够的时间按招标文件的修改要求考虑修正投标文件，或出于其他原因，采购代理机构有权推迟投标截止日期和开标日期。</w:t>
      </w:r>
      <w:r/>
    </w:p>
    <w:p>
      <w:pPr>
        <w:pStyle w:val="982"/>
        <w:numPr>
          <w:ilvl w:val="1"/>
          <w:numId w:val="34"/>
        </w:numPr>
        <w:spacing w:line="400" w:lineRule="exact"/>
        <w:tabs>
          <w:tab w:val="left" w:pos="567" w:leader="none"/>
        </w:tabs>
        <w:rPr>
          <w:rFonts w:hint="eastAsia" w:cs="宋体"/>
        </w:rPr>
      </w:pPr>
      <w:r>
        <w:rPr>
          <w:rFonts w:hint="eastAsia" w:cs="宋体"/>
        </w:rPr>
        <w:t xml:space="preserve">采购人或采购代理机构对招标文件的修改，将以补充通知的形式在苏州市政府采购网上公示</w:t>
      </w:r>
      <w:r>
        <w:rPr>
          <w:rFonts w:hint="eastAsia" w:cs="宋体"/>
          <w:bCs/>
        </w:rPr>
        <w:t xml:space="preserve">。可通过“苏州市政府采购网”——各项目“补充通知”栏定期自行查看、下载相关采购项目的补充通知</w:t>
      </w:r>
      <w:r>
        <w:rPr>
          <w:rFonts w:hint="eastAsia" w:cs="宋体"/>
        </w:rPr>
        <w:t xml:space="preserve">。</w:t>
      </w:r>
      <w:r/>
    </w:p>
    <w:p>
      <w:pPr>
        <w:pStyle w:val="982"/>
        <w:numPr>
          <w:ilvl w:val="1"/>
          <w:numId w:val="34"/>
        </w:numPr>
        <w:spacing w:line="400" w:lineRule="exact"/>
        <w:tabs>
          <w:tab w:val="left" w:pos="567" w:leader="none"/>
        </w:tabs>
        <w:rPr>
          <w:rFonts w:hint="eastAsia" w:cs="宋体"/>
        </w:rPr>
      </w:pPr>
      <w:r>
        <w:rPr>
          <w:rFonts w:hint="eastAsia" w:cs="宋体"/>
          <w:bCs/>
        </w:rPr>
        <w:t xml:space="preserve">招标文件的更正（含澄清、修改等）内容与原招标文件在同一内容上表述不一致时，以发出日期最接近开标时间的公告为准。招标文件的更正（含澄清、修改等）内容将在财政部门指定的政府采购信息发布媒体或系统上发布，作为招标文件的组成部分，对投标人起约束作用</w:t>
      </w:r>
      <w:r>
        <w:rPr>
          <w:rFonts w:hint="eastAsia" w:cs="宋体"/>
        </w:rPr>
        <w:t xml:space="preserve">。</w:t>
      </w:r>
      <w:r/>
    </w:p>
    <w:p>
      <w:pPr>
        <w:pStyle w:val="982"/>
        <w:numPr>
          <w:ilvl w:val="0"/>
          <w:numId w:val="33"/>
        </w:numPr>
        <w:ind w:left="567" w:hanging="567"/>
        <w:spacing w:line="400" w:lineRule="exact"/>
        <w:tabs>
          <w:tab w:val="left" w:pos="567" w:leader="none"/>
          <w:tab w:val="clear" w:pos="600" w:leader="none"/>
        </w:tabs>
        <w:rPr>
          <w:rFonts w:hint="eastAsia" w:cs="宋体"/>
          <w:b/>
        </w:rPr>
      </w:pPr>
      <w:r>
        <w:rPr>
          <w:rFonts w:hint="eastAsia" w:cs="宋体"/>
          <w:b/>
          <w:bCs/>
        </w:rPr>
        <w:t xml:space="preserve">投标文件说明</w:t>
      </w:r>
      <w:r>
        <w:rPr>
          <w:rFonts w:hint="eastAsia" w:cs="宋体"/>
          <w:b/>
        </w:rPr>
      </w:r>
      <w:r/>
    </w:p>
    <w:p>
      <w:pPr>
        <w:pStyle w:val="982"/>
        <w:numPr>
          <w:ilvl w:val="0"/>
          <w:numId w:val="34"/>
        </w:numPr>
        <w:ind w:left="567" w:hanging="567"/>
        <w:spacing w:line="400" w:lineRule="exact"/>
        <w:tabs>
          <w:tab w:val="left" w:pos="567" w:leader="none"/>
        </w:tabs>
        <w:rPr>
          <w:rFonts w:hint="eastAsia" w:cs="宋体"/>
          <w:b/>
        </w:rPr>
      </w:pPr>
      <w:r>
        <w:rPr>
          <w:rFonts w:hint="eastAsia" w:cs="宋体"/>
          <w:b/>
        </w:rPr>
        <w:t xml:space="preserve">投标文件计量单位和使用文字</w:t>
      </w:r>
      <w:r/>
    </w:p>
    <w:p>
      <w:pPr>
        <w:pStyle w:val="982"/>
        <w:numPr>
          <w:ilvl w:val="1"/>
          <w:numId w:val="34"/>
        </w:numPr>
        <w:spacing w:line="400" w:lineRule="exact"/>
        <w:tabs>
          <w:tab w:val="left" w:pos="567" w:leader="none"/>
        </w:tabs>
        <w:rPr>
          <w:rFonts w:hint="eastAsia" w:cs="宋体"/>
        </w:rPr>
      </w:pPr>
      <w:r>
        <w:rPr>
          <w:rFonts w:hint="eastAsia" w:cs="宋体"/>
        </w:rPr>
        <w:t xml:space="preserve">投标文件中所使用的计量单位，除招标文件中有特殊要求外，均应使用中华人民共和国法定计量单位。</w:t>
      </w:r>
      <w:r/>
    </w:p>
    <w:p>
      <w:pPr>
        <w:pStyle w:val="982"/>
        <w:numPr>
          <w:ilvl w:val="1"/>
          <w:numId w:val="34"/>
        </w:numPr>
        <w:spacing w:line="400" w:lineRule="exact"/>
        <w:tabs>
          <w:tab w:val="left" w:pos="567" w:leader="none"/>
        </w:tabs>
        <w:rPr>
          <w:rFonts w:hint="eastAsia" w:cs="宋体"/>
        </w:rPr>
      </w:pPr>
      <w:r>
        <w:rPr>
          <w:rFonts w:hint="eastAsia" w:cs="宋体"/>
        </w:rPr>
        <w:t xml:space="preserve">投标文件应使用中文编制，投标文件中必须使用其他文字的，必须附有中文译本，且以中文译本为准。对于未附有中文译本和中文译本不准确的投标文件可能引起的对投标人不利的后果，采购人或采购代理机构概不负责。</w:t>
      </w:r>
      <w:r/>
    </w:p>
    <w:p>
      <w:pPr>
        <w:pStyle w:val="982"/>
        <w:numPr>
          <w:ilvl w:val="0"/>
          <w:numId w:val="34"/>
        </w:numPr>
        <w:ind w:left="567" w:hanging="567"/>
        <w:spacing w:line="400" w:lineRule="exact"/>
        <w:tabs>
          <w:tab w:val="left" w:pos="567" w:leader="none"/>
        </w:tabs>
        <w:rPr>
          <w:rFonts w:hint="eastAsia" w:cs="宋体"/>
          <w:b/>
        </w:rPr>
      </w:pPr>
      <w:r>
        <w:rPr>
          <w:rFonts w:hint="eastAsia" w:cs="宋体"/>
          <w:b/>
        </w:rPr>
        <w:t xml:space="preserve">知识产权</w:t>
      </w:r>
      <w:r/>
    </w:p>
    <w:p>
      <w:pPr>
        <w:pStyle w:val="982"/>
        <w:numPr>
          <w:ilvl w:val="1"/>
          <w:numId w:val="34"/>
        </w:numPr>
        <w:spacing w:line="400" w:lineRule="exact"/>
        <w:tabs>
          <w:tab w:val="left" w:pos="567" w:leader="none"/>
        </w:tabs>
        <w:rPr>
          <w:rFonts w:hint="eastAsia" w:cs="宋体"/>
        </w:rPr>
      </w:pPr>
      <w:r>
        <w:rPr>
          <w:rFonts w:hint="eastAsia" w:cs="宋体"/>
        </w:rPr>
        <w:t xml:space="preserve">投标人应保证在本项目使用的任何产品（包括部分使用）或服务时，不会产生因第三方提出侵犯其专利权、商标权或其它知识产权而引起的法律和经济纠纷，如因专利权、商标权或其它知识产权而引起法律和经济纠纷，由投标人承担所有相关责任。</w:t>
      </w:r>
      <w:r/>
    </w:p>
    <w:p>
      <w:pPr>
        <w:pStyle w:val="982"/>
        <w:numPr>
          <w:ilvl w:val="0"/>
          <w:numId w:val="34"/>
        </w:numPr>
        <w:ind w:left="567" w:hanging="567"/>
        <w:spacing w:line="400" w:lineRule="exact"/>
        <w:tabs>
          <w:tab w:val="left" w:pos="567" w:leader="none"/>
        </w:tabs>
        <w:rPr>
          <w:rFonts w:hint="eastAsia" w:cs="宋体"/>
          <w:b/>
        </w:rPr>
      </w:pPr>
      <w:r>
        <w:rPr>
          <w:rFonts w:hint="eastAsia" w:cs="宋体"/>
          <w:b/>
        </w:rPr>
        <w:t xml:space="preserve">投标文件的组成</w:t>
      </w:r>
      <w:r/>
    </w:p>
    <w:p>
      <w:pPr>
        <w:pStyle w:val="982"/>
        <w:numPr>
          <w:ilvl w:val="1"/>
          <w:numId w:val="34"/>
        </w:numPr>
        <w:spacing w:line="400" w:lineRule="exact"/>
        <w:tabs>
          <w:tab w:val="left" w:pos="567" w:leader="none"/>
        </w:tabs>
        <w:rPr>
          <w:rFonts w:hint="eastAsia" w:cs="宋体"/>
          <w:b/>
          <w:bCs/>
        </w:rPr>
      </w:pPr>
      <w:r>
        <w:rPr>
          <w:rFonts w:hint="eastAsia" w:cs="宋体"/>
          <w:b/>
          <w:bCs/>
        </w:rPr>
        <w:t xml:space="preserve">封面</w:t>
      </w:r>
      <w:r/>
    </w:p>
    <w:p>
      <w:pPr>
        <w:pStyle w:val="982"/>
        <w:numPr>
          <w:ilvl w:val="1"/>
          <w:numId w:val="34"/>
        </w:numPr>
        <w:spacing w:line="400" w:lineRule="exact"/>
        <w:tabs>
          <w:tab w:val="left" w:pos="567" w:leader="none"/>
        </w:tabs>
        <w:rPr>
          <w:rFonts w:hint="eastAsia" w:cs="宋体"/>
          <w:b/>
          <w:bCs/>
        </w:rPr>
      </w:pPr>
      <w:r>
        <w:rPr>
          <w:rFonts w:hint="eastAsia" w:cs="宋体"/>
          <w:b/>
          <w:bCs/>
        </w:rPr>
        <w:t xml:space="preserve">开标一览表</w:t>
      </w:r>
      <w:r/>
    </w:p>
    <w:p>
      <w:pPr>
        <w:pStyle w:val="982"/>
        <w:numPr>
          <w:ilvl w:val="1"/>
          <w:numId w:val="34"/>
        </w:numPr>
        <w:spacing w:line="400" w:lineRule="exact"/>
        <w:tabs>
          <w:tab w:val="left" w:pos="567" w:leader="none"/>
        </w:tabs>
        <w:rPr>
          <w:rFonts w:hint="eastAsia" w:cs="宋体"/>
          <w:b/>
          <w:bCs/>
        </w:rPr>
      </w:pPr>
      <w:r>
        <w:rPr>
          <w:rFonts w:hint="eastAsia" w:cs="宋体"/>
          <w:b/>
          <w:bCs/>
        </w:rPr>
        <w:t xml:space="preserve">资格审查文件</w:t>
      </w:r>
      <w:r/>
    </w:p>
    <w:p>
      <w:pPr>
        <w:pStyle w:val="982"/>
        <w:numPr>
          <w:ilvl w:val="2"/>
          <w:numId w:val="34"/>
        </w:numPr>
        <w:spacing w:line="400" w:lineRule="exact"/>
        <w:tabs>
          <w:tab w:val="left" w:pos="840" w:leader="none"/>
        </w:tabs>
        <w:rPr>
          <w:rFonts w:hint="eastAsia" w:cs="宋体"/>
        </w:rPr>
      </w:pPr>
      <w:r>
        <w:rPr>
          <w:rFonts w:hint="eastAsia" w:cs="宋体"/>
        </w:rPr>
        <w:t xml:space="preserve">关于资格文件的声明函（见投标文件格式）；</w:t>
      </w:r>
      <w:r/>
    </w:p>
    <w:p>
      <w:pPr>
        <w:pStyle w:val="982"/>
        <w:numPr>
          <w:ilvl w:val="2"/>
          <w:numId w:val="34"/>
        </w:numPr>
        <w:spacing w:line="400" w:lineRule="exact"/>
        <w:tabs>
          <w:tab w:val="left" w:pos="840" w:leader="none"/>
        </w:tabs>
        <w:rPr>
          <w:rFonts w:hint="eastAsia" w:cs="宋体"/>
        </w:rPr>
      </w:pPr>
      <w:r>
        <w:rPr>
          <w:rFonts w:hint="eastAsia" w:cs="宋体"/>
        </w:rPr>
        <w:t xml:space="preserve">投标人基本情况表（见投标文件格式）；</w:t>
      </w:r>
      <w:r/>
    </w:p>
    <w:p>
      <w:pPr>
        <w:pStyle w:val="982"/>
        <w:numPr>
          <w:ilvl w:val="2"/>
          <w:numId w:val="34"/>
        </w:numPr>
        <w:spacing w:line="400" w:lineRule="exact"/>
        <w:tabs>
          <w:tab w:val="left" w:pos="840" w:leader="none"/>
        </w:tabs>
        <w:rPr>
          <w:rFonts w:hint="eastAsia" w:cs="宋体"/>
        </w:rPr>
      </w:pPr>
      <w:r>
        <w:rPr>
          <w:rFonts w:hint="eastAsia" w:cs="宋体"/>
        </w:rPr>
        <w:t xml:space="preserve">投标人法定代表人身份证复印件；</w:t>
      </w:r>
      <w:r/>
    </w:p>
    <w:p>
      <w:pPr>
        <w:pStyle w:val="982"/>
        <w:numPr>
          <w:ilvl w:val="2"/>
          <w:numId w:val="34"/>
        </w:numPr>
        <w:spacing w:line="400" w:lineRule="exact"/>
        <w:tabs>
          <w:tab w:val="left" w:pos="840" w:leader="none"/>
        </w:tabs>
        <w:rPr>
          <w:rFonts w:hint="eastAsia" w:cs="宋体"/>
        </w:rPr>
      </w:pPr>
      <w:r>
        <w:rPr>
          <w:rFonts w:hint="eastAsia" w:cs="宋体"/>
        </w:rPr>
        <w:t xml:space="preserve">法定代表人授权委托书、投标人授权代理人身份证复印件（如有授权，见投标文件格式）；</w:t>
      </w:r>
      <w:r/>
    </w:p>
    <w:p>
      <w:pPr>
        <w:pStyle w:val="982"/>
        <w:numPr>
          <w:ilvl w:val="2"/>
          <w:numId w:val="34"/>
        </w:numPr>
        <w:spacing w:line="400" w:lineRule="exact"/>
        <w:tabs>
          <w:tab w:val="left" w:pos="840" w:leader="none"/>
        </w:tabs>
        <w:rPr>
          <w:rFonts w:hint="eastAsia" w:cs="宋体"/>
        </w:rPr>
      </w:pPr>
      <w:r>
        <w:rPr>
          <w:rFonts w:hint="eastAsia" w:cs="宋体"/>
        </w:rPr>
        <w:t xml:space="preserve">合格供应商的资格证明材料：</w:t>
      </w:r>
      <w:r/>
    </w:p>
    <w:p>
      <w:pPr>
        <w:pStyle w:val="982"/>
        <w:numPr>
          <w:ilvl w:val="0"/>
          <w:numId w:val="35"/>
        </w:numPr>
        <w:ind w:left="1260"/>
        <w:spacing w:line="400" w:lineRule="exact"/>
        <w:tabs>
          <w:tab w:val="left" w:pos="1260" w:leader="none"/>
        </w:tabs>
        <w:rPr>
          <w:rFonts w:hint="eastAsia" w:cs="宋体"/>
        </w:rPr>
      </w:pPr>
      <w:r>
        <w:rPr>
          <w:rFonts w:hint="eastAsia" w:cs="宋体"/>
        </w:rPr>
        <w:t xml:space="preserve">具有独立承担民事责任的能力（提供法人或者其他组织的营业执照等证明文件，自然人的身份证明）；</w:t>
      </w:r>
      <w:r/>
    </w:p>
    <w:p>
      <w:pPr>
        <w:pStyle w:val="982"/>
        <w:numPr>
          <w:ilvl w:val="0"/>
          <w:numId w:val="35"/>
        </w:numPr>
        <w:ind w:left="1260"/>
        <w:spacing w:line="400" w:lineRule="exact"/>
        <w:tabs>
          <w:tab w:val="left" w:pos="1260" w:leader="none"/>
        </w:tabs>
        <w:rPr>
          <w:rFonts w:hint="eastAsia" w:cs="宋体"/>
        </w:rPr>
      </w:pPr>
      <w:r>
        <w:rPr>
          <w:rFonts w:hint="eastAsia" w:cs="宋体"/>
        </w:rPr>
        <w:t xml:space="preserve">具有良好的商业信誉和健全的财务会计制度（提供参加本次政府采购前一年内的财务报表或</w:t>
      </w:r>
      <w:r>
        <w:t xml:space="preserve">最近一期经审计的财务报告</w:t>
      </w:r>
      <w:r>
        <w:rPr>
          <w:rFonts w:hint="eastAsia" w:cs="宋体"/>
        </w:rPr>
        <w:t xml:space="preserve">或提供银行出具的资信证明）；</w:t>
      </w:r>
      <w:r/>
    </w:p>
    <w:p>
      <w:pPr>
        <w:pStyle w:val="982"/>
        <w:numPr>
          <w:ilvl w:val="0"/>
          <w:numId w:val="35"/>
        </w:numPr>
        <w:ind w:left="1260"/>
        <w:spacing w:line="400" w:lineRule="exact"/>
        <w:tabs>
          <w:tab w:val="left" w:pos="1260" w:leader="none"/>
        </w:tabs>
        <w:rPr>
          <w:rFonts w:hint="eastAsia" w:cs="宋体"/>
        </w:rPr>
      </w:pPr>
      <w:r>
        <w:rPr>
          <w:rFonts w:hint="eastAsia" w:cs="宋体"/>
        </w:rPr>
        <w:t xml:space="preserve">具有履行合同所必须的设备和专业技术能力（企业法人性质的政府采购供应商应在经市场监督管理部门核准登记注册的经营范围内参与经营活动，提供相关证明材料或承诺）；</w:t>
      </w:r>
      <w:r/>
    </w:p>
    <w:p>
      <w:pPr>
        <w:pStyle w:val="982"/>
        <w:numPr>
          <w:ilvl w:val="0"/>
          <w:numId w:val="35"/>
        </w:numPr>
        <w:ind w:left="1260"/>
        <w:spacing w:line="400" w:lineRule="exact"/>
        <w:tabs>
          <w:tab w:val="left" w:pos="1260" w:leader="none"/>
        </w:tabs>
        <w:rPr>
          <w:rFonts w:hint="eastAsia" w:cs="宋体"/>
        </w:rPr>
      </w:pPr>
      <w:r>
        <w:rPr>
          <w:rFonts w:hint="eastAsia" w:cs="宋体"/>
        </w:rPr>
        <w:t xml:space="preserve">有依法缴纳税收和社会保障资金的良好记录（提供参加本次政府采购前一年内（至少一个月）的依法缴纳税收和社会保障资金的相关材料）；</w:t>
      </w:r>
      <w:r/>
    </w:p>
    <w:p>
      <w:pPr>
        <w:pStyle w:val="982"/>
        <w:numPr>
          <w:ilvl w:val="0"/>
          <w:numId w:val="35"/>
        </w:numPr>
        <w:ind w:left="1260"/>
        <w:spacing w:line="400" w:lineRule="exact"/>
        <w:tabs>
          <w:tab w:val="left" w:pos="1260" w:leader="none"/>
        </w:tabs>
        <w:rPr>
          <w:rFonts w:hint="eastAsia" w:cs="宋体"/>
        </w:rPr>
      </w:pPr>
      <w:r>
        <w:rPr>
          <w:rFonts w:hint="eastAsia" w:cs="宋体"/>
        </w:rPr>
        <w:t xml:space="preserve">参加政府采购活动前3年内在经营活动中没有重大违法记录的书面声明；</w:t>
      </w:r>
      <w:r/>
    </w:p>
    <w:p>
      <w:pPr>
        <w:pStyle w:val="982"/>
        <w:numPr>
          <w:ilvl w:val="2"/>
          <w:numId w:val="34"/>
        </w:numPr>
        <w:spacing w:line="400" w:lineRule="exact"/>
        <w:tabs>
          <w:tab w:val="left" w:pos="840" w:leader="none"/>
        </w:tabs>
        <w:rPr>
          <w:rFonts w:hint="eastAsia" w:cs="宋体"/>
        </w:rPr>
      </w:pPr>
      <w:r>
        <w:rPr>
          <w:rFonts w:hint="eastAsia" w:cs="宋体"/>
        </w:rPr>
        <w:t xml:space="preserve">本次招标有关的其他资格证明文件。</w:t>
      </w:r>
      <w:r/>
    </w:p>
    <w:p>
      <w:pPr>
        <w:pStyle w:val="982"/>
        <w:numPr>
          <w:ilvl w:val="1"/>
          <w:numId w:val="34"/>
        </w:numPr>
        <w:spacing w:line="400" w:lineRule="exact"/>
        <w:tabs>
          <w:tab w:val="left" w:pos="567" w:leader="none"/>
        </w:tabs>
        <w:rPr>
          <w:rFonts w:hint="eastAsia" w:cs="宋体"/>
          <w:b/>
          <w:bCs/>
        </w:rPr>
      </w:pPr>
      <w:r>
        <w:rPr>
          <w:rFonts w:hint="eastAsia" w:cs="宋体"/>
          <w:b/>
          <w:bCs/>
        </w:rPr>
        <w:t xml:space="preserve">符合性审查文件</w:t>
      </w:r>
      <w:r/>
    </w:p>
    <w:p>
      <w:pPr>
        <w:pStyle w:val="982"/>
        <w:numPr>
          <w:ilvl w:val="2"/>
          <w:numId w:val="34"/>
        </w:numPr>
        <w:ind w:left="829" w:hanging="829"/>
        <w:spacing w:line="400" w:lineRule="exact"/>
        <w:tabs>
          <w:tab w:val="left" w:pos="840" w:leader="none"/>
        </w:tabs>
        <w:rPr>
          <w:rFonts w:hint="eastAsia" w:cs="宋体"/>
        </w:rPr>
      </w:pPr>
      <w:r>
        <w:rPr>
          <w:rFonts w:hint="eastAsia" w:cs="宋体"/>
        </w:rPr>
        <w:t xml:space="preserve">投标函（见投标文件格式）；</w:t>
      </w:r>
      <w:r/>
    </w:p>
    <w:p>
      <w:pPr>
        <w:pStyle w:val="982"/>
        <w:numPr>
          <w:ilvl w:val="2"/>
          <w:numId w:val="34"/>
        </w:numPr>
        <w:ind w:left="829" w:hanging="829"/>
        <w:spacing w:line="400" w:lineRule="exact"/>
        <w:tabs>
          <w:tab w:val="left" w:pos="840" w:leader="none"/>
        </w:tabs>
        <w:rPr>
          <w:rFonts w:hint="eastAsia" w:cs="宋体"/>
        </w:rPr>
      </w:pPr>
      <w:r>
        <w:rPr>
          <w:rFonts w:hint="eastAsia" w:cs="宋体"/>
        </w:rPr>
        <w:t xml:space="preserve">技术要求（指标）对照表（见投标文件格式）；</w:t>
      </w:r>
      <w:r/>
    </w:p>
    <w:p>
      <w:pPr>
        <w:pStyle w:val="982"/>
        <w:numPr>
          <w:ilvl w:val="2"/>
          <w:numId w:val="34"/>
        </w:numPr>
        <w:ind w:left="829" w:hanging="829"/>
        <w:spacing w:line="400" w:lineRule="exact"/>
        <w:tabs>
          <w:tab w:val="left" w:pos="840" w:leader="none"/>
        </w:tabs>
        <w:rPr>
          <w:rFonts w:cs="宋体"/>
        </w:rPr>
      </w:pPr>
      <w:r>
        <w:rPr>
          <w:rFonts w:hint="eastAsia" w:cs="宋体"/>
        </w:rPr>
        <w:t xml:space="preserve">商务条款偏离表（见投标文件格式）；</w:t>
      </w:r>
      <w:r>
        <w:rPr>
          <w:rFonts w:cs="宋体"/>
        </w:rPr>
      </w:r>
      <w:r/>
    </w:p>
    <w:p>
      <w:pPr>
        <w:pStyle w:val="982"/>
        <w:numPr>
          <w:ilvl w:val="2"/>
          <w:numId w:val="34"/>
        </w:numPr>
        <w:ind w:left="829" w:hanging="829"/>
        <w:spacing w:line="400" w:lineRule="exact"/>
        <w:tabs>
          <w:tab w:val="left" w:pos="840" w:leader="none"/>
        </w:tabs>
        <w:rPr>
          <w:rFonts w:hint="eastAsia" w:cs="宋体"/>
        </w:rPr>
      </w:pPr>
      <w:r>
        <w:rPr>
          <w:rFonts w:hint="eastAsia" w:cs="宋体"/>
        </w:rPr>
        <w:t xml:space="preserve">本次招标有关的其他符合性证明文件。</w:t>
      </w:r>
      <w:r/>
    </w:p>
    <w:p>
      <w:pPr>
        <w:pStyle w:val="982"/>
        <w:numPr>
          <w:ilvl w:val="1"/>
          <w:numId w:val="34"/>
        </w:numPr>
        <w:spacing w:line="400" w:lineRule="exact"/>
        <w:tabs>
          <w:tab w:val="left" w:pos="567" w:leader="none"/>
        </w:tabs>
        <w:rPr>
          <w:rFonts w:hint="eastAsia" w:cs="宋体"/>
          <w:b/>
          <w:bCs/>
        </w:rPr>
      </w:pPr>
      <w:r>
        <w:rPr>
          <w:rFonts w:hint="eastAsia" w:cs="宋体"/>
          <w:b/>
          <w:bCs/>
        </w:rPr>
        <w:t xml:space="preserve">综合评审文件</w:t>
      </w:r>
      <w:r/>
    </w:p>
    <w:p>
      <w:pPr>
        <w:pStyle w:val="982"/>
        <w:numPr>
          <w:ilvl w:val="2"/>
          <w:numId w:val="34"/>
        </w:numPr>
        <w:ind w:left="829" w:hanging="829"/>
        <w:spacing w:line="400" w:lineRule="exact"/>
        <w:tabs>
          <w:tab w:val="left" w:pos="840" w:leader="none"/>
        </w:tabs>
        <w:rPr>
          <w:rFonts w:hint="eastAsia" w:cs="宋体"/>
        </w:rPr>
      </w:pPr>
      <w:r/>
      <w:bookmarkStart w:id="4" w:name="_Hlk158130956"/>
      <w:r>
        <w:rPr>
          <w:rFonts w:hint="eastAsia" w:cs="宋体"/>
        </w:rPr>
        <w:t xml:space="preserve">评分标准中所涉及到针对本项目的相关理解说明，技术服务方案、售后服务方案，相关证书、业绩、承诺函及其他材料、证明等。</w:t>
      </w:r>
      <w:bookmarkEnd w:id="4"/>
      <w:r>
        <w:rPr>
          <w:rFonts w:hint="eastAsia" w:cs="宋体"/>
        </w:rPr>
      </w:r>
      <w:r/>
    </w:p>
    <w:p>
      <w:pPr>
        <w:pStyle w:val="982"/>
        <w:numPr>
          <w:ilvl w:val="2"/>
          <w:numId w:val="34"/>
        </w:numPr>
        <w:ind w:left="829" w:hanging="829"/>
        <w:spacing w:line="400" w:lineRule="exact"/>
        <w:tabs>
          <w:tab w:val="left" w:pos="840" w:leader="none"/>
        </w:tabs>
        <w:rPr>
          <w:rFonts w:hint="eastAsia" w:cs="宋体"/>
        </w:rPr>
      </w:pPr>
      <w:r>
        <w:rPr>
          <w:rFonts w:hint="eastAsia" w:cs="宋体"/>
        </w:rPr>
        <w:t xml:space="preserve">本次招标有关的其他综合评审文件。</w:t>
      </w:r>
      <w:r/>
    </w:p>
    <w:p>
      <w:pPr>
        <w:pStyle w:val="982"/>
        <w:numPr>
          <w:ilvl w:val="1"/>
          <w:numId w:val="34"/>
        </w:numPr>
        <w:spacing w:line="400" w:lineRule="exact"/>
        <w:tabs>
          <w:tab w:val="left" w:pos="567" w:leader="none"/>
        </w:tabs>
        <w:rPr>
          <w:rFonts w:hint="eastAsia" w:cs="宋体"/>
          <w:b/>
          <w:bCs/>
        </w:rPr>
      </w:pPr>
      <w:r>
        <w:rPr>
          <w:rFonts w:hint="eastAsia" w:cs="宋体"/>
          <w:b/>
          <w:bCs/>
        </w:rPr>
        <w:t xml:space="preserve">企业报价折扣证明</w:t>
      </w:r>
      <w:r/>
    </w:p>
    <w:p>
      <w:pPr>
        <w:pStyle w:val="982"/>
        <w:numPr>
          <w:ilvl w:val="2"/>
          <w:numId w:val="34"/>
        </w:numPr>
        <w:ind w:left="829" w:hanging="829"/>
        <w:spacing w:line="400" w:lineRule="exact"/>
        <w:tabs>
          <w:tab w:val="left" w:pos="840" w:leader="none"/>
        </w:tabs>
        <w:rPr>
          <w:rFonts w:hint="eastAsia"/>
        </w:rPr>
      </w:pPr>
      <w:r>
        <w:rPr>
          <w:rFonts w:hint="eastAsia"/>
        </w:rPr>
        <w:t xml:space="preserve">《中小企业声明函》或《残疾人福利性单位声明函》或由省级以上监狱管理局、戒毒管理局（含新疆生产建设兵团）出具的属于监狱企业的证明文件。</w:t>
      </w:r>
      <w:r/>
    </w:p>
    <w:p>
      <w:pPr>
        <w:pStyle w:val="982"/>
        <w:numPr>
          <w:ilvl w:val="1"/>
          <w:numId w:val="34"/>
        </w:numPr>
        <w:spacing w:line="400" w:lineRule="exact"/>
        <w:tabs>
          <w:tab w:val="left" w:pos="567" w:leader="none"/>
        </w:tabs>
        <w:rPr>
          <w:rFonts w:hint="eastAsia" w:cs="宋体"/>
          <w:b/>
          <w:bCs/>
        </w:rPr>
      </w:pPr>
      <w:r>
        <w:rPr>
          <w:rFonts w:hint="eastAsia" w:cs="宋体"/>
          <w:b/>
          <w:bCs/>
        </w:rPr>
        <w:t xml:space="preserve">其他针对</w:t>
      </w:r>
      <w:r>
        <w:rPr>
          <w:rFonts w:hint="eastAsia" w:cs="宋体"/>
          <w:b/>
          <w:bCs/>
          <w:lang w:val="zh-CN"/>
        </w:rPr>
        <w:t xml:space="preserve">对本次投标的详细说明</w:t>
      </w:r>
      <w:r>
        <w:rPr>
          <w:rFonts w:hint="eastAsia" w:cs="宋体"/>
          <w:b/>
          <w:bCs/>
        </w:rPr>
      </w:r>
      <w:r/>
    </w:p>
    <w:p>
      <w:pPr>
        <w:pStyle w:val="982"/>
        <w:numPr>
          <w:ilvl w:val="2"/>
          <w:numId w:val="34"/>
        </w:numPr>
        <w:ind w:left="829" w:hanging="829"/>
        <w:spacing w:line="400" w:lineRule="exact"/>
        <w:tabs>
          <w:tab w:val="left" w:pos="840" w:leader="none"/>
        </w:tabs>
        <w:rPr>
          <w:rFonts w:hint="eastAsia"/>
        </w:rPr>
      </w:pPr>
      <w:r>
        <w:rPr>
          <w:rFonts w:hint="eastAsia"/>
        </w:rPr>
        <w:t xml:space="preserve">其他针对</w:t>
      </w:r>
      <w:r>
        <w:rPr>
          <w:rFonts w:hint="eastAsia"/>
          <w:lang w:val="zh-CN"/>
        </w:rPr>
        <w:t xml:space="preserve">对本次投标的详细说明（</w:t>
      </w:r>
      <w:r>
        <w:rPr>
          <w:rFonts w:hint="eastAsia"/>
        </w:rPr>
        <w:t xml:space="preserve">无对应模块上传的投标内容可传至此，含投标文件格式中部分内容</w:t>
      </w:r>
      <w:r>
        <w:rPr>
          <w:rFonts w:hint="eastAsia"/>
          <w:lang w:val="zh-CN"/>
        </w:rPr>
        <w:t xml:space="preserve">）</w:t>
      </w:r>
      <w:r>
        <w:rPr>
          <w:rFonts w:hint="eastAsia"/>
        </w:rPr>
        <w:t xml:space="preserve">。</w:t>
      </w:r>
      <w:r/>
    </w:p>
    <w:p>
      <w:pPr>
        <w:pStyle w:val="1575"/>
        <w:ind w:firstLine="567"/>
        <w:spacing w:line="400" w:lineRule="exact"/>
        <w:rPr>
          <w:b/>
          <w:bCs/>
        </w:rPr>
      </w:pPr>
      <w:r/>
      <w:bookmarkStart w:id="5" w:name="_Hlk158131259"/>
      <w:r>
        <w:rPr>
          <w:rFonts w:hAnsi="宋体"/>
          <w:b/>
        </w:rPr>
        <w:t xml:space="preserve">注：</w:t>
      </w:r>
      <w:r>
        <w:rPr>
          <w:rFonts w:hint="eastAsia" w:hAnsi="宋体"/>
          <w:b/>
        </w:rPr>
        <w:t xml:space="preserve">本项目投标文件由13.1-13.</w:t>
      </w:r>
      <w:r>
        <w:rPr>
          <w:rFonts w:hint="eastAsia" w:hAnsi="宋体"/>
          <w:b/>
        </w:rPr>
        <w:t xml:space="preserve">7</w:t>
      </w:r>
      <w:r>
        <w:rPr>
          <w:rFonts w:hint="eastAsia" w:hAnsi="宋体"/>
          <w:b/>
        </w:rPr>
        <w:t xml:space="preserve">款规定的内容组成并按要求加盖电子公章。</w:t>
      </w:r>
      <w:r>
        <w:rPr>
          <w:rFonts w:hAnsi="宋体"/>
          <w:b/>
        </w:rPr>
        <w:t xml:space="preserve">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rPr>
          <w:rFonts w:hint="eastAsia" w:hAnsi="宋体"/>
          <w:b/>
        </w:rPr>
        <w:t xml:space="preserve">。除投标报价相关模块，其余模块中不得出现投标报价。</w:t>
      </w:r>
      <w:r>
        <w:rPr>
          <w:b/>
          <w:bCs/>
        </w:rPr>
      </w:r>
      <w:r/>
    </w:p>
    <w:p>
      <w:pPr>
        <w:pStyle w:val="982"/>
        <w:ind w:firstLine="567"/>
        <w:spacing w:line="400" w:lineRule="exact"/>
        <w:tabs>
          <w:tab w:val="left" w:pos="540" w:leader="none"/>
        </w:tabs>
        <w:rPr>
          <w:b/>
          <w:bCs/>
        </w:rPr>
      </w:pPr>
      <w:r>
        <w:rPr>
          <w:b/>
        </w:rPr>
        <w:t xml:space="preserve">投标人</w:t>
      </w:r>
      <w:r>
        <w:rPr>
          <w:b/>
          <w:bCs/>
        </w:rPr>
        <w:t xml:space="preserve">必须保证全部投标资料的真实性，如有虚假或对招标文件所要求说明的情况故意隐瞒或虚报，视为不实质性响应招标文件，投标无效。</w:t>
      </w:r>
      <w:r/>
    </w:p>
    <w:p>
      <w:pPr>
        <w:pStyle w:val="982"/>
        <w:ind w:firstLine="567"/>
        <w:spacing w:line="400" w:lineRule="exact"/>
        <w:tabs>
          <w:tab w:val="left" w:pos="540" w:leader="none"/>
          <w:tab w:val="left" w:pos="851" w:leader="none"/>
        </w:tabs>
        <w:rPr>
          <w:b/>
          <w:bCs/>
        </w:rPr>
      </w:pPr>
      <w:r>
        <w:rPr>
          <w:b/>
          <w:bCs/>
        </w:rPr>
        <w:t xml:space="preserve">如</w:t>
      </w:r>
      <w:r>
        <w:rPr>
          <w:b/>
        </w:rPr>
        <w:t xml:space="preserve">投标人</w:t>
      </w:r>
      <w:r>
        <w:rPr>
          <w:b/>
          <w:bCs/>
        </w:rPr>
        <w:t xml:space="preserve">投标文件中某些条款不响应招标文件提出的全部服务内容与要求，须在偏离表中逐条列出。</w:t>
      </w:r>
      <w:bookmarkEnd w:id="5"/>
      <w:r>
        <w:rPr>
          <w:b/>
          <w:bCs/>
        </w:rPr>
      </w:r>
      <w:r/>
    </w:p>
    <w:p>
      <w:pPr>
        <w:pStyle w:val="982"/>
        <w:numPr>
          <w:ilvl w:val="0"/>
          <w:numId w:val="34"/>
        </w:numPr>
        <w:ind w:left="567" w:hanging="567"/>
        <w:spacing w:line="400" w:lineRule="exact"/>
        <w:tabs>
          <w:tab w:val="left" w:pos="567" w:leader="none"/>
        </w:tabs>
        <w:rPr>
          <w:rFonts w:hint="eastAsia" w:cs="宋体"/>
          <w:b/>
        </w:rPr>
      </w:pPr>
      <w:r>
        <w:rPr>
          <w:rFonts w:hint="eastAsia" w:cs="宋体"/>
          <w:b/>
        </w:rPr>
        <w:t xml:space="preserve">投标报价（编制）要求的说明</w:t>
      </w:r>
      <w:r/>
    </w:p>
    <w:p>
      <w:pPr>
        <w:pStyle w:val="982"/>
        <w:numPr>
          <w:ilvl w:val="1"/>
          <w:numId w:val="34"/>
        </w:numPr>
        <w:spacing w:line="400" w:lineRule="exact"/>
        <w:rPr>
          <w:rFonts w:hint="eastAsia" w:cs="宋体"/>
        </w:rPr>
      </w:pPr>
      <w:r>
        <w:rPr>
          <w:rFonts w:hint="eastAsia" w:cs="宋体"/>
        </w:rPr>
        <w:t xml:space="preserve">投标报价应包括完成该标的物全部内容的一切费用。投标报价为最终报价，投标人所报价格在合同实施期间不因市场变化因素而变。</w:t>
      </w:r>
      <w:r/>
    </w:p>
    <w:p>
      <w:pPr>
        <w:pStyle w:val="982"/>
        <w:numPr>
          <w:ilvl w:val="1"/>
          <w:numId w:val="34"/>
        </w:numPr>
        <w:spacing w:line="400" w:lineRule="exact"/>
        <w:rPr>
          <w:rFonts w:hint="eastAsia" w:cs="宋体"/>
        </w:rPr>
      </w:pPr>
      <w:r>
        <w:rPr>
          <w:rFonts w:hint="eastAsia" w:cs="宋体"/>
        </w:rPr>
        <w:t xml:space="preserve">投标人应按投标分项报价明细表（如有）中的全部货物、服务计算单价和总价。投标分项报价明细表中的每一单项均应计算并填写单价和总价，该表并由法定代表人或代理人签署。投标人未填单价或合价的项目，在实施后，采购人将不予支付，并视为该项费用已包括在其它有价款的单价或合价内。</w:t>
      </w:r>
      <w:r/>
    </w:p>
    <w:p>
      <w:pPr>
        <w:pStyle w:val="982"/>
        <w:numPr>
          <w:ilvl w:val="1"/>
          <w:numId w:val="34"/>
        </w:numPr>
        <w:spacing w:line="400" w:lineRule="exact"/>
        <w:rPr>
          <w:rFonts w:hint="eastAsia" w:cs="宋体"/>
        </w:rPr>
      </w:pPr>
      <w:r>
        <w:rPr>
          <w:rFonts w:hint="eastAsia" w:cs="宋体"/>
        </w:rPr>
        <w:t xml:space="preserve">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pStyle w:val="982"/>
        <w:numPr>
          <w:ilvl w:val="1"/>
          <w:numId w:val="34"/>
        </w:numPr>
        <w:spacing w:line="400" w:lineRule="exact"/>
        <w:rPr>
          <w:rFonts w:hint="eastAsia" w:cs="宋体"/>
        </w:rPr>
      </w:pPr>
      <w:r>
        <w:rPr>
          <w:rFonts w:hint="eastAsia" w:cs="宋体"/>
        </w:rPr>
        <w:t xml:space="preserve">一项投标内容只允许一个报价，采购人或采购代理机构不接受任何有选择性的投标报价。</w:t>
      </w:r>
      <w:r/>
    </w:p>
    <w:p>
      <w:pPr>
        <w:pStyle w:val="982"/>
        <w:numPr>
          <w:ilvl w:val="1"/>
          <w:numId w:val="34"/>
        </w:numPr>
        <w:spacing w:line="400" w:lineRule="exact"/>
        <w:rPr>
          <w:rFonts w:hint="eastAsia" w:cs="宋体"/>
        </w:rPr>
      </w:pPr>
      <w:r>
        <w:rPr>
          <w:rFonts w:hint="eastAsia" w:cs="宋体"/>
        </w:rPr>
        <w:t xml:space="preserve">投标文件报价中的单价和总价全部采用人民币表示，除非合同的特殊条款另有规定。</w:t>
      </w:r>
      <w:r/>
    </w:p>
    <w:p>
      <w:pPr>
        <w:pStyle w:val="982"/>
        <w:numPr>
          <w:ilvl w:val="1"/>
          <w:numId w:val="34"/>
        </w:numPr>
        <w:spacing w:line="400" w:lineRule="exact"/>
        <w:rPr>
          <w:rFonts w:hint="eastAsia" w:cs="宋体"/>
        </w:rPr>
      </w:pPr>
      <w:r>
        <w:rPr>
          <w:rFonts w:hint="eastAsia" w:cs="宋体"/>
        </w:rPr>
        <w:t xml:space="preserve">最低报价不能作为中标的保证。</w:t>
      </w:r>
      <w:r/>
    </w:p>
    <w:p>
      <w:pPr>
        <w:pStyle w:val="982"/>
        <w:numPr>
          <w:ilvl w:val="0"/>
          <w:numId w:val="34"/>
        </w:numPr>
        <w:ind w:left="567" w:hanging="567"/>
        <w:spacing w:line="400" w:lineRule="exact"/>
        <w:tabs>
          <w:tab w:val="left" w:pos="567" w:leader="none"/>
        </w:tabs>
        <w:rPr>
          <w:rFonts w:cs="宋体"/>
          <w:b/>
        </w:rPr>
      </w:pPr>
      <w:r>
        <w:rPr>
          <w:rFonts w:hint="eastAsia" w:cs="宋体"/>
          <w:b/>
        </w:rPr>
        <w:t xml:space="preserve">投标文件的制作、签署、上传</w:t>
      </w:r>
      <w:r>
        <w:rPr>
          <w:rFonts w:cs="宋体"/>
          <w:b/>
        </w:rPr>
      </w:r>
      <w:r/>
    </w:p>
    <w:p>
      <w:pPr>
        <w:pStyle w:val="982"/>
        <w:numPr>
          <w:ilvl w:val="1"/>
          <w:numId w:val="34"/>
        </w:numPr>
        <w:spacing w:line="400" w:lineRule="exact"/>
        <w:rPr>
          <w:rFonts w:hint="eastAsia" w:cs="宋体"/>
        </w:rPr>
      </w:pPr>
      <w:r>
        <w:rPr>
          <w:rFonts w:hint="eastAsia" w:cs="宋体"/>
        </w:rPr>
        <w:t xml:space="preserve">本项目采用电子招投标形式，请供应商按照《苏采云系统供应商操作手册》进行制作、上传电子投标文件。</w:t>
      </w:r>
      <w:r/>
    </w:p>
    <w:p>
      <w:pPr>
        <w:pStyle w:val="982"/>
        <w:numPr>
          <w:ilvl w:val="1"/>
          <w:numId w:val="34"/>
        </w:numPr>
        <w:spacing w:line="400" w:lineRule="exact"/>
        <w:rPr>
          <w:rFonts w:hint="eastAsia" w:cs="宋体"/>
        </w:rPr>
      </w:pPr>
      <w:r>
        <w:rPr>
          <w:rFonts w:hint="eastAsia" w:cs="宋体"/>
        </w:rPr>
        <w:t xml:space="preserve">制作电子投标文件时，应按要求加盖投标人电子公章</w:t>
      </w:r>
      <w:r>
        <w:rPr>
          <w:rFonts w:hint="eastAsia" w:cs="宋体"/>
          <w:lang w:val="zh-CN"/>
        </w:rPr>
        <w:t xml:space="preserve">，需要法定代表人或代理人盖章或签名的文件必须按要求</w:t>
      </w:r>
      <w:r>
        <w:rPr>
          <w:rFonts w:hint="eastAsia" w:cs="宋体"/>
        </w:rPr>
        <w:t xml:space="preserve">进行</w:t>
      </w:r>
      <w:r>
        <w:rPr>
          <w:rFonts w:hint="eastAsia" w:cs="宋体"/>
          <w:lang w:val="zh-CN"/>
        </w:rPr>
        <w:t xml:space="preserve">电子签章或签名，若未按上述要求签署</w:t>
      </w:r>
      <w:r>
        <w:rPr>
          <w:rFonts w:hint="eastAsia" w:cs="宋体"/>
        </w:rPr>
        <w:t xml:space="preserve">或盖章</w:t>
      </w:r>
      <w:r>
        <w:rPr>
          <w:rFonts w:hint="eastAsia" w:cs="宋体"/>
          <w:lang w:val="zh-CN"/>
        </w:rPr>
        <w:t xml:space="preserve">的电子投标文件为无效投标。</w:t>
      </w:r>
      <w:r>
        <w:rPr>
          <w:rFonts w:hint="eastAsia" w:cs="宋体"/>
        </w:rPr>
      </w:r>
      <w:r/>
    </w:p>
    <w:p>
      <w:pPr>
        <w:pStyle w:val="982"/>
        <w:numPr>
          <w:ilvl w:val="1"/>
          <w:numId w:val="34"/>
        </w:numPr>
        <w:spacing w:line="400" w:lineRule="exact"/>
        <w:rPr>
          <w:rFonts w:hint="eastAsia" w:cs="宋体"/>
        </w:rPr>
      </w:pPr>
      <w:r>
        <w:rPr>
          <w:rFonts w:hint="eastAsia" w:cs="宋体"/>
        </w:rPr>
        <w:t xml:space="preserve">电子投标文件制作完成后请于投标文件网上提交截止时间前成功上传至“苏采云”系统，否则视为放弃参加该采购项目。</w:t>
      </w:r>
      <w:bookmarkStart w:id="6" w:name="_Toc25608"/>
      <w:r/>
      <w:bookmarkStart w:id="7" w:name="_Toc31150"/>
      <w:r>
        <w:rPr>
          <w:rFonts w:hint="eastAsia" w:cs="宋体"/>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pStyle w:val="982"/>
        <w:numPr>
          <w:ilvl w:val="1"/>
          <w:numId w:val="34"/>
        </w:numPr>
        <w:spacing w:line="400" w:lineRule="exact"/>
        <w:rPr>
          <w:rFonts w:hint="eastAsia" w:cs="宋体"/>
        </w:rPr>
      </w:pPr>
      <w:r>
        <w:rPr>
          <w:rFonts w:hint="eastAsia" w:cs="宋体"/>
        </w:rPr>
        <w:t xml:space="preserve">请投标人务必保管好编制递交电子投标（响应）文件时使用的CA，如因丢失、损坏等原因更换CA锁时，需重新制作电子投标（响应）文件并递交，否则可能无法解密，因此导致的响应失败等不利后果由投标人自行承担。</w:t>
      </w:r>
      <w:r/>
    </w:p>
    <w:p>
      <w:pPr>
        <w:pStyle w:val="982"/>
        <w:numPr>
          <w:ilvl w:val="1"/>
          <w:numId w:val="34"/>
        </w:numPr>
        <w:spacing w:line="400" w:lineRule="exact"/>
        <w:rPr>
          <w:rFonts w:hint="eastAsia" w:cs="宋体"/>
        </w:rPr>
      </w:pPr>
      <w:r>
        <w:rPr>
          <w:rFonts w:hint="eastAsia" w:cs="宋体"/>
        </w:rPr>
        <w:t xml:space="preserve">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pStyle w:val="982"/>
        <w:numPr>
          <w:ilvl w:val="0"/>
          <w:numId w:val="34"/>
        </w:numPr>
        <w:ind w:left="567" w:hanging="567"/>
        <w:spacing w:line="400" w:lineRule="exact"/>
        <w:tabs>
          <w:tab w:val="left" w:pos="567" w:leader="none"/>
        </w:tabs>
        <w:rPr>
          <w:rFonts w:hint="eastAsia" w:cs="宋体"/>
          <w:b/>
        </w:rPr>
      </w:pPr>
      <w:r>
        <w:rPr>
          <w:rFonts w:hint="eastAsia" w:cs="宋体"/>
          <w:b/>
          <w:lang w:val="zh-CN"/>
        </w:rPr>
        <w:t xml:space="preserve">投标文件的修改和撤回</w:t>
      </w:r>
      <w:r>
        <w:rPr>
          <w:rFonts w:hint="eastAsia" w:cs="宋体"/>
          <w:b/>
        </w:rPr>
      </w:r>
      <w:r/>
    </w:p>
    <w:p>
      <w:pPr>
        <w:pStyle w:val="982"/>
        <w:numPr>
          <w:ilvl w:val="1"/>
          <w:numId w:val="34"/>
        </w:numPr>
        <w:spacing w:line="400" w:lineRule="exact"/>
        <w:rPr>
          <w:rFonts w:hint="eastAsia" w:cs="宋体"/>
        </w:rPr>
      </w:pPr>
      <w:r>
        <w:rPr>
          <w:rFonts w:hint="eastAsia" w:cs="宋体"/>
          <w:lang w:val="zh-CN"/>
        </w:rPr>
        <w:t xml:space="preserve">投标人在投标截止时间前，</w:t>
      </w:r>
      <w:r>
        <w:rPr>
          <w:rFonts w:hint="eastAsia" w:cs="宋体"/>
        </w:rPr>
        <w:t xml:space="preserve">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hint="eastAsia" w:cs="宋体"/>
          <w:lang w:val="zh-CN"/>
        </w:rPr>
        <w:t xml:space="preserve">。</w:t>
      </w:r>
      <w:r>
        <w:rPr>
          <w:rFonts w:hint="eastAsia" w:cs="宋体"/>
        </w:rPr>
      </w:r>
      <w:r/>
    </w:p>
    <w:p>
      <w:pPr>
        <w:pStyle w:val="982"/>
        <w:numPr>
          <w:ilvl w:val="0"/>
          <w:numId w:val="34"/>
        </w:numPr>
        <w:ind w:left="567" w:hanging="567"/>
        <w:spacing w:line="400" w:lineRule="exact"/>
        <w:tabs>
          <w:tab w:val="left" w:pos="567" w:leader="none"/>
        </w:tabs>
        <w:rPr>
          <w:rFonts w:hint="eastAsia" w:cs="宋体"/>
          <w:b/>
        </w:rPr>
      </w:pPr>
      <w:r/>
      <w:bookmarkEnd w:id="6"/>
      <w:r/>
      <w:bookmarkEnd w:id="7"/>
      <w:r>
        <w:rPr>
          <w:rFonts w:hint="eastAsia" w:cs="宋体"/>
          <w:b/>
        </w:rPr>
        <w:t xml:space="preserve">投标保证金</w:t>
      </w:r>
      <w:r/>
    </w:p>
    <w:p>
      <w:pPr>
        <w:pStyle w:val="982"/>
        <w:ind w:left="567"/>
        <w:spacing w:line="400" w:lineRule="exact"/>
        <w:tabs>
          <w:tab w:val="left" w:pos="567" w:leader="none"/>
        </w:tabs>
        <w:rPr>
          <w:rFonts w:hint="eastAsia" w:cs="宋体"/>
        </w:rPr>
      </w:pPr>
      <w:r>
        <w:rPr>
          <w:rFonts w:hint="eastAsia" w:cs="宋体"/>
        </w:rPr>
        <w:t xml:space="preserve">本项目不收取投标保证金。</w:t>
      </w:r>
      <w:r/>
    </w:p>
    <w:p>
      <w:pPr>
        <w:pStyle w:val="982"/>
        <w:numPr>
          <w:ilvl w:val="0"/>
          <w:numId w:val="34"/>
        </w:numPr>
        <w:ind w:left="567" w:hanging="567"/>
        <w:spacing w:line="400" w:lineRule="exact"/>
        <w:tabs>
          <w:tab w:val="left" w:pos="567" w:leader="none"/>
        </w:tabs>
        <w:rPr>
          <w:rFonts w:hint="eastAsia" w:cs="宋体"/>
          <w:b/>
        </w:rPr>
      </w:pPr>
      <w:r>
        <w:rPr>
          <w:rFonts w:hint="eastAsia" w:cs="宋体"/>
          <w:b/>
        </w:rPr>
        <w:t xml:space="preserve">投标文件的有效期</w:t>
      </w:r>
      <w:r/>
    </w:p>
    <w:p>
      <w:pPr>
        <w:pStyle w:val="982"/>
        <w:numPr>
          <w:ilvl w:val="1"/>
          <w:numId w:val="34"/>
        </w:numPr>
        <w:spacing w:line="400" w:lineRule="exact"/>
        <w:rPr>
          <w:rFonts w:hint="eastAsia" w:cs="宋体"/>
        </w:rPr>
      </w:pPr>
      <w:r>
        <w:rPr>
          <w:rFonts w:hint="eastAsia" w:cs="宋体"/>
        </w:rPr>
        <w:t xml:space="preserve">投标有效期从提交投标文件的截止之日起算。投标文件中承诺的投标有效期应当不少于招标文件中载明的投标有效期，否则投标无效。</w:t>
      </w:r>
      <w:r/>
    </w:p>
    <w:p>
      <w:pPr>
        <w:pStyle w:val="982"/>
        <w:numPr>
          <w:ilvl w:val="1"/>
          <w:numId w:val="34"/>
        </w:numPr>
        <w:spacing w:line="400" w:lineRule="exact"/>
        <w:rPr>
          <w:rFonts w:hint="eastAsia" w:cs="宋体"/>
        </w:rPr>
      </w:pPr>
      <w:r>
        <w:rPr>
          <w:rFonts w:hint="eastAsia" w:cs="宋体"/>
        </w:rPr>
        <w:t xml:space="preserve">在特殊情况下，采购人可与投标人协商延长投标书的有效期。这种要求和答复都应以书面形式进行。</w:t>
      </w:r>
      <w:r/>
    </w:p>
    <w:p>
      <w:pPr>
        <w:pStyle w:val="982"/>
        <w:numPr>
          <w:ilvl w:val="0"/>
          <w:numId w:val="33"/>
        </w:numPr>
        <w:ind w:left="567" w:hanging="567"/>
        <w:spacing w:line="400" w:lineRule="exact"/>
        <w:tabs>
          <w:tab w:val="left" w:pos="567" w:leader="none"/>
          <w:tab w:val="clear" w:pos="600" w:leader="none"/>
        </w:tabs>
        <w:rPr>
          <w:rFonts w:hint="eastAsia" w:cs="宋体"/>
          <w:b/>
          <w:bCs/>
        </w:rPr>
        <w:outlineLvl w:val="1"/>
      </w:pPr>
      <w:r>
        <w:rPr>
          <w:rFonts w:hint="eastAsia" w:cs="宋体"/>
          <w:b/>
          <w:bCs/>
        </w:rPr>
        <w:t xml:space="preserve">开标和评标</w:t>
      </w:r>
      <w:r/>
    </w:p>
    <w:p>
      <w:pPr>
        <w:pStyle w:val="982"/>
        <w:numPr>
          <w:ilvl w:val="0"/>
          <w:numId w:val="34"/>
        </w:numPr>
        <w:ind w:left="567" w:hanging="567"/>
        <w:spacing w:line="400" w:lineRule="exact"/>
        <w:tabs>
          <w:tab w:val="left" w:pos="567" w:leader="none"/>
        </w:tabs>
        <w:rPr>
          <w:rFonts w:hint="eastAsia" w:cs="宋体"/>
          <w:b/>
          <w:lang w:val="zh-CN"/>
        </w:rPr>
      </w:pPr>
      <w:r>
        <w:rPr>
          <w:rFonts w:hint="eastAsia" w:cs="宋体"/>
          <w:b/>
          <w:lang w:val="zh-CN"/>
        </w:rPr>
        <w:t xml:space="preserve">投标截止</w:t>
      </w:r>
      <w:r/>
    </w:p>
    <w:p>
      <w:pPr>
        <w:pStyle w:val="982"/>
        <w:numPr>
          <w:ilvl w:val="1"/>
          <w:numId w:val="34"/>
        </w:numPr>
        <w:spacing w:line="400" w:lineRule="exact"/>
        <w:rPr>
          <w:rFonts w:hint="eastAsia" w:cs="宋体"/>
          <w:lang w:val="zh-CN"/>
        </w:rPr>
      </w:pPr>
      <w:r>
        <w:rPr>
          <w:rFonts w:hint="eastAsia" w:cs="宋体"/>
          <w:lang w:val="zh-CN"/>
        </w:rPr>
        <w:t xml:space="preserve">投标人上传电子投标文件的时间不得迟于招标公告中规定的投标截止时间。</w:t>
      </w:r>
      <w:r/>
    </w:p>
    <w:p>
      <w:pPr>
        <w:pStyle w:val="982"/>
        <w:numPr>
          <w:ilvl w:val="1"/>
          <w:numId w:val="34"/>
        </w:numPr>
        <w:spacing w:line="400" w:lineRule="exact"/>
        <w:rPr>
          <w:rFonts w:hint="eastAsia" w:cs="宋体"/>
        </w:rPr>
      </w:pPr>
      <w:r>
        <w:rPr>
          <w:rFonts w:hint="eastAsia" w:cs="宋体"/>
        </w:rPr>
        <w:t xml:space="preserve">在投标截止时间收到的投标文件少于三份或完成解密的供应商不足三家的，本次招标失败。</w:t>
      </w:r>
      <w:r/>
    </w:p>
    <w:p>
      <w:pPr>
        <w:pStyle w:val="982"/>
        <w:numPr>
          <w:ilvl w:val="0"/>
          <w:numId w:val="34"/>
        </w:numPr>
        <w:ind w:left="567" w:hanging="567"/>
        <w:spacing w:line="400" w:lineRule="exact"/>
        <w:tabs>
          <w:tab w:val="left" w:pos="567" w:leader="none"/>
        </w:tabs>
        <w:rPr>
          <w:rFonts w:hint="eastAsia" w:cs="宋体"/>
          <w:b/>
        </w:rPr>
      </w:pPr>
      <w:r>
        <w:rPr>
          <w:rFonts w:hint="eastAsia" w:cs="宋体"/>
          <w:b/>
        </w:rPr>
        <w:t xml:space="preserve">开标</w:t>
      </w:r>
      <w:r/>
    </w:p>
    <w:p>
      <w:pPr>
        <w:pStyle w:val="982"/>
        <w:numPr>
          <w:ilvl w:val="1"/>
          <w:numId w:val="34"/>
        </w:numPr>
        <w:spacing w:line="400" w:lineRule="exact"/>
        <w:rPr>
          <w:rFonts w:hint="eastAsia" w:cs="宋体"/>
          <w:lang w:val="zh-CN"/>
        </w:rPr>
      </w:pPr>
      <w:r>
        <w:rPr>
          <w:rFonts w:hint="eastAsia" w:cs="宋体"/>
          <w:lang w:val="zh-CN"/>
        </w:rPr>
        <w:t xml:space="preserve">开标由采购代理机构</w:t>
      </w:r>
      <w:r>
        <w:rPr>
          <w:rFonts w:hint="eastAsia" w:cs="宋体"/>
        </w:rPr>
        <w:t xml:space="preserve">在</w:t>
      </w:r>
      <w:r>
        <w:rPr>
          <w:rFonts w:hint="eastAsia" w:cs="宋体"/>
          <w:lang w:val="zh-CN"/>
        </w:rPr>
        <w:t xml:space="preserve">“苏采云”系统“开标大厅”主持，投标人</w:t>
      </w:r>
      <w:r>
        <w:rPr>
          <w:rFonts w:hint="eastAsia" w:cs="宋体"/>
        </w:rPr>
        <w:t xml:space="preserve">在线</w:t>
      </w:r>
      <w:r>
        <w:rPr>
          <w:rFonts w:hint="eastAsia" w:cs="宋体"/>
          <w:lang w:val="zh-CN"/>
        </w:rPr>
        <w:t xml:space="preserve">参加。投标人应当按照《苏采云系统供应商操作手册》规定，参加开标活动，在系统规定的时间内对投标文件进行解密，评标委员会成员不得参加开标活动。</w:t>
      </w:r>
      <w:r/>
    </w:p>
    <w:p>
      <w:pPr>
        <w:pStyle w:val="982"/>
        <w:numPr>
          <w:ilvl w:val="1"/>
          <w:numId w:val="34"/>
        </w:numPr>
        <w:spacing w:line="400" w:lineRule="exact"/>
        <w:rPr>
          <w:rFonts w:hint="eastAsia" w:cs="宋体"/>
          <w:lang w:val="zh-CN"/>
        </w:rPr>
      </w:pPr>
      <w:r>
        <w:rPr>
          <w:rFonts w:hint="eastAsia" w:cs="宋体"/>
          <w:lang w:val="zh-CN"/>
        </w:rPr>
        <w:t xml:space="preserve">开标时，由采购代理机构</w:t>
      </w:r>
      <w:r>
        <w:rPr>
          <w:rFonts w:hint="eastAsia" w:cs="宋体"/>
        </w:rPr>
        <w:t xml:space="preserve">通过“苏采云”系统在线</w:t>
      </w:r>
      <w:r>
        <w:rPr>
          <w:rFonts w:hint="eastAsia" w:cs="宋体"/>
          <w:lang w:val="zh-CN"/>
        </w:rPr>
        <w:t xml:space="preserve">宣布投标人名称、投标价格和招标文件规定的需要宣布的其他内容。</w:t>
      </w:r>
      <w:r>
        <w:rPr>
          <w:rFonts w:hint="eastAsia" w:cs="宋体"/>
        </w:rPr>
        <w:t xml:space="preserve">投标人在不见面开标系统中确认投标价格，如</w:t>
      </w:r>
      <w:r>
        <w:rPr>
          <w:rFonts w:hint="eastAsia" w:cs="宋体"/>
          <w:lang w:val="zh-CN"/>
        </w:rPr>
        <w:t xml:space="preserve">投标人未</w:t>
      </w:r>
      <w:r>
        <w:rPr>
          <w:rFonts w:hint="eastAsia" w:cs="宋体"/>
        </w:rPr>
        <w:t xml:space="preserve">在线</w:t>
      </w:r>
      <w:r>
        <w:rPr>
          <w:rFonts w:hint="eastAsia" w:cs="宋体"/>
          <w:lang w:val="zh-CN"/>
        </w:rPr>
        <w:t xml:space="preserve">参加开标</w:t>
      </w:r>
      <w:r>
        <w:rPr>
          <w:rFonts w:hint="eastAsia" w:cs="宋体"/>
        </w:rPr>
        <w:t xml:space="preserve">或未在规定时间内确认价格</w:t>
      </w:r>
      <w:r>
        <w:rPr>
          <w:rFonts w:hint="eastAsia" w:cs="宋体"/>
          <w:lang w:val="zh-CN"/>
        </w:rPr>
        <w:t xml:space="preserve">的，视同认可开标结果。</w:t>
      </w:r>
      <w:r/>
    </w:p>
    <w:p>
      <w:pPr>
        <w:pStyle w:val="982"/>
        <w:numPr>
          <w:ilvl w:val="1"/>
          <w:numId w:val="34"/>
        </w:numPr>
        <w:spacing w:line="400" w:lineRule="exact"/>
        <w:rPr>
          <w:rFonts w:hint="eastAsia" w:cs="宋体"/>
        </w:rPr>
      </w:pPr>
      <w:r>
        <w:rPr>
          <w:rFonts w:hint="eastAsia" w:cs="宋体"/>
          <w:lang w:val="zh-CN"/>
        </w:rPr>
        <w:t xml:space="preserve">投标人在开标过程中应按照“开标大厅”</w:t>
      </w:r>
      <w:r>
        <w:rPr>
          <w:rFonts w:hint="eastAsia" w:cs="宋体"/>
        </w:rPr>
        <w:t xml:space="preserve">相关要求进行其他相关系统操作</w:t>
      </w:r>
      <w:r>
        <w:rPr>
          <w:rFonts w:hint="eastAsia" w:cs="宋体"/>
          <w:lang w:val="zh-CN"/>
        </w:rPr>
        <w:t xml:space="preserve">。</w:t>
      </w:r>
      <w:r>
        <w:rPr>
          <w:rFonts w:hint="eastAsia" w:cs="宋体"/>
        </w:rPr>
      </w:r>
      <w:r/>
    </w:p>
    <w:p>
      <w:pPr>
        <w:pStyle w:val="982"/>
        <w:numPr>
          <w:ilvl w:val="1"/>
          <w:numId w:val="34"/>
        </w:numPr>
        <w:spacing w:line="400" w:lineRule="exact"/>
        <w:rPr>
          <w:rFonts w:hint="eastAsia" w:cs="宋体"/>
          <w:lang w:val="zh-CN"/>
        </w:rPr>
      </w:pPr>
      <w:r/>
      <w:bookmarkStart w:id="8" w:name="_Hlk90652960"/>
      <w:r/>
      <w:bookmarkStart w:id="9" w:name="_Hlk92794076"/>
      <w:r>
        <w:rPr>
          <w:rFonts w:hint="eastAsia" w:cs="宋体"/>
          <w:lang w:val="zh-CN"/>
        </w:rPr>
        <w:t xml:space="preserve">为了保证开标秩序，请不要在互动交流中发表与开标无关的言论。开标中出现异常情况时，将通过“公告栏”栏目发布相关信息</w:t>
      </w:r>
      <w:r>
        <w:rPr>
          <w:rFonts w:hint="eastAsia" w:cs="宋体"/>
        </w:rPr>
        <w:t xml:space="preserve">或</w:t>
      </w:r>
      <w:r>
        <w:rPr>
          <w:rFonts w:hint="eastAsia" w:cs="宋体"/>
          <w:lang w:val="zh-CN"/>
        </w:rPr>
        <w:t xml:space="preserve">通过《投标供应商确认函》留存的手机号与供应商联系，请投标人及时关注，否则导致的不利后果由供应商自行承担。</w:t>
      </w:r>
      <w:r/>
    </w:p>
    <w:p>
      <w:pPr>
        <w:pStyle w:val="982"/>
        <w:numPr>
          <w:ilvl w:val="0"/>
          <w:numId w:val="34"/>
        </w:numPr>
        <w:ind w:left="567" w:hanging="567"/>
        <w:spacing w:line="400" w:lineRule="exact"/>
        <w:tabs>
          <w:tab w:val="left" w:pos="567" w:leader="none"/>
        </w:tabs>
        <w:rPr>
          <w:rFonts w:hint="eastAsia" w:cs="宋体"/>
          <w:b/>
        </w:rPr>
      </w:pPr>
      <w:r/>
      <w:bookmarkEnd w:id="8"/>
      <w:r/>
      <w:bookmarkEnd w:id="9"/>
      <w:r>
        <w:rPr>
          <w:rFonts w:hint="eastAsia" w:cs="宋体"/>
          <w:b/>
        </w:rPr>
        <w:t xml:space="preserve">资格审查</w:t>
      </w:r>
      <w:r/>
    </w:p>
    <w:p>
      <w:pPr>
        <w:pStyle w:val="982"/>
        <w:numPr>
          <w:ilvl w:val="1"/>
          <w:numId w:val="34"/>
        </w:numPr>
        <w:spacing w:line="400" w:lineRule="exact"/>
        <w:rPr>
          <w:rFonts w:hint="eastAsia" w:cs="宋体"/>
          <w:lang w:val="zh-CN"/>
        </w:rPr>
      </w:pPr>
      <w:r>
        <w:rPr>
          <w:rFonts w:hint="eastAsia" w:cs="宋体"/>
          <w:lang w:val="zh-CN"/>
        </w:rPr>
        <w:t xml:space="preserve">开标结束后，采购</w:t>
      </w:r>
      <w:r>
        <w:rPr>
          <w:rFonts w:hint="eastAsia" w:cs="宋体"/>
        </w:rPr>
        <w:t xml:space="preserve">人代表</w:t>
      </w:r>
      <w:r>
        <w:rPr>
          <w:rFonts w:hint="eastAsia" w:cs="宋体"/>
          <w:lang w:val="zh-CN"/>
        </w:rPr>
        <w:t xml:space="preserve">应当依法对投标人的资格进行审查，未通过资格审查的视为无效投标。</w:t>
      </w:r>
      <w:r/>
    </w:p>
    <w:p>
      <w:pPr>
        <w:pStyle w:val="982"/>
        <w:numPr>
          <w:ilvl w:val="1"/>
          <w:numId w:val="34"/>
        </w:numPr>
        <w:spacing w:line="400" w:lineRule="exact"/>
        <w:rPr>
          <w:rFonts w:hint="eastAsia" w:cs="宋体"/>
          <w:lang w:val="zh-CN"/>
        </w:rPr>
      </w:pPr>
      <w:r>
        <w:rPr>
          <w:rFonts w:hint="eastAsia" w:cs="宋体"/>
          <w:lang w:val="zh-CN"/>
        </w:rPr>
        <w:t xml:space="preserve">信用查询：根据政府采购法及相关法规，以及苏州市财政局《关于印发苏州市市级政府采购信用记录查询和使用工作试行办法的通知》（苏财购（2017）11号）文件的规定，采购人、采购代理机构对供应商进行信用查询。</w:t>
      </w:r>
      <w:r/>
    </w:p>
    <w:p>
      <w:pPr>
        <w:pStyle w:val="982"/>
        <w:numPr>
          <w:ilvl w:val="1"/>
          <w:numId w:val="34"/>
        </w:numPr>
        <w:spacing w:line="400" w:lineRule="exact"/>
        <w:rPr>
          <w:rFonts w:hint="eastAsia" w:cs="宋体"/>
          <w:lang w:val="zh-CN"/>
        </w:rPr>
      </w:pPr>
      <w:r>
        <w:rPr>
          <w:rFonts w:hint="eastAsia" w:cs="宋体"/>
          <w:lang w:val="zh-CN"/>
        </w:rPr>
        <w:t xml:space="preserve">查询时间：投标文件提交截止时间。</w:t>
      </w:r>
      <w:r/>
    </w:p>
    <w:p>
      <w:pPr>
        <w:pStyle w:val="982"/>
        <w:numPr>
          <w:ilvl w:val="1"/>
          <w:numId w:val="34"/>
        </w:numPr>
        <w:spacing w:line="400" w:lineRule="exact"/>
        <w:rPr>
          <w:rFonts w:hint="eastAsia" w:cs="宋体"/>
          <w:lang w:val="zh-CN"/>
        </w:rPr>
      </w:pPr>
      <w:r>
        <w:rPr>
          <w:rFonts w:hint="eastAsia" w:cs="宋体"/>
          <w:lang w:val="zh-CN"/>
        </w:rPr>
        <w:t xml:space="preserve">查询渠道：通过“信用中国”网站查询</w:t>
      </w:r>
      <w:r>
        <w:rPr>
          <w:rFonts w:hint="eastAsia" w:cs="宋体"/>
        </w:rPr>
        <w:t xml:space="preserve">投标人</w:t>
      </w:r>
      <w:r>
        <w:rPr>
          <w:rFonts w:hint="eastAsia" w:cs="宋体"/>
          <w:lang w:val="zh-CN"/>
        </w:rPr>
        <w:t xml:space="preserve">的信用记录，以确定投标人是否具备投标资格。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82"/>
        <w:numPr>
          <w:ilvl w:val="1"/>
          <w:numId w:val="34"/>
        </w:numPr>
        <w:spacing w:line="400" w:lineRule="exact"/>
        <w:rPr>
          <w:rFonts w:hint="eastAsia" w:cs="宋体"/>
          <w:lang w:val="zh-CN"/>
        </w:rPr>
      </w:pPr>
      <w:r/>
      <w:bookmarkStart w:id="10" w:name="_Hlk92794284"/>
      <w:r>
        <w:rPr>
          <w:rFonts w:hint="eastAsia" w:cs="宋体"/>
          <w:lang w:val="zh-CN"/>
        </w:rPr>
        <w:t xml:space="preserve">查询证据留存方式：</w:t>
      </w:r>
      <w:bookmarkEnd w:id="10"/>
      <w:r>
        <w:rPr>
          <w:rFonts w:hint="eastAsia" w:cs="宋体"/>
          <w:lang w:val="zh-CN"/>
        </w:rPr>
        <w:t xml:space="preserve">采购人、采购代理机构工作人员等应按照相关管理办法查询相关主体的信用记录，并保存好相关证据材料，信用查询记录及相关证据应当归入采购档案妥善保管。</w:t>
      </w:r>
      <w:r/>
    </w:p>
    <w:p>
      <w:pPr>
        <w:pStyle w:val="982"/>
        <w:numPr>
          <w:ilvl w:val="1"/>
          <w:numId w:val="34"/>
        </w:numPr>
        <w:spacing w:line="400" w:lineRule="exact"/>
        <w:rPr>
          <w:rFonts w:hint="eastAsia" w:cs="宋体"/>
        </w:rPr>
      </w:pPr>
      <w:r>
        <w:rPr>
          <w:rFonts w:hint="eastAsia" w:cs="宋体"/>
          <w:lang w:val="zh-CN"/>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hint="eastAsia" w:cs="宋体"/>
        </w:rPr>
      </w:r>
      <w:r/>
    </w:p>
    <w:p>
      <w:pPr>
        <w:pStyle w:val="982"/>
        <w:numPr>
          <w:ilvl w:val="0"/>
          <w:numId w:val="34"/>
        </w:numPr>
        <w:ind w:left="567" w:hanging="567"/>
        <w:spacing w:line="400" w:lineRule="exact"/>
        <w:tabs>
          <w:tab w:val="left" w:pos="567" w:leader="none"/>
        </w:tabs>
        <w:rPr>
          <w:rFonts w:hint="eastAsia" w:cs="宋体"/>
          <w:b/>
        </w:rPr>
      </w:pPr>
      <w:r>
        <w:rPr>
          <w:rFonts w:hint="eastAsia" w:cs="宋体"/>
          <w:b/>
        </w:rPr>
        <w:t xml:space="preserve">评标委员会</w:t>
      </w:r>
      <w:r/>
    </w:p>
    <w:p>
      <w:pPr>
        <w:pStyle w:val="982"/>
        <w:numPr>
          <w:ilvl w:val="1"/>
          <w:numId w:val="34"/>
        </w:numPr>
        <w:spacing w:line="400" w:lineRule="exact"/>
        <w:rPr>
          <w:rFonts w:hint="eastAsia" w:cs="宋体"/>
        </w:rPr>
      </w:pPr>
      <w:r>
        <w:rPr>
          <w:rFonts w:hint="eastAsia" w:cs="宋体"/>
        </w:rPr>
        <w:t xml:space="preserve">评标委员会依法组建，负责本项目的评标事务。</w:t>
      </w:r>
      <w:r/>
    </w:p>
    <w:p>
      <w:pPr>
        <w:pStyle w:val="982"/>
        <w:numPr>
          <w:ilvl w:val="1"/>
          <w:numId w:val="34"/>
        </w:numPr>
        <w:spacing w:line="400" w:lineRule="exact"/>
        <w:rPr>
          <w:rFonts w:hint="eastAsia" w:cs="宋体"/>
        </w:rPr>
      </w:pPr>
      <w:r>
        <w:rPr>
          <w:rFonts w:hint="eastAsia" w:cs="宋体"/>
        </w:rPr>
        <w:t xml:space="preserve">评标委员会独立履行下列职责：</w:t>
      </w:r>
      <w:r/>
    </w:p>
    <w:p>
      <w:pPr>
        <w:pStyle w:val="982"/>
        <w:numPr>
          <w:ilvl w:val="2"/>
          <w:numId w:val="34"/>
        </w:numPr>
        <w:ind w:left="567" w:firstLine="0"/>
        <w:spacing w:line="400" w:lineRule="exact"/>
        <w:tabs>
          <w:tab w:val="left" w:pos="567" w:leader="none"/>
          <w:tab w:val="left" w:pos="1440" w:leader="none"/>
        </w:tabs>
        <w:rPr>
          <w:rFonts w:hint="eastAsia" w:cs="宋体"/>
        </w:rPr>
      </w:pPr>
      <w:r>
        <w:rPr>
          <w:rFonts w:hint="eastAsia" w:cs="宋体"/>
        </w:rPr>
        <w:t xml:space="preserve">审查、评价投标文件是否符合招标文件的商务、技术等实质性要求；</w:t>
      </w:r>
      <w:r/>
    </w:p>
    <w:p>
      <w:pPr>
        <w:pStyle w:val="982"/>
        <w:numPr>
          <w:ilvl w:val="2"/>
          <w:numId w:val="34"/>
        </w:numPr>
        <w:ind w:left="567" w:firstLine="0"/>
        <w:spacing w:line="400" w:lineRule="exact"/>
        <w:tabs>
          <w:tab w:val="left" w:pos="567" w:leader="none"/>
          <w:tab w:val="left" w:pos="1440" w:leader="none"/>
        </w:tabs>
        <w:rPr>
          <w:rFonts w:hint="eastAsia" w:cs="宋体"/>
        </w:rPr>
      </w:pPr>
      <w:r>
        <w:rPr>
          <w:rFonts w:hint="eastAsia" w:cs="宋体"/>
        </w:rPr>
        <w:t xml:space="preserve">要求投标人对投标文件有关事项作出澄清或者说明；</w:t>
      </w:r>
      <w:r/>
    </w:p>
    <w:p>
      <w:pPr>
        <w:pStyle w:val="982"/>
        <w:numPr>
          <w:ilvl w:val="2"/>
          <w:numId w:val="34"/>
        </w:numPr>
        <w:ind w:left="567" w:firstLine="0"/>
        <w:spacing w:line="400" w:lineRule="exact"/>
        <w:tabs>
          <w:tab w:val="left" w:pos="567" w:leader="none"/>
          <w:tab w:val="left" w:pos="1440" w:leader="none"/>
        </w:tabs>
        <w:rPr>
          <w:rFonts w:hint="eastAsia" w:cs="宋体"/>
        </w:rPr>
      </w:pPr>
      <w:r>
        <w:rPr>
          <w:rFonts w:hint="eastAsia" w:cs="宋体"/>
        </w:rPr>
        <w:t xml:space="preserve">对投标文件进行比较和评价；</w:t>
      </w:r>
      <w:r/>
    </w:p>
    <w:p>
      <w:pPr>
        <w:pStyle w:val="982"/>
        <w:numPr>
          <w:ilvl w:val="2"/>
          <w:numId w:val="34"/>
        </w:numPr>
        <w:ind w:left="567" w:firstLine="0"/>
        <w:spacing w:line="400" w:lineRule="exact"/>
        <w:tabs>
          <w:tab w:val="left" w:pos="567" w:leader="none"/>
          <w:tab w:val="left" w:pos="1440" w:leader="none"/>
        </w:tabs>
        <w:rPr>
          <w:rFonts w:hint="eastAsia" w:cs="宋体"/>
        </w:rPr>
      </w:pPr>
      <w:r>
        <w:rPr>
          <w:rFonts w:hint="eastAsia" w:cs="宋体"/>
        </w:rPr>
        <w:t xml:space="preserve">确定中标候选人名单，或者根据采购人委托直接确定中标人；</w:t>
      </w:r>
      <w:r/>
    </w:p>
    <w:p>
      <w:pPr>
        <w:pStyle w:val="982"/>
        <w:numPr>
          <w:ilvl w:val="2"/>
          <w:numId w:val="34"/>
        </w:numPr>
        <w:ind w:left="567" w:firstLine="0"/>
        <w:spacing w:line="400" w:lineRule="exact"/>
        <w:tabs>
          <w:tab w:val="left" w:pos="567" w:leader="none"/>
          <w:tab w:val="left" w:pos="1440" w:leader="none"/>
        </w:tabs>
        <w:rPr>
          <w:rFonts w:hint="eastAsia" w:cs="宋体"/>
        </w:rPr>
      </w:pPr>
      <w:r>
        <w:rPr>
          <w:rFonts w:hint="eastAsia" w:cs="宋体"/>
        </w:rPr>
        <w:t xml:space="preserve">向采购人、采购代理机构或者有关部门报告评标中发现的违法行为。</w:t>
      </w:r>
      <w:r/>
    </w:p>
    <w:p>
      <w:pPr>
        <w:pStyle w:val="982"/>
        <w:numPr>
          <w:ilvl w:val="1"/>
          <w:numId w:val="34"/>
        </w:numPr>
        <w:spacing w:line="400" w:lineRule="exact"/>
        <w:rPr>
          <w:rFonts w:hint="eastAsia" w:cs="宋体"/>
        </w:rPr>
      </w:pPr>
      <w:r>
        <w:rPr>
          <w:rFonts w:hint="eastAsia" w:cs="宋体"/>
        </w:rPr>
        <w:t xml:space="preserve">评标委员会成员应当履行下列义务：</w:t>
      </w:r>
      <w:r/>
    </w:p>
    <w:p>
      <w:pPr>
        <w:pStyle w:val="982"/>
        <w:numPr>
          <w:ilvl w:val="2"/>
          <w:numId w:val="34"/>
        </w:numPr>
        <w:ind w:left="567" w:firstLine="0"/>
        <w:spacing w:line="400" w:lineRule="exact"/>
        <w:tabs>
          <w:tab w:val="left" w:pos="567" w:leader="none"/>
          <w:tab w:val="left" w:pos="1440" w:leader="none"/>
        </w:tabs>
        <w:rPr>
          <w:rFonts w:hint="eastAsia" w:cs="宋体"/>
        </w:rPr>
      </w:pPr>
      <w:r>
        <w:rPr>
          <w:rFonts w:hint="eastAsia" w:cs="宋体"/>
        </w:rPr>
        <w:t xml:space="preserve">遵纪守法，客观、公正、廉洁地履行职责；</w:t>
      </w:r>
      <w:r/>
    </w:p>
    <w:p>
      <w:pPr>
        <w:pStyle w:val="982"/>
        <w:numPr>
          <w:ilvl w:val="2"/>
          <w:numId w:val="34"/>
        </w:numPr>
        <w:ind w:left="567" w:firstLine="0"/>
        <w:spacing w:line="400" w:lineRule="exact"/>
        <w:tabs>
          <w:tab w:val="left" w:pos="567" w:leader="none"/>
          <w:tab w:val="left" w:pos="1440" w:leader="none"/>
        </w:tabs>
        <w:rPr>
          <w:rFonts w:hint="eastAsia" w:cs="宋体"/>
        </w:rPr>
      </w:pPr>
      <w:r>
        <w:rPr>
          <w:rFonts w:hint="eastAsia" w:cs="宋体"/>
        </w:rPr>
        <w:t xml:space="preserve">按照招标文件规定的评标办法和评标标准进行评标，对评审意见承担个人责任；</w:t>
      </w:r>
      <w:r/>
    </w:p>
    <w:p>
      <w:pPr>
        <w:pStyle w:val="982"/>
        <w:numPr>
          <w:ilvl w:val="2"/>
          <w:numId w:val="34"/>
        </w:numPr>
        <w:ind w:left="567" w:firstLine="0"/>
        <w:spacing w:line="400" w:lineRule="exact"/>
        <w:tabs>
          <w:tab w:val="left" w:pos="567" w:leader="none"/>
          <w:tab w:val="left" w:pos="1440" w:leader="none"/>
        </w:tabs>
        <w:rPr>
          <w:rFonts w:hint="eastAsia" w:cs="宋体"/>
        </w:rPr>
      </w:pPr>
      <w:r>
        <w:rPr>
          <w:rFonts w:hint="eastAsia" w:cs="宋体"/>
        </w:rPr>
        <w:t xml:space="preserve">对评标过程和结果，以及投标人的商业秘密保密；</w:t>
      </w:r>
      <w:r/>
    </w:p>
    <w:p>
      <w:pPr>
        <w:pStyle w:val="982"/>
        <w:numPr>
          <w:ilvl w:val="2"/>
          <w:numId w:val="34"/>
        </w:numPr>
        <w:ind w:left="567" w:firstLine="0"/>
        <w:spacing w:line="400" w:lineRule="exact"/>
        <w:tabs>
          <w:tab w:val="left" w:pos="567" w:leader="none"/>
          <w:tab w:val="left" w:pos="1440" w:leader="none"/>
        </w:tabs>
        <w:rPr>
          <w:rFonts w:hint="eastAsia" w:cs="宋体"/>
        </w:rPr>
      </w:pPr>
      <w:r>
        <w:rPr>
          <w:rFonts w:hint="eastAsia" w:cs="宋体"/>
        </w:rPr>
        <w:t xml:space="preserve">根据全体评标成员签字的原始评标记录和评标结果编写评标报告；</w:t>
      </w:r>
      <w:r/>
    </w:p>
    <w:p>
      <w:pPr>
        <w:pStyle w:val="982"/>
        <w:numPr>
          <w:ilvl w:val="2"/>
          <w:numId w:val="34"/>
        </w:numPr>
        <w:ind w:left="567" w:firstLine="0"/>
        <w:spacing w:line="400" w:lineRule="exact"/>
        <w:tabs>
          <w:tab w:val="left" w:pos="567" w:leader="none"/>
          <w:tab w:val="left" w:pos="1440" w:leader="none"/>
        </w:tabs>
        <w:rPr>
          <w:rFonts w:hint="eastAsia" w:cs="宋体"/>
        </w:rPr>
      </w:pPr>
      <w:r>
        <w:rPr>
          <w:rFonts w:hint="eastAsia" w:cs="宋体"/>
        </w:rPr>
        <w:t xml:space="preserve">配合相关部门的投诉处理工作；</w:t>
      </w:r>
      <w:r/>
    </w:p>
    <w:p>
      <w:pPr>
        <w:pStyle w:val="982"/>
        <w:numPr>
          <w:ilvl w:val="2"/>
          <w:numId w:val="34"/>
        </w:numPr>
        <w:ind w:left="567" w:firstLine="0"/>
        <w:spacing w:line="400" w:lineRule="exact"/>
        <w:tabs>
          <w:tab w:val="left" w:pos="567" w:leader="none"/>
          <w:tab w:val="left" w:pos="1440" w:leader="none"/>
        </w:tabs>
        <w:rPr>
          <w:rFonts w:hint="eastAsia" w:cs="宋体"/>
        </w:rPr>
      </w:pPr>
      <w:r>
        <w:rPr>
          <w:rFonts w:hint="eastAsia" w:cs="宋体"/>
        </w:rPr>
        <w:t xml:space="preserve">配合采购人或采购代理机构答复投标供应商提出的质疑。</w:t>
      </w:r>
      <w:r/>
    </w:p>
    <w:p>
      <w:pPr>
        <w:pStyle w:val="982"/>
        <w:numPr>
          <w:ilvl w:val="0"/>
          <w:numId w:val="34"/>
        </w:numPr>
        <w:ind w:left="567" w:hanging="567"/>
        <w:spacing w:line="400" w:lineRule="exact"/>
        <w:tabs>
          <w:tab w:val="left" w:pos="567" w:leader="none"/>
        </w:tabs>
        <w:rPr>
          <w:rFonts w:hint="eastAsia" w:cs="宋体"/>
          <w:b/>
        </w:rPr>
      </w:pPr>
      <w:r>
        <w:rPr>
          <w:rFonts w:hint="eastAsia" w:cs="宋体"/>
          <w:b/>
        </w:rPr>
        <w:t xml:space="preserve">评标内容的保密</w:t>
      </w:r>
      <w:r/>
    </w:p>
    <w:p>
      <w:pPr>
        <w:pStyle w:val="982"/>
        <w:numPr>
          <w:ilvl w:val="1"/>
          <w:numId w:val="34"/>
        </w:numPr>
        <w:spacing w:line="400" w:lineRule="exact"/>
        <w:rPr>
          <w:rFonts w:hint="eastAsia" w:cs="宋体"/>
        </w:rPr>
      </w:pPr>
      <w:r>
        <w:rPr>
          <w:rFonts w:hint="eastAsia" w:cs="宋体"/>
        </w:rPr>
        <w:t xml:space="preserve">公开开标后，直到宣布授予中标供应商合同为止，凡属于审查、澄清、评价和比较投标的所有资料，有关授予合同的信息都不应向投标人或与评标无关的其他人泄露。</w:t>
      </w:r>
      <w:r/>
    </w:p>
    <w:p>
      <w:pPr>
        <w:pStyle w:val="982"/>
        <w:numPr>
          <w:ilvl w:val="1"/>
          <w:numId w:val="34"/>
        </w:numPr>
        <w:spacing w:line="400" w:lineRule="exact"/>
        <w:rPr>
          <w:rFonts w:hint="eastAsia" w:cs="宋体"/>
        </w:rPr>
      </w:pPr>
      <w:r>
        <w:rPr>
          <w:rFonts w:hint="eastAsia" w:cs="宋体"/>
        </w:rPr>
        <w:t xml:space="preserve">在投标文件的审查、澄清、评价和比较以及授予合同的过程中，投标人对采购人或采购代理机构和评标委员会成员施加影响的任何行为，都将取消其投标资格。</w:t>
      </w:r>
      <w:r/>
    </w:p>
    <w:p>
      <w:pPr>
        <w:pStyle w:val="982"/>
        <w:numPr>
          <w:ilvl w:val="1"/>
          <w:numId w:val="34"/>
        </w:numPr>
        <w:spacing w:line="400" w:lineRule="exact"/>
        <w:rPr>
          <w:rFonts w:hint="eastAsia" w:cs="宋体"/>
        </w:rPr>
      </w:pPr>
      <w:r>
        <w:rPr>
          <w:rFonts w:hint="eastAsia" w:cs="宋体"/>
        </w:rPr>
        <w:t xml:space="preserve">在评标期间，采购代理机构将通过指定联络人与投标人进行联系。</w:t>
      </w:r>
      <w:r/>
    </w:p>
    <w:p>
      <w:pPr>
        <w:pStyle w:val="982"/>
        <w:numPr>
          <w:ilvl w:val="0"/>
          <w:numId w:val="34"/>
        </w:numPr>
        <w:ind w:left="567" w:hanging="567"/>
        <w:spacing w:line="400" w:lineRule="exact"/>
        <w:tabs>
          <w:tab w:val="left" w:pos="567" w:leader="none"/>
        </w:tabs>
        <w:rPr>
          <w:rFonts w:hint="eastAsia" w:cs="宋体"/>
          <w:b/>
        </w:rPr>
      </w:pPr>
      <w:r>
        <w:rPr>
          <w:rFonts w:hint="eastAsia" w:cs="宋体"/>
          <w:b/>
        </w:rPr>
        <w:t xml:space="preserve">对投标文件审查</w:t>
      </w:r>
      <w:r/>
    </w:p>
    <w:p>
      <w:pPr>
        <w:pStyle w:val="982"/>
        <w:numPr>
          <w:ilvl w:val="1"/>
          <w:numId w:val="34"/>
        </w:numPr>
        <w:spacing w:line="400" w:lineRule="exact"/>
        <w:rPr>
          <w:rFonts w:hint="eastAsia" w:cs="宋体"/>
        </w:rPr>
      </w:pPr>
      <w:r>
        <w:rPr>
          <w:rFonts w:hint="eastAsia" w:cs="宋体"/>
        </w:rPr>
        <w:t xml:space="preserve">评标委员会应当对符合资格的投标人的投标文件进行符合性审查，以确定是否对招标文件的实质性要求作响应。</w:t>
      </w:r>
      <w:r/>
    </w:p>
    <w:p>
      <w:pPr>
        <w:pStyle w:val="982"/>
        <w:numPr>
          <w:ilvl w:val="1"/>
          <w:numId w:val="34"/>
        </w:numPr>
        <w:spacing w:line="400" w:lineRule="exact"/>
        <w:rPr>
          <w:rFonts w:hint="eastAsia" w:cs="宋体"/>
        </w:rPr>
      </w:pPr>
      <w:r>
        <w:rPr>
          <w:rFonts w:hint="eastAsia" w:cs="宋体"/>
        </w:rPr>
        <w:t xml:space="preserve">评标委员会应当按照招标文件中规定的评标方法和标准，对符合性审查合格的投标文件进行商务和技术评估，综合比较与评价。</w:t>
      </w:r>
      <w:r/>
    </w:p>
    <w:p>
      <w:pPr>
        <w:pStyle w:val="982"/>
        <w:numPr>
          <w:ilvl w:val="1"/>
          <w:numId w:val="34"/>
        </w:numPr>
        <w:spacing w:line="400" w:lineRule="exact"/>
        <w:rPr>
          <w:rFonts w:hint="eastAsia" w:cs="宋体"/>
        </w:rPr>
      </w:pPr>
      <w:r>
        <w:rPr>
          <w:rFonts w:hint="eastAsia" w:cs="宋体"/>
        </w:rPr>
        <w:t xml:space="preserve">投标文件属下列情况之一的，将按无效投标处理：</w:t>
      </w:r>
      <w:r/>
    </w:p>
    <w:p>
      <w:pPr>
        <w:pStyle w:val="982"/>
        <w:numPr>
          <w:ilvl w:val="2"/>
          <w:numId w:val="34"/>
        </w:numPr>
        <w:ind w:left="567" w:firstLine="0"/>
        <w:spacing w:line="400" w:lineRule="exact"/>
        <w:tabs>
          <w:tab w:val="left" w:pos="567" w:leader="none"/>
          <w:tab w:val="left" w:pos="1440" w:leader="none"/>
        </w:tabs>
        <w:rPr>
          <w:rFonts w:hint="eastAsia" w:cs="宋体"/>
        </w:rPr>
        <w:outlineLvl w:val="2"/>
      </w:pPr>
      <w:r>
        <w:rPr>
          <w:rFonts w:hint="eastAsia" w:cs="宋体"/>
        </w:rPr>
        <w:t xml:space="preserve">与招标文件有重大偏离；</w:t>
      </w:r>
      <w:r/>
    </w:p>
    <w:p>
      <w:pPr>
        <w:pStyle w:val="982"/>
        <w:numPr>
          <w:ilvl w:val="2"/>
          <w:numId w:val="34"/>
        </w:numPr>
        <w:ind w:left="567" w:firstLine="0"/>
        <w:spacing w:line="400" w:lineRule="exact"/>
        <w:tabs>
          <w:tab w:val="left" w:pos="567" w:leader="none"/>
          <w:tab w:val="left" w:pos="1440" w:leader="none"/>
        </w:tabs>
        <w:rPr>
          <w:rFonts w:hint="eastAsia" w:cs="宋体"/>
        </w:rPr>
        <w:outlineLvl w:val="2"/>
      </w:pPr>
      <w:r>
        <w:rPr>
          <w:rFonts w:hint="eastAsia" w:cs="宋体"/>
        </w:rPr>
        <w:t xml:space="preserve">投标人拒绝修正错误；</w:t>
      </w:r>
      <w:r/>
    </w:p>
    <w:p>
      <w:pPr>
        <w:pStyle w:val="982"/>
        <w:numPr>
          <w:ilvl w:val="2"/>
          <w:numId w:val="34"/>
        </w:numPr>
        <w:ind w:left="567" w:firstLine="0"/>
        <w:spacing w:line="400" w:lineRule="exact"/>
        <w:tabs>
          <w:tab w:val="left" w:pos="567" w:leader="none"/>
          <w:tab w:val="left" w:pos="1440" w:leader="none"/>
        </w:tabs>
        <w:rPr>
          <w:rFonts w:hint="eastAsia" w:cs="宋体"/>
        </w:rPr>
        <w:outlineLvl w:val="2"/>
      </w:pPr>
      <w:r>
        <w:rPr>
          <w:rFonts w:hint="eastAsia" w:cs="宋体"/>
        </w:rPr>
        <w:t xml:space="preserve">投标人的报价是选择性的；</w:t>
      </w:r>
      <w:r/>
    </w:p>
    <w:p>
      <w:pPr>
        <w:pStyle w:val="982"/>
        <w:numPr>
          <w:ilvl w:val="2"/>
          <w:numId w:val="34"/>
        </w:numPr>
        <w:ind w:left="567" w:firstLine="0"/>
        <w:spacing w:line="400" w:lineRule="exact"/>
        <w:tabs>
          <w:tab w:val="left" w:pos="567" w:leader="none"/>
          <w:tab w:val="left" w:pos="1440" w:leader="none"/>
        </w:tabs>
        <w:rPr>
          <w:rFonts w:hint="eastAsia" w:cs="宋体"/>
        </w:rPr>
        <w:outlineLvl w:val="2"/>
      </w:pPr>
      <w:r>
        <w:rPr>
          <w:rFonts w:hint="eastAsia" w:cs="宋体"/>
        </w:rPr>
        <w:t xml:space="preserve">投标人的报价只响应了部分招标内容；</w:t>
      </w:r>
      <w:r/>
    </w:p>
    <w:p>
      <w:pPr>
        <w:pStyle w:val="982"/>
        <w:numPr>
          <w:ilvl w:val="2"/>
          <w:numId w:val="34"/>
        </w:numPr>
        <w:ind w:left="567" w:firstLine="0"/>
        <w:spacing w:line="400" w:lineRule="exact"/>
        <w:tabs>
          <w:tab w:val="left" w:pos="567" w:leader="none"/>
          <w:tab w:val="left" w:pos="1440" w:leader="none"/>
        </w:tabs>
        <w:rPr>
          <w:rFonts w:hint="eastAsia" w:cs="宋体"/>
        </w:rPr>
        <w:outlineLvl w:val="2"/>
      </w:pPr>
      <w:r>
        <w:rPr>
          <w:rFonts w:hint="eastAsia" w:cs="宋体"/>
        </w:rPr>
        <w:t xml:space="preserve">法律法规或招标文件规定的其他认定无效的情况。</w:t>
      </w:r>
      <w:r/>
    </w:p>
    <w:p>
      <w:pPr>
        <w:pStyle w:val="982"/>
        <w:numPr>
          <w:ilvl w:val="1"/>
          <w:numId w:val="34"/>
        </w:numPr>
        <w:spacing w:line="400" w:lineRule="exact"/>
        <w:rPr>
          <w:rFonts w:hint="eastAsia" w:cs="宋体"/>
        </w:rPr>
      </w:pPr>
      <w:r>
        <w:rPr>
          <w:rFonts w:hint="eastAsia" w:cs="宋体"/>
        </w:rPr>
        <w:t xml:space="preserve">对于投标文件中含义不明确、同类问题表述不一致或者有明显文字和计算错误的内容，评标委员会可要求投标人作必要的澄清、说明或者补正。投标人的澄清、说明或者补正不得超出投标文件的范围或者改变投标文件的实质性内容。</w:t>
      </w:r>
      <w:r/>
    </w:p>
    <w:p>
      <w:pPr>
        <w:pStyle w:val="982"/>
        <w:numPr>
          <w:ilvl w:val="1"/>
          <w:numId w:val="34"/>
        </w:numPr>
        <w:spacing w:line="400" w:lineRule="exact"/>
        <w:rPr>
          <w:rFonts w:hint="eastAsia" w:cs="宋体"/>
        </w:rPr>
      </w:pPr>
      <w:r>
        <w:rPr>
          <w:rFonts w:hint="eastAsia" w:cs="宋体"/>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具体规定时间以系统中评标小组设定的倒计时间为准。供应商应随时保持系统在线，如因供应商自身原因未在规定时间内提交澄清确认资料的，导致的不利后果由供应商自行承担。</w:t>
      </w:r>
      <w:r/>
    </w:p>
    <w:p>
      <w:pPr>
        <w:pStyle w:val="982"/>
        <w:numPr>
          <w:ilvl w:val="1"/>
          <w:numId w:val="34"/>
        </w:numPr>
        <w:spacing w:line="400" w:lineRule="exact"/>
        <w:rPr>
          <w:rFonts w:hint="eastAsia" w:cs="宋体"/>
        </w:rPr>
      </w:pPr>
      <w:r>
        <w:rPr>
          <w:rFonts w:hint="eastAsia" w:cs="宋体"/>
        </w:rPr>
        <w:t xml:space="preserve">评标委员会将对确定为实质性响应的投标进行审查，投标文件报价出现前后不一致的，除招标文件另有规定外，按照下列规定修正：</w:t>
      </w:r>
      <w:r/>
    </w:p>
    <w:p>
      <w:pPr>
        <w:pStyle w:val="982"/>
        <w:numPr>
          <w:ilvl w:val="2"/>
          <w:numId w:val="34"/>
        </w:numPr>
        <w:ind w:left="567" w:firstLine="0"/>
        <w:spacing w:line="400" w:lineRule="exact"/>
        <w:tabs>
          <w:tab w:val="left" w:pos="567" w:leader="none"/>
          <w:tab w:val="left" w:pos="1440" w:leader="none"/>
        </w:tabs>
        <w:rPr>
          <w:rFonts w:hint="eastAsia" w:cs="宋体"/>
        </w:rPr>
      </w:pPr>
      <w:r>
        <w:rPr>
          <w:rFonts w:hint="eastAsia" w:cs="宋体"/>
        </w:rPr>
        <w:t xml:space="preserve">投标文件中开标一览表（报价表）内容与投标文件中相应内容不一致时的，以开标一览表（报价表）为准；</w:t>
      </w:r>
      <w:r/>
    </w:p>
    <w:p>
      <w:pPr>
        <w:pStyle w:val="982"/>
        <w:numPr>
          <w:ilvl w:val="2"/>
          <w:numId w:val="34"/>
        </w:numPr>
        <w:ind w:left="567" w:firstLine="0"/>
        <w:spacing w:line="400" w:lineRule="exact"/>
        <w:tabs>
          <w:tab w:val="left" w:pos="567" w:leader="none"/>
          <w:tab w:val="left" w:pos="1440" w:leader="none"/>
        </w:tabs>
        <w:rPr>
          <w:rFonts w:hint="eastAsia" w:cs="宋体"/>
        </w:rPr>
      </w:pPr>
      <w:r>
        <w:rPr>
          <w:rFonts w:hint="eastAsia" w:cs="宋体"/>
        </w:rPr>
        <w:t xml:space="preserve">大写金额和小写金额不一致的，以大写金额为准；</w:t>
      </w:r>
      <w:r/>
    </w:p>
    <w:p>
      <w:pPr>
        <w:pStyle w:val="982"/>
        <w:numPr>
          <w:ilvl w:val="2"/>
          <w:numId w:val="34"/>
        </w:numPr>
        <w:ind w:left="567" w:firstLine="0"/>
        <w:spacing w:line="400" w:lineRule="exact"/>
        <w:tabs>
          <w:tab w:val="left" w:pos="567" w:leader="none"/>
          <w:tab w:val="left" w:pos="1440" w:leader="none"/>
        </w:tabs>
        <w:rPr>
          <w:rFonts w:hint="eastAsia" w:cs="宋体"/>
        </w:rPr>
      </w:pPr>
      <w:r>
        <w:rPr>
          <w:rFonts w:hint="eastAsia" w:cs="宋体"/>
        </w:rPr>
        <w:t xml:space="preserve">单价金额小数点或者百分比有明显错位的，以开标一览表为准，并修改单价；</w:t>
      </w:r>
      <w:r/>
    </w:p>
    <w:p>
      <w:pPr>
        <w:pStyle w:val="982"/>
        <w:numPr>
          <w:ilvl w:val="2"/>
          <w:numId w:val="34"/>
        </w:numPr>
        <w:ind w:left="567" w:firstLine="0"/>
        <w:spacing w:line="400" w:lineRule="exact"/>
        <w:tabs>
          <w:tab w:val="left" w:pos="567" w:leader="none"/>
          <w:tab w:val="left" w:pos="1440" w:leader="none"/>
        </w:tabs>
        <w:rPr>
          <w:rFonts w:hint="eastAsia" w:cs="宋体"/>
        </w:rPr>
      </w:pPr>
      <w:r>
        <w:rPr>
          <w:rFonts w:hint="eastAsia" w:cs="宋体"/>
        </w:rPr>
        <w:t xml:space="preserve">总价金额与按单价汇总金额不一致的，以单价金额计算结果为准。</w:t>
      </w:r>
      <w:r/>
    </w:p>
    <w:p>
      <w:pPr>
        <w:pStyle w:val="982"/>
        <w:ind w:left="567"/>
        <w:spacing w:line="400" w:lineRule="exact"/>
        <w:tabs>
          <w:tab w:val="left" w:pos="1440" w:leader="none"/>
        </w:tabs>
        <w:rPr>
          <w:rFonts w:hint="eastAsia" w:cs="宋体"/>
        </w:rPr>
      </w:pPr>
      <w:r>
        <w:rPr>
          <w:rFonts w:hint="eastAsia" w:cs="宋体"/>
        </w:rPr>
        <w:t xml:space="preserve">同时出现两种以上不一致的，按照前款规定的顺序修正。修正后的报价按照《中华人民共和国财政部令第87号》第五十一条第二款的规定经投标人确认后产生约束力，投标人不确认的，其投标无效。</w:t>
      </w:r>
      <w:r/>
    </w:p>
    <w:p>
      <w:pPr>
        <w:pStyle w:val="982"/>
        <w:numPr>
          <w:ilvl w:val="1"/>
          <w:numId w:val="34"/>
        </w:numPr>
        <w:spacing w:line="400" w:lineRule="exact"/>
        <w:rPr>
          <w:rFonts w:hint="eastAsia" w:cs="宋体"/>
        </w:rPr>
      </w:pPr>
      <w:r>
        <w:rPr>
          <w:rFonts w:hint="eastAsia" w:cs="宋体"/>
        </w:rPr>
        <w:t xml:space="preserve">评标委员会认为投标人的报价明显低于其他通过符合性审查投标人的报价，有可能影响产品质量或者不能诚信履约的，应当要求其在评标现场规定时间内提供书面说明，必要时提交相关证明材料；投标人不能证明其报价合理性的，评标委员会应当将其作为无效投标处理。</w:t>
      </w:r>
      <w:r/>
    </w:p>
    <w:p>
      <w:pPr>
        <w:pStyle w:val="982"/>
        <w:numPr>
          <w:ilvl w:val="1"/>
          <w:numId w:val="34"/>
        </w:numPr>
        <w:spacing w:line="400" w:lineRule="exact"/>
        <w:rPr>
          <w:rFonts w:hint="eastAsia" w:cs="宋体"/>
        </w:rPr>
      </w:pPr>
      <w:r>
        <w:rPr>
          <w:rFonts w:hint="eastAsia" w:cs="宋体"/>
        </w:rPr>
        <w:t xml:space="preserve">采购人或采购代理机构将拒绝被确定为非实质性响应的投标，投标人不能通过修正或撤销不符之处而使其投标成为实质性响应的投标。</w:t>
      </w:r>
      <w:r/>
    </w:p>
    <w:p>
      <w:pPr>
        <w:pStyle w:val="982"/>
        <w:numPr>
          <w:ilvl w:val="1"/>
          <w:numId w:val="34"/>
        </w:numPr>
        <w:spacing w:line="400" w:lineRule="exact"/>
        <w:rPr>
          <w:rFonts w:hint="eastAsia" w:cs="宋体"/>
        </w:rPr>
      </w:pPr>
      <w:r>
        <w:rPr>
          <w:rFonts w:hint="eastAsia" w:cs="宋体"/>
        </w:rPr>
        <w:t xml:space="preserve">评价和比较采用的办法具体内容详见招标文件第六章。</w:t>
      </w:r>
      <w:r/>
    </w:p>
    <w:p>
      <w:pPr>
        <w:pStyle w:val="982"/>
        <w:numPr>
          <w:ilvl w:val="1"/>
          <w:numId w:val="34"/>
        </w:numPr>
        <w:spacing w:line="400" w:lineRule="exact"/>
        <w:tabs>
          <w:tab w:val="left" w:pos="630" w:leader="none"/>
        </w:tabs>
        <w:rPr>
          <w:rFonts w:hint="eastAsia" w:cs="宋体"/>
        </w:rPr>
      </w:pPr>
      <w:r>
        <w:rPr>
          <w:rFonts w:hint="eastAsia" w:cs="宋体"/>
        </w:rPr>
        <w:t xml:space="preserve">最低的投标报价或最高的折扣比例是中标的重要条件，但不是唯一条件。</w:t>
      </w:r>
      <w:r/>
    </w:p>
    <w:p>
      <w:pPr>
        <w:pStyle w:val="982"/>
        <w:numPr>
          <w:ilvl w:val="0"/>
          <w:numId w:val="34"/>
        </w:numPr>
        <w:ind w:left="567" w:hanging="567"/>
        <w:spacing w:line="400" w:lineRule="exact"/>
        <w:tabs>
          <w:tab w:val="left" w:pos="567" w:leader="none"/>
        </w:tabs>
        <w:rPr>
          <w:rFonts w:hint="eastAsia" w:cs="宋体"/>
          <w:b/>
        </w:rPr>
      </w:pPr>
      <w:r>
        <w:rPr>
          <w:rFonts w:hint="eastAsia" w:cs="宋体"/>
          <w:b/>
        </w:rPr>
        <w:t xml:space="preserve">废标</w:t>
      </w:r>
      <w:r/>
    </w:p>
    <w:p>
      <w:pPr>
        <w:pStyle w:val="982"/>
        <w:numPr>
          <w:ilvl w:val="1"/>
          <w:numId w:val="34"/>
        </w:numPr>
        <w:spacing w:line="400" w:lineRule="exact"/>
        <w:rPr>
          <w:rFonts w:hint="eastAsia" w:cs="宋体"/>
        </w:rPr>
        <w:outlineLvl w:val="2"/>
      </w:pPr>
      <w:r>
        <w:rPr>
          <w:rFonts w:hint="eastAsia" w:cs="宋体"/>
        </w:rPr>
        <w:t xml:space="preserve">在招标采购中，出现下列情形之一的，应予废标：</w:t>
      </w:r>
      <w:r/>
    </w:p>
    <w:p>
      <w:pPr>
        <w:pStyle w:val="982"/>
        <w:numPr>
          <w:ilvl w:val="2"/>
          <w:numId w:val="34"/>
        </w:numPr>
        <w:ind w:left="567" w:firstLine="0"/>
        <w:spacing w:line="400" w:lineRule="exact"/>
        <w:tabs>
          <w:tab w:val="left" w:pos="567" w:leader="none"/>
          <w:tab w:val="left" w:pos="1440" w:leader="none"/>
        </w:tabs>
        <w:rPr>
          <w:rFonts w:hint="eastAsia" w:cs="宋体"/>
        </w:rPr>
      </w:pPr>
      <w:r>
        <w:rPr>
          <w:rFonts w:hint="eastAsia" w:cs="宋体"/>
        </w:rPr>
        <w:t xml:space="preserve">符合专业条件的供应商或者对招标文件作实质响应的供应商不足三家的；</w:t>
      </w:r>
      <w:r/>
    </w:p>
    <w:p>
      <w:pPr>
        <w:pStyle w:val="982"/>
        <w:numPr>
          <w:ilvl w:val="2"/>
          <w:numId w:val="34"/>
        </w:numPr>
        <w:ind w:left="567" w:firstLine="0"/>
        <w:spacing w:line="400" w:lineRule="exact"/>
        <w:tabs>
          <w:tab w:val="left" w:pos="567" w:leader="none"/>
          <w:tab w:val="left" w:pos="1440" w:leader="none"/>
        </w:tabs>
        <w:rPr>
          <w:rFonts w:hint="eastAsia" w:cs="宋体"/>
        </w:rPr>
      </w:pPr>
      <w:r>
        <w:rPr>
          <w:rFonts w:hint="eastAsia" w:cs="宋体"/>
        </w:rPr>
        <w:t xml:space="preserve">出现影响采购公正的违法、违规行为的；</w:t>
      </w:r>
      <w:r/>
    </w:p>
    <w:p>
      <w:pPr>
        <w:pStyle w:val="982"/>
        <w:numPr>
          <w:ilvl w:val="2"/>
          <w:numId w:val="34"/>
        </w:numPr>
        <w:ind w:left="567" w:firstLine="0"/>
        <w:spacing w:line="400" w:lineRule="exact"/>
        <w:tabs>
          <w:tab w:val="left" w:pos="567" w:leader="none"/>
          <w:tab w:val="left" w:pos="1440" w:leader="none"/>
        </w:tabs>
        <w:rPr>
          <w:rFonts w:hint="eastAsia" w:cs="宋体"/>
        </w:rPr>
      </w:pPr>
      <w:r>
        <w:rPr>
          <w:rFonts w:hint="eastAsia" w:cs="宋体"/>
        </w:rPr>
        <w:t xml:space="preserve">投标人的报价均超过了采购预算，采购人不能支付的；</w:t>
      </w:r>
      <w:r/>
    </w:p>
    <w:p>
      <w:pPr>
        <w:pStyle w:val="982"/>
        <w:numPr>
          <w:ilvl w:val="2"/>
          <w:numId w:val="34"/>
        </w:numPr>
        <w:ind w:left="567" w:firstLine="0"/>
        <w:spacing w:line="400" w:lineRule="exact"/>
        <w:tabs>
          <w:tab w:val="left" w:pos="567" w:leader="none"/>
          <w:tab w:val="left" w:pos="1440" w:leader="none"/>
        </w:tabs>
        <w:rPr>
          <w:rFonts w:hint="eastAsia" w:cs="宋体"/>
        </w:rPr>
      </w:pPr>
      <w:r>
        <w:rPr>
          <w:rFonts w:hint="eastAsia" w:cs="宋体"/>
        </w:rPr>
        <w:t xml:space="preserve">因重大变故，采购任务取消的。</w:t>
      </w:r>
      <w:r/>
    </w:p>
    <w:p>
      <w:pPr>
        <w:pStyle w:val="982"/>
        <w:numPr>
          <w:ilvl w:val="1"/>
          <w:numId w:val="34"/>
        </w:numPr>
        <w:spacing w:line="400" w:lineRule="exact"/>
        <w:rPr>
          <w:rFonts w:hint="eastAsia" w:cs="宋体"/>
        </w:rPr>
        <w:outlineLvl w:val="2"/>
      </w:pPr>
      <w:r>
        <w:rPr>
          <w:rFonts w:hint="eastAsia" w:cs="宋体"/>
        </w:rPr>
        <w:t xml:space="preserve">废标后，采购人将废标的理由通知所有投标人。</w:t>
      </w:r>
      <w:r/>
    </w:p>
    <w:p>
      <w:pPr>
        <w:pStyle w:val="982"/>
        <w:numPr>
          <w:ilvl w:val="0"/>
          <w:numId w:val="33"/>
        </w:numPr>
        <w:ind w:left="567" w:hanging="567"/>
        <w:spacing w:line="400" w:lineRule="exact"/>
        <w:tabs>
          <w:tab w:val="left" w:pos="567" w:leader="none"/>
          <w:tab w:val="clear" w:pos="600" w:leader="none"/>
        </w:tabs>
        <w:rPr>
          <w:rFonts w:hint="eastAsia" w:cs="宋体"/>
          <w:b/>
        </w:rPr>
        <w:outlineLvl w:val="1"/>
      </w:pPr>
      <w:r>
        <w:rPr>
          <w:rFonts w:hint="eastAsia" w:cs="宋体"/>
          <w:b/>
        </w:rPr>
        <w:t xml:space="preserve">授予合同</w:t>
      </w:r>
      <w:r/>
    </w:p>
    <w:p>
      <w:pPr>
        <w:pStyle w:val="982"/>
        <w:numPr>
          <w:ilvl w:val="0"/>
          <w:numId w:val="34"/>
        </w:numPr>
        <w:ind w:left="567" w:hanging="567"/>
        <w:spacing w:line="400" w:lineRule="exact"/>
        <w:tabs>
          <w:tab w:val="left" w:pos="567" w:leader="none"/>
        </w:tabs>
        <w:rPr>
          <w:rFonts w:hint="eastAsia" w:cs="宋体"/>
          <w:b/>
        </w:rPr>
      </w:pPr>
      <w:r>
        <w:rPr>
          <w:rFonts w:hint="eastAsia" w:cs="宋体"/>
          <w:b/>
        </w:rPr>
        <w:t xml:space="preserve">中标人的确认</w:t>
      </w:r>
      <w:r/>
    </w:p>
    <w:p>
      <w:pPr>
        <w:pStyle w:val="982"/>
        <w:numPr>
          <w:ilvl w:val="1"/>
          <w:numId w:val="34"/>
        </w:numPr>
        <w:spacing w:line="400" w:lineRule="exact"/>
        <w:rPr>
          <w:rFonts w:hint="eastAsia" w:cs="宋体"/>
        </w:rPr>
      </w:pPr>
      <w:r>
        <w:rPr>
          <w:rFonts w:hint="eastAsia" w:cs="宋体"/>
        </w:rPr>
        <w:t xml:space="preserve">评标委员会按招标文件规定的评标方法和标准进行详细评审后，按采购人或采购代理机构的委托向采购人推荐中标候选单位或根据采购人授权直接确定中标人。</w:t>
      </w:r>
      <w:r/>
    </w:p>
    <w:p>
      <w:pPr>
        <w:pStyle w:val="982"/>
        <w:numPr>
          <w:ilvl w:val="1"/>
          <w:numId w:val="34"/>
        </w:numPr>
        <w:spacing w:line="400" w:lineRule="exact"/>
        <w:rPr>
          <w:rFonts w:hint="eastAsia" w:cs="宋体"/>
        </w:rPr>
      </w:pPr>
      <w:r>
        <w:rPr>
          <w:rFonts w:hint="eastAsia" w:cs="宋体"/>
        </w:rPr>
        <w:t xml:space="preserve">采购代理机构在规定的时间内将中标结果在相应媒体上予以公示。</w:t>
      </w:r>
      <w:r/>
    </w:p>
    <w:p>
      <w:pPr>
        <w:pStyle w:val="982"/>
        <w:numPr>
          <w:ilvl w:val="0"/>
          <w:numId w:val="34"/>
        </w:numPr>
        <w:ind w:left="567" w:hanging="567"/>
        <w:spacing w:line="400" w:lineRule="exact"/>
        <w:tabs>
          <w:tab w:val="left" w:pos="567" w:leader="none"/>
        </w:tabs>
        <w:rPr>
          <w:rFonts w:hint="eastAsia" w:cs="宋体"/>
          <w:b/>
        </w:rPr>
      </w:pPr>
      <w:r>
        <w:rPr>
          <w:rFonts w:hint="eastAsia" w:cs="宋体"/>
          <w:b/>
        </w:rPr>
        <w:t xml:space="preserve">合同授予标准</w:t>
      </w:r>
      <w:r/>
    </w:p>
    <w:p>
      <w:pPr>
        <w:pStyle w:val="982"/>
        <w:numPr>
          <w:ilvl w:val="1"/>
          <w:numId w:val="34"/>
        </w:numPr>
        <w:spacing w:line="400" w:lineRule="exact"/>
        <w:rPr>
          <w:rFonts w:hint="eastAsia" w:cs="宋体"/>
        </w:rPr>
      </w:pPr>
      <w:r>
        <w:rPr>
          <w:rFonts w:hint="eastAsia" w:cs="宋体"/>
        </w:rPr>
        <w:t xml:space="preserve">采购人或采购代理机构将把合同授予其投标文件在实质上响应招标文件要求和按本须知规定评选出的投标人。确定为中标的投标人必须具有实施本合同的能力和资源。</w:t>
      </w:r>
      <w:r/>
    </w:p>
    <w:p>
      <w:pPr>
        <w:pStyle w:val="982"/>
        <w:numPr>
          <w:ilvl w:val="1"/>
          <w:numId w:val="34"/>
        </w:numPr>
        <w:spacing w:line="400" w:lineRule="exact"/>
        <w:rPr>
          <w:rFonts w:hint="eastAsia" w:cs="宋体"/>
        </w:rPr>
      </w:pPr>
      <w:r>
        <w:rPr>
          <w:rFonts w:hint="eastAsia" w:cs="宋体"/>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pStyle w:val="982"/>
        <w:numPr>
          <w:ilvl w:val="0"/>
          <w:numId w:val="34"/>
        </w:numPr>
        <w:ind w:left="567" w:hanging="567"/>
        <w:spacing w:line="400" w:lineRule="exact"/>
        <w:tabs>
          <w:tab w:val="left" w:pos="567" w:leader="none"/>
        </w:tabs>
        <w:rPr>
          <w:rFonts w:hint="eastAsia" w:cs="宋体"/>
          <w:b/>
          <w:bCs/>
        </w:rPr>
      </w:pPr>
      <w:r>
        <w:rPr>
          <w:rFonts w:hint="eastAsia" w:cs="宋体"/>
          <w:b/>
        </w:rPr>
        <w:t xml:space="preserve">中标通知书</w:t>
      </w:r>
      <w:r>
        <w:rPr>
          <w:rFonts w:hint="eastAsia" w:cs="宋体"/>
          <w:b/>
          <w:bCs/>
        </w:rPr>
      </w:r>
      <w:r/>
    </w:p>
    <w:p>
      <w:pPr>
        <w:pStyle w:val="982"/>
        <w:numPr>
          <w:ilvl w:val="1"/>
          <w:numId w:val="34"/>
        </w:numPr>
        <w:spacing w:line="400" w:lineRule="exact"/>
        <w:rPr>
          <w:rFonts w:hint="eastAsia" w:cs="宋体"/>
        </w:rPr>
      </w:pPr>
      <w:r>
        <w:rPr>
          <w:rFonts w:hint="eastAsia" w:cs="宋体"/>
        </w:rPr>
        <w:t xml:space="preserve">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82"/>
        <w:numPr>
          <w:ilvl w:val="1"/>
          <w:numId w:val="34"/>
        </w:numPr>
        <w:spacing w:line="400" w:lineRule="exact"/>
        <w:rPr>
          <w:rFonts w:hint="eastAsia" w:cs="宋体"/>
        </w:rPr>
      </w:pPr>
      <w:r>
        <w:rPr>
          <w:rFonts w:hint="eastAsia" w:cs="宋体"/>
        </w:rPr>
        <w:t xml:space="preserve">中标通知书将成为合同的组成部分，对采购人和中标人具有同等法律效力。</w:t>
      </w:r>
      <w:r/>
    </w:p>
    <w:p>
      <w:pPr>
        <w:pStyle w:val="982"/>
        <w:numPr>
          <w:ilvl w:val="1"/>
          <w:numId w:val="34"/>
        </w:numPr>
        <w:spacing w:line="400" w:lineRule="exact"/>
        <w:rPr>
          <w:rFonts w:hint="eastAsia" w:cs="宋体"/>
        </w:rPr>
      </w:pPr>
      <w:r>
        <w:rPr>
          <w:rFonts w:hint="eastAsia" w:cs="宋体"/>
        </w:rPr>
        <w:t xml:space="preserve">中标通知书发出后，采购人不得违法改变中标结果，中标人无正当理由不得放弃中标。</w:t>
      </w:r>
      <w:r/>
    </w:p>
    <w:p>
      <w:pPr>
        <w:pStyle w:val="982"/>
        <w:numPr>
          <w:ilvl w:val="0"/>
          <w:numId w:val="34"/>
        </w:numPr>
        <w:ind w:left="567" w:hanging="567"/>
        <w:spacing w:line="400" w:lineRule="exact"/>
        <w:tabs>
          <w:tab w:val="left" w:pos="567" w:leader="none"/>
        </w:tabs>
        <w:rPr>
          <w:rFonts w:hint="eastAsia" w:cs="宋体"/>
          <w:b/>
        </w:rPr>
      </w:pPr>
      <w:r>
        <w:rPr>
          <w:rFonts w:hint="eastAsia" w:cs="宋体"/>
          <w:b/>
        </w:rPr>
        <w:t xml:space="preserve">合同的签订</w:t>
      </w:r>
      <w:r/>
    </w:p>
    <w:p>
      <w:pPr>
        <w:pStyle w:val="982"/>
        <w:numPr>
          <w:ilvl w:val="1"/>
          <w:numId w:val="34"/>
        </w:numPr>
        <w:spacing w:line="400" w:lineRule="exact"/>
        <w:rPr>
          <w:rFonts w:hint="eastAsia" w:cs="宋体"/>
        </w:rPr>
      </w:pPr>
      <w:r>
        <w:rPr>
          <w:rFonts w:hint="eastAsia" w:cs="宋体"/>
        </w:rPr>
        <w:t xml:space="preserve">中标人应按政府采购的相关规定，在规定的时间内与采购人签订合同。未在规定时间内与采购人签订合同的，将根据政府采购的相关规定承担相应的法律责任。</w:t>
      </w:r>
      <w:r/>
    </w:p>
    <w:p>
      <w:pPr>
        <w:pStyle w:val="982"/>
        <w:numPr>
          <w:ilvl w:val="1"/>
          <w:numId w:val="34"/>
        </w:numPr>
        <w:spacing w:line="400" w:lineRule="exact"/>
        <w:rPr>
          <w:rFonts w:hint="eastAsia" w:cs="宋体"/>
        </w:rPr>
      </w:pPr>
      <w:r>
        <w:rPr>
          <w:rFonts w:hint="eastAsia" w:cs="宋体"/>
        </w:rPr>
        <w:t xml:space="preserve">采购人与中标人应当根据合同的约定依法履行合同义务。</w:t>
      </w:r>
      <w:r/>
    </w:p>
    <w:p>
      <w:pPr>
        <w:pStyle w:val="982"/>
        <w:numPr>
          <w:ilvl w:val="0"/>
          <w:numId w:val="33"/>
        </w:numPr>
        <w:ind w:left="567" w:hanging="567"/>
        <w:spacing w:line="400" w:lineRule="exact"/>
        <w:tabs>
          <w:tab w:val="left" w:pos="567" w:leader="none"/>
          <w:tab w:val="clear" w:pos="600" w:leader="none"/>
        </w:tabs>
        <w:rPr>
          <w:rFonts w:hint="eastAsia" w:cs="宋体"/>
          <w:b/>
        </w:rPr>
        <w:outlineLvl w:val="1"/>
      </w:pPr>
      <w:r>
        <w:rPr>
          <w:rFonts w:hint="eastAsia" w:cs="宋体"/>
          <w:b/>
          <w:bCs/>
        </w:rPr>
        <w:t xml:space="preserve">其他</w:t>
      </w:r>
      <w:r>
        <w:rPr>
          <w:rFonts w:hint="eastAsia" w:cs="宋体"/>
          <w:b/>
        </w:rPr>
        <w:t xml:space="preserve">事项</w:t>
      </w:r>
      <w:r/>
    </w:p>
    <w:p>
      <w:pPr>
        <w:pStyle w:val="982"/>
        <w:numPr>
          <w:ilvl w:val="0"/>
          <w:numId w:val="34"/>
        </w:numPr>
        <w:ind w:left="567" w:hanging="567"/>
        <w:spacing w:line="400" w:lineRule="exact"/>
        <w:tabs>
          <w:tab w:val="left" w:pos="567" w:leader="none"/>
        </w:tabs>
        <w:rPr>
          <w:rFonts w:hint="eastAsia" w:cs="宋体"/>
          <w:b/>
        </w:rPr>
      </w:pPr>
      <w:r>
        <w:rPr>
          <w:rFonts w:hint="eastAsia" w:cs="宋体"/>
          <w:b/>
        </w:rPr>
        <w:t xml:space="preserve">中标服务费</w:t>
      </w:r>
      <w:r/>
    </w:p>
    <w:p>
      <w:pPr>
        <w:pStyle w:val="982"/>
        <w:numPr>
          <w:ilvl w:val="1"/>
          <w:numId w:val="34"/>
        </w:numPr>
        <w:spacing w:line="400" w:lineRule="exact"/>
        <w:rPr>
          <w:rFonts w:hint="eastAsia" w:cs="宋体"/>
        </w:rPr>
      </w:pPr>
      <w:r>
        <w:rPr>
          <w:rFonts w:hint="eastAsia" w:cs="宋体"/>
        </w:rPr>
        <w:t xml:space="preserve">中标人须按规定支付中标服务费，该费用应在领取中标通知书时付清。</w:t>
      </w:r>
      <w:r/>
    </w:p>
    <w:p>
      <w:pPr>
        <w:pStyle w:val="982"/>
        <w:numPr>
          <w:ilvl w:val="1"/>
          <w:numId w:val="34"/>
        </w:numPr>
        <w:spacing w:line="400" w:lineRule="exact"/>
        <w:rPr>
          <w:rFonts w:hint="eastAsia" w:cs="宋体"/>
        </w:rPr>
      </w:pPr>
      <w:r>
        <w:rPr>
          <w:rFonts w:hint="eastAsia" w:cs="宋体"/>
        </w:rPr>
        <w:t xml:space="preserve">中标人如果未按规定支付中标服务费，采购代理机构将保留诉讼的权利。</w:t>
      </w:r>
      <w:r/>
    </w:p>
    <w:p>
      <w:pPr>
        <w:pStyle w:val="982"/>
        <w:numPr>
          <w:ilvl w:val="0"/>
          <w:numId w:val="34"/>
        </w:numPr>
        <w:ind w:left="567" w:hanging="567"/>
        <w:spacing w:line="400" w:lineRule="exact"/>
        <w:tabs>
          <w:tab w:val="left" w:pos="567" w:leader="none"/>
        </w:tabs>
        <w:rPr>
          <w:rFonts w:hint="eastAsia" w:cs="宋体"/>
          <w:b/>
        </w:rPr>
      </w:pPr>
      <w:r>
        <w:rPr>
          <w:rFonts w:hint="eastAsia" w:cs="宋体"/>
          <w:b/>
        </w:rPr>
        <w:t xml:space="preserve">监督和公证</w:t>
      </w:r>
      <w:r/>
    </w:p>
    <w:p>
      <w:pPr>
        <w:pStyle w:val="982"/>
        <w:numPr>
          <w:ilvl w:val="1"/>
          <w:numId w:val="34"/>
        </w:numPr>
        <w:spacing w:line="400" w:lineRule="exact"/>
        <w:rPr>
          <w:rFonts w:hint="eastAsia" w:cs="宋体"/>
        </w:rPr>
        <w:outlineLvl w:val="2"/>
      </w:pPr>
      <w:r>
        <w:rPr>
          <w:rFonts w:hint="eastAsia" w:cs="宋体"/>
        </w:rPr>
        <w:t xml:space="preserve">有关监督部门将对招投标全过程进行监督。</w:t>
      </w:r>
      <w:r/>
    </w:p>
    <w:p>
      <w:pPr>
        <w:pStyle w:val="982"/>
        <w:numPr>
          <w:ilvl w:val="1"/>
          <w:numId w:val="34"/>
        </w:numPr>
        <w:spacing w:line="400" w:lineRule="exact"/>
        <w:rPr>
          <w:rFonts w:hint="eastAsia" w:cs="宋体"/>
        </w:rPr>
        <w:outlineLvl w:val="2"/>
      </w:pPr>
      <w:r>
        <w:rPr>
          <w:rFonts w:hint="eastAsia" w:cs="宋体"/>
        </w:rPr>
        <w:t xml:space="preserve">整个招标过程将通过公证机关进行公证。</w:t>
      </w:r>
      <w:r/>
    </w:p>
    <w:p>
      <w:pPr>
        <w:pStyle w:val="982"/>
        <w:numPr>
          <w:ilvl w:val="0"/>
          <w:numId w:val="34"/>
        </w:numPr>
        <w:ind w:left="567" w:hanging="567"/>
        <w:spacing w:line="400" w:lineRule="exact"/>
        <w:tabs>
          <w:tab w:val="left" w:pos="567" w:leader="none"/>
        </w:tabs>
        <w:rPr>
          <w:rFonts w:hint="eastAsia" w:cs="宋体"/>
          <w:b/>
        </w:rPr>
      </w:pPr>
      <w:r>
        <w:rPr>
          <w:rFonts w:hint="eastAsia" w:cs="宋体"/>
          <w:b/>
        </w:rPr>
        <w:t xml:space="preserve">未尽事宜</w:t>
      </w:r>
      <w:r/>
    </w:p>
    <w:p>
      <w:pPr>
        <w:pStyle w:val="982"/>
        <w:numPr>
          <w:ilvl w:val="1"/>
          <w:numId w:val="34"/>
        </w:numPr>
        <w:spacing w:line="400" w:lineRule="exact"/>
        <w:rPr>
          <w:rFonts w:hint="eastAsia" w:cs="宋体"/>
        </w:rPr>
      </w:pPr>
      <w:r>
        <w:rPr>
          <w:rFonts w:hint="eastAsia" w:cs="宋体"/>
        </w:rPr>
        <w:t xml:space="preserve">按《中华人民共和国政府采购法》、《中华人民共和国政府采购法实施条例》及其他有关法律法规的规定执行。</w:t>
      </w:r>
      <w:r/>
    </w:p>
    <w:p>
      <w:pPr>
        <w:pStyle w:val="982"/>
        <w:spacing w:line="400" w:lineRule="exact"/>
        <w:rPr>
          <w:rFonts w:hint="eastAsia" w:cs="宋体"/>
        </w:rPr>
      </w:pPr>
      <w:r>
        <w:rPr>
          <w:rFonts w:hint="eastAsia" w:cs="宋体"/>
        </w:rPr>
      </w:r>
      <w:r/>
    </w:p>
    <w:p>
      <w:pPr>
        <w:pStyle w:val="982"/>
        <w:jc w:val="center"/>
        <w:rPr>
          <w:rFonts w:hint="eastAsia" w:cs="宋体"/>
          <w:b/>
          <w:bCs/>
          <w:sz w:val="44"/>
          <w:szCs w:val="44"/>
        </w:rPr>
      </w:pPr>
      <w:r>
        <w:rPr>
          <w:rFonts w:hint="eastAsia" w:cs="宋体"/>
          <w:b/>
          <w:bCs/>
          <w:sz w:val="44"/>
          <w:szCs w:val="44"/>
        </w:rPr>
        <w:br w:type="page" w:clear="all"/>
        <w:t xml:space="preserve">第三章  </w:t>
      </w:r>
      <w:bookmarkStart w:id="11" w:name="投标文件格式"/>
      <w:r/>
      <w:bookmarkEnd w:id="11"/>
      <w:r>
        <w:rPr>
          <w:rFonts w:hint="eastAsia" w:cs="宋体"/>
          <w:b/>
          <w:bCs/>
          <w:sz w:val="44"/>
          <w:szCs w:val="44"/>
        </w:rPr>
        <w:t xml:space="preserve">投标文件格式</w:t>
      </w:r>
      <w:r/>
    </w:p>
    <w:p>
      <w:pPr>
        <w:pStyle w:val="982"/>
        <w:ind w:firstLine="422"/>
        <w:spacing w:line="440" w:lineRule="exact"/>
        <w:rPr>
          <w:rFonts w:hint="eastAsia" w:cs="宋体"/>
          <w:b/>
          <w:bCs/>
        </w:rPr>
      </w:pPr>
      <w:r>
        <w:rPr>
          <w:rFonts w:hint="eastAsia" w:cs="宋体"/>
          <w:b/>
          <w:bCs/>
        </w:rPr>
        <w:t xml:space="preserve">说明：</w:t>
      </w:r>
      <w:r/>
    </w:p>
    <w:p>
      <w:pPr>
        <w:pStyle w:val="982"/>
        <w:ind w:left="420" w:firstLine="588"/>
        <w:spacing w:line="440" w:lineRule="exact"/>
        <w:rPr>
          <w:rFonts w:hint="eastAsia" w:cs="宋体"/>
        </w:rPr>
      </w:pPr>
      <w:r>
        <w:rPr>
          <w:rFonts w:hint="eastAsia" w:cs="宋体"/>
        </w:rPr>
        <w:t xml:space="preserve">对本章所有的投标书格式，投标人可根据自身情况进行补充和修改，但补充和修改不得造成与本格式内容有实质性的违背。</w:t>
      </w:r>
      <w:r/>
    </w:p>
    <w:p>
      <w:pPr>
        <w:pStyle w:val="982"/>
        <w:ind w:left="420" w:firstLine="588"/>
        <w:spacing w:line="440" w:lineRule="exact"/>
        <w:rPr>
          <w:rFonts w:hint="eastAsia" w:cs="宋体"/>
        </w:rPr>
      </w:pPr>
      <w:r>
        <w:rPr>
          <w:rFonts w:hint="eastAsia" w:cs="宋体"/>
        </w:rPr>
      </w:r>
      <w:r/>
    </w:p>
    <w:p>
      <w:pPr>
        <w:pStyle w:val="982"/>
        <w:rPr>
          <w:rFonts w:hint="eastAsia" w:cs="宋体"/>
          <w:b/>
        </w:rPr>
      </w:pPr>
      <w:r>
        <w:rPr>
          <w:rFonts w:hint="eastAsia" w:cs="宋体"/>
          <w:b/>
        </w:rPr>
        <w:t xml:space="preserve">附件1、投标函</w:t>
      </w:r>
      <w:r/>
    </w:p>
    <w:p>
      <w:pPr>
        <w:pStyle w:val="982"/>
        <w:ind w:left="482"/>
        <w:jc w:val="center"/>
        <w:spacing w:before="100" w:beforeAutospacing="1" w:after="100" w:afterAutospacing="1" w:line="480" w:lineRule="auto"/>
        <w:rPr>
          <w:rFonts w:hint="eastAsia" w:cs="宋体"/>
          <w:b/>
          <w:bCs/>
        </w:rPr>
      </w:pPr>
      <w:r>
        <w:rPr>
          <w:rFonts w:hint="eastAsia" w:cs="宋体"/>
          <w:b/>
          <w:bCs/>
        </w:rPr>
        <w:t xml:space="preserve">投标函</w:t>
      </w:r>
      <w:r/>
    </w:p>
    <w:p>
      <w:pPr>
        <w:pStyle w:val="982"/>
        <w:ind w:firstLine="420"/>
        <w:spacing w:after="120" w:line="480" w:lineRule="auto"/>
        <w:rPr>
          <w:rFonts w:hint="eastAsia" w:cs="宋体"/>
          <w:bCs/>
        </w:rPr>
      </w:pPr>
      <w:r>
        <w:rPr>
          <w:rFonts w:hint="eastAsia" w:cs="宋体"/>
          <w:bCs/>
        </w:rPr>
        <w:t xml:space="preserve">苏州市原鑫招投标咨询服务有限公司：</w:t>
      </w:r>
      <w:r/>
    </w:p>
    <w:p>
      <w:pPr>
        <w:pStyle w:val="982"/>
        <w:ind w:firstLine="420"/>
        <w:spacing w:after="120" w:line="360" w:lineRule="auto"/>
        <w:rPr>
          <w:rFonts w:hint="eastAsia" w:cs="宋体"/>
          <w:bCs/>
        </w:rPr>
      </w:pPr>
      <w:r>
        <w:rPr>
          <w:rFonts w:hint="eastAsia" w:cs="宋体"/>
          <w:bCs/>
        </w:rPr>
        <w:t xml:space="preserve">我方全面研究了</w:t>
      </w:r>
      <w:r>
        <w:rPr>
          <w:rFonts w:hint="eastAsia" w:cs="宋体"/>
          <w:bCs/>
          <w:u w:val="single"/>
        </w:rPr>
        <w:t xml:space="preserve">               </w:t>
      </w:r>
      <w:r>
        <w:rPr>
          <w:rFonts w:hint="eastAsia" w:cs="宋体"/>
          <w:bCs/>
        </w:rPr>
        <w:t xml:space="preserve">项目招标文件，决定参加贵单位组织的本项目投标。</w:t>
      </w:r>
      <w:r/>
    </w:p>
    <w:p>
      <w:pPr>
        <w:pStyle w:val="982"/>
        <w:ind w:left="368" w:firstLine="105"/>
        <w:spacing w:after="120" w:line="360" w:lineRule="auto"/>
        <w:rPr>
          <w:rFonts w:hint="eastAsia" w:cs="宋体"/>
          <w:bCs/>
        </w:rPr>
      </w:pPr>
      <w:r>
        <w:rPr>
          <w:rFonts w:hint="eastAsia" w:cs="宋体"/>
          <w:bCs/>
        </w:rPr>
        <w:t xml:space="preserve">1、我方自愿按照招标文件规定的各项要求向采购人提供所需服务。</w:t>
      </w:r>
      <w:r/>
    </w:p>
    <w:p>
      <w:pPr>
        <w:pStyle w:val="982"/>
        <w:ind w:left="368" w:firstLine="105"/>
        <w:spacing w:after="120" w:line="360" w:lineRule="auto"/>
      </w:pPr>
      <w:r>
        <w:rPr>
          <w:rFonts w:hint="eastAsia" w:cs="宋体"/>
          <w:bCs/>
        </w:rPr>
        <w:t xml:space="preserve">2、一旦我方中标，我们将严格履行招标文件中规定的每一项要求，按期、按质、按量履行合同的义务。</w:t>
      </w:r>
      <w:r/>
    </w:p>
    <w:p>
      <w:pPr>
        <w:pStyle w:val="982"/>
        <w:ind w:left="368" w:firstLine="105"/>
        <w:spacing w:after="120" w:line="360" w:lineRule="auto"/>
        <w:rPr>
          <w:rFonts w:hint="eastAsia" w:cs="宋体"/>
          <w:bCs/>
        </w:rPr>
      </w:pPr>
      <w:r>
        <w:rPr>
          <w:rFonts w:hint="eastAsia" w:cs="宋体"/>
          <w:bCs/>
        </w:rPr>
        <w:t xml:space="preserve">3、我们同意按招标文件中的规定，本投标书的有效期限为自投标截止之日起</w:t>
      </w:r>
      <w:r>
        <w:rPr>
          <w:rFonts w:hint="eastAsia" w:cs="宋体"/>
          <w:bCs/>
          <w:u w:val="single"/>
        </w:rPr>
        <w:t xml:space="preserve">  90 </w:t>
      </w:r>
      <w:r>
        <w:rPr>
          <w:rFonts w:hint="eastAsia" w:cs="宋体"/>
          <w:bCs/>
        </w:rPr>
        <w:t xml:space="preserve">天。</w:t>
      </w:r>
      <w:r/>
    </w:p>
    <w:p>
      <w:pPr>
        <w:pStyle w:val="982"/>
        <w:ind w:left="368" w:firstLine="105"/>
        <w:spacing w:after="120" w:line="360" w:lineRule="auto"/>
        <w:rPr>
          <w:rFonts w:hint="eastAsia" w:cs="宋体"/>
          <w:bCs/>
        </w:rPr>
      </w:pPr>
      <w:r>
        <w:rPr>
          <w:rFonts w:hint="eastAsia" w:cs="宋体"/>
          <w:bCs/>
        </w:rPr>
        <w:t xml:space="preserve">4、我们愿意提供招标文件中要求的相关资料。</w:t>
      </w:r>
      <w:r/>
    </w:p>
    <w:p>
      <w:pPr>
        <w:pStyle w:val="982"/>
        <w:ind w:left="368" w:firstLine="105"/>
        <w:spacing w:after="120" w:line="360" w:lineRule="auto"/>
        <w:rPr>
          <w:rFonts w:hint="eastAsia" w:cs="宋体"/>
          <w:bCs/>
        </w:rPr>
      </w:pPr>
      <w:r>
        <w:rPr>
          <w:rFonts w:hint="eastAsia" w:cs="宋体"/>
          <w:bCs/>
        </w:rPr>
        <w:t xml:space="preserve">5、我们愿意遵守招标公告及招标文件中所列的收费标准。</w:t>
      </w:r>
      <w:r/>
    </w:p>
    <w:p>
      <w:pPr>
        <w:pStyle w:val="982"/>
        <w:ind w:left="368" w:firstLine="105"/>
        <w:spacing w:after="120" w:line="360" w:lineRule="auto"/>
        <w:rPr>
          <w:rFonts w:hint="eastAsia" w:cs="宋体"/>
          <w:bCs/>
        </w:rPr>
      </w:pPr>
      <w:r>
        <w:rPr>
          <w:rFonts w:hint="eastAsia" w:cs="宋体"/>
          <w:bCs/>
        </w:rPr>
        <w:t xml:space="preserve">6、我们承诺该项投标在开标后的全过程中保持有效，不作任何更改和变动。</w:t>
      </w:r>
      <w:r/>
    </w:p>
    <w:p>
      <w:pPr>
        <w:pStyle w:val="982"/>
        <w:ind w:left="368" w:firstLine="105"/>
        <w:spacing w:after="120" w:line="360" w:lineRule="auto"/>
        <w:rPr>
          <w:rFonts w:hint="eastAsia" w:cs="宋体"/>
          <w:bCs/>
        </w:rPr>
      </w:pPr>
      <w:r>
        <w:rPr>
          <w:rFonts w:hint="eastAsia" w:cs="宋体"/>
          <w:bCs/>
        </w:rPr>
        <w:t xml:space="preserve">7、我方愿意提供贵单位可能另外要求的，与投标有关的文件资料，并保证我方已提供和将要提供的文件资料是真实、准确的。</w:t>
      </w:r>
      <w:r/>
    </w:p>
    <w:p>
      <w:pPr>
        <w:pStyle w:val="982"/>
        <w:ind w:left="420" w:firstLine="525"/>
        <w:spacing w:after="120" w:line="360" w:lineRule="auto"/>
        <w:rPr>
          <w:rFonts w:hint="eastAsia" w:cs="宋体"/>
          <w:bCs/>
        </w:rPr>
      </w:pPr>
      <w:r>
        <w:rPr>
          <w:rFonts w:hint="eastAsia" w:cs="宋体"/>
          <w:bCs/>
        </w:rPr>
        <w:t xml:space="preserve">投标人名称：        （盖章）</w:t>
      </w:r>
      <w:r/>
    </w:p>
    <w:p>
      <w:pPr>
        <w:pStyle w:val="982"/>
        <w:ind w:left="420" w:firstLine="525"/>
        <w:spacing w:after="120" w:line="360" w:lineRule="auto"/>
        <w:rPr>
          <w:rFonts w:hint="eastAsia" w:cs="宋体"/>
          <w:bCs/>
        </w:rPr>
      </w:pPr>
      <w:r>
        <w:rPr>
          <w:rFonts w:hint="eastAsia" w:cs="宋体"/>
          <w:bCs/>
        </w:rPr>
        <w:t xml:space="preserve">法定代表人或代理人（签字或盖章）：</w:t>
      </w:r>
      <w:r/>
    </w:p>
    <w:p>
      <w:pPr>
        <w:pStyle w:val="982"/>
        <w:ind w:left="420" w:firstLine="525"/>
        <w:spacing w:after="120" w:line="360" w:lineRule="auto"/>
        <w:rPr>
          <w:rFonts w:hint="eastAsia" w:cs="宋体"/>
          <w:bCs/>
        </w:rPr>
      </w:pPr>
      <w:r>
        <w:rPr>
          <w:rFonts w:hint="eastAsia" w:cs="宋体"/>
          <w:bCs/>
        </w:rPr>
        <w:t xml:space="preserve">通讯地址：</w:t>
      </w:r>
      <w:r/>
    </w:p>
    <w:p>
      <w:pPr>
        <w:pStyle w:val="982"/>
        <w:ind w:left="420" w:firstLine="525"/>
        <w:spacing w:after="120" w:line="360" w:lineRule="auto"/>
        <w:rPr>
          <w:rFonts w:hint="eastAsia" w:cs="宋体"/>
          <w:bCs/>
        </w:rPr>
      </w:pPr>
      <w:r>
        <w:rPr>
          <w:rFonts w:hint="eastAsia" w:cs="宋体"/>
          <w:bCs/>
        </w:rPr>
        <w:t xml:space="preserve">联系电话：</w:t>
      </w:r>
      <w:r/>
    </w:p>
    <w:p>
      <w:pPr>
        <w:pStyle w:val="982"/>
        <w:ind w:left="420" w:firstLine="525"/>
        <w:spacing w:after="120" w:line="360" w:lineRule="auto"/>
        <w:rPr>
          <w:rFonts w:hint="eastAsia" w:cs="宋体"/>
          <w:bCs/>
        </w:rPr>
      </w:pPr>
      <w:r>
        <w:rPr>
          <w:rFonts w:hint="eastAsia" w:cs="宋体"/>
          <w:bCs/>
        </w:rPr>
        <w:t xml:space="preserve">日    期：</w:t>
      </w:r>
      <w:r/>
    </w:p>
    <w:p>
      <w:pPr>
        <w:pStyle w:val="982"/>
        <w:rPr>
          <w:rFonts w:hint="eastAsia" w:cs="宋体"/>
          <w:b/>
        </w:rPr>
      </w:pPr>
      <w:r>
        <w:rPr>
          <w:rFonts w:hint="eastAsia" w:cs="宋体"/>
          <w:b/>
        </w:rPr>
        <w:br w:type="page" w:clear="all"/>
        <w:t xml:space="preserve">附件2、法定代表人授权委托书</w:t>
      </w:r>
      <w:r/>
    </w:p>
    <w:p>
      <w:pPr>
        <w:pStyle w:val="982"/>
        <w:ind w:firstLine="420"/>
        <w:jc w:val="center"/>
        <w:spacing w:before="100" w:beforeAutospacing="1" w:after="100" w:afterAutospacing="1" w:line="480" w:lineRule="auto"/>
        <w:rPr>
          <w:rFonts w:hint="eastAsia" w:cs="宋体"/>
        </w:rPr>
      </w:pPr>
      <w:r>
        <w:rPr>
          <w:rFonts w:hint="eastAsia" w:cs="宋体"/>
        </w:rPr>
        <w:t xml:space="preserve">法定代表人授权委托书</w:t>
      </w:r>
      <w:r/>
    </w:p>
    <w:p>
      <w:pPr>
        <w:pStyle w:val="982"/>
        <w:ind w:firstLine="420"/>
        <w:spacing w:line="360" w:lineRule="auto"/>
        <w:rPr>
          <w:rFonts w:hint="eastAsia" w:cs="宋体"/>
        </w:rPr>
      </w:pPr>
      <w:r>
        <w:rPr>
          <w:rFonts w:hint="eastAsia" w:cs="宋体"/>
        </w:rPr>
        <w:t xml:space="preserve">本授权委托书声明：  我 </w:t>
      </w:r>
      <w:r>
        <w:rPr>
          <w:rFonts w:hint="eastAsia" w:cs="宋体"/>
          <w:u w:val="single"/>
        </w:rPr>
        <w:t xml:space="preserve">           </w:t>
      </w:r>
      <w:r>
        <w:rPr>
          <w:rFonts w:hint="eastAsia" w:cs="宋体"/>
        </w:rPr>
        <w:t xml:space="preserve">（姓名）系</w:t>
      </w:r>
      <w:r>
        <w:rPr>
          <w:rFonts w:hint="eastAsia" w:cs="宋体"/>
          <w:u w:val="single"/>
        </w:rPr>
        <w:t xml:space="preserve">                 </w:t>
      </w:r>
      <w:r>
        <w:rPr>
          <w:rFonts w:hint="eastAsia" w:cs="宋体"/>
        </w:rPr>
        <w:t xml:space="preserve">（投标人名称）的法定代表人，现授权委托</w:t>
      </w:r>
      <w:r>
        <w:rPr>
          <w:rFonts w:hint="eastAsia" w:cs="宋体"/>
          <w:u w:val="single"/>
        </w:rPr>
        <w:t xml:space="preserve">           </w:t>
      </w:r>
      <w:r>
        <w:rPr>
          <w:rFonts w:hint="eastAsia" w:cs="宋体"/>
        </w:rPr>
        <w:t xml:space="preserve">（姓名）为我公司授权代表（即代理人），以本公司的名义参加</w:t>
      </w:r>
      <w:r>
        <w:rPr>
          <w:rFonts w:hint="eastAsia" w:cs="宋体"/>
          <w:u w:val="single"/>
        </w:rPr>
        <w:t xml:space="preserve"> 苏州市原鑫招投标咨询服务有限公司</w:t>
      </w:r>
      <w:r>
        <w:rPr>
          <w:rFonts w:hint="eastAsia" w:cs="宋体"/>
          <w:i/>
          <w:u w:val="single"/>
        </w:rPr>
        <w:t xml:space="preserve"> </w:t>
      </w:r>
      <w:r>
        <w:rPr>
          <w:rFonts w:hint="eastAsia" w:cs="宋体"/>
        </w:rPr>
        <w:t xml:space="preserve">组织实施的编号为</w:t>
      </w:r>
      <w:r>
        <w:rPr>
          <w:rFonts w:hint="eastAsia" w:cs="宋体"/>
          <w:u w:val="single"/>
        </w:rPr>
        <w:t xml:space="preserve">                         </w:t>
      </w:r>
      <w:r>
        <w:rPr>
          <w:rFonts w:hint="eastAsia" w:cs="宋体"/>
        </w:rPr>
        <w:t xml:space="preserve">号的招标活动。代理人在开标、评标、合同谈判过程中所签署的一切文件和处理与这有关的一切事务，我均予以承认。</w:t>
      </w:r>
      <w:r/>
    </w:p>
    <w:p>
      <w:pPr>
        <w:pStyle w:val="982"/>
        <w:ind w:firstLine="420"/>
        <w:spacing w:line="360" w:lineRule="auto"/>
        <w:rPr>
          <w:rFonts w:hint="eastAsia" w:cs="宋体"/>
        </w:rPr>
      </w:pPr>
      <w:r>
        <w:rPr>
          <w:rFonts w:hint="eastAsia" w:cs="宋体"/>
        </w:rPr>
        <w:t xml:space="preserve">代理人在授权委托书有效期内签署的所有文件不因授权委托的撤销而失效，除非有撤销授权委托的书面通知，本授权委托书自投标开始至合同履行完毕止。</w:t>
      </w:r>
      <w:r/>
    </w:p>
    <w:p>
      <w:pPr>
        <w:pStyle w:val="982"/>
        <w:ind w:firstLine="420"/>
        <w:spacing w:line="360" w:lineRule="auto"/>
        <w:rPr>
          <w:rFonts w:hint="eastAsia" w:cs="宋体"/>
        </w:rPr>
      </w:pPr>
      <w:r>
        <w:rPr>
          <w:rFonts w:hint="eastAsia" w:cs="宋体"/>
        </w:rPr>
        <w:t xml:space="preserve">代理人无转委托权。特此委托。</w:t>
      </w:r>
      <w:r/>
    </w:p>
    <w:p>
      <w:pPr>
        <w:pStyle w:val="982"/>
        <w:ind w:firstLine="420"/>
        <w:spacing w:line="360" w:lineRule="auto"/>
        <w:rPr>
          <w:rFonts w:hint="eastAsia" w:cs="宋体"/>
        </w:rPr>
      </w:pPr>
      <w:r>
        <w:rPr>
          <w:rFonts w:hint="eastAsia" w:cs="宋体"/>
        </w:rPr>
        <w:t xml:space="preserve">    </w:t>
      </w:r>
      <w:r/>
    </w:p>
    <w:p>
      <w:pPr>
        <w:pStyle w:val="982"/>
        <w:ind w:firstLine="420"/>
        <w:spacing w:line="360" w:lineRule="auto"/>
        <w:rPr>
          <w:rFonts w:hint="eastAsia" w:cs="宋体"/>
        </w:rPr>
      </w:pPr>
      <w:r>
        <w:rPr>
          <w:rFonts w:hint="eastAsia" w:cs="宋体"/>
          <w:bCs/>
        </w:rPr>
        <w:t xml:space="preserve">投标人名称：</w:t>
      </w:r>
      <w:r>
        <w:rPr>
          <w:rFonts w:hint="eastAsia" w:cs="宋体"/>
        </w:rPr>
        <w:t xml:space="preserve">（盖章）</w:t>
      </w:r>
      <w:r/>
    </w:p>
    <w:p>
      <w:pPr>
        <w:pStyle w:val="982"/>
        <w:ind w:firstLine="420"/>
        <w:spacing w:line="360" w:lineRule="auto"/>
        <w:rPr>
          <w:rFonts w:hint="eastAsia" w:cs="宋体"/>
        </w:rPr>
      </w:pPr>
      <w:r>
        <w:rPr>
          <w:rFonts w:hint="eastAsia" w:cs="宋体"/>
        </w:rPr>
        <w:t xml:space="preserve">法定代表人：（签字或盖章）</w:t>
      </w:r>
      <w:r/>
    </w:p>
    <w:p>
      <w:pPr>
        <w:pStyle w:val="982"/>
        <w:ind w:firstLine="420"/>
        <w:spacing w:line="360" w:lineRule="auto"/>
        <w:rPr>
          <w:rFonts w:hint="eastAsia" w:cs="宋体"/>
        </w:rPr>
      </w:pPr>
      <w:r>
        <w:rPr>
          <w:rFonts w:hint="eastAsia" w:cs="宋体"/>
        </w:rPr>
        <w:t xml:space="preserve">代理人：（签字或盖章）</w:t>
      </w:r>
      <w:r/>
    </w:p>
    <w:p>
      <w:pPr>
        <w:pStyle w:val="995"/>
        <w:ind w:firstLine="420"/>
        <w:rPr>
          <w:rFonts w:hint="eastAsia" w:hAnsi="宋体" w:cs="宋体"/>
          <w:szCs w:val="21"/>
        </w:rPr>
      </w:pPr>
      <w:r>
        <w:rPr>
          <w:rFonts w:hint="eastAsia" w:hAnsi="宋体" w:cs="宋体"/>
          <w:szCs w:val="21"/>
        </w:rPr>
      </w:r>
      <w:r/>
    </w:p>
    <w:p>
      <w:pPr>
        <w:pStyle w:val="995"/>
        <w:ind w:firstLine="420"/>
        <w:rPr>
          <w:rFonts w:hint="eastAsia" w:hAnsi="宋体" w:cs="宋体"/>
          <w:szCs w:val="21"/>
        </w:rPr>
      </w:pPr>
      <w:r>
        <w:rPr>
          <w:rFonts w:hint="eastAsia" w:hAnsi="宋体" w:cs="宋体"/>
          <w:szCs w:val="21"/>
        </w:rPr>
      </w:r>
      <w:r/>
    </w:p>
    <w:p>
      <w:pPr>
        <w:pStyle w:val="995"/>
        <w:ind w:firstLine="420"/>
        <w:rPr>
          <w:rFonts w:hint="eastAsia" w:hAnsi="宋体" w:cs="宋体"/>
          <w:szCs w:val="21"/>
        </w:rPr>
      </w:pPr>
      <w:r>
        <w:rPr>
          <w:rFonts w:hint="eastAsia" w:hAnsi="宋体" w:cs="宋体"/>
          <w:szCs w:val="21"/>
        </w:rPr>
      </w:r>
      <w:r/>
    </w:p>
    <w:p>
      <w:pPr>
        <w:pStyle w:val="982"/>
        <w:ind w:firstLine="420"/>
        <w:jc w:val="right"/>
        <w:rPr>
          <w:rFonts w:hint="eastAsia" w:cs="宋体"/>
        </w:rPr>
      </w:pPr>
      <w:r>
        <w:rPr>
          <w:rFonts w:hint="eastAsia" w:cs="宋体"/>
        </w:rPr>
      </w:r>
      <w:r/>
    </w:p>
    <w:p>
      <w:pPr>
        <w:pStyle w:val="982"/>
        <w:ind w:firstLine="420"/>
        <w:jc w:val="right"/>
        <w:rPr>
          <w:rFonts w:hint="eastAsia" w:cs="宋体"/>
        </w:rPr>
      </w:pPr>
      <w:r>
        <w:rPr>
          <w:rFonts w:hint="eastAsia" w:cs="宋体"/>
        </w:rPr>
      </w:r>
      <w:r/>
    </w:p>
    <w:p>
      <w:pPr>
        <w:pStyle w:val="982"/>
        <w:ind w:firstLine="420"/>
        <w:jc w:val="right"/>
        <w:rPr>
          <w:rFonts w:hint="eastAsia" w:cs="宋体"/>
        </w:rPr>
      </w:pPr>
      <w:r>
        <w:rPr>
          <w:rFonts w:hint="eastAsia" w:cs="宋体"/>
        </w:rPr>
      </w:r>
      <w:r/>
    </w:p>
    <w:p>
      <w:pPr>
        <w:pStyle w:val="982"/>
        <w:ind w:firstLine="420"/>
        <w:jc w:val="center"/>
        <w:rPr>
          <w:rFonts w:hint="eastAsia" w:cs="宋体"/>
        </w:rPr>
      </w:pPr>
      <w:r>
        <w:rPr>
          <w:rFonts w:hint="eastAsia" w:cs="宋体"/>
        </w:rPr>
        <w:t xml:space="preserve">                                         年    月     日</w:t>
      </w:r>
      <w:r/>
    </w:p>
    <w:p>
      <w:pPr>
        <w:pStyle w:val="982"/>
        <w:rPr>
          <w:rFonts w:hint="eastAsia" w:cs="宋体"/>
        </w:rPr>
      </w:pPr>
      <w:r>
        <w:rPr>
          <w:rFonts w:hint="eastAsia" w:cs="宋体"/>
        </w:rPr>
      </w:r>
      <w:r/>
    </w:p>
    <w:p>
      <w:pPr>
        <w:pStyle w:val="982"/>
        <w:ind w:firstLine="211"/>
        <w:spacing w:line="440" w:lineRule="exact"/>
        <w:rPr>
          <w:rFonts w:hint="eastAsia" w:cs="宋体"/>
          <w:b/>
          <w:bCs/>
        </w:rPr>
      </w:pPr>
      <w:r>
        <w:rPr>
          <w:rFonts w:hint="eastAsia" w:cs="宋体"/>
          <w:b/>
          <w:bCs/>
        </w:rPr>
      </w:r>
      <w:r/>
    </w:p>
    <w:p>
      <w:pPr>
        <w:pStyle w:val="982"/>
        <w:rPr>
          <w:rFonts w:hint="eastAsia" w:cs="宋体"/>
          <w:b/>
        </w:rPr>
      </w:pPr>
      <w:r>
        <w:rPr>
          <w:rFonts w:hint="eastAsia" w:cs="宋体"/>
          <w:b/>
          <w:bCs/>
        </w:rPr>
        <w:t xml:space="preserve">后附身份证</w:t>
        <w:br w:type="page" w:clear="all"/>
      </w:r>
      <w:r>
        <w:rPr>
          <w:rFonts w:hint="eastAsia" w:cs="宋体"/>
          <w:b/>
        </w:rPr>
        <w:t xml:space="preserve">附件3、开标一览表</w:t>
      </w:r>
      <w:r/>
    </w:p>
    <w:p>
      <w:pPr>
        <w:pStyle w:val="982"/>
        <w:jc w:val="center"/>
        <w:spacing w:line="600" w:lineRule="auto"/>
        <w:rPr>
          <w:rFonts w:hint="eastAsia" w:cs="宋体"/>
          <w:b/>
          <w:bCs/>
        </w:rPr>
      </w:pPr>
      <w:r>
        <w:rPr>
          <w:rFonts w:hint="eastAsia" w:cs="宋体"/>
          <w:b/>
          <w:bCs/>
        </w:rPr>
        <w:t xml:space="preserve">开标一览表</w:t>
      </w:r>
      <w:r/>
    </w:p>
    <w:p>
      <w:pPr>
        <w:pStyle w:val="1037"/>
        <w:rPr>
          <w:rFonts w:hint="eastAsia" w:cs="宋体"/>
          <w:sz w:val="21"/>
        </w:rPr>
      </w:pPr>
      <w:r>
        <w:rPr>
          <w:rFonts w:hint="eastAsia" w:cs="宋体"/>
          <w:sz w:val="21"/>
        </w:rPr>
        <w:t xml:space="preserve">项目名称</w:t>
      </w:r>
      <w:r/>
    </w:p>
    <w:p>
      <w:pPr>
        <w:pStyle w:val="1037"/>
        <w:rPr>
          <w:rFonts w:hint="eastAsia" w:cs="宋体"/>
          <w:sz w:val="21"/>
        </w:rPr>
      </w:pPr>
      <w:r>
        <w:rPr>
          <w:rFonts w:hint="eastAsia" w:cs="宋体"/>
          <w:sz w:val="21"/>
        </w:rPr>
        <w:t xml:space="preserve">项目编号</w:t>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5213"/>
        <w:gridCol w:w="2325"/>
        <w:gridCol w:w="1682"/>
      </w:tblGrid>
      <w:tr>
        <w:trPr>
          <w:trHeight w:val="680"/>
        </w:trPr>
        <w:tc>
          <w:tcPr>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pStyle w:val="982"/>
              <w:jc w:val="center"/>
              <w:rPr>
                <w:rFonts w:hint="eastAsia" w:cs="宋体"/>
              </w:rPr>
            </w:pPr>
            <w:r>
              <w:rPr>
                <w:rFonts w:hint="eastAsia"/>
              </w:rPr>
              <w:t xml:space="preserve">投标人名称</w:t>
            </w:r>
            <w:r>
              <w:rPr>
                <w:rFonts w:hint="eastAsia" w:cs="宋体"/>
              </w:rPr>
            </w:r>
            <w:r/>
          </w:p>
        </w:tc>
        <w:tc>
          <w:tcPr>
            <w:tcBorders>
              <w:top w:val="single" w:color="000000" w:sz="4" w:space="0"/>
              <w:left w:val="none" w:color="000000" w:sz="4" w:space="0"/>
              <w:bottom w:val="single" w:color="000000" w:sz="4" w:space="0"/>
              <w:right w:val="single" w:color="000000" w:sz="4" w:space="0"/>
            </w:tcBorders>
            <w:tcW w:w="2325" w:type="dxa"/>
            <w:vAlign w:val="center"/>
            <w:textDirection w:val="lrTb"/>
            <w:noWrap w:val="false"/>
          </w:tcPr>
          <w:p>
            <w:pPr>
              <w:pStyle w:val="982"/>
              <w:jc w:val="center"/>
              <w:spacing w:line="360" w:lineRule="auto"/>
              <w:widowControl/>
              <w:rPr>
                <w:rFonts w:cs="宋体"/>
              </w:rPr>
            </w:pPr>
            <w:r>
              <w:rPr>
                <w:rFonts w:hint="eastAsia" w:cs="宋体"/>
              </w:rPr>
              <w:t xml:space="preserve">投标报价</w:t>
            </w:r>
            <w:r>
              <w:rPr>
                <w:rFonts w:cs="宋体"/>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pStyle w:val="982"/>
              <w:jc w:val="center"/>
              <w:spacing w:line="360" w:lineRule="auto"/>
              <w:widowControl/>
              <w:rPr>
                <w:rFonts w:cs="宋体"/>
                <w:bCs/>
              </w:rPr>
            </w:pPr>
            <w:r>
              <w:rPr>
                <w:rFonts w:hint="eastAsia" w:cs="宋体"/>
                <w:bCs/>
              </w:rPr>
              <w:t xml:space="preserve">备注</w:t>
            </w:r>
            <w:r>
              <w:rPr>
                <w:rFonts w:cs="宋体"/>
                <w:bCs/>
              </w:rPr>
            </w:r>
            <w:r/>
          </w:p>
        </w:tc>
      </w:tr>
      <w:tr>
        <w:trPr>
          <w:trHeight w:val="680"/>
        </w:trPr>
        <w:tc>
          <w:tcPr>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pStyle w:val="982"/>
              <w:jc w:val="center"/>
              <w:spacing w:line="360" w:lineRule="auto"/>
              <w:widowControl/>
              <w:rPr>
                <w:rFonts w:hint="eastAsia" w:cs="宋体"/>
              </w:rPr>
            </w:pPr>
            <w:r>
              <w:rPr>
                <w:rFonts w:hint="eastAsia" w:cs="宋体"/>
              </w:rPr>
            </w:r>
            <w:r/>
          </w:p>
        </w:tc>
        <w:tc>
          <w:tcPr>
            <w:tcBorders>
              <w:top w:val="single" w:color="000000" w:sz="4" w:space="0"/>
              <w:left w:val="none" w:color="000000" w:sz="4" w:space="0"/>
              <w:bottom w:val="single" w:color="000000" w:sz="4" w:space="0"/>
              <w:right w:val="single" w:color="000000" w:sz="4" w:space="0"/>
            </w:tcBorders>
            <w:tcW w:w="2325" w:type="dxa"/>
            <w:vAlign w:val="center"/>
            <w:textDirection w:val="lrTb"/>
            <w:noWrap w:val="false"/>
          </w:tcPr>
          <w:p>
            <w:pPr>
              <w:pStyle w:val="982"/>
              <w:jc w:val="center"/>
              <w:spacing w:line="360" w:lineRule="auto"/>
              <w:widowControl/>
              <w:rPr>
                <w:rFonts w:cs="宋体"/>
              </w:rPr>
            </w:pPr>
            <w:r>
              <w:rPr>
                <w:rFonts w:cs="宋体"/>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pStyle w:val="982"/>
              <w:jc w:val="center"/>
              <w:spacing w:line="360" w:lineRule="auto"/>
              <w:widowControl/>
              <w:rPr>
                <w:rFonts w:hint="eastAsia" w:cs="宋体"/>
              </w:rPr>
            </w:pPr>
            <w:r>
              <w:rPr>
                <w:rFonts w:hint="eastAsia" w:cs="宋体"/>
              </w:rPr>
            </w:r>
            <w:r/>
          </w:p>
        </w:tc>
      </w:tr>
    </w:tbl>
    <w:p>
      <w:pPr>
        <w:pStyle w:val="982"/>
        <w:ind w:firstLine="420"/>
        <w:jc w:val="left"/>
        <w:spacing w:line="360" w:lineRule="auto"/>
        <w:rPr>
          <w:rFonts w:hint="eastAsia" w:cs="宋体"/>
        </w:rPr>
      </w:pPr>
      <w:r>
        <w:rPr>
          <w:rFonts w:hint="eastAsia" w:cs="宋体"/>
        </w:rPr>
        <w:t xml:space="preserve">供应商（盖章）：</w:t>
      </w:r>
      <w:r/>
    </w:p>
    <w:p>
      <w:pPr>
        <w:pStyle w:val="982"/>
        <w:jc w:val="left"/>
        <w:spacing w:line="400" w:lineRule="exact"/>
        <w:rPr>
          <w:rFonts w:hint="eastAsia" w:cs="宋体"/>
          <w:b/>
        </w:rPr>
      </w:pPr>
      <w:r>
        <w:rPr>
          <w:rFonts w:hint="eastAsia" w:cs="宋体"/>
          <w:b/>
        </w:rPr>
        <w:br w:type="page" w:clear="all"/>
        <w:t xml:space="preserve">附件4、技术要求对照表</w:t>
      </w:r>
      <w:r/>
    </w:p>
    <w:p>
      <w:pPr>
        <w:pStyle w:val="982"/>
        <w:jc w:val="center"/>
        <w:spacing w:line="480" w:lineRule="auto"/>
        <w:rPr>
          <w:rFonts w:hint="eastAsia" w:cs="宋体"/>
          <w:b/>
          <w:bCs/>
        </w:rPr>
      </w:pPr>
      <w:r>
        <w:rPr>
          <w:rFonts w:hint="eastAsia" w:cs="宋体"/>
          <w:b/>
          <w:bCs/>
        </w:rPr>
        <w:t xml:space="preserve">技术要求对照表</w:t>
      </w:r>
      <w:r/>
    </w:p>
    <w:p>
      <w:pPr>
        <w:pStyle w:val="982"/>
        <w:ind w:firstLine="283"/>
        <w:spacing w:line="480" w:lineRule="exact"/>
        <w:rPr>
          <w:rFonts w:hint="eastAsia" w:cs="宋体"/>
        </w:rPr>
      </w:pPr>
      <w:r>
        <w:rPr>
          <w:rFonts w:hint="eastAsia" w:cs="宋体"/>
        </w:rPr>
        <w:t xml:space="preserve">项目编号：</w:t>
      </w:r>
      <w:r>
        <w:rPr>
          <w:rFonts w:hint="eastAsia" w:cs="宋体"/>
        </w:rPr>
        <w:t xml:space="preserve">JSZC-320500-SZYX-G2024-0017 </w:t>
      </w:r>
      <w:r>
        <w:rPr>
          <w:rFonts w:hint="eastAsia" w:cs="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984"/>
        <w:gridCol w:w="1684"/>
        <w:gridCol w:w="2251"/>
        <w:gridCol w:w="1701"/>
        <w:gridCol w:w="1027"/>
      </w:tblGrid>
      <w:tr>
        <w:trPr>
          <w:trHeight w:val="340"/>
        </w:trPr>
        <w:tc>
          <w:tcPr>
            <w:tcW w:w="959" w:type="dxa"/>
            <w:vAlign w:val="center"/>
            <w:textDirection w:val="lrTb"/>
            <w:noWrap w:val="false"/>
          </w:tcPr>
          <w:p>
            <w:pPr>
              <w:pStyle w:val="982"/>
              <w:jc w:val="center"/>
              <w:rPr>
                <w:rFonts w:hint="eastAsia" w:cs="宋体"/>
              </w:rPr>
            </w:pPr>
            <w:r>
              <w:rPr>
                <w:rFonts w:hint="eastAsia" w:cs="宋体"/>
              </w:rPr>
              <w:t xml:space="preserve">序号</w:t>
            </w:r>
            <w:r/>
          </w:p>
        </w:tc>
        <w:tc>
          <w:tcPr>
            <w:tcW w:w="1984" w:type="dxa"/>
            <w:vAlign w:val="center"/>
            <w:textDirection w:val="lrTb"/>
            <w:noWrap w:val="false"/>
          </w:tcPr>
          <w:p>
            <w:pPr>
              <w:pStyle w:val="982"/>
              <w:jc w:val="center"/>
              <w:rPr>
                <w:rFonts w:hint="eastAsia" w:cs="宋体"/>
              </w:rPr>
            </w:pPr>
            <w:r>
              <w:rPr>
                <w:rFonts w:hint="eastAsia" w:cs="宋体"/>
              </w:rPr>
              <w:t xml:space="preserve">名称</w:t>
            </w:r>
            <w:r/>
          </w:p>
        </w:tc>
        <w:tc>
          <w:tcPr>
            <w:tcW w:w="1684" w:type="dxa"/>
            <w:vAlign w:val="center"/>
            <w:textDirection w:val="lrTb"/>
            <w:noWrap w:val="false"/>
          </w:tcPr>
          <w:p>
            <w:pPr>
              <w:pStyle w:val="982"/>
              <w:jc w:val="center"/>
              <w:rPr>
                <w:rFonts w:hint="eastAsia" w:cs="宋体"/>
              </w:rPr>
            </w:pPr>
            <w:r>
              <w:rPr>
                <w:rFonts w:hint="eastAsia" w:cs="宋体"/>
              </w:rPr>
              <w:t xml:space="preserve">招标需求</w:t>
            </w:r>
            <w:r/>
          </w:p>
        </w:tc>
        <w:tc>
          <w:tcPr>
            <w:tcW w:w="2251" w:type="dxa"/>
            <w:vAlign w:val="center"/>
            <w:textDirection w:val="lrTb"/>
            <w:noWrap w:val="false"/>
          </w:tcPr>
          <w:p>
            <w:pPr>
              <w:pStyle w:val="982"/>
              <w:jc w:val="center"/>
              <w:rPr>
                <w:rFonts w:hint="eastAsia" w:cs="宋体"/>
              </w:rPr>
            </w:pPr>
            <w:r>
              <w:rPr>
                <w:rFonts w:hint="eastAsia" w:cs="宋体"/>
              </w:rPr>
              <w:t xml:space="preserve">响应内容</w:t>
            </w:r>
            <w:r/>
          </w:p>
        </w:tc>
        <w:tc>
          <w:tcPr>
            <w:tcW w:w="1701" w:type="dxa"/>
            <w:vAlign w:val="center"/>
            <w:textDirection w:val="lrTb"/>
            <w:noWrap w:val="false"/>
          </w:tcPr>
          <w:p>
            <w:pPr>
              <w:pStyle w:val="982"/>
              <w:jc w:val="center"/>
              <w:rPr>
                <w:rFonts w:hint="eastAsia" w:cs="宋体"/>
              </w:rPr>
            </w:pPr>
            <w:r>
              <w:rPr>
                <w:rFonts w:hint="eastAsia" w:cs="宋体"/>
              </w:rPr>
              <w:t xml:space="preserve">偏离情况</w:t>
            </w:r>
            <w:r/>
          </w:p>
        </w:tc>
        <w:tc>
          <w:tcPr>
            <w:tcW w:w="1027" w:type="dxa"/>
            <w:vAlign w:val="center"/>
            <w:textDirection w:val="lrTb"/>
            <w:noWrap w:val="false"/>
          </w:tcPr>
          <w:p>
            <w:pPr>
              <w:pStyle w:val="982"/>
              <w:jc w:val="center"/>
              <w:rPr>
                <w:rFonts w:hint="eastAsia" w:cs="宋体"/>
              </w:rPr>
            </w:pPr>
            <w:r>
              <w:rPr>
                <w:rFonts w:hint="eastAsia" w:cs="宋体"/>
              </w:rPr>
              <w:t xml:space="preserve">说明</w:t>
            </w:r>
            <w:r/>
          </w:p>
        </w:tc>
      </w:tr>
      <w:tr>
        <w:trPr>
          <w:trHeight w:val="340"/>
        </w:trPr>
        <w:tc>
          <w:tcPr>
            <w:tcW w:w="959" w:type="dxa"/>
            <w:vAlign w:val="center"/>
            <w:textDirection w:val="lrTb"/>
            <w:noWrap w:val="false"/>
          </w:tcPr>
          <w:p>
            <w:pPr>
              <w:pStyle w:val="982"/>
              <w:rPr>
                <w:rFonts w:hint="eastAsia" w:cs="宋体"/>
              </w:rPr>
            </w:pPr>
            <w:r>
              <w:rPr>
                <w:rFonts w:hint="eastAsia" w:cs="宋体"/>
              </w:rPr>
            </w:r>
            <w:r/>
          </w:p>
        </w:tc>
        <w:tc>
          <w:tcPr>
            <w:tcW w:w="1984" w:type="dxa"/>
            <w:vAlign w:val="center"/>
            <w:textDirection w:val="lrTb"/>
            <w:noWrap w:val="false"/>
          </w:tcPr>
          <w:p>
            <w:pPr>
              <w:pStyle w:val="982"/>
              <w:rPr>
                <w:rFonts w:hint="eastAsia" w:cs="宋体"/>
              </w:rPr>
            </w:pPr>
            <w:r>
              <w:rPr>
                <w:rFonts w:hint="eastAsia" w:cs="宋体"/>
              </w:rPr>
            </w:r>
            <w:r/>
          </w:p>
        </w:tc>
        <w:tc>
          <w:tcPr>
            <w:tcW w:w="1684" w:type="dxa"/>
            <w:vAlign w:val="center"/>
            <w:textDirection w:val="lrTb"/>
            <w:noWrap w:val="false"/>
          </w:tcPr>
          <w:p>
            <w:pPr>
              <w:pStyle w:val="982"/>
              <w:rPr>
                <w:rFonts w:hint="eastAsia" w:cs="宋体"/>
              </w:rPr>
            </w:pPr>
            <w:r>
              <w:rPr>
                <w:rFonts w:hint="eastAsia" w:cs="宋体"/>
              </w:rPr>
            </w:r>
            <w:r/>
          </w:p>
        </w:tc>
        <w:tc>
          <w:tcPr>
            <w:tcW w:w="2251" w:type="dxa"/>
            <w:vAlign w:val="center"/>
            <w:textDirection w:val="lrTb"/>
            <w:noWrap w:val="false"/>
          </w:tcPr>
          <w:p>
            <w:pPr>
              <w:pStyle w:val="982"/>
              <w:rPr>
                <w:rFonts w:hint="eastAsia" w:cs="宋体"/>
              </w:rPr>
            </w:pPr>
            <w:r>
              <w:rPr>
                <w:rFonts w:hint="eastAsia" w:cs="宋体"/>
              </w:rPr>
            </w:r>
            <w:r/>
          </w:p>
        </w:tc>
        <w:tc>
          <w:tcPr>
            <w:tcW w:w="1701" w:type="dxa"/>
            <w:vAlign w:val="center"/>
            <w:textDirection w:val="lrTb"/>
            <w:noWrap w:val="false"/>
          </w:tcPr>
          <w:p>
            <w:pPr>
              <w:pStyle w:val="982"/>
              <w:rPr>
                <w:rFonts w:hint="eastAsia" w:cs="宋体"/>
              </w:rPr>
            </w:pPr>
            <w:r>
              <w:rPr>
                <w:rFonts w:hint="eastAsia" w:cs="宋体"/>
              </w:rPr>
            </w:r>
            <w:r/>
          </w:p>
        </w:tc>
        <w:tc>
          <w:tcPr>
            <w:tcW w:w="1027" w:type="dxa"/>
            <w:vAlign w:val="center"/>
            <w:textDirection w:val="lrTb"/>
            <w:noWrap w:val="false"/>
          </w:tcPr>
          <w:p>
            <w:pPr>
              <w:pStyle w:val="982"/>
              <w:rPr>
                <w:rFonts w:hint="eastAsia" w:cs="宋体"/>
              </w:rPr>
            </w:pPr>
            <w:r>
              <w:rPr>
                <w:rFonts w:hint="eastAsia" w:cs="宋体"/>
              </w:rPr>
            </w:r>
            <w:r/>
          </w:p>
        </w:tc>
      </w:tr>
      <w:tr>
        <w:trPr>
          <w:trHeight w:val="340"/>
        </w:trPr>
        <w:tc>
          <w:tcPr>
            <w:tcW w:w="959" w:type="dxa"/>
            <w:vAlign w:val="center"/>
            <w:textDirection w:val="lrTb"/>
            <w:noWrap w:val="false"/>
          </w:tcPr>
          <w:p>
            <w:pPr>
              <w:pStyle w:val="982"/>
              <w:rPr>
                <w:rFonts w:hint="eastAsia" w:cs="宋体"/>
              </w:rPr>
            </w:pPr>
            <w:r>
              <w:rPr>
                <w:rFonts w:hint="eastAsia" w:cs="宋体"/>
              </w:rPr>
            </w:r>
            <w:r/>
          </w:p>
        </w:tc>
        <w:tc>
          <w:tcPr>
            <w:tcW w:w="1984" w:type="dxa"/>
            <w:vAlign w:val="center"/>
            <w:textDirection w:val="lrTb"/>
            <w:noWrap w:val="false"/>
          </w:tcPr>
          <w:p>
            <w:pPr>
              <w:pStyle w:val="982"/>
              <w:rPr>
                <w:rFonts w:hint="eastAsia" w:cs="宋体"/>
              </w:rPr>
            </w:pPr>
            <w:r>
              <w:rPr>
                <w:rFonts w:hint="eastAsia" w:cs="宋体"/>
              </w:rPr>
            </w:r>
            <w:r/>
          </w:p>
        </w:tc>
        <w:tc>
          <w:tcPr>
            <w:tcW w:w="1684" w:type="dxa"/>
            <w:vAlign w:val="center"/>
            <w:textDirection w:val="lrTb"/>
            <w:noWrap w:val="false"/>
          </w:tcPr>
          <w:p>
            <w:pPr>
              <w:pStyle w:val="982"/>
              <w:rPr>
                <w:rFonts w:hint="eastAsia" w:cs="宋体"/>
              </w:rPr>
            </w:pPr>
            <w:r>
              <w:rPr>
                <w:rFonts w:hint="eastAsia" w:cs="宋体"/>
              </w:rPr>
            </w:r>
            <w:r/>
          </w:p>
        </w:tc>
        <w:tc>
          <w:tcPr>
            <w:tcW w:w="2251" w:type="dxa"/>
            <w:vAlign w:val="center"/>
            <w:textDirection w:val="lrTb"/>
            <w:noWrap w:val="false"/>
          </w:tcPr>
          <w:p>
            <w:pPr>
              <w:pStyle w:val="982"/>
              <w:rPr>
                <w:rFonts w:hint="eastAsia" w:cs="宋体"/>
              </w:rPr>
            </w:pPr>
            <w:r>
              <w:rPr>
                <w:rFonts w:hint="eastAsia" w:cs="宋体"/>
              </w:rPr>
            </w:r>
            <w:r/>
          </w:p>
        </w:tc>
        <w:tc>
          <w:tcPr>
            <w:tcW w:w="1701" w:type="dxa"/>
            <w:vAlign w:val="center"/>
            <w:textDirection w:val="lrTb"/>
            <w:noWrap w:val="false"/>
          </w:tcPr>
          <w:p>
            <w:pPr>
              <w:pStyle w:val="982"/>
              <w:rPr>
                <w:rFonts w:hint="eastAsia" w:cs="宋体"/>
              </w:rPr>
            </w:pPr>
            <w:r>
              <w:rPr>
                <w:rFonts w:hint="eastAsia" w:cs="宋体"/>
              </w:rPr>
            </w:r>
            <w:r/>
          </w:p>
        </w:tc>
        <w:tc>
          <w:tcPr>
            <w:tcW w:w="1027" w:type="dxa"/>
            <w:vAlign w:val="center"/>
            <w:textDirection w:val="lrTb"/>
            <w:noWrap w:val="false"/>
          </w:tcPr>
          <w:p>
            <w:pPr>
              <w:pStyle w:val="982"/>
              <w:rPr>
                <w:rFonts w:hint="eastAsia" w:cs="宋体"/>
              </w:rPr>
            </w:pPr>
            <w:r>
              <w:rPr>
                <w:rFonts w:hint="eastAsia" w:cs="宋体"/>
              </w:rPr>
            </w:r>
            <w:r/>
          </w:p>
        </w:tc>
      </w:tr>
      <w:tr>
        <w:trPr>
          <w:trHeight w:val="340"/>
        </w:trPr>
        <w:tc>
          <w:tcPr>
            <w:tcW w:w="959" w:type="dxa"/>
            <w:vAlign w:val="center"/>
            <w:textDirection w:val="lrTb"/>
            <w:noWrap w:val="false"/>
          </w:tcPr>
          <w:p>
            <w:pPr>
              <w:pStyle w:val="982"/>
              <w:rPr>
                <w:rFonts w:hint="eastAsia" w:cs="宋体"/>
              </w:rPr>
            </w:pPr>
            <w:r>
              <w:rPr>
                <w:rFonts w:hint="eastAsia" w:cs="宋体"/>
              </w:rPr>
            </w:r>
            <w:r/>
          </w:p>
        </w:tc>
        <w:tc>
          <w:tcPr>
            <w:tcW w:w="1984" w:type="dxa"/>
            <w:vAlign w:val="center"/>
            <w:textDirection w:val="lrTb"/>
            <w:noWrap w:val="false"/>
          </w:tcPr>
          <w:p>
            <w:pPr>
              <w:pStyle w:val="982"/>
              <w:rPr>
                <w:rFonts w:hint="eastAsia" w:cs="宋体"/>
              </w:rPr>
            </w:pPr>
            <w:r>
              <w:rPr>
                <w:rFonts w:hint="eastAsia" w:cs="宋体"/>
              </w:rPr>
            </w:r>
            <w:r/>
          </w:p>
        </w:tc>
        <w:tc>
          <w:tcPr>
            <w:tcW w:w="1684" w:type="dxa"/>
            <w:vAlign w:val="center"/>
            <w:textDirection w:val="lrTb"/>
            <w:noWrap w:val="false"/>
          </w:tcPr>
          <w:p>
            <w:pPr>
              <w:pStyle w:val="982"/>
              <w:rPr>
                <w:rFonts w:hint="eastAsia" w:cs="宋体"/>
              </w:rPr>
            </w:pPr>
            <w:r>
              <w:rPr>
                <w:rFonts w:hint="eastAsia" w:cs="宋体"/>
              </w:rPr>
            </w:r>
            <w:r/>
          </w:p>
        </w:tc>
        <w:tc>
          <w:tcPr>
            <w:tcW w:w="2251" w:type="dxa"/>
            <w:vAlign w:val="center"/>
            <w:textDirection w:val="lrTb"/>
            <w:noWrap w:val="false"/>
          </w:tcPr>
          <w:p>
            <w:pPr>
              <w:pStyle w:val="982"/>
              <w:rPr>
                <w:rFonts w:hint="eastAsia" w:cs="宋体"/>
              </w:rPr>
            </w:pPr>
            <w:r>
              <w:rPr>
                <w:rFonts w:hint="eastAsia" w:cs="宋体"/>
              </w:rPr>
            </w:r>
            <w:r/>
          </w:p>
        </w:tc>
        <w:tc>
          <w:tcPr>
            <w:tcW w:w="1701" w:type="dxa"/>
            <w:vAlign w:val="center"/>
            <w:textDirection w:val="lrTb"/>
            <w:noWrap w:val="false"/>
          </w:tcPr>
          <w:p>
            <w:pPr>
              <w:pStyle w:val="982"/>
              <w:rPr>
                <w:rFonts w:hint="eastAsia" w:cs="宋体"/>
              </w:rPr>
            </w:pPr>
            <w:r>
              <w:rPr>
                <w:rFonts w:hint="eastAsia" w:cs="宋体"/>
              </w:rPr>
            </w:r>
            <w:r/>
          </w:p>
        </w:tc>
        <w:tc>
          <w:tcPr>
            <w:tcW w:w="1027" w:type="dxa"/>
            <w:vAlign w:val="center"/>
            <w:textDirection w:val="lrTb"/>
            <w:noWrap w:val="false"/>
          </w:tcPr>
          <w:p>
            <w:pPr>
              <w:pStyle w:val="982"/>
              <w:rPr>
                <w:rFonts w:hint="eastAsia" w:cs="宋体"/>
              </w:rPr>
            </w:pPr>
            <w:r>
              <w:rPr>
                <w:rFonts w:hint="eastAsia" w:cs="宋体"/>
              </w:rPr>
            </w:r>
            <w:r/>
          </w:p>
        </w:tc>
      </w:tr>
    </w:tbl>
    <w:p>
      <w:pPr>
        <w:pStyle w:val="982"/>
        <w:spacing w:line="400" w:lineRule="exact"/>
        <w:rPr>
          <w:rFonts w:hint="eastAsia" w:cs="宋体"/>
        </w:rPr>
      </w:pPr>
      <w:r>
        <w:rPr>
          <w:rFonts w:hint="eastAsia" w:cs="宋体"/>
        </w:rPr>
        <w:t xml:space="preserve">注：1、投标供应商应对照招标文件要求等进行响应说明，所响应标的物与招标文件的规定有偏离的，应在此表中申明与招标要求条文的偏差和例外。</w:t>
      </w:r>
      <w:r/>
    </w:p>
    <w:p>
      <w:pPr>
        <w:pStyle w:val="982"/>
        <w:ind w:firstLine="420"/>
        <w:spacing w:line="400" w:lineRule="exact"/>
        <w:rPr>
          <w:rFonts w:hint="eastAsia" w:cs="宋体"/>
        </w:rPr>
      </w:pPr>
      <w:r>
        <w:rPr>
          <w:rFonts w:hint="eastAsia" w:cs="宋体"/>
        </w:rPr>
        <w:t xml:space="preserve">2、未在上表中说明的，如在投标文件其他内容中已有文字说明的，则以已有文字说明为准，否则，将被认为完全响应招标文件的规定。</w:t>
      </w:r>
      <w:r/>
    </w:p>
    <w:p>
      <w:pPr>
        <w:pStyle w:val="999"/>
        <w:ind w:firstLine="0"/>
        <w:spacing w:line="400" w:lineRule="exact"/>
        <w:rPr>
          <w:rFonts w:ascii="宋体" w:hAnsi="宋体" w:eastAsia="宋体"/>
          <w:sz w:val="21"/>
          <w:szCs w:val="21"/>
        </w:rPr>
      </w:pPr>
      <w:r>
        <w:rPr>
          <w:rFonts w:hint="eastAsia" w:hAnsi="宋体" w:eastAsia="宋体"/>
          <w:sz w:val="21"/>
          <w:szCs w:val="21"/>
        </w:rPr>
        <w:t xml:space="preserve">供应商：（公章）</w:t>
      </w:r>
      <w:r>
        <w:rPr>
          <w:rFonts w:ascii="宋体" w:hAnsi="宋体" w:eastAsia="宋体"/>
          <w:sz w:val="21"/>
          <w:szCs w:val="21"/>
        </w:rPr>
      </w:r>
      <w:r/>
    </w:p>
    <w:p>
      <w:pPr>
        <w:pStyle w:val="999"/>
        <w:ind w:firstLine="0"/>
        <w:spacing w:line="400" w:lineRule="exact"/>
        <w:rPr>
          <w:rFonts w:ascii="宋体" w:hAnsi="宋体" w:eastAsia="宋体"/>
          <w:sz w:val="21"/>
          <w:szCs w:val="21"/>
        </w:rPr>
      </w:pPr>
      <w:r>
        <w:rPr>
          <w:rFonts w:hint="eastAsia" w:ascii="宋体" w:hAnsi="宋体" w:eastAsia="宋体"/>
          <w:sz w:val="21"/>
          <w:szCs w:val="21"/>
        </w:rPr>
        <w:t xml:space="preserve">法定代表人或代理人（签字或盖章）</w:t>
      </w:r>
      <w:r>
        <w:rPr>
          <w:rFonts w:hint="eastAsia" w:ascii="宋体" w:hAnsi="宋体" w:eastAsia="宋体"/>
          <w:bCs/>
          <w:sz w:val="21"/>
          <w:szCs w:val="21"/>
        </w:rPr>
        <w:t xml:space="preserve">：</w:t>
      </w:r>
      <w:r>
        <w:rPr>
          <w:rFonts w:ascii="宋体" w:hAnsi="宋体" w:eastAsia="宋体"/>
          <w:sz w:val="21"/>
          <w:szCs w:val="21"/>
        </w:rPr>
      </w:r>
      <w:r/>
    </w:p>
    <w:p>
      <w:pPr>
        <w:pStyle w:val="999"/>
        <w:ind w:firstLine="0"/>
        <w:spacing w:line="400" w:lineRule="exact"/>
        <w:rPr>
          <w:rFonts w:ascii="宋体" w:hAnsi="宋体" w:eastAsia="宋体"/>
          <w:b/>
          <w:sz w:val="21"/>
          <w:szCs w:val="21"/>
        </w:rPr>
      </w:pPr>
      <w:r>
        <w:rPr>
          <w:rFonts w:hint="eastAsia" w:ascii="宋体" w:hAnsi="宋体" w:eastAsia="宋体"/>
          <w:bCs/>
          <w:sz w:val="21"/>
          <w:szCs w:val="21"/>
        </w:rPr>
        <w:t xml:space="preserve">日期</w:t>
      </w:r>
      <w:r>
        <w:rPr>
          <w:rFonts w:ascii="宋体" w:hAnsi="宋体" w:eastAsia="宋体"/>
          <w:bCs/>
          <w:sz w:val="21"/>
          <w:szCs w:val="21"/>
        </w:rPr>
        <w:t xml:space="preserve">:</w:t>
      </w:r>
      <w:r>
        <w:rPr>
          <w:rFonts w:ascii="宋体" w:hAnsi="宋体" w:eastAsia="宋体"/>
          <w:b/>
          <w:sz w:val="21"/>
          <w:szCs w:val="21"/>
        </w:rPr>
      </w:r>
      <w:r/>
    </w:p>
    <w:p>
      <w:pPr>
        <w:pStyle w:val="982"/>
        <w:rPr>
          <w:rFonts w:hint="eastAsia" w:cs="宋体"/>
          <w:b/>
        </w:rPr>
      </w:pPr>
      <w:r>
        <w:rPr>
          <w:rFonts w:hint="eastAsia" w:cs="宋体"/>
          <w:b/>
        </w:rPr>
      </w:r>
      <w:r/>
    </w:p>
    <w:p>
      <w:pPr>
        <w:pStyle w:val="982"/>
        <w:rPr>
          <w:rFonts w:hint="eastAsia" w:cs="宋体"/>
          <w:b/>
        </w:rPr>
      </w:pPr>
      <w:r>
        <w:rPr>
          <w:rFonts w:hint="eastAsia" w:cs="宋体"/>
          <w:b/>
        </w:rPr>
        <w:t xml:space="preserve">附件5、商务条款偏离表</w:t>
      </w:r>
      <w:r/>
    </w:p>
    <w:p>
      <w:pPr>
        <w:pStyle w:val="982"/>
        <w:jc w:val="center"/>
        <w:rPr>
          <w:rFonts w:hint="eastAsia" w:cs="宋体"/>
          <w:b/>
          <w:bCs/>
        </w:rPr>
      </w:pPr>
      <w:r>
        <w:rPr>
          <w:rFonts w:hint="eastAsia" w:cs="宋体"/>
          <w:b/>
          <w:bCs/>
        </w:rPr>
        <w:t xml:space="preserve">商务条款偏离表</w:t>
      </w:r>
      <w:r/>
    </w:p>
    <w:p>
      <w:pPr>
        <w:pStyle w:val="982"/>
        <w:spacing w:line="480" w:lineRule="exact"/>
        <w:rPr>
          <w:rFonts w:hint="eastAsia" w:cs="宋体"/>
        </w:rPr>
      </w:pPr>
      <w:r>
        <w:rPr>
          <w:rFonts w:hint="eastAsia" w:cs="宋体"/>
        </w:rPr>
        <w:t xml:space="preserve">项目编号：</w:t>
      </w:r>
      <w:r>
        <w:rPr>
          <w:rFonts w:hint="eastAsia" w:cs="宋体"/>
        </w:rPr>
        <w:t xml:space="preserve">JSZC-320500-SZYX-G2024-0017 </w:t>
      </w:r>
      <w:r>
        <w:rPr>
          <w:rFonts w:hint="eastAsia" w:cs="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1159"/>
        <w:gridCol w:w="5415"/>
        <w:gridCol w:w="1350"/>
        <w:gridCol w:w="866"/>
      </w:tblGrid>
      <w:tr>
        <w:trPr>
          <w:trHeight w:val="57"/>
        </w:trPr>
        <w:tc>
          <w:tcPr>
            <w:tcW w:w="922" w:type="dxa"/>
            <w:vAlign w:val="center"/>
            <w:textDirection w:val="lrTb"/>
            <w:noWrap w:val="false"/>
          </w:tcPr>
          <w:p>
            <w:pPr>
              <w:pStyle w:val="982"/>
              <w:jc w:val="center"/>
              <w:rPr>
                <w:rFonts w:hint="eastAsia" w:cs="宋体"/>
              </w:rPr>
            </w:pPr>
            <w:r>
              <w:rPr>
                <w:rFonts w:hint="eastAsia" w:cs="宋体"/>
              </w:rPr>
              <w:t xml:space="preserve">序号</w:t>
            </w:r>
            <w:r/>
          </w:p>
        </w:tc>
        <w:tc>
          <w:tcPr>
            <w:tcW w:w="1159" w:type="dxa"/>
            <w:vAlign w:val="center"/>
            <w:textDirection w:val="lrTb"/>
            <w:noWrap w:val="false"/>
          </w:tcPr>
          <w:p>
            <w:pPr>
              <w:pStyle w:val="982"/>
              <w:jc w:val="center"/>
              <w:rPr>
                <w:rFonts w:hint="eastAsia" w:cs="宋体"/>
              </w:rPr>
            </w:pPr>
            <w:r>
              <w:rPr>
                <w:rFonts w:hint="eastAsia" w:cs="宋体"/>
              </w:rPr>
              <w:t xml:space="preserve">招标文件条目</w:t>
            </w:r>
            <w:r/>
          </w:p>
        </w:tc>
        <w:tc>
          <w:tcPr>
            <w:tcW w:w="5415" w:type="dxa"/>
            <w:vAlign w:val="center"/>
            <w:textDirection w:val="lrTb"/>
            <w:noWrap w:val="false"/>
          </w:tcPr>
          <w:p>
            <w:pPr>
              <w:pStyle w:val="982"/>
              <w:jc w:val="center"/>
              <w:rPr>
                <w:rFonts w:hint="eastAsia" w:cs="宋体"/>
              </w:rPr>
            </w:pPr>
            <w:r>
              <w:rPr>
                <w:rFonts w:hint="eastAsia" w:cs="宋体"/>
              </w:rPr>
              <w:t xml:space="preserve">招标文件的商务条款</w:t>
            </w:r>
            <w:r/>
          </w:p>
        </w:tc>
        <w:tc>
          <w:tcPr>
            <w:tcW w:w="1350" w:type="dxa"/>
            <w:vAlign w:val="center"/>
            <w:textDirection w:val="lrTb"/>
            <w:noWrap w:val="false"/>
          </w:tcPr>
          <w:p>
            <w:pPr>
              <w:pStyle w:val="982"/>
              <w:jc w:val="center"/>
              <w:rPr>
                <w:rFonts w:hint="eastAsia" w:cs="宋体"/>
              </w:rPr>
            </w:pPr>
            <w:r>
              <w:rPr>
                <w:rFonts w:hint="eastAsia" w:cs="宋体"/>
              </w:rPr>
              <w:t xml:space="preserve">投标文件的商务条款</w:t>
            </w:r>
            <w:r/>
          </w:p>
        </w:tc>
        <w:tc>
          <w:tcPr>
            <w:tcW w:w="866" w:type="dxa"/>
            <w:vAlign w:val="center"/>
            <w:textDirection w:val="lrTb"/>
            <w:noWrap w:val="false"/>
          </w:tcPr>
          <w:p>
            <w:pPr>
              <w:pStyle w:val="982"/>
              <w:jc w:val="center"/>
              <w:rPr>
                <w:rFonts w:hint="eastAsia" w:cs="宋体"/>
              </w:rPr>
            </w:pPr>
            <w:r>
              <w:rPr>
                <w:rFonts w:hint="eastAsia" w:cs="宋体"/>
              </w:rPr>
              <w:t xml:space="preserve">说明</w:t>
            </w:r>
            <w:r/>
          </w:p>
        </w:tc>
      </w:tr>
      <w:tr>
        <w:trPr>
          <w:trHeight w:val="57"/>
        </w:trPr>
        <w:tc>
          <w:tcPr>
            <w:tcW w:w="922" w:type="dxa"/>
            <w:vAlign w:val="center"/>
            <w:textDirection w:val="lrTb"/>
            <w:noWrap w:val="false"/>
          </w:tcPr>
          <w:p>
            <w:pPr>
              <w:pStyle w:val="982"/>
              <w:jc w:val="center"/>
              <w:rPr>
                <w:rFonts w:hint="eastAsia" w:cs="宋体"/>
              </w:rPr>
            </w:pPr>
            <w:r>
              <w:rPr>
                <w:rFonts w:hint="eastAsia" w:cs="宋体"/>
              </w:rPr>
              <w:t xml:space="preserve">1</w:t>
            </w:r>
            <w:r/>
          </w:p>
        </w:tc>
        <w:tc>
          <w:tcPr>
            <w:tcW w:w="1159" w:type="dxa"/>
            <w:vAlign w:val="center"/>
            <w:textDirection w:val="lrTb"/>
            <w:noWrap w:val="false"/>
          </w:tcPr>
          <w:p>
            <w:pPr>
              <w:pStyle w:val="982"/>
              <w:jc w:val="center"/>
              <w:rPr>
                <w:rFonts w:hint="eastAsia" w:cs="宋体"/>
              </w:rPr>
            </w:pPr>
            <w:r>
              <w:rPr>
                <w:rFonts w:hint="eastAsia" w:cs="宋体"/>
              </w:rPr>
              <w:t xml:space="preserve">服务</w:t>
            </w:r>
            <w:r>
              <w:rPr>
                <w:rFonts w:hint="eastAsia" w:cs="宋体"/>
                <w:lang w:val="zh-CN"/>
              </w:rPr>
              <w:t xml:space="preserve">期</w:t>
            </w:r>
            <w:r>
              <w:rPr>
                <w:rFonts w:hint="eastAsia" w:cs="宋体"/>
              </w:rPr>
            </w:r>
            <w:r/>
          </w:p>
        </w:tc>
        <w:tc>
          <w:tcPr>
            <w:tcW w:w="5415" w:type="dxa"/>
            <w:vAlign w:val="center"/>
            <w:textDirection w:val="lrTb"/>
            <w:noWrap w:val="false"/>
          </w:tcPr>
          <w:p>
            <w:pPr>
              <w:pStyle w:val="982"/>
              <w:rPr>
                <w:rFonts w:hint="eastAsia" w:cs="宋体"/>
              </w:rPr>
            </w:pPr>
            <w:r>
              <w:rPr>
                <w:rFonts w:hint="eastAsia" w:cs="宋体"/>
              </w:rPr>
            </w:r>
            <w:r/>
          </w:p>
        </w:tc>
        <w:tc>
          <w:tcPr>
            <w:tcW w:w="1350" w:type="dxa"/>
            <w:vAlign w:val="center"/>
            <w:textDirection w:val="lrTb"/>
            <w:noWrap w:val="false"/>
          </w:tcPr>
          <w:p>
            <w:pPr>
              <w:pStyle w:val="982"/>
              <w:rPr>
                <w:rFonts w:hint="eastAsia" w:cs="宋体"/>
              </w:rPr>
            </w:pPr>
            <w:r>
              <w:rPr>
                <w:rFonts w:hint="eastAsia" w:cs="宋体"/>
              </w:rPr>
            </w:r>
            <w:r/>
          </w:p>
        </w:tc>
        <w:tc>
          <w:tcPr>
            <w:tcW w:w="866" w:type="dxa"/>
            <w:vAlign w:val="center"/>
            <w:textDirection w:val="lrTb"/>
            <w:noWrap w:val="false"/>
          </w:tcPr>
          <w:p>
            <w:pPr>
              <w:pStyle w:val="982"/>
              <w:rPr>
                <w:rFonts w:hint="eastAsia" w:cs="宋体"/>
              </w:rPr>
            </w:pPr>
            <w:r>
              <w:rPr>
                <w:rFonts w:hint="eastAsia" w:cs="宋体"/>
              </w:rPr>
            </w:r>
            <w:r/>
          </w:p>
        </w:tc>
      </w:tr>
      <w:tr>
        <w:trPr>
          <w:trHeight w:val="57"/>
        </w:trPr>
        <w:tc>
          <w:tcPr>
            <w:tcW w:w="922" w:type="dxa"/>
            <w:vAlign w:val="center"/>
            <w:textDirection w:val="lrTb"/>
            <w:noWrap w:val="false"/>
          </w:tcPr>
          <w:p>
            <w:pPr>
              <w:pStyle w:val="982"/>
              <w:jc w:val="center"/>
              <w:rPr>
                <w:rFonts w:hint="eastAsia" w:cs="宋体"/>
              </w:rPr>
            </w:pPr>
            <w:r>
              <w:rPr>
                <w:rFonts w:hint="eastAsia" w:cs="宋体"/>
              </w:rPr>
              <w:t xml:space="preserve">2</w:t>
            </w:r>
            <w:r/>
          </w:p>
        </w:tc>
        <w:tc>
          <w:tcPr>
            <w:tcW w:w="1159" w:type="dxa"/>
            <w:vAlign w:val="center"/>
            <w:textDirection w:val="lrTb"/>
            <w:noWrap w:val="false"/>
          </w:tcPr>
          <w:p>
            <w:pPr>
              <w:pStyle w:val="982"/>
              <w:jc w:val="center"/>
              <w:rPr>
                <w:rFonts w:cs="宋体"/>
              </w:rPr>
            </w:pPr>
            <w:r>
              <w:rPr>
                <w:rFonts w:hint="eastAsia" w:cs="宋体"/>
              </w:rPr>
              <w:t xml:space="preserve">服务响应、完成时间</w:t>
            </w:r>
            <w:r>
              <w:rPr>
                <w:rFonts w:cs="宋体"/>
              </w:rPr>
            </w:r>
            <w:r/>
          </w:p>
        </w:tc>
        <w:tc>
          <w:tcPr>
            <w:tcW w:w="5415" w:type="dxa"/>
            <w:vAlign w:val="center"/>
            <w:textDirection w:val="lrTb"/>
            <w:noWrap w:val="false"/>
          </w:tcPr>
          <w:p>
            <w:pPr>
              <w:pStyle w:val="982"/>
              <w:rPr>
                <w:rFonts w:hint="eastAsia"/>
              </w:rPr>
            </w:pPr>
            <w:r>
              <w:rPr>
                <w:rFonts w:hint="eastAsia"/>
              </w:rPr>
            </w:r>
            <w:r/>
          </w:p>
        </w:tc>
        <w:tc>
          <w:tcPr>
            <w:tcW w:w="1350" w:type="dxa"/>
            <w:vAlign w:val="center"/>
            <w:textDirection w:val="lrTb"/>
            <w:noWrap w:val="false"/>
          </w:tcPr>
          <w:p>
            <w:pPr>
              <w:pStyle w:val="982"/>
              <w:rPr>
                <w:rFonts w:hint="eastAsia" w:cs="宋体"/>
              </w:rPr>
            </w:pPr>
            <w:r>
              <w:rPr>
                <w:rFonts w:hint="eastAsia" w:cs="宋体"/>
              </w:rPr>
            </w:r>
            <w:r/>
          </w:p>
        </w:tc>
        <w:tc>
          <w:tcPr>
            <w:tcW w:w="866" w:type="dxa"/>
            <w:vAlign w:val="center"/>
            <w:textDirection w:val="lrTb"/>
            <w:noWrap w:val="false"/>
          </w:tcPr>
          <w:p>
            <w:pPr>
              <w:pStyle w:val="982"/>
              <w:rPr>
                <w:rFonts w:hint="eastAsia" w:cs="宋体"/>
              </w:rPr>
            </w:pPr>
            <w:r>
              <w:rPr>
                <w:rFonts w:hint="eastAsia" w:cs="宋体"/>
              </w:rPr>
            </w:r>
            <w:r/>
          </w:p>
        </w:tc>
      </w:tr>
      <w:tr>
        <w:trPr>
          <w:trHeight w:val="57"/>
        </w:trPr>
        <w:tc>
          <w:tcPr>
            <w:tcW w:w="922" w:type="dxa"/>
            <w:vAlign w:val="center"/>
            <w:textDirection w:val="lrTb"/>
            <w:noWrap w:val="false"/>
          </w:tcPr>
          <w:p>
            <w:pPr>
              <w:pStyle w:val="982"/>
              <w:jc w:val="center"/>
              <w:rPr>
                <w:rFonts w:hint="eastAsia" w:cs="宋体"/>
              </w:rPr>
            </w:pPr>
            <w:r>
              <w:rPr>
                <w:rFonts w:hint="eastAsia" w:cs="宋体"/>
              </w:rPr>
              <w:t xml:space="preserve">3</w:t>
            </w:r>
            <w:r/>
          </w:p>
        </w:tc>
        <w:tc>
          <w:tcPr>
            <w:tcW w:w="1159" w:type="dxa"/>
            <w:vAlign w:val="center"/>
            <w:textDirection w:val="lrTb"/>
            <w:noWrap w:val="false"/>
          </w:tcPr>
          <w:p>
            <w:pPr>
              <w:pStyle w:val="982"/>
              <w:jc w:val="center"/>
              <w:rPr>
                <w:rFonts w:hint="eastAsia" w:cs="宋体"/>
              </w:rPr>
            </w:pPr>
            <w:r>
              <w:rPr>
                <w:rFonts w:hint="eastAsia" w:cs="宋体"/>
                <w:lang w:val="zh-CN"/>
              </w:rPr>
              <w:t xml:space="preserve">付款方式</w:t>
            </w:r>
            <w:r>
              <w:rPr>
                <w:rFonts w:hint="eastAsia" w:cs="宋体"/>
              </w:rPr>
            </w:r>
            <w:r/>
          </w:p>
        </w:tc>
        <w:tc>
          <w:tcPr>
            <w:tcW w:w="5415" w:type="dxa"/>
            <w:vAlign w:val="center"/>
            <w:textDirection w:val="lrTb"/>
            <w:noWrap w:val="false"/>
          </w:tcPr>
          <w:p>
            <w:pPr>
              <w:pStyle w:val="982"/>
              <w:rPr>
                <w:rFonts w:hint="eastAsia" w:cs="宋体"/>
              </w:rPr>
            </w:pPr>
            <w:r>
              <w:rPr>
                <w:rFonts w:hint="eastAsia" w:cs="宋体"/>
              </w:rPr>
            </w:r>
            <w:r/>
          </w:p>
        </w:tc>
        <w:tc>
          <w:tcPr>
            <w:tcW w:w="1350" w:type="dxa"/>
            <w:vAlign w:val="center"/>
            <w:textDirection w:val="lrTb"/>
            <w:noWrap w:val="false"/>
          </w:tcPr>
          <w:p>
            <w:pPr>
              <w:pStyle w:val="982"/>
              <w:rPr>
                <w:rFonts w:hint="eastAsia" w:cs="宋体"/>
              </w:rPr>
            </w:pPr>
            <w:r>
              <w:rPr>
                <w:rFonts w:hint="eastAsia" w:cs="宋体"/>
              </w:rPr>
            </w:r>
            <w:r/>
          </w:p>
        </w:tc>
        <w:tc>
          <w:tcPr>
            <w:tcW w:w="866" w:type="dxa"/>
            <w:vAlign w:val="center"/>
            <w:textDirection w:val="lrTb"/>
            <w:noWrap w:val="false"/>
          </w:tcPr>
          <w:p>
            <w:pPr>
              <w:pStyle w:val="982"/>
              <w:rPr>
                <w:rFonts w:hint="eastAsia" w:cs="宋体"/>
              </w:rPr>
            </w:pPr>
            <w:r>
              <w:rPr>
                <w:rFonts w:hint="eastAsia" w:cs="宋体"/>
              </w:rPr>
            </w:r>
            <w:r/>
          </w:p>
        </w:tc>
      </w:tr>
      <w:tr>
        <w:trPr>
          <w:trHeight w:val="57"/>
        </w:trPr>
        <w:tc>
          <w:tcPr>
            <w:tcW w:w="922" w:type="dxa"/>
            <w:vAlign w:val="center"/>
            <w:textDirection w:val="lrTb"/>
            <w:noWrap w:val="false"/>
          </w:tcPr>
          <w:p>
            <w:pPr>
              <w:pStyle w:val="982"/>
              <w:jc w:val="center"/>
              <w:rPr>
                <w:rFonts w:hint="eastAsia" w:cs="宋体"/>
              </w:rPr>
            </w:pPr>
            <w:r>
              <w:rPr>
                <w:rFonts w:hint="eastAsia" w:cs="宋体"/>
              </w:rPr>
              <w:t xml:space="preserve">4</w:t>
            </w:r>
            <w:r/>
          </w:p>
        </w:tc>
        <w:tc>
          <w:tcPr>
            <w:tcW w:w="1159" w:type="dxa"/>
            <w:vAlign w:val="center"/>
            <w:textDirection w:val="lrTb"/>
            <w:noWrap w:val="false"/>
          </w:tcPr>
          <w:p>
            <w:pPr>
              <w:pStyle w:val="982"/>
              <w:jc w:val="center"/>
              <w:rPr>
                <w:rFonts w:hint="eastAsia" w:cs="宋体"/>
              </w:rPr>
            </w:pPr>
            <w:r>
              <w:rPr>
                <w:rFonts w:hint="eastAsia" w:cs="宋体"/>
                <w:lang w:val="zh-CN"/>
              </w:rPr>
              <w:t xml:space="preserve">其他商务要求</w:t>
            </w:r>
            <w:r>
              <w:rPr>
                <w:rFonts w:hint="eastAsia" w:cs="宋体"/>
              </w:rPr>
            </w:r>
            <w:r/>
          </w:p>
        </w:tc>
        <w:tc>
          <w:tcPr>
            <w:tcW w:w="5415" w:type="dxa"/>
            <w:vAlign w:val="center"/>
            <w:textDirection w:val="lrTb"/>
            <w:noWrap w:val="false"/>
          </w:tcPr>
          <w:p>
            <w:pPr>
              <w:pStyle w:val="982"/>
              <w:rPr>
                <w:rFonts w:hint="eastAsia" w:cs="宋体"/>
              </w:rPr>
            </w:pPr>
            <w:r>
              <w:rPr>
                <w:rFonts w:hint="eastAsia" w:cs="宋体"/>
              </w:rPr>
            </w:r>
            <w:r/>
          </w:p>
        </w:tc>
        <w:tc>
          <w:tcPr>
            <w:tcW w:w="1350" w:type="dxa"/>
            <w:vAlign w:val="center"/>
            <w:textDirection w:val="lrTb"/>
            <w:noWrap w:val="false"/>
          </w:tcPr>
          <w:p>
            <w:pPr>
              <w:pStyle w:val="982"/>
              <w:rPr>
                <w:rFonts w:hint="eastAsia" w:cs="宋体"/>
              </w:rPr>
            </w:pPr>
            <w:r>
              <w:rPr>
                <w:rFonts w:hint="eastAsia" w:cs="宋体"/>
              </w:rPr>
            </w:r>
            <w:r/>
          </w:p>
        </w:tc>
        <w:tc>
          <w:tcPr>
            <w:tcW w:w="866" w:type="dxa"/>
            <w:vAlign w:val="center"/>
            <w:textDirection w:val="lrTb"/>
            <w:noWrap w:val="false"/>
          </w:tcPr>
          <w:p>
            <w:pPr>
              <w:pStyle w:val="982"/>
              <w:rPr>
                <w:rFonts w:hint="eastAsia" w:cs="宋体"/>
              </w:rPr>
            </w:pPr>
            <w:r>
              <w:rPr>
                <w:rFonts w:hint="eastAsia" w:cs="宋体"/>
              </w:rPr>
            </w:r>
            <w:r/>
          </w:p>
        </w:tc>
      </w:tr>
      <w:tr>
        <w:trPr>
          <w:trHeight w:val="57"/>
        </w:trPr>
        <w:tc>
          <w:tcPr>
            <w:tcW w:w="922" w:type="dxa"/>
            <w:vAlign w:val="center"/>
            <w:textDirection w:val="lrTb"/>
            <w:noWrap w:val="false"/>
          </w:tcPr>
          <w:p>
            <w:pPr>
              <w:pStyle w:val="982"/>
              <w:jc w:val="center"/>
              <w:rPr>
                <w:rFonts w:hint="eastAsia" w:cs="宋体"/>
              </w:rPr>
            </w:pPr>
            <w:r>
              <w:rPr>
                <w:rFonts w:hint="eastAsia" w:cs="宋体"/>
              </w:rPr>
              <w:t xml:space="preserve">……</w:t>
            </w:r>
            <w:r/>
          </w:p>
        </w:tc>
        <w:tc>
          <w:tcPr>
            <w:tcW w:w="1159" w:type="dxa"/>
            <w:vAlign w:val="center"/>
            <w:textDirection w:val="lrTb"/>
            <w:noWrap w:val="false"/>
          </w:tcPr>
          <w:p>
            <w:pPr>
              <w:pStyle w:val="982"/>
              <w:jc w:val="center"/>
              <w:rPr>
                <w:rFonts w:hint="eastAsia" w:cs="宋体"/>
              </w:rPr>
            </w:pPr>
            <w:r>
              <w:rPr>
                <w:rFonts w:hint="eastAsia" w:cs="宋体"/>
              </w:rPr>
            </w:r>
            <w:r/>
          </w:p>
        </w:tc>
        <w:tc>
          <w:tcPr>
            <w:tcW w:w="5415" w:type="dxa"/>
            <w:vAlign w:val="center"/>
            <w:textDirection w:val="lrTb"/>
            <w:noWrap w:val="false"/>
          </w:tcPr>
          <w:p>
            <w:pPr>
              <w:pStyle w:val="982"/>
              <w:rPr>
                <w:rFonts w:hint="eastAsia" w:cs="宋体"/>
              </w:rPr>
            </w:pPr>
            <w:r>
              <w:rPr>
                <w:rFonts w:hint="eastAsia" w:cs="宋体"/>
              </w:rPr>
            </w:r>
            <w:r/>
          </w:p>
        </w:tc>
        <w:tc>
          <w:tcPr>
            <w:tcW w:w="1350" w:type="dxa"/>
            <w:vAlign w:val="center"/>
            <w:textDirection w:val="lrTb"/>
            <w:noWrap w:val="false"/>
          </w:tcPr>
          <w:p>
            <w:pPr>
              <w:pStyle w:val="982"/>
              <w:rPr>
                <w:rFonts w:hint="eastAsia" w:cs="宋体"/>
              </w:rPr>
            </w:pPr>
            <w:r>
              <w:rPr>
                <w:rFonts w:hint="eastAsia" w:cs="宋体"/>
              </w:rPr>
            </w:r>
            <w:r/>
          </w:p>
        </w:tc>
        <w:tc>
          <w:tcPr>
            <w:tcW w:w="866" w:type="dxa"/>
            <w:vAlign w:val="center"/>
            <w:textDirection w:val="lrTb"/>
            <w:noWrap w:val="false"/>
          </w:tcPr>
          <w:p>
            <w:pPr>
              <w:pStyle w:val="982"/>
              <w:rPr>
                <w:rFonts w:hint="eastAsia" w:cs="宋体"/>
              </w:rPr>
            </w:pPr>
            <w:r>
              <w:rPr>
                <w:rFonts w:hint="eastAsia" w:cs="宋体"/>
              </w:rPr>
            </w:r>
            <w:r/>
          </w:p>
        </w:tc>
      </w:tr>
    </w:tbl>
    <w:p>
      <w:pPr>
        <w:pStyle w:val="982"/>
        <w:spacing w:line="400" w:lineRule="exact"/>
        <w:rPr>
          <w:rFonts w:hint="eastAsia" w:cs="宋体"/>
          <w:lang w:val="zh-CN"/>
        </w:rPr>
      </w:pPr>
      <w:r>
        <w:rPr>
          <w:rFonts w:hint="eastAsia" w:cs="宋体"/>
        </w:rPr>
        <w:t xml:space="preserve">注：1.投标人的投标文件（除技术规格部分）与招标文件规定的有偏离的，应在此表中说明。未在上表中说明的，将被认为完全响应招标文件的规定。</w:t>
      </w:r>
      <w:r>
        <w:rPr>
          <w:rFonts w:hint="eastAsia" w:cs="宋体"/>
          <w:lang w:val="zh-CN"/>
        </w:rPr>
      </w:r>
      <w:r/>
    </w:p>
    <w:p>
      <w:pPr>
        <w:pStyle w:val="982"/>
        <w:ind w:firstLine="420"/>
        <w:jc w:val="left"/>
        <w:spacing w:line="400" w:lineRule="exact"/>
        <w:rPr>
          <w:rFonts w:hint="eastAsia" w:cs="宋体"/>
        </w:rPr>
      </w:pPr>
      <w:r>
        <w:rPr>
          <w:rFonts w:hint="eastAsia" w:cs="宋体"/>
        </w:rPr>
        <w:t xml:space="preserve">2.若事项较多，投标人可根据投标内容的实际情况另纸说明。</w:t>
      </w:r>
      <w:r/>
    </w:p>
    <w:p>
      <w:pPr>
        <w:pStyle w:val="999"/>
        <w:ind w:firstLine="0"/>
        <w:spacing w:line="400" w:lineRule="exact"/>
        <w:rPr>
          <w:rFonts w:ascii="宋体" w:hAnsi="宋体" w:eastAsia="宋体"/>
          <w:sz w:val="21"/>
          <w:szCs w:val="21"/>
        </w:rPr>
      </w:pPr>
      <w:r>
        <w:rPr>
          <w:rFonts w:hint="eastAsia" w:hAnsi="宋体" w:eastAsia="宋体"/>
          <w:sz w:val="21"/>
          <w:szCs w:val="21"/>
        </w:rPr>
        <w:t xml:space="preserve">供应商：（公章）</w:t>
      </w:r>
      <w:r>
        <w:rPr>
          <w:rFonts w:ascii="宋体" w:hAnsi="宋体" w:eastAsia="宋体"/>
          <w:sz w:val="21"/>
          <w:szCs w:val="21"/>
        </w:rPr>
      </w:r>
      <w:r/>
    </w:p>
    <w:p>
      <w:pPr>
        <w:pStyle w:val="999"/>
        <w:ind w:firstLine="0"/>
        <w:spacing w:line="400" w:lineRule="exact"/>
        <w:rPr>
          <w:rFonts w:ascii="宋体" w:hAnsi="宋体" w:eastAsia="宋体"/>
          <w:sz w:val="21"/>
          <w:szCs w:val="21"/>
        </w:rPr>
      </w:pPr>
      <w:r>
        <w:rPr>
          <w:rFonts w:hint="eastAsia" w:ascii="宋体" w:hAnsi="宋体" w:eastAsia="宋体"/>
          <w:sz w:val="21"/>
          <w:szCs w:val="21"/>
        </w:rPr>
        <w:t xml:space="preserve">法定代表人或代理人（签字或盖章）</w:t>
      </w:r>
      <w:r>
        <w:rPr>
          <w:rFonts w:hint="eastAsia" w:ascii="宋体" w:hAnsi="宋体" w:eastAsia="宋体"/>
          <w:bCs/>
          <w:sz w:val="21"/>
          <w:szCs w:val="21"/>
        </w:rPr>
        <w:t xml:space="preserve">：</w:t>
      </w:r>
      <w:r>
        <w:rPr>
          <w:rFonts w:ascii="宋体" w:hAnsi="宋体" w:eastAsia="宋体"/>
          <w:sz w:val="21"/>
          <w:szCs w:val="21"/>
        </w:rPr>
      </w:r>
      <w:r/>
    </w:p>
    <w:p>
      <w:pPr>
        <w:pStyle w:val="999"/>
        <w:ind w:firstLine="0"/>
        <w:spacing w:line="400" w:lineRule="exact"/>
        <w:rPr>
          <w:rFonts w:ascii="宋体" w:hAnsi="宋体" w:eastAsia="宋体"/>
          <w:b/>
          <w:sz w:val="21"/>
          <w:szCs w:val="21"/>
        </w:rPr>
      </w:pPr>
      <w:r>
        <w:rPr>
          <w:rFonts w:hint="eastAsia" w:ascii="宋体" w:hAnsi="宋体" w:eastAsia="宋体"/>
          <w:bCs/>
          <w:sz w:val="21"/>
          <w:szCs w:val="21"/>
        </w:rPr>
        <w:t xml:space="preserve">日期</w:t>
      </w:r>
      <w:r>
        <w:rPr>
          <w:rFonts w:ascii="宋体" w:hAnsi="宋体" w:eastAsia="宋体"/>
          <w:bCs/>
          <w:sz w:val="21"/>
          <w:szCs w:val="21"/>
        </w:rPr>
        <w:t xml:space="preserve">:</w:t>
      </w:r>
      <w:r>
        <w:rPr>
          <w:rFonts w:ascii="宋体" w:hAnsi="宋体" w:eastAsia="宋体"/>
          <w:b/>
          <w:sz w:val="21"/>
          <w:szCs w:val="21"/>
        </w:rPr>
      </w:r>
      <w:r/>
    </w:p>
    <w:p>
      <w:pPr>
        <w:pStyle w:val="982"/>
        <w:spacing w:line="440" w:lineRule="exact"/>
        <w:rPr>
          <w:rFonts w:hint="eastAsia" w:cs="宋体"/>
        </w:rPr>
      </w:pPr>
      <w:r>
        <w:rPr>
          <w:rFonts w:hint="eastAsia" w:cs="宋体"/>
        </w:rPr>
      </w:r>
      <w:r/>
    </w:p>
    <w:p>
      <w:pPr>
        <w:pStyle w:val="982"/>
        <w:spacing w:line="440" w:lineRule="exact"/>
        <w:rPr>
          <w:b/>
          <w:bCs/>
        </w:rPr>
      </w:pPr>
      <w:r>
        <w:rPr>
          <w:rFonts w:cs="宋体"/>
          <w:b/>
        </w:rPr>
        <w:br w:type="page" w:clear="all"/>
      </w:r>
      <w:r>
        <w:rPr>
          <w:rFonts w:hint="eastAsia"/>
          <w:b/>
          <w:bCs/>
        </w:rPr>
        <w:t xml:space="preserve">附件</w:t>
      </w:r>
      <w:r>
        <w:rPr>
          <w:rFonts w:hint="eastAsia"/>
          <w:b/>
          <w:bCs/>
        </w:rPr>
        <w:t xml:space="preserve">6</w:t>
      </w:r>
      <w:r>
        <w:rPr>
          <w:b/>
          <w:bCs/>
        </w:rPr>
      </w:r>
      <w:r/>
    </w:p>
    <w:p>
      <w:pPr>
        <w:pStyle w:val="982"/>
        <w:numPr>
          <w:ilvl w:val="0"/>
          <w:numId w:val="36"/>
        </w:numPr>
        <w:spacing w:line="400" w:lineRule="exact"/>
        <w:rPr>
          <w:rFonts w:hint="eastAsia"/>
        </w:rPr>
      </w:pPr>
      <w:r>
        <w:rPr>
          <w:rFonts w:hint="eastAsia"/>
        </w:rPr>
        <w:t xml:space="preserve">关于资格文件的声明函</w:t>
      </w:r>
      <w:r/>
    </w:p>
    <w:p>
      <w:pPr>
        <w:pStyle w:val="982"/>
        <w:jc w:val="center"/>
        <w:spacing w:line="400" w:lineRule="exact"/>
        <w:rPr>
          <w:rFonts w:hint="eastAsia"/>
          <w:b/>
        </w:rPr>
      </w:pPr>
      <w:r>
        <w:rPr>
          <w:rFonts w:hint="eastAsia"/>
          <w:b/>
        </w:rPr>
        <w:t xml:space="preserve">关于资格文件的声明函</w:t>
      </w:r>
      <w:r/>
    </w:p>
    <w:p>
      <w:pPr>
        <w:pStyle w:val="982"/>
        <w:spacing w:line="480" w:lineRule="exact"/>
        <w:rPr>
          <w:rFonts w:hint="eastAsia"/>
        </w:rPr>
      </w:pPr>
      <w:r>
        <w:rPr>
          <w:rFonts w:hint="eastAsia"/>
          <w:u w:val="single"/>
        </w:rPr>
        <w:t xml:space="preserve">                      </w:t>
      </w:r>
      <w:r>
        <w:rPr>
          <w:rFonts w:hint="eastAsia"/>
        </w:rPr>
        <w:t xml:space="preserve">：</w:t>
      </w:r>
      <w:r/>
    </w:p>
    <w:p>
      <w:pPr>
        <w:pStyle w:val="982"/>
        <w:ind w:firstLine="480"/>
        <w:spacing w:line="480" w:lineRule="exact"/>
        <w:rPr>
          <w:rFonts w:hint="eastAsia"/>
        </w:rPr>
      </w:pPr>
      <w:r>
        <w:rPr>
          <w:rFonts w:hint="eastAsia"/>
        </w:rPr>
        <w:t xml:space="preserve">本公司愿就由贵公司组织实施的编号为 </w:t>
      </w:r>
      <w:r>
        <w:rPr>
          <w:rFonts w:hint="eastAsia"/>
          <w:u w:val="single"/>
        </w:rPr>
        <w:t xml:space="preserve">                    </w:t>
      </w:r>
      <w:r>
        <w:rPr>
          <w:rFonts w:hint="eastAsia"/>
        </w:rPr>
        <w:t xml:space="preserve"> 号的招标活动进行投标。本公司所提交的投标文件中所有关于投标资格的文件、证明和陈述均是真实的、准确的。若与真实情况不符，本公司愿意承担由此产生的一切后果。</w:t>
      </w:r>
      <w:r/>
    </w:p>
    <w:p>
      <w:pPr>
        <w:pStyle w:val="982"/>
        <w:ind w:firstLine="480"/>
        <w:spacing w:line="400" w:lineRule="exact"/>
        <w:rPr>
          <w:rFonts w:hint="eastAsia"/>
        </w:rPr>
      </w:pPr>
      <w:r>
        <w:rPr>
          <w:rFonts w:hint="eastAsia"/>
        </w:rPr>
      </w:r>
      <w:r/>
    </w:p>
    <w:p>
      <w:pPr>
        <w:pStyle w:val="982"/>
        <w:ind w:firstLine="480"/>
        <w:spacing w:line="400" w:lineRule="exact"/>
        <w:rPr>
          <w:rFonts w:hint="eastAsia"/>
        </w:rPr>
      </w:pPr>
      <w:r>
        <w:rPr>
          <w:rFonts w:hint="eastAsia"/>
        </w:rPr>
      </w:r>
      <w:r/>
    </w:p>
    <w:p>
      <w:pPr>
        <w:pStyle w:val="982"/>
        <w:ind w:firstLine="2730"/>
        <w:spacing w:line="400" w:lineRule="exact"/>
        <w:rPr>
          <w:rFonts w:hint="eastAsia"/>
        </w:rPr>
      </w:pPr>
      <w:r>
        <w:rPr>
          <w:rFonts w:hint="eastAsia"/>
        </w:rPr>
        <w:t xml:space="preserve">（投标</w:t>
      </w:r>
      <w:r>
        <w:rPr>
          <w:rFonts w:hint="eastAsia"/>
        </w:rPr>
        <w:t xml:space="preserve">人</w:t>
      </w:r>
      <w:r>
        <w:rPr>
          <w:rFonts w:hint="eastAsia"/>
        </w:rPr>
        <w:t xml:space="preserve">）法定代表人：（签字或盖章）</w:t>
      </w:r>
      <w:r/>
    </w:p>
    <w:p>
      <w:pPr>
        <w:pStyle w:val="982"/>
        <w:ind w:firstLine="2730"/>
        <w:spacing w:line="400" w:lineRule="exact"/>
        <w:rPr>
          <w:rFonts w:hint="eastAsia"/>
        </w:rPr>
      </w:pPr>
      <w:r>
        <w:rPr>
          <w:rFonts w:hint="eastAsia"/>
        </w:rPr>
      </w:r>
      <w:r/>
    </w:p>
    <w:p>
      <w:pPr>
        <w:pStyle w:val="982"/>
        <w:ind w:firstLine="2730"/>
        <w:spacing w:line="400" w:lineRule="exact"/>
        <w:rPr>
          <w:rFonts w:hint="eastAsia"/>
        </w:rPr>
      </w:pPr>
      <w:r>
        <w:rPr>
          <w:rFonts w:hint="eastAsia"/>
        </w:rPr>
        <w:t xml:space="preserve">（投标</w:t>
      </w:r>
      <w:r>
        <w:rPr>
          <w:rFonts w:hint="eastAsia"/>
        </w:rPr>
        <w:t xml:space="preserve">人</w:t>
      </w:r>
      <w:r>
        <w:rPr>
          <w:rFonts w:hint="eastAsia"/>
        </w:rPr>
        <w:t xml:space="preserve">）公章：</w:t>
      </w:r>
      <w:r/>
    </w:p>
    <w:p>
      <w:pPr>
        <w:pStyle w:val="982"/>
        <w:ind w:firstLine="5040"/>
        <w:spacing w:line="400" w:lineRule="exact"/>
        <w:rPr>
          <w:rFonts w:hint="eastAsia"/>
        </w:rPr>
      </w:pPr>
      <w:r>
        <w:rPr>
          <w:rFonts w:hint="eastAsia"/>
        </w:rPr>
        <w:t xml:space="preserve">年  月  日</w:t>
      </w:r>
      <w:r/>
    </w:p>
    <w:p>
      <w:pPr>
        <w:pStyle w:val="995"/>
        <w:ind w:firstLine="0"/>
        <w:rPr>
          <w:rFonts w:hint="eastAsia"/>
        </w:rPr>
      </w:pPr>
      <w:r>
        <w:rPr>
          <w:rFonts w:hint="eastAsia"/>
        </w:rPr>
      </w:r>
      <w:r/>
    </w:p>
    <w:p>
      <w:pPr>
        <w:pStyle w:val="982"/>
        <w:numPr>
          <w:ilvl w:val="0"/>
          <w:numId w:val="36"/>
        </w:numPr>
        <w:spacing w:line="400" w:lineRule="exact"/>
        <w:rPr>
          <w:rFonts w:hint="eastAsia"/>
        </w:rPr>
      </w:pPr>
      <w:r>
        <w:rPr>
          <w:rFonts w:hint="eastAsia"/>
        </w:rPr>
        <w:br w:type="page" w:clear="all"/>
        <w:t xml:space="preserve">供应商单位基本情况表</w:t>
      </w:r>
      <w:r/>
    </w:p>
    <w:tbl>
      <w:tblPr>
        <w:tblW w:w="907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trHeight w:val="446"/>
        </w:trPr>
        <w:tc>
          <w:tcPr>
            <w:tcW w:w="2552" w:type="dxa"/>
            <w:vAlign w:val="center"/>
            <w:textDirection w:val="lrTb"/>
            <w:noWrap w:val="false"/>
          </w:tcPr>
          <w:p>
            <w:pPr>
              <w:pStyle w:val="999"/>
              <w:ind w:firstLine="0"/>
              <w:jc w:val="center"/>
              <w:rPr>
                <w:rFonts w:ascii="宋体" w:hAnsi="宋体" w:eastAsia="宋体"/>
                <w:sz w:val="21"/>
                <w:szCs w:val="21"/>
              </w:rPr>
            </w:pPr>
            <w:r>
              <w:rPr>
                <w:rFonts w:hint="eastAsia" w:ascii="宋体" w:hAnsi="宋体" w:eastAsia="宋体"/>
                <w:sz w:val="21"/>
                <w:szCs w:val="21"/>
              </w:rPr>
              <w:t xml:space="preserve">法定代表人</w:t>
            </w:r>
            <w:r>
              <w:rPr>
                <w:rFonts w:ascii="宋体" w:hAnsi="宋体" w:eastAsia="宋体"/>
                <w:sz w:val="21"/>
                <w:szCs w:val="21"/>
              </w:rPr>
            </w:r>
            <w:r/>
          </w:p>
        </w:tc>
        <w:tc>
          <w:tcPr>
            <w:tcW w:w="2268" w:type="dxa"/>
            <w:vAlign w:val="top"/>
            <w:textDirection w:val="lrTb"/>
            <w:noWrap w:val="false"/>
          </w:tcPr>
          <w:p>
            <w:pPr>
              <w:pStyle w:val="999"/>
              <w:ind w:firstLine="0"/>
              <w:jc w:val="center"/>
              <w:rPr>
                <w:rFonts w:ascii="宋体" w:hAnsi="宋体" w:eastAsia="宋体"/>
                <w:sz w:val="21"/>
                <w:szCs w:val="21"/>
              </w:rPr>
            </w:pPr>
            <w:r>
              <w:rPr>
                <w:rFonts w:ascii="宋体" w:hAnsi="宋体" w:eastAsia="宋体"/>
                <w:sz w:val="21"/>
                <w:szCs w:val="21"/>
              </w:rPr>
            </w:r>
            <w:r/>
          </w:p>
        </w:tc>
        <w:tc>
          <w:tcPr>
            <w:tcW w:w="1559" w:type="dxa"/>
            <w:vAlign w:val="top"/>
            <w:textDirection w:val="lrTb"/>
            <w:noWrap w:val="false"/>
          </w:tcPr>
          <w:p>
            <w:pPr>
              <w:pStyle w:val="999"/>
              <w:ind w:firstLine="0"/>
              <w:jc w:val="center"/>
              <w:rPr>
                <w:rFonts w:ascii="宋体" w:hAnsi="宋体" w:eastAsia="宋体"/>
                <w:sz w:val="21"/>
                <w:szCs w:val="21"/>
              </w:rPr>
            </w:pPr>
            <w:r>
              <w:rPr>
                <w:rFonts w:hint="eastAsia" w:ascii="宋体" w:hAnsi="宋体" w:eastAsia="宋体"/>
                <w:sz w:val="21"/>
                <w:szCs w:val="21"/>
              </w:rPr>
              <w:t xml:space="preserve">成立日期</w:t>
            </w:r>
            <w:r>
              <w:rPr>
                <w:rFonts w:ascii="宋体" w:hAnsi="宋体" w:eastAsia="宋体"/>
                <w:sz w:val="21"/>
                <w:szCs w:val="21"/>
              </w:rPr>
            </w:r>
            <w:r/>
          </w:p>
        </w:tc>
        <w:tc>
          <w:tcPr>
            <w:tcW w:w="2694" w:type="dxa"/>
            <w:vAlign w:val="top"/>
            <w:textDirection w:val="lrTb"/>
            <w:noWrap w:val="false"/>
          </w:tcPr>
          <w:p>
            <w:pPr>
              <w:pStyle w:val="999"/>
              <w:ind w:firstLine="0"/>
              <w:jc w:val="center"/>
              <w:rPr>
                <w:rFonts w:ascii="宋体" w:hAnsi="宋体" w:eastAsia="宋体"/>
                <w:sz w:val="21"/>
                <w:szCs w:val="21"/>
              </w:rPr>
            </w:pPr>
            <w:r>
              <w:rPr>
                <w:rFonts w:ascii="宋体" w:hAnsi="宋体" w:eastAsia="宋体"/>
                <w:sz w:val="21"/>
                <w:szCs w:val="21"/>
              </w:rPr>
            </w:r>
            <w:r/>
          </w:p>
        </w:tc>
      </w:tr>
      <w:tr>
        <w:trPr>
          <w:cantSplit/>
          <w:trHeight w:val="410"/>
        </w:trPr>
        <w:tc>
          <w:tcPr>
            <w:tcW w:w="2552" w:type="dxa"/>
            <w:vAlign w:val="center"/>
            <w:textDirection w:val="lrTb"/>
            <w:noWrap w:val="false"/>
          </w:tcPr>
          <w:p>
            <w:pPr>
              <w:pStyle w:val="999"/>
              <w:ind w:firstLine="0"/>
              <w:jc w:val="center"/>
              <w:rPr>
                <w:rFonts w:ascii="宋体" w:hAnsi="宋体" w:eastAsia="宋体"/>
                <w:sz w:val="21"/>
                <w:szCs w:val="21"/>
              </w:rPr>
            </w:pPr>
            <w:r>
              <w:rPr>
                <w:rFonts w:hint="eastAsia" w:ascii="宋体" w:hAnsi="宋体" w:eastAsia="宋体"/>
                <w:sz w:val="21"/>
                <w:szCs w:val="21"/>
              </w:rPr>
              <w:t xml:space="preserve">注册地址</w:t>
            </w:r>
            <w:r>
              <w:rPr>
                <w:rFonts w:ascii="宋体" w:hAnsi="宋体" w:eastAsia="宋体"/>
                <w:sz w:val="21"/>
                <w:szCs w:val="21"/>
              </w:rPr>
            </w:r>
            <w:r/>
          </w:p>
        </w:tc>
        <w:tc>
          <w:tcPr>
            <w:tcW w:w="2268" w:type="dxa"/>
            <w:vAlign w:val="top"/>
            <w:textDirection w:val="lrTb"/>
            <w:noWrap w:val="false"/>
          </w:tcPr>
          <w:p>
            <w:pPr>
              <w:pStyle w:val="999"/>
              <w:ind w:firstLine="0"/>
              <w:jc w:val="center"/>
              <w:rPr>
                <w:rFonts w:ascii="宋体" w:hAnsi="宋体" w:eastAsia="宋体"/>
                <w:sz w:val="21"/>
                <w:szCs w:val="21"/>
              </w:rPr>
            </w:pPr>
            <w:r>
              <w:rPr>
                <w:rFonts w:ascii="宋体" w:hAnsi="宋体" w:eastAsia="宋体"/>
                <w:sz w:val="21"/>
                <w:szCs w:val="21"/>
              </w:rPr>
            </w:r>
            <w:r/>
          </w:p>
        </w:tc>
        <w:tc>
          <w:tcPr>
            <w:tcW w:w="1559" w:type="dxa"/>
            <w:vAlign w:val="top"/>
            <w:textDirection w:val="lrTb"/>
            <w:noWrap w:val="false"/>
          </w:tcPr>
          <w:p>
            <w:pPr>
              <w:pStyle w:val="999"/>
              <w:ind w:firstLine="0"/>
              <w:jc w:val="center"/>
              <w:rPr>
                <w:rFonts w:ascii="宋体" w:hAnsi="宋体" w:eastAsia="宋体"/>
                <w:sz w:val="21"/>
                <w:szCs w:val="21"/>
              </w:rPr>
            </w:pPr>
            <w:r>
              <w:rPr>
                <w:rFonts w:hint="eastAsia" w:ascii="宋体" w:hAnsi="宋体" w:eastAsia="宋体"/>
                <w:sz w:val="21"/>
                <w:szCs w:val="21"/>
              </w:rPr>
              <w:t xml:space="preserve">注册资金</w:t>
            </w:r>
            <w:r>
              <w:rPr>
                <w:rFonts w:ascii="宋体" w:hAnsi="宋体" w:eastAsia="宋体"/>
                <w:sz w:val="21"/>
                <w:szCs w:val="21"/>
              </w:rPr>
            </w:r>
            <w:r/>
          </w:p>
        </w:tc>
        <w:tc>
          <w:tcPr>
            <w:tcW w:w="2694" w:type="dxa"/>
            <w:vAlign w:val="top"/>
            <w:textDirection w:val="lrTb"/>
            <w:noWrap w:val="false"/>
          </w:tcPr>
          <w:p>
            <w:pPr>
              <w:pStyle w:val="999"/>
              <w:ind w:firstLine="2160"/>
              <w:jc w:val="center"/>
              <w:rPr>
                <w:rFonts w:ascii="宋体" w:hAnsi="宋体" w:eastAsia="宋体"/>
                <w:sz w:val="21"/>
                <w:szCs w:val="21"/>
              </w:rPr>
            </w:pPr>
            <w:r>
              <w:rPr>
                <w:rFonts w:ascii="宋体" w:hAnsi="宋体" w:eastAsia="宋体"/>
                <w:sz w:val="21"/>
                <w:szCs w:val="21"/>
              </w:rPr>
            </w:r>
            <w:r/>
          </w:p>
        </w:tc>
      </w:tr>
      <w:tr>
        <w:trPr>
          <w:cantSplit/>
          <w:trHeight w:val="402"/>
        </w:trPr>
        <w:tc>
          <w:tcPr>
            <w:tcW w:w="2552" w:type="dxa"/>
            <w:vAlign w:val="center"/>
            <w:textDirection w:val="lrTb"/>
            <w:noWrap w:val="false"/>
          </w:tcPr>
          <w:p>
            <w:pPr>
              <w:pStyle w:val="999"/>
              <w:ind w:firstLine="0"/>
              <w:jc w:val="center"/>
              <w:rPr>
                <w:rFonts w:ascii="宋体" w:hAnsi="宋体" w:eastAsia="宋体"/>
                <w:sz w:val="21"/>
                <w:szCs w:val="21"/>
              </w:rPr>
            </w:pPr>
            <w:r>
              <w:rPr>
                <w:rFonts w:hint="eastAsia" w:ascii="宋体" w:hAnsi="宋体" w:eastAsia="宋体"/>
                <w:sz w:val="21"/>
                <w:szCs w:val="21"/>
              </w:rPr>
              <w:t xml:space="preserve">经营范围</w:t>
            </w:r>
            <w:r>
              <w:rPr>
                <w:rFonts w:ascii="宋体" w:hAnsi="宋体" w:eastAsia="宋体"/>
                <w:sz w:val="21"/>
                <w:szCs w:val="21"/>
              </w:rPr>
            </w:r>
            <w:r/>
          </w:p>
        </w:tc>
        <w:tc>
          <w:tcPr>
            <w:gridSpan w:val="3"/>
            <w:tcW w:w="6521" w:type="dxa"/>
            <w:vAlign w:val="top"/>
            <w:textDirection w:val="lrTb"/>
            <w:noWrap w:val="false"/>
          </w:tcPr>
          <w:p>
            <w:pPr>
              <w:pStyle w:val="999"/>
              <w:ind w:firstLine="0"/>
              <w:jc w:val="center"/>
              <w:rPr>
                <w:rFonts w:ascii="宋体" w:hAnsi="宋体" w:eastAsia="宋体"/>
                <w:sz w:val="21"/>
                <w:szCs w:val="21"/>
              </w:rPr>
            </w:pPr>
            <w:r>
              <w:rPr>
                <w:rFonts w:ascii="宋体" w:hAnsi="宋体" w:eastAsia="宋体"/>
                <w:sz w:val="21"/>
                <w:szCs w:val="21"/>
              </w:rPr>
            </w:r>
            <w:r/>
          </w:p>
        </w:tc>
      </w:tr>
      <w:tr>
        <w:trPr>
          <w:cantSplit/>
          <w:trHeight w:val="422"/>
        </w:trPr>
        <w:tc>
          <w:tcPr>
            <w:tcW w:w="2552" w:type="dxa"/>
            <w:vAlign w:val="center"/>
            <w:textDirection w:val="lrTb"/>
            <w:noWrap w:val="false"/>
          </w:tcPr>
          <w:p>
            <w:pPr>
              <w:pStyle w:val="999"/>
              <w:ind w:firstLine="0"/>
              <w:jc w:val="center"/>
              <w:rPr>
                <w:rFonts w:ascii="宋体" w:hAnsi="宋体" w:eastAsia="宋体"/>
                <w:sz w:val="21"/>
                <w:szCs w:val="21"/>
              </w:rPr>
            </w:pPr>
            <w:r>
              <w:rPr>
                <w:rFonts w:hint="eastAsia" w:ascii="宋体" w:hAnsi="宋体" w:eastAsia="宋体"/>
                <w:sz w:val="21"/>
                <w:szCs w:val="21"/>
              </w:rPr>
              <w:t xml:space="preserve">企业资质等级</w:t>
            </w:r>
            <w:r>
              <w:rPr>
                <w:rFonts w:ascii="宋体" w:hAnsi="宋体" w:eastAsia="宋体"/>
                <w:sz w:val="21"/>
                <w:szCs w:val="21"/>
              </w:rPr>
            </w:r>
            <w:r/>
          </w:p>
        </w:tc>
        <w:tc>
          <w:tcPr>
            <w:tcW w:w="2268" w:type="dxa"/>
            <w:vAlign w:val="bottom"/>
            <w:textDirection w:val="lrTb"/>
            <w:noWrap w:val="false"/>
          </w:tcPr>
          <w:p>
            <w:pPr>
              <w:pStyle w:val="999"/>
              <w:ind w:firstLine="0"/>
              <w:jc w:val="center"/>
              <w:rPr>
                <w:rFonts w:ascii="宋体" w:hAnsi="宋体" w:eastAsia="宋体"/>
                <w:sz w:val="21"/>
                <w:szCs w:val="21"/>
              </w:rPr>
            </w:pPr>
            <w:r>
              <w:rPr>
                <w:rFonts w:ascii="宋体" w:hAnsi="宋体" w:eastAsia="宋体"/>
                <w:sz w:val="21"/>
                <w:szCs w:val="21"/>
              </w:rPr>
            </w:r>
            <w:r/>
          </w:p>
        </w:tc>
        <w:tc>
          <w:tcPr>
            <w:tcW w:w="1559" w:type="dxa"/>
            <w:vAlign w:val="center"/>
            <w:textDirection w:val="lrTb"/>
            <w:noWrap w:val="false"/>
          </w:tcPr>
          <w:p>
            <w:pPr>
              <w:pStyle w:val="999"/>
              <w:ind w:firstLine="0"/>
              <w:jc w:val="center"/>
              <w:rPr>
                <w:rFonts w:ascii="宋体" w:hAnsi="宋体" w:eastAsia="宋体"/>
                <w:sz w:val="21"/>
                <w:szCs w:val="21"/>
              </w:rPr>
            </w:pPr>
            <w:r>
              <w:rPr>
                <w:rFonts w:hint="eastAsia" w:ascii="宋体" w:hAnsi="宋体" w:eastAsia="宋体"/>
                <w:sz w:val="21"/>
                <w:szCs w:val="21"/>
              </w:rPr>
              <w:t xml:space="preserve">员工总人数</w:t>
            </w:r>
            <w:r>
              <w:rPr>
                <w:rFonts w:ascii="宋体" w:hAnsi="宋体" w:eastAsia="宋体"/>
                <w:sz w:val="21"/>
                <w:szCs w:val="21"/>
              </w:rPr>
            </w:r>
            <w:r/>
          </w:p>
        </w:tc>
        <w:tc>
          <w:tcPr>
            <w:tcW w:w="2694" w:type="dxa"/>
            <w:vAlign w:val="bottom"/>
            <w:textDirection w:val="lrTb"/>
            <w:noWrap w:val="false"/>
          </w:tcPr>
          <w:p>
            <w:pPr>
              <w:pStyle w:val="999"/>
              <w:ind w:firstLine="0"/>
              <w:jc w:val="center"/>
              <w:rPr>
                <w:rFonts w:ascii="宋体" w:hAnsi="宋体" w:eastAsia="宋体"/>
                <w:sz w:val="21"/>
                <w:szCs w:val="21"/>
              </w:rPr>
            </w:pPr>
            <w:r>
              <w:rPr>
                <w:rFonts w:ascii="宋体" w:hAnsi="宋体" w:eastAsia="宋体"/>
                <w:sz w:val="21"/>
                <w:szCs w:val="21"/>
              </w:rPr>
            </w:r>
            <w:r/>
          </w:p>
        </w:tc>
      </w:tr>
      <w:tr>
        <w:trPr>
          <w:cantSplit/>
          <w:trHeight w:val="570"/>
        </w:trPr>
        <w:tc>
          <w:tcPr>
            <w:tcW w:w="2552" w:type="dxa"/>
            <w:vAlign w:val="center"/>
            <w:textDirection w:val="lrTb"/>
            <w:noWrap w:val="false"/>
          </w:tcPr>
          <w:p>
            <w:pPr>
              <w:pStyle w:val="999"/>
              <w:ind w:firstLine="0"/>
              <w:jc w:val="center"/>
              <w:rPr>
                <w:rFonts w:ascii="宋体" w:hAnsi="宋体" w:eastAsia="宋体"/>
                <w:sz w:val="21"/>
                <w:szCs w:val="21"/>
              </w:rPr>
            </w:pPr>
            <w:r>
              <w:rPr>
                <w:rFonts w:hint="eastAsia" w:ascii="宋体" w:hAnsi="宋体" w:eastAsia="宋体"/>
                <w:sz w:val="21"/>
                <w:szCs w:val="21"/>
              </w:rPr>
              <w:t xml:space="preserve">资产总计</w:t>
            </w:r>
            <w:r>
              <w:rPr>
                <w:rFonts w:ascii="宋体" w:hAnsi="宋体" w:eastAsia="宋体"/>
                <w:sz w:val="21"/>
                <w:szCs w:val="21"/>
              </w:rPr>
            </w:r>
            <w:r/>
          </w:p>
        </w:tc>
        <w:tc>
          <w:tcPr>
            <w:tcW w:w="2268" w:type="dxa"/>
            <w:vAlign w:val="bottom"/>
            <w:textDirection w:val="lrTb"/>
            <w:noWrap w:val="false"/>
          </w:tcPr>
          <w:p>
            <w:pPr>
              <w:pStyle w:val="999"/>
              <w:ind w:firstLine="0"/>
              <w:jc w:val="center"/>
              <w:rPr>
                <w:rFonts w:ascii="宋体" w:hAnsi="宋体" w:eastAsia="宋体"/>
                <w:sz w:val="21"/>
                <w:szCs w:val="21"/>
              </w:rPr>
            </w:pPr>
            <w:r>
              <w:rPr>
                <w:rFonts w:hint="eastAsia" w:ascii="宋体" w:hAnsi="宋体" w:eastAsia="宋体"/>
                <w:sz w:val="21"/>
                <w:szCs w:val="21"/>
              </w:rPr>
              <w:t xml:space="preserve">万元</w:t>
            </w:r>
            <w:r>
              <w:rPr>
                <w:rFonts w:ascii="宋体" w:hAnsi="宋体" w:eastAsia="宋体"/>
                <w:sz w:val="21"/>
                <w:szCs w:val="21"/>
              </w:rPr>
            </w:r>
            <w:r/>
          </w:p>
        </w:tc>
        <w:tc>
          <w:tcPr>
            <w:tcW w:w="1559" w:type="dxa"/>
            <w:vAlign w:val="center"/>
            <w:textDirection w:val="lrTb"/>
            <w:noWrap w:val="false"/>
          </w:tcPr>
          <w:p>
            <w:pPr>
              <w:pStyle w:val="999"/>
              <w:ind w:firstLine="0"/>
              <w:jc w:val="center"/>
              <w:rPr>
                <w:rFonts w:ascii="宋体" w:hAnsi="宋体" w:eastAsia="宋体"/>
                <w:sz w:val="21"/>
                <w:szCs w:val="21"/>
              </w:rPr>
            </w:pPr>
            <w:r>
              <w:rPr>
                <w:rFonts w:hint="eastAsia" w:ascii="宋体" w:hAnsi="宋体" w:eastAsia="宋体"/>
                <w:sz w:val="21"/>
                <w:szCs w:val="21"/>
              </w:rPr>
              <w:t xml:space="preserve">营业收入</w:t>
            </w:r>
            <w:r>
              <w:rPr>
                <w:rFonts w:ascii="宋体" w:hAnsi="宋体" w:eastAsia="宋体"/>
                <w:sz w:val="21"/>
                <w:szCs w:val="21"/>
              </w:rPr>
            </w:r>
            <w:r/>
          </w:p>
        </w:tc>
        <w:tc>
          <w:tcPr>
            <w:tcW w:w="2694" w:type="dxa"/>
            <w:vAlign w:val="bottom"/>
            <w:textDirection w:val="lrTb"/>
            <w:noWrap w:val="false"/>
          </w:tcPr>
          <w:p>
            <w:pPr>
              <w:pStyle w:val="999"/>
              <w:ind w:firstLine="0"/>
              <w:jc w:val="center"/>
              <w:rPr>
                <w:rFonts w:ascii="宋体" w:hAnsi="宋体" w:eastAsia="宋体"/>
                <w:sz w:val="21"/>
                <w:szCs w:val="21"/>
              </w:rPr>
            </w:pPr>
            <w:r>
              <w:rPr>
                <w:rFonts w:hint="eastAsia" w:ascii="宋体" w:hAnsi="宋体" w:eastAsia="宋体"/>
                <w:sz w:val="21"/>
                <w:szCs w:val="21"/>
              </w:rPr>
              <w:t xml:space="preserve">年万元</w:t>
            </w:r>
            <w:r>
              <w:rPr>
                <w:rFonts w:ascii="宋体" w:hAnsi="宋体" w:eastAsia="宋体"/>
                <w:sz w:val="21"/>
                <w:szCs w:val="21"/>
              </w:rPr>
            </w:r>
            <w:r/>
          </w:p>
        </w:tc>
      </w:tr>
      <w:tr>
        <w:trPr>
          <w:cantSplit/>
        </w:trPr>
        <w:tc>
          <w:tcPr>
            <w:tcW w:w="2552" w:type="dxa"/>
            <w:vAlign w:val="center"/>
            <w:textDirection w:val="lrTb"/>
            <w:noWrap w:val="false"/>
          </w:tcPr>
          <w:p>
            <w:pPr>
              <w:pStyle w:val="999"/>
              <w:ind w:firstLine="0"/>
              <w:jc w:val="center"/>
              <w:rPr>
                <w:rFonts w:ascii="宋体" w:hAnsi="宋体" w:eastAsia="宋体"/>
                <w:sz w:val="21"/>
                <w:szCs w:val="21"/>
              </w:rPr>
            </w:pPr>
            <w:r>
              <w:rPr>
                <w:rFonts w:hint="eastAsia" w:ascii="宋体" w:hAnsi="宋体" w:eastAsia="宋体"/>
                <w:sz w:val="21"/>
                <w:szCs w:val="21"/>
              </w:rPr>
              <w:t xml:space="preserve">实现利润</w:t>
            </w:r>
            <w:r>
              <w:rPr>
                <w:rFonts w:ascii="宋体" w:hAnsi="宋体" w:eastAsia="宋体"/>
                <w:sz w:val="21"/>
                <w:szCs w:val="21"/>
              </w:rPr>
            </w:r>
            <w:r/>
          </w:p>
        </w:tc>
        <w:tc>
          <w:tcPr>
            <w:tcW w:w="2268" w:type="dxa"/>
            <w:vAlign w:val="bottom"/>
            <w:textDirection w:val="lrTb"/>
            <w:noWrap w:val="false"/>
          </w:tcPr>
          <w:p>
            <w:pPr>
              <w:pStyle w:val="999"/>
              <w:ind w:firstLine="0"/>
              <w:jc w:val="center"/>
              <w:rPr>
                <w:rFonts w:ascii="宋体" w:hAnsi="宋体" w:eastAsia="宋体"/>
                <w:sz w:val="21"/>
                <w:szCs w:val="21"/>
              </w:rPr>
            </w:pPr>
            <w:r>
              <w:rPr>
                <w:rFonts w:hint="eastAsia" w:ascii="宋体" w:hAnsi="宋体" w:eastAsia="宋体"/>
                <w:sz w:val="21"/>
                <w:szCs w:val="21"/>
              </w:rPr>
              <w:t xml:space="preserve">年万元</w:t>
            </w:r>
            <w:r>
              <w:rPr>
                <w:rFonts w:ascii="宋体" w:hAnsi="宋体" w:eastAsia="宋体"/>
                <w:sz w:val="21"/>
                <w:szCs w:val="21"/>
              </w:rPr>
            </w:r>
            <w:r/>
          </w:p>
        </w:tc>
        <w:tc>
          <w:tcPr>
            <w:tcW w:w="1559" w:type="dxa"/>
            <w:vAlign w:val="top"/>
            <w:textDirection w:val="lrTb"/>
            <w:noWrap w:val="false"/>
          </w:tcPr>
          <w:p>
            <w:pPr>
              <w:pStyle w:val="999"/>
              <w:ind w:firstLine="0"/>
              <w:jc w:val="center"/>
              <w:rPr>
                <w:rFonts w:ascii="宋体" w:hAnsi="宋体" w:eastAsia="宋体"/>
                <w:sz w:val="21"/>
                <w:szCs w:val="21"/>
              </w:rPr>
            </w:pPr>
            <w:r>
              <w:rPr>
                <w:rFonts w:hint="eastAsia" w:ascii="宋体" w:hAnsi="宋体" w:eastAsia="宋体"/>
                <w:sz w:val="21"/>
                <w:szCs w:val="21"/>
              </w:rPr>
              <w:t xml:space="preserve">营业面积（含厂房面积）</w:t>
            </w:r>
            <w:r>
              <w:rPr>
                <w:rFonts w:ascii="宋体" w:hAnsi="宋体" w:eastAsia="宋体"/>
                <w:sz w:val="21"/>
                <w:szCs w:val="21"/>
              </w:rPr>
            </w:r>
            <w:r/>
          </w:p>
        </w:tc>
        <w:tc>
          <w:tcPr>
            <w:tcW w:w="2694" w:type="dxa"/>
            <w:vAlign w:val="bottom"/>
            <w:textDirection w:val="lrTb"/>
            <w:noWrap w:val="false"/>
          </w:tcPr>
          <w:p>
            <w:pPr>
              <w:pStyle w:val="999"/>
              <w:ind w:firstLine="0"/>
              <w:jc w:val="center"/>
              <w:rPr>
                <w:rFonts w:ascii="宋体" w:hAnsi="宋体" w:eastAsia="宋体"/>
                <w:sz w:val="21"/>
                <w:szCs w:val="21"/>
              </w:rPr>
            </w:pPr>
            <w:r>
              <w:rPr>
                <w:rFonts w:hint="eastAsia" w:ascii="宋体" w:hAnsi="宋体" w:eastAsia="宋体"/>
                <w:sz w:val="21"/>
                <w:szCs w:val="21"/>
              </w:rPr>
              <w:t xml:space="preserve">平方米</w:t>
            </w:r>
            <w:r>
              <w:rPr>
                <w:rFonts w:ascii="宋体" w:hAnsi="宋体" w:eastAsia="宋体"/>
                <w:sz w:val="21"/>
                <w:szCs w:val="21"/>
              </w:rPr>
            </w:r>
            <w:r/>
          </w:p>
        </w:tc>
      </w:tr>
      <w:tr>
        <w:trPr>
          <w:cantSplit/>
        </w:trPr>
        <w:tc>
          <w:tcPr>
            <w:tcW w:w="2552" w:type="dxa"/>
            <w:vAlign w:val="center"/>
            <w:textDirection w:val="lrTb"/>
            <w:noWrap w:val="false"/>
          </w:tcPr>
          <w:p>
            <w:pPr>
              <w:pStyle w:val="999"/>
              <w:ind w:firstLine="0"/>
              <w:jc w:val="center"/>
              <w:rPr>
                <w:rFonts w:ascii="宋体" w:hAnsi="宋体" w:eastAsia="宋体"/>
                <w:sz w:val="21"/>
                <w:szCs w:val="21"/>
              </w:rPr>
            </w:pPr>
            <w:r>
              <w:rPr>
                <w:rFonts w:hint="eastAsia" w:ascii="宋体" w:hAnsi="宋体" w:eastAsia="宋体"/>
                <w:sz w:val="21"/>
                <w:szCs w:val="21"/>
              </w:rPr>
              <w:t xml:space="preserve">单位简历及内设机构情况</w:t>
            </w:r>
            <w:r>
              <w:rPr>
                <w:rFonts w:ascii="宋体" w:hAnsi="宋体" w:eastAsia="宋体"/>
                <w:sz w:val="21"/>
                <w:szCs w:val="21"/>
              </w:rPr>
            </w:r>
            <w:r/>
          </w:p>
        </w:tc>
        <w:tc>
          <w:tcPr>
            <w:gridSpan w:val="3"/>
            <w:tcW w:w="6521" w:type="dxa"/>
            <w:vAlign w:val="top"/>
            <w:textDirection w:val="lrTb"/>
            <w:noWrap w:val="false"/>
          </w:tcPr>
          <w:p>
            <w:pPr>
              <w:pStyle w:val="999"/>
              <w:ind w:firstLine="0"/>
              <w:jc w:val="center"/>
              <w:rPr>
                <w:rFonts w:ascii="宋体" w:hAnsi="宋体" w:eastAsia="宋体"/>
                <w:sz w:val="21"/>
                <w:szCs w:val="21"/>
              </w:rPr>
            </w:pPr>
            <w:r>
              <w:rPr>
                <w:rFonts w:ascii="宋体" w:hAnsi="宋体" w:eastAsia="宋体"/>
                <w:sz w:val="21"/>
                <w:szCs w:val="21"/>
              </w:rPr>
            </w:r>
            <w:r/>
          </w:p>
        </w:tc>
      </w:tr>
      <w:tr>
        <w:trPr>
          <w:cantSplit/>
          <w:trHeight w:val="488"/>
        </w:trPr>
        <w:tc>
          <w:tcPr>
            <w:tcW w:w="2552" w:type="dxa"/>
            <w:vAlign w:val="center"/>
            <w:textDirection w:val="lrTb"/>
            <w:noWrap w:val="false"/>
          </w:tcPr>
          <w:p>
            <w:pPr>
              <w:pStyle w:val="999"/>
              <w:ind w:firstLine="0"/>
              <w:jc w:val="center"/>
              <w:rPr>
                <w:rFonts w:ascii="宋体" w:hAnsi="宋体" w:eastAsia="宋体"/>
                <w:sz w:val="21"/>
                <w:szCs w:val="21"/>
              </w:rPr>
            </w:pPr>
            <w:r>
              <w:rPr>
                <w:rFonts w:hint="eastAsia" w:ascii="宋体" w:hAnsi="宋体" w:eastAsia="宋体"/>
                <w:sz w:val="21"/>
                <w:szCs w:val="21"/>
              </w:rPr>
              <w:t xml:space="preserve">单位优势及特长</w:t>
            </w:r>
            <w:r>
              <w:rPr>
                <w:rFonts w:ascii="宋体" w:hAnsi="宋体" w:eastAsia="宋体"/>
                <w:sz w:val="21"/>
                <w:szCs w:val="21"/>
              </w:rPr>
            </w:r>
            <w:r/>
          </w:p>
        </w:tc>
        <w:tc>
          <w:tcPr>
            <w:gridSpan w:val="3"/>
            <w:tcW w:w="6521" w:type="dxa"/>
            <w:vAlign w:val="top"/>
            <w:textDirection w:val="lrTb"/>
            <w:noWrap w:val="false"/>
          </w:tcPr>
          <w:p>
            <w:pPr>
              <w:pStyle w:val="999"/>
              <w:ind w:firstLine="0"/>
              <w:jc w:val="center"/>
              <w:rPr>
                <w:rFonts w:ascii="宋体" w:hAnsi="宋体" w:eastAsia="宋体"/>
                <w:sz w:val="21"/>
                <w:szCs w:val="21"/>
              </w:rPr>
            </w:pPr>
            <w:r>
              <w:rPr>
                <w:rFonts w:ascii="宋体" w:hAnsi="宋体" w:eastAsia="宋体"/>
                <w:sz w:val="21"/>
                <w:szCs w:val="21"/>
              </w:rPr>
            </w:r>
            <w:r/>
          </w:p>
        </w:tc>
      </w:tr>
      <w:tr>
        <w:trPr>
          <w:cantSplit/>
          <w:trHeight w:val="681"/>
        </w:trPr>
        <w:tc>
          <w:tcPr>
            <w:tcW w:w="2552" w:type="dxa"/>
            <w:vAlign w:val="center"/>
            <w:textDirection w:val="lrTb"/>
            <w:noWrap w:val="false"/>
          </w:tcPr>
          <w:p>
            <w:pPr>
              <w:pStyle w:val="999"/>
              <w:ind w:firstLine="0"/>
              <w:jc w:val="center"/>
              <w:rPr>
                <w:rFonts w:ascii="宋体" w:hAnsi="宋体" w:eastAsia="宋体"/>
                <w:sz w:val="21"/>
                <w:szCs w:val="21"/>
              </w:rPr>
            </w:pPr>
            <w:r>
              <w:rPr>
                <w:rFonts w:hint="eastAsia" w:ascii="宋体" w:hAnsi="宋体" w:eastAsia="宋体"/>
                <w:sz w:val="21"/>
                <w:szCs w:val="21"/>
              </w:rPr>
              <w:t xml:space="preserve">商业信誉和健全的财务会计制度介绍</w:t>
            </w:r>
            <w:r>
              <w:rPr>
                <w:rFonts w:ascii="宋体" w:hAnsi="宋体" w:eastAsia="宋体"/>
                <w:sz w:val="21"/>
                <w:szCs w:val="21"/>
              </w:rPr>
            </w:r>
            <w:r/>
          </w:p>
        </w:tc>
        <w:tc>
          <w:tcPr>
            <w:gridSpan w:val="3"/>
            <w:tcW w:w="6521" w:type="dxa"/>
            <w:vAlign w:val="top"/>
            <w:textDirection w:val="lrTb"/>
            <w:noWrap w:val="false"/>
          </w:tcPr>
          <w:p>
            <w:pPr>
              <w:pStyle w:val="999"/>
              <w:ind w:firstLine="0"/>
              <w:jc w:val="center"/>
              <w:rPr>
                <w:rFonts w:ascii="宋体" w:hAnsi="宋体" w:eastAsia="宋体"/>
                <w:sz w:val="21"/>
                <w:szCs w:val="21"/>
              </w:rPr>
            </w:pPr>
            <w:r>
              <w:rPr>
                <w:rFonts w:ascii="宋体" w:hAnsi="宋体" w:eastAsia="宋体"/>
                <w:sz w:val="21"/>
                <w:szCs w:val="21"/>
              </w:rPr>
            </w:r>
            <w:r/>
          </w:p>
        </w:tc>
      </w:tr>
      <w:tr>
        <w:trPr>
          <w:cantSplit/>
          <w:trHeight w:val="851"/>
        </w:trPr>
        <w:tc>
          <w:tcPr>
            <w:tcW w:w="2552" w:type="dxa"/>
            <w:vAlign w:val="center"/>
            <w:textDirection w:val="lrTb"/>
            <w:noWrap w:val="false"/>
          </w:tcPr>
          <w:p>
            <w:pPr>
              <w:pStyle w:val="999"/>
              <w:ind w:firstLine="0"/>
              <w:jc w:val="center"/>
              <w:rPr>
                <w:rFonts w:ascii="宋体" w:hAnsi="宋体" w:eastAsia="宋体"/>
                <w:sz w:val="21"/>
                <w:szCs w:val="21"/>
              </w:rPr>
            </w:pPr>
            <w:r>
              <w:rPr>
                <w:rFonts w:hint="eastAsia" w:ascii="宋体" w:hAnsi="宋体" w:eastAsia="宋体"/>
                <w:sz w:val="21"/>
                <w:szCs w:val="21"/>
              </w:rPr>
              <w:t xml:space="preserve">履行合同所必需的设备和专业技术能力情况</w:t>
            </w:r>
            <w:r>
              <w:rPr>
                <w:rFonts w:ascii="宋体" w:hAnsi="宋体" w:eastAsia="宋体"/>
                <w:sz w:val="21"/>
                <w:szCs w:val="21"/>
              </w:rPr>
            </w:r>
            <w:r/>
          </w:p>
        </w:tc>
        <w:tc>
          <w:tcPr>
            <w:gridSpan w:val="3"/>
            <w:tcW w:w="6521" w:type="dxa"/>
            <w:vAlign w:val="top"/>
            <w:textDirection w:val="lrTb"/>
            <w:noWrap w:val="false"/>
          </w:tcPr>
          <w:p>
            <w:pPr>
              <w:pStyle w:val="999"/>
              <w:ind w:firstLine="0"/>
              <w:jc w:val="center"/>
              <w:rPr>
                <w:rFonts w:ascii="宋体" w:hAnsi="宋体" w:eastAsia="宋体"/>
                <w:sz w:val="21"/>
                <w:szCs w:val="21"/>
              </w:rPr>
            </w:pPr>
            <w:r>
              <w:rPr>
                <w:rFonts w:ascii="宋体" w:hAnsi="宋体" w:eastAsia="宋体"/>
                <w:sz w:val="21"/>
                <w:szCs w:val="21"/>
              </w:rPr>
            </w:r>
            <w:r/>
          </w:p>
        </w:tc>
      </w:tr>
      <w:tr>
        <w:trPr>
          <w:cantSplit/>
          <w:trHeight w:val="748"/>
        </w:trPr>
        <w:tc>
          <w:tcPr>
            <w:tcW w:w="2552" w:type="dxa"/>
            <w:vAlign w:val="center"/>
            <w:textDirection w:val="lrTb"/>
            <w:noWrap w:val="false"/>
          </w:tcPr>
          <w:p>
            <w:pPr>
              <w:pStyle w:val="999"/>
              <w:ind w:firstLine="0"/>
              <w:jc w:val="center"/>
              <w:rPr>
                <w:rFonts w:ascii="宋体" w:hAnsi="宋体" w:eastAsia="宋体"/>
                <w:sz w:val="21"/>
                <w:szCs w:val="21"/>
              </w:rPr>
            </w:pPr>
            <w:r>
              <w:rPr>
                <w:rFonts w:hint="eastAsia" w:ascii="宋体" w:hAnsi="宋体" w:eastAsia="宋体"/>
                <w:sz w:val="21"/>
                <w:szCs w:val="21"/>
              </w:rPr>
              <w:t xml:space="preserve">依法缴纳税收和社会保障资金情况</w:t>
            </w:r>
            <w:r>
              <w:rPr>
                <w:rFonts w:ascii="宋体" w:hAnsi="宋体" w:eastAsia="宋体"/>
                <w:sz w:val="21"/>
                <w:szCs w:val="21"/>
              </w:rPr>
            </w:r>
            <w:r/>
          </w:p>
        </w:tc>
        <w:tc>
          <w:tcPr>
            <w:gridSpan w:val="3"/>
            <w:tcW w:w="6521" w:type="dxa"/>
            <w:vAlign w:val="top"/>
            <w:textDirection w:val="lrTb"/>
            <w:noWrap w:val="false"/>
          </w:tcPr>
          <w:p>
            <w:pPr>
              <w:pStyle w:val="999"/>
              <w:ind w:firstLine="0"/>
              <w:jc w:val="center"/>
              <w:rPr>
                <w:rFonts w:ascii="宋体" w:hAnsi="宋体" w:eastAsia="宋体"/>
                <w:sz w:val="21"/>
                <w:szCs w:val="21"/>
              </w:rPr>
            </w:pPr>
            <w:r>
              <w:rPr>
                <w:rFonts w:ascii="宋体" w:hAnsi="宋体" w:eastAsia="宋体"/>
                <w:sz w:val="21"/>
                <w:szCs w:val="21"/>
              </w:rPr>
            </w:r>
            <w:r/>
          </w:p>
        </w:tc>
      </w:tr>
      <w:tr>
        <w:trPr>
          <w:cantSplit/>
          <w:trHeight w:val="1164"/>
        </w:trPr>
        <w:tc>
          <w:tcPr>
            <w:tcW w:w="2552" w:type="dxa"/>
            <w:vAlign w:val="center"/>
            <w:textDirection w:val="lrTb"/>
            <w:noWrap w:val="false"/>
          </w:tcPr>
          <w:p>
            <w:pPr>
              <w:pStyle w:val="999"/>
              <w:ind w:firstLine="0"/>
              <w:jc w:val="center"/>
              <w:rPr>
                <w:rFonts w:ascii="宋体" w:hAnsi="宋体" w:eastAsia="宋体"/>
                <w:sz w:val="21"/>
                <w:szCs w:val="21"/>
              </w:rPr>
            </w:pPr>
            <w:r>
              <w:rPr>
                <w:rFonts w:ascii="宋体" w:hAnsi="宋体" w:eastAsia="宋体"/>
                <w:sz w:val="21"/>
                <w:szCs w:val="21"/>
              </w:rPr>
              <w:t xml:space="preserve">参加政府采购活动前三年内，在经营活动中</w:t>
            </w:r>
            <w:r>
              <w:rPr>
                <w:rFonts w:hint="eastAsia" w:ascii="宋体" w:hAnsi="宋体" w:eastAsia="宋体"/>
                <w:sz w:val="21"/>
                <w:szCs w:val="21"/>
              </w:rPr>
              <w:t xml:space="preserve">有无</w:t>
            </w:r>
            <w:r>
              <w:rPr>
                <w:rFonts w:ascii="宋体" w:hAnsi="宋体" w:eastAsia="宋体"/>
                <w:sz w:val="21"/>
                <w:szCs w:val="21"/>
              </w:rPr>
              <w:t xml:space="preserve">重大违法记录</w:t>
            </w:r>
            <w:r/>
          </w:p>
        </w:tc>
        <w:tc>
          <w:tcPr>
            <w:gridSpan w:val="3"/>
            <w:tcW w:w="6521" w:type="dxa"/>
            <w:vAlign w:val="top"/>
            <w:textDirection w:val="lrTb"/>
            <w:noWrap w:val="false"/>
          </w:tcPr>
          <w:p>
            <w:pPr>
              <w:pStyle w:val="999"/>
              <w:ind w:firstLine="0"/>
              <w:jc w:val="center"/>
              <w:rPr>
                <w:rFonts w:ascii="宋体" w:hAnsi="宋体" w:eastAsia="宋体"/>
                <w:sz w:val="21"/>
                <w:szCs w:val="21"/>
              </w:rPr>
            </w:pPr>
            <w:r>
              <w:rPr>
                <w:rFonts w:ascii="宋体" w:hAnsi="宋体" w:eastAsia="宋体"/>
                <w:sz w:val="21"/>
                <w:szCs w:val="21"/>
              </w:rPr>
            </w:r>
            <w:r/>
          </w:p>
        </w:tc>
      </w:tr>
      <w:tr>
        <w:trPr>
          <w:cantSplit/>
          <w:trHeight w:val="560"/>
        </w:trPr>
        <w:tc>
          <w:tcPr>
            <w:tcW w:w="2552" w:type="dxa"/>
            <w:vAlign w:val="center"/>
            <w:textDirection w:val="lrTb"/>
            <w:noWrap w:val="false"/>
          </w:tcPr>
          <w:p>
            <w:pPr>
              <w:pStyle w:val="999"/>
              <w:ind w:firstLine="0"/>
              <w:jc w:val="center"/>
              <w:rPr>
                <w:rFonts w:ascii="宋体" w:hAnsi="宋体" w:eastAsia="宋体"/>
                <w:sz w:val="21"/>
                <w:szCs w:val="21"/>
              </w:rPr>
            </w:pPr>
            <w:r>
              <w:rPr>
                <w:rFonts w:hint="eastAsia" w:ascii="宋体" w:hAnsi="宋体" w:eastAsia="宋体"/>
                <w:sz w:val="21"/>
                <w:szCs w:val="21"/>
              </w:rPr>
              <w:t xml:space="preserve">其他需要说明的情况</w:t>
            </w:r>
            <w:r>
              <w:rPr>
                <w:rFonts w:ascii="宋体" w:hAnsi="宋体" w:eastAsia="宋体"/>
                <w:sz w:val="21"/>
                <w:szCs w:val="21"/>
              </w:rPr>
            </w:r>
            <w:r/>
          </w:p>
        </w:tc>
        <w:tc>
          <w:tcPr>
            <w:gridSpan w:val="3"/>
            <w:tcW w:w="6521" w:type="dxa"/>
            <w:vAlign w:val="top"/>
            <w:textDirection w:val="lrTb"/>
            <w:noWrap w:val="false"/>
          </w:tcPr>
          <w:p>
            <w:pPr>
              <w:pStyle w:val="999"/>
              <w:ind w:firstLine="0"/>
              <w:jc w:val="center"/>
              <w:rPr>
                <w:rFonts w:ascii="宋体" w:hAnsi="宋体" w:eastAsia="宋体"/>
                <w:sz w:val="21"/>
                <w:szCs w:val="21"/>
              </w:rPr>
            </w:pPr>
            <w:r>
              <w:rPr>
                <w:rFonts w:ascii="宋体" w:hAnsi="宋体" w:eastAsia="宋体"/>
                <w:sz w:val="21"/>
                <w:szCs w:val="21"/>
              </w:rPr>
            </w:r>
            <w:r/>
          </w:p>
        </w:tc>
      </w:tr>
      <w:tr>
        <w:trPr>
          <w:cantSplit/>
          <w:trHeight w:val="560"/>
        </w:trPr>
        <w:tc>
          <w:tcPr>
            <w:tcW w:w="2552" w:type="dxa"/>
            <w:vAlign w:val="center"/>
            <w:textDirection w:val="lrTb"/>
            <w:noWrap w:val="false"/>
          </w:tcPr>
          <w:p>
            <w:pPr>
              <w:pStyle w:val="999"/>
              <w:ind w:firstLine="0"/>
              <w:jc w:val="center"/>
              <w:rPr>
                <w:rFonts w:ascii="宋体" w:hAnsi="宋体" w:eastAsia="宋体"/>
                <w:sz w:val="21"/>
                <w:szCs w:val="21"/>
              </w:rPr>
            </w:pPr>
            <w:r>
              <w:rPr>
                <w:rFonts w:hint="eastAsia" w:ascii="宋体" w:hAnsi="宋体" w:eastAsia="宋体"/>
                <w:sz w:val="21"/>
                <w:szCs w:val="21"/>
              </w:rPr>
              <w:t xml:space="preserve">开票信息</w:t>
            </w:r>
            <w:r>
              <w:rPr>
                <w:rFonts w:ascii="宋体" w:hAnsi="宋体" w:eastAsia="宋体"/>
                <w:sz w:val="21"/>
                <w:szCs w:val="21"/>
              </w:rPr>
            </w:r>
            <w:r/>
          </w:p>
        </w:tc>
        <w:tc>
          <w:tcPr>
            <w:gridSpan w:val="3"/>
            <w:tcW w:w="6521" w:type="dxa"/>
            <w:vAlign w:val="top"/>
            <w:textDirection w:val="lrTb"/>
            <w:noWrap w:val="false"/>
          </w:tcPr>
          <w:p>
            <w:pPr>
              <w:pStyle w:val="999"/>
              <w:ind w:firstLine="0"/>
              <w:rPr>
                <w:rFonts w:ascii="宋体" w:hAnsi="宋体" w:eastAsia="宋体"/>
                <w:sz w:val="21"/>
                <w:szCs w:val="21"/>
              </w:rPr>
            </w:pPr>
            <w:r>
              <w:rPr>
                <w:rFonts w:hint="eastAsia" w:ascii="宋体" w:hAnsi="宋体" w:eastAsia="宋体"/>
                <w:sz w:val="21"/>
                <w:szCs w:val="21"/>
              </w:rPr>
              <w:t xml:space="preserve">供应商名称：</w:t>
            </w:r>
            <w:r>
              <w:rPr>
                <w:rFonts w:ascii="宋体" w:hAnsi="宋体" w:eastAsia="宋体"/>
                <w:sz w:val="21"/>
                <w:szCs w:val="21"/>
              </w:rPr>
            </w:r>
            <w:r/>
          </w:p>
          <w:p>
            <w:pPr>
              <w:pStyle w:val="999"/>
              <w:ind w:firstLine="0"/>
              <w:rPr>
                <w:rFonts w:ascii="宋体" w:hAnsi="宋体" w:eastAsia="宋体"/>
                <w:sz w:val="21"/>
                <w:szCs w:val="21"/>
              </w:rPr>
            </w:pPr>
            <w:r>
              <w:rPr>
                <w:rFonts w:hint="eastAsia" w:ascii="宋体" w:hAnsi="宋体" w:eastAsia="宋体"/>
                <w:sz w:val="21"/>
                <w:szCs w:val="21"/>
              </w:rPr>
              <w:t xml:space="preserve">地址：</w:t>
            </w:r>
            <w:r>
              <w:rPr>
                <w:rFonts w:ascii="宋体" w:hAnsi="宋体" w:eastAsia="宋体"/>
                <w:sz w:val="21"/>
                <w:szCs w:val="21"/>
              </w:rPr>
            </w:r>
            <w:r/>
          </w:p>
          <w:p>
            <w:pPr>
              <w:pStyle w:val="999"/>
              <w:ind w:firstLine="0"/>
              <w:rPr>
                <w:rFonts w:ascii="宋体" w:hAnsi="宋体" w:eastAsia="宋体"/>
                <w:sz w:val="21"/>
                <w:szCs w:val="21"/>
              </w:rPr>
            </w:pPr>
            <w:r>
              <w:rPr>
                <w:rFonts w:hint="eastAsia" w:ascii="宋体" w:hAnsi="宋体" w:eastAsia="宋体"/>
                <w:sz w:val="21"/>
                <w:szCs w:val="21"/>
              </w:rPr>
              <w:t xml:space="preserve">电话：</w:t>
            </w:r>
            <w:r>
              <w:rPr>
                <w:rFonts w:ascii="宋体" w:hAnsi="宋体" w:eastAsia="宋体"/>
                <w:sz w:val="21"/>
                <w:szCs w:val="21"/>
              </w:rPr>
            </w:r>
            <w:r/>
          </w:p>
          <w:p>
            <w:pPr>
              <w:pStyle w:val="999"/>
              <w:ind w:firstLine="0"/>
              <w:rPr>
                <w:rFonts w:ascii="宋体" w:hAnsi="宋体" w:eastAsia="宋体"/>
                <w:sz w:val="21"/>
                <w:szCs w:val="21"/>
              </w:rPr>
            </w:pPr>
            <w:r>
              <w:rPr>
                <w:rFonts w:hint="eastAsia" w:ascii="宋体" w:hAnsi="宋体" w:eastAsia="宋体"/>
                <w:sz w:val="21"/>
                <w:szCs w:val="21"/>
              </w:rPr>
              <w:t xml:space="preserve">税号：</w:t>
            </w:r>
            <w:r>
              <w:rPr>
                <w:rFonts w:ascii="宋体" w:hAnsi="宋体" w:eastAsia="宋体"/>
                <w:sz w:val="21"/>
                <w:szCs w:val="21"/>
              </w:rPr>
            </w:r>
            <w:r/>
          </w:p>
          <w:p>
            <w:pPr>
              <w:pStyle w:val="999"/>
              <w:ind w:firstLine="0"/>
              <w:rPr>
                <w:rFonts w:ascii="宋体" w:hAnsi="宋体" w:eastAsia="宋体"/>
                <w:sz w:val="21"/>
                <w:szCs w:val="21"/>
              </w:rPr>
            </w:pPr>
            <w:r>
              <w:rPr>
                <w:rFonts w:hint="eastAsia" w:ascii="宋体" w:hAnsi="宋体" w:eastAsia="宋体"/>
                <w:sz w:val="21"/>
                <w:szCs w:val="21"/>
              </w:rPr>
              <w:t xml:space="preserve">开户行：</w:t>
            </w:r>
            <w:r>
              <w:rPr>
                <w:rFonts w:ascii="宋体" w:hAnsi="宋体" w:eastAsia="宋体"/>
                <w:sz w:val="21"/>
                <w:szCs w:val="21"/>
              </w:rPr>
            </w:r>
            <w:r/>
          </w:p>
          <w:p>
            <w:pPr>
              <w:pStyle w:val="999"/>
              <w:ind w:firstLine="0"/>
              <w:rPr>
                <w:rFonts w:ascii="宋体" w:hAnsi="宋体" w:eastAsia="宋体"/>
                <w:sz w:val="21"/>
                <w:szCs w:val="21"/>
              </w:rPr>
            </w:pPr>
            <w:r>
              <w:rPr>
                <w:rFonts w:hint="eastAsia" w:ascii="宋体" w:hAnsi="宋体" w:eastAsia="宋体"/>
                <w:sz w:val="21"/>
                <w:szCs w:val="21"/>
              </w:rPr>
              <w:t xml:space="preserve">银行账号：</w:t>
            </w:r>
            <w:r>
              <w:rPr>
                <w:rFonts w:ascii="宋体" w:hAnsi="宋体" w:eastAsia="宋体"/>
                <w:sz w:val="21"/>
                <w:szCs w:val="21"/>
              </w:rPr>
            </w:r>
            <w:r/>
          </w:p>
        </w:tc>
      </w:tr>
    </w:tbl>
    <w:p>
      <w:pPr>
        <w:pStyle w:val="982"/>
        <w:ind w:firstLine="315"/>
        <w:spacing w:line="400" w:lineRule="exact"/>
        <w:rPr>
          <w:rFonts w:hint="eastAsia"/>
        </w:rPr>
      </w:pPr>
      <w:r>
        <w:rPr>
          <w:rFonts w:hint="eastAsia"/>
        </w:rPr>
        <w:t xml:space="preserve">投标方：（单位盖章）</w:t>
      </w:r>
      <w:r/>
    </w:p>
    <w:p>
      <w:pPr>
        <w:pStyle w:val="982"/>
        <w:ind w:firstLine="315"/>
        <w:spacing w:line="400" w:lineRule="exact"/>
      </w:pPr>
      <w:r>
        <w:rPr>
          <w:rFonts w:hint="eastAsia"/>
        </w:rPr>
        <w:t xml:space="preserve">法定代表人或代理人：（签字或盖章）</w:t>
      </w:r>
      <w:r/>
    </w:p>
    <w:p>
      <w:pPr>
        <w:pStyle w:val="999"/>
        <w:ind w:firstLine="315"/>
        <w:spacing w:line="400" w:lineRule="exact"/>
        <w:rPr>
          <w:rFonts w:hint="eastAsia" w:eastAsia="宋体"/>
          <w:sz w:val="21"/>
          <w:szCs w:val="21"/>
        </w:rPr>
      </w:pPr>
      <w:r>
        <w:rPr>
          <w:rFonts w:hint="eastAsia" w:eastAsia="宋体"/>
          <w:sz w:val="21"/>
          <w:szCs w:val="21"/>
        </w:rPr>
        <w:t xml:space="preserve">日期：</w:t>
      </w:r>
      <w:r>
        <w:rPr>
          <w:rFonts w:eastAsia="宋体"/>
          <w:sz w:val="21"/>
          <w:szCs w:val="21"/>
        </w:rPr>
        <w:t xml:space="preserve">         </w:t>
      </w:r>
      <w:r>
        <w:rPr>
          <w:rFonts w:hint="eastAsia" w:eastAsia="宋体"/>
          <w:sz w:val="21"/>
          <w:szCs w:val="21"/>
        </w:rPr>
        <w:t xml:space="preserve">年</w:t>
      </w:r>
      <w:r>
        <w:rPr>
          <w:rFonts w:eastAsia="宋体"/>
          <w:sz w:val="21"/>
          <w:szCs w:val="21"/>
        </w:rPr>
        <w:t xml:space="preserve">         </w:t>
      </w:r>
      <w:r>
        <w:rPr>
          <w:rFonts w:hint="eastAsia" w:eastAsia="宋体"/>
          <w:sz w:val="21"/>
          <w:szCs w:val="21"/>
        </w:rPr>
        <w:t xml:space="preserve">月</w:t>
      </w:r>
      <w:r>
        <w:rPr>
          <w:rFonts w:eastAsia="宋体"/>
          <w:sz w:val="21"/>
          <w:szCs w:val="21"/>
        </w:rPr>
        <w:t xml:space="preserve">       </w:t>
      </w:r>
      <w:r>
        <w:rPr>
          <w:rFonts w:hint="eastAsia" w:eastAsia="宋体"/>
          <w:sz w:val="21"/>
          <w:szCs w:val="21"/>
        </w:rPr>
        <w:t xml:space="preserve">日</w:t>
      </w:r>
      <w:r/>
    </w:p>
    <w:p>
      <w:pPr>
        <w:pStyle w:val="982"/>
        <w:spacing w:line="360" w:lineRule="auto"/>
        <w:rPr>
          <w:rFonts w:hint="eastAsia"/>
        </w:rPr>
      </w:pPr>
      <w:r>
        <w:rPr>
          <w:rFonts w:hint="eastAsia"/>
        </w:rPr>
      </w:r>
      <w:r/>
    </w:p>
    <w:p>
      <w:pPr>
        <w:pStyle w:val="999"/>
        <w:spacing w:line="400" w:lineRule="exact"/>
        <w:rPr>
          <w:rFonts w:hint="eastAsia" w:eastAsia="宋体"/>
          <w:sz w:val="21"/>
          <w:szCs w:val="21"/>
        </w:rPr>
      </w:pPr>
      <w:r>
        <w:rPr>
          <w:rFonts w:hint="eastAsia" w:eastAsia="宋体"/>
          <w:sz w:val="21"/>
          <w:szCs w:val="21"/>
        </w:rPr>
      </w:r>
      <w:r/>
    </w:p>
    <w:p>
      <w:pPr>
        <w:pStyle w:val="982"/>
        <w:spacing w:line="400" w:lineRule="exact"/>
        <w:rPr>
          <w:rFonts w:hint="eastAsia"/>
          <w:b/>
          <w:bCs/>
        </w:rPr>
      </w:pPr>
      <w:r>
        <w:rPr>
          <w:b/>
          <w:bCs/>
        </w:rPr>
        <w:br w:type="page" w:clear="all"/>
      </w:r>
      <w:r>
        <w:rPr>
          <w:rFonts w:hint="eastAsia"/>
          <w:b/>
          <w:bCs/>
        </w:rPr>
        <w:t xml:space="preserve">附件</w:t>
      </w:r>
      <w:r>
        <w:rPr>
          <w:rFonts w:hint="eastAsia"/>
          <w:b/>
          <w:bCs/>
        </w:rPr>
        <w:t xml:space="preserve">7</w:t>
      </w:r>
      <w:r>
        <w:rPr>
          <w:rFonts w:hint="eastAsia"/>
          <w:b/>
          <w:bCs/>
        </w:rPr>
      </w:r>
      <w:r/>
    </w:p>
    <w:p>
      <w:pPr>
        <w:pStyle w:val="982"/>
        <w:rPr>
          <w:rFonts w:hint="eastAsia"/>
          <w:b/>
          <w:bCs/>
        </w:rPr>
      </w:pPr>
      <w:r>
        <w:rPr>
          <w:rFonts w:hint="eastAsia"/>
          <w:b/>
          <w:bCs/>
        </w:rPr>
      </w:r>
      <w:r/>
    </w:p>
    <w:p>
      <w:pPr>
        <w:pStyle w:val="982"/>
      </w:pPr>
      <w:r>
        <w:rPr>
          <w:rFonts w:hint="eastAsia"/>
        </w:rPr>
        <w:t xml:space="preserve">（1）中小企业声明函</w:t>
      </w:r>
      <w:r/>
    </w:p>
    <w:p>
      <w:pPr>
        <w:pStyle w:val="982"/>
        <w:jc w:val="center"/>
        <w:spacing w:line="588" w:lineRule="exact"/>
        <w:rPr>
          <w:b/>
          <w:spacing w:val="6"/>
        </w:rPr>
      </w:pPr>
      <w:r>
        <w:rPr>
          <w:b/>
          <w:spacing w:val="6"/>
        </w:rPr>
      </w:r>
      <w:r/>
    </w:p>
    <w:p>
      <w:pPr>
        <w:pStyle w:val="982"/>
        <w:jc w:val="center"/>
        <w:spacing w:before="100" w:beforeAutospacing="1" w:after="100" w:afterAutospacing="1" w:line="360" w:lineRule="auto"/>
        <w:rPr>
          <w:rFonts w:hint="eastAsia"/>
          <w:b/>
        </w:rPr>
      </w:pPr>
      <w:r>
        <w:rPr>
          <w:rFonts w:hint="eastAsia"/>
          <w:b/>
        </w:rPr>
        <w:t xml:space="preserve">中小企业声明函</w:t>
      </w:r>
      <w:r/>
    </w:p>
    <w:p>
      <w:pPr>
        <w:pStyle w:val="982"/>
        <w:ind w:firstLine="420"/>
        <w:spacing w:line="480" w:lineRule="auto"/>
        <w:rPr>
          <w:rFonts w:hint="eastAsia"/>
          <w:bCs/>
        </w:rPr>
      </w:pPr>
      <w:r>
        <w:rPr>
          <w:rFonts w:hint="eastAsia"/>
          <w:bCs/>
        </w:rPr>
        <w:t xml:space="preserve">本公司郑重声明，根据《政府采购促进中小企业发展管理办法》（财库﹝2020﹞46号）的规定，本公司参加</w:t>
      </w:r>
      <w:r>
        <w:rPr>
          <w:rFonts w:hint="eastAsia"/>
          <w:bCs/>
          <w:u w:val="single"/>
        </w:rPr>
        <w:t xml:space="preserve">（单位名称）</w:t>
      </w:r>
      <w:r>
        <w:rPr>
          <w:rFonts w:hint="eastAsia"/>
          <w:bCs/>
        </w:rPr>
        <w:t xml:space="preserve">的</w:t>
      </w:r>
      <w:r>
        <w:rPr>
          <w:rFonts w:hint="eastAsia"/>
          <w:bCs/>
          <w:u w:val="single"/>
        </w:rPr>
        <w:t xml:space="preserve">（项目名称）</w:t>
      </w:r>
      <w:r>
        <w:rPr>
          <w:rFonts w:hint="eastAsia"/>
          <w:bCs/>
        </w:rPr>
        <w:t xml:space="preserve">采购活动，服务全部由符合政策要求的中小企业承接。企业的具体情况如下： </w:t>
      </w:r>
      <w:r/>
    </w:p>
    <w:p>
      <w:pPr>
        <w:pStyle w:val="982"/>
        <w:ind w:firstLine="420"/>
        <w:spacing w:line="480" w:lineRule="auto"/>
        <w:rPr>
          <w:rFonts w:hint="eastAsia"/>
          <w:bCs/>
        </w:rPr>
      </w:pPr>
      <w:r>
        <w:rPr>
          <w:rFonts w:hint="eastAsia"/>
          <w:bCs/>
          <w:u w:val="single"/>
        </w:rPr>
        <w:t xml:space="preserve">（标的名称）</w:t>
      </w:r>
      <w:r>
        <w:rPr>
          <w:rFonts w:hint="eastAsia"/>
          <w:bCs/>
        </w:rPr>
        <w:t xml:space="preserve">，属于</w:t>
      </w:r>
      <w:r>
        <w:rPr>
          <w:rFonts w:hint="eastAsia"/>
          <w:bCs/>
          <w:u w:val="single"/>
        </w:rPr>
        <w:t xml:space="preserve">（采购文件中明确的所属行业）</w:t>
      </w:r>
      <w:r>
        <w:rPr>
          <w:rFonts w:hint="eastAsia"/>
          <w:bCs/>
        </w:rPr>
        <w:t xml:space="preserve">；承接企业为</w:t>
      </w:r>
      <w:r>
        <w:rPr>
          <w:rFonts w:hint="eastAsia"/>
          <w:bCs/>
          <w:u w:val="single"/>
        </w:rPr>
        <w:t xml:space="preserve">（企业名称）</w:t>
      </w:r>
      <w:r>
        <w:rPr>
          <w:rFonts w:hint="eastAsia"/>
          <w:bCs/>
        </w:rPr>
        <w:t xml:space="preserve">，从业人员</w:t>
      </w:r>
      <w:r>
        <w:rPr>
          <w:rFonts w:hint="eastAsia"/>
          <w:bCs/>
          <w:u w:val="single"/>
        </w:rPr>
        <w:t xml:space="preserve">   </w:t>
      </w:r>
      <w:r>
        <w:rPr>
          <w:rFonts w:hint="eastAsia"/>
          <w:bCs/>
        </w:rPr>
        <w:t xml:space="preserve">人，营业收入为</w:t>
      </w:r>
      <w:r>
        <w:rPr>
          <w:rFonts w:hint="eastAsia"/>
          <w:bCs/>
          <w:u w:val="single"/>
        </w:rPr>
        <w:t xml:space="preserve">   </w:t>
      </w:r>
      <w:r>
        <w:rPr>
          <w:rFonts w:hint="eastAsia"/>
          <w:bCs/>
        </w:rPr>
        <w:t xml:space="preserve">万元，资产总额为</w:t>
      </w:r>
      <w:r>
        <w:rPr>
          <w:rFonts w:hint="eastAsia"/>
          <w:bCs/>
          <w:u w:val="single"/>
        </w:rPr>
        <w:t xml:space="preserve">    </w:t>
      </w:r>
      <w:r>
        <w:rPr>
          <w:rFonts w:hint="eastAsia"/>
          <w:bCs/>
        </w:rPr>
        <w:t xml:space="preserve">万元，属于</w:t>
      </w:r>
      <w:r>
        <w:rPr>
          <w:rFonts w:hint="eastAsia"/>
          <w:bCs/>
          <w:u w:val="single"/>
        </w:rPr>
        <w:t xml:space="preserve">（中型企业、小型企业、微型企业）</w:t>
      </w:r>
      <w:r>
        <w:rPr>
          <w:rFonts w:hint="eastAsia"/>
          <w:bCs/>
        </w:rPr>
        <w:t xml:space="preserve">； </w:t>
      </w:r>
      <w:r/>
    </w:p>
    <w:p>
      <w:pPr>
        <w:pStyle w:val="982"/>
        <w:ind w:firstLine="420"/>
        <w:spacing w:line="480" w:lineRule="auto"/>
        <w:rPr>
          <w:rFonts w:hint="eastAsia"/>
          <w:bCs/>
        </w:rPr>
      </w:pPr>
      <w:r>
        <w:rPr>
          <w:rFonts w:hint="eastAsia"/>
          <w:bCs/>
        </w:rPr>
        <w:t xml:space="preserve">以上企业，不属于大企业的分支机构，不存在控股股东为大企业的情形，也不存在与大企业的负责人为同一人的情形。 本企业对上述声明内容的真实性负责。如有虚假，将依法承担相应责任。</w:t>
      </w:r>
      <w:r/>
    </w:p>
    <w:p>
      <w:pPr>
        <w:pStyle w:val="982"/>
        <w:spacing w:line="480" w:lineRule="auto"/>
        <w:rPr>
          <w:rFonts w:hint="eastAsia"/>
          <w:bCs/>
        </w:rPr>
      </w:pPr>
      <w:r>
        <w:rPr>
          <w:rFonts w:hint="eastAsia"/>
          <w:bCs/>
        </w:rPr>
        <w:t xml:space="preserve">                                                          企业名称（盖章）： </w:t>
      </w:r>
      <w:r/>
    </w:p>
    <w:p>
      <w:pPr>
        <w:pStyle w:val="982"/>
        <w:spacing w:line="480" w:lineRule="auto"/>
        <w:rPr>
          <w:rFonts w:hint="eastAsia"/>
          <w:bCs/>
        </w:rPr>
      </w:pPr>
      <w:r>
        <w:rPr>
          <w:rFonts w:hint="eastAsia"/>
          <w:bCs/>
        </w:rPr>
        <w:t xml:space="preserve">                                                            日 期：</w:t>
      </w:r>
      <w:r/>
    </w:p>
    <w:p>
      <w:pPr>
        <w:pStyle w:val="982"/>
        <w:rPr>
          <w:rFonts w:hint="eastAsia"/>
        </w:rPr>
      </w:pPr>
      <w:r>
        <w:rPr>
          <w:rFonts w:hint="eastAsia"/>
        </w:rPr>
      </w:r>
      <w:r/>
    </w:p>
    <w:p>
      <w:pPr>
        <w:pStyle w:val="982"/>
        <w:rPr>
          <w:rFonts w:hint="eastAsia"/>
        </w:rPr>
      </w:pPr>
      <w:r>
        <w:rPr>
          <w:rFonts w:hint="eastAsia"/>
        </w:rPr>
      </w:r>
      <w:r/>
    </w:p>
    <w:p>
      <w:pPr>
        <w:pStyle w:val="982"/>
        <w:jc w:val="left"/>
        <w:spacing w:line="580" w:lineRule="exact"/>
        <w:rPr>
          <w:rFonts w:hint="eastAsia" w:eastAsia="方正小标宋简体"/>
          <w:spacing w:val="6"/>
          <w:sz w:val="44"/>
          <w:szCs w:val="32"/>
        </w:rPr>
      </w:pPr>
      <w:r/>
      <w:bookmarkStart w:id="12" w:name="OLE_LINK13"/>
      <w:r/>
      <w:bookmarkStart w:id="13" w:name="OLE_LINK14"/>
      <w:r>
        <w:rPr>
          <w:rFonts w:hint="eastAsia"/>
        </w:rPr>
        <w:t xml:space="preserve">（2）</w:t>
      </w:r>
      <w:r>
        <w:rPr>
          <w:rFonts w:hint="eastAsia"/>
          <w:lang w:val="zh-CN"/>
        </w:rPr>
        <w:t xml:space="preserve">残疾人福利性单位声明函</w:t>
      </w:r>
      <w:r>
        <w:rPr>
          <w:rFonts w:hint="eastAsia" w:eastAsia="方正小标宋简体"/>
          <w:spacing w:val="6"/>
          <w:sz w:val="44"/>
          <w:szCs w:val="32"/>
        </w:rPr>
      </w:r>
      <w:r/>
    </w:p>
    <w:p>
      <w:pPr>
        <w:pStyle w:val="982"/>
        <w:jc w:val="center"/>
        <w:spacing w:line="480" w:lineRule="exact"/>
        <w:rPr>
          <w:rFonts w:eastAsia="方正小标宋简体"/>
          <w:spacing w:val="6"/>
          <w:sz w:val="44"/>
          <w:szCs w:val="32"/>
        </w:rPr>
      </w:pPr>
      <w:r>
        <w:rPr>
          <w:rFonts w:hint="eastAsia"/>
          <w:lang w:val="zh-CN"/>
        </w:rPr>
        <w:t xml:space="preserve">残疾人福利性单位声明函</w:t>
      </w:r>
      <w:r>
        <w:rPr>
          <w:rFonts w:eastAsia="方正小标宋简体"/>
          <w:spacing w:val="6"/>
          <w:sz w:val="44"/>
          <w:szCs w:val="32"/>
        </w:rPr>
      </w:r>
      <w:r/>
    </w:p>
    <w:p>
      <w:pPr>
        <w:pStyle w:val="982"/>
        <w:ind w:firstLine="444"/>
        <w:spacing w:line="580" w:lineRule="exact"/>
        <w:rPr>
          <w:spacing w:val="6"/>
        </w:rPr>
      </w:pPr>
      <w:r/>
      <w:bookmarkEnd w:id="12"/>
      <w:r/>
      <w:bookmarkEnd w:id="13"/>
      <w:r>
        <w:rPr>
          <w:rFonts w:hint="eastAsia"/>
          <w:spacing w:val="6"/>
        </w:rPr>
        <w:t xml:space="preserve">本单位郑重声明，根据《财政部  民政部  中国残疾人联合会关于促进残疾人就业政府采购政策的通知》（财库</w:t>
      </w:r>
      <w:r>
        <w:rPr>
          <w:rFonts w:hint="eastAsia"/>
        </w:rPr>
        <w:t xml:space="preserve">〔2017〕141</w:t>
      </w:r>
      <w:r>
        <w:rPr>
          <w:rFonts w:hint="eastAsia"/>
          <w:spacing w:val="6"/>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spacing w:val="6"/>
        </w:rPr>
      </w:r>
      <w:r/>
    </w:p>
    <w:p>
      <w:pPr>
        <w:pStyle w:val="982"/>
        <w:ind w:firstLine="444"/>
        <w:spacing w:line="580" w:lineRule="exact"/>
        <w:rPr>
          <w:spacing w:val="6"/>
        </w:rPr>
      </w:pPr>
      <w:r>
        <w:rPr>
          <w:rFonts w:hint="eastAsia"/>
          <w:spacing w:val="6"/>
        </w:rPr>
        <w:t xml:space="preserve">本单位对上述声明的真实性负责。如有虚假，将依法承担相应责任。</w:t>
      </w:r>
      <w:r>
        <w:rPr>
          <w:spacing w:val="6"/>
        </w:rPr>
      </w:r>
      <w:r/>
    </w:p>
    <w:p>
      <w:pPr>
        <w:pStyle w:val="982"/>
        <w:ind w:right="1560" w:firstLine="444"/>
        <w:jc w:val="center"/>
        <w:spacing w:line="580" w:lineRule="exact"/>
        <w:tabs>
          <w:tab w:val="left" w:pos="4860" w:leader="none"/>
        </w:tabs>
        <w:rPr>
          <w:spacing w:val="6"/>
        </w:rPr>
      </w:pPr>
      <w:r>
        <w:rPr>
          <w:rFonts w:hint="eastAsia"/>
          <w:spacing w:val="6"/>
        </w:rPr>
        <w:t xml:space="preserve">                    单位名称（盖章）：</w:t>
      </w:r>
      <w:r>
        <w:rPr>
          <w:spacing w:val="6"/>
        </w:rPr>
      </w:r>
      <w:r/>
    </w:p>
    <w:p>
      <w:pPr>
        <w:pStyle w:val="982"/>
        <w:spacing w:line="360" w:lineRule="auto"/>
        <w:rPr>
          <w:b/>
        </w:rPr>
      </w:pPr>
      <w:r>
        <w:rPr>
          <w:rFonts w:hint="eastAsia"/>
          <w:spacing w:val="6"/>
        </w:rPr>
        <w:t xml:space="preserve">                                        日  期：</w:t>
      </w:r>
      <w:r>
        <w:rPr>
          <w:b/>
        </w:rPr>
      </w:r>
      <w:r/>
    </w:p>
    <w:p>
      <w:pPr>
        <w:pStyle w:val="982"/>
        <w:rPr>
          <w:rFonts w:hint="eastAsia"/>
          <w:b/>
          <w:bCs/>
        </w:rPr>
      </w:pPr>
      <w:r>
        <w:rPr>
          <w:rFonts w:hint="eastAsia"/>
          <w:b/>
          <w:bCs/>
        </w:rPr>
      </w:r>
      <w:r/>
    </w:p>
    <w:p>
      <w:pPr>
        <w:pStyle w:val="982"/>
        <w:rPr>
          <w:b/>
        </w:rPr>
      </w:pPr>
      <w:r>
        <w:rPr>
          <w:rFonts w:hint="eastAsia"/>
          <w:b/>
        </w:rPr>
        <w:br w:type="page" w:clear="all"/>
        <w:t xml:space="preserve">附件</w:t>
      </w:r>
      <w:r>
        <w:rPr>
          <w:rFonts w:hint="eastAsia"/>
          <w:b/>
        </w:rPr>
        <w:t xml:space="preserve">8</w:t>
      </w:r>
      <w:r>
        <w:rPr>
          <w:rFonts w:hint="eastAsia"/>
          <w:b/>
        </w:rPr>
        <w:t xml:space="preserve">、投标（响应）保证承诺书</w:t>
      </w:r>
      <w:r>
        <w:rPr>
          <w:b/>
        </w:rPr>
      </w:r>
      <w:r/>
    </w:p>
    <w:p>
      <w:pPr>
        <w:pStyle w:val="982"/>
        <w:jc w:val="center"/>
        <w:spacing w:line="480" w:lineRule="auto"/>
      </w:pPr>
      <w:r>
        <w:rPr>
          <w:rFonts w:hint="eastAsia"/>
        </w:rPr>
        <w:t xml:space="preserve">投标（响应）保证承诺书</w:t>
      </w:r>
      <w:r/>
    </w:p>
    <w:p>
      <w:pPr>
        <w:pStyle w:val="982"/>
        <w:jc w:val="left"/>
        <w:spacing w:line="360" w:lineRule="auto"/>
        <w:widowControl/>
        <w:rPr>
          <w:rFonts w:cs="宋体"/>
        </w:rPr>
      </w:pPr>
      <w:r>
        <w:rPr>
          <w:rFonts w:cs="宋体"/>
        </w:rPr>
      </w:r>
      <w:r/>
    </w:p>
    <w:p>
      <w:pPr>
        <w:pStyle w:val="982"/>
        <w:jc w:val="left"/>
        <w:spacing w:line="520" w:lineRule="exact"/>
        <w:widowControl/>
        <w:rPr>
          <w:rFonts w:cs="宋体"/>
        </w:rPr>
      </w:pPr>
      <w:r>
        <w:rPr>
          <w:rFonts w:hint="eastAsia" w:cs="宋体"/>
        </w:rPr>
        <w:t xml:space="preserve">致：</w:t>
      </w:r>
      <w:r>
        <w:rPr>
          <w:rFonts w:hint="eastAsia" w:cs="宋体"/>
          <w:u w:val="single"/>
        </w:rPr>
        <w:t xml:space="preserve">         （采购代理机构名称）</w:t>
      </w:r>
      <w:r>
        <w:rPr>
          <w:rFonts w:cs="宋体"/>
        </w:rPr>
      </w:r>
      <w:r/>
    </w:p>
    <w:p>
      <w:pPr>
        <w:pStyle w:val="982"/>
        <w:ind w:firstLine="420"/>
        <w:jc w:val="left"/>
        <w:spacing w:line="520" w:lineRule="exact"/>
        <w:widowControl/>
        <w:rPr>
          <w:rFonts w:cs="宋体"/>
        </w:rPr>
      </w:pPr>
      <w:r>
        <w:rPr>
          <w:rFonts w:hint="eastAsia" w:cs="宋体"/>
        </w:rPr>
        <w:t xml:space="preserve">我（单位/本人，以下统称我单位）自愿参加</w:t>
      </w:r>
      <w:r>
        <w:rPr>
          <w:rFonts w:hint="eastAsia" w:cs="宋体"/>
          <w:u w:val="single"/>
        </w:rPr>
        <w:t xml:space="preserve">              （项目名称和采购编号）</w:t>
      </w:r>
      <w:r>
        <w:rPr>
          <w:rFonts w:hint="eastAsia" w:cs="宋体"/>
        </w:rPr>
        <w:t xml:space="preserve">的投标（响应）,并做出如下承诺：</w:t>
      </w:r>
      <w:r>
        <w:rPr>
          <w:rFonts w:cs="宋体"/>
        </w:rPr>
      </w:r>
      <w:r/>
    </w:p>
    <w:p>
      <w:pPr>
        <w:pStyle w:val="982"/>
        <w:numPr>
          <w:ilvl w:val="0"/>
          <w:numId w:val="37"/>
        </w:numPr>
        <w:ind w:left="431" w:hanging="431"/>
        <w:jc w:val="left"/>
        <w:spacing w:line="520" w:lineRule="exact"/>
        <w:widowControl/>
        <w:tabs>
          <w:tab w:val="left" w:pos="426" w:leader="none"/>
        </w:tabs>
        <w:rPr>
          <w:rFonts w:cs="宋体"/>
        </w:rPr>
      </w:pPr>
      <w:r>
        <w:rPr>
          <w:rFonts w:hint="eastAsia" w:cs="宋体"/>
        </w:rPr>
        <w:t xml:space="preserve">除不可抗力外，我单位如果发生以下行为，将在行为发生的10个工作日内，向贵方</w:t>
      </w:r>
      <w:r>
        <w:rPr>
          <w:rFonts w:hint="eastAsia" w:cs="宋体"/>
          <w:u w:val="single"/>
        </w:rPr>
        <w:t xml:space="preserve">（或采购人）</w:t>
      </w:r>
      <w:r>
        <w:rPr>
          <w:rFonts w:hint="eastAsia" w:cs="宋体"/>
        </w:rPr>
        <w:t xml:space="preserve">支付本采购文件公布的预算金额（或最高限价）的2%作为违约赔偿金（数量不确定的单价采购须约定具体金额）。</w:t>
      </w:r>
      <w:r>
        <w:rPr>
          <w:rFonts w:cs="宋体"/>
        </w:rPr>
      </w:r>
      <w:r/>
    </w:p>
    <w:p>
      <w:pPr>
        <w:pStyle w:val="982"/>
        <w:numPr>
          <w:ilvl w:val="0"/>
          <w:numId w:val="38"/>
        </w:numPr>
        <w:jc w:val="left"/>
        <w:spacing w:line="520" w:lineRule="exact"/>
        <w:widowControl/>
        <w:rPr>
          <w:rFonts w:cs="宋体"/>
        </w:rPr>
      </w:pPr>
      <w:r>
        <w:rPr>
          <w:rFonts w:hint="eastAsia" w:cs="宋体"/>
        </w:rPr>
        <w:t xml:space="preserve">自投标（响应）截止时间至本项目发布中标（成交）公告为止，撤销投标（响应）；</w:t>
      </w:r>
      <w:r>
        <w:rPr>
          <w:rFonts w:cs="宋体"/>
        </w:rPr>
      </w:r>
      <w:r/>
    </w:p>
    <w:p>
      <w:pPr>
        <w:pStyle w:val="982"/>
        <w:numPr>
          <w:ilvl w:val="0"/>
          <w:numId w:val="38"/>
        </w:numPr>
        <w:jc w:val="left"/>
        <w:spacing w:line="520" w:lineRule="exact"/>
        <w:widowControl/>
        <w:rPr>
          <w:rFonts w:cs="宋体"/>
        </w:rPr>
      </w:pPr>
      <w:r>
        <w:rPr>
          <w:rFonts w:hint="eastAsia" w:cs="宋体"/>
        </w:rPr>
        <w:t xml:space="preserve">中标（成交）后不依法与采购人签订合同；</w:t>
      </w:r>
      <w:r>
        <w:rPr>
          <w:rFonts w:cs="宋体"/>
        </w:rPr>
      </w:r>
      <w:r/>
    </w:p>
    <w:p>
      <w:pPr>
        <w:pStyle w:val="982"/>
        <w:numPr>
          <w:ilvl w:val="0"/>
          <w:numId w:val="38"/>
        </w:numPr>
        <w:jc w:val="left"/>
        <w:spacing w:line="520" w:lineRule="exact"/>
        <w:widowControl/>
        <w:rPr>
          <w:rFonts w:cs="宋体"/>
        </w:rPr>
      </w:pPr>
      <w:r>
        <w:rPr>
          <w:rFonts w:hint="eastAsia" w:cs="宋体"/>
        </w:rPr>
        <w:t xml:space="preserve">中标（成交）后不按本采购文件规定向采购人提交履约保证金（如有）；</w:t>
      </w:r>
      <w:r>
        <w:rPr>
          <w:rFonts w:cs="宋体"/>
        </w:rPr>
      </w:r>
      <w:r/>
    </w:p>
    <w:p>
      <w:pPr>
        <w:pStyle w:val="982"/>
        <w:numPr>
          <w:ilvl w:val="0"/>
          <w:numId w:val="38"/>
        </w:numPr>
        <w:jc w:val="left"/>
        <w:spacing w:line="520" w:lineRule="exact"/>
        <w:widowControl/>
        <w:rPr>
          <w:rFonts w:cs="宋体"/>
        </w:rPr>
      </w:pPr>
      <w:r>
        <w:rPr>
          <w:rFonts w:hint="eastAsia" w:cs="宋体"/>
        </w:rPr>
        <w:t xml:space="preserve">中标（成交）后不按本采购文件规定向贵方缴纳采购代理费。</w:t>
      </w:r>
      <w:r>
        <w:rPr>
          <w:rFonts w:cs="宋体"/>
        </w:rPr>
      </w:r>
      <w:r/>
    </w:p>
    <w:p>
      <w:pPr>
        <w:pStyle w:val="982"/>
        <w:numPr>
          <w:ilvl w:val="0"/>
          <w:numId w:val="37"/>
        </w:numPr>
        <w:ind w:left="431" w:hanging="431"/>
        <w:jc w:val="left"/>
        <w:spacing w:line="520" w:lineRule="exact"/>
        <w:widowControl/>
        <w:tabs>
          <w:tab w:val="left" w:pos="426" w:leader="none"/>
        </w:tabs>
        <w:rPr>
          <w:rFonts w:cs="宋体"/>
        </w:rPr>
      </w:pPr>
      <w:r>
        <w:rPr>
          <w:rFonts w:hint="eastAsia" w:cs="宋体"/>
        </w:rPr>
        <w:t xml:space="preserve">我单位知晓上述行为的法律后果，承认本承诺书作为贵方（或采购人）要求我单位履行违约赔偿义务的依据作用。</w:t>
      </w:r>
      <w:r>
        <w:rPr>
          <w:rFonts w:cs="宋体"/>
        </w:rPr>
      </w:r>
      <w:r/>
    </w:p>
    <w:p>
      <w:pPr>
        <w:pStyle w:val="982"/>
        <w:jc w:val="left"/>
        <w:spacing w:line="520" w:lineRule="exact"/>
        <w:widowControl/>
        <w:rPr>
          <w:rFonts w:cs="宋体"/>
        </w:rPr>
      </w:pPr>
      <w:r>
        <w:rPr>
          <w:rFonts w:hint="eastAsia" w:cs="宋体"/>
        </w:rPr>
        <w:t xml:space="preserve"> </w:t>
      </w:r>
      <w:r>
        <w:rPr>
          <w:rFonts w:cs="宋体"/>
        </w:rPr>
      </w:r>
      <w:r/>
    </w:p>
    <w:p>
      <w:pPr>
        <w:pStyle w:val="982"/>
        <w:ind w:firstLine="424"/>
        <w:jc w:val="left"/>
        <w:spacing w:line="520" w:lineRule="exact"/>
        <w:widowControl/>
        <w:rPr>
          <w:rFonts w:cs="宋体"/>
        </w:rPr>
      </w:pPr>
      <w:r>
        <w:rPr>
          <w:rFonts w:hint="eastAsia" w:cs="宋体"/>
        </w:rPr>
        <w:t xml:space="preserve">投标（响应）人：（盖公章）</w:t>
      </w:r>
      <w:r>
        <w:rPr>
          <w:rFonts w:cs="宋体"/>
        </w:rPr>
      </w:r>
      <w:r/>
    </w:p>
    <w:p>
      <w:pPr>
        <w:pStyle w:val="982"/>
        <w:ind w:firstLine="424"/>
        <w:jc w:val="left"/>
        <w:spacing w:line="520" w:lineRule="exact"/>
        <w:widowControl/>
        <w:rPr>
          <w:rFonts w:cs="宋体"/>
        </w:rPr>
      </w:pPr>
      <w:r>
        <w:rPr>
          <w:rFonts w:hint="eastAsia" w:cs="宋体"/>
        </w:rPr>
        <w:t xml:space="preserve">地址：</w:t>
      </w:r>
      <w:r>
        <w:rPr>
          <w:rFonts w:hint="eastAsia" w:cs="宋体"/>
          <w:u w:val="single"/>
        </w:rPr>
        <w:t xml:space="preserve">                                   </w:t>
      </w:r>
      <w:r>
        <w:rPr>
          <w:rFonts w:cs="宋体"/>
        </w:rPr>
      </w:r>
      <w:r/>
    </w:p>
    <w:p>
      <w:pPr>
        <w:pStyle w:val="982"/>
        <w:ind w:firstLine="424"/>
        <w:jc w:val="left"/>
        <w:spacing w:line="520" w:lineRule="exact"/>
        <w:widowControl/>
        <w:rPr>
          <w:rFonts w:cs="宋体"/>
        </w:rPr>
      </w:pPr>
      <w:r>
        <w:rPr>
          <w:rFonts w:hint="eastAsia" w:cs="宋体"/>
        </w:rPr>
        <w:t xml:space="preserve">电话：</w:t>
      </w:r>
      <w:r>
        <w:rPr>
          <w:rFonts w:hint="eastAsia" w:cs="宋体"/>
          <w:u w:val="single"/>
        </w:rPr>
        <w:t xml:space="preserve">                          </w:t>
      </w:r>
      <w:r>
        <w:rPr>
          <w:rFonts w:cs="宋体"/>
        </w:rPr>
      </w:r>
      <w:r/>
    </w:p>
    <w:p>
      <w:pPr>
        <w:pStyle w:val="982"/>
        <w:ind w:firstLine="424"/>
        <w:jc w:val="left"/>
        <w:spacing w:line="520" w:lineRule="exact"/>
        <w:widowControl/>
        <w:rPr>
          <w:rFonts w:cs="宋体"/>
        </w:rPr>
      </w:pPr>
      <w:r>
        <w:rPr>
          <w:rFonts w:hint="eastAsia" w:cs="宋体"/>
        </w:rPr>
        <w:t xml:space="preserve">传真：</w:t>
      </w:r>
      <w:r>
        <w:rPr>
          <w:rFonts w:hint="eastAsia" w:cs="宋体"/>
          <w:u w:val="single"/>
        </w:rPr>
        <w:t xml:space="preserve">                          </w:t>
      </w:r>
      <w:r>
        <w:rPr>
          <w:rFonts w:cs="宋体"/>
        </w:rPr>
      </w:r>
      <w:r/>
    </w:p>
    <w:p>
      <w:pPr>
        <w:pStyle w:val="982"/>
        <w:ind w:firstLine="424"/>
        <w:jc w:val="left"/>
        <w:spacing w:line="520" w:lineRule="exact"/>
        <w:widowControl/>
        <w:rPr>
          <w:rFonts w:cs="宋体"/>
        </w:rPr>
      </w:pPr>
      <w:r>
        <w:rPr>
          <w:rFonts w:hint="eastAsia" w:cs="宋体"/>
        </w:rPr>
        <w:t xml:space="preserve">电子邮件：</w:t>
      </w:r>
      <w:r>
        <w:rPr>
          <w:rFonts w:hint="eastAsia" w:cs="宋体"/>
          <w:u w:val="single"/>
        </w:rPr>
        <w:t xml:space="preserve">                                     </w:t>
      </w:r>
      <w:r>
        <w:rPr>
          <w:rFonts w:cs="宋体"/>
        </w:rPr>
      </w:r>
      <w:r/>
    </w:p>
    <w:p>
      <w:pPr>
        <w:pStyle w:val="982"/>
        <w:ind w:firstLine="424"/>
        <w:jc w:val="left"/>
        <w:spacing w:line="520" w:lineRule="exact"/>
        <w:widowControl/>
        <w:rPr>
          <w:rFonts w:cs="宋体"/>
        </w:rPr>
      </w:pPr>
      <w:r>
        <w:rPr>
          <w:rFonts w:hint="eastAsia" w:cs="宋体"/>
        </w:rPr>
        <w:t xml:space="preserve">邮编：</w:t>
      </w:r>
      <w:r>
        <w:rPr>
          <w:rFonts w:hint="eastAsia" w:cs="宋体"/>
          <w:u w:val="single"/>
        </w:rPr>
        <w:t xml:space="preserve">                                      </w:t>
      </w:r>
      <w:r>
        <w:rPr>
          <w:rFonts w:cs="宋体"/>
        </w:rPr>
      </w:r>
      <w:r/>
    </w:p>
    <w:p>
      <w:pPr>
        <w:pStyle w:val="982"/>
        <w:ind w:firstLine="424"/>
        <w:jc w:val="left"/>
        <w:spacing w:line="520" w:lineRule="exact"/>
        <w:widowControl/>
        <w:rPr>
          <w:rFonts w:cs="宋体"/>
        </w:rPr>
      </w:pPr>
      <w:r>
        <w:rPr>
          <w:rFonts w:hint="eastAsia" w:cs="宋体"/>
        </w:rPr>
        <w:t xml:space="preserve">法定代表人或委托代理人(签字或签章)：</w:t>
      </w:r>
      <w:r>
        <w:rPr>
          <w:rFonts w:cs="宋体"/>
        </w:rPr>
      </w:r>
      <w:r/>
    </w:p>
    <w:p>
      <w:pPr>
        <w:pStyle w:val="982"/>
        <w:ind w:firstLine="424"/>
        <w:jc w:val="left"/>
        <w:spacing w:line="520" w:lineRule="exact"/>
        <w:widowControl/>
        <w:rPr>
          <w:rFonts w:cs="宋体"/>
        </w:rPr>
      </w:pPr>
      <w:r>
        <w:rPr>
          <w:rFonts w:hint="eastAsia" w:cs="宋体"/>
        </w:rPr>
        <w:t xml:space="preserve">日期：</w:t>
      </w:r>
      <w:r>
        <w:rPr>
          <w:rFonts w:cs="宋体"/>
        </w:rPr>
      </w:r>
      <w:r/>
    </w:p>
    <w:p>
      <w:pPr>
        <w:pStyle w:val="982"/>
        <w:rPr>
          <w:rFonts w:hint="eastAsia" w:cs="宋体"/>
          <w:b/>
        </w:rPr>
      </w:pPr>
      <w:r>
        <w:rPr>
          <w:b/>
          <w:bCs/>
          <w:sz w:val="44"/>
          <w:szCs w:val="44"/>
        </w:rPr>
        <w:br w:type="page" w:clear="all"/>
      </w:r>
      <w:r>
        <w:rPr>
          <w:rFonts w:hint="eastAsia" w:cs="宋体"/>
          <w:b/>
        </w:rPr>
        <w:t xml:space="preserve">附件</w:t>
      </w:r>
      <w:r>
        <w:rPr>
          <w:rFonts w:hint="eastAsia" w:cs="宋体"/>
          <w:b/>
        </w:rPr>
        <w:t xml:space="preserve">9</w:t>
      </w:r>
      <w:r>
        <w:rPr>
          <w:rFonts w:hint="eastAsia" w:cs="宋体"/>
          <w:b/>
        </w:rPr>
        <w:t xml:space="preserve">、供应商与其他单位存在控股、管理关系情况表</w:t>
      </w:r>
      <w:r/>
    </w:p>
    <w:p>
      <w:pPr>
        <w:pStyle w:val="982"/>
        <w:jc w:val="center"/>
        <w:spacing w:line="360" w:lineRule="auto"/>
        <w:widowControl/>
        <w:rPr>
          <w:b/>
          <w:shd w:val="clear" w:color="auto" w:fill="ffffff"/>
        </w:rPr>
      </w:pPr>
      <w:r>
        <w:rPr>
          <w:rFonts w:hint="eastAsia" w:cs="宋体"/>
          <w:b/>
        </w:rPr>
        <w:t xml:space="preserve">供应商与其他单位存在控股、管理关系情况表</w:t>
      </w:r>
      <w:r>
        <w:rPr>
          <w:b/>
          <w:shd w:val="clear" w:color="auto" w:fill="ffffff"/>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3"/>
        <w:gridCol w:w="1704"/>
        <w:gridCol w:w="1506"/>
        <w:gridCol w:w="1580"/>
        <w:gridCol w:w="1084"/>
        <w:gridCol w:w="1711"/>
        <w:gridCol w:w="1268"/>
      </w:tblGrid>
      <w:tr>
        <w:trPr>
          <w:trHeight w:val="766"/>
        </w:trPr>
        <w:tc>
          <w:tcPr>
            <w:gridSpan w:val="4"/>
            <w:tcW w:w="6343" w:type="dxa"/>
            <w:vAlign w:val="center"/>
            <w:textDirection w:val="lrTb"/>
            <w:noWrap w:val="false"/>
          </w:tcPr>
          <w:p>
            <w:pPr>
              <w:pStyle w:val="982"/>
              <w:jc w:val="center"/>
              <w:widowControl/>
              <w:rPr>
                <w:b/>
              </w:rPr>
            </w:pPr>
            <w:r>
              <w:rPr>
                <w:rFonts w:hint="eastAsia"/>
                <w:b/>
              </w:rPr>
              <w:t xml:space="preserve">与</w:t>
            </w:r>
            <w:r>
              <w:rPr>
                <w:rFonts w:hint="eastAsia"/>
                <w:b/>
                <w:shd w:val="clear" w:color="auto" w:fill="ffffff"/>
              </w:rPr>
              <w:t xml:space="preserve">投标人</w:t>
            </w:r>
            <w:r>
              <w:rPr>
                <w:rFonts w:hint="eastAsia"/>
                <w:b/>
              </w:rPr>
              <w:t xml:space="preserve">存在直接股权关系</w:t>
            </w:r>
            <w:r>
              <w:rPr>
                <w:b/>
              </w:rPr>
            </w:r>
            <w:r/>
          </w:p>
        </w:tc>
        <w:tc>
          <w:tcPr>
            <w:gridSpan w:val="3"/>
            <w:tcW w:w="4063" w:type="dxa"/>
            <w:vAlign w:val="center"/>
            <w:textDirection w:val="lrTb"/>
            <w:noWrap w:val="false"/>
          </w:tcPr>
          <w:p>
            <w:pPr>
              <w:pStyle w:val="982"/>
              <w:jc w:val="center"/>
              <w:widowControl/>
              <w:rPr>
                <w:b/>
              </w:rPr>
            </w:pPr>
            <w:r>
              <w:rPr>
                <w:rFonts w:hint="eastAsia"/>
                <w:b/>
              </w:rPr>
              <w:t xml:space="preserve">与</w:t>
            </w:r>
            <w:r>
              <w:rPr>
                <w:rFonts w:hint="eastAsia"/>
                <w:b/>
                <w:shd w:val="clear" w:color="auto" w:fill="ffffff"/>
              </w:rPr>
              <w:t xml:space="preserve">投标人</w:t>
            </w:r>
            <w:r>
              <w:rPr>
                <w:rFonts w:hint="eastAsia"/>
                <w:b/>
              </w:rPr>
              <w:t xml:space="preserve">存在直接管理关系</w:t>
            </w:r>
            <w:r>
              <w:rPr>
                <w:b/>
              </w:rPr>
            </w:r>
            <w:r/>
          </w:p>
        </w:tc>
      </w:tr>
      <w:tr>
        <w:trPr>
          <w:trHeight w:val="768"/>
        </w:trPr>
        <w:tc>
          <w:tcPr>
            <w:tcW w:w="1553" w:type="dxa"/>
            <w:vAlign w:val="center"/>
            <w:textDirection w:val="lrTb"/>
            <w:noWrap w:val="false"/>
          </w:tcPr>
          <w:p>
            <w:pPr>
              <w:pStyle w:val="982"/>
              <w:jc w:val="center"/>
              <w:widowControl/>
              <w:rPr>
                <w:b/>
              </w:rPr>
            </w:pPr>
            <w:r>
              <w:rPr>
                <w:rFonts w:hint="eastAsia"/>
                <w:b/>
              </w:rPr>
              <w:t xml:space="preserve">单位名称</w:t>
            </w:r>
            <w:r>
              <w:rPr>
                <w:b/>
              </w:rPr>
            </w:r>
            <w:r/>
          </w:p>
        </w:tc>
        <w:tc>
          <w:tcPr>
            <w:tcW w:w="1704" w:type="dxa"/>
            <w:vAlign w:val="center"/>
            <w:textDirection w:val="lrTb"/>
            <w:noWrap w:val="false"/>
          </w:tcPr>
          <w:p>
            <w:pPr>
              <w:pStyle w:val="982"/>
              <w:jc w:val="center"/>
              <w:widowControl/>
              <w:rPr>
                <w:b/>
              </w:rPr>
            </w:pPr>
            <w:r>
              <w:rPr>
                <w:rFonts w:hint="eastAsia"/>
                <w:b/>
              </w:rPr>
              <w:t xml:space="preserve">是否为大型企业</w:t>
            </w:r>
            <w:r>
              <w:rPr>
                <w:b/>
              </w:rPr>
            </w:r>
            <w:r/>
          </w:p>
          <w:p>
            <w:pPr>
              <w:pStyle w:val="982"/>
              <w:jc w:val="center"/>
              <w:widowControl/>
              <w:rPr>
                <w:b/>
              </w:rPr>
            </w:pPr>
            <w:r>
              <w:rPr>
                <w:rFonts w:hint="eastAsia"/>
                <w:b/>
              </w:rPr>
              <w:t xml:space="preserve">（填写“是”或 “否”）</w:t>
            </w:r>
            <w:r>
              <w:rPr>
                <w:b/>
              </w:rPr>
            </w:r>
            <w:r/>
          </w:p>
        </w:tc>
        <w:tc>
          <w:tcPr>
            <w:tcW w:w="1506" w:type="dxa"/>
            <w:vAlign w:val="top"/>
            <w:textDirection w:val="lrTb"/>
            <w:noWrap w:val="false"/>
          </w:tcPr>
          <w:p>
            <w:pPr>
              <w:pStyle w:val="982"/>
              <w:jc w:val="center"/>
              <w:widowControl/>
              <w:rPr>
                <w:b/>
              </w:rPr>
            </w:pPr>
            <w:r>
              <w:rPr>
                <w:rFonts w:hint="eastAsia"/>
                <w:b/>
              </w:rPr>
              <w:t xml:space="preserve">是否直接控股</w:t>
            </w:r>
            <w:r>
              <w:rPr>
                <w:b/>
              </w:rPr>
            </w:r>
            <w:r/>
          </w:p>
          <w:p>
            <w:pPr>
              <w:pStyle w:val="982"/>
              <w:jc w:val="center"/>
              <w:widowControl/>
              <w:rPr>
                <w:b/>
              </w:rPr>
            </w:pPr>
            <w:r>
              <w:rPr>
                <w:rFonts w:hint="eastAsia"/>
                <w:b/>
              </w:rPr>
              <w:t xml:space="preserve">（填写“是”或 “否”）</w:t>
            </w:r>
            <w:r>
              <w:rPr>
                <w:b/>
              </w:rPr>
            </w:r>
            <w:r/>
          </w:p>
        </w:tc>
        <w:tc>
          <w:tcPr>
            <w:tcW w:w="1580" w:type="dxa"/>
            <w:vAlign w:val="center"/>
            <w:textDirection w:val="lrTb"/>
            <w:noWrap w:val="false"/>
          </w:tcPr>
          <w:p>
            <w:pPr>
              <w:pStyle w:val="982"/>
              <w:jc w:val="center"/>
              <w:widowControl/>
              <w:rPr>
                <w:b/>
              </w:rPr>
            </w:pPr>
            <w:r>
              <w:rPr>
                <w:rFonts w:hint="eastAsia"/>
                <w:b/>
              </w:rPr>
              <w:t xml:space="preserve">直接控股关系情况说明（持股比例等）</w:t>
            </w:r>
            <w:r>
              <w:rPr>
                <w:b/>
              </w:rPr>
            </w:r>
            <w:r/>
          </w:p>
        </w:tc>
        <w:tc>
          <w:tcPr>
            <w:tcW w:w="1084" w:type="dxa"/>
            <w:vAlign w:val="center"/>
            <w:textDirection w:val="lrTb"/>
            <w:noWrap w:val="false"/>
          </w:tcPr>
          <w:p>
            <w:pPr>
              <w:pStyle w:val="982"/>
              <w:jc w:val="center"/>
              <w:widowControl/>
              <w:rPr>
                <w:b/>
              </w:rPr>
            </w:pPr>
            <w:r>
              <w:rPr>
                <w:rFonts w:hint="eastAsia"/>
                <w:b/>
              </w:rPr>
              <w:t xml:space="preserve">单位名称</w:t>
            </w:r>
            <w:r>
              <w:rPr>
                <w:b/>
              </w:rPr>
            </w:r>
            <w:r/>
          </w:p>
        </w:tc>
        <w:tc>
          <w:tcPr>
            <w:tcW w:w="1711" w:type="dxa"/>
            <w:vAlign w:val="center"/>
            <w:textDirection w:val="lrTb"/>
            <w:noWrap w:val="false"/>
          </w:tcPr>
          <w:p>
            <w:pPr>
              <w:pStyle w:val="982"/>
              <w:jc w:val="center"/>
              <w:widowControl/>
              <w:rPr>
                <w:b/>
              </w:rPr>
            </w:pPr>
            <w:r>
              <w:rPr>
                <w:rFonts w:hint="eastAsia"/>
                <w:b/>
              </w:rPr>
              <w:t xml:space="preserve">是否为大型企业</w:t>
            </w:r>
            <w:r>
              <w:rPr>
                <w:b/>
              </w:rPr>
            </w:r>
            <w:r/>
          </w:p>
          <w:p>
            <w:pPr>
              <w:pStyle w:val="982"/>
              <w:jc w:val="center"/>
              <w:widowControl/>
              <w:rPr>
                <w:b/>
              </w:rPr>
            </w:pPr>
            <w:r>
              <w:rPr>
                <w:rFonts w:hint="eastAsia"/>
                <w:b/>
              </w:rPr>
              <w:t xml:space="preserve">（填写“是”或 “否”）</w:t>
            </w:r>
            <w:r>
              <w:rPr>
                <w:b/>
              </w:rPr>
            </w:r>
            <w:r/>
          </w:p>
        </w:tc>
        <w:tc>
          <w:tcPr>
            <w:tcW w:w="1268" w:type="dxa"/>
            <w:vAlign w:val="center"/>
            <w:textDirection w:val="lrTb"/>
            <w:noWrap w:val="false"/>
          </w:tcPr>
          <w:p>
            <w:pPr>
              <w:pStyle w:val="982"/>
              <w:jc w:val="center"/>
              <w:widowControl/>
              <w:rPr>
                <w:b/>
              </w:rPr>
            </w:pPr>
            <w:r>
              <w:rPr>
                <w:rFonts w:hint="eastAsia"/>
                <w:b/>
              </w:rPr>
              <w:t xml:space="preserve">直接管理关系情况说明</w:t>
            </w:r>
            <w:r>
              <w:rPr>
                <w:b/>
              </w:rPr>
            </w:r>
            <w:r/>
          </w:p>
        </w:tc>
      </w:tr>
      <w:tr>
        <w:trPr>
          <w:trHeight w:val="850"/>
        </w:trPr>
        <w:tc>
          <w:tcPr>
            <w:tcW w:w="1553" w:type="dxa"/>
            <w:vAlign w:val="center"/>
            <w:textDirection w:val="lrTb"/>
            <w:noWrap w:val="false"/>
          </w:tcPr>
          <w:p>
            <w:pPr>
              <w:pStyle w:val="982"/>
              <w:jc w:val="center"/>
              <w:widowControl/>
              <w:rPr>
                <w:b/>
              </w:rPr>
            </w:pPr>
            <w:r>
              <w:rPr>
                <w:b/>
              </w:rPr>
            </w:r>
            <w:r/>
          </w:p>
        </w:tc>
        <w:tc>
          <w:tcPr>
            <w:tcW w:w="1704" w:type="dxa"/>
            <w:vAlign w:val="center"/>
            <w:textDirection w:val="lrTb"/>
            <w:noWrap w:val="false"/>
          </w:tcPr>
          <w:p>
            <w:pPr>
              <w:pStyle w:val="982"/>
              <w:jc w:val="center"/>
              <w:widowControl/>
              <w:rPr>
                <w:b/>
              </w:rPr>
            </w:pPr>
            <w:r>
              <w:rPr>
                <w:b/>
              </w:rPr>
            </w:r>
            <w:r/>
          </w:p>
        </w:tc>
        <w:tc>
          <w:tcPr>
            <w:tcW w:w="1506" w:type="dxa"/>
            <w:vAlign w:val="center"/>
            <w:textDirection w:val="lrTb"/>
            <w:noWrap w:val="false"/>
          </w:tcPr>
          <w:p>
            <w:pPr>
              <w:pStyle w:val="982"/>
              <w:jc w:val="center"/>
              <w:widowControl/>
              <w:rPr>
                <w:b/>
              </w:rPr>
            </w:pPr>
            <w:r>
              <w:rPr>
                <w:b/>
              </w:rPr>
            </w:r>
            <w:r/>
          </w:p>
        </w:tc>
        <w:tc>
          <w:tcPr>
            <w:tcW w:w="1580" w:type="dxa"/>
            <w:vAlign w:val="center"/>
            <w:textDirection w:val="lrTb"/>
            <w:noWrap w:val="false"/>
          </w:tcPr>
          <w:p>
            <w:pPr>
              <w:pStyle w:val="982"/>
              <w:jc w:val="center"/>
              <w:widowControl/>
              <w:rPr>
                <w:b/>
              </w:rPr>
            </w:pPr>
            <w:r>
              <w:rPr>
                <w:b/>
              </w:rPr>
            </w:r>
            <w:r/>
          </w:p>
        </w:tc>
        <w:tc>
          <w:tcPr>
            <w:tcW w:w="1084" w:type="dxa"/>
            <w:vAlign w:val="center"/>
            <w:textDirection w:val="lrTb"/>
            <w:noWrap w:val="false"/>
          </w:tcPr>
          <w:p>
            <w:pPr>
              <w:pStyle w:val="982"/>
              <w:jc w:val="center"/>
              <w:widowControl/>
              <w:rPr>
                <w:b/>
              </w:rPr>
            </w:pPr>
            <w:r>
              <w:rPr>
                <w:b/>
              </w:rPr>
            </w:r>
            <w:r/>
          </w:p>
        </w:tc>
        <w:tc>
          <w:tcPr>
            <w:tcW w:w="1711" w:type="dxa"/>
            <w:vAlign w:val="center"/>
            <w:textDirection w:val="lrTb"/>
            <w:noWrap w:val="false"/>
          </w:tcPr>
          <w:p>
            <w:pPr>
              <w:pStyle w:val="982"/>
              <w:jc w:val="center"/>
              <w:widowControl/>
              <w:rPr>
                <w:b/>
              </w:rPr>
            </w:pPr>
            <w:r>
              <w:rPr>
                <w:b/>
              </w:rPr>
            </w:r>
            <w:r/>
          </w:p>
        </w:tc>
        <w:tc>
          <w:tcPr>
            <w:tcW w:w="1268" w:type="dxa"/>
            <w:vAlign w:val="center"/>
            <w:textDirection w:val="lrTb"/>
            <w:noWrap w:val="false"/>
          </w:tcPr>
          <w:p>
            <w:pPr>
              <w:pStyle w:val="982"/>
              <w:jc w:val="center"/>
              <w:widowControl/>
              <w:rPr>
                <w:b/>
              </w:rPr>
            </w:pPr>
            <w:r>
              <w:rPr>
                <w:b/>
              </w:rPr>
            </w:r>
            <w:r/>
          </w:p>
        </w:tc>
      </w:tr>
      <w:tr>
        <w:trPr>
          <w:trHeight w:val="850"/>
        </w:trPr>
        <w:tc>
          <w:tcPr>
            <w:tcW w:w="1553" w:type="dxa"/>
            <w:vAlign w:val="center"/>
            <w:textDirection w:val="lrTb"/>
            <w:noWrap w:val="false"/>
          </w:tcPr>
          <w:p>
            <w:pPr>
              <w:pStyle w:val="982"/>
              <w:jc w:val="center"/>
              <w:widowControl/>
              <w:rPr>
                <w:b/>
              </w:rPr>
            </w:pPr>
            <w:r>
              <w:rPr>
                <w:b/>
              </w:rPr>
            </w:r>
            <w:r/>
          </w:p>
        </w:tc>
        <w:tc>
          <w:tcPr>
            <w:tcW w:w="1704" w:type="dxa"/>
            <w:vAlign w:val="center"/>
            <w:textDirection w:val="lrTb"/>
            <w:noWrap w:val="false"/>
          </w:tcPr>
          <w:p>
            <w:pPr>
              <w:pStyle w:val="982"/>
              <w:jc w:val="center"/>
              <w:widowControl/>
              <w:rPr>
                <w:b/>
              </w:rPr>
            </w:pPr>
            <w:r>
              <w:rPr>
                <w:b/>
              </w:rPr>
            </w:r>
            <w:r/>
          </w:p>
        </w:tc>
        <w:tc>
          <w:tcPr>
            <w:tcW w:w="1506" w:type="dxa"/>
            <w:vAlign w:val="center"/>
            <w:textDirection w:val="lrTb"/>
            <w:noWrap w:val="false"/>
          </w:tcPr>
          <w:p>
            <w:pPr>
              <w:pStyle w:val="982"/>
              <w:jc w:val="center"/>
              <w:widowControl/>
              <w:rPr>
                <w:b/>
              </w:rPr>
            </w:pPr>
            <w:r>
              <w:rPr>
                <w:b/>
              </w:rPr>
            </w:r>
            <w:r/>
          </w:p>
        </w:tc>
        <w:tc>
          <w:tcPr>
            <w:tcW w:w="1580" w:type="dxa"/>
            <w:vAlign w:val="center"/>
            <w:textDirection w:val="lrTb"/>
            <w:noWrap w:val="false"/>
          </w:tcPr>
          <w:p>
            <w:pPr>
              <w:pStyle w:val="982"/>
              <w:jc w:val="center"/>
              <w:widowControl/>
              <w:rPr>
                <w:b/>
              </w:rPr>
            </w:pPr>
            <w:r>
              <w:rPr>
                <w:b/>
              </w:rPr>
            </w:r>
            <w:r/>
          </w:p>
        </w:tc>
        <w:tc>
          <w:tcPr>
            <w:tcW w:w="1084" w:type="dxa"/>
            <w:vAlign w:val="center"/>
            <w:textDirection w:val="lrTb"/>
            <w:noWrap w:val="false"/>
          </w:tcPr>
          <w:p>
            <w:pPr>
              <w:pStyle w:val="982"/>
              <w:jc w:val="center"/>
              <w:widowControl/>
              <w:rPr>
                <w:b/>
              </w:rPr>
            </w:pPr>
            <w:r>
              <w:rPr>
                <w:b/>
              </w:rPr>
            </w:r>
            <w:r/>
          </w:p>
        </w:tc>
        <w:tc>
          <w:tcPr>
            <w:tcW w:w="1711" w:type="dxa"/>
            <w:vAlign w:val="center"/>
            <w:textDirection w:val="lrTb"/>
            <w:noWrap w:val="false"/>
          </w:tcPr>
          <w:p>
            <w:pPr>
              <w:pStyle w:val="982"/>
              <w:jc w:val="center"/>
              <w:widowControl/>
              <w:rPr>
                <w:b/>
              </w:rPr>
            </w:pPr>
            <w:r>
              <w:rPr>
                <w:b/>
              </w:rPr>
            </w:r>
            <w:r/>
          </w:p>
        </w:tc>
        <w:tc>
          <w:tcPr>
            <w:tcW w:w="1268" w:type="dxa"/>
            <w:vAlign w:val="center"/>
            <w:textDirection w:val="lrTb"/>
            <w:noWrap w:val="false"/>
          </w:tcPr>
          <w:p>
            <w:pPr>
              <w:pStyle w:val="982"/>
              <w:jc w:val="center"/>
              <w:widowControl/>
              <w:rPr>
                <w:b/>
              </w:rPr>
            </w:pPr>
            <w:r>
              <w:rPr>
                <w:b/>
              </w:rPr>
            </w:r>
            <w:r/>
          </w:p>
        </w:tc>
      </w:tr>
      <w:tr>
        <w:trPr>
          <w:trHeight w:val="850"/>
        </w:trPr>
        <w:tc>
          <w:tcPr>
            <w:tcW w:w="1553" w:type="dxa"/>
            <w:vAlign w:val="center"/>
            <w:textDirection w:val="lrTb"/>
            <w:noWrap w:val="false"/>
          </w:tcPr>
          <w:p>
            <w:pPr>
              <w:pStyle w:val="982"/>
              <w:jc w:val="center"/>
              <w:widowControl/>
              <w:rPr>
                <w:b/>
              </w:rPr>
            </w:pPr>
            <w:r>
              <w:rPr>
                <w:b/>
              </w:rPr>
            </w:r>
            <w:r/>
          </w:p>
        </w:tc>
        <w:tc>
          <w:tcPr>
            <w:tcW w:w="1704" w:type="dxa"/>
            <w:vAlign w:val="center"/>
            <w:textDirection w:val="lrTb"/>
            <w:noWrap w:val="false"/>
          </w:tcPr>
          <w:p>
            <w:pPr>
              <w:pStyle w:val="982"/>
              <w:jc w:val="center"/>
              <w:widowControl/>
              <w:rPr>
                <w:b/>
              </w:rPr>
            </w:pPr>
            <w:r>
              <w:rPr>
                <w:b/>
              </w:rPr>
            </w:r>
            <w:r/>
          </w:p>
        </w:tc>
        <w:tc>
          <w:tcPr>
            <w:tcW w:w="1506" w:type="dxa"/>
            <w:vAlign w:val="center"/>
            <w:textDirection w:val="lrTb"/>
            <w:noWrap w:val="false"/>
          </w:tcPr>
          <w:p>
            <w:pPr>
              <w:pStyle w:val="982"/>
              <w:jc w:val="center"/>
              <w:widowControl/>
              <w:rPr>
                <w:b/>
              </w:rPr>
            </w:pPr>
            <w:r>
              <w:rPr>
                <w:b/>
              </w:rPr>
            </w:r>
            <w:r/>
          </w:p>
        </w:tc>
        <w:tc>
          <w:tcPr>
            <w:tcW w:w="1580" w:type="dxa"/>
            <w:vAlign w:val="center"/>
            <w:textDirection w:val="lrTb"/>
            <w:noWrap w:val="false"/>
          </w:tcPr>
          <w:p>
            <w:pPr>
              <w:pStyle w:val="982"/>
              <w:jc w:val="center"/>
              <w:widowControl/>
              <w:rPr>
                <w:b/>
              </w:rPr>
            </w:pPr>
            <w:r>
              <w:rPr>
                <w:b/>
              </w:rPr>
            </w:r>
            <w:r/>
          </w:p>
        </w:tc>
        <w:tc>
          <w:tcPr>
            <w:tcW w:w="1084" w:type="dxa"/>
            <w:vAlign w:val="center"/>
            <w:textDirection w:val="lrTb"/>
            <w:noWrap w:val="false"/>
          </w:tcPr>
          <w:p>
            <w:pPr>
              <w:pStyle w:val="982"/>
              <w:jc w:val="center"/>
              <w:widowControl/>
              <w:rPr>
                <w:b/>
              </w:rPr>
            </w:pPr>
            <w:r>
              <w:rPr>
                <w:b/>
              </w:rPr>
            </w:r>
            <w:r/>
          </w:p>
        </w:tc>
        <w:tc>
          <w:tcPr>
            <w:tcW w:w="1711" w:type="dxa"/>
            <w:vAlign w:val="center"/>
            <w:textDirection w:val="lrTb"/>
            <w:noWrap w:val="false"/>
          </w:tcPr>
          <w:p>
            <w:pPr>
              <w:pStyle w:val="982"/>
              <w:jc w:val="center"/>
              <w:widowControl/>
              <w:rPr>
                <w:b/>
              </w:rPr>
            </w:pPr>
            <w:r>
              <w:rPr>
                <w:b/>
              </w:rPr>
            </w:r>
            <w:r/>
          </w:p>
        </w:tc>
        <w:tc>
          <w:tcPr>
            <w:tcW w:w="1268" w:type="dxa"/>
            <w:vAlign w:val="center"/>
            <w:textDirection w:val="lrTb"/>
            <w:noWrap w:val="false"/>
          </w:tcPr>
          <w:p>
            <w:pPr>
              <w:pStyle w:val="982"/>
              <w:jc w:val="center"/>
              <w:widowControl/>
              <w:rPr>
                <w:b/>
              </w:rPr>
            </w:pPr>
            <w:r>
              <w:rPr>
                <w:b/>
              </w:rPr>
            </w:r>
            <w:r/>
          </w:p>
        </w:tc>
      </w:tr>
    </w:tbl>
    <w:p>
      <w:pPr>
        <w:pStyle w:val="982"/>
        <w:ind w:firstLine="566"/>
        <w:spacing w:line="360" w:lineRule="auto"/>
        <w:rPr>
          <w:b/>
        </w:rPr>
        <w:outlineLvl w:val="1"/>
      </w:pPr>
      <w:r>
        <w:rPr>
          <w:rFonts w:hint="eastAsia"/>
          <w:b/>
        </w:rPr>
        <w:t xml:space="preserve">注：1、本表仅须填写与投标人存在直接股权、管理关系的企业情况。投标人应按上表要求据实填写，如填写“无”或不填写，均视为投标人声明不存在有关情形。</w:t>
      </w:r>
      <w:r>
        <w:rPr>
          <w:b/>
        </w:rPr>
      </w:r>
      <w:r/>
    </w:p>
    <w:p>
      <w:pPr>
        <w:pStyle w:val="982"/>
        <w:ind w:firstLine="566"/>
        <w:spacing w:after="120" w:line="360" w:lineRule="auto"/>
        <w:rPr>
          <w:b/>
        </w:rPr>
      </w:pPr>
      <w:r>
        <w:rPr>
          <w:rFonts w:hint="eastAsia"/>
          <w:b/>
        </w:rPr>
        <w:t xml:space="preserve">2、其中“直接控股”是指投标人与大型企业之间存在直接投资并控股（非普通持股）的关系。</w:t>
      </w:r>
      <w:r>
        <w:rPr>
          <w:b/>
        </w:rPr>
      </w:r>
      <w:r/>
    </w:p>
    <w:p>
      <w:pPr>
        <w:pStyle w:val="982"/>
        <w:rPr>
          <w:b/>
        </w:rPr>
      </w:pPr>
      <w:r>
        <w:rPr>
          <w:b/>
        </w:rPr>
      </w:r>
      <w:r/>
    </w:p>
    <w:p>
      <w:pPr>
        <w:pStyle w:val="999"/>
        <w:ind w:firstLine="0"/>
        <w:spacing w:line="400" w:lineRule="exact"/>
        <w:rPr>
          <w:rFonts w:ascii="宋体" w:hAnsi="宋体" w:eastAsia="宋体"/>
          <w:sz w:val="21"/>
          <w:szCs w:val="21"/>
        </w:rPr>
      </w:pPr>
      <w:r>
        <w:rPr>
          <w:rFonts w:hint="eastAsia" w:hAnsi="宋体" w:eastAsia="宋体"/>
          <w:sz w:val="21"/>
          <w:szCs w:val="21"/>
        </w:rPr>
        <w:t xml:space="preserve">供应商：（公章）</w:t>
      </w:r>
      <w:r>
        <w:rPr>
          <w:rFonts w:ascii="宋体" w:hAnsi="宋体" w:eastAsia="宋体"/>
          <w:sz w:val="21"/>
          <w:szCs w:val="21"/>
        </w:rPr>
      </w:r>
      <w:r/>
    </w:p>
    <w:p>
      <w:pPr>
        <w:pStyle w:val="999"/>
        <w:ind w:firstLine="0"/>
        <w:spacing w:line="400" w:lineRule="exact"/>
        <w:rPr>
          <w:rFonts w:ascii="宋体" w:hAnsi="宋体" w:eastAsia="宋体"/>
          <w:sz w:val="21"/>
          <w:szCs w:val="21"/>
        </w:rPr>
      </w:pPr>
      <w:r>
        <w:rPr>
          <w:rFonts w:hint="eastAsia" w:ascii="宋体" w:hAnsi="宋体" w:eastAsia="宋体"/>
          <w:sz w:val="21"/>
          <w:szCs w:val="21"/>
        </w:rPr>
        <w:t xml:space="preserve">法定代表人或代理人（签字或盖章）</w:t>
      </w:r>
      <w:r>
        <w:rPr>
          <w:rFonts w:hint="eastAsia" w:ascii="宋体" w:hAnsi="宋体" w:eastAsia="宋体"/>
          <w:bCs/>
          <w:sz w:val="21"/>
          <w:szCs w:val="21"/>
        </w:rPr>
        <w:t xml:space="preserve">：</w:t>
      </w:r>
      <w:r>
        <w:rPr>
          <w:rFonts w:ascii="宋体" w:hAnsi="宋体" w:eastAsia="宋体"/>
          <w:sz w:val="21"/>
          <w:szCs w:val="21"/>
        </w:rPr>
      </w:r>
      <w:r/>
    </w:p>
    <w:p>
      <w:pPr>
        <w:pStyle w:val="999"/>
        <w:ind w:firstLine="0"/>
        <w:spacing w:line="400" w:lineRule="exact"/>
        <w:rPr>
          <w:rFonts w:ascii="宋体" w:hAnsi="宋体" w:eastAsia="宋体"/>
          <w:b/>
          <w:sz w:val="21"/>
          <w:szCs w:val="21"/>
        </w:rPr>
      </w:pPr>
      <w:r>
        <w:rPr>
          <w:rFonts w:hint="eastAsia" w:ascii="宋体" w:hAnsi="宋体" w:eastAsia="宋体"/>
          <w:bCs/>
          <w:sz w:val="21"/>
          <w:szCs w:val="21"/>
        </w:rPr>
        <w:t xml:space="preserve">日期</w:t>
      </w:r>
      <w:r>
        <w:rPr>
          <w:rFonts w:ascii="宋体" w:hAnsi="宋体" w:eastAsia="宋体"/>
          <w:bCs/>
          <w:sz w:val="21"/>
          <w:szCs w:val="21"/>
        </w:rPr>
        <w:t xml:space="preserve">:</w:t>
      </w:r>
      <w:r>
        <w:rPr>
          <w:rFonts w:ascii="宋体" w:hAnsi="宋体" w:eastAsia="宋体"/>
          <w:b/>
          <w:sz w:val="21"/>
          <w:szCs w:val="21"/>
        </w:rPr>
      </w:r>
      <w:r/>
    </w:p>
    <w:p>
      <w:pPr>
        <w:pStyle w:val="982"/>
        <w:spacing w:line="400" w:lineRule="exact"/>
      </w:pPr>
      <w:r/>
      <w:r/>
    </w:p>
    <w:p>
      <w:pPr>
        <w:pStyle w:val="982"/>
        <w:spacing w:line="520" w:lineRule="exact"/>
        <w:rPr>
          <w:rFonts w:cs="宋体"/>
          <w:b/>
          <w:bCs/>
        </w:rPr>
      </w:pPr>
      <w:r>
        <w:rPr>
          <w:rFonts w:hint="eastAsia" w:cs="宋体"/>
          <w:b/>
          <w:bCs/>
        </w:rPr>
        <w:t xml:space="preserve">附件1</w:t>
      </w:r>
      <w:r>
        <w:rPr>
          <w:rFonts w:hint="eastAsia" w:cs="宋体"/>
          <w:b/>
          <w:bCs/>
        </w:rPr>
        <w:t xml:space="preserve">0</w:t>
      </w:r>
      <w:r>
        <w:rPr>
          <w:rFonts w:cs="宋体"/>
          <w:b/>
          <w:bCs/>
        </w:rPr>
      </w:r>
      <w:r/>
    </w:p>
    <w:p>
      <w:pPr>
        <w:pStyle w:val="982"/>
        <w:jc w:val="center"/>
        <w:spacing w:line="360" w:lineRule="auto"/>
        <w:rPr>
          <w:rFonts w:cs="宋体"/>
          <w:b/>
          <w:shd w:val="clear" w:color="auto" w:fill="ffffff"/>
        </w:rPr>
      </w:pPr>
      <w:r>
        <w:rPr>
          <w:rFonts w:hint="eastAsia"/>
          <w:b/>
        </w:rPr>
        <w:t xml:space="preserve">供应商开票信息</w:t>
      </w:r>
      <w:r>
        <w:rPr>
          <w:rFonts w:cs="宋体"/>
          <w:b/>
          <w:shd w:val="clear" w:color="auto" w:fill="ffffff"/>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tc>
          <w:tcPr>
            <w:tcW w:w="2288" w:type="dxa"/>
            <w:vAlign w:val="top"/>
            <w:textDirection w:val="lrTb"/>
            <w:noWrap w:val="false"/>
          </w:tcPr>
          <w:p>
            <w:pPr>
              <w:pStyle w:val="982"/>
              <w:rPr>
                <w:rFonts w:cs="宋体"/>
              </w:rPr>
            </w:pPr>
            <w:r>
              <w:rPr>
                <w:rFonts w:hint="eastAsia" w:cs="宋体"/>
              </w:rPr>
              <w:t xml:space="preserve">供应商名称</w:t>
            </w:r>
            <w:r>
              <w:rPr>
                <w:rFonts w:cs="宋体"/>
              </w:rPr>
            </w:r>
            <w:r/>
          </w:p>
        </w:tc>
        <w:tc>
          <w:tcPr>
            <w:tcW w:w="3990" w:type="dxa"/>
            <w:vAlign w:val="top"/>
            <w:textDirection w:val="lrTb"/>
            <w:noWrap w:val="false"/>
          </w:tcPr>
          <w:p>
            <w:pPr>
              <w:pStyle w:val="982"/>
              <w:rPr>
                <w:rFonts w:cs="宋体"/>
              </w:rPr>
            </w:pPr>
            <w:r>
              <w:rPr>
                <w:rFonts w:cs="宋体"/>
              </w:rPr>
            </w:r>
            <w:r/>
          </w:p>
        </w:tc>
      </w:tr>
      <w:tr>
        <w:trPr/>
        <w:tc>
          <w:tcPr>
            <w:tcW w:w="2288" w:type="dxa"/>
            <w:vAlign w:val="top"/>
            <w:textDirection w:val="lrTb"/>
            <w:noWrap w:val="false"/>
          </w:tcPr>
          <w:p>
            <w:pPr>
              <w:pStyle w:val="982"/>
              <w:rPr>
                <w:rFonts w:cs="宋体"/>
              </w:rPr>
            </w:pPr>
            <w:r>
              <w:rPr>
                <w:rFonts w:hint="eastAsia" w:cs="宋体"/>
              </w:rPr>
              <w:t xml:space="preserve">地址</w:t>
            </w:r>
            <w:r>
              <w:rPr>
                <w:rFonts w:cs="宋体"/>
              </w:rPr>
            </w:r>
            <w:r/>
          </w:p>
        </w:tc>
        <w:tc>
          <w:tcPr>
            <w:tcW w:w="3990" w:type="dxa"/>
            <w:vAlign w:val="top"/>
            <w:textDirection w:val="lrTb"/>
            <w:noWrap w:val="false"/>
          </w:tcPr>
          <w:p>
            <w:pPr>
              <w:pStyle w:val="982"/>
              <w:rPr>
                <w:rFonts w:cs="宋体"/>
              </w:rPr>
            </w:pPr>
            <w:r>
              <w:rPr>
                <w:rFonts w:cs="宋体"/>
              </w:rPr>
            </w:r>
            <w:r/>
          </w:p>
        </w:tc>
      </w:tr>
      <w:tr>
        <w:trPr/>
        <w:tc>
          <w:tcPr>
            <w:tcW w:w="2288" w:type="dxa"/>
            <w:vAlign w:val="top"/>
            <w:textDirection w:val="lrTb"/>
            <w:noWrap w:val="false"/>
          </w:tcPr>
          <w:p>
            <w:pPr>
              <w:pStyle w:val="982"/>
              <w:rPr>
                <w:rFonts w:cs="宋体"/>
              </w:rPr>
            </w:pPr>
            <w:r>
              <w:rPr>
                <w:rFonts w:hint="eastAsia" w:cs="宋体"/>
              </w:rPr>
              <w:t xml:space="preserve">电话</w:t>
            </w:r>
            <w:r>
              <w:rPr>
                <w:rFonts w:cs="宋体"/>
              </w:rPr>
            </w:r>
            <w:r/>
          </w:p>
        </w:tc>
        <w:tc>
          <w:tcPr>
            <w:tcW w:w="3990" w:type="dxa"/>
            <w:vAlign w:val="top"/>
            <w:textDirection w:val="lrTb"/>
            <w:noWrap w:val="false"/>
          </w:tcPr>
          <w:p>
            <w:pPr>
              <w:pStyle w:val="982"/>
              <w:rPr>
                <w:rFonts w:cs="宋体"/>
              </w:rPr>
            </w:pPr>
            <w:r>
              <w:rPr>
                <w:rFonts w:cs="宋体"/>
              </w:rPr>
            </w:r>
            <w:r/>
          </w:p>
        </w:tc>
      </w:tr>
      <w:tr>
        <w:trPr/>
        <w:tc>
          <w:tcPr>
            <w:tcW w:w="2288" w:type="dxa"/>
            <w:vAlign w:val="top"/>
            <w:textDirection w:val="lrTb"/>
            <w:noWrap w:val="false"/>
          </w:tcPr>
          <w:p>
            <w:pPr>
              <w:pStyle w:val="982"/>
              <w:rPr>
                <w:rFonts w:cs="宋体"/>
              </w:rPr>
            </w:pPr>
            <w:r>
              <w:rPr>
                <w:rFonts w:hint="eastAsia" w:cs="宋体"/>
              </w:rPr>
              <w:t xml:space="preserve">税号</w:t>
            </w:r>
            <w:r>
              <w:rPr>
                <w:rFonts w:cs="宋体"/>
              </w:rPr>
            </w:r>
            <w:r/>
          </w:p>
        </w:tc>
        <w:tc>
          <w:tcPr>
            <w:tcW w:w="3990" w:type="dxa"/>
            <w:vAlign w:val="top"/>
            <w:textDirection w:val="lrTb"/>
            <w:noWrap w:val="false"/>
          </w:tcPr>
          <w:p>
            <w:pPr>
              <w:pStyle w:val="982"/>
              <w:rPr>
                <w:rFonts w:cs="宋体"/>
              </w:rPr>
            </w:pPr>
            <w:r>
              <w:rPr>
                <w:rFonts w:cs="宋体"/>
              </w:rPr>
            </w:r>
            <w:r/>
          </w:p>
        </w:tc>
      </w:tr>
      <w:tr>
        <w:trPr/>
        <w:tc>
          <w:tcPr>
            <w:tcW w:w="2288" w:type="dxa"/>
            <w:vAlign w:val="top"/>
            <w:textDirection w:val="lrTb"/>
            <w:noWrap w:val="false"/>
          </w:tcPr>
          <w:p>
            <w:pPr>
              <w:pStyle w:val="982"/>
              <w:rPr>
                <w:rFonts w:cs="宋体"/>
              </w:rPr>
            </w:pPr>
            <w:r>
              <w:rPr>
                <w:rFonts w:hint="eastAsia" w:cs="宋体"/>
              </w:rPr>
              <w:t xml:space="preserve">开户行</w:t>
            </w:r>
            <w:r>
              <w:rPr>
                <w:rFonts w:cs="宋体"/>
              </w:rPr>
            </w:r>
            <w:r/>
          </w:p>
        </w:tc>
        <w:tc>
          <w:tcPr>
            <w:tcW w:w="3990" w:type="dxa"/>
            <w:vAlign w:val="top"/>
            <w:textDirection w:val="lrTb"/>
            <w:noWrap w:val="false"/>
          </w:tcPr>
          <w:p>
            <w:pPr>
              <w:pStyle w:val="982"/>
              <w:rPr>
                <w:rFonts w:cs="宋体"/>
              </w:rPr>
            </w:pPr>
            <w:r>
              <w:rPr>
                <w:rFonts w:cs="宋体"/>
              </w:rPr>
            </w:r>
            <w:r/>
          </w:p>
        </w:tc>
      </w:tr>
      <w:tr>
        <w:trPr/>
        <w:tc>
          <w:tcPr>
            <w:tcW w:w="2288" w:type="dxa"/>
            <w:vAlign w:val="top"/>
            <w:textDirection w:val="lrTb"/>
            <w:noWrap w:val="false"/>
          </w:tcPr>
          <w:p>
            <w:pPr>
              <w:pStyle w:val="982"/>
              <w:rPr>
                <w:rFonts w:cs="宋体"/>
              </w:rPr>
            </w:pPr>
            <w:r>
              <w:rPr>
                <w:rFonts w:hint="eastAsia" w:cs="宋体"/>
              </w:rPr>
              <w:t xml:space="preserve">银行账号</w:t>
            </w:r>
            <w:r>
              <w:rPr>
                <w:rFonts w:cs="宋体"/>
              </w:rPr>
            </w:r>
            <w:r/>
          </w:p>
        </w:tc>
        <w:tc>
          <w:tcPr>
            <w:tcW w:w="3990" w:type="dxa"/>
            <w:vAlign w:val="top"/>
            <w:textDirection w:val="lrTb"/>
            <w:noWrap w:val="false"/>
          </w:tcPr>
          <w:p>
            <w:pPr>
              <w:pStyle w:val="982"/>
              <w:rPr>
                <w:rFonts w:cs="宋体"/>
              </w:rPr>
            </w:pPr>
            <w:r>
              <w:rPr>
                <w:rFonts w:cs="宋体"/>
              </w:rPr>
            </w:r>
            <w:r/>
          </w:p>
        </w:tc>
      </w:tr>
      <w:tr>
        <w:trPr/>
        <w:tc>
          <w:tcPr>
            <w:tcW w:w="2288" w:type="dxa"/>
            <w:vAlign w:val="top"/>
            <w:textDirection w:val="lrTb"/>
            <w:noWrap w:val="false"/>
          </w:tcPr>
          <w:p>
            <w:pPr>
              <w:pStyle w:val="982"/>
              <w:rPr>
                <w:rFonts w:hint="eastAsia" w:cs="宋体"/>
              </w:rPr>
            </w:pPr>
            <w:r>
              <w:rPr>
                <w:rFonts w:hint="eastAsia" w:cs="宋体"/>
              </w:rPr>
              <w:t xml:space="preserve">……</w:t>
            </w:r>
            <w:r/>
          </w:p>
        </w:tc>
        <w:tc>
          <w:tcPr>
            <w:tcW w:w="3990" w:type="dxa"/>
            <w:vAlign w:val="top"/>
            <w:textDirection w:val="lrTb"/>
            <w:noWrap w:val="false"/>
          </w:tcPr>
          <w:p>
            <w:pPr>
              <w:pStyle w:val="982"/>
              <w:rPr>
                <w:rFonts w:cs="宋体"/>
              </w:rPr>
            </w:pPr>
            <w:r>
              <w:rPr>
                <w:rFonts w:cs="宋体"/>
              </w:rPr>
            </w:r>
            <w:r/>
          </w:p>
        </w:tc>
      </w:tr>
    </w:tbl>
    <w:p>
      <w:pPr>
        <w:pStyle w:val="999"/>
        <w:ind w:firstLine="0"/>
        <w:spacing w:line="400" w:lineRule="exact"/>
        <w:rPr>
          <w:rFonts w:ascii="宋体" w:hAnsi="宋体" w:eastAsia="宋体"/>
          <w:sz w:val="21"/>
          <w:szCs w:val="21"/>
        </w:rPr>
      </w:pPr>
      <w:r>
        <w:rPr>
          <w:rFonts w:hint="eastAsia" w:hAnsi="宋体" w:eastAsia="宋体"/>
          <w:sz w:val="21"/>
          <w:szCs w:val="21"/>
        </w:rPr>
        <w:t xml:space="preserve">供应商：（公章）</w:t>
      </w:r>
      <w:r>
        <w:rPr>
          <w:rFonts w:ascii="宋体" w:hAnsi="宋体" w:eastAsia="宋体"/>
          <w:sz w:val="21"/>
          <w:szCs w:val="21"/>
        </w:rPr>
      </w:r>
      <w:r/>
    </w:p>
    <w:p>
      <w:pPr>
        <w:pStyle w:val="999"/>
        <w:ind w:firstLine="0"/>
        <w:spacing w:line="400" w:lineRule="exact"/>
        <w:rPr>
          <w:rFonts w:ascii="宋体" w:hAnsi="宋体" w:eastAsia="宋体"/>
          <w:sz w:val="21"/>
          <w:szCs w:val="21"/>
        </w:rPr>
      </w:pPr>
      <w:r>
        <w:rPr>
          <w:rFonts w:hint="eastAsia" w:ascii="宋体" w:hAnsi="宋体" w:eastAsia="宋体"/>
          <w:sz w:val="21"/>
          <w:szCs w:val="21"/>
        </w:rPr>
        <w:t xml:space="preserve">法定代表人或代理人（签字或盖章）</w:t>
      </w:r>
      <w:r>
        <w:rPr>
          <w:rFonts w:hint="eastAsia" w:ascii="宋体" w:hAnsi="宋体" w:eastAsia="宋体"/>
          <w:bCs/>
          <w:sz w:val="21"/>
          <w:szCs w:val="21"/>
        </w:rPr>
        <w:t xml:space="preserve">：</w:t>
      </w:r>
      <w:r>
        <w:rPr>
          <w:rFonts w:ascii="宋体" w:hAnsi="宋体" w:eastAsia="宋体"/>
          <w:sz w:val="21"/>
          <w:szCs w:val="21"/>
        </w:rPr>
      </w:r>
      <w:r/>
    </w:p>
    <w:p>
      <w:pPr>
        <w:pStyle w:val="999"/>
        <w:ind w:firstLine="0"/>
        <w:spacing w:line="400" w:lineRule="exact"/>
        <w:rPr>
          <w:rFonts w:ascii="宋体" w:hAnsi="宋体" w:eastAsia="宋体"/>
          <w:bCs/>
          <w:sz w:val="21"/>
          <w:szCs w:val="21"/>
        </w:rPr>
      </w:pPr>
      <w:r>
        <w:rPr>
          <w:rFonts w:hint="eastAsia" w:ascii="宋体" w:hAnsi="宋体" w:eastAsia="宋体"/>
          <w:bCs/>
          <w:sz w:val="21"/>
          <w:szCs w:val="21"/>
        </w:rPr>
        <w:t xml:space="preserve">日期</w:t>
      </w:r>
      <w:r>
        <w:rPr>
          <w:rFonts w:ascii="宋体" w:hAnsi="宋体" w:eastAsia="宋体"/>
          <w:bCs/>
          <w:sz w:val="21"/>
          <w:szCs w:val="21"/>
        </w:rPr>
        <w:t xml:space="preserve">:</w:t>
      </w:r>
      <w:r/>
    </w:p>
    <w:p>
      <w:pPr>
        <w:pStyle w:val="982"/>
      </w:pPr>
      <w:r/>
      <w:r/>
    </w:p>
    <w:p>
      <w:pPr>
        <w:pStyle w:val="982"/>
        <w:rPr>
          <w:rFonts w:cs="宋体"/>
          <w:b/>
          <w:bCs/>
        </w:rPr>
      </w:pPr>
      <w:r>
        <w:br w:type="page" w:clear="all"/>
      </w:r>
      <w:r>
        <w:rPr>
          <w:rFonts w:cs="宋体"/>
          <w:b/>
          <w:bCs/>
        </w:rPr>
      </w:r>
      <w:r/>
    </w:p>
    <w:p>
      <w:pPr>
        <w:pStyle w:val="982"/>
        <w:jc w:val="center"/>
        <w:rPr>
          <w:rFonts w:hint="eastAsia" w:cs="宋体"/>
          <w:b/>
          <w:bCs/>
          <w:sz w:val="44"/>
          <w:szCs w:val="44"/>
        </w:rPr>
      </w:pPr>
      <w:r>
        <w:rPr>
          <w:rFonts w:hint="eastAsia" w:cs="宋体"/>
          <w:b/>
          <w:bCs/>
          <w:sz w:val="44"/>
          <w:szCs w:val="44"/>
        </w:rPr>
        <w:t xml:space="preserve">第四章  </w:t>
      </w:r>
      <w:bookmarkStart w:id="14" w:name="招标书"/>
      <w:r/>
      <w:bookmarkEnd w:id="14"/>
      <w:r>
        <w:rPr>
          <w:rFonts w:hint="eastAsia" w:cs="宋体"/>
          <w:b/>
          <w:bCs/>
          <w:sz w:val="44"/>
          <w:szCs w:val="44"/>
        </w:rPr>
        <w:t xml:space="preserve">招标书</w:t>
      </w:r>
      <w:r/>
    </w:p>
    <w:p>
      <w:pPr>
        <w:pStyle w:val="982"/>
        <w:ind w:left="6" w:firstLine="559"/>
        <w:jc w:val="left"/>
        <w:spacing w:line="400" w:lineRule="exact"/>
        <w:rPr>
          <w:rFonts w:hint="eastAsia" w:cs="宋体"/>
          <w:bCs/>
        </w:rPr>
      </w:pPr>
      <w:r>
        <w:rPr>
          <w:rFonts w:hint="eastAsia" w:cs="宋体"/>
        </w:rPr>
        <w:t xml:space="preserve">苏州市原鑫招投标咨询服务有限公司受</w:t>
      </w:r>
      <w:r>
        <w:rPr>
          <w:rFonts w:hint="eastAsia" w:cs="宋体"/>
        </w:rPr>
        <w:t xml:space="preserve">苏州市交通运输综合行政执法支队</w:t>
      </w:r>
      <w:r>
        <w:rPr>
          <w:rFonts w:hint="eastAsia" w:cs="宋体"/>
        </w:rPr>
        <w:t xml:space="preserve">的委托，就</w:t>
      </w:r>
      <w:r>
        <w:rPr>
          <w:rFonts w:hint="eastAsia" w:cs="宋体"/>
          <w:bCs/>
        </w:rPr>
        <w:t xml:space="preserve">油污水收集船（苏苏洁01、02、03）委托管理运营</w:t>
      </w:r>
      <w:r>
        <w:rPr>
          <w:rFonts w:hint="eastAsia" w:cs="宋体"/>
        </w:rPr>
        <w:t xml:space="preserve">进行公开招标。</w:t>
      </w:r>
      <w:r>
        <w:rPr>
          <w:rFonts w:hint="eastAsia" w:cs="宋体"/>
          <w:bCs/>
        </w:rPr>
      </w:r>
      <w:r/>
    </w:p>
    <w:p>
      <w:pPr>
        <w:pStyle w:val="982"/>
        <w:numPr>
          <w:ilvl w:val="0"/>
          <w:numId w:val="39"/>
        </w:numPr>
        <w:ind w:left="567" w:hanging="567"/>
        <w:spacing w:line="400" w:lineRule="exact"/>
        <w:tabs>
          <w:tab w:val="clear" w:pos="420" w:leader="none"/>
          <w:tab w:val="left" w:pos="567" w:leader="none"/>
        </w:tabs>
        <w:rPr>
          <w:rFonts w:hint="eastAsia" w:cs="宋体"/>
          <w:bCs/>
        </w:rPr>
      </w:pPr>
      <w:r/>
      <w:bookmarkStart w:id="15" w:name="_Toc47461922"/>
      <w:r>
        <w:rPr>
          <w:rFonts w:hint="eastAsia" w:cs="宋体"/>
          <w:b/>
        </w:rPr>
        <w:t xml:space="preserve">项目编号：</w:t>
      </w:r>
      <w:r>
        <w:rPr>
          <w:rFonts w:hint="eastAsia" w:cs="宋体"/>
          <w:bCs/>
        </w:rPr>
        <w:t xml:space="preserve">JSZC-320500-SZYX-G2024-0017 </w:t>
      </w:r>
      <w:r>
        <w:rPr>
          <w:rFonts w:hint="eastAsia" w:cs="宋体"/>
          <w:bCs/>
        </w:rPr>
      </w:r>
      <w:r/>
    </w:p>
    <w:p>
      <w:pPr>
        <w:pStyle w:val="982"/>
        <w:numPr>
          <w:ilvl w:val="0"/>
          <w:numId w:val="39"/>
        </w:numPr>
        <w:ind w:left="567" w:hanging="567"/>
        <w:spacing w:line="400" w:lineRule="exact"/>
        <w:tabs>
          <w:tab w:val="clear" w:pos="420" w:leader="none"/>
          <w:tab w:val="left" w:pos="567" w:leader="none"/>
        </w:tabs>
        <w:rPr>
          <w:rFonts w:hint="eastAsia" w:cs="宋体"/>
        </w:rPr>
      </w:pPr>
      <w:r>
        <w:rPr>
          <w:rFonts w:hint="eastAsia" w:cs="宋体"/>
          <w:b/>
          <w:bCs/>
        </w:rPr>
        <w:t xml:space="preserve">项目名称：</w:t>
      </w:r>
      <w:r>
        <w:rPr>
          <w:rFonts w:hint="eastAsia" w:cs="宋体"/>
        </w:rPr>
        <w:t xml:space="preserve">油污水收集船（苏苏洁01、02、03）委托管理运营</w:t>
      </w:r>
      <w:r>
        <w:rPr>
          <w:rFonts w:hint="eastAsia" w:cs="宋体"/>
        </w:rPr>
      </w:r>
      <w:r/>
    </w:p>
    <w:p>
      <w:pPr>
        <w:pStyle w:val="982"/>
        <w:numPr>
          <w:ilvl w:val="0"/>
          <w:numId w:val="39"/>
        </w:numPr>
        <w:ind w:left="567" w:hanging="567"/>
        <w:spacing w:line="400" w:lineRule="exact"/>
        <w:tabs>
          <w:tab w:val="clear" w:pos="420" w:leader="none"/>
          <w:tab w:val="left" w:pos="567" w:leader="none"/>
        </w:tabs>
        <w:rPr>
          <w:rFonts w:hint="eastAsia" w:cs="宋体"/>
          <w:b/>
          <w:bCs/>
        </w:rPr>
      </w:pPr>
      <w:r>
        <w:rPr>
          <w:rFonts w:hint="eastAsia" w:cs="宋体"/>
          <w:b/>
          <w:bCs/>
        </w:rPr>
        <w:t xml:space="preserve">预算金额：</w:t>
      </w:r>
      <w:bookmarkEnd w:id="15"/>
      <w:r>
        <w:rPr>
          <w:rFonts w:cs="宋体"/>
        </w:rPr>
        <w:t xml:space="preserve">人民币叁佰玖拾万元整（￥3900000.00）</w:t>
      </w:r>
      <w:r>
        <w:rPr>
          <w:rFonts w:hint="eastAsia" w:cs="宋体"/>
          <w:b/>
          <w:bCs/>
        </w:rPr>
      </w:r>
      <w:r/>
    </w:p>
    <w:p>
      <w:pPr>
        <w:pStyle w:val="982"/>
        <w:numPr>
          <w:ilvl w:val="0"/>
          <w:numId w:val="39"/>
        </w:numPr>
        <w:spacing w:line="400" w:lineRule="exact"/>
        <w:tabs>
          <w:tab w:val="left" w:pos="567" w:leader="none"/>
        </w:tabs>
        <w:rPr>
          <w:rFonts w:cs="宋体"/>
        </w:rPr>
      </w:pPr>
      <w:r>
        <w:rPr>
          <w:rFonts w:hint="eastAsia" w:cs="宋体"/>
          <w:b/>
          <w:bCs/>
        </w:rPr>
        <w:t xml:space="preserve">最高限价：</w:t>
      </w:r>
      <w:r>
        <w:rPr>
          <w:rFonts w:cs="宋体"/>
        </w:rPr>
        <w:t xml:space="preserve">人民币叁佰玖拾万元整（￥3900000.00）</w:t>
      </w:r>
      <w:r/>
    </w:p>
    <w:p>
      <w:pPr>
        <w:pStyle w:val="982"/>
        <w:numPr>
          <w:ilvl w:val="0"/>
          <w:numId w:val="39"/>
        </w:numPr>
        <w:ind w:left="567" w:hanging="567"/>
        <w:spacing w:line="400" w:lineRule="exact"/>
        <w:tabs>
          <w:tab w:val="clear" w:pos="420" w:leader="none"/>
          <w:tab w:val="left" w:pos="567" w:leader="none"/>
        </w:tabs>
        <w:rPr>
          <w:rFonts w:cs="宋体"/>
          <w:b/>
          <w:bCs/>
        </w:rPr>
      </w:pPr>
      <w:r>
        <w:rPr>
          <w:rFonts w:hint="eastAsia" w:cs="宋体"/>
          <w:b/>
          <w:bCs/>
        </w:rPr>
        <w:t xml:space="preserve">项目需求：</w:t>
      </w:r>
      <w:r>
        <w:rPr>
          <w:rFonts w:cs="宋体"/>
          <w:b/>
          <w:bCs/>
        </w:rPr>
      </w:r>
      <w:r/>
    </w:p>
    <w:p>
      <w:pPr>
        <w:pStyle w:val="982"/>
        <w:numPr>
          <w:ilvl w:val="0"/>
          <w:numId w:val="48"/>
        </w:numPr>
        <w:spacing w:line="400" w:lineRule="exact"/>
        <w:rPr>
          <w:rFonts w:hint="eastAsia"/>
        </w:rPr>
      </w:pPr>
      <w:r>
        <w:rPr>
          <w:rFonts w:hint="eastAsia"/>
        </w:rPr>
        <w:t xml:space="preserve">概述</w:t>
      </w:r>
      <w:r/>
    </w:p>
    <w:p>
      <w:pPr>
        <w:pStyle w:val="982"/>
        <w:ind w:left="142" w:firstLine="424"/>
        <w:spacing w:line="400" w:lineRule="exact"/>
        <w:rPr>
          <w:rFonts w:hint="eastAsia"/>
        </w:rPr>
      </w:pPr>
      <w:r>
        <w:rPr>
          <w:rFonts w:hint="eastAsia"/>
        </w:rPr>
        <w:t xml:space="preserve">根据《苏州市交通运输局关于印发深化交通运输环境治理行动实施方案的通知》（苏交【2024】57号）中明确提出“为切实推动交通运输领域环境改善</w:t>
      </w:r>
      <w:r>
        <w:t xml:space="preserve">,为高质量发展保驾护航，经研究，决定在全市交通运输领域开展深化交通运输环境治理行动</w:t>
      </w:r>
      <w:r>
        <w:rPr>
          <w:rFonts w:hint="eastAsia"/>
        </w:rPr>
        <w:t xml:space="preserve">”。我单位拟将</w:t>
      </w:r>
      <w:r>
        <w:rPr>
          <w:rFonts w:hint="eastAsia" w:cs="宋体"/>
        </w:rPr>
        <w:t xml:space="preserve">油污水收集船（苏苏洁01、02、03）</w:t>
      </w:r>
      <w:r>
        <w:rPr>
          <w:rFonts w:hint="eastAsia"/>
        </w:rPr>
        <w:t xml:space="preserve">进行第三方</w:t>
      </w:r>
      <w:r>
        <w:rPr>
          <w:rFonts w:hint="eastAsia"/>
        </w:rPr>
        <w:t xml:space="preserve">委托管理运营</w:t>
      </w:r>
      <w:r>
        <w:rPr>
          <w:rFonts w:hint="eastAsia"/>
        </w:rPr>
        <w:t xml:space="preserve">。</w:t>
      </w:r>
      <w:r/>
    </w:p>
    <w:p>
      <w:pPr>
        <w:pStyle w:val="982"/>
        <w:numPr>
          <w:ilvl w:val="0"/>
          <w:numId w:val="48"/>
        </w:numPr>
        <w:spacing w:line="400" w:lineRule="exact"/>
        <w:rPr>
          <w:rFonts w:hint="eastAsia"/>
        </w:rPr>
      </w:pPr>
      <w:r>
        <w:rPr>
          <w:rFonts w:hint="eastAsia"/>
        </w:rPr>
        <w:t xml:space="preserve">服务范围：苏州市交通运输综合行政执法支队各</w:t>
      </w:r>
      <w:r>
        <w:t xml:space="preserve">直属</w:t>
      </w:r>
      <w:r>
        <w:rPr>
          <w:rFonts w:hint="eastAsia"/>
        </w:rPr>
        <w:t xml:space="preserve">海事所（大队）管辖下的京杭运河和太湖水域。</w:t>
      </w:r>
      <w:r/>
    </w:p>
    <w:p>
      <w:pPr>
        <w:pStyle w:val="982"/>
        <w:numPr>
          <w:ilvl w:val="0"/>
          <w:numId w:val="48"/>
        </w:numPr>
        <w:spacing w:line="400" w:lineRule="exact"/>
        <w:rPr>
          <w:rFonts w:hint="eastAsia"/>
        </w:rPr>
      </w:pPr>
      <w:r>
        <w:rPr>
          <w:rFonts w:hint="eastAsia"/>
        </w:rPr>
        <w:t xml:space="preserve">委托管理运营</w:t>
      </w:r>
      <w:r>
        <w:rPr>
          <w:rFonts w:hint="eastAsia"/>
        </w:rPr>
        <w:t xml:space="preserve">时间:苏州市交通运输综合行政执法支队拟将</w:t>
      </w:r>
      <w:r>
        <w:rPr>
          <w:rFonts w:hint="eastAsia" w:cs="宋体"/>
        </w:rPr>
        <w:t xml:space="preserve">油污水收集船（苏苏洁01、02、03）</w:t>
      </w:r>
      <w:r>
        <w:rPr>
          <w:rFonts w:hint="eastAsia"/>
        </w:rPr>
        <w:t xml:space="preserve">进行</w:t>
      </w:r>
      <w:r>
        <w:rPr>
          <w:rFonts w:hint="eastAsia"/>
        </w:rPr>
        <w:t xml:space="preserve">委托管理运营</w:t>
      </w:r>
      <w:r>
        <w:rPr>
          <w:rFonts w:hint="eastAsia"/>
        </w:rPr>
        <w:t xml:space="preserve">的采购，</w:t>
      </w:r>
      <w:r>
        <w:rPr>
          <w:rFonts w:hint="eastAsia"/>
        </w:rPr>
        <w:t xml:space="preserve">委托管理运营</w:t>
      </w:r>
      <w:r>
        <w:rPr>
          <w:rFonts w:hint="eastAsia"/>
        </w:rPr>
        <w:t xml:space="preserve">时间为合同签订之日起一年。</w:t>
      </w:r>
      <w:r/>
    </w:p>
    <w:p>
      <w:pPr>
        <w:pStyle w:val="982"/>
        <w:numPr>
          <w:ilvl w:val="0"/>
          <w:numId w:val="48"/>
        </w:numPr>
        <w:spacing w:line="400" w:lineRule="exact"/>
        <w:rPr>
          <w:rFonts w:hint="eastAsia"/>
        </w:rPr>
      </w:pPr>
      <w:r>
        <w:rPr>
          <w:rFonts w:hint="eastAsia"/>
        </w:rPr>
        <w:t xml:space="preserve">委托管理运</w:t>
      </w:r>
      <w:r>
        <w:rPr>
          <w:rFonts w:hint="eastAsia"/>
        </w:rPr>
        <w:t xml:space="preserve">营</w:t>
      </w:r>
      <w:r>
        <w:rPr>
          <w:rFonts w:hint="eastAsia"/>
        </w:rPr>
        <w:t xml:space="preserve">具体工作内容及要求</w:t>
      </w:r>
      <w:r/>
    </w:p>
    <w:p>
      <w:pPr>
        <w:pStyle w:val="982"/>
        <w:numPr>
          <w:ilvl w:val="0"/>
          <w:numId w:val="49"/>
        </w:numPr>
        <w:ind w:left="567" w:hanging="425"/>
        <w:spacing w:line="400" w:lineRule="exact"/>
        <w:rPr>
          <w:rFonts w:hint="eastAsia"/>
        </w:rPr>
      </w:pPr>
      <w:r>
        <w:rPr>
          <w:rFonts w:hint="eastAsia"/>
        </w:rPr>
        <w:t xml:space="preserve">苏州市交通运输综合行政执法支队将该多功能船舶污染物接收处置船进行</w:t>
      </w:r>
      <w:r>
        <w:rPr>
          <w:rFonts w:hint="eastAsia"/>
        </w:rPr>
        <w:t xml:space="preserve">委托管理运营</w:t>
      </w:r>
      <w:r>
        <w:rPr>
          <w:rFonts w:hint="eastAsia"/>
        </w:rPr>
        <w:t xml:space="preserve">，将流动于苏州市辖区航道水域负责收集船舶产生的油污水，兼收船舶生活垃圾、生活污水并将收集来的油污水和生活污水集中到接收点进行上岸处理，减少船舶油污水、生活污水、生活垃圾对水质产生的污染。同时担负船舶发生溢油事故的应急抢险任务，当船舶发生溢油事故时进行应急抢险。</w:t>
      </w:r>
      <w:r/>
    </w:p>
    <w:p>
      <w:pPr>
        <w:pStyle w:val="982"/>
        <w:numPr>
          <w:ilvl w:val="0"/>
          <w:numId w:val="49"/>
        </w:numPr>
        <w:ind w:left="567" w:hanging="425"/>
        <w:spacing w:line="400" w:lineRule="exact"/>
        <w:rPr>
          <w:rFonts w:hint="eastAsia"/>
        </w:rPr>
      </w:pPr>
      <w:r>
        <w:rPr>
          <w:rFonts w:hint="eastAsia"/>
        </w:rPr>
        <w:t xml:space="preserve">运行管理单位配备的船员应符合中华人民共和国船舶最低安全配员规则的有关规定。</w:t>
      </w:r>
      <w:r/>
    </w:p>
    <w:p>
      <w:pPr>
        <w:pStyle w:val="982"/>
        <w:numPr>
          <w:ilvl w:val="0"/>
          <w:numId w:val="48"/>
        </w:numPr>
        <w:spacing w:line="400" w:lineRule="exact"/>
        <w:rPr>
          <w:rFonts w:hint="eastAsia"/>
        </w:rPr>
      </w:pPr>
      <w:r>
        <w:rPr>
          <w:rFonts w:hint="eastAsia"/>
        </w:rPr>
        <w:t xml:space="preserve">工作内容及要求</w:t>
      </w:r>
      <w:r/>
    </w:p>
    <w:p>
      <w:pPr>
        <w:pStyle w:val="982"/>
        <w:numPr>
          <w:ilvl w:val="0"/>
          <w:numId w:val="50"/>
        </w:numPr>
        <w:ind w:left="567" w:hanging="425"/>
        <w:spacing w:line="400" w:lineRule="exact"/>
      </w:pPr>
      <w:r>
        <w:rPr>
          <w:rFonts w:hint="eastAsia"/>
        </w:rPr>
        <w:t xml:space="preserve">要求运行管理单位做到每周做5休2，工作日每天</w:t>
      </w:r>
      <w:r>
        <w:t xml:space="preserve">做到定点定片服务，</w:t>
      </w:r>
      <w:r>
        <w:rPr>
          <w:rFonts w:hint="eastAsia"/>
        </w:rPr>
        <w:t xml:space="preserve">做好船舶污染物（船舶含油污水、生活垃圾、生活污水）的回收工作，按规定要求做好回收记录，双方签字认可，以备</w:t>
      </w:r>
      <w:r>
        <w:t xml:space="preserve">地方海事部门</w:t>
      </w:r>
      <w:r>
        <w:rPr>
          <w:rFonts w:hint="eastAsia"/>
        </w:rPr>
        <w:t xml:space="preserve">核查，尝试开展船舶污染物预约回收服务。</w:t>
      </w:r>
      <w:r/>
    </w:p>
    <w:p>
      <w:pPr>
        <w:pStyle w:val="982"/>
        <w:numPr>
          <w:ilvl w:val="0"/>
          <w:numId w:val="50"/>
        </w:numPr>
        <w:ind w:left="567" w:hanging="425"/>
        <w:spacing w:line="400" w:lineRule="exact"/>
      </w:pPr>
      <w:r>
        <w:rPr>
          <w:rFonts w:hint="eastAsia"/>
        </w:rPr>
        <w:t xml:space="preserve">运行管理单位义务承担海事管理机构指派的公益性和应急性任务。每天至少安排1人值班，实行24小时响应机制，在苏州市水域发生突发事件（油污污染、船舶燃油泄漏等）时，接到通知后，及时组织人员在第一时间赶到现场进行处理或救援；</w:t>
      </w:r>
      <w:r>
        <w:t xml:space="preserve">在</w:t>
      </w:r>
      <w:r>
        <w:rPr>
          <w:rFonts w:hint="eastAsia"/>
        </w:rPr>
        <w:t xml:space="preserve">堵航、封航等特殊</w:t>
      </w:r>
      <w:r>
        <w:t xml:space="preserve">情况</w:t>
      </w:r>
      <w:r>
        <w:rPr>
          <w:rFonts w:hint="eastAsia"/>
        </w:rPr>
        <w:t xml:space="preserve">条件</w:t>
      </w:r>
      <w:r>
        <w:t xml:space="preserve">下</w:t>
      </w:r>
      <w:r>
        <w:rPr>
          <w:rFonts w:hint="eastAsia"/>
        </w:rPr>
        <w:t xml:space="preserve">，</w:t>
      </w:r>
      <w:r>
        <w:t xml:space="preserve">承担船舶生活污水</w:t>
      </w:r>
      <w:r>
        <w:rPr>
          <w:rFonts w:hint="eastAsia"/>
        </w:rPr>
        <w:t xml:space="preserve">、生活垃圾和含油污水的回收</w:t>
      </w:r>
      <w:r>
        <w:t xml:space="preserve">任务</w:t>
      </w:r>
      <w:r>
        <w:rPr>
          <w:rFonts w:hint="eastAsia"/>
        </w:rPr>
        <w:t xml:space="preserve">。</w:t>
      </w:r>
      <w:r/>
    </w:p>
    <w:p>
      <w:pPr>
        <w:pStyle w:val="982"/>
        <w:numPr>
          <w:ilvl w:val="0"/>
          <w:numId w:val="50"/>
        </w:numPr>
        <w:ind w:left="567" w:hanging="425"/>
        <w:spacing w:line="400" w:lineRule="exact"/>
      </w:pPr>
      <w:r>
        <w:rPr>
          <w:rFonts w:hint="eastAsia"/>
        </w:rPr>
        <w:t xml:space="preserve">运行管理单位负责船舶污染物收集船舶及相关设备的日常使用、管理、保养与维护工作，保持船舶和周围环境的完好和整洁。</w:t>
      </w:r>
      <w:r/>
    </w:p>
    <w:p>
      <w:pPr>
        <w:pStyle w:val="982"/>
        <w:numPr>
          <w:ilvl w:val="0"/>
          <w:numId w:val="50"/>
        </w:numPr>
        <w:ind w:left="567" w:hanging="425"/>
        <w:spacing w:line="400" w:lineRule="exact"/>
      </w:pPr>
      <w:r>
        <w:rPr>
          <w:rFonts w:hint="eastAsia"/>
        </w:rPr>
        <w:t xml:space="preserve">配合做好苏州</w:t>
      </w:r>
      <w:r>
        <w:t xml:space="preserve">市</w:t>
      </w:r>
      <w:r>
        <w:rPr>
          <w:rFonts w:hint="eastAsia"/>
        </w:rPr>
        <w:t xml:space="preserve">船舶防污染宣传与指导工作，如印发宣传册（内容包括船舶污染物的主要类型、船舶污染物对水质、环境污染危害；船舶污染物回收点分布图、回收操作流程、联系方式、投诉电话等）、利用宣传板、悬挂宣传标语等宣传。</w:t>
      </w:r>
      <w:r/>
    </w:p>
    <w:p>
      <w:pPr>
        <w:pStyle w:val="982"/>
        <w:numPr>
          <w:ilvl w:val="0"/>
          <w:numId w:val="50"/>
        </w:numPr>
        <w:ind w:left="567" w:hanging="425"/>
        <w:spacing w:line="400" w:lineRule="exact"/>
      </w:pPr>
      <w:r>
        <w:rPr>
          <w:rFonts w:hint="eastAsia"/>
        </w:rPr>
        <w:t xml:space="preserve">运行管理单位应每年自行组织不少于1次的船舶污染事故应急处置演练。在海事管理机构组织综合演练时，应服从统一指挥，积极配合和参与应急演练活动。</w:t>
      </w:r>
      <w:r/>
    </w:p>
    <w:p>
      <w:pPr>
        <w:pStyle w:val="982"/>
        <w:numPr>
          <w:ilvl w:val="0"/>
          <w:numId w:val="50"/>
        </w:numPr>
        <w:ind w:left="567" w:hanging="425"/>
        <w:spacing w:line="400" w:lineRule="exact"/>
      </w:pPr>
      <w:r>
        <w:rPr>
          <w:rFonts w:hint="eastAsia"/>
        </w:rPr>
        <w:t xml:space="preserve">船舶污染物收集船舶和船舶污染物接收点的设施设备非人为因素造成的故障、不抗力或者设计使用年限到期而无法正常工作。运行管理单位应及时报告苏州市交通运输综合行政执法支队处理。</w:t>
      </w:r>
      <w:r/>
    </w:p>
    <w:p>
      <w:pPr>
        <w:pStyle w:val="982"/>
        <w:numPr>
          <w:ilvl w:val="0"/>
          <w:numId w:val="50"/>
        </w:numPr>
        <w:ind w:left="567" w:hanging="425"/>
        <w:spacing w:line="400" w:lineRule="exact"/>
        <w:rPr>
          <w:rFonts w:hint="eastAsia"/>
        </w:rPr>
      </w:pPr>
      <w:r>
        <w:rPr>
          <w:rFonts w:hint="eastAsia"/>
        </w:rPr>
        <w:t xml:space="preserve">运行管理相关配置：</w:t>
      </w:r>
      <w:r/>
    </w:p>
    <w:p>
      <w:pPr>
        <w:pStyle w:val="982"/>
        <w:numPr>
          <w:ilvl w:val="0"/>
          <w:numId w:val="51"/>
        </w:numPr>
        <w:ind w:hanging="294"/>
        <w:spacing w:line="400" w:lineRule="exact"/>
        <w:tabs>
          <w:tab w:val="left" w:pos="420" w:leader="none"/>
          <w:tab w:val="left" w:pos="851" w:leader="none"/>
        </w:tabs>
        <w:rPr>
          <w:rFonts w:hint="eastAsia"/>
          <w:bCs/>
        </w:rPr>
      </w:pPr>
      <w:r>
        <w:rPr>
          <w:rFonts w:hint="eastAsia"/>
          <w:bCs/>
        </w:rPr>
        <w:t xml:space="preserve">人员配备：驾驶员、轮机员、操作工；</w:t>
      </w:r>
      <w:r/>
    </w:p>
    <w:p>
      <w:pPr>
        <w:pStyle w:val="982"/>
        <w:numPr>
          <w:ilvl w:val="0"/>
          <w:numId w:val="51"/>
        </w:numPr>
        <w:ind w:hanging="294"/>
        <w:spacing w:line="400" w:lineRule="exact"/>
        <w:tabs>
          <w:tab w:val="left" w:pos="420" w:leader="none"/>
          <w:tab w:val="left" w:pos="851" w:leader="none"/>
        </w:tabs>
        <w:rPr>
          <w:rFonts w:hint="eastAsia"/>
          <w:bCs/>
        </w:rPr>
      </w:pPr>
      <w:r>
        <w:rPr>
          <w:rFonts w:hint="eastAsia"/>
          <w:bCs/>
        </w:rPr>
        <w:t xml:space="preserve">油料配置: 机油、液压油、柴油；</w:t>
      </w:r>
      <w:r/>
    </w:p>
    <w:p>
      <w:pPr>
        <w:pStyle w:val="982"/>
        <w:numPr>
          <w:ilvl w:val="0"/>
          <w:numId w:val="51"/>
        </w:numPr>
        <w:ind w:hanging="294"/>
        <w:spacing w:line="400" w:lineRule="exact"/>
        <w:tabs>
          <w:tab w:val="left" w:pos="420" w:leader="none"/>
          <w:tab w:val="left" w:pos="851" w:leader="none"/>
        </w:tabs>
        <w:rPr>
          <w:rFonts w:hint="eastAsia"/>
          <w:bCs/>
        </w:rPr>
      </w:pPr>
      <w:r>
        <w:rPr>
          <w:rFonts w:hint="eastAsia"/>
          <w:bCs/>
        </w:rPr>
        <w:t xml:space="preserve">船舶设备的日常维护；</w:t>
      </w:r>
      <w:r/>
    </w:p>
    <w:p>
      <w:pPr>
        <w:pStyle w:val="982"/>
        <w:numPr>
          <w:ilvl w:val="0"/>
          <w:numId w:val="51"/>
        </w:numPr>
        <w:ind w:hanging="294"/>
        <w:spacing w:line="400" w:lineRule="exact"/>
        <w:tabs>
          <w:tab w:val="left" w:pos="420" w:leader="none"/>
          <w:tab w:val="left" w:pos="851" w:leader="none"/>
        </w:tabs>
        <w:rPr>
          <w:bCs/>
        </w:rPr>
      </w:pPr>
      <w:r>
        <w:rPr>
          <w:rFonts w:hint="eastAsia"/>
          <w:bCs/>
        </w:rPr>
        <w:t xml:space="preserve">回收鼓励津贴：主要购买肥皂、环保无磷洗衣粉、垃圾袋、毛巾等生活用品，用于鼓励船员配合含油污水回收工作。</w:t>
      </w:r>
      <w:r>
        <w:rPr>
          <w:bCs/>
        </w:rPr>
      </w:r>
      <w:r/>
    </w:p>
    <w:p>
      <w:pPr>
        <w:pStyle w:val="982"/>
        <w:numPr>
          <w:ilvl w:val="0"/>
          <w:numId w:val="50"/>
        </w:numPr>
        <w:ind w:left="567" w:hanging="425"/>
        <w:spacing w:line="400" w:lineRule="exact"/>
        <w:rPr>
          <w:rFonts w:hint="eastAsia"/>
        </w:rPr>
      </w:pPr>
      <w:r>
        <w:rPr>
          <w:rFonts w:hint="eastAsia"/>
        </w:rPr>
        <w:t xml:space="preserve">船舶运行台账要求</w:t>
      </w:r>
      <w:r/>
    </w:p>
    <w:p>
      <w:pPr>
        <w:pStyle w:val="982"/>
        <w:spacing w:line="400" w:lineRule="exact"/>
        <w:tabs>
          <w:tab w:val="left" w:pos="420" w:leader="none"/>
        </w:tabs>
        <w:rPr>
          <w:rFonts w:hint="eastAsia"/>
        </w:rPr>
      </w:pPr>
      <w:r>
        <w:rPr>
          <w:rFonts w:hint="eastAsia"/>
        </w:rPr>
        <w:tab/>
        <w:t xml:space="preserve">运行管理单位要为</w:t>
      </w:r>
      <w:r>
        <w:rPr>
          <w:rFonts w:hint="eastAsia"/>
          <w:bCs/>
        </w:rPr>
        <w:t xml:space="preserve">多功能船舶污染物接收处置船运行</w:t>
      </w:r>
      <w:r>
        <w:rPr>
          <w:rFonts w:hint="eastAsia"/>
        </w:rPr>
        <w:t xml:space="preserve">台账。要求如下：</w:t>
      </w:r>
      <w:r/>
    </w:p>
    <w:p>
      <w:pPr>
        <w:pStyle w:val="982"/>
        <w:numPr>
          <w:ilvl w:val="0"/>
          <w:numId w:val="52"/>
        </w:numPr>
        <w:ind w:hanging="294"/>
        <w:spacing w:line="400" w:lineRule="exact"/>
        <w:tabs>
          <w:tab w:val="left" w:pos="420" w:leader="none"/>
          <w:tab w:val="left" w:pos="851" w:leader="none"/>
        </w:tabs>
        <w:rPr>
          <w:rFonts w:hint="eastAsia"/>
          <w:bCs/>
        </w:rPr>
      </w:pPr>
      <w:r>
        <w:rPr>
          <w:rFonts w:hint="eastAsia"/>
          <w:bCs/>
        </w:rPr>
        <w:t xml:space="preserve">提供收集船舶产生的油污水台账；</w:t>
      </w:r>
      <w:r/>
    </w:p>
    <w:p>
      <w:pPr>
        <w:pStyle w:val="982"/>
        <w:numPr>
          <w:ilvl w:val="0"/>
          <w:numId w:val="52"/>
        </w:numPr>
        <w:ind w:hanging="294"/>
        <w:spacing w:line="400" w:lineRule="exact"/>
        <w:tabs>
          <w:tab w:val="left" w:pos="420" w:leader="none"/>
          <w:tab w:val="left" w:pos="851" w:leader="none"/>
        </w:tabs>
        <w:rPr>
          <w:rFonts w:hint="eastAsia"/>
          <w:bCs/>
        </w:rPr>
      </w:pPr>
      <w:r>
        <w:rPr>
          <w:rFonts w:hint="eastAsia"/>
          <w:bCs/>
        </w:rPr>
        <w:t xml:space="preserve">提供收集船舶生活垃圾台账；</w:t>
      </w:r>
      <w:r/>
    </w:p>
    <w:p>
      <w:pPr>
        <w:pStyle w:val="982"/>
        <w:numPr>
          <w:ilvl w:val="0"/>
          <w:numId w:val="52"/>
        </w:numPr>
        <w:ind w:hanging="294"/>
        <w:spacing w:line="400" w:lineRule="exact"/>
        <w:tabs>
          <w:tab w:val="left" w:pos="420" w:leader="none"/>
          <w:tab w:val="left" w:pos="851" w:leader="none"/>
        </w:tabs>
        <w:rPr>
          <w:rFonts w:hint="eastAsia"/>
          <w:bCs/>
        </w:rPr>
      </w:pPr>
      <w:r>
        <w:rPr>
          <w:rFonts w:hint="eastAsia"/>
          <w:bCs/>
        </w:rPr>
        <w:t xml:space="preserve">提供收集生活污水台账；</w:t>
      </w:r>
      <w:r/>
    </w:p>
    <w:p>
      <w:pPr>
        <w:pStyle w:val="982"/>
        <w:numPr>
          <w:ilvl w:val="0"/>
          <w:numId w:val="52"/>
        </w:numPr>
        <w:ind w:hanging="294"/>
        <w:spacing w:line="400" w:lineRule="exact"/>
        <w:tabs>
          <w:tab w:val="left" w:pos="420" w:leader="none"/>
          <w:tab w:val="left" w:pos="851" w:leader="none"/>
        </w:tabs>
        <w:rPr>
          <w:rFonts w:hint="eastAsia"/>
          <w:bCs/>
        </w:rPr>
      </w:pPr>
      <w:r>
        <w:rPr>
          <w:rFonts w:hint="eastAsia"/>
          <w:bCs/>
        </w:rPr>
        <w:t xml:space="preserve">提供收集来的油污水和生活污水集中到接收点进行上岸处理台账。</w:t>
      </w:r>
      <w:r/>
    </w:p>
    <w:p>
      <w:pPr>
        <w:pStyle w:val="982"/>
        <w:numPr>
          <w:ilvl w:val="0"/>
          <w:numId w:val="48"/>
        </w:numPr>
        <w:spacing w:line="400" w:lineRule="exact"/>
        <w:rPr>
          <w:rFonts w:hint="eastAsia"/>
        </w:rPr>
      </w:pPr>
      <w:r>
        <w:rPr>
          <w:rFonts w:hint="eastAsia"/>
        </w:rPr>
        <w:t xml:space="preserve">其他综合说明</w:t>
      </w:r>
      <w:r/>
    </w:p>
    <w:p>
      <w:pPr>
        <w:pStyle w:val="982"/>
        <w:numPr>
          <w:ilvl w:val="0"/>
          <w:numId w:val="53"/>
        </w:numPr>
        <w:spacing w:line="400" w:lineRule="exact"/>
        <w:tabs>
          <w:tab w:val="left" w:pos="420" w:leader="none"/>
        </w:tabs>
        <w:rPr>
          <w:rFonts w:hint="eastAsia"/>
        </w:rPr>
      </w:pPr>
      <w:r>
        <w:rPr>
          <w:rFonts w:hint="eastAsia"/>
        </w:rPr>
        <w:t xml:space="preserve">若中标单位在多功能船舶污染物接收处置船</w:t>
      </w:r>
      <w:r>
        <w:rPr>
          <w:rFonts w:hint="eastAsia"/>
        </w:rPr>
        <w:t xml:space="preserve">委托管理运营</w:t>
      </w:r>
      <w:r>
        <w:rPr>
          <w:rFonts w:hint="eastAsia"/>
        </w:rPr>
        <w:t xml:space="preserve">期间，违反下列规定将被解除服务合同：</w:t>
      </w:r>
      <w:r/>
    </w:p>
    <w:p>
      <w:pPr>
        <w:pStyle w:val="982"/>
        <w:numPr>
          <w:ilvl w:val="0"/>
          <w:numId w:val="54"/>
        </w:numPr>
        <w:ind w:hanging="294"/>
        <w:spacing w:line="400" w:lineRule="exact"/>
        <w:tabs>
          <w:tab w:val="left" w:pos="420" w:leader="none"/>
          <w:tab w:val="left" w:pos="851" w:leader="none"/>
        </w:tabs>
        <w:rPr>
          <w:rFonts w:hint="eastAsia"/>
          <w:bCs/>
        </w:rPr>
      </w:pPr>
      <w:r>
        <w:rPr>
          <w:rFonts w:hint="eastAsia"/>
          <w:bCs/>
        </w:rPr>
        <w:t xml:space="preserve">将承包的管理服务内容转包他人；</w:t>
      </w:r>
      <w:r/>
    </w:p>
    <w:p>
      <w:pPr>
        <w:pStyle w:val="982"/>
        <w:numPr>
          <w:ilvl w:val="0"/>
          <w:numId w:val="54"/>
        </w:numPr>
        <w:ind w:hanging="294"/>
        <w:spacing w:line="400" w:lineRule="exact"/>
        <w:tabs>
          <w:tab w:val="left" w:pos="420" w:leader="none"/>
          <w:tab w:val="left" w:pos="851" w:leader="none"/>
        </w:tabs>
        <w:rPr>
          <w:rFonts w:hint="eastAsia"/>
          <w:bCs/>
        </w:rPr>
      </w:pPr>
      <w:r>
        <w:rPr>
          <w:rFonts w:hint="eastAsia"/>
          <w:bCs/>
        </w:rPr>
        <w:t xml:space="preserve">未按照国家劳动法规定聘用服务人员；</w:t>
      </w:r>
      <w:r/>
    </w:p>
    <w:p>
      <w:pPr>
        <w:pStyle w:val="982"/>
        <w:numPr>
          <w:ilvl w:val="0"/>
          <w:numId w:val="54"/>
        </w:numPr>
        <w:ind w:hanging="294"/>
        <w:spacing w:line="400" w:lineRule="exact"/>
        <w:tabs>
          <w:tab w:val="left" w:pos="420" w:leader="none"/>
          <w:tab w:val="left" w:pos="851" w:leader="none"/>
        </w:tabs>
        <w:rPr>
          <w:rFonts w:hint="eastAsia"/>
          <w:bCs/>
        </w:rPr>
      </w:pPr>
      <w:r>
        <w:rPr>
          <w:rFonts w:hint="eastAsia"/>
          <w:bCs/>
        </w:rPr>
        <w:t xml:space="preserve">服务人员的工资社保待遇低于项目所在地目前人均最低工资标准和社保缴费标准。</w:t>
      </w:r>
      <w:r/>
    </w:p>
    <w:p>
      <w:pPr>
        <w:pStyle w:val="982"/>
        <w:numPr>
          <w:ilvl w:val="0"/>
          <w:numId w:val="53"/>
        </w:numPr>
        <w:spacing w:line="400" w:lineRule="exact"/>
        <w:tabs>
          <w:tab w:val="left" w:pos="420" w:leader="none"/>
        </w:tabs>
        <w:rPr>
          <w:rFonts w:hint="eastAsia"/>
        </w:rPr>
      </w:pPr>
      <w:r>
        <w:rPr>
          <w:rFonts w:hint="eastAsia"/>
        </w:rPr>
        <w:t xml:space="preserve">采购人有权检查监督中标单位对多功能船舶污染物接收处置船运行服务的质量，如发现有不合格的服务人员，有权向服务单位提出调换，服务单位应及时派员到位，必要时采购人有权要求服务单位于48小时内迅速处理并更换人员，直至更换合格为止。</w:t>
      </w:r>
      <w:r/>
    </w:p>
    <w:p>
      <w:pPr>
        <w:pStyle w:val="982"/>
        <w:numPr>
          <w:ilvl w:val="0"/>
          <w:numId w:val="53"/>
        </w:numPr>
        <w:spacing w:line="400" w:lineRule="exact"/>
        <w:tabs>
          <w:tab w:val="left" w:pos="420" w:leader="none"/>
        </w:tabs>
        <w:rPr>
          <w:rFonts w:hint="eastAsia"/>
        </w:rPr>
      </w:pPr>
      <w:r>
        <w:rPr>
          <w:rFonts w:hint="eastAsia"/>
        </w:rPr>
        <w:t xml:space="preserve">投标报价：包括在承包期内完成本项工作所需的全部费用，包括但不限于运行服务人工费、船舶的维修及保险费用、通讯、服装、餐费、运行设备、水、电费、垃圾处理费、废油渣处理费、工具、管理、利润、税金等政策性文件规定及合同包含的所有风险、责任等各项应有费用。</w:t>
      </w:r>
      <w:r/>
    </w:p>
    <w:p>
      <w:pPr>
        <w:pStyle w:val="982"/>
        <w:ind w:firstLine="420"/>
        <w:spacing w:line="400" w:lineRule="exact"/>
        <w:tabs>
          <w:tab w:val="left" w:pos="420" w:leader="none"/>
        </w:tabs>
        <w:rPr>
          <w:rFonts w:hint="eastAsia"/>
        </w:rPr>
      </w:pPr>
      <w:r>
        <w:rPr>
          <w:rFonts w:hint="eastAsia"/>
        </w:rPr>
        <w:t xml:space="preserve">注：其中船舶的维修及保险费用包括：</w:t>
      </w:r>
      <w:r/>
    </w:p>
    <w:p>
      <w:pPr>
        <w:pStyle w:val="982"/>
        <w:numPr>
          <w:ilvl w:val="0"/>
          <w:numId w:val="55"/>
        </w:numPr>
        <w:spacing w:line="400" w:lineRule="exact"/>
        <w:tabs>
          <w:tab w:val="left" w:pos="420" w:leader="none"/>
        </w:tabs>
        <w:rPr>
          <w:rFonts w:hint="eastAsia"/>
        </w:rPr>
      </w:pPr>
      <w:r>
        <w:rPr>
          <w:rFonts w:hint="eastAsia"/>
        </w:rPr>
        <w:t xml:space="preserve">日常维护及小修和每年一次甲板以上部位整遍油漆保养及每年二次吃水以上部位整遍油漆保养的费用和配件更换均由乙方承担，包括甲方在日常监管中提出的小修费用。 甲方提出的小修要求，乙方应在24小时内执行。</w:t>
      </w:r>
      <w:r/>
    </w:p>
    <w:p>
      <w:pPr>
        <w:pStyle w:val="982"/>
        <w:numPr>
          <w:ilvl w:val="0"/>
          <w:numId w:val="55"/>
        </w:numPr>
        <w:spacing w:line="400" w:lineRule="exact"/>
        <w:tabs>
          <w:tab w:val="left" w:pos="420" w:leader="none"/>
        </w:tabs>
        <w:rPr>
          <w:rFonts w:hint="eastAsia"/>
        </w:rPr>
      </w:pPr>
      <w:r>
        <w:rPr>
          <w:rFonts w:hint="eastAsia"/>
        </w:rPr>
        <w:t xml:space="preserve">上排保养根据船检证书的要求由甲方负责安排，费用由乙方自己承担。</w:t>
      </w:r>
      <w:r/>
    </w:p>
    <w:p>
      <w:pPr>
        <w:pStyle w:val="982"/>
        <w:numPr>
          <w:ilvl w:val="0"/>
          <w:numId w:val="55"/>
        </w:numPr>
        <w:spacing w:line="400" w:lineRule="exact"/>
        <w:tabs>
          <w:tab w:val="left" w:pos="420" w:leader="none"/>
        </w:tabs>
        <w:rPr>
          <w:rFonts w:hint="eastAsia"/>
        </w:rPr>
      </w:pPr>
      <w:r>
        <w:rPr>
          <w:rFonts w:hint="eastAsia"/>
        </w:rPr>
        <w:t xml:space="preserve">乙方在运行过程中碰到问题，乙方必须书面通知甲方，由甲方出面协调解决（如码头的基础设施包括水、电等），费用双方协商承担。</w:t>
      </w:r>
      <w:r/>
    </w:p>
    <w:p>
      <w:pPr>
        <w:pStyle w:val="982"/>
        <w:numPr>
          <w:ilvl w:val="0"/>
          <w:numId w:val="55"/>
        </w:numPr>
        <w:spacing w:line="400" w:lineRule="exact"/>
        <w:tabs>
          <w:tab w:val="left" w:pos="567" w:leader="none"/>
        </w:tabs>
        <w:rPr>
          <w:rFonts w:hint="eastAsia" w:cs="宋体"/>
        </w:rPr>
      </w:pPr>
      <w:r>
        <w:rPr>
          <w:rFonts w:hint="eastAsia"/>
        </w:rPr>
        <w:t xml:space="preserve">乙方不得违规向提供油污水、生活污水、生活垃圾的船舶、作业码头收取任何名义的处置费用，一经发现立刻解除委托运营合同</w:t>
      </w:r>
      <w:r>
        <w:rPr>
          <w:rFonts w:hint="eastAsia"/>
        </w:rPr>
        <w:t xml:space="preserve">。</w:t>
      </w:r>
      <w:r>
        <w:rPr>
          <w:rFonts w:hint="eastAsia" w:cs="宋体"/>
        </w:rPr>
      </w:r>
      <w:r/>
    </w:p>
    <w:p>
      <w:pPr>
        <w:pStyle w:val="982"/>
        <w:numPr>
          <w:ilvl w:val="0"/>
          <w:numId w:val="53"/>
        </w:numPr>
        <w:spacing w:line="400" w:lineRule="exact"/>
        <w:tabs>
          <w:tab w:val="left" w:pos="420" w:leader="none"/>
        </w:tabs>
        <w:rPr>
          <w:rFonts w:hint="eastAsia"/>
        </w:rPr>
      </w:pPr>
      <w:r>
        <w:rPr>
          <w:rFonts w:hint="eastAsia"/>
        </w:rPr>
        <w:t xml:space="preserve">投标人必须遵守《中华人民共和国劳动法》的规定，为采购人提供的服务人员如遇到工资纠纷问题由</w:t>
      </w:r>
      <w:r>
        <w:rPr>
          <w:rFonts w:hint="eastAsia"/>
        </w:rPr>
        <w:t xml:space="preserve">投标人</w:t>
      </w:r>
      <w:r>
        <w:rPr>
          <w:rFonts w:hint="eastAsia"/>
        </w:rPr>
        <w:t xml:space="preserve">自行解决。每天及双休日因工作而产生的加班费用，由中标人向服务人员支付，含在投标总中。</w:t>
      </w:r>
      <w:r/>
    </w:p>
    <w:p>
      <w:pPr>
        <w:pStyle w:val="982"/>
        <w:ind w:left="420"/>
        <w:spacing w:line="400" w:lineRule="exact"/>
        <w:tabs>
          <w:tab w:val="left" w:pos="420" w:leader="none"/>
        </w:tabs>
        <w:rPr>
          <w:rFonts w:hint="eastAsia"/>
        </w:rPr>
      </w:pPr>
      <w:r>
        <w:rPr>
          <w:rFonts w:hint="eastAsia"/>
        </w:rPr>
        <w:t xml:space="preserve">投标单位在本项目的人员报价中须包含人员工资和社保费用，其中人员工资部分不得低于服务所在地区当前最低工资标准，社保缴费部分不得低于服务所在行政区域社保管理部门规定的当前最低缴费标准（不包含政府公益性补贴），如低于以上标准则作为未实质性响应。投标单位在报价时应将在服务期限内人员工资和社保费用进行调整的情况包含在内，采购人不再为此承担任何费用和责任。相关服务人员与采购人无任何劳动人事关系，用工事宜由中标单位负责，管理费、税费及相应利润投标单位自行考虑。</w:t>
      </w:r>
      <w:r/>
    </w:p>
    <w:p>
      <w:pPr>
        <w:pStyle w:val="982"/>
        <w:numPr>
          <w:ilvl w:val="0"/>
          <w:numId w:val="53"/>
        </w:numPr>
        <w:spacing w:line="400" w:lineRule="exact"/>
        <w:tabs>
          <w:tab w:val="left" w:pos="420" w:leader="none"/>
        </w:tabs>
        <w:rPr>
          <w:rFonts w:hint="eastAsia"/>
        </w:rPr>
      </w:pPr>
      <w:r>
        <w:rPr>
          <w:rFonts w:hint="eastAsia"/>
        </w:rPr>
        <w:t xml:space="preserve">付款步骤：根据《苏州</w:t>
      </w:r>
      <w:r>
        <w:t xml:space="preserve">市</w:t>
      </w:r>
      <w:r>
        <w:rPr>
          <w:rFonts w:hint="eastAsia"/>
        </w:rPr>
        <w:t xml:space="preserve">船舶污染物流动收集考核与管理办法》试行办法进行考核，每半年按考核得分按实结算运维服务费用。苏州市船舶污染物考核内容及评分标准详见附件。</w:t>
      </w:r>
      <w:r>
        <w:rPr>
          <w:rFonts w:hint="eastAsia"/>
        </w:rPr>
      </w:r>
      <w:r/>
    </w:p>
    <w:p>
      <w:pPr>
        <w:pStyle w:val="982"/>
        <w:numPr>
          <w:ilvl w:val="0"/>
          <w:numId w:val="39"/>
        </w:numPr>
        <w:ind w:left="567" w:hanging="567"/>
        <w:spacing w:line="420" w:lineRule="exact"/>
        <w:tabs>
          <w:tab w:val="clear" w:pos="420" w:leader="none"/>
          <w:tab w:val="left" w:pos="567" w:leader="none"/>
        </w:tabs>
        <w:rPr>
          <w:rFonts w:hint="eastAsia" w:cs="宋体"/>
          <w:b/>
        </w:rPr>
      </w:pPr>
      <w:r>
        <w:rPr>
          <w:rFonts w:hint="eastAsia" w:cs="宋体"/>
          <w:b/>
        </w:rPr>
        <w:t xml:space="preserve">关于对参与供应商信用记录的政府采购要求</w:t>
      </w:r>
      <w:r/>
    </w:p>
    <w:p>
      <w:pPr>
        <w:pStyle w:val="982"/>
        <w:numPr>
          <w:ilvl w:val="0"/>
          <w:numId w:val="40"/>
        </w:numPr>
        <w:spacing w:line="400" w:lineRule="exact"/>
        <w:tabs>
          <w:tab w:val="left" w:pos="567" w:leader="none"/>
          <w:tab w:val="left" w:pos="640" w:leader="none"/>
        </w:tabs>
        <w:rPr>
          <w:rFonts w:hint="eastAsia" w:cs="宋体"/>
        </w:rPr>
      </w:pPr>
      <w:r>
        <w:rPr>
          <w:rFonts w:hint="eastAsia" w:cs="宋体"/>
        </w:rPr>
        <w:t xml:space="preserve">采购代理机构会在接收投标文件截止时间后，在苏州政府采购网（www.szgp.gov.cn）、信用中国（www.creditchina.gov.cn）、信用江苏（www.jscredit.gov.cn）、诚信苏州（www.szcredit.gov.cn）的网站输入供应商全称或统一社会信用代码查询信用记录，并将查询结果递交评审小组。</w:t>
      </w:r>
      <w:r/>
    </w:p>
    <w:p>
      <w:pPr>
        <w:pStyle w:val="982"/>
        <w:numPr>
          <w:ilvl w:val="0"/>
          <w:numId w:val="40"/>
        </w:numPr>
        <w:spacing w:line="400" w:lineRule="exact"/>
        <w:tabs>
          <w:tab w:val="left" w:pos="567" w:leader="none"/>
          <w:tab w:val="left" w:pos="640" w:leader="none"/>
        </w:tabs>
        <w:rPr>
          <w:rFonts w:hint="eastAsia" w:cs="宋体"/>
        </w:rPr>
      </w:pPr>
      <w:r>
        <w:rPr>
          <w:rFonts w:hint="eastAsia" w:cs="宋体"/>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pStyle w:val="982"/>
        <w:numPr>
          <w:ilvl w:val="0"/>
          <w:numId w:val="41"/>
        </w:numPr>
        <w:spacing w:line="400" w:lineRule="exact"/>
        <w:tabs>
          <w:tab w:val="left" w:pos="567" w:leader="none"/>
        </w:tabs>
        <w:rPr>
          <w:rFonts w:hint="eastAsia" w:cs="宋体"/>
          <w:bCs/>
        </w:rPr>
      </w:pPr>
      <w:r>
        <w:rPr>
          <w:rFonts w:hint="eastAsia" w:cs="宋体"/>
        </w:rPr>
        <w:t xml:space="preserve">政府</w:t>
      </w:r>
      <w:r>
        <w:rPr>
          <w:rFonts w:hint="eastAsia" w:cs="宋体"/>
          <w:bCs/>
        </w:rPr>
        <w:t xml:space="preserve">采购严重违法记录，即供应商被全国各级财政部门列入“政府采购严重违法失信行为记录名单”，且在处罚有效期内的。</w:t>
      </w:r>
      <w:r/>
    </w:p>
    <w:p>
      <w:pPr>
        <w:pStyle w:val="982"/>
        <w:numPr>
          <w:ilvl w:val="0"/>
          <w:numId w:val="41"/>
        </w:numPr>
        <w:spacing w:line="400" w:lineRule="exact"/>
        <w:tabs>
          <w:tab w:val="left" w:pos="567" w:leader="none"/>
        </w:tabs>
        <w:rPr>
          <w:rFonts w:hint="eastAsia" w:cs="宋体"/>
        </w:rPr>
      </w:pPr>
      <w:r>
        <w:rPr>
          <w:rFonts w:hint="eastAsia" w:cs="宋体"/>
          <w:bCs/>
        </w:rPr>
        <w:t xml:space="preserve">财政部门</w:t>
      </w:r>
      <w:r>
        <w:rPr>
          <w:rFonts w:hint="eastAsia" w:cs="宋体"/>
        </w:rPr>
        <w:t xml:space="preserve">与法院、工商、税务等部门联合惩戒的失信信息，包括：</w:t>
      </w:r>
      <w:r/>
    </w:p>
    <w:p>
      <w:pPr>
        <w:pStyle w:val="982"/>
        <w:numPr>
          <w:ilvl w:val="0"/>
          <w:numId w:val="42"/>
        </w:numPr>
        <w:ind w:left="851" w:hanging="284"/>
        <w:spacing w:line="420" w:lineRule="exact"/>
        <w:rPr>
          <w:rFonts w:hint="eastAsia" w:cs="宋体"/>
        </w:rPr>
      </w:pPr>
      <w:r>
        <w:rPr>
          <w:rFonts w:hint="eastAsia" w:cs="宋体"/>
        </w:rPr>
        <w:t xml:space="preserve">被列入失信被执行人名单；</w:t>
      </w:r>
      <w:r/>
    </w:p>
    <w:p>
      <w:pPr>
        <w:pStyle w:val="982"/>
        <w:numPr>
          <w:ilvl w:val="0"/>
          <w:numId w:val="42"/>
        </w:numPr>
        <w:ind w:left="851" w:hanging="284"/>
        <w:spacing w:line="420" w:lineRule="exact"/>
        <w:rPr>
          <w:rFonts w:hint="eastAsia" w:cs="宋体"/>
        </w:rPr>
      </w:pPr>
      <w:r>
        <w:rPr>
          <w:rFonts w:hint="eastAsia" w:cs="宋体"/>
        </w:rPr>
        <w:t xml:space="preserve">被列入重大税收违法案件当事人名单；</w:t>
      </w:r>
      <w:r/>
    </w:p>
    <w:p>
      <w:pPr>
        <w:pStyle w:val="982"/>
        <w:numPr>
          <w:ilvl w:val="0"/>
          <w:numId w:val="42"/>
        </w:numPr>
        <w:ind w:left="851" w:hanging="284"/>
        <w:spacing w:line="420" w:lineRule="exact"/>
        <w:rPr>
          <w:rFonts w:hint="eastAsia" w:cs="宋体"/>
        </w:rPr>
      </w:pPr>
      <w:r>
        <w:rPr>
          <w:rFonts w:hint="eastAsia" w:cs="宋体"/>
        </w:rPr>
        <w:t xml:space="preserve">企业经营异常名录中被责令停产停业、暂扣或者吊销许可证或者执照，或者对经营活动中的违法行为处以较大数额罚款的信用记录。处罚生效日至递交（响应）文件日未满三年的。</w:t>
      </w:r>
      <w:r/>
    </w:p>
    <w:p>
      <w:pPr>
        <w:pStyle w:val="982"/>
        <w:numPr>
          <w:ilvl w:val="0"/>
          <w:numId w:val="40"/>
        </w:numPr>
        <w:spacing w:line="400" w:lineRule="exact"/>
        <w:tabs>
          <w:tab w:val="left" w:pos="567" w:leader="none"/>
          <w:tab w:val="left" w:pos="640" w:leader="none"/>
        </w:tabs>
        <w:rPr>
          <w:rFonts w:hint="eastAsia" w:cs="宋体"/>
        </w:rPr>
      </w:pPr>
      <w:r>
        <w:rPr>
          <w:rFonts w:hint="eastAsia" w:cs="宋体"/>
        </w:rPr>
        <w:t xml:space="preserve">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pStyle w:val="982"/>
        <w:numPr>
          <w:ilvl w:val="0"/>
          <w:numId w:val="39"/>
        </w:numPr>
        <w:ind w:left="567" w:hanging="567"/>
        <w:spacing w:line="420" w:lineRule="exact"/>
        <w:tabs>
          <w:tab w:val="clear" w:pos="420" w:leader="none"/>
          <w:tab w:val="left" w:pos="567" w:leader="none"/>
        </w:tabs>
        <w:rPr>
          <w:rFonts w:hint="eastAsia" w:cs="宋体"/>
        </w:rPr>
      </w:pPr>
      <w:r>
        <w:rPr>
          <w:rFonts w:hint="eastAsia" w:cs="宋体"/>
          <w:b/>
        </w:rPr>
        <w:t xml:space="preserve">凡涉及招标文件的补充说明和修改，均以网上发布的通知为准。</w:t>
      </w:r>
      <w:r>
        <w:rPr>
          <w:rFonts w:hint="eastAsia" w:cs="宋体"/>
        </w:rPr>
      </w:r>
      <w:r/>
    </w:p>
    <w:p>
      <w:pPr>
        <w:pStyle w:val="982"/>
        <w:jc w:val="center"/>
        <w:rPr>
          <w:rFonts w:hint="eastAsia" w:cs="宋体"/>
          <w:b/>
          <w:bCs/>
          <w:sz w:val="44"/>
          <w:szCs w:val="44"/>
        </w:rPr>
      </w:pPr>
      <w:r>
        <w:rPr>
          <w:rFonts w:hint="eastAsia" w:cs="宋体"/>
          <w:b/>
          <w:bCs/>
          <w:sz w:val="44"/>
          <w:szCs w:val="44"/>
        </w:rPr>
      </w:r>
      <w:r/>
    </w:p>
    <w:p>
      <w:pPr>
        <w:pStyle w:val="1367"/>
        <w:jc w:val="center"/>
        <w:tabs>
          <w:tab w:val="left" w:pos="567" w:leader="none"/>
        </w:tabs>
        <w:rPr>
          <w:rFonts w:hint="eastAsia" w:hAnsi="宋体" w:eastAsia="宋体" w:cs="宋体"/>
          <w:sz w:val="21"/>
          <w:szCs w:val="21"/>
        </w:rPr>
      </w:pPr>
      <w:r>
        <w:rPr>
          <w:rFonts w:hint="eastAsia" w:hAnsi="宋体" w:eastAsia="宋体" w:cs="宋体"/>
          <w:b/>
          <w:bCs/>
          <w:sz w:val="44"/>
          <w:szCs w:val="44"/>
        </w:rPr>
        <w:br w:type="page" w:clear="all"/>
        <w:t xml:space="preserve">第五章 </w:t>
      </w:r>
      <w:bookmarkStart w:id="16" w:name="合同的特殊条款"/>
      <w:r/>
      <w:bookmarkEnd w:id="16"/>
      <w:r>
        <w:rPr>
          <w:rFonts w:hint="eastAsia" w:hAnsi="宋体" w:eastAsia="宋体" w:cs="宋体"/>
          <w:b/>
          <w:bCs/>
          <w:sz w:val="44"/>
          <w:szCs w:val="44"/>
        </w:rPr>
        <w:t xml:space="preserve">合同的主要条款</w:t>
      </w:r>
      <w:r>
        <w:rPr>
          <w:rFonts w:hint="eastAsia" w:hAnsi="宋体" w:eastAsia="宋体" w:cs="宋体"/>
          <w:sz w:val="21"/>
          <w:szCs w:val="21"/>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982"/>
              <w:spacing w:line="360" w:lineRule="auto"/>
              <w:rPr>
                <w:rFonts w:hint="eastAsia" w:cs="宋体"/>
              </w:rPr>
            </w:pPr>
            <w:r>
              <w:rPr>
                <w:rFonts w:hint="eastAsia" w:cs="宋体"/>
              </w:rPr>
              <w:t xml:space="preserve">甲方（采购人）：</w:t>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982"/>
              <w:spacing w:line="360" w:lineRule="auto"/>
              <w:rPr>
                <w:rFonts w:hint="eastAsia" w:cs="宋体"/>
              </w:rPr>
            </w:pPr>
            <w:r>
              <w:rPr>
                <w:rFonts w:hint="eastAsia" w:cs="宋体"/>
              </w:rPr>
              <w:t xml:space="preserve">单位地址：</w:t>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982"/>
              <w:spacing w:line="360" w:lineRule="auto"/>
              <w:rPr>
                <w:rFonts w:hint="eastAsia" w:cs="宋体"/>
              </w:rPr>
            </w:pPr>
            <w:r>
              <w:rPr>
                <w:rFonts w:hint="eastAsia" w:cs="宋体"/>
              </w:rPr>
              <w:t xml:space="preserve">乙方（供应商）：</w:t>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982"/>
              <w:spacing w:line="360" w:lineRule="auto"/>
              <w:rPr>
                <w:rFonts w:hint="eastAsia" w:cs="宋体"/>
              </w:rPr>
            </w:pPr>
            <w:r>
              <w:rPr>
                <w:rFonts w:hint="eastAsia" w:cs="宋体"/>
              </w:rPr>
              <w:t xml:space="preserve">单位地址：</w:t>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982"/>
              <w:spacing w:line="360" w:lineRule="auto"/>
              <w:rPr>
                <w:rFonts w:hint="eastAsia" w:cs="宋体"/>
              </w:rPr>
            </w:pPr>
            <w:r>
              <w:rPr>
                <w:rFonts w:hint="eastAsia" w:cs="宋体"/>
              </w:rPr>
              <w:t xml:space="preserve">签订日期：</w:t>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982"/>
              <w:spacing w:line="360" w:lineRule="auto"/>
              <w:rPr>
                <w:rFonts w:hint="eastAsia" w:cs="宋体"/>
              </w:rPr>
            </w:pPr>
            <w:r>
              <w:rPr>
                <w:rFonts w:hint="eastAsia" w:cs="宋体"/>
              </w:rPr>
              <w:t xml:space="preserve">签订地点：</w:t>
            </w:r>
            <w:r/>
          </w:p>
        </w:tc>
      </w:tr>
    </w:tbl>
    <w:p>
      <w:pPr>
        <w:pStyle w:val="982"/>
        <w:ind w:firstLine="420"/>
        <w:spacing w:line="400" w:lineRule="exact"/>
        <w:rPr>
          <w:rFonts w:hint="eastAsia" w:cs="宋体"/>
        </w:rPr>
      </w:pPr>
      <w:r>
        <w:rPr>
          <w:rFonts w:hint="eastAsia" w:cs="宋体"/>
        </w:rPr>
        <w:t xml:space="preserve">依据甲方委托</w:t>
      </w:r>
      <w:r>
        <w:rPr>
          <w:rFonts w:hint="eastAsia" w:cs="宋体"/>
          <w:u w:val="single"/>
        </w:rPr>
        <w:t xml:space="preserve">苏州市原鑫招投标咨询服务有限公司</w:t>
      </w:r>
      <w:r>
        <w:rPr>
          <w:rFonts w:hint="eastAsia" w:cs="宋体"/>
        </w:rPr>
        <w:t xml:space="preserve">进行本项目政府采购</w:t>
      </w:r>
      <w:r>
        <w:rPr>
          <w:rFonts w:hint="eastAsia" w:cs="宋体"/>
          <w:u w:val="single"/>
        </w:rPr>
        <w:t xml:space="preserve">油污水收集船（苏苏洁01、02、03）委托管理运营</w:t>
      </w:r>
      <w:r>
        <w:rPr>
          <w:rFonts w:hint="eastAsia" w:cs="宋体"/>
        </w:rPr>
        <w:t xml:space="preserve">（招标编号：</w:t>
      </w:r>
      <w:r>
        <w:rPr>
          <w:rFonts w:hint="eastAsia" w:cs="宋体"/>
          <w:u w:val="single"/>
        </w:rPr>
        <w:t xml:space="preserve">JSZC-320500-SZYX-G2024-0017 </w:t>
      </w:r>
      <w:r>
        <w:rPr>
          <w:rFonts w:hint="eastAsia" w:cs="宋体"/>
        </w:rPr>
        <w:t xml:space="preserve">）的招标结果，确定乙方为本次中标供应商，现依照招标文件、乙方的投标文件及相关文件的内容，签订本合同书。</w:t>
      </w:r>
      <w:r/>
    </w:p>
    <w:p>
      <w:pPr>
        <w:pStyle w:val="982"/>
        <w:numPr>
          <w:ilvl w:val="0"/>
          <w:numId w:val="56"/>
        </w:numPr>
        <w:ind w:left="567" w:hanging="567"/>
        <w:spacing w:line="400" w:lineRule="exact"/>
        <w:tabs>
          <w:tab w:val="left" w:pos="567" w:leader="none"/>
        </w:tabs>
        <w:rPr>
          <w:rFonts w:hint="eastAsia" w:cs="仿宋_GB2312"/>
          <w:b/>
        </w:rPr>
      </w:pPr>
      <w:r>
        <w:rPr>
          <w:rFonts w:hint="eastAsia" w:cs="仿宋_GB2312"/>
          <w:b/>
        </w:rPr>
        <w:t xml:space="preserve">合同价格</w:t>
      </w:r>
      <w:r/>
    </w:p>
    <w:p>
      <w:pPr>
        <w:pStyle w:val="982"/>
        <w:numPr>
          <w:ilvl w:val="1"/>
          <w:numId w:val="56"/>
        </w:numPr>
        <w:spacing w:line="400" w:lineRule="exact"/>
        <w:tabs>
          <w:tab w:val="left" w:pos="567" w:leader="none"/>
        </w:tabs>
        <w:rPr>
          <w:rFonts w:hint="eastAsia"/>
        </w:rPr>
      </w:pPr>
      <w:r>
        <w:rPr>
          <w:rFonts w:hint="eastAsia" w:cs="仿宋_GB2312"/>
        </w:rPr>
        <w:t xml:space="preserve">合同价格（大写）人民币</w:t>
      </w:r>
      <w:r>
        <w:rPr>
          <w:rFonts w:hint="eastAsia" w:cs="仿宋_GB2312"/>
          <w:u w:val="single"/>
        </w:rPr>
        <w:t xml:space="preserve">        </w:t>
      </w:r>
      <w:r>
        <w:rPr>
          <w:rFonts w:hint="eastAsia" w:cs="仿宋_GB2312"/>
        </w:rPr>
        <w:t xml:space="preserve">元（￥</w:t>
      </w:r>
      <w:r>
        <w:rPr>
          <w:rFonts w:hint="eastAsia" w:cs="仿宋_GB2312"/>
          <w:u w:val="single"/>
        </w:rPr>
        <w:t xml:space="preserve">        </w:t>
      </w:r>
      <w:r>
        <w:rPr>
          <w:rFonts w:hint="eastAsia" w:cs="仿宋_GB2312"/>
        </w:rPr>
        <w:t xml:space="preserve">）。</w:t>
      </w:r>
      <w:r>
        <w:rPr>
          <w:rFonts w:hint="eastAsia"/>
        </w:rPr>
        <w:t xml:space="preserve">包括在承包期内完成本项工作所需的全部费用，包括但不限于运行服务人工费、船舶的维修及保险费用、通讯、服装、餐费、运行设备、水、电费、垃圾处理费、废油渣处理费、工具、管理、利润、税金等政策性文件规定及合同包含的所有风险、责任等各项应有费用。</w:t>
      </w:r>
      <w:r/>
    </w:p>
    <w:p>
      <w:pPr>
        <w:pStyle w:val="982"/>
        <w:ind w:firstLine="420"/>
        <w:spacing w:line="400" w:lineRule="exact"/>
        <w:tabs>
          <w:tab w:val="left" w:pos="420" w:leader="none"/>
        </w:tabs>
        <w:rPr>
          <w:rFonts w:hint="eastAsia"/>
        </w:rPr>
      </w:pPr>
      <w:r>
        <w:rPr>
          <w:rFonts w:hint="eastAsia"/>
        </w:rPr>
        <w:t xml:space="preserve">注：其中船舶的维修及保险费用包括：</w:t>
      </w:r>
      <w:r/>
    </w:p>
    <w:p>
      <w:pPr>
        <w:pStyle w:val="982"/>
        <w:numPr>
          <w:ilvl w:val="0"/>
          <w:numId w:val="57"/>
        </w:numPr>
        <w:spacing w:line="400" w:lineRule="exact"/>
        <w:tabs>
          <w:tab w:val="left" w:pos="420" w:leader="none"/>
        </w:tabs>
        <w:rPr>
          <w:rFonts w:hint="eastAsia"/>
        </w:rPr>
      </w:pPr>
      <w:r>
        <w:rPr>
          <w:rFonts w:hint="eastAsia"/>
        </w:rPr>
        <w:t xml:space="preserve">日常维护及小修和每年一次甲板以上部位整遍油漆保养及每年二次吃水以上部位整遍油漆保养的费用和配件更换均由乙方承担，包括甲方在日常监管中提出的小修费用。 甲方提出的小修要求，乙方应在24小时内执行。</w:t>
      </w:r>
      <w:r/>
    </w:p>
    <w:p>
      <w:pPr>
        <w:pStyle w:val="982"/>
        <w:numPr>
          <w:ilvl w:val="0"/>
          <w:numId w:val="57"/>
        </w:numPr>
        <w:spacing w:line="400" w:lineRule="exact"/>
        <w:tabs>
          <w:tab w:val="left" w:pos="420" w:leader="none"/>
        </w:tabs>
        <w:rPr>
          <w:rFonts w:hint="eastAsia"/>
        </w:rPr>
      </w:pPr>
      <w:r>
        <w:rPr>
          <w:rFonts w:hint="eastAsia"/>
        </w:rPr>
        <w:t xml:space="preserve">上排保养根据船检证书的要求由甲方负责安排，费用由乙方自己承担。</w:t>
      </w:r>
      <w:r/>
    </w:p>
    <w:p>
      <w:pPr>
        <w:pStyle w:val="982"/>
        <w:numPr>
          <w:ilvl w:val="0"/>
          <w:numId w:val="57"/>
        </w:numPr>
        <w:spacing w:line="400" w:lineRule="exact"/>
        <w:tabs>
          <w:tab w:val="left" w:pos="420" w:leader="none"/>
        </w:tabs>
        <w:rPr>
          <w:rFonts w:hint="eastAsia"/>
        </w:rPr>
      </w:pPr>
      <w:r>
        <w:rPr>
          <w:rFonts w:hint="eastAsia"/>
        </w:rPr>
        <w:t xml:space="preserve">乙方在运行过程中碰到问题，乙方必须书面通知甲方，由甲方出面协调解决（如码头的基础设施包括水、电等），费用双方协商承担</w:t>
      </w:r>
      <w:r>
        <w:rPr>
          <w:rFonts w:hint="eastAsia" w:cs="仿宋_GB2312"/>
        </w:rPr>
        <w:t xml:space="preserve">。</w:t>
      </w:r>
      <w:r>
        <w:rPr>
          <w:rFonts w:hint="eastAsia"/>
        </w:rPr>
      </w:r>
      <w:r/>
    </w:p>
    <w:p>
      <w:pPr>
        <w:pStyle w:val="982"/>
        <w:numPr>
          <w:ilvl w:val="1"/>
          <w:numId w:val="56"/>
        </w:numPr>
        <w:spacing w:line="400" w:lineRule="exact"/>
        <w:tabs>
          <w:tab w:val="left" w:pos="567" w:leader="none"/>
        </w:tabs>
        <w:rPr>
          <w:rFonts w:hint="eastAsia" w:cs="仿宋_GB2312"/>
        </w:rPr>
      </w:pPr>
      <w:r>
        <w:rPr>
          <w:rFonts w:hint="eastAsia" w:cs="仿宋_GB2312"/>
        </w:rPr>
        <w:t xml:space="preserve">根据现行税法对甲方征收的与本合同有关的一切税费均由甲方承担；根据现行税法对乙方征收的与本合同有关的一切税费均由乙方承担。</w:t>
      </w:r>
      <w:r/>
    </w:p>
    <w:p>
      <w:pPr>
        <w:pStyle w:val="982"/>
        <w:numPr>
          <w:ilvl w:val="0"/>
          <w:numId w:val="56"/>
        </w:numPr>
        <w:ind w:left="567" w:hanging="567"/>
        <w:spacing w:line="400" w:lineRule="exact"/>
        <w:tabs>
          <w:tab w:val="left" w:pos="567" w:leader="none"/>
        </w:tabs>
        <w:rPr>
          <w:rFonts w:hint="eastAsia" w:cs="仿宋_GB2312"/>
          <w:b/>
        </w:rPr>
      </w:pPr>
      <w:r>
        <w:rPr>
          <w:rFonts w:hint="eastAsia" w:cs="仿宋_GB2312"/>
          <w:b/>
        </w:rPr>
        <w:t xml:space="preserve">服务范围</w:t>
      </w:r>
      <w:r/>
    </w:p>
    <w:p>
      <w:pPr>
        <w:pStyle w:val="982"/>
        <w:ind w:left="567"/>
        <w:spacing w:line="400" w:lineRule="exact"/>
        <w:tabs>
          <w:tab w:val="left" w:pos="567" w:leader="none"/>
        </w:tabs>
        <w:rPr>
          <w:rFonts w:hint="eastAsia" w:cs="仿宋_GB2312"/>
          <w:b/>
        </w:rPr>
      </w:pPr>
      <w:r>
        <w:rPr>
          <w:rFonts w:hint="eastAsia" w:cs="仿宋_GB2312"/>
        </w:rPr>
        <w:t xml:space="preserve">甲方聘请乙方提供以下服务：</w:t>
      </w:r>
      <w:r>
        <w:rPr>
          <w:rFonts w:hint="eastAsia" w:cs="仿宋_GB2312"/>
          <w:b/>
        </w:rPr>
      </w:r>
      <w:r/>
    </w:p>
    <w:p>
      <w:pPr>
        <w:pStyle w:val="982"/>
        <w:numPr>
          <w:ilvl w:val="1"/>
          <w:numId w:val="56"/>
        </w:numPr>
        <w:spacing w:line="400" w:lineRule="exact"/>
        <w:tabs>
          <w:tab w:val="left" w:pos="567" w:leader="none"/>
        </w:tabs>
        <w:rPr>
          <w:rFonts w:hint="eastAsia" w:cs="仿宋_GB2312"/>
        </w:rPr>
      </w:pPr>
      <w:r>
        <w:rPr>
          <w:rFonts w:hint="eastAsia" w:cs="仿宋_GB2312"/>
        </w:rPr>
        <w:t xml:space="preserve">本合同项下的服务指：</w:t>
      </w:r>
      <w:r>
        <w:rPr>
          <w:rFonts w:hint="eastAsia" w:cs="仿宋_GB2312"/>
          <w:u w:val="single"/>
        </w:rPr>
        <w:t xml:space="preserve">（详见采购文件）</w:t>
      </w:r>
      <w:r>
        <w:rPr>
          <w:rFonts w:hint="eastAsia" w:cs="仿宋_GB2312"/>
        </w:rPr>
        <w:t xml:space="preserve">。</w:t>
      </w:r>
      <w:r/>
    </w:p>
    <w:p>
      <w:pPr>
        <w:pStyle w:val="982"/>
        <w:numPr>
          <w:ilvl w:val="1"/>
          <w:numId w:val="56"/>
        </w:numPr>
        <w:spacing w:line="400" w:lineRule="exact"/>
        <w:tabs>
          <w:tab w:val="left" w:pos="567" w:leader="none"/>
        </w:tabs>
        <w:rPr>
          <w:rFonts w:hint="eastAsia" w:cs="仿宋_GB2312"/>
        </w:rPr>
      </w:pPr>
      <w:r>
        <w:rPr>
          <w:rFonts w:hint="eastAsia" w:cs="仿宋_GB2312"/>
        </w:rPr>
        <w:t xml:space="preserve">服务内容：</w:t>
      </w:r>
      <w:r>
        <w:rPr>
          <w:rFonts w:hint="eastAsia" w:cs="仿宋_GB2312"/>
          <w:u w:val="single"/>
        </w:rPr>
        <w:t xml:space="preserve">（详见采购文件）</w:t>
      </w:r>
      <w:r>
        <w:rPr>
          <w:rFonts w:hint="eastAsia" w:cs="仿宋_GB2312"/>
        </w:rPr>
        <w:t xml:space="preserve">。</w:t>
      </w:r>
      <w:r/>
    </w:p>
    <w:p>
      <w:pPr>
        <w:pStyle w:val="982"/>
        <w:numPr>
          <w:ilvl w:val="1"/>
          <w:numId w:val="56"/>
        </w:numPr>
        <w:spacing w:line="400" w:lineRule="exact"/>
        <w:tabs>
          <w:tab w:val="left" w:pos="567" w:leader="none"/>
        </w:tabs>
        <w:rPr>
          <w:rFonts w:hint="eastAsia" w:cs="仿宋_GB2312"/>
        </w:rPr>
      </w:pPr>
      <w:r>
        <w:rPr>
          <w:rFonts w:hint="eastAsia" w:cs="仿宋_GB2312"/>
        </w:rPr>
        <w:t xml:space="preserve">服务期限：</w:t>
      </w:r>
      <w:r>
        <w:rPr>
          <w:rFonts w:hint="eastAsia"/>
        </w:rPr>
        <w:t xml:space="preserve">委托管理运营</w:t>
      </w:r>
      <w:r>
        <w:rPr>
          <w:rFonts w:hint="eastAsia"/>
        </w:rPr>
        <w:t xml:space="preserve">时间为合同签订之日起至</w:t>
      </w:r>
      <w:r>
        <w:rPr>
          <w:rFonts w:hint="eastAsia"/>
        </w:rPr>
        <w:t xml:space="preserve">一年</w:t>
      </w:r>
      <w:r>
        <w:rPr>
          <w:rFonts w:hint="eastAsia"/>
        </w:rPr>
        <w:t xml:space="preserve">。</w:t>
      </w:r>
      <w:r>
        <w:rPr>
          <w:rFonts w:hint="eastAsia" w:cs="仿宋_GB2312"/>
        </w:rPr>
      </w:r>
      <w:r/>
    </w:p>
    <w:p>
      <w:pPr>
        <w:pStyle w:val="982"/>
        <w:numPr>
          <w:ilvl w:val="0"/>
          <w:numId w:val="56"/>
        </w:numPr>
        <w:ind w:left="567" w:hanging="567"/>
        <w:spacing w:line="400" w:lineRule="exact"/>
        <w:tabs>
          <w:tab w:val="left" w:pos="567" w:leader="none"/>
        </w:tabs>
        <w:rPr>
          <w:rFonts w:hint="eastAsia" w:cs="仿宋_GB2312"/>
          <w:b/>
        </w:rPr>
      </w:pPr>
      <w:r>
        <w:rPr>
          <w:rFonts w:hint="eastAsia" w:cs="仿宋_GB2312"/>
          <w:b/>
        </w:rPr>
        <w:t xml:space="preserve">合同价格支付</w:t>
      </w:r>
      <w:r/>
    </w:p>
    <w:p>
      <w:pPr>
        <w:pStyle w:val="982"/>
        <w:ind w:left="567"/>
        <w:spacing w:line="400" w:lineRule="exact"/>
        <w:tabs>
          <w:tab w:val="left" w:pos="567" w:leader="none"/>
        </w:tabs>
        <w:rPr>
          <w:rFonts w:hint="eastAsia" w:cs="仿宋_GB2312"/>
          <w:b/>
        </w:rPr>
      </w:pPr>
      <w:r>
        <w:rPr>
          <w:rFonts w:hint="eastAsia" w:cs="宋体"/>
        </w:rPr>
        <w:t xml:space="preserve">甲方对乙方（营运单位）每半年考核一次，根据考核得分支付半年的运维费用，费用按天按实计算。</w:t>
      </w:r>
      <w:r>
        <w:rPr>
          <w:rFonts w:hint="eastAsia" w:cs="仿宋_GB2312"/>
          <w:b/>
        </w:rPr>
      </w:r>
      <w:r/>
    </w:p>
    <w:p>
      <w:pPr>
        <w:pStyle w:val="982"/>
        <w:numPr>
          <w:ilvl w:val="1"/>
          <w:numId w:val="56"/>
        </w:numPr>
        <w:spacing w:line="400" w:lineRule="exact"/>
        <w:tabs>
          <w:tab w:val="left" w:pos="567" w:leader="none"/>
        </w:tabs>
        <w:rPr>
          <w:rFonts w:cs="仿宋_GB2312"/>
        </w:rPr>
      </w:pPr>
      <w:r>
        <w:rPr>
          <w:rFonts w:hint="eastAsia" w:cs="仿宋_GB2312"/>
        </w:rPr>
        <w:t xml:space="preserve">考核总评分高于85分的，按合同全额支付费用；</w:t>
      </w:r>
      <w:r>
        <w:rPr>
          <w:rFonts w:cs="仿宋_GB2312"/>
        </w:rPr>
        <w:t xml:space="preserve"> </w:t>
      </w:r>
      <w:r/>
    </w:p>
    <w:p>
      <w:pPr>
        <w:pStyle w:val="982"/>
        <w:numPr>
          <w:ilvl w:val="1"/>
          <w:numId w:val="56"/>
        </w:numPr>
        <w:spacing w:line="400" w:lineRule="exact"/>
        <w:tabs>
          <w:tab w:val="left" w:pos="567" w:leader="none"/>
        </w:tabs>
        <w:rPr>
          <w:rFonts w:cs="仿宋_GB2312"/>
        </w:rPr>
      </w:pPr>
      <w:r>
        <w:rPr>
          <w:rFonts w:hint="eastAsia" w:cs="仿宋_GB2312"/>
        </w:rPr>
        <w:t xml:space="preserve">考核总评分处于70～85分的，下达书面通知书，要求</w:t>
      </w:r>
      <w:r>
        <w:rPr>
          <w:rFonts w:hint="eastAsia" w:cs="宋体"/>
        </w:rPr>
        <w:t xml:space="preserve">乙方（营运单位）</w:t>
      </w:r>
      <w:r>
        <w:rPr>
          <w:rFonts w:hint="eastAsia" w:cs="仿宋_GB2312"/>
        </w:rPr>
        <w:t xml:space="preserve">在15天内整改完毕，整改到位后按合同额（奖励专项经费除外）支付费用；</w:t>
      </w:r>
      <w:r>
        <w:rPr>
          <w:rFonts w:cs="仿宋_GB2312"/>
        </w:rPr>
      </w:r>
      <w:r/>
    </w:p>
    <w:p>
      <w:pPr>
        <w:pStyle w:val="982"/>
        <w:numPr>
          <w:ilvl w:val="1"/>
          <w:numId w:val="56"/>
        </w:numPr>
        <w:spacing w:line="400" w:lineRule="exact"/>
        <w:tabs>
          <w:tab w:val="left" w:pos="567" w:leader="none"/>
        </w:tabs>
        <w:rPr>
          <w:rFonts w:cs="仿宋_GB2312"/>
        </w:rPr>
      </w:pPr>
      <w:r>
        <w:rPr>
          <w:rFonts w:hint="eastAsia" w:cs="仿宋_GB2312"/>
        </w:rPr>
        <w:t xml:space="preserve">考核总评分处于60～70分的，给予口头警告并下达书面通知书，要求</w:t>
      </w:r>
      <w:r>
        <w:rPr>
          <w:rFonts w:hint="eastAsia" w:cs="宋体"/>
        </w:rPr>
        <w:t xml:space="preserve">乙方（营运单位）</w:t>
      </w:r>
      <w:r>
        <w:rPr>
          <w:rFonts w:hint="eastAsia" w:cs="仿宋_GB2312"/>
        </w:rPr>
        <w:t xml:space="preserve">在15天内整改完毕，整改到位后按合同额（奖励专项经费除外）的90%支付费用。</w:t>
      </w:r>
      <w:r>
        <w:rPr>
          <w:rFonts w:cs="仿宋_GB2312"/>
        </w:rPr>
      </w:r>
      <w:r/>
    </w:p>
    <w:p>
      <w:pPr>
        <w:pStyle w:val="982"/>
        <w:numPr>
          <w:ilvl w:val="1"/>
          <w:numId w:val="56"/>
        </w:numPr>
        <w:spacing w:line="400" w:lineRule="exact"/>
        <w:tabs>
          <w:tab w:val="left" w:pos="567" w:leader="none"/>
        </w:tabs>
        <w:rPr>
          <w:rFonts w:hint="eastAsia" w:cs="仿宋_GB2312"/>
        </w:rPr>
      </w:pPr>
      <w:r>
        <w:rPr>
          <w:rFonts w:hint="eastAsia" w:cs="仿宋_GB2312"/>
        </w:rPr>
        <w:t xml:space="preserve">乙方要求付款应提供以下资料：</w:t>
      </w:r>
      <w:r/>
    </w:p>
    <w:p>
      <w:pPr>
        <w:pStyle w:val="982"/>
        <w:numPr>
          <w:ilvl w:val="0"/>
          <w:numId w:val="58"/>
        </w:numPr>
        <w:ind w:left="993" w:right="-153" w:hanging="426"/>
        <w:spacing w:line="400" w:lineRule="exact"/>
        <w:tabs>
          <w:tab w:val="left" w:pos="993" w:leader="none"/>
        </w:tabs>
        <w:rPr>
          <w:rFonts w:hint="eastAsia" w:cs="仿宋_GB2312"/>
        </w:rPr>
      </w:pPr>
      <w:r>
        <w:rPr>
          <w:rFonts w:hint="eastAsia" w:cs="仿宋_GB2312"/>
        </w:rPr>
        <w:t xml:space="preserve">合格的服务发票。</w:t>
      </w:r>
      <w:r/>
    </w:p>
    <w:p>
      <w:pPr>
        <w:pStyle w:val="982"/>
        <w:numPr>
          <w:ilvl w:val="0"/>
          <w:numId w:val="58"/>
        </w:numPr>
        <w:ind w:left="993" w:right="-153" w:hanging="426"/>
        <w:spacing w:line="400" w:lineRule="exact"/>
        <w:tabs>
          <w:tab w:val="left" w:pos="993" w:leader="none"/>
        </w:tabs>
        <w:rPr>
          <w:rFonts w:hint="eastAsia" w:cs="仿宋_GB2312"/>
        </w:rPr>
      </w:pPr>
      <w:r>
        <w:rPr>
          <w:rFonts w:hint="eastAsia" w:cs="仿宋_GB2312"/>
        </w:rPr>
        <w:t xml:space="preserve">由甲乙双方及采购代理机构签章的《采购合同履行验收报告》。</w:t>
      </w:r>
      <w:r/>
    </w:p>
    <w:p>
      <w:pPr>
        <w:pStyle w:val="982"/>
        <w:numPr>
          <w:ilvl w:val="0"/>
          <w:numId w:val="58"/>
        </w:numPr>
        <w:ind w:left="993" w:right="-153" w:hanging="426"/>
        <w:spacing w:line="400" w:lineRule="exact"/>
        <w:tabs>
          <w:tab w:val="left" w:pos="993" w:leader="none"/>
        </w:tabs>
        <w:rPr>
          <w:rFonts w:hint="eastAsia" w:cs="仿宋_GB2312"/>
        </w:rPr>
      </w:pPr>
      <w:r>
        <w:rPr>
          <w:rFonts w:hint="eastAsia" w:cs="仿宋_GB2312"/>
        </w:rPr>
        <w:t xml:space="preserve">其他（如有）。</w:t>
      </w:r>
      <w:r/>
    </w:p>
    <w:p>
      <w:pPr>
        <w:pStyle w:val="982"/>
        <w:numPr>
          <w:ilvl w:val="1"/>
          <w:numId w:val="56"/>
        </w:numPr>
        <w:spacing w:line="400" w:lineRule="exact"/>
        <w:tabs>
          <w:tab w:val="left" w:pos="567" w:leader="none"/>
        </w:tabs>
        <w:rPr>
          <w:rFonts w:hint="eastAsia" w:cs="仿宋_GB2312"/>
        </w:rPr>
      </w:pPr>
      <w:r>
        <w:rPr>
          <w:rFonts w:hint="eastAsia" w:cs="仿宋_GB2312"/>
        </w:rPr>
        <w:t xml:space="preserve">支付方式：转账。</w:t>
      </w:r>
      <w:r/>
    </w:p>
    <w:p>
      <w:pPr>
        <w:pStyle w:val="982"/>
        <w:numPr>
          <w:ilvl w:val="0"/>
          <w:numId w:val="56"/>
        </w:numPr>
        <w:ind w:left="567" w:hanging="567"/>
        <w:spacing w:line="400" w:lineRule="exact"/>
        <w:tabs>
          <w:tab w:val="left" w:pos="567" w:leader="none"/>
        </w:tabs>
        <w:rPr>
          <w:rFonts w:hint="eastAsia" w:cs="仿宋_GB2312"/>
          <w:b/>
        </w:rPr>
      </w:pPr>
      <w:r>
        <w:rPr>
          <w:rFonts w:hint="eastAsia" w:cs="宋体"/>
          <w:b/>
        </w:rPr>
        <w:t xml:space="preserve">考核办法</w:t>
      </w:r>
      <w:r>
        <w:rPr>
          <w:rFonts w:hint="eastAsia" w:cs="仿宋_GB2312"/>
          <w:b/>
        </w:rPr>
      </w:r>
      <w:r/>
    </w:p>
    <w:p>
      <w:pPr>
        <w:pStyle w:val="982"/>
        <w:ind w:left="567"/>
        <w:spacing w:line="400" w:lineRule="exact"/>
        <w:tabs>
          <w:tab w:val="left" w:pos="567" w:leader="none"/>
        </w:tabs>
        <w:rPr>
          <w:rFonts w:hint="eastAsia" w:cs="仿宋_GB2312"/>
          <w:b/>
        </w:rPr>
      </w:pPr>
      <w:r>
        <w:rPr>
          <w:rFonts w:hint="eastAsia" w:cs="宋体"/>
        </w:rPr>
        <w:t xml:space="preserve">详见附件</w:t>
      </w:r>
      <w:r>
        <w:rPr>
          <w:rFonts w:hint="eastAsia" w:cs="宋体"/>
        </w:rPr>
        <w:t xml:space="preserve">。</w:t>
      </w:r>
      <w:r>
        <w:rPr>
          <w:rFonts w:hint="eastAsia" w:cs="仿宋_GB2312"/>
          <w:b/>
        </w:rPr>
      </w:r>
      <w:r/>
    </w:p>
    <w:p>
      <w:pPr>
        <w:pStyle w:val="982"/>
        <w:numPr>
          <w:ilvl w:val="0"/>
          <w:numId w:val="56"/>
        </w:numPr>
        <w:ind w:left="567" w:hanging="567"/>
        <w:spacing w:line="400" w:lineRule="exact"/>
        <w:tabs>
          <w:tab w:val="left" w:pos="567" w:leader="none"/>
        </w:tabs>
        <w:rPr>
          <w:rFonts w:hint="eastAsia" w:cs="仿宋_GB2312"/>
          <w:b/>
        </w:rPr>
      </w:pPr>
      <w:r>
        <w:rPr>
          <w:rFonts w:hint="eastAsia" w:cs="仿宋_GB2312"/>
          <w:b/>
        </w:rPr>
        <w:t xml:space="preserve">违约责任</w:t>
      </w:r>
      <w:r/>
    </w:p>
    <w:p>
      <w:pPr>
        <w:pStyle w:val="982"/>
        <w:numPr>
          <w:ilvl w:val="1"/>
          <w:numId w:val="56"/>
        </w:numPr>
        <w:spacing w:line="400" w:lineRule="exact"/>
        <w:tabs>
          <w:tab w:val="left" w:pos="567" w:leader="none"/>
        </w:tabs>
        <w:rPr>
          <w:rFonts w:hint="eastAsia" w:cs="仿宋_GB2312"/>
        </w:rPr>
      </w:pPr>
      <w:r>
        <w:rPr>
          <w:rFonts w:hint="eastAsia" w:cs="仿宋_GB2312"/>
        </w:rPr>
        <w:t xml:space="preserve">甲方违约责任及违约金支付：</w:t>
      </w:r>
      <w:r/>
    </w:p>
    <w:p>
      <w:pPr>
        <w:pStyle w:val="982"/>
        <w:numPr>
          <w:ilvl w:val="0"/>
          <w:numId w:val="59"/>
        </w:numPr>
        <w:ind w:left="1080" w:right="-153" w:hanging="540"/>
        <w:spacing w:line="400" w:lineRule="exact"/>
        <w:tabs>
          <w:tab w:val="left" w:pos="1080" w:leader="none"/>
          <w:tab w:val="left" w:pos="2579" w:leader="none"/>
        </w:tabs>
        <w:rPr>
          <w:rFonts w:hint="eastAsia" w:cs="仿宋_GB2312"/>
        </w:rPr>
      </w:pPr>
      <w:r>
        <w:rPr>
          <w:rFonts w:hint="eastAsia"/>
        </w:rPr>
        <w:t xml:space="preserve">在</w:t>
      </w:r>
      <w:r>
        <w:rPr>
          <w:rFonts w:hint="eastAsia" w:cs="仿宋_GB2312"/>
        </w:rPr>
        <w:t xml:space="preserve">合同生效后，甲方无理由要求终止服务的，应向乙方偿付合同总价款的5%，作为违约金，违约金不足以补偿损失的，乙方有权要求甲方补足。</w:t>
      </w:r>
      <w:r/>
    </w:p>
    <w:p>
      <w:pPr>
        <w:pStyle w:val="982"/>
        <w:numPr>
          <w:ilvl w:val="0"/>
          <w:numId w:val="59"/>
        </w:numPr>
        <w:ind w:left="1080" w:right="-153" w:hanging="540"/>
        <w:spacing w:line="400" w:lineRule="exact"/>
        <w:tabs>
          <w:tab w:val="left" w:pos="1080" w:leader="none"/>
          <w:tab w:val="left" w:pos="2579" w:leader="none"/>
        </w:tabs>
        <w:rPr>
          <w:rFonts w:hint="eastAsia" w:cs="仿宋_GB2312"/>
        </w:rPr>
      </w:pPr>
      <w:r>
        <w:rPr>
          <w:rFonts w:hint="eastAsia" w:cs="仿宋_GB2312"/>
        </w:rPr>
        <w:t xml:space="preserve">甲方逾期付款的应按照逾期付款金额的每天万分之四支付逾期付款违约金。</w:t>
      </w:r>
      <w:r/>
    </w:p>
    <w:p>
      <w:pPr>
        <w:pStyle w:val="982"/>
        <w:numPr>
          <w:ilvl w:val="0"/>
          <w:numId w:val="59"/>
        </w:numPr>
        <w:ind w:left="1080" w:right="-153" w:hanging="540"/>
        <w:spacing w:line="400" w:lineRule="exact"/>
        <w:tabs>
          <w:tab w:val="left" w:pos="1080" w:leader="none"/>
          <w:tab w:val="left" w:pos="2579" w:leader="none"/>
        </w:tabs>
        <w:rPr>
          <w:rFonts w:hint="eastAsia" w:cs="仿宋_GB2312"/>
        </w:rPr>
      </w:pPr>
      <w:r>
        <w:rPr>
          <w:rFonts w:hint="eastAsia" w:cs="仿宋_GB2312"/>
        </w:rPr>
        <w:t xml:space="preserve">甲方</w:t>
      </w:r>
      <w:r>
        <w:rPr>
          <w:rFonts w:hint="eastAsia"/>
        </w:rPr>
        <w:t xml:space="preserve">违反合同规定，拒绝接受乙方提供服务，应当承担乙方由此造成的损失</w:t>
      </w:r>
      <w:r>
        <w:rPr>
          <w:rFonts w:hint="eastAsia" w:cs="仿宋_GB2312"/>
        </w:rPr>
        <w:t xml:space="preserve">：                                         </w:t>
      </w:r>
      <w:r/>
    </w:p>
    <w:p>
      <w:pPr>
        <w:pStyle w:val="982"/>
        <w:numPr>
          <w:ilvl w:val="1"/>
          <w:numId w:val="56"/>
        </w:numPr>
        <w:spacing w:line="400" w:lineRule="exact"/>
        <w:tabs>
          <w:tab w:val="left" w:pos="567" w:leader="none"/>
        </w:tabs>
        <w:rPr>
          <w:rFonts w:hint="eastAsia" w:cs="仿宋_GB2312"/>
        </w:rPr>
      </w:pPr>
      <w:r>
        <w:rPr>
          <w:rFonts w:hint="eastAsia" w:cs="仿宋_GB2312"/>
        </w:rPr>
        <w:t xml:space="preserve">乙方违约责任及违约金支付：</w:t>
      </w:r>
      <w:r/>
    </w:p>
    <w:p>
      <w:pPr>
        <w:pStyle w:val="982"/>
        <w:numPr>
          <w:ilvl w:val="0"/>
          <w:numId w:val="60"/>
        </w:numPr>
        <w:ind w:left="1080" w:right="-153" w:hanging="540"/>
        <w:spacing w:line="400" w:lineRule="exact"/>
        <w:tabs>
          <w:tab w:val="left" w:pos="1080" w:leader="none"/>
          <w:tab w:val="clear" w:pos="1140" w:leader="none"/>
          <w:tab w:val="left" w:pos="2579" w:leader="none"/>
        </w:tabs>
        <w:rPr>
          <w:rFonts w:hint="eastAsia"/>
        </w:rPr>
      </w:pPr>
      <w:r>
        <w:rPr>
          <w:rFonts w:hint="eastAsia" w:cs="仿宋_GB2312"/>
        </w:rPr>
        <w:t xml:space="preserve">乙方不能提供服务的</w:t>
      </w:r>
      <w:r>
        <w:rPr>
          <w:rFonts w:hint="eastAsia"/>
        </w:rPr>
        <w:t xml:space="preserve">，或服务不合格从而影响甲方按期正常使用的，应向甲方偿付合同总价款5%的违约金，违约金不足以补偿损失的甲方有权要求乙方补足。</w:t>
      </w:r>
      <w:r/>
    </w:p>
    <w:p>
      <w:pPr>
        <w:pStyle w:val="982"/>
        <w:numPr>
          <w:ilvl w:val="0"/>
          <w:numId w:val="60"/>
        </w:numPr>
        <w:ind w:left="1080" w:right="-153" w:hanging="540"/>
        <w:spacing w:line="400" w:lineRule="exact"/>
        <w:tabs>
          <w:tab w:val="left" w:pos="1080" w:leader="none"/>
          <w:tab w:val="clear" w:pos="1140" w:leader="none"/>
          <w:tab w:val="left" w:pos="2579" w:leader="none"/>
        </w:tabs>
        <w:rPr>
          <w:rFonts w:hint="eastAsia"/>
        </w:rPr>
      </w:pPr>
      <w:r>
        <w:rPr>
          <w:rFonts w:hint="eastAsia" w:cs="仿宋_GB2312"/>
        </w:rPr>
        <w:t xml:space="preserve">乙方逾期提供服务的</w:t>
      </w:r>
      <w:r>
        <w:rPr>
          <w:rFonts w:hint="eastAsia"/>
        </w:rPr>
        <w:t xml:space="preserve">，应与甲方和政府采购管理部门协商，甲方仍有需求的，乙方应立即提供服务按照逾期服务的每天万分之四支付逾期违约金，同时承担甲方因此遭致的损失费用。</w:t>
      </w:r>
      <w:r/>
    </w:p>
    <w:p>
      <w:pPr>
        <w:pStyle w:val="982"/>
        <w:numPr>
          <w:ilvl w:val="0"/>
          <w:numId w:val="56"/>
        </w:numPr>
        <w:ind w:left="567" w:hanging="567"/>
        <w:spacing w:line="400" w:lineRule="exact"/>
        <w:tabs>
          <w:tab w:val="left" w:pos="567" w:leader="none"/>
        </w:tabs>
        <w:rPr>
          <w:rFonts w:hint="eastAsia" w:cs="仿宋_GB2312"/>
          <w:b/>
        </w:rPr>
      </w:pPr>
      <w:r>
        <w:rPr>
          <w:rFonts w:hint="eastAsia" w:cs="仿宋_GB2312"/>
          <w:b/>
        </w:rPr>
        <w:t xml:space="preserve">不可抗力</w:t>
      </w:r>
      <w:r/>
    </w:p>
    <w:p>
      <w:pPr>
        <w:pStyle w:val="982"/>
        <w:numPr>
          <w:ilvl w:val="1"/>
          <w:numId w:val="56"/>
        </w:numPr>
        <w:spacing w:line="400" w:lineRule="exact"/>
        <w:tabs>
          <w:tab w:val="left" w:pos="567" w:leader="none"/>
        </w:tabs>
        <w:rPr>
          <w:rFonts w:hint="eastAsia" w:cs="仿宋_GB2312"/>
        </w:rPr>
      </w:pPr>
      <w:r>
        <w:rPr>
          <w:rFonts w:hint="eastAsia"/>
        </w:rPr>
        <w:t xml:space="preserve">因不</w:t>
      </w:r>
      <w:r>
        <w:rPr>
          <w:rFonts w:hint="eastAsia" w:cs="仿宋_GB2312"/>
        </w:rPr>
        <w:t xml:space="preserve">可抗力不能履行合同的，根据不可抗力的影响，部分或者全部免除责任。但合同一方延迟履行后发生不可抗力的，不能免除责任。</w:t>
      </w:r>
      <w:r/>
    </w:p>
    <w:p>
      <w:pPr>
        <w:pStyle w:val="982"/>
        <w:numPr>
          <w:ilvl w:val="1"/>
          <w:numId w:val="56"/>
        </w:numPr>
        <w:spacing w:line="400" w:lineRule="exact"/>
        <w:tabs>
          <w:tab w:val="left" w:pos="567" w:leader="none"/>
        </w:tabs>
        <w:rPr>
          <w:rFonts w:hint="eastAsia"/>
        </w:rPr>
      </w:pPr>
      <w:r>
        <w:rPr>
          <w:rFonts w:hint="eastAsia" w:cs="仿宋_GB2312"/>
        </w:rPr>
        <w:t xml:space="preserve">合同</w:t>
      </w:r>
      <w:r>
        <w:rPr>
          <w:rFonts w:hint="eastAsia"/>
        </w:rPr>
        <w:t xml:space="preserve">一方因不可抗力不能履行合同的，应当及时通知对方，以减轻可能给对方造成的损失，并应当在合理期限内提供证明。</w:t>
      </w:r>
      <w:r/>
    </w:p>
    <w:p>
      <w:pPr>
        <w:pStyle w:val="982"/>
        <w:numPr>
          <w:ilvl w:val="0"/>
          <w:numId w:val="56"/>
        </w:numPr>
        <w:ind w:left="567" w:hanging="567"/>
        <w:spacing w:line="400" w:lineRule="exact"/>
        <w:tabs>
          <w:tab w:val="left" w:pos="567" w:leader="none"/>
        </w:tabs>
        <w:rPr>
          <w:rFonts w:cs="宋体"/>
          <w:b/>
        </w:rPr>
      </w:pPr>
      <w:r>
        <w:rPr>
          <w:rFonts w:hint="eastAsia" w:cs="宋体"/>
          <w:b/>
        </w:rPr>
        <w:t xml:space="preserve">转让和分包</w:t>
      </w:r>
      <w:r>
        <w:rPr>
          <w:rFonts w:cs="宋体"/>
          <w:b/>
        </w:rPr>
      </w:r>
      <w:r/>
    </w:p>
    <w:p>
      <w:pPr>
        <w:pStyle w:val="982"/>
        <w:numPr>
          <w:ilvl w:val="1"/>
          <w:numId w:val="56"/>
        </w:numPr>
        <w:spacing w:line="400" w:lineRule="exact"/>
        <w:tabs>
          <w:tab w:val="left" w:pos="567" w:leader="none"/>
        </w:tabs>
        <w:rPr>
          <w:rFonts w:cs="宋体"/>
        </w:rPr>
      </w:pPr>
      <w:r>
        <w:rPr>
          <w:rFonts w:hint="eastAsia" w:cs="宋体"/>
        </w:rPr>
        <w:t xml:space="preserve">政府采购合同的部分和全部都不得转让。</w:t>
      </w:r>
      <w:r>
        <w:rPr>
          <w:rFonts w:cs="宋体"/>
        </w:rPr>
      </w:r>
      <w:r/>
    </w:p>
    <w:p>
      <w:pPr>
        <w:pStyle w:val="982"/>
        <w:numPr>
          <w:ilvl w:val="0"/>
          <w:numId w:val="56"/>
        </w:numPr>
        <w:ind w:left="567" w:hanging="567"/>
        <w:spacing w:line="400" w:lineRule="exact"/>
        <w:tabs>
          <w:tab w:val="left" w:pos="567" w:leader="none"/>
        </w:tabs>
        <w:rPr>
          <w:rFonts w:cs="宋体"/>
          <w:b/>
        </w:rPr>
      </w:pPr>
      <w:r>
        <w:rPr>
          <w:rFonts w:hint="eastAsia" w:cs="宋体"/>
          <w:b/>
        </w:rPr>
        <w:t xml:space="preserve">合同的解除</w:t>
      </w:r>
      <w:r>
        <w:rPr>
          <w:rFonts w:cs="宋体"/>
          <w:b/>
        </w:rPr>
      </w:r>
      <w:r/>
    </w:p>
    <w:p>
      <w:pPr>
        <w:pStyle w:val="982"/>
        <w:numPr>
          <w:ilvl w:val="1"/>
          <w:numId w:val="56"/>
        </w:numPr>
        <w:spacing w:line="400" w:lineRule="exact"/>
        <w:tabs>
          <w:tab w:val="left" w:pos="567" w:leader="none"/>
        </w:tabs>
        <w:rPr>
          <w:rFonts w:cs="宋体"/>
        </w:rPr>
      </w:pPr>
      <w:r>
        <w:rPr>
          <w:rFonts w:hint="eastAsia"/>
        </w:rPr>
        <w:t xml:space="preserve">有</w:t>
      </w:r>
      <w:r>
        <w:rPr>
          <w:rFonts w:hint="eastAsia" w:cs="宋体"/>
        </w:rPr>
        <w:t xml:space="preserve">下列情形之一，合同一方可解除合同：</w:t>
      </w:r>
      <w:r>
        <w:rPr>
          <w:rFonts w:cs="宋体"/>
        </w:rPr>
      </w:r>
      <w:r/>
    </w:p>
    <w:p>
      <w:pPr>
        <w:pStyle w:val="982"/>
        <w:ind w:right="-153" w:firstLine="420"/>
        <w:spacing w:line="400" w:lineRule="exact"/>
        <w:rPr>
          <w:rFonts w:cs="宋体"/>
        </w:rPr>
      </w:pPr>
      <w:r>
        <w:rPr>
          <w:rFonts w:hint="eastAsia" w:cs="宋体"/>
        </w:rPr>
        <w:t xml:space="preserve">（1）因不可抗力致使不能实现合同目的，未受不可抗力影响的一方有权解除合同；</w:t>
      </w:r>
      <w:r>
        <w:rPr>
          <w:rFonts w:cs="宋体"/>
        </w:rPr>
      </w:r>
      <w:r/>
    </w:p>
    <w:p>
      <w:pPr>
        <w:pStyle w:val="982"/>
        <w:ind w:right="-153" w:firstLine="420"/>
        <w:spacing w:line="400" w:lineRule="exact"/>
        <w:rPr>
          <w:rFonts w:cs="宋体"/>
        </w:rPr>
      </w:pPr>
      <w:r>
        <w:rPr>
          <w:rFonts w:hint="eastAsia" w:cs="宋体"/>
        </w:rPr>
        <w:t xml:space="preserve">（2）因合同一方违约导致合同不能履行，另一方有权解除合同。</w:t>
      </w:r>
      <w:r>
        <w:rPr>
          <w:rFonts w:cs="宋体"/>
        </w:rPr>
      </w:r>
      <w:r/>
    </w:p>
    <w:p>
      <w:pPr>
        <w:pStyle w:val="982"/>
        <w:numPr>
          <w:ilvl w:val="1"/>
          <w:numId w:val="56"/>
        </w:numPr>
        <w:spacing w:line="400" w:lineRule="exact"/>
        <w:tabs>
          <w:tab w:val="left" w:pos="567" w:leader="none"/>
        </w:tabs>
        <w:rPr>
          <w:rFonts w:hint="eastAsia" w:cs="宋体"/>
        </w:rPr>
      </w:pPr>
      <w:r>
        <w:rPr>
          <w:rFonts w:hint="eastAsia"/>
        </w:rPr>
        <w:t xml:space="preserve">乙方不得违规向提供油污水、生活污水、生活垃圾的船舶、作业码头收取任何名义的处置费用，一经发现立刻解除委托运营合同</w:t>
      </w:r>
      <w:r>
        <w:rPr>
          <w:rFonts w:hint="eastAsia"/>
        </w:rPr>
        <w:t xml:space="preserve">。</w:t>
      </w:r>
      <w:r>
        <w:rPr>
          <w:rFonts w:hint="eastAsia" w:cs="宋体"/>
        </w:rPr>
      </w:r>
      <w:r/>
    </w:p>
    <w:p>
      <w:pPr>
        <w:pStyle w:val="982"/>
        <w:numPr>
          <w:ilvl w:val="1"/>
          <w:numId w:val="56"/>
        </w:numPr>
        <w:spacing w:line="400" w:lineRule="exact"/>
        <w:tabs>
          <w:tab w:val="left" w:pos="567" w:leader="none"/>
        </w:tabs>
        <w:rPr>
          <w:rFonts w:cs="宋体"/>
        </w:rPr>
      </w:pPr>
      <w:r>
        <w:rPr>
          <w:rFonts w:hint="eastAsia" w:cs="宋体"/>
        </w:rPr>
        <w:t xml:space="preserve">有权解除合同的一方，应当在违约事实或不可抗力发生之后三十天内书面通知对方以主张解除合同，合同在书面通知到达对方时解除。</w:t>
      </w:r>
      <w:r>
        <w:rPr>
          <w:rFonts w:cs="宋体"/>
        </w:rPr>
      </w:r>
      <w:r/>
    </w:p>
    <w:p>
      <w:pPr>
        <w:pStyle w:val="982"/>
        <w:numPr>
          <w:ilvl w:val="0"/>
          <w:numId w:val="56"/>
        </w:numPr>
        <w:ind w:left="567" w:hanging="567"/>
        <w:spacing w:line="400" w:lineRule="exact"/>
        <w:tabs>
          <w:tab w:val="left" w:pos="567" w:leader="none"/>
        </w:tabs>
        <w:rPr>
          <w:rFonts w:cs="宋体"/>
          <w:b/>
        </w:rPr>
      </w:pPr>
      <w:r>
        <w:rPr>
          <w:rFonts w:hint="eastAsia" w:cs="宋体"/>
          <w:b/>
        </w:rPr>
        <w:t xml:space="preserve">争议解决办法</w:t>
      </w:r>
      <w:r>
        <w:rPr>
          <w:rFonts w:cs="宋体"/>
          <w:b/>
        </w:rPr>
      </w:r>
      <w:r/>
    </w:p>
    <w:p>
      <w:pPr>
        <w:pStyle w:val="982"/>
        <w:ind w:firstLine="540"/>
        <w:spacing w:line="400" w:lineRule="exact"/>
        <w:rPr>
          <w:rFonts w:cs="宋体"/>
        </w:rPr>
      </w:pPr>
      <w:r>
        <w:rPr>
          <w:rFonts w:hint="eastAsia" w:cs="宋体"/>
        </w:rPr>
        <w:t xml:space="preserve">因本合同或与本合同有关的一切事项发生争议，由双方友好协商解决。协商不成的，任何一方均可选择以下方式解决：</w:t>
      </w:r>
      <w:r>
        <w:rPr>
          <w:rFonts w:cs="宋体"/>
        </w:rPr>
      </w:r>
      <w:r/>
    </w:p>
    <w:p>
      <w:pPr>
        <w:pStyle w:val="982"/>
        <w:ind w:firstLine="540"/>
        <w:jc w:val="left"/>
        <w:spacing w:line="400" w:lineRule="exact"/>
        <w:rPr>
          <w:rFonts w:cs="宋体"/>
        </w:rPr>
      </w:pPr>
      <w:r>
        <w:rPr>
          <w:rFonts w:hint="eastAsia" w:cs="宋体"/>
        </w:rPr>
        <w:t xml:space="preserve">方式一：双方达成仲裁协议，向约定的仲裁委员会申请仲裁，本合同约定的仲裁委员会是</w:t>
      </w:r>
      <w:r>
        <w:rPr>
          <w:rFonts w:hint="eastAsia" w:cs="宋体"/>
          <w:u w:val="single"/>
        </w:rPr>
        <w:t xml:space="preserve">合同履行地仲裁机构</w:t>
      </w:r>
      <w:r>
        <w:rPr>
          <w:rFonts w:hint="eastAsia" w:cs="宋体"/>
        </w:rPr>
        <w:t xml:space="preserve">；</w:t>
      </w:r>
      <w:r>
        <w:rPr>
          <w:rFonts w:cs="宋体"/>
        </w:rPr>
      </w:r>
      <w:r/>
    </w:p>
    <w:p>
      <w:pPr>
        <w:pStyle w:val="982"/>
        <w:ind w:firstLine="540"/>
        <w:spacing w:line="400" w:lineRule="exact"/>
        <w:rPr>
          <w:rFonts w:cs="宋体"/>
        </w:rPr>
      </w:pPr>
      <w:r>
        <w:rPr>
          <w:rFonts w:hint="eastAsia" w:cs="宋体"/>
        </w:rPr>
        <w:t xml:space="preserve">方式二：向甲方所在地的人民法院起诉。</w:t>
      </w:r>
      <w:r>
        <w:rPr>
          <w:rFonts w:cs="宋体"/>
        </w:rPr>
      </w:r>
      <w:r/>
    </w:p>
    <w:p>
      <w:pPr>
        <w:pStyle w:val="982"/>
        <w:numPr>
          <w:ilvl w:val="0"/>
          <w:numId w:val="56"/>
        </w:numPr>
        <w:ind w:left="567" w:hanging="567"/>
        <w:spacing w:line="400" w:lineRule="exact"/>
        <w:tabs>
          <w:tab w:val="left" w:pos="567" w:leader="none"/>
        </w:tabs>
        <w:rPr>
          <w:rFonts w:cs="宋体"/>
          <w:b/>
        </w:rPr>
      </w:pPr>
      <w:r>
        <w:rPr>
          <w:rFonts w:hint="eastAsia" w:cs="宋体"/>
          <w:b/>
        </w:rPr>
        <w:t xml:space="preserve">合同生效及其他</w:t>
      </w:r>
      <w:r>
        <w:rPr>
          <w:rFonts w:cs="宋体"/>
          <w:b/>
        </w:rPr>
      </w:r>
      <w:r/>
    </w:p>
    <w:p>
      <w:pPr>
        <w:pStyle w:val="982"/>
        <w:numPr>
          <w:ilvl w:val="1"/>
          <w:numId w:val="56"/>
        </w:numPr>
        <w:spacing w:line="400" w:lineRule="exact"/>
        <w:tabs>
          <w:tab w:val="left" w:pos="567" w:leader="none"/>
        </w:tabs>
        <w:rPr>
          <w:rFonts w:cs="宋体"/>
        </w:rPr>
      </w:pPr>
      <w:r>
        <w:rPr>
          <w:rFonts w:hint="eastAsia" w:cs="宋体"/>
        </w:rPr>
        <w:t xml:space="preserve">本合同经双方签字并盖公章后生效，合同须按规定公示。</w:t>
      </w:r>
      <w:r>
        <w:rPr>
          <w:rFonts w:cs="宋体"/>
        </w:rPr>
      </w:r>
      <w:r/>
    </w:p>
    <w:p>
      <w:pPr>
        <w:pStyle w:val="982"/>
        <w:numPr>
          <w:ilvl w:val="1"/>
          <w:numId w:val="56"/>
        </w:numPr>
        <w:spacing w:line="400" w:lineRule="exact"/>
        <w:tabs>
          <w:tab w:val="left" w:pos="567" w:leader="none"/>
        </w:tabs>
        <w:rPr>
          <w:rFonts w:cs="宋体"/>
        </w:rPr>
      </w:pPr>
      <w:r>
        <w:rPr>
          <w:rFonts w:hint="eastAsia" w:cs="宋体"/>
        </w:rPr>
        <w:t xml:space="preserve">下列文件为本合同不可分割部分：</w:t>
      </w:r>
      <w:r>
        <w:rPr>
          <w:rFonts w:cs="宋体"/>
        </w:rPr>
      </w:r>
      <w:r/>
    </w:p>
    <w:p>
      <w:pPr>
        <w:pStyle w:val="982"/>
        <w:numPr>
          <w:ilvl w:val="0"/>
          <w:numId w:val="47"/>
        </w:numPr>
        <w:ind w:left="1080" w:right="-153" w:hanging="540"/>
        <w:spacing w:line="400" w:lineRule="exact"/>
        <w:tabs>
          <w:tab w:val="left" w:pos="1080" w:leader="none"/>
          <w:tab w:val="clear" w:pos="2579" w:leader="none"/>
        </w:tabs>
        <w:rPr>
          <w:rFonts w:cs="宋体"/>
        </w:rPr>
      </w:pPr>
      <w:r>
        <w:rPr>
          <w:rFonts w:hint="eastAsia" w:cs="宋体"/>
        </w:rPr>
        <w:t xml:space="preserve">成交通知书；</w:t>
      </w:r>
      <w:r>
        <w:rPr>
          <w:rFonts w:cs="宋体"/>
        </w:rPr>
      </w:r>
      <w:r/>
    </w:p>
    <w:p>
      <w:pPr>
        <w:pStyle w:val="982"/>
        <w:numPr>
          <w:ilvl w:val="0"/>
          <w:numId w:val="47"/>
        </w:numPr>
        <w:ind w:left="1080" w:right="-153" w:hanging="540"/>
        <w:spacing w:line="400" w:lineRule="exact"/>
        <w:tabs>
          <w:tab w:val="left" w:pos="1080" w:leader="none"/>
          <w:tab w:val="clear" w:pos="2579" w:leader="none"/>
        </w:tabs>
        <w:rPr>
          <w:rFonts w:cs="宋体"/>
        </w:rPr>
      </w:pPr>
      <w:r>
        <w:rPr>
          <w:rFonts w:hint="eastAsia" w:cs="宋体"/>
        </w:rPr>
        <w:t xml:space="preserve">乙方响应文件；</w:t>
      </w:r>
      <w:r>
        <w:rPr>
          <w:rFonts w:cs="宋体"/>
        </w:rPr>
      </w:r>
      <w:r/>
    </w:p>
    <w:p>
      <w:pPr>
        <w:pStyle w:val="982"/>
        <w:numPr>
          <w:ilvl w:val="0"/>
          <w:numId w:val="47"/>
        </w:numPr>
        <w:ind w:left="1080" w:right="-153" w:hanging="540"/>
        <w:spacing w:line="400" w:lineRule="exact"/>
        <w:tabs>
          <w:tab w:val="left" w:pos="1080" w:leader="none"/>
          <w:tab w:val="clear" w:pos="2579" w:leader="none"/>
        </w:tabs>
        <w:rPr>
          <w:rFonts w:cs="宋体"/>
        </w:rPr>
      </w:pPr>
      <w:r>
        <w:rPr>
          <w:rFonts w:hint="eastAsia" w:cs="宋体"/>
        </w:rPr>
        <w:t xml:space="preserve">磋商文件；</w:t>
      </w:r>
      <w:r>
        <w:rPr>
          <w:rFonts w:cs="宋体"/>
        </w:rPr>
      </w:r>
      <w:r/>
    </w:p>
    <w:p>
      <w:pPr>
        <w:pStyle w:val="982"/>
        <w:numPr>
          <w:ilvl w:val="0"/>
          <w:numId w:val="47"/>
        </w:numPr>
        <w:ind w:left="1080" w:right="-153" w:hanging="540"/>
        <w:spacing w:line="400" w:lineRule="exact"/>
        <w:tabs>
          <w:tab w:val="left" w:pos="1080" w:leader="none"/>
          <w:tab w:val="clear" w:pos="2579" w:leader="none"/>
        </w:tabs>
        <w:rPr>
          <w:rFonts w:cs="宋体"/>
        </w:rPr>
      </w:pPr>
      <w:r>
        <w:rPr>
          <w:rFonts w:hint="eastAsia" w:cs="宋体"/>
        </w:rPr>
        <w:t xml:space="preserve">乙方在招投标过程中所作的其他承诺、声明、书面澄清等。</w:t>
      </w:r>
      <w:r>
        <w:rPr>
          <w:rFonts w:cs="宋体"/>
        </w:rPr>
      </w:r>
      <w:r/>
    </w:p>
    <w:p>
      <w:pPr>
        <w:pStyle w:val="982"/>
        <w:numPr>
          <w:ilvl w:val="0"/>
          <w:numId w:val="56"/>
        </w:numPr>
        <w:ind w:left="567" w:hanging="567"/>
        <w:spacing w:line="400" w:lineRule="exact"/>
        <w:tabs>
          <w:tab w:val="left" w:pos="567" w:leader="none"/>
        </w:tabs>
        <w:rPr>
          <w:rFonts w:cs="宋体"/>
          <w:b/>
        </w:rPr>
      </w:pPr>
      <w:r>
        <w:rPr>
          <w:rFonts w:hint="eastAsia" w:cs="宋体"/>
          <w:b/>
        </w:rPr>
        <w:t xml:space="preserve">未尽事宜</w:t>
      </w:r>
      <w:r>
        <w:rPr>
          <w:rFonts w:cs="宋体"/>
          <w:b/>
        </w:rPr>
      </w:r>
      <w:r/>
    </w:p>
    <w:p>
      <w:pPr>
        <w:pStyle w:val="982"/>
        <w:ind w:firstLine="540"/>
        <w:spacing w:line="400" w:lineRule="exact"/>
        <w:rPr>
          <w:rFonts w:cs="仿宋_GB2312"/>
        </w:rPr>
      </w:pPr>
      <w:r>
        <w:rPr>
          <w:rFonts w:hint="eastAsia" w:cs="宋体"/>
        </w:rPr>
        <w:t xml:space="preserve">未尽事宜应按照《中华人民共和国民法典》、《中华人民共和国政府采购法》等相关法律法规之规定解释。</w:t>
      </w:r>
      <w:r>
        <w:rPr>
          <w:rFonts w:cs="仿宋_GB2312"/>
        </w:rPr>
      </w:r>
      <w:r/>
    </w:p>
    <w:p>
      <w:pPr>
        <w:pStyle w:val="982"/>
        <w:numPr>
          <w:ilvl w:val="0"/>
          <w:numId w:val="56"/>
        </w:numPr>
        <w:ind w:left="567" w:hanging="567"/>
        <w:spacing w:line="400" w:lineRule="exact"/>
        <w:tabs>
          <w:tab w:val="left" w:pos="567" w:leader="none"/>
        </w:tabs>
        <w:rPr>
          <w:rFonts w:cs="仿宋_GB2312"/>
          <w:b/>
        </w:rPr>
      </w:pPr>
      <w:r>
        <w:rPr>
          <w:rFonts w:hint="eastAsia" w:cs="仿宋_GB2312"/>
          <w:b/>
        </w:rPr>
        <w:t xml:space="preserve">附则</w:t>
      </w:r>
      <w:r>
        <w:rPr>
          <w:rFonts w:cs="仿宋_GB2312"/>
          <w:b/>
        </w:rPr>
      </w:r>
      <w:r/>
    </w:p>
    <w:p>
      <w:pPr>
        <w:pStyle w:val="982"/>
        <w:ind w:firstLine="540"/>
        <w:spacing w:line="400" w:lineRule="exact"/>
        <w:rPr>
          <w:rFonts w:cs="仿宋_GB2312"/>
        </w:rPr>
      </w:pPr>
      <w:r>
        <w:rPr>
          <w:rFonts w:hint="eastAsia" w:cs="仿宋_GB2312"/>
        </w:rPr>
        <w:t xml:space="preserve">本合同一式</w:t>
      </w:r>
      <w:r>
        <w:rPr>
          <w:rFonts w:hint="eastAsia" w:cs="仿宋_GB2312"/>
          <w:u w:val="single"/>
        </w:rPr>
        <w:t xml:space="preserve">    </w:t>
      </w:r>
      <w:r>
        <w:rPr>
          <w:rFonts w:hint="eastAsia" w:cs="仿宋_GB2312"/>
        </w:rPr>
        <w:t xml:space="preserve">份，甲、乙方各执</w:t>
      </w:r>
      <w:r>
        <w:rPr>
          <w:rFonts w:hint="eastAsia" w:cs="仿宋_GB2312"/>
          <w:u w:val="single"/>
        </w:rPr>
        <w:t xml:space="preserve">    </w:t>
      </w:r>
      <w:r>
        <w:rPr>
          <w:rFonts w:hint="eastAsia" w:cs="仿宋_GB2312"/>
        </w:rPr>
        <w:t xml:space="preserve">份，采购代理机构一份。</w:t>
      </w:r>
      <w:r>
        <w:rPr>
          <w:rFonts w:cs="仿宋_GB2312"/>
        </w:rPr>
      </w:r>
      <w:r/>
    </w:p>
    <w:p>
      <w:pPr>
        <w:pStyle w:val="982"/>
        <w:ind w:left="540"/>
        <w:spacing w:line="400" w:lineRule="exact"/>
        <w:tabs>
          <w:tab w:val="left" w:pos="540" w:leader="none"/>
          <w:tab w:val="left" w:pos="927" w:leader="none"/>
        </w:tabs>
        <w:rPr>
          <w:rFonts w:hint="eastAsia" w:cs="宋体"/>
          <w:bCs/>
        </w:rPr>
      </w:pPr>
      <w:r>
        <w:rPr>
          <w:rFonts w:hint="eastAsia" w:cs="宋体"/>
          <w:bCs/>
        </w:rPr>
      </w:r>
      <w:r/>
    </w:p>
    <w:p>
      <w:pPr>
        <w:pStyle w:val="982"/>
        <w:ind w:left="540"/>
        <w:spacing w:line="400" w:lineRule="exact"/>
        <w:tabs>
          <w:tab w:val="left" w:pos="540" w:leader="none"/>
          <w:tab w:val="left" w:pos="927" w:leader="none"/>
        </w:tabs>
        <w:rPr>
          <w:rFonts w:hint="eastAsia" w:cs="宋体"/>
          <w:bCs/>
        </w:rPr>
      </w:pPr>
      <w:r>
        <w:rPr>
          <w:rFonts w:hint="eastAsia" w:cs="宋体"/>
          <w:bCs/>
        </w:rPr>
      </w:r>
      <w:r/>
    </w:p>
    <w:p>
      <w:pPr>
        <w:pStyle w:val="982"/>
        <w:ind w:left="540"/>
        <w:spacing w:line="400" w:lineRule="exact"/>
        <w:tabs>
          <w:tab w:val="left" w:pos="540" w:leader="none"/>
          <w:tab w:val="left" w:pos="927" w:leader="none"/>
        </w:tabs>
        <w:rPr>
          <w:rFonts w:cs="宋体"/>
          <w:bCs/>
        </w:rPr>
      </w:pPr>
      <w:r>
        <w:rPr>
          <w:rFonts w:hint="eastAsia" w:cs="宋体"/>
          <w:bCs/>
        </w:rPr>
        <w:t xml:space="preserve">甲方（盖章）：</w:t>
      </w:r>
      <w:r>
        <w:rPr>
          <w:rFonts w:cs="宋体"/>
          <w:bCs/>
        </w:rPr>
        <w:tab/>
      </w:r>
      <w:r>
        <w:rPr>
          <w:rFonts w:hint="eastAsia" w:cs="宋体"/>
          <w:bCs/>
        </w:rPr>
        <w:t xml:space="preserve">                         </w:t>
      </w:r>
      <w:r>
        <w:rPr>
          <w:rFonts w:cs="宋体"/>
          <w:bCs/>
        </w:rPr>
        <w:t xml:space="preserve">乙方（盖章）：</w:t>
        <w:tab/>
      </w:r>
      <w:r/>
    </w:p>
    <w:p>
      <w:pPr>
        <w:pStyle w:val="982"/>
        <w:ind w:left="540"/>
        <w:spacing w:line="400" w:lineRule="exact"/>
        <w:tabs>
          <w:tab w:val="left" w:pos="540" w:leader="none"/>
          <w:tab w:val="left" w:pos="927" w:leader="none"/>
        </w:tabs>
        <w:rPr>
          <w:rFonts w:cs="宋体"/>
          <w:bCs/>
        </w:rPr>
      </w:pPr>
      <w:r>
        <w:rPr>
          <w:rFonts w:hint="eastAsia" w:cs="宋体"/>
          <w:bCs/>
        </w:rPr>
        <w:t xml:space="preserve">单位负责人（或授权代理人）（签字）：</w:t>
      </w:r>
      <w:r>
        <w:rPr>
          <w:rFonts w:cs="宋体"/>
          <w:bCs/>
        </w:rPr>
        <w:tab/>
      </w:r>
      <w:r>
        <w:rPr>
          <w:rFonts w:hint="eastAsia" w:cs="宋体"/>
          <w:bCs/>
        </w:rPr>
        <w:t xml:space="preserve">  </w:t>
      </w:r>
      <w:r>
        <w:rPr>
          <w:rFonts w:cs="宋体"/>
          <w:bCs/>
        </w:rPr>
        <w:t xml:space="preserve">单位负责人（或授权代理人）（签字）：</w:t>
        <w:tab/>
      </w:r>
      <w:r/>
    </w:p>
    <w:p>
      <w:pPr>
        <w:pStyle w:val="982"/>
        <w:ind w:left="540"/>
        <w:spacing w:line="400" w:lineRule="exact"/>
        <w:tabs>
          <w:tab w:val="left" w:pos="540" w:leader="none"/>
          <w:tab w:val="left" w:pos="4920" w:leader="none"/>
        </w:tabs>
        <w:rPr>
          <w:rFonts w:hint="eastAsia" w:cs="宋体"/>
          <w:bCs/>
        </w:rPr>
      </w:pPr>
      <w:r>
        <w:rPr>
          <w:rFonts w:cs="宋体"/>
          <w:bCs/>
        </w:rPr>
        <w:tab/>
      </w:r>
      <w:r>
        <w:rPr>
          <w:rFonts w:hint="eastAsia" w:cs="宋体"/>
          <w:bCs/>
        </w:rPr>
      </w:r>
      <w:r/>
    </w:p>
    <w:p>
      <w:pPr>
        <w:pStyle w:val="982"/>
        <w:rPr>
          <w:rFonts w:hint="eastAsia" w:cs="宋体"/>
        </w:rPr>
      </w:pPr>
      <w:r>
        <w:rPr>
          <w:rFonts w:hint="eastAsia" w:cs="宋体"/>
        </w:rPr>
      </w:r>
      <w:r/>
    </w:p>
    <w:p>
      <w:pPr>
        <w:pStyle w:val="982"/>
        <w:jc w:val="center"/>
        <w:spacing w:after="312" w:line="500" w:lineRule="exact"/>
        <w:widowControl/>
        <w:rPr>
          <w:rFonts w:cs="仿宋_GB2312"/>
          <w:b/>
          <w:bCs/>
          <w:sz w:val="36"/>
          <w:szCs w:val="36"/>
        </w:rPr>
      </w:pPr>
      <w:r>
        <w:rPr>
          <w:rFonts w:cs="宋体"/>
        </w:rPr>
        <w:br w:type="page" w:clear="all"/>
      </w:r>
      <w:r>
        <w:rPr>
          <w:rFonts w:hint="eastAsia" w:cs="仿宋_GB2312"/>
          <w:b/>
          <w:bCs/>
          <w:sz w:val="36"/>
          <w:szCs w:val="36"/>
        </w:rPr>
        <w:t xml:space="preserve">附件：苏州市船舶污染物</w:t>
      </w:r>
      <w:r>
        <w:rPr>
          <w:rFonts w:hint="eastAsia" w:cs="仿宋_GB2312"/>
          <w:b/>
          <w:bCs/>
          <w:sz w:val="36"/>
          <w:szCs w:val="36"/>
          <w:lang w:val="zh-CN"/>
        </w:rPr>
        <w:t xml:space="preserve">考核内容及评分标准（</w:t>
      </w:r>
      <w:r>
        <w:rPr>
          <w:rFonts w:hint="eastAsia" w:cs="仿宋_GB2312"/>
          <w:b/>
          <w:bCs/>
          <w:sz w:val="36"/>
          <w:szCs w:val="36"/>
        </w:rPr>
        <w:t xml:space="preserve">100</w:t>
      </w:r>
      <w:r>
        <w:rPr>
          <w:rFonts w:hint="eastAsia" w:cs="仿宋_GB2312"/>
          <w:b/>
          <w:bCs/>
          <w:sz w:val="36"/>
          <w:szCs w:val="36"/>
          <w:lang w:val="zh-CN"/>
        </w:rPr>
        <w:t xml:space="preserve">分</w:t>
      </w:r>
      <w:r>
        <w:rPr>
          <w:rFonts w:hint="eastAsia" w:cs="仿宋_GB2312"/>
          <w:b/>
          <w:bCs/>
          <w:sz w:val="36"/>
          <w:szCs w:val="36"/>
        </w:rPr>
        <w:t xml:space="preserve">）</w:t>
      </w:r>
      <w:r>
        <w:rPr>
          <w:rFonts w:cs="仿宋_GB2312"/>
          <w:b/>
          <w:bCs/>
          <w:sz w:val="36"/>
          <w:szCs w:val="36"/>
        </w:rPr>
      </w:r>
      <w:r/>
    </w:p>
    <w:tbl>
      <w:tblPr>
        <w:tblW w:w="106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6"/>
        <w:gridCol w:w="1183"/>
        <w:gridCol w:w="5696"/>
        <w:gridCol w:w="864"/>
        <w:gridCol w:w="963"/>
        <w:gridCol w:w="866"/>
      </w:tblGrid>
      <w:tr>
        <w:trPr/>
        <w:tc>
          <w:tcPr>
            <w:tcW w:w="1056" w:type="dxa"/>
            <w:vAlign w:val="center"/>
            <w:textDirection w:val="lrTb"/>
            <w:noWrap w:val="false"/>
          </w:tcPr>
          <w:p>
            <w:pPr>
              <w:pStyle w:val="982"/>
              <w:jc w:val="center"/>
              <w:spacing w:line="400" w:lineRule="exact"/>
              <w:widowControl/>
              <w:rPr>
                <w:rFonts w:cs="仿宋_GB2312"/>
              </w:rPr>
            </w:pPr>
            <w:r>
              <w:rPr>
                <w:rFonts w:hint="eastAsia" w:cs="仿宋_GB2312"/>
              </w:rPr>
              <w:t xml:space="preserve">序号</w:t>
            </w:r>
            <w:r>
              <w:rPr>
                <w:rFonts w:cs="仿宋_GB2312"/>
              </w:rPr>
            </w:r>
            <w:r/>
          </w:p>
        </w:tc>
        <w:tc>
          <w:tcPr>
            <w:tcW w:w="1183" w:type="dxa"/>
            <w:vAlign w:val="center"/>
            <w:textDirection w:val="lrTb"/>
            <w:noWrap w:val="false"/>
          </w:tcPr>
          <w:p>
            <w:pPr>
              <w:pStyle w:val="982"/>
              <w:jc w:val="center"/>
              <w:spacing w:line="400" w:lineRule="exact"/>
              <w:widowControl/>
              <w:rPr>
                <w:rFonts w:cs="仿宋_GB2312"/>
              </w:rPr>
            </w:pPr>
            <w:r>
              <w:rPr>
                <w:rFonts w:hint="eastAsia" w:cs="仿宋_GB2312"/>
                <w:lang w:val="zh-CN"/>
              </w:rPr>
              <w:t xml:space="preserve">考核项目</w:t>
            </w:r>
            <w:r>
              <w:rPr>
                <w:rFonts w:cs="仿宋_GB2312"/>
              </w:rPr>
            </w:r>
            <w:r/>
          </w:p>
        </w:tc>
        <w:tc>
          <w:tcPr>
            <w:tcW w:w="5696" w:type="dxa"/>
            <w:vAlign w:val="center"/>
            <w:textDirection w:val="lrTb"/>
            <w:noWrap w:val="false"/>
          </w:tcPr>
          <w:p>
            <w:pPr>
              <w:pStyle w:val="982"/>
              <w:jc w:val="center"/>
              <w:spacing w:line="400" w:lineRule="exact"/>
              <w:widowControl/>
              <w:rPr>
                <w:rFonts w:cs="仿宋_GB2312"/>
              </w:rPr>
            </w:pPr>
            <w:r>
              <w:rPr>
                <w:rFonts w:hint="eastAsia" w:cs="仿宋_GB2312"/>
                <w:lang w:val="zh-CN"/>
              </w:rPr>
              <w:t xml:space="preserve">具体内容</w:t>
            </w:r>
            <w:r>
              <w:rPr>
                <w:rFonts w:cs="仿宋_GB2312"/>
              </w:rPr>
            </w:r>
            <w:r/>
          </w:p>
        </w:tc>
        <w:tc>
          <w:tcPr>
            <w:tcW w:w="864" w:type="dxa"/>
            <w:vAlign w:val="center"/>
            <w:textDirection w:val="lrTb"/>
            <w:noWrap w:val="false"/>
          </w:tcPr>
          <w:p>
            <w:pPr>
              <w:pStyle w:val="982"/>
              <w:jc w:val="center"/>
              <w:spacing w:line="400" w:lineRule="exact"/>
              <w:widowControl/>
              <w:rPr>
                <w:rFonts w:cs="仿宋_GB2312"/>
              </w:rPr>
            </w:pPr>
            <w:r>
              <w:rPr>
                <w:rFonts w:hint="eastAsia" w:cs="仿宋_GB2312"/>
                <w:lang w:val="zh-CN"/>
              </w:rPr>
              <w:t xml:space="preserve">分值</w:t>
            </w:r>
            <w:r>
              <w:rPr>
                <w:rFonts w:cs="仿宋_GB2312"/>
              </w:rPr>
            </w:r>
            <w:r/>
          </w:p>
        </w:tc>
        <w:tc>
          <w:tcPr>
            <w:tcW w:w="963" w:type="dxa"/>
            <w:vAlign w:val="center"/>
            <w:textDirection w:val="lrTb"/>
            <w:noWrap w:val="false"/>
          </w:tcPr>
          <w:p>
            <w:pPr>
              <w:pStyle w:val="982"/>
              <w:jc w:val="center"/>
              <w:spacing w:line="400" w:lineRule="exact"/>
              <w:widowControl/>
              <w:rPr>
                <w:rFonts w:cs="仿宋_GB2312"/>
              </w:rPr>
            </w:pPr>
            <w:r>
              <w:rPr>
                <w:rFonts w:hint="eastAsia" w:cs="仿宋_GB2312"/>
              </w:rPr>
              <w:t xml:space="preserve">自评分</w:t>
            </w:r>
            <w:r>
              <w:rPr>
                <w:rFonts w:cs="仿宋_GB2312"/>
              </w:rPr>
            </w:r>
            <w:r/>
          </w:p>
        </w:tc>
        <w:tc>
          <w:tcPr>
            <w:tcW w:w="866" w:type="dxa"/>
            <w:vAlign w:val="center"/>
            <w:textDirection w:val="lrTb"/>
            <w:noWrap w:val="false"/>
          </w:tcPr>
          <w:p>
            <w:pPr>
              <w:pStyle w:val="982"/>
              <w:jc w:val="center"/>
              <w:spacing w:line="400" w:lineRule="exact"/>
              <w:widowControl/>
              <w:rPr>
                <w:rFonts w:cs="仿宋_GB2312"/>
              </w:rPr>
            </w:pPr>
            <w:r>
              <w:rPr>
                <w:rFonts w:hint="eastAsia" w:cs="仿宋_GB2312"/>
              </w:rPr>
              <w:t xml:space="preserve">复核分</w:t>
            </w:r>
            <w:r>
              <w:rPr>
                <w:rFonts w:cs="仿宋_GB2312"/>
              </w:rPr>
            </w:r>
            <w:r/>
          </w:p>
        </w:tc>
      </w:tr>
      <w:tr>
        <w:trPr>
          <w:cantSplit/>
          <w:trHeight w:val="90"/>
        </w:trPr>
        <w:tc>
          <w:tcPr>
            <w:tcW w:w="1056" w:type="dxa"/>
            <w:vAlign w:val="center"/>
            <w:textDirection w:val="lrTb"/>
            <w:noWrap w:val="false"/>
          </w:tcPr>
          <w:p>
            <w:pPr>
              <w:pStyle w:val="982"/>
              <w:jc w:val="center"/>
              <w:spacing w:line="400" w:lineRule="exact"/>
              <w:widowControl/>
              <w:rPr>
                <w:rFonts w:cs="仿宋_GB2312"/>
              </w:rPr>
            </w:pPr>
            <w:r>
              <w:rPr>
                <w:rFonts w:hint="eastAsia" w:cs="仿宋_GB2312"/>
              </w:rPr>
              <w:t xml:space="preserve">1</w:t>
            </w:r>
            <w:r>
              <w:rPr>
                <w:rFonts w:cs="仿宋_GB2312"/>
              </w:rPr>
            </w:r>
            <w:r/>
          </w:p>
        </w:tc>
        <w:tc>
          <w:tcPr>
            <w:tcW w:w="1183" w:type="dxa"/>
            <w:vAlign w:val="center"/>
            <w:textDirection w:val="lrTb"/>
            <w:noWrap w:val="false"/>
          </w:tcPr>
          <w:p>
            <w:pPr>
              <w:pStyle w:val="982"/>
              <w:jc w:val="center"/>
              <w:spacing w:line="400" w:lineRule="exact"/>
              <w:widowControl/>
              <w:rPr>
                <w:rFonts w:cs="仿宋_GB2312"/>
                <w:lang w:val="zh-CN"/>
              </w:rPr>
            </w:pPr>
            <w:r>
              <w:rPr>
                <w:rFonts w:hint="eastAsia" w:cs="仿宋_GB2312"/>
                <w:lang w:val="zh-CN"/>
              </w:rPr>
              <w:t xml:space="preserve">公司管理</w:t>
            </w:r>
            <w:r>
              <w:rPr>
                <w:rFonts w:cs="仿宋_GB2312"/>
                <w:lang w:val="zh-CN"/>
              </w:rPr>
            </w:r>
            <w:r/>
          </w:p>
        </w:tc>
        <w:tc>
          <w:tcPr>
            <w:tcW w:w="5696" w:type="dxa"/>
            <w:vAlign w:val="center"/>
            <w:textDirection w:val="lrTb"/>
            <w:noWrap w:val="false"/>
          </w:tcPr>
          <w:p>
            <w:pPr>
              <w:pStyle w:val="982"/>
              <w:jc w:val="left"/>
              <w:spacing w:line="400" w:lineRule="exact"/>
              <w:widowControl/>
              <w:rPr>
                <w:rFonts w:cs="仿宋_GB2312"/>
                <w:bCs/>
              </w:rPr>
            </w:pPr>
            <w:r>
              <w:rPr>
                <w:rFonts w:hint="eastAsia" w:cs="仿宋_GB2312"/>
                <w:bCs/>
              </w:rPr>
              <w:t xml:space="preserve">1.公司管理规范，制定相应规章制度，包括机构设置、岗位职责、财务管理制度、人员聘用制度、员工考核制度、安全管理制度、设备管理与操作程序、船舶或车辆管理与维护制度，突发事件应急救援实施方案等，每少一项扣1分，内容不完整的扣0.5分；</w:t>
            </w:r>
            <w:r>
              <w:rPr>
                <w:rFonts w:cs="仿宋_GB2312"/>
                <w:bCs/>
              </w:rPr>
            </w:r>
            <w:r/>
          </w:p>
          <w:p>
            <w:pPr>
              <w:pStyle w:val="982"/>
              <w:jc w:val="left"/>
              <w:spacing w:line="400" w:lineRule="exact"/>
              <w:widowControl/>
              <w:rPr>
                <w:rFonts w:cs="仿宋_GB2312"/>
                <w:bCs/>
              </w:rPr>
            </w:pPr>
            <w:r>
              <w:rPr>
                <w:rFonts w:cs="仿宋_GB2312"/>
                <w:bCs/>
              </w:rPr>
              <w:t xml:space="preserve">2.从业人员配备人数要满足最低要求，如配备不足，</w:t>
            </w:r>
            <w:r>
              <w:rPr>
                <w:rFonts w:hint="eastAsia" w:cs="仿宋_GB2312"/>
                <w:bCs/>
              </w:rPr>
              <w:t xml:space="preserve">每缺少1人</w:t>
            </w:r>
            <w:r>
              <w:rPr>
                <w:rFonts w:cs="仿宋_GB2312"/>
                <w:bCs/>
              </w:rPr>
              <w:t xml:space="preserve">扣5分/人</w:t>
            </w:r>
            <w:r>
              <w:rPr>
                <w:rFonts w:hint="eastAsia" w:cs="仿宋_GB2312"/>
                <w:bCs/>
              </w:rPr>
              <w:t xml:space="preserve">；</w:t>
            </w:r>
            <w:r>
              <w:rPr>
                <w:rFonts w:cs="仿宋_GB2312"/>
                <w:bCs/>
              </w:rPr>
            </w:r>
            <w:r/>
          </w:p>
          <w:p>
            <w:pPr>
              <w:pStyle w:val="982"/>
              <w:jc w:val="left"/>
              <w:spacing w:line="400" w:lineRule="exact"/>
              <w:widowControl/>
              <w:rPr>
                <w:rFonts w:cs="仿宋_GB2312"/>
                <w:bCs/>
              </w:rPr>
            </w:pPr>
            <w:r>
              <w:rPr>
                <w:rFonts w:cs="仿宋_GB2312"/>
                <w:bCs/>
              </w:rPr>
              <w:t xml:space="preserve">3</w:t>
            </w:r>
            <w:r>
              <w:rPr>
                <w:rFonts w:hint="eastAsia" w:cs="仿宋_GB2312"/>
                <w:bCs/>
              </w:rPr>
              <w:t xml:space="preserve">.从业人员符合相应岗位的规范、条件与要求，不符合的，扣5分</w:t>
            </w:r>
            <w:r>
              <w:rPr>
                <w:rFonts w:cs="仿宋_GB2312"/>
                <w:bCs/>
              </w:rPr>
              <w:t xml:space="preserve">/人</w:t>
            </w:r>
            <w:r>
              <w:rPr>
                <w:rFonts w:hint="eastAsia" w:cs="仿宋_GB2312"/>
                <w:bCs/>
              </w:rPr>
              <w:t xml:space="preserve">；</w:t>
            </w:r>
            <w:r>
              <w:rPr>
                <w:rFonts w:cs="仿宋_GB2312"/>
                <w:bCs/>
              </w:rPr>
            </w:r>
            <w:r/>
          </w:p>
          <w:p>
            <w:pPr>
              <w:pStyle w:val="982"/>
              <w:jc w:val="left"/>
              <w:spacing w:line="400" w:lineRule="exact"/>
              <w:widowControl/>
              <w:rPr>
                <w:rFonts w:cs="仿宋_GB2312"/>
                <w:bCs/>
              </w:rPr>
            </w:pPr>
            <w:r>
              <w:rPr>
                <w:rFonts w:cs="仿宋_GB2312"/>
                <w:bCs/>
              </w:rPr>
              <w:t xml:space="preserve">4</w:t>
            </w:r>
            <w:r>
              <w:rPr>
                <w:rFonts w:hint="eastAsia" w:cs="仿宋_GB2312"/>
                <w:bCs/>
              </w:rPr>
              <w:t xml:space="preserve">.单位从业人员出现违纪现象，单位行为损害政府的公众形象，一经发现每次扣5分；</w:t>
            </w:r>
            <w:r>
              <w:rPr>
                <w:rFonts w:cs="仿宋_GB2312"/>
                <w:bCs/>
              </w:rPr>
            </w:r>
            <w:r/>
          </w:p>
          <w:p>
            <w:pPr>
              <w:pStyle w:val="982"/>
              <w:jc w:val="left"/>
              <w:spacing w:line="400" w:lineRule="exact"/>
              <w:widowControl/>
              <w:rPr>
                <w:rFonts w:cs="仿宋_GB2312"/>
                <w:bCs/>
              </w:rPr>
            </w:pPr>
            <w:r>
              <w:rPr>
                <w:rFonts w:hint="eastAsia" w:cs="仿宋_GB2312"/>
                <w:bCs/>
              </w:rPr>
              <w:t xml:space="preserve">5</w:t>
            </w:r>
            <w:r>
              <w:rPr>
                <w:rFonts w:cs="仿宋_GB2312"/>
                <w:bCs/>
              </w:rPr>
              <w:t xml:space="preserve">.</w:t>
            </w:r>
            <w:r>
              <w:rPr>
                <w:rFonts w:hint="eastAsia" w:cs="仿宋_GB2312"/>
                <w:bCs/>
              </w:rPr>
              <w:t xml:space="preserve">单位发生违法行为或者发生重大事故该项不得分；</w:t>
            </w:r>
            <w:r>
              <w:rPr>
                <w:rFonts w:cs="仿宋_GB2312"/>
                <w:bCs/>
              </w:rPr>
            </w:r>
            <w:r/>
          </w:p>
          <w:p>
            <w:pPr>
              <w:pStyle w:val="982"/>
              <w:jc w:val="left"/>
              <w:spacing w:line="400" w:lineRule="exact"/>
              <w:widowControl/>
              <w:rPr>
                <w:rFonts w:cs="仿宋_GB2312"/>
                <w:bCs/>
              </w:rPr>
            </w:pPr>
            <w:r>
              <w:rPr>
                <w:rFonts w:hint="eastAsia" w:cs="仿宋_GB2312"/>
                <w:bCs/>
              </w:rPr>
              <w:t xml:space="preserve">6.在服务职责范围内，要配合政府管理部门做好相应服务工作，并接受政府管理部门的指导、监督和检查工作，不配合或不服从管理的，每次扣10分。</w:t>
            </w:r>
            <w:r>
              <w:rPr>
                <w:rFonts w:cs="仿宋_GB2312"/>
                <w:bCs/>
              </w:rPr>
            </w:r>
            <w:r/>
          </w:p>
          <w:p>
            <w:pPr>
              <w:pStyle w:val="982"/>
              <w:jc w:val="left"/>
              <w:spacing w:line="400" w:lineRule="exact"/>
              <w:widowControl/>
              <w:rPr>
                <w:rFonts w:cs="仿宋_GB2312"/>
                <w:bCs/>
              </w:rPr>
            </w:pPr>
            <w:r>
              <w:rPr>
                <w:rFonts w:cs="仿宋_GB2312"/>
                <w:bCs/>
              </w:rPr>
              <w:t xml:space="preserve">6</w:t>
            </w:r>
            <w:r>
              <w:rPr>
                <w:rFonts w:hint="eastAsia" w:cs="仿宋_GB2312"/>
                <w:bCs/>
              </w:rPr>
              <w:t xml:space="preserve">.企业内部对船舶污染物接收工作交接手续规范，各类工作记录完整，交接不规范、记录不完整每次扣0.5分；</w:t>
            </w:r>
            <w:r>
              <w:rPr>
                <w:rFonts w:cs="仿宋_GB2312"/>
                <w:bCs/>
              </w:rPr>
            </w:r>
            <w:r/>
          </w:p>
          <w:p>
            <w:pPr>
              <w:pStyle w:val="982"/>
              <w:jc w:val="left"/>
              <w:spacing w:line="400" w:lineRule="exact"/>
              <w:widowControl/>
              <w:rPr>
                <w:rFonts w:cs="仿宋_GB2312"/>
                <w:bCs/>
              </w:rPr>
            </w:pPr>
            <w:r>
              <w:rPr>
                <w:rFonts w:cs="仿宋_GB2312"/>
                <w:bCs/>
              </w:rPr>
              <w:t xml:space="preserve">7</w:t>
            </w:r>
            <w:r>
              <w:rPr>
                <w:rFonts w:hint="eastAsia" w:cs="仿宋_GB2312"/>
                <w:bCs/>
              </w:rPr>
              <w:t xml:space="preserve">.因公司管理的原因，造成员工投诉，一经查实，每次扣2分；</w:t>
            </w:r>
            <w:r>
              <w:rPr>
                <w:rFonts w:cs="仿宋_GB2312"/>
                <w:bCs/>
              </w:rPr>
            </w:r>
            <w:r/>
          </w:p>
          <w:p>
            <w:pPr>
              <w:pStyle w:val="982"/>
              <w:jc w:val="left"/>
              <w:spacing w:line="400" w:lineRule="exact"/>
              <w:widowControl/>
              <w:rPr>
                <w:rFonts w:cs="仿宋_GB2312"/>
                <w:bCs/>
              </w:rPr>
            </w:pPr>
            <w:r>
              <w:rPr>
                <w:rFonts w:cs="仿宋_GB2312"/>
                <w:bCs/>
              </w:rPr>
              <w:t xml:space="preserve">8</w:t>
            </w:r>
            <w:r>
              <w:rPr>
                <w:rFonts w:hint="eastAsia" w:cs="仿宋_GB2312"/>
                <w:bCs/>
              </w:rPr>
              <w:t xml:space="preserve">.因公司服务不到位或其他原因，被他人投诉，一经查实，每次扣2分</w:t>
            </w:r>
            <w:r>
              <w:rPr>
                <w:rFonts w:cs="仿宋_GB2312"/>
                <w:bCs/>
              </w:rPr>
              <w:t xml:space="preserve">；</w:t>
            </w:r>
            <w:r/>
          </w:p>
          <w:p>
            <w:pPr>
              <w:pStyle w:val="982"/>
              <w:jc w:val="left"/>
              <w:spacing w:line="400" w:lineRule="exact"/>
              <w:widowControl/>
              <w:rPr>
                <w:rFonts w:cs="仿宋_GB2312"/>
                <w:bCs/>
              </w:rPr>
            </w:pPr>
            <w:r>
              <w:rPr>
                <w:rFonts w:cs="仿宋_GB2312"/>
                <w:bCs/>
              </w:rPr>
              <w:t xml:space="preserve">9.</w:t>
            </w:r>
            <w:r>
              <w:rPr>
                <w:rFonts w:hint="eastAsia"/>
              </w:rPr>
              <w:t xml:space="preserve">做好船舶作业人员的</w:t>
            </w:r>
            <w:r>
              <w:t xml:space="preserve">保险投保工作，发现脱保或没保，每</w:t>
            </w:r>
            <w:r>
              <w:rPr>
                <w:rFonts w:hint="eastAsia"/>
              </w:rPr>
              <w:t xml:space="preserve">人</w:t>
            </w:r>
            <w:r>
              <w:t xml:space="preserve">次扣5分。</w:t>
            </w:r>
            <w:r>
              <w:rPr>
                <w:rFonts w:cs="仿宋_GB2312"/>
                <w:bCs/>
              </w:rPr>
            </w:r>
            <w:r/>
          </w:p>
        </w:tc>
        <w:tc>
          <w:tcPr>
            <w:tcW w:w="864" w:type="dxa"/>
            <w:vAlign w:val="center"/>
            <w:textDirection w:val="lrTb"/>
            <w:noWrap w:val="false"/>
          </w:tcPr>
          <w:p>
            <w:pPr>
              <w:pStyle w:val="982"/>
              <w:jc w:val="center"/>
              <w:spacing w:line="400" w:lineRule="exact"/>
              <w:widowControl/>
              <w:rPr>
                <w:rFonts w:cs="仿宋_GB2312"/>
              </w:rPr>
            </w:pPr>
            <w:r>
              <w:rPr>
                <w:rFonts w:cs="仿宋_GB2312"/>
              </w:rPr>
              <w:t xml:space="preserve">30</w:t>
            </w:r>
            <w:r>
              <w:rPr>
                <w:rFonts w:hint="eastAsia" w:cs="仿宋_GB2312"/>
              </w:rPr>
              <w:t xml:space="preserve">分</w:t>
            </w:r>
            <w:r>
              <w:rPr>
                <w:rFonts w:cs="仿宋_GB2312"/>
              </w:rPr>
            </w:r>
            <w:r/>
          </w:p>
        </w:tc>
        <w:tc>
          <w:tcPr>
            <w:tcW w:w="963" w:type="dxa"/>
            <w:vAlign w:val="center"/>
            <w:textDirection w:val="lrTb"/>
            <w:noWrap w:val="false"/>
          </w:tcPr>
          <w:p>
            <w:pPr>
              <w:pStyle w:val="982"/>
              <w:jc w:val="center"/>
              <w:spacing w:line="400" w:lineRule="exact"/>
              <w:widowControl/>
              <w:rPr>
                <w:rFonts w:cs="仿宋_GB2312"/>
              </w:rPr>
            </w:pPr>
            <w:r>
              <w:rPr>
                <w:rFonts w:cs="仿宋_GB2312"/>
              </w:rPr>
            </w:r>
            <w:r/>
          </w:p>
        </w:tc>
        <w:tc>
          <w:tcPr>
            <w:tcW w:w="866" w:type="dxa"/>
            <w:vAlign w:val="center"/>
            <w:textDirection w:val="lrTb"/>
            <w:noWrap w:val="false"/>
          </w:tcPr>
          <w:p>
            <w:pPr>
              <w:pStyle w:val="982"/>
              <w:jc w:val="center"/>
              <w:spacing w:line="400" w:lineRule="exact"/>
              <w:widowControl/>
              <w:rPr>
                <w:rFonts w:cs="仿宋_GB2312"/>
              </w:rPr>
            </w:pPr>
            <w:r>
              <w:rPr>
                <w:rFonts w:cs="仿宋_GB2312"/>
              </w:rPr>
            </w:r>
            <w:r/>
          </w:p>
        </w:tc>
      </w:tr>
      <w:tr>
        <w:trPr>
          <w:cantSplit/>
        </w:trPr>
        <w:tc>
          <w:tcPr>
            <w:tcW w:w="1056" w:type="dxa"/>
            <w:vAlign w:val="center"/>
            <w:textDirection w:val="lrTb"/>
            <w:noWrap w:val="false"/>
          </w:tcPr>
          <w:p>
            <w:pPr>
              <w:pStyle w:val="982"/>
              <w:jc w:val="center"/>
              <w:spacing w:line="400" w:lineRule="exact"/>
              <w:widowControl/>
              <w:rPr>
                <w:rFonts w:cs="仿宋_GB2312"/>
              </w:rPr>
            </w:pPr>
            <w:r>
              <w:rPr>
                <w:rFonts w:hint="eastAsia" w:cs="仿宋_GB2312"/>
              </w:rPr>
              <w:t xml:space="preserve">2</w:t>
            </w:r>
            <w:r>
              <w:rPr>
                <w:rFonts w:cs="仿宋_GB2312"/>
              </w:rPr>
            </w:r>
            <w:r/>
          </w:p>
        </w:tc>
        <w:tc>
          <w:tcPr>
            <w:tcW w:w="1183" w:type="dxa"/>
            <w:vAlign w:val="center"/>
            <w:textDirection w:val="lrTb"/>
            <w:noWrap w:val="false"/>
          </w:tcPr>
          <w:p>
            <w:pPr>
              <w:pStyle w:val="982"/>
              <w:jc w:val="center"/>
              <w:spacing w:line="400" w:lineRule="exact"/>
              <w:widowControl/>
              <w:rPr>
                <w:rFonts w:cs="仿宋_GB2312"/>
              </w:rPr>
            </w:pPr>
            <w:r>
              <w:rPr>
                <w:rFonts w:hint="eastAsia" w:cs="仿宋_GB2312"/>
                <w:lang w:val="zh-CN"/>
              </w:rPr>
              <w:t xml:space="preserve">服务效率</w:t>
            </w:r>
            <w:r>
              <w:rPr>
                <w:rFonts w:hint="eastAsia" w:cs="仿宋_GB2312"/>
              </w:rPr>
              <w:t xml:space="preserve">与</w:t>
            </w:r>
            <w:r>
              <w:rPr>
                <w:rFonts w:hint="eastAsia" w:cs="仿宋_GB2312"/>
                <w:lang w:val="zh-CN"/>
              </w:rPr>
              <w:t xml:space="preserve">质量</w:t>
            </w:r>
            <w:r>
              <w:rPr>
                <w:rFonts w:cs="仿宋_GB2312"/>
              </w:rPr>
            </w:r>
            <w:r/>
          </w:p>
        </w:tc>
        <w:tc>
          <w:tcPr>
            <w:tcW w:w="5696" w:type="dxa"/>
            <w:vAlign w:val="center"/>
            <w:textDirection w:val="lrTb"/>
            <w:noWrap w:val="false"/>
          </w:tcPr>
          <w:p>
            <w:pPr>
              <w:pStyle w:val="982"/>
              <w:jc w:val="left"/>
              <w:spacing w:line="400" w:lineRule="exact"/>
              <w:widowControl/>
              <w:rPr>
                <w:rFonts w:cs="仿宋_GB2312"/>
                <w:bCs/>
              </w:rPr>
            </w:pPr>
            <w:r>
              <w:rPr>
                <w:rFonts w:hint="eastAsia" w:cs="仿宋_GB2312"/>
                <w:bCs/>
              </w:rPr>
              <w:t xml:space="preserve">1.要求工作日每天</w:t>
            </w:r>
            <w:r>
              <w:rPr>
                <w:rFonts w:cs="仿宋_GB2312"/>
                <w:bCs/>
              </w:rPr>
              <w:t xml:space="preserve">在规定网点或</w:t>
            </w:r>
            <w:r>
              <w:rPr>
                <w:rFonts w:hint="eastAsia" w:cs="仿宋_GB2312"/>
                <w:bCs/>
              </w:rPr>
              <w:t xml:space="preserve">水域</w:t>
            </w:r>
            <w:r>
              <w:rPr>
                <w:rFonts w:cs="仿宋_GB2312"/>
                <w:bCs/>
              </w:rPr>
              <w:t xml:space="preserve">进行</w:t>
            </w:r>
            <w:r>
              <w:rPr>
                <w:rFonts w:hint="eastAsia" w:cs="仿宋_GB2312"/>
                <w:bCs/>
              </w:rPr>
              <w:t xml:space="preserve">船舶污染物收集</w:t>
            </w:r>
            <w:r>
              <w:rPr>
                <w:rFonts w:cs="仿宋_GB2312"/>
                <w:bCs/>
              </w:rPr>
              <w:t xml:space="preserve">工作，无故不到一次扣</w:t>
            </w:r>
            <w:r>
              <w:rPr>
                <w:rFonts w:hint="eastAsia" w:cs="仿宋_GB2312"/>
                <w:bCs/>
              </w:rPr>
              <w:t xml:space="preserve">0.</w:t>
            </w:r>
            <w:r>
              <w:rPr>
                <w:rFonts w:cs="仿宋_GB2312"/>
                <w:bCs/>
              </w:rPr>
              <w:t xml:space="preserve">5</w:t>
            </w:r>
            <w:r>
              <w:rPr>
                <w:rFonts w:hint="eastAsia" w:cs="仿宋_GB2312"/>
                <w:bCs/>
              </w:rPr>
              <w:t xml:space="preserve">分；</w:t>
            </w:r>
            <w:r>
              <w:rPr>
                <w:rFonts w:cs="仿宋_GB2312"/>
                <w:bCs/>
              </w:rPr>
            </w:r>
            <w:r/>
          </w:p>
        </w:tc>
        <w:tc>
          <w:tcPr>
            <w:tcW w:w="864" w:type="dxa"/>
            <w:vAlign w:val="center"/>
            <w:textDirection w:val="lrTb"/>
            <w:noWrap w:val="false"/>
          </w:tcPr>
          <w:p>
            <w:pPr>
              <w:pStyle w:val="982"/>
              <w:jc w:val="center"/>
              <w:spacing w:line="400" w:lineRule="exact"/>
              <w:widowControl/>
              <w:rPr>
                <w:rFonts w:cs="仿宋_GB2312"/>
              </w:rPr>
            </w:pPr>
            <w:r>
              <w:rPr>
                <w:rFonts w:cs="仿宋_GB2312"/>
              </w:rPr>
              <w:t xml:space="preserve">20</w:t>
            </w:r>
            <w:r>
              <w:rPr>
                <w:rFonts w:hint="eastAsia" w:cs="仿宋_GB2312"/>
                <w:lang w:val="zh-CN"/>
              </w:rPr>
              <w:t xml:space="preserve">分</w:t>
            </w:r>
            <w:r>
              <w:rPr>
                <w:rFonts w:cs="仿宋_GB2312"/>
              </w:rPr>
            </w:r>
            <w:r/>
          </w:p>
        </w:tc>
        <w:tc>
          <w:tcPr>
            <w:tcW w:w="963" w:type="dxa"/>
            <w:vAlign w:val="center"/>
            <w:textDirection w:val="lrTb"/>
            <w:noWrap w:val="false"/>
          </w:tcPr>
          <w:p>
            <w:pPr>
              <w:pStyle w:val="982"/>
              <w:jc w:val="center"/>
              <w:spacing w:line="400" w:lineRule="exact"/>
              <w:widowControl/>
              <w:rPr>
                <w:rFonts w:cs="仿宋_GB2312"/>
                <w:bCs/>
                <w:lang w:val="zh-CN"/>
              </w:rPr>
            </w:pPr>
            <w:r>
              <w:rPr>
                <w:rFonts w:cs="仿宋_GB2312"/>
                <w:bCs/>
                <w:lang w:val="zh-CN"/>
              </w:rPr>
            </w:r>
            <w:r/>
          </w:p>
        </w:tc>
        <w:tc>
          <w:tcPr>
            <w:tcW w:w="866" w:type="dxa"/>
            <w:vAlign w:val="center"/>
            <w:textDirection w:val="lrTb"/>
            <w:noWrap w:val="false"/>
          </w:tcPr>
          <w:p>
            <w:pPr>
              <w:pStyle w:val="982"/>
              <w:jc w:val="center"/>
              <w:spacing w:line="400" w:lineRule="exact"/>
              <w:widowControl/>
              <w:rPr>
                <w:rFonts w:cs="仿宋_GB2312"/>
                <w:bCs/>
                <w:lang w:val="zh-CN"/>
              </w:rPr>
            </w:pPr>
            <w:r>
              <w:rPr>
                <w:rFonts w:cs="仿宋_GB2312"/>
                <w:bCs/>
                <w:lang w:val="zh-CN"/>
              </w:rPr>
            </w:r>
            <w:r/>
          </w:p>
        </w:tc>
      </w:tr>
      <w:tr>
        <w:trPr>
          <w:cantSplit/>
          <w:trHeight w:val="553"/>
        </w:trPr>
        <w:tc>
          <w:tcPr>
            <w:tcW w:w="1056" w:type="dxa"/>
            <w:vAlign w:val="center"/>
            <w:textDirection w:val="lrTb"/>
            <w:noWrap w:val="false"/>
          </w:tcPr>
          <w:p>
            <w:pPr>
              <w:pStyle w:val="982"/>
              <w:jc w:val="center"/>
              <w:spacing w:line="400" w:lineRule="exact"/>
              <w:widowControl/>
              <w:rPr>
                <w:rFonts w:cs="仿宋_GB2312"/>
              </w:rPr>
            </w:pPr>
            <w:r>
              <w:rPr>
                <w:rFonts w:hint="eastAsia" w:cs="仿宋_GB2312"/>
              </w:rPr>
              <w:t xml:space="preserve">3</w:t>
            </w:r>
            <w:r>
              <w:rPr>
                <w:rFonts w:cs="仿宋_GB2312"/>
              </w:rPr>
            </w:r>
            <w:r/>
          </w:p>
        </w:tc>
        <w:tc>
          <w:tcPr>
            <w:tcW w:w="1183" w:type="dxa"/>
            <w:vAlign w:val="center"/>
            <w:textDirection w:val="lrTb"/>
            <w:noWrap w:val="false"/>
          </w:tcPr>
          <w:p>
            <w:pPr>
              <w:pStyle w:val="982"/>
              <w:jc w:val="center"/>
              <w:spacing w:line="400" w:lineRule="exact"/>
              <w:widowControl/>
              <w:rPr>
                <w:rFonts w:cs="仿宋_GB2312"/>
              </w:rPr>
            </w:pPr>
            <w:r>
              <w:rPr>
                <w:rFonts w:hint="eastAsia" w:cs="仿宋_GB2312"/>
              </w:rPr>
              <w:t xml:space="preserve">设备维护</w:t>
            </w:r>
            <w:r>
              <w:rPr>
                <w:rFonts w:cs="仿宋_GB2312"/>
              </w:rPr>
            </w:r>
            <w:r/>
          </w:p>
        </w:tc>
        <w:tc>
          <w:tcPr>
            <w:tcW w:w="5696" w:type="dxa"/>
            <w:vAlign w:val="center"/>
            <w:textDirection w:val="lrTb"/>
            <w:noWrap w:val="false"/>
          </w:tcPr>
          <w:p>
            <w:pPr>
              <w:pStyle w:val="982"/>
              <w:jc w:val="left"/>
              <w:spacing w:line="400" w:lineRule="exact"/>
              <w:widowControl/>
              <w:rPr>
                <w:rFonts w:cs="仿宋_GB2312"/>
                <w:bCs/>
              </w:rPr>
            </w:pPr>
            <w:r>
              <w:rPr>
                <w:rFonts w:hint="eastAsia" w:cs="仿宋_GB2312"/>
                <w:bCs/>
              </w:rPr>
              <w:t xml:space="preserve">1.做好船舶污染物收集装置的管理、维护与保养工作，每月至少维护保养一次，维护保养不到位每少一次扣1分；</w:t>
            </w:r>
            <w:r>
              <w:rPr>
                <w:rFonts w:cs="仿宋_GB2312"/>
                <w:bCs/>
              </w:rPr>
              <w:t xml:space="preserve"> </w:t>
            </w:r>
            <w:r/>
          </w:p>
          <w:p>
            <w:pPr>
              <w:pStyle w:val="982"/>
              <w:jc w:val="left"/>
              <w:spacing w:line="400" w:lineRule="exact"/>
              <w:widowControl/>
              <w:rPr>
                <w:rFonts w:cs="仿宋_GB2312"/>
                <w:bCs/>
              </w:rPr>
            </w:pPr>
            <w:r>
              <w:rPr>
                <w:rFonts w:cs="仿宋_GB2312"/>
                <w:bCs/>
              </w:rPr>
              <w:t xml:space="preserve">2.</w:t>
            </w:r>
            <w:r>
              <w:rPr>
                <w:rFonts w:hint="eastAsia" w:cs="仿宋_GB2312"/>
                <w:bCs/>
              </w:rPr>
              <w:t xml:space="preserve">做好船舶污染物收集船舶的日常保养与维护</w:t>
            </w:r>
            <w:r>
              <w:rPr>
                <w:rFonts w:cs="仿宋_GB2312"/>
                <w:bCs/>
              </w:rPr>
              <w:t xml:space="preserve">工作，</w:t>
            </w:r>
            <w:r>
              <w:rPr>
                <w:rFonts w:hint="eastAsia" w:cs="仿宋_GB2312"/>
                <w:bCs/>
              </w:rPr>
              <w:t xml:space="preserve">未按要求保养维护的</w:t>
            </w:r>
            <w:r>
              <w:rPr>
                <w:rFonts w:cs="仿宋_GB2312"/>
                <w:bCs/>
              </w:rPr>
              <w:t xml:space="preserve">扣1 分；</w:t>
            </w:r>
            <w:r>
              <w:rPr>
                <w:rFonts w:hint="eastAsia" w:cs="仿宋_GB2312"/>
                <w:bCs/>
              </w:rPr>
              <w:t xml:space="preserve">保证</w:t>
            </w:r>
            <w:r>
              <w:rPr>
                <w:rFonts w:cs="仿宋_GB2312"/>
                <w:bCs/>
              </w:rPr>
              <w:t xml:space="preserve">设备</w:t>
            </w:r>
            <w:r>
              <w:rPr>
                <w:rFonts w:hint="eastAsia" w:cs="仿宋_GB2312"/>
                <w:bCs/>
              </w:rPr>
              <w:t xml:space="preserve">处于</w:t>
            </w:r>
            <w:r>
              <w:rPr>
                <w:rFonts w:cs="仿宋_GB2312"/>
                <w:bCs/>
              </w:rPr>
              <w:t xml:space="preserve">可</w:t>
            </w:r>
            <w:r>
              <w:rPr>
                <w:rFonts w:hint="eastAsia" w:cs="仿宋_GB2312"/>
                <w:bCs/>
              </w:rPr>
              <w:t xml:space="preserve">工作状态</w:t>
            </w:r>
            <w:r>
              <w:rPr>
                <w:rFonts w:cs="仿宋_GB2312"/>
                <w:bCs/>
              </w:rPr>
              <w:t xml:space="preserve">，</w:t>
            </w:r>
            <w:r>
              <w:rPr>
                <w:rFonts w:hint="eastAsia" w:cs="仿宋_GB2312"/>
                <w:bCs/>
              </w:rPr>
              <w:t xml:space="preserve">出现故障一般情况下要48小时内给予排除与修复，应报苏州市交通运输综合行政执法支队必须在24小时内报告，超过时间每次扣2分。</w:t>
            </w:r>
            <w:r>
              <w:rPr>
                <w:rFonts w:cs="仿宋_GB2312"/>
                <w:bCs/>
              </w:rPr>
            </w:r>
            <w:r/>
          </w:p>
        </w:tc>
        <w:tc>
          <w:tcPr>
            <w:tcW w:w="864" w:type="dxa"/>
            <w:vAlign w:val="center"/>
            <w:textDirection w:val="lrTb"/>
            <w:noWrap w:val="false"/>
          </w:tcPr>
          <w:p>
            <w:pPr>
              <w:pStyle w:val="982"/>
              <w:jc w:val="center"/>
              <w:spacing w:line="400" w:lineRule="exact"/>
              <w:widowControl/>
              <w:rPr>
                <w:rFonts w:cs="仿宋_GB2312"/>
              </w:rPr>
            </w:pPr>
            <w:r>
              <w:rPr>
                <w:rFonts w:cs="仿宋_GB2312"/>
              </w:rPr>
              <w:t xml:space="preserve">2</w:t>
            </w:r>
            <w:r>
              <w:rPr>
                <w:rFonts w:hint="eastAsia" w:cs="仿宋_GB2312"/>
              </w:rPr>
              <w:t xml:space="preserve">0</w:t>
            </w:r>
            <w:r>
              <w:rPr>
                <w:rFonts w:hint="eastAsia" w:cs="仿宋_GB2312"/>
                <w:lang w:val="zh-CN"/>
              </w:rPr>
              <w:t xml:space="preserve">分</w:t>
            </w:r>
            <w:r>
              <w:rPr>
                <w:rFonts w:cs="仿宋_GB2312"/>
              </w:rPr>
            </w:r>
            <w:r/>
          </w:p>
        </w:tc>
        <w:tc>
          <w:tcPr>
            <w:tcW w:w="963" w:type="dxa"/>
            <w:vAlign w:val="center"/>
            <w:textDirection w:val="lrTb"/>
            <w:noWrap w:val="false"/>
          </w:tcPr>
          <w:p>
            <w:pPr>
              <w:pStyle w:val="982"/>
              <w:jc w:val="center"/>
              <w:spacing w:line="400" w:lineRule="exact"/>
              <w:widowControl/>
              <w:rPr>
                <w:rFonts w:cs="仿宋_GB2312"/>
                <w:bCs/>
                <w:lang w:val="zh-CN"/>
              </w:rPr>
            </w:pPr>
            <w:r>
              <w:rPr>
                <w:rFonts w:cs="仿宋_GB2312"/>
                <w:bCs/>
                <w:lang w:val="zh-CN"/>
              </w:rPr>
            </w:r>
            <w:r/>
          </w:p>
        </w:tc>
        <w:tc>
          <w:tcPr>
            <w:tcW w:w="866" w:type="dxa"/>
            <w:vAlign w:val="center"/>
            <w:textDirection w:val="lrTb"/>
            <w:noWrap w:val="false"/>
          </w:tcPr>
          <w:p>
            <w:pPr>
              <w:pStyle w:val="982"/>
              <w:jc w:val="center"/>
              <w:spacing w:line="400" w:lineRule="exact"/>
              <w:widowControl/>
              <w:rPr>
                <w:rFonts w:cs="仿宋_GB2312"/>
                <w:bCs/>
                <w:lang w:val="zh-CN"/>
              </w:rPr>
            </w:pPr>
            <w:r>
              <w:rPr>
                <w:rFonts w:cs="仿宋_GB2312"/>
                <w:bCs/>
                <w:lang w:val="zh-CN"/>
              </w:rPr>
            </w:r>
            <w:r/>
          </w:p>
        </w:tc>
      </w:tr>
      <w:tr>
        <w:trPr>
          <w:cantSplit/>
          <w:trHeight w:val="1085"/>
        </w:trPr>
        <w:tc>
          <w:tcPr>
            <w:tcW w:w="1056" w:type="dxa"/>
            <w:vAlign w:val="center"/>
            <w:textDirection w:val="lrTb"/>
            <w:noWrap w:val="false"/>
          </w:tcPr>
          <w:p>
            <w:pPr>
              <w:pStyle w:val="982"/>
              <w:jc w:val="center"/>
              <w:spacing w:line="400" w:lineRule="exact"/>
              <w:widowControl/>
              <w:rPr>
                <w:rFonts w:cs="仿宋_GB2312"/>
              </w:rPr>
            </w:pPr>
            <w:r>
              <w:rPr>
                <w:rFonts w:hint="eastAsia" w:cs="仿宋_GB2312"/>
              </w:rPr>
              <w:t xml:space="preserve">4</w:t>
            </w:r>
            <w:r>
              <w:rPr>
                <w:rFonts w:cs="仿宋_GB2312"/>
              </w:rPr>
            </w:r>
            <w:r/>
          </w:p>
        </w:tc>
        <w:tc>
          <w:tcPr>
            <w:tcW w:w="1183" w:type="dxa"/>
            <w:vAlign w:val="center"/>
            <w:textDirection w:val="lrTb"/>
            <w:noWrap w:val="false"/>
          </w:tcPr>
          <w:p>
            <w:pPr>
              <w:pStyle w:val="982"/>
              <w:jc w:val="center"/>
              <w:spacing w:line="400" w:lineRule="exact"/>
              <w:widowControl/>
              <w:rPr>
                <w:rFonts w:cs="仿宋_GB2312"/>
              </w:rPr>
            </w:pPr>
            <w:r>
              <w:rPr>
                <w:rFonts w:hint="eastAsia" w:cs="仿宋_GB2312"/>
                <w:lang w:val="zh-CN"/>
              </w:rPr>
              <w:t xml:space="preserve">过程管理</w:t>
            </w:r>
            <w:r>
              <w:rPr>
                <w:rFonts w:cs="仿宋_GB2312"/>
              </w:rPr>
            </w:r>
            <w:r/>
          </w:p>
        </w:tc>
        <w:tc>
          <w:tcPr>
            <w:tcW w:w="5696" w:type="dxa"/>
            <w:vAlign w:val="center"/>
            <w:textDirection w:val="lrTb"/>
            <w:noWrap w:val="false"/>
          </w:tcPr>
          <w:p>
            <w:pPr>
              <w:pStyle w:val="982"/>
              <w:jc w:val="left"/>
              <w:spacing w:line="400" w:lineRule="exact"/>
              <w:widowControl/>
              <w:rPr>
                <w:rFonts w:cs="仿宋_GB2312"/>
                <w:bCs/>
              </w:rPr>
            </w:pPr>
            <w:r>
              <w:rPr>
                <w:rFonts w:hint="eastAsia" w:cs="仿宋_GB2312"/>
                <w:bCs/>
              </w:rPr>
              <w:t xml:space="preserve">1.对船舶污染物的接收，</w:t>
            </w:r>
            <w:r>
              <w:rPr>
                <w:rFonts w:cs="仿宋_GB2312"/>
                <w:bCs/>
              </w:rPr>
              <w:t xml:space="preserve">双方</w:t>
            </w:r>
            <w:r>
              <w:rPr>
                <w:rFonts w:hint="eastAsia" w:cs="仿宋_GB2312"/>
                <w:bCs/>
              </w:rPr>
              <w:t xml:space="preserve">做好接收记录并签字认可，每少一次扣0.2分；</w:t>
            </w:r>
            <w:r>
              <w:rPr>
                <w:rFonts w:cs="仿宋_GB2312"/>
                <w:bCs/>
              </w:rPr>
            </w:r>
            <w:r/>
          </w:p>
          <w:p>
            <w:pPr>
              <w:pStyle w:val="982"/>
              <w:jc w:val="left"/>
              <w:spacing w:line="400" w:lineRule="exact"/>
              <w:widowControl/>
              <w:rPr>
                <w:rFonts w:cs="仿宋_GB2312"/>
                <w:bCs/>
              </w:rPr>
            </w:pPr>
            <w:r>
              <w:rPr>
                <w:rFonts w:hint="eastAsia" w:cs="仿宋_GB2312"/>
                <w:bCs/>
              </w:rPr>
              <w:t xml:space="preserve">2.</w:t>
            </w:r>
            <w:r>
              <w:rPr>
                <w:rFonts w:cs="仿宋_GB2312"/>
                <w:bCs/>
              </w:rPr>
              <w:t xml:space="preserve">主管部门核查时如发现</w:t>
            </w:r>
            <w:r>
              <w:rPr>
                <w:rFonts w:hint="eastAsia" w:cs="仿宋_GB2312"/>
                <w:bCs/>
              </w:rPr>
              <w:t xml:space="preserve">虚报、谎报现象，每次扣2分</w:t>
            </w:r>
            <w:r>
              <w:rPr>
                <w:rFonts w:cs="仿宋_GB2312"/>
                <w:bCs/>
              </w:rPr>
              <w:t xml:space="preserve">；</w:t>
            </w:r>
            <w:r/>
          </w:p>
          <w:p>
            <w:pPr>
              <w:pStyle w:val="982"/>
              <w:jc w:val="left"/>
              <w:spacing w:line="400" w:lineRule="exact"/>
              <w:widowControl/>
              <w:rPr>
                <w:rFonts w:cs="仿宋_GB2312"/>
                <w:bCs/>
              </w:rPr>
            </w:pPr>
            <w:r>
              <w:rPr>
                <w:rFonts w:cs="仿宋_GB2312"/>
                <w:bCs/>
              </w:rPr>
              <w:t xml:space="preserve">3.在应急情况下应承担船舶</w:t>
            </w:r>
            <w:r>
              <w:rPr>
                <w:rFonts w:hint="eastAsia" w:cs="仿宋_GB2312"/>
                <w:bCs/>
              </w:rPr>
              <w:t xml:space="preserve">污染物</w:t>
            </w:r>
            <w:r>
              <w:rPr>
                <w:rFonts w:cs="仿宋_GB2312"/>
                <w:bCs/>
              </w:rPr>
              <w:t xml:space="preserve">的回收任务，不履行职责或不配合，每次扣2分；</w:t>
            </w:r>
            <w:r/>
          </w:p>
          <w:p>
            <w:pPr>
              <w:pStyle w:val="982"/>
              <w:jc w:val="left"/>
              <w:spacing w:line="400" w:lineRule="exact"/>
              <w:widowControl/>
              <w:rPr>
                <w:rFonts w:cs="仿宋_GB2312"/>
                <w:bCs/>
              </w:rPr>
            </w:pPr>
            <w:r>
              <w:rPr>
                <w:rFonts w:cs="仿宋_GB2312"/>
                <w:bCs/>
              </w:rPr>
              <w:t xml:space="preserve">4.</w:t>
            </w:r>
            <w:r>
              <w:rPr>
                <w:rFonts w:hint="eastAsia" w:cs="仿宋_GB2312"/>
                <w:bCs/>
              </w:rPr>
              <w:t xml:space="preserve">含油污水等危险废物</w:t>
            </w:r>
            <w:r>
              <w:rPr>
                <w:rFonts w:cs="仿宋_GB2312"/>
                <w:bCs/>
              </w:rPr>
              <w:t xml:space="preserve">应</w:t>
            </w:r>
            <w:r>
              <w:rPr>
                <w:rFonts w:hint="eastAsia" w:cs="仿宋_GB2312"/>
                <w:bCs/>
              </w:rPr>
              <w:t xml:space="preserve">按照国家相关规定交由具有</w:t>
            </w:r>
            <w:r>
              <w:rPr>
                <w:rFonts w:cs="仿宋_GB2312"/>
                <w:bCs/>
              </w:rPr>
              <w:t xml:space="preserve">相关资质的回收单位</w:t>
            </w:r>
            <w:r>
              <w:rPr>
                <w:rFonts w:hint="eastAsia" w:cs="仿宋_GB2312"/>
                <w:bCs/>
              </w:rPr>
              <w:t xml:space="preserve">处理</w:t>
            </w:r>
            <w:r>
              <w:rPr>
                <w:rFonts w:cs="仿宋_GB2312"/>
                <w:bCs/>
              </w:rPr>
              <w:t xml:space="preserve">，不得自行处置违反一次扣5分。如有倒卖私下作坊或个人行为，</w:t>
            </w:r>
            <w:r>
              <w:rPr>
                <w:rFonts w:hint="eastAsia" w:cs="仿宋_GB2312"/>
                <w:bCs/>
              </w:rPr>
              <w:t xml:space="preserve">一经发现该项不得分</w:t>
            </w:r>
            <w:r>
              <w:rPr>
                <w:rFonts w:cs="仿宋_GB2312"/>
                <w:bCs/>
              </w:rPr>
              <w:t xml:space="preserve">。</w:t>
            </w:r>
            <w:r/>
          </w:p>
        </w:tc>
        <w:tc>
          <w:tcPr>
            <w:tcW w:w="864" w:type="dxa"/>
            <w:vAlign w:val="center"/>
            <w:textDirection w:val="lrTb"/>
            <w:noWrap w:val="false"/>
          </w:tcPr>
          <w:p>
            <w:pPr>
              <w:pStyle w:val="982"/>
              <w:jc w:val="center"/>
              <w:spacing w:line="400" w:lineRule="exact"/>
              <w:widowControl/>
              <w:rPr>
                <w:rFonts w:cs="仿宋_GB2312"/>
              </w:rPr>
            </w:pPr>
            <w:r>
              <w:rPr>
                <w:rFonts w:cs="仿宋_GB2312"/>
              </w:rPr>
              <w:t xml:space="preserve">2</w:t>
            </w:r>
            <w:r>
              <w:rPr>
                <w:rFonts w:hint="eastAsia" w:cs="仿宋_GB2312"/>
              </w:rPr>
              <w:t xml:space="preserve">0</w:t>
            </w:r>
            <w:r>
              <w:rPr>
                <w:rFonts w:hint="eastAsia" w:cs="仿宋_GB2312"/>
                <w:lang w:val="zh-CN"/>
              </w:rPr>
              <w:t xml:space="preserve">分</w:t>
            </w:r>
            <w:r>
              <w:rPr>
                <w:rFonts w:cs="仿宋_GB2312"/>
              </w:rPr>
            </w:r>
            <w:r/>
          </w:p>
        </w:tc>
        <w:tc>
          <w:tcPr>
            <w:tcW w:w="963" w:type="dxa"/>
            <w:vAlign w:val="center"/>
            <w:textDirection w:val="lrTb"/>
            <w:noWrap w:val="false"/>
          </w:tcPr>
          <w:p>
            <w:pPr>
              <w:pStyle w:val="982"/>
              <w:jc w:val="center"/>
              <w:spacing w:line="400" w:lineRule="exact"/>
              <w:widowControl/>
              <w:rPr>
                <w:rFonts w:cs="仿宋_GB2312"/>
                <w:bCs/>
                <w:lang w:val="zh-CN"/>
              </w:rPr>
            </w:pPr>
            <w:r>
              <w:rPr>
                <w:rFonts w:cs="仿宋_GB2312"/>
                <w:bCs/>
                <w:lang w:val="zh-CN"/>
              </w:rPr>
            </w:r>
            <w:r/>
          </w:p>
        </w:tc>
        <w:tc>
          <w:tcPr>
            <w:tcW w:w="866" w:type="dxa"/>
            <w:vAlign w:val="center"/>
            <w:textDirection w:val="lrTb"/>
            <w:noWrap w:val="false"/>
          </w:tcPr>
          <w:p>
            <w:pPr>
              <w:pStyle w:val="982"/>
              <w:jc w:val="center"/>
              <w:spacing w:line="400" w:lineRule="exact"/>
              <w:widowControl/>
              <w:rPr>
                <w:rFonts w:cs="仿宋_GB2312"/>
                <w:bCs/>
                <w:lang w:val="zh-CN"/>
              </w:rPr>
            </w:pPr>
            <w:r>
              <w:rPr>
                <w:rFonts w:cs="仿宋_GB2312"/>
                <w:bCs/>
                <w:lang w:val="zh-CN"/>
              </w:rPr>
            </w:r>
            <w:r/>
          </w:p>
        </w:tc>
      </w:tr>
      <w:tr>
        <w:trPr>
          <w:trHeight w:val="590"/>
        </w:trPr>
        <w:tc>
          <w:tcPr>
            <w:tcW w:w="1056" w:type="dxa"/>
            <w:vAlign w:val="center"/>
            <w:textDirection w:val="lrTb"/>
            <w:noWrap w:val="false"/>
          </w:tcPr>
          <w:p>
            <w:pPr>
              <w:pStyle w:val="982"/>
              <w:jc w:val="center"/>
              <w:spacing w:line="400" w:lineRule="exact"/>
              <w:widowControl/>
              <w:rPr>
                <w:rFonts w:cs="仿宋_GB2312"/>
              </w:rPr>
            </w:pPr>
            <w:r>
              <w:rPr>
                <w:rFonts w:hint="eastAsia" w:cs="仿宋_GB2312"/>
              </w:rPr>
              <w:t xml:space="preserve">5</w:t>
            </w:r>
            <w:r>
              <w:rPr>
                <w:rFonts w:cs="仿宋_GB2312"/>
              </w:rPr>
            </w:r>
            <w:r/>
          </w:p>
        </w:tc>
        <w:tc>
          <w:tcPr>
            <w:tcW w:w="1183" w:type="dxa"/>
            <w:vAlign w:val="center"/>
            <w:textDirection w:val="lrTb"/>
            <w:noWrap w:val="false"/>
          </w:tcPr>
          <w:p>
            <w:pPr>
              <w:pStyle w:val="982"/>
              <w:jc w:val="center"/>
              <w:spacing w:line="400" w:lineRule="exact"/>
              <w:widowControl/>
              <w:rPr>
                <w:rFonts w:cs="仿宋_GB2312"/>
                <w:lang w:val="zh-CN"/>
              </w:rPr>
            </w:pPr>
            <w:r>
              <w:rPr>
                <w:rFonts w:hint="eastAsia" w:cs="仿宋_GB2312"/>
                <w:lang w:val="zh-CN"/>
              </w:rPr>
              <w:t xml:space="preserve">社会责任</w:t>
            </w:r>
            <w:r>
              <w:rPr>
                <w:rFonts w:cs="仿宋_GB2312"/>
                <w:lang w:val="zh-CN"/>
              </w:rPr>
            </w:r>
            <w:r/>
          </w:p>
        </w:tc>
        <w:tc>
          <w:tcPr>
            <w:tcW w:w="5696" w:type="dxa"/>
            <w:vAlign w:val="center"/>
            <w:textDirection w:val="lrTb"/>
            <w:noWrap w:val="false"/>
          </w:tcPr>
          <w:p>
            <w:pPr>
              <w:pStyle w:val="982"/>
              <w:jc w:val="left"/>
              <w:spacing w:line="400" w:lineRule="exact"/>
              <w:widowControl/>
              <w:rPr>
                <w:rFonts w:cs="仿宋_GB2312"/>
                <w:bCs/>
              </w:rPr>
            </w:pPr>
            <w:r>
              <w:rPr>
                <w:rFonts w:hint="eastAsia" w:cs="仿宋_GB2312"/>
                <w:bCs/>
              </w:rPr>
              <w:t xml:space="preserve">1.每天安排</w:t>
            </w:r>
            <w:r>
              <w:rPr>
                <w:rFonts w:cs="仿宋_GB2312"/>
                <w:bCs/>
              </w:rPr>
              <w:t xml:space="preserve">1</w:t>
            </w:r>
            <w:r>
              <w:rPr>
                <w:rFonts w:hint="eastAsia" w:cs="仿宋_GB2312"/>
                <w:bCs/>
              </w:rPr>
              <w:t xml:space="preserve">人值班，如果发现无人值班或人员缺岗，每次扣2分。</w:t>
            </w:r>
            <w:r>
              <w:rPr>
                <w:rFonts w:cs="仿宋_GB2312"/>
                <w:bCs/>
              </w:rPr>
            </w:r>
            <w:r/>
          </w:p>
          <w:p>
            <w:pPr>
              <w:pStyle w:val="982"/>
              <w:jc w:val="left"/>
              <w:spacing w:line="400" w:lineRule="exact"/>
              <w:widowControl/>
              <w:rPr>
                <w:rFonts w:cs="仿宋_GB2312"/>
                <w:bCs/>
              </w:rPr>
            </w:pPr>
            <w:r>
              <w:rPr>
                <w:rFonts w:hint="eastAsia" w:cs="仿宋_GB2312"/>
                <w:bCs/>
              </w:rPr>
              <w:t xml:space="preserve">2.承担在苏州</w:t>
            </w:r>
            <w:r>
              <w:rPr>
                <w:rFonts w:cs="仿宋_GB2312"/>
                <w:bCs/>
              </w:rPr>
              <w:t xml:space="preserve">市</w:t>
            </w:r>
            <w:r>
              <w:rPr>
                <w:rFonts w:hint="eastAsia" w:cs="仿宋_GB2312"/>
                <w:bCs/>
              </w:rPr>
              <w:t xml:space="preserve">辖区航道内若发生突发事件（船舶燃油或者货油泄漏等）时应第一时间赶到现场参与处理或救援，没有及时作出反应的，每次扣2分，无故推萎不愿意参加的，该项不得分。</w:t>
            </w:r>
            <w:r>
              <w:rPr>
                <w:rFonts w:cs="仿宋_GB2312"/>
                <w:bCs/>
              </w:rPr>
            </w:r>
            <w:r/>
          </w:p>
          <w:p>
            <w:pPr>
              <w:pStyle w:val="982"/>
              <w:jc w:val="left"/>
              <w:spacing w:line="400" w:lineRule="exact"/>
              <w:widowControl/>
              <w:rPr>
                <w:rFonts w:cs="仿宋_GB2312"/>
                <w:bCs/>
              </w:rPr>
            </w:pPr>
            <w:r>
              <w:rPr>
                <w:rFonts w:hint="eastAsia" w:cs="仿宋_GB2312"/>
                <w:bCs/>
              </w:rPr>
              <w:t xml:space="preserve">3.承担应急搜救及相关服务的，可以适当收取相应的施救和治污成本费，如果出现不合理收费现象，一经查实，每次扣5分。</w:t>
            </w:r>
            <w:r>
              <w:rPr>
                <w:rFonts w:cs="仿宋_GB2312"/>
                <w:bCs/>
              </w:rPr>
            </w:r>
            <w:r/>
          </w:p>
        </w:tc>
        <w:tc>
          <w:tcPr>
            <w:tcW w:w="864" w:type="dxa"/>
            <w:vAlign w:val="center"/>
            <w:textDirection w:val="lrTb"/>
            <w:noWrap w:val="false"/>
          </w:tcPr>
          <w:p>
            <w:pPr>
              <w:pStyle w:val="982"/>
              <w:jc w:val="center"/>
              <w:spacing w:line="400" w:lineRule="exact"/>
              <w:widowControl/>
              <w:rPr>
                <w:rFonts w:cs="仿宋_GB2312"/>
              </w:rPr>
            </w:pPr>
            <w:r>
              <w:rPr>
                <w:rFonts w:hint="eastAsia" w:cs="仿宋_GB2312"/>
              </w:rPr>
              <w:t xml:space="preserve">10分</w:t>
            </w:r>
            <w:r>
              <w:rPr>
                <w:rFonts w:cs="仿宋_GB2312"/>
              </w:rPr>
            </w:r>
            <w:r/>
          </w:p>
        </w:tc>
        <w:tc>
          <w:tcPr>
            <w:tcW w:w="963" w:type="dxa"/>
            <w:vAlign w:val="center"/>
            <w:textDirection w:val="lrTb"/>
            <w:noWrap w:val="false"/>
          </w:tcPr>
          <w:p>
            <w:pPr>
              <w:pStyle w:val="982"/>
              <w:jc w:val="center"/>
              <w:spacing w:line="400" w:lineRule="exact"/>
              <w:widowControl/>
              <w:rPr>
                <w:rFonts w:cs="仿宋_GB2312"/>
                <w:bCs/>
                <w:lang w:val="zh-CN"/>
              </w:rPr>
            </w:pPr>
            <w:r>
              <w:rPr>
                <w:rFonts w:cs="仿宋_GB2312"/>
                <w:bCs/>
                <w:lang w:val="zh-CN"/>
              </w:rPr>
            </w:r>
            <w:r/>
          </w:p>
        </w:tc>
        <w:tc>
          <w:tcPr>
            <w:tcW w:w="866" w:type="dxa"/>
            <w:vAlign w:val="center"/>
            <w:textDirection w:val="lrTb"/>
            <w:noWrap w:val="false"/>
          </w:tcPr>
          <w:p>
            <w:pPr>
              <w:pStyle w:val="982"/>
              <w:jc w:val="center"/>
              <w:spacing w:line="400" w:lineRule="exact"/>
              <w:widowControl/>
              <w:rPr>
                <w:rFonts w:cs="仿宋_GB2312"/>
                <w:bCs/>
                <w:lang w:val="zh-CN"/>
              </w:rPr>
            </w:pPr>
            <w:r>
              <w:rPr>
                <w:rFonts w:cs="仿宋_GB2312"/>
                <w:bCs/>
                <w:lang w:val="zh-CN"/>
              </w:rPr>
            </w:r>
            <w:r/>
          </w:p>
        </w:tc>
      </w:tr>
      <w:tr>
        <w:trPr>
          <w:trHeight w:val="590"/>
        </w:trPr>
        <w:tc>
          <w:tcPr>
            <w:gridSpan w:val="2"/>
            <w:tcW w:w="2239" w:type="dxa"/>
            <w:vAlign w:val="center"/>
            <w:textDirection w:val="lrTb"/>
            <w:noWrap w:val="false"/>
          </w:tcPr>
          <w:p>
            <w:pPr>
              <w:pStyle w:val="982"/>
              <w:jc w:val="center"/>
              <w:spacing w:line="400" w:lineRule="exact"/>
              <w:widowControl/>
              <w:rPr>
                <w:rFonts w:hint="eastAsia" w:cs="仿宋_GB2312"/>
                <w:lang w:val="zh-CN"/>
              </w:rPr>
            </w:pPr>
            <w:r>
              <w:rPr>
                <w:rFonts w:hint="eastAsia" w:cs="仿宋_GB2312"/>
                <w:lang w:val="zh-CN"/>
              </w:rPr>
              <w:t xml:space="preserve">合计得分</w:t>
            </w:r>
            <w:r/>
          </w:p>
        </w:tc>
        <w:tc>
          <w:tcPr>
            <w:tcW w:w="5696" w:type="dxa"/>
            <w:vAlign w:val="center"/>
            <w:textDirection w:val="lrTb"/>
            <w:noWrap w:val="false"/>
          </w:tcPr>
          <w:p>
            <w:pPr>
              <w:pStyle w:val="982"/>
              <w:jc w:val="left"/>
              <w:spacing w:line="400" w:lineRule="exact"/>
              <w:widowControl/>
              <w:rPr>
                <w:rFonts w:hint="eastAsia" w:cs="仿宋_GB2312"/>
                <w:bCs/>
              </w:rPr>
            </w:pPr>
            <w:r>
              <w:rPr>
                <w:rFonts w:hint="eastAsia" w:cs="仿宋_GB2312"/>
                <w:bCs/>
              </w:rPr>
              <w:t xml:space="preserve">备注：每一项内容分数扣完为止。</w:t>
            </w:r>
            <w:r/>
          </w:p>
        </w:tc>
        <w:tc>
          <w:tcPr>
            <w:tcW w:w="864" w:type="dxa"/>
            <w:vAlign w:val="center"/>
            <w:textDirection w:val="lrTb"/>
            <w:noWrap w:val="false"/>
          </w:tcPr>
          <w:p>
            <w:pPr>
              <w:pStyle w:val="982"/>
              <w:jc w:val="center"/>
              <w:spacing w:line="400" w:lineRule="exact"/>
              <w:widowControl/>
              <w:rPr>
                <w:rFonts w:hint="eastAsia" w:cs="仿宋_GB2312"/>
              </w:rPr>
            </w:pPr>
            <w:r>
              <w:rPr>
                <w:rFonts w:hint="eastAsia" w:cs="仿宋_GB2312"/>
              </w:rPr>
              <w:t xml:space="preserve">100分</w:t>
            </w:r>
            <w:r/>
          </w:p>
        </w:tc>
        <w:tc>
          <w:tcPr>
            <w:tcW w:w="963" w:type="dxa"/>
            <w:vAlign w:val="center"/>
            <w:textDirection w:val="lrTb"/>
            <w:noWrap w:val="false"/>
          </w:tcPr>
          <w:p>
            <w:pPr>
              <w:pStyle w:val="982"/>
              <w:jc w:val="center"/>
              <w:spacing w:line="400" w:lineRule="exact"/>
              <w:widowControl/>
              <w:rPr>
                <w:rFonts w:hint="eastAsia" w:cs="仿宋_GB2312"/>
                <w:bCs/>
                <w:lang w:val="zh-CN"/>
              </w:rPr>
            </w:pPr>
            <w:r>
              <w:rPr>
                <w:rFonts w:hint="eastAsia" w:cs="仿宋_GB2312"/>
                <w:bCs/>
                <w:lang w:val="zh-CN"/>
              </w:rPr>
            </w:r>
            <w:r/>
          </w:p>
        </w:tc>
        <w:tc>
          <w:tcPr>
            <w:tcW w:w="866" w:type="dxa"/>
            <w:vAlign w:val="center"/>
            <w:textDirection w:val="lrTb"/>
            <w:noWrap w:val="false"/>
          </w:tcPr>
          <w:p>
            <w:pPr>
              <w:pStyle w:val="982"/>
              <w:jc w:val="center"/>
              <w:spacing w:line="400" w:lineRule="exact"/>
              <w:widowControl/>
              <w:rPr>
                <w:rFonts w:cs="仿宋_GB2312"/>
                <w:bCs/>
                <w:lang w:val="zh-CN"/>
              </w:rPr>
            </w:pPr>
            <w:r>
              <w:rPr>
                <w:rFonts w:cs="仿宋_GB2312"/>
                <w:bCs/>
                <w:lang w:val="zh-CN"/>
              </w:rPr>
            </w:r>
            <w:r/>
          </w:p>
        </w:tc>
      </w:tr>
      <w:tr>
        <w:trPr>
          <w:trHeight w:val="590"/>
        </w:trPr>
        <w:tc>
          <w:tcPr>
            <w:gridSpan w:val="2"/>
            <w:tcW w:w="2239" w:type="dxa"/>
            <w:vAlign w:val="center"/>
            <w:textDirection w:val="lrTb"/>
            <w:noWrap w:val="false"/>
          </w:tcPr>
          <w:p>
            <w:pPr>
              <w:pStyle w:val="982"/>
              <w:jc w:val="center"/>
              <w:spacing w:line="400" w:lineRule="exact"/>
              <w:widowControl/>
              <w:rPr>
                <w:rFonts w:hint="eastAsia" w:cs="仿宋_GB2312"/>
                <w:lang w:val="zh-CN"/>
              </w:rPr>
            </w:pPr>
            <w:r>
              <w:rPr>
                <w:rFonts w:hint="eastAsia" w:cs="仿宋_GB2312"/>
                <w:lang w:val="zh-CN"/>
              </w:rPr>
              <w:t xml:space="preserve">考核组成员签名</w:t>
            </w:r>
            <w:r/>
          </w:p>
        </w:tc>
        <w:tc>
          <w:tcPr>
            <w:tcW w:w="5696" w:type="dxa"/>
            <w:vAlign w:val="center"/>
            <w:textDirection w:val="lrTb"/>
            <w:noWrap w:val="false"/>
          </w:tcPr>
          <w:p>
            <w:pPr>
              <w:pStyle w:val="982"/>
              <w:jc w:val="left"/>
              <w:spacing w:line="400" w:lineRule="exact"/>
              <w:widowControl/>
              <w:rPr>
                <w:rFonts w:hint="eastAsia" w:cs="仿宋_GB2312"/>
                <w:bCs/>
              </w:rPr>
            </w:pPr>
            <w:r>
              <w:rPr>
                <w:rFonts w:hint="eastAsia" w:cs="仿宋_GB2312"/>
                <w:bCs/>
              </w:rPr>
            </w:r>
            <w:r/>
          </w:p>
        </w:tc>
        <w:tc>
          <w:tcPr>
            <w:tcW w:w="864" w:type="dxa"/>
            <w:vAlign w:val="center"/>
            <w:textDirection w:val="lrTb"/>
            <w:noWrap w:val="false"/>
          </w:tcPr>
          <w:p>
            <w:pPr>
              <w:pStyle w:val="982"/>
              <w:jc w:val="center"/>
              <w:spacing w:line="400" w:lineRule="exact"/>
              <w:widowControl/>
              <w:rPr>
                <w:rFonts w:hint="eastAsia" w:cs="仿宋_GB2312"/>
              </w:rPr>
            </w:pPr>
            <w:r>
              <w:rPr>
                <w:rFonts w:hint="eastAsia" w:cs="仿宋_GB2312"/>
              </w:rPr>
            </w:r>
            <w:r/>
          </w:p>
        </w:tc>
        <w:tc>
          <w:tcPr>
            <w:tcW w:w="963" w:type="dxa"/>
            <w:vAlign w:val="center"/>
            <w:textDirection w:val="lrTb"/>
            <w:noWrap w:val="false"/>
          </w:tcPr>
          <w:p>
            <w:pPr>
              <w:pStyle w:val="982"/>
              <w:jc w:val="center"/>
              <w:spacing w:line="400" w:lineRule="exact"/>
              <w:widowControl/>
              <w:rPr>
                <w:rFonts w:hint="eastAsia" w:cs="仿宋_GB2312"/>
                <w:bCs/>
                <w:lang w:val="zh-CN"/>
              </w:rPr>
            </w:pPr>
            <w:r>
              <w:rPr>
                <w:rFonts w:hint="eastAsia" w:cs="仿宋_GB2312"/>
                <w:bCs/>
                <w:lang w:val="zh-CN"/>
              </w:rPr>
            </w:r>
            <w:r/>
          </w:p>
        </w:tc>
        <w:tc>
          <w:tcPr>
            <w:tcW w:w="866" w:type="dxa"/>
            <w:vAlign w:val="center"/>
            <w:textDirection w:val="lrTb"/>
            <w:noWrap w:val="false"/>
          </w:tcPr>
          <w:p>
            <w:pPr>
              <w:pStyle w:val="982"/>
              <w:jc w:val="center"/>
              <w:spacing w:line="400" w:lineRule="exact"/>
              <w:widowControl/>
              <w:rPr>
                <w:rFonts w:cs="仿宋_GB2312"/>
                <w:bCs/>
                <w:lang w:val="zh-CN"/>
              </w:rPr>
            </w:pPr>
            <w:r>
              <w:rPr>
                <w:rFonts w:cs="仿宋_GB2312"/>
                <w:bCs/>
                <w:lang w:val="zh-CN"/>
              </w:rPr>
            </w:r>
            <w:r/>
          </w:p>
        </w:tc>
      </w:tr>
      <w:tr>
        <w:trPr>
          <w:trHeight w:val="590"/>
        </w:trPr>
        <w:tc>
          <w:tcPr>
            <w:gridSpan w:val="2"/>
            <w:tcW w:w="2239" w:type="dxa"/>
            <w:vAlign w:val="center"/>
            <w:textDirection w:val="lrTb"/>
            <w:noWrap w:val="false"/>
          </w:tcPr>
          <w:p>
            <w:pPr>
              <w:pStyle w:val="982"/>
              <w:jc w:val="center"/>
              <w:spacing w:line="400" w:lineRule="exact"/>
              <w:widowControl/>
              <w:rPr>
                <w:rFonts w:hint="eastAsia" w:cs="仿宋_GB2312"/>
                <w:lang w:val="zh-CN"/>
              </w:rPr>
            </w:pPr>
            <w:r>
              <w:rPr>
                <w:rFonts w:hint="eastAsia" w:cs="仿宋_GB2312"/>
                <w:lang w:val="zh-CN"/>
              </w:rPr>
              <w:t xml:space="preserve">考核组组长签名</w:t>
            </w:r>
            <w:r/>
          </w:p>
        </w:tc>
        <w:tc>
          <w:tcPr>
            <w:tcW w:w="5696" w:type="dxa"/>
            <w:vAlign w:val="center"/>
            <w:textDirection w:val="lrTb"/>
            <w:noWrap w:val="false"/>
          </w:tcPr>
          <w:p>
            <w:pPr>
              <w:pStyle w:val="982"/>
              <w:jc w:val="left"/>
              <w:spacing w:line="400" w:lineRule="exact"/>
              <w:widowControl/>
              <w:rPr>
                <w:rFonts w:hint="eastAsia" w:cs="仿宋_GB2312"/>
                <w:bCs/>
              </w:rPr>
            </w:pPr>
            <w:r>
              <w:rPr>
                <w:rFonts w:hint="eastAsia" w:cs="仿宋_GB2312"/>
                <w:bCs/>
              </w:rPr>
            </w:r>
            <w:r/>
          </w:p>
        </w:tc>
        <w:tc>
          <w:tcPr>
            <w:tcW w:w="864" w:type="dxa"/>
            <w:vAlign w:val="center"/>
            <w:textDirection w:val="lrTb"/>
            <w:noWrap w:val="false"/>
          </w:tcPr>
          <w:p>
            <w:pPr>
              <w:pStyle w:val="982"/>
              <w:jc w:val="center"/>
              <w:spacing w:line="400" w:lineRule="exact"/>
              <w:widowControl/>
              <w:rPr>
                <w:rFonts w:hint="eastAsia" w:cs="仿宋_GB2312"/>
              </w:rPr>
            </w:pPr>
            <w:r>
              <w:rPr>
                <w:rFonts w:hint="eastAsia" w:cs="仿宋_GB2312"/>
              </w:rPr>
            </w:r>
            <w:r/>
          </w:p>
        </w:tc>
        <w:tc>
          <w:tcPr>
            <w:tcW w:w="963" w:type="dxa"/>
            <w:vAlign w:val="center"/>
            <w:textDirection w:val="lrTb"/>
            <w:noWrap w:val="false"/>
          </w:tcPr>
          <w:p>
            <w:pPr>
              <w:pStyle w:val="982"/>
              <w:jc w:val="center"/>
              <w:spacing w:line="400" w:lineRule="exact"/>
              <w:widowControl/>
              <w:rPr>
                <w:rFonts w:hint="eastAsia" w:cs="仿宋_GB2312"/>
                <w:bCs/>
                <w:lang w:val="zh-CN"/>
              </w:rPr>
            </w:pPr>
            <w:r>
              <w:rPr>
                <w:rFonts w:hint="eastAsia" w:cs="仿宋_GB2312"/>
                <w:bCs/>
                <w:lang w:val="zh-CN"/>
              </w:rPr>
            </w:r>
            <w:r/>
          </w:p>
        </w:tc>
        <w:tc>
          <w:tcPr>
            <w:tcW w:w="866" w:type="dxa"/>
            <w:vAlign w:val="center"/>
            <w:textDirection w:val="lrTb"/>
            <w:noWrap w:val="false"/>
          </w:tcPr>
          <w:p>
            <w:pPr>
              <w:pStyle w:val="982"/>
              <w:jc w:val="center"/>
              <w:spacing w:line="400" w:lineRule="exact"/>
              <w:widowControl/>
              <w:rPr>
                <w:rFonts w:cs="仿宋_GB2312"/>
                <w:bCs/>
                <w:lang w:val="zh-CN"/>
              </w:rPr>
            </w:pPr>
            <w:r>
              <w:rPr>
                <w:rFonts w:cs="仿宋_GB2312"/>
                <w:bCs/>
                <w:lang w:val="zh-CN"/>
              </w:rPr>
            </w:r>
            <w:r/>
          </w:p>
        </w:tc>
      </w:tr>
    </w:tbl>
    <w:p>
      <w:pPr>
        <w:pStyle w:val="982"/>
        <w:jc w:val="center"/>
        <w:rPr>
          <w:rFonts w:hint="eastAsia" w:cs="宋体"/>
          <w:b/>
          <w:bCs/>
          <w:sz w:val="44"/>
          <w:szCs w:val="44"/>
        </w:rPr>
      </w:pPr>
      <w:r>
        <w:rPr>
          <w:rFonts w:hint="eastAsia" w:cs="宋体"/>
        </w:rPr>
        <w:br w:type="page" w:clear="all"/>
      </w:r>
      <w:r>
        <w:rPr>
          <w:rFonts w:hint="eastAsia" w:cs="宋体"/>
          <w:b/>
          <w:bCs/>
          <w:sz w:val="44"/>
          <w:szCs w:val="44"/>
        </w:rPr>
        <w:t xml:space="preserve">第六章 </w:t>
      </w:r>
      <w:bookmarkStart w:id="17" w:name="评分要点"/>
      <w:r/>
      <w:bookmarkEnd w:id="17"/>
      <w:r>
        <w:rPr>
          <w:rFonts w:hint="eastAsia" w:cs="宋体"/>
          <w:b/>
          <w:bCs/>
          <w:sz w:val="44"/>
          <w:szCs w:val="44"/>
        </w:rPr>
        <w:t xml:space="preserve">评标办法和评分标准</w:t>
      </w:r>
      <w:r/>
    </w:p>
    <w:p>
      <w:pPr>
        <w:pStyle w:val="982"/>
        <w:jc w:val="center"/>
        <w:spacing w:line="380" w:lineRule="exact"/>
        <w:rPr>
          <w:rFonts w:hint="eastAsia" w:cs="宋体"/>
          <w:b/>
        </w:rPr>
      </w:pPr>
      <w:r>
        <w:rPr>
          <w:rFonts w:hint="eastAsia" w:cs="宋体"/>
          <w:b/>
        </w:rPr>
        <w:t xml:space="preserve">评标办法</w:t>
      </w:r>
      <w:r/>
    </w:p>
    <w:p>
      <w:pPr>
        <w:pStyle w:val="982"/>
        <w:numPr>
          <w:ilvl w:val="0"/>
          <w:numId w:val="43"/>
        </w:numPr>
        <w:ind w:left="567" w:hanging="567"/>
        <w:spacing w:line="420" w:lineRule="exact"/>
        <w:tabs>
          <w:tab w:val="clear" w:pos="420" w:leader="none"/>
          <w:tab w:val="left" w:pos="567" w:leader="none"/>
        </w:tabs>
      </w:pPr>
      <w:r>
        <w:t xml:space="preserve">本次招标评标采用综合评分法，</w:t>
      </w:r>
      <w:r>
        <w:rPr>
          <w:rFonts w:hint="eastAsia"/>
        </w:rPr>
        <w:t xml:space="preserve">以投标文件</w:t>
      </w:r>
      <w:r>
        <w:t xml:space="preserve">满足招标文件</w:t>
      </w:r>
      <w:r>
        <w:rPr>
          <w:rFonts w:hint="eastAsia"/>
        </w:rPr>
        <w:t xml:space="preserve">全部</w:t>
      </w:r>
      <w:r>
        <w:t xml:space="preserve">实质性要求，</w:t>
      </w:r>
      <w:r>
        <w:rPr>
          <w:rFonts w:hint="eastAsia"/>
        </w:rPr>
        <w:t xml:space="preserve">且</w:t>
      </w:r>
      <w:r>
        <w:t xml:space="preserve">按照</w:t>
      </w:r>
      <w:r>
        <w:rPr>
          <w:rFonts w:hint="eastAsia"/>
        </w:rPr>
        <w:t xml:space="preserve">评审因素的量化指标进行综</w:t>
      </w:r>
      <w:r>
        <w:rPr>
          <w:rFonts w:hint="eastAsia"/>
        </w:rPr>
        <w:t xml:space="preserve">合评审，综合得分最高的投标供应商成为中标供应商</w:t>
      </w:r>
      <w:r>
        <w:rPr>
          <w:rFonts w:hint="eastAsia"/>
        </w:rPr>
        <w:t xml:space="preserve">。</w:t>
      </w:r>
      <w:r/>
    </w:p>
    <w:p>
      <w:pPr>
        <w:pStyle w:val="982"/>
        <w:numPr>
          <w:ilvl w:val="0"/>
          <w:numId w:val="43"/>
        </w:numPr>
        <w:ind w:left="567" w:hanging="567"/>
        <w:spacing w:line="420" w:lineRule="exact"/>
        <w:tabs>
          <w:tab w:val="clear" w:pos="420" w:leader="none"/>
          <w:tab w:val="left" w:pos="567" w:leader="none"/>
        </w:tabs>
      </w:pPr>
      <w:r>
        <w:rPr>
          <w:rFonts w:hint="eastAsia"/>
        </w:rPr>
        <w:t xml:space="preserve">如出现评标总得分最高的投标人有两个或两个以上的，以实际投标报价较低者优先作为中标人，如果投标报价也相同的，则由采购人或采购代理机构组织以抽签方式确定中标人。</w:t>
      </w:r>
      <w:r/>
    </w:p>
    <w:p>
      <w:pPr>
        <w:pStyle w:val="982"/>
        <w:numPr>
          <w:ilvl w:val="0"/>
          <w:numId w:val="43"/>
        </w:numPr>
        <w:ind w:left="567" w:hanging="567"/>
        <w:spacing w:line="420" w:lineRule="exact"/>
        <w:tabs>
          <w:tab w:val="clear" w:pos="420" w:leader="none"/>
          <w:tab w:val="left" w:pos="567" w:leader="none"/>
        </w:tabs>
        <w:rPr>
          <w:rFonts w:hint="eastAsia"/>
        </w:rPr>
      </w:pPr>
      <w:r>
        <w:rPr>
          <w:rFonts w:hint="eastAsia"/>
        </w:rPr>
        <w:t xml:space="preserve">评标时，评标委员会各成员应当独立对每个投标人的投标文件进行评价，并汇总每个投标人的得分。采购代理机构将评委的评价得分统计汇总，按算术平均方法计算出每个投标人的得分（保留小数点后两位）。</w:t>
      </w:r>
      <w:r/>
    </w:p>
    <w:p>
      <w:pPr>
        <w:pStyle w:val="982"/>
        <w:jc w:val="center"/>
        <w:spacing w:line="380" w:lineRule="exact"/>
        <w:rPr>
          <w:rFonts w:hint="eastAsia" w:cs="宋体"/>
          <w:b/>
        </w:rPr>
      </w:pPr>
      <w:r>
        <w:rPr>
          <w:rFonts w:hint="eastAsia" w:cs="宋体"/>
          <w:b/>
        </w:rPr>
      </w:r>
      <w:r/>
    </w:p>
    <w:p>
      <w:pPr>
        <w:pStyle w:val="982"/>
        <w:jc w:val="center"/>
        <w:spacing w:line="400" w:lineRule="exact"/>
        <w:rPr>
          <w:rFonts w:hint="eastAsia"/>
          <w:b/>
        </w:rPr>
      </w:pPr>
      <w:r>
        <w:rPr>
          <w:rFonts w:hint="eastAsia"/>
          <w:b/>
        </w:rPr>
        <w:t xml:space="preserve">评分标准</w:t>
      </w:r>
      <w:r/>
    </w:p>
    <w:p>
      <w:pPr>
        <w:pStyle w:val="982"/>
        <w:numPr>
          <w:ilvl w:val="0"/>
          <w:numId w:val="44"/>
        </w:numPr>
        <w:ind w:left="567" w:hanging="567"/>
        <w:spacing w:line="400" w:lineRule="exact"/>
        <w:tabs>
          <w:tab w:val="left" w:pos="567" w:leader="none"/>
          <w:tab w:val="left" w:pos="697" w:leader="none"/>
        </w:tabs>
        <w:rPr>
          <w:rFonts w:hint="eastAsia"/>
          <w:b/>
        </w:rPr>
      </w:pPr>
      <w:r>
        <w:rPr>
          <w:rFonts w:hint="eastAsia"/>
          <w:b/>
        </w:rPr>
        <w:t xml:space="preserve">价格分（</w:t>
      </w:r>
      <w:r>
        <w:rPr>
          <w:rFonts w:hint="eastAsia"/>
          <w:b/>
        </w:rPr>
        <w:t xml:space="preserve">1</w:t>
      </w:r>
      <w:r>
        <w:rPr>
          <w:rFonts w:hint="eastAsia"/>
          <w:b/>
        </w:rPr>
        <w:t xml:space="preserve">5</w:t>
      </w:r>
      <w:r>
        <w:rPr>
          <w:rFonts w:hint="eastAsia"/>
          <w:b/>
        </w:rPr>
        <w:t xml:space="preserve">分）</w:t>
      </w:r>
      <w:r/>
    </w:p>
    <w:p>
      <w:pPr>
        <w:pStyle w:val="982"/>
        <w:numPr>
          <w:ilvl w:val="0"/>
          <w:numId w:val="45"/>
        </w:numPr>
        <w:ind w:left="567" w:hanging="567"/>
        <w:spacing w:line="400" w:lineRule="exact"/>
        <w:tabs>
          <w:tab w:val="left" w:pos="567" w:leader="none"/>
        </w:tabs>
        <w:rPr>
          <w:rFonts w:ascii="Calibri" w:hAnsi="Calibri" w:cs="宋体-18030"/>
        </w:rPr>
      </w:pPr>
      <w:r>
        <w:rPr>
          <w:rFonts w:hint="eastAsia" w:cs="宋体-18030"/>
        </w:rPr>
        <w:t xml:space="preserve">投标报价不超过采购预算价格或最高限价的，为有效投标报价。超出此范围的投标报价为无效投标报价。无效投标报价的投标文件不进行评审，也不得标。</w:t>
      </w:r>
      <w:r>
        <w:rPr>
          <w:rFonts w:ascii="Calibri" w:hAnsi="Calibri" w:cs="宋体-18030"/>
        </w:rPr>
      </w:r>
      <w:r/>
    </w:p>
    <w:p>
      <w:pPr>
        <w:pStyle w:val="982"/>
        <w:numPr>
          <w:ilvl w:val="0"/>
          <w:numId w:val="45"/>
        </w:numPr>
        <w:ind w:left="567" w:hanging="567"/>
        <w:spacing w:line="400" w:lineRule="exact"/>
        <w:tabs>
          <w:tab w:val="left" w:pos="567" w:leader="none"/>
        </w:tabs>
        <w:rPr>
          <w:rFonts w:hint="eastAsia" w:cs="宋体-18030"/>
        </w:rPr>
      </w:pPr>
      <w:r>
        <w:rPr>
          <w:rFonts w:hint="eastAsia"/>
        </w:rPr>
        <w:t xml:space="preserve">价格得分计算方法：根据各投标人通过符合性审查的有效投标报价中的最低报价作为评标基准价，其价格分为满分。</w:t>
      </w:r>
      <w:r>
        <w:rPr>
          <w:rFonts w:hint="eastAsia" w:cs="宋体-18030"/>
        </w:rPr>
      </w:r>
      <w:r/>
    </w:p>
    <w:p>
      <w:pPr>
        <w:pStyle w:val="982"/>
        <w:numPr>
          <w:ilvl w:val="0"/>
          <w:numId w:val="45"/>
        </w:numPr>
        <w:ind w:left="567" w:hanging="567"/>
        <w:spacing w:line="400" w:lineRule="exact"/>
        <w:tabs>
          <w:tab w:val="left" w:pos="567" w:leader="none"/>
        </w:tabs>
        <w:rPr>
          <w:rFonts w:hint="eastAsia"/>
        </w:rPr>
      </w:pPr>
      <w:r>
        <w:rPr>
          <w:rFonts w:hint="eastAsia" w:cs="宋体-18030"/>
        </w:rPr>
        <w:t xml:space="preserve">其他</w:t>
      </w:r>
      <w:r>
        <w:rPr>
          <w:rFonts w:hint="eastAsia"/>
        </w:rPr>
        <w:t xml:space="preserve">投标人的价格分按照下列公式计算（计算结果四舍五入保留两位小数）</w:t>
      </w:r>
      <w:r/>
    </w:p>
    <w:p>
      <w:pPr>
        <w:pStyle w:val="982"/>
        <w:ind w:left="567"/>
        <w:spacing w:line="400" w:lineRule="exact"/>
        <w:tabs>
          <w:tab w:val="left" w:pos="567" w:leader="none"/>
        </w:tabs>
        <w:rPr>
          <w:rFonts w:hint="eastAsia"/>
        </w:rPr>
      </w:pPr>
      <w:r>
        <w:t xml:space="preserve">投标报价得分=(评标基准价／投标报价)×价格权值×100</w:t>
      </w:r>
      <w:r>
        <w:rPr>
          <w:rFonts w:hint="eastAsia"/>
        </w:rPr>
        <w:t xml:space="preserve">。</w:t>
      </w:r>
      <w:r/>
    </w:p>
    <w:p>
      <w:pPr>
        <w:pStyle w:val="982"/>
        <w:numPr>
          <w:ilvl w:val="0"/>
          <w:numId w:val="44"/>
        </w:numPr>
        <w:ind w:left="567" w:hanging="567"/>
        <w:spacing w:line="400" w:lineRule="exact"/>
        <w:tabs>
          <w:tab w:val="left" w:pos="567" w:leader="none"/>
          <w:tab w:val="left" w:pos="697" w:leader="none"/>
        </w:tabs>
        <w:rPr>
          <w:rFonts w:hint="eastAsia"/>
          <w:b/>
        </w:rPr>
      </w:pPr>
      <w:r>
        <w:rPr>
          <w:rFonts w:hint="eastAsia"/>
          <w:b/>
        </w:rPr>
        <w:t xml:space="preserve">投标人营运技术方案（6</w:t>
      </w:r>
      <w:r>
        <w:rPr>
          <w:rFonts w:hint="eastAsia"/>
          <w:b/>
        </w:rPr>
        <w:t xml:space="preserve">1</w:t>
      </w:r>
      <w:r>
        <w:rPr>
          <w:rFonts w:hint="eastAsia"/>
          <w:b/>
        </w:rPr>
        <w:t xml:space="preserve">分）</w:t>
      </w:r>
      <w:r/>
    </w:p>
    <w:p>
      <w:pPr>
        <w:pStyle w:val="982"/>
        <w:numPr>
          <w:ilvl w:val="0"/>
          <w:numId w:val="61"/>
        </w:numPr>
        <w:spacing w:line="400" w:lineRule="exact"/>
        <w:tabs>
          <w:tab w:val="left" w:pos="420" w:leader="none"/>
          <w:tab w:val="left" w:pos="567" w:leader="none"/>
        </w:tabs>
        <w:rPr>
          <w:rFonts w:hint="eastAsia" w:cs="宋体"/>
        </w:rPr>
      </w:pPr>
      <w:r>
        <w:t xml:space="preserve">项目实施计划</w:t>
      </w:r>
      <w:r>
        <w:rPr>
          <w:rFonts w:hint="eastAsia"/>
        </w:rPr>
        <w:t xml:space="preserve">比较                                                                    5分</w:t>
      </w:r>
      <w:r>
        <w:rPr>
          <w:rFonts w:hint="eastAsia" w:cs="宋体"/>
        </w:rPr>
      </w:r>
      <w:r/>
    </w:p>
    <w:p>
      <w:pPr>
        <w:pStyle w:val="982"/>
        <w:ind w:left="420"/>
        <w:spacing w:line="400" w:lineRule="exact"/>
        <w:tabs>
          <w:tab w:val="left" w:pos="567" w:leader="none"/>
        </w:tabs>
        <w:rPr>
          <w:rFonts w:hint="eastAsia" w:cs="宋体"/>
        </w:rPr>
      </w:pPr>
      <w:r>
        <w:rPr>
          <w:rFonts w:hint="eastAsia"/>
        </w:rPr>
        <w:t xml:space="preserve">计划合理可行得5分，计划较完整尚可行得3分，计划监督可行性差得1分，无不得分。</w:t>
      </w:r>
      <w:r>
        <w:rPr>
          <w:rFonts w:hint="eastAsia" w:cs="宋体"/>
        </w:rPr>
      </w:r>
      <w:r/>
    </w:p>
    <w:p>
      <w:pPr>
        <w:pStyle w:val="982"/>
        <w:numPr>
          <w:ilvl w:val="0"/>
          <w:numId w:val="61"/>
        </w:numPr>
        <w:spacing w:line="400" w:lineRule="exact"/>
        <w:tabs>
          <w:tab w:val="left" w:pos="420" w:leader="none"/>
          <w:tab w:val="left" w:pos="567" w:leader="none"/>
        </w:tabs>
        <w:rPr>
          <w:rFonts w:hint="eastAsia" w:cs="宋体"/>
        </w:rPr>
      </w:pPr>
      <w:r>
        <w:t xml:space="preserve">人员培训计划</w:t>
      </w:r>
      <w:r>
        <w:rPr>
          <w:rFonts w:hint="eastAsia"/>
        </w:rPr>
        <w:t xml:space="preserve">比较                                                                    5分</w:t>
      </w:r>
      <w:r>
        <w:rPr>
          <w:rFonts w:hint="eastAsia" w:cs="宋体"/>
        </w:rPr>
      </w:r>
      <w:r/>
    </w:p>
    <w:p>
      <w:pPr>
        <w:pStyle w:val="982"/>
        <w:ind w:left="420"/>
        <w:spacing w:line="400" w:lineRule="exact"/>
        <w:tabs>
          <w:tab w:val="left" w:pos="567" w:leader="none"/>
        </w:tabs>
        <w:rPr>
          <w:rFonts w:hint="eastAsia" w:cs="宋体"/>
        </w:rPr>
      </w:pPr>
      <w:r>
        <w:rPr>
          <w:rFonts w:hint="eastAsia"/>
        </w:rPr>
        <w:t xml:space="preserve">培训计划明确可操作得5分，培训计划简单操作性不强得3分，培训计划内容欠缺得1分，无不得分。</w:t>
      </w:r>
      <w:r>
        <w:rPr>
          <w:rFonts w:hint="eastAsia" w:cs="宋体"/>
        </w:rPr>
      </w:r>
      <w:r/>
    </w:p>
    <w:p>
      <w:pPr>
        <w:pStyle w:val="982"/>
        <w:numPr>
          <w:ilvl w:val="0"/>
          <w:numId w:val="61"/>
        </w:numPr>
        <w:spacing w:line="400" w:lineRule="exact"/>
        <w:tabs>
          <w:tab w:val="left" w:pos="420" w:leader="none"/>
          <w:tab w:val="left" w:pos="567" w:leader="none"/>
        </w:tabs>
        <w:rPr>
          <w:rFonts w:hint="eastAsia" w:cs="宋体"/>
        </w:rPr>
      </w:pPr>
      <w:r>
        <w:t xml:space="preserve">运行工作计划</w:t>
      </w:r>
      <w:r>
        <w:rPr>
          <w:rFonts w:hint="eastAsia"/>
        </w:rPr>
        <w:t xml:space="preserve">比较                                                                    5分</w:t>
      </w:r>
      <w:r>
        <w:rPr>
          <w:rFonts w:hint="eastAsia" w:cs="宋体"/>
        </w:rPr>
      </w:r>
      <w:r/>
    </w:p>
    <w:p>
      <w:pPr>
        <w:pStyle w:val="982"/>
        <w:ind w:left="420"/>
        <w:spacing w:line="400" w:lineRule="exact"/>
        <w:tabs>
          <w:tab w:val="left" w:pos="567" w:leader="none"/>
        </w:tabs>
        <w:rPr>
          <w:rFonts w:hint="eastAsia" w:cs="宋体"/>
        </w:rPr>
      </w:pPr>
      <w:r>
        <w:rPr>
          <w:rFonts w:hint="eastAsia"/>
        </w:rPr>
        <w:t xml:space="preserve">计划周详、运行合理得5分，计划较完整可以运行得3分</w:t>
      </w:r>
      <w:r>
        <w:t xml:space="preserve">，</w:t>
      </w:r>
      <w:r>
        <w:rPr>
          <w:rFonts w:hint="eastAsia"/>
        </w:rPr>
        <w:t xml:space="preserve">计划</w:t>
      </w:r>
      <w:r>
        <w:t xml:space="preserve">不完整</w:t>
      </w:r>
      <w:r>
        <w:rPr>
          <w:rFonts w:hint="eastAsia"/>
        </w:rPr>
        <w:t xml:space="preserve">，</w:t>
      </w:r>
      <w:r>
        <w:t xml:space="preserve">运行有困难</w:t>
      </w:r>
      <w:r>
        <w:rPr>
          <w:rFonts w:hint="eastAsia"/>
        </w:rPr>
        <w:t xml:space="preserve">得1</w:t>
      </w:r>
      <w:r>
        <w:t xml:space="preserve">分</w:t>
      </w:r>
      <w:r>
        <w:rPr>
          <w:rFonts w:hint="eastAsia"/>
        </w:rPr>
        <w:t xml:space="preserve">，无不得分。</w:t>
      </w:r>
      <w:r>
        <w:t xml:space="preserve">                                       </w:t>
      </w:r>
      <w:r>
        <w:rPr>
          <w:rFonts w:hint="eastAsia"/>
        </w:rPr>
        <w:t xml:space="preserve">    </w:t>
      </w:r>
      <w:r>
        <w:t xml:space="preserve">          </w:t>
      </w:r>
      <w:r>
        <w:rPr>
          <w:rFonts w:hint="eastAsia"/>
        </w:rPr>
        <w:t xml:space="preserve">  </w:t>
      </w:r>
      <w:r>
        <w:t xml:space="preserve">  </w:t>
      </w:r>
      <w:r>
        <w:rPr>
          <w:rFonts w:hint="eastAsia"/>
        </w:rPr>
        <w:t xml:space="preserve">          </w:t>
      </w:r>
      <w:r>
        <w:t xml:space="preserve">  </w:t>
      </w:r>
      <w:r>
        <w:rPr>
          <w:rFonts w:hint="eastAsia" w:cs="宋体"/>
        </w:rPr>
      </w:r>
      <w:r/>
    </w:p>
    <w:p>
      <w:pPr>
        <w:pStyle w:val="982"/>
        <w:numPr>
          <w:ilvl w:val="0"/>
          <w:numId w:val="61"/>
        </w:numPr>
        <w:spacing w:line="400" w:lineRule="exact"/>
        <w:tabs>
          <w:tab w:val="clear" w:pos="420" w:leader="none"/>
          <w:tab w:val="left" w:pos="426" w:leader="none"/>
          <w:tab w:val="left" w:pos="567" w:leader="none"/>
        </w:tabs>
        <w:rPr>
          <w:rFonts w:hint="eastAsia"/>
        </w:rPr>
      </w:pPr>
      <w:r>
        <w:t xml:space="preserve">工作时间表、工作程序和步骤、管理和协调方法等</w:t>
      </w:r>
      <w:r>
        <w:rPr>
          <w:rFonts w:hint="eastAsia"/>
        </w:rPr>
        <w:t xml:space="preserve">比较                                   15分</w:t>
      </w:r>
      <w:r/>
    </w:p>
    <w:p>
      <w:pPr>
        <w:pStyle w:val="982"/>
        <w:ind w:left="420"/>
        <w:spacing w:line="400" w:lineRule="exact"/>
        <w:tabs>
          <w:tab w:val="left" w:pos="567" w:leader="none"/>
        </w:tabs>
      </w:pPr>
      <w:r>
        <w:t xml:space="preserve">制定的工作时间合理</w:t>
      </w:r>
      <w:r>
        <w:rPr>
          <w:rFonts w:hint="eastAsia"/>
        </w:rPr>
        <w:t xml:space="preserve">，具体工作内容科学合理，协调方法正确得15</w:t>
      </w:r>
      <w:r>
        <w:t xml:space="preserve">分，制定的工作时间尚合理</w:t>
      </w:r>
      <w:r>
        <w:rPr>
          <w:rFonts w:hint="eastAsia"/>
        </w:rPr>
        <w:t xml:space="preserve">，工作内容较完整，协调方法尚可得12</w:t>
      </w:r>
      <w:r>
        <w:t xml:space="preserve">分</w:t>
      </w:r>
      <w:r>
        <w:rPr>
          <w:rFonts w:hint="eastAsia"/>
        </w:rPr>
        <w:t xml:space="preserve">，</w:t>
      </w:r>
      <w:r>
        <w:t xml:space="preserve">制定的工作时间有欠缺</w:t>
      </w:r>
      <w:r>
        <w:rPr>
          <w:rFonts w:hint="eastAsia"/>
        </w:rPr>
        <w:t xml:space="preserve">，具体工作内容不够明确，协调方法基本可行得8</w:t>
      </w:r>
      <w:r>
        <w:t xml:space="preserve">分</w:t>
      </w:r>
      <w:r>
        <w:rPr>
          <w:rFonts w:hint="eastAsia"/>
        </w:rPr>
        <w:t xml:space="preserve">，</w:t>
      </w:r>
      <w:r>
        <w:t xml:space="preserve">制定的工作时间</w:t>
      </w:r>
      <w:r>
        <w:rPr>
          <w:rFonts w:hint="eastAsia"/>
        </w:rPr>
        <w:t xml:space="preserve">不合理，具体工作内容不明确，协调方法一般可行性差得4</w:t>
      </w:r>
      <w:r>
        <w:t xml:space="preserve">分</w:t>
      </w:r>
      <w:r>
        <w:rPr>
          <w:rFonts w:hint="eastAsia"/>
        </w:rPr>
        <w:t xml:space="preserve">，无不得分。</w:t>
      </w:r>
      <w:r/>
    </w:p>
    <w:p>
      <w:pPr>
        <w:pStyle w:val="982"/>
        <w:numPr>
          <w:ilvl w:val="0"/>
          <w:numId w:val="61"/>
        </w:numPr>
        <w:spacing w:line="400" w:lineRule="exact"/>
        <w:tabs>
          <w:tab w:val="clear" w:pos="420" w:leader="none"/>
          <w:tab w:val="left" w:pos="426" w:leader="none"/>
          <w:tab w:val="left" w:pos="567" w:leader="none"/>
        </w:tabs>
        <w:rPr>
          <w:rFonts w:hint="eastAsia"/>
        </w:rPr>
      </w:pPr>
      <w:r>
        <w:t xml:space="preserve">记录表格和数据分析报告  </w:t>
      </w:r>
      <w:r>
        <w:rPr>
          <w:rFonts w:hint="eastAsia"/>
        </w:rPr>
        <w:t xml:space="preserve">                                     </w:t>
      </w:r>
      <w:r>
        <w:t xml:space="preserve"> </w:t>
      </w:r>
      <w:r>
        <w:rPr>
          <w:rFonts w:hint="eastAsia"/>
        </w:rPr>
        <w:t xml:space="preserve">                     </w:t>
      </w:r>
      <w:r>
        <w:t xml:space="preserve">1</w:t>
      </w:r>
      <w:r>
        <w:rPr>
          <w:rFonts w:hint="eastAsia"/>
        </w:rPr>
        <w:t xml:space="preserve">5</w:t>
      </w:r>
      <w:r>
        <w:t xml:space="preserve">分</w:t>
      </w:r>
      <w:r>
        <w:rPr>
          <w:rFonts w:hint="eastAsia"/>
        </w:rPr>
      </w:r>
      <w:r/>
    </w:p>
    <w:p>
      <w:pPr>
        <w:pStyle w:val="982"/>
        <w:numPr>
          <w:ilvl w:val="0"/>
          <w:numId w:val="62"/>
        </w:numPr>
        <w:ind w:left="851" w:hanging="703"/>
        <w:jc w:val="left"/>
        <w:spacing w:line="400" w:lineRule="exact"/>
        <w:rPr>
          <w:rFonts w:hint="eastAsia"/>
        </w:rPr>
      </w:pPr>
      <w:r>
        <w:t xml:space="preserve">每日</w:t>
      </w:r>
      <w:r>
        <w:rPr>
          <w:rFonts w:hint="eastAsia"/>
        </w:rPr>
        <w:t xml:space="preserve">运行工作记录</w:t>
      </w:r>
      <w:r>
        <w:t xml:space="preserve">、</w:t>
      </w:r>
      <w:r>
        <w:rPr>
          <w:rFonts w:hint="eastAsia"/>
        </w:rPr>
        <w:t xml:space="preserve">接收点设施设备</w:t>
      </w:r>
      <w:r>
        <w:t xml:space="preserve">巡检记录</w:t>
      </w:r>
      <w:r>
        <w:rPr>
          <w:rFonts w:hint="eastAsia"/>
        </w:rPr>
        <w:t xml:space="preserve">、</w:t>
      </w:r>
      <w:r>
        <w:t xml:space="preserve">数据分析报告</w:t>
      </w:r>
      <w:r>
        <w:rPr>
          <w:rFonts w:hint="eastAsia"/>
        </w:rPr>
        <w:t xml:space="preserve">，有一项得3分，最高9分；</w:t>
      </w:r>
      <w:r/>
    </w:p>
    <w:p>
      <w:pPr>
        <w:pStyle w:val="982"/>
        <w:numPr>
          <w:ilvl w:val="0"/>
          <w:numId w:val="62"/>
        </w:numPr>
        <w:ind w:left="851" w:hanging="703"/>
        <w:jc w:val="left"/>
        <w:spacing w:line="400" w:lineRule="exact"/>
        <w:rPr>
          <w:rFonts w:hint="eastAsia"/>
        </w:rPr>
      </w:pPr>
      <w:r>
        <w:rPr>
          <w:rFonts w:hint="eastAsia"/>
        </w:rPr>
        <w:t xml:space="preserve">记录</w:t>
      </w:r>
      <w:r>
        <w:t xml:space="preserve">表格、数据分析报告合理</w:t>
      </w:r>
      <w:r>
        <w:rPr>
          <w:rFonts w:hint="eastAsia"/>
        </w:rPr>
        <w:t xml:space="preserve">、</w:t>
      </w:r>
      <w:r>
        <w:t xml:space="preserve">完整</w:t>
      </w:r>
      <w:r>
        <w:rPr>
          <w:rFonts w:hint="eastAsia"/>
        </w:rPr>
        <w:t xml:space="preserve">、系统、</w:t>
      </w:r>
      <w:r>
        <w:t xml:space="preserve">可行</w:t>
      </w:r>
      <w:r>
        <w:rPr>
          <w:rFonts w:hint="eastAsia"/>
        </w:rPr>
        <w:t xml:space="preserve">得6</w:t>
      </w:r>
      <w:r>
        <w:t xml:space="preserve">分，</w:t>
      </w:r>
      <w:r>
        <w:rPr>
          <w:rFonts w:hint="eastAsia"/>
        </w:rPr>
        <w:t xml:space="preserve">记录</w:t>
      </w:r>
      <w:r>
        <w:t xml:space="preserve">表格、数据分析报告较完整</w:t>
      </w:r>
      <w:r>
        <w:rPr>
          <w:rFonts w:hint="eastAsia"/>
        </w:rPr>
        <w:t xml:space="preserve">、尚</w:t>
      </w:r>
      <w:r>
        <w:t xml:space="preserve">可行</w:t>
      </w:r>
      <w:r>
        <w:rPr>
          <w:rFonts w:hint="eastAsia"/>
        </w:rPr>
        <w:t xml:space="preserve">得3</w:t>
      </w:r>
      <w:r>
        <w:t xml:space="preserve">分</w:t>
      </w:r>
      <w:r>
        <w:rPr>
          <w:rFonts w:hint="eastAsia"/>
        </w:rPr>
        <w:t xml:space="preserve">，记录</w:t>
      </w:r>
      <w:r>
        <w:t xml:space="preserve">表格、数据分析报告不够完整</w:t>
      </w:r>
      <w:r>
        <w:rPr>
          <w:rFonts w:hint="eastAsia"/>
        </w:rPr>
        <w:t xml:space="preserve">、系统、</w:t>
      </w:r>
      <w:r>
        <w:t xml:space="preserve">可行性差</w:t>
      </w:r>
      <w:r>
        <w:rPr>
          <w:rFonts w:hint="eastAsia"/>
        </w:rPr>
        <w:t xml:space="preserve">得1</w:t>
      </w:r>
      <w:r>
        <w:t xml:space="preserve">分</w:t>
      </w:r>
      <w:r>
        <w:rPr>
          <w:rFonts w:hint="eastAsia"/>
        </w:rPr>
        <w:t xml:space="preserve">，无不得分</w:t>
      </w:r>
      <w:r>
        <w:t xml:space="preserve">。</w:t>
      </w:r>
      <w:r>
        <w:rPr>
          <w:rFonts w:hint="eastAsia"/>
        </w:rPr>
      </w:r>
      <w:r/>
    </w:p>
    <w:p>
      <w:pPr>
        <w:pStyle w:val="982"/>
        <w:numPr>
          <w:ilvl w:val="0"/>
          <w:numId w:val="61"/>
        </w:numPr>
        <w:spacing w:line="400" w:lineRule="exact"/>
        <w:tabs>
          <w:tab w:val="clear" w:pos="420" w:leader="none"/>
          <w:tab w:val="left" w:pos="426" w:leader="none"/>
          <w:tab w:val="left" w:pos="567" w:leader="none"/>
        </w:tabs>
        <w:rPr>
          <w:rFonts w:hint="eastAsia"/>
        </w:rPr>
      </w:pPr>
      <w:r>
        <w:rPr>
          <w:rFonts w:hint="eastAsia"/>
        </w:rPr>
        <w:t xml:space="preserve">船舶及相关设备的日常使用、管理方案                                                  8</w:t>
      </w:r>
      <w:r>
        <w:t xml:space="preserve">分</w:t>
      </w:r>
      <w:r>
        <w:rPr>
          <w:rFonts w:hint="eastAsia"/>
        </w:rPr>
        <w:t xml:space="preserve">                                                                                               </w:t>
      </w:r>
      <w:r/>
    </w:p>
    <w:p>
      <w:pPr>
        <w:pStyle w:val="982"/>
        <w:ind w:left="372" w:hanging="2"/>
        <w:spacing w:line="400" w:lineRule="exact"/>
        <w:rPr>
          <w:rFonts w:hint="eastAsia"/>
        </w:rPr>
      </w:pPr>
      <w:r>
        <w:rPr>
          <w:rFonts w:hint="eastAsia"/>
        </w:rPr>
        <w:t xml:space="preserve">方案完整合理、台账清晰可操作性强得8分，方案尚完整 、台账较清晰基本可操作得5分，方案不够完整 、台账模糊操作困难得2分，无不得分</w:t>
      </w:r>
      <w:r>
        <w:t xml:space="preserve">。</w:t>
      </w:r>
      <w:r>
        <w:rPr>
          <w:rFonts w:hint="eastAsia"/>
        </w:rPr>
      </w:r>
      <w:r/>
    </w:p>
    <w:p>
      <w:pPr>
        <w:pStyle w:val="982"/>
        <w:numPr>
          <w:ilvl w:val="0"/>
          <w:numId w:val="61"/>
        </w:numPr>
        <w:spacing w:line="400" w:lineRule="exact"/>
        <w:tabs>
          <w:tab w:val="clear" w:pos="420" w:leader="none"/>
          <w:tab w:val="left" w:pos="426" w:leader="none"/>
          <w:tab w:val="left" w:pos="567" w:leader="none"/>
        </w:tabs>
        <w:rPr>
          <w:rFonts w:hint="eastAsia"/>
        </w:rPr>
      </w:pPr>
      <w:r>
        <w:rPr>
          <w:rFonts w:hint="eastAsia"/>
        </w:rPr>
        <w:t xml:space="preserve">船舶及相关设备保养维护方案                                                         </w:t>
      </w:r>
      <w:r>
        <w:rPr>
          <w:rFonts w:hint="eastAsia"/>
        </w:rPr>
        <w:t xml:space="preserve">8</w:t>
      </w:r>
      <w:r>
        <w:rPr>
          <w:rFonts w:hint="eastAsia"/>
        </w:rPr>
        <w:t xml:space="preserve">分</w:t>
      </w:r>
      <w:r/>
    </w:p>
    <w:p>
      <w:pPr>
        <w:pStyle w:val="982"/>
        <w:ind w:left="420"/>
        <w:spacing w:line="400" w:lineRule="exact"/>
        <w:rPr>
          <w:rFonts w:hint="eastAsia"/>
        </w:rPr>
      </w:pPr>
      <w:r>
        <w:rPr>
          <w:rFonts w:hint="eastAsia"/>
        </w:rPr>
        <w:t xml:space="preserve">方案完整明确、科学有效得</w:t>
      </w:r>
      <w:r>
        <w:rPr>
          <w:rFonts w:hint="eastAsia"/>
        </w:rPr>
        <w:t xml:space="preserve">8</w:t>
      </w:r>
      <w:r>
        <w:rPr>
          <w:rFonts w:hint="eastAsia"/>
        </w:rPr>
        <w:t xml:space="preserve">分，方案较完整 、操作基本可行得</w:t>
      </w:r>
      <w:r>
        <w:rPr>
          <w:rFonts w:hint="eastAsia"/>
        </w:rPr>
        <w:t xml:space="preserve">5</w:t>
      </w:r>
      <w:r>
        <w:rPr>
          <w:rFonts w:hint="eastAsia"/>
        </w:rPr>
        <w:t xml:space="preserve">分，方案不够完整清晰 、操作不合理得</w:t>
      </w:r>
      <w:r>
        <w:rPr>
          <w:rFonts w:hint="eastAsia"/>
        </w:rPr>
        <w:t xml:space="preserve">2</w:t>
      </w:r>
      <w:r>
        <w:rPr>
          <w:rFonts w:hint="eastAsia"/>
        </w:rPr>
        <w:t xml:space="preserve">分，无不得分</w:t>
      </w:r>
      <w:r>
        <w:t xml:space="preserve">。</w:t>
      </w:r>
      <w:r>
        <w:rPr>
          <w:rFonts w:hint="eastAsia"/>
        </w:rPr>
      </w:r>
      <w:r/>
    </w:p>
    <w:p>
      <w:pPr>
        <w:pStyle w:val="982"/>
        <w:numPr>
          <w:ilvl w:val="0"/>
          <w:numId w:val="44"/>
        </w:numPr>
        <w:ind w:left="567" w:hanging="567"/>
        <w:spacing w:line="400" w:lineRule="exact"/>
        <w:tabs>
          <w:tab w:val="left" w:pos="567" w:leader="none"/>
          <w:tab w:val="left" w:pos="697" w:leader="none"/>
        </w:tabs>
        <w:rPr>
          <w:rFonts w:hint="eastAsia"/>
          <w:b/>
        </w:rPr>
      </w:pPr>
      <w:r>
        <w:rPr>
          <w:rFonts w:hint="eastAsia"/>
          <w:b/>
        </w:rPr>
        <w:t xml:space="preserve">投标人</w:t>
      </w:r>
      <w:r>
        <w:rPr>
          <w:rFonts w:hint="eastAsia"/>
          <w:b/>
        </w:rPr>
        <w:t xml:space="preserve">专业程度和综合实力（</w:t>
      </w:r>
      <w:r>
        <w:rPr>
          <w:rFonts w:hint="eastAsia"/>
          <w:b/>
        </w:rPr>
        <w:t xml:space="preserve">24</w:t>
      </w:r>
      <w:r>
        <w:rPr>
          <w:rFonts w:hint="eastAsia"/>
          <w:b/>
        </w:rPr>
        <w:t xml:space="preserve">分）</w:t>
      </w:r>
      <w:r/>
    </w:p>
    <w:p>
      <w:pPr>
        <w:pStyle w:val="982"/>
        <w:numPr>
          <w:ilvl w:val="0"/>
          <w:numId w:val="63"/>
        </w:numPr>
        <w:jc w:val="left"/>
        <w:spacing w:line="400" w:lineRule="exact"/>
        <w:tabs>
          <w:tab w:val="left" w:pos="426" w:leader="none"/>
        </w:tabs>
        <w:rPr>
          <w:rFonts w:cs="宋体"/>
        </w:rPr>
      </w:pPr>
      <w:r>
        <w:rPr>
          <w:rFonts w:hint="eastAsia"/>
        </w:rPr>
        <w:t xml:space="preserve">针对本项的人员配置                                                                    14分</w:t>
      </w:r>
      <w:r>
        <w:rPr>
          <w:rFonts w:cs="宋体"/>
        </w:rPr>
      </w:r>
      <w:r/>
    </w:p>
    <w:p>
      <w:pPr>
        <w:pStyle w:val="982"/>
        <w:numPr>
          <w:ilvl w:val="0"/>
          <w:numId w:val="64"/>
        </w:numPr>
        <w:ind w:left="851" w:hanging="709"/>
        <w:jc w:val="left"/>
        <w:spacing w:line="400" w:lineRule="exact"/>
        <w:rPr>
          <w:bCs/>
        </w:rPr>
      </w:pPr>
      <w:r>
        <w:t xml:space="preserve">项目负责人</w:t>
      </w:r>
      <w:r>
        <w:rPr>
          <w:rFonts w:hint="eastAsia" w:cs="宋体-18030"/>
        </w:rPr>
        <w:t xml:space="preserve">具有交通类专业工程师及以上证书的得3分</w:t>
      </w:r>
      <w:r>
        <w:t xml:space="preserve">，</w:t>
      </w:r>
      <w:r>
        <w:rPr>
          <w:rFonts w:hint="eastAsia" w:cs="宋体-18030"/>
        </w:rPr>
        <w:t xml:space="preserve">提供职称证书、人员社保（或提供聘用合同）</w:t>
      </w:r>
      <w:r>
        <w:rPr>
          <w:rFonts w:hint="eastAsia"/>
        </w:rPr>
        <w:t xml:space="preserve">。 </w:t>
      </w:r>
      <w:r>
        <w:rPr>
          <w:bCs/>
        </w:rPr>
      </w:r>
      <w:r/>
    </w:p>
    <w:p>
      <w:pPr>
        <w:pStyle w:val="982"/>
        <w:numPr>
          <w:ilvl w:val="0"/>
          <w:numId w:val="64"/>
        </w:numPr>
        <w:ind w:left="851" w:hanging="703"/>
        <w:jc w:val="left"/>
        <w:spacing w:line="400" w:lineRule="exact"/>
        <w:rPr>
          <w:rFonts w:hint="eastAsia" w:cs="宋体"/>
        </w:rPr>
      </w:pPr>
      <w:r>
        <w:rPr>
          <w:rFonts w:hint="eastAsia"/>
        </w:rPr>
        <w:t xml:space="preserve">营运管理人员中具有环境专业学位的得</w:t>
      </w:r>
      <w:r>
        <w:rPr>
          <w:rFonts w:hint="eastAsia"/>
        </w:rPr>
        <w:t xml:space="preserve">3</w:t>
      </w:r>
      <w:r>
        <w:rPr>
          <w:rFonts w:hint="eastAsia"/>
        </w:rPr>
        <w:t xml:space="preserve">分。提供学位证书、人员社保（或提供聘用合同）。  </w:t>
      </w:r>
      <w:r>
        <w:rPr>
          <w:rFonts w:hint="eastAsia" w:cs="宋体"/>
        </w:rPr>
      </w:r>
      <w:r/>
    </w:p>
    <w:p>
      <w:pPr>
        <w:pStyle w:val="982"/>
        <w:numPr>
          <w:ilvl w:val="0"/>
          <w:numId w:val="64"/>
        </w:numPr>
        <w:ind w:left="851" w:hanging="703"/>
        <w:jc w:val="left"/>
        <w:spacing w:line="400" w:lineRule="exact"/>
        <w:rPr>
          <w:rFonts w:hint="eastAsia"/>
        </w:rPr>
      </w:pPr>
      <w:r>
        <w:rPr>
          <w:rFonts w:hint="eastAsia"/>
        </w:rPr>
        <w:t xml:space="preserve">除满足“</w:t>
      </w:r>
      <w:r>
        <w:t xml:space="preserve">运行管理相关配置</w:t>
      </w:r>
      <w:r>
        <w:rPr>
          <w:rFonts w:hint="eastAsia"/>
        </w:rPr>
        <w:t xml:space="preserve">”的三名人员外</w:t>
      </w:r>
      <w:r>
        <w:rPr>
          <w:rFonts w:hint="eastAsia"/>
        </w:rPr>
        <w:t xml:space="preserve">(</w:t>
      </w:r>
      <w:r>
        <w:rPr>
          <w:rFonts w:hint="eastAsia"/>
          <w:bCs/>
        </w:rPr>
        <w:t xml:space="preserve">驾驶员、轮机员、操作工</w:t>
      </w:r>
      <w:r>
        <w:rPr>
          <w:rFonts w:hint="eastAsia"/>
          <w:bCs/>
        </w:rPr>
        <w:t xml:space="preserve">)</w:t>
      </w:r>
      <w:r>
        <w:rPr>
          <w:rFonts w:hint="eastAsia"/>
        </w:rPr>
        <w:t xml:space="preserve">，营运人员中</w:t>
      </w:r>
      <w:r/>
    </w:p>
    <w:p>
      <w:pPr>
        <w:pStyle w:val="982"/>
        <w:numPr>
          <w:ilvl w:val="0"/>
          <w:numId w:val="65"/>
        </w:numPr>
        <w:ind w:hanging="556"/>
        <w:jc w:val="left"/>
        <w:spacing w:line="400" w:lineRule="exact"/>
        <w:tabs>
          <w:tab w:val="left" w:pos="993" w:leader="none"/>
        </w:tabs>
        <w:rPr>
          <w:rFonts w:hint="eastAsia" w:cs="宋体-18030"/>
        </w:rPr>
      </w:pPr>
      <w:r>
        <w:rPr>
          <w:rFonts w:hint="eastAsia" w:cs="宋体-18030"/>
        </w:rPr>
        <w:t xml:space="preserve">具有船员簿的，有一份得2分，最高4分；</w:t>
      </w:r>
      <w:r>
        <w:rPr>
          <w:rFonts w:hint="eastAsia"/>
        </w:rPr>
        <w:t xml:space="preserve">  </w:t>
      </w:r>
      <w:r>
        <w:rPr>
          <w:rFonts w:hint="eastAsia" w:cs="宋体-18030"/>
        </w:rPr>
      </w:r>
      <w:r/>
    </w:p>
    <w:p>
      <w:pPr>
        <w:pStyle w:val="982"/>
        <w:numPr>
          <w:ilvl w:val="0"/>
          <w:numId w:val="65"/>
        </w:numPr>
        <w:ind w:hanging="556"/>
        <w:jc w:val="left"/>
        <w:spacing w:line="400" w:lineRule="exact"/>
        <w:tabs>
          <w:tab w:val="left" w:pos="993" w:leader="none"/>
        </w:tabs>
        <w:rPr>
          <w:rFonts w:cs="宋体-18030"/>
        </w:rPr>
      </w:pPr>
      <w:r>
        <w:rPr>
          <w:rFonts w:hint="eastAsia" w:cs="宋体-18030"/>
        </w:rPr>
        <w:t xml:space="preserve">具有内河船舶船员特殊培训合格证的，有1份得2分，最高4分；</w:t>
      </w:r>
      <w:r>
        <w:rPr>
          <w:rFonts w:cs="宋体-18030"/>
        </w:rPr>
      </w:r>
      <w:r/>
    </w:p>
    <w:p>
      <w:pPr>
        <w:pStyle w:val="982"/>
        <w:numPr>
          <w:ilvl w:val="0"/>
          <w:numId w:val="63"/>
        </w:numPr>
        <w:jc w:val="left"/>
        <w:spacing w:line="400" w:lineRule="exact"/>
        <w:tabs>
          <w:tab w:val="left" w:pos="426" w:leader="none"/>
        </w:tabs>
      </w:pPr>
      <w:r>
        <w:t xml:space="preserve">20</w:t>
      </w:r>
      <w:r>
        <w:rPr>
          <w:rFonts w:hint="eastAsia"/>
        </w:rPr>
        <w:t xml:space="preserve">20</w:t>
      </w:r>
      <w:r>
        <w:t xml:space="preserve">以来（以合同签订日为准）承担</w:t>
      </w:r>
      <w:r>
        <w:rPr>
          <w:rFonts w:hint="eastAsia"/>
        </w:rPr>
        <w:t xml:space="preserve">同类</w:t>
      </w:r>
      <w:r>
        <w:rPr>
          <w:rFonts w:hint="eastAsia"/>
        </w:rPr>
        <w:t xml:space="preserve">委托管理运营</w:t>
      </w:r>
      <w:r>
        <w:t xml:space="preserve">项目</w:t>
      </w:r>
      <w:r>
        <w:rPr>
          <w:rFonts w:hint="eastAsia"/>
        </w:rPr>
        <w:t xml:space="preserve">。有一份得5分，最高10分。   </w:t>
      </w:r>
      <w:r>
        <w:rPr>
          <w:rFonts w:hint="eastAsia"/>
        </w:rPr>
        <w:t xml:space="preserve"> </w:t>
      </w:r>
      <w:r>
        <w:rPr>
          <w:rFonts w:hint="eastAsia"/>
        </w:rPr>
        <w:t xml:space="preserve">  10分</w:t>
      </w:r>
      <w:r>
        <w:rPr>
          <w:rFonts w:hint="eastAsia"/>
        </w:rPr>
        <w:t xml:space="preserve">                                                        </w:t>
      </w:r>
      <w:r/>
    </w:p>
    <w:p>
      <w:pPr>
        <w:pStyle w:val="982"/>
        <w:rPr>
          <w:rFonts w:cs="宋体"/>
        </w:rPr>
      </w:pPr>
      <w:r>
        <w:rPr>
          <w:rFonts w:cs="宋体"/>
        </w:rPr>
      </w:r>
      <w:r/>
    </w:p>
    <w:p>
      <w:pPr>
        <w:pStyle w:val="1492"/>
        <w:spacing w:line="400" w:lineRule="exact"/>
        <w:rPr>
          <w:rFonts w:ascii="宋体" w:hAnsi="宋体" w:cs="宋体"/>
          <w:sz w:val="21"/>
          <w:szCs w:val="21"/>
        </w:rPr>
      </w:pPr>
      <w:r>
        <w:rPr>
          <w:rFonts w:ascii="宋体" w:hAnsi="宋体" w:cs="宋体"/>
          <w:sz w:val="21"/>
          <w:szCs w:val="21"/>
        </w:rPr>
      </w:r>
      <w:r/>
    </w:p>
    <w:p>
      <w:pPr>
        <w:pStyle w:val="982"/>
        <w:ind w:firstLine="420"/>
        <w:spacing w:line="400" w:lineRule="exact"/>
      </w:pPr>
      <w:r>
        <w:rPr>
          <w:rFonts w:hint="eastAsia"/>
        </w:rPr>
        <w:t xml:space="preserve">注：针对评分标准中评分的每一条，</w:t>
      </w:r>
      <w:r>
        <w:rPr>
          <w:rFonts w:hint="eastAsia"/>
        </w:rPr>
        <w:t xml:space="preserve">投标人</w:t>
      </w:r>
      <w:r>
        <w:rPr>
          <w:rFonts w:hint="eastAsia"/>
        </w:rPr>
        <w:t xml:space="preserve">在响应文件中均应提供相关资料并做出相应说明供评委评判，不提供相关资料的视为不具备该项得分的条件。</w:t>
      </w:r>
      <w:r/>
    </w:p>
    <w:p>
      <w:pPr>
        <w:pStyle w:val="982"/>
        <w:ind w:left="570" w:firstLine="422"/>
        <w:spacing w:line="400" w:lineRule="exact"/>
        <w:rPr>
          <w:b/>
        </w:rPr>
      </w:pPr>
      <w:r>
        <w:rPr>
          <w:b/>
        </w:rPr>
      </w:r>
      <w:r/>
    </w:p>
    <w:p>
      <w:pPr>
        <w:pStyle w:val="982"/>
        <w:ind w:firstLine="7834"/>
        <w:spacing w:line="400" w:lineRule="exact"/>
        <w:rPr>
          <w:rFonts w:hint="eastAsia"/>
          <w:b/>
        </w:rPr>
      </w:pPr>
      <w:r>
        <w:rPr>
          <w:rFonts w:hint="eastAsia"/>
          <w:b/>
        </w:rPr>
      </w:r>
      <w:r/>
    </w:p>
    <w:p>
      <w:pPr>
        <w:pStyle w:val="982"/>
        <w:ind w:right="-161"/>
        <w:jc w:val="right"/>
        <w:spacing w:line="400" w:lineRule="exact"/>
        <w:rPr>
          <w:rFonts w:hint="eastAsia" w:cs="宋体"/>
        </w:rPr>
      </w:pPr>
      <w:r>
        <w:rPr>
          <w:rFonts w:hint="eastAsia" w:cs="宋体"/>
        </w:rPr>
        <w:t xml:space="preserve">  （全文完）</w:t>
      </w:r>
      <w:r/>
    </w:p>
    <w:sectPr>
      <w:headerReference w:type="default" r:id="rId9"/>
      <w:footerReference w:type="default" r:id="rId10"/>
      <w:footerReference w:type="first" r:id="rId11"/>
      <w:footnotePr/>
      <w:endnotePr/>
      <w:type w:val="nextPage"/>
      <w:pgSz w:w="11906" w:h="16838" w:orient="portrait"/>
      <w:pgMar w:top="851" w:right="907" w:bottom="709" w:left="907" w:header="567" w:footer="23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方正小标宋简体">
    <w:panose1 w:val="020B0503020202020204"/>
  </w:font>
  <w:font w:name="华文新魏">
    <w:panose1 w:val="02010800040101010101"/>
  </w:font>
  <w:font w:name="ˎ̥">
    <w:panose1 w:val="020B0503020202020204"/>
  </w:font>
  <w:font w:name="方正小标宋_GBK">
    <w:panose1 w:val="020B0503020202020204"/>
  </w:font>
  <w:font w:name="HPFutura Light">
    <w:panose1 w:val="020B0503020202020204"/>
  </w:font>
  <w:font w:name="Helvetica">
    <w:panose1 w:val="020B0604020202020204"/>
  </w:font>
  <w:font w:name="CMKAI G+ Futura">
    <w:panose1 w:val="020B0503020202020204"/>
  </w:font>
  <w:font w:name="Symbol">
    <w:panose1 w:val="05050102010706020507"/>
  </w:font>
  <w:font w:name="新宋体">
    <w:panose1 w:val="02010609030101010101"/>
  </w:font>
  <w:font w:name="Wingdings">
    <w:panose1 w:val="05000000000000000000"/>
  </w:font>
  <w:font w:name="方正黑体简体">
    <w:panose1 w:val="020B0503020202020204"/>
  </w:font>
  <w:font w:name="Arial Rounded MT Bold">
    <w:panose1 w:val="020F0704030504030204"/>
  </w:font>
  <w:font w:name="方正大标宋简体">
    <w:panose1 w:val="020B0503020202020204"/>
  </w:font>
  <w:font w:name="Cambria">
    <w:panose1 w:val="02040503050406030204"/>
  </w:font>
  <w:font w:name="方正仿宋_GBK">
    <w:panose1 w:val="020B0503020202020204"/>
  </w:font>
  <w:font w:name="方正黑体_GBK">
    <w:panose1 w:val="020B0503020202020204"/>
  </w:font>
  <w:font w:name="等线 Light">
    <w:panose1 w:val="02010600030101010101"/>
  </w:font>
  <w:font w:name="仿宋">
    <w:panose1 w:val="02010609060101010101"/>
  </w:font>
  <w:font w:name="等线">
    <w:panose1 w:val="02010600030101010101"/>
  </w:font>
  <w:font w:name="Courier New">
    <w:panose1 w:val="02070309020205020404"/>
  </w:font>
  <w:font w:name="文鼎CS中宋">
    <w:panose1 w:val="020B0503020202020204"/>
  </w:font>
  <w:font w:name="Book Antiqua">
    <w:panose1 w:val="02040602050305030304"/>
  </w:font>
  <w:font w:name="方正仿宋简体">
    <w:panose1 w:val="020B0503020202020204"/>
  </w:font>
  <w:font w:name="Tahoma">
    <w:panose1 w:val="020B0604030504040204"/>
  </w:font>
  <w:font w:name="楷体_GB2312">
    <w:panose1 w:val="02010609060101010101"/>
  </w:font>
  <w:font w:name="微软雅黑">
    <w:panose1 w:val="020B0503020204020204"/>
  </w:font>
  <w:font w:name="ヒラギノ角ゴ Pro W3">
    <w:panose1 w:val="020B0503020202020204"/>
  </w:font>
  <w:font w:name="Calibri">
    <w:panose1 w:val="020F0502020204030204"/>
  </w:font>
  <w:font w:name="仿宋_GB2312">
    <w:panose1 w:val="02010609060101010101"/>
  </w:font>
  <w:font w:name="文鼎CS大隶书">
    <w:panose1 w:val="020B0503020202020204"/>
  </w:font>
  <w:font w:name="Verdana">
    <w:panose1 w:val="020B0604030504040204"/>
  </w:font>
  <w:font w:name="幼圆">
    <w:panose1 w:val="02010509060101010101"/>
  </w:font>
  <w:font w:name="黑体">
    <w:panose1 w:val="02010609060101010101"/>
  </w:font>
  <w:font w:name="Arial Unicode MS">
    <w:panose1 w:val="020B0604020202020204"/>
  </w:font>
  <w:font w:name="长城仿宋">
    <w:panose1 w:val="020B0503020202020204"/>
  </w:font>
  <w:font w:name="Arial">
    <w:panose1 w:val="020B0604020202020204"/>
  </w:font>
  <w:font w:name="宋体">
    <w:panose1 w:val="02010600030101010101"/>
  </w:font>
  <w:font w:name="Arial Narrow">
    <w:panose1 w:val="020B0606020202030204"/>
  </w:font>
  <w:font w:name="Times New Roman">
    <w:panose1 w:val="02020603050405020304"/>
  </w:font>
  <w:font w:name="文鼎CS细等线">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both"/>
    </w:pPr>
    <w:r/>
    <w:r/>
  </w:p>
  <w:p>
    <w:pPr>
      <w:pStyle w:val="982"/>
      <w:rPr>
        <w:sz w:val="15"/>
        <w:szCs w:val="15"/>
      </w:rPr>
      <w:framePr w:wrap="around" w:vAnchor="text" w:hAnchor="margin" w:xAlign="center" w:y="5"/>
    </w:pPr>
    <w:r>
      <w:rPr>
        <w:sz w:val="15"/>
        <w:szCs w:val="15"/>
      </w:rPr>
      <w:fldChar w:fldCharType="begin"/>
    </w:r>
    <w:r>
      <w:rPr>
        <w:rStyle w:val="1109"/>
        <w:sz w:val="15"/>
        <w:szCs w:val="15"/>
      </w:rPr>
      <w:instrText xml:space="preserve"> PAGE  </w:instrText>
    </w:r>
    <w:r>
      <w:rPr>
        <w:sz w:val="15"/>
        <w:szCs w:val="15"/>
      </w:rPr>
      <w:fldChar w:fldCharType="separate"/>
    </w:r>
    <w:r>
      <w:rPr>
        <w:rStyle w:val="1109"/>
        <w:sz w:val="15"/>
        <w:szCs w:val="15"/>
      </w:rPr>
      <w:t xml:space="preserve">- 34 -</w:t>
    </w:r>
    <w:r>
      <w:rPr>
        <w:sz w:val="15"/>
        <w:szCs w:val="15"/>
      </w:rPr>
      <w:fldChar w:fldCharType="end"/>
    </w:r>
    <w:r>
      <w:rPr>
        <w:sz w:val="15"/>
        <w:szCs w:val="15"/>
      </w:rPr>
    </w:r>
    <w:r/>
  </w:p>
  <w:p>
    <w:pPr>
      <w:pStyle w:val="9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rPr>
        <w:rFonts w:hint="eastAsia"/>
      </w:rPr>
    </w:pPr>
    <w:r>
      <w:rPr>
        <w:rFonts w:hint="eastAsia"/>
      </w:rPr>
    </w:r>
    <w:r/>
  </w:p>
  <w:p>
    <w:pPr>
      <w:pStyle w:val="10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rPr>
        <w:rFonts w:hint="eastAsia" w:ascii="宋体" w:hAnsi="宋体"/>
      </w:rPr>
    </w:pPr>
    <w:r>
      <w:rPr>
        <w:rFonts w:hint="eastAsia" w:ascii="宋体" w:hAnsi="宋体"/>
      </w:rPr>
      <w:t xml:space="preserve">苏州市原鑫招投标咨询服务有限公司                                                 </w:t>
    </w:r>
    <w:r>
      <w:rPr>
        <w:rFonts w:ascii="宋体" w:hAnsi="宋体"/>
      </w:rPr>
      <w:t xml:space="preserve">JSZC-320500-SZYX-G2024-0017</w:t>
    </w:r>
    <w:r>
      <w:rPr>
        <w:rFonts w:hint="eastAsia" w:ascii="宋体" w:hAnsi="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82"/>
        <w:ind w:left="567" w:hanging="567"/>
        <w:tabs>
          <w:tab w:val="num"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82"/>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74"/>
      <w:isLgl w:val="false"/>
      <w:suff w:val="tab"/>
      <w:lvlText w:val="%1."/>
      <w:lvlJc w:val="left"/>
      <w:pPr>
        <w:pStyle w:val="982"/>
        <w:ind w:left="2270" w:hanging="360"/>
        <w:tabs>
          <w:tab w:val="num" w:pos="227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51"/>
      <w:isLgl w:val="false"/>
      <w:suff w:val="tab"/>
      <w:lvlText w:val="%1."/>
      <w:lvlJc w:val="left"/>
      <w:pPr>
        <w:pStyle w:val="982"/>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09"/>
      <w:isLgl w:val="false"/>
      <w:suff w:val="tab"/>
      <w:lvlText w:val="%1."/>
      <w:lvlJc w:val="left"/>
      <w:pPr>
        <w:pStyle w:val="982"/>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62"/>
      <w:isLgl w:val="false"/>
      <w:suff w:val="tab"/>
      <w:lvlText w:val="%1)"/>
      <w:lvlJc w:val="left"/>
      <w:pPr>
        <w:pStyle w:val="982"/>
        <w:ind w:left="420" w:hanging="420"/>
      </w:pPr>
    </w:lvl>
    <w:lvl w:ilvl="1">
      <w:start w:val="1"/>
      <w:numFmt w:val="decimal"/>
      <w:isLgl w:val="false"/>
      <w:suff w:val="tab"/>
      <w:lvlText w:val="%2)"/>
      <w:lvlJc w:val="left"/>
      <w:pPr>
        <w:pStyle w:val="982"/>
        <w:ind w:left="840" w:hanging="420"/>
      </w:pPr>
    </w:lvl>
    <w:lvl w:ilvl="2">
      <w:start w:val="1"/>
      <w:numFmt w:val="lowerRoman"/>
      <w:isLgl w:val="false"/>
      <w:suff w:val="tab"/>
      <w:lvlText w:val="%3."/>
      <w:lvlJc w:val="right"/>
      <w:pPr>
        <w:pStyle w:val="982"/>
        <w:ind w:left="1260" w:hanging="420"/>
      </w:pPr>
    </w:lvl>
    <w:lvl w:ilvl="3">
      <w:start w:val="1"/>
      <w:numFmt w:val="decimal"/>
      <w:isLgl w:val="false"/>
      <w:suff w:val="tab"/>
      <w:lvlText w:val="%4."/>
      <w:lvlJc w:val="left"/>
      <w:pPr>
        <w:pStyle w:val="982"/>
        <w:ind w:left="1680" w:hanging="420"/>
      </w:pPr>
    </w:lvl>
    <w:lvl w:ilvl="4">
      <w:start w:val="1"/>
      <w:numFmt w:val="lowerLetter"/>
      <w:isLgl w:val="false"/>
      <w:suff w:val="tab"/>
      <w:lvlText w:val="%5)"/>
      <w:lvlJc w:val="left"/>
      <w:pPr>
        <w:pStyle w:val="982"/>
        <w:ind w:left="2100" w:hanging="420"/>
      </w:pPr>
    </w:lvl>
    <w:lvl w:ilvl="5">
      <w:start w:val="1"/>
      <w:numFmt w:val="lowerRoman"/>
      <w:isLgl w:val="false"/>
      <w:suff w:val="tab"/>
      <w:lvlText w:val="%6."/>
      <w:lvlJc w:val="right"/>
      <w:pPr>
        <w:pStyle w:val="982"/>
        <w:ind w:left="2520" w:hanging="420"/>
      </w:pPr>
    </w:lvl>
    <w:lvl w:ilvl="6">
      <w:start w:val="1"/>
      <w:numFmt w:val="decimal"/>
      <w:isLgl w:val="false"/>
      <w:suff w:val="tab"/>
      <w:lvlText w:val="%7."/>
      <w:lvlJc w:val="left"/>
      <w:pPr>
        <w:pStyle w:val="982"/>
        <w:ind w:left="2940" w:hanging="420"/>
      </w:pPr>
    </w:lvl>
    <w:lvl w:ilvl="7">
      <w:start w:val="1"/>
      <w:numFmt w:val="lowerLetter"/>
      <w:isLgl w:val="false"/>
      <w:suff w:val="tab"/>
      <w:lvlText w:val="%8)"/>
      <w:lvlJc w:val="left"/>
      <w:pPr>
        <w:pStyle w:val="982"/>
        <w:ind w:left="3360" w:hanging="420"/>
      </w:pPr>
    </w:lvl>
    <w:lvl w:ilvl="8">
      <w:start w:val="1"/>
      <w:numFmt w:val="lowerRoman"/>
      <w:isLgl w:val="false"/>
      <w:suff w:val="tab"/>
      <w:lvlText w:val="%9."/>
      <w:lvlJc w:val="right"/>
      <w:pPr>
        <w:pStyle w:val="982"/>
        <w:ind w:left="3780" w:hanging="420"/>
      </w:pPr>
    </w:lvl>
  </w:abstractNum>
  <w:abstractNum w:abstractNumId="7">
    <w:multiLevelType w:val="hybridMultilevel"/>
    <w:lvl w:ilvl="0">
      <w:start w:val="1"/>
      <w:numFmt w:val="decimal"/>
      <w:pStyle w:val="1039"/>
      <w:isLgl w:val="false"/>
      <w:suff w:val="tab"/>
      <w:lvlText w:val="%1)"/>
      <w:lvlJc w:val="left"/>
      <w:pPr>
        <w:pStyle w:val="982"/>
        <w:ind w:left="420" w:hanging="420"/>
      </w:pPr>
    </w:lvl>
    <w:lvl w:ilvl="1">
      <w:start w:val="1"/>
      <w:numFmt w:val="decimal"/>
      <w:isLgl w:val="false"/>
      <w:suff w:val="tab"/>
      <w:lvlText w:val="%2)"/>
      <w:lvlJc w:val="left"/>
      <w:pPr>
        <w:pStyle w:val="982"/>
        <w:ind w:left="840" w:hanging="420"/>
      </w:pPr>
    </w:lvl>
    <w:lvl w:ilvl="2">
      <w:start w:val="1"/>
      <w:numFmt w:val="lowerRoman"/>
      <w:isLgl w:val="false"/>
      <w:suff w:val="tab"/>
      <w:lvlText w:val="%3."/>
      <w:lvlJc w:val="right"/>
      <w:pPr>
        <w:pStyle w:val="982"/>
        <w:ind w:left="1260" w:hanging="420"/>
      </w:pPr>
    </w:lvl>
    <w:lvl w:ilvl="3">
      <w:start w:val="1"/>
      <w:numFmt w:val="decimal"/>
      <w:isLgl w:val="false"/>
      <w:suff w:val="tab"/>
      <w:lvlText w:val="%4."/>
      <w:lvlJc w:val="left"/>
      <w:pPr>
        <w:pStyle w:val="982"/>
        <w:ind w:left="1680" w:hanging="420"/>
      </w:pPr>
    </w:lvl>
    <w:lvl w:ilvl="4">
      <w:start w:val="1"/>
      <w:numFmt w:val="lowerLetter"/>
      <w:isLgl w:val="false"/>
      <w:suff w:val="tab"/>
      <w:lvlText w:val="%5)"/>
      <w:lvlJc w:val="left"/>
      <w:pPr>
        <w:pStyle w:val="982"/>
        <w:ind w:left="2100" w:hanging="420"/>
      </w:pPr>
    </w:lvl>
    <w:lvl w:ilvl="5">
      <w:start w:val="1"/>
      <w:numFmt w:val="lowerRoman"/>
      <w:isLgl w:val="false"/>
      <w:suff w:val="tab"/>
      <w:lvlText w:val="%6."/>
      <w:lvlJc w:val="right"/>
      <w:pPr>
        <w:pStyle w:val="982"/>
        <w:ind w:left="2520" w:hanging="420"/>
      </w:pPr>
    </w:lvl>
    <w:lvl w:ilvl="6">
      <w:start w:val="1"/>
      <w:numFmt w:val="decimal"/>
      <w:isLgl w:val="false"/>
      <w:suff w:val="tab"/>
      <w:lvlText w:val="%7."/>
      <w:lvlJc w:val="left"/>
      <w:pPr>
        <w:pStyle w:val="982"/>
        <w:ind w:left="2940" w:hanging="420"/>
      </w:pPr>
    </w:lvl>
    <w:lvl w:ilvl="7">
      <w:start w:val="1"/>
      <w:numFmt w:val="lowerLetter"/>
      <w:isLgl w:val="false"/>
      <w:suff w:val="tab"/>
      <w:lvlText w:val="%8)"/>
      <w:lvlJc w:val="left"/>
      <w:pPr>
        <w:pStyle w:val="982"/>
        <w:ind w:left="3360" w:hanging="420"/>
      </w:pPr>
    </w:lvl>
    <w:lvl w:ilvl="8">
      <w:start w:val="1"/>
      <w:numFmt w:val="lowerRoman"/>
      <w:isLgl w:val="false"/>
      <w:suff w:val="tab"/>
      <w:lvlText w:val="%9."/>
      <w:lvlJc w:val="right"/>
      <w:pPr>
        <w:pStyle w:val="982"/>
        <w:ind w:left="3780" w:hanging="420"/>
      </w:pPr>
    </w:lvl>
  </w:abstractNum>
  <w:abstractNum w:abstractNumId="8">
    <w:multiLevelType w:val="hybridMultilevel"/>
    <w:lvl w:ilvl="0">
      <w:start w:val="1"/>
      <w:numFmt w:val="decimal"/>
      <w:pStyle w:val="1605"/>
      <w:isLgl w:val="false"/>
      <w:suff w:val="tab"/>
      <w:lvlText w:val="%1)"/>
      <w:lvlJc w:val="left"/>
      <w:pPr>
        <w:pStyle w:val="982"/>
        <w:ind w:left="900" w:hanging="420"/>
      </w:pPr>
    </w:lvl>
    <w:lvl w:ilvl="1">
      <w:start w:val="1"/>
      <w:numFmt w:val="lowerLetter"/>
      <w:isLgl w:val="false"/>
      <w:suff w:val="tab"/>
      <w:lvlText w:val="%2)"/>
      <w:lvlJc w:val="left"/>
      <w:pPr>
        <w:pStyle w:val="982"/>
        <w:ind w:left="1320" w:hanging="420"/>
      </w:pPr>
    </w:lvl>
    <w:lvl w:ilvl="2">
      <w:start w:val="1"/>
      <w:numFmt w:val="lowerRoman"/>
      <w:isLgl w:val="false"/>
      <w:suff w:val="tab"/>
      <w:lvlText w:val="%3."/>
      <w:lvlJc w:val="right"/>
      <w:pPr>
        <w:pStyle w:val="982"/>
        <w:ind w:left="1740" w:hanging="420"/>
      </w:pPr>
    </w:lvl>
    <w:lvl w:ilvl="3">
      <w:start w:val="1"/>
      <w:numFmt w:val="decimal"/>
      <w:isLgl w:val="false"/>
      <w:suff w:val="tab"/>
      <w:lvlText w:val="%4."/>
      <w:lvlJc w:val="left"/>
      <w:pPr>
        <w:pStyle w:val="982"/>
        <w:ind w:left="2160" w:hanging="420"/>
      </w:pPr>
    </w:lvl>
    <w:lvl w:ilvl="4">
      <w:start w:val="1"/>
      <w:numFmt w:val="lowerLetter"/>
      <w:isLgl w:val="false"/>
      <w:suff w:val="tab"/>
      <w:lvlText w:val="%5)"/>
      <w:lvlJc w:val="left"/>
      <w:pPr>
        <w:pStyle w:val="982"/>
        <w:ind w:left="2580" w:hanging="420"/>
      </w:pPr>
    </w:lvl>
    <w:lvl w:ilvl="5">
      <w:start w:val="1"/>
      <w:numFmt w:val="lowerRoman"/>
      <w:isLgl w:val="false"/>
      <w:suff w:val="tab"/>
      <w:lvlText w:val="%6."/>
      <w:lvlJc w:val="right"/>
      <w:pPr>
        <w:pStyle w:val="982"/>
        <w:ind w:left="3000" w:hanging="420"/>
      </w:pPr>
    </w:lvl>
    <w:lvl w:ilvl="6">
      <w:start w:val="1"/>
      <w:numFmt w:val="decimal"/>
      <w:isLgl w:val="false"/>
      <w:suff w:val="tab"/>
      <w:lvlText w:val="%7."/>
      <w:lvlJc w:val="left"/>
      <w:pPr>
        <w:pStyle w:val="982"/>
        <w:ind w:left="3420" w:hanging="420"/>
      </w:pPr>
    </w:lvl>
    <w:lvl w:ilvl="7">
      <w:start w:val="1"/>
      <w:numFmt w:val="lowerLetter"/>
      <w:isLgl w:val="false"/>
      <w:suff w:val="tab"/>
      <w:lvlText w:val="%8)"/>
      <w:lvlJc w:val="left"/>
      <w:pPr>
        <w:pStyle w:val="982"/>
        <w:ind w:left="3840" w:hanging="420"/>
      </w:pPr>
    </w:lvl>
    <w:lvl w:ilvl="8">
      <w:start w:val="1"/>
      <w:numFmt w:val="lowerRoman"/>
      <w:isLgl w:val="false"/>
      <w:suff w:val="tab"/>
      <w:lvlText w:val="%9."/>
      <w:lvlJc w:val="right"/>
      <w:pPr>
        <w:pStyle w:val="982"/>
        <w:ind w:left="4260" w:hanging="420"/>
      </w:pPr>
    </w:lvl>
  </w:abstractNum>
  <w:abstractNum w:abstractNumId="9">
    <w:multiLevelType w:val="hybridMultilevel"/>
    <w:lvl w:ilvl="0">
      <w:start w:val="1"/>
      <w:numFmt w:val="japaneseCounting"/>
      <w:isLgl w:val="false"/>
      <w:suff w:val="tab"/>
      <w:lvlText w:val="%1、"/>
      <w:lvlJc w:val="left"/>
      <w:pPr>
        <w:pStyle w:val="982"/>
        <w:ind w:left="600" w:hanging="420"/>
        <w:tabs>
          <w:tab w:val="num" w:pos="600" w:leader="none"/>
        </w:tabs>
      </w:pPr>
      <w:rPr>
        <w:rFonts w:hint="eastAsia"/>
      </w:rPr>
    </w:lvl>
    <w:lvl w:ilvl="1">
      <w:start w:val="1"/>
      <w:numFmt w:val="decimal"/>
      <w:isLgl w:val="false"/>
      <w:suff w:val="tab"/>
      <w:lvlText w:val="%2．"/>
      <w:lvlJc w:val="left"/>
      <w:pPr>
        <w:pStyle w:val="982"/>
        <w:ind w:left="780" w:hanging="360"/>
        <w:tabs>
          <w:tab w:val="num" w:pos="780" w:leader="none"/>
        </w:tabs>
      </w:pPr>
      <w:rPr>
        <w:rFonts w:hint="eastAsia"/>
      </w:rPr>
    </w:lvl>
    <w:lvl w:ilvl="2">
      <w:start w:val="1"/>
      <w:numFmt w:val="lowerRoman"/>
      <w:isLgl w:val="false"/>
      <w:suff w:val="tab"/>
      <w:lvlText w:val="%3."/>
      <w:lvlJc w:val="right"/>
      <w:pPr>
        <w:pStyle w:val="982"/>
        <w:ind w:left="1260" w:hanging="420"/>
        <w:tabs>
          <w:tab w:val="num" w:pos="1260" w:leader="none"/>
        </w:tabs>
      </w:pPr>
    </w:lvl>
    <w:lvl w:ilvl="3">
      <w:start w:val="1"/>
      <w:numFmt w:val="decimal"/>
      <w:isLgl w:val="false"/>
      <w:suff w:val="tab"/>
      <w:lvlText w:val="%4."/>
      <w:lvlJc w:val="left"/>
      <w:pPr>
        <w:pStyle w:val="982"/>
        <w:ind w:left="1680" w:hanging="420"/>
        <w:tabs>
          <w:tab w:val="num" w:pos="1680" w:leader="none"/>
        </w:tabs>
      </w:pPr>
    </w:lvl>
    <w:lvl w:ilvl="4">
      <w:start w:val="1"/>
      <w:numFmt w:val="lowerLetter"/>
      <w:isLgl w:val="false"/>
      <w:suff w:val="tab"/>
      <w:lvlText w:val="%5)"/>
      <w:lvlJc w:val="left"/>
      <w:pPr>
        <w:pStyle w:val="982"/>
        <w:ind w:left="2100" w:hanging="420"/>
        <w:tabs>
          <w:tab w:val="num" w:pos="2100" w:leader="none"/>
        </w:tabs>
      </w:pPr>
    </w:lvl>
    <w:lvl w:ilvl="5">
      <w:start w:val="1"/>
      <w:numFmt w:val="lowerRoman"/>
      <w:isLgl w:val="false"/>
      <w:suff w:val="tab"/>
      <w:lvlText w:val="%6."/>
      <w:lvlJc w:val="right"/>
      <w:pPr>
        <w:pStyle w:val="982"/>
        <w:ind w:left="2520" w:hanging="420"/>
        <w:tabs>
          <w:tab w:val="num" w:pos="2520" w:leader="none"/>
        </w:tabs>
      </w:pPr>
    </w:lvl>
    <w:lvl w:ilvl="6">
      <w:start w:val="1"/>
      <w:numFmt w:val="decimal"/>
      <w:isLgl w:val="false"/>
      <w:suff w:val="tab"/>
      <w:lvlText w:val="%7."/>
      <w:lvlJc w:val="left"/>
      <w:pPr>
        <w:pStyle w:val="982"/>
        <w:ind w:left="2940" w:hanging="420"/>
        <w:tabs>
          <w:tab w:val="num" w:pos="2940" w:leader="none"/>
        </w:tabs>
      </w:pPr>
    </w:lvl>
    <w:lvl w:ilvl="7">
      <w:start w:val="1"/>
      <w:numFmt w:val="lowerLetter"/>
      <w:isLgl w:val="false"/>
      <w:suff w:val="tab"/>
      <w:lvlText w:val="%8)"/>
      <w:lvlJc w:val="left"/>
      <w:pPr>
        <w:pStyle w:val="982"/>
        <w:ind w:left="3360" w:hanging="420"/>
        <w:tabs>
          <w:tab w:val="num" w:pos="3360" w:leader="none"/>
        </w:tabs>
      </w:pPr>
    </w:lvl>
    <w:lvl w:ilvl="8">
      <w:start w:val="1"/>
      <w:numFmt w:val="lowerRoman"/>
      <w:isLgl w:val="false"/>
      <w:suff w:val="tab"/>
      <w:lvlText w:val="%9."/>
      <w:lvlJc w:val="right"/>
      <w:pPr>
        <w:pStyle w:val="982"/>
        <w:ind w:left="3780" w:hanging="420"/>
        <w:tabs>
          <w:tab w:val="num" w:pos="3780" w:leader="none"/>
        </w:tabs>
      </w:pPr>
    </w:lvl>
  </w:abstractNum>
  <w:abstractNum w:abstractNumId="10">
    <w:multiLevelType w:val="hybridMultilevel"/>
    <w:lvl w:ilvl="0">
      <w:start w:val="1"/>
      <w:numFmt w:val="decimal"/>
      <w:pStyle w:val="1564"/>
      <w:isLgl w:val="false"/>
      <w:suff w:val="tab"/>
      <w:lvlText w:val="%1."/>
      <w:lvlJc w:val="left"/>
      <w:pPr>
        <w:pStyle w:val="982"/>
        <w:ind w:left="425" w:hanging="425"/>
        <w:tabs>
          <w:tab w:val="num" w:pos="425" w:leader="none"/>
        </w:tabs>
      </w:pPr>
    </w:lvl>
    <w:lvl w:ilvl="1">
      <w:start w:val="1"/>
      <w:numFmt w:val="decimal"/>
      <w:isLgl w:val="false"/>
      <w:suff w:val="tab"/>
      <w:lvlText w:val="%1.%2."/>
      <w:lvlJc w:val="left"/>
      <w:pPr>
        <w:pStyle w:val="982"/>
        <w:ind w:left="567" w:hanging="567"/>
        <w:tabs>
          <w:tab w:val="num" w:pos="567" w:leader="none"/>
        </w:tabs>
      </w:pPr>
    </w:lvl>
    <w:lvl w:ilvl="2">
      <w:start w:val="1"/>
      <w:numFmt w:val="decimal"/>
      <w:isLgl w:val="false"/>
      <w:suff w:val="tab"/>
      <w:lvlText w:val="%1.%2.%3."/>
      <w:lvlJc w:val="left"/>
      <w:pPr>
        <w:pStyle w:val="982"/>
        <w:ind w:left="709" w:hanging="709"/>
        <w:tabs>
          <w:tab w:val="num" w:pos="709" w:leader="none"/>
        </w:tabs>
      </w:pPr>
    </w:lvl>
    <w:lvl w:ilvl="3">
      <w:start w:val="1"/>
      <w:numFmt w:val="decimal"/>
      <w:isLgl w:val="false"/>
      <w:suff w:val="tab"/>
      <w:lvlText w:val="%1.%2.%3.%4."/>
      <w:lvlJc w:val="left"/>
      <w:pPr>
        <w:pStyle w:val="982"/>
        <w:ind w:left="851" w:hanging="851"/>
        <w:tabs>
          <w:tab w:val="num" w:pos="851" w:leader="none"/>
        </w:tabs>
      </w:pPr>
    </w:lvl>
    <w:lvl w:ilvl="4">
      <w:start w:val="1"/>
      <w:numFmt w:val="decimal"/>
      <w:isLgl w:val="false"/>
      <w:suff w:val="tab"/>
      <w:lvlText w:val="%1.%2.%3.%4.%5."/>
      <w:lvlJc w:val="left"/>
      <w:pPr>
        <w:pStyle w:val="982"/>
        <w:ind w:left="992" w:hanging="992"/>
        <w:tabs>
          <w:tab w:val="num" w:pos="992" w:leader="none"/>
        </w:tabs>
      </w:pPr>
    </w:lvl>
    <w:lvl w:ilvl="5">
      <w:start w:val="1"/>
      <w:numFmt w:val="decimal"/>
      <w:isLgl w:val="false"/>
      <w:suff w:val="tab"/>
      <w:lvlText w:val="%1.%2.%3.%4.%5.%6."/>
      <w:lvlJc w:val="left"/>
      <w:pPr>
        <w:pStyle w:val="982"/>
        <w:ind w:left="1134" w:hanging="1134"/>
        <w:tabs>
          <w:tab w:val="num" w:pos="1134" w:leader="none"/>
        </w:tabs>
      </w:pPr>
    </w:lvl>
    <w:lvl w:ilvl="6">
      <w:start w:val="1"/>
      <w:numFmt w:val="decimal"/>
      <w:isLgl w:val="false"/>
      <w:suff w:val="tab"/>
      <w:lvlText w:val="%1.%2.%3.%4.%5.%6.%7."/>
      <w:lvlJc w:val="left"/>
      <w:pPr>
        <w:pStyle w:val="982"/>
        <w:ind w:left="1276" w:hanging="1276"/>
        <w:tabs>
          <w:tab w:val="num" w:pos="1276" w:leader="none"/>
        </w:tabs>
      </w:pPr>
    </w:lvl>
    <w:lvl w:ilvl="7">
      <w:start w:val="1"/>
      <w:numFmt w:val="decimal"/>
      <w:isLgl w:val="false"/>
      <w:suff w:val="tab"/>
      <w:lvlText w:val="%1.%2.%3.%4.%5.%6.%7.%8."/>
      <w:lvlJc w:val="left"/>
      <w:pPr>
        <w:pStyle w:val="982"/>
        <w:ind w:left="1418" w:hanging="1418"/>
        <w:tabs>
          <w:tab w:val="num" w:pos="1418" w:leader="none"/>
        </w:tabs>
      </w:pPr>
    </w:lvl>
    <w:lvl w:ilvl="8">
      <w:start w:val="1"/>
      <w:numFmt w:val="decimal"/>
      <w:isLgl w:val="false"/>
      <w:suff w:val="tab"/>
      <w:lvlText w:val="%1.%2.%3.%4.%5.%6.%7.%8.%9."/>
      <w:lvlJc w:val="left"/>
      <w:pPr>
        <w:pStyle w:val="982"/>
        <w:ind w:left="1559" w:hanging="1559"/>
        <w:tabs>
          <w:tab w:val="num" w:pos="1559" w:leader="none"/>
        </w:tabs>
      </w:pPr>
    </w:lvl>
  </w:abstractNum>
  <w:abstractNum w:abstractNumId="11">
    <w:multiLevelType w:val="hybridMultilevel"/>
    <w:lvl w:ilvl="0">
      <w:start w:val="1"/>
      <w:numFmt w:val="upperLetter"/>
      <w:pStyle w:val="1434"/>
      <w:isLgl w:val="false"/>
      <w:suff w:val="tab"/>
      <w:lvlText w:val="附录%1."/>
      <w:lvlJc w:val="left"/>
      <w:pPr>
        <w:pStyle w:val="98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982"/>
        <w:ind w:left="986" w:hanging="420"/>
      </w:pPr>
    </w:lvl>
    <w:lvl w:ilvl="1">
      <w:start w:val="1"/>
      <w:numFmt w:val="lowerLetter"/>
      <w:isLgl w:val="false"/>
      <w:suff w:val="tab"/>
      <w:lvlText w:val="%2)"/>
      <w:lvlJc w:val="left"/>
      <w:pPr>
        <w:pStyle w:val="982"/>
        <w:ind w:left="1406" w:hanging="420"/>
      </w:pPr>
    </w:lvl>
    <w:lvl w:ilvl="2">
      <w:start w:val="1"/>
      <w:numFmt w:val="lowerRoman"/>
      <w:isLgl w:val="false"/>
      <w:suff w:val="tab"/>
      <w:lvlText w:val="%3."/>
      <w:lvlJc w:val="right"/>
      <w:pPr>
        <w:pStyle w:val="982"/>
        <w:ind w:left="1826" w:hanging="420"/>
      </w:pPr>
    </w:lvl>
    <w:lvl w:ilvl="3">
      <w:start w:val="1"/>
      <w:numFmt w:val="decimal"/>
      <w:isLgl w:val="false"/>
      <w:suff w:val="tab"/>
      <w:lvlText w:val="%4."/>
      <w:lvlJc w:val="left"/>
      <w:pPr>
        <w:pStyle w:val="982"/>
        <w:ind w:left="2246" w:hanging="420"/>
      </w:pPr>
    </w:lvl>
    <w:lvl w:ilvl="4">
      <w:start w:val="1"/>
      <w:numFmt w:val="lowerLetter"/>
      <w:isLgl w:val="false"/>
      <w:suff w:val="tab"/>
      <w:lvlText w:val="%5)"/>
      <w:lvlJc w:val="left"/>
      <w:pPr>
        <w:pStyle w:val="982"/>
        <w:ind w:left="2666" w:hanging="420"/>
      </w:pPr>
    </w:lvl>
    <w:lvl w:ilvl="5">
      <w:start w:val="1"/>
      <w:numFmt w:val="lowerRoman"/>
      <w:isLgl w:val="false"/>
      <w:suff w:val="tab"/>
      <w:lvlText w:val="%6."/>
      <w:lvlJc w:val="right"/>
      <w:pPr>
        <w:pStyle w:val="982"/>
        <w:ind w:left="3086" w:hanging="420"/>
      </w:pPr>
    </w:lvl>
    <w:lvl w:ilvl="6">
      <w:start w:val="1"/>
      <w:numFmt w:val="decimal"/>
      <w:isLgl w:val="false"/>
      <w:suff w:val="tab"/>
      <w:lvlText w:val="%7."/>
      <w:lvlJc w:val="left"/>
      <w:pPr>
        <w:pStyle w:val="982"/>
        <w:ind w:left="3506" w:hanging="420"/>
      </w:pPr>
    </w:lvl>
    <w:lvl w:ilvl="7">
      <w:start w:val="1"/>
      <w:numFmt w:val="lowerLetter"/>
      <w:isLgl w:val="false"/>
      <w:suff w:val="tab"/>
      <w:lvlText w:val="%8)"/>
      <w:lvlJc w:val="left"/>
      <w:pPr>
        <w:pStyle w:val="982"/>
        <w:ind w:left="3926" w:hanging="420"/>
      </w:pPr>
    </w:lvl>
    <w:lvl w:ilvl="8">
      <w:start w:val="1"/>
      <w:numFmt w:val="lowerRoman"/>
      <w:isLgl w:val="false"/>
      <w:suff w:val="tab"/>
      <w:lvlText w:val="%9."/>
      <w:lvlJc w:val="right"/>
      <w:pPr>
        <w:pStyle w:val="982"/>
        <w:ind w:left="4346" w:hanging="420"/>
      </w:pPr>
    </w:lvl>
  </w:abstractNum>
  <w:abstractNum w:abstractNumId="13">
    <w:multiLevelType w:val="hybridMultilevel"/>
    <w:lvl w:ilvl="0">
      <w:start w:val="1"/>
      <w:numFmt w:val="decimal"/>
      <w:isLgl w:val="false"/>
      <w:suff w:val="tab"/>
      <w:lvlText w:val="%1."/>
      <w:lvlJc w:val="left"/>
      <w:pPr>
        <w:pStyle w:val="982"/>
        <w:ind w:left="420" w:hanging="420"/>
      </w:pPr>
      <w:rPr>
        <w:rFonts w:hint="eastAsia" w:ascii="宋体" w:hAnsi="宋体" w:eastAsia="宋体"/>
        <w:sz w:val="21"/>
      </w:rPr>
    </w:lvl>
    <w:lvl w:ilvl="1">
      <w:start w:val="1"/>
      <w:numFmt w:val="lowerLetter"/>
      <w:isLgl w:val="false"/>
      <w:suff w:val="tab"/>
      <w:lvlText w:val="%2)"/>
      <w:lvlJc w:val="left"/>
      <w:pPr>
        <w:pStyle w:val="982"/>
        <w:ind w:left="840" w:hanging="420"/>
      </w:pPr>
    </w:lvl>
    <w:lvl w:ilvl="2">
      <w:start w:val="1"/>
      <w:numFmt w:val="lowerRoman"/>
      <w:isLgl w:val="false"/>
      <w:suff w:val="tab"/>
      <w:lvlText w:val="%3."/>
      <w:lvlJc w:val="right"/>
      <w:pPr>
        <w:pStyle w:val="982"/>
        <w:ind w:left="1260" w:hanging="420"/>
      </w:pPr>
    </w:lvl>
    <w:lvl w:ilvl="3">
      <w:start w:val="1"/>
      <w:numFmt w:val="decimal"/>
      <w:isLgl w:val="false"/>
      <w:suff w:val="tab"/>
      <w:lvlText w:val="%4."/>
      <w:lvlJc w:val="left"/>
      <w:pPr>
        <w:pStyle w:val="982"/>
        <w:ind w:left="1680" w:hanging="420"/>
      </w:pPr>
    </w:lvl>
    <w:lvl w:ilvl="4">
      <w:start w:val="1"/>
      <w:numFmt w:val="lowerLetter"/>
      <w:isLgl w:val="false"/>
      <w:suff w:val="tab"/>
      <w:lvlText w:val="%5)"/>
      <w:lvlJc w:val="left"/>
      <w:pPr>
        <w:pStyle w:val="982"/>
        <w:ind w:left="2100" w:hanging="420"/>
      </w:pPr>
    </w:lvl>
    <w:lvl w:ilvl="5">
      <w:start w:val="1"/>
      <w:numFmt w:val="lowerRoman"/>
      <w:isLgl w:val="false"/>
      <w:suff w:val="tab"/>
      <w:lvlText w:val="%6."/>
      <w:lvlJc w:val="right"/>
      <w:pPr>
        <w:pStyle w:val="982"/>
        <w:ind w:left="2520" w:hanging="420"/>
      </w:pPr>
    </w:lvl>
    <w:lvl w:ilvl="6">
      <w:start w:val="1"/>
      <w:numFmt w:val="decimal"/>
      <w:isLgl w:val="false"/>
      <w:suff w:val="tab"/>
      <w:lvlText w:val="%7."/>
      <w:lvlJc w:val="left"/>
      <w:pPr>
        <w:pStyle w:val="982"/>
        <w:ind w:left="2940" w:hanging="420"/>
      </w:pPr>
    </w:lvl>
    <w:lvl w:ilvl="7">
      <w:start w:val="1"/>
      <w:numFmt w:val="lowerLetter"/>
      <w:isLgl w:val="false"/>
      <w:suff w:val="tab"/>
      <w:lvlText w:val="%8)"/>
      <w:lvlJc w:val="left"/>
      <w:pPr>
        <w:pStyle w:val="982"/>
        <w:ind w:left="3360" w:hanging="420"/>
      </w:pPr>
    </w:lvl>
    <w:lvl w:ilvl="8">
      <w:start w:val="1"/>
      <w:numFmt w:val="lowerRoman"/>
      <w:isLgl w:val="false"/>
      <w:suff w:val="tab"/>
      <w:lvlText w:val="%9."/>
      <w:lvlJc w:val="right"/>
      <w:pPr>
        <w:pStyle w:val="982"/>
        <w:ind w:left="3780" w:hanging="420"/>
      </w:pPr>
    </w:lvl>
  </w:abstractNum>
  <w:abstractNum w:abstractNumId="14">
    <w:multiLevelType w:val="hybridMultilevel"/>
    <w:lvl w:ilvl="0">
      <w:start w:val="1"/>
      <w:numFmt w:val="chineseCountingThousand"/>
      <w:pStyle w:val="1611"/>
      <w:isLgl w:val="false"/>
      <w:suff w:val="tab"/>
      <w:lvlText w:val="%1、"/>
      <w:lvlJc w:val="left"/>
      <w:pPr>
        <w:pStyle w:val="982"/>
        <w:ind w:left="0" w:firstLine="0"/>
      </w:pPr>
      <w:rPr>
        <w:rFonts w:hint="eastAsia"/>
      </w:rPr>
    </w:lvl>
    <w:lvl w:ilvl="1">
      <w:start w:val="1"/>
      <w:numFmt w:val="decimal"/>
      <w:pStyle w:val="1485"/>
      <w:isLgl w:val="false"/>
      <w:suff w:val="tab"/>
      <w:lvlText w:val="%1.%2"/>
      <w:lvlJc w:val="left"/>
      <w:pPr>
        <w:pStyle w:val="982"/>
        <w:ind w:left="0" w:firstLine="0"/>
      </w:pPr>
      <w:rPr>
        <w:rFonts w:hint="eastAsia"/>
      </w:rPr>
    </w:lvl>
    <w:lvl w:ilvl="2">
      <w:start w:val="1"/>
      <w:numFmt w:val="decimal"/>
      <w:pStyle w:val="1615"/>
      <w:isLgl w:val="false"/>
      <w:suff w:val="tab"/>
      <w:lvlText w:val="%1.%2.%3"/>
      <w:lvlJc w:val="left"/>
      <w:pPr>
        <w:pStyle w:val="982"/>
        <w:ind w:left="0" w:firstLine="0"/>
      </w:pPr>
      <w:rPr>
        <w:rFonts w:hint="eastAsia"/>
      </w:rPr>
    </w:lvl>
    <w:lvl w:ilvl="3">
      <w:start w:val="1"/>
      <w:numFmt w:val="decimal"/>
      <w:pStyle w:val="1733"/>
      <w:isLgl w:val="false"/>
      <w:suff w:val="tab"/>
      <w:lvlText w:val="%1.%2.%3.%4"/>
      <w:lvlJc w:val="left"/>
      <w:pPr>
        <w:pStyle w:val="982"/>
        <w:ind w:left="0" w:firstLine="0"/>
      </w:pPr>
      <w:rPr>
        <w:rFonts w:hint="eastAsia"/>
      </w:rPr>
    </w:lvl>
    <w:lvl w:ilvl="4">
      <w:start w:val="1"/>
      <w:numFmt w:val="decimal"/>
      <w:pStyle w:val="1728"/>
      <w:isLgl w:val="false"/>
      <w:suff w:val="tab"/>
      <w:lvlText w:val="%1.%2.%3.%4.%5"/>
      <w:lvlJc w:val="left"/>
      <w:pPr>
        <w:pStyle w:val="982"/>
        <w:ind w:left="0" w:firstLine="0"/>
      </w:pPr>
      <w:rPr>
        <w:rFonts w:hint="eastAsia"/>
      </w:rPr>
    </w:lvl>
    <w:lvl w:ilvl="5">
      <w:start w:val="1"/>
      <w:numFmt w:val="decimal"/>
      <w:isLgl w:val="false"/>
      <w:suff w:val="tab"/>
      <w:lvlText w:val="%1.%2.%3.%4.%5.%6"/>
      <w:lvlJc w:val="left"/>
      <w:pPr>
        <w:pStyle w:val="982"/>
        <w:ind w:left="0" w:firstLine="0"/>
      </w:pPr>
      <w:rPr>
        <w:rFonts w:hint="eastAsia"/>
      </w:rPr>
    </w:lvl>
    <w:lvl w:ilvl="6">
      <w:start w:val="1"/>
      <w:numFmt w:val="decimal"/>
      <w:isLgl w:val="false"/>
      <w:suff w:val="tab"/>
      <w:lvlText w:val="%1.%2.%3.%4.%5.%6.%7"/>
      <w:lvlJc w:val="left"/>
      <w:pPr>
        <w:pStyle w:val="982"/>
        <w:ind w:left="0" w:firstLine="0"/>
      </w:pPr>
      <w:rPr>
        <w:rFonts w:hint="eastAsia"/>
      </w:rPr>
    </w:lvl>
    <w:lvl w:ilvl="7">
      <w:start w:val="1"/>
      <w:numFmt w:val="decimal"/>
      <w:isLgl w:val="false"/>
      <w:suff w:val="tab"/>
      <w:lvlText w:val="%1.%2.%3.%4.%5.%6.%7.%8"/>
      <w:lvlJc w:val="left"/>
      <w:pPr>
        <w:pStyle w:val="982"/>
        <w:ind w:left="0" w:firstLine="0"/>
      </w:pPr>
      <w:rPr>
        <w:rFonts w:hint="eastAsia"/>
      </w:rPr>
    </w:lvl>
    <w:lvl w:ilvl="8">
      <w:start w:val="1"/>
      <w:numFmt w:val="decimal"/>
      <w:isLgl w:val="false"/>
      <w:suff w:val="tab"/>
      <w:lvlText w:val="%1.%2.%3.%4.%5.%6.%7.%8.%9"/>
      <w:lvlJc w:val="left"/>
      <w:pPr>
        <w:pStyle w:val="982"/>
        <w:ind w:left="0" w:firstLine="0"/>
      </w:pPr>
      <w:rPr>
        <w:rFonts w:hint="eastAsia"/>
      </w:rPr>
    </w:lvl>
  </w:abstractNum>
  <w:abstractNum w:abstractNumId="15">
    <w:multiLevelType w:val="hybridMultilevel"/>
    <w:lvl w:ilvl="0">
      <w:start w:val="1"/>
      <w:numFmt w:val="bullet"/>
      <w:pStyle w:val="1542"/>
      <w:isLgl w:val="false"/>
      <w:suff w:val="tab"/>
      <w:lvlText w:val=""/>
      <w:lvlJc w:val="left"/>
      <w:pPr>
        <w:pStyle w:val="982"/>
        <w:ind w:left="980" w:hanging="420"/>
        <w:tabs>
          <w:tab w:val="num" w:pos="980" w:leader="none"/>
        </w:tabs>
      </w:pPr>
      <w:rPr>
        <w:rFonts w:ascii="Wingdings" w:hAnsi="Wingdings"/>
        <w:sz w:val="24"/>
      </w:rPr>
    </w:lvl>
    <w:lvl w:ilvl="1">
      <w:start w:val="1"/>
      <w:numFmt w:val="bullet"/>
      <w:isLgl w:val="false"/>
      <w:suff w:val="tab"/>
      <w:lvlText w:val=""/>
      <w:lvlJc w:val="left"/>
      <w:pPr>
        <w:pStyle w:val="982"/>
        <w:ind w:left="1400" w:hanging="420"/>
        <w:tabs>
          <w:tab w:val="num" w:pos="1400" w:leader="none"/>
        </w:tabs>
      </w:pPr>
      <w:rPr>
        <w:rFonts w:ascii="Wingdings" w:hAnsi="Wingdings"/>
        <w:sz w:val="28"/>
        <w:szCs w:val="28"/>
      </w:rPr>
    </w:lvl>
    <w:lvl w:ilvl="2">
      <w:start w:val="1"/>
      <w:numFmt w:val="bullet"/>
      <w:isLgl w:val="false"/>
      <w:suff w:val="tab"/>
      <w:lvlText w:val=""/>
      <w:lvlJc w:val="left"/>
      <w:pPr>
        <w:pStyle w:val="982"/>
        <w:ind w:left="1820" w:hanging="420"/>
        <w:tabs>
          <w:tab w:val="num" w:pos="1820" w:leader="none"/>
        </w:tabs>
      </w:pPr>
      <w:rPr>
        <w:rFonts w:ascii="Wingdings" w:hAnsi="Wingdings"/>
      </w:rPr>
    </w:lvl>
    <w:lvl w:ilvl="3">
      <w:start w:val="1"/>
      <w:numFmt w:val="bullet"/>
      <w:isLgl w:val="false"/>
      <w:suff w:val="tab"/>
      <w:lvlText w:val=""/>
      <w:lvlJc w:val="left"/>
      <w:pPr>
        <w:pStyle w:val="982"/>
        <w:ind w:left="2240" w:hanging="420"/>
        <w:tabs>
          <w:tab w:val="num" w:pos="2240" w:leader="none"/>
        </w:tabs>
      </w:pPr>
      <w:rPr>
        <w:rFonts w:ascii="Wingdings" w:hAnsi="Wingdings"/>
      </w:rPr>
    </w:lvl>
    <w:lvl w:ilvl="4">
      <w:start w:val="1"/>
      <w:numFmt w:val="bullet"/>
      <w:isLgl w:val="false"/>
      <w:suff w:val="tab"/>
      <w:lvlText w:val=""/>
      <w:lvlJc w:val="left"/>
      <w:pPr>
        <w:pStyle w:val="982"/>
        <w:ind w:left="2660" w:hanging="420"/>
        <w:tabs>
          <w:tab w:val="num" w:pos="2660" w:leader="none"/>
        </w:tabs>
      </w:pPr>
      <w:rPr>
        <w:rFonts w:ascii="Wingdings" w:hAnsi="Wingdings"/>
      </w:rPr>
    </w:lvl>
    <w:lvl w:ilvl="5">
      <w:start w:val="1"/>
      <w:numFmt w:val="bullet"/>
      <w:isLgl w:val="false"/>
      <w:suff w:val="tab"/>
      <w:lvlText w:val=""/>
      <w:lvlJc w:val="left"/>
      <w:pPr>
        <w:pStyle w:val="982"/>
        <w:ind w:left="3080" w:hanging="420"/>
        <w:tabs>
          <w:tab w:val="num" w:pos="3080" w:leader="none"/>
        </w:tabs>
      </w:pPr>
      <w:rPr>
        <w:rFonts w:ascii="Wingdings" w:hAnsi="Wingdings"/>
      </w:rPr>
    </w:lvl>
    <w:lvl w:ilvl="6">
      <w:start w:val="1"/>
      <w:numFmt w:val="bullet"/>
      <w:isLgl w:val="false"/>
      <w:suff w:val="tab"/>
      <w:lvlText w:val=""/>
      <w:lvlJc w:val="left"/>
      <w:pPr>
        <w:pStyle w:val="982"/>
        <w:ind w:left="3500" w:hanging="420"/>
        <w:tabs>
          <w:tab w:val="num" w:pos="3500" w:leader="none"/>
        </w:tabs>
      </w:pPr>
      <w:rPr>
        <w:rFonts w:ascii="Wingdings" w:hAnsi="Wingdings"/>
      </w:rPr>
    </w:lvl>
    <w:lvl w:ilvl="7">
      <w:start w:val="1"/>
      <w:numFmt w:val="bullet"/>
      <w:isLgl w:val="false"/>
      <w:suff w:val="tab"/>
      <w:lvlText w:val=""/>
      <w:lvlJc w:val="left"/>
      <w:pPr>
        <w:pStyle w:val="982"/>
        <w:ind w:left="3920" w:hanging="420"/>
        <w:tabs>
          <w:tab w:val="num" w:pos="3920" w:leader="none"/>
        </w:tabs>
      </w:pPr>
      <w:rPr>
        <w:rFonts w:ascii="Wingdings" w:hAnsi="Wingdings"/>
      </w:rPr>
    </w:lvl>
    <w:lvl w:ilvl="8">
      <w:start w:val="1"/>
      <w:numFmt w:val="bullet"/>
      <w:isLgl w:val="false"/>
      <w:suff w:val="tab"/>
      <w:lvlText w:val=""/>
      <w:lvlJc w:val="left"/>
      <w:pPr>
        <w:pStyle w:val="982"/>
        <w:ind w:left="4340" w:hanging="420"/>
        <w:tabs>
          <w:tab w:val="num" w:pos="4340" w:leader="none"/>
        </w:tabs>
      </w:pPr>
      <w:rPr>
        <w:rFonts w:ascii="Wingdings" w:hAnsi="Wingdings"/>
      </w:rPr>
    </w:lvl>
  </w:abstractNum>
  <w:abstractNum w:abstractNumId="16">
    <w:multiLevelType w:val="hybridMultilevel"/>
    <w:lvl w:ilvl="0">
      <w:start w:val="1"/>
      <w:numFmt w:val="decimal"/>
      <w:isLgl w:val="false"/>
      <w:suff w:val="tab"/>
      <w:lvlText w:val="%1)"/>
      <w:lvlJc w:val="left"/>
      <w:pPr>
        <w:pStyle w:val="982"/>
        <w:ind w:left="1407" w:hanging="420"/>
      </w:pPr>
    </w:lvl>
    <w:lvl w:ilvl="1">
      <w:start w:val="1"/>
      <w:numFmt w:val="bullet"/>
      <w:isLgl w:val="false"/>
      <w:suff w:val="tab"/>
      <w:lvlText w:val=""/>
      <w:lvlJc w:val="left"/>
      <w:pPr>
        <w:pStyle w:val="982"/>
        <w:ind w:left="1827" w:hanging="420"/>
      </w:pPr>
      <w:rPr>
        <w:rFonts w:ascii="Wingdings" w:hAnsi="Wingdings"/>
      </w:rPr>
    </w:lvl>
    <w:lvl w:ilvl="2">
      <w:start w:val="1"/>
      <w:numFmt w:val="bullet"/>
      <w:isLgl w:val="false"/>
      <w:suff w:val="tab"/>
      <w:lvlText w:val=""/>
      <w:lvlJc w:val="left"/>
      <w:pPr>
        <w:pStyle w:val="982"/>
        <w:ind w:left="2247" w:hanging="420"/>
      </w:pPr>
      <w:rPr>
        <w:rFonts w:ascii="Wingdings" w:hAnsi="Wingdings"/>
      </w:rPr>
    </w:lvl>
    <w:lvl w:ilvl="3">
      <w:start w:val="1"/>
      <w:numFmt w:val="bullet"/>
      <w:isLgl w:val="false"/>
      <w:suff w:val="tab"/>
      <w:lvlText w:val=""/>
      <w:lvlJc w:val="left"/>
      <w:pPr>
        <w:pStyle w:val="982"/>
        <w:ind w:left="2667" w:hanging="420"/>
      </w:pPr>
      <w:rPr>
        <w:rFonts w:ascii="Wingdings" w:hAnsi="Wingdings"/>
      </w:rPr>
    </w:lvl>
    <w:lvl w:ilvl="4">
      <w:start w:val="1"/>
      <w:numFmt w:val="bullet"/>
      <w:isLgl w:val="false"/>
      <w:suff w:val="tab"/>
      <w:lvlText w:val=""/>
      <w:lvlJc w:val="left"/>
      <w:pPr>
        <w:pStyle w:val="982"/>
        <w:ind w:left="3087" w:hanging="420"/>
      </w:pPr>
      <w:rPr>
        <w:rFonts w:ascii="Wingdings" w:hAnsi="Wingdings"/>
      </w:rPr>
    </w:lvl>
    <w:lvl w:ilvl="5">
      <w:start w:val="1"/>
      <w:numFmt w:val="bullet"/>
      <w:isLgl w:val="false"/>
      <w:suff w:val="tab"/>
      <w:lvlText w:val=""/>
      <w:lvlJc w:val="left"/>
      <w:pPr>
        <w:pStyle w:val="982"/>
        <w:ind w:left="3507" w:hanging="420"/>
      </w:pPr>
      <w:rPr>
        <w:rFonts w:ascii="Wingdings" w:hAnsi="Wingdings"/>
      </w:rPr>
    </w:lvl>
    <w:lvl w:ilvl="6">
      <w:start w:val="1"/>
      <w:numFmt w:val="bullet"/>
      <w:isLgl w:val="false"/>
      <w:suff w:val="tab"/>
      <w:lvlText w:val=""/>
      <w:lvlJc w:val="left"/>
      <w:pPr>
        <w:pStyle w:val="982"/>
        <w:ind w:left="3927" w:hanging="420"/>
      </w:pPr>
      <w:rPr>
        <w:rFonts w:ascii="Wingdings" w:hAnsi="Wingdings"/>
      </w:rPr>
    </w:lvl>
    <w:lvl w:ilvl="7">
      <w:start w:val="1"/>
      <w:numFmt w:val="bullet"/>
      <w:isLgl w:val="false"/>
      <w:suff w:val="tab"/>
      <w:lvlText w:val=""/>
      <w:lvlJc w:val="left"/>
      <w:pPr>
        <w:pStyle w:val="982"/>
        <w:ind w:left="4347" w:hanging="420"/>
      </w:pPr>
      <w:rPr>
        <w:rFonts w:ascii="Wingdings" w:hAnsi="Wingdings"/>
      </w:rPr>
    </w:lvl>
    <w:lvl w:ilvl="8">
      <w:start w:val="1"/>
      <w:numFmt w:val="bullet"/>
      <w:isLgl w:val="false"/>
      <w:suff w:val="tab"/>
      <w:lvlText w:val=""/>
      <w:lvlJc w:val="left"/>
      <w:pPr>
        <w:pStyle w:val="982"/>
        <w:ind w:left="4767" w:hanging="420"/>
      </w:pPr>
      <w:rPr>
        <w:rFonts w:ascii="Wingdings" w:hAnsi="Wingdings"/>
      </w:rPr>
    </w:lvl>
  </w:abstractNum>
  <w:abstractNum w:abstractNumId="17">
    <w:multiLevelType w:val="hybridMultilevel"/>
    <w:lvl w:ilvl="0">
      <w:start w:val="1"/>
      <w:numFmt w:val="decimal"/>
      <w:isLgl w:val="false"/>
      <w:suff w:val="tab"/>
      <w:lvlText w:val="%1."/>
      <w:lvlJc w:val="left"/>
      <w:pPr>
        <w:pStyle w:val="982"/>
        <w:ind w:left="420" w:hanging="420"/>
      </w:pPr>
    </w:lvl>
    <w:lvl w:ilvl="1">
      <w:start w:val="1"/>
      <w:numFmt w:val="lowerLetter"/>
      <w:isLgl w:val="false"/>
      <w:suff w:val="tab"/>
      <w:lvlText w:val="%2)"/>
      <w:lvlJc w:val="left"/>
      <w:pPr>
        <w:pStyle w:val="982"/>
        <w:ind w:left="840" w:hanging="420"/>
      </w:pPr>
    </w:lvl>
    <w:lvl w:ilvl="2">
      <w:start w:val="1"/>
      <w:numFmt w:val="lowerRoman"/>
      <w:isLgl w:val="false"/>
      <w:suff w:val="tab"/>
      <w:lvlText w:val="%3."/>
      <w:lvlJc w:val="right"/>
      <w:pPr>
        <w:pStyle w:val="982"/>
        <w:ind w:left="1260" w:hanging="420"/>
      </w:pPr>
    </w:lvl>
    <w:lvl w:ilvl="3">
      <w:start w:val="1"/>
      <w:numFmt w:val="decimal"/>
      <w:isLgl w:val="false"/>
      <w:suff w:val="tab"/>
      <w:lvlText w:val="%4."/>
      <w:lvlJc w:val="left"/>
      <w:pPr>
        <w:pStyle w:val="982"/>
        <w:ind w:left="1680" w:hanging="420"/>
      </w:pPr>
    </w:lvl>
    <w:lvl w:ilvl="4">
      <w:start w:val="1"/>
      <w:numFmt w:val="lowerLetter"/>
      <w:isLgl w:val="false"/>
      <w:suff w:val="tab"/>
      <w:lvlText w:val="%5)"/>
      <w:lvlJc w:val="left"/>
      <w:pPr>
        <w:pStyle w:val="982"/>
        <w:ind w:left="2100" w:hanging="420"/>
      </w:pPr>
    </w:lvl>
    <w:lvl w:ilvl="5">
      <w:start w:val="1"/>
      <w:numFmt w:val="lowerRoman"/>
      <w:isLgl w:val="false"/>
      <w:suff w:val="tab"/>
      <w:lvlText w:val="%6."/>
      <w:lvlJc w:val="right"/>
      <w:pPr>
        <w:pStyle w:val="982"/>
        <w:ind w:left="2520" w:hanging="420"/>
      </w:pPr>
    </w:lvl>
    <w:lvl w:ilvl="6">
      <w:start w:val="1"/>
      <w:numFmt w:val="decimal"/>
      <w:isLgl w:val="false"/>
      <w:suff w:val="tab"/>
      <w:lvlText w:val="%7."/>
      <w:lvlJc w:val="left"/>
      <w:pPr>
        <w:pStyle w:val="982"/>
        <w:ind w:left="2940" w:hanging="420"/>
      </w:pPr>
    </w:lvl>
    <w:lvl w:ilvl="7">
      <w:start w:val="1"/>
      <w:numFmt w:val="lowerLetter"/>
      <w:isLgl w:val="false"/>
      <w:suff w:val="tab"/>
      <w:lvlText w:val="%8)"/>
      <w:lvlJc w:val="left"/>
      <w:pPr>
        <w:pStyle w:val="982"/>
        <w:ind w:left="3360" w:hanging="420"/>
      </w:pPr>
    </w:lvl>
    <w:lvl w:ilvl="8">
      <w:start w:val="1"/>
      <w:numFmt w:val="lowerRoman"/>
      <w:isLgl w:val="false"/>
      <w:suff w:val="tab"/>
      <w:lvlText w:val="%9."/>
      <w:lvlJc w:val="right"/>
      <w:pPr>
        <w:pStyle w:val="982"/>
        <w:ind w:left="3780" w:hanging="420"/>
      </w:pPr>
    </w:lvl>
  </w:abstractNum>
  <w:abstractNum w:abstractNumId="18">
    <w:multiLevelType w:val="hybridMultilevel"/>
    <w:lvl w:ilvl="0">
      <w:start w:val="2"/>
      <w:numFmt w:val="decimal"/>
      <w:pStyle w:val="1655"/>
      <w:isLgl w:val="false"/>
      <w:suff w:val="tab"/>
      <w:lvlText w:val="（%1）"/>
      <w:lvlJc w:val="left"/>
      <w:pPr>
        <w:pStyle w:val="982"/>
        <w:ind w:left="900" w:hanging="720"/>
        <w:tabs>
          <w:tab w:val="num" w:pos="900" w:leader="none"/>
        </w:tabs>
      </w:pPr>
    </w:lvl>
    <w:lvl w:ilvl="1">
      <w:start w:val="1"/>
      <w:numFmt w:val="lowerLetter"/>
      <w:isLgl w:val="false"/>
      <w:suff w:val="tab"/>
      <w:lvlText w:val="%2)"/>
      <w:lvlJc w:val="left"/>
      <w:pPr>
        <w:pStyle w:val="982"/>
        <w:ind w:left="1020" w:hanging="420"/>
        <w:tabs>
          <w:tab w:val="num" w:pos="1020" w:leader="none"/>
        </w:tabs>
      </w:pPr>
    </w:lvl>
    <w:lvl w:ilvl="2">
      <w:start w:val="1"/>
      <w:numFmt w:val="lowerRoman"/>
      <w:isLgl w:val="false"/>
      <w:suff w:val="tab"/>
      <w:lvlText w:val="%3."/>
      <w:lvlJc w:val="right"/>
      <w:pPr>
        <w:pStyle w:val="982"/>
        <w:ind w:left="1440" w:hanging="420"/>
        <w:tabs>
          <w:tab w:val="num" w:pos="1440" w:leader="none"/>
        </w:tabs>
      </w:pPr>
    </w:lvl>
    <w:lvl w:ilvl="3">
      <w:start w:val="1"/>
      <w:numFmt w:val="decimal"/>
      <w:isLgl w:val="false"/>
      <w:suff w:val="tab"/>
      <w:lvlText w:val="%4."/>
      <w:lvlJc w:val="left"/>
      <w:pPr>
        <w:pStyle w:val="982"/>
        <w:ind w:left="1860" w:hanging="420"/>
        <w:tabs>
          <w:tab w:val="num" w:pos="1860" w:leader="none"/>
        </w:tabs>
      </w:pPr>
    </w:lvl>
    <w:lvl w:ilvl="4">
      <w:start w:val="1"/>
      <w:numFmt w:val="lowerLetter"/>
      <w:isLgl w:val="false"/>
      <w:suff w:val="tab"/>
      <w:lvlText w:val="%5)"/>
      <w:lvlJc w:val="left"/>
      <w:pPr>
        <w:pStyle w:val="982"/>
        <w:ind w:left="2280" w:hanging="420"/>
        <w:tabs>
          <w:tab w:val="num" w:pos="2280" w:leader="none"/>
        </w:tabs>
      </w:pPr>
    </w:lvl>
    <w:lvl w:ilvl="5">
      <w:start w:val="1"/>
      <w:numFmt w:val="lowerRoman"/>
      <w:isLgl w:val="false"/>
      <w:suff w:val="tab"/>
      <w:lvlText w:val="%6."/>
      <w:lvlJc w:val="right"/>
      <w:pPr>
        <w:pStyle w:val="982"/>
        <w:ind w:left="2700" w:hanging="420"/>
        <w:tabs>
          <w:tab w:val="num" w:pos="2700" w:leader="none"/>
        </w:tabs>
      </w:pPr>
    </w:lvl>
    <w:lvl w:ilvl="6">
      <w:start w:val="1"/>
      <w:numFmt w:val="decimal"/>
      <w:isLgl w:val="false"/>
      <w:suff w:val="tab"/>
      <w:lvlText w:val="%7."/>
      <w:lvlJc w:val="left"/>
      <w:pPr>
        <w:pStyle w:val="982"/>
        <w:ind w:left="3120" w:hanging="420"/>
        <w:tabs>
          <w:tab w:val="num" w:pos="3120" w:leader="none"/>
        </w:tabs>
      </w:pPr>
    </w:lvl>
    <w:lvl w:ilvl="7">
      <w:start w:val="1"/>
      <w:numFmt w:val="lowerLetter"/>
      <w:isLgl w:val="false"/>
      <w:suff w:val="tab"/>
      <w:lvlText w:val="%8)"/>
      <w:lvlJc w:val="left"/>
      <w:pPr>
        <w:pStyle w:val="982"/>
        <w:ind w:left="3540" w:hanging="420"/>
        <w:tabs>
          <w:tab w:val="num" w:pos="3540" w:leader="none"/>
        </w:tabs>
      </w:pPr>
    </w:lvl>
    <w:lvl w:ilvl="8">
      <w:start w:val="1"/>
      <w:numFmt w:val="lowerRoman"/>
      <w:isLgl w:val="false"/>
      <w:suff w:val="tab"/>
      <w:lvlText w:val="%9."/>
      <w:lvlJc w:val="right"/>
      <w:pPr>
        <w:pStyle w:val="982"/>
        <w:ind w:left="3960" w:hanging="420"/>
        <w:tabs>
          <w:tab w:val="num" w:pos="3960" w:leader="none"/>
        </w:tabs>
      </w:pPr>
    </w:lvl>
  </w:abstractNum>
  <w:abstractNum w:abstractNumId="19">
    <w:multiLevelType w:val="hybridMultilevel"/>
    <w:lvl w:ilvl="0">
      <w:start w:val="1"/>
      <w:numFmt w:val="chineseCountingThousand"/>
      <w:isLgl w:val="false"/>
      <w:suff w:val="tab"/>
      <w:lvlText w:val="%1、"/>
      <w:lvlJc w:val="left"/>
      <w:pPr>
        <w:pStyle w:val="982"/>
        <w:ind w:left="697" w:hanging="555"/>
        <w:tabs>
          <w:tab w:val="num" w:pos="697" w:leader="none"/>
        </w:tabs>
      </w:pPr>
      <w:rPr>
        <w:b/>
        <w:color w:val="000000"/>
        <w:lang w:val="en-US"/>
      </w:rPr>
    </w:lvl>
    <w:lvl w:ilvl="1">
      <w:start w:val="1"/>
      <w:numFmt w:val="lowerLetter"/>
      <w:isLgl w:val="false"/>
      <w:suff w:val="tab"/>
      <w:lvlText w:val="%2)"/>
      <w:lvlJc w:val="left"/>
      <w:pPr>
        <w:pStyle w:val="982"/>
        <w:ind w:left="840" w:hanging="420"/>
        <w:tabs>
          <w:tab w:val="num" w:pos="840" w:leader="none"/>
        </w:tabs>
      </w:pPr>
    </w:lvl>
    <w:lvl w:ilvl="2">
      <w:start w:val="1"/>
      <w:numFmt w:val="lowerRoman"/>
      <w:isLgl w:val="false"/>
      <w:suff w:val="tab"/>
      <w:lvlText w:val="%3."/>
      <w:lvlJc w:val="right"/>
      <w:pPr>
        <w:pStyle w:val="982"/>
        <w:ind w:left="1260" w:hanging="420"/>
        <w:tabs>
          <w:tab w:val="num" w:pos="1260" w:leader="none"/>
        </w:tabs>
      </w:pPr>
    </w:lvl>
    <w:lvl w:ilvl="3">
      <w:start w:val="1"/>
      <w:numFmt w:val="decimal"/>
      <w:isLgl w:val="false"/>
      <w:suff w:val="tab"/>
      <w:lvlText w:val="%4."/>
      <w:lvlJc w:val="left"/>
      <w:pPr>
        <w:pStyle w:val="982"/>
        <w:ind w:left="1680" w:hanging="420"/>
        <w:tabs>
          <w:tab w:val="num" w:pos="1680" w:leader="none"/>
        </w:tabs>
      </w:pPr>
    </w:lvl>
    <w:lvl w:ilvl="4">
      <w:start w:val="1"/>
      <w:numFmt w:val="lowerLetter"/>
      <w:isLgl w:val="false"/>
      <w:suff w:val="tab"/>
      <w:lvlText w:val="%5)"/>
      <w:lvlJc w:val="left"/>
      <w:pPr>
        <w:pStyle w:val="982"/>
        <w:ind w:left="2100" w:hanging="420"/>
        <w:tabs>
          <w:tab w:val="num" w:pos="2100" w:leader="none"/>
        </w:tabs>
      </w:pPr>
    </w:lvl>
    <w:lvl w:ilvl="5">
      <w:start w:val="1"/>
      <w:numFmt w:val="lowerRoman"/>
      <w:isLgl w:val="false"/>
      <w:suff w:val="tab"/>
      <w:lvlText w:val="%6."/>
      <w:lvlJc w:val="right"/>
      <w:pPr>
        <w:pStyle w:val="982"/>
        <w:ind w:left="2520" w:hanging="420"/>
        <w:tabs>
          <w:tab w:val="num" w:pos="2520" w:leader="none"/>
        </w:tabs>
      </w:pPr>
    </w:lvl>
    <w:lvl w:ilvl="6">
      <w:start w:val="1"/>
      <w:numFmt w:val="decimal"/>
      <w:isLgl w:val="false"/>
      <w:suff w:val="tab"/>
      <w:lvlText w:val="%7."/>
      <w:lvlJc w:val="left"/>
      <w:pPr>
        <w:pStyle w:val="982"/>
        <w:ind w:left="2940" w:hanging="420"/>
        <w:tabs>
          <w:tab w:val="num" w:pos="2940" w:leader="none"/>
        </w:tabs>
      </w:pPr>
    </w:lvl>
    <w:lvl w:ilvl="7">
      <w:start w:val="1"/>
      <w:numFmt w:val="lowerLetter"/>
      <w:isLgl w:val="false"/>
      <w:suff w:val="tab"/>
      <w:lvlText w:val="%8)"/>
      <w:lvlJc w:val="left"/>
      <w:pPr>
        <w:pStyle w:val="982"/>
        <w:ind w:left="3360" w:hanging="420"/>
        <w:tabs>
          <w:tab w:val="num" w:pos="3360" w:leader="none"/>
        </w:tabs>
      </w:pPr>
    </w:lvl>
    <w:lvl w:ilvl="8">
      <w:start w:val="1"/>
      <w:numFmt w:val="lowerRoman"/>
      <w:isLgl w:val="false"/>
      <w:suff w:val="tab"/>
      <w:lvlText w:val="%9."/>
      <w:lvlJc w:val="right"/>
      <w:pPr>
        <w:pStyle w:val="982"/>
        <w:ind w:left="3780" w:hanging="420"/>
        <w:tabs>
          <w:tab w:val="num" w:pos="3780" w:leader="none"/>
        </w:tabs>
      </w:pPr>
    </w:lvl>
  </w:abstractNum>
  <w:abstractNum w:abstractNumId="20">
    <w:multiLevelType w:val="hybridMultilevel"/>
    <w:lvl w:ilvl="0">
      <w:start w:val="1"/>
      <w:numFmt w:val="bullet"/>
      <w:pStyle w:val="1431"/>
      <w:isLgl w:val="false"/>
      <w:suff w:val="tab"/>
      <w:lvlText w:val=""/>
      <w:lvlJc w:val="left"/>
      <w:pPr>
        <w:pStyle w:val="982"/>
        <w:ind w:left="988" w:hanging="420"/>
      </w:pPr>
      <w:rPr>
        <w:rFonts w:ascii="Wingdings" w:hAnsi="Wingdings"/>
      </w:rPr>
    </w:lvl>
    <w:lvl w:ilvl="1">
      <w:start w:val="1"/>
      <w:numFmt w:val="bullet"/>
      <w:isLgl w:val="false"/>
      <w:suff w:val="tab"/>
      <w:lvlText w:val=""/>
      <w:lvlJc w:val="left"/>
      <w:pPr>
        <w:pStyle w:val="982"/>
        <w:ind w:left="1408" w:hanging="420"/>
      </w:pPr>
      <w:rPr>
        <w:rFonts w:ascii="Wingdings" w:hAnsi="Wingdings"/>
      </w:rPr>
    </w:lvl>
    <w:lvl w:ilvl="2">
      <w:start w:val="1"/>
      <w:numFmt w:val="bullet"/>
      <w:isLgl w:val="false"/>
      <w:suff w:val="tab"/>
      <w:lvlText w:val=""/>
      <w:lvlJc w:val="left"/>
      <w:pPr>
        <w:pStyle w:val="982"/>
        <w:ind w:left="1828" w:hanging="420"/>
      </w:pPr>
      <w:rPr>
        <w:rFonts w:ascii="Wingdings" w:hAnsi="Wingdings"/>
      </w:rPr>
    </w:lvl>
    <w:lvl w:ilvl="3">
      <w:start w:val="1"/>
      <w:numFmt w:val="bullet"/>
      <w:isLgl w:val="false"/>
      <w:suff w:val="tab"/>
      <w:lvlText w:val=""/>
      <w:lvlJc w:val="left"/>
      <w:pPr>
        <w:pStyle w:val="982"/>
        <w:ind w:left="2248" w:hanging="420"/>
      </w:pPr>
      <w:rPr>
        <w:rFonts w:ascii="Wingdings" w:hAnsi="Wingdings"/>
      </w:rPr>
    </w:lvl>
    <w:lvl w:ilvl="4">
      <w:start w:val="1"/>
      <w:numFmt w:val="bullet"/>
      <w:isLgl w:val="false"/>
      <w:suff w:val="tab"/>
      <w:lvlText w:val=""/>
      <w:lvlJc w:val="left"/>
      <w:pPr>
        <w:pStyle w:val="982"/>
        <w:ind w:left="2668" w:hanging="420"/>
      </w:pPr>
      <w:rPr>
        <w:rFonts w:ascii="Wingdings" w:hAnsi="Wingdings"/>
      </w:rPr>
    </w:lvl>
    <w:lvl w:ilvl="5">
      <w:start w:val="1"/>
      <w:numFmt w:val="bullet"/>
      <w:isLgl w:val="false"/>
      <w:suff w:val="tab"/>
      <w:lvlText w:val=""/>
      <w:lvlJc w:val="left"/>
      <w:pPr>
        <w:pStyle w:val="982"/>
        <w:ind w:left="3088" w:hanging="420"/>
      </w:pPr>
      <w:rPr>
        <w:rFonts w:ascii="Wingdings" w:hAnsi="Wingdings"/>
      </w:rPr>
    </w:lvl>
    <w:lvl w:ilvl="6">
      <w:start w:val="1"/>
      <w:numFmt w:val="bullet"/>
      <w:isLgl w:val="false"/>
      <w:suff w:val="tab"/>
      <w:lvlText w:val=""/>
      <w:lvlJc w:val="left"/>
      <w:pPr>
        <w:pStyle w:val="982"/>
        <w:ind w:left="3508" w:hanging="420"/>
      </w:pPr>
      <w:rPr>
        <w:rFonts w:ascii="Wingdings" w:hAnsi="Wingdings"/>
      </w:rPr>
    </w:lvl>
    <w:lvl w:ilvl="7">
      <w:start w:val="1"/>
      <w:numFmt w:val="bullet"/>
      <w:isLgl w:val="false"/>
      <w:suff w:val="tab"/>
      <w:lvlText w:val=""/>
      <w:lvlJc w:val="left"/>
      <w:pPr>
        <w:pStyle w:val="982"/>
        <w:ind w:left="3928" w:hanging="420"/>
      </w:pPr>
      <w:rPr>
        <w:rFonts w:ascii="Wingdings" w:hAnsi="Wingdings"/>
      </w:rPr>
    </w:lvl>
    <w:lvl w:ilvl="8">
      <w:start w:val="1"/>
      <w:numFmt w:val="bullet"/>
      <w:isLgl w:val="false"/>
      <w:suff w:val="tab"/>
      <w:lvlText w:val=""/>
      <w:lvlJc w:val="left"/>
      <w:pPr>
        <w:pStyle w:val="982"/>
        <w:ind w:left="4348" w:hanging="420"/>
      </w:pPr>
      <w:rPr>
        <w:rFonts w:ascii="Wingdings" w:hAnsi="Wingdings"/>
      </w:rPr>
    </w:lvl>
  </w:abstractNum>
  <w:abstractNum w:abstractNumId="21">
    <w:multiLevelType w:val="hybridMultilevel"/>
    <w:lvl w:ilvl="0">
      <w:start w:val="1"/>
      <w:numFmt w:val="decimal"/>
      <w:isLgl w:val="false"/>
      <w:suff w:val="tab"/>
      <w:lvlText w:val="（%1）"/>
      <w:lvlJc w:val="left"/>
      <w:pPr>
        <w:pStyle w:val="982"/>
        <w:ind w:left="987" w:hanging="420"/>
      </w:pPr>
      <w:rPr>
        <w:rFonts w:hint="eastAsia"/>
      </w:rPr>
    </w:lvl>
    <w:lvl w:ilvl="1">
      <w:start w:val="1"/>
      <w:numFmt w:val="lowerLetter"/>
      <w:isLgl w:val="false"/>
      <w:suff w:val="tab"/>
      <w:lvlText w:val="%2)"/>
      <w:lvlJc w:val="left"/>
      <w:pPr>
        <w:pStyle w:val="982"/>
        <w:ind w:left="1407" w:hanging="420"/>
      </w:pPr>
    </w:lvl>
    <w:lvl w:ilvl="2">
      <w:start w:val="1"/>
      <w:numFmt w:val="lowerRoman"/>
      <w:isLgl w:val="false"/>
      <w:suff w:val="tab"/>
      <w:lvlText w:val="%3."/>
      <w:lvlJc w:val="right"/>
      <w:pPr>
        <w:pStyle w:val="982"/>
        <w:ind w:left="1827" w:hanging="420"/>
      </w:pPr>
    </w:lvl>
    <w:lvl w:ilvl="3">
      <w:start w:val="1"/>
      <w:numFmt w:val="decimal"/>
      <w:isLgl w:val="false"/>
      <w:suff w:val="tab"/>
      <w:lvlText w:val="%4."/>
      <w:lvlJc w:val="left"/>
      <w:pPr>
        <w:pStyle w:val="982"/>
        <w:ind w:left="2247" w:hanging="420"/>
      </w:pPr>
    </w:lvl>
    <w:lvl w:ilvl="4">
      <w:start w:val="1"/>
      <w:numFmt w:val="lowerLetter"/>
      <w:isLgl w:val="false"/>
      <w:suff w:val="tab"/>
      <w:lvlText w:val="%5)"/>
      <w:lvlJc w:val="left"/>
      <w:pPr>
        <w:pStyle w:val="982"/>
        <w:ind w:left="2667" w:hanging="420"/>
      </w:pPr>
    </w:lvl>
    <w:lvl w:ilvl="5">
      <w:start w:val="1"/>
      <w:numFmt w:val="lowerRoman"/>
      <w:isLgl w:val="false"/>
      <w:suff w:val="tab"/>
      <w:lvlText w:val="%6."/>
      <w:lvlJc w:val="right"/>
      <w:pPr>
        <w:pStyle w:val="982"/>
        <w:ind w:left="3087" w:hanging="420"/>
      </w:pPr>
    </w:lvl>
    <w:lvl w:ilvl="6">
      <w:start w:val="1"/>
      <w:numFmt w:val="decimal"/>
      <w:isLgl w:val="false"/>
      <w:suff w:val="tab"/>
      <w:lvlText w:val="%7."/>
      <w:lvlJc w:val="left"/>
      <w:pPr>
        <w:pStyle w:val="982"/>
        <w:ind w:left="3507" w:hanging="420"/>
      </w:pPr>
    </w:lvl>
    <w:lvl w:ilvl="7">
      <w:start w:val="1"/>
      <w:numFmt w:val="lowerLetter"/>
      <w:isLgl w:val="false"/>
      <w:suff w:val="tab"/>
      <w:lvlText w:val="%8)"/>
      <w:lvlJc w:val="left"/>
      <w:pPr>
        <w:pStyle w:val="982"/>
        <w:ind w:left="3927" w:hanging="420"/>
      </w:pPr>
    </w:lvl>
    <w:lvl w:ilvl="8">
      <w:start w:val="1"/>
      <w:numFmt w:val="lowerRoman"/>
      <w:isLgl w:val="false"/>
      <w:suff w:val="tab"/>
      <w:lvlText w:val="%9."/>
      <w:lvlJc w:val="right"/>
      <w:pPr>
        <w:pStyle w:val="982"/>
        <w:ind w:left="4347" w:hanging="420"/>
      </w:pPr>
    </w:lvl>
  </w:abstractNum>
  <w:abstractNum w:abstractNumId="22">
    <w:multiLevelType w:val="hybridMultilevel"/>
    <w:lvl w:ilvl="0">
      <w:start w:val="1"/>
      <w:numFmt w:val="decimal"/>
      <w:isLgl w:val="false"/>
      <w:suff w:val="tab"/>
      <w:lvlText w:val="%1)"/>
      <w:lvlJc w:val="left"/>
      <w:pPr>
        <w:pStyle w:val="982"/>
        <w:ind w:left="420" w:hanging="420"/>
        <w:tabs>
          <w:tab w:val="num" w:pos="420" w:leader="none"/>
        </w:tabs>
      </w:pPr>
    </w:lvl>
    <w:lvl w:ilvl="1">
      <w:start w:val="1"/>
      <w:numFmt w:val="chineseCountingThousand"/>
      <w:isLgl w:val="false"/>
      <w:suff w:val="tab"/>
      <w:lvlText w:val="%2、"/>
      <w:lvlJc w:val="left"/>
      <w:pPr>
        <w:pStyle w:val="982"/>
        <w:ind w:left="840" w:hanging="420"/>
        <w:tabs>
          <w:tab w:val="num" w:pos="840" w:leader="none"/>
        </w:tabs>
      </w:pPr>
      <w:rPr>
        <w:rFonts w:hint="eastAsia"/>
        <w:b w:val="0"/>
      </w:rPr>
    </w:lvl>
    <w:lvl w:ilvl="2">
      <w:start w:val="1"/>
      <w:numFmt w:val="lowerRoman"/>
      <w:isLgl w:val="false"/>
      <w:suff w:val="tab"/>
      <w:lvlText w:val="%3."/>
      <w:lvlJc w:val="right"/>
      <w:pPr>
        <w:pStyle w:val="982"/>
        <w:ind w:left="1260" w:hanging="420"/>
        <w:tabs>
          <w:tab w:val="num" w:pos="1260" w:leader="none"/>
        </w:tabs>
      </w:pPr>
    </w:lvl>
    <w:lvl w:ilvl="3">
      <w:start w:val="1"/>
      <w:numFmt w:val="decimal"/>
      <w:isLgl w:val="false"/>
      <w:suff w:val="tab"/>
      <w:lvlText w:val="%4."/>
      <w:lvlJc w:val="left"/>
      <w:pPr>
        <w:pStyle w:val="982"/>
        <w:ind w:left="1680" w:hanging="420"/>
        <w:tabs>
          <w:tab w:val="num" w:pos="1680" w:leader="none"/>
        </w:tabs>
      </w:pPr>
    </w:lvl>
    <w:lvl w:ilvl="4">
      <w:start w:val="1"/>
      <w:numFmt w:val="lowerLetter"/>
      <w:isLgl w:val="false"/>
      <w:suff w:val="tab"/>
      <w:lvlText w:val="%5)"/>
      <w:lvlJc w:val="left"/>
      <w:pPr>
        <w:pStyle w:val="982"/>
        <w:ind w:left="2100" w:hanging="420"/>
        <w:tabs>
          <w:tab w:val="num" w:pos="2100" w:leader="none"/>
        </w:tabs>
      </w:pPr>
    </w:lvl>
    <w:lvl w:ilvl="5">
      <w:start w:val="1"/>
      <w:numFmt w:val="lowerRoman"/>
      <w:isLgl w:val="false"/>
      <w:suff w:val="tab"/>
      <w:lvlText w:val="%6."/>
      <w:lvlJc w:val="right"/>
      <w:pPr>
        <w:pStyle w:val="982"/>
        <w:ind w:left="2520" w:hanging="420"/>
        <w:tabs>
          <w:tab w:val="num" w:pos="2520" w:leader="none"/>
        </w:tabs>
      </w:pPr>
    </w:lvl>
    <w:lvl w:ilvl="6">
      <w:start w:val="1"/>
      <w:numFmt w:val="decimal"/>
      <w:isLgl w:val="false"/>
      <w:suff w:val="tab"/>
      <w:lvlText w:val="%7."/>
      <w:lvlJc w:val="left"/>
      <w:pPr>
        <w:pStyle w:val="982"/>
        <w:ind w:left="2940" w:hanging="420"/>
        <w:tabs>
          <w:tab w:val="num" w:pos="2940" w:leader="none"/>
        </w:tabs>
      </w:pPr>
    </w:lvl>
    <w:lvl w:ilvl="7">
      <w:start w:val="1"/>
      <w:numFmt w:val="lowerLetter"/>
      <w:isLgl w:val="false"/>
      <w:suff w:val="tab"/>
      <w:lvlText w:val="%8)"/>
      <w:lvlJc w:val="left"/>
      <w:pPr>
        <w:pStyle w:val="982"/>
        <w:ind w:left="3360" w:hanging="420"/>
        <w:tabs>
          <w:tab w:val="num" w:pos="3360" w:leader="none"/>
        </w:tabs>
      </w:pPr>
    </w:lvl>
    <w:lvl w:ilvl="8">
      <w:start w:val="1"/>
      <w:numFmt w:val="lowerRoman"/>
      <w:isLgl w:val="false"/>
      <w:suff w:val="tab"/>
      <w:lvlText w:val="%9."/>
      <w:lvlJc w:val="right"/>
      <w:pPr>
        <w:pStyle w:val="982"/>
        <w:ind w:left="3780" w:hanging="420"/>
        <w:tabs>
          <w:tab w:val="num" w:pos="3780" w:leader="none"/>
        </w:tabs>
      </w:pPr>
    </w:lvl>
  </w:abstractNum>
  <w:abstractNum w:abstractNumId="23">
    <w:multiLevelType w:val="hybridMultilevel"/>
    <w:lvl w:ilvl="0">
      <w:start w:val="1"/>
      <w:numFmt w:val="chineseCountingThousand"/>
      <w:isLgl w:val="false"/>
      <w:suff w:val="tab"/>
      <w:lvlText w:val="(%1)"/>
      <w:lvlJc w:val="left"/>
      <w:pPr>
        <w:pStyle w:val="982"/>
        <w:ind w:left="420" w:hanging="420"/>
      </w:pPr>
    </w:lvl>
    <w:lvl w:ilvl="1">
      <w:start w:val="1"/>
      <w:numFmt w:val="lowerLetter"/>
      <w:isLgl w:val="false"/>
      <w:suff w:val="tab"/>
      <w:lvlText w:val="%2)"/>
      <w:lvlJc w:val="left"/>
      <w:pPr>
        <w:pStyle w:val="982"/>
        <w:ind w:left="840" w:hanging="420"/>
      </w:pPr>
    </w:lvl>
    <w:lvl w:ilvl="2">
      <w:start w:val="1"/>
      <w:numFmt w:val="lowerRoman"/>
      <w:isLgl w:val="false"/>
      <w:suff w:val="tab"/>
      <w:lvlText w:val="%3."/>
      <w:lvlJc w:val="right"/>
      <w:pPr>
        <w:pStyle w:val="982"/>
        <w:ind w:left="1260" w:hanging="420"/>
      </w:pPr>
    </w:lvl>
    <w:lvl w:ilvl="3">
      <w:start w:val="1"/>
      <w:numFmt w:val="decimal"/>
      <w:isLgl w:val="false"/>
      <w:suff w:val="tab"/>
      <w:lvlText w:val="%4."/>
      <w:lvlJc w:val="left"/>
      <w:pPr>
        <w:pStyle w:val="982"/>
        <w:ind w:left="1680" w:hanging="420"/>
      </w:pPr>
    </w:lvl>
    <w:lvl w:ilvl="4">
      <w:start w:val="1"/>
      <w:numFmt w:val="lowerLetter"/>
      <w:isLgl w:val="false"/>
      <w:suff w:val="tab"/>
      <w:lvlText w:val="%5)"/>
      <w:lvlJc w:val="left"/>
      <w:pPr>
        <w:pStyle w:val="982"/>
        <w:ind w:left="2100" w:hanging="420"/>
      </w:pPr>
    </w:lvl>
    <w:lvl w:ilvl="5">
      <w:start w:val="1"/>
      <w:numFmt w:val="lowerRoman"/>
      <w:isLgl w:val="false"/>
      <w:suff w:val="tab"/>
      <w:lvlText w:val="%6."/>
      <w:lvlJc w:val="right"/>
      <w:pPr>
        <w:pStyle w:val="982"/>
        <w:ind w:left="2520" w:hanging="420"/>
      </w:pPr>
    </w:lvl>
    <w:lvl w:ilvl="6">
      <w:start w:val="1"/>
      <w:numFmt w:val="decimal"/>
      <w:isLgl w:val="false"/>
      <w:suff w:val="tab"/>
      <w:lvlText w:val="%7."/>
      <w:lvlJc w:val="left"/>
      <w:pPr>
        <w:pStyle w:val="982"/>
        <w:ind w:left="2940" w:hanging="420"/>
      </w:pPr>
    </w:lvl>
    <w:lvl w:ilvl="7">
      <w:start w:val="1"/>
      <w:numFmt w:val="lowerLetter"/>
      <w:isLgl w:val="false"/>
      <w:suff w:val="tab"/>
      <w:lvlText w:val="%8)"/>
      <w:lvlJc w:val="left"/>
      <w:pPr>
        <w:pStyle w:val="982"/>
        <w:ind w:left="3360" w:hanging="420"/>
      </w:pPr>
    </w:lvl>
    <w:lvl w:ilvl="8">
      <w:start w:val="1"/>
      <w:numFmt w:val="lowerRoman"/>
      <w:isLgl w:val="false"/>
      <w:suff w:val="tab"/>
      <w:lvlText w:val="%9."/>
      <w:lvlJc w:val="right"/>
      <w:pPr>
        <w:pStyle w:val="982"/>
        <w:ind w:left="3780" w:hanging="420"/>
      </w:pPr>
    </w:lvl>
  </w:abstractNum>
  <w:abstractNum w:abstractNumId="24">
    <w:multiLevelType w:val="hybridMultilevel"/>
    <w:lvl w:ilvl="0">
      <w:start w:val="1"/>
      <w:numFmt w:val="decimal"/>
      <w:pStyle w:val="1574"/>
      <w:isLgl w:val="false"/>
      <w:suff w:val="tab"/>
      <w:lvlText w:val="%1、"/>
      <w:lvlJc w:val="left"/>
      <w:pPr>
        <w:pStyle w:val="982"/>
        <w:ind w:left="0" w:firstLine="0"/>
        <w:tabs>
          <w:tab w:val="num"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pStyle w:val="982"/>
        <w:ind w:left="1140" w:hanging="420"/>
        <w:tabs>
          <w:tab w:val="num" w:pos="1140" w:leader="none"/>
        </w:tabs>
      </w:pPr>
      <w:rPr>
        <w:rFonts w:hint="eastAsia"/>
      </w:rPr>
    </w:lvl>
    <w:lvl w:ilvl="1">
      <w:start w:val="1"/>
      <w:numFmt w:val="lowerLetter"/>
      <w:isLgl w:val="false"/>
      <w:suff w:val="tab"/>
      <w:lvlText w:val="%2)"/>
      <w:lvlJc w:val="left"/>
      <w:pPr>
        <w:pStyle w:val="982"/>
        <w:ind w:left="2579" w:hanging="420"/>
        <w:tabs>
          <w:tab w:val="num" w:pos="2579" w:leader="none"/>
        </w:tabs>
      </w:pPr>
    </w:lvl>
    <w:lvl w:ilvl="2">
      <w:start w:val="1"/>
      <w:numFmt w:val="lowerRoman"/>
      <w:isLgl w:val="false"/>
      <w:suff w:val="tab"/>
      <w:lvlText w:val="%3."/>
      <w:lvlJc w:val="right"/>
      <w:pPr>
        <w:pStyle w:val="982"/>
        <w:ind w:left="2999" w:hanging="420"/>
        <w:tabs>
          <w:tab w:val="num" w:pos="2999" w:leader="none"/>
        </w:tabs>
      </w:pPr>
    </w:lvl>
    <w:lvl w:ilvl="3">
      <w:start w:val="1"/>
      <w:numFmt w:val="decimal"/>
      <w:isLgl w:val="false"/>
      <w:suff w:val="tab"/>
      <w:lvlText w:val="%4."/>
      <w:lvlJc w:val="left"/>
      <w:pPr>
        <w:pStyle w:val="982"/>
        <w:ind w:left="3419" w:hanging="420"/>
        <w:tabs>
          <w:tab w:val="num" w:pos="3419" w:leader="none"/>
        </w:tabs>
      </w:pPr>
    </w:lvl>
    <w:lvl w:ilvl="4">
      <w:start w:val="1"/>
      <w:numFmt w:val="lowerLetter"/>
      <w:isLgl w:val="false"/>
      <w:suff w:val="tab"/>
      <w:lvlText w:val="%5)"/>
      <w:lvlJc w:val="left"/>
      <w:pPr>
        <w:pStyle w:val="982"/>
        <w:ind w:left="3839" w:hanging="420"/>
        <w:tabs>
          <w:tab w:val="num" w:pos="3839" w:leader="none"/>
        </w:tabs>
      </w:pPr>
    </w:lvl>
    <w:lvl w:ilvl="5">
      <w:start w:val="1"/>
      <w:numFmt w:val="lowerRoman"/>
      <w:isLgl w:val="false"/>
      <w:suff w:val="tab"/>
      <w:lvlText w:val="%6."/>
      <w:lvlJc w:val="right"/>
      <w:pPr>
        <w:pStyle w:val="982"/>
        <w:ind w:left="4259" w:hanging="420"/>
        <w:tabs>
          <w:tab w:val="num" w:pos="4259" w:leader="none"/>
        </w:tabs>
      </w:pPr>
    </w:lvl>
    <w:lvl w:ilvl="6">
      <w:start w:val="1"/>
      <w:numFmt w:val="decimal"/>
      <w:isLgl w:val="false"/>
      <w:suff w:val="tab"/>
      <w:lvlText w:val="%7."/>
      <w:lvlJc w:val="left"/>
      <w:pPr>
        <w:pStyle w:val="982"/>
        <w:ind w:left="4679" w:hanging="420"/>
        <w:tabs>
          <w:tab w:val="num" w:pos="4679" w:leader="none"/>
        </w:tabs>
      </w:pPr>
    </w:lvl>
    <w:lvl w:ilvl="7">
      <w:start w:val="1"/>
      <w:numFmt w:val="lowerLetter"/>
      <w:isLgl w:val="false"/>
      <w:suff w:val="tab"/>
      <w:lvlText w:val="%8)"/>
      <w:lvlJc w:val="left"/>
      <w:pPr>
        <w:pStyle w:val="982"/>
        <w:ind w:left="5099" w:hanging="420"/>
        <w:tabs>
          <w:tab w:val="num" w:pos="5099" w:leader="none"/>
        </w:tabs>
      </w:pPr>
    </w:lvl>
    <w:lvl w:ilvl="8">
      <w:start w:val="1"/>
      <w:numFmt w:val="lowerRoman"/>
      <w:isLgl w:val="false"/>
      <w:suff w:val="tab"/>
      <w:lvlText w:val="%9."/>
      <w:lvlJc w:val="right"/>
      <w:pPr>
        <w:pStyle w:val="982"/>
        <w:ind w:left="5519" w:hanging="420"/>
        <w:tabs>
          <w:tab w:val="num" w:pos="5519" w:leader="none"/>
        </w:tabs>
      </w:pPr>
    </w:lvl>
  </w:abstractNum>
  <w:abstractNum w:abstractNumId="26">
    <w:multiLevelType w:val="hybridMultilevel"/>
    <w:lvl w:ilvl="0">
      <w:start w:val="1"/>
      <w:numFmt w:val="decimal"/>
      <w:pStyle w:val="1719"/>
      <w:isLgl w:val="false"/>
      <w:suff w:val="tab"/>
      <w:lvlText w:val="%1."/>
      <w:lvlJc w:val="left"/>
      <w:pPr>
        <w:pStyle w:val="982"/>
        <w:ind w:left="840" w:hanging="420"/>
        <w:tabs>
          <w:tab w:val="num" w:pos="840" w:leader="none"/>
        </w:tabs>
      </w:pPr>
    </w:lvl>
    <w:lvl w:ilvl="1">
      <w:start w:val="1"/>
      <w:numFmt w:val="lowerLetter"/>
      <w:isLgl w:val="false"/>
      <w:suff w:val="tab"/>
      <w:lvlText w:val="%2)"/>
      <w:lvlJc w:val="left"/>
      <w:pPr>
        <w:pStyle w:val="982"/>
        <w:ind w:left="1260" w:hanging="420"/>
        <w:tabs>
          <w:tab w:val="num" w:pos="1260" w:leader="none"/>
        </w:tabs>
      </w:pPr>
    </w:lvl>
    <w:lvl w:ilvl="2">
      <w:start w:val="1"/>
      <w:numFmt w:val="lowerRoman"/>
      <w:isLgl w:val="false"/>
      <w:suff w:val="tab"/>
      <w:lvlText w:val="%3."/>
      <w:lvlJc w:val="right"/>
      <w:pPr>
        <w:pStyle w:val="982"/>
        <w:ind w:left="1680" w:hanging="420"/>
        <w:tabs>
          <w:tab w:val="num" w:pos="1680" w:leader="none"/>
        </w:tabs>
      </w:pPr>
    </w:lvl>
    <w:lvl w:ilvl="3">
      <w:start w:val="1"/>
      <w:numFmt w:val="decimal"/>
      <w:isLgl w:val="false"/>
      <w:suff w:val="tab"/>
      <w:lvlText w:val="%4."/>
      <w:lvlJc w:val="left"/>
      <w:pPr>
        <w:pStyle w:val="982"/>
        <w:ind w:left="2100" w:hanging="420"/>
        <w:tabs>
          <w:tab w:val="num" w:pos="2100" w:leader="none"/>
        </w:tabs>
      </w:pPr>
    </w:lvl>
    <w:lvl w:ilvl="4">
      <w:start w:val="1"/>
      <w:numFmt w:val="lowerLetter"/>
      <w:isLgl w:val="false"/>
      <w:suff w:val="tab"/>
      <w:lvlText w:val="%5)"/>
      <w:lvlJc w:val="left"/>
      <w:pPr>
        <w:pStyle w:val="982"/>
        <w:ind w:left="2520" w:hanging="420"/>
        <w:tabs>
          <w:tab w:val="num" w:pos="2520" w:leader="none"/>
        </w:tabs>
      </w:pPr>
    </w:lvl>
    <w:lvl w:ilvl="5">
      <w:start w:val="1"/>
      <w:numFmt w:val="lowerRoman"/>
      <w:isLgl w:val="false"/>
      <w:suff w:val="tab"/>
      <w:lvlText w:val="%6."/>
      <w:lvlJc w:val="right"/>
      <w:pPr>
        <w:pStyle w:val="982"/>
        <w:ind w:left="2940" w:hanging="420"/>
        <w:tabs>
          <w:tab w:val="num" w:pos="2940" w:leader="none"/>
        </w:tabs>
      </w:pPr>
    </w:lvl>
    <w:lvl w:ilvl="6">
      <w:start w:val="1"/>
      <w:numFmt w:val="decimal"/>
      <w:isLgl w:val="false"/>
      <w:suff w:val="tab"/>
      <w:lvlText w:val="%7."/>
      <w:lvlJc w:val="left"/>
      <w:pPr>
        <w:pStyle w:val="982"/>
        <w:ind w:left="3360" w:hanging="420"/>
        <w:tabs>
          <w:tab w:val="num" w:pos="3360" w:leader="none"/>
        </w:tabs>
      </w:pPr>
    </w:lvl>
    <w:lvl w:ilvl="7">
      <w:start w:val="1"/>
      <w:numFmt w:val="lowerLetter"/>
      <w:isLgl w:val="false"/>
      <w:suff w:val="tab"/>
      <w:lvlText w:val="%8)"/>
      <w:lvlJc w:val="left"/>
      <w:pPr>
        <w:pStyle w:val="982"/>
        <w:ind w:left="3780" w:hanging="420"/>
        <w:tabs>
          <w:tab w:val="num" w:pos="3780" w:leader="none"/>
        </w:tabs>
      </w:pPr>
    </w:lvl>
    <w:lvl w:ilvl="8">
      <w:start w:val="1"/>
      <w:numFmt w:val="lowerRoman"/>
      <w:isLgl w:val="false"/>
      <w:suff w:val="tab"/>
      <w:lvlText w:val="%9."/>
      <w:lvlJc w:val="right"/>
      <w:pPr>
        <w:pStyle w:val="982"/>
        <w:ind w:left="4200" w:hanging="420"/>
        <w:tabs>
          <w:tab w:val="num" w:pos="4200" w:leader="none"/>
        </w:tabs>
      </w:pPr>
    </w:lvl>
  </w:abstractNum>
  <w:abstractNum w:abstractNumId="27">
    <w:multiLevelType w:val="hybridMultilevel"/>
    <w:lvl w:ilvl="0">
      <w:start w:val="1"/>
      <w:numFmt w:val="bullet"/>
      <w:pStyle w:val="1316"/>
      <w:isLgl w:val="false"/>
      <w:suff w:val="tab"/>
      <w:lvlText w:val=""/>
      <w:lvlJc w:val="left"/>
      <w:pPr>
        <w:pStyle w:val="982"/>
        <w:ind w:left="900" w:hanging="420"/>
      </w:pPr>
      <w:rPr>
        <w:rFonts w:ascii="Wingdings" w:hAnsi="Wingdings"/>
      </w:rPr>
    </w:lvl>
    <w:lvl w:ilvl="1">
      <w:start w:val="1"/>
      <w:numFmt w:val="bullet"/>
      <w:isLgl w:val="false"/>
      <w:suff w:val="tab"/>
      <w:lvlText w:val=""/>
      <w:lvlJc w:val="left"/>
      <w:pPr>
        <w:pStyle w:val="982"/>
        <w:ind w:left="1320" w:hanging="420"/>
      </w:pPr>
      <w:rPr>
        <w:rFonts w:ascii="Wingdings" w:hAnsi="Wingdings"/>
      </w:rPr>
    </w:lvl>
    <w:lvl w:ilvl="2">
      <w:start w:val="1"/>
      <w:numFmt w:val="bullet"/>
      <w:isLgl w:val="false"/>
      <w:suff w:val="tab"/>
      <w:lvlText w:val=""/>
      <w:lvlJc w:val="left"/>
      <w:pPr>
        <w:pStyle w:val="982"/>
        <w:ind w:left="1740" w:hanging="420"/>
      </w:pPr>
      <w:rPr>
        <w:rFonts w:ascii="Wingdings" w:hAnsi="Wingdings"/>
      </w:rPr>
    </w:lvl>
    <w:lvl w:ilvl="3">
      <w:start w:val="1"/>
      <w:numFmt w:val="bullet"/>
      <w:isLgl w:val="false"/>
      <w:suff w:val="tab"/>
      <w:lvlText w:val=""/>
      <w:lvlJc w:val="left"/>
      <w:pPr>
        <w:pStyle w:val="982"/>
        <w:ind w:left="2160" w:hanging="420"/>
      </w:pPr>
      <w:rPr>
        <w:rFonts w:ascii="Wingdings" w:hAnsi="Wingdings"/>
      </w:rPr>
    </w:lvl>
    <w:lvl w:ilvl="4">
      <w:start w:val="1"/>
      <w:numFmt w:val="bullet"/>
      <w:isLgl w:val="false"/>
      <w:suff w:val="tab"/>
      <w:lvlText w:val=""/>
      <w:lvlJc w:val="left"/>
      <w:pPr>
        <w:pStyle w:val="982"/>
        <w:ind w:left="2580" w:hanging="420"/>
      </w:pPr>
      <w:rPr>
        <w:rFonts w:ascii="Wingdings" w:hAnsi="Wingdings"/>
      </w:rPr>
    </w:lvl>
    <w:lvl w:ilvl="5">
      <w:start w:val="1"/>
      <w:numFmt w:val="bullet"/>
      <w:isLgl w:val="false"/>
      <w:suff w:val="tab"/>
      <w:lvlText w:val=""/>
      <w:lvlJc w:val="left"/>
      <w:pPr>
        <w:pStyle w:val="982"/>
        <w:ind w:left="3000" w:hanging="420"/>
      </w:pPr>
      <w:rPr>
        <w:rFonts w:ascii="Wingdings" w:hAnsi="Wingdings"/>
      </w:rPr>
    </w:lvl>
    <w:lvl w:ilvl="6">
      <w:start w:val="1"/>
      <w:numFmt w:val="bullet"/>
      <w:isLgl w:val="false"/>
      <w:suff w:val="tab"/>
      <w:lvlText w:val=""/>
      <w:lvlJc w:val="left"/>
      <w:pPr>
        <w:pStyle w:val="982"/>
        <w:ind w:left="3420" w:hanging="420"/>
      </w:pPr>
      <w:rPr>
        <w:rFonts w:ascii="Wingdings" w:hAnsi="Wingdings"/>
      </w:rPr>
    </w:lvl>
    <w:lvl w:ilvl="7">
      <w:start w:val="1"/>
      <w:numFmt w:val="bullet"/>
      <w:isLgl w:val="false"/>
      <w:suff w:val="tab"/>
      <w:lvlText w:val=""/>
      <w:lvlJc w:val="left"/>
      <w:pPr>
        <w:pStyle w:val="982"/>
        <w:ind w:left="3840" w:hanging="420"/>
      </w:pPr>
      <w:rPr>
        <w:rFonts w:ascii="Wingdings" w:hAnsi="Wingdings"/>
      </w:rPr>
    </w:lvl>
    <w:lvl w:ilvl="8">
      <w:start w:val="1"/>
      <w:numFmt w:val="bullet"/>
      <w:isLgl w:val="false"/>
      <w:suff w:val="tab"/>
      <w:lvlText w:val=""/>
      <w:lvlJc w:val="left"/>
      <w:pPr>
        <w:pStyle w:val="982"/>
        <w:ind w:left="4260" w:hanging="420"/>
      </w:pPr>
      <w:rPr>
        <w:rFonts w:ascii="Wingdings" w:hAnsi="Wingdings"/>
      </w:rPr>
    </w:lvl>
  </w:abstractNum>
  <w:abstractNum w:abstractNumId="28">
    <w:multiLevelType w:val="hybridMultilevel"/>
    <w:lvl w:ilvl="0">
      <w:start w:val="1"/>
      <w:numFmt w:val="chineseCountingThousand"/>
      <w:isLgl w:val="false"/>
      <w:suff w:val="tab"/>
      <w:lvlText w:val="%1、"/>
      <w:lvlJc w:val="left"/>
      <w:pPr>
        <w:pStyle w:val="982"/>
        <w:ind w:left="420" w:hanging="420"/>
      </w:pPr>
    </w:lvl>
    <w:lvl w:ilvl="1">
      <w:start w:val="1"/>
      <w:numFmt w:val="lowerLetter"/>
      <w:isLgl w:val="false"/>
      <w:suff w:val="tab"/>
      <w:lvlText w:val="%2)"/>
      <w:lvlJc w:val="left"/>
      <w:pPr>
        <w:pStyle w:val="982"/>
        <w:ind w:left="840" w:hanging="420"/>
      </w:pPr>
    </w:lvl>
    <w:lvl w:ilvl="2">
      <w:start w:val="1"/>
      <w:numFmt w:val="lowerRoman"/>
      <w:isLgl w:val="false"/>
      <w:suff w:val="tab"/>
      <w:lvlText w:val="%3."/>
      <w:lvlJc w:val="right"/>
      <w:pPr>
        <w:pStyle w:val="982"/>
        <w:ind w:left="1260" w:hanging="420"/>
      </w:pPr>
    </w:lvl>
    <w:lvl w:ilvl="3">
      <w:start w:val="1"/>
      <w:numFmt w:val="decimal"/>
      <w:isLgl w:val="false"/>
      <w:suff w:val="tab"/>
      <w:lvlText w:val="%4."/>
      <w:lvlJc w:val="left"/>
      <w:pPr>
        <w:pStyle w:val="982"/>
        <w:ind w:left="1680" w:hanging="420"/>
      </w:pPr>
    </w:lvl>
    <w:lvl w:ilvl="4">
      <w:start w:val="1"/>
      <w:numFmt w:val="lowerLetter"/>
      <w:isLgl w:val="false"/>
      <w:suff w:val="tab"/>
      <w:lvlText w:val="%5)"/>
      <w:lvlJc w:val="left"/>
      <w:pPr>
        <w:pStyle w:val="982"/>
        <w:ind w:left="2100" w:hanging="420"/>
      </w:pPr>
    </w:lvl>
    <w:lvl w:ilvl="5">
      <w:start w:val="1"/>
      <w:numFmt w:val="lowerRoman"/>
      <w:isLgl w:val="false"/>
      <w:suff w:val="tab"/>
      <w:lvlText w:val="%6."/>
      <w:lvlJc w:val="right"/>
      <w:pPr>
        <w:pStyle w:val="982"/>
        <w:ind w:left="2520" w:hanging="420"/>
      </w:pPr>
    </w:lvl>
    <w:lvl w:ilvl="6">
      <w:start w:val="1"/>
      <w:numFmt w:val="decimal"/>
      <w:isLgl w:val="false"/>
      <w:suff w:val="tab"/>
      <w:lvlText w:val="%7."/>
      <w:lvlJc w:val="left"/>
      <w:pPr>
        <w:pStyle w:val="982"/>
        <w:ind w:left="2940" w:hanging="420"/>
      </w:pPr>
    </w:lvl>
    <w:lvl w:ilvl="7">
      <w:start w:val="1"/>
      <w:numFmt w:val="lowerLetter"/>
      <w:isLgl w:val="false"/>
      <w:suff w:val="tab"/>
      <w:lvlText w:val="%8)"/>
      <w:lvlJc w:val="left"/>
      <w:pPr>
        <w:pStyle w:val="982"/>
        <w:ind w:left="3360" w:hanging="420"/>
      </w:pPr>
    </w:lvl>
    <w:lvl w:ilvl="8">
      <w:start w:val="1"/>
      <w:numFmt w:val="lowerRoman"/>
      <w:isLgl w:val="false"/>
      <w:suff w:val="tab"/>
      <w:lvlText w:val="%9."/>
      <w:lvlJc w:val="right"/>
      <w:pPr>
        <w:pStyle w:val="982"/>
        <w:ind w:left="3780" w:hanging="420"/>
      </w:pPr>
    </w:lvl>
  </w:abstractNum>
  <w:abstractNum w:abstractNumId="29">
    <w:multiLevelType w:val="hybridMultilevel"/>
    <w:lvl w:ilvl="0">
      <w:start w:val="1"/>
      <w:numFmt w:val="decimal"/>
      <w:isLgl w:val="false"/>
      <w:suff w:val="tab"/>
      <w:lvlText w:val="%1."/>
      <w:lvlJc w:val="left"/>
      <w:pPr>
        <w:pStyle w:val="982"/>
        <w:ind w:left="986" w:hanging="420"/>
      </w:pPr>
    </w:lvl>
    <w:lvl w:ilvl="1">
      <w:start w:val="1"/>
      <w:numFmt w:val="lowerLetter"/>
      <w:isLgl w:val="false"/>
      <w:suff w:val="tab"/>
      <w:lvlText w:val="%2)"/>
      <w:lvlJc w:val="left"/>
      <w:pPr>
        <w:pStyle w:val="982"/>
        <w:ind w:left="1406" w:hanging="420"/>
      </w:pPr>
    </w:lvl>
    <w:lvl w:ilvl="2">
      <w:start w:val="1"/>
      <w:numFmt w:val="lowerRoman"/>
      <w:isLgl w:val="false"/>
      <w:suff w:val="tab"/>
      <w:lvlText w:val="%3."/>
      <w:lvlJc w:val="right"/>
      <w:pPr>
        <w:pStyle w:val="982"/>
        <w:ind w:left="1826" w:hanging="420"/>
      </w:pPr>
    </w:lvl>
    <w:lvl w:ilvl="3">
      <w:start w:val="1"/>
      <w:numFmt w:val="decimal"/>
      <w:isLgl w:val="false"/>
      <w:suff w:val="tab"/>
      <w:lvlText w:val="%4."/>
      <w:lvlJc w:val="left"/>
      <w:pPr>
        <w:pStyle w:val="982"/>
        <w:ind w:left="2246" w:hanging="420"/>
      </w:pPr>
    </w:lvl>
    <w:lvl w:ilvl="4">
      <w:start w:val="1"/>
      <w:numFmt w:val="lowerLetter"/>
      <w:isLgl w:val="false"/>
      <w:suff w:val="tab"/>
      <w:lvlText w:val="%5)"/>
      <w:lvlJc w:val="left"/>
      <w:pPr>
        <w:pStyle w:val="982"/>
        <w:ind w:left="2666" w:hanging="420"/>
      </w:pPr>
    </w:lvl>
    <w:lvl w:ilvl="5">
      <w:start w:val="1"/>
      <w:numFmt w:val="lowerRoman"/>
      <w:isLgl w:val="false"/>
      <w:suff w:val="tab"/>
      <w:lvlText w:val="%6."/>
      <w:lvlJc w:val="right"/>
      <w:pPr>
        <w:pStyle w:val="982"/>
        <w:ind w:left="3086" w:hanging="420"/>
      </w:pPr>
    </w:lvl>
    <w:lvl w:ilvl="6">
      <w:start w:val="1"/>
      <w:numFmt w:val="decimal"/>
      <w:isLgl w:val="false"/>
      <w:suff w:val="tab"/>
      <w:lvlText w:val="%7."/>
      <w:lvlJc w:val="left"/>
      <w:pPr>
        <w:pStyle w:val="982"/>
        <w:ind w:left="3506" w:hanging="420"/>
      </w:pPr>
    </w:lvl>
    <w:lvl w:ilvl="7">
      <w:start w:val="1"/>
      <w:numFmt w:val="lowerLetter"/>
      <w:isLgl w:val="false"/>
      <w:suff w:val="tab"/>
      <w:lvlText w:val="%8)"/>
      <w:lvlJc w:val="left"/>
      <w:pPr>
        <w:pStyle w:val="982"/>
        <w:ind w:left="3926" w:hanging="420"/>
      </w:pPr>
    </w:lvl>
    <w:lvl w:ilvl="8">
      <w:start w:val="1"/>
      <w:numFmt w:val="lowerRoman"/>
      <w:isLgl w:val="false"/>
      <w:suff w:val="tab"/>
      <w:lvlText w:val="%9."/>
      <w:lvlJc w:val="right"/>
      <w:pPr>
        <w:pStyle w:val="982"/>
        <w:ind w:left="4346" w:hanging="420"/>
      </w:pPr>
    </w:lvl>
  </w:abstractNum>
  <w:abstractNum w:abstractNumId="30">
    <w:multiLevelType w:val="hybridMultilevel"/>
    <w:lvl w:ilvl="0">
      <w:start w:val="1"/>
      <w:numFmt w:val="decimal"/>
      <w:isLgl w:val="false"/>
      <w:suff w:val="tab"/>
      <w:lvlText w:val="(%1)"/>
      <w:lvlJc w:val="left"/>
      <w:pPr>
        <w:pStyle w:val="982"/>
        <w:ind w:left="720" w:hanging="720"/>
      </w:pPr>
      <w:rPr>
        <w:rFonts w:hint="eastAsia"/>
      </w:rPr>
    </w:lvl>
    <w:lvl w:ilvl="1">
      <w:start w:val="1"/>
      <w:numFmt w:val="lowerLetter"/>
      <w:isLgl w:val="false"/>
      <w:suff w:val="tab"/>
      <w:lvlText w:val="%2)"/>
      <w:lvlJc w:val="left"/>
      <w:pPr>
        <w:pStyle w:val="982"/>
        <w:ind w:left="840" w:hanging="420"/>
      </w:pPr>
    </w:lvl>
    <w:lvl w:ilvl="2">
      <w:start w:val="1"/>
      <w:numFmt w:val="lowerRoman"/>
      <w:isLgl w:val="false"/>
      <w:suff w:val="tab"/>
      <w:lvlText w:val="%3."/>
      <w:lvlJc w:val="right"/>
      <w:pPr>
        <w:pStyle w:val="982"/>
        <w:ind w:left="1260" w:hanging="420"/>
      </w:pPr>
    </w:lvl>
    <w:lvl w:ilvl="3">
      <w:start w:val="1"/>
      <w:numFmt w:val="decimal"/>
      <w:isLgl w:val="false"/>
      <w:suff w:val="tab"/>
      <w:lvlText w:val="%4."/>
      <w:lvlJc w:val="left"/>
      <w:pPr>
        <w:pStyle w:val="982"/>
        <w:ind w:left="1680" w:hanging="420"/>
      </w:pPr>
    </w:lvl>
    <w:lvl w:ilvl="4">
      <w:start w:val="1"/>
      <w:numFmt w:val="lowerLetter"/>
      <w:isLgl w:val="false"/>
      <w:suff w:val="tab"/>
      <w:lvlText w:val="%5)"/>
      <w:lvlJc w:val="left"/>
      <w:pPr>
        <w:pStyle w:val="982"/>
        <w:ind w:left="2100" w:hanging="420"/>
      </w:pPr>
    </w:lvl>
    <w:lvl w:ilvl="5">
      <w:start w:val="1"/>
      <w:numFmt w:val="lowerRoman"/>
      <w:isLgl w:val="false"/>
      <w:suff w:val="tab"/>
      <w:lvlText w:val="%6."/>
      <w:lvlJc w:val="right"/>
      <w:pPr>
        <w:pStyle w:val="982"/>
        <w:ind w:left="2520" w:hanging="420"/>
      </w:pPr>
    </w:lvl>
    <w:lvl w:ilvl="6">
      <w:start w:val="1"/>
      <w:numFmt w:val="decimal"/>
      <w:isLgl w:val="false"/>
      <w:suff w:val="tab"/>
      <w:lvlText w:val="%7."/>
      <w:lvlJc w:val="left"/>
      <w:pPr>
        <w:pStyle w:val="982"/>
        <w:ind w:left="2940" w:hanging="420"/>
      </w:pPr>
    </w:lvl>
    <w:lvl w:ilvl="7">
      <w:start w:val="1"/>
      <w:numFmt w:val="lowerLetter"/>
      <w:isLgl w:val="false"/>
      <w:suff w:val="tab"/>
      <w:lvlText w:val="%8)"/>
      <w:lvlJc w:val="left"/>
      <w:pPr>
        <w:pStyle w:val="982"/>
        <w:ind w:left="3360" w:hanging="420"/>
      </w:pPr>
    </w:lvl>
    <w:lvl w:ilvl="8">
      <w:start w:val="1"/>
      <w:numFmt w:val="lowerRoman"/>
      <w:isLgl w:val="false"/>
      <w:suff w:val="tab"/>
      <w:lvlText w:val="%9."/>
      <w:lvlJc w:val="right"/>
      <w:pPr>
        <w:pStyle w:val="982"/>
        <w:ind w:left="3780" w:hanging="420"/>
      </w:pPr>
    </w:lvl>
  </w:abstractNum>
  <w:abstractNum w:abstractNumId="31">
    <w:multiLevelType w:val="hybridMultilevel"/>
    <w:lvl w:ilvl="0">
      <w:start w:val="1"/>
      <w:numFmt w:val="bullet"/>
      <w:isLgl w:val="false"/>
      <w:suff w:val="tab"/>
      <w:lvlText w:val=""/>
      <w:lvlJc w:val="left"/>
      <w:pPr>
        <w:pStyle w:val="982"/>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pStyle w:val="982"/>
        <w:ind w:left="420" w:hanging="420"/>
      </w:pPr>
      <w:rPr>
        <w:rFonts w:hint="eastAsia"/>
      </w:rPr>
    </w:lvl>
    <w:lvl w:ilvl="1">
      <w:start w:val="1"/>
      <w:numFmt w:val="lowerLetter"/>
      <w:isLgl w:val="false"/>
      <w:suff w:val="tab"/>
      <w:lvlText w:val="%2)"/>
      <w:lvlJc w:val="left"/>
      <w:pPr>
        <w:pStyle w:val="982"/>
        <w:ind w:left="840" w:hanging="420"/>
      </w:pPr>
    </w:lvl>
    <w:lvl w:ilvl="2">
      <w:start w:val="1"/>
      <w:numFmt w:val="lowerRoman"/>
      <w:isLgl w:val="false"/>
      <w:suff w:val="tab"/>
      <w:lvlText w:val="%3."/>
      <w:lvlJc w:val="right"/>
      <w:pPr>
        <w:pStyle w:val="982"/>
        <w:ind w:left="1260" w:hanging="420"/>
      </w:pPr>
    </w:lvl>
    <w:lvl w:ilvl="3">
      <w:start w:val="1"/>
      <w:numFmt w:val="decimal"/>
      <w:isLgl w:val="false"/>
      <w:suff w:val="tab"/>
      <w:lvlText w:val="%4."/>
      <w:lvlJc w:val="left"/>
      <w:pPr>
        <w:pStyle w:val="982"/>
        <w:ind w:left="1680" w:hanging="420"/>
      </w:pPr>
    </w:lvl>
    <w:lvl w:ilvl="4">
      <w:start w:val="1"/>
      <w:numFmt w:val="lowerLetter"/>
      <w:isLgl w:val="false"/>
      <w:suff w:val="tab"/>
      <w:lvlText w:val="%5)"/>
      <w:lvlJc w:val="left"/>
      <w:pPr>
        <w:pStyle w:val="982"/>
        <w:ind w:left="2100" w:hanging="420"/>
      </w:pPr>
    </w:lvl>
    <w:lvl w:ilvl="5">
      <w:start w:val="1"/>
      <w:numFmt w:val="lowerRoman"/>
      <w:isLgl w:val="false"/>
      <w:suff w:val="tab"/>
      <w:lvlText w:val="%6."/>
      <w:lvlJc w:val="right"/>
      <w:pPr>
        <w:pStyle w:val="982"/>
        <w:ind w:left="2520" w:hanging="420"/>
      </w:pPr>
    </w:lvl>
    <w:lvl w:ilvl="6">
      <w:start w:val="1"/>
      <w:numFmt w:val="decimal"/>
      <w:isLgl w:val="false"/>
      <w:suff w:val="tab"/>
      <w:lvlText w:val="%7."/>
      <w:lvlJc w:val="left"/>
      <w:pPr>
        <w:pStyle w:val="982"/>
        <w:ind w:left="2940" w:hanging="420"/>
      </w:pPr>
    </w:lvl>
    <w:lvl w:ilvl="7">
      <w:start w:val="1"/>
      <w:numFmt w:val="lowerLetter"/>
      <w:isLgl w:val="false"/>
      <w:suff w:val="tab"/>
      <w:lvlText w:val="%8)"/>
      <w:lvlJc w:val="left"/>
      <w:pPr>
        <w:pStyle w:val="982"/>
        <w:ind w:left="3360" w:hanging="420"/>
      </w:pPr>
    </w:lvl>
    <w:lvl w:ilvl="8">
      <w:start w:val="1"/>
      <w:numFmt w:val="lowerRoman"/>
      <w:isLgl w:val="false"/>
      <w:suff w:val="tab"/>
      <w:lvlText w:val="%9."/>
      <w:lvlJc w:val="right"/>
      <w:pPr>
        <w:pStyle w:val="982"/>
        <w:ind w:left="3780" w:hanging="420"/>
      </w:pPr>
    </w:lvl>
  </w:abstractNum>
  <w:abstractNum w:abstractNumId="33">
    <w:multiLevelType w:val="hybridMultilevel"/>
    <w:lvl w:ilvl="0">
      <w:start w:val="1"/>
      <w:numFmt w:val="decimal"/>
      <w:isLgl w:val="false"/>
      <w:suff w:val="tab"/>
      <w:lvlText w:val="%1、"/>
      <w:lvlJc w:val="left"/>
      <w:pPr>
        <w:pStyle w:val="982"/>
        <w:ind w:left="360" w:hanging="360"/>
        <w:tabs>
          <w:tab w:val="num" w:pos="360" w:leader="none"/>
        </w:tabs>
      </w:pPr>
    </w:lvl>
    <w:lvl w:ilvl="1">
      <w:start w:val="1"/>
      <w:numFmt w:val="lowerLetter"/>
      <w:isLgl w:val="false"/>
      <w:suff w:val="tab"/>
      <w:lvlText w:val="%2)"/>
      <w:lvlJc w:val="left"/>
      <w:pPr>
        <w:pStyle w:val="982"/>
        <w:ind w:left="840" w:hanging="420"/>
        <w:tabs>
          <w:tab w:val="num" w:pos="840" w:leader="none"/>
        </w:tabs>
      </w:pPr>
    </w:lvl>
    <w:lvl w:ilvl="2">
      <w:start w:val="1"/>
      <w:numFmt w:val="lowerRoman"/>
      <w:pStyle w:val="1751"/>
      <w:isLgl w:val="false"/>
      <w:suff w:val="tab"/>
      <w:lvlText w:val="%3."/>
      <w:lvlJc w:val="right"/>
      <w:pPr>
        <w:pStyle w:val="982"/>
        <w:ind w:left="1260" w:hanging="420"/>
        <w:tabs>
          <w:tab w:val="num" w:pos="1260" w:leader="none"/>
        </w:tabs>
      </w:pPr>
    </w:lvl>
    <w:lvl w:ilvl="3">
      <w:start w:val="1"/>
      <w:numFmt w:val="decimal"/>
      <w:isLgl w:val="false"/>
      <w:suff w:val="tab"/>
      <w:lvlText w:val="%4."/>
      <w:lvlJc w:val="left"/>
      <w:pPr>
        <w:pStyle w:val="982"/>
        <w:ind w:left="1680" w:hanging="420"/>
        <w:tabs>
          <w:tab w:val="num" w:pos="1680" w:leader="none"/>
        </w:tabs>
      </w:pPr>
    </w:lvl>
    <w:lvl w:ilvl="4">
      <w:start w:val="1"/>
      <w:numFmt w:val="lowerLetter"/>
      <w:isLgl w:val="false"/>
      <w:suff w:val="tab"/>
      <w:lvlText w:val="%5)"/>
      <w:lvlJc w:val="left"/>
      <w:pPr>
        <w:pStyle w:val="982"/>
        <w:ind w:left="2100" w:hanging="420"/>
        <w:tabs>
          <w:tab w:val="num" w:pos="2100" w:leader="none"/>
        </w:tabs>
      </w:pPr>
    </w:lvl>
    <w:lvl w:ilvl="5">
      <w:start w:val="1"/>
      <w:numFmt w:val="lowerRoman"/>
      <w:isLgl w:val="false"/>
      <w:suff w:val="tab"/>
      <w:lvlText w:val="%6."/>
      <w:lvlJc w:val="right"/>
      <w:pPr>
        <w:pStyle w:val="982"/>
        <w:ind w:left="2520" w:hanging="420"/>
        <w:tabs>
          <w:tab w:val="num" w:pos="2520" w:leader="none"/>
        </w:tabs>
      </w:pPr>
    </w:lvl>
    <w:lvl w:ilvl="6">
      <w:start w:val="1"/>
      <w:numFmt w:val="decimal"/>
      <w:isLgl w:val="false"/>
      <w:suff w:val="tab"/>
      <w:lvlText w:val="%7."/>
      <w:lvlJc w:val="left"/>
      <w:pPr>
        <w:pStyle w:val="982"/>
        <w:ind w:left="2940" w:hanging="420"/>
        <w:tabs>
          <w:tab w:val="num" w:pos="2940" w:leader="none"/>
        </w:tabs>
      </w:pPr>
    </w:lvl>
    <w:lvl w:ilvl="7">
      <w:start w:val="1"/>
      <w:numFmt w:val="lowerLetter"/>
      <w:isLgl w:val="false"/>
      <w:suff w:val="tab"/>
      <w:lvlText w:val="%8)"/>
      <w:lvlJc w:val="left"/>
      <w:pPr>
        <w:pStyle w:val="982"/>
        <w:ind w:left="3360" w:hanging="420"/>
        <w:tabs>
          <w:tab w:val="num" w:pos="3360" w:leader="none"/>
        </w:tabs>
      </w:pPr>
    </w:lvl>
    <w:lvl w:ilvl="8">
      <w:start w:val="1"/>
      <w:numFmt w:val="lowerRoman"/>
      <w:isLgl w:val="false"/>
      <w:suff w:val="tab"/>
      <w:lvlText w:val="%9."/>
      <w:lvlJc w:val="right"/>
      <w:pPr>
        <w:pStyle w:val="982"/>
        <w:ind w:left="3780" w:hanging="420"/>
        <w:tabs>
          <w:tab w:val="num" w:pos="3780" w:leader="none"/>
        </w:tabs>
      </w:pPr>
    </w:lvl>
  </w:abstractNum>
  <w:abstractNum w:abstractNumId="34">
    <w:multiLevelType w:val="hybridMultilevel"/>
    <w:lvl w:ilvl="0">
      <w:start w:val="1"/>
      <w:numFmt w:val="bullet"/>
      <w:pStyle w:val="1686"/>
      <w:isLgl w:val="false"/>
      <w:suff w:val="tab"/>
      <w:lvlText w:val=""/>
      <w:lvlJc w:val="left"/>
      <w:pPr>
        <w:pStyle w:val="982"/>
        <w:ind w:left="840" w:hanging="420"/>
      </w:pPr>
      <w:rPr>
        <w:rFonts w:ascii="Wingdings" w:hAnsi="Wingdings"/>
      </w:rPr>
    </w:lvl>
    <w:lvl w:ilvl="1">
      <w:start w:val="1"/>
      <w:numFmt w:val="bullet"/>
      <w:isLgl w:val="false"/>
      <w:suff w:val="tab"/>
      <w:lvlText w:val=""/>
      <w:lvlJc w:val="left"/>
      <w:pPr>
        <w:pStyle w:val="982"/>
        <w:ind w:left="1260" w:hanging="420"/>
      </w:pPr>
      <w:rPr>
        <w:rFonts w:ascii="Wingdings" w:hAnsi="Wingdings"/>
      </w:rPr>
    </w:lvl>
    <w:lvl w:ilvl="2">
      <w:start w:val="1"/>
      <w:numFmt w:val="bullet"/>
      <w:isLgl w:val="false"/>
      <w:suff w:val="tab"/>
      <w:lvlText w:val=""/>
      <w:lvlJc w:val="left"/>
      <w:pPr>
        <w:pStyle w:val="982"/>
        <w:ind w:left="1680" w:hanging="420"/>
      </w:pPr>
      <w:rPr>
        <w:rFonts w:ascii="Wingdings" w:hAnsi="Wingdings"/>
      </w:rPr>
    </w:lvl>
    <w:lvl w:ilvl="3">
      <w:start w:val="1"/>
      <w:numFmt w:val="bullet"/>
      <w:isLgl w:val="false"/>
      <w:suff w:val="tab"/>
      <w:lvlText w:val=""/>
      <w:lvlJc w:val="left"/>
      <w:pPr>
        <w:pStyle w:val="982"/>
        <w:ind w:left="2100" w:hanging="420"/>
      </w:pPr>
      <w:rPr>
        <w:rFonts w:ascii="Wingdings" w:hAnsi="Wingdings"/>
      </w:rPr>
    </w:lvl>
    <w:lvl w:ilvl="4">
      <w:start w:val="1"/>
      <w:numFmt w:val="bullet"/>
      <w:isLgl w:val="false"/>
      <w:suff w:val="tab"/>
      <w:lvlText w:val=""/>
      <w:lvlJc w:val="left"/>
      <w:pPr>
        <w:pStyle w:val="982"/>
        <w:ind w:left="2520" w:hanging="420"/>
      </w:pPr>
      <w:rPr>
        <w:rFonts w:ascii="Wingdings" w:hAnsi="Wingdings"/>
      </w:rPr>
    </w:lvl>
    <w:lvl w:ilvl="5">
      <w:start w:val="1"/>
      <w:numFmt w:val="bullet"/>
      <w:isLgl w:val="false"/>
      <w:suff w:val="tab"/>
      <w:lvlText w:val=""/>
      <w:lvlJc w:val="left"/>
      <w:pPr>
        <w:pStyle w:val="982"/>
        <w:ind w:left="2940" w:hanging="420"/>
      </w:pPr>
      <w:rPr>
        <w:rFonts w:ascii="Wingdings" w:hAnsi="Wingdings"/>
      </w:rPr>
    </w:lvl>
    <w:lvl w:ilvl="6">
      <w:start w:val="1"/>
      <w:numFmt w:val="bullet"/>
      <w:isLgl w:val="false"/>
      <w:suff w:val="tab"/>
      <w:lvlText w:val=""/>
      <w:lvlJc w:val="left"/>
      <w:pPr>
        <w:pStyle w:val="982"/>
        <w:ind w:left="3360" w:hanging="420"/>
      </w:pPr>
      <w:rPr>
        <w:rFonts w:ascii="Wingdings" w:hAnsi="Wingdings"/>
      </w:rPr>
    </w:lvl>
    <w:lvl w:ilvl="7">
      <w:start w:val="1"/>
      <w:numFmt w:val="bullet"/>
      <w:isLgl w:val="false"/>
      <w:suff w:val="tab"/>
      <w:lvlText w:val=""/>
      <w:lvlJc w:val="left"/>
      <w:pPr>
        <w:pStyle w:val="982"/>
        <w:ind w:left="3780" w:hanging="420"/>
      </w:pPr>
      <w:rPr>
        <w:rFonts w:ascii="Wingdings" w:hAnsi="Wingdings"/>
      </w:rPr>
    </w:lvl>
    <w:lvl w:ilvl="8">
      <w:start w:val="1"/>
      <w:numFmt w:val="bullet"/>
      <w:isLgl w:val="false"/>
      <w:suff w:val="tab"/>
      <w:lvlText w:val=""/>
      <w:lvlJc w:val="left"/>
      <w:pPr>
        <w:pStyle w:val="982"/>
        <w:ind w:left="4200" w:hanging="420"/>
      </w:pPr>
      <w:rPr>
        <w:rFonts w:ascii="Wingdings" w:hAnsi="Wingdings"/>
      </w:rPr>
    </w:lvl>
  </w:abstractNum>
  <w:abstractNum w:abstractNumId="35">
    <w:multiLevelType w:val="hybridMultilevel"/>
    <w:lvl w:ilvl="0">
      <w:start w:val="1"/>
      <w:numFmt w:val="decimal"/>
      <w:isLgl w:val="false"/>
      <w:suff w:val="tab"/>
      <w:lvlText w:val="（%1）"/>
      <w:lvlJc w:val="left"/>
      <w:pPr>
        <w:pStyle w:val="982"/>
        <w:ind w:left="2579" w:hanging="420"/>
        <w:tabs>
          <w:tab w:val="num" w:pos="2579" w:leader="none"/>
        </w:tabs>
      </w:pPr>
      <w:rPr>
        <w:rFonts w:hint="eastAsia"/>
      </w:rPr>
    </w:lvl>
    <w:lvl w:ilvl="1">
      <w:start w:val="1"/>
      <w:numFmt w:val="lowerLetter"/>
      <w:isLgl w:val="false"/>
      <w:suff w:val="tab"/>
      <w:lvlText w:val="%2)"/>
      <w:lvlJc w:val="left"/>
      <w:pPr>
        <w:pStyle w:val="982"/>
        <w:ind w:left="2579" w:hanging="420"/>
        <w:tabs>
          <w:tab w:val="num" w:pos="2579" w:leader="none"/>
        </w:tabs>
      </w:pPr>
    </w:lvl>
    <w:lvl w:ilvl="2">
      <w:start w:val="1"/>
      <w:numFmt w:val="lowerRoman"/>
      <w:isLgl w:val="false"/>
      <w:suff w:val="tab"/>
      <w:lvlText w:val="%3."/>
      <w:lvlJc w:val="right"/>
      <w:pPr>
        <w:pStyle w:val="982"/>
        <w:ind w:left="2999" w:hanging="420"/>
        <w:tabs>
          <w:tab w:val="num" w:pos="2999" w:leader="none"/>
        </w:tabs>
      </w:pPr>
    </w:lvl>
    <w:lvl w:ilvl="3">
      <w:start w:val="1"/>
      <w:numFmt w:val="decimal"/>
      <w:isLgl w:val="false"/>
      <w:suff w:val="tab"/>
      <w:lvlText w:val="%4."/>
      <w:lvlJc w:val="left"/>
      <w:pPr>
        <w:pStyle w:val="982"/>
        <w:ind w:left="3419" w:hanging="420"/>
        <w:tabs>
          <w:tab w:val="num" w:pos="3419" w:leader="none"/>
        </w:tabs>
      </w:pPr>
    </w:lvl>
    <w:lvl w:ilvl="4">
      <w:start w:val="1"/>
      <w:numFmt w:val="lowerLetter"/>
      <w:isLgl w:val="false"/>
      <w:suff w:val="tab"/>
      <w:lvlText w:val="%5)"/>
      <w:lvlJc w:val="left"/>
      <w:pPr>
        <w:pStyle w:val="982"/>
        <w:ind w:left="3839" w:hanging="420"/>
        <w:tabs>
          <w:tab w:val="num" w:pos="3839" w:leader="none"/>
        </w:tabs>
      </w:pPr>
    </w:lvl>
    <w:lvl w:ilvl="5">
      <w:start w:val="1"/>
      <w:numFmt w:val="lowerRoman"/>
      <w:isLgl w:val="false"/>
      <w:suff w:val="tab"/>
      <w:lvlText w:val="%6."/>
      <w:lvlJc w:val="right"/>
      <w:pPr>
        <w:pStyle w:val="982"/>
        <w:ind w:left="4259" w:hanging="420"/>
        <w:tabs>
          <w:tab w:val="num" w:pos="4259" w:leader="none"/>
        </w:tabs>
      </w:pPr>
    </w:lvl>
    <w:lvl w:ilvl="6">
      <w:start w:val="1"/>
      <w:numFmt w:val="decimal"/>
      <w:isLgl w:val="false"/>
      <w:suff w:val="tab"/>
      <w:lvlText w:val="%7."/>
      <w:lvlJc w:val="left"/>
      <w:pPr>
        <w:pStyle w:val="982"/>
        <w:ind w:left="4679" w:hanging="420"/>
        <w:tabs>
          <w:tab w:val="num" w:pos="4679" w:leader="none"/>
        </w:tabs>
      </w:pPr>
    </w:lvl>
    <w:lvl w:ilvl="7">
      <w:start w:val="1"/>
      <w:numFmt w:val="lowerLetter"/>
      <w:isLgl w:val="false"/>
      <w:suff w:val="tab"/>
      <w:lvlText w:val="%8)"/>
      <w:lvlJc w:val="left"/>
      <w:pPr>
        <w:pStyle w:val="982"/>
        <w:ind w:left="5099" w:hanging="420"/>
        <w:tabs>
          <w:tab w:val="num" w:pos="5099" w:leader="none"/>
        </w:tabs>
      </w:pPr>
    </w:lvl>
    <w:lvl w:ilvl="8">
      <w:start w:val="1"/>
      <w:numFmt w:val="lowerRoman"/>
      <w:isLgl w:val="false"/>
      <w:suff w:val="tab"/>
      <w:lvlText w:val="%9."/>
      <w:lvlJc w:val="right"/>
      <w:pPr>
        <w:pStyle w:val="982"/>
        <w:ind w:left="5519" w:hanging="420"/>
        <w:tabs>
          <w:tab w:val="num" w:pos="5519" w:leader="none"/>
        </w:tabs>
      </w:pPr>
    </w:lvl>
  </w:abstractNum>
  <w:abstractNum w:abstractNumId="36">
    <w:multiLevelType w:val="hybridMultilevel"/>
    <w:lvl w:ilvl="0">
      <w:start w:val="1"/>
      <w:numFmt w:val="upperLetter"/>
      <w:isLgl w:val="false"/>
      <w:suff w:val="tab"/>
      <w:lvlText w:val="%1."/>
      <w:lvlJc w:val="left"/>
      <w:pPr>
        <w:pStyle w:val="982"/>
        <w:ind w:left="840" w:hanging="480"/>
      </w:pPr>
    </w:lvl>
    <w:lvl w:ilvl="1">
      <w:start w:val="1"/>
      <w:numFmt w:val="lowerLetter"/>
      <w:isLgl w:val="false"/>
      <w:suff w:val="tab"/>
      <w:lvlText w:val="%2)"/>
      <w:lvlJc w:val="left"/>
      <w:pPr>
        <w:pStyle w:val="982"/>
        <w:ind w:left="1320" w:hanging="480"/>
      </w:pPr>
    </w:lvl>
    <w:lvl w:ilvl="2">
      <w:start w:val="1"/>
      <w:numFmt w:val="lowerRoman"/>
      <w:isLgl w:val="false"/>
      <w:suff w:val="tab"/>
      <w:lvlText w:val="%3."/>
      <w:lvlJc w:val="right"/>
      <w:pPr>
        <w:pStyle w:val="982"/>
        <w:ind w:left="1800" w:hanging="480"/>
      </w:pPr>
    </w:lvl>
    <w:lvl w:ilvl="3">
      <w:start w:val="1"/>
      <w:numFmt w:val="decimal"/>
      <w:isLgl w:val="false"/>
      <w:suff w:val="tab"/>
      <w:lvlText w:val="%4."/>
      <w:lvlJc w:val="left"/>
      <w:pPr>
        <w:pStyle w:val="982"/>
        <w:ind w:left="2280" w:hanging="480"/>
      </w:pPr>
    </w:lvl>
    <w:lvl w:ilvl="4">
      <w:start w:val="1"/>
      <w:numFmt w:val="lowerLetter"/>
      <w:isLgl w:val="false"/>
      <w:suff w:val="tab"/>
      <w:lvlText w:val="%5)"/>
      <w:lvlJc w:val="left"/>
      <w:pPr>
        <w:pStyle w:val="982"/>
        <w:ind w:left="2760" w:hanging="480"/>
      </w:pPr>
    </w:lvl>
    <w:lvl w:ilvl="5">
      <w:start w:val="1"/>
      <w:numFmt w:val="lowerRoman"/>
      <w:isLgl w:val="false"/>
      <w:suff w:val="tab"/>
      <w:lvlText w:val="%6."/>
      <w:lvlJc w:val="right"/>
      <w:pPr>
        <w:pStyle w:val="982"/>
        <w:ind w:left="3240" w:hanging="480"/>
      </w:pPr>
    </w:lvl>
    <w:lvl w:ilvl="6">
      <w:start w:val="1"/>
      <w:numFmt w:val="decimal"/>
      <w:isLgl w:val="false"/>
      <w:suff w:val="tab"/>
      <w:lvlText w:val="%7."/>
      <w:lvlJc w:val="left"/>
      <w:pPr>
        <w:pStyle w:val="982"/>
        <w:ind w:left="3720" w:hanging="480"/>
      </w:pPr>
    </w:lvl>
    <w:lvl w:ilvl="7">
      <w:start w:val="1"/>
      <w:numFmt w:val="lowerLetter"/>
      <w:isLgl w:val="false"/>
      <w:suff w:val="tab"/>
      <w:lvlText w:val="%8)"/>
      <w:lvlJc w:val="left"/>
      <w:pPr>
        <w:pStyle w:val="982"/>
        <w:ind w:left="4200" w:hanging="480"/>
      </w:pPr>
    </w:lvl>
    <w:lvl w:ilvl="8">
      <w:start w:val="1"/>
      <w:numFmt w:val="lowerRoman"/>
      <w:isLgl w:val="false"/>
      <w:suff w:val="tab"/>
      <w:lvlText w:val="%9."/>
      <w:lvlJc w:val="right"/>
      <w:pPr>
        <w:pStyle w:val="982"/>
        <w:ind w:left="4680" w:hanging="480"/>
      </w:pPr>
    </w:lvl>
  </w:abstractNum>
  <w:abstractNum w:abstractNumId="37">
    <w:multiLevelType w:val="hybridMultilevel"/>
    <w:lvl w:ilvl="0">
      <w:start w:val="1"/>
      <w:numFmt w:val="decimal"/>
      <w:isLgl w:val="false"/>
      <w:suff w:val="tab"/>
      <w:lvlText w:val="%1."/>
      <w:lvlJc w:val="left"/>
      <w:pPr>
        <w:pStyle w:val="982"/>
        <w:ind w:left="425" w:hanging="425"/>
      </w:pPr>
      <w:rPr>
        <w:rFonts w:hint="eastAsia"/>
      </w:rPr>
    </w:lvl>
    <w:lvl w:ilvl="1">
      <w:start w:val="1"/>
      <w:numFmt w:val="decimal"/>
      <w:isLgl w:val="false"/>
      <w:suff w:val="tab"/>
      <w:lvlText w:val="%1.%2."/>
      <w:lvlJc w:val="left"/>
      <w:pPr>
        <w:pStyle w:val="982"/>
        <w:ind w:left="567" w:hanging="567"/>
      </w:pPr>
      <w:rPr>
        <w:rFonts w:hint="eastAsia"/>
        <w:i w:val="0"/>
      </w:rPr>
    </w:lvl>
    <w:lvl w:ilvl="2">
      <w:start w:val="1"/>
      <w:numFmt w:val="decimal"/>
      <w:isLgl w:val="false"/>
      <w:suff w:val="tab"/>
      <w:lvlText w:val="%1.%2.%3."/>
      <w:lvlJc w:val="left"/>
      <w:pPr>
        <w:pStyle w:val="982"/>
        <w:ind w:left="709" w:hanging="709"/>
      </w:pPr>
      <w:rPr>
        <w:rFonts w:hint="eastAsia"/>
      </w:rPr>
    </w:lvl>
    <w:lvl w:ilvl="3">
      <w:start w:val="1"/>
      <w:numFmt w:val="decimal"/>
      <w:isLgl w:val="false"/>
      <w:suff w:val="tab"/>
      <w:lvlText w:val="%1.%2.%3.%4."/>
      <w:lvlJc w:val="left"/>
      <w:pPr>
        <w:pStyle w:val="982"/>
        <w:ind w:left="851" w:hanging="851"/>
      </w:pPr>
      <w:rPr>
        <w:rFonts w:hint="eastAsia"/>
      </w:rPr>
    </w:lvl>
    <w:lvl w:ilvl="4">
      <w:start w:val="1"/>
      <w:numFmt w:val="decimal"/>
      <w:isLgl w:val="false"/>
      <w:suff w:val="tab"/>
      <w:lvlText w:val="%1.%2.%3.%4.%5."/>
      <w:lvlJc w:val="left"/>
      <w:pPr>
        <w:pStyle w:val="982"/>
        <w:ind w:left="992" w:hanging="992"/>
      </w:pPr>
      <w:rPr>
        <w:rFonts w:hint="eastAsia"/>
      </w:rPr>
    </w:lvl>
    <w:lvl w:ilvl="5">
      <w:start w:val="1"/>
      <w:numFmt w:val="decimal"/>
      <w:isLgl w:val="false"/>
      <w:suff w:val="tab"/>
      <w:lvlText w:val="%1.%2.%3.%4.%5.%6."/>
      <w:lvlJc w:val="left"/>
      <w:pPr>
        <w:pStyle w:val="982"/>
        <w:ind w:left="1134" w:hanging="1134"/>
      </w:pPr>
      <w:rPr>
        <w:rFonts w:hint="eastAsia"/>
      </w:rPr>
    </w:lvl>
    <w:lvl w:ilvl="6">
      <w:start w:val="1"/>
      <w:numFmt w:val="decimal"/>
      <w:isLgl w:val="false"/>
      <w:suff w:val="tab"/>
      <w:lvlText w:val="%1.%2.%3.%4.%5.%6.%7."/>
      <w:lvlJc w:val="left"/>
      <w:pPr>
        <w:pStyle w:val="982"/>
        <w:ind w:left="1276" w:hanging="1276"/>
      </w:pPr>
      <w:rPr>
        <w:rFonts w:hint="eastAsia"/>
      </w:rPr>
    </w:lvl>
    <w:lvl w:ilvl="7">
      <w:start w:val="1"/>
      <w:numFmt w:val="decimal"/>
      <w:isLgl w:val="false"/>
      <w:suff w:val="tab"/>
      <w:lvlText w:val="%1.%2.%3.%4.%5.%6.%7.%8."/>
      <w:lvlJc w:val="left"/>
      <w:pPr>
        <w:pStyle w:val="982"/>
        <w:ind w:left="1418" w:hanging="1418"/>
      </w:pPr>
      <w:rPr>
        <w:rFonts w:hint="eastAsia"/>
      </w:rPr>
    </w:lvl>
    <w:lvl w:ilvl="8">
      <w:start w:val="1"/>
      <w:numFmt w:val="decimal"/>
      <w:isLgl w:val="false"/>
      <w:suff w:val="tab"/>
      <w:lvlText w:val="%1.%2.%3.%4.%5.%6.%7.%8.%9."/>
      <w:lvlJc w:val="left"/>
      <w:pPr>
        <w:pStyle w:val="982"/>
        <w:ind w:left="1559" w:hanging="1559"/>
      </w:pPr>
      <w:rPr>
        <w:rFonts w:hint="eastAsia"/>
      </w:rPr>
    </w:lvl>
  </w:abstractNum>
  <w:abstractNum w:abstractNumId="38">
    <w:multiLevelType w:val="hybridMultilevel"/>
    <w:lvl w:ilvl="0">
      <w:start w:val="1"/>
      <w:numFmt w:val="bullet"/>
      <w:pStyle w:val="1729"/>
      <w:isLgl w:val="false"/>
      <w:suff w:val="tab"/>
      <w:lvlText w:val=""/>
      <w:lvlJc w:val="left"/>
      <w:pPr>
        <w:pStyle w:val="982"/>
        <w:ind w:left="360" w:hanging="360"/>
        <w:tabs>
          <w:tab w:val="num" w:pos="360" w:leader="none"/>
        </w:tabs>
      </w:pPr>
      <w:rPr>
        <w:rFonts w:ascii="Symbol" w:hAnsi="Symbol"/>
        <w:lang w:val="en-US"/>
      </w:rPr>
    </w:lvl>
    <w:lvl w:ilvl="1">
      <w:start w:val="1"/>
      <w:numFmt w:val="bullet"/>
      <w:isLgl w:val="false"/>
      <w:suff w:val="tab"/>
      <w:lvlText w:val=""/>
      <w:lvlJc w:val="left"/>
      <w:pPr>
        <w:pStyle w:val="982"/>
        <w:ind w:left="1140" w:hanging="420"/>
        <w:tabs>
          <w:tab w:val="num" w:pos="1140" w:leader="none"/>
        </w:tabs>
      </w:pPr>
      <w:rPr>
        <w:rFonts w:ascii="Wingdings" w:hAnsi="Wingdings"/>
        <w:lang w:val="en-US"/>
      </w:rPr>
    </w:lvl>
    <w:lvl w:ilvl="2">
      <w:start w:val="1"/>
      <w:numFmt w:val="bullet"/>
      <w:isLgl w:val="false"/>
      <w:suff w:val="tab"/>
      <w:lvlText w:val=""/>
      <w:lvlJc w:val="left"/>
      <w:pPr>
        <w:pStyle w:val="982"/>
        <w:ind w:left="1800" w:hanging="360"/>
        <w:tabs>
          <w:tab w:val="num" w:pos="1800" w:leader="none"/>
        </w:tabs>
      </w:pPr>
      <w:rPr>
        <w:rFonts w:ascii="Wingdings" w:hAnsi="Wingdings"/>
      </w:rPr>
    </w:lvl>
    <w:lvl w:ilvl="3">
      <w:start w:val="1"/>
      <w:numFmt w:val="bullet"/>
      <w:isLgl w:val="false"/>
      <w:suff w:val="tab"/>
      <w:lvlText w:val=""/>
      <w:lvlJc w:val="left"/>
      <w:pPr>
        <w:pStyle w:val="982"/>
        <w:ind w:left="2520" w:hanging="360"/>
        <w:tabs>
          <w:tab w:val="num" w:pos="2520" w:leader="none"/>
        </w:tabs>
      </w:pPr>
      <w:rPr>
        <w:rFonts w:ascii="Symbol" w:hAnsi="Symbol"/>
      </w:rPr>
    </w:lvl>
    <w:lvl w:ilvl="4">
      <w:start w:val="1"/>
      <w:numFmt w:val="bullet"/>
      <w:isLgl w:val="false"/>
      <w:suff w:val="tab"/>
      <w:lvlText w:val="o"/>
      <w:lvlJc w:val="left"/>
      <w:pPr>
        <w:pStyle w:val="982"/>
        <w:ind w:left="3240" w:hanging="360"/>
        <w:tabs>
          <w:tab w:val="num" w:pos="3240" w:leader="none"/>
        </w:tabs>
      </w:pPr>
      <w:rPr>
        <w:rFonts w:ascii="Courier New" w:hAnsi="Courier New" w:cs="Courier New"/>
      </w:rPr>
    </w:lvl>
    <w:lvl w:ilvl="5">
      <w:start w:val="1"/>
      <w:numFmt w:val="bullet"/>
      <w:isLgl w:val="false"/>
      <w:suff w:val="tab"/>
      <w:lvlText w:val=""/>
      <w:lvlJc w:val="left"/>
      <w:pPr>
        <w:pStyle w:val="982"/>
        <w:ind w:left="3960" w:hanging="360"/>
        <w:tabs>
          <w:tab w:val="num" w:pos="3960" w:leader="none"/>
        </w:tabs>
      </w:pPr>
      <w:rPr>
        <w:rFonts w:ascii="Wingdings" w:hAnsi="Wingdings"/>
      </w:rPr>
    </w:lvl>
    <w:lvl w:ilvl="6">
      <w:start w:val="1"/>
      <w:numFmt w:val="bullet"/>
      <w:isLgl w:val="false"/>
      <w:suff w:val="tab"/>
      <w:lvlText w:val=""/>
      <w:lvlJc w:val="left"/>
      <w:pPr>
        <w:pStyle w:val="982"/>
        <w:ind w:left="4680" w:hanging="360"/>
        <w:tabs>
          <w:tab w:val="num" w:pos="4680" w:leader="none"/>
        </w:tabs>
      </w:pPr>
      <w:rPr>
        <w:rFonts w:ascii="Symbol" w:hAnsi="Symbol"/>
      </w:rPr>
    </w:lvl>
    <w:lvl w:ilvl="7">
      <w:start w:val="1"/>
      <w:numFmt w:val="bullet"/>
      <w:isLgl w:val="false"/>
      <w:suff w:val="tab"/>
      <w:lvlText w:val="o"/>
      <w:lvlJc w:val="left"/>
      <w:pPr>
        <w:pStyle w:val="982"/>
        <w:ind w:left="5400" w:hanging="360"/>
        <w:tabs>
          <w:tab w:val="num" w:pos="5400" w:leader="none"/>
        </w:tabs>
      </w:pPr>
      <w:rPr>
        <w:rFonts w:ascii="Courier New" w:hAnsi="Courier New" w:cs="Courier New"/>
      </w:rPr>
    </w:lvl>
    <w:lvl w:ilvl="8">
      <w:start w:val="1"/>
      <w:numFmt w:val="bullet"/>
      <w:isLgl w:val="false"/>
      <w:suff w:val="tab"/>
      <w:lvlText w:val=""/>
      <w:lvlJc w:val="left"/>
      <w:pPr>
        <w:pStyle w:val="982"/>
        <w:ind w:left="6120" w:hanging="360"/>
        <w:tabs>
          <w:tab w:val="num" w:pos="6120" w:leader="none"/>
        </w:tabs>
      </w:pPr>
      <w:rPr>
        <w:rFonts w:ascii="Wingdings" w:hAnsi="Wingdings"/>
      </w:rPr>
    </w:lvl>
  </w:abstractNum>
  <w:abstractNum w:abstractNumId="39">
    <w:multiLevelType w:val="hybridMultilevel"/>
    <w:lvl w:ilvl="0">
      <w:start w:val="1"/>
      <w:numFmt w:val="japaneseCounting"/>
      <w:isLgl w:val="false"/>
      <w:suff w:val="tab"/>
      <w:lvlText w:val="%1、"/>
      <w:lvlJc w:val="left"/>
      <w:pPr>
        <w:pStyle w:val="982"/>
        <w:ind w:left="420" w:hanging="420"/>
        <w:tabs>
          <w:tab w:val="num" w:pos="420" w:leader="none"/>
        </w:tabs>
      </w:pPr>
      <w:rPr>
        <w:rFonts w:hint="eastAsia"/>
        <w:b/>
        <w:color w:val="000000"/>
        <w:lang w:val="en-US"/>
      </w:rPr>
    </w:lvl>
    <w:lvl w:ilvl="1">
      <w:start w:val="1"/>
      <w:numFmt w:val="bullet"/>
      <w:isLgl w:val="false"/>
      <w:suff w:val="tab"/>
      <w:lvlText w:val=""/>
      <w:lvlJc w:val="left"/>
      <w:pPr>
        <w:pStyle w:val="982"/>
        <w:ind w:left="840" w:hanging="420"/>
        <w:tabs>
          <w:tab w:val="num" w:pos="840" w:leader="none"/>
        </w:tabs>
      </w:pPr>
      <w:rPr>
        <w:rFonts w:ascii="Wingdings" w:hAnsi="Wingdings"/>
      </w:rPr>
    </w:lvl>
    <w:lvl w:ilvl="2">
      <w:start w:val="1"/>
      <w:numFmt w:val="japaneseCounting"/>
      <w:isLgl w:val="false"/>
      <w:suff w:val="tab"/>
      <w:lvlText w:val="(%3)"/>
      <w:lvlJc w:val="left"/>
      <w:pPr>
        <w:pStyle w:val="982"/>
        <w:ind w:left="1260" w:hanging="420"/>
        <w:tabs>
          <w:tab w:val="num" w:pos="1260" w:leader="none"/>
        </w:tabs>
      </w:pPr>
    </w:lvl>
    <w:lvl w:ilvl="3">
      <w:start w:val="1"/>
      <w:numFmt w:val="decimal"/>
      <w:isLgl w:val="false"/>
      <w:suff w:val="tab"/>
      <w:lvlText w:val="%4."/>
      <w:lvlJc w:val="left"/>
      <w:pPr>
        <w:pStyle w:val="982"/>
        <w:ind w:left="1680" w:hanging="420"/>
        <w:tabs>
          <w:tab w:val="num" w:pos="1680" w:leader="none"/>
        </w:tabs>
      </w:pPr>
    </w:lvl>
    <w:lvl w:ilvl="4">
      <w:start w:val="1"/>
      <w:numFmt w:val="lowerLetter"/>
      <w:isLgl w:val="false"/>
      <w:suff w:val="tab"/>
      <w:lvlText w:val="%5)"/>
      <w:lvlJc w:val="left"/>
      <w:pPr>
        <w:pStyle w:val="982"/>
        <w:ind w:left="2100" w:hanging="420"/>
        <w:tabs>
          <w:tab w:val="num" w:pos="2100" w:leader="none"/>
        </w:tabs>
      </w:pPr>
    </w:lvl>
    <w:lvl w:ilvl="5">
      <w:start w:val="1"/>
      <w:numFmt w:val="lowerRoman"/>
      <w:isLgl w:val="false"/>
      <w:suff w:val="tab"/>
      <w:lvlText w:val="%6."/>
      <w:lvlJc w:val="right"/>
      <w:pPr>
        <w:pStyle w:val="982"/>
        <w:ind w:left="2520" w:hanging="420"/>
        <w:tabs>
          <w:tab w:val="num" w:pos="2520" w:leader="none"/>
        </w:tabs>
      </w:pPr>
    </w:lvl>
    <w:lvl w:ilvl="6">
      <w:start w:val="1"/>
      <w:numFmt w:val="decimal"/>
      <w:isLgl w:val="false"/>
      <w:suff w:val="tab"/>
      <w:lvlText w:val="%7."/>
      <w:lvlJc w:val="left"/>
      <w:pPr>
        <w:pStyle w:val="982"/>
        <w:ind w:left="2940" w:hanging="420"/>
        <w:tabs>
          <w:tab w:val="num" w:pos="2940" w:leader="none"/>
        </w:tabs>
      </w:pPr>
    </w:lvl>
    <w:lvl w:ilvl="7">
      <w:start w:val="1"/>
      <w:numFmt w:val="lowerLetter"/>
      <w:isLgl w:val="false"/>
      <w:suff w:val="tab"/>
      <w:lvlText w:val="%8)"/>
      <w:lvlJc w:val="left"/>
      <w:pPr>
        <w:pStyle w:val="982"/>
        <w:ind w:left="3360" w:hanging="420"/>
        <w:tabs>
          <w:tab w:val="num" w:pos="3360" w:leader="none"/>
        </w:tabs>
      </w:pPr>
    </w:lvl>
    <w:lvl w:ilvl="8">
      <w:start w:val="1"/>
      <w:numFmt w:val="lowerRoman"/>
      <w:isLgl w:val="false"/>
      <w:suff w:val="tab"/>
      <w:lvlText w:val="%9."/>
      <w:lvlJc w:val="right"/>
      <w:pPr>
        <w:pStyle w:val="982"/>
        <w:ind w:left="3780" w:hanging="420"/>
        <w:tabs>
          <w:tab w:val="num" w:pos="3780" w:leader="none"/>
        </w:tabs>
      </w:pPr>
    </w:lvl>
  </w:abstractNum>
  <w:abstractNum w:abstractNumId="40">
    <w:multiLevelType w:val="hybridMultilevel"/>
    <w:lvl w:ilvl="0">
      <w:start w:val="1"/>
      <w:numFmt w:val="decimal"/>
      <w:isLgl w:val="false"/>
      <w:suff w:val="tab"/>
      <w:lvlText w:val="%1"/>
      <w:lvlJc w:val="left"/>
      <w:pPr>
        <w:pStyle w:val="982"/>
        <w:ind w:left="0" w:firstLine="0"/>
      </w:pPr>
    </w:lvl>
    <w:lvl w:ilvl="1">
      <w:start w:val="1"/>
      <w:numFmt w:val="decimal"/>
      <w:pStyle w:val="1341"/>
      <w:isLgl w:val="false"/>
      <w:suff w:val="space"/>
      <w:lvlText w:val="%1.%2"/>
      <w:lvlJc w:val="left"/>
      <w:pPr>
        <w:pStyle w:val="982"/>
        <w:ind w:left="0" w:firstLine="0"/>
      </w:pPr>
      <w:rPr>
        <w:rFonts w:hint="eastAsia" w:ascii="Times New Roman" w:hAnsi="Times New Roman"/>
        <w:b w:val="0"/>
        <w:bCs w:val="0"/>
        <w:i w:val="0"/>
        <w:iCs w:val="0"/>
        <w:caps w:val="0"/>
        <w:smallCaps w:val="0"/>
        <w:strike w:val="0"/>
        <w:vanish w:val="0"/>
        <w:spacing w:val="0"/>
        <w:position w:val="0"/>
        <w:u w:val="none"/>
        <w:vertAlign w:val="baseline"/>
      </w:rPr>
    </w:lvl>
    <w:lvl w:ilvl="2">
      <w:start w:val="1"/>
      <w:numFmt w:val="decimal"/>
      <w:pStyle w:val="1730"/>
      <w:isLgl w:val="false"/>
      <w:suff w:val="tab"/>
      <w:lvlText w:val="%1.%2.%3"/>
      <w:lvlJc w:val="left"/>
      <w:pPr>
        <w:pStyle w:val="982"/>
        <w:ind w:left="0" w:firstLine="0"/>
      </w:pPr>
    </w:lvl>
    <w:lvl w:ilvl="3">
      <w:start w:val="1"/>
      <w:numFmt w:val="decimal"/>
      <w:isLgl w:val="false"/>
      <w:suff w:val="tab"/>
      <w:lvlText w:val="%1.%2.%3.%4"/>
      <w:lvlJc w:val="left"/>
      <w:pPr>
        <w:pStyle w:val="982"/>
        <w:ind w:left="0" w:firstLine="0"/>
      </w:pPr>
    </w:lvl>
    <w:lvl w:ilvl="4">
      <w:start w:val="1"/>
      <w:numFmt w:val="decimal"/>
      <w:isLgl w:val="false"/>
      <w:suff w:val="tab"/>
      <w:lvlText w:val="%1.%2.%3.%4.%5"/>
      <w:lvlJc w:val="left"/>
      <w:pPr>
        <w:pStyle w:val="982"/>
        <w:ind w:left="0" w:firstLine="0"/>
      </w:pPr>
    </w:lvl>
    <w:lvl w:ilvl="5">
      <w:start w:val="1"/>
      <w:numFmt w:val="decimal"/>
      <w:isLgl w:val="false"/>
      <w:suff w:val="tab"/>
      <w:lvlText w:val="%1.%2.%3.%4.%5.%6"/>
      <w:lvlJc w:val="left"/>
      <w:pPr>
        <w:pStyle w:val="982"/>
        <w:ind w:left="0" w:firstLine="0"/>
      </w:pPr>
    </w:lvl>
    <w:lvl w:ilvl="6">
      <w:start w:val="1"/>
      <w:numFmt w:val="decimal"/>
      <w:isLgl w:val="false"/>
      <w:suff w:val="tab"/>
      <w:lvlText w:val="%1.%2.%3.%4.%5.%6.%7"/>
      <w:lvlJc w:val="left"/>
      <w:pPr>
        <w:pStyle w:val="982"/>
        <w:ind w:left="0" w:firstLine="0"/>
      </w:pPr>
    </w:lvl>
    <w:lvl w:ilvl="7">
      <w:start w:val="1"/>
      <w:numFmt w:val="decimal"/>
      <w:isLgl w:val="false"/>
      <w:suff w:val="tab"/>
      <w:lvlText w:val="%1.%2.%3.%4.%5.%6.%7.%8"/>
      <w:lvlJc w:val="left"/>
      <w:pPr>
        <w:pStyle w:val="982"/>
        <w:ind w:left="0" w:firstLine="0"/>
      </w:pPr>
    </w:lvl>
    <w:lvl w:ilvl="8">
      <w:start w:val="1"/>
      <w:numFmt w:val="decimal"/>
      <w:isLgl w:val="false"/>
      <w:suff w:val="tab"/>
      <w:lvlText w:val="%1.%2.%3.%4.%5.%6.%7.%8.%9"/>
      <w:lvlJc w:val="left"/>
      <w:pPr>
        <w:pStyle w:val="982"/>
        <w:ind w:left="0" w:firstLine="0"/>
      </w:pPr>
    </w:lvl>
  </w:abstractNum>
  <w:abstractNum w:abstractNumId="41">
    <w:multiLevelType w:val="hybridMultilevel"/>
    <w:lvl w:ilvl="0">
      <w:start w:val="1"/>
      <w:numFmt w:val="decimal"/>
      <w:pStyle w:val="1521"/>
      <w:isLgl w:val="false"/>
      <w:suff w:val="tab"/>
      <w:lvlText w:val="(%1)"/>
      <w:lvlJc w:val="left"/>
      <w:pPr>
        <w:pStyle w:val="982"/>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982"/>
        <w:ind w:left="840" w:hanging="420"/>
        <w:tabs>
          <w:tab w:val="num" w:pos="840" w:leader="none"/>
        </w:tabs>
      </w:pPr>
    </w:lvl>
    <w:lvl w:ilvl="2">
      <w:start w:val="1"/>
      <w:numFmt w:val="lowerRoman"/>
      <w:isLgl w:val="false"/>
      <w:suff w:val="tab"/>
      <w:lvlText w:val="%3."/>
      <w:lvlJc w:val="right"/>
      <w:pPr>
        <w:pStyle w:val="982"/>
        <w:ind w:left="1260" w:hanging="420"/>
        <w:tabs>
          <w:tab w:val="num" w:pos="1260" w:leader="none"/>
        </w:tabs>
      </w:pPr>
    </w:lvl>
    <w:lvl w:ilvl="3">
      <w:start w:val="1"/>
      <w:numFmt w:val="decimal"/>
      <w:isLgl w:val="false"/>
      <w:suff w:val="tab"/>
      <w:lvlText w:val="%4."/>
      <w:lvlJc w:val="left"/>
      <w:pPr>
        <w:pStyle w:val="982"/>
        <w:ind w:left="1680" w:hanging="420"/>
        <w:tabs>
          <w:tab w:val="num" w:pos="1680" w:leader="none"/>
        </w:tabs>
      </w:pPr>
    </w:lvl>
    <w:lvl w:ilvl="4">
      <w:start w:val="1"/>
      <w:numFmt w:val="lowerLetter"/>
      <w:isLgl w:val="false"/>
      <w:suff w:val="tab"/>
      <w:lvlText w:val="%5)"/>
      <w:lvlJc w:val="left"/>
      <w:pPr>
        <w:pStyle w:val="982"/>
        <w:ind w:left="2100" w:hanging="420"/>
        <w:tabs>
          <w:tab w:val="num" w:pos="2100" w:leader="none"/>
        </w:tabs>
      </w:pPr>
    </w:lvl>
    <w:lvl w:ilvl="5">
      <w:start w:val="1"/>
      <w:numFmt w:val="lowerRoman"/>
      <w:isLgl w:val="false"/>
      <w:suff w:val="tab"/>
      <w:lvlText w:val="%6."/>
      <w:lvlJc w:val="right"/>
      <w:pPr>
        <w:pStyle w:val="982"/>
        <w:ind w:left="2520" w:hanging="420"/>
        <w:tabs>
          <w:tab w:val="num" w:pos="2520" w:leader="none"/>
        </w:tabs>
      </w:pPr>
    </w:lvl>
    <w:lvl w:ilvl="6">
      <w:start w:val="1"/>
      <w:numFmt w:val="decimal"/>
      <w:isLgl w:val="false"/>
      <w:suff w:val="tab"/>
      <w:lvlText w:val="%7."/>
      <w:lvlJc w:val="left"/>
      <w:pPr>
        <w:pStyle w:val="982"/>
        <w:ind w:left="2940" w:hanging="420"/>
        <w:tabs>
          <w:tab w:val="num" w:pos="2940" w:leader="none"/>
        </w:tabs>
      </w:pPr>
    </w:lvl>
    <w:lvl w:ilvl="7">
      <w:start w:val="1"/>
      <w:numFmt w:val="lowerLetter"/>
      <w:isLgl w:val="false"/>
      <w:suff w:val="tab"/>
      <w:lvlText w:val="%8)"/>
      <w:lvlJc w:val="left"/>
      <w:pPr>
        <w:pStyle w:val="982"/>
        <w:ind w:left="3360" w:hanging="420"/>
        <w:tabs>
          <w:tab w:val="num" w:pos="3360" w:leader="none"/>
        </w:tabs>
      </w:pPr>
    </w:lvl>
    <w:lvl w:ilvl="8">
      <w:start w:val="1"/>
      <w:numFmt w:val="lowerRoman"/>
      <w:isLgl w:val="false"/>
      <w:suff w:val="tab"/>
      <w:lvlText w:val="%9."/>
      <w:lvlJc w:val="right"/>
      <w:pPr>
        <w:pStyle w:val="982"/>
        <w:ind w:left="3780" w:hanging="420"/>
        <w:tabs>
          <w:tab w:val="num" w:pos="3780" w:leader="none"/>
        </w:tabs>
      </w:pPr>
    </w:lvl>
  </w:abstractNum>
  <w:abstractNum w:abstractNumId="42">
    <w:multiLevelType w:val="hybridMultilevel"/>
    <w:lvl w:ilvl="0">
      <w:start w:val="1"/>
      <w:numFmt w:val="bullet"/>
      <w:pStyle w:val="1835"/>
      <w:isLgl w:val="false"/>
      <w:suff w:val="tab"/>
      <w:lvlText w:val=""/>
      <w:lvlJc w:val="left"/>
      <w:pPr>
        <w:pStyle w:val="982"/>
        <w:ind w:left="840" w:hanging="420"/>
        <w:tabs>
          <w:tab w:val="left" w:pos="840" w:leader="none"/>
        </w:tabs>
      </w:pPr>
      <w:rPr>
        <w:rFonts w:ascii="Wingdings" w:hAnsi="Wingdings"/>
      </w:rPr>
    </w:lvl>
    <w:lvl w:ilvl="1">
      <w:start w:val="1"/>
      <w:numFmt w:val="bullet"/>
      <w:isLgl w:val="false"/>
      <w:suff w:val="tab"/>
      <w:lvlText w:val=""/>
      <w:lvlJc w:val="left"/>
      <w:pPr>
        <w:pStyle w:val="982"/>
        <w:ind w:left="840" w:hanging="420"/>
        <w:tabs>
          <w:tab w:val="left" w:pos="840" w:leader="none"/>
        </w:tabs>
      </w:pPr>
      <w:rPr>
        <w:rFonts w:ascii="Wingdings" w:hAnsi="Wingdings"/>
      </w:rPr>
    </w:lvl>
    <w:lvl w:ilvl="2">
      <w:start w:val="1"/>
      <w:numFmt w:val="bullet"/>
      <w:isLgl w:val="false"/>
      <w:suff w:val="tab"/>
      <w:lvlText w:val=""/>
      <w:lvlJc w:val="left"/>
      <w:pPr>
        <w:pStyle w:val="982"/>
        <w:ind w:left="1260" w:hanging="420"/>
        <w:tabs>
          <w:tab w:val="left" w:pos="1260" w:leader="none"/>
        </w:tabs>
      </w:pPr>
      <w:rPr>
        <w:rFonts w:ascii="Wingdings" w:hAnsi="Wingdings"/>
      </w:rPr>
    </w:lvl>
    <w:lvl w:ilvl="3">
      <w:start w:val="1"/>
      <w:numFmt w:val="bullet"/>
      <w:isLgl w:val="false"/>
      <w:suff w:val="tab"/>
      <w:lvlText w:val=""/>
      <w:lvlJc w:val="left"/>
      <w:pPr>
        <w:pStyle w:val="982"/>
        <w:ind w:left="1680" w:hanging="420"/>
        <w:tabs>
          <w:tab w:val="left" w:pos="1680" w:leader="none"/>
        </w:tabs>
      </w:pPr>
      <w:rPr>
        <w:rFonts w:ascii="Wingdings" w:hAnsi="Wingdings"/>
      </w:rPr>
    </w:lvl>
    <w:lvl w:ilvl="4">
      <w:start w:val="1"/>
      <w:numFmt w:val="bullet"/>
      <w:isLgl w:val="false"/>
      <w:suff w:val="tab"/>
      <w:lvlText w:val=""/>
      <w:lvlJc w:val="left"/>
      <w:pPr>
        <w:pStyle w:val="982"/>
        <w:ind w:left="2100" w:hanging="420"/>
        <w:tabs>
          <w:tab w:val="left" w:pos="2100" w:leader="none"/>
        </w:tabs>
      </w:pPr>
      <w:rPr>
        <w:rFonts w:ascii="Wingdings" w:hAnsi="Wingdings"/>
      </w:rPr>
    </w:lvl>
    <w:lvl w:ilvl="5">
      <w:start w:val="1"/>
      <w:numFmt w:val="bullet"/>
      <w:isLgl w:val="false"/>
      <w:suff w:val="tab"/>
      <w:lvlText w:val=""/>
      <w:lvlJc w:val="left"/>
      <w:pPr>
        <w:pStyle w:val="982"/>
        <w:ind w:left="2520" w:hanging="420"/>
        <w:tabs>
          <w:tab w:val="left" w:pos="2520" w:leader="none"/>
        </w:tabs>
      </w:pPr>
      <w:rPr>
        <w:rFonts w:ascii="Wingdings" w:hAnsi="Wingdings"/>
      </w:rPr>
    </w:lvl>
    <w:lvl w:ilvl="6">
      <w:start w:val="1"/>
      <w:numFmt w:val="bullet"/>
      <w:isLgl w:val="false"/>
      <w:suff w:val="tab"/>
      <w:lvlText w:val=""/>
      <w:lvlJc w:val="left"/>
      <w:pPr>
        <w:pStyle w:val="982"/>
        <w:ind w:left="2940" w:hanging="420"/>
        <w:tabs>
          <w:tab w:val="left" w:pos="2940" w:leader="none"/>
        </w:tabs>
      </w:pPr>
      <w:rPr>
        <w:rFonts w:ascii="Wingdings" w:hAnsi="Wingdings"/>
      </w:rPr>
    </w:lvl>
    <w:lvl w:ilvl="7">
      <w:start w:val="1"/>
      <w:numFmt w:val="bullet"/>
      <w:isLgl w:val="false"/>
      <w:suff w:val="tab"/>
      <w:lvlText w:val=""/>
      <w:lvlJc w:val="left"/>
      <w:pPr>
        <w:pStyle w:val="982"/>
        <w:ind w:left="3360" w:hanging="420"/>
        <w:tabs>
          <w:tab w:val="left" w:pos="3360" w:leader="none"/>
        </w:tabs>
      </w:pPr>
      <w:rPr>
        <w:rFonts w:ascii="Wingdings" w:hAnsi="Wingdings"/>
      </w:rPr>
    </w:lvl>
    <w:lvl w:ilvl="8">
      <w:start w:val="1"/>
      <w:numFmt w:val="bullet"/>
      <w:isLgl w:val="false"/>
      <w:suff w:val="tab"/>
      <w:lvlText w:val=""/>
      <w:lvlJc w:val="left"/>
      <w:pPr>
        <w:pStyle w:val="982"/>
        <w:ind w:left="3780" w:hanging="420"/>
        <w:tabs>
          <w:tab w:val="left" w:pos="3780" w:leader="none"/>
        </w:tabs>
      </w:pPr>
      <w:rPr>
        <w:rFonts w:ascii="Wingdings" w:hAnsi="Wingdings"/>
      </w:rPr>
    </w:lvl>
  </w:abstractNum>
  <w:abstractNum w:abstractNumId="43">
    <w:multiLevelType w:val="hybridMultilevel"/>
    <w:lvl w:ilvl="0">
      <w:start w:val="1"/>
      <w:numFmt w:val="decimal"/>
      <w:isLgl w:val="false"/>
      <w:suff w:val="tab"/>
      <w:lvlText w:val="(%1)"/>
      <w:lvlJc w:val="left"/>
      <w:pPr>
        <w:pStyle w:val="982"/>
        <w:ind w:left="720" w:hanging="720"/>
      </w:pPr>
      <w:rPr>
        <w:rFonts w:hint="eastAsia"/>
      </w:rPr>
    </w:lvl>
    <w:lvl w:ilvl="1">
      <w:start w:val="1"/>
      <w:numFmt w:val="lowerLetter"/>
      <w:isLgl w:val="false"/>
      <w:suff w:val="tab"/>
      <w:lvlText w:val="%2)"/>
      <w:lvlJc w:val="left"/>
      <w:pPr>
        <w:pStyle w:val="982"/>
        <w:ind w:left="840" w:hanging="420"/>
      </w:pPr>
    </w:lvl>
    <w:lvl w:ilvl="2">
      <w:start w:val="1"/>
      <w:numFmt w:val="lowerRoman"/>
      <w:isLgl w:val="false"/>
      <w:suff w:val="tab"/>
      <w:lvlText w:val="%3."/>
      <w:lvlJc w:val="right"/>
      <w:pPr>
        <w:pStyle w:val="982"/>
        <w:ind w:left="1260" w:hanging="420"/>
      </w:pPr>
    </w:lvl>
    <w:lvl w:ilvl="3">
      <w:start w:val="1"/>
      <w:numFmt w:val="decimal"/>
      <w:isLgl w:val="false"/>
      <w:suff w:val="tab"/>
      <w:lvlText w:val="%4."/>
      <w:lvlJc w:val="left"/>
      <w:pPr>
        <w:pStyle w:val="982"/>
        <w:ind w:left="1680" w:hanging="420"/>
      </w:pPr>
    </w:lvl>
    <w:lvl w:ilvl="4">
      <w:start w:val="1"/>
      <w:numFmt w:val="lowerLetter"/>
      <w:isLgl w:val="false"/>
      <w:suff w:val="tab"/>
      <w:lvlText w:val="%5)"/>
      <w:lvlJc w:val="left"/>
      <w:pPr>
        <w:pStyle w:val="982"/>
        <w:ind w:left="2100" w:hanging="420"/>
      </w:pPr>
    </w:lvl>
    <w:lvl w:ilvl="5">
      <w:start w:val="1"/>
      <w:numFmt w:val="lowerRoman"/>
      <w:isLgl w:val="false"/>
      <w:suff w:val="tab"/>
      <w:lvlText w:val="%6."/>
      <w:lvlJc w:val="right"/>
      <w:pPr>
        <w:pStyle w:val="982"/>
        <w:ind w:left="2520" w:hanging="420"/>
      </w:pPr>
    </w:lvl>
    <w:lvl w:ilvl="6">
      <w:start w:val="1"/>
      <w:numFmt w:val="decimal"/>
      <w:isLgl w:val="false"/>
      <w:suff w:val="tab"/>
      <w:lvlText w:val="%7."/>
      <w:lvlJc w:val="left"/>
      <w:pPr>
        <w:pStyle w:val="982"/>
        <w:ind w:left="2940" w:hanging="420"/>
      </w:pPr>
    </w:lvl>
    <w:lvl w:ilvl="7">
      <w:start w:val="1"/>
      <w:numFmt w:val="lowerLetter"/>
      <w:isLgl w:val="false"/>
      <w:suff w:val="tab"/>
      <w:lvlText w:val="%8)"/>
      <w:lvlJc w:val="left"/>
      <w:pPr>
        <w:pStyle w:val="982"/>
        <w:ind w:left="3360" w:hanging="420"/>
      </w:pPr>
    </w:lvl>
    <w:lvl w:ilvl="8">
      <w:start w:val="1"/>
      <w:numFmt w:val="lowerRoman"/>
      <w:isLgl w:val="false"/>
      <w:suff w:val="tab"/>
      <w:lvlText w:val="%9."/>
      <w:lvlJc w:val="right"/>
      <w:pPr>
        <w:pStyle w:val="982"/>
        <w:ind w:left="3780" w:hanging="420"/>
      </w:pPr>
    </w:lvl>
  </w:abstractNum>
  <w:abstractNum w:abstractNumId="44">
    <w:multiLevelType w:val="hybridMultilevel"/>
    <w:lvl w:ilvl="0">
      <w:start w:val="1"/>
      <w:numFmt w:val="decimal"/>
      <w:isLgl w:val="false"/>
      <w:suff w:val="tab"/>
      <w:lvlText w:val="%1."/>
      <w:lvlJc w:val="left"/>
      <w:pPr>
        <w:pStyle w:val="982"/>
        <w:ind w:left="851" w:hanging="420"/>
      </w:pPr>
    </w:lvl>
    <w:lvl w:ilvl="1">
      <w:start w:val="1"/>
      <w:numFmt w:val="lowerLetter"/>
      <w:isLgl w:val="false"/>
      <w:suff w:val="tab"/>
      <w:lvlText w:val="%2)"/>
      <w:lvlJc w:val="left"/>
      <w:pPr>
        <w:pStyle w:val="982"/>
        <w:ind w:left="1271" w:hanging="420"/>
      </w:pPr>
    </w:lvl>
    <w:lvl w:ilvl="2">
      <w:start w:val="1"/>
      <w:numFmt w:val="lowerRoman"/>
      <w:isLgl w:val="false"/>
      <w:suff w:val="tab"/>
      <w:lvlText w:val="%3."/>
      <w:lvlJc w:val="right"/>
      <w:pPr>
        <w:pStyle w:val="982"/>
        <w:ind w:left="1691" w:hanging="420"/>
      </w:pPr>
    </w:lvl>
    <w:lvl w:ilvl="3">
      <w:start w:val="1"/>
      <w:numFmt w:val="decimal"/>
      <w:isLgl w:val="false"/>
      <w:suff w:val="tab"/>
      <w:lvlText w:val="%4."/>
      <w:lvlJc w:val="left"/>
      <w:pPr>
        <w:pStyle w:val="982"/>
        <w:ind w:left="2111" w:hanging="420"/>
      </w:pPr>
    </w:lvl>
    <w:lvl w:ilvl="4">
      <w:start w:val="1"/>
      <w:numFmt w:val="decimal"/>
      <w:isLgl w:val="false"/>
      <w:suff w:val="tab"/>
      <w:lvlText w:val="%5)"/>
      <w:lvlJc w:val="left"/>
      <w:pPr>
        <w:pStyle w:val="982"/>
        <w:ind w:left="2666" w:hanging="555"/>
      </w:pPr>
    </w:lvl>
    <w:lvl w:ilvl="5">
      <w:start w:val="1"/>
      <w:numFmt w:val="lowerRoman"/>
      <w:isLgl w:val="false"/>
      <w:suff w:val="tab"/>
      <w:lvlText w:val="%6."/>
      <w:lvlJc w:val="right"/>
      <w:pPr>
        <w:pStyle w:val="982"/>
        <w:ind w:left="2951" w:hanging="420"/>
      </w:pPr>
    </w:lvl>
    <w:lvl w:ilvl="6">
      <w:start w:val="1"/>
      <w:numFmt w:val="decimal"/>
      <w:isLgl w:val="false"/>
      <w:suff w:val="tab"/>
      <w:lvlText w:val="%7."/>
      <w:lvlJc w:val="left"/>
      <w:pPr>
        <w:pStyle w:val="982"/>
        <w:ind w:left="3371" w:hanging="420"/>
      </w:pPr>
    </w:lvl>
    <w:lvl w:ilvl="7">
      <w:start w:val="1"/>
      <w:numFmt w:val="lowerLetter"/>
      <w:isLgl w:val="false"/>
      <w:suff w:val="tab"/>
      <w:lvlText w:val="%8)"/>
      <w:lvlJc w:val="left"/>
      <w:pPr>
        <w:pStyle w:val="982"/>
        <w:ind w:left="3791" w:hanging="420"/>
      </w:pPr>
    </w:lvl>
    <w:lvl w:ilvl="8">
      <w:start w:val="1"/>
      <w:numFmt w:val="lowerRoman"/>
      <w:isLgl w:val="false"/>
      <w:suff w:val="tab"/>
      <w:lvlText w:val="%9."/>
      <w:lvlJc w:val="right"/>
      <w:pPr>
        <w:pStyle w:val="982"/>
        <w:ind w:left="4211" w:hanging="420"/>
      </w:pPr>
    </w:lvl>
  </w:abstractNum>
  <w:abstractNum w:abstractNumId="45">
    <w:multiLevelType w:val="hybridMultilevel"/>
    <w:lvl w:ilvl="0">
      <w:start w:val="1"/>
      <w:numFmt w:val="bullet"/>
      <w:pStyle w:val="1291"/>
      <w:isLgl w:val="false"/>
      <w:suff w:val="tab"/>
      <w:lvlText w:val=""/>
      <w:lvlJc w:val="left"/>
      <w:pPr>
        <w:pStyle w:val="982"/>
        <w:ind w:left="987" w:hanging="420"/>
      </w:pPr>
      <w:rPr>
        <w:rFonts w:ascii="Wingdings" w:hAnsi="Wingdings"/>
      </w:rPr>
    </w:lvl>
    <w:lvl w:ilvl="1">
      <w:start w:val="1"/>
      <w:numFmt w:val="bullet"/>
      <w:isLgl w:val="false"/>
      <w:suff w:val="tab"/>
      <w:lvlText w:val=""/>
      <w:lvlJc w:val="left"/>
      <w:pPr>
        <w:pStyle w:val="982"/>
        <w:ind w:left="840" w:hanging="420"/>
        <w:tabs>
          <w:tab w:val="num" w:pos="840" w:leader="none"/>
        </w:tabs>
      </w:pPr>
      <w:rPr>
        <w:rFonts w:ascii="Wingdings" w:hAnsi="Wingdings"/>
      </w:rPr>
    </w:lvl>
    <w:lvl w:ilvl="2">
      <w:start w:val="1"/>
      <w:numFmt w:val="bullet"/>
      <w:isLgl w:val="false"/>
      <w:suff w:val="tab"/>
      <w:lvlText w:val=""/>
      <w:lvlJc w:val="left"/>
      <w:pPr>
        <w:pStyle w:val="982"/>
        <w:ind w:left="1260" w:hanging="420"/>
        <w:tabs>
          <w:tab w:val="num" w:pos="1260" w:leader="none"/>
        </w:tabs>
      </w:pPr>
      <w:rPr>
        <w:rFonts w:ascii="Wingdings" w:hAnsi="Wingdings"/>
      </w:rPr>
    </w:lvl>
    <w:lvl w:ilvl="3">
      <w:start w:val="1"/>
      <w:numFmt w:val="bullet"/>
      <w:isLgl w:val="false"/>
      <w:suff w:val="tab"/>
      <w:lvlText w:val=""/>
      <w:lvlJc w:val="left"/>
      <w:pPr>
        <w:pStyle w:val="982"/>
        <w:ind w:left="1680" w:hanging="420"/>
        <w:tabs>
          <w:tab w:val="num" w:pos="1680" w:leader="none"/>
        </w:tabs>
      </w:pPr>
      <w:rPr>
        <w:rFonts w:ascii="Wingdings" w:hAnsi="Wingdings"/>
      </w:rPr>
    </w:lvl>
    <w:lvl w:ilvl="4">
      <w:start w:val="1"/>
      <w:numFmt w:val="bullet"/>
      <w:isLgl w:val="false"/>
      <w:suff w:val="tab"/>
      <w:lvlText w:val=""/>
      <w:lvlJc w:val="left"/>
      <w:pPr>
        <w:pStyle w:val="982"/>
        <w:ind w:left="2100" w:hanging="420"/>
        <w:tabs>
          <w:tab w:val="num" w:pos="2100" w:leader="none"/>
        </w:tabs>
      </w:pPr>
      <w:rPr>
        <w:rFonts w:ascii="Wingdings" w:hAnsi="Wingdings"/>
      </w:rPr>
    </w:lvl>
    <w:lvl w:ilvl="5">
      <w:start w:val="1"/>
      <w:numFmt w:val="bullet"/>
      <w:isLgl w:val="false"/>
      <w:suff w:val="tab"/>
      <w:lvlText w:val=""/>
      <w:lvlJc w:val="left"/>
      <w:pPr>
        <w:pStyle w:val="982"/>
        <w:ind w:left="2520" w:hanging="420"/>
        <w:tabs>
          <w:tab w:val="num" w:pos="2520" w:leader="none"/>
        </w:tabs>
      </w:pPr>
      <w:rPr>
        <w:rFonts w:ascii="Wingdings" w:hAnsi="Wingdings"/>
      </w:rPr>
    </w:lvl>
    <w:lvl w:ilvl="6">
      <w:start w:val="1"/>
      <w:numFmt w:val="bullet"/>
      <w:isLgl w:val="false"/>
      <w:suff w:val="tab"/>
      <w:lvlText w:val=""/>
      <w:lvlJc w:val="left"/>
      <w:pPr>
        <w:pStyle w:val="982"/>
        <w:ind w:left="2940" w:hanging="420"/>
        <w:tabs>
          <w:tab w:val="num" w:pos="2940" w:leader="none"/>
        </w:tabs>
      </w:pPr>
      <w:rPr>
        <w:rFonts w:ascii="Wingdings" w:hAnsi="Wingdings"/>
      </w:rPr>
    </w:lvl>
    <w:lvl w:ilvl="7">
      <w:start w:val="1"/>
      <w:numFmt w:val="bullet"/>
      <w:isLgl w:val="false"/>
      <w:suff w:val="tab"/>
      <w:lvlText w:val=""/>
      <w:lvlJc w:val="left"/>
      <w:pPr>
        <w:pStyle w:val="982"/>
        <w:ind w:left="3360" w:hanging="420"/>
        <w:tabs>
          <w:tab w:val="num" w:pos="3360" w:leader="none"/>
        </w:tabs>
      </w:pPr>
      <w:rPr>
        <w:rFonts w:ascii="Wingdings" w:hAnsi="Wingdings"/>
      </w:rPr>
    </w:lvl>
    <w:lvl w:ilvl="8">
      <w:start w:val="1"/>
      <w:numFmt w:val="bullet"/>
      <w:isLgl w:val="false"/>
      <w:suff w:val="tab"/>
      <w:lvlText w:val=""/>
      <w:lvlJc w:val="left"/>
      <w:pPr>
        <w:pStyle w:val="982"/>
        <w:ind w:left="3780" w:hanging="420"/>
        <w:tabs>
          <w:tab w:val="num" w:pos="3780" w:leader="none"/>
        </w:tabs>
      </w:pPr>
      <w:rPr>
        <w:rFonts w:ascii="Wingdings" w:hAnsi="Wingdings"/>
      </w:rPr>
    </w:lvl>
  </w:abstractNum>
  <w:abstractNum w:abstractNumId="46">
    <w:multiLevelType w:val="hybridMultilevel"/>
    <w:lvl w:ilvl="0">
      <w:start w:val="1"/>
      <w:numFmt w:val="decimal"/>
      <w:isLgl w:val="false"/>
      <w:suff w:val="tab"/>
      <w:lvlText w:val="(%1)"/>
      <w:lvlJc w:val="left"/>
      <w:pPr>
        <w:pStyle w:val="982"/>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tab"/>
      <w:lvlText w:val="(%1)"/>
      <w:lvlJc w:val="left"/>
      <w:pPr>
        <w:pStyle w:val="982"/>
        <w:ind w:left="720" w:hanging="720"/>
      </w:pPr>
      <w:rPr>
        <w:rFonts w:hint="eastAsia"/>
      </w:rPr>
    </w:lvl>
    <w:lvl w:ilvl="1">
      <w:start w:val="1"/>
      <w:numFmt w:val="lowerLetter"/>
      <w:isLgl w:val="false"/>
      <w:suff w:val="tab"/>
      <w:lvlText w:val="%2)"/>
      <w:lvlJc w:val="left"/>
      <w:pPr>
        <w:pStyle w:val="982"/>
        <w:ind w:left="840" w:hanging="420"/>
      </w:pPr>
    </w:lvl>
    <w:lvl w:ilvl="2">
      <w:start w:val="1"/>
      <w:numFmt w:val="lowerRoman"/>
      <w:isLgl w:val="false"/>
      <w:suff w:val="tab"/>
      <w:lvlText w:val="%3."/>
      <w:lvlJc w:val="right"/>
      <w:pPr>
        <w:pStyle w:val="982"/>
        <w:ind w:left="1260" w:hanging="420"/>
      </w:pPr>
    </w:lvl>
    <w:lvl w:ilvl="3">
      <w:start w:val="1"/>
      <w:numFmt w:val="decimal"/>
      <w:isLgl w:val="false"/>
      <w:suff w:val="tab"/>
      <w:lvlText w:val="%4."/>
      <w:lvlJc w:val="left"/>
      <w:pPr>
        <w:pStyle w:val="982"/>
        <w:ind w:left="1680" w:hanging="420"/>
      </w:pPr>
    </w:lvl>
    <w:lvl w:ilvl="4">
      <w:start w:val="1"/>
      <w:numFmt w:val="lowerLetter"/>
      <w:isLgl w:val="false"/>
      <w:suff w:val="tab"/>
      <w:lvlText w:val="%5)"/>
      <w:lvlJc w:val="left"/>
      <w:pPr>
        <w:pStyle w:val="982"/>
        <w:ind w:left="2100" w:hanging="420"/>
      </w:pPr>
    </w:lvl>
    <w:lvl w:ilvl="5">
      <w:start w:val="1"/>
      <w:numFmt w:val="lowerRoman"/>
      <w:isLgl w:val="false"/>
      <w:suff w:val="tab"/>
      <w:lvlText w:val="%6."/>
      <w:lvlJc w:val="right"/>
      <w:pPr>
        <w:pStyle w:val="982"/>
        <w:ind w:left="2520" w:hanging="420"/>
      </w:pPr>
    </w:lvl>
    <w:lvl w:ilvl="6">
      <w:start w:val="1"/>
      <w:numFmt w:val="decimal"/>
      <w:isLgl w:val="false"/>
      <w:suff w:val="tab"/>
      <w:lvlText w:val="%7."/>
      <w:lvlJc w:val="left"/>
      <w:pPr>
        <w:pStyle w:val="982"/>
        <w:ind w:left="2940" w:hanging="420"/>
      </w:pPr>
    </w:lvl>
    <w:lvl w:ilvl="7">
      <w:start w:val="1"/>
      <w:numFmt w:val="lowerLetter"/>
      <w:isLgl w:val="false"/>
      <w:suff w:val="tab"/>
      <w:lvlText w:val="%8)"/>
      <w:lvlJc w:val="left"/>
      <w:pPr>
        <w:pStyle w:val="982"/>
        <w:ind w:left="3360" w:hanging="420"/>
      </w:pPr>
    </w:lvl>
    <w:lvl w:ilvl="8">
      <w:start w:val="1"/>
      <w:numFmt w:val="lowerRoman"/>
      <w:isLgl w:val="false"/>
      <w:suff w:val="tab"/>
      <w:lvlText w:val="%9."/>
      <w:lvlJc w:val="right"/>
      <w:pPr>
        <w:pStyle w:val="982"/>
        <w:ind w:left="3780" w:hanging="420"/>
      </w:pPr>
    </w:lvl>
  </w:abstractNum>
  <w:abstractNum w:abstractNumId="48">
    <w:multiLevelType w:val="hybridMultilevel"/>
    <w:lvl w:ilvl="0">
      <w:start w:val="1"/>
      <w:numFmt w:val="bullet"/>
      <w:pStyle w:val="1706"/>
      <w:isLgl w:val="false"/>
      <w:suff w:val="tab"/>
      <w:lvlText w:val=""/>
      <w:lvlJc w:val="left"/>
      <w:pPr>
        <w:pStyle w:val="982"/>
        <w:ind w:left="1696" w:hanging="420"/>
      </w:pPr>
      <w:rPr>
        <w:rFonts w:ascii="Wingdings" w:hAnsi="Wingdings"/>
      </w:rPr>
    </w:lvl>
    <w:lvl w:ilvl="1">
      <w:start w:val="1"/>
      <w:numFmt w:val="bullet"/>
      <w:isLgl w:val="false"/>
      <w:suff w:val="tab"/>
      <w:lvlText w:val=""/>
      <w:lvlJc w:val="left"/>
      <w:pPr>
        <w:pStyle w:val="982"/>
        <w:ind w:left="840" w:hanging="420"/>
        <w:tabs>
          <w:tab w:val="num" w:pos="840" w:leader="none"/>
        </w:tabs>
      </w:pPr>
      <w:rPr>
        <w:rFonts w:ascii="Wingdings" w:hAnsi="Wingdings"/>
      </w:rPr>
    </w:lvl>
    <w:lvl w:ilvl="2">
      <w:start w:val="1"/>
      <w:numFmt w:val="bullet"/>
      <w:isLgl w:val="false"/>
      <w:suff w:val="tab"/>
      <w:lvlText w:val=""/>
      <w:lvlJc w:val="left"/>
      <w:pPr>
        <w:pStyle w:val="982"/>
        <w:ind w:left="1260" w:hanging="420"/>
        <w:tabs>
          <w:tab w:val="num" w:pos="1260" w:leader="none"/>
        </w:tabs>
      </w:pPr>
      <w:rPr>
        <w:rFonts w:ascii="Wingdings" w:hAnsi="Wingdings"/>
      </w:rPr>
    </w:lvl>
    <w:lvl w:ilvl="3">
      <w:start w:val="1"/>
      <w:numFmt w:val="bullet"/>
      <w:isLgl w:val="false"/>
      <w:suff w:val="tab"/>
      <w:lvlText w:val=""/>
      <w:lvlJc w:val="left"/>
      <w:pPr>
        <w:pStyle w:val="982"/>
        <w:ind w:left="1680" w:hanging="420"/>
        <w:tabs>
          <w:tab w:val="num" w:pos="1680" w:leader="none"/>
        </w:tabs>
      </w:pPr>
      <w:rPr>
        <w:rFonts w:ascii="Wingdings" w:hAnsi="Wingdings"/>
      </w:rPr>
    </w:lvl>
    <w:lvl w:ilvl="4">
      <w:start w:val="1"/>
      <w:numFmt w:val="bullet"/>
      <w:isLgl w:val="false"/>
      <w:suff w:val="tab"/>
      <w:lvlText w:val=""/>
      <w:lvlJc w:val="left"/>
      <w:pPr>
        <w:pStyle w:val="982"/>
        <w:ind w:left="2100" w:hanging="420"/>
        <w:tabs>
          <w:tab w:val="num" w:pos="2100" w:leader="none"/>
        </w:tabs>
      </w:pPr>
      <w:rPr>
        <w:rFonts w:ascii="Wingdings" w:hAnsi="Wingdings"/>
      </w:rPr>
    </w:lvl>
    <w:lvl w:ilvl="5">
      <w:start w:val="1"/>
      <w:numFmt w:val="bullet"/>
      <w:isLgl w:val="false"/>
      <w:suff w:val="tab"/>
      <w:lvlText w:val=""/>
      <w:lvlJc w:val="left"/>
      <w:pPr>
        <w:pStyle w:val="982"/>
        <w:ind w:left="2520" w:hanging="420"/>
        <w:tabs>
          <w:tab w:val="num" w:pos="2520" w:leader="none"/>
        </w:tabs>
      </w:pPr>
      <w:rPr>
        <w:rFonts w:ascii="Wingdings" w:hAnsi="Wingdings"/>
      </w:rPr>
    </w:lvl>
    <w:lvl w:ilvl="6">
      <w:start w:val="1"/>
      <w:numFmt w:val="bullet"/>
      <w:isLgl w:val="false"/>
      <w:suff w:val="tab"/>
      <w:lvlText w:val=""/>
      <w:lvlJc w:val="left"/>
      <w:pPr>
        <w:pStyle w:val="982"/>
        <w:ind w:left="2940" w:hanging="420"/>
        <w:tabs>
          <w:tab w:val="num" w:pos="2940" w:leader="none"/>
        </w:tabs>
      </w:pPr>
      <w:rPr>
        <w:rFonts w:ascii="Wingdings" w:hAnsi="Wingdings"/>
      </w:rPr>
    </w:lvl>
    <w:lvl w:ilvl="7">
      <w:start w:val="1"/>
      <w:numFmt w:val="bullet"/>
      <w:isLgl w:val="false"/>
      <w:suff w:val="tab"/>
      <w:lvlText w:val=""/>
      <w:lvlJc w:val="left"/>
      <w:pPr>
        <w:pStyle w:val="982"/>
        <w:ind w:left="3360" w:hanging="420"/>
        <w:tabs>
          <w:tab w:val="num" w:pos="3360" w:leader="none"/>
        </w:tabs>
      </w:pPr>
      <w:rPr>
        <w:rFonts w:ascii="Wingdings" w:hAnsi="Wingdings"/>
      </w:rPr>
    </w:lvl>
    <w:lvl w:ilvl="8">
      <w:start w:val="1"/>
      <w:numFmt w:val="bullet"/>
      <w:isLgl w:val="false"/>
      <w:suff w:val="tab"/>
      <w:lvlText w:val=""/>
      <w:lvlJc w:val="left"/>
      <w:pPr>
        <w:pStyle w:val="982"/>
        <w:ind w:left="3780" w:hanging="420"/>
        <w:tabs>
          <w:tab w:val="num" w:pos="3780" w:leader="none"/>
        </w:tabs>
      </w:pPr>
      <w:rPr>
        <w:rFonts w:ascii="Wingdings" w:hAnsi="Wingdings"/>
      </w:rPr>
    </w:lvl>
  </w:abstractNum>
  <w:abstractNum w:abstractNumId="49">
    <w:multiLevelType w:val="hybridMultilevel"/>
    <w:lvl w:ilvl="0">
      <w:start w:val="1"/>
      <w:numFmt w:val="decimal"/>
      <w:isLgl w:val="false"/>
      <w:suff w:val="tab"/>
      <w:lvlText w:val="%1."/>
      <w:lvlJc w:val="left"/>
      <w:pPr>
        <w:pStyle w:val="982"/>
        <w:ind w:left="420" w:hanging="420"/>
        <w:tabs>
          <w:tab w:val="num" w:pos="420" w:leader="none"/>
        </w:tabs>
      </w:pPr>
      <w:rPr>
        <w:rFonts w:hint="eastAsia" w:ascii="宋体" w:hAnsi="宋体" w:eastAsia="宋体"/>
      </w:rPr>
    </w:lvl>
    <w:lvl w:ilvl="1">
      <w:start w:val="1"/>
      <w:numFmt w:val="japaneseCounting"/>
      <w:isLgl w:val="false"/>
      <w:suff w:val="tab"/>
      <w:lvlText w:val="%2、"/>
      <w:lvlJc w:val="left"/>
      <w:pPr>
        <w:pStyle w:val="982"/>
        <w:ind w:left="945" w:hanging="525"/>
      </w:pPr>
      <w:rPr>
        <w:rFonts w:ascii="宋体" w:hAnsi="宋体"/>
      </w:rPr>
    </w:lvl>
    <w:lvl w:ilvl="2">
      <w:start w:val="1"/>
      <w:numFmt w:val="lowerRoman"/>
      <w:isLgl w:val="false"/>
      <w:suff w:val="tab"/>
      <w:lvlText w:val="%3."/>
      <w:lvlJc w:val="right"/>
      <w:pPr>
        <w:pStyle w:val="982"/>
        <w:ind w:left="1260" w:hanging="420"/>
        <w:tabs>
          <w:tab w:val="num" w:pos="1260" w:leader="none"/>
        </w:tabs>
      </w:pPr>
    </w:lvl>
    <w:lvl w:ilvl="3">
      <w:start w:val="1"/>
      <w:numFmt w:val="decimal"/>
      <w:isLgl w:val="false"/>
      <w:suff w:val="tab"/>
      <w:lvlText w:val="%4."/>
      <w:lvlJc w:val="left"/>
      <w:pPr>
        <w:pStyle w:val="982"/>
        <w:ind w:left="1680" w:hanging="420"/>
        <w:tabs>
          <w:tab w:val="num" w:pos="1680" w:leader="none"/>
        </w:tabs>
      </w:pPr>
    </w:lvl>
    <w:lvl w:ilvl="4">
      <w:start w:val="1"/>
      <w:numFmt w:val="lowerLetter"/>
      <w:isLgl w:val="false"/>
      <w:suff w:val="tab"/>
      <w:lvlText w:val="%5)"/>
      <w:lvlJc w:val="left"/>
      <w:pPr>
        <w:pStyle w:val="982"/>
        <w:ind w:left="2100" w:hanging="420"/>
        <w:tabs>
          <w:tab w:val="num" w:pos="2100" w:leader="none"/>
        </w:tabs>
      </w:pPr>
    </w:lvl>
    <w:lvl w:ilvl="5">
      <w:start w:val="1"/>
      <w:numFmt w:val="lowerRoman"/>
      <w:isLgl w:val="false"/>
      <w:suff w:val="tab"/>
      <w:lvlText w:val="%6."/>
      <w:lvlJc w:val="right"/>
      <w:pPr>
        <w:pStyle w:val="982"/>
        <w:ind w:left="2520" w:hanging="420"/>
        <w:tabs>
          <w:tab w:val="num" w:pos="2520" w:leader="none"/>
        </w:tabs>
      </w:pPr>
    </w:lvl>
    <w:lvl w:ilvl="6">
      <w:start w:val="1"/>
      <w:numFmt w:val="decimal"/>
      <w:isLgl w:val="false"/>
      <w:suff w:val="tab"/>
      <w:lvlText w:val="%7."/>
      <w:lvlJc w:val="left"/>
      <w:pPr>
        <w:pStyle w:val="982"/>
        <w:ind w:left="2940" w:hanging="420"/>
        <w:tabs>
          <w:tab w:val="num" w:pos="2940" w:leader="none"/>
        </w:tabs>
      </w:pPr>
    </w:lvl>
    <w:lvl w:ilvl="7">
      <w:start w:val="1"/>
      <w:numFmt w:val="lowerLetter"/>
      <w:isLgl w:val="false"/>
      <w:suff w:val="tab"/>
      <w:lvlText w:val="%8)"/>
      <w:lvlJc w:val="left"/>
      <w:pPr>
        <w:pStyle w:val="982"/>
        <w:ind w:left="3360" w:hanging="420"/>
        <w:tabs>
          <w:tab w:val="num" w:pos="3360" w:leader="none"/>
        </w:tabs>
      </w:pPr>
    </w:lvl>
    <w:lvl w:ilvl="8">
      <w:start w:val="1"/>
      <w:numFmt w:val="lowerRoman"/>
      <w:isLgl w:val="false"/>
      <w:suff w:val="tab"/>
      <w:lvlText w:val="%9."/>
      <w:lvlJc w:val="right"/>
      <w:pPr>
        <w:pStyle w:val="982"/>
        <w:ind w:left="3780" w:hanging="420"/>
        <w:tabs>
          <w:tab w:val="num" w:pos="3780" w:leader="none"/>
        </w:tabs>
      </w:pPr>
    </w:lvl>
  </w:abstractNum>
  <w:abstractNum w:abstractNumId="50">
    <w:multiLevelType w:val="hybridMultilevel"/>
    <w:lvl w:ilvl="0">
      <w:start w:val="1"/>
      <w:numFmt w:val="decimal"/>
      <w:isLgl w:val="false"/>
      <w:suff w:val="tab"/>
      <w:lvlText w:val="%1."/>
      <w:lvlJc w:val="left"/>
      <w:pPr>
        <w:pStyle w:val="982"/>
        <w:ind w:left="420" w:hanging="420"/>
        <w:tabs>
          <w:tab w:val="num" w:pos="420" w:leader="none"/>
        </w:tabs>
      </w:pPr>
      <w:rPr>
        <w:rFonts w:hint="eastAsia" w:ascii="宋体" w:hAnsi="宋体" w:eastAsia="宋体"/>
      </w:rPr>
    </w:lvl>
    <w:lvl w:ilvl="1">
      <w:start w:val="1"/>
      <w:numFmt w:val="japaneseCounting"/>
      <w:isLgl w:val="false"/>
      <w:suff w:val="tab"/>
      <w:lvlText w:val="%2、"/>
      <w:lvlJc w:val="left"/>
      <w:pPr>
        <w:pStyle w:val="982"/>
        <w:ind w:left="945" w:hanging="525"/>
      </w:pPr>
      <w:rPr>
        <w:rFonts w:ascii="宋体" w:hAnsi="宋体"/>
      </w:rPr>
    </w:lvl>
    <w:lvl w:ilvl="2">
      <w:start w:val="1"/>
      <w:numFmt w:val="lowerRoman"/>
      <w:isLgl w:val="false"/>
      <w:suff w:val="tab"/>
      <w:lvlText w:val="%3."/>
      <w:lvlJc w:val="right"/>
      <w:pPr>
        <w:pStyle w:val="982"/>
        <w:ind w:left="1260" w:hanging="420"/>
        <w:tabs>
          <w:tab w:val="num" w:pos="1260" w:leader="none"/>
        </w:tabs>
      </w:pPr>
    </w:lvl>
    <w:lvl w:ilvl="3">
      <w:start w:val="1"/>
      <w:numFmt w:val="decimal"/>
      <w:isLgl w:val="false"/>
      <w:suff w:val="tab"/>
      <w:lvlText w:val="%4."/>
      <w:lvlJc w:val="left"/>
      <w:pPr>
        <w:pStyle w:val="982"/>
        <w:ind w:left="1680" w:hanging="420"/>
        <w:tabs>
          <w:tab w:val="num" w:pos="1680" w:leader="none"/>
        </w:tabs>
      </w:pPr>
    </w:lvl>
    <w:lvl w:ilvl="4">
      <w:start w:val="1"/>
      <w:numFmt w:val="lowerLetter"/>
      <w:isLgl w:val="false"/>
      <w:suff w:val="tab"/>
      <w:lvlText w:val="%5)"/>
      <w:lvlJc w:val="left"/>
      <w:pPr>
        <w:pStyle w:val="982"/>
        <w:ind w:left="2100" w:hanging="420"/>
        <w:tabs>
          <w:tab w:val="num" w:pos="2100" w:leader="none"/>
        </w:tabs>
      </w:pPr>
    </w:lvl>
    <w:lvl w:ilvl="5">
      <w:start w:val="1"/>
      <w:numFmt w:val="lowerRoman"/>
      <w:isLgl w:val="false"/>
      <w:suff w:val="tab"/>
      <w:lvlText w:val="%6."/>
      <w:lvlJc w:val="right"/>
      <w:pPr>
        <w:pStyle w:val="982"/>
        <w:ind w:left="2520" w:hanging="420"/>
        <w:tabs>
          <w:tab w:val="num" w:pos="2520" w:leader="none"/>
        </w:tabs>
      </w:pPr>
    </w:lvl>
    <w:lvl w:ilvl="6">
      <w:start w:val="1"/>
      <w:numFmt w:val="decimal"/>
      <w:isLgl w:val="false"/>
      <w:suff w:val="tab"/>
      <w:lvlText w:val="%7."/>
      <w:lvlJc w:val="left"/>
      <w:pPr>
        <w:pStyle w:val="982"/>
        <w:ind w:left="2940" w:hanging="420"/>
        <w:tabs>
          <w:tab w:val="num" w:pos="2940" w:leader="none"/>
        </w:tabs>
      </w:pPr>
    </w:lvl>
    <w:lvl w:ilvl="7">
      <w:start w:val="1"/>
      <w:numFmt w:val="lowerLetter"/>
      <w:isLgl w:val="false"/>
      <w:suff w:val="tab"/>
      <w:lvlText w:val="%8)"/>
      <w:lvlJc w:val="left"/>
      <w:pPr>
        <w:pStyle w:val="982"/>
        <w:ind w:left="3360" w:hanging="420"/>
        <w:tabs>
          <w:tab w:val="num" w:pos="3360" w:leader="none"/>
        </w:tabs>
      </w:pPr>
    </w:lvl>
    <w:lvl w:ilvl="8">
      <w:start w:val="1"/>
      <w:numFmt w:val="lowerRoman"/>
      <w:isLgl w:val="false"/>
      <w:suff w:val="tab"/>
      <w:lvlText w:val="%9."/>
      <w:lvlJc w:val="right"/>
      <w:pPr>
        <w:pStyle w:val="982"/>
        <w:ind w:left="3780" w:hanging="420"/>
        <w:tabs>
          <w:tab w:val="num" w:pos="3780" w:leader="none"/>
        </w:tabs>
      </w:pPr>
    </w:lvl>
  </w:abstractNum>
  <w:abstractNum w:abstractNumId="51">
    <w:multiLevelType w:val="hybridMultilevel"/>
    <w:lvl w:ilvl="0">
      <w:start w:val="1"/>
      <w:numFmt w:val="decimal"/>
      <w:isLgl w:val="false"/>
      <w:suff w:val="tab"/>
      <w:lvlText w:val="(%1)"/>
      <w:lvlJc w:val="left"/>
      <w:pPr>
        <w:pStyle w:val="982"/>
        <w:ind w:left="567" w:hanging="567"/>
        <w:tabs>
          <w:tab w:val="num" w:pos="567" w:leader="none"/>
        </w:tabs>
      </w:pPr>
      <w:rPr>
        <w:rFonts w:hint="eastAsia"/>
        <w:b w:val="0"/>
      </w:rPr>
    </w:lvl>
    <w:lvl w:ilvl="1">
      <w:start w:val="1"/>
      <w:numFmt w:val="lowerLetter"/>
      <w:isLgl w:val="false"/>
      <w:suff w:val="tab"/>
      <w:lvlText w:val="%2)"/>
      <w:lvlJc w:val="left"/>
      <w:pPr>
        <w:pStyle w:val="982"/>
        <w:ind w:left="1265" w:hanging="420"/>
      </w:pPr>
    </w:lvl>
    <w:lvl w:ilvl="2">
      <w:start w:val="1"/>
      <w:numFmt w:val="lowerRoman"/>
      <w:isLgl w:val="false"/>
      <w:suff w:val="tab"/>
      <w:lvlText w:val="%3."/>
      <w:lvlJc w:val="right"/>
      <w:pPr>
        <w:pStyle w:val="982"/>
        <w:ind w:left="1685" w:hanging="420"/>
      </w:pPr>
    </w:lvl>
    <w:lvl w:ilvl="3">
      <w:start w:val="1"/>
      <w:numFmt w:val="decimal"/>
      <w:isLgl w:val="false"/>
      <w:suff w:val="tab"/>
      <w:lvlText w:val="%4."/>
      <w:lvlJc w:val="left"/>
      <w:pPr>
        <w:pStyle w:val="982"/>
        <w:ind w:left="2105" w:hanging="420"/>
      </w:pPr>
    </w:lvl>
    <w:lvl w:ilvl="4">
      <w:start w:val="1"/>
      <w:numFmt w:val="lowerLetter"/>
      <w:isLgl w:val="false"/>
      <w:suff w:val="tab"/>
      <w:lvlText w:val="%5)"/>
      <w:lvlJc w:val="left"/>
      <w:pPr>
        <w:pStyle w:val="982"/>
        <w:ind w:left="2525" w:hanging="420"/>
      </w:pPr>
    </w:lvl>
    <w:lvl w:ilvl="5">
      <w:start w:val="1"/>
      <w:numFmt w:val="lowerRoman"/>
      <w:isLgl w:val="false"/>
      <w:suff w:val="tab"/>
      <w:lvlText w:val="%6."/>
      <w:lvlJc w:val="right"/>
      <w:pPr>
        <w:pStyle w:val="982"/>
        <w:ind w:left="2945" w:hanging="420"/>
      </w:pPr>
    </w:lvl>
    <w:lvl w:ilvl="6">
      <w:start w:val="1"/>
      <w:numFmt w:val="decimal"/>
      <w:isLgl w:val="false"/>
      <w:suff w:val="tab"/>
      <w:lvlText w:val="%7."/>
      <w:lvlJc w:val="left"/>
      <w:pPr>
        <w:pStyle w:val="982"/>
        <w:ind w:left="3365" w:hanging="420"/>
      </w:pPr>
    </w:lvl>
    <w:lvl w:ilvl="7">
      <w:start w:val="1"/>
      <w:numFmt w:val="lowerLetter"/>
      <w:isLgl w:val="false"/>
      <w:suff w:val="tab"/>
      <w:lvlText w:val="%8)"/>
      <w:lvlJc w:val="left"/>
      <w:pPr>
        <w:pStyle w:val="982"/>
        <w:ind w:left="3785" w:hanging="420"/>
      </w:pPr>
    </w:lvl>
    <w:lvl w:ilvl="8">
      <w:start w:val="1"/>
      <w:numFmt w:val="lowerRoman"/>
      <w:isLgl w:val="false"/>
      <w:suff w:val="tab"/>
      <w:lvlText w:val="%9."/>
      <w:lvlJc w:val="right"/>
      <w:pPr>
        <w:pStyle w:val="982"/>
        <w:ind w:left="4205" w:hanging="420"/>
      </w:pPr>
    </w:lvl>
  </w:abstractNum>
  <w:abstractNum w:abstractNumId="52">
    <w:multiLevelType w:val="hybridMultilevel"/>
    <w:lvl w:ilvl="0">
      <w:start w:val="1"/>
      <w:numFmt w:val="decimal"/>
      <w:isLgl w:val="false"/>
      <w:suff w:val="tab"/>
      <w:lvlText w:val="%1"/>
      <w:lvlJc w:val="left"/>
      <w:pPr>
        <w:pStyle w:val="982"/>
        <w:ind w:left="425" w:hanging="425"/>
        <w:tabs>
          <w:tab w:val="num" w:pos="425" w:leader="none"/>
        </w:tabs>
      </w:pPr>
    </w:lvl>
    <w:lvl w:ilvl="1">
      <w:start w:val="1"/>
      <w:numFmt w:val="decimal"/>
      <w:pStyle w:val="1598"/>
      <w:isLgl w:val="false"/>
      <w:suff w:val="tab"/>
      <w:lvlText w:val="%1.%2"/>
      <w:lvlJc w:val="left"/>
      <w:pPr>
        <w:pStyle w:val="982"/>
        <w:ind w:left="992" w:hanging="567"/>
        <w:tabs>
          <w:tab w:val="num" w:pos="992" w:leader="none"/>
        </w:tabs>
      </w:pPr>
    </w:lvl>
    <w:lvl w:ilvl="2">
      <w:start w:val="1"/>
      <w:numFmt w:val="decimal"/>
      <w:isLgl w:val="false"/>
      <w:suff w:val="tab"/>
      <w:lvlText w:val="%1.%2.%3"/>
      <w:lvlJc w:val="left"/>
      <w:pPr>
        <w:pStyle w:val="982"/>
        <w:ind w:left="1418" w:hanging="567"/>
        <w:tabs>
          <w:tab w:val="num" w:pos="1571" w:leader="none"/>
        </w:tabs>
      </w:pPr>
    </w:lvl>
    <w:lvl w:ilvl="3">
      <w:start w:val="1"/>
      <w:numFmt w:val="decimal"/>
      <w:isLgl w:val="false"/>
      <w:suff w:val="tab"/>
      <w:lvlText w:val="%1.%2.%3.%4"/>
      <w:lvlJc w:val="left"/>
      <w:pPr>
        <w:pStyle w:val="982"/>
        <w:ind w:left="1984" w:hanging="708"/>
        <w:tabs>
          <w:tab w:val="num" w:pos="2356" w:leader="none"/>
        </w:tabs>
      </w:pPr>
    </w:lvl>
    <w:lvl w:ilvl="4">
      <w:start w:val="1"/>
      <w:numFmt w:val="decimal"/>
      <w:isLgl w:val="false"/>
      <w:suff w:val="tab"/>
      <w:lvlText w:val="%1.%2.%3.%4.%5"/>
      <w:lvlJc w:val="left"/>
      <w:pPr>
        <w:pStyle w:val="982"/>
        <w:ind w:left="2551" w:hanging="850"/>
        <w:tabs>
          <w:tab w:val="num" w:pos="2781" w:leader="none"/>
        </w:tabs>
      </w:pPr>
    </w:lvl>
    <w:lvl w:ilvl="5">
      <w:start w:val="1"/>
      <w:numFmt w:val="decimal"/>
      <w:isLgl w:val="false"/>
      <w:suff w:val="tab"/>
      <w:lvlText w:val="%1.%2.%3.%4.%5.%6"/>
      <w:lvlJc w:val="left"/>
      <w:pPr>
        <w:pStyle w:val="982"/>
        <w:ind w:left="3260" w:hanging="1134"/>
        <w:tabs>
          <w:tab w:val="num" w:pos="3566" w:leader="none"/>
        </w:tabs>
      </w:pPr>
    </w:lvl>
    <w:lvl w:ilvl="6">
      <w:start w:val="1"/>
      <w:numFmt w:val="decimal"/>
      <w:isLgl w:val="false"/>
      <w:suff w:val="tab"/>
      <w:lvlText w:val="%1.%2.%3.%4.%5.%6.%7"/>
      <w:lvlJc w:val="left"/>
      <w:pPr>
        <w:pStyle w:val="982"/>
        <w:ind w:left="3827" w:hanging="1276"/>
        <w:tabs>
          <w:tab w:val="num" w:pos="4351" w:leader="none"/>
        </w:tabs>
      </w:pPr>
    </w:lvl>
    <w:lvl w:ilvl="7">
      <w:start w:val="1"/>
      <w:numFmt w:val="decimal"/>
      <w:isLgl w:val="false"/>
      <w:suff w:val="tab"/>
      <w:lvlText w:val="%1.%2.%3.%4.%5.%6.%7.%8"/>
      <w:lvlJc w:val="left"/>
      <w:pPr>
        <w:pStyle w:val="982"/>
        <w:ind w:left="4394" w:hanging="1418"/>
        <w:tabs>
          <w:tab w:val="num" w:pos="4776" w:leader="none"/>
        </w:tabs>
      </w:pPr>
    </w:lvl>
    <w:lvl w:ilvl="8">
      <w:start w:val="1"/>
      <w:numFmt w:val="decimal"/>
      <w:isLgl w:val="false"/>
      <w:suff w:val="tab"/>
      <w:lvlText w:val="%1.%2.%3.%4.%5.%6.%7.%8.%9"/>
      <w:lvlJc w:val="left"/>
      <w:pPr>
        <w:pStyle w:val="982"/>
        <w:ind w:left="5102" w:hanging="1700"/>
        <w:tabs>
          <w:tab w:val="num" w:pos="5562" w:leader="none"/>
        </w:tabs>
      </w:pPr>
    </w:lvl>
  </w:abstractNum>
  <w:abstractNum w:abstractNumId="53">
    <w:multiLevelType w:val="hybridMultilevel"/>
    <w:lvl w:ilvl="0">
      <w:start w:val="1"/>
      <w:numFmt w:val="bullet"/>
      <w:pStyle w:val="1354"/>
      <w:isLgl w:val="false"/>
      <w:suff w:val="tab"/>
      <w:lvlText w:val=""/>
      <w:lvlJc w:val="left"/>
      <w:pPr>
        <w:pStyle w:val="982"/>
        <w:ind w:left="480" w:firstLine="0"/>
        <w:tabs>
          <w:tab w:val="num" w:pos="480" w:leader="none"/>
        </w:tabs>
      </w:pPr>
      <w:rPr>
        <w:rFonts w:ascii="Wingdings" w:hAnsi="Wingdings"/>
      </w:rPr>
    </w:lvl>
    <w:lvl w:ilvl="1">
      <w:start w:val="1"/>
      <w:numFmt w:val="bullet"/>
      <w:isLgl w:val="false"/>
      <w:suff w:val="tab"/>
      <w:lvlText w:val=""/>
      <w:lvlJc w:val="left"/>
      <w:pPr>
        <w:pStyle w:val="982"/>
        <w:ind w:left="1320" w:hanging="420"/>
      </w:pPr>
      <w:rPr>
        <w:rFonts w:ascii="Wingdings" w:hAnsi="Wingdings"/>
      </w:rPr>
    </w:lvl>
    <w:lvl w:ilvl="2">
      <w:start w:val="1"/>
      <w:numFmt w:val="bullet"/>
      <w:isLgl w:val="false"/>
      <w:suff w:val="tab"/>
      <w:lvlText w:val=""/>
      <w:lvlJc w:val="left"/>
      <w:pPr>
        <w:pStyle w:val="982"/>
        <w:ind w:left="1740" w:hanging="420"/>
        <w:tabs>
          <w:tab w:val="num" w:pos="1740" w:leader="none"/>
        </w:tabs>
      </w:pPr>
      <w:rPr>
        <w:rFonts w:ascii="Wingdings" w:hAnsi="Wingdings"/>
      </w:rPr>
    </w:lvl>
    <w:lvl w:ilvl="3">
      <w:start w:val="1"/>
      <w:numFmt w:val="bullet"/>
      <w:isLgl w:val="false"/>
      <w:suff w:val="tab"/>
      <w:lvlText w:val=""/>
      <w:lvlJc w:val="left"/>
      <w:pPr>
        <w:pStyle w:val="982"/>
        <w:ind w:left="2160" w:hanging="420"/>
        <w:tabs>
          <w:tab w:val="num" w:pos="2160" w:leader="none"/>
        </w:tabs>
      </w:pPr>
      <w:rPr>
        <w:rFonts w:ascii="Wingdings" w:hAnsi="Wingdings"/>
      </w:rPr>
    </w:lvl>
    <w:lvl w:ilvl="4">
      <w:start w:val="1"/>
      <w:numFmt w:val="bullet"/>
      <w:isLgl w:val="false"/>
      <w:suff w:val="tab"/>
      <w:lvlText w:val=""/>
      <w:lvlJc w:val="left"/>
      <w:pPr>
        <w:pStyle w:val="982"/>
        <w:ind w:left="2580" w:hanging="420"/>
        <w:tabs>
          <w:tab w:val="num" w:pos="2580" w:leader="none"/>
        </w:tabs>
      </w:pPr>
      <w:rPr>
        <w:rFonts w:ascii="Wingdings" w:hAnsi="Wingdings"/>
      </w:rPr>
    </w:lvl>
    <w:lvl w:ilvl="5">
      <w:start w:val="1"/>
      <w:numFmt w:val="bullet"/>
      <w:isLgl w:val="false"/>
      <w:suff w:val="tab"/>
      <w:lvlText w:val=""/>
      <w:lvlJc w:val="left"/>
      <w:pPr>
        <w:pStyle w:val="982"/>
        <w:ind w:left="3000" w:hanging="420"/>
        <w:tabs>
          <w:tab w:val="num" w:pos="3000" w:leader="none"/>
        </w:tabs>
      </w:pPr>
      <w:rPr>
        <w:rFonts w:ascii="Wingdings" w:hAnsi="Wingdings"/>
      </w:rPr>
    </w:lvl>
    <w:lvl w:ilvl="6">
      <w:start w:val="1"/>
      <w:numFmt w:val="bullet"/>
      <w:isLgl w:val="false"/>
      <w:suff w:val="tab"/>
      <w:lvlText w:val=""/>
      <w:lvlJc w:val="left"/>
      <w:pPr>
        <w:pStyle w:val="982"/>
        <w:ind w:left="3420" w:hanging="420"/>
        <w:tabs>
          <w:tab w:val="num" w:pos="3420" w:leader="none"/>
        </w:tabs>
      </w:pPr>
      <w:rPr>
        <w:rFonts w:ascii="Wingdings" w:hAnsi="Wingdings"/>
      </w:rPr>
    </w:lvl>
    <w:lvl w:ilvl="7">
      <w:start w:val="1"/>
      <w:numFmt w:val="bullet"/>
      <w:isLgl w:val="false"/>
      <w:suff w:val="tab"/>
      <w:lvlText w:val=""/>
      <w:lvlJc w:val="left"/>
      <w:pPr>
        <w:pStyle w:val="982"/>
        <w:ind w:left="3840" w:hanging="420"/>
        <w:tabs>
          <w:tab w:val="num" w:pos="3840" w:leader="none"/>
        </w:tabs>
      </w:pPr>
      <w:rPr>
        <w:rFonts w:ascii="Wingdings" w:hAnsi="Wingdings"/>
      </w:rPr>
    </w:lvl>
    <w:lvl w:ilvl="8">
      <w:start w:val="1"/>
      <w:numFmt w:val="bullet"/>
      <w:isLgl w:val="false"/>
      <w:suff w:val="tab"/>
      <w:lvlText w:val=""/>
      <w:lvlJc w:val="left"/>
      <w:pPr>
        <w:pStyle w:val="982"/>
        <w:ind w:left="4260" w:hanging="420"/>
        <w:tabs>
          <w:tab w:val="num" w:pos="4260" w:leader="none"/>
        </w:tabs>
      </w:pPr>
      <w:rPr>
        <w:rFonts w:ascii="Wingdings" w:hAnsi="Wingdings"/>
      </w:rPr>
    </w:lvl>
  </w:abstractNum>
  <w:abstractNum w:abstractNumId="54">
    <w:multiLevelType w:val="hybridMultilevel"/>
    <w:lvl w:ilvl="0">
      <w:start w:val="1"/>
      <w:numFmt w:val="decimal"/>
      <w:isLgl w:val="false"/>
      <w:suff w:val="tab"/>
      <w:lvlText w:val="(%1)"/>
      <w:lvlJc w:val="left"/>
      <w:pPr>
        <w:pStyle w:val="982"/>
        <w:ind w:left="420" w:hanging="420"/>
      </w:pPr>
    </w:lvl>
    <w:lvl w:ilvl="1">
      <w:start w:val="1"/>
      <w:numFmt w:val="lowerLetter"/>
      <w:isLgl w:val="false"/>
      <w:suff w:val="tab"/>
      <w:lvlText w:val="%2)"/>
      <w:lvlJc w:val="left"/>
      <w:pPr>
        <w:pStyle w:val="982"/>
        <w:ind w:left="840" w:hanging="420"/>
      </w:pPr>
    </w:lvl>
    <w:lvl w:ilvl="2">
      <w:start w:val="1"/>
      <w:numFmt w:val="lowerRoman"/>
      <w:isLgl w:val="false"/>
      <w:suff w:val="tab"/>
      <w:lvlText w:val="%3."/>
      <w:lvlJc w:val="right"/>
      <w:pPr>
        <w:pStyle w:val="982"/>
        <w:ind w:left="1260" w:hanging="420"/>
      </w:pPr>
    </w:lvl>
    <w:lvl w:ilvl="3">
      <w:start w:val="1"/>
      <w:numFmt w:val="decimal"/>
      <w:isLgl w:val="false"/>
      <w:suff w:val="tab"/>
      <w:lvlText w:val="%4."/>
      <w:lvlJc w:val="left"/>
      <w:pPr>
        <w:pStyle w:val="982"/>
        <w:ind w:left="1680" w:hanging="420"/>
      </w:pPr>
    </w:lvl>
    <w:lvl w:ilvl="4">
      <w:start w:val="1"/>
      <w:numFmt w:val="lowerLetter"/>
      <w:isLgl w:val="false"/>
      <w:suff w:val="tab"/>
      <w:lvlText w:val="%5)"/>
      <w:lvlJc w:val="left"/>
      <w:pPr>
        <w:pStyle w:val="982"/>
        <w:ind w:left="2100" w:hanging="420"/>
      </w:pPr>
    </w:lvl>
    <w:lvl w:ilvl="5">
      <w:start w:val="1"/>
      <w:numFmt w:val="lowerRoman"/>
      <w:isLgl w:val="false"/>
      <w:suff w:val="tab"/>
      <w:lvlText w:val="%6."/>
      <w:lvlJc w:val="right"/>
      <w:pPr>
        <w:pStyle w:val="982"/>
        <w:ind w:left="2520" w:hanging="420"/>
      </w:pPr>
    </w:lvl>
    <w:lvl w:ilvl="6">
      <w:start w:val="1"/>
      <w:numFmt w:val="decimal"/>
      <w:isLgl w:val="false"/>
      <w:suff w:val="tab"/>
      <w:lvlText w:val="%7."/>
      <w:lvlJc w:val="left"/>
      <w:pPr>
        <w:pStyle w:val="982"/>
        <w:ind w:left="2940" w:hanging="420"/>
      </w:pPr>
    </w:lvl>
    <w:lvl w:ilvl="7">
      <w:start w:val="1"/>
      <w:numFmt w:val="lowerLetter"/>
      <w:isLgl w:val="false"/>
      <w:suff w:val="tab"/>
      <w:lvlText w:val="%8)"/>
      <w:lvlJc w:val="left"/>
      <w:pPr>
        <w:pStyle w:val="982"/>
        <w:ind w:left="3360" w:hanging="420"/>
      </w:pPr>
    </w:lvl>
    <w:lvl w:ilvl="8">
      <w:start w:val="1"/>
      <w:numFmt w:val="lowerRoman"/>
      <w:isLgl w:val="false"/>
      <w:suff w:val="tab"/>
      <w:lvlText w:val="%9."/>
      <w:lvlJc w:val="right"/>
      <w:pPr>
        <w:pStyle w:val="982"/>
        <w:ind w:left="3780" w:hanging="420"/>
      </w:pPr>
    </w:lvl>
  </w:abstractNum>
  <w:abstractNum w:abstractNumId="55">
    <w:multiLevelType w:val="hybridMultilevel"/>
    <w:lvl w:ilvl="0">
      <w:start w:val="1"/>
      <w:numFmt w:val="decimal"/>
      <w:isLgl w:val="false"/>
      <w:suff w:val="tab"/>
      <w:lvlText w:val="（%1）"/>
      <w:lvlJc w:val="left"/>
      <w:pPr>
        <w:pStyle w:val="982"/>
        <w:ind w:left="2579" w:hanging="420"/>
        <w:tabs>
          <w:tab w:val="num" w:pos="2579" w:leader="none"/>
        </w:tabs>
      </w:pPr>
      <w:rPr>
        <w:rFonts w:hint="eastAsia"/>
      </w:rPr>
    </w:lvl>
    <w:lvl w:ilvl="1">
      <w:start w:val="1"/>
      <w:numFmt w:val="lowerLetter"/>
      <w:isLgl w:val="false"/>
      <w:suff w:val="tab"/>
      <w:lvlText w:val="%2)"/>
      <w:lvlJc w:val="left"/>
      <w:pPr>
        <w:pStyle w:val="982"/>
        <w:ind w:left="2579" w:hanging="420"/>
        <w:tabs>
          <w:tab w:val="num" w:pos="2579" w:leader="none"/>
        </w:tabs>
      </w:pPr>
    </w:lvl>
    <w:lvl w:ilvl="2">
      <w:start w:val="1"/>
      <w:numFmt w:val="lowerRoman"/>
      <w:isLgl w:val="false"/>
      <w:suff w:val="tab"/>
      <w:lvlText w:val="%3."/>
      <w:lvlJc w:val="right"/>
      <w:pPr>
        <w:pStyle w:val="982"/>
        <w:ind w:left="2999" w:hanging="420"/>
        <w:tabs>
          <w:tab w:val="num" w:pos="2999" w:leader="none"/>
        </w:tabs>
      </w:pPr>
    </w:lvl>
    <w:lvl w:ilvl="3">
      <w:start w:val="1"/>
      <w:numFmt w:val="decimal"/>
      <w:isLgl w:val="false"/>
      <w:suff w:val="tab"/>
      <w:lvlText w:val="%4."/>
      <w:lvlJc w:val="left"/>
      <w:pPr>
        <w:pStyle w:val="982"/>
        <w:ind w:left="3419" w:hanging="420"/>
        <w:tabs>
          <w:tab w:val="num" w:pos="3419" w:leader="none"/>
        </w:tabs>
      </w:pPr>
    </w:lvl>
    <w:lvl w:ilvl="4">
      <w:start w:val="1"/>
      <w:numFmt w:val="lowerLetter"/>
      <w:isLgl w:val="false"/>
      <w:suff w:val="tab"/>
      <w:lvlText w:val="%5)"/>
      <w:lvlJc w:val="left"/>
      <w:pPr>
        <w:pStyle w:val="982"/>
        <w:ind w:left="3839" w:hanging="420"/>
        <w:tabs>
          <w:tab w:val="num" w:pos="3839" w:leader="none"/>
        </w:tabs>
      </w:pPr>
    </w:lvl>
    <w:lvl w:ilvl="5">
      <w:start w:val="1"/>
      <w:numFmt w:val="lowerRoman"/>
      <w:isLgl w:val="false"/>
      <w:suff w:val="tab"/>
      <w:lvlText w:val="%6."/>
      <w:lvlJc w:val="right"/>
      <w:pPr>
        <w:pStyle w:val="982"/>
        <w:ind w:left="4259" w:hanging="420"/>
        <w:tabs>
          <w:tab w:val="num" w:pos="4259" w:leader="none"/>
        </w:tabs>
      </w:pPr>
    </w:lvl>
    <w:lvl w:ilvl="6">
      <w:start w:val="1"/>
      <w:numFmt w:val="decimal"/>
      <w:isLgl w:val="false"/>
      <w:suff w:val="tab"/>
      <w:lvlText w:val="%7."/>
      <w:lvlJc w:val="left"/>
      <w:pPr>
        <w:pStyle w:val="982"/>
        <w:ind w:left="4679" w:hanging="420"/>
        <w:tabs>
          <w:tab w:val="num" w:pos="4679" w:leader="none"/>
        </w:tabs>
      </w:pPr>
    </w:lvl>
    <w:lvl w:ilvl="7">
      <w:start w:val="1"/>
      <w:numFmt w:val="lowerLetter"/>
      <w:isLgl w:val="false"/>
      <w:suff w:val="tab"/>
      <w:lvlText w:val="%8)"/>
      <w:lvlJc w:val="left"/>
      <w:pPr>
        <w:pStyle w:val="982"/>
        <w:ind w:left="5099" w:hanging="420"/>
        <w:tabs>
          <w:tab w:val="num" w:pos="5099" w:leader="none"/>
        </w:tabs>
      </w:pPr>
    </w:lvl>
    <w:lvl w:ilvl="8">
      <w:start w:val="1"/>
      <w:numFmt w:val="lowerRoman"/>
      <w:isLgl w:val="false"/>
      <w:suff w:val="tab"/>
      <w:lvlText w:val="%9."/>
      <w:lvlJc w:val="right"/>
      <w:pPr>
        <w:pStyle w:val="982"/>
        <w:ind w:left="5519" w:hanging="420"/>
        <w:tabs>
          <w:tab w:val="num" w:pos="5519" w:leader="none"/>
        </w:tabs>
      </w:pPr>
    </w:lvl>
  </w:abstractNum>
  <w:abstractNum w:abstractNumId="56">
    <w:multiLevelType w:val="hybridMultilevel"/>
    <w:lvl w:ilvl="0">
      <w:start w:val="1"/>
      <w:numFmt w:val="decimal"/>
      <w:isLgl w:val="false"/>
      <w:suff w:val="tab"/>
      <w:lvlText w:val="%1."/>
      <w:lvlJc w:val="left"/>
      <w:pPr>
        <w:pStyle w:val="982"/>
        <w:ind w:left="425" w:hanging="425"/>
      </w:pPr>
    </w:lvl>
    <w:lvl w:ilvl="1">
      <w:start w:val="1"/>
      <w:numFmt w:val="decimal"/>
      <w:isLgl w:val="false"/>
      <w:suff w:val="tab"/>
      <w:lvlText w:val="%1.%2."/>
      <w:lvlJc w:val="left"/>
      <w:pPr>
        <w:pStyle w:val="982"/>
        <w:ind w:left="567" w:hanging="567"/>
      </w:pPr>
    </w:lvl>
    <w:lvl w:ilvl="2">
      <w:start w:val="1"/>
      <w:numFmt w:val="decimal"/>
      <w:isLgl w:val="false"/>
      <w:suff w:val="tab"/>
      <w:lvlText w:val="%1.%2.%3."/>
      <w:lvlJc w:val="left"/>
      <w:pPr>
        <w:pStyle w:val="982"/>
        <w:ind w:left="709" w:hanging="709"/>
      </w:pPr>
    </w:lvl>
    <w:lvl w:ilvl="3">
      <w:start w:val="1"/>
      <w:numFmt w:val="decimal"/>
      <w:isLgl w:val="false"/>
      <w:suff w:val="tab"/>
      <w:lvlText w:val="%1.%2.%3.%4."/>
      <w:lvlJc w:val="left"/>
      <w:pPr>
        <w:pStyle w:val="982"/>
        <w:ind w:left="851" w:hanging="851"/>
      </w:pPr>
    </w:lvl>
    <w:lvl w:ilvl="4">
      <w:start w:val="1"/>
      <w:numFmt w:val="decimal"/>
      <w:isLgl w:val="false"/>
      <w:suff w:val="tab"/>
      <w:lvlText w:val="%1.%2.%3.%4.%5."/>
      <w:lvlJc w:val="left"/>
      <w:pPr>
        <w:pStyle w:val="982"/>
        <w:ind w:left="992" w:hanging="992"/>
      </w:pPr>
    </w:lvl>
    <w:lvl w:ilvl="5">
      <w:start w:val="1"/>
      <w:numFmt w:val="decimal"/>
      <w:isLgl w:val="false"/>
      <w:suff w:val="tab"/>
      <w:lvlText w:val="%1.%2.%3.%4.%5.%6."/>
      <w:lvlJc w:val="left"/>
      <w:pPr>
        <w:pStyle w:val="982"/>
        <w:ind w:left="1134" w:hanging="1134"/>
      </w:pPr>
    </w:lvl>
    <w:lvl w:ilvl="6">
      <w:start w:val="1"/>
      <w:numFmt w:val="decimal"/>
      <w:isLgl w:val="false"/>
      <w:suff w:val="tab"/>
      <w:lvlText w:val="%1.%2.%3.%4.%5.%6.%7."/>
      <w:lvlJc w:val="left"/>
      <w:pPr>
        <w:pStyle w:val="982"/>
        <w:ind w:left="1276" w:hanging="1276"/>
      </w:pPr>
    </w:lvl>
    <w:lvl w:ilvl="7">
      <w:start w:val="1"/>
      <w:numFmt w:val="decimal"/>
      <w:isLgl w:val="false"/>
      <w:suff w:val="tab"/>
      <w:lvlText w:val="%1.%2.%3.%4.%5.%6.%7.%8."/>
      <w:lvlJc w:val="left"/>
      <w:pPr>
        <w:pStyle w:val="982"/>
        <w:ind w:left="1418" w:hanging="1418"/>
      </w:pPr>
    </w:lvl>
    <w:lvl w:ilvl="8">
      <w:start w:val="1"/>
      <w:numFmt w:val="decimal"/>
      <w:isLgl w:val="false"/>
      <w:suff w:val="tab"/>
      <w:lvlText w:val="%1.%2.%3.%4.%5.%6.%7.%8.%9."/>
      <w:lvlJc w:val="left"/>
      <w:pPr>
        <w:pStyle w:val="982"/>
        <w:ind w:left="1559" w:hanging="1559"/>
      </w:pPr>
    </w:lvl>
  </w:abstractNum>
  <w:abstractNum w:abstractNumId="57">
    <w:multiLevelType w:val="hybridMultilevel"/>
    <w:lvl w:ilvl="0">
      <w:start w:val="1"/>
      <w:numFmt w:val="decimal"/>
      <w:isLgl w:val="false"/>
      <w:suff w:val="tab"/>
      <w:lvlText w:val="（%1）"/>
      <w:lvlJc w:val="left"/>
      <w:pPr>
        <w:pStyle w:val="982"/>
        <w:ind w:left="987" w:hanging="420"/>
      </w:pPr>
      <w:rPr>
        <w:rFonts w:hint="eastAsia"/>
      </w:rPr>
    </w:lvl>
    <w:lvl w:ilvl="1">
      <w:start w:val="1"/>
      <w:numFmt w:val="lowerLetter"/>
      <w:isLgl w:val="false"/>
      <w:suff w:val="tab"/>
      <w:lvlText w:val="%2)"/>
      <w:lvlJc w:val="left"/>
      <w:pPr>
        <w:pStyle w:val="982"/>
        <w:ind w:left="1407" w:hanging="420"/>
      </w:pPr>
    </w:lvl>
    <w:lvl w:ilvl="2">
      <w:start w:val="1"/>
      <w:numFmt w:val="lowerRoman"/>
      <w:isLgl w:val="false"/>
      <w:suff w:val="tab"/>
      <w:lvlText w:val="%3."/>
      <w:lvlJc w:val="right"/>
      <w:pPr>
        <w:pStyle w:val="982"/>
        <w:ind w:left="1827" w:hanging="420"/>
      </w:pPr>
    </w:lvl>
    <w:lvl w:ilvl="3">
      <w:start w:val="1"/>
      <w:numFmt w:val="decimal"/>
      <w:isLgl w:val="false"/>
      <w:suff w:val="tab"/>
      <w:lvlText w:val="%4."/>
      <w:lvlJc w:val="left"/>
      <w:pPr>
        <w:pStyle w:val="982"/>
        <w:ind w:left="2247" w:hanging="420"/>
      </w:pPr>
    </w:lvl>
    <w:lvl w:ilvl="4">
      <w:start w:val="1"/>
      <w:numFmt w:val="lowerLetter"/>
      <w:isLgl w:val="false"/>
      <w:suff w:val="tab"/>
      <w:lvlText w:val="%5)"/>
      <w:lvlJc w:val="left"/>
      <w:pPr>
        <w:pStyle w:val="982"/>
        <w:ind w:left="2667" w:hanging="420"/>
      </w:pPr>
    </w:lvl>
    <w:lvl w:ilvl="5">
      <w:start w:val="1"/>
      <w:numFmt w:val="lowerRoman"/>
      <w:isLgl w:val="false"/>
      <w:suff w:val="tab"/>
      <w:lvlText w:val="%6."/>
      <w:lvlJc w:val="right"/>
      <w:pPr>
        <w:pStyle w:val="982"/>
        <w:ind w:left="3087" w:hanging="420"/>
      </w:pPr>
    </w:lvl>
    <w:lvl w:ilvl="6">
      <w:start w:val="1"/>
      <w:numFmt w:val="decimal"/>
      <w:isLgl w:val="false"/>
      <w:suff w:val="tab"/>
      <w:lvlText w:val="%7."/>
      <w:lvlJc w:val="left"/>
      <w:pPr>
        <w:pStyle w:val="982"/>
        <w:ind w:left="3507" w:hanging="420"/>
      </w:pPr>
    </w:lvl>
    <w:lvl w:ilvl="7">
      <w:start w:val="1"/>
      <w:numFmt w:val="lowerLetter"/>
      <w:isLgl w:val="false"/>
      <w:suff w:val="tab"/>
      <w:lvlText w:val="%8)"/>
      <w:lvlJc w:val="left"/>
      <w:pPr>
        <w:pStyle w:val="982"/>
        <w:ind w:left="3927" w:hanging="420"/>
      </w:pPr>
    </w:lvl>
    <w:lvl w:ilvl="8">
      <w:start w:val="1"/>
      <w:numFmt w:val="lowerRoman"/>
      <w:isLgl w:val="false"/>
      <w:suff w:val="tab"/>
      <w:lvlText w:val="%9."/>
      <w:lvlJc w:val="right"/>
      <w:pPr>
        <w:pStyle w:val="982"/>
        <w:ind w:left="4347" w:hanging="420"/>
      </w:pPr>
    </w:lvl>
  </w:abstractNum>
  <w:abstractNum w:abstractNumId="58">
    <w:multiLevelType w:val="hybridMultilevel"/>
    <w:lvl w:ilvl="0">
      <w:start w:val="1"/>
      <w:numFmt w:val="upperLetter"/>
      <w:pStyle w:val="1532"/>
      <w:isLgl w:val="false"/>
      <w:suff w:val="nothing"/>
      <w:lvlText w:val="附　录　%1"/>
      <w:lvlJc w:val="left"/>
      <w:pPr>
        <w:pStyle w:val="982"/>
        <w:ind w:left="0" w:firstLine="0"/>
      </w:pPr>
      <w:rPr>
        <w:rFonts w:cs="Times New Roman"/>
        <w:b w:val="0"/>
        <w:bCs w:val="0"/>
        <w:i w:val="0"/>
        <w:iCs w:val="0"/>
        <w:caps w:val="0"/>
        <w:smallCaps w:val="0"/>
        <w:strike w:val="0"/>
        <w:vanish w:val="0"/>
        <w:spacing w:val="0"/>
        <w:position w:val="0"/>
        <w:u w:val="none"/>
        <w:vertAlign w:val="baseline"/>
        <w:lang w:val="en-US"/>
      </w:rPr>
    </w:lvl>
    <w:lvl w:ilvl="1">
      <w:start w:val="1"/>
      <w:numFmt w:val="decimal"/>
      <w:pStyle w:val="1397"/>
      <w:isLgl w:val="false"/>
      <w:suff w:val="nothing"/>
      <w:lvlText w:val="%1.%2　"/>
      <w:lvlJc w:val="left"/>
      <w:pPr>
        <w:pStyle w:val="982"/>
        <w:ind w:left="0" w:firstLine="0"/>
      </w:pPr>
      <w:rPr>
        <w:rFonts w:hint="eastAsia" w:ascii="黑体" w:hAnsi="Times New Roman" w:eastAsia="黑体"/>
        <w:b w:val="0"/>
        <w:i w:val="0"/>
        <w:spacing w:val="0"/>
        <w:sz w:val="21"/>
      </w:rPr>
    </w:lvl>
    <w:lvl w:ilvl="2">
      <w:start w:val="1"/>
      <w:numFmt w:val="decimal"/>
      <w:pStyle w:val="1396"/>
      <w:isLgl w:val="false"/>
      <w:suff w:val="nothing"/>
      <w:lvlText w:val="%1.%2.%3　"/>
      <w:lvlJc w:val="left"/>
      <w:pPr>
        <w:pStyle w:val="982"/>
        <w:ind w:left="0" w:firstLine="0"/>
      </w:pPr>
      <w:rPr>
        <w:rFonts w:hint="eastAsia" w:ascii="黑体" w:hAnsi="Times New Roman" w:eastAsia="黑体"/>
        <w:b w:val="0"/>
        <w:i w:val="0"/>
        <w:sz w:val="21"/>
      </w:rPr>
    </w:lvl>
    <w:lvl w:ilvl="3">
      <w:start w:val="1"/>
      <w:numFmt w:val="decimal"/>
      <w:pStyle w:val="1395"/>
      <w:isLgl w:val="false"/>
      <w:suff w:val="nothing"/>
      <w:lvlText w:val="%1.%2.%3.%4　"/>
      <w:lvlJc w:val="left"/>
      <w:pPr>
        <w:pStyle w:val="982"/>
        <w:ind w:left="0" w:firstLine="0"/>
      </w:pPr>
      <w:rPr>
        <w:rFonts w:hint="eastAsia" w:ascii="黑体" w:hAnsi="Times New Roman" w:eastAsia="黑体"/>
        <w:b w:val="0"/>
        <w:i w:val="0"/>
        <w:sz w:val="21"/>
      </w:rPr>
    </w:lvl>
    <w:lvl w:ilvl="4">
      <w:start w:val="1"/>
      <w:numFmt w:val="decimal"/>
      <w:pStyle w:val="1394"/>
      <w:isLgl w:val="false"/>
      <w:suff w:val="nothing"/>
      <w:lvlText w:val="%1.%2.%3.%4.%5　"/>
      <w:lvlJc w:val="left"/>
      <w:pPr>
        <w:pStyle w:val="982"/>
        <w:ind w:left="0" w:firstLine="0"/>
      </w:pPr>
      <w:rPr>
        <w:rFonts w:hint="eastAsia" w:ascii="黑体" w:hAnsi="Times New Roman" w:eastAsia="黑体"/>
        <w:b w:val="0"/>
        <w:i w:val="0"/>
        <w:sz w:val="21"/>
      </w:rPr>
    </w:lvl>
    <w:lvl w:ilvl="5">
      <w:start w:val="1"/>
      <w:numFmt w:val="decimal"/>
      <w:pStyle w:val="1405"/>
      <w:isLgl w:val="false"/>
      <w:suff w:val="nothing"/>
      <w:lvlText w:val="%1.%2.%3.%4.%5.%6　"/>
      <w:lvlJc w:val="left"/>
      <w:pPr>
        <w:pStyle w:val="982"/>
        <w:ind w:left="0" w:firstLine="0"/>
      </w:pPr>
      <w:rPr>
        <w:rFonts w:hint="eastAsia" w:ascii="黑体" w:hAnsi="Times New Roman" w:eastAsia="黑体"/>
        <w:b w:val="0"/>
        <w:i w:val="0"/>
        <w:sz w:val="21"/>
      </w:rPr>
    </w:lvl>
    <w:lvl w:ilvl="6">
      <w:start w:val="1"/>
      <w:numFmt w:val="decimal"/>
      <w:pStyle w:val="1592"/>
      <w:isLgl w:val="false"/>
      <w:suff w:val="nothing"/>
      <w:lvlText w:val="%1.%2.%3.%4.%5.%6.%7　"/>
      <w:lvlJc w:val="left"/>
      <w:pPr>
        <w:pStyle w:val="982"/>
        <w:ind w:left="0" w:firstLine="0"/>
      </w:pPr>
      <w:rPr>
        <w:rFonts w:hint="eastAsia" w:ascii="黑体" w:hAnsi="Times New Roman" w:eastAsia="黑体"/>
        <w:b w:val="0"/>
        <w:i w:val="0"/>
        <w:sz w:val="21"/>
      </w:rPr>
    </w:lvl>
    <w:lvl w:ilvl="7">
      <w:start w:val="1"/>
      <w:numFmt w:val="decimal"/>
      <w:isLgl w:val="false"/>
      <w:suff w:val="tab"/>
      <w:lvlText w:val="%1.%2.%3.%4.%5.%6.%7.%8"/>
      <w:lvlJc w:val="left"/>
      <w:pPr>
        <w:pStyle w:val="982"/>
        <w:ind w:left="4394" w:hanging="1418"/>
        <w:tabs>
          <w:tab w:val="num" w:pos="4394" w:leader="none"/>
        </w:tabs>
      </w:pPr>
      <w:rPr>
        <w:rFonts w:hint="eastAsia"/>
      </w:rPr>
    </w:lvl>
    <w:lvl w:ilvl="8">
      <w:start w:val="1"/>
      <w:numFmt w:val="decimal"/>
      <w:isLgl w:val="false"/>
      <w:suff w:val="tab"/>
      <w:lvlText w:val="%1.%2.%3.%4.%5.%6.%7.%8.%9"/>
      <w:lvlJc w:val="left"/>
      <w:pPr>
        <w:pStyle w:val="982"/>
        <w:ind w:left="5102" w:hanging="1700"/>
        <w:tabs>
          <w:tab w:val="num" w:pos="5102" w:leader="none"/>
        </w:tabs>
      </w:pPr>
      <w:rPr>
        <w:rFonts w:hint="eastAsia"/>
      </w:rPr>
    </w:lvl>
  </w:abstractNum>
  <w:abstractNum w:abstractNumId="59">
    <w:multiLevelType w:val="hybridMultilevel"/>
    <w:lvl w:ilvl="0">
      <w:start w:val="1"/>
      <w:numFmt w:val="decimal"/>
      <w:pStyle w:val="1641"/>
      <w:isLgl w:val="false"/>
      <w:suff w:val="tab"/>
      <w:lvlText w:val="%1."/>
      <w:lvlJc w:val="left"/>
      <w:pPr>
        <w:pStyle w:val="982"/>
        <w:ind w:left="425" w:hanging="425"/>
      </w:pPr>
      <w:rPr>
        <w:sz w:val="44"/>
        <w:szCs w:val="44"/>
      </w:rPr>
    </w:lvl>
    <w:lvl w:ilvl="1">
      <w:start w:val="1"/>
      <w:numFmt w:val="decimal"/>
      <w:isLgl w:val="false"/>
      <w:suff w:val="tab"/>
      <w:lvlText w:val="%1.%2."/>
      <w:lvlJc w:val="left"/>
      <w:pPr>
        <w:pStyle w:val="982"/>
        <w:ind w:left="567" w:hanging="567"/>
      </w:pPr>
      <w:rPr>
        <w:rFonts w:hint="eastAsia"/>
        <w:lang w:val="en-US"/>
      </w:rPr>
    </w:lvl>
    <w:lvl w:ilvl="2">
      <w:start w:val="1"/>
      <w:numFmt w:val="decimal"/>
      <w:pStyle w:val="1649"/>
      <w:isLgl w:val="false"/>
      <w:suff w:val="tab"/>
      <w:lvlText w:val="%1.%2.%3."/>
      <w:lvlJc w:val="left"/>
      <w:pPr>
        <w:pStyle w:val="982"/>
        <w:ind w:left="709" w:hanging="709"/>
      </w:pPr>
      <w:rPr>
        <w:rFonts w:hint="eastAsia"/>
        <w:lang w:val="en-US"/>
      </w:rPr>
    </w:lvl>
    <w:lvl w:ilvl="3">
      <w:start w:val="1"/>
      <w:numFmt w:val="decimal"/>
      <w:pStyle w:val="1640"/>
      <w:isLgl w:val="false"/>
      <w:suff w:val="tab"/>
      <w:lvlText w:val="%1.%2.%3.%4."/>
      <w:lvlJc w:val="left"/>
      <w:pPr>
        <w:pStyle w:val="982"/>
        <w:ind w:left="851" w:hanging="851"/>
      </w:pPr>
      <w:rPr>
        <w:rFonts w:hint="eastAsia"/>
      </w:rPr>
    </w:lvl>
    <w:lvl w:ilvl="4">
      <w:start w:val="1"/>
      <w:numFmt w:val="decimal"/>
      <w:isLgl w:val="false"/>
      <w:suff w:val="tab"/>
      <w:lvlText w:val="%1.%2.%3.%4.%5."/>
      <w:lvlJc w:val="left"/>
      <w:pPr>
        <w:pStyle w:val="982"/>
        <w:ind w:left="992" w:hanging="992"/>
      </w:pPr>
      <w:rPr>
        <w:rFonts w:hint="eastAsia"/>
      </w:rPr>
    </w:lvl>
    <w:lvl w:ilvl="5">
      <w:start w:val="1"/>
      <w:numFmt w:val="decimal"/>
      <w:isLgl w:val="false"/>
      <w:suff w:val="tab"/>
      <w:lvlText w:val="%1.%2.%3.%4.%5.%6."/>
      <w:lvlJc w:val="left"/>
      <w:pPr>
        <w:pStyle w:val="982"/>
        <w:ind w:left="1134" w:hanging="1134"/>
      </w:pPr>
      <w:rPr>
        <w:rFonts w:hint="eastAsia"/>
      </w:rPr>
    </w:lvl>
    <w:lvl w:ilvl="6">
      <w:start w:val="1"/>
      <w:numFmt w:val="decimal"/>
      <w:isLgl w:val="false"/>
      <w:suff w:val="tab"/>
      <w:lvlText w:val="%1.%2.%3.%4.%5.%6.%7."/>
      <w:lvlJc w:val="left"/>
      <w:pPr>
        <w:pStyle w:val="982"/>
        <w:ind w:left="1276" w:hanging="1276"/>
      </w:pPr>
      <w:rPr>
        <w:rFonts w:hint="eastAsia"/>
      </w:rPr>
    </w:lvl>
    <w:lvl w:ilvl="7">
      <w:start w:val="1"/>
      <w:numFmt w:val="decimal"/>
      <w:isLgl w:val="false"/>
      <w:suff w:val="tab"/>
      <w:lvlText w:val="%1.%2.%3.%4.%5.%6.%7.%8."/>
      <w:lvlJc w:val="left"/>
      <w:pPr>
        <w:pStyle w:val="982"/>
        <w:ind w:left="1418" w:hanging="1418"/>
      </w:pPr>
      <w:rPr>
        <w:rFonts w:hint="eastAsia"/>
      </w:rPr>
    </w:lvl>
    <w:lvl w:ilvl="8">
      <w:start w:val="1"/>
      <w:numFmt w:val="decimal"/>
      <w:isLgl w:val="false"/>
      <w:suff w:val="tab"/>
      <w:lvlText w:val="%1.%2.%3.%4.%5.%6.%7.%8.%9."/>
      <w:lvlJc w:val="left"/>
      <w:pPr>
        <w:pStyle w:val="982"/>
        <w:ind w:left="1559" w:hanging="1559"/>
      </w:pPr>
      <w:rPr>
        <w:rFonts w:hint="eastAsia"/>
      </w:rPr>
    </w:lvl>
  </w:abstractNum>
  <w:abstractNum w:abstractNumId="60">
    <w:multiLevelType w:val="hybridMultilevel"/>
    <w:lvl w:ilvl="0">
      <w:start w:val="1"/>
      <w:numFmt w:val="decimal"/>
      <w:pStyle w:val="983"/>
      <w:isLgl w:val="false"/>
      <w:suff w:val="tab"/>
      <w:lvlText w:val="%1"/>
      <w:lvlJc w:val="left"/>
      <w:pPr>
        <w:pStyle w:val="982"/>
        <w:ind w:left="432" w:hanging="432"/>
        <w:tabs>
          <w:tab w:val="num" w:pos="432" w:leader="none"/>
        </w:tabs>
      </w:pPr>
      <w:rPr>
        <w:rFonts w:hint="eastAsia"/>
      </w:rPr>
    </w:lvl>
    <w:lvl w:ilvl="1">
      <w:start w:val="1"/>
      <w:numFmt w:val="decimal"/>
      <w:pStyle w:val="984"/>
      <w:isLgl w:val="false"/>
      <w:suff w:val="tab"/>
      <w:lvlText w:val="%1."/>
      <w:lvlJc w:val="left"/>
      <w:pPr>
        <w:pStyle w:val="982"/>
        <w:ind w:left="576" w:hanging="576"/>
        <w:tabs>
          <w:tab w:val="num" w:pos="576" w:leader="none"/>
        </w:tabs>
      </w:pPr>
      <w:rPr>
        <w:rFonts w:hint="eastAsia"/>
      </w:rPr>
    </w:lvl>
    <w:lvl w:ilvl="2">
      <w:start w:val="1"/>
      <w:numFmt w:val="decimal"/>
      <w:pStyle w:val="985"/>
      <w:isLgl w:val="false"/>
      <w:suff w:val="tab"/>
      <w:lvlText w:val="%1.%2.%3"/>
      <w:lvlJc w:val="left"/>
      <w:pPr>
        <w:pStyle w:val="982"/>
        <w:ind w:left="720" w:hanging="720"/>
        <w:tabs>
          <w:tab w:val="num" w:pos="1080" w:leader="none"/>
        </w:tabs>
      </w:pPr>
      <w:rPr>
        <w:rFonts w:hint="eastAsia"/>
      </w:rPr>
    </w:lvl>
    <w:lvl w:ilvl="3">
      <w:start w:val="1"/>
      <w:numFmt w:val="decimal"/>
      <w:pStyle w:val="986"/>
      <w:isLgl w:val="false"/>
      <w:suff w:val="tab"/>
      <w:lvlText w:val="%1.%2.%3.%4"/>
      <w:lvlJc w:val="left"/>
      <w:pPr>
        <w:pStyle w:val="982"/>
        <w:ind w:left="864" w:hanging="864"/>
        <w:tabs>
          <w:tab w:val="num" w:pos="1440" w:leader="none"/>
        </w:tabs>
      </w:pPr>
      <w:rPr>
        <w:rFonts w:hint="eastAsia"/>
      </w:rPr>
    </w:lvl>
    <w:lvl w:ilvl="4">
      <w:start w:val="1"/>
      <w:numFmt w:val="decimal"/>
      <w:pStyle w:val="987"/>
      <w:isLgl w:val="false"/>
      <w:suff w:val="tab"/>
      <w:lvlText w:val="%1.%2.%3.%4.%5"/>
      <w:lvlJc w:val="left"/>
      <w:pPr>
        <w:pStyle w:val="982"/>
        <w:ind w:left="1008" w:hanging="1008"/>
        <w:tabs>
          <w:tab w:val="num" w:pos="1800" w:leader="none"/>
        </w:tabs>
      </w:pPr>
      <w:rPr>
        <w:rFonts w:hint="eastAsia"/>
      </w:rPr>
    </w:lvl>
    <w:lvl w:ilvl="5">
      <w:start w:val="1"/>
      <w:numFmt w:val="decimal"/>
      <w:pStyle w:val="988"/>
      <w:isLgl w:val="false"/>
      <w:suff w:val="tab"/>
      <w:lvlText w:val="%1.%2.%3.%4.%5.%6"/>
      <w:lvlJc w:val="left"/>
      <w:pPr>
        <w:pStyle w:val="982"/>
        <w:ind w:left="1152" w:hanging="1152"/>
        <w:tabs>
          <w:tab w:val="num" w:pos="1152" w:leader="none"/>
        </w:tabs>
      </w:pPr>
      <w:rPr>
        <w:rFonts w:hint="eastAsia"/>
      </w:rPr>
    </w:lvl>
    <w:lvl w:ilvl="6">
      <w:start w:val="1"/>
      <w:numFmt w:val="decimal"/>
      <w:pStyle w:val="989"/>
      <w:isLgl w:val="false"/>
      <w:suff w:val="tab"/>
      <w:lvlText w:val="%1.%2.%3.%4.%5.%6.%7"/>
      <w:lvlJc w:val="left"/>
      <w:pPr>
        <w:pStyle w:val="982"/>
        <w:ind w:left="1296" w:hanging="1296"/>
        <w:tabs>
          <w:tab w:val="num" w:pos="1296" w:leader="none"/>
        </w:tabs>
      </w:pPr>
      <w:rPr>
        <w:rFonts w:hint="eastAsia"/>
      </w:rPr>
    </w:lvl>
    <w:lvl w:ilvl="7">
      <w:start w:val="1"/>
      <w:numFmt w:val="decimal"/>
      <w:pStyle w:val="990"/>
      <w:isLgl w:val="false"/>
      <w:suff w:val="tab"/>
      <w:lvlText w:val="%1.%2.%3.%4.%5.%6.%7.%8"/>
      <w:lvlJc w:val="left"/>
      <w:pPr>
        <w:pStyle w:val="982"/>
        <w:ind w:left="1440" w:hanging="1440"/>
        <w:tabs>
          <w:tab w:val="num" w:pos="1440" w:leader="none"/>
        </w:tabs>
      </w:pPr>
      <w:rPr>
        <w:rFonts w:hint="eastAsia"/>
      </w:rPr>
    </w:lvl>
    <w:lvl w:ilvl="8">
      <w:start w:val="1"/>
      <w:numFmt w:val="decimal"/>
      <w:pStyle w:val="991"/>
      <w:isLgl w:val="false"/>
      <w:suff w:val="tab"/>
      <w:lvlText w:val="%1.%2.%3.%4.%5.%6.%7.%8.%9"/>
      <w:lvlJc w:val="left"/>
      <w:pPr>
        <w:pStyle w:val="982"/>
        <w:ind w:left="1584" w:hanging="1584"/>
        <w:tabs>
          <w:tab w:val="num" w:pos="1584" w:leader="none"/>
        </w:tabs>
      </w:pPr>
      <w:rPr>
        <w:rFonts w:hint="eastAsia"/>
      </w:rPr>
    </w:lvl>
  </w:abstractNum>
  <w:abstractNum w:abstractNumId="61">
    <w:multiLevelType w:val="hybridMultilevel"/>
    <w:lvl w:ilvl="0">
      <w:start w:val="1"/>
      <w:numFmt w:val="bullet"/>
      <w:pStyle w:val="1523"/>
      <w:isLgl w:val="false"/>
      <w:suff w:val="tab"/>
      <w:lvlText w:val=""/>
      <w:lvlJc w:val="left"/>
      <w:pPr>
        <w:pStyle w:val="982"/>
        <w:ind w:left="170" w:hanging="170"/>
        <w:tabs>
          <w:tab w:val="num" w:pos="170" w:leader="none"/>
        </w:tabs>
      </w:pPr>
      <w:rPr>
        <w:rFonts w:ascii="Wingdings" w:hAnsi="Wingdings" w:eastAsia="宋体"/>
        <w:b w:val="0"/>
        <w:i w:val="0"/>
        <w:color w:val="000000"/>
        <w:position w:val="3"/>
        <w:sz w:val="13"/>
        <w:szCs w:val="13"/>
      </w:rPr>
    </w:lvl>
    <w:lvl w:ilvl="1">
      <w:start w:val="1"/>
      <w:numFmt w:val="lowerLetter"/>
      <w:isLgl w:val="false"/>
      <w:suff w:val="tab"/>
      <w:lvlText w:val="%2."/>
      <w:lvlJc w:val="left"/>
      <w:pPr>
        <w:pStyle w:val="982"/>
        <w:ind w:left="568" w:hanging="284"/>
        <w:tabs>
          <w:tab w:val="num" w:pos="284" w:leader="none"/>
        </w:tabs>
      </w:pPr>
      <w:rPr>
        <w:rFonts w:ascii="Times New Roman" w:hAnsi="Times New Roman" w:cs="Book Antiqua"/>
        <w:b w:val="0"/>
        <w:bCs/>
        <w:i w:val="0"/>
        <w:iCs w:val="0"/>
        <w:strike w:val="0"/>
        <w:sz w:val="21"/>
        <w:szCs w:val="21"/>
        <w:u w:val="none"/>
      </w:rPr>
    </w:lvl>
    <w:lvl w:ilvl="2">
      <w:start w:val="1"/>
      <w:numFmt w:val="bullet"/>
      <w:isLgl w:val="false"/>
      <w:suff w:val="tab"/>
      <w:lvlText w:val="−"/>
      <w:lvlJc w:val="left"/>
      <w:pPr>
        <w:pStyle w:val="982"/>
        <w:ind w:left="568" w:hanging="284"/>
        <w:tabs>
          <w:tab w:val="num" w:pos="568" w:leader="none"/>
        </w:tabs>
      </w:pPr>
      <w:rPr>
        <w:rFonts w:ascii="Times New Roman" w:hAnsi="Times New Roman" w:cs="Times New Roman"/>
        <w:sz w:val="16"/>
        <w:szCs w:val="16"/>
      </w:rPr>
    </w:lvl>
    <w:lvl w:ilvl="3">
      <w:start w:val="1"/>
      <w:numFmt w:val="decimal"/>
      <w:isLgl w:val="false"/>
      <w:suff w:val="tab"/>
      <w:lvlText w:val="%4."/>
      <w:lvlJc w:val="left"/>
      <w:pPr>
        <w:pStyle w:val="982"/>
        <w:ind w:left="568" w:hanging="284"/>
        <w:tabs>
          <w:tab w:val="num" w:pos="284" w:leader="none"/>
        </w:tabs>
      </w:pPr>
      <w:rPr>
        <w:rFonts w:ascii="Times New Roman" w:hAnsi="Times New Roman" w:cs="Book Antiqua"/>
        <w:b w:val="0"/>
        <w:bCs/>
        <w:i w:val="0"/>
        <w:iCs w:val="0"/>
        <w:strike w:val="0"/>
        <w:sz w:val="21"/>
        <w:szCs w:val="21"/>
        <w:u w:val="none"/>
      </w:rPr>
    </w:lvl>
    <w:lvl w:ilvl="4">
      <w:start w:val="1"/>
      <w:numFmt w:val="bullet"/>
      <w:isLgl w:val="false"/>
      <w:suff w:val="tab"/>
      <w:lvlText w:val=""/>
      <w:lvlJc w:val="left"/>
      <w:pPr>
        <w:pStyle w:val="982"/>
        <w:ind w:left="568" w:hanging="284"/>
        <w:tabs>
          <w:tab w:val="num" w:pos="568" w:leader="none"/>
        </w:tabs>
      </w:pPr>
      <w:rPr>
        <w:rFonts w:ascii="Wingdings" w:hAnsi="Wingdings" w:eastAsia="宋体"/>
        <w:b w:val="0"/>
        <w:i w:val="0"/>
        <w:color w:val="000000"/>
        <w:position w:val="3"/>
        <w:sz w:val="13"/>
        <w:szCs w:val="13"/>
      </w:rPr>
    </w:lvl>
    <w:lvl w:ilvl="5">
      <w:start w:val="1"/>
      <w:numFmt w:val="decimal"/>
      <w:isLgl w:val="false"/>
      <w:suff w:val="tab"/>
      <w:lvlText w:val="%6."/>
      <w:lvlJc w:val="left"/>
      <w:pPr>
        <w:pStyle w:val="982"/>
        <w:ind w:left="1985" w:hanging="284"/>
        <w:tabs>
          <w:tab w:val="num" w:pos="1985" w:leader="none"/>
        </w:tabs>
      </w:pPr>
      <w:rPr>
        <w:rFonts w:ascii="Times New Roman" w:hAnsi="Times New Roman" w:cs="Book Antiqua"/>
        <w:color w:val="000000"/>
        <w:spacing w:val="0"/>
        <w:position w:val="1"/>
        <w:sz w:val="21"/>
        <w:szCs w:val="21"/>
      </w:rPr>
    </w:lvl>
    <w:lvl w:ilvl="6">
      <w:start w:val="1"/>
      <w:numFmt w:val="decimal"/>
      <w:isLgl w:val="false"/>
      <w:suff w:val="tab"/>
      <w:lvlText w:val="%7."/>
      <w:lvlJc w:val="left"/>
      <w:pPr>
        <w:pStyle w:val="982"/>
        <w:ind w:left="2359" w:hanging="284"/>
        <w:tabs>
          <w:tab w:val="num" w:pos="2359" w:leader="none"/>
        </w:tabs>
      </w:pPr>
      <w:rPr>
        <w:rFonts w:ascii="Times New Roman" w:hAnsi="Times New Roman" w:cs="Book Antiqua"/>
        <w:color w:val="000000"/>
        <w:spacing w:val="0"/>
        <w:position w:val="1"/>
        <w:sz w:val="18"/>
        <w:szCs w:val="18"/>
      </w:rPr>
    </w:lvl>
    <w:lvl w:ilvl="7">
      <w:start w:val="1"/>
      <w:numFmt w:val="decimal"/>
      <w:isLgl w:val="false"/>
      <w:suff w:val="tab"/>
      <w:lvlText w:val="%8."/>
      <w:lvlJc w:val="left"/>
      <w:pPr>
        <w:pStyle w:val="982"/>
        <w:ind w:left="454" w:hanging="284"/>
        <w:tabs>
          <w:tab w:val="num" w:pos="454" w:leader="none"/>
        </w:tabs>
      </w:pPr>
      <w:rPr>
        <w:rFonts w:ascii="Times New Roman" w:hAnsi="Times New Roman" w:cs="Book Antiqua"/>
        <w:color w:val="000000"/>
        <w:spacing w:val="0"/>
        <w:position w:val="1"/>
        <w:sz w:val="18"/>
        <w:szCs w:val="18"/>
      </w:rPr>
    </w:lvl>
    <w:lvl w:ilvl="8">
      <w:start w:val="1"/>
      <w:numFmt w:val="bullet"/>
      <w:isLgl w:val="false"/>
      <w:suff w:val="tab"/>
      <w:lvlText w:val=""/>
      <w:lvlJc w:val="left"/>
      <w:pPr>
        <w:pStyle w:val="982"/>
        <w:ind w:left="3780" w:hanging="420"/>
        <w:tabs>
          <w:tab w:val="num" w:pos="3780" w:leader="none"/>
        </w:tabs>
      </w:pPr>
      <w:rPr>
        <w:rFonts w:ascii="Wingdings" w:hAnsi="Wingdings"/>
      </w:rPr>
    </w:lvl>
  </w:abstractNum>
  <w:abstractNum w:abstractNumId="62">
    <w:multiLevelType w:val="hybridMultilevel"/>
    <w:lvl w:ilvl="0">
      <w:start w:val="1"/>
      <w:numFmt w:val="decimal"/>
      <w:pStyle w:val="1151"/>
      <w:isLgl w:val="false"/>
      <w:suff w:val="tab"/>
      <w:lvlText w:val="%1."/>
      <w:lvlJc w:val="left"/>
      <w:pPr>
        <w:pStyle w:val="982"/>
        <w:ind w:left="425" w:hanging="425"/>
      </w:pPr>
      <w:rPr>
        <w:sz w:val="44"/>
        <w:szCs w:val="44"/>
      </w:rPr>
    </w:lvl>
    <w:lvl w:ilvl="1">
      <w:start w:val="1"/>
      <w:numFmt w:val="decimal"/>
      <w:pStyle w:val="1358"/>
      <w:isLgl w:val="false"/>
      <w:suff w:val="tab"/>
      <w:lvlText w:val="%1.%2."/>
      <w:lvlJc w:val="left"/>
      <w:pPr>
        <w:pStyle w:val="982"/>
        <w:ind w:left="567" w:hanging="567"/>
      </w:pPr>
      <w:rPr>
        <w:rFonts w:hint="eastAsia"/>
        <w:lang w:val="en-US"/>
      </w:rPr>
    </w:lvl>
    <w:lvl w:ilvl="2">
      <w:start w:val="1"/>
      <w:numFmt w:val="decimal"/>
      <w:pStyle w:val="1223"/>
      <w:isLgl w:val="false"/>
      <w:suff w:val="tab"/>
      <w:lvlText w:val="%1.%2.%3."/>
      <w:lvlJc w:val="left"/>
      <w:pPr>
        <w:pStyle w:val="982"/>
        <w:ind w:left="709" w:hanging="709"/>
      </w:pPr>
      <w:rPr>
        <w:rFonts w:hint="eastAsia"/>
        <w:lang w:val="en-US"/>
      </w:rPr>
    </w:lvl>
    <w:lvl w:ilvl="3">
      <w:start w:val="1"/>
      <w:numFmt w:val="decimal"/>
      <w:pStyle w:val="1228"/>
      <w:isLgl w:val="false"/>
      <w:suff w:val="tab"/>
      <w:lvlText w:val="%1.%2.%3.%4."/>
      <w:lvlJc w:val="left"/>
      <w:pPr>
        <w:pStyle w:val="982"/>
        <w:ind w:left="851" w:hanging="851"/>
      </w:pPr>
      <w:rPr>
        <w:rFonts w:hint="eastAsia"/>
      </w:rPr>
    </w:lvl>
    <w:lvl w:ilvl="4">
      <w:start w:val="1"/>
      <w:numFmt w:val="decimal"/>
      <w:isLgl w:val="false"/>
      <w:suff w:val="tab"/>
      <w:lvlText w:val="%1.%2.%3.%4.%5."/>
      <w:lvlJc w:val="left"/>
      <w:pPr>
        <w:pStyle w:val="982"/>
        <w:ind w:left="992" w:hanging="992"/>
      </w:pPr>
      <w:rPr>
        <w:rFonts w:hint="eastAsia"/>
      </w:rPr>
    </w:lvl>
    <w:lvl w:ilvl="5">
      <w:start w:val="1"/>
      <w:numFmt w:val="decimal"/>
      <w:isLgl w:val="false"/>
      <w:suff w:val="tab"/>
      <w:lvlText w:val="%1.%2.%3.%4.%5.%6."/>
      <w:lvlJc w:val="left"/>
      <w:pPr>
        <w:pStyle w:val="982"/>
        <w:ind w:left="1134" w:hanging="1134"/>
      </w:pPr>
      <w:rPr>
        <w:rFonts w:hint="eastAsia"/>
      </w:rPr>
    </w:lvl>
    <w:lvl w:ilvl="6">
      <w:start w:val="1"/>
      <w:numFmt w:val="decimal"/>
      <w:isLgl w:val="false"/>
      <w:suff w:val="tab"/>
      <w:lvlText w:val="%1.%2.%3.%4.%5.%6.%7."/>
      <w:lvlJc w:val="left"/>
      <w:pPr>
        <w:pStyle w:val="982"/>
        <w:ind w:left="1276" w:hanging="1276"/>
      </w:pPr>
      <w:rPr>
        <w:rFonts w:hint="eastAsia"/>
      </w:rPr>
    </w:lvl>
    <w:lvl w:ilvl="7">
      <w:start w:val="1"/>
      <w:numFmt w:val="decimal"/>
      <w:isLgl w:val="false"/>
      <w:suff w:val="tab"/>
      <w:lvlText w:val="%1.%2.%3.%4.%5.%6.%7.%8."/>
      <w:lvlJc w:val="left"/>
      <w:pPr>
        <w:pStyle w:val="982"/>
        <w:ind w:left="1418" w:hanging="1418"/>
      </w:pPr>
      <w:rPr>
        <w:rFonts w:hint="eastAsia"/>
      </w:rPr>
    </w:lvl>
    <w:lvl w:ilvl="8">
      <w:start w:val="1"/>
      <w:numFmt w:val="decimal"/>
      <w:isLgl w:val="false"/>
      <w:suff w:val="tab"/>
      <w:lvlText w:val="%1.%2.%3.%4.%5.%6.%7.%8.%9."/>
      <w:lvlJc w:val="left"/>
      <w:pPr>
        <w:pStyle w:val="982"/>
        <w:ind w:left="1559" w:hanging="1559"/>
      </w:pPr>
      <w:rPr>
        <w:rFonts w:hint="eastAsia"/>
      </w:rPr>
    </w:lvl>
  </w:abstractNum>
  <w:abstractNum w:abstractNumId="63">
    <w:multiLevelType w:val="hybridMultilevel"/>
    <w:lvl w:ilvl="0">
      <w:start w:val="1"/>
      <w:numFmt w:val="bullet"/>
      <w:pStyle w:val="1246"/>
      <w:isLgl w:val="false"/>
      <w:suff w:val="tab"/>
      <w:lvlText w:val=""/>
      <w:lvlJc w:val="left"/>
      <w:pPr>
        <w:pStyle w:val="982"/>
        <w:ind w:left="900" w:hanging="420"/>
      </w:pPr>
      <w:rPr>
        <w:rFonts w:ascii="Wingdings" w:hAnsi="Wingdings"/>
      </w:rPr>
    </w:lvl>
    <w:lvl w:ilvl="1">
      <w:start w:val="1"/>
      <w:numFmt w:val="bullet"/>
      <w:isLgl w:val="false"/>
      <w:suff w:val="tab"/>
      <w:lvlText w:val=""/>
      <w:lvlJc w:val="left"/>
      <w:pPr>
        <w:pStyle w:val="982"/>
        <w:ind w:left="1320" w:hanging="420"/>
      </w:pPr>
      <w:rPr>
        <w:rFonts w:ascii="Wingdings" w:hAnsi="Wingdings"/>
      </w:rPr>
    </w:lvl>
    <w:lvl w:ilvl="2">
      <w:start w:val="1"/>
      <w:numFmt w:val="bullet"/>
      <w:isLgl w:val="false"/>
      <w:suff w:val="tab"/>
      <w:lvlText w:val=""/>
      <w:lvlJc w:val="left"/>
      <w:pPr>
        <w:pStyle w:val="982"/>
        <w:ind w:left="1740" w:hanging="420"/>
      </w:pPr>
      <w:rPr>
        <w:rFonts w:ascii="Wingdings" w:hAnsi="Wingdings"/>
      </w:rPr>
    </w:lvl>
    <w:lvl w:ilvl="3">
      <w:start w:val="1"/>
      <w:numFmt w:val="bullet"/>
      <w:isLgl w:val="false"/>
      <w:suff w:val="tab"/>
      <w:lvlText w:val=""/>
      <w:lvlJc w:val="left"/>
      <w:pPr>
        <w:pStyle w:val="982"/>
        <w:ind w:left="2160" w:hanging="420"/>
      </w:pPr>
      <w:rPr>
        <w:rFonts w:ascii="Wingdings" w:hAnsi="Wingdings"/>
      </w:rPr>
    </w:lvl>
    <w:lvl w:ilvl="4">
      <w:start w:val="1"/>
      <w:numFmt w:val="bullet"/>
      <w:isLgl w:val="false"/>
      <w:suff w:val="tab"/>
      <w:lvlText w:val=""/>
      <w:lvlJc w:val="left"/>
      <w:pPr>
        <w:pStyle w:val="982"/>
        <w:ind w:left="2580" w:hanging="420"/>
      </w:pPr>
      <w:rPr>
        <w:rFonts w:ascii="Wingdings" w:hAnsi="Wingdings"/>
      </w:rPr>
    </w:lvl>
    <w:lvl w:ilvl="5">
      <w:start w:val="1"/>
      <w:numFmt w:val="bullet"/>
      <w:isLgl w:val="false"/>
      <w:suff w:val="tab"/>
      <w:lvlText w:val=""/>
      <w:lvlJc w:val="left"/>
      <w:pPr>
        <w:pStyle w:val="982"/>
        <w:ind w:left="3000" w:hanging="420"/>
      </w:pPr>
      <w:rPr>
        <w:rFonts w:ascii="Wingdings" w:hAnsi="Wingdings"/>
      </w:rPr>
    </w:lvl>
    <w:lvl w:ilvl="6">
      <w:start w:val="1"/>
      <w:numFmt w:val="bullet"/>
      <w:isLgl w:val="false"/>
      <w:suff w:val="tab"/>
      <w:lvlText w:val=""/>
      <w:lvlJc w:val="left"/>
      <w:pPr>
        <w:pStyle w:val="982"/>
        <w:ind w:left="3420" w:hanging="420"/>
      </w:pPr>
      <w:rPr>
        <w:rFonts w:ascii="Wingdings" w:hAnsi="Wingdings"/>
      </w:rPr>
    </w:lvl>
    <w:lvl w:ilvl="7">
      <w:start w:val="1"/>
      <w:numFmt w:val="bullet"/>
      <w:isLgl w:val="false"/>
      <w:suff w:val="tab"/>
      <w:lvlText w:val=""/>
      <w:lvlJc w:val="left"/>
      <w:pPr>
        <w:pStyle w:val="982"/>
        <w:ind w:left="3840" w:hanging="420"/>
      </w:pPr>
      <w:rPr>
        <w:rFonts w:ascii="Wingdings" w:hAnsi="Wingdings"/>
      </w:rPr>
    </w:lvl>
    <w:lvl w:ilvl="8">
      <w:start w:val="1"/>
      <w:numFmt w:val="bullet"/>
      <w:isLgl w:val="false"/>
      <w:suff w:val="tab"/>
      <w:lvlText w:val=""/>
      <w:lvlJc w:val="left"/>
      <w:pPr>
        <w:pStyle w:val="982"/>
        <w:ind w:left="4260" w:hanging="420"/>
      </w:pPr>
      <w:rPr>
        <w:rFonts w:ascii="Wingdings" w:hAnsi="Wingdings"/>
      </w:rPr>
    </w:lvl>
  </w:abstractNum>
  <w:abstractNum w:abstractNumId="64">
    <w:multiLevelType w:val="hybridMultilevel"/>
    <w:lvl w:ilvl="0">
      <w:start w:val="1"/>
      <w:numFmt w:val="lowerLetter"/>
      <w:pStyle w:val="1511"/>
      <w:isLgl w:val="false"/>
      <w:suff w:val="tab"/>
      <w:lvlText w:val="%1."/>
      <w:lvlJc w:val="left"/>
      <w:pPr>
        <w:pStyle w:val="982"/>
        <w:ind w:left="840" w:hanging="670"/>
        <w:tabs>
          <w:tab w:val="num" w:pos="840" w:leader="none"/>
        </w:tabs>
      </w:pPr>
      <w:rPr>
        <w:rFonts w:hint="eastAsia"/>
      </w:rPr>
    </w:lvl>
    <w:lvl w:ilvl="1">
      <w:start w:val="1"/>
      <w:numFmt w:val="lowerLetter"/>
      <w:isLgl w:val="false"/>
      <w:suff w:val="tab"/>
      <w:lvlText w:val="%2)"/>
      <w:lvlJc w:val="left"/>
      <w:pPr>
        <w:pStyle w:val="982"/>
        <w:ind w:left="840" w:hanging="420"/>
        <w:tabs>
          <w:tab w:val="num" w:pos="840" w:leader="none"/>
        </w:tabs>
      </w:pPr>
    </w:lvl>
    <w:lvl w:ilvl="2">
      <w:start w:val="1"/>
      <w:numFmt w:val="lowerRoman"/>
      <w:isLgl w:val="false"/>
      <w:suff w:val="tab"/>
      <w:lvlText w:val="%3."/>
      <w:lvlJc w:val="right"/>
      <w:pPr>
        <w:pStyle w:val="982"/>
        <w:ind w:left="1260" w:hanging="420"/>
        <w:tabs>
          <w:tab w:val="num" w:pos="1260" w:leader="none"/>
        </w:tabs>
      </w:pPr>
    </w:lvl>
    <w:lvl w:ilvl="3">
      <w:start w:val="1"/>
      <w:numFmt w:val="decimal"/>
      <w:isLgl w:val="false"/>
      <w:suff w:val="tab"/>
      <w:lvlText w:val="%4."/>
      <w:lvlJc w:val="left"/>
      <w:pPr>
        <w:pStyle w:val="982"/>
        <w:ind w:left="1680" w:hanging="420"/>
        <w:tabs>
          <w:tab w:val="num" w:pos="1680" w:leader="none"/>
        </w:tabs>
      </w:pPr>
    </w:lvl>
    <w:lvl w:ilvl="4">
      <w:start w:val="1"/>
      <w:numFmt w:val="lowerLetter"/>
      <w:isLgl w:val="false"/>
      <w:suff w:val="tab"/>
      <w:lvlText w:val="%5)"/>
      <w:lvlJc w:val="left"/>
      <w:pPr>
        <w:pStyle w:val="982"/>
        <w:ind w:left="2100" w:hanging="420"/>
        <w:tabs>
          <w:tab w:val="num" w:pos="2100" w:leader="none"/>
        </w:tabs>
      </w:pPr>
    </w:lvl>
    <w:lvl w:ilvl="5">
      <w:start w:val="1"/>
      <w:numFmt w:val="lowerRoman"/>
      <w:isLgl w:val="false"/>
      <w:suff w:val="tab"/>
      <w:lvlText w:val="%6."/>
      <w:lvlJc w:val="right"/>
      <w:pPr>
        <w:pStyle w:val="982"/>
        <w:ind w:left="2520" w:hanging="420"/>
        <w:tabs>
          <w:tab w:val="num" w:pos="2520" w:leader="none"/>
        </w:tabs>
      </w:pPr>
    </w:lvl>
    <w:lvl w:ilvl="6">
      <w:start w:val="1"/>
      <w:numFmt w:val="decimal"/>
      <w:isLgl w:val="false"/>
      <w:suff w:val="tab"/>
      <w:lvlText w:val="%7."/>
      <w:lvlJc w:val="left"/>
      <w:pPr>
        <w:pStyle w:val="982"/>
        <w:ind w:left="2940" w:hanging="420"/>
        <w:tabs>
          <w:tab w:val="num" w:pos="2940" w:leader="none"/>
        </w:tabs>
      </w:pPr>
    </w:lvl>
    <w:lvl w:ilvl="7">
      <w:start w:val="1"/>
      <w:numFmt w:val="lowerLetter"/>
      <w:isLgl w:val="false"/>
      <w:suff w:val="tab"/>
      <w:lvlText w:val="%8)"/>
      <w:lvlJc w:val="left"/>
      <w:pPr>
        <w:pStyle w:val="982"/>
        <w:ind w:left="3360" w:hanging="420"/>
        <w:tabs>
          <w:tab w:val="num" w:pos="3360" w:leader="none"/>
        </w:tabs>
      </w:pPr>
    </w:lvl>
    <w:lvl w:ilvl="8">
      <w:start w:val="1"/>
      <w:numFmt w:val="lowerRoman"/>
      <w:isLgl w:val="false"/>
      <w:suff w:val="tab"/>
      <w:lvlText w:val="%9."/>
      <w:lvlJc w:val="right"/>
      <w:pPr>
        <w:pStyle w:val="982"/>
        <w:ind w:left="3780" w:hanging="420"/>
        <w:tabs>
          <w:tab w:val="num" w:pos="3780" w:leader="none"/>
        </w:tabs>
      </w:pPr>
    </w:lvl>
  </w:abstractNum>
  <w:num w:numId="1">
    <w:abstractNumId w:val="60"/>
  </w:num>
  <w:num w:numId="2">
    <w:abstractNumId w:val="5"/>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62"/>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3"/>
  </w:num>
  <w:num w:numId="9">
    <w:abstractNumId w:val="45"/>
  </w:num>
  <w:num w:numId="10">
    <w:abstractNumId w:val="27"/>
  </w:num>
  <w:num w:numId="11">
    <w:abstractNumId w:val="40"/>
  </w:num>
  <w:num w:numId="12">
    <w:abstractNumId w:val="53"/>
  </w:num>
  <w:num w:numId="13">
    <w:abstractNumId w:val="58"/>
  </w:num>
  <w:num w:numId="14">
    <w:abstractNumId w:val="20"/>
  </w:num>
  <w:num w:numId="15">
    <w:abstractNumId w:val="11"/>
  </w:num>
  <w:num w:numId="16">
    <w:abstractNumId w:val="14"/>
  </w:num>
  <w:num w:numId="17">
    <w:abstractNumId w:val="64"/>
  </w:num>
  <w:num w:numId="18">
    <w:abstractNumId w:val="41"/>
  </w:num>
  <w:num w:numId="19">
    <w:abstractNumId w:val="61"/>
    <w:lvlOverride w:ilvl="0">
      <w:startOverride w:val="0"/>
    </w:lvlOverride>
    <w:lvlOverride w:ilvl="1">
      <w:startOverride w:val="1"/>
    </w:lvlOverride>
    <w:lvlOverride w:ilvl="2">
      <w:startOverride w:val="0"/>
    </w:lvlOverride>
    <w:lvlOverride w:ilvl="3">
      <w:startOverride w:val="1"/>
    </w:lvlOverride>
    <w:lvlOverride w:ilvl="4">
      <w:startOverride w:val="0"/>
    </w:lvlOverride>
    <w:lvlOverride w:ilvl="5">
      <w:startOverride w:val="1"/>
    </w:lvlOverride>
    <w:lvlOverride w:ilvl="6">
      <w:startOverride w:val="1"/>
    </w:lvlOverride>
    <w:lvlOverride w:ilvl="7">
      <w:startOverride w:val="1"/>
    </w:lvlOverride>
    <w:lvlOverride w:ilvl="8">
      <w:startOverride w:val="0"/>
    </w:lvlOverride>
  </w:num>
  <w:num w:numId="20">
    <w:abstractNumId w:val="15"/>
  </w:num>
  <w:num w:numId="21">
    <w:abstractNumId w:val="10"/>
  </w:num>
  <w:num w:numId="22">
    <w:abstractNumId w:val="24"/>
  </w:num>
  <w:num w:numId="23">
    <w:abstractNumId w:val="52"/>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9"/>
  </w:num>
  <w:num w:numId="26">
    <w:abstractNumId w:val="18"/>
  </w:num>
  <w:num w:numId="27">
    <w:abstractNumId w:val="34"/>
  </w:num>
  <w:num w:numId="28">
    <w:abstractNumId w:val="48"/>
  </w:num>
  <w:num w:numId="29">
    <w:abstractNumId w:val="26"/>
  </w:num>
  <w:num w:numId="30">
    <w:abstractNumId w:val="38"/>
  </w:num>
  <w:num w:numId="31">
    <w:abstractNumId w:val="33"/>
  </w:num>
  <w:num w:numId="32">
    <w:abstractNumId w:val="22"/>
  </w:num>
  <w:num w:numId="33">
    <w:abstractNumId w:val="9"/>
  </w:num>
  <w:num w:numId="34">
    <w:abstractNumId w:val="56"/>
  </w:num>
  <w:num w:numId="35">
    <w:abstractNumId w:val="31"/>
  </w:num>
  <w:num w:numId="36">
    <w:abstractNumId w:val="1"/>
  </w:num>
  <w:num w:numId="37">
    <w:abstractNumId w:val="28"/>
  </w:num>
  <w:num w:numId="38">
    <w:abstractNumId w:val="44"/>
  </w:num>
  <w:num w:numId="39">
    <w:abstractNumId w:val="39"/>
  </w:num>
  <w:num w:numId="40">
    <w:abstractNumId w:val="0"/>
  </w:num>
  <w:num w:numId="41">
    <w:abstractNumId w:val="51"/>
  </w:num>
  <w:num w:numId="42">
    <w:abstractNumId w:val="36"/>
  </w:num>
  <w:num w:numId="43">
    <w:abstractNumId w:val="50"/>
  </w:num>
  <w:num w:numId="44">
    <w:abstractNumId w:val="19"/>
  </w:num>
  <w:num w:numId="45">
    <w:abstractNumId w:val="13"/>
  </w:num>
  <w:num w:numId="46">
    <w:abstractNumId w:val="42"/>
  </w:num>
  <w:num w:numId="47">
    <w:abstractNumId w:val="35"/>
  </w:num>
  <w:num w:numId="48">
    <w:abstractNumId w:val="23"/>
  </w:num>
  <w:num w:numId="49">
    <w:abstractNumId w:val="12"/>
  </w:num>
  <w:num w:numId="50">
    <w:abstractNumId w:val="29"/>
  </w:num>
  <w:num w:numId="51">
    <w:abstractNumId w:val="43"/>
  </w:num>
  <w:num w:numId="52">
    <w:abstractNumId w:val="47"/>
  </w:num>
  <w:num w:numId="53">
    <w:abstractNumId w:val="17"/>
  </w:num>
  <w:num w:numId="54">
    <w:abstractNumId w:val="30"/>
  </w:num>
  <w:num w:numId="55">
    <w:abstractNumId w:val="2"/>
  </w:num>
  <w:num w:numId="56">
    <w:abstractNumId w:val="37"/>
  </w:num>
  <w:num w:numId="57">
    <w:abstractNumId w:val="46"/>
  </w:num>
  <w:num w:numId="58">
    <w:abstractNumId w:val="54"/>
  </w:num>
  <w:num w:numId="59">
    <w:abstractNumId w:val="55"/>
  </w:num>
  <w:num w:numId="60">
    <w:abstractNumId w:val="25"/>
  </w:num>
  <w:num w:numId="61">
    <w:abstractNumId w:val="49"/>
  </w:num>
  <w:num w:numId="62">
    <w:abstractNumId w:val="21"/>
  </w:num>
  <w:num w:numId="63">
    <w:abstractNumId w:val="32"/>
  </w:num>
  <w:num w:numId="64">
    <w:abstractNumId w:val="57"/>
  </w:num>
  <w:num w:numId="6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7"/>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name w:val="Heading 1"/>
    <w:basedOn w:val="982"/>
    <w:next w:val="982"/>
    <w:link w:val="814"/>
    <w:uiPriority w:val="9"/>
    <w:qFormat/>
    <w:pPr>
      <w:keepLines/>
      <w:keepNext/>
      <w:spacing w:before="480" w:after="200"/>
      <w:outlineLvl w:val="0"/>
    </w:pPr>
    <w:rPr>
      <w:rFonts w:ascii="Arial" w:hAnsi="Arial" w:eastAsia="Arial" w:cs="Arial"/>
      <w:sz w:val="40"/>
      <w:szCs w:val="40"/>
    </w:rPr>
  </w:style>
  <w:style w:type="character" w:styleId="814">
    <w:name w:val="Heading 1 Char"/>
    <w:link w:val="813"/>
    <w:uiPriority w:val="9"/>
    <w:rPr>
      <w:rFonts w:ascii="Arial" w:hAnsi="Arial" w:eastAsia="Arial" w:cs="Arial"/>
      <w:sz w:val="40"/>
      <w:szCs w:val="40"/>
    </w:rPr>
  </w:style>
  <w:style w:type="paragraph" w:styleId="815">
    <w:name w:val="Heading 2"/>
    <w:basedOn w:val="982"/>
    <w:next w:val="982"/>
    <w:link w:val="816"/>
    <w:uiPriority w:val="9"/>
    <w:unhideWhenUsed/>
    <w:qFormat/>
    <w:pPr>
      <w:keepLines/>
      <w:keepNext/>
      <w:spacing w:before="360" w:after="200"/>
      <w:outlineLvl w:val="1"/>
    </w:pPr>
    <w:rPr>
      <w:rFonts w:ascii="Arial" w:hAnsi="Arial" w:eastAsia="Arial" w:cs="Arial"/>
      <w:sz w:val="34"/>
    </w:rPr>
  </w:style>
  <w:style w:type="character" w:styleId="816">
    <w:name w:val="Heading 2 Char"/>
    <w:link w:val="815"/>
    <w:uiPriority w:val="9"/>
    <w:rPr>
      <w:rFonts w:ascii="Arial" w:hAnsi="Arial" w:eastAsia="Arial" w:cs="Arial"/>
      <w:sz w:val="34"/>
    </w:rPr>
  </w:style>
  <w:style w:type="paragraph" w:styleId="817">
    <w:name w:val="Heading 3"/>
    <w:basedOn w:val="982"/>
    <w:next w:val="982"/>
    <w:link w:val="818"/>
    <w:uiPriority w:val="9"/>
    <w:unhideWhenUsed/>
    <w:qFormat/>
    <w:pPr>
      <w:keepLines/>
      <w:keepNext/>
      <w:spacing w:before="320" w:after="200"/>
      <w:outlineLvl w:val="2"/>
    </w:pPr>
    <w:rPr>
      <w:rFonts w:ascii="Arial" w:hAnsi="Arial" w:eastAsia="Arial" w:cs="Arial"/>
      <w:sz w:val="30"/>
      <w:szCs w:val="30"/>
    </w:rPr>
  </w:style>
  <w:style w:type="character" w:styleId="818">
    <w:name w:val="Heading 3 Char"/>
    <w:link w:val="817"/>
    <w:uiPriority w:val="9"/>
    <w:rPr>
      <w:rFonts w:ascii="Arial" w:hAnsi="Arial" w:eastAsia="Arial" w:cs="Arial"/>
      <w:sz w:val="30"/>
      <w:szCs w:val="30"/>
    </w:rPr>
  </w:style>
  <w:style w:type="paragraph" w:styleId="819">
    <w:name w:val="Heading 4"/>
    <w:basedOn w:val="982"/>
    <w:next w:val="982"/>
    <w:link w:val="820"/>
    <w:uiPriority w:val="9"/>
    <w:unhideWhenUsed/>
    <w:qFormat/>
    <w:pPr>
      <w:keepLines/>
      <w:keepNext/>
      <w:spacing w:before="320" w:after="200"/>
      <w:outlineLvl w:val="3"/>
    </w:pPr>
    <w:rPr>
      <w:rFonts w:ascii="Arial" w:hAnsi="Arial" w:eastAsia="Arial" w:cs="Arial"/>
      <w:b/>
      <w:bCs/>
      <w:sz w:val="26"/>
      <w:szCs w:val="26"/>
    </w:rPr>
  </w:style>
  <w:style w:type="character" w:styleId="820">
    <w:name w:val="Heading 4 Char"/>
    <w:link w:val="819"/>
    <w:uiPriority w:val="9"/>
    <w:rPr>
      <w:rFonts w:ascii="Arial" w:hAnsi="Arial" w:eastAsia="Arial" w:cs="Arial"/>
      <w:b/>
      <w:bCs/>
      <w:sz w:val="26"/>
      <w:szCs w:val="26"/>
    </w:rPr>
  </w:style>
  <w:style w:type="paragraph" w:styleId="821">
    <w:name w:val="Heading 5"/>
    <w:basedOn w:val="982"/>
    <w:next w:val="982"/>
    <w:link w:val="822"/>
    <w:uiPriority w:val="9"/>
    <w:unhideWhenUsed/>
    <w:qFormat/>
    <w:pPr>
      <w:keepLines/>
      <w:keepNext/>
      <w:spacing w:before="320" w:after="200"/>
      <w:outlineLvl w:val="4"/>
    </w:pPr>
    <w:rPr>
      <w:rFonts w:ascii="Arial" w:hAnsi="Arial" w:eastAsia="Arial" w:cs="Arial"/>
      <w:b/>
      <w:bCs/>
      <w:sz w:val="24"/>
      <w:szCs w:val="24"/>
    </w:rPr>
  </w:style>
  <w:style w:type="character" w:styleId="822">
    <w:name w:val="Heading 5 Char"/>
    <w:link w:val="821"/>
    <w:uiPriority w:val="9"/>
    <w:rPr>
      <w:rFonts w:ascii="Arial" w:hAnsi="Arial" w:eastAsia="Arial" w:cs="Arial"/>
      <w:b/>
      <w:bCs/>
      <w:sz w:val="24"/>
      <w:szCs w:val="24"/>
    </w:rPr>
  </w:style>
  <w:style w:type="paragraph" w:styleId="823">
    <w:name w:val="Heading 6"/>
    <w:basedOn w:val="982"/>
    <w:next w:val="982"/>
    <w:link w:val="824"/>
    <w:uiPriority w:val="9"/>
    <w:unhideWhenUsed/>
    <w:qFormat/>
    <w:pPr>
      <w:keepLines/>
      <w:keepNext/>
      <w:spacing w:before="320" w:after="200"/>
      <w:outlineLvl w:val="5"/>
    </w:pPr>
    <w:rPr>
      <w:rFonts w:ascii="Arial" w:hAnsi="Arial" w:eastAsia="Arial" w:cs="Arial"/>
      <w:b/>
      <w:bCs/>
      <w:sz w:val="22"/>
      <w:szCs w:val="22"/>
    </w:rPr>
  </w:style>
  <w:style w:type="character" w:styleId="824">
    <w:name w:val="Heading 6 Char"/>
    <w:link w:val="823"/>
    <w:uiPriority w:val="9"/>
    <w:rPr>
      <w:rFonts w:ascii="Arial" w:hAnsi="Arial" w:eastAsia="Arial" w:cs="Arial"/>
      <w:b/>
      <w:bCs/>
      <w:sz w:val="22"/>
      <w:szCs w:val="22"/>
    </w:rPr>
  </w:style>
  <w:style w:type="paragraph" w:styleId="825">
    <w:name w:val="Heading 7"/>
    <w:basedOn w:val="982"/>
    <w:next w:val="982"/>
    <w:link w:val="826"/>
    <w:uiPriority w:val="9"/>
    <w:unhideWhenUsed/>
    <w:qFormat/>
    <w:pPr>
      <w:keepLines/>
      <w:keepNext/>
      <w:spacing w:before="320" w:after="200"/>
      <w:outlineLvl w:val="6"/>
    </w:pPr>
    <w:rPr>
      <w:rFonts w:ascii="Arial" w:hAnsi="Arial" w:eastAsia="Arial" w:cs="Arial"/>
      <w:b/>
      <w:bCs/>
      <w:i/>
      <w:iCs/>
      <w:sz w:val="22"/>
      <w:szCs w:val="22"/>
    </w:rPr>
  </w:style>
  <w:style w:type="character" w:styleId="826">
    <w:name w:val="Heading 7 Char"/>
    <w:link w:val="825"/>
    <w:uiPriority w:val="9"/>
    <w:rPr>
      <w:rFonts w:ascii="Arial" w:hAnsi="Arial" w:eastAsia="Arial" w:cs="Arial"/>
      <w:b/>
      <w:bCs/>
      <w:i/>
      <w:iCs/>
      <w:sz w:val="22"/>
      <w:szCs w:val="22"/>
    </w:rPr>
  </w:style>
  <w:style w:type="paragraph" w:styleId="827">
    <w:name w:val="Heading 8"/>
    <w:basedOn w:val="982"/>
    <w:next w:val="982"/>
    <w:link w:val="828"/>
    <w:uiPriority w:val="9"/>
    <w:unhideWhenUsed/>
    <w:qFormat/>
    <w:pPr>
      <w:keepLines/>
      <w:keepNext/>
      <w:spacing w:before="320" w:after="200"/>
      <w:outlineLvl w:val="7"/>
    </w:pPr>
    <w:rPr>
      <w:rFonts w:ascii="Arial" w:hAnsi="Arial" w:eastAsia="Arial" w:cs="Arial"/>
      <w:i/>
      <w:iCs/>
      <w:sz w:val="22"/>
      <w:szCs w:val="22"/>
    </w:rPr>
  </w:style>
  <w:style w:type="character" w:styleId="828">
    <w:name w:val="Heading 8 Char"/>
    <w:link w:val="827"/>
    <w:uiPriority w:val="9"/>
    <w:rPr>
      <w:rFonts w:ascii="Arial" w:hAnsi="Arial" w:eastAsia="Arial" w:cs="Arial"/>
      <w:i/>
      <w:iCs/>
      <w:sz w:val="22"/>
      <w:szCs w:val="22"/>
    </w:rPr>
  </w:style>
  <w:style w:type="paragraph" w:styleId="829">
    <w:name w:val="Heading 9"/>
    <w:basedOn w:val="982"/>
    <w:next w:val="982"/>
    <w:link w:val="830"/>
    <w:uiPriority w:val="9"/>
    <w:unhideWhenUsed/>
    <w:qFormat/>
    <w:pPr>
      <w:keepLines/>
      <w:keepNext/>
      <w:spacing w:before="320" w:after="200"/>
      <w:outlineLvl w:val="8"/>
    </w:pPr>
    <w:rPr>
      <w:rFonts w:ascii="Arial" w:hAnsi="Arial" w:eastAsia="Arial" w:cs="Arial"/>
      <w:i/>
      <w:iCs/>
      <w:sz w:val="21"/>
      <w:szCs w:val="21"/>
    </w:rPr>
  </w:style>
  <w:style w:type="character" w:styleId="830">
    <w:name w:val="Heading 9 Char"/>
    <w:link w:val="829"/>
    <w:uiPriority w:val="9"/>
    <w:rPr>
      <w:rFonts w:ascii="Arial" w:hAnsi="Arial" w:eastAsia="Arial" w:cs="Arial"/>
      <w:i/>
      <w:iCs/>
      <w:sz w:val="21"/>
      <w:szCs w:val="21"/>
    </w:rPr>
  </w:style>
  <w:style w:type="paragraph" w:styleId="831">
    <w:name w:val="List Paragraph"/>
    <w:basedOn w:val="982"/>
    <w:uiPriority w:val="34"/>
    <w:qFormat/>
    <w:pPr>
      <w:contextualSpacing/>
      <w:ind w:left="720"/>
    </w:pPr>
  </w:style>
  <w:style w:type="paragraph" w:styleId="832">
    <w:name w:val="No Spacing"/>
    <w:uiPriority w:val="1"/>
    <w:qFormat/>
    <w:pPr>
      <w:spacing w:before="0" w:after="0" w:line="240" w:lineRule="auto"/>
    </w:pPr>
  </w:style>
  <w:style w:type="paragraph" w:styleId="833">
    <w:name w:val="Title"/>
    <w:basedOn w:val="982"/>
    <w:next w:val="982"/>
    <w:link w:val="834"/>
    <w:uiPriority w:val="10"/>
    <w:qFormat/>
    <w:pPr>
      <w:contextualSpacing/>
      <w:spacing w:before="300" w:after="200"/>
    </w:pPr>
    <w:rPr>
      <w:sz w:val="48"/>
      <w:szCs w:val="48"/>
    </w:rPr>
  </w:style>
  <w:style w:type="character" w:styleId="834">
    <w:name w:val="Title Char"/>
    <w:link w:val="833"/>
    <w:uiPriority w:val="10"/>
    <w:rPr>
      <w:sz w:val="48"/>
      <w:szCs w:val="48"/>
    </w:rPr>
  </w:style>
  <w:style w:type="paragraph" w:styleId="835">
    <w:name w:val="Subtitle"/>
    <w:basedOn w:val="982"/>
    <w:next w:val="982"/>
    <w:link w:val="836"/>
    <w:uiPriority w:val="11"/>
    <w:qFormat/>
    <w:pPr>
      <w:spacing w:before="200" w:after="200"/>
    </w:pPr>
    <w:rPr>
      <w:sz w:val="24"/>
      <w:szCs w:val="24"/>
    </w:rPr>
  </w:style>
  <w:style w:type="character" w:styleId="836">
    <w:name w:val="Subtitle Char"/>
    <w:link w:val="835"/>
    <w:uiPriority w:val="11"/>
    <w:rPr>
      <w:sz w:val="24"/>
      <w:szCs w:val="24"/>
    </w:rPr>
  </w:style>
  <w:style w:type="paragraph" w:styleId="837">
    <w:name w:val="Quote"/>
    <w:basedOn w:val="982"/>
    <w:next w:val="982"/>
    <w:link w:val="838"/>
    <w:uiPriority w:val="29"/>
    <w:qFormat/>
    <w:pPr>
      <w:ind w:left="720" w:right="720"/>
    </w:pPr>
    <w:rPr>
      <w:i/>
    </w:rPr>
  </w:style>
  <w:style w:type="character" w:styleId="838">
    <w:name w:val="Quote Char"/>
    <w:link w:val="837"/>
    <w:uiPriority w:val="29"/>
    <w:rPr>
      <w:i/>
    </w:rPr>
  </w:style>
  <w:style w:type="paragraph" w:styleId="839">
    <w:name w:val="Intense Quote"/>
    <w:basedOn w:val="982"/>
    <w:next w:val="982"/>
    <w:link w:val="8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name w:val="Intense Quote Char"/>
    <w:link w:val="839"/>
    <w:uiPriority w:val="30"/>
    <w:rPr>
      <w:i/>
    </w:rPr>
  </w:style>
  <w:style w:type="paragraph" w:styleId="841">
    <w:name w:val="Header"/>
    <w:basedOn w:val="982"/>
    <w:link w:val="842"/>
    <w:uiPriority w:val="99"/>
    <w:unhideWhenUsed/>
    <w:pPr>
      <w:spacing w:after="0" w:line="240" w:lineRule="auto"/>
      <w:tabs>
        <w:tab w:val="center" w:pos="7143" w:leader="none"/>
        <w:tab w:val="right" w:pos="14287" w:leader="none"/>
      </w:tabs>
    </w:pPr>
  </w:style>
  <w:style w:type="character" w:styleId="842">
    <w:name w:val="Header Char"/>
    <w:link w:val="841"/>
    <w:uiPriority w:val="99"/>
  </w:style>
  <w:style w:type="paragraph" w:styleId="843">
    <w:name w:val="Footer"/>
    <w:basedOn w:val="982"/>
    <w:link w:val="846"/>
    <w:uiPriority w:val="99"/>
    <w:unhideWhenUsed/>
    <w:pPr>
      <w:spacing w:after="0" w:line="240" w:lineRule="auto"/>
      <w:tabs>
        <w:tab w:val="center" w:pos="7143" w:leader="none"/>
        <w:tab w:val="right" w:pos="14287" w:leader="none"/>
      </w:tabs>
    </w:pPr>
  </w:style>
  <w:style w:type="character" w:styleId="844">
    <w:name w:val="Footer Char"/>
    <w:link w:val="843"/>
    <w:uiPriority w:val="99"/>
  </w:style>
  <w:style w:type="paragraph" w:styleId="845">
    <w:name w:val="Caption"/>
    <w:basedOn w:val="982"/>
    <w:next w:val="982"/>
    <w:uiPriority w:val="35"/>
    <w:semiHidden/>
    <w:unhideWhenUsed/>
    <w:qFormat/>
    <w:pPr>
      <w:spacing w:line="276" w:lineRule="auto"/>
    </w:pPr>
    <w:rPr>
      <w:b/>
      <w:bCs/>
      <w:color w:val="4f81bd" w:themeColor="accent1"/>
      <w:sz w:val="18"/>
      <w:szCs w:val="18"/>
    </w:rPr>
  </w:style>
  <w:style w:type="character" w:styleId="846">
    <w:name w:val="Caption Char"/>
    <w:basedOn w:val="845"/>
    <w:link w:val="843"/>
    <w:uiPriority w:val="99"/>
  </w:style>
  <w:style w:type="table" w:styleId="8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3">
    <w:name w:val="Hyperlink"/>
    <w:uiPriority w:val="99"/>
    <w:unhideWhenUsed/>
    <w:rPr>
      <w:color w:val="0000ff" w:themeColor="hyperlink"/>
      <w:u w:val="single"/>
    </w:rPr>
  </w:style>
  <w:style w:type="paragraph" w:styleId="974">
    <w:name w:val="footnote text"/>
    <w:basedOn w:val="982"/>
    <w:link w:val="975"/>
    <w:uiPriority w:val="99"/>
    <w:semiHidden/>
    <w:unhideWhenUsed/>
    <w:pPr>
      <w:spacing w:after="40" w:line="240" w:lineRule="auto"/>
    </w:pPr>
    <w:rPr>
      <w:sz w:val="18"/>
    </w:rPr>
  </w:style>
  <w:style w:type="character" w:styleId="975">
    <w:name w:val="Footnote Text Char"/>
    <w:link w:val="974"/>
    <w:uiPriority w:val="99"/>
    <w:rPr>
      <w:sz w:val="18"/>
    </w:rPr>
  </w:style>
  <w:style w:type="character" w:styleId="976">
    <w:name w:val="footnote reference"/>
    <w:uiPriority w:val="99"/>
    <w:unhideWhenUsed/>
    <w:rPr>
      <w:vertAlign w:val="superscript"/>
    </w:rPr>
  </w:style>
  <w:style w:type="paragraph" w:styleId="977">
    <w:name w:val="endnote text"/>
    <w:basedOn w:val="982"/>
    <w:link w:val="978"/>
    <w:uiPriority w:val="99"/>
    <w:semiHidden/>
    <w:unhideWhenUsed/>
    <w:pPr>
      <w:spacing w:after="0" w:line="240" w:lineRule="auto"/>
    </w:pPr>
    <w:rPr>
      <w:sz w:val="20"/>
    </w:rPr>
  </w:style>
  <w:style w:type="character" w:styleId="978">
    <w:name w:val="Endnote Text Char"/>
    <w:link w:val="977"/>
    <w:uiPriority w:val="99"/>
    <w:rPr>
      <w:sz w:val="20"/>
    </w:rPr>
  </w:style>
  <w:style w:type="character" w:styleId="979">
    <w:name w:val="endnote reference"/>
    <w:uiPriority w:val="99"/>
    <w:semiHidden/>
    <w:unhideWhenUsed/>
    <w:rPr>
      <w:vertAlign w:val="superscript"/>
    </w:rPr>
  </w:style>
  <w:style w:type="paragraph" w:styleId="980">
    <w:name w:val="TOC Heading"/>
    <w:uiPriority w:val="39"/>
    <w:unhideWhenUsed/>
  </w:style>
  <w:style w:type="paragraph" w:styleId="981">
    <w:name w:val="table of figures"/>
    <w:basedOn w:val="982"/>
    <w:next w:val="982"/>
    <w:uiPriority w:val="99"/>
    <w:unhideWhenUsed/>
    <w:pPr>
      <w:spacing w:after="0" w:afterAutospacing="0"/>
    </w:pPr>
  </w:style>
  <w:style w:type="paragraph" w:styleId="982" w:default="1">
    <w:name w:val="Normal"/>
    <w:next w:val="982"/>
    <w:link w:val="982"/>
    <w:qFormat/>
    <w:pPr>
      <w:jc w:val="both"/>
      <w:widowControl w:val="off"/>
    </w:pPr>
    <w:rPr>
      <w:rFonts w:ascii="宋体" w:hAnsi="宋体"/>
      <w:sz w:val="21"/>
      <w:szCs w:val="21"/>
      <w:lang w:val="en-US" w:eastAsia="zh-CN" w:bidi="ar-SA"/>
    </w:rPr>
  </w:style>
  <w:style w:type="paragraph" w:styleId="983">
    <w:name w:val="标题 1"/>
    <w:basedOn w:val="982"/>
    <w:next w:val="982"/>
    <w:link w:val="996"/>
    <w:qFormat/>
    <w:pPr>
      <w:numPr>
        <w:ilvl w:val="0"/>
        <w:numId w:val="1"/>
      </w:numPr>
      <w:keepLines/>
      <w:keepNext/>
      <w:spacing w:before="340" w:after="330" w:line="578" w:lineRule="auto"/>
      <w:tabs>
        <w:tab w:val="left" w:pos="432" w:leader="none"/>
      </w:tabs>
      <w:outlineLvl w:val="0"/>
    </w:pPr>
    <w:rPr>
      <w:rFonts w:ascii="Times New Roman" w:hAnsi="Times New Roman"/>
      <w:b/>
      <w:sz w:val="44"/>
      <w:szCs w:val="20"/>
    </w:rPr>
  </w:style>
  <w:style w:type="paragraph" w:styleId="984">
    <w:name w:val="标题 2"/>
    <w:basedOn w:val="982"/>
    <w:next w:val="982"/>
    <w:link w:val="997"/>
    <w:qFormat/>
    <w:pPr>
      <w:numPr>
        <w:ilvl w:val="1"/>
        <w:numId w:val="1"/>
      </w:numPr>
      <w:keepLines/>
      <w:keepNext/>
      <w:spacing w:before="260" w:after="260" w:line="416" w:lineRule="auto"/>
      <w:tabs>
        <w:tab w:val="left" w:pos="576" w:leader="none"/>
      </w:tabs>
      <w:outlineLvl w:val="1"/>
    </w:pPr>
    <w:rPr>
      <w:rFonts w:ascii="Arial" w:hAnsi="Arial" w:eastAsia="黑体"/>
      <w:b/>
      <w:sz w:val="32"/>
      <w:szCs w:val="20"/>
    </w:rPr>
  </w:style>
  <w:style w:type="paragraph" w:styleId="985">
    <w:name w:val="标题 3"/>
    <w:basedOn w:val="982"/>
    <w:next w:val="999"/>
    <w:link w:val="998"/>
    <w:qFormat/>
    <w:pPr>
      <w:numPr>
        <w:ilvl w:val="2"/>
        <w:numId w:val="1"/>
      </w:numPr>
      <w:keepLines/>
      <w:keepNext/>
      <w:spacing w:before="260" w:after="260" w:line="416" w:lineRule="auto"/>
      <w:tabs>
        <w:tab w:val="left" w:pos="1080" w:leader="none"/>
      </w:tabs>
      <w:outlineLvl w:val="2"/>
    </w:pPr>
    <w:rPr>
      <w:rFonts w:ascii="Times New Roman" w:hAnsi="Times New Roman"/>
      <w:b/>
      <w:szCs w:val="20"/>
    </w:rPr>
  </w:style>
  <w:style w:type="paragraph" w:styleId="986">
    <w:name w:val="标题 4"/>
    <w:basedOn w:val="982"/>
    <w:next w:val="999"/>
    <w:link w:val="1001"/>
    <w:qFormat/>
    <w:pPr>
      <w:numPr>
        <w:ilvl w:val="3"/>
        <w:numId w:val="1"/>
      </w:numPr>
      <w:keepLines/>
      <w:keepNext/>
      <w:spacing w:before="280" w:after="290" w:line="376" w:lineRule="auto"/>
      <w:tabs>
        <w:tab w:val="left" w:pos="1440" w:leader="none"/>
      </w:tabs>
      <w:outlineLvl w:val="3"/>
    </w:pPr>
    <w:rPr>
      <w:rFonts w:ascii="Arial" w:hAnsi="Arial"/>
      <w:b/>
      <w:szCs w:val="20"/>
    </w:rPr>
  </w:style>
  <w:style w:type="paragraph" w:styleId="987">
    <w:name w:val="标题 5"/>
    <w:basedOn w:val="982"/>
    <w:next w:val="999"/>
    <w:link w:val="1002"/>
    <w:qFormat/>
    <w:pPr>
      <w:numPr>
        <w:ilvl w:val="4"/>
        <w:numId w:val="1"/>
      </w:numPr>
      <w:keepLines/>
      <w:keepNext/>
      <w:spacing w:before="280" w:after="290" w:line="376" w:lineRule="auto"/>
      <w:tabs>
        <w:tab w:val="left" w:pos="1800" w:leader="none"/>
      </w:tabs>
      <w:outlineLvl w:val="4"/>
    </w:pPr>
    <w:rPr>
      <w:rFonts w:ascii="Times New Roman" w:hAnsi="Times New Roman"/>
      <w:b/>
      <w:sz w:val="28"/>
      <w:szCs w:val="20"/>
    </w:rPr>
  </w:style>
  <w:style w:type="paragraph" w:styleId="988">
    <w:name w:val="标题 6"/>
    <w:basedOn w:val="982"/>
    <w:next w:val="999"/>
    <w:link w:val="1003"/>
    <w:qFormat/>
    <w:pPr>
      <w:numPr>
        <w:ilvl w:val="5"/>
        <w:numId w:val="1"/>
      </w:numPr>
      <w:keepLines/>
      <w:keepNext/>
      <w:spacing w:before="240" w:after="64" w:line="320" w:lineRule="auto"/>
      <w:tabs>
        <w:tab w:val="left" w:pos="1152" w:leader="none"/>
      </w:tabs>
      <w:outlineLvl w:val="5"/>
    </w:pPr>
    <w:rPr>
      <w:rFonts w:ascii="Arial" w:hAnsi="Arial" w:eastAsia="黑体"/>
      <w:b/>
      <w:sz w:val="24"/>
      <w:szCs w:val="20"/>
    </w:rPr>
  </w:style>
  <w:style w:type="paragraph" w:styleId="989">
    <w:name w:val="标题 7"/>
    <w:basedOn w:val="982"/>
    <w:next w:val="999"/>
    <w:link w:val="1004"/>
    <w:qFormat/>
    <w:pPr>
      <w:numPr>
        <w:ilvl w:val="6"/>
        <w:numId w:val="1"/>
      </w:numPr>
      <w:keepLines/>
      <w:keepNext/>
      <w:spacing w:before="240" w:after="64" w:line="320" w:lineRule="auto"/>
      <w:tabs>
        <w:tab w:val="left" w:pos="1296" w:leader="none"/>
      </w:tabs>
      <w:outlineLvl w:val="6"/>
    </w:pPr>
    <w:rPr>
      <w:rFonts w:ascii="Times New Roman" w:hAnsi="Times New Roman"/>
      <w:b/>
      <w:sz w:val="24"/>
      <w:szCs w:val="20"/>
    </w:rPr>
  </w:style>
  <w:style w:type="paragraph" w:styleId="990">
    <w:name w:val="标题 8"/>
    <w:basedOn w:val="982"/>
    <w:next w:val="999"/>
    <w:link w:val="1005"/>
    <w:qFormat/>
    <w:pPr>
      <w:numPr>
        <w:ilvl w:val="7"/>
        <w:numId w:val="1"/>
      </w:numPr>
      <w:keepLines/>
      <w:keepNext/>
      <w:spacing w:before="240" w:after="64" w:line="320" w:lineRule="auto"/>
      <w:tabs>
        <w:tab w:val="left" w:pos="1440" w:leader="none"/>
      </w:tabs>
      <w:outlineLvl w:val="7"/>
    </w:pPr>
    <w:rPr>
      <w:rFonts w:ascii="Arial" w:hAnsi="Arial" w:eastAsia="黑体"/>
      <w:sz w:val="24"/>
      <w:szCs w:val="20"/>
    </w:rPr>
  </w:style>
  <w:style w:type="paragraph" w:styleId="991">
    <w:name w:val="标题 9"/>
    <w:basedOn w:val="982"/>
    <w:next w:val="999"/>
    <w:link w:val="1006"/>
    <w:qFormat/>
    <w:pPr>
      <w:numPr>
        <w:ilvl w:val="8"/>
        <w:numId w:val="1"/>
      </w:numPr>
      <w:keepLines/>
      <w:keepNext/>
      <w:spacing w:before="240" w:after="64" w:line="320" w:lineRule="auto"/>
      <w:tabs>
        <w:tab w:val="left" w:pos="1584" w:leader="none"/>
      </w:tabs>
      <w:outlineLvl w:val="8"/>
    </w:pPr>
    <w:rPr>
      <w:rFonts w:ascii="Arial" w:hAnsi="Arial" w:eastAsia="黑体"/>
      <w:szCs w:val="20"/>
    </w:rPr>
  </w:style>
  <w:style w:type="character" w:styleId="992">
    <w:name w:val="默认段落字体"/>
    <w:next w:val="992"/>
    <w:link w:val="982"/>
    <w:uiPriority w:val="1"/>
    <w:unhideWhenUsed/>
  </w:style>
  <w:style w:type="table" w:styleId="993">
    <w:name w:val="普通表格"/>
    <w:next w:val="993"/>
    <w:link w:val="982"/>
    <w:uiPriority w:val="99"/>
    <w:unhideWhenUsed/>
    <w:qFormat/>
    <w:tblPr/>
  </w:style>
  <w:style w:type="numbering" w:styleId="994">
    <w:name w:val="无列表"/>
    <w:next w:val="994"/>
    <w:link w:val="982"/>
    <w:uiPriority w:val="99"/>
    <w:semiHidden/>
    <w:unhideWhenUsed/>
  </w:style>
  <w:style w:type="paragraph" w:styleId="995">
    <w:name w:val="段"/>
    <w:next w:val="982"/>
    <w:link w:val="982"/>
    <w:qFormat/>
    <w:pPr>
      <w:ind w:firstLine="200"/>
      <w:jc w:val="both"/>
    </w:pPr>
    <w:rPr>
      <w:rFonts w:ascii="宋体"/>
      <w:sz w:val="21"/>
      <w:lang w:val="en-US" w:eastAsia="zh-CN" w:bidi="ar-SA"/>
    </w:rPr>
  </w:style>
  <w:style w:type="character" w:styleId="996">
    <w:name w:val="标题 1 字符"/>
    <w:next w:val="996"/>
    <w:link w:val="983"/>
    <w:rPr>
      <w:b/>
      <w:sz w:val="44"/>
    </w:rPr>
  </w:style>
  <w:style w:type="character" w:styleId="997">
    <w:name w:val="标题 2 字符"/>
    <w:next w:val="997"/>
    <w:link w:val="984"/>
    <w:rPr>
      <w:rFonts w:ascii="Arial" w:hAnsi="Arial" w:eastAsia="黑体"/>
      <w:b/>
      <w:sz w:val="32"/>
    </w:rPr>
  </w:style>
  <w:style w:type="character" w:styleId="998">
    <w:name w:val="标题 3 字符"/>
    <w:next w:val="998"/>
    <w:link w:val="985"/>
    <w:rPr>
      <w:b/>
      <w:sz w:val="21"/>
    </w:rPr>
  </w:style>
  <w:style w:type="paragraph" w:styleId="999">
    <w:name w:val="正文缩进"/>
    <w:basedOn w:val="982"/>
    <w:next w:val="982"/>
    <w:link w:val="1000"/>
    <w:qFormat/>
    <w:pPr>
      <w:ind w:firstLine="420"/>
      <w:jc w:val="left"/>
    </w:pPr>
    <w:rPr>
      <w:rFonts w:ascii="Calibri" w:hAnsi="Calibri" w:eastAsia="楷体_GB2312"/>
      <w:sz w:val="24"/>
      <w:szCs w:val="20"/>
    </w:rPr>
  </w:style>
  <w:style w:type="character" w:styleId="1000">
    <w:name w:val="正文缩进 字符"/>
    <w:next w:val="1000"/>
    <w:link w:val="999"/>
    <w:rPr>
      <w:rFonts w:eastAsia="楷体_GB2312"/>
      <w:sz w:val="24"/>
      <w:lang w:val="en-US" w:eastAsia="zh-CN" w:bidi="ar-SA"/>
    </w:rPr>
  </w:style>
  <w:style w:type="character" w:styleId="1001">
    <w:name w:val="标题 4 字符"/>
    <w:next w:val="1001"/>
    <w:link w:val="986"/>
    <w:rPr>
      <w:rFonts w:ascii="Arial" w:hAnsi="Arial"/>
      <w:b/>
      <w:sz w:val="21"/>
    </w:rPr>
  </w:style>
  <w:style w:type="character" w:styleId="1002">
    <w:name w:val="标题 5 字符"/>
    <w:next w:val="1002"/>
    <w:link w:val="987"/>
    <w:rPr>
      <w:b/>
      <w:sz w:val="28"/>
    </w:rPr>
  </w:style>
  <w:style w:type="character" w:styleId="1003">
    <w:name w:val="标题 6 字符"/>
    <w:next w:val="1003"/>
    <w:link w:val="988"/>
    <w:rPr>
      <w:rFonts w:ascii="Arial" w:hAnsi="Arial" w:eastAsia="黑体"/>
      <w:b/>
      <w:sz w:val="24"/>
    </w:rPr>
  </w:style>
  <w:style w:type="character" w:styleId="1004">
    <w:name w:val="标题 7 字符"/>
    <w:next w:val="1004"/>
    <w:link w:val="989"/>
    <w:rPr>
      <w:b/>
      <w:sz w:val="24"/>
    </w:rPr>
  </w:style>
  <w:style w:type="character" w:styleId="1005">
    <w:name w:val="标题 8 字符"/>
    <w:next w:val="1005"/>
    <w:link w:val="990"/>
    <w:rPr>
      <w:rFonts w:ascii="Arial" w:hAnsi="Arial" w:eastAsia="黑体"/>
      <w:sz w:val="24"/>
    </w:rPr>
  </w:style>
  <w:style w:type="character" w:styleId="1006">
    <w:name w:val="标题 9 字符"/>
    <w:next w:val="1006"/>
    <w:link w:val="991"/>
    <w:rPr>
      <w:rFonts w:ascii="Arial" w:hAnsi="Arial" w:eastAsia="黑体"/>
      <w:sz w:val="21"/>
    </w:rPr>
  </w:style>
  <w:style w:type="paragraph" w:styleId="1007">
    <w:name w:val="列表 3"/>
    <w:basedOn w:val="982"/>
    <w:next w:val="1007"/>
    <w:link w:val="982"/>
    <w:pPr>
      <w:ind w:left="100" w:hanging="200"/>
    </w:pPr>
    <w:rPr>
      <w:rFonts w:ascii="Times New Roman" w:hAnsi="Times New Roman"/>
      <w:sz w:val="21"/>
    </w:rPr>
  </w:style>
  <w:style w:type="paragraph" w:styleId="1008">
    <w:name w:val="toc 7"/>
    <w:basedOn w:val="983"/>
    <w:next w:val="982"/>
    <w:link w:val="982"/>
    <w:uiPriority w:val="39"/>
    <w:unhideWhenUsed/>
    <w:pPr>
      <w:ind w:left="1440" w:firstLine="200"/>
      <w:jc w:val="left"/>
      <w:spacing w:line="360" w:lineRule="auto"/>
      <w:widowControl/>
    </w:pPr>
    <w:rPr>
      <w:rFonts w:ascii="Calibri" w:hAnsi="Calibri" w:cs="Calibri"/>
      <w:sz w:val="18"/>
      <w:szCs w:val="18"/>
    </w:rPr>
  </w:style>
  <w:style w:type="paragraph" w:styleId="1009">
    <w:name w:val="列表编号 2"/>
    <w:basedOn w:val="982"/>
    <w:next w:val="1009"/>
    <w:link w:val="982"/>
    <w:pPr>
      <w:numPr>
        <w:ilvl w:val="0"/>
        <w:numId w:val="2"/>
      </w:numPr>
      <w:tabs>
        <w:tab w:val="left" w:pos="780" w:leader="none"/>
      </w:tabs>
    </w:pPr>
    <w:rPr>
      <w:rFonts w:ascii="Times New Roman" w:hAnsi="Times New Roman"/>
      <w:sz w:val="21"/>
    </w:rPr>
  </w:style>
  <w:style w:type="paragraph" w:styleId="1010">
    <w:name w:val="引文目录"/>
    <w:basedOn w:val="982"/>
    <w:next w:val="982"/>
    <w:link w:val="982"/>
    <w:qFormat/>
    <w:pPr>
      <w:ind w:left="420"/>
    </w:pPr>
    <w:rPr>
      <w:rFonts w:ascii="Times New Roman" w:hAnsi="Times New Roman"/>
      <w:sz w:val="21"/>
    </w:rPr>
  </w:style>
  <w:style w:type="paragraph" w:styleId="1011">
    <w:name w:val="注释标题"/>
    <w:basedOn w:val="982"/>
    <w:next w:val="982"/>
    <w:link w:val="1012"/>
    <w:pPr>
      <w:jc w:val="center"/>
    </w:pPr>
    <w:rPr>
      <w:rFonts w:ascii="Tahoma" w:hAnsi="Tahoma"/>
      <w:szCs w:val="24"/>
    </w:rPr>
  </w:style>
  <w:style w:type="character" w:styleId="1012">
    <w:name w:val="注释标题 字符"/>
    <w:next w:val="1012"/>
    <w:link w:val="1011"/>
    <w:rPr>
      <w:rFonts w:ascii="Tahoma" w:hAnsi="Tahoma"/>
      <w:sz w:val="21"/>
      <w:szCs w:val="24"/>
    </w:rPr>
  </w:style>
  <w:style w:type="paragraph" w:styleId="1013">
    <w:name w:val="列表项目符号 4"/>
    <w:basedOn w:val="982"/>
    <w:next w:val="1013"/>
    <w:link w:val="982"/>
    <w:unhideWhenUsed/>
    <w:pPr>
      <w:ind w:left="1620" w:hanging="420"/>
      <w:jc w:val="left"/>
      <w:spacing w:line="360" w:lineRule="auto"/>
      <w:tabs>
        <w:tab w:val="left" w:pos="1620" w:leader="none"/>
      </w:tabs>
    </w:pPr>
    <w:rPr>
      <w:b/>
      <w:sz w:val="32"/>
      <w:szCs w:val="20"/>
    </w:rPr>
  </w:style>
  <w:style w:type="paragraph" w:styleId="1014">
    <w:name w:val="电子邮件签名"/>
    <w:basedOn w:val="982"/>
    <w:next w:val="1014"/>
    <w:link w:val="1015"/>
    <w:rPr>
      <w:rFonts w:ascii="Tahoma" w:hAnsi="Tahoma"/>
      <w:szCs w:val="24"/>
    </w:rPr>
  </w:style>
  <w:style w:type="character" w:styleId="1015">
    <w:name w:val="电子邮件签名 字符"/>
    <w:next w:val="1015"/>
    <w:link w:val="1014"/>
    <w:rPr>
      <w:rFonts w:ascii="Tahoma" w:hAnsi="Tahoma"/>
      <w:sz w:val="21"/>
      <w:szCs w:val="24"/>
    </w:rPr>
  </w:style>
  <w:style w:type="paragraph" w:styleId="1016">
    <w:name w:val="列表编号"/>
    <w:basedOn w:val="982"/>
    <w:next w:val="1016"/>
    <w:link w:val="982"/>
    <w:unhideWhenUsed/>
    <w:pPr>
      <w:ind w:left="454" w:hanging="284"/>
      <w:jc w:val="left"/>
      <w:widowControl/>
      <w:tabs>
        <w:tab w:val="left" w:pos="454" w:leader="none"/>
        <w:tab w:val="left" w:pos="720" w:leader="none"/>
        <w:tab w:val="left" w:pos="840" w:leader="none"/>
      </w:tabs>
    </w:pPr>
    <w:rPr>
      <w:rFonts w:ascii="Times New Roman" w:hAnsi="Times New Roman"/>
      <w:szCs w:val="20"/>
    </w:rPr>
  </w:style>
  <w:style w:type="paragraph" w:styleId="1017">
    <w:name w:val="题注"/>
    <w:basedOn w:val="982"/>
    <w:next w:val="982"/>
    <w:link w:val="1018"/>
    <w:uiPriority w:val="35"/>
    <w:qFormat/>
    <w:pPr>
      <w:ind w:firstLine="200"/>
      <w:jc w:val="center"/>
      <w:widowControl/>
    </w:pPr>
    <w:rPr>
      <w:sz w:val="18"/>
      <w:szCs w:val="18"/>
    </w:rPr>
  </w:style>
  <w:style w:type="character" w:styleId="1018">
    <w:name w:val="题注 字符"/>
    <w:next w:val="1018"/>
    <w:link w:val="1017"/>
    <w:uiPriority w:val="35"/>
    <w:rPr>
      <w:rFonts w:ascii="宋体" w:hAnsi="宋体" w:cs="宋体"/>
      <w:sz w:val="18"/>
      <w:szCs w:val="18"/>
    </w:rPr>
  </w:style>
  <w:style w:type="paragraph" w:styleId="1019">
    <w:name w:val="列表项目符号"/>
    <w:basedOn w:val="982"/>
    <w:next w:val="1019"/>
    <w:link w:val="982"/>
    <w:unhideWhenUsed/>
    <w:pPr>
      <w:ind w:left="900" w:hanging="420"/>
      <w:jc w:val="left"/>
      <w:spacing w:line="360" w:lineRule="auto"/>
      <w:tabs>
        <w:tab w:val="left" w:pos="900" w:leader="none"/>
      </w:tabs>
    </w:pPr>
    <w:rPr>
      <w:b/>
      <w:sz w:val="32"/>
      <w:szCs w:val="20"/>
    </w:rPr>
  </w:style>
  <w:style w:type="paragraph" w:styleId="1020">
    <w:name w:val="收信人地址"/>
    <w:basedOn w:val="982"/>
    <w:next w:val="1020"/>
    <w:link w:val="982"/>
    <w:pPr>
      <w:ind w:left="100"/>
      <w:framePr w:w="7920" w:h="1980" w:hSpace="180" w:wrap="around" w:vAnchor="margin" w:hAnchor="page" w:xAlign="center" w:yAlign="bottom" w:hRule="exact"/>
    </w:pPr>
    <w:rPr>
      <w:rFonts w:ascii="Arial" w:hAnsi="Arial" w:cs="Arial"/>
    </w:rPr>
  </w:style>
  <w:style w:type="paragraph" w:styleId="1021">
    <w:name w:val="文档结构图"/>
    <w:basedOn w:val="982"/>
    <w:next w:val="1021"/>
    <w:link w:val="1022"/>
    <w:qFormat/>
    <w:pPr>
      <w:shd w:val="clear" w:color="auto" w:fill="000080"/>
    </w:pPr>
    <w:rPr>
      <w:sz w:val="24"/>
      <w:szCs w:val="24"/>
    </w:rPr>
  </w:style>
  <w:style w:type="character" w:styleId="1022">
    <w:name w:val="文档结构图 字符"/>
    <w:next w:val="1022"/>
    <w:link w:val="1021"/>
    <w:semiHidden/>
    <w:rPr>
      <w:rFonts w:ascii="宋体" w:hAnsi="宋体"/>
      <w:sz w:val="24"/>
      <w:szCs w:val="24"/>
      <w:shd w:val="clear" w:color="auto" w:fill="000080"/>
    </w:rPr>
  </w:style>
  <w:style w:type="paragraph" w:styleId="1023">
    <w:name w:val="批注文字"/>
    <w:basedOn w:val="982"/>
    <w:next w:val="1023"/>
    <w:link w:val="1024"/>
    <w:qFormat/>
    <w:pPr>
      <w:jc w:val="left"/>
      <w:spacing w:line="360" w:lineRule="auto"/>
    </w:pPr>
    <w:rPr>
      <w:rFonts w:ascii="Arial" w:hAnsi="Arial"/>
    </w:rPr>
  </w:style>
  <w:style w:type="character" w:styleId="1024">
    <w:name w:val="批注文字 字符1"/>
    <w:next w:val="1024"/>
    <w:link w:val="1023"/>
    <w:rPr>
      <w:rFonts w:ascii="Arial" w:hAnsi="Arial"/>
      <w:sz w:val="21"/>
      <w:szCs w:val="21"/>
    </w:rPr>
  </w:style>
  <w:style w:type="paragraph" w:styleId="1025">
    <w:name w:val="称呼"/>
    <w:basedOn w:val="982"/>
    <w:next w:val="982"/>
    <w:link w:val="1026"/>
    <w:rPr>
      <w:rFonts w:ascii="Tahoma" w:hAnsi="Tahoma"/>
      <w:szCs w:val="24"/>
    </w:rPr>
  </w:style>
  <w:style w:type="character" w:styleId="1026">
    <w:name w:val="称呼 字符"/>
    <w:next w:val="1026"/>
    <w:link w:val="1025"/>
    <w:rPr>
      <w:rFonts w:ascii="Tahoma" w:hAnsi="Tahoma"/>
      <w:sz w:val="21"/>
      <w:szCs w:val="24"/>
    </w:rPr>
  </w:style>
  <w:style w:type="paragraph" w:styleId="1027">
    <w:name w:val="正文文本 3"/>
    <w:basedOn w:val="982"/>
    <w:next w:val="1027"/>
    <w:link w:val="1028"/>
    <w:pPr>
      <w:spacing w:line="500" w:lineRule="exact"/>
    </w:pPr>
    <w:rPr>
      <w:szCs w:val="24"/>
    </w:rPr>
  </w:style>
  <w:style w:type="character" w:styleId="1028">
    <w:name w:val="正文文本 3 字符"/>
    <w:next w:val="1028"/>
    <w:link w:val="1027"/>
    <w:rPr>
      <w:rFonts w:ascii="宋体" w:hAnsi="宋体"/>
      <w:sz w:val="21"/>
      <w:szCs w:val="24"/>
    </w:rPr>
  </w:style>
  <w:style w:type="paragraph" w:styleId="1029">
    <w:name w:val="结束语"/>
    <w:basedOn w:val="982"/>
    <w:next w:val="1029"/>
    <w:link w:val="1030"/>
    <w:pPr>
      <w:ind w:left="100"/>
    </w:pPr>
    <w:rPr>
      <w:rFonts w:ascii="Tahoma" w:hAnsi="Tahoma"/>
      <w:szCs w:val="24"/>
    </w:rPr>
  </w:style>
  <w:style w:type="character" w:styleId="1030">
    <w:name w:val="结束语 字符"/>
    <w:next w:val="1030"/>
    <w:link w:val="1029"/>
    <w:rPr>
      <w:rFonts w:ascii="Tahoma" w:hAnsi="Tahoma"/>
      <w:sz w:val="21"/>
      <w:szCs w:val="24"/>
    </w:rPr>
  </w:style>
  <w:style w:type="paragraph" w:styleId="1031">
    <w:name w:val="列表项目符号 3"/>
    <w:basedOn w:val="982"/>
    <w:next w:val="1031"/>
    <w:link w:val="982"/>
    <w:unhideWhenUsed/>
    <w:pPr>
      <w:ind w:left="900" w:hanging="420"/>
      <w:jc w:val="left"/>
      <w:spacing w:line="360" w:lineRule="auto"/>
      <w:tabs>
        <w:tab w:val="left" w:pos="900" w:leader="none"/>
      </w:tabs>
    </w:pPr>
    <w:rPr>
      <w:b/>
      <w:sz w:val="32"/>
      <w:szCs w:val="20"/>
    </w:rPr>
  </w:style>
  <w:style w:type="paragraph" w:styleId="1032">
    <w:name w:val="正文文本"/>
    <w:basedOn w:val="982"/>
    <w:next w:val="1034"/>
    <w:link w:val="1033"/>
    <w:qFormat/>
    <w:rPr>
      <w:rFonts w:ascii="Calibri" w:hAnsi="Calibri"/>
      <w:sz w:val="24"/>
      <w:szCs w:val="24"/>
    </w:rPr>
  </w:style>
  <w:style w:type="character" w:styleId="1033">
    <w:name w:val="正文文本 字符"/>
    <w:next w:val="1033"/>
    <w:link w:val="1032"/>
    <w:rPr>
      <w:sz w:val="24"/>
      <w:szCs w:val="24"/>
    </w:rPr>
  </w:style>
  <w:style w:type="paragraph" w:styleId="1034">
    <w:name w:val="正文文本首行缩进"/>
    <w:basedOn w:val="1032"/>
    <w:next w:val="1036"/>
    <w:link w:val="1035"/>
    <w:pPr>
      <w:ind w:firstLine="420"/>
      <w:spacing w:after="120"/>
    </w:pPr>
    <w:rPr>
      <w:sz w:val="21"/>
      <w:lang w:val="en-US" w:eastAsia="zh-CN"/>
    </w:rPr>
  </w:style>
  <w:style w:type="character" w:styleId="1035">
    <w:name w:val="正文文本首行缩进 字符"/>
    <w:next w:val="1035"/>
    <w:link w:val="1034"/>
    <w:rPr>
      <w:rFonts w:eastAsia="宋体"/>
      <w:sz w:val="21"/>
      <w:szCs w:val="24"/>
      <w:lang w:val="en-US" w:eastAsia="zh-CN" w:bidi="ar-SA"/>
    </w:rPr>
  </w:style>
  <w:style w:type="paragraph" w:styleId="1036">
    <w:name w:val="toc 6"/>
    <w:basedOn w:val="982"/>
    <w:next w:val="982"/>
    <w:link w:val="982"/>
    <w:uiPriority w:val="39"/>
    <w:unhideWhenUsed/>
    <w:pPr>
      <w:ind w:left="1200" w:firstLine="200"/>
      <w:jc w:val="left"/>
      <w:spacing w:line="360" w:lineRule="auto"/>
      <w:widowControl/>
    </w:pPr>
    <w:rPr>
      <w:rFonts w:ascii="Calibri" w:hAnsi="Calibri" w:cs="Calibri"/>
      <w:sz w:val="18"/>
      <w:szCs w:val="18"/>
    </w:rPr>
  </w:style>
  <w:style w:type="paragraph" w:styleId="1037">
    <w:name w:val="正文文本缩进"/>
    <w:basedOn w:val="982"/>
    <w:next w:val="982"/>
    <w:link w:val="1038"/>
    <w:qFormat/>
    <w:pPr>
      <w:ind w:firstLine="420"/>
      <w:spacing w:line="360" w:lineRule="exact"/>
    </w:pPr>
    <w:rPr>
      <w:sz w:val="24"/>
    </w:rPr>
  </w:style>
  <w:style w:type="character" w:styleId="1038">
    <w:name w:val="正文文本缩进 字符"/>
    <w:next w:val="1038"/>
    <w:link w:val="1037"/>
    <w:rPr>
      <w:rFonts w:ascii="宋体" w:hAnsi="宋体"/>
      <w:sz w:val="24"/>
      <w:szCs w:val="21"/>
    </w:rPr>
  </w:style>
  <w:style w:type="paragraph" w:styleId="1039">
    <w:name w:val="列表编号 3"/>
    <w:basedOn w:val="982"/>
    <w:next w:val="1039"/>
    <w:link w:val="982"/>
    <w:unhideWhenUsed/>
    <w:pPr>
      <w:numPr>
        <w:ilvl w:val="0"/>
        <w:numId w:val="3"/>
      </w:numPr>
      <w:ind w:firstLine="0"/>
      <w:tabs>
        <w:tab w:val="left" w:pos="1200" w:leader="none"/>
      </w:tabs>
    </w:pPr>
    <w:rPr>
      <w:rFonts w:ascii="Times New Roman" w:hAnsi="Times New Roman"/>
      <w:sz w:val="21"/>
    </w:rPr>
  </w:style>
  <w:style w:type="paragraph" w:styleId="1040">
    <w:name w:val="列表 2"/>
    <w:basedOn w:val="983"/>
    <w:next w:val="1008"/>
    <w:link w:val="982"/>
    <w:unhideWhenUsed/>
    <w:pPr>
      <w:ind w:left="100" w:hanging="200"/>
    </w:pPr>
    <w:rPr>
      <w:rFonts w:ascii="Times New Roman" w:hAnsi="Times New Roman"/>
      <w:sz w:val="28"/>
    </w:rPr>
  </w:style>
  <w:style w:type="paragraph" w:styleId="1041">
    <w:name w:val="列表接续"/>
    <w:basedOn w:val="982"/>
    <w:next w:val="1041"/>
    <w:link w:val="982"/>
    <w:pPr>
      <w:ind w:left="420"/>
      <w:spacing w:after="120"/>
    </w:pPr>
    <w:rPr>
      <w:rFonts w:ascii="Times New Roman" w:hAnsi="Times New Roman"/>
      <w:sz w:val="21"/>
    </w:rPr>
  </w:style>
  <w:style w:type="paragraph" w:styleId="1042">
    <w:name w:val="文本块"/>
    <w:basedOn w:val="982"/>
    <w:next w:val="1042"/>
    <w:link w:val="982"/>
    <w:unhideWhenUsed/>
    <w:qFormat/>
    <w:pPr>
      <w:ind w:left="420" w:right="33"/>
      <w:jc w:val="left"/>
    </w:pPr>
    <w:rPr>
      <w:rFonts w:ascii="Times New Roman" w:hAnsi="Times New Roman"/>
      <w:szCs w:val="20"/>
    </w:rPr>
  </w:style>
  <w:style w:type="paragraph" w:styleId="1043">
    <w:name w:val="列表项目符号 2"/>
    <w:basedOn w:val="982"/>
    <w:next w:val="1043"/>
    <w:link w:val="982"/>
    <w:unhideWhenUsed/>
    <w:pPr>
      <w:ind w:left="900" w:hanging="420"/>
      <w:jc w:val="left"/>
      <w:spacing w:line="360" w:lineRule="auto"/>
      <w:tabs>
        <w:tab w:val="left" w:pos="900" w:leader="none"/>
      </w:tabs>
    </w:pPr>
    <w:rPr>
      <w:b/>
      <w:sz w:val="32"/>
      <w:szCs w:val="20"/>
    </w:rPr>
  </w:style>
  <w:style w:type="paragraph" w:styleId="1044">
    <w:name w:val="HTML 地址"/>
    <w:basedOn w:val="982"/>
    <w:next w:val="1044"/>
    <w:link w:val="1045"/>
    <w:rPr>
      <w:rFonts w:ascii="Tahoma" w:hAnsi="Tahoma"/>
      <w:i/>
      <w:iCs/>
      <w:szCs w:val="24"/>
    </w:rPr>
  </w:style>
  <w:style w:type="character" w:styleId="1045">
    <w:name w:val="HTML 地址 字符"/>
    <w:next w:val="1045"/>
    <w:link w:val="1044"/>
    <w:rPr>
      <w:rFonts w:ascii="Tahoma" w:hAnsi="Tahoma"/>
      <w:i/>
      <w:iCs/>
      <w:sz w:val="21"/>
      <w:szCs w:val="24"/>
    </w:rPr>
  </w:style>
  <w:style w:type="paragraph" w:styleId="1046">
    <w:name w:val="toc 5"/>
    <w:basedOn w:val="982"/>
    <w:next w:val="982"/>
    <w:link w:val="982"/>
    <w:uiPriority w:val="39"/>
    <w:unhideWhenUsed/>
    <w:pPr>
      <w:ind w:left="960" w:firstLine="200"/>
      <w:jc w:val="left"/>
      <w:spacing w:line="360" w:lineRule="auto"/>
      <w:widowControl/>
    </w:pPr>
    <w:rPr>
      <w:rFonts w:ascii="Calibri" w:hAnsi="Calibri" w:cs="Calibri"/>
      <w:sz w:val="18"/>
      <w:szCs w:val="18"/>
    </w:rPr>
  </w:style>
  <w:style w:type="paragraph" w:styleId="1047">
    <w:name w:val="toc 3"/>
    <w:basedOn w:val="982"/>
    <w:next w:val="982"/>
    <w:link w:val="982"/>
    <w:qFormat/>
    <w:pPr>
      <w:spacing w:line="360" w:lineRule="auto"/>
      <w:widowControl/>
    </w:pPr>
    <w:rPr>
      <w:rFonts w:hAnsi="Arial"/>
      <w:szCs w:val="21"/>
    </w:rPr>
  </w:style>
  <w:style w:type="paragraph" w:styleId="1048">
    <w:name w:val="纯文本"/>
    <w:basedOn w:val="982"/>
    <w:next w:val="1048"/>
    <w:link w:val="1049"/>
    <w:qFormat/>
    <w:pPr>
      <w:jc w:val="left"/>
      <w:widowControl/>
    </w:pPr>
    <w:rPr>
      <w:rFonts w:hAnsi="Courier New"/>
    </w:rPr>
  </w:style>
  <w:style w:type="character" w:styleId="1049">
    <w:name w:val="纯文本 字符1"/>
    <w:next w:val="1049"/>
    <w:link w:val="1048"/>
    <w:uiPriority w:val="99"/>
    <w:rPr>
      <w:rFonts w:ascii="宋体" w:hAnsi="Courier New"/>
      <w:sz w:val="21"/>
      <w:szCs w:val="21"/>
    </w:rPr>
  </w:style>
  <w:style w:type="paragraph" w:styleId="1050">
    <w:name w:val="列表项目符号 5"/>
    <w:basedOn w:val="982"/>
    <w:next w:val="1050"/>
    <w:link w:val="982"/>
    <w:unhideWhenUsed/>
    <w:pPr>
      <w:ind w:left="2040"/>
      <w:jc w:val="left"/>
      <w:spacing w:line="360" w:lineRule="auto"/>
      <w:tabs>
        <w:tab w:val="left" w:pos="2040" w:leader="none"/>
      </w:tabs>
    </w:pPr>
    <w:rPr>
      <w:b/>
      <w:sz w:val="32"/>
      <w:szCs w:val="20"/>
    </w:rPr>
  </w:style>
  <w:style w:type="paragraph" w:styleId="1051">
    <w:name w:val="列表编号 4"/>
    <w:basedOn w:val="982"/>
    <w:next w:val="1051"/>
    <w:link w:val="982"/>
    <w:pPr>
      <w:numPr>
        <w:ilvl w:val="0"/>
        <w:numId w:val="4"/>
      </w:numPr>
      <w:tabs>
        <w:tab w:val="left" w:pos="1620" w:leader="none"/>
      </w:tabs>
    </w:pPr>
    <w:rPr>
      <w:rFonts w:ascii="Times New Roman" w:hAnsi="Times New Roman"/>
      <w:sz w:val="21"/>
    </w:rPr>
  </w:style>
  <w:style w:type="paragraph" w:styleId="1052">
    <w:name w:val="toc 8"/>
    <w:basedOn w:val="982"/>
    <w:next w:val="982"/>
    <w:link w:val="982"/>
    <w:uiPriority w:val="39"/>
    <w:unhideWhenUsed/>
    <w:pPr>
      <w:ind w:left="1680" w:firstLine="200"/>
      <w:jc w:val="left"/>
      <w:spacing w:line="360" w:lineRule="auto"/>
      <w:widowControl/>
    </w:pPr>
    <w:rPr>
      <w:rFonts w:ascii="Calibri" w:hAnsi="Calibri" w:cs="Calibri"/>
      <w:sz w:val="18"/>
      <w:szCs w:val="18"/>
    </w:rPr>
  </w:style>
  <w:style w:type="paragraph" w:styleId="1053">
    <w:name w:val="日期"/>
    <w:basedOn w:val="982"/>
    <w:next w:val="982"/>
    <w:link w:val="1054"/>
    <w:qFormat/>
    <w:rPr>
      <w:rFonts w:eastAsia="楷体_GB2312"/>
      <w:sz w:val="24"/>
      <w:szCs w:val="20"/>
    </w:rPr>
  </w:style>
  <w:style w:type="character" w:styleId="1054">
    <w:name w:val="日期 字符"/>
    <w:next w:val="1054"/>
    <w:link w:val="1053"/>
    <w:rPr>
      <w:rFonts w:ascii="宋体" w:hAnsi="宋体" w:eastAsia="楷体_GB2312"/>
      <w:sz w:val="24"/>
      <w:lang w:val="en-US" w:eastAsia="zh-CN" w:bidi="ar-SA"/>
    </w:rPr>
  </w:style>
  <w:style w:type="paragraph" w:styleId="1055">
    <w:name w:val="正文文本缩进 2"/>
    <w:basedOn w:val="982"/>
    <w:next w:val="1055"/>
    <w:link w:val="1056"/>
    <w:qFormat/>
    <w:pPr>
      <w:ind w:left="1" w:firstLine="480"/>
      <w:spacing w:line="400" w:lineRule="exact"/>
      <w:tabs>
        <w:tab w:val="left" w:pos="360" w:leader="none"/>
      </w:tabs>
    </w:pPr>
    <w:rPr>
      <w:rFonts w:ascii="Calibri" w:hAnsi="Calibri"/>
      <w:sz w:val="24"/>
      <w:szCs w:val="24"/>
    </w:rPr>
  </w:style>
  <w:style w:type="character" w:styleId="1056">
    <w:name w:val="正文文本缩进 2 字符"/>
    <w:next w:val="1056"/>
    <w:link w:val="1055"/>
    <w:rPr>
      <w:sz w:val="24"/>
      <w:szCs w:val="24"/>
    </w:rPr>
  </w:style>
  <w:style w:type="paragraph" w:styleId="1057">
    <w:name w:val="尾注文本"/>
    <w:basedOn w:val="982"/>
    <w:next w:val="1057"/>
    <w:link w:val="1058"/>
    <w:unhideWhenUsed/>
    <w:pPr>
      <w:jc w:val="left"/>
      <w:spacing w:line="360" w:lineRule="auto"/>
    </w:pPr>
    <w:rPr>
      <w:rFonts w:ascii="Calibri" w:hAnsi="Calibri"/>
      <w:sz w:val="24"/>
      <w:szCs w:val="24"/>
    </w:rPr>
  </w:style>
  <w:style w:type="character" w:styleId="1058">
    <w:name w:val="尾注文本 字符"/>
    <w:next w:val="1058"/>
    <w:link w:val="1057"/>
    <w:rPr>
      <w:sz w:val="24"/>
      <w:szCs w:val="24"/>
    </w:rPr>
  </w:style>
  <w:style w:type="paragraph" w:styleId="1059">
    <w:name w:val="列表接续 5"/>
    <w:basedOn w:val="982"/>
    <w:next w:val="1059"/>
    <w:link w:val="982"/>
    <w:pPr>
      <w:ind w:left="2100"/>
      <w:spacing w:after="120"/>
    </w:pPr>
    <w:rPr>
      <w:rFonts w:ascii="Times New Roman" w:hAnsi="Times New Roman"/>
      <w:sz w:val="21"/>
    </w:rPr>
  </w:style>
  <w:style w:type="paragraph" w:styleId="1060">
    <w:name w:val="批注框文本"/>
    <w:basedOn w:val="982"/>
    <w:next w:val="1060"/>
    <w:link w:val="1061"/>
    <w:qFormat/>
    <w:rPr>
      <w:sz w:val="18"/>
      <w:szCs w:val="18"/>
    </w:rPr>
  </w:style>
  <w:style w:type="character" w:styleId="1061">
    <w:name w:val="批注框文本 字符1"/>
    <w:next w:val="1061"/>
    <w:link w:val="1060"/>
    <w:uiPriority w:val="99"/>
    <w:rPr>
      <w:rFonts w:ascii="宋体" w:hAnsi="宋体"/>
      <w:sz w:val="18"/>
      <w:szCs w:val="18"/>
    </w:rPr>
  </w:style>
  <w:style w:type="paragraph" w:styleId="1062">
    <w:name w:val="页脚"/>
    <w:basedOn w:val="982"/>
    <w:next w:val="1062"/>
    <w:link w:val="1063"/>
    <w:qFormat/>
    <w:pPr>
      <w:jc w:val="left"/>
      <w:tabs>
        <w:tab w:val="center" w:pos="4153" w:leader="none"/>
        <w:tab w:val="right" w:pos="8306" w:leader="none"/>
      </w:tabs>
    </w:pPr>
    <w:rPr>
      <w:rFonts w:ascii="Calibri" w:hAnsi="Calibri"/>
      <w:sz w:val="18"/>
      <w:szCs w:val="18"/>
    </w:rPr>
  </w:style>
  <w:style w:type="character" w:styleId="1063">
    <w:name w:val="页脚 字符"/>
    <w:next w:val="1063"/>
    <w:link w:val="1062"/>
    <w:rPr>
      <w:sz w:val="18"/>
      <w:szCs w:val="18"/>
    </w:rPr>
  </w:style>
  <w:style w:type="paragraph" w:styleId="1064">
    <w:name w:val="寄信人地址"/>
    <w:basedOn w:val="982"/>
    <w:next w:val="1064"/>
    <w:link w:val="982"/>
    <w:qFormat/>
    <w:rPr>
      <w:rFonts w:ascii="Arial" w:hAnsi="Arial" w:cs="Arial"/>
      <w:sz w:val="21"/>
    </w:rPr>
  </w:style>
  <w:style w:type="paragraph" w:styleId="1065">
    <w:name w:val="页眉"/>
    <w:basedOn w:val="982"/>
    <w:next w:val="1065"/>
    <w:link w:val="1066"/>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066">
    <w:name w:val="页眉 字符"/>
    <w:next w:val="1066"/>
    <w:link w:val="1065"/>
    <w:rPr>
      <w:sz w:val="18"/>
      <w:szCs w:val="18"/>
    </w:rPr>
  </w:style>
  <w:style w:type="paragraph" w:styleId="1067">
    <w:name w:val="签名"/>
    <w:basedOn w:val="982"/>
    <w:next w:val="1067"/>
    <w:link w:val="1068"/>
    <w:pPr>
      <w:ind w:left="100"/>
    </w:pPr>
    <w:rPr>
      <w:rFonts w:ascii="Tahoma" w:hAnsi="Tahoma"/>
      <w:szCs w:val="24"/>
    </w:rPr>
  </w:style>
  <w:style w:type="character" w:styleId="1068">
    <w:name w:val="签名 字符"/>
    <w:next w:val="1068"/>
    <w:link w:val="1067"/>
    <w:rPr>
      <w:rFonts w:ascii="Tahoma" w:hAnsi="Tahoma"/>
      <w:sz w:val="21"/>
      <w:szCs w:val="24"/>
    </w:rPr>
  </w:style>
  <w:style w:type="paragraph" w:styleId="1069">
    <w:name w:val="toc 1"/>
    <w:basedOn w:val="982"/>
    <w:next w:val="982"/>
    <w:link w:val="982"/>
    <w:uiPriority w:val="39"/>
    <w:pPr>
      <w:jc w:val="left"/>
    </w:pPr>
    <w:rPr>
      <w:rFonts w:ascii="Times New Roman" w:hAnsi="Times New Roman" w:eastAsia="楷体_GB2312"/>
      <w:szCs w:val="20"/>
    </w:rPr>
  </w:style>
  <w:style w:type="paragraph" w:styleId="1070">
    <w:name w:val="列表接续 4"/>
    <w:basedOn w:val="982"/>
    <w:next w:val="1070"/>
    <w:link w:val="982"/>
    <w:pPr>
      <w:ind w:left="1680"/>
      <w:spacing w:after="120"/>
    </w:pPr>
    <w:rPr>
      <w:rFonts w:ascii="Times New Roman" w:hAnsi="Times New Roman"/>
      <w:sz w:val="21"/>
    </w:rPr>
  </w:style>
  <w:style w:type="paragraph" w:styleId="1071">
    <w:name w:val="toc 4"/>
    <w:basedOn w:val="982"/>
    <w:next w:val="982"/>
    <w:link w:val="982"/>
    <w:uiPriority w:val="39"/>
    <w:pPr>
      <w:ind w:left="1260"/>
    </w:pPr>
  </w:style>
  <w:style w:type="paragraph" w:styleId="1072">
    <w:name w:val="副标题"/>
    <w:basedOn w:val="982"/>
    <w:next w:val="1072"/>
    <w:link w:val="1073"/>
    <w:uiPriority w:val="11"/>
    <w:qFormat/>
    <w:pPr>
      <w:jc w:val="center"/>
      <w:spacing w:before="240" w:after="60" w:line="312" w:lineRule="auto"/>
    </w:pPr>
    <w:rPr>
      <w:rFonts w:ascii="Arial" w:hAnsi="Arial"/>
      <w:b/>
      <w:bCs/>
      <w:sz w:val="32"/>
      <w:szCs w:val="32"/>
    </w:rPr>
  </w:style>
  <w:style w:type="character" w:styleId="1073">
    <w:name w:val="副标题 字符"/>
    <w:next w:val="1073"/>
    <w:link w:val="1072"/>
    <w:uiPriority w:val="11"/>
    <w:rPr>
      <w:rFonts w:ascii="Arial" w:hAnsi="Arial" w:cs="Arial"/>
      <w:b/>
      <w:bCs/>
      <w:sz w:val="32"/>
      <w:szCs w:val="32"/>
    </w:rPr>
  </w:style>
  <w:style w:type="paragraph" w:styleId="1074">
    <w:name w:val="列表编号 5"/>
    <w:basedOn w:val="982"/>
    <w:next w:val="1074"/>
    <w:link w:val="982"/>
    <w:pPr>
      <w:numPr>
        <w:ilvl w:val="0"/>
        <w:numId w:val="5"/>
      </w:numPr>
      <w:tabs>
        <w:tab w:val="left" w:pos="2270" w:leader="none"/>
      </w:tabs>
    </w:pPr>
    <w:rPr>
      <w:rFonts w:ascii="Times New Roman" w:hAnsi="Times New Roman"/>
      <w:sz w:val="21"/>
    </w:rPr>
  </w:style>
  <w:style w:type="paragraph" w:styleId="1075">
    <w:name w:val="列表"/>
    <w:basedOn w:val="982"/>
    <w:next w:val="1075"/>
    <w:link w:val="982"/>
    <w:unhideWhenUsed/>
    <w:pPr>
      <w:ind w:left="200" w:hanging="200"/>
    </w:pPr>
    <w:rPr>
      <w:rFonts w:ascii="Times New Roman" w:hAnsi="Times New Roman"/>
      <w:sz w:val="28"/>
    </w:rPr>
  </w:style>
  <w:style w:type="paragraph" w:styleId="1076">
    <w:name w:val="脚注文本"/>
    <w:basedOn w:val="982"/>
    <w:next w:val="1076"/>
    <w:link w:val="1077"/>
    <w:unhideWhenUsed/>
    <w:pPr>
      <w:jc w:val="left"/>
      <w:spacing w:line="360" w:lineRule="auto"/>
    </w:pPr>
    <w:rPr>
      <w:rFonts w:ascii="Calibri" w:hAnsi="Calibri"/>
      <w:sz w:val="18"/>
      <w:szCs w:val="18"/>
    </w:rPr>
  </w:style>
  <w:style w:type="character" w:styleId="1077">
    <w:name w:val="脚注文本 字符"/>
    <w:next w:val="1077"/>
    <w:link w:val="1076"/>
    <w:rPr>
      <w:sz w:val="18"/>
      <w:szCs w:val="18"/>
    </w:rPr>
  </w:style>
  <w:style w:type="paragraph" w:styleId="1078">
    <w:name w:val="列表 5"/>
    <w:basedOn w:val="982"/>
    <w:next w:val="1078"/>
    <w:link w:val="982"/>
    <w:unhideWhenUsed/>
    <w:pPr>
      <w:ind w:left="2100" w:hanging="420"/>
    </w:pPr>
    <w:rPr>
      <w:rFonts w:ascii="Times New Roman" w:hAnsi="Times New Roman"/>
      <w:sz w:val="21"/>
      <w:szCs w:val="20"/>
    </w:rPr>
  </w:style>
  <w:style w:type="paragraph" w:styleId="1079">
    <w:name w:val="正文文本缩进 3"/>
    <w:basedOn w:val="982"/>
    <w:next w:val="1079"/>
    <w:link w:val="1080"/>
    <w:qFormat/>
    <w:pPr>
      <w:ind w:firstLine="480"/>
      <w:spacing w:line="400" w:lineRule="exact"/>
    </w:pPr>
    <w:rPr>
      <w:rFonts w:ascii="Calibri" w:hAnsi="Calibri"/>
      <w:sz w:val="24"/>
      <w:szCs w:val="24"/>
    </w:rPr>
  </w:style>
  <w:style w:type="character" w:styleId="1080">
    <w:name w:val="正文文本缩进 3 字符"/>
    <w:next w:val="1080"/>
    <w:link w:val="1079"/>
    <w:rPr>
      <w:sz w:val="24"/>
      <w:szCs w:val="24"/>
    </w:rPr>
  </w:style>
  <w:style w:type="paragraph" w:styleId="1081">
    <w:name w:val="图表目录"/>
    <w:basedOn w:val="982"/>
    <w:next w:val="982"/>
    <w:link w:val="982"/>
    <w:pPr>
      <w:ind w:left="840" w:hanging="420"/>
    </w:pPr>
    <w:rPr>
      <w:rFonts w:ascii="Times New Roman" w:hAnsi="Times New Roman"/>
      <w:sz w:val="21"/>
      <w:szCs w:val="21"/>
    </w:rPr>
  </w:style>
  <w:style w:type="paragraph" w:styleId="1082">
    <w:name w:val="toc 2"/>
    <w:basedOn w:val="982"/>
    <w:next w:val="982"/>
    <w:link w:val="982"/>
    <w:qFormat/>
    <w:pPr>
      <w:spacing w:line="360" w:lineRule="auto"/>
      <w:widowControl/>
      <w:tabs>
        <w:tab w:val="left" w:pos="180" w:leader="none"/>
        <w:tab w:val="left" w:pos="540" w:leader="none"/>
        <w:tab w:val="right" w:pos="9060" w:leader="dot"/>
      </w:tabs>
    </w:pPr>
    <w:rPr>
      <w:rFonts w:hAnsi="Arial"/>
      <w:szCs w:val="21"/>
    </w:rPr>
  </w:style>
  <w:style w:type="paragraph" w:styleId="1083">
    <w:name w:val="toc 9"/>
    <w:basedOn w:val="982"/>
    <w:next w:val="982"/>
    <w:link w:val="982"/>
    <w:uiPriority w:val="39"/>
    <w:unhideWhenUsed/>
    <w:pPr>
      <w:ind w:left="1920" w:firstLine="200"/>
      <w:jc w:val="left"/>
      <w:spacing w:line="360" w:lineRule="auto"/>
      <w:widowControl/>
    </w:pPr>
    <w:rPr>
      <w:rFonts w:ascii="Calibri" w:hAnsi="Calibri" w:cs="Calibri"/>
      <w:sz w:val="18"/>
      <w:szCs w:val="18"/>
    </w:rPr>
  </w:style>
  <w:style w:type="paragraph" w:styleId="1084">
    <w:name w:val="正文文本 2"/>
    <w:basedOn w:val="982"/>
    <w:next w:val="1084"/>
    <w:link w:val="1085"/>
    <w:pPr>
      <w:spacing w:after="120" w:line="480" w:lineRule="auto"/>
    </w:pPr>
    <w:rPr>
      <w:sz w:val="24"/>
      <w:szCs w:val="24"/>
    </w:rPr>
  </w:style>
  <w:style w:type="character" w:styleId="1085">
    <w:name w:val="正文文本 2 字符"/>
    <w:next w:val="1085"/>
    <w:link w:val="1084"/>
    <w:rPr>
      <w:rFonts w:ascii="宋体" w:hAnsi="宋体"/>
      <w:sz w:val="24"/>
      <w:szCs w:val="24"/>
    </w:rPr>
  </w:style>
  <w:style w:type="paragraph" w:styleId="1086">
    <w:name w:val="列表 4"/>
    <w:basedOn w:val="982"/>
    <w:next w:val="1086"/>
    <w:link w:val="982"/>
    <w:pPr>
      <w:ind w:left="100" w:hanging="200"/>
    </w:pPr>
    <w:rPr>
      <w:rFonts w:ascii="Times New Roman" w:hAnsi="Times New Roman"/>
      <w:sz w:val="21"/>
    </w:rPr>
  </w:style>
  <w:style w:type="paragraph" w:styleId="1087">
    <w:name w:val="列表接续 2"/>
    <w:basedOn w:val="982"/>
    <w:next w:val="1087"/>
    <w:link w:val="982"/>
    <w:pPr>
      <w:ind w:left="840"/>
      <w:spacing w:after="120"/>
    </w:pPr>
    <w:rPr>
      <w:rFonts w:ascii="Times New Roman" w:hAnsi="Times New Roman"/>
      <w:sz w:val="21"/>
    </w:rPr>
  </w:style>
  <w:style w:type="paragraph" w:styleId="1088">
    <w:name w:val="信息标题"/>
    <w:basedOn w:val="982"/>
    <w:next w:val="1088"/>
    <w:link w:val="1089"/>
    <w:pPr>
      <w:ind w:left="1080" w:hanging="1080"/>
      <w:shd w:val="pct20" w:color="auto" w:fill="auto"/>
      <w:pBdr>
        <w:top w:val="single" w:color="000000" w:sz="6" w:space="1"/>
        <w:left w:val="single" w:color="000000" w:sz="6" w:space="1"/>
        <w:bottom w:val="single" w:color="000000" w:sz="6" w:space="1"/>
        <w:right w:val="single" w:color="000000" w:sz="6" w:space="1"/>
      </w:pBdr>
    </w:pPr>
    <w:rPr>
      <w:rFonts w:hAnsi="Courier New"/>
      <w:sz w:val="20"/>
      <w:szCs w:val="20"/>
    </w:rPr>
  </w:style>
  <w:style w:type="character" w:styleId="1089">
    <w:name w:val="信息标题 字符"/>
    <w:next w:val="1089"/>
    <w:link w:val="1088"/>
    <w:rPr>
      <w:rFonts w:ascii="宋体" w:hAnsi="Courier New" w:eastAsia="宋体"/>
      <w:shd w:val="pct20" w:color="auto" w:fill="auto"/>
    </w:rPr>
  </w:style>
  <w:style w:type="paragraph" w:styleId="1090">
    <w:name w:val="HTML 预设格式"/>
    <w:basedOn w:val="982"/>
    <w:next w:val="1090"/>
    <w:link w:val="1091"/>
    <w:unhideWhenUsed/>
    <w:qFormat/>
    <w:pPr>
      <w:jc w:val="left"/>
      <w:spacing w:line="253"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Ansi="Courier New"/>
      <w:szCs w:val="20"/>
    </w:rPr>
  </w:style>
  <w:style w:type="character" w:styleId="1091">
    <w:name w:val="HTML 预设格式 字符"/>
    <w:next w:val="1091"/>
    <w:link w:val="1090"/>
    <w:uiPriority w:val="99"/>
    <w:rPr>
      <w:rFonts w:ascii="宋体" w:hAnsi="Courier New"/>
      <w:sz w:val="21"/>
    </w:rPr>
  </w:style>
  <w:style w:type="paragraph" w:styleId="1092">
    <w:name w:val="普通(网站)"/>
    <w:basedOn w:val="982"/>
    <w:next w:val="1040"/>
    <w:link w:val="1093"/>
    <w:qFormat/>
    <w:pPr>
      <w:ind w:left="15" w:right="15"/>
      <w:jc w:val="left"/>
      <w:spacing w:before="60" w:after="60" w:line="312" w:lineRule="auto"/>
      <w:widowControl/>
    </w:pPr>
    <w:rPr>
      <w:rFonts w:ascii="Arial Unicode MS" w:hAnsi="Arial Unicode MS" w:eastAsia="Arial Unicode MS"/>
      <w:sz w:val="24"/>
      <w:szCs w:val="24"/>
    </w:rPr>
  </w:style>
  <w:style w:type="character" w:styleId="1093">
    <w:name w:val="普通(网站) 字符"/>
    <w:next w:val="1093"/>
    <w:link w:val="1092"/>
    <w:qFormat/>
    <w:rPr>
      <w:rFonts w:ascii="Arial Unicode MS" w:hAnsi="Arial Unicode MS" w:eastAsia="Arial Unicode MS"/>
      <w:sz w:val="24"/>
      <w:szCs w:val="24"/>
    </w:rPr>
  </w:style>
  <w:style w:type="paragraph" w:styleId="1094">
    <w:name w:val="列表接续 3"/>
    <w:basedOn w:val="982"/>
    <w:next w:val="1094"/>
    <w:link w:val="982"/>
    <w:pPr>
      <w:ind w:left="1260"/>
      <w:spacing w:after="120"/>
    </w:pPr>
    <w:rPr>
      <w:rFonts w:ascii="Times New Roman" w:hAnsi="Times New Roman"/>
      <w:sz w:val="21"/>
    </w:rPr>
  </w:style>
  <w:style w:type="paragraph" w:styleId="1095">
    <w:name w:val="索引 1"/>
    <w:basedOn w:val="982"/>
    <w:next w:val="982"/>
    <w:link w:val="982"/>
    <w:unhideWhenUsed/>
    <w:qFormat/>
    <w:rPr>
      <w:rFonts w:ascii="Times New Roman" w:hAnsi="Times New Roman"/>
      <w:sz w:val="21"/>
      <w:szCs w:val="20"/>
    </w:rPr>
  </w:style>
  <w:style w:type="paragraph" w:styleId="1096">
    <w:name w:val="标题"/>
    <w:basedOn w:val="982"/>
    <w:next w:val="982"/>
    <w:link w:val="1097"/>
    <w:uiPriority w:val="10"/>
    <w:qFormat/>
    <w:pPr>
      <w:jc w:val="left"/>
      <w:spacing w:before="240" w:after="60" w:line="360" w:lineRule="auto"/>
      <w:outlineLvl w:val="0"/>
    </w:pPr>
    <w:rPr>
      <w:rFonts w:ascii="Arial" w:hAnsi="Arial"/>
      <w:b/>
      <w:bCs/>
      <w:sz w:val="28"/>
      <w:szCs w:val="32"/>
    </w:rPr>
  </w:style>
  <w:style w:type="character" w:styleId="1097">
    <w:name w:val="标题 字符"/>
    <w:next w:val="1097"/>
    <w:link w:val="1096"/>
    <w:uiPriority w:val="10"/>
    <w:rPr>
      <w:rFonts w:ascii="Arial" w:hAnsi="Arial" w:cs="Arial"/>
      <w:b/>
      <w:bCs/>
      <w:sz w:val="28"/>
      <w:szCs w:val="32"/>
    </w:rPr>
  </w:style>
  <w:style w:type="paragraph" w:styleId="1098">
    <w:name w:val="批注主题"/>
    <w:basedOn w:val="1023"/>
    <w:next w:val="1023"/>
    <w:link w:val="1099"/>
    <w:qFormat/>
    <w:rPr>
      <w:b/>
      <w:bCs/>
    </w:rPr>
  </w:style>
  <w:style w:type="character" w:styleId="1099">
    <w:name w:val="批注主题 字符1"/>
    <w:next w:val="1099"/>
    <w:link w:val="1098"/>
    <w:uiPriority w:val="99"/>
    <w:semiHidden/>
    <w:rPr>
      <w:rFonts w:ascii="Arial" w:hAnsi="Arial"/>
      <w:b/>
      <w:bCs/>
      <w:sz w:val="21"/>
      <w:szCs w:val="21"/>
    </w:rPr>
  </w:style>
  <w:style w:type="paragraph" w:styleId="1100">
    <w:name w:val="正文文本首行缩进 2"/>
    <w:basedOn w:val="1037"/>
    <w:next w:val="982"/>
    <w:link w:val="982"/>
    <w:uiPriority w:val="99"/>
    <w:qFormat/>
    <w:pPr>
      <w:ind w:left="420"/>
      <w:spacing w:after="120" w:line="240" w:lineRule="auto"/>
    </w:pPr>
    <w:rPr>
      <w:rFonts w:ascii="Times New Roman" w:hAnsi="Times New Roman"/>
      <w:sz w:val="21"/>
      <w:szCs w:val="20"/>
      <w:lang w:val="en-US" w:eastAsia="zh-CN"/>
    </w:rPr>
  </w:style>
  <w:style w:type="table" w:styleId="1101">
    <w:name w:val="网格型"/>
    <w:basedOn w:val="993"/>
    <w:next w:val="1101"/>
    <w:link w:val="982"/>
    <w:qFormat/>
    <w:pPr>
      <w:jc w:val="both"/>
      <w:widowControl w:val="off"/>
    </w:pPr>
    <w:tblPr/>
  </w:style>
  <w:style w:type="table" w:styleId="1102">
    <w:name w:val="网格型 1"/>
    <w:basedOn w:val="993"/>
    <w:next w:val="1102"/>
    <w:link w:val="982"/>
    <w:pPr>
      <w:ind w:firstLine="601"/>
      <w:jc w:val="both"/>
      <w:spacing w:line="400" w:lineRule="exact"/>
      <w:widowControl w:val="off"/>
    </w:pPr>
    <w:tblPr/>
  </w:style>
  <w:style w:type="table" w:styleId="1103">
    <w:name w:val="网格型 8"/>
    <w:basedOn w:val="993"/>
    <w:next w:val="1103"/>
    <w:link w:val="982"/>
    <w:pPr>
      <w:ind w:firstLine="601"/>
      <w:jc w:val="both"/>
      <w:spacing w:line="400" w:lineRule="exact"/>
      <w:widowControl w:val="off"/>
    </w:pPr>
    <w:tblPr/>
  </w:style>
  <w:style w:type="table" w:styleId="1104">
    <w:name w:val="专业型"/>
    <w:basedOn w:val="993"/>
    <w:next w:val="1104"/>
    <w:link w:val="982"/>
    <w:pPr>
      <w:jc w:val="both"/>
      <w:widowControl w:val="off"/>
    </w:pPr>
    <w:tblPr/>
  </w:style>
  <w:style w:type="table" w:styleId="1105">
    <w:name w:val="浅色列表 - 着色 5"/>
    <w:next w:val="1105"/>
    <w:link w:val="982"/>
    <w:uiPriority w:val="34"/>
    <w:qFormat/>
    <w:pPr>
      <w:ind w:firstLine="420"/>
    </w:pPr>
    <w:rPr>
      <w:lang w:val="en-US" w:eastAsia="zh-CN" w:bidi="ar-SA"/>
    </w:rPr>
    <w:tblPr/>
  </w:style>
  <w:style w:type="table" w:styleId="1106">
    <w:name w:val="中等深浅底纹 1 - 着色 2"/>
    <w:next w:val="1106"/>
    <w:link w:val="982"/>
    <w:uiPriority w:val="1"/>
    <w:qFormat/>
    <w:pPr>
      <w:jc w:val="both"/>
      <w:widowControl w:val="off"/>
    </w:pPr>
    <w:rPr>
      <w:rFonts w:eastAsia="仿宋"/>
      <w:sz w:val="28"/>
      <w:szCs w:val="22"/>
      <w:lang w:val="en-US" w:eastAsia="zh-CN" w:bidi="ar-SA"/>
    </w:rPr>
    <w:tblPr/>
  </w:style>
  <w:style w:type="table" w:styleId="1107">
    <w:name w:val="中等深浅网格 1 - 着色 3"/>
    <w:next w:val="1107"/>
    <w:link w:val="982"/>
    <w:uiPriority w:val="1"/>
    <w:qFormat/>
    <w:rPr>
      <w:sz w:val="22"/>
      <w:szCs w:val="22"/>
      <w:lang w:val="en-US" w:eastAsia="zh-CN" w:bidi="ar-SA"/>
    </w:rPr>
    <w:tblPr/>
  </w:style>
  <w:style w:type="character" w:styleId="1108">
    <w:name w:val="要点"/>
    <w:next w:val="1108"/>
    <w:link w:val="982"/>
    <w:qFormat/>
    <w:rPr>
      <w:b/>
      <w:bCs/>
    </w:rPr>
  </w:style>
  <w:style w:type="character" w:styleId="1109">
    <w:name w:val="页码"/>
    <w:next w:val="1109"/>
    <w:link w:val="982"/>
    <w:uiPriority w:val="99"/>
    <w:qFormat/>
  </w:style>
  <w:style w:type="character" w:styleId="1110">
    <w:name w:val="访问过的超链接"/>
    <w:next w:val="1110"/>
    <w:link w:val="982"/>
    <w:qFormat/>
    <w:rPr>
      <w:color w:val="800080"/>
      <w:u w:val="single"/>
    </w:rPr>
  </w:style>
  <w:style w:type="character" w:styleId="1111">
    <w:name w:val="超链接"/>
    <w:next w:val="1111"/>
    <w:link w:val="982"/>
    <w:qFormat/>
    <w:rPr>
      <w:color w:val="0000ff"/>
      <w:u w:val="single"/>
    </w:rPr>
  </w:style>
  <w:style w:type="character" w:styleId="1112">
    <w:name w:val="批注引用"/>
    <w:next w:val="1112"/>
    <w:link w:val="982"/>
    <w:qFormat/>
    <w:rPr>
      <w:sz w:val="21"/>
      <w:szCs w:val="21"/>
    </w:rPr>
  </w:style>
  <w:style w:type="character" w:styleId="1113">
    <w:name w:val="脚注引用"/>
    <w:next w:val="1113"/>
    <w:link w:val="982"/>
    <w:rPr>
      <w:rFonts w:ascii="Tahoma" w:hAnsi="Tahoma" w:eastAsia="宋体"/>
      <w:sz w:val="24"/>
      <w:szCs w:val="24"/>
      <w:vertAlign w:val="superscript"/>
      <w:lang w:val="en-US" w:eastAsia="zh-CN" w:bidi="ar-SA"/>
    </w:rPr>
  </w:style>
  <w:style w:type="character" w:styleId="1114">
    <w:name w:val="正文（环） Char"/>
    <w:next w:val="1114"/>
    <w:link w:val="1115"/>
    <w:rPr>
      <w:rFonts w:ascii="Arial" w:hAnsi="Arial" w:eastAsia="等线"/>
      <w:sz w:val="24"/>
      <w:szCs w:val="24"/>
    </w:rPr>
  </w:style>
  <w:style w:type="paragraph" w:styleId="1115">
    <w:name w:val="正文（环）"/>
    <w:basedOn w:val="982"/>
    <w:next w:val="1115"/>
    <w:link w:val="1114"/>
    <w:qFormat/>
    <w:pPr>
      <w:ind w:firstLine="440"/>
      <w:jc w:val="left"/>
      <w:spacing w:before="120" w:line="560" w:lineRule="exact"/>
      <w:widowControl/>
    </w:pPr>
    <w:rPr>
      <w:rFonts w:ascii="Arial" w:hAnsi="Arial" w:eastAsia="等线"/>
      <w:sz w:val="24"/>
      <w:szCs w:val="24"/>
    </w:rPr>
  </w:style>
  <w:style w:type="character" w:styleId="1116">
    <w:name w:val="图注 Char Char"/>
    <w:next w:val="1116"/>
    <w:link w:val="1117"/>
    <w:rPr>
      <w:rFonts w:ascii="宋体" w:hAnsi="宋体"/>
    </w:rPr>
  </w:style>
  <w:style w:type="paragraph" w:styleId="1117">
    <w:name w:val="图注"/>
    <w:basedOn w:val="1017"/>
    <w:next w:val="1117"/>
    <w:link w:val="1116"/>
    <w:pPr>
      <w:ind w:firstLine="360"/>
    </w:pPr>
    <w:rPr>
      <w:sz w:val="20"/>
      <w:szCs w:val="20"/>
    </w:rPr>
  </w:style>
  <w:style w:type="character" w:styleId="1118">
    <w:name w:val="正文文本缩进 3 Char1"/>
    <w:next w:val="1118"/>
    <w:link w:val="982"/>
    <w:rPr>
      <w:rFonts w:hint="eastAsia" w:ascii="宋体" w:hAnsi="宋体" w:eastAsia="宋体" w:cs="宋体"/>
      <w:sz w:val="16"/>
      <w:szCs w:val="16"/>
    </w:rPr>
  </w:style>
  <w:style w:type="character" w:styleId="1119">
    <w:name w:val="Char Char31"/>
    <w:next w:val="1119"/>
    <w:link w:val="982"/>
    <w:rPr>
      <w:rFonts w:ascii="Arial" w:hAnsi="Arial" w:eastAsia="黑体" w:cs="Times New Roman"/>
      <w:b/>
      <w:bCs/>
      <w:sz w:val="32"/>
      <w:szCs w:val="32"/>
      <w:lang w:val="en-US" w:eastAsia="zh-CN" w:bidi="ar-SA"/>
    </w:rPr>
  </w:style>
  <w:style w:type="character" w:styleId="1120">
    <w:name w:val="表蕊 Char1"/>
    <w:next w:val="1120"/>
    <w:link w:val="1121"/>
    <w:rPr>
      <w:rFonts w:ascii="Tahoma" w:hAnsi="Tahoma" w:eastAsia="楷体_GB2312"/>
      <w:spacing w:val="-10"/>
      <w:sz w:val="21"/>
      <w:szCs w:val="24"/>
    </w:rPr>
  </w:style>
  <w:style w:type="paragraph" w:styleId="1121">
    <w:name w:val="表蕊"/>
    <w:basedOn w:val="982"/>
    <w:next w:val="1121"/>
    <w:link w:val="1120"/>
    <w:pPr>
      <w:jc w:val="left"/>
      <w:spacing w:line="320" w:lineRule="atLeast"/>
    </w:pPr>
    <w:rPr>
      <w:rFonts w:ascii="Tahoma" w:hAnsi="Tahoma" w:eastAsia="楷体_GB2312"/>
      <w:spacing w:val="-10"/>
      <w:szCs w:val="24"/>
    </w:rPr>
  </w:style>
  <w:style w:type="character" w:styleId="1122">
    <w:name w:val="样式 首行缩进:  0.74 厘米 Char Char Char Char Char Char Char Char"/>
    <w:next w:val="1122"/>
    <w:link w:val="1123"/>
    <w:rPr>
      <w:rFonts w:ascii="Tahoma" w:hAnsi="Tahoma" w:eastAsia="楷体_GB2312" w:cs="宋体"/>
      <w:sz w:val="24"/>
      <w:szCs w:val="24"/>
    </w:rPr>
  </w:style>
  <w:style w:type="paragraph" w:styleId="1123">
    <w:name w:val="样式 首行缩进:  0.74 厘米 Char Char Char Char Char Char Char"/>
    <w:basedOn w:val="982"/>
    <w:next w:val="1123"/>
    <w:link w:val="1122"/>
    <w:pPr>
      <w:ind w:firstLine="454"/>
      <w:spacing w:line="360" w:lineRule="auto"/>
    </w:pPr>
    <w:rPr>
      <w:rFonts w:ascii="Tahoma" w:hAnsi="Tahoma" w:eastAsia="楷体_GB2312"/>
      <w:sz w:val="24"/>
      <w:szCs w:val="24"/>
    </w:rPr>
  </w:style>
  <w:style w:type="character" w:styleId="1124">
    <w:name w:val="列表段落 字符"/>
    <w:next w:val="1124"/>
    <w:link w:val="1125"/>
    <w:uiPriority w:val="34"/>
    <w:qFormat/>
    <w:rPr>
      <w:sz w:val="21"/>
    </w:rPr>
  </w:style>
  <w:style w:type="paragraph" w:styleId="1125">
    <w:name w:val="列表段落"/>
    <w:basedOn w:val="982"/>
    <w:next w:val="1125"/>
    <w:link w:val="1124"/>
    <w:uiPriority w:val="34"/>
    <w:qFormat/>
    <w:pPr>
      <w:ind w:firstLine="420"/>
    </w:pPr>
    <w:rPr>
      <w:rFonts w:ascii="Calibri" w:hAnsi="Calibri"/>
      <w:szCs w:val="20"/>
    </w:rPr>
  </w:style>
  <w:style w:type="character" w:styleId="1126">
    <w:name w:val="Char Char14"/>
    <w:next w:val="1126"/>
    <w:link w:val="982"/>
    <w:rPr>
      <w:rFonts w:hint="eastAsia" w:ascii="宋体" w:hAnsi="宋体" w:eastAsia="宋体"/>
      <w:sz w:val="18"/>
      <w:szCs w:val="18"/>
    </w:rPr>
  </w:style>
  <w:style w:type="character" w:styleId="1127">
    <w:name w:val="我的正文 Char"/>
    <w:next w:val="1127"/>
    <w:link w:val="1128"/>
    <w:rPr>
      <w:rFonts w:ascii="Tahoma" w:hAnsi="Tahoma" w:eastAsia="仿宋_GB2312"/>
      <w:sz w:val="28"/>
      <w:szCs w:val="28"/>
    </w:rPr>
  </w:style>
  <w:style w:type="paragraph" w:styleId="1128">
    <w:name w:val="我的正文"/>
    <w:basedOn w:val="982"/>
    <w:next w:val="1128"/>
    <w:link w:val="1127"/>
    <w:pPr>
      <w:ind w:firstLine="200"/>
      <w:spacing w:line="360" w:lineRule="auto"/>
      <w:widowControl/>
    </w:pPr>
    <w:rPr>
      <w:rFonts w:ascii="Tahoma" w:hAnsi="Tahoma" w:eastAsia="仿宋_GB2312"/>
      <w:sz w:val="28"/>
      <w:szCs w:val="28"/>
    </w:rPr>
  </w:style>
  <w:style w:type="character" w:styleId="1129">
    <w:name w:val="txt"/>
    <w:next w:val="1129"/>
    <w:link w:val="982"/>
  </w:style>
  <w:style w:type="character" w:styleId="1130">
    <w:name w:val="纯文本 Char2"/>
    <w:next w:val="1130"/>
    <w:link w:val="982"/>
    <w:rPr>
      <w:rFonts w:ascii="宋体" w:hAnsi="Courier New" w:eastAsia="宋体"/>
      <w:sz w:val="21"/>
      <w:szCs w:val="21"/>
      <w:lang w:val="en-US" w:eastAsia="zh-CN" w:bidi="ar-SA"/>
    </w:rPr>
  </w:style>
  <w:style w:type="character" w:styleId="1131">
    <w:name w:val="headline-content2"/>
    <w:next w:val="1131"/>
    <w:link w:val="982"/>
  </w:style>
  <w:style w:type="character" w:styleId="1132">
    <w:name w:val="页眉 Char1"/>
    <w:next w:val="1132"/>
    <w:link w:val="982"/>
    <w:uiPriority w:val="99"/>
    <w:semiHidden/>
    <w:rPr>
      <w:rFonts w:hint="eastAsia" w:ascii="宋体" w:hAnsi="宋体" w:eastAsia="宋体" w:cs="宋体"/>
      <w:sz w:val="18"/>
      <w:szCs w:val="18"/>
    </w:rPr>
  </w:style>
  <w:style w:type="character" w:styleId="1133">
    <w:name w:val="批注主题 字符"/>
    <w:next w:val="1133"/>
    <w:link w:val="982"/>
    <w:uiPriority w:val="99"/>
    <w:semiHidden/>
    <w:rPr>
      <w:b/>
      <w:bCs/>
      <w:sz w:val="21"/>
      <w:szCs w:val="22"/>
    </w:rPr>
  </w:style>
  <w:style w:type="character" w:styleId="1134">
    <w:name w:val="标题3 Char"/>
    <w:next w:val="1134"/>
    <w:link w:val="982"/>
    <w:rPr>
      <w:rFonts w:ascii="方正黑体_GBK" w:hAnsi="Times New Roman" w:eastAsia="方正黑体_GBK" w:cs="Times New Roman"/>
      <w:sz w:val="32"/>
      <w:szCs w:val="32"/>
    </w:rPr>
  </w:style>
  <w:style w:type="character" w:styleId="1135">
    <w:name w:val="样式 首行缩进:  2 字符 Char1"/>
    <w:next w:val="1135"/>
    <w:link w:val="1136"/>
    <w:rPr>
      <w:rFonts w:ascii="宋体" w:hAnsi="宋体" w:cs="宋体"/>
      <w:sz w:val="24"/>
      <w:szCs w:val="24"/>
    </w:rPr>
  </w:style>
  <w:style w:type="paragraph" w:styleId="1136">
    <w:name w:val="样式 首行缩进:  2 字符"/>
    <w:basedOn w:val="982"/>
    <w:next w:val="1136"/>
    <w:link w:val="1135"/>
    <w:pPr>
      <w:ind w:firstLine="200"/>
      <w:spacing w:line="400" w:lineRule="exact"/>
    </w:pPr>
    <w:rPr>
      <w:sz w:val="24"/>
      <w:szCs w:val="24"/>
    </w:rPr>
  </w:style>
  <w:style w:type="character" w:styleId="1137">
    <w:name w:val="正文缩进 Char2,±íÕýÎÄ Char1,ÕýÎÄ·ÇËõ½ø Char1,特点 Char1,四号 Char1,缩进 Char1,ALT+Z Char1,段1 Char1,正文不缩进 Char1,正文缩进（首行缩进两字） Char1,表正文 Char1,正文非缩进 Char2,正文非缩进 Char Char Char1,正文非缩进 Char Char2,TBNet5 Char1,标题4 Char1,标题四 Char1,正文双线 Char1,正文2级 Char1,水上软件 Char1,b Char"/>
    <w:next w:val="1137"/>
    <w:link w:val="982"/>
    <w:rPr>
      <w:rFonts w:eastAsia="楷体_GB2312"/>
      <w:sz w:val="24"/>
      <w:lang w:val="en-US" w:eastAsia="zh-CN" w:bidi="ar-SA"/>
    </w:rPr>
  </w:style>
  <w:style w:type="character" w:styleId="1138">
    <w:name w:val="批注主题 Char"/>
    <w:next w:val="1138"/>
    <w:link w:val="1139"/>
    <w:uiPriority w:val="99"/>
    <w:rPr>
      <w:rFonts w:ascii="宋体" w:hAnsi="宋体" w:cs="宋体"/>
      <w:b/>
      <w:bCs/>
      <w:sz w:val="24"/>
      <w:szCs w:val="24"/>
    </w:rPr>
  </w:style>
  <w:style w:type="paragraph" w:styleId="1139">
    <w:name w:val="批注主题1"/>
    <w:basedOn w:val="1023"/>
    <w:next w:val="1023"/>
    <w:link w:val="1138"/>
    <w:uiPriority w:val="99"/>
    <w:pPr>
      <w:ind w:firstLine="200"/>
      <w:widowControl/>
    </w:pPr>
    <w:rPr>
      <w:rFonts w:ascii="宋体" w:hAnsi="宋体"/>
      <w:b/>
      <w:bCs/>
      <w:sz w:val="24"/>
      <w:szCs w:val="24"/>
    </w:rPr>
  </w:style>
  <w:style w:type="character" w:styleId="1140">
    <w:name w:val="信息标题 字符1"/>
    <w:next w:val="1140"/>
    <w:link w:val="982"/>
    <w:uiPriority w:val="99"/>
    <w:semiHidden/>
    <w:rPr>
      <w:rFonts w:ascii="等线 Light" w:hAnsi="等线 Light" w:eastAsia="等线 Light" w:cs="Times New Roman"/>
      <w:sz w:val="24"/>
      <w:szCs w:val="24"/>
      <w:shd w:val="pct20" w:color="auto" w:fill="auto"/>
    </w:rPr>
  </w:style>
  <w:style w:type="character" w:styleId="1141">
    <w:name w:val="p0 Char"/>
    <w:next w:val="1141"/>
    <w:link w:val="1142"/>
    <w:rPr>
      <w:sz w:val="21"/>
      <w:szCs w:val="21"/>
      <w:lang w:val="en-US" w:eastAsia="zh-CN" w:bidi="ar-SA"/>
    </w:rPr>
  </w:style>
  <w:style w:type="paragraph" w:styleId="1142">
    <w:name w:val="p0"/>
    <w:next w:val="982"/>
    <w:link w:val="1141"/>
    <w:qFormat/>
    <w:pPr>
      <w:spacing w:line="360" w:lineRule="auto"/>
    </w:pPr>
    <w:rPr>
      <w:sz w:val="21"/>
      <w:szCs w:val="21"/>
      <w:lang w:val="en-US" w:eastAsia="zh-CN" w:bidi="ar-SA"/>
    </w:rPr>
  </w:style>
  <w:style w:type="character" w:styleId="1143">
    <w:name w:val="P_Table_Centered Char"/>
    <w:next w:val="1143"/>
    <w:link w:val="1144"/>
    <w:rPr>
      <w:rFonts w:ascii="仿宋" w:hAnsi="仿宋" w:eastAsia="仿宋"/>
      <w:sz w:val="28"/>
      <w:szCs w:val="24"/>
      <w:lang w:val="en-US" w:eastAsia="zh-CN" w:bidi="ar-SA"/>
    </w:rPr>
  </w:style>
  <w:style w:type="paragraph" w:styleId="1144">
    <w:name w:val="P_Table_Centered"/>
    <w:next w:val="1144"/>
    <w:link w:val="1143"/>
    <w:qFormat/>
    <w:pPr>
      <w:jc w:val="center"/>
      <w:spacing w:line="360" w:lineRule="auto"/>
    </w:pPr>
    <w:rPr>
      <w:rFonts w:ascii="仿宋" w:hAnsi="仿宋" w:eastAsia="仿宋"/>
      <w:sz w:val="28"/>
      <w:szCs w:val="24"/>
      <w:lang w:val="en-US" w:eastAsia="zh-CN" w:bidi="ar-SA"/>
    </w:rPr>
  </w:style>
  <w:style w:type="character" w:styleId="1145">
    <w:name w:val="Char Char13"/>
    <w:next w:val="1145"/>
    <w:link w:val="982"/>
    <w:rPr>
      <w:rFonts w:hint="eastAsia" w:ascii="宋体" w:hAnsi="Courier New" w:eastAsia="宋体"/>
    </w:rPr>
  </w:style>
  <w:style w:type="character" w:styleId="1146">
    <w:name w:val="正文首行缩进 2 Char"/>
    <w:next w:val="1146"/>
    <w:link w:val="1147"/>
    <w:rPr>
      <w:sz w:val="24"/>
      <w:szCs w:val="24"/>
    </w:rPr>
  </w:style>
  <w:style w:type="paragraph" w:styleId="1147">
    <w:name w:val="正文首行缩进 21"/>
    <w:basedOn w:val="1148"/>
    <w:next w:val="1147"/>
    <w:link w:val="1146"/>
    <w:pPr>
      <w:ind w:left="0" w:firstLine="200"/>
      <w:jc w:val="center"/>
      <w:spacing w:line="360" w:lineRule="auto"/>
    </w:pPr>
    <w:rPr>
      <w:rFonts w:ascii="Calibri" w:hAnsi="Calibri"/>
      <w:sz w:val="24"/>
      <w:szCs w:val="24"/>
    </w:rPr>
  </w:style>
  <w:style w:type="paragraph" w:styleId="1148">
    <w:name w:val="正文文本缩进1"/>
    <w:basedOn w:val="982"/>
    <w:next w:val="1148"/>
    <w:link w:val="982"/>
    <w:pPr>
      <w:ind w:left="420"/>
      <w:spacing w:after="120"/>
    </w:pPr>
    <w:rPr>
      <w:rFonts w:ascii="Times New Roman" w:hAnsi="Times New Roman"/>
      <w:sz w:val="20"/>
    </w:rPr>
  </w:style>
  <w:style w:type="character" w:styleId="1149">
    <w:name w:val="main"/>
    <w:next w:val="1149"/>
    <w:link w:val="982"/>
  </w:style>
  <w:style w:type="character" w:styleId="1150">
    <w:name w:val="yf标题1 Char"/>
    <w:next w:val="1150"/>
    <w:link w:val="1151"/>
    <w:rPr>
      <w:b/>
      <w:bCs/>
      <w:sz w:val="44"/>
      <w:szCs w:val="44"/>
    </w:rPr>
  </w:style>
  <w:style w:type="paragraph" w:styleId="1151">
    <w:name w:val="yf标题1"/>
    <w:basedOn w:val="982"/>
    <w:next w:val="1151"/>
    <w:link w:val="1150"/>
    <w:pPr>
      <w:numPr>
        <w:ilvl w:val="0"/>
        <w:numId w:val="6"/>
      </w:numPr>
      <w:ind w:firstLine="200"/>
      <w:jc w:val="center"/>
      <w:keepLines/>
      <w:keepNext/>
      <w:spacing w:line="480" w:lineRule="auto"/>
      <w:outlineLvl w:val="0"/>
    </w:pPr>
    <w:rPr>
      <w:rFonts w:ascii="Times New Roman" w:hAnsi="Times New Roman"/>
      <w:b/>
      <w:bCs/>
      <w:sz w:val="44"/>
      <w:szCs w:val="44"/>
    </w:rPr>
  </w:style>
  <w:style w:type="character" w:styleId="1152">
    <w:name w:val="正文文本 Char1,body text Char,bt Char,contents Char,?y????×? Char,?y???? Char,?y????? Char,Body Text(ch) Char,NICMAN Body Text Char,建议书标准 Char"/>
    <w:next w:val="1152"/>
    <w:link w:val="982"/>
    <w:rPr>
      <w:rFonts w:ascii="宋体" w:hAnsi="宋体" w:eastAsia="宋体" w:cs="宋体"/>
      <w:sz w:val="24"/>
      <w:szCs w:val="24"/>
    </w:rPr>
  </w:style>
  <w:style w:type="character" w:styleId="1153">
    <w:name w:val="纯文本 字符,纯文本 Char Char Char 字符,普通文字 Char 字符,普通文字1 字符,普通文字2 字符,普通文字3 字符,普通文字4 字符,普通文字5 字符,普通文字6 字符,普通文字11 字符,普通文字21 字符,普通文字31 字符,普通文字41 字符,普通文字7 字符,普通文字 Char Char Char 字符,普通文字 Char Char Char Char 字符,普通文字 字符,Texte 字符,纯文本 Char1 Char Char 字符,纯文本 Char Char1 字符"/>
    <w:next w:val="1153"/>
    <w:link w:val="982"/>
    <w:rPr>
      <w:rFonts w:ascii="等线" w:hAnsi="Courier New" w:cs="Courier New"/>
      <w:sz w:val="24"/>
      <w:szCs w:val="24"/>
    </w:rPr>
  </w:style>
  <w:style w:type="character" w:styleId="1154">
    <w:name w:val="文档结构图 Char"/>
    <w:next w:val="1154"/>
    <w:link w:val="1155"/>
    <w:uiPriority w:val="99"/>
    <w:rPr>
      <w:rFonts w:ascii="宋体" w:hAnsi="宋体" w:cs="宋体"/>
      <w:sz w:val="18"/>
      <w:szCs w:val="18"/>
    </w:rPr>
  </w:style>
  <w:style w:type="paragraph" w:styleId="1155">
    <w:name w:val="文档结构图1"/>
    <w:basedOn w:val="982"/>
    <w:next w:val="1155"/>
    <w:link w:val="1154"/>
    <w:uiPriority w:val="99"/>
    <w:pPr>
      <w:ind w:firstLine="200"/>
      <w:jc w:val="left"/>
      <w:spacing w:line="360" w:lineRule="auto"/>
      <w:widowControl/>
    </w:pPr>
    <w:rPr>
      <w:sz w:val="18"/>
      <w:szCs w:val="18"/>
    </w:rPr>
  </w:style>
  <w:style w:type="character" w:styleId="1156">
    <w:name w:val="标题 1 Char1,标书1 Char Char,H1 Char Char,h1 Char Char,标题 11 Char Char,Heading 11 Char Char,level 1 Char Char,Level 1 Head Char Char,Heading 0 Char Char,卷标题 Char Char,Title1 Char Char,L1 Char Char,boc Char Char,Section Head Char Char,1st level Char Char"/>
    <w:next w:val="1156"/>
    <w:link w:val="982"/>
    <w:uiPriority w:val="9"/>
    <w:rPr>
      <w:rFonts w:hint="eastAsia" w:ascii="宋体" w:hAnsi="宋体" w:eastAsia="宋体"/>
      <w:b/>
      <w:sz w:val="32"/>
      <w:lang w:val="en-US" w:eastAsia="zh-CN" w:bidi="ar-SA"/>
    </w:rPr>
  </w:style>
  <w:style w:type="character" w:styleId="1157">
    <w:name w:val="插图 Char Char"/>
    <w:next w:val="1157"/>
    <w:link w:val="1158"/>
    <w:rPr>
      <w:rFonts w:ascii="宋体" w:hAnsi="宋体" w:eastAsia="Times New Roman" w:cs="宋体"/>
      <w:lang w:val="en-US" w:eastAsia="zh-CN" w:bidi="ar-SA"/>
    </w:rPr>
  </w:style>
  <w:style w:type="paragraph" w:styleId="1158">
    <w:name w:val="插图"/>
    <w:next w:val="1158"/>
    <w:link w:val="1157"/>
    <w:pPr>
      <w:jc w:val="center"/>
    </w:pPr>
    <w:rPr>
      <w:rFonts w:ascii="宋体" w:hAnsi="宋体" w:eastAsia="Times New Roman" w:cs="宋体"/>
      <w:lang w:val="en-US" w:eastAsia="zh-CN" w:bidi="ar-SA"/>
    </w:rPr>
  </w:style>
  <w:style w:type="character" w:styleId="1159">
    <w:name w:val="M标题1.1.1 Char"/>
    <w:next w:val="1159"/>
    <w:link w:val="1160"/>
    <w:rPr>
      <w:rFonts w:ascii="宋体" w:hAnsi="宋体" w:eastAsia="仿宋"/>
      <w:b/>
      <w:bCs/>
      <w:sz w:val="28"/>
      <w:szCs w:val="28"/>
    </w:rPr>
  </w:style>
  <w:style w:type="paragraph" w:styleId="1160">
    <w:name w:val="M标题1.1.1"/>
    <w:basedOn w:val="985"/>
    <w:next w:val="1160"/>
    <w:link w:val="1159"/>
    <w:pPr>
      <w:ind w:left="0" w:right="280" w:firstLine="0"/>
      <w:spacing w:before="0" w:after="0" w:line="360" w:lineRule="auto"/>
      <w:tabs>
        <w:tab w:val="clear" w:pos="1080" w:leader="none"/>
      </w:tabs>
    </w:pPr>
    <w:rPr>
      <w:rFonts w:ascii="宋体" w:hAnsi="宋体" w:eastAsia="仿宋"/>
      <w:bCs/>
      <w:sz w:val="28"/>
      <w:szCs w:val="28"/>
    </w:rPr>
  </w:style>
  <w:style w:type="character" w:styleId="1161">
    <w:name w:val="列表框1 Char Char"/>
    <w:next w:val="1161"/>
    <w:link w:val="1162"/>
    <w:rPr>
      <w:rFonts w:ascii="宋体" w:hAnsi="宋体"/>
      <w:spacing w:val="4"/>
      <w:sz w:val="28"/>
      <w:szCs w:val="28"/>
    </w:rPr>
  </w:style>
  <w:style w:type="paragraph" w:styleId="1162">
    <w:name w:val="列表框1"/>
    <w:basedOn w:val="1163"/>
    <w:next w:val="1163"/>
    <w:link w:val="1161"/>
    <w:pPr>
      <w:numPr>
        <w:ilvl w:val="0"/>
        <w:numId w:val="7"/>
      </w:numPr>
      <w:ind w:left="0" w:firstLine="0"/>
      <w:tabs>
        <w:tab w:val="left" w:pos="420" w:leader="none"/>
      </w:tabs>
    </w:pPr>
  </w:style>
  <w:style w:type="paragraph" w:styleId="1163">
    <w:name w:val="应答文本"/>
    <w:basedOn w:val="982"/>
    <w:next w:val="1163"/>
    <w:link w:val="1164"/>
    <w:pPr>
      <w:ind w:left="720" w:firstLine="576"/>
      <w:spacing w:line="460" w:lineRule="exact"/>
    </w:pPr>
    <w:rPr>
      <w:spacing w:val="4"/>
      <w:sz w:val="28"/>
      <w:szCs w:val="28"/>
    </w:rPr>
  </w:style>
  <w:style w:type="character" w:styleId="1164">
    <w:name w:val="应答文本 Char Char"/>
    <w:next w:val="1164"/>
    <w:link w:val="1163"/>
    <w:rPr>
      <w:rFonts w:ascii="宋体" w:hAnsi="宋体"/>
      <w:spacing w:val="4"/>
      <w:sz w:val="28"/>
      <w:szCs w:val="28"/>
    </w:rPr>
  </w:style>
  <w:style w:type="character" w:styleId="1165">
    <w:name w:val="pic mid 字符"/>
    <w:next w:val="1165"/>
    <w:link w:val="1166"/>
    <w:rPr>
      <w:b/>
      <w:bCs/>
      <w:sz w:val="32"/>
      <w:szCs w:val="32"/>
      <w:lang w:val="en-US" w:eastAsia="zh-CN" w:bidi="ar-SA"/>
    </w:rPr>
  </w:style>
  <w:style w:type="paragraph" w:styleId="1166">
    <w:name w:val="pic mid"/>
    <w:next w:val="1166"/>
    <w:link w:val="1165"/>
    <w:qFormat/>
    <w:pPr>
      <w:jc w:val="center"/>
      <w:spacing w:line="360" w:lineRule="auto"/>
      <w:widowControl w:val="off"/>
    </w:pPr>
    <w:rPr>
      <w:b/>
      <w:bCs/>
      <w:sz w:val="32"/>
      <w:szCs w:val="32"/>
      <w:lang w:val="en-US" w:eastAsia="zh-CN" w:bidi="ar-SA"/>
    </w:rPr>
  </w:style>
  <w:style w:type="character" w:styleId="1167">
    <w:name w:val="表格用 Char"/>
    <w:next w:val="1167"/>
    <w:link w:val="982"/>
    <w:rPr>
      <w:rFonts w:ascii="Arial" w:hAnsi="Arial" w:cs="Arial"/>
      <w:color w:val="000000"/>
      <w:sz w:val="24"/>
    </w:rPr>
  </w:style>
  <w:style w:type="character" w:styleId="1168">
    <w:name w:val="font01"/>
    <w:next w:val="1168"/>
    <w:link w:val="982"/>
    <w:qFormat/>
    <w:rPr>
      <w:rFonts w:hint="eastAsia" w:ascii="宋体" w:hAnsi="宋体" w:eastAsia="宋体" w:cs="宋体"/>
      <w:color w:val="000000"/>
      <w:sz w:val="28"/>
      <w:szCs w:val="28"/>
      <w:u w:val="single"/>
    </w:rPr>
  </w:style>
  <w:style w:type="character" w:styleId="1169">
    <w:name w:val="表格文字图表文字 Char Char"/>
    <w:next w:val="1169"/>
    <w:link w:val="1170"/>
    <w:rPr>
      <w:szCs w:val="24"/>
    </w:rPr>
  </w:style>
  <w:style w:type="paragraph" w:styleId="1170">
    <w:name w:val="表格文字图表文字"/>
    <w:basedOn w:val="982"/>
    <w:next w:val="1170"/>
    <w:link w:val="1169"/>
    <w:pPr>
      <w:jc w:val="center"/>
    </w:pPr>
    <w:rPr>
      <w:rFonts w:ascii="Calibri" w:hAnsi="Calibri"/>
      <w:sz w:val="20"/>
      <w:szCs w:val="24"/>
    </w:rPr>
  </w:style>
  <w:style w:type="character" w:styleId="1171">
    <w:name w:val="p141"/>
    <w:next w:val="1171"/>
    <w:link w:val="982"/>
    <w:rPr>
      <w:color w:val="000000"/>
      <w:sz w:val="28"/>
      <w:szCs w:val="28"/>
      <w:u w:val="none"/>
    </w:rPr>
  </w:style>
  <w:style w:type="character" w:styleId="1172">
    <w:name w:val="Char Char3"/>
    <w:next w:val="1172"/>
    <w:link w:val="982"/>
    <w:qFormat/>
    <w:rPr>
      <w:rFonts w:ascii="宋体" w:hAnsi="宋体" w:eastAsia="楷体_GB2312"/>
      <w:sz w:val="24"/>
      <w:lang w:val="en-US" w:eastAsia="zh-CN" w:bidi="ar-SA"/>
    </w:rPr>
  </w:style>
  <w:style w:type="character" w:styleId="1173">
    <w:name w:val="unnamed1"/>
    <w:next w:val="1173"/>
    <w:link w:val="982"/>
  </w:style>
  <w:style w:type="character" w:styleId="1174">
    <w:name w:val="正文内容 Char"/>
    <w:next w:val="1174"/>
    <w:link w:val="1175"/>
    <w:rPr>
      <w:rFonts w:ascii="Tahoma" w:hAnsi="Tahoma"/>
      <w:sz w:val="24"/>
      <w:szCs w:val="24"/>
    </w:rPr>
  </w:style>
  <w:style w:type="paragraph" w:styleId="1175">
    <w:name w:val="正文内容"/>
    <w:basedOn w:val="1037"/>
    <w:next w:val="1175"/>
    <w:link w:val="1174"/>
    <w:pPr>
      <w:ind w:firstLine="480"/>
      <w:spacing w:after="120" w:line="360" w:lineRule="auto"/>
    </w:pPr>
    <w:rPr>
      <w:rFonts w:ascii="Tahoma" w:hAnsi="Tahoma"/>
      <w:szCs w:val="24"/>
    </w:rPr>
  </w:style>
  <w:style w:type="character" w:styleId="1176">
    <w:name w:val="正文new Char"/>
    <w:next w:val="1176"/>
    <w:link w:val="1177"/>
    <w:qFormat/>
    <w:rPr>
      <w:rFonts w:ascii="仿宋" w:hAnsi="仿宋" w:eastAsia="仿宋"/>
      <w:color w:val="000000"/>
      <w:sz w:val="24"/>
      <w:szCs w:val="28"/>
    </w:rPr>
  </w:style>
  <w:style w:type="paragraph" w:styleId="1177">
    <w:name w:val="正文new"/>
    <w:basedOn w:val="982"/>
    <w:next w:val="1177"/>
    <w:link w:val="1176"/>
    <w:qFormat/>
    <w:pPr>
      <w:ind w:firstLine="200"/>
      <w:spacing w:line="360" w:lineRule="auto"/>
    </w:pPr>
    <w:rPr>
      <w:rFonts w:ascii="仿宋" w:hAnsi="仿宋" w:eastAsia="仿宋"/>
      <w:color w:val="000000"/>
      <w:sz w:val="24"/>
      <w:szCs w:val="28"/>
    </w:rPr>
  </w:style>
  <w:style w:type="character" w:styleId="1178">
    <w:name w:val="二级目录 Char Char"/>
    <w:next w:val="1178"/>
    <w:link w:val="1179"/>
    <w:rPr>
      <w:b/>
      <w:sz w:val="30"/>
      <w:szCs w:val="28"/>
      <w:lang w:val="en-US" w:eastAsia="zh-CN" w:bidi="ar-SA"/>
    </w:rPr>
  </w:style>
  <w:style w:type="paragraph" w:styleId="1179">
    <w:name w:val="二级目录"/>
    <w:next w:val="982"/>
    <w:link w:val="1178"/>
    <w:pPr>
      <w:ind w:left="720" w:hanging="720"/>
      <w:tabs>
        <w:tab w:val="left" w:pos="720" w:leader="none"/>
      </w:tabs>
      <w:outlineLvl w:val="1"/>
    </w:pPr>
    <w:rPr>
      <w:b/>
      <w:sz w:val="30"/>
      <w:szCs w:val="28"/>
      <w:lang w:val="en-US" w:eastAsia="zh-CN" w:bidi="ar-SA"/>
    </w:rPr>
  </w:style>
  <w:style w:type="character" w:styleId="1180">
    <w:name w:val="抬头 字符"/>
    <w:next w:val="1180"/>
    <w:link w:val="1181"/>
    <w:rPr>
      <w:sz w:val="24"/>
      <w:szCs w:val="24"/>
    </w:rPr>
  </w:style>
  <w:style w:type="paragraph" w:styleId="1181">
    <w:name w:val="抬头"/>
    <w:basedOn w:val="982"/>
    <w:next w:val="1181"/>
    <w:link w:val="1180"/>
    <w:qFormat/>
    <w:pPr>
      <w:spacing w:line="360" w:lineRule="auto"/>
    </w:pPr>
    <w:rPr>
      <w:rFonts w:ascii="Calibri" w:hAnsi="Calibri"/>
      <w:sz w:val="24"/>
      <w:szCs w:val="24"/>
    </w:rPr>
  </w:style>
  <w:style w:type="character" w:styleId="1182">
    <w:name w:val="图标题 Char"/>
    <w:next w:val="1182"/>
    <w:link w:val="1183"/>
    <w:rPr>
      <w:rFonts w:ascii="黑体" w:eastAsia="黑体"/>
      <w:b/>
      <w:sz w:val="24"/>
      <w:szCs w:val="21"/>
    </w:rPr>
  </w:style>
  <w:style w:type="paragraph" w:styleId="1183">
    <w:name w:val="图标题"/>
    <w:basedOn w:val="982"/>
    <w:next w:val="1183"/>
    <w:link w:val="1182"/>
    <w:qFormat/>
    <w:pPr>
      <w:ind w:firstLine="200"/>
      <w:jc w:val="center"/>
      <w:spacing w:line="360" w:lineRule="auto"/>
    </w:pPr>
    <w:rPr>
      <w:rFonts w:ascii="黑体" w:hAnsi="Calibri" w:eastAsia="黑体"/>
      <w:b/>
      <w:sz w:val="24"/>
    </w:rPr>
  </w:style>
  <w:style w:type="character" w:styleId="1184">
    <w:name w:val="l-btn-text36"/>
    <w:next w:val="1184"/>
    <w:link w:val="982"/>
  </w:style>
  <w:style w:type="character" w:styleId="1185">
    <w:name w:val="Char Char12"/>
    <w:next w:val="1185"/>
    <w:link w:val="982"/>
    <w:rPr>
      <w:rFonts w:hint="eastAsia" w:ascii="宋体" w:hAnsi="宋体" w:eastAsia="宋体"/>
      <w:sz w:val="24"/>
      <w:szCs w:val="24"/>
    </w:rPr>
  </w:style>
  <w:style w:type="character" w:styleId="1186">
    <w:name w:val="HTML 预设格式 Char"/>
    <w:next w:val="1186"/>
    <w:link w:val="1187"/>
    <w:uiPriority w:val="99"/>
    <w:rPr>
      <w:rFonts w:ascii="Courier New" w:hAnsi="Courier New" w:cs="Courier New"/>
    </w:rPr>
  </w:style>
  <w:style w:type="paragraph" w:styleId="1187">
    <w:name w:val="HTML 预设格式1"/>
    <w:basedOn w:val="982"/>
    <w:next w:val="1187"/>
    <w:link w:val="1186"/>
    <w:uiPriority w:val="99"/>
    <w:pPr>
      <w:jc w:val="left"/>
      <w:spacing w:line="253"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rPr>
  </w:style>
  <w:style w:type="character" w:styleId="1188">
    <w:name w:val="样式3 Char"/>
    <w:next w:val="1188"/>
    <w:link w:val="1189"/>
    <w:rPr>
      <w:rFonts w:ascii="宋体" w:hAnsi="宋体"/>
      <w:sz w:val="24"/>
      <w:szCs w:val="24"/>
    </w:rPr>
  </w:style>
  <w:style w:type="paragraph" w:styleId="1189">
    <w:name w:val="样式3"/>
    <w:basedOn w:val="1048"/>
    <w:next w:val="1189"/>
    <w:link w:val="1188"/>
    <w:pPr>
      <w:jc w:val="both"/>
      <w:widowControl w:val="off"/>
    </w:pPr>
    <w:rPr>
      <w:rFonts w:hAnsi="宋体"/>
      <w:sz w:val="24"/>
      <w:szCs w:val="24"/>
    </w:rPr>
  </w:style>
  <w:style w:type="character" w:styleId="1190">
    <w:name w:val="表格 Char Char"/>
    <w:next w:val="1190"/>
    <w:link w:val="982"/>
    <w:rPr>
      <w:rFonts w:hint="eastAsia" w:ascii="宋体" w:hAnsi="宋体" w:eastAsia="宋体"/>
      <w:lang w:bidi="ar-SA"/>
    </w:rPr>
  </w:style>
  <w:style w:type="character" w:styleId="1191">
    <w:name w:val="页码1"/>
    <w:next w:val="1191"/>
    <w:link w:val="982"/>
  </w:style>
  <w:style w:type="character" w:styleId="1192">
    <w:name w:val="062"/>
    <w:next w:val="1192"/>
    <w:link w:val="982"/>
    <w:rPr>
      <w:rFonts w:hint="eastAsia" w:ascii="宋体" w:hAnsi="宋体" w:eastAsia="宋体"/>
      <w:b/>
      <w:bCs/>
      <w:sz w:val="32"/>
    </w:rPr>
  </w:style>
  <w:style w:type="character" w:styleId="1193">
    <w:name w:val="图片 Char"/>
    <w:next w:val="1193"/>
    <w:link w:val="982"/>
    <w:rPr>
      <w:rFonts w:ascii="宋体" w:hAnsi="宋体" w:eastAsia="宋体" w:cs="宋体"/>
      <w:sz w:val="24"/>
      <w:szCs w:val="24"/>
      <w:lang w:val="en-US" w:eastAsia="zh-CN"/>
    </w:rPr>
  </w:style>
  <w:style w:type="character" w:styleId="1194">
    <w:name w:val="批注框文本 Char1"/>
    <w:next w:val="1194"/>
    <w:link w:val="982"/>
    <w:uiPriority w:val="99"/>
    <w:semiHidden/>
    <w:rPr>
      <w:rFonts w:hint="eastAsia" w:ascii="宋体" w:hAnsi="宋体" w:eastAsia="宋体" w:cs="宋体"/>
      <w:sz w:val="18"/>
      <w:szCs w:val="18"/>
    </w:rPr>
  </w:style>
  <w:style w:type="character" w:styleId="1195">
    <w:name w:val="标题 4 Char1,h4 Char,Table and Figures Char,bullet Char,bl Char,bb Char,四级标题 Char,H4 Char,PIM 4 Char,4heading Char,First Subheading Char,YCL标题 4 Char,heading 4TOC Char,l4 Char,sect 1.2.3.4 Char,Ref Heading 1 Char,rh1 Char,Heading sql Char,h41 Char,T5 Char"/>
    <w:next w:val="1195"/>
    <w:link w:val="982"/>
    <w:uiPriority w:val="9"/>
    <w:semiHidden/>
    <w:rPr>
      <w:rFonts w:ascii="Cambria" w:hAnsi="Cambria" w:eastAsia="宋体" w:cs="Times New Roman"/>
      <w:b/>
      <w:bCs/>
      <w:sz w:val="28"/>
      <w:szCs w:val="28"/>
    </w:rPr>
  </w:style>
  <w:style w:type="character" w:styleId="1196">
    <w:name w:val="Unresolved Mention"/>
    <w:next w:val="1196"/>
    <w:link w:val="982"/>
    <w:uiPriority w:val="99"/>
    <w:unhideWhenUsed/>
    <w:rPr>
      <w:color w:val="605e5c"/>
      <w:shd w:val="clear" w:color="auto" w:fill="e1dfdd"/>
    </w:rPr>
  </w:style>
  <w:style w:type="character" w:styleId="1197">
    <w:name w:val="case31"/>
    <w:next w:val="1197"/>
    <w:link w:val="982"/>
    <w:rPr>
      <w:spacing w:val="390"/>
      <w:sz w:val="21"/>
      <w:szCs w:val="21"/>
    </w:rPr>
  </w:style>
  <w:style w:type="character" w:styleId="1198">
    <w:name w:val="报告正文 Char"/>
    <w:next w:val="1198"/>
    <w:link w:val="1199"/>
    <w:qFormat/>
    <w:rPr>
      <w:sz w:val="24"/>
      <w:szCs w:val="24"/>
    </w:rPr>
  </w:style>
  <w:style w:type="paragraph" w:styleId="1199">
    <w:name w:val="报告正文"/>
    <w:basedOn w:val="982"/>
    <w:next w:val="1199"/>
    <w:link w:val="1198"/>
    <w:qFormat/>
    <w:pPr>
      <w:ind w:firstLine="1080"/>
      <w:spacing w:line="360" w:lineRule="auto"/>
    </w:pPr>
    <w:rPr>
      <w:rFonts w:ascii="Calibri" w:hAnsi="Calibri"/>
      <w:sz w:val="24"/>
      <w:szCs w:val="24"/>
    </w:rPr>
  </w:style>
  <w:style w:type="character" w:styleId="1200">
    <w:name w:val="14p"/>
    <w:next w:val="1200"/>
    <w:link w:val="982"/>
    <w:rPr>
      <w:rFonts w:ascii="Tahoma" w:hAnsi="Tahoma" w:eastAsia="宋体"/>
      <w:sz w:val="24"/>
      <w:szCs w:val="24"/>
      <w:lang w:val="en-US" w:eastAsia="zh-CN" w:bidi="ar-SA"/>
    </w:rPr>
  </w:style>
  <w:style w:type="character" w:styleId="1201">
    <w:name w:val="链接"/>
    <w:next w:val="1201"/>
    <w:link w:val="982"/>
    <w:rPr>
      <w:rFonts w:ascii="Times New Roman" w:hAnsi="Times New Roman" w:eastAsia="宋体" w:cs="Times New Roman"/>
      <w:color w:val="0000ff"/>
      <w:sz w:val="21"/>
      <w:u w:val="single"/>
      <w:vertAlign w:val="baseline"/>
      <w:lang w:val="en-US" w:eastAsia="zh-CN"/>
    </w:rPr>
  </w:style>
  <w:style w:type="character" w:styleId="1202">
    <w:name w:val="标题 7 Char1,标题 7，1、 Char,PIM 7 Char,letter list Char"/>
    <w:next w:val="1202"/>
    <w:link w:val="982"/>
    <w:uiPriority w:val="9"/>
    <w:semiHidden/>
    <w:rPr>
      <w:rFonts w:ascii="宋体" w:hAnsi="宋体" w:cs="宋体"/>
      <w:b/>
      <w:bCs/>
      <w:sz w:val="24"/>
      <w:szCs w:val="24"/>
    </w:rPr>
  </w:style>
  <w:style w:type="character" w:styleId="1203">
    <w:name w:val="表格居中加粗 字符"/>
    <w:next w:val="1203"/>
    <w:link w:val="1204"/>
    <w:rPr>
      <w:b/>
      <w:sz w:val="24"/>
      <w:szCs w:val="24"/>
      <w:shd w:val="clear" w:color="auto" w:fill="ffffff"/>
      <w:lang w:eastAsia="en-US" w:bidi="en-US"/>
    </w:rPr>
  </w:style>
  <w:style w:type="paragraph" w:styleId="1204">
    <w:name w:val="表格居中加粗"/>
    <w:basedOn w:val="982"/>
    <w:next w:val="1204"/>
    <w:link w:val="1203"/>
    <w:pPr>
      <w:jc w:val="center"/>
      <w:shd w:val="clear" w:color="auto" w:fill="ffffff"/>
      <w:widowControl/>
    </w:pPr>
    <w:rPr>
      <w:rFonts w:ascii="Calibri" w:hAnsi="Calibri"/>
      <w:b/>
      <w:sz w:val="24"/>
      <w:szCs w:val="24"/>
      <w:lang w:eastAsia="en-US" w:bidi="en-US"/>
    </w:rPr>
  </w:style>
  <w:style w:type="character" w:styleId="1205">
    <w:name w:val="副标题 Char1"/>
    <w:next w:val="1205"/>
    <w:link w:val="982"/>
    <w:uiPriority w:val="11"/>
    <w:rPr>
      <w:rFonts w:ascii="等线 Light" w:hAnsi="等线 Light" w:eastAsia="宋体" w:cs="Times New Roman"/>
      <w:b/>
      <w:bCs/>
      <w:sz w:val="32"/>
      <w:szCs w:val="32"/>
    </w:rPr>
  </w:style>
  <w:style w:type="character" w:styleId="1206">
    <w:name w:val="para1"/>
    <w:next w:val="1206"/>
    <w:link w:val="982"/>
    <w:qFormat/>
    <w:rPr>
      <w:rFonts w:ascii="Arial" w:hAnsi="Arial" w:cs="Arial"/>
      <w:sz w:val="18"/>
      <w:szCs w:val="18"/>
    </w:rPr>
  </w:style>
  <w:style w:type="character" w:styleId="1207">
    <w:name w:val="Char Char28"/>
    <w:next w:val="1207"/>
    <w:link w:val="982"/>
    <w:rPr>
      <w:rFonts w:ascii="Times New Roman" w:hAnsi="Times New Roman" w:eastAsia="宋体" w:cs="Times New Roman"/>
      <w:b/>
      <w:bCs/>
      <w:sz w:val="28"/>
      <w:szCs w:val="28"/>
      <w:lang w:val="en-US" w:eastAsia="zh-CN" w:bidi="ar-SA"/>
    </w:rPr>
  </w:style>
  <w:style w:type="character" w:styleId="1208">
    <w:name w:val="Char Char2"/>
    <w:next w:val="1208"/>
    <w:link w:val="982"/>
    <w:qFormat/>
    <w:rPr>
      <w:rFonts w:ascii="宋体" w:hAnsi="宋体" w:eastAsia="楷体_GB2312"/>
      <w:sz w:val="24"/>
      <w:lang w:val="en-US" w:eastAsia="zh-CN" w:bidi="ar-SA"/>
    </w:rPr>
  </w:style>
  <w:style w:type="character" w:styleId="1209">
    <w:name w:val="图片 Char Char"/>
    <w:next w:val="1209"/>
    <w:link w:val="1210"/>
    <w:rPr>
      <w:sz w:val="24"/>
      <w:szCs w:val="24"/>
    </w:rPr>
  </w:style>
  <w:style w:type="paragraph" w:styleId="1210">
    <w:name w:val="图片"/>
    <w:basedOn w:val="982"/>
    <w:next w:val="1210"/>
    <w:link w:val="1209"/>
    <w:qFormat/>
    <w:pPr>
      <w:ind w:left="-283" w:hanging="142"/>
      <w:jc w:val="center"/>
      <w:spacing w:line="360" w:lineRule="auto"/>
      <w:widowControl/>
    </w:pPr>
    <w:rPr>
      <w:rFonts w:ascii="Calibri" w:hAnsi="Calibri"/>
      <w:sz w:val="24"/>
      <w:szCs w:val="24"/>
    </w:rPr>
  </w:style>
  <w:style w:type="character" w:styleId="1211">
    <w:name w:val="ca-71"/>
    <w:next w:val="1211"/>
    <w:link w:val="982"/>
    <w:rPr>
      <w:rFonts w:hint="eastAsia" w:ascii="宋体" w:hAnsi="宋体" w:eastAsia="宋体"/>
      <w:sz w:val="21"/>
      <w:szCs w:val="21"/>
    </w:rPr>
  </w:style>
  <w:style w:type="character" w:styleId="1212">
    <w:name w:val="正文文本 2 Char1"/>
    <w:next w:val="1212"/>
    <w:link w:val="982"/>
    <w:uiPriority w:val="99"/>
    <w:semiHidden/>
    <w:rPr>
      <w:rFonts w:hint="eastAsia" w:ascii="宋体" w:hAnsi="宋体" w:eastAsia="宋体" w:cs="宋体"/>
      <w:sz w:val="24"/>
      <w:szCs w:val="24"/>
    </w:rPr>
  </w:style>
  <w:style w:type="character" w:styleId="1213">
    <w:name w:val="M标题1.1 Char"/>
    <w:next w:val="1213"/>
    <w:link w:val="1214"/>
    <w:rPr>
      <w:rFonts w:ascii="宋体" w:hAnsi="宋体" w:eastAsia="仿宋"/>
      <w:b/>
      <w:bCs/>
      <w:sz w:val="28"/>
      <w:szCs w:val="28"/>
    </w:rPr>
  </w:style>
  <w:style w:type="paragraph" w:styleId="1214">
    <w:name w:val="M标题1.1"/>
    <w:basedOn w:val="984"/>
    <w:next w:val="1214"/>
    <w:link w:val="1213"/>
    <w:pPr>
      <w:ind w:left="0" w:right="280" w:firstLine="0"/>
      <w:jc w:val="left"/>
      <w:spacing w:before="120" w:after="0" w:line="300" w:lineRule="auto"/>
      <w:tabs>
        <w:tab w:val="clear" w:pos="576" w:leader="none"/>
      </w:tabs>
    </w:pPr>
    <w:rPr>
      <w:rFonts w:ascii="宋体" w:hAnsi="宋体" w:eastAsia="仿宋"/>
      <w:bCs/>
      <w:sz w:val="28"/>
      <w:szCs w:val="28"/>
    </w:rPr>
  </w:style>
  <w:style w:type="character" w:styleId="1215">
    <w:name w:val="Char Char22"/>
    <w:next w:val="1215"/>
    <w:link w:val="982"/>
  </w:style>
  <w:style w:type="character" w:styleId="1216">
    <w:name w:val="l-btn-left"/>
    <w:next w:val="1216"/>
    <w:link w:val="982"/>
  </w:style>
  <w:style w:type="character" w:styleId="1217">
    <w:name w:val="M标题1.1.1.1 Char"/>
    <w:next w:val="1217"/>
    <w:link w:val="1218"/>
    <w:rPr>
      <w:rFonts w:ascii="Cambria" w:hAnsi="Cambria" w:eastAsia="仿宋"/>
      <w:b/>
      <w:bCs/>
      <w:sz w:val="28"/>
      <w:szCs w:val="28"/>
    </w:rPr>
  </w:style>
  <w:style w:type="paragraph" w:styleId="1218">
    <w:name w:val="M标题1.1.1.1"/>
    <w:basedOn w:val="986"/>
    <w:next w:val="1218"/>
    <w:link w:val="1217"/>
    <w:pPr>
      <w:numPr>
        <w:ilvl w:val="0"/>
        <w:numId w:val="0"/>
      </w:numPr>
      <w:ind w:right="100"/>
      <w:spacing w:before="0" w:after="0" w:line="300" w:lineRule="auto"/>
      <w:tabs>
        <w:tab w:val="clear" w:pos="1440" w:leader="none"/>
      </w:tabs>
    </w:pPr>
    <w:rPr>
      <w:rFonts w:ascii="Cambria" w:hAnsi="Cambria" w:eastAsia="仿宋"/>
      <w:bCs/>
      <w:sz w:val="28"/>
      <w:szCs w:val="28"/>
    </w:rPr>
  </w:style>
  <w:style w:type="character" w:styleId="1219">
    <w:name w:val="apple-style-span"/>
    <w:next w:val="1219"/>
    <w:link w:val="982"/>
    <w:rPr>
      <w:rFonts w:cs="Times New Roman"/>
    </w:rPr>
  </w:style>
  <w:style w:type="character" w:styleId="1220">
    <w:name w:val="表格居中 字符"/>
    <w:next w:val="1220"/>
    <w:link w:val="1221"/>
    <w:rPr>
      <w:spacing w:val="4"/>
      <w:sz w:val="22"/>
      <w:szCs w:val="22"/>
      <w:shd w:val="clear" w:color="auto" w:fill="ffffff"/>
      <w:lang w:eastAsia="en-US" w:bidi="en-US"/>
    </w:rPr>
  </w:style>
  <w:style w:type="paragraph" w:styleId="1221">
    <w:name w:val="表格居中"/>
    <w:basedOn w:val="982"/>
    <w:next w:val="1221"/>
    <w:link w:val="1220"/>
    <w:qFormat/>
    <w:pPr>
      <w:jc w:val="center"/>
      <w:spacing w:line="360" w:lineRule="auto"/>
      <w:shd w:val="clear" w:color="auto" w:fill="ffffff"/>
      <w:widowControl/>
      <w:tabs>
        <w:tab w:val="left" w:pos="540" w:leader="none"/>
      </w:tabs>
    </w:pPr>
    <w:rPr>
      <w:rFonts w:ascii="Calibri" w:hAnsi="Calibri"/>
      <w:spacing w:val="4"/>
      <w:sz w:val="22"/>
      <w:szCs w:val="22"/>
      <w:lang w:eastAsia="en-US" w:bidi="en-US"/>
    </w:rPr>
  </w:style>
  <w:style w:type="character" w:styleId="1222">
    <w:name w:val="yf标题1.1.1 Char"/>
    <w:next w:val="1222"/>
    <w:link w:val="1223"/>
    <w:rPr>
      <w:b/>
      <w:bCs/>
      <w:sz w:val="32"/>
      <w:szCs w:val="32"/>
    </w:rPr>
  </w:style>
  <w:style w:type="paragraph" w:styleId="1223">
    <w:name w:val="yf标题1.1.1"/>
    <w:basedOn w:val="985"/>
    <w:next w:val="1223"/>
    <w:link w:val="1222"/>
    <w:pPr>
      <w:numPr>
        <w:ilvl w:val="2"/>
        <w:numId w:val="6"/>
      </w:numPr>
      <w:spacing w:before="0" w:after="0" w:line="360" w:lineRule="auto"/>
      <w:tabs>
        <w:tab w:val="left" w:pos="1080" w:leader="none"/>
      </w:tabs>
    </w:pPr>
    <w:rPr>
      <w:bCs/>
      <w:sz w:val="32"/>
      <w:szCs w:val="32"/>
    </w:rPr>
  </w:style>
  <w:style w:type="character" w:styleId="1224">
    <w:name w:val="P_Table_Left Char"/>
    <w:next w:val="1224"/>
    <w:link w:val="1225"/>
    <w:rPr>
      <w:rFonts w:ascii="仿宋" w:hAnsi="仿宋" w:eastAsia="仿宋"/>
      <w:sz w:val="28"/>
      <w:szCs w:val="24"/>
      <w:lang w:val="en-US" w:eastAsia="zh-CN" w:bidi="ar-SA"/>
    </w:rPr>
  </w:style>
  <w:style w:type="paragraph" w:styleId="1225">
    <w:name w:val="P_Table_Left"/>
    <w:next w:val="1225"/>
    <w:link w:val="1224"/>
    <w:qFormat/>
    <w:pPr>
      <w:spacing w:line="360" w:lineRule="auto"/>
    </w:pPr>
    <w:rPr>
      <w:rFonts w:ascii="仿宋" w:hAnsi="仿宋" w:eastAsia="仿宋"/>
      <w:sz w:val="28"/>
      <w:szCs w:val="24"/>
      <w:lang w:val="en-US" w:eastAsia="zh-CN" w:bidi="ar-SA"/>
    </w:rPr>
  </w:style>
  <w:style w:type="character" w:styleId="1226">
    <w:name w:val="unnamed11"/>
    <w:next w:val="1226"/>
    <w:link w:val="982"/>
    <w:rPr>
      <w:sz w:val="18"/>
      <w:szCs w:val="18"/>
    </w:rPr>
  </w:style>
  <w:style w:type="character" w:styleId="1227">
    <w:name w:val="yf标题1.1.1.1 Char"/>
    <w:next w:val="1227"/>
    <w:link w:val="1228"/>
    <w:rPr>
      <w:rFonts w:ascii="Cambria" w:hAnsi="Cambria"/>
      <w:b/>
      <w:bCs/>
      <w:sz w:val="28"/>
      <w:szCs w:val="28"/>
    </w:rPr>
  </w:style>
  <w:style w:type="paragraph" w:styleId="1228">
    <w:name w:val="yf标题1.1.1.1"/>
    <w:basedOn w:val="986"/>
    <w:next w:val="1228"/>
    <w:link w:val="1227"/>
    <w:pPr>
      <w:numPr>
        <w:ilvl w:val="3"/>
        <w:numId w:val="6"/>
      </w:numPr>
      <w:spacing w:before="0" w:after="0" w:line="300" w:lineRule="auto"/>
      <w:tabs>
        <w:tab w:val="left" w:pos="1440" w:leader="none"/>
      </w:tabs>
    </w:pPr>
    <w:rPr>
      <w:rFonts w:ascii="Cambria" w:hAnsi="Cambria"/>
      <w:bCs/>
      <w:sz w:val="28"/>
      <w:szCs w:val="28"/>
    </w:rPr>
  </w:style>
  <w:style w:type="character" w:styleId="1229">
    <w:name w:val="M正文 Char Char"/>
    <w:next w:val="1229"/>
    <w:link w:val="982"/>
    <w:rPr>
      <w:rFonts w:ascii="宋体" w:hAnsi="宋体"/>
      <w:sz w:val="24"/>
      <w:szCs w:val="24"/>
    </w:rPr>
  </w:style>
  <w:style w:type="character" w:styleId="1230">
    <w:name w:val="InfoBlue Char Char"/>
    <w:next w:val="1230"/>
    <w:link w:val="1231"/>
    <w:rPr>
      <w:rFonts w:ascii="Arial" w:hAnsi="Arial"/>
      <w:iCs/>
      <w:color w:val="000000"/>
      <w:szCs w:val="21"/>
    </w:rPr>
  </w:style>
  <w:style w:type="paragraph" w:styleId="1231">
    <w:name w:val="InfoBlue"/>
    <w:basedOn w:val="982"/>
    <w:next w:val="1032"/>
    <w:link w:val="1230"/>
    <w:pPr>
      <w:ind w:left="-120" w:right="210" w:hanging="252"/>
      <w:jc w:val="left"/>
      <w:spacing w:line="240" w:lineRule="atLeast"/>
      <w:tabs>
        <w:tab w:val="left" w:pos="1260" w:leader="none"/>
      </w:tabs>
    </w:pPr>
    <w:rPr>
      <w:rFonts w:ascii="Arial" w:hAnsi="Arial"/>
      <w:iCs/>
      <w:color w:val="000000"/>
      <w:sz w:val="20"/>
    </w:rPr>
  </w:style>
  <w:style w:type="character" w:styleId="1232">
    <w:name w:val="表格 Char"/>
    <w:next w:val="1232"/>
    <w:link w:val="1233"/>
    <w:rPr>
      <w:rFonts w:ascii="宋体" w:hAnsi="宋体" w:cs="宋体"/>
      <w:color w:val="000000"/>
      <w:sz w:val="24"/>
      <w:szCs w:val="24"/>
    </w:rPr>
  </w:style>
  <w:style w:type="paragraph" w:styleId="1233">
    <w:name w:val="表格"/>
    <w:basedOn w:val="982"/>
    <w:next w:val="1233"/>
    <w:link w:val="1232"/>
    <w:qFormat/>
    <w:pPr>
      <w:jc w:val="left"/>
      <w:spacing w:line="360" w:lineRule="auto"/>
      <w:widowControl/>
    </w:pPr>
    <w:rPr>
      <w:color w:val="000000"/>
      <w:sz w:val="24"/>
      <w:szCs w:val="24"/>
    </w:rPr>
  </w:style>
  <w:style w:type="character" w:styleId="1234">
    <w:name w:val="Plain Text Char"/>
    <w:next w:val="1234"/>
    <w:link w:val="1235"/>
    <w:qFormat/>
    <w:rPr>
      <w:rFonts w:ascii="宋体" w:hAnsi="Courier New" w:eastAsia="楷体_GB2312"/>
      <w:sz w:val="26"/>
    </w:rPr>
  </w:style>
  <w:style w:type="paragraph" w:styleId="1235">
    <w:name w:val="Plain Text"/>
    <w:basedOn w:val="982"/>
    <w:next w:val="1235"/>
    <w:link w:val="1234"/>
    <w:pPr>
      <w:jc w:val="left"/>
      <w:widowControl/>
    </w:pPr>
    <w:rPr>
      <w:rFonts w:hAnsi="Courier New" w:eastAsia="楷体_GB2312"/>
      <w:sz w:val="26"/>
      <w:szCs w:val="20"/>
    </w:rPr>
  </w:style>
  <w:style w:type="character" w:styleId="1236">
    <w:name w:val="样式 标题 3一1h33rd levelBold HeadbhH3level_3PIM 3Level 3 H...1 Char"/>
    <w:next w:val="1236"/>
    <w:link w:val="1237"/>
    <w:rPr>
      <w:rFonts w:ascii="宋体" w:hAnsi="宋体"/>
      <w:bCs/>
      <w:sz w:val="24"/>
      <w:szCs w:val="24"/>
    </w:rPr>
  </w:style>
  <w:style w:type="paragraph" w:styleId="1237">
    <w:name w:val="样式 标题 3一1h33rd levelBold HeadbhH3level_3PIM 3Level 3 H...1"/>
    <w:basedOn w:val="985"/>
    <w:next w:val="1237"/>
    <w:link w:val="1236"/>
    <w:pPr>
      <w:numPr>
        <w:ilvl w:val="2"/>
        <w:numId w:val="0"/>
      </w:numPr>
      <w:ind w:left="1996" w:hanging="720"/>
      <w:keepNext w:val="0"/>
      <w:spacing w:before="0" w:after="0" w:line="480" w:lineRule="auto"/>
      <w:tabs>
        <w:tab w:val="clear" w:pos="1080" w:leader="none"/>
      </w:tabs>
    </w:pPr>
    <w:rPr>
      <w:rFonts w:ascii="宋体" w:hAnsi="宋体"/>
      <w:b w:val="0"/>
      <w:bCs/>
      <w:sz w:val="24"/>
      <w:szCs w:val="24"/>
    </w:rPr>
  </w:style>
  <w:style w:type="character" w:styleId="1238">
    <w:name w:val="标题 字符1"/>
    <w:next w:val="1238"/>
    <w:link w:val="982"/>
    <w:uiPriority w:val="10"/>
    <w:rPr>
      <w:rFonts w:ascii="等线 Light" w:hAnsi="等线 Light" w:eastAsia="等线 Light" w:cs="Times New Roman"/>
      <w:b/>
      <w:bCs/>
      <w:sz w:val="32"/>
      <w:szCs w:val="32"/>
    </w:rPr>
  </w:style>
  <w:style w:type="character" w:styleId="1239">
    <w:name w:val="Char Char29"/>
    <w:next w:val="1239"/>
    <w:link w:val="982"/>
    <w:rPr>
      <w:rFonts w:ascii="Arial" w:hAnsi="Arial" w:eastAsia="黑体" w:cs="Times New Roman"/>
      <w:b/>
      <w:bCs/>
      <w:sz w:val="28"/>
      <w:szCs w:val="28"/>
      <w:lang w:val="en-US" w:eastAsia="zh-CN" w:bidi="ar-SA"/>
    </w:rPr>
  </w:style>
  <w:style w:type="character" w:styleId="1240">
    <w:name w:val="z11"/>
    <w:next w:val="1240"/>
    <w:link w:val="982"/>
    <w:rPr>
      <w:sz w:val="20"/>
      <w:szCs w:val="20"/>
    </w:rPr>
  </w:style>
  <w:style w:type="character" w:styleId="1241">
    <w:name w:val="P_Normal_Emphasis Char"/>
    <w:next w:val="1241"/>
    <w:link w:val="1242"/>
    <w:rPr>
      <w:rFonts w:ascii="仿宋" w:hAnsi="仿宋" w:eastAsia="仿宋"/>
      <w:b/>
      <w:bCs/>
      <w:sz w:val="28"/>
      <w:szCs w:val="24"/>
      <w:lang w:val="en-US" w:eastAsia="zh-CN" w:bidi="ar-SA"/>
    </w:rPr>
  </w:style>
  <w:style w:type="paragraph" w:styleId="1242">
    <w:name w:val="P_Normal_Emphasis"/>
    <w:next w:val="982"/>
    <w:link w:val="1241"/>
    <w:qFormat/>
    <w:pPr>
      <w:ind w:firstLine="562"/>
      <w:spacing w:line="360" w:lineRule="auto"/>
    </w:pPr>
    <w:rPr>
      <w:rFonts w:ascii="仿宋" w:hAnsi="仿宋" w:eastAsia="仿宋"/>
      <w:b/>
      <w:bCs/>
      <w:sz w:val="28"/>
      <w:szCs w:val="24"/>
      <w:lang w:val="en-US" w:eastAsia="zh-CN" w:bidi="ar-SA"/>
    </w:rPr>
  </w:style>
  <w:style w:type="character" w:styleId="1243">
    <w:name w:val="点 字符"/>
    <w:next w:val="1243"/>
    <w:link w:val="1244"/>
    <w:rPr>
      <w:rFonts w:ascii="宋体" w:hAnsi="宋体"/>
      <w:sz w:val="24"/>
      <w:szCs w:val="22"/>
      <w:lang w:val="en-US" w:eastAsia="zh-CN" w:bidi="ar-SA"/>
    </w:rPr>
  </w:style>
  <w:style w:type="paragraph" w:styleId="1244">
    <w:name w:val="点"/>
    <w:next w:val="1244"/>
    <w:link w:val="1243"/>
    <w:pPr>
      <w:ind w:left="960" w:hanging="420"/>
      <w:jc w:val="both"/>
      <w:spacing w:line="360" w:lineRule="auto"/>
      <w:widowControl w:val="off"/>
    </w:pPr>
    <w:rPr>
      <w:rFonts w:ascii="宋体" w:hAnsi="宋体"/>
      <w:sz w:val="24"/>
      <w:szCs w:val="22"/>
      <w:lang w:val="en-US" w:eastAsia="zh-CN" w:bidi="ar-SA"/>
    </w:rPr>
  </w:style>
  <w:style w:type="character" w:styleId="1245">
    <w:name w:val="星 字符"/>
    <w:next w:val="1245"/>
    <w:link w:val="1246"/>
    <w:rPr>
      <w:sz w:val="24"/>
      <w:szCs w:val="24"/>
    </w:rPr>
  </w:style>
  <w:style w:type="paragraph" w:styleId="1246">
    <w:name w:val="星"/>
    <w:basedOn w:val="982"/>
    <w:next w:val="1246"/>
    <w:link w:val="1245"/>
    <w:qFormat/>
    <w:pPr>
      <w:numPr>
        <w:ilvl w:val="0"/>
        <w:numId w:val="8"/>
      </w:numPr>
      <w:ind w:firstLine="0"/>
      <w:spacing w:line="360" w:lineRule="auto"/>
    </w:pPr>
    <w:rPr>
      <w:rFonts w:ascii="Times New Roman" w:hAnsi="Times New Roman"/>
      <w:sz w:val="24"/>
      <w:szCs w:val="24"/>
    </w:rPr>
  </w:style>
  <w:style w:type="character" w:styleId="1247">
    <w:name w:val="my正文 Char"/>
    <w:next w:val="1247"/>
    <w:link w:val="1248"/>
    <w:qFormat/>
    <w:rPr>
      <w:sz w:val="24"/>
      <w:szCs w:val="24"/>
    </w:rPr>
  </w:style>
  <w:style w:type="paragraph" w:styleId="1248">
    <w:name w:val="my正文"/>
    <w:basedOn w:val="982"/>
    <w:next w:val="1248"/>
    <w:link w:val="1247"/>
    <w:pPr>
      <w:ind w:firstLine="480"/>
      <w:spacing w:line="360" w:lineRule="auto"/>
    </w:pPr>
    <w:rPr>
      <w:rFonts w:ascii="Calibri" w:hAnsi="Calibri"/>
      <w:sz w:val="24"/>
      <w:szCs w:val="24"/>
    </w:rPr>
  </w:style>
  <w:style w:type="character" w:styleId="1249">
    <w:name w:val="列表段落 字符1,符号1.1（天云科技） 字符,符号列表 字符,Bullet List 字符,FooterText 字符,numbered 字符,List Paragraph1 字符,Paragraphe de liste1 字符,lp1 字符1,List 字符,List1 字符1,stc标题4 字符,编号 字符1,列出段落9 字符,列出段落3 字符,正文1级小标题 字符,标题 q 字符,标题 q Char 字符,第*章 Char 字符,Title2 Char 字符,I2 Ch 字符,列表正文 字符"/>
    <w:next w:val="1249"/>
    <w:link w:val="982"/>
    <w:uiPriority w:val="34"/>
    <w:qFormat/>
    <w:rPr>
      <w:rFonts w:ascii="Times New Roman" w:hAnsi="Times New Roman" w:eastAsia="宋体" w:cs="Times New Roman"/>
      <w:sz w:val="24"/>
    </w:rPr>
  </w:style>
  <w:style w:type="character" w:styleId="1250">
    <w:name w:val="18h1"/>
    <w:next w:val="1250"/>
    <w:link w:val="982"/>
    <w:rPr>
      <w:color w:val="3b3b3b"/>
    </w:rPr>
  </w:style>
  <w:style w:type="character" w:styleId="1251">
    <w:name w:val="s_hui14"/>
    <w:next w:val="1251"/>
    <w:link w:val="982"/>
  </w:style>
  <w:style w:type="character" w:styleId="1252">
    <w:name w:val="日期 Char1"/>
    <w:next w:val="1252"/>
    <w:link w:val="982"/>
    <w:uiPriority w:val="99"/>
    <w:rPr>
      <w:rFonts w:hint="eastAsia" w:ascii="宋体" w:hAnsi="宋体" w:eastAsia="宋体" w:cs="宋体"/>
      <w:sz w:val="24"/>
      <w:szCs w:val="24"/>
    </w:rPr>
  </w:style>
  <w:style w:type="character" w:styleId="1253">
    <w:name w:val="信息标题 Char2"/>
    <w:next w:val="1253"/>
    <w:link w:val="982"/>
    <w:rPr>
      <w:rFonts w:ascii="Cambria" w:hAnsi="Cambria" w:eastAsia="宋体" w:cs="Times New Roman"/>
      <w:sz w:val="24"/>
      <w:szCs w:val="24"/>
      <w:shd w:val="pct20" w:color="auto" w:fill="auto"/>
    </w:rPr>
  </w:style>
  <w:style w:type="character" w:styleId="1254">
    <w:name w:val="无间隔 字符"/>
    <w:next w:val="1254"/>
    <w:link w:val="1255"/>
    <w:uiPriority w:val="1"/>
    <w:rPr>
      <w:sz w:val="21"/>
      <w:szCs w:val="22"/>
      <w:lang w:val="en-US" w:eastAsia="zh-CN" w:bidi="ar-SA"/>
    </w:rPr>
  </w:style>
  <w:style w:type="paragraph" w:styleId="1255">
    <w:name w:val="无间隔"/>
    <w:next w:val="1255"/>
    <w:link w:val="1254"/>
    <w:uiPriority w:val="1"/>
    <w:qFormat/>
    <w:pPr>
      <w:jc w:val="both"/>
      <w:widowControl w:val="off"/>
    </w:pPr>
    <w:rPr>
      <w:sz w:val="21"/>
      <w:szCs w:val="22"/>
      <w:lang w:val="en-US" w:eastAsia="zh-CN" w:bidi="ar-SA"/>
    </w:rPr>
  </w:style>
  <w:style w:type="character" w:styleId="1256">
    <w:name w:val="图片0 Char Char"/>
    <w:next w:val="1256"/>
    <w:link w:val="1257"/>
    <w:rPr>
      <w:rFonts w:ascii="宋体" w:hAnsi="宋体"/>
      <w:sz w:val="24"/>
      <w:szCs w:val="24"/>
    </w:rPr>
  </w:style>
  <w:style w:type="paragraph" w:styleId="1257">
    <w:name w:val="图片0"/>
    <w:basedOn w:val="982"/>
    <w:next w:val="1257"/>
    <w:link w:val="1256"/>
    <w:pPr>
      <w:ind w:left="-324" w:firstLine="163"/>
      <w:jc w:val="left"/>
      <w:spacing w:line="276" w:lineRule="auto"/>
      <w:widowControl/>
    </w:pPr>
    <w:rPr>
      <w:sz w:val="24"/>
      <w:szCs w:val="24"/>
    </w:rPr>
  </w:style>
  <w:style w:type="character" w:styleId="1258">
    <w:name w:val="1ji Char"/>
    <w:next w:val="1258"/>
    <w:link w:val="1259"/>
    <w:rPr>
      <w:rFonts w:ascii="宋体" w:hAnsi="宋体"/>
      <w:b/>
      <w:bCs/>
      <w:sz w:val="36"/>
      <w:szCs w:val="44"/>
    </w:rPr>
  </w:style>
  <w:style w:type="paragraph" w:styleId="1259">
    <w:name w:val="1ji"/>
    <w:basedOn w:val="983"/>
    <w:next w:val="1259"/>
    <w:link w:val="1258"/>
    <w:pPr>
      <w:numPr>
        <w:ilvl w:val="0"/>
        <w:numId w:val="0"/>
      </w:numPr>
      <w:jc w:val="center"/>
      <w:keepLines w:val="0"/>
      <w:spacing w:before="0" w:after="0" w:line="240" w:lineRule="auto"/>
      <w:widowControl/>
      <w:tabs>
        <w:tab w:val="left" w:pos="432" w:leader="none"/>
      </w:tabs>
    </w:pPr>
    <w:rPr>
      <w:rFonts w:ascii="宋体" w:hAnsi="宋体"/>
      <w:bCs/>
      <w:sz w:val="36"/>
      <w:szCs w:val="44"/>
    </w:rPr>
  </w:style>
  <w:style w:type="character" w:styleId="1260">
    <w:name w:val="批注文字 Char1"/>
    <w:next w:val="1260"/>
    <w:link w:val="982"/>
    <w:uiPriority w:val="99"/>
    <w:rPr>
      <w:rFonts w:hint="eastAsia" w:ascii="宋体" w:hAnsi="宋体" w:eastAsia="宋体" w:cs="宋体"/>
      <w:sz w:val="24"/>
      <w:szCs w:val="24"/>
    </w:rPr>
  </w:style>
  <w:style w:type="character" w:styleId="1261">
    <w:name w:val="金宏发行正文 Char Char"/>
    <w:next w:val="1261"/>
    <w:link w:val="1262"/>
    <w:rPr>
      <w:rFonts w:ascii="Tahoma" w:hAnsi="Tahoma" w:eastAsia="仿宋_GB2312" w:cs="宋体"/>
      <w:sz w:val="28"/>
      <w:szCs w:val="24"/>
    </w:rPr>
  </w:style>
  <w:style w:type="paragraph" w:styleId="1262">
    <w:name w:val="金宏发行正文 Char"/>
    <w:basedOn w:val="982"/>
    <w:next w:val="1262"/>
    <w:link w:val="1261"/>
    <w:pPr>
      <w:ind w:firstLine="560"/>
      <w:spacing w:line="500" w:lineRule="exact"/>
    </w:pPr>
    <w:rPr>
      <w:rFonts w:ascii="Tahoma" w:hAnsi="Tahoma" w:eastAsia="仿宋_GB2312"/>
      <w:sz w:val="28"/>
      <w:szCs w:val="24"/>
    </w:rPr>
  </w:style>
  <w:style w:type="character" w:styleId="1263">
    <w:name w:val="yf正文 Char"/>
    <w:next w:val="1263"/>
    <w:link w:val="1264"/>
    <w:rPr>
      <w:rFonts w:ascii="宋体" w:hAnsi="宋体"/>
      <w:sz w:val="24"/>
      <w:szCs w:val="24"/>
    </w:rPr>
  </w:style>
  <w:style w:type="paragraph" w:styleId="1264">
    <w:name w:val="yf正文"/>
    <w:basedOn w:val="1092"/>
    <w:next w:val="1264"/>
    <w:link w:val="1263"/>
    <w:pPr>
      <w:ind w:left="0" w:right="0" w:firstLine="200"/>
      <w:jc w:val="both"/>
      <w:spacing w:before="0" w:after="0" w:line="360" w:lineRule="auto"/>
    </w:pPr>
    <w:rPr>
      <w:rFonts w:ascii="宋体" w:hAnsi="宋体" w:eastAsia="宋体"/>
    </w:rPr>
  </w:style>
  <w:style w:type="character" w:styleId="1265">
    <w:name w:val="正副本 字符"/>
    <w:next w:val="1265"/>
    <w:link w:val="1266"/>
    <w:rPr>
      <w:rFonts w:ascii="Calibri" w:hAnsi="Calibri"/>
      <w:sz w:val="36"/>
      <w:szCs w:val="36"/>
      <w:lang w:bidi="en-US"/>
    </w:rPr>
  </w:style>
  <w:style w:type="paragraph" w:styleId="1266">
    <w:name w:val="正副本"/>
    <w:basedOn w:val="982"/>
    <w:next w:val="1266"/>
    <w:link w:val="1265"/>
    <w:qFormat/>
    <w:pPr>
      <w:jc w:val="center"/>
      <w:spacing w:after="200" w:line="276" w:lineRule="auto"/>
      <w:widowControl/>
    </w:pPr>
    <w:rPr>
      <w:rFonts w:ascii="Calibri" w:hAnsi="Calibri"/>
      <w:sz w:val="36"/>
      <w:szCs w:val="36"/>
      <w:lang w:bidi="en-US"/>
    </w:rPr>
  </w:style>
  <w:style w:type="character" w:styleId="1267">
    <w:name w:val="样式 首行缩进:  2 字符 Char"/>
    <w:next w:val="1267"/>
    <w:link w:val="982"/>
    <w:rPr>
      <w:rFonts w:ascii="Times New Roman" w:hAnsi="Times New Roman" w:eastAsia="仿宋_GB2312" w:cs="Times New Roman"/>
      <w:sz w:val="28"/>
      <w:szCs w:val="28"/>
    </w:rPr>
  </w:style>
  <w:style w:type="character" w:styleId="1268">
    <w:name w:val="表格正文 字符"/>
    <w:next w:val="1268"/>
    <w:link w:val="1269"/>
    <w:rPr>
      <w:sz w:val="24"/>
    </w:rPr>
  </w:style>
  <w:style w:type="paragraph" w:styleId="1269">
    <w:name w:val="表格正文"/>
    <w:basedOn w:val="982"/>
    <w:next w:val="1269"/>
    <w:link w:val="1268"/>
    <w:qFormat/>
    <w:pPr>
      <w:spacing w:line="360" w:lineRule="auto"/>
    </w:pPr>
    <w:rPr>
      <w:rFonts w:ascii="Calibri" w:hAnsi="Calibri"/>
      <w:sz w:val="24"/>
      <w:szCs w:val="20"/>
    </w:rPr>
  </w:style>
  <w:style w:type="character" w:styleId="1270">
    <w:name w:val="标题 2 Char1,H2 Char1,Heading 2 Hidden Char1,Heading 2 CCBS Char1,heading 2 Char1,sect 1.2 Char1,Underrubrik1 Char1,prop2 Char1,UNDERRUBRIK 1-2 Char1,2nd level Char1,h2 Char1,2 Char1,Header 2 Char1,l2 Char1,Titre2 Char1,Head 2 Char1,Fab-2 Char1,PIM2 Char1"/>
    <w:next w:val="1270"/>
    <w:link w:val="982"/>
    <w:uiPriority w:val="9"/>
    <w:semiHidden/>
    <w:rPr>
      <w:rFonts w:ascii="Cambria" w:hAnsi="Cambria" w:eastAsia="宋体" w:cs="Times New Roman"/>
      <w:b/>
      <w:bCs/>
      <w:sz w:val="32"/>
      <w:szCs w:val="32"/>
    </w:rPr>
  </w:style>
  <w:style w:type="character" w:styleId="1271">
    <w:name w:val="正文2 字符"/>
    <w:next w:val="1271"/>
    <w:link w:val="1272"/>
    <w:rPr>
      <w:spacing w:val="8"/>
      <w:sz w:val="28"/>
    </w:rPr>
  </w:style>
  <w:style w:type="paragraph" w:styleId="1272">
    <w:name w:val="正文2"/>
    <w:basedOn w:val="982"/>
    <w:next w:val="1272"/>
    <w:link w:val="1271"/>
    <w:qFormat/>
    <w:pPr>
      <w:ind w:firstLine="601"/>
      <w:spacing w:line="400" w:lineRule="exact"/>
    </w:pPr>
    <w:rPr>
      <w:rFonts w:ascii="Calibri" w:hAnsi="Calibri"/>
      <w:spacing w:val="8"/>
      <w:sz w:val="28"/>
      <w:szCs w:val="20"/>
    </w:rPr>
  </w:style>
  <w:style w:type="character" w:styleId="1273">
    <w:name w:val="文档正文 Char1"/>
    <w:next w:val="1273"/>
    <w:link w:val="1274"/>
    <w:rPr>
      <w:rFonts w:ascii="长城仿宋"/>
      <w:sz w:val="21"/>
    </w:rPr>
  </w:style>
  <w:style w:type="paragraph" w:styleId="1274">
    <w:name w:val="文档正文"/>
    <w:basedOn w:val="982"/>
    <w:next w:val="1274"/>
    <w:link w:val="1273"/>
    <w:pPr>
      <w:ind w:firstLine="567"/>
      <w:spacing w:line="480" w:lineRule="atLeast"/>
    </w:pPr>
    <w:rPr>
      <w:rFonts w:ascii="长城仿宋" w:hAnsi="Calibri"/>
      <w:szCs w:val="20"/>
    </w:rPr>
  </w:style>
  <w:style w:type="character" w:styleId="1275">
    <w:name w:val="表名 字符"/>
    <w:next w:val="1275"/>
    <w:link w:val="1276"/>
    <w:rPr>
      <w:rFonts w:ascii="黑体" w:hAnsi="宋体" w:eastAsia="黑体"/>
      <w:bCs/>
      <w:sz w:val="36"/>
      <w:szCs w:val="44"/>
      <w:lang w:val="en-US" w:eastAsia="zh-CN" w:bidi="ar-SA"/>
    </w:rPr>
  </w:style>
  <w:style w:type="paragraph" w:styleId="1276">
    <w:name w:val="表名"/>
    <w:next w:val="1276"/>
    <w:link w:val="1275"/>
    <w:qFormat/>
    <w:pPr>
      <w:jc w:val="center"/>
      <w:widowControl w:val="off"/>
    </w:pPr>
    <w:rPr>
      <w:rFonts w:ascii="黑体" w:hAnsi="宋体" w:eastAsia="黑体"/>
      <w:bCs/>
      <w:sz w:val="36"/>
      <w:szCs w:val="44"/>
      <w:lang w:val="en-US" w:eastAsia="zh-CN" w:bidi="ar-SA"/>
    </w:rPr>
  </w:style>
  <w:style w:type="character" w:styleId="1277">
    <w:name w:val="样式 标题 3一1h33rd levelBold HeadbhH3level_3PIM 3Level 3 H... Char"/>
    <w:next w:val="1277"/>
    <w:link w:val="1278"/>
    <w:rPr>
      <w:rFonts w:ascii="仿宋_GB2312" w:hAnsi="仿宋_GB2312" w:eastAsia="仿宋_GB2312"/>
      <w:b/>
      <w:bCs/>
      <w:color w:val="333333"/>
      <w:sz w:val="28"/>
      <w:szCs w:val="21"/>
    </w:rPr>
  </w:style>
  <w:style w:type="paragraph" w:styleId="1278">
    <w:name w:val="样式 标题 3一1h33rd levelBold HeadbhH3level_3PIM 3Level 3 H..."/>
    <w:basedOn w:val="985"/>
    <w:next w:val="1278"/>
    <w:link w:val="1277"/>
    <w:pPr>
      <w:numPr>
        <w:ilvl w:val="2"/>
        <w:numId w:val="0"/>
      </w:numPr>
      <w:ind w:left="1996" w:firstLine="200"/>
      <w:jc w:val="left"/>
      <w:keepNext w:val="0"/>
      <w:spacing w:before="0" w:after="0" w:line="240" w:lineRule="auto"/>
      <w:tabs>
        <w:tab w:val="clear" w:pos="1080" w:leader="none"/>
      </w:tabs>
    </w:pPr>
    <w:rPr>
      <w:rFonts w:ascii="仿宋_GB2312" w:hAnsi="仿宋_GB2312" w:eastAsia="仿宋_GB2312"/>
      <w:bCs/>
      <w:color w:val="333333"/>
      <w:sz w:val="28"/>
      <w:szCs w:val="21"/>
    </w:rPr>
  </w:style>
  <w:style w:type="character" w:styleId="1279">
    <w:name w:val="样式 标题 4 + 宋体 小四 Char"/>
    <w:next w:val="1279"/>
    <w:link w:val="1280"/>
    <w:rPr>
      <w:rFonts w:ascii="宋体" w:hAnsi="宋体"/>
      <w:b/>
      <w:bCs/>
      <w:sz w:val="24"/>
      <w:szCs w:val="28"/>
    </w:rPr>
  </w:style>
  <w:style w:type="paragraph" w:styleId="1280">
    <w:name w:val="样式 标题 4 + 宋体 小四"/>
    <w:basedOn w:val="986"/>
    <w:next w:val="1280"/>
    <w:link w:val="1279"/>
    <w:pPr>
      <w:numPr>
        <w:ilvl w:val="0"/>
        <w:numId w:val="0"/>
      </w:numPr>
      <w:spacing w:before="0" w:after="0" w:line="360" w:lineRule="auto"/>
      <w:tabs>
        <w:tab w:val="clear" w:pos="1440" w:leader="none"/>
      </w:tabs>
    </w:pPr>
    <w:rPr>
      <w:rFonts w:ascii="宋体" w:hAnsi="宋体"/>
      <w:bCs/>
      <w:sz w:val="24"/>
      <w:szCs w:val="28"/>
    </w:rPr>
  </w:style>
  <w:style w:type="character" w:styleId="1281">
    <w:name w:val="标题 6 Char1,标题 6，（1） Char,_ChapNum Char,_ChapNumber Char,H6 Char,h6 Char,Third Subheading Char,PIM 6 Char,第五层条 Char,BOD 4 Char,h61 Char,heading 61 Char,L6 Char,Legal Level 1. Char,CSS节内4级标记 Char,Bullet list Char,l6 Char,hsm Char,submodule heading Char"/>
    <w:next w:val="1281"/>
    <w:link w:val="982"/>
    <w:uiPriority w:val="9"/>
    <w:semiHidden/>
    <w:rPr>
      <w:rFonts w:ascii="Cambria" w:hAnsi="Cambria" w:eastAsia="宋体" w:cs="Times New Roman"/>
      <w:b/>
      <w:bCs/>
      <w:sz w:val="24"/>
      <w:szCs w:val="24"/>
    </w:rPr>
  </w:style>
  <w:style w:type="character" w:styleId="1282">
    <w:name w:val="技术商务文件 字符"/>
    <w:next w:val="1282"/>
    <w:link w:val="1283"/>
    <w:rPr>
      <w:rFonts w:ascii="Calibri" w:hAnsi="Calibri"/>
      <w:b/>
      <w:smallCaps/>
      <w:sz w:val="48"/>
      <w:szCs w:val="48"/>
    </w:rPr>
  </w:style>
  <w:style w:type="paragraph" w:styleId="1283">
    <w:name w:val="技术商务文件"/>
    <w:basedOn w:val="982"/>
    <w:next w:val="1283"/>
    <w:link w:val="1282"/>
    <w:qFormat/>
    <w:pPr>
      <w:jc w:val="center"/>
      <w:spacing w:before="200" w:after="200" w:line="271" w:lineRule="auto"/>
      <w:widowControl/>
      <w:outlineLvl w:val="1"/>
    </w:pPr>
    <w:rPr>
      <w:rFonts w:ascii="Calibri" w:hAnsi="Calibri"/>
      <w:b/>
      <w:smallCaps/>
      <w:sz w:val="48"/>
      <w:szCs w:val="48"/>
    </w:rPr>
  </w:style>
  <w:style w:type="character" w:styleId="1284">
    <w:name w:val="NormalCharacter1"/>
    <w:next w:val="1284"/>
    <w:link w:val="982"/>
    <w:qFormat/>
    <w:rPr>
      <w:rFonts w:ascii="Calibri" w:hAnsi="Calibri"/>
      <w:sz w:val="22"/>
      <w:lang w:val="en-US" w:eastAsia="zh-CN"/>
    </w:rPr>
  </w:style>
  <w:style w:type="character" w:styleId="1285">
    <w:name w:val="正文首行缩进 2 Char1"/>
    <w:next w:val="1285"/>
    <w:link w:val="982"/>
    <w:rPr>
      <w:rFonts w:ascii="宋体" w:hAnsi="宋体"/>
      <w:sz w:val="24"/>
      <w:szCs w:val="24"/>
    </w:rPr>
  </w:style>
  <w:style w:type="character" w:styleId="1286">
    <w:name w:val="Char Char191"/>
    <w:next w:val="1286"/>
    <w:link w:val="982"/>
    <w:semiHidden/>
    <w:rPr>
      <w:rFonts w:ascii="Times New Roman" w:hAnsi="Times New Roman" w:eastAsia="宋体" w:cs="Times New Roman"/>
      <w:sz w:val="24"/>
      <w:szCs w:val="24"/>
      <w:shd w:val="clear" w:color="auto" w:fill="000080"/>
      <w:lang w:val="en-US" w:eastAsia="zh-CN" w:bidi="ar-SA"/>
    </w:rPr>
  </w:style>
  <w:style w:type="character" w:styleId="1287">
    <w:name w:val="font11"/>
    <w:next w:val="1287"/>
    <w:link w:val="982"/>
    <w:qFormat/>
    <w:rPr>
      <w:rFonts w:hint="eastAsia" w:ascii="宋体" w:hAnsi="宋体" w:eastAsia="宋体" w:cs="宋体"/>
      <w:color w:val="000000"/>
      <w:sz w:val="28"/>
      <w:szCs w:val="28"/>
      <w:u w:val="none"/>
    </w:rPr>
  </w:style>
  <w:style w:type="character" w:styleId="1288">
    <w:name w:val="标书正文 Char"/>
    <w:next w:val="1288"/>
    <w:link w:val="1289"/>
    <w:rPr>
      <w:spacing w:val="1"/>
      <w:sz w:val="24"/>
      <w:szCs w:val="24"/>
    </w:rPr>
  </w:style>
  <w:style w:type="paragraph" w:styleId="1289">
    <w:name w:val="标书正文"/>
    <w:basedOn w:val="982"/>
    <w:next w:val="1289"/>
    <w:link w:val="1288"/>
    <w:pPr>
      <w:ind w:left="240" w:right="100" w:firstLine="200"/>
      <w:spacing w:line="360" w:lineRule="auto"/>
    </w:pPr>
    <w:rPr>
      <w:rFonts w:ascii="Calibri" w:hAnsi="Calibri"/>
      <w:spacing w:val="1"/>
      <w:sz w:val="24"/>
      <w:szCs w:val="24"/>
    </w:rPr>
  </w:style>
  <w:style w:type="character" w:styleId="1290">
    <w:name w:val="项目符0 Char"/>
    <w:next w:val="1290"/>
    <w:link w:val="1291"/>
    <w:rPr>
      <w:rFonts w:ascii="Arial" w:hAnsi="Arial"/>
      <w:sz w:val="24"/>
      <w:szCs w:val="24"/>
    </w:rPr>
  </w:style>
  <w:style w:type="paragraph" w:styleId="1291">
    <w:name w:val="项目符0"/>
    <w:basedOn w:val="982"/>
    <w:next w:val="1291"/>
    <w:link w:val="1290"/>
    <w:pPr>
      <w:numPr>
        <w:ilvl w:val="0"/>
        <w:numId w:val="9"/>
      </w:numPr>
      <w:ind w:left="100" w:right="57" w:firstLine="200"/>
      <w:spacing w:line="300" w:lineRule="auto"/>
    </w:pPr>
    <w:rPr>
      <w:rFonts w:ascii="Arial" w:hAnsi="Arial"/>
      <w:sz w:val="24"/>
      <w:szCs w:val="24"/>
    </w:rPr>
  </w:style>
  <w:style w:type="character" w:styleId="1292">
    <w:name w:val="current"/>
    <w:next w:val="1292"/>
    <w:link w:val="982"/>
    <w:rPr>
      <w:b/>
      <w:color w:val="05a7d8"/>
      <w:sz w:val="18"/>
      <w:szCs w:val="18"/>
    </w:rPr>
  </w:style>
  <w:style w:type="character" w:styleId="1293">
    <w:name w:val="封面项 字符"/>
    <w:next w:val="1293"/>
    <w:link w:val="1294"/>
    <w:rPr>
      <w:rFonts w:ascii="宋体" w:hAnsi="宋体"/>
      <w:b/>
      <w:sz w:val="36"/>
      <w:szCs w:val="24"/>
    </w:rPr>
  </w:style>
  <w:style w:type="paragraph" w:styleId="1294">
    <w:name w:val="封面项"/>
    <w:basedOn w:val="982"/>
    <w:next w:val="1294"/>
    <w:link w:val="1293"/>
    <w:qFormat/>
    <w:pPr>
      <w:ind w:left="2982" w:hanging="2411"/>
      <w:spacing w:line="360" w:lineRule="auto"/>
    </w:pPr>
    <w:rPr>
      <w:b/>
      <w:sz w:val="36"/>
      <w:szCs w:val="24"/>
    </w:rPr>
  </w:style>
  <w:style w:type="character" w:styleId="1295">
    <w:name w:val="正文文本缩进 2 Char1"/>
    <w:next w:val="1295"/>
    <w:link w:val="982"/>
    <w:uiPriority w:val="99"/>
    <w:semiHidden/>
    <w:rPr>
      <w:rFonts w:hint="eastAsia" w:ascii="宋体" w:hAnsi="宋体" w:eastAsia="宋体" w:cs="宋体"/>
      <w:sz w:val="24"/>
      <w:szCs w:val="24"/>
    </w:rPr>
  </w:style>
  <w:style w:type="character" w:styleId="1296">
    <w:name w:val="lh151"/>
    <w:next w:val="1296"/>
    <w:link w:val="982"/>
    <w:rPr>
      <w:color w:val="666666"/>
    </w:rPr>
  </w:style>
  <w:style w:type="character" w:styleId="1297">
    <w:name w:val="P_Picture Char"/>
    <w:next w:val="1297"/>
    <w:link w:val="1298"/>
    <w:rPr>
      <w:rFonts w:ascii="仿宋" w:hAnsi="仿宋" w:eastAsia="仿宋"/>
      <w:sz w:val="28"/>
      <w:szCs w:val="24"/>
      <w:lang w:val="en-US" w:eastAsia="zh-CN" w:bidi="ar-SA"/>
    </w:rPr>
  </w:style>
  <w:style w:type="paragraph" w:styleId="1298">
    <w:name w:val="P_Picture"/>
    <w:next w:val="982"/>
    <w:link w:val="1297"/>
    <w:qFormat/>
    <w:pPr>
      <w:jc w:val="center"/>
    </w:pPr>
    <w:rPr>
      <w:rFonts w:ascii="仿宋" w:hAnsi="仿宋" w:eastAsia="仿宋"/>
      <w:sz w:val="28"/>
      <w:szCs w:val="24"/>
      <w:lang w:val="en-US" w:eastAsia="zh-CN" w:bidi="ar-SA"/>
    </w:rPr>
  </w:style>
  <w:style w:type="character" w:styleId="1299">
    <w:name w:val="标准文本 Char Char"/>
    <w:next w:val="1299"/>
    <w:link w:val="982"/>
    <w:rPr>
      <w:sz w:val="24"/>
    </w:rPr>
  </w:style>
  <w:style w:type="character" w:styleId="1300">
    <w:name w:val="Char Char26"/>
    <w:next w:val="1300"/>
    <w:link w:val="982"/>
    <w:rPr>
      <w:rFonts w:ascii="Times New Roman" w:hAnsi="Times New Roman" w:eastAsia="宋体" w:cs="Times New Roman"/>
      <w:b/>
      <w:bCs/>
      <w:sz w:val="24"/>
      <w:szCs w:val="24"/>
      <w:lang w:val="en-US" w:eastAsia="zh-CN" w:bidi="ar-SA"/>
    </w:rPr>
  </w:style>
  <w:style w:type="character" w:styleId="1301">
    <w:name w:val="正文（首行缩进 2 字符） Char Char"/>
    <w:next w:val="1301"/>
    <w:link w:val="1302"/>
    <w:rPr>
      <w:sz w:val="24"/>
      <w:szCs w:val="28"/>
    </w:rPr>
  </w:style>
  <w:style w:type="paragraph" w:styleId="1302">
    <w:name w:val="正文（首行缩进 2 字符）"/>
    <w:basedOn w:val="1136"/>
    <w:next w:val="1302"/>
    <w:link w:val="1301"/>
    <w:pPr>
      <w:ind w:firstLine="480"/>
      <w:jc w:val="center"/>
      <w:spacing w:line="300" w:lineRule="auto"/>
    </w:pPr>
    <w:rPr>
      <w:rFonts w:ascii="Calibri" w:hAnsi="Calibri"/>
      <w:szCs w:val="28"/>
    </w:rPr>
  </w:style>
  <w:style w:type="character" w:styleId="1303">
    <w:name w:val="批注框文本 字符"/>
    <w:next w:val="1303"/>
    <w:link w:val="982"/>
    <w:uiPriority w:val="99"/>
    <w:semiHidden/>
    <w:rPr>
      <w:sz w:val="18"/>
      <w:szCs w:val="18"/>
    </w:rPr>
  </w:style>
  <w:style w:type="character" w:styleId="1304">
    <w:name w:val="表格用 Char Char"/>
    <w:next w:val="1304"/>
    <w:link w:val="1305"/>
    <w:rPr>
      <w:rFonts w:ascii="宋体" w:hAnsi="宋体" w:cs="宋体"/>
      <w:sz w:val="24"/>
      <w:szCs w:val="24"/>
    </w:rPr>
  </w:style>
  <w:style w:type="paragraph" w:styleId="1305">
    <w:name w:val="表格用"/>
    <w:basedOn w:val="982"/>
    <w:next w:val="1305"/>
    <w:link w:val="1304"/>
    <w:qFormat/>
    <w:pPr>
      <w:jc w:val="left"/>
      <w:spacing w:line="360" w:lineRule="auto"/>
      <w:widowControl/>
    </w:pPr>
    <w:rPr>
      <w:sz w:val="24"/>
      <w:szCs w:val="24"/>
    </w:rPr>
  </w:style>
  <w:style w:type="character" w:styleId="1306">
    <w:name w:val="Char Char20"/>
    <w:next w:val="1306"/>
    <w:link w:val="982"/>
    <w:semiHidden/>
    <w:rPr>
      <w:rFonts w:ascii="Times New Roman" w:hAnsi="Times New Roman" w:eastAsia="宋体" w:cs="Times New Roman"/>
      <w:sz w:val="18"/>
      <w:szCs w:val="18"/>
      <w:lang w:val="en-US" w:eastAsia="zh-CN" w:bidi="ar-SA"/>
    </w:rPr>
  </w:style>
  <w:style w:type="character" w:styleId="1307">
    <w:name w:val="样式2 Char"/>
    <w:next w:val="1307"/>
    <w:link w:val="1308"/>
    <w:rPr>
      <w:rFonts w:ascii="宋体" w:hAnsi="宋体"/>
      <w:b/>
      <w:sz w:val="24"/>
      <w:szCs w:val="24"/>
    </w:rPr>
  </w:style>
  <w:style w:type="paragraph" w:styleId="1308">
    <w:name w:val="样式2"/>
    <w:basedOn w:val="987"/>
    <w:next w:val="1308"/>
    <w:link w:val="1307"/>
    <w:qFormat/>
    <w:pPr>
      <w:ind w:left="1134"/>
      <w:jc w:val="left"/>
      <w:spacing w:before="0" w:after="0" w:line="360" w:lineRule="auto"/>
      <w:widowControl/>
      <w:tabs>
        <w:tab w:val="clear" w:pos="1800" w:leader="none"/>
      </w:tabs>
    </w:pPr>
    <w:rPr>
      <w:rFonts w:ascii="宋体" w:hAnsi="宋体"/>
      <w:sz w:val="24"/>
      <w:szCs w:val="24"/>
    </w:rPr>
  </w:style>
  <w:style w:type="character" w:styleId="1309">
    <w:name w:val="纯文本 Char1,普通文字 Char Char1,普通文字1 Char,普通文字2 Char,普通文字3 Char,普通文字4 Char,普通文字5 Char,普通文字6 Char,普通文字11 Char,普通文字21 Char,普通文字31 Char,普通文字41 Char,普通文字7 Char,正 文 1 Char,普通文字 Char Char Char,普通文字 Char1,小 Char,纯文本 Char Char Char Char1,纯文本 Char Char Char1,Texte Char"/>
    <w:next w:val="1309"/>
    <w:link w:val="982"/>
    <w:qFormat/>
    <w:rPr>
      <w:rFonts w:ascii="宋体" w:hAnsi="Courier New" w:eastAsia="宋体" w:cs="Courier New"/>
      <w:szCs w:val="21"/>
    </w:rPr>
  </w:style>
  <w:style w:type="character" w:styleId="1310">
    <w:name w:val="Char Char25"/>
    <w:next w:val="1310"/>
    <w:link w:val="982"/>
    <w:rPr>
      <w:rFonts w:ascii="Arial" w:hAnsi="Arial" w:eastAsia="黑体" w:cs="Times New Roman"/>
      <w:sz w:val="24"/>
      <w:szCs w:val="24"/>
      <w:lang w:val="en-US" w:eastAsia="zh-CN" w:bidi="ar-SA"/>
    </w:rPr>
  </w:style>
  <w:style w:type="character" w:styleId="1311">
    <w:name w:val="M正文 Char"/>
    <w:next w:val="1311"/>
    <w:link w:val="1312"/>
    <w:rPr>
      <w:rFonts w:ascii="宋体" w:hAnsi="宋体"/>
      <w:sz w:val="24"/>
      <w:szCs w:val="24"/>
    </w:rPr>
  </w:style>
  <w:style w:type="paragraph" w:styleId="1312">
    <w:name w:val="M正文"/>
    <w:basedOn w:val="1092"/>
    <w:next w:val="1312"/>
    <w:link w:val="1311"/>
    <w:pPr>
      <w:ind w:left="0" w:right="0" w:firstLine="480"/>
      <w:spacing w:before="100" w:after="0" w:line="360" w:lineRule="auto"/>
    </w:pPr>
    <w:rPr>
      <w:rFonts w:ascii="宋体" w:hAnsi="宋体" w:eastAsia="宋体"/>
    </w:rPr>
  </w:style>
  <w:style w:type="character" w:styleId="1313">
    <w:name w:val="样式 标题 1h1H1PIM 1标书1章标题 1-*+1st levelSection Headl1L1 H... Char"/>
    <w:next w:val="1313"/>
    <w:link w:val="1314"/>
    <w:rPr>
      <w:rFonts w:ascii="文鼎CS大隶书" w:hAnsi="文鼎CS大隶书" w:eastAsia="方正大标宋简体"/>
      <w:b/>
      <w:bCs/>
      <w:spacing w:val="8"/>
      <w:sz w:val="48"/>
    </w:rPr>
  </w:style>
  <w:style w:type="paragraph" w:styleId="1314">
    <w:name w:val="样式 标题 1h1H1PIM 1标书1章标题 1-*+1st levelSection Headl1L1 H..."/>
    <w:basedOn w:val="983"/>
    <w:next w:val="1314"/>
    <w:link w:val="1313"/>
    <w:pPr>
      <w:numPr>
        <w:ilvl w:val="0"/>
        <w:numId w:val="0"/>
      </w:numPr>
      <w:ind w:left="425" w:hanging="425"/>
      <w:jc w:val="left"/>
      <w:spacing w:before="0" w:after="0" w:line="360" w:lineRule="auto"/>
      <w:tabs>
        <w:tab w:val="left" w:pos="425" w:leader="none"/>
      </w:tabs>
    </w:pPr>
    <w:rPr>
      <w:rFonts w:ascii="文鼎CS大隶书" w:hAnsi="文鼎CS大隶书" w:eastAsia="方正大标宋简体"/>
      <w:bCs/>
      <w:spacing w:val="8"/>
      <w:sz w:val="48"/>
    </w:rPr>
  </w:style>
  <w:style w:type="character" w:styleId="1315">
    <w:name w:val="· 字符"/>
    <w:next w:val="1315"/>
    <w:link w:val="1316"/>
    <w:rPr>
      <w:sz w:val="24"/>
      <w:szCs w:val="24"/>
    </w:rPr>
  </w:style>
  <w:style w:type="paragraph" w:styleId="1316">
    <w:name w:val="·"/>
    <w:next w:val="982"/>
    <w:link w:val="1315"/>
    <w:qFormat/>
    <w:pPr>
      <w:numPr>
        <w:ilvl w:val="0"/>
        <w:numId w:val="10"/>
      </w:numPr>
      <w:spacing w:line="360" w:lineRule="auto"/>
    </w:pPr>
    <w:rPr>
      <w:sz w:val="24"/>
      <w:szCs w:val="24"/>
      <w:lang w:val="en-US" w:eastAsia="zh-CN" w:bidi="ar-SA"/>
    </w:rPr>
  </w:style>
  <w:style w:type="character" w:styleId="1317">
    <w:name w:val="页脚 Char1,Footer-Even Char1,页脚，DHCC公司页脚 Char1"/>
    <w:next w:val="1317"/>
    <w:link w:val="982"/>
    <w:rPr>
      <w:rFonts w:ascii="宋体" w:hAnsi="宋体" w:eastAsia="宋体" w:cs="宋体"/>
      <w:sz w:val="18"/>
      <w:szCs w:val="18"/>
    </w:rPr>
  </w:style>
  <w:style w:type="character" w:styleId="1318">
    <w:name w:val="中等深浅网格 1 - 着色 3 Char"/>
    <w:next w:val="1318"/>
    <w:link w:val="982"/>
    <w:uiPriority w:val="1"/>
    <w:rPr>
      <w:sz w:val="22"/>
      <w:szCs w:val="22"/>
      <w:lang w:bidi="ar-SA"/>
    </w:rPr>
  </w:style>
  <w:style w:type="character" w:styleId="1319">
    <w:name w:val="bz_标题 2 Char"/>
    <w:next w:val="1319"/>
    <w:link w:val="1320"/>
    <w:rPr>
      <w:rFonts w:ascii="Arial" w:hAnsi="Arial" w:eastAsia="黑体"/>
      <w:b/>
      <w:bCs/>
      <w:sz w:val="32"/>
    </w:rPr>
  </w:style>
  <w:style w:type="paragraph" w:styleId="1320">
    <w:name w:val="bz_标题 2"/>
    <w:basedOn w:val="984"/>
    <w:next w:val="1320"/>
    <w:link w:val="1319"/>
    <w:pPr>
      <w:numPr>
        <w:ilvl w:val="0"/>
        <w:numId w:val="0"/>
      </w:numPr>
      <w:ind w:left="142"/>
      <w:jc w:val="left"/>
      <w:spacing w:before="0" w:after="0" w:line="300" w:lineRule="auto"/>
      <w:tabs>
        <w:tab w:val="clear" w:pos="576" w:leader="none"/>
      </w:tabs>
    </w:pPr>
    <w:rPr>
      <w:bCs/>
    </w:rPr>
  </w:style>
  <w:style w:type="character" w:styleId="1321">
    <w:name w:val="落款 字符"/>
    <w:next w:val="1321"/>
    <w:link w:val="1322"/>
    <w:rPr>
      <w:rFonts w:ascii="Times New Roman" w:hAnsi="Times New Roman" w:eastAsia="楷体_GB2312" w:cs="Times New Roman"/>
      <w:sz w:val="24"/>
      <w:szCs w:val="20"/>
    </w:rPr>
  </w:style>
  <w:style w:type="paragraph" w:styleId="1322">
    <w:name w:val="落款"/>
    <w:basedOn w:val="999"/>
    <w:next w:val="1322"/>
    <w:link w:val="1321"/>
    <w:qFormat/>
    <w:rPr>
      <w:rFonts w:ascii="Times New Roman" w:hAnsi="Times New Roman"/>
    </w:rPr>
  </w:style>
  <w:style w:type="character" w:styleId="1323">
    <w:name w:val="正文缩进 Char1,特点 Char2,ALT+Z Char2,表正文 Char2,正文非缩进 Char1,四号 Char2,段1 Char2,Normal Indent Char2 Char,Normal Indent Char1 Char1 Char,Normal Indent Char Char Char Char,表正文 Char Char Char Char,正文非缩进 Char Char Char Char,特点 Char Char Char Char,内容 Char,标题4 Char2"/>
    <w:next w:val="1323"/>
    <w:link w:val="982"/>
    <w:rPr>
      <w:rFonts w:ascii="Times New Roman" w:hAnsi="Times New Roman" w:eastAsia="宋体" w:cs="Times New Roman"/>
      <w:szCs w:val="20"/>
    </w:rPr>
  </w:style>
  <w:style w:type="character" w:styleId="1324">
    <w:name w:val="信息标题 Char1"/>
    <w:next w:val="1324"/>
    <w:link w:val="982"/>
    <w:uiPriority w:val="99"/>
    <w:semiHidden/>
    <w:rPr>
      <w:rFonts w:ascii="等线 Light" w:hAnsi="等线 Light" w:eastAsia="等线 Light" w:cs="Times New Roman"/>
      <w:sz w:val="24"/>
      <w:szCs w:val="24"/>
      <w:shd w:val="pct20" w:color="auto" w:fill="auto"/>
    </w:rPr>
  </w:style>
  <w:style w:type="character" w:styleId="1325">
    <w:name w:val="宏文本 Char"/>
    <w:next w:val="1325"/>
    <w:link w:val="1326"/>
    <w:rPr>
      <w:rFonts w:ascii="Courier New" w:hAnsi="Courier New" w:eastAsia="Times New Roman" w:cs="Courier New"/>
      <w:sz w:val="24"/>
      <w:szCs w:val="24"/>
      <w:lang w:val="en-US" w:eastAsia="zh-CN" w:bidi="ar-SA"/>
    </w:rPr>
  </w:style>
  <w:style w:type="paragraph" w:styleId="1326">
    <w:name w:val="宏文本1"/>
    <w:next w:val="1326"/>
    <w:link w:val="1325"/>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Times New Roman" w:cs="Courier New"/>
      <w:sz w:val="24"/>
      <w:szCs w:val="24"/>
      <w:lang w:val="en-US" w:eastAsia="zh-CN" w:bidi="ar-SA"/>
    </w:rPr>
  </w:style>
  <w:style w:type="character" w:styleId="1327">
    <w:name w:val="批注引用1"/>
    <w:next w:val="1327"/>
    <w:link w:val="982"/>
    <w:rPr>
      <w:sz w:val="21"/>
      <w:szCs w:val="21"/>
    </w:rPr>
  </w:style>
  <w:style w:type="character" w:styleId="1328">
    <w:name w:val="bz_标题 3 _ Char"/>
    <w:next w:val="1328"/>
    <w:link w:val="1329"/>
    <w:rPr>
      <w:rFonts w:ascii="宋体" w:hAnsi="宋体"/>
      <w:b/>
      <w:sz w:val="28"/>
    </w:rPr>
  </w:style>
  <w:style w:type="paragraph" w:styleId="1329">
    <w:name w:val="bz_标题 3 _"/>
    <w:basedOn w:val="985"/>
    <w:next w:val="1329"/>
    <w:link w:val="1328"/>
    <w:pPr>
      <w:numPr>
        <w:ilvl w:val="0"/>
        <w:numId w:val="0"/>
      </w:numPr>
      <w:jc w:val="left"/>
      <w:spacing w:before="0" w:after="0" w:line="360" w:lineRule="auto"/>
      <w:tabs>
        <w:tab w:val="clear" w:pos="1080" w:leader="none"/>
      </w:tabs>
    </w:pPr>
    <w:rPr>
      <w:rFonts w:ascii="宋体" w:hAnsi="宋体"/>
      <w:sz w:val="28"/>
    </w:rPr>
  </w:style>
  <w:style w:type="character" w:styleId="1330">
    <w:name w:val="Char Char30"/>
    <w:next w:val="1330"/>
    <w:link w:val="982"/>
    <w:rPr>
      <w:rFonts w:ascii="Times New Roman" w:hAnsi="Times New Roman" w:eastAsia="宋体" w:cs="Times New Roman"/>
      <w:b/>
      <w:bCs/>
      <w:sz w:val="32"/>
      <w:szCs w:val="32"/>
      <w:lang w:val="en-US" w:eastAsia="zh-CN" w:bidi="ar-SA"/>
    </w:rPr>
  </w:style>
  <w:style w:type="character" w:styleId="1331">
    <w:name w:val="Char Char19"/>
    <w:next w:val="1331"/>
    <w:link w:val="982"/>
    <w:rPr>
      <w:rFonts w:ascii="楷体_GB2312" w:hAnsi="Tahoma" w:eastAsia="楷体_GB2312"/>
      <w:sz w:val="28"/>
      <w:szCs w:val="28"/>
      <w:lang w:val="en-US" w:eastAsia="zh-CN" w:bidi="ar-SA"/>
    </w:rPr>
  </w:style>
  <w:style w:type="character" w:styleId="1332">
    <w:name w:val="标题 3 Char1,h3 Char Char,H3 Char Char,level_3 Char Char,PIM 3 Char Char,Level 3 Head Char Char,Heading 3 - old Char Char,sect1.2.3 Char Char,sect1.2.31 Char Char,sect1.2.32 Char Char,sect1.2.311 Char Char,sect1.2.33 Char Char,sect1.2.312 Char Char,H3 Char"/>
    <w:next w:val="1332"/>
    <w:link w:val="982"/>
    <w:rPr>
      <w:rFonts w:hint="eastAsia" w:ascii="宋体" w:hAnsi="宋体" w:eastAsia="宋体"/>
      <w:b/>
      <w:sz w:val="24"/>
      <w:u w:val="single"/>
      <w:lang w:val="en-US" w:eastAsia="zh-CN" w:bidi="ar-SA"/>
    </w:rPr>
  </w:style>
  <w:style w:type="character" w:styleId="1333">
    <w:name w:val="样式 标题 4bulletblbbPIM 4H4h4Heading Foursect 1.2.3.4Ref H... Char Char"/>
    <w:next w:val="1333"/>
    <w:link w:val="1334"/>
    <w:rPr>
      <w:rFonts w:eastAsia="文鼎CS细等线"/>
      <w:b/>
      <w:bCs/>
      <w:color w:val="000000"/>
      <w:spacing w:val="8"/>
      <w:sz w:val="28"/>
    </w:rPr>
  </w:style>
  <w:style w:type="paragraph" w:styleId="1334">
    <w:name w:val="样式 标题 4bulletblbbPIM 4H4h4Heading Foursect 1.2.3.4Ref H..."/>
    <w:basedOn w:val="986"/>
    <w:next w:val="1334"/>
    <w:link w:val="1333"/>
    <w:pPr>
      <w:numPr>
        <w:ilvl w:val="0"/>
        <w:numId w:val="0"/>
      </w:numPr>
      <w:ind w:left="1984" w:hanging="708"/>
      <w:keepNext w:val="0"/>
      <w:spacing w:before="60" w:after="60" w:line="400" w:lineRule="exact"/>
      <w:tabs>
        <w:tab w:val="left" w:pos="2356" w:leader="none"/>
      </w:tabs>
    </w:pPr>
    <w:rPr>
      <w:rFonts w:ascii="Calibri" w:hAnsi="Calibri" w:eastAsia="文鼎CS细等线"/>
      <w:bCs/>
      <w:color w:val="000000"/>
      <w:spacing w:val="8"/>
      <w:sz w:val="28"/>
    </w:rPr>
  </w:style>
  <w:style w:type="character" w:styleId="1335">
    <w:name w:val="font121"/>
    <w:next w:val="1335"/>
    <w:link w:val="982"/>
    <w:rPr>
      <w:rFonts w:hint="eastAsia" w:ascii="宋体" w:hAnsi="宋体" w:eastAsia="宋体" w:cs="宋体"/>
      <w:color w:val="000000"/>
      <w:sz w:val="24"/>
      <w:szCs w:val="24"/>
      <w:u w:val="single"/>
    </w:rPr>
  </w:style>
  <w:style w:type="character" w:styleId="1336">
    <w:name w:val="11 Char"/>
    <w:next w:val="1336"/>
    <w:link w:val="1337"/>
    <w:rPr>
      <w:rFonts w:eastAsia="楷体_GB2312"/>
      <w:spacing w:val="8"/>
      <w:sz w:val="28"/>
    </w:rPr>
  </w:style>
  <w:style w:type="paragraph" w:styleId="1337">
    <w:name w:val="11"/>
    <w:basedOn w:val="982"/>
    <w:next w:val="1337"/>
    <w:link w:val="1336"/>
    <w:qFormat/>
    <w:pPr>
      <w:ind w:firstLine="592"/>
      <w:spacing w:line="480" w:lineRule="exact"/>
    </w:pPr>
    <w:rPr>
      <w:rFonts w:ascii="Calibri" w:hAnsi="Calibri" w:eastAsia="楷体_GB2312"/>
      <w:spacing w:val="8"/>
      <w:sz w:val="28"/>
      <w:szCs w:val="20"/>
    </w:rPr>
  </w:style>
  <w:style w:type="character" w:styleId="1338">
    <w:name w:val="标题 Char1"/>
    <w:next w:val="1338"/>
    <w:link w:val="982"/>
    <w:uiPriority w:val="10"/>
    <w:rPr>
      <w:rFonts w:ascii="等线 Light" w:hAnsi="等线 Light" w:eastAsia="宋体" w:cs="Times New Roman"/>
      <w:b/>
      <w:bCs/>
      <w:sz w:val="32"/>
      <w:szCs w:val="32"/>
    </w:rPr>
  </w:style>
  <w:style w:type="character" w:styleId="1339">
    <w:name w:val="正文缩进 Char3"/>
    <w:next w:val="1339"/>
    <w:link w:val="982"/>
    <w:rPr>
      <w:rFonts w:eastAsia="楷体_GB2312"/>
      <w:sz w:val="24"/>
      <w:lang w:val="en-US" w:eastAsia="zh-CN" w:bidi="ar-SA"/>
    </w:rPr>
  </w:style>
  <w:style w:type="character" w:styleId="1340">
    <w:name w:val="3级标 字符"/>
    <w:next w:val="1340"/>
    <w:link w:val="1341"/>
    <w:rPr>
      <w:sz w:val="32"/>
      <w:szCs w:val="36"/>
    </w:rPr>
  </w:style>
  <w:style w:type="paragraph" w:styleId="1341">
    <w:name w:val="3级标"/>
    <w:basedOn w:val="1125"/>
    <w:next w:val="1341"/>
    <w:link w:val="1340"/>
    <w:pPr>
      <w:numPr>
        <w:ilvl w:val="1"/>
        <w:numId w:val="11"/>
      </w:numPr>
      <w:jc w:val="left"/>
      <w:widowControl/>
      <w:outlineLvl w:val="2"/>
    </w:pPr>
    <w:rPr>
      <w:rFonts w:ascii="Times New Roman" w:hAnsi="Times New Roman"/>
      <w:sz w:val="32"/>
      <w:szCs w:val="36"/>
    </w:rPr>
  </w:style>
  <w:style w:type="character" w:styleId="1342">
    <w:name w:val="Char Char16"/>
    <w:next w:val="1342"/>
    <w:link w:val="982"/>
    <w:rPr>
      <w:rFonts w:ascii="Times New Roman" w:hAnsi="Times New Roman" w:eastAsia="宋体" w:cs="Times New Roman"/>
      <w:sz w:val="24"/>
      <w:szCs w:val="24"/>
      <w:lang w:val="en-US" w:eastAsia="zh-CN" w:bidi="ar-SA"/>
    </w:rPr>
  </w:style>
  <w:style w:type="character" w:styleId="1343">
    <w:name w:val="表格1"/>
    <w:next w:val="1343"/>
    <w:link w:val="982"/>
    <w:rPr>
      <w:rFonts w:hAnsi="宋体" w:eastAsia="Times New Roman"/>
      <w:sz w:val="21"/>
    </w:rPr>
  </w:style>
  <w:style w:type="character" w:styleId="1344">
    <w:name w:val="Char Char121"/>
    <w:next w:val="1344"/>
    <w:link w:val="982"/>
    <w:rPr>
      <w:rFonts w:ascii="宋体" w:hAnsi="Courier New" w:eastAsia="宋体" w:cs="Courier New"/>
      <w:sz w:val="24"/>
      <w:szCs w:val="21"/>
      <w:lang w:val="en-US" w:eastAsia="zh-CN" w:bidi="ar-SA"/>
    </w:rPr>
  </w:style>
  <w:style w:type="character" w:styleId="1345">
    <w:name w:val="标题 5 Char1,H5 Char,五级标题 Char,1、 Char,标题 5，（一） Char,（一） Char,_Appen Let Char,_Appendix Letter Char,h5 Char,H51 Char,H52 Char,H53 Char,H54 Char,H55 Char,H56 Char,H57 Char,H58 Char,H59 Char,H510 Char,H511 Char,H512 Char,H513 Char,H514 Char,H515 Char"/>
    <w:next w:val="1345"/>
    <w:link w:val="982"/>
    <w:uiPriority w:val="9"/>
    <w:semiHidden/>
    <w:rPr>
      <w:rFonts w:ascii="宋体" w:hAnsi="宋体" w:cs="宋体"/>
      <w:b/>
      <w:bCs/>
      <w:sz w:val="28"/>
      <w:szCs w:val="28"/>
    </w:rPr>
  </w:style>
  <w:style w:type="character" w:styleId="1346">
    <w:name w:val="标准文本 Char"/>
    <w:next w:val="1346"/>
    <w:link w:val="1347"/>
    <w:rPr>
      <w:sz w:val="24"/>
    </w:rPr>
  </w:style>
  <w:style w:type="paragraph" w:styleId="1347">
    <w:name w:val="标准文本"/>
    <w:basedOn w:val="982"/>
    <w:next w:val="1347"/>
    <w:link w:val="1346"/>
    <w:pPr>
      <w:ind w:firstLine="480"/>
      <w:spacing w:line="360" w:lineRule="auto"/>
    </w:pPr>
    <w:rPr>
      <w:rFonts w:ascii="Calibri" w:hAnsi="Calibri"/>
      <w:sz w:val="24"/>
      <w:szCs w:val="20"/>
    </w:rPr>
  </w:style>
  <w:style w:type="character" w:styleId="1348">
    <w:name w:val="defaultfont1"/>
    <w:next w:val="1348"/>
    <w:link w:val="982"/>
    <w:rPr>
      <w:rFonts w:ascii="Tahoma" w:hAnsi="Tahoma" w:eastAsia="宋体"/>
      <w:sz w:val="24"/>
      <w:szCs w:val="24"/>
      <w:lang w:val="en-US" w:eastAsia="zh-CN" w:bidi="ar-SA"/>
    </w:rPr>
  </w:style>
  <w:style w:type="character" w:styleId="1349">
    <w:name w:val="标题 B Char"/>
    <w:next w:val="1349"/>
    <w:link w:val="1350"/>
    <w:rPr>
      <w:rFonts w:ascii="Arial Rounded MT Bold" w:hAnsi="Arial Rounded MT Bold" w:eastAsia="黑体"/>
      <w:bCs/>
      <w:spacing w:val="8"/>
      <w:sz w:val="32"/>
      <w:szCs w:val="24"/>
    </w:rPr>
  </w:style>
  <w:style w:type="paragraph" w:styleId="1350">
    <w:name w:val="标题 B"/>
    <w:basedOn w:val="984"/>
    <w:next w:val="1350"/>
    <w:link w:val="1349"/>
    <w:pPr>
      <w:numPr>
        <w:ilvl w:val="1"/>
        <w:numId w:val="0"/>
      </w:numPr>
      <w:ind w:left="576" w:hanging="576"/>
      <w:keepLines w:val="0"/>
      <w:spacing w:before="840" w:after="240" w:line="400" w:lineRule="exact"/>
      <w:tabs>
        <w:tab w:val="clear" w:pos="576" w:leader="none"/>
      </w:tabs>
      <w:outlineLvl w:val="9"/>
    </w:pPr>
    <w:rPr>
      <w:rFonts w:ascii="Arial Rounded MT Bold" w:hAnsi="Arial Rounded MT Bold"/>
      <w:b w:val="0"/>
      <w:bCs/>
      <w:spacing w:val="8"/>
      <w:szCs w:val="24"/>
    </w:rPr>
  </w:style>
  <w:style w:type="character" w:styleId="1351">
    <w:name w:val="表头 Char"/>
    <w:next w:val="1351"/>
    <w:link w:val="1352"/>
    <w:rPr>
      <w:rFonts w:ascii="Tahoma" w:hAnsi="Tahoma" w:eastAsia="黑体"/>
      <w:spacing w:val="-10"/>
      <w:sz w:val="21"/>
      <w:szCs w:val="24"/>
    </w:rPr>
  </w:style>
  <w:style w:type="paragraph" w:styleId="1352">
    <w:name w:val="表头"/>
    <w:basedOn w:val="982"/>
    <w:next w:val="1352"/>
    <w:link w:val="1351"/>
    <w:pPr>
      <w:jc w:val="center"/>
      <w:spacing w:line="320" w:lineRule="atLeast"/>
    </w:pPr>
    <w:rPr>
      <w:rFonts w:ascii="Tahoma" w:hAnsi="Tahoma" w:eastAsia="黑体"/>
      <w:spacing w:val="-10"/>
      <w:szCs w:val="24"/>
    </w:rPr>
  </w:style>
  <w:style w:type="character" w:styleId="1353">
    <w:name w:val="样式 样式 项目符号3 + 段后: 0.5 行 + 段后: 1 行 Char"/>
    <w:next w:val="1353"/>
    <w:link w:val="1354"/>
    <w:rPr>
      <w:rFonts w:cs="Arial Unicode MS"/>
      <w:sz w:val="24"/>
      <w:szCs w:val="24"/>
      <w:lang w:bidi="my-MM"/>
    </w:rPr>
  </w:style>
  <w:style w:type="paragraph" w:styleId="1354">
    <w:name w:val="样式 样式 项目符号3 + 段后: 0.5 行 + 段后: 1 行"/>
    <w:basedOn w:val="982"/>
    <w:next w:val="1354"/>
    <w:link w:val="1353"/>
    <w:pPr>
      <w:numPr>
        <w:ilvl w:val="0"/>
        <w:numId w:val="12"/>
      </w:numPr>
      <w:ind w:left="432" w:hanging="432"/>
      <w:spacing w:line="360" w:lineRule="auto"/>
      <w:tabs>
        <w:tab w:val="left" w:pos="432" w:leader="none"/>
        <w:tab w:val="clear" w:pos="480" w:leader="none"/>
      </w:tabs>
    </w:pPr>
    <w:rPr>
      <w:rFonts w:ascii="Times New Roman" w:hAnsi="Times New Roman" w:cs="Arial Unicode MS"/>
      <w:sz w:val="24"/>
      <w:szCs w:val="24"/>
      <w:lang w:bidi="my-MM"/>
    </w:rPr>
  </w:style>
  <w:style w:type="character" w:styleId="1355">
    <w:name w:val="纯文本 Char3"/>
    <w:next w:val="1355"/>
    <w:link w:val="982"/>
    <w:uiPriority w:val="99"/>
    <w:rPr>
      <w:rFonts w:ascii="宋体" w:hAnsi="Courier New"/>
      <w:sz w:val="21"/>
      <w:szCs w:val="21"/>
    </w:rPr>
  </w:style>
  <w:style w:type="character" w:styleId="1356">
    <w:name w:val="apple-converted-space"/>
    <w:next w:val="1356"/>
    <w:link w:val="982"/>
  </w:style>
  <w:style w:type="character" w:styleId="1357">
    <w:name w:val="yf标题1.1 Char"/>
    <w:next w:val="1357"/>
    <w:link w:val="1358"/>
    <w:rPr>
      <w:rFonts w:ascii="Cambria" w:hAnsi="Cambria"/>
      <w:b/>
      <w:bCs/>
      <w:sz w:val="32"/>
      <w:szCs w:val="32"/>
    </w:rPr>
  </w:style>
  <w:style w:type="paragraph" w:styleId="1358">
    <w:name w:val="yf标题1.1"/>
    <w:basedOn w:val="984"/>
    <w:next w:val="1358"/>
    <w:link w:val="1357"/>
    <w:pPr>
      <w:numPr>
        <w:ilvl w:val="1"/>
        <w:numId w:val="6"/>
      </w:numPr>
      <w:spacing w:before="120" w:after="0" w:line="300" w:lineRule="auto"/>
      <w:tabs>
        <w:tab w:val="left" w:pos="576" w:leader="none"/>
      </w:tabs>
    </w:pPr>
    <w:rPr>
      <w:rFonts w:ascii="Cambria" w:hAnsi="Cambria" w:eastAsia="宋体"/>
      <w:bCs/>
      <w:szCs w:val="32"/>
    </w:rPr>
  </w:style>
  <w:style w:type="character" w:styleId="1359">
    <w:name w:val="占位符文本"/>
    <w:next w:val="1359"/>
    <w:link w:val="982"/>
    <w:uiPriority w:val="99"/>
    <w:semiHidden/>
    <w:rPr>
      <w:color w:val="808080"/>
    </w:rPr>
  </w:style>
  <w:style w:type="character" w:styleId="1360">
    <w:name w:val="封面 字符"/>
    <w:next w:val="1360"/>
    <w:link w:val="1361"/>
    <w:rPr>
      <w:rFonts w:ascii="宋体" w:hAnsi="宋体"/>
      <w:b/>
      <w:sz w:val="72"/>
      <w:szCs w:val="24"/>
    </w:rPr>
  </w:style>
  <w:style w:type="paragraph" w:styleId="1361">
    <w:name w:val="封面"/>
    <w:basedOn w:val="982"/>
    <w:next w:val="1361"/>
    <w:link w:val="1360"/>
    <w:qFormat/>
    <w:pPr>
      <w:jc w:val="center"/>
    </w:pPr>
    <w:rPr>
      <w:b/>
      <w:sz w:val="72"/>
      <w:szCs w:val="24"/>
    </w:rPr>
  </w:style>
  <w:style w:type="character" w:styleId="1362">
    <w:name w:val="Char Char21"/>
    <w:next w:val="1362"/>
    <w:link w:val="982"/>
    <w:rPr>
      <w:rFonts w:ascii="Times New Roman" w:hAnsi="Times New Roman" w:eastAsia="宋体" w:cs="Times New Roman"/>
      <w:sz w:val="24"/>
      <w:szCs w:val="24"/>
      <w:lang w:val="en-US" w:eastAsia="zh-CN" w:bidi="ar-SA"/>
    </w:rPr>
  </w:style>
  <w:style w:type="character" w:styleId="1363">
    <w:name w:val="表格文字（两侧对齐） Char Char"/>
    <w:next w:val="1363"/>
    <w:link w:val="1364"/>
    <w:rPr>
      <w:szCs w:val="24"/>
    </w:rPr>
  </w:style>
  <w:style w:type="paragraph" w:styleId="1364">
    <w:name w:val="表格文字（两侧对齐）"/>
    <w:basedOn w:val="982"/>
    <w:next w:val="1364"/>
    <w:link w:val="1363"/>
    <w:qFormat/>
    <w:pPr>
      <w:jc w:val="left"/>
    </w:pPr>
    <w:rPr>
      <w:rFonts w:ascii="Calibri" w:hAnsi="Calibri"/>
      <w:sz w:val="20"/>
      <w:szCs w:val="24"/>
    </w:rPr>
  </w:style>
  <w:style w:type="character" w:styleId="1365">
    <w:name w:val="浅色列表 - 着色 5 Char"/>
    <w:next w:val="1365"/>
    <w:link w:val="982"/>
    <w:uiPriority w:val="34"/>
    <w:rPr>
      <w:sz w:val="21"/>
      <w:szCs w:val="22"/>
    </w:rPr>
  </w:style>
  <w:style w:type="character" w:styleId="1366">
    <w:name w:val="Plain Text Char Char"/>
    <w:next w:val="1366"/>
    <w:link w:val="1367"/>
    <w:qFormat/>
    <w:rPr>
      <w:rFonts w:ascii="宋体" w:hAnsi="Courier New" w:eastAsia="楷体_GB2312"/>
      <w:sz w:val="28"/>
    </w:rPr>
  </w:style>
  <w:style w:type="paragraph" w:styleId="1367">
    <w:name w:val="纯文本1"/>
    <w:basedOn w:val="982"/>
    <w:next w:val="1367"/>
    <w:link w:val="1366"/>
    <w:qFormat/>
    <w:rPr>
      <w:rFonts w:hAnsi="Courier New" w:eastAsia="楷体_GB2312"/>
      <w:sz w:val="28"/>
      <w:szCs w:val="20"/>
    </w:rPr>
  </w:style>
  <w:style w:type="character" w:styleId="1368">
    <w:name w:val="正文文本 3 Char1"/>
    <w:next w:val="1368"/>
    <w:link w:val="982"/>
    <w:uiPriority w:val="99"/>
    <w:semiHidden/>
    <w:rPr>
      <w:rFonts w:hint="eastAsia" w:ascii="宋体" w:hAnsi="宋体" w:eastAsia="宋体" w:cs="宋体"/>
      <w:sz w:val="16"/>
      <w:szCs w:val="16"/>
    </w:rPr>
  </w:style>
  <w:style w:type="character" w:styleId="1369">
    <w:name w:val="超级链接"/>
    <w:next w:val="1369"/>
    <w:link w:val="982"/>
    <w:rPr>
      <w:rFonts w:ascii="Times New Roman" w:hAnsi="Times New Roman" w:eastAsia="宋体" w:cs="Times New Roman"/>
      <w:color w:val="0000ff"/>
      <w:sz w:val="21"/>
      <w:u w:val="single"/>
      <w:vertAlign w:val="baseline"/>
      <w:lang w:val="en-US" w:eastAsia="zh-CN"/>
    </w:rPr>
  </w:style>
  <w:style w:type="character" w:styleId="1370">
    <w:name w:val="H 3 Char"/>
    <w:next w:val="1370"/>
    <w:link w:val="1371"/>
    <w:rPr>
      <w:rFonts w:ascii="宋体" w:hAnsi="宋体"/>
      <w:b/>
      <w:sz w:val="27"/>
      <w:szCs w:val="24"/>
    </w:rPr>
  </w:style>
  <w:style w:type="paragraph" w:styleId="1371">
    <w:name w:val="H 3"/>
    <w:basedOn w:val="985"/>
    <w:next w:val="1371"/>
    <w:link w:val="1370"/>
    <w:qFormat/>
    <w:pPr>
      <w:ind w:left="1429"/>
      <w:jc w:val="left"/>
      <w:spacing w:before="0" w:after="0" w:line="360" w:lineRule="auto"/>
      <w:widowControl/>
      <w:tabs>
        <w:tab w:val="clear" w:pos="1080" w:leader="none"/>
      </w:tabs>
    </w:pPr>
    <w:rPr>
      <w:rFonts w:ascii="宋体" w:hAnsi="宋体"/>
      <w:sz w:val="27"/>
      <w:szCs w:val="24"/>
    </w:rPr>
  </w:style>
  <w:style w:type="character" w:styleId="1372">
    <w:name w:val="Char Char24"/>
    <w:next w:val="1372"/>
    <w:link w:val="982"/>
    <w:rPr>
      <w:rFonts w:ascii="Arial" w:hAnsi="Arial" w:eastAsia="黑体" w:cs="Times New Roman"/>
      <w:sz w:val="24"/>
      <w:szCs w:val="21"/>
      <w:lang w:val="en-US" w:eastAsia="zh-CN" w:bidi="ar-SA"/>
    </w:rPr>
  </w:style>
  <w:style w:type="character" w:styleId="1373">
    <w:name w:val="批注文字 字符"/>
    <w:next w:val="1373"/>
    <w:link w:val="982"/>
    <w:uiPriority w:val="99"/>
    <w:rPr>
      <w:sz w:val="21"/>
      <w:szCs w:val="22"/>
    </w:rPr>
  </w:style>
  <w:style w:type="character" w:styleId="1374">
    <w:name w:val="左对齐的表内文字 Char"/>
    <w:next w:val="1374"/>
    <w:link w:val="1375"/>
    <w:rPr>
      <w:rFonts w:eastAsia="仿宋_GB2312"/>
      <w:sz w:val="24"/>
    </w:rPr>
  </w:style>
  <w:style w:type="paragraph" w:styleId="1375">
    <w:name w:val="左对齐的表内文字"/>
    <w:basedOn w:val="1128"/>
    <w:next w:val="1375"/>
    <w:link w:val="1374"/>
    <w:pPr>
      <w:ind w:firstLine="0"/>
      <w:widowControl w:val="off"/>
    </w:pPr>
    <w:rPr>
      <w:rFonts w:ascii="Calibri" w:hAnsi="Calibri"/>
      <w:sz w:val="24"/>
      <w:szCs w:val="20"/>
    </w:rPr>
  </w:style>
  <w:style w:type="character" w:styleId="1376">
    <w:name w:val="正文缩进2格 Char"/>
    <w:next w:val="1376"/>
    <w:link w:val="1377"/>
    <w:rPr>
      <w:rFonts w:ascii="仿宋_GB2312" w:hAnsi="宋体" w:eastAsia="仿宋_GB2312"/>
      <w:sz w:val="31"/>
      <w:szCs w:val="28"/>
    </w:rPr>
  </w:style>
  <w:style w:type="paragraph" w:styleId="1377">
    <w:name w:val="正文缩进2格"/>
    <w:basedOn w:val="982"/>
    <w:next w:val="1377"/>
    <w:link w:val="1376"/>
    <w:pPr>
      <w:ind w:firstLine="639"/>
      <w:spacing w:line="600" w:lineRule="exact"/>
    </w:pPr>
    <w:rPr>
      <w:rFonts w:ascii="仿宋_GB2312" w:eastAsia="仿宋_GB2312"/>
      <w:sz w:val="31"/>
      <w:szCs w:val="28"/>
    </w:rPr>
  </w:style>
  <w:style w:type="character" w:styleId="1378">
    <w:name w:val="H 4 Char"/>
    <w:next w:val="1378"/>
    <w:link w:val="1379"/>
    <w:rPr>
      <w:rFonts w:ascii="宋体" w:hAnsi="宋体"/>
      <w:b/>
      <w:sz w:val="24"/>
      <w:szCs w:val="24"/>
    </w:rPr>
  </w:style>
  <w:style w:type="paragraph" w:styleId="1379">
    <w:name w:val="H 4"/>
    <w:basedOn w:val="986"/>
    <w:next w:val="1379"/>
    <w:link w:val="1378"/>
    <w:qFormat/>
    <w:pPr>
      <w:ind w:left="426" w:hanging="436"/>
      <w:spacing w:before="0" w:after="0" w:line="360" w:lineRule="auto"/>
      <w:tabs>
        <w:tab w:val="clear" w:pos="1440" w:leader="none"/>
      </w:tabs>
    </w:pPr>
    <w:rPr>
      <w:rFonts w:ascii="宋体" w:hAnsi="宋体"/>
      <w:sz w:val="24"/>
      <w:szCs w:val="24"/>
    </w:rPr>
  </w:style>
  <w:style w:type="character" w:styleId="1380">
    <w:name w:val="Char Char27"/>
    <w:next w:val="1380"/>
    <w:link w:val="982"/>
    <w:rPr>
      <w:rFonts w:ascii="Arial" w:hAnsi="Arial" w:eastAsia="黑体" w:cs="Times New Roman"/>
      <w:b/>
      <w:bCs/>
      <w:sz w:val="24"/>
      <w:szCs w:val="24"/>
      <w:lang w:val="en-US" w:eastAsia="zh-CN" w:bidi="ar-SA"/>
    </w:rPr>
  </w:style>
  <w:style w:type="character" w:styleId="1381">
    <w:name w:val="Char Char23"/>
    <w:next w:val="1381"/>
    <w:link w:val="982"/>
    <w:rPr>
      <w:rFonts w:ascii="Tahoma" w:hAnsi="Tahoma" w:eastAsia="宋体"/>
      <w:sz w:val="18"/>
      <w:szCs w:val="18"/>
      <w:lang w:val="en-US" w:eastAsia="zh-CN" w:bidi="ar-SA"/>
    </w:rPr>
  </w:style>
  <w:style w:type="character" w:styleId="1382">
    <w:name w:val="M标题1 Char"/>
    <w:next w:val="1382"/>
    <w:link w:val="1383"/>
    <w:rPr>
      <w:rFonts w:ascii="Calibri" w:hAnsi="Calibri"/>
      <w:b/>
      <w:bCs/>
      <w:sz w:val="44"/>
      <w:szCs w:val="44"/>
    </w:rPr>
  </w:style>
  <w:style w:type="paragraph" w:styleId="1383">
    <w:name w:val="M标题1"/>
    <w:basedOn w:val="982"/>
    <w:next w:val="1383"/>
    <w:link w:val="1382"/>
    <w:pPr>
      <w:ind w:left="425" w:hanging="425"/>
      <w:jc w:val="center"/>
      <w:keepLines/>
      <w:keepNext/>
      <w:spacing w:line="480" w:lineRule="auto"/>
      <w:outlineLvl w:val="0"/>
    </w:pPr>
    <w:rPr>
      <w:rFonts w:ascii="Calibri" w:hAnsi="Calibri"/>
      <w:b/>
      <w:bCs/>
      <w:sz w:val="44"/>
      <w:szCs w:val="44"/>
    </w:rPr>
  </w:style>
  <w:style w:type="character" w:styleId="1384">
    <w:name w:val="标题3字符"/>
    <w:next w:val="1384"/>
    <w:link w:val="982"/>
    <w:rPr>
      <w:rFonts w:eastAsia="仿宋"/>
      <w:sz w:val="28"/>
      <w:szCs w:val="22"/>
    </w:rPr>
  </w:style>
  <w:style w:type="character" w:styleId="1385">
    <w:name w:val="正文文本缩进 Char1"/>
    <w:next w:val="1385"/>
    <w:link w:val="982"/>
    <w:uiPriority w:val="99"/>
    <w:semiHidden/>
    <w:rPr>
      <w:rFonts w:hint="eastAsia" w:ascii="宋体" w:hAnsi="宋体" w:eastAsia="宋体"/>
      <w:sz w:val="24"/>
      <w:szCs w:val="24"/>
      <w:lang w:val="en-US" w:eastAsia="zh-CN" w:bidi="ar-SA"/>
    </w:rPr>
  </w:style>
  <w:style w:type="paragraph" w:styleId="1386">
    <w:name w:val="表格标题"/>
    <w:basedOn w:val="982"/>
    <w:next w:val="1386"/>
    <w:link w:val="982"/>
    <w:qFormat/>
    <w:pPr>
      <w:jc w:val="center"/>
      <w:spacing w:before="120" w:line="400" w:lineRule="exact"/>
    </w:pPr>
    <w:rPr>
      <w:rFonts w:ascii="Times New Roman" w:hAnsi="Times New Roman" w:eastAsia="文鼎CS中宋"/>
      <w:spacing w:val="8"/>
      <w:szCs w:val="20"/>
    </w:rPr>
  </w:style>
  <w:style w:type="paragraph" w:styleId="1387">
    <w:name w:val="杨昂超式样黑体主"/>
    <w:basedOn w:val="982"/>
    <w:next w:val="1387"/>
    <w:link w:val="982"/>
    <w:rPr>
      <w:rFonts w:ascii="方正黑体简体" w:hAnsi="Times New Roman" w:eastAsia="方正黑体简体"/>
    </w:rPr>
  </w:style>
  <w:style w:type="paragraph" w:styleId="1388">
    <w:name w:val="Table Description"/>
    <w:basedOn w:val="982"/>
    <w:next w:val="982"/>
    <w:link w:val="982"/>
    <w:qFormat/>
    <w:pPr>
      <w:ind w:left="1701"/>
      <w:jc w:val="left"/>
      <w:keepNext/>
      <w:spacing w:before="320" w:after="80" w:line="240" w:lineRule="atLeast"/>
      <w:widowControl/>
    </w:pPr>
    <w:rPr>
      <w:rFonts w:ascii="Times New Roman" w:hAnsi="Times New Roman" w:eastAsia="黑体" w:cs="Arial"/>
      <w:spacing w:val="-4"/>
      <w:sz w:val="21"/>
      <w:szCs w:val="21"/>
    </w:rPr>
  </w:style>
  <w:style w:type="paragraph" w:styleId="1389">
    <w:name w:val="四级条标题"/>
    <w:basedOn w:val="1390"/>
    <w:next w:val="995"/>
    <w:link w:val="982"/>
    <w:pPr>
      <w:outlineLvl w:val="5"/>
    </w:pPr>
  </w:style>
  <w:style w:type="paragraph" w:styleId="1390">
    <w:name w:val="三级条标题"/>
    <w:basedOn w:val="1391"/>
    <w:next w:val="995"/>
    <w:link w:val="982"/>
    <w:pPr>
      <w:outlineLvl w:val="4"/>
    </w:pPr>
    <w:rPr>
      <w:rFonts w:ascii="黑体" w:eastAsia="黑体"/>
    </w:rPr>
  </w:style>
  <w:style w:type="paragraph" w:styleId="1391">
    <w:name w:val="二级条标题"/>
    <w:basedOn w:val="982"/>
    <w:next w:val="982"/>
    <w:link w:val="982"/>
    <w:pPr>
      <w:widowControl/>
      <w:outlineLvl w:val="3"/>
    </w:pPr>
    <w:rPr>
      <w:rFonts w:hAnsi="Times New Roman"/>
      <w:sz w:val="21"/>
      <w:szCs w:val="20"/>
    </w:rPr>
  </w:style>
  <w:style w:type="paragraph" w:styleId="1392">
    <w:name w:val="一级目录"/>
    <w:next w:val="982"/>
    <w:link w:val="982"/>
    <w:pPr>
      <w:jc w:val="center"/>
      <w:outlineLvl w:val="0"/>
    </w:pPr>
    <w:rPr>
      <w:rFonts w:ascii="黑体" w:eastAsia="黑体"/>
      <w:b/>
      <w:sz w:val="44"/>
      <w:szCs w:val="44"/>
      <w:lang w:val="en-US" w:eastAsia="zh-CN" w:bidi="ar-SA"/>
    </w:rPr>
  </w:style>
  <w:style w:type="paragraph" w:styleId="1393">
    <w:name w:val="Char Char Char Char Char Char1 Char Char Char Char Char Char1 Char Char Char"/>
    <w:basedOn w:val="982"/>
    <w:next w:val="1393"/>
    <w:link w:val="982"/>
    <w:rPr>
      <w:rFonts w:ascii="Tahoma" w:hAnsi="Tahoma"/>
      <w:szCs w:val="20"/>
    </w:rPr>
  </w:style>
  <w:style w:type="paragraph" w:styleId="1394">
    <w:name w:val="附录三级条标题"/>
    <w:basedOn w:val="1395"/>
    <w:next w:val="995"/>
    <w:link w:val="982"/>
    <w:pPr>
      <w:numPr>
        <w:ilvl w:val="4"/>
        <w:numId w:val="13"/>
      </w:numPr>
      <w:outlineLvl w:val="4"/>
    </w:pPr>
  </w:style>
  <w:style w:type="paragraph" w:styleId="1395">
    <w:name w:val="附录二级条标题"/>
    <w:basedOn w:val="1396"/>
    <w:next w:val="995"/>
    <w:link w:val="982"/>
    <w:pPr>
      <w:numPr>
        <w:ilvl w:val="3"/>
        <w:numId w:val="13"/>
      </w:numPr>
      <w:tabs>
        <w:tab w:val="left" w:pos="360" w:leader="none"/>
      </w:tabs>
      <w:outlineLvl w:val="3"/>
    </w:pPr>
  </w:style>
  <w:style w:type="paragraph" w:styleId="1396">
    <w:name w:val="附录一级条标题"/>
    <w:basedOn w:val="1397"/>
    <w:next w:val="995"/>
    <w:link w:val="982"/>
    <w:pPr>
      <w:numPr>
        <w:ilvl w:val="2"/>
        <w:numId w:val="13"/>
      </w:numPr>
      <w:outlineLvl w:val="2"/>
    </w:pPr>
  </w:style>
  <w:style w:type="paragraph" w:styleId="1397">
    <w:name w:val="附录章标题"/>
    <w:next w:val="995"/>
    <w:link w:val="982"/>
    <w:pPr>
      <w:numPr>
        <w:ilvl w:val="1"/>
        <w:numId w:val="13"/>
      </w:numPr>
      <w:jc w:val="both"/>
      <w:outlineLvl w:val="1"/>
    </w:pPr>
    <w:rPr>
      <w:rFonts w:ascii="黑体" w:eastAsia="黑体"/>
      <w:sz w:val="21"/>
      <w:lang w:val="en-US" w:eastAsia="zh-CN" w:bidi="ar-SA"/>
    </w:rPr>
  </w:style>
  <w:style w:type="paragraph" w:styleId="1398">
    <w:name w:val="列出段落1"/>
    <w:basedOn w:val="982"/>
    <w:next w:val="1398"/>
    <w:link w:val="982"/>
    <w:qFormat/>
    <w:pPr>
      <w:ind w:firstLine="420"/>
    </w:pPr>
    <w:rPr>
      <w:rFonts w:ascii="Times New Roman" w:hAnsi="Times New Roman"/>
      <w:sz w:val="21"/>
    </w:rPr>
  </w:style>
  <w:style w:type="paragraph" w:styleId="1399">
    <w:name w:val="样式 标题 2 + Times New Roman 四号 非加粗 段前: 5 磅 段后: 0 磅 行距: 固定值 20..."/>
    <w:basedOn w:val="984"/>
    <w:next w:val="1399"/>
    <w:link w:val="982"/>
    <w:pPr>
      <w:numPr>
        <w:ilvl w:val="0"/>
        <w:numId w:val="0"/>
      </w:numPr>
      <w:spacing w:before="100" w:after="0" w:line="400" w:lineRule="exact"/>
      <w:tabs>
        <w:tab w:val="left" w:pos="576" w:leader="none"/>
      </w:tabs>
    </w:pPr>
    <w:rPr>
      <w:rFonts w:ascii="Times New Roman" w:hAnsi="Times New Roman" w:cs="宋体"/>
      <w:b w:val="0"/>
      <w:sz w:val="28"/>
    </w:rPr>
  </w:style>
  <w:style w:type="paragraph" w:styleId="1400">
    <w:name w:val="项目符号：一级"/>
    <w:basedOn w:val="982"/>
    <w:next w:val="982"/>
    <w:link w:val="982"/>
    <w:pPr>
      <w:ind w:left="425" w:hanging="425"/>
      <w:jc w:val="left"/>
      <w:spacing w:line="360" w:lineRule="auto"/>
      <w:widowControl/>
      <w:tabs>
        <w:tab w:val="left" w:pos="425" w:leader="none"/>
        <w:tab w:val="left" w:pos="900" w:leader="none"/>
      </w:tabs>
    </w:pPr>
    <w:rPr>
      <w:szCs w:val="28"/>
    </w:rPr>
  </w:style>
  <w:style w:type="paragraph" w:styleId="1401">
    <w:name w:val="Char Char4 Char Char"/>
    <w:basedOn w:val="982"/>
    <w:next w:val="1401"/>
    <w:link w:val="982"/>
    <w:qFormat/>
    <w:rPr>
      <w:rFonts w:ascii="Tahoma" w:hAnsi="Tahoma"/>
      <w:szCs w:val="20"/>
    </w:rPr>
  </w:style>
  <w:style w:type="paragraph" w:styleId="1402">
    <w:name w:val="xl32"/>
    <w:basedOn w:val="982"/>
    <w:next w:val="1402"/>
    <w:link w:val="9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403">
    <w:name w:val="xl74"/>
    <w:basedOn w:val="982"/>
    <w:next w:val="1403"/>
    <w:link w:val="982"/>
    <w:pPr>
      <w:jc w:val="center"/>
      <w:spacing w:before="100" w:beforeAutospacing="1" w:after="100" w:afterAutospacing="1"/>
      <w:shd w:val="clear" w:color="auto" w:fill="538dd5"/>
      <w:widowControl/>
      <w:pBdr>
        <w:top w:val="single" w:color="000000" w:sz="4" w:space="0"/>
        <w:left w:val="single" w:color="000000" w:sz="4" w:space="0"/>
        <w:bottom w:val="single" w:color="000000" w:sz="4" w:space="0"/>
        <w:right w:val="single" w:color="000000" w:sz="4" w:space="0"/>
      </w:pBdr>
    </w:pPr>
    <w:rPr>
      <w:rFonts w:cs="宋体"/>
      <w:b/>
      <w:bCs/>
      <w:color w:val="ffffff"/>
      <w:sz w:val="18"/>
      <w:szCs w:val="18"/>
    </w:rPr>
  </w:style>
  <w:style w:type="paragraph" w:styleId="1404">
    <w:name w:val="目录"/>
    <w:basedOn w:val="982"/>
    <w:next w:val="1404"/>
    <w:link w:val="982"/>
    <w:pPr>
      <w:ind w:firstLine="200"/>
      <w:spacing w:line="360" w:lineRule="auto"/>
    </w:pPr>
    <w:rPr>
      <w:rFonts w:ascii="Times New Roman" w:hAnsi="Times New Roman"/>
    </w:rPr>
  </w:style>
  <w:style w:type="paragraph" w:styleId="1405">
    <w:name w:val="附录四级条标题"/>
    <w:basedOn w:val="1394"/>
    <w:next w:val="995"/>
    <w:link w:val="982"/>
    <w:pPr>
      <w:numPr>
        <w:ilvl w:val="5"/>
        <w:numId w:val="13"/>
      </w:numPr>
      <w:outlineLvl w:val="5"/>
    </w:pPr>
  </w:style>
  <w:style w:type="paragraph" w:styleId="1406">
    <w:name w:val="Table Text"/>
    <w:basedOn w:val="982"/>
    <w:next w:val="1406"/>
    <w:link w:val="982"/>
    <w:qFormat/>
    <w:pPr>
      <w:jc w:val="left"/>
      <w:spacing w:before="80" w:after="80" w:line="240" w:lineRule="atLeast"/>
    </w:pPr>
    <w:rPr>
      <w:rFonts w:ascii="Times New Roman" w:hAnsi="Times New Roman" w:cs="Arial"/>
      <w:sz w:val="21"/>
      <w:szCs w:val="21"/>
    </w:rPr>
  </w:style>
  <w:style w:type="paragraph" w:styleId="1407">
    <w:name w:val="正文样式2"/>
    <w:basedOn w:val="982"/>
    <w:next w:val="1407"/>
    <w:link w:val="982"/>
    <w:pPr>
      <w:ind w:firstLine="420"/>
      <w:spacing w:before="156" w:after="156" w:line="360" w:lineRule="auto"/>
    </w:pPr>
    <w:rPr>
      <w:rFonts w:ascii="Times New Roman" w:hAnsi="Times New Roman" w:eastAsia="楷体_GB2312"/>
    </w:rPr>
  </w:style>
  <w:style w:type="paragraph" w:styleId="1408">
    <w:name w:val="4"/>
    <w:basedOn w:val="982"/>
    <w:next w:val="1055"/>
    <w:link w:val="982"/>
    <w:pPr>
      <w:ind w:firstLine="409"/>
      <w:spacing w:line="420" w:lineRule="exact"/>
    </w:pPr>
    <w:rPr>
      <w:rFonts w:ascii="Times New Roman" w:hAnsi="Times New Roman"/>
      <w:sz w:val="21"/>
    </w:rPr>
  </w:style>
  <w:style w:type="paragraph" w:styleId="1409">
    <w:name w:val="Char Char Char Char Char Char Char Char"/>
    <w:basedOn w:val="1155"/>
    <w:next w:val="1409"/>
    <w:link w:val="982"/>
    <w:qFormat/>
    <w:pPr>
      <w:ind w:firstLine="0"/>
      <w:jc w:val="both"/>
      <w:spacing w:line="240" w:lineRule="auto"/>
      <w:shd w:val="clear" w:color="auto" w:fill="000080"/>
      <w:widowControl w:val="off"/>
    </w:pPr>
    <w:rPr>
      <w:rFonts w:ascii="Tahoma" w:hAnsi="Tahoma"/>
      <w:sz w:val="24"/>
    </w:rPr>
  </w:style>
  <w:style w:type="paragraph" w:styleId="1410">
    <w:name w:val="Char Char1 Char Char Char"/>
    <w:basedOn w:val="1021"/>
    <w:next w:val="1410"/>
    <w:link w:val="982"/>
    <w:pPr>
      <w:shd w:val="clear" w:color="auto" w:fill="auto"/>
    </w:pPr>
    <w:rPr>
      <w:lang w:val="en-US" w:eastAsia="zh-CN"/>
    </w:rPr>
  </w:style>
  <w:style w:type="paragraph" w:styleId="1411">
    <w:name w:val="样式 加粗 居中2"/>
    <w:basedOn w:val="982"/>
    <w:next w:val="1412"/>
    <w:link w:val="982"/>
    <w:pPr>
      <w:jc w:val="center"/>
      <w:spacing w:line="360" w:lineRule="auto"/>
    </w:pPr>
    <w:rPr>
      <w:rFonts w:cs="宋体"/>
      <w:b/>
      <w:bCs/>
      <w:spacing w:val="1"/>
      <w:sz w:val="32"/>
      <w:szCs w:val="20"/>
    </w:rPr>
  </w:style>
  <w:style w:type="paragraph" w:styleId="1412">
    <w:name w:val="样式 加粗 居中"/>
    <w:basedOn w:val="982"/>
    <w:next w:val="1412"/>
    <w:link w:val="982"/>
    <w:pPr>
      <w:jc w:val="center"/>
      <w:spacing w:line="360" w:lineRule="auto"/>
    </w:pPr>
    <w:rPr>
      <w:rFonts w:cs="宋体"/>
      <w:b/>
      <w:bCs/>
      <w:spacing w:val="1"/>
      <w:sz w:val="32"/>
      <w:szCs w:val="20"/>
    </w:rPr>
  </w:style>
  <w:style w:type="paragraph" w:styleId="1413">
    <w:name w:val="小节标题"/>
    <w:basedOn w:val="982"/>
    <w:next w:val="982"/>
    <w:link w:val="982"/>
    <w:pPr>
      <w:spacing w:before="175" w:after="102" w:line="351" w:lineRule="atLeast"/>
      <w:widowControl/>
    </w:pPr>
    <w:rPr>
      <w:rFonts w:ascii="Times New Roman" w:hAnsi="Times New Roman" w:eastAsia="黑体"/>
      <w:color w:val="000000"/>
      <w:sz w:val="21"/>
      <w:szCs w:val="20"/>
    </w:rPr>
  </w:style>
  <w:style w:type="paragraph" w:styleId="1414">
    <w:name w:val="Char Char Char Char Char Char1 Char Char Char Char Char Char1 Char Char Char Char Char Char Char Char Char"/>
    <w:basedOn w:val="982"/>
    <w:next w:val="1414"/>
    <w:link w:val="982"/>
    <w:rPr>
      <w:rFonts w:ascii="Tahoma" w:hAnsi="Tahoma"/>
      <w:szCs w:val="20"/>
    </w:rPr>
  </w:style>
  <w:style w:type="paragraph" w:styleId="1415">
    <w:name w:val="三级目录"/>
    <w:next w:val="982"/>
    <w:link w:val="982"/>
    <w:pPr>
      <w:ind w:firstLine="420"/>
    </w:pPr>
    <w:rPr>
      <w:b/>
      <w:bCs/>
      <w:sz w:val="24"/>
      <w:szCs w:val="24"/>
      <w:lang w:val="en-US" w:eastAsia="zh-CN" w:bidi="ar-SA"/>
    </w:rPr>
  </w:style>
  <w:style w:type="paragraph" w:styleId="1416">
    <w:name w:val="节标题"/>
    <w:basedOn w:val="982"/>
    <w:next w:val="1413"/>
    <w:link w:val="982"/>
    <w:qFormat/>
    <w:pPr>
      <w:jc w:val="center"/>
      <w:spacing w:line="289" w:lineRule="atLeast"/>
      <w:widowControl/>
    </w:pPr>
    <w:rPr>
      <w:rFonts w:ascii="Times New Roman" w:hAnsi="Times New Roman"/>
      <w:color w:val="000000"/>
      <w:sz w:val="28"/>
      <w:szCs w:val="20"/>
    </w:rPr>
  </w:style>
  <w:style w:type="paragraph" w:styleId="1417">
    <w:name w:val="信息标题1"/>
    <w:basedOn w:val="982"/>
    <w:next w:val="1088"/>
    <w:link w:val="982"/>
    <w:pPr>
      <w:ind w:left="1080" w:hanging="1080"/>
      <w:shd w:val="pct20" w:color="auto" w:fill="auto"/>
      <w:pBdr>
        <w:top w:val="single" w:color="000000" w:sz="6" w:space="1"/>
        <w:left w:val="single" w:color="000000" w:sz="6" w:space="1"/>
        <w:bottom w:val="single" w:color="000000" w:sz="6" w:space="1"/>
        <w:right w:val="single" w:color="000000" w:sz="6" w:space="1"/>
      </w:pBdr>
    </w:pPr>
    <w:rPr>
      <w:rFonts w:hAnsi="Courier New" w:cs="Times New Roman"/>
      <w:sz w:val="21"/>
      <w:szCs w:val="22"/>
    </w:rPr>
  </w:style>
  <w:style w:type="paragraph" w:styleId="1418">
    <w:name w:val="Body 1"/>
    <w:next w:val="1418"/>
    <w:link w:val="982"/>
    <w:pPr>
      <w:jc w:val="both"/>
      <w:widowControl w:val="off"/>
      <w:outlineLvl w:val="0"/>
    </w:pPr>
    <w:rPr>
      <w:rFonts w:eastAsia="ヒラギノ角ゴ Pro W3"/>
      <w:color w:val="000000"/>
      <w:sz w:val="21"/>
      <w:lang w:val="en-US" w:eastAsia="zh-CN" w:bidi="ar-SA"/>
    </w:rPr>
  </w:style>
  <w:style w:type="paragraph" w:styleId="1419">
    <w:name w:val="CM53"/>
    <w:basedOn w:val="1420"/>
    <w:next w:val="1420"/>
    <w:link w:val="982"/>
    <w:uiPriority w:val="99"/>
  </w:style>
  <w:style w:type="paragraph" w:styleId="1420">
    <w:name w:val="Default"/>
    <w:next w:val="1420"/>
    <w:link w:val="982"/>
    <w:qFormat/>
    <w:pPr>
      <w:widowControl w:val="off"/>
    </w:pPr>
    <w:rPr>
      <w:rFonts w:ascii="Arial" w:hAnsi="Arial" w:cs="Arial"/>
      <w:color w:val="000000"/>
      <w:sz w:val="24"/>
      <w:szCs w:val="24"/>
      <w:lang w:val="en-US" w:eastAsia="zh-CN" w:bidi="ar-SA"/>
    </w:rPr>
  </w:style>
  <w:style w:type="paragraph" w:styleId="1421">
    <w:name w:val="目录4"/>
    <w:basedOn w:val="982"/>
    <w:next w:val="982"/>
    <w:link w:val="982"/>
    <w:pPr>
      <w:ind w:firstLine="629"/>
      <w:spacing w:line="317" w:lineRule="atLeast"/>
      <w:widowControl/>
      <w:tabs>
        <w:tab w:val="left" w:pos="8503" w:leader="dot"/>
      </w:tabs>
    </w:pPr>
    <w:rPr>
      <w:rFonts w:ascii="Times New Roman" w:hAnsi="Times New Roman"/>
      <w:color w:val="000000"/>
      <w:sz w:val="21"/>
      <w:szCs w:val="20"/>
    </w:rPr>
  </w:style>
  <w:style w:type="paragraph" w:styleId="1422">
    <w:name w:val="正文缩进1"/>
    <w:basedOn w:val="982"/>
    <w:next w:val="1037"/>
    <w:link w:val="982"/>
    <w:pPr>
      <w:ind w:left="200" w:firstLine="480"/>
      <w:spacing w:after="120" w:line="360" w:lineRule="auto"/>
    </w:pPr>
    <w:rPr>
      <w:rFonts w:ascii="Times New Roman" w:hAnsi="Times New Roman"/>
      <w:szCs w:val="21"/>
    </w:rPr>
  </w:style>
  <w:style w:type="paragraph" w:styleId="1423">
    <w:name w:val="样式4"/>
    <w:basedOn w:val="986"/>
    <w:next w:val="1423"/>
    <w:link w:val="982"/>
    <w:pPr>
      <w:numPr>
        <w:ilvl w:val="3"/>
        <w:numId w:val="0"/>
      </w:numPr>
      <w:ind w:left="851" w:hanging="851"/>
      <w:spacing w:before="0" w:after="0" w:line="360" w:lineRule="auto"/>
      <w:tabs>
        <w:tab w:val="left" w:pos="851" w:leader="none"/>
      </w:tabs>
    </w:pPr>
    <w:rPr>
      <w:bCs/>
      <w:szCs w:val="28"/>
      <w:lang w:val="en-US" w:eastAsia="zh-CN"/>
    </w:rPr>
  </w:style>
  <w:style w:type="paragraph" w:styleId="1424">
    <w:name w:val="xl37"/>
    <w:basedOn w:val="982"/>
    <w:next w:val="1424"/>
    <w:link w:val="9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425">
    <w:name w:val="nr Char Char Char Char Char Char Char Char Char Char Char Char"/>
    <w:basedOn w:val="982"/>
    <w:next w:val="1425"/>
    <w:link w:val="982"/>
    <w:pPr>
      <w:ind w:firstLine="200"/>
      <w:spacing w:line="360" w:lineRule="auto"/>
    </w:pPr>
    <w:rPr>
      <w:rFonts w:ascii="Times New Roman" w:hAnsi="Times New Roman" w:eastAsia="楷体_GB2312" w:cs="宋体"/>
      <w:sz w:val="32"/>
    </w:rPr>
  </w:style>
  <w:style w:type="paragraph" w:styleId="1426">
    <w:name w:val="无间隔11"/>
    <w:next w:val="1426"/>
    <w:link w:val="982"/>
    <w:uiPriority w:val="1"/>
    <w:pPr>
      <w:ind w:firstLine="480"/>
      <w:jc w:val="both"/>
      <w:widowControl w:val="off"/>
    </w:pPr>
    <w:rPr>
      <w:rFonts w:ascii="仿宋_GB2312" w:hAnsi="宋体" w:eastAsia="仿宋_GB2312"/>
      <w:sz w:val="24"/>
      <w:szCs w:val="24"/>
      <w:lang w:val="en-US" w:eastAsia="zh-CN" w:bidi="ar-SA"/>
    </w:rPr>
  </w:style>
  <w:style w:type="paragraph" w:styleId="1427">
    <w:name w:val="正文斜下划线"/>
    <w:basedOn w:val="1428"/>
    <w:next w:val="1427"/>
    <w:link w:val="982"/>
    <w:pPr>
      <w:ind w:firstLine="560"/>
    </w:pPr>
    <w:rPr>
      <w:i/>
      <w:iCs/>
      <w:u w:val="single"/>
    </w:rPr>
  </w:style>
  <w:style w:type="paragraph" w:styleId="1428">
    <w:name w:val="正文空2格  1."/>
    <w:basedOn w:val="982"/>
    <w:next w:val="1428"/>
    <w:link w:val="982"/>
    <w:pPr>
      <w:ind w:firstLine="480"/>
      <w:spacing w:line="360" w:lineRule="auto"/>
    </w:pPr>
    <w:rPr>
      <w:rFonts w:hAnsi="Times New Roman" w:eastAsia="仿宋" w:cs="宋体"/>
      <w:sz w:val="28"/>
      <w:szCs w:val="20"/>
    </w:rPr>
  </w:style>
  <w:style w:type="paragraph" w:styleId="1429">
    <w:name w:val="引文目录1"/>
    <w:basedOn w:val="982"/>
    <w:next w:val="982"/>
    <w:link w:val="982"/>
    <w:pPr>
      <w:ind w:left="420"/>
      <w:jc w:val="center"/>
      <w:spacing w:line="360" w:lineRule="auto"/>
    </w:pPr>
    <w:rPr>
      <w:b/>
      <w:sz w:val="32"/>
      <w:szCs w:val="32"/>
    </w:rPr>
  </w:style>
  <w:style w:type="paragraph" w:styleId="1430">
    <w:name w:val="1.1.1.1"/>
    <w:basedOn w:val="982"/>
    <w:next w:val="1430"/>
    <w:link w:val="982"/>
    <w:pPr>
      <w:ind w:left="1134" w:hanging="1134"/>
      <w:spacing w:before="60" w:after="60" w:line="360" w:lineRule="atLeast"/>
      <w:tabs>
        <w:tab w:val="left" w:pos="26875" w:leader="none"/>
      </w:tabs>
    </w:pPr>
    <w:rPr>
      <w:rFonts w:hAnsi="Times New Roman"/>
      <w:szCs w:val="20"/>
    </w:rPr>
  </w:style>
  <w:style w:type="paragraph" w:styleId="1431">
    <w:name w:val="细项"/>
    <w:basedOn w:val="982"/>
    <w:next w:val="1431"/>
    <w:link w:val="982"/>
    <w:pPr>
      <w:numPr>
        <w:ilvl w:val="0"/>
        <w:numId w:val="14"/>
      </w:numPr>
      <w:ind w:firstLine="200"/>
      <w:jc w:val="left"/>
      <w:spacing w:line="360" w:lineRule="auto"/>
      <w:tabs>
        <w:tab w:val="left" w:pos="1265" w:leader="none"/>
      </w:tabs>
    </w:pPr>
    <w:rPr>
      <w:rFonts w:hAnsi="Times New Roman"/>
      <w:color w:val="000000"/>
      <w:sz w:val="28"/>
    </w:rPr>
  </w:style>
  <w:style w:type="paragraph" w:styleId="1432">
    <w:name w:val="xl66"/>
    <w:basedOn w:val="982"/>
    <w:next w:val="1432"/>
    <w:link w:val="9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433">
    <w:name w:val="CM27"/>
    <w:basedOn w:val="982"/>
    <w:next w:val="982"/>
    <w:link w:val="982"/>
    <w:pPr>
      <w:jc w:val="left"/>
      <w:spacing w:after="380"/>
    </w:pPr>
    <w:rPr>
      <w:rFonts w:ascii="黑体" w:hAnsi="Times New Roman" w:eastAsia="黑体"/>
    </w:rPr>
  </w:style>
  <w:style w:type="paragraph" w:styleId="1434">
    <w:name w:val="附录1"/>
    <w:next w:val="1434"/>
    <w:link w:val="982"/>
    <w:pPr>
      <w:numPr>
        <w:ilvl w:val="0"/>
        <w:numId w:val="15"/>
      </w:numPr>
      <w:spacing w:before="240" w:line="600" w:lineRule="atLeast"/>
      <w:tabs>
        <w:tab w:val="left" w:pos="907" w:leader="none"/>
      </w:tabs>
    </w:pPr>
    <w:rPr>
      <w:b/>
      <w:i/>
      <w:sz w:val="28"/>
      <w:lang w:val="en-US" w:eastAsia="zh-CN" w:bidi="ar-SA"/>
    </w:rPr>
  </w:style>
  <w:style w:type="paragraph" w:styleId="1435">
    <w:name w:val="四号正文"/>
    <w:basedOn w:val="982"/>
    <w:next w:val="1435"/>
    <w:link w:val="982"/>
    <w:pPr>
      <w:ind w:firstLine="560"/>
      <w:spacing w:line="360" w:lineRule="auto"/>
    </w:pPr>
    <w:rPr>
      <w:rFonts w:ascii="Times New Roman" w:hAnsi="Times New Roman"/>
      <w:sz w:val="28"/>
      <w:szCs w:val="28"/>
    </w:rPr>
  </w:style>
  <w:style w:type="paragraph" w:styleId="1436">
    <w:name w:val="Char Char Char Char Char Char Char"/>
    <w:basedOn w:val="982"/>
    <w:next w:val="1436"/>
    <w:link w:val="982"/>
    <w:pPr>
      <w:ind w:firstLine="200"/>
      <w:spacing w:line="360" w:lineRule="auto"/>
    </w:pPr>
    <w:rPr>
      <w:rFonts w:ascii="Times New Roman" w:hAnsi="Times New Roman" w:eastAsia="仿宋_GB2312"/>
    </w:rPr>
  </w:style>
  <w:style w:type="paragraph" w:styleId="1437">
    <w:name w:val="需求文档正文样式"/>
    <w:basedOn w:val="982"/>
    <w:next w:val="1437"/>
    <w:link w:val="982"/>
    <w:pPr>
      <w:ind w:firstLine="437"/>
      <w:spacing w:line="360" w:lineRule="auto"/>
    </w:pPr>
    <w:rPr>
      <w:rFonts w:ascii="Times New Roman" w:hAnsi="Times New Roman"/>
    </w:rPr>
  </w:style>
  <w:style w:type="paragraph" w:styleId="1438">
    <w:name w:val="xl65"/>
    <w:basedOn w:val="982"/>
    <w:next w:val="1438"/>
    <w:link w:val="98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ingdings" w:hAnsi="Wingdings" w:cs="宋体"/>
      <w:color w:val="000000"/>
      <w:sz w:val="18"/>
      <w:szCs w:val="18"/>
    </w:rPr>
  </w:style>
  <w:style w:type="paragraph" w:styleId="1439">
    <w:name w:val="defaultfont"/>
    <w:basedOn w:val="982"/>
    <w:next w:val="1439"/>
    <w:link w:val="982"/>
    <w:pPr>
      <w:jc w:val="left"/>
      <w:spacing w:before="100" w:beforeAutospacing="1" w:after="100" w:afterAutospacing="1"/>
      <w:widowControl/>
    </w:pPr>
    <w:rPr>
      <w:rFonts w:cs="宋体"/>
    </w:rPr>
  </w:style>
  <w:style w:type="paragraph" w:styleId="1440">
    <w:name w:val="修订"/>
    <w:next w:val="1440"/>
    <w:link w:val="982"/>
    <w:uiPriority w:val="99"/>
    <w:semiHidden/>
    <w:rPr>
      <w:rFonts w:ascii="宋体" w:hAnsi="宋体" w:cs="宋体"/>
      <w:sz w:val="24"/>
      <w:szCs w:val="24"/>
      <w:lang w:val="en-US" w:eastAsia="zh-CN" w:bidi="ar-SA"/>
    </w:rPr>
  </w:style>
  <w:style w:type="paragraph" w:styleId="1441">
    <w:name w:val="xl22"/>
    <w:basedOn w:val="982"/>
    <w:next w:val="1441"/>
    <w:link w:val="982"/>
    <w:pPr>
      <w:jc w:val="righ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442">
    <w:name w:val="文字"/>
    <w:basedOn w:val="982"/>
    <w:next w:val="1442"/>
    <w:link w:val="982"/>
    <w:pPr>
      <w:ind w:right="-210" w:firstLine="556"/>
      <w:spacing w:line="312" w:lineRule="auto"/>
      <w:tabs>
        <w:tab w:val="left" w:pos="8520" w:leader="none"/>
      </w:tabs>
    </w:pPr>
    <w:rPr>
      <w:rFonts w:hAnsi="Times New Roman"/>
      <w:sz w:val="28"/>
      <w:szCs w:val="20"/>
    </w:rPr>
  </w:style>
  <w:style w:type="paragraph" w:styleId="1443">
    <w:name w:val="Char1 Char Char Char Char Char Char"/>
    <w:basedOn w:val="982"/>
    <w:next w:val="1443"/>
    <w:link w:val="982"/>
    <w:rPr>
      <w:rFonts w:ascii="Tahoma" w:hAnsi="Tahoma"/>
      <w:szCs w:val="20"/>
    </w:rPr>
  </w:style>
  <w:style w:type="paragraph" w:styleId="1444">
    <w:name w:val="xl72"/>
    <w:basedOn w:val="982"/>
    <w:next w:val="1444"/>
    <w:link w:val="982"/>
    <w:pPr>
      <w:jc w:val="left"/>
      <w:spacing w:before="100" w:beforeAutospacing="1" w:after="100" w:afterAutospacing="1"/>
      <w:widowControl/>
    </w:pPr>
    <w:rPr>
      <w:rFonts w:cs="宋体"/>
      <w:color w:val="000000"/>
      <w:sz w:val="18"/>
      <w:szCs w:val="18"/>
    </w:rPr>
  </w:style>
  <w:style w:type="paragraph" w:styleId="1445">
    <w:name w:val="msonormalcxspmiddle"/>
    <w:basedOn w:val="982"/>
    <w:next w:val="1445"/>
    <w:link w:val="982"/>
    <w:pPr>
      <w:jc w:val="left"/>
      <w:spacing w:before="100" w:beforeAutospacing="1" w:after="100" w:afterAutospacing="1"/>
      <w:widowControl/>
    </w:pPr>
    <w:rPr>
      <w:rFonts w:cs="宋体"/>
    </w:rPr>
  </w:style>
  <w:style w:type="paragraph" w:styleId="1446">
    <w:name w:val="Char Char Char Char"/>
    <w:basedOn w:val="1021"/>
    <w:next w:val="1446"/>
    <w:link w:val="982"/>
    <w:pPr>
      <w:spacing w:line="360" w:lineRule="auto"/>
    </w:pPr>
    <w:rPr>
      <w:rFonts w:ascii="Tahoma" w:hAnsi="Tahoma"/>
    </w:rPr>
  </w:style>
  <w:style w:type="paragraph" w:styleId="1447">
    <w:name w:val="font8"/>
    <w:basedOn w:val="982"/>
    <w:next w:val="1447"/>
    <w:link w:val="982"/>
    <w:pPr>
      <w:jc w:val="left"/>
      <w:spacing w:before="100" w:beforeAutospacing="1" w:after="100" w:afterAutospacing="1"/>
      <w:widowControl/>
    </w:pPr>
    <w:rPr>
      <w:rFonts w:cs="宋体"/>
      <w:sz w:val="18"/>
      <w:szCs w:val="18"/>
    </w:rPr>
  </w:style>
  <w:style w:type="paragraph" w:styleId="1448">
    <w:name w:val="afont"/>
    <w:basedOn w:val="982"/>
    <w:next w:val="1448"/>
    <w:link w:val="982"/>
    <w:pPr>
      <w:jc w:val="left"/>
      <w:spacing w:before="100" w:after="100" w:line="285" w:lineRule="atLeast"/>
      <w:widowControl/>
    </w:pPr>
    <w:rPr>
      <w:sz w:val="18"/>
      <w:szCs w:val="20"/>
    </w:rPr>
  </w:style>
  <w:style w:type="paragraph" w:styleId="1449">
    <w:name w:val="无间距"/>
    <w:next w:val="1449"/>
    <w:link w:val="982"/>
    <w:uiPriority w:val="1"/>
    <w:qFormat/>
    <w:pPr>
      <w:ind w:firstLine="200"/>
      <w:jc w:val="both"/>
      <w:widowControl w:val="off"/>
    </w:pPr>
    <w:rPr>
      <w:sz w:val="28"/>
      <w:szCs w:val="24"/>
      <w:lang w:val="en-US" w:eastAsia="zh-CN" w:bidi="ar-SA"/>
    </w:rPr>
  </w:style>
  <w:style w:type="paragraph" w:styleId="1450">
    <w:name w:val="样式1"/>
    <w:basedOn w:val="982"/>
    <w:next w:val="1450"/>
    <w:link w:val="982"/>
    <w:qFormat/>
    <w:pPr>
      <w:spacing w:before="120" w:after="120" w:line="300" w:lineRule="auto"/>
    </w:pPr>
    <w:rPr>
      <w:b/>
      <w:szCs w:val="20"/>
    </w:rPr>
  </w:style>
  <w:style w:type="paragraph" w:styleId="1451">
    <w:name w:val="Char Char Char Char Char Char1 Char Char Char1 Char Char Char Char Char Char Char Char Char Char Char Char Char Char Char"/>
    <w:basedOn w:val="982"/>
    <w:next w:val="1451"/>
    <w:link w:val="982"/>
    <w:rPr>
      <w:rFonts w:ascii="Tahoma" w:hAnsi="Tahoma"/>
      <w:szCs w:val="20"/>
    </w:rPr>
  </w:style>
  <w:style w:type="paragraph" w:styleId="1452">
    <w:name w:val="Char Char1 Char Char Char Char Char Char Char Char Char Char Char Char Char Char Char Char Char Char Char Char Char Char Char Char Char Char"/>
    <w:basedOn w:val="982"/>
    <w:next w:val="1452"/>
    <w:link w:val="982"/>
    <w:pPr>
      <w:jc w:val="left"/>
      <w:spacing w:after="160" w:line="240" w:lineRule="exact"/>
      <w:widowControl/>
    </w:pPr>
    <w:rPr>
      <w:rFonts w:ascii="Verdana" w:hAnsi="Verdana"/>
      <w:sz w:val="20"/>
      <w:szCs w:val="20"/>
      <w:lang w:eastAsia="en-US"/>
    </w:rPr>
  </w:style>
  <w:style w:type="paragraph" w:styleId="1453">
    <w:name w:val="样式 标题 5H5PIM 5Table labelh5l5hmmh2Module heading 2Head ..."/>
    <w:basedOn w:val="987"/>
    <w:next w:val="1453"/>
    <w:link w:val="982"/>
    <w:pPr>
      <w:numPr>
        <w:ilvl w:val="4"/>
        <w:numId w:val="0"/>
      </w:numPr>
      <w:ind w:left="1008" w:hanging="1008"/>
      <w:spacing w:before="0" w:after="0" w:line="377" w:lineRule="auto"/>
      <w:tabs>
        <w:tab w:val="left" w:pos="360" w:leader="none"/>
      </w:tabs>
    </w:pPr>
    <w:rPr>
      <w:rFonts w:ascii="宋体" w:hAnsi="宋体" w:cs="宋体"/>
      <w:bCs/>
      <w:sz w:val="24"/>
      <w:lang w:val="en-US" w:eastAsia="zh-CN"/>
    </w:rPr>
  </w:style>
  <w:style w:type="paragraph" w:styleId="1454">
    <w:name w:val="2ji"/>
    <w:basedOn w:val="984"/>
    <w:next w:val="1454"/>
    <w:link w:val="982"/>
    <w:pPr>
      <w:numPr>
        <w:ilvl w:val="0"/>
        <w:numId w:val="0"/>
      </w:numPr>
      <w:spacing w:before="0" w:after="0" w:line="360" w:lineRule="auto"/>
      <w:tabs>
        <w:tab w:val="left" w:pos="576" w:leader="none"/>
      </w:tabs>
    </w:pPr>
    <w:rPr>
      <w:rFonts w:ascii="宋体" w:hAnsi="宋体" w:eastAsia="宋体"/>
      <w:bCs/>
      <w:sz w:val="21"/>
      <w:szCs w:val="21"/>
    </w:rPr>
  </w:style>
  <w:style w:type="paragraph" w:styleId="1455">
    <w:name w:val="目录标题"/>
    <w:basedOn w:val="982"/>
    <w:next w:val="982"/>
    <w:link w:val="982"/>
    <w:pPr>
      <w:ind w:firstLine="419"/>
      <w:jc w:val="center"/>
      <w:spacing w:before="566" w:after="544" w:line="566" w:lineRule="atLeast"/>
      <w:widowControl/>
    </w:pPr>
    <w:rPr>
      <w:rFonts w:ascii="Arial" w:hAnsi="Times New Roman" w:eastAsia="黑体"/>
      <w:color w:val="000000"/>
      <w:spacing w:val="566"/>
      <w:sz w:val="54"/>
      <w:szCs w:val="20"/>
    </w:rPr>
  </w:style>
  <w:style w:type="paragraph" w:styleId="1456">
    <w:name w:val="xl27"/>
    <w:basedOn w:val="982"/>
    <w:next w:val="1456"/>
    <w:link w:val="982"/>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457">
    <w:name w:val="Char1 Char Char Char"/>
    <w:basedOn w:val="982"/>
    <w:next w:val="1457"/>
    <w:link w:val="982"/>
    <w:rPr>
      <w:rFonts w:ascii="Tahoma" w:hAnsi="Tahoma"/>
      <w:szCs w:val="20"/>
    </w:rPr>
  </w:style>
  <w:style w:type="paragraph" w:styleId="1458">
    <w:name w:val="样式 加粗 居中1"/>
    <w:next w:val="1459"/>
    <w:link w:val="982"/>
    <w:pPr>
      <w:jc w:val="center"/>
    </w:pPr>
    <w:rPr>
      <w:rFonts w:cs="宋体"/>
      <w:b/>
      <w:bCs/>
      <w:spacing w:val="1"/>
      <w:sz w:val="32"/>
      <w:lang w:val="en-US" w:eastAsia="zh-CN" w:bidi="ar-SA"/>
    </w:rPr>
  </w:style>
  <w:style w:type="paragraph" w:styleId="1459">
    <w:name w:val="加粗（居中）"/>
    <w:next w:val="1459"/>
    <w:link w:val="982"/>
    <w:rPr>
      <w:b/>
      <w:bCs/>
      <w:spacing w:val="1"/>
      <w:sz w:val="32"/>
      <w:szCs w:val="24"/>
      <w:lang w:val="en-US" w:eastAsia="zh-CN" w:bidi="ar-SA"/>
    </w:rPr>
  </w:style>
  <w:style w:type="paragraph" w:styleId="1460">
    <w:name w:val="CM57"/>
    <w:basedOn w:val="1420"/>
    <w:next w:val="1420"/>
    <w:link w:val="982"/>
    <w:uiPriority w:val="99"/>
  </w:style>
  <w:style w:type="paragraph" w:styleId="1461">
    <w:name w:val="TOC 标题2"/>
    <w:basedOn w:val="983"/>
    <w:next w:val="982"/>
    <w:link w:val="982"/>
    <w:uiPriority w:val="39"/>
    <w:unhideWhenUsed/>
    <w:qFormat/>
    <w:pPr>
      <w:numPr>
        <w:ilvl w:val="0"/>
        <w:numId w:val="0"/>
      </w:numPr>
      <w:jc w:val="left"/>
      <w:spacing w:before="240" w:after="0" w:line="259" w:lineRule="auto"/>
      <w:widowControl/>
      <w:tabs>
        <w:tab w:val="clear" w:pos="432" w:leader="none"/>
      </w:tabs>
      <w:outlineLvl w:val="9"/>
    </w:pPr>
    <w:rPr>
      <w:rFonts w:ascii="等线 Light" w:hAnsi="等线 Light" w:eastAsia="等线 Light" w:cs="Times New Roman"/>
      <w:b w:val="0"/>
      <w:color w:val="2f5496"/>
      <w:sz w:val="32"/>
      <w:szCs w:val="32"/>
      <w:lang w:val="en-US" w:eastAsia="zh-CN"/>
    </w:rPr>
  </w:style>
  <w:style w:type="paragraph" w:styleId="1462">
    <w:name w:val="xl68"/>
    <w:basedOn w:val="982"/>
    <w:next w:val="1462"/>
    <w:link w:val="982"/>
    <w:pPr>
      <w:ind w:firstLine="100"/>
      <w:jc w:val="left"/>
      <w:spacing w:before="100" w:beforeAutospacing="1" w:after="100" w:afterAutospacing="1"/>
      <w:widowControl/>
      <w:pBdr>
        <w:top w:val="single" w:color="000000" w:sz="4" w:space="0"/>
        <w:left w:val="single" w:color="000000" w:sz="4" w:space="20"/>
        <w:bottom w:val="single" w:color="000000" w:sz="4" w:space="0"/>
        <w:right w:val="single" w:color="000000" w:sz="4" w:space="0"/>
      </w:pBdr>
    </w:pPr>
    <w:rPr>
      <w:rFonts w:ascii="Times New Roman" w:hAnsi="Times New Roman"/>
      <w:color w:val="000000"/>
      <w:sz w:val="18"/>
      <w:szCs w:val="18"/>
    </w:rPr>
  </w:style>
  <w:style w:type="paragraph" w:styleId="1463">
    <w:name w:val="Char Char Char Char Char Char Char Char Char Char"/>
    <w:basedOn w:val="982"/>
    <w:next w:val="1463"/>
    <w:link w:val="982"/>
    <w:rPr>
      <w:rFonts w:ascii="Tahoma" w:hAnsi="Tahoma"/>
      <w:szCs w:val="20"/>
    </w:rPr>
  </w:style>
  <w:style w:type="paragraph" w:styleId="1464">
    <w:name w:val="CM11"/>
    <w:basedOn w:val="1420"/>
    <w:next w:val="1420"/>
    <w:link w:val="982"/>
    <w:uiPriority w:val="99"/>
  </w:style>
  <w:style w:type="paragraph" w:styleId="1465">
    <w:name w:val="xl33"/>
    <w:basedOn w:val="982"/>
    <w:next w:val="1465"/>
    <w:link w:val="9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466">
    <w:name w:val="xl24"/>
    <w:basedOn w:val="982"/>
    <w:next w:val="1466"/>
    <w:link w:val="98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467">
    <w:name w:val="Char4"/>
    <w:basedOn w:val="982"/>
    <w:next w:val="982"/>
    <w:link w:val="982"/>
    <w:semiHidden/>
    <w:pPr>
      <w:spacing w:line="360" w:lineRule="auto"/>
    </w:pPr>
    <w:rPr>
      <w:rFonts w:ascii="Times New Roman" w:hAnsi="Times New Roman"/>
    </w:rPr>
  </w:style>
  <w:style w:type="paragraph" w:styleId="1468">
    <w:name w:val="xl70"/>
    <w:basedOn w:val="982"/>
    <w:next w:val="1468"/>
    <w:link w:val="982"/>
    <w:pPr>
      <w:jc w:val="left"/>
      <w:spacing w:before="100" w:beforeAutospacing="1" w:after="100" w:afterAutospacing="1"/>
      <w:widowControl/>
    </w:pPr>
    <w:rPr>
      <w:rFonts w:cs="宋体"/>
    </w:rPr>
  </w:style>
  <w:style w:type="paragraph" w:styleId="1469">
    <w:name w:val="样式 样式 正文文本缩进 + 仿宋_GB2312 小四 首行缩进:  0 厘米 行距: 1.5 倍行距 + (中文) 仿宋_GB... Char Char"/>
    <w:basedOn w:val="1470"/>
    <w:next w:val="1469"/>
    <w:link w:val="982"/>
    <w:pPr>
      <w:ind w:firstLine="480"/>
    </w:pPr>
  </w:style>
  <w:style w:type="paragraph" w:styleId="1470">
    <w:name w:val="样式 正文文本缩进 + 仿宋_GB2312 小四 首行缩进:  0 厘米 行距: 1.5 倍行距"/>
    <w:basedOn w:val="1037"/>
    <w:next w:val="1470"/>
    <w:link w:val="982"/>
    <w:pPr>
      <w:ind w:firstLine="0"/>
      <w:spacing w:line="360" w:lineRule="auto"/>
    </w:pPr>
    <w:rPr>
      <w:rFonts w:ascii="仿宋_GB2312" w:hAnsi="Tahoma" w:eastAsia="新宋体"/>
      <w:szCs w:val="20"/>
      <w:lang w:val="en-US" w:eastAsia="zh-CN"/>
    </w:rPr>
  </w:style>
  <w:style w:type="paragraph" w:styleId="1471">
    <w:name w:val="表内文字"/>
    <w:basedOn w:val="982"/>
    <w:next w:val="1471"/>
    <w:link w:val="982"/>
    <w:pPr>
      <w:jc w:val="center"/>
      <w:spacing w:before="50" w:after="50"/>
    </w:pPr>
    <w:rPr>
      <w:rFonts w:ascii="仿宋_GB2312" w:eastAsia="仿宋_GB2312"/>
      <w:b/>
      <w:color w:val="000000"/>
      <w:sz w:val="21"/>
      <w:szCs w:val="21"/>
    </w:rPr>
  </w:style>
  <w:style w:type="paragraph" w:styleId="1472">
    <w:name w:val="标书_正文"/>
    <w:basedOn w:val="982"/>
    <w:next w:val="1472"/>
    <w:link w:val="982"/>
    <w:pPr>
      <w:ind w:firstLine="420"/>
      <w:spacing w:line="360" w:lineRule="auto"/>
    </w:pPr>
    <w:rPr>
      <w:bCs/>
      <w:szCs w:val="20"/>
    </w:rPr>
  </w:style>
  <w:style w:type="paragraph" w:styleId="1473">
    <w:name w:val="样式"/>
    <w:next w:val="1473"/>
    <w:link w:val="982"/>
    <w:pPr>
      <w:widowControl w:val="off"/>
    </w:pPr>
    <w:rPr>
      <w:rFonts w:ascii="宋体" w:hAnsi="宋体" w:cs="宋体"/>
      <w:sz w:val="24"/>
      <w:szCs w:val="24"/>
      <w:lang w:val="en-US" w:eastAsia="zh-CN" w:bidi="ar-SA"/>
    </w:rPr>
  </w:style>
  <w:style w:type="paragraph" w:styleId="1474">
    <w:name w:val="Char Char Char2 Char Char Char2 Char"/>
    <w:basedOn w:val="982"/>
    <w:next w:val="1474"/>
    <w:link w:val="982"/>
    <w:pPr>
      <w:ind w:firstLine="560"/>
      <w:jc w:val="left"/>
      <w:spacing w:after="160" w:line="240" w:lineRule="exact"/>
      <w:widowControl/>
    </w:pPr>
    <w:rPr>
      <w:rFonts w:ascii="Times New Roman" w:hAnsi="Times New Roman"/>
      <w:sz w:val="21"/>
    </w:rPr>
  </w:style>
  <w:style w:type="paragraph" w:styleId="1475">
    <w:name w:val="GP正文(首行缩进)"/>
    <w:basedOn w:val="982"/>
    <w:next w:val="1475"/>
    <w:link w:val="982"/>
    <w:pPr>
      <w:ind w:firstLine="200"/>
      <w:jc w:val="left"/>
      <w:spacing w:line="360" w:lineRule="auto"/>
    </w:pPr>
    <w:rPr>
      <w:rFonts w:ascii="Times New Roman" w:hAnsi="Times New Roman"/>
      <w:szCs w:val="21"/>
    </w:rPr>
  </w:style>
  <w:style w:type="paragraph" w:styleId="1476">
    <w:name w:val="标准"/>
    <w:basedOn w:val="982"/>
    <w:next w:val="1476"/>
    <w:link w:val="982"/>
    <w:pPr>
      <w:ind w:firstLine="200"/>
      <w:spacing w:line="360" w:lineRule="auto"/>
    </w:pPr>
    <w:rPr>
      <w:rFonts w:ascii="Times New Roman" w:hAnsi="Times New Roman" w:cs="宋体"/>
      <w:sz w:val="21"/>
      <w:szCs w:val="20"/>
    </w:rPr>
  </w:style>
  <w:style w:type="paragraph" w:styleId="1477">
    <w:name w:val="2-2ji"/>
    <w:basedOn w:val="984"/>
    <w:next w:val="1477"/>
    <w:link w:val="982"/>
    <w:pPr>
      <w:numPr>
        <w:ilvl w:val="0"/>
        <w:numId w:val="0"/>
      </w:numPr>
      <w:jc w:val="center"/>
      <w:spacing w:before="0" w:after="0" w:line="360" w:lineRule="auto"/>
      <w:tabs>
        <w:tab w:val="left" w:pos="576" w:leader="none"/>
      </w:tabs>
    </w:pPr>
    <w:rPr>
      <w:rFonts w:ascii="宋体" w:hAnsi="宋体" w:eastAsia="宋体"/>
      <w:sz w:val="36"/>
      <w:szCs w:val="32"/>
    </w:rPr>
  </w:style>
  <w:style w:type="paragraph" w:styleId="1478">
    <w:name w:val="xl87"/>
    <w:basedOn w:val="982"/>
    <w:next w:val="1478"/>
    <w:link w:val="982"/>
    <w:pPr>
      <w:jc w:val="left"/>
      <w:spacing w:before="100" w:beforeAutospacing="1" w:after="100" w:afterAutospacing="1"/>
      <w:widowControl/>
      <w:pBdr>
        <w:left w:val="single" w:color="000000" w:sz="4" w:space="0"/>
        <w:right w:val="single" w:color="000000" w:sz="4" w:space="0"/>
      </w:pBdr>
    </w:pPr>
    <w:rPr>
      <w:rFonts w:ascii="Times New Roman" w:hAnsi="Times New Roman"/>
      <w:color w:val="000000"/>
      <w:sz w:val="18"/>
      <w:szCs w:val="18"/>
    </w:rPr>
  </w:style>
  <w:style w:type="paragraph" w:styleId="1479">
    <w:name w:val="自定义二"/>
    <w:basedOn w:val="982"/>
    <w:next w:val="982"/>
    <w:link w:val="982"/>
    <w:pPr>
      <w:spacing w:line="360" w:lineRule="auto"/>
      <w:tabs>
        <w:tab w:val="left" w:pos="2880" w:leader="none"/>
      </w:tabs>
      <w:outlineLvl w:val="1"/>
    </w:pPr>
    <w:rPr>
      <w:rFonts w:ascii="Arial" w:hAnsi="Arial"/>
      <w:bCs/>
      <w:szCs w:val="21"/>
    </w:rPr>
  </w:style>
  <w:style w:type="paragraph" w:styleId="1480">
    <w:name w:val="索引 11"/>
    <w:basedOn w:val="982"/>
    <w:next w:val="982"/>
    <w:link w:val="982"/>
    <w:rPr>
      <w:rFonts w:ascii="Times New Roman" w:hAnsi="Times New Roman"/>
      <w:sz w:val="21"/>
    </w:rPr>
  </w:style>
  <w:style w:type="paragraph" w:styleId="1481">
    <w:name w:val="Normal0"/>
    <w:next w:val="1481"/>
    <w:link w:val="982"/>
    <w:rPr>
      <w:lang w:val="en-US" w:eastAsia="en-US" w:bidi="ar-SA"/>
    </w:rPr>
  </w:style>
  <w:style w:type="paragraph" w:styleId="1482">
    <w:name w:val="二级节标题"/>
    <w:basedOn w:val="982"/>
    <w:next w:val="1482"/>
    <w:link w:val="982"/>
    <w:pPr>
      <w:ind w:firstLine="200"/>
      <w:spacing w:line="360" w:lineRule="auto"/>
    </w:pPr>
    <w:rPr>
      <w:rFonts w:ascii="Calibri" w:hAnsi="Calibri"/>
      <w:szCs w:val="22"/>
    </w:rPr>
  </w:style>
  <w:style w:type="paragraph" w:styleId="1483">
    <w:name w:val="文章总标题"/>
    <w:basedOn w:val="982"/>
    <w:next w:val="1484"/>
    <w:link w:val="982"/>
    <w:pPr>
      <w:jc w:val="center"/>
      <w:spacing w:before="566" w:after="544" w:line="566" w:lineRule="atLeast"/>
      <w:widowControl/>
    </w:pPr>
    <w:rPr>
      <w:rFonts w:ascii="Arial" w:hAnsi="Times New Roman" w:eastAsia="黑体"/>
      <w:color w:val="000000"/>
      <w:sz w:val="54"/>
      <w:szCs w:val="20"/>
    </w:rPr>
  </w:style>
  <w:style w:type="paragraph" w:styleId="1484">
    <w:name w:val="文章附标题"/>
    <w:basedOn w:val="982"/>
    <w:next w:val="983"/>
    <w:link w:val="982"/>
    <w:pPr>
      <w:jc w:val="center"/>
      <w:spacing w:before="187" w:after="175" w:line="374" w:lineRule="atLeast"/>
      <w:widowControl/>
    </w:pPr>
    <w:rPr>
      <w:rFonts w:ascii="Times New Roman" w:hAnsi="Times New Roman"/>
      <w:color w:val="000000"/>
      <w:sz w:val="36"/>
      <w:szCs w:val="20"/>
    </w:rPr>
  </w:style>
  <w:style w:type="paragraph" w:styleId="1485">
    <w:name w:val="2级"/>
    <w:next w:val="982"/>
    <w:link w:val="982"/>
    <w:pPr>
      <w:numPr>
        <w:ilvl w:val="1"/>
        <w:numId w:val="16"/>
      </w:numPr>
      <w:ind w:left="1406" w:hanging="420"/>
      <w:keepLines/>
      <w:keepNext/>
      <w:outlineLvl w:val="1"/>
    </w:pPr>
    <w:rPr>
      <w:rFonts w:ascii="宋体" w:hAnsi="宋体"/>
      <w:b/>
      <w:bCs/>
      <w:sz w:val="36"/>
      <w:szCs w:val="32"/>
      <w:lang w:val="en-US" w:eastAsia="zh-CN" w:bidi="ar-SA"/>
    </w:rPr>
  </w:style>
  <w:style w:type="paragraph" w:styleId="1486">
    <w:name w:val="列表编号 41"/>
    <w:basedOn w:val="982"/>
    <w:next w:val="1486"/>
    <w:link w:val="982"/>
    <w:pPr>
      <w:ind w:left="1620" w:hanging="360"/>
      <w:jc w:val="left"/>
      <w:spacing w:line="360" w:lineRule="auto"/>
      <w:tabs>
        <w:tab w:val="left" w:pos="1620" w:leader="none"/>
      </w:tabs>
    </w:pPr>
    <w:rPr>
      <w:b/>
      <w:sz w:val="32"/>
      <w:szCs w:val="20"/>
    </w:rPr>
  </w:style>
  <w:style w:type="paragraph" w:styleId="1487">
    <w:name w:val="xl36"/>
    <w:basedOn w:val="982"/>
    <w:next w:val="1487"/>
    <w:link w:val="982"/>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cs="Arial Unicode MS"/>
      <w:sz w:val="18"/>
      <w:szCs w:val="18"/>
    </w:rPr>
  </w:style>
  <w:style w:type="paragraph" w:styleId="1488">
    <w:name w:val="正文大"/>
    <w:basedOn w:val="982"/>
    <w:next w:val="1488"/>
    <w:link w:val="982"/>
    <w:pPr>
      <w:ind w:firstLine="601"/>
      <w:spacing w:line="480" w:lineRule="exact"/>
    </w:pPr>
    <w:rPr>
      <w:rFonts w:ascii="Times New Roman" w:hAnsi="Times New Roman" w:eastAsia="楷体_GB2312"/>
      <w:spacing w:val="8"/>
      <w:sz w:val="28"/>
      <w:szCs w:val="20"/>
    </w:rPr>
  </w:style>
  <w:style w:type="paragraph" w:styleId="1489">
    <w:name w:val="默认段落字体 Para Char Char Char Char Char Char Char Char Char1 Char Char Char Char Char Char Char"/>
    <w:basedOn w:val="1021"/>
    <w:next w:val="1489"/>
    <w:link w:val="982"/>
    <w:rPr>
      <w:rFonts w:ascii="Tahoma" w:hAnsi="Tahoma"/>
      <w:lang w:val="en-US" w:eastAsia="zh-CN"/>
    </w:rPr>
  </w:style>
  <w:style w:type="paragraph" w:styleId="1490">
    <w:name w:val="Char Char Char Char Char Char Char Char Char Char Char Char Char Char Char"/>
    <w:basedOn w:val="982"/>
    <w:next w:val="1490"/>
    <w:link w:val="982"/>
    <w:pPr>
      <w:jc w:val="center"/>
      <w:spacing w:line="400" w:lineRule="exact"/>
      <w:widowControl/>
    </w:pPr>
    <w:rPr>
      <w:rFonts w:ascii="Verdana" w:hAnsi="Verdana"/>
      <w:sz w:val="21"/>
      <w:szCs w:val="20"/>
      <w:lang w:eastAsia="en-US"/>
    </w:rPr>
  </w:style>
  <w:style w:type="paragraph" w:styleId="1491">
    <w:name w:val="章标题"/>
    <w:next w:val="995"/>
    <w:link w:val="982"/>
    <w:pPr>
      <w:numPr>
        <w:ilvl w:val="1"/>
        <w:numId w:val="13"/>
      </w:numPr>
      <w:jc w:val="both"/>
      <w:outlineLvl w:val="1"/>
    </w:pPr>
    <w:rPr>
      <w:rFonts w:ascii="黑体" w:eastAsia="黑体"/>
      <w:sz w:val="21"/>
      <w:lang w:val="en-US" w:eastAsia="zh-CN" w:bidi="ar-SA"/>
    </w:rPr>
  </w:style>
  <w:style w:type="paragraph" w:styleId="1492">
    <w:name w:val="表格文字"/>
    <w:basedOn w:val="1364"/>
    <w:next w:val="1492"/>
    <w:link w:val="982"/>
    <w:qFormat/>
  </w:style>
  <w:style w:type="paragraph" w:styleId="1493">
    <w:name w:val="font5"/>
    <w:basedOn w:val="982"/>
    <w:next w:val="1493"/>
    <w:link w:val="982"/>
    <w:pPr>
      <w:jc w:val="left"/>
      <w:spacing w:before="100" w:beforeAutospacing="1" w:after="100" w:afterAutospacing="1"/>
      <w:widowControl/>
    </w:pPr>
    <w:rPr>
      <w:rFonts w:ascii="Times New Roman" w:hAnsi="Times New Roman"/>
      <w:color w:val="000000"/>
      <w:sz w:val="18"/>
      <w:szCs w:val="18"/>
    </w:rPr>
  </w:style>
  <w:style w:type="paragraph" w:styleId="1494">
    <w:name w:val="Table Heading"/>
    <w:basedOn w:val="982"/>
    <w:next w:val="1494"/>
    <w:link w:val="982"/>
    <w:qFormat/>
    <w:pPr>
      <w:jc w:val="left"/>
      <w:spacing w:before="80" w:after="80" w:line="240" w:lineRule="atLeast"/>
    </w:pPr>
    <w:rPr>
      <w:rFonts w:ascii="Book Antiqua" w:hAnsi="Book Antiqua" w:eastAsia="黑体" w:cs="Book Antiqua"/>
      <w:bCs/>
      <w:sz w:val="21"/>
      <w:szCs w:val="21"/>
    </w:rPr>
  </w:style>
  <w:style w:type="paragraph" w:styleId="1495">
    <w:name w:val="文档标题4"/>
    <w:basedOn w:val="986"/>
    <w:next w:val="982"/>
    <w:link w:val="982"/>
    <w:pPr>
      <w:numPr>
        <w:ilvl w:val="0"/>
        <w:numId w:val="0"/>
      </w:numPr>
      <w:ind w:left="851" w:hanging="851"/>
      <w:spacing w:before="100" w:beforeAutospacing="1" w:after="100" w:afterAutospacing="1" w:line="360" w:lineRule="auto"/>
      <w:tabs>
        <w:tab w:val="left" w:pos="851" w:leader="none"/>
        <w:tab w:val="left" w:pos="1440" w:leader="none"/>
      </w:tabs>
    </w:pPr>
    <w:rPr>
      <w:rFonts w:ascii="Times New Roman" w:hAnsi="Times New Roman" w:eastAsia="宋体"/>
      <w:bCs/>
      <w:color w:val="000000"/>
      <w:sz w:val="30"/>
      <w:szCs w:val="24"/>
    </w:rPr>
  </w:style>
  <w:style w:type="paragraph" w:styleId="1496">
    <w:name w:val="正文B"/>
    <w:basedOn w:val="982"/>
    <w:next w:val="1496"/>
    <w:link w:val="982"/>
    <w:pPr>
      <w:ind w:firstLine="601"/>
      <w:spacing w:line="390" w:lineRule="exact"/>
    </w:pPr>
    <w:rPr>
      <w:rFonts w:ascii="Times New Roman" w:hAnsi="Times New Roman" w:eastAsia="楷体_GB2312"/>
      <w:spacing w:val="8"/>
      <w:sz w:val="28"/>
      <w:szCs w:val="20"/>
    </w:rPr>
  </w:style>
  <w:style w:type="paragraph" w:styleId="1497">
    <w:name w:val="CM17"/>
    <w:basedOn w:val="1420"/>
    <w:next w:val="1420"/>
    <w:link w:val="982"/>
    <w:uiPriority w:val="99"/>
  </w:style>
  <w:style w:type="paragraph" w:styleId="1498">
    <w:name w:val="Char Char Char Char Char Char1 Char Char Char1 Char Char Char Char Char Char Char Char Char Char Char Char"/>
    <w:basedOn w:val="982"/>
    <w:next w:val="1498"/>
    <w:link w:val="982"/>
    <w:rPr>
      <w:rFonts w:ascii="Tahoma" w:hAnsi="Tahoma"/>
      <w:szCs w:val="20"/>
    </w:rPr>
  </w:style>
  <w:style w:type="paragraph" w:styleId="1499">
    <w:name w:val="四号 居中"/>
    <w:basedOn w:val="982"/>
    <w:next w:val="1499"/>
    <w:link w:val="982"/>
    <w:pPr>
      <w:jc w:val="center"/>
      <w:spacing w:line="360" w:lineRule="auto"/>
    </w:pPr>
    <w:rPr>
      <w:rFonts w:ascii="黑体" w:eastAsia="黑体" w:cs="宋体"/>
      <w:b/>
      <w:spacing w:val="1"/>
      <w:sz w:val="28"/>
      <w:szCs w:val="20"/>
    </w:rPr>
  </w:style>
  <w:style w:type="paragraph" w:styleId="1500">
    <w:name w:val="Char Char1 Char Char Char Char Char Char Char Char Char Char Char Char Char Char Char"/>
    <w:basedOn w:val="982"/>
    <w:next w:val="1500"/>
    <w:link w:val="982"/>
    <w:pPr>
      <w:jc w:val="left"/>
      <w:spacing w:after="160" w:line="240" w:lineRule="exact"/>
      <w:widowControl/>
    </w:pPr>
    <w:rPr>
      <w:rFonts w:ascii="Verdana" w:hAnsi="Verdana"/>
      <w:sz w:val="20"/>
      <w:szCs w:val="20"/>
      <w:lang w:eastAsia="en-US"/>
    </w:rPr>
  </w:style>
  <w:style w:type="paragraph" w:styleId="1501">
    <w:name w:val="leaidx"/>
    <w:basedOn w:val="982"/>
    <w:next w:val="1501"/>
    <w:link w:val="982"/>
    <w:pPr>
      <w:jc w:val="left"/>
      <w:spacing w:before="100" w:beforeAutospacing="1" w:after="100" w:afterAutospacing="1"/>
      <w:widowControl/>
    </w:pPr>
    <w:rPr>
      <w:rFonts w:cs="宋体"/>
    </w:rPr>
  </w:style>
  <w:style w:type="paragraph" w:styleId="1502">
    <w:name w:val="Char Char Char Char Char Char1 Char Char Char1 Char Char Char"/>
    <w:basedOn w:val="982"/>
    <w:next w:val="1502"/>
    <w:link w:val="982"/>
    <w:rPr>
      <w:rFonts w:ascii="Tahoma" w:hAnsi="Tahoma"/>
      <w:szCs w:val="20"/>
    </w:rPr>
  </w:style>
  <w:style w:type="paragraph" w:styleId="1503">
    <w:name w:val="Char Char Char Char1"/>
    <w:basedOn w:val="982"/>
    <w:next w:val="1503"/>
    <w:link w:val="982"/>
    <w:rPr>
      <w:rFonts w:ascii="Tahoma" w:hAnsi="Tahoma"/>
      <w:szCs w:val="20"/>
    </w:rPr>
  </w:style>
  <w:style w:type="paragraph" w:styleId="1504">
    <w:name w:val="xl38"/>
    <w:basedOn w:val="982"/>
    <w:next w:val="1504"/>
    <w:link w:val="9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505">
    <w:name w:val="CM6"/>
    <w:basedOn w:val="982"/>
    <w:next w:val="982"/>
    <w:link w:val="982"/>
    <w:pPr>
      <w:jc w:val="left"/>
      <w:spacing w:after="80"/>
    </w:pPr>
    <w:rPr>
      <w:rFonts w:ascii="CMKAI G+ Futura" w:hAnsi="Calibri" w:eastAsia="CMKAI G+ Futura"/>
    </w:rPr>
  </w:style>
  <w:style w:type="paragraph" w:styleId="1506">
    <w:name w:val="文字内容"/>
    <w:basedOn w:val="1128"/>
    <w:next w:val="1506"/>
    <w:link w:val="982"/>
    <w:pPr>
      <w:ind w:firstLine="420"/>
      <w:widowControl w:val="off"/>
    </w:pPr>
    <w:rPr>
      <w:rFonts w:ascii="Times New Roman" w:hAnsi="Times New Roman" w:eastAsia="宋体"/>
      <w:sz w:val="24"/>
      <w:szCs w:val="24"/>
    </w:rPr>
  </w:style>
  <w:style w:type="paragraph" w:styleId="1507">
    <w:name w:val="xl90"/>
    <w:basedOn w:val="982"/>
    <w:next w:val="1507"/>
    <w:link w:val="982"/>
    <w:pPr>
      <w:jc w:val="left"/>
      <w:spacing w:before="100" w:beforeAutospacing="1" w:after="100" w:afterAutospacing="1"/>
      <w:widowControl/>
      <w:pBdr>
        <w:left w:val="single" w:color="000000" w:sz="4" w:space="0"/>
        <w:right w:val="single" w:color="000000" w:sz="4" w:space="0"/>
      </w:pBdr>
    </w:pPr>
    <w:rPr>
      <w:rFonts w:cs="宋体"/>
      <w:color w:val="000000"/>
      <w:sz w:val="18"/>
      <w:szCs w:val="18"/>
    </w:rPr>
  </w:style>
  <w:style w:type="paragraph" w:styleId="1508">
    <w:name w:val="三号 居中"/>
    <w:basedOn w:val="982"/>
    <w:next w:val="1508"/>
    <w:link w:val="982"/>
    <w:pPr>
      <w:jc w:val="center"/>
      <w:spacing w:line="360" w:lineRule="auto"/>
    </w:pPr>
    <w:rPr>
      <w:rFonts w:ascii="黑体" w:eastAsia="黑体" w:cs="宋体"/>
      <w:b/>
      <w:spacing w:val="1"/>
      <w:sz w:val="32"/>
      <w:szCs w:val="20"/>
    </w:rPr>
  </w:style>
  <w:style w:type="paragraph" w:styleId="1509">
    <w:name w:val="列表编号 31"/>
    <w:basedOn w:val="982"/>
    <w:next w:val="1509"/>
    <w:link w:val="982"/>
    <w:pPr>
      <w:ind w:left="1200" w:hanging="360"/>
      <w:jc w:val="left"/>
      <w:spacing w:line="360" w:lineRule="auto"/>
      <w:tabs>
        <w:tab w:val="left" w:pos="1200" w:leader="none"/>
      </w:tabs>
    </w:pPr>
    <w:rPr>
      <w:b/>
      <w:sz w:val="32"/>
      <w:szCs w:val="20"/>
    </w:rPr>
  </w:style>
  <w:style w:type="paragraph" w:styleId="1510">
    <w:name w:val="索引 61"/>
    <w:basedOn w:val="982"/>
    <w:next w:val="982"/>
    <w:link w:val="982"/>
    <w:pPr>
      <w:ind w:left="1000"/>
      <w:jc w:val="center"/>
      <w:spacing w:line="360" w:lineRule="auto"/>
    </w:pPr>
    <w:rPr>
      <w:b/>
      <w:sz w:val="32"/>
      <w:szCs w:val="32"/>
    </w:rPr>
  </w:style>
  <w:style w:type="paragraph" w:styleId="1511">
    <w:name w:val="样式 样式4 + 首行缩进:  2 字符"/>
    <w:basedOn w:val="982"/>
    <w:next w:val="1511"/>
    <w:link w:val="982"/>
    <w:pPr>
      <w:numPr>
        <w:ilvl w:val="0"/>
        <w:numId w:val="17"/>
      </w:numPr>
      <w:ind w:left="0" w:firstLine="582"/>
      <w:keepNext/>
      <w:spacing w:line="560" w:lineRule="exact"/>
      <w:tabs>
        <w:tab w:val="clear" w:pos="840" w:leader="none"/>
      </w:tabs>
    </w:pPr>
    <w:rPr>
      <w:rFonts w:ascii="Times New Roman" w:cs="宋体"/>
      <w:bCs/>
      <w:spacing w:val="5"/>
      <w:sz w:val="28"/>
      <w:szCs w:val="28"/>
    </w:rPr>
  </w:style>
  <w:style w:type="paragraph" w:styleId="1512">
    <w:name w:val="样式 标题 2 + (西文) 宋体 非加粗 居中"/>
    <w:basedOn w:val="984"/>
    <w:next w:val="1512"/>
    <w:link w:val="982"/>
    <w:pPr>
      <w:numPr>
        <w:ilvl w:val="0"/>
        <w:numId w:val="0"/>
      </w:numPr>
      <w:jc w:val="center"/>
      <w:spacing w:line="412" w:lineRule="auto"/>
      <w:tabs>
        <w:tab w:val="left" w:pos="576" w:leader="none"/>
      </w:tabs>
    </w:pPr>
    <w:rPr>
      <w:rFonts w:ascii="宋体" w:hAnsi="宋体" w:cs="宋体"/>
      <w:b w:val="0"/>
      <w:spacing w:val="2"/>
      <w:sz w:val="28"/>
    </w:rPr>
  </w:style>
  <w:style w:type="paragraph" w:styleId="1513">
    <w:name w:val="CM16"/>
    <w:basedOn w:val="1420"/>
    <w:next w:val="1420"/>
    <w:link w:val="982"/>
    <w:uiPriority w:val="99"/>
  </w:style>
  <w:style w:type="paragraph" w:styleId="1514">
    <w:name w:val="Char Char Char Char Char Char1 Char Char Char1 Char Char Char Char Char Char"/>
    <w:basedOn w:val="982"/>
    <w:next w:val="1514"/>
    <w:link w:val="982"/>
    <w:rPr>
      <w:rFonts w:ascii="Tahoma" w:hAnsi="Tahoma"/>
      <w:szCs w:val="20"/>
    </w:rPr>
  </w:style>
  <w:style w:type="paragraph" w:styleId="1515">
    <w:name w:val="样式 标题 1 + 段前: 16 磅 段后: 16 磅"/>
    <w:basedOn w:val="983"/>
    <w:next w:val="1515"/>
    <w:link w:val="982"/>
    <w:pPr>
      <w:numPr>
        <w:ilvl w:val="0"/>
        <w:numId w:val="0"/>
      </w:numPr>
      <w:ind w:left="-288" w:firstLine="288"/>
      <w:jc w:val="center"/>
      <w:keepLines w:val="0"/>
      <w:keepNext w:val="0"/>
      <w:spacing w:before="120" w:after="0" w:line="360" w:lineRule="auto"/>
      <w:tabs>
        <w:tab w:val="left" w:pos="0" w:leader="none"/>
        <w:tab w:val="left" w:pos="432" w:leader="none"/>
      </w:tabs>
    </w:pPr>
    <w:rPr>
      <w:rFonts w:ascii="宋体" w:hAnsi="宋体" w:cs="宋体"/>
      <w:b w:val="0"/>
      <w:sz w:val="30"/>
    </w:rPr>
  </w:style>
  <w:style w:type="paragraph" w:styleId="1516">
    <w:name w:val="样式 标题 2 + 左 首行缩进:  0.48 厘米 段前: 18 磅 段后: 7.8 磅 行距: 多倍行距 1.3 字行"/>
    <w:basedOn w:val="984"/>
    <w:next w:val="1516"/>
    <w:link w:val="982"/>
    <w:pPr>
      <w:numPr>
        <w:ilvl w:val="0"/>
        <w:numId w:val="0"/>
      </w:numPr>
      <w:ind w:firstLine="272"/>
      <w:jc w:val="left"/>
      <w:spacing w:before="360" w:after="0" w:line="312" w:lineRule="auto"/>
      <w:tabs>
        <w:tab w:val="clear" w:pos="576" w:leader="none"/>
      </w:tabs>
    </w:pPr>
    <w:rPr>
      <w:rFonts w:cs="宋体"/>
      <w:b w:val="0"/>
      <w:bCs/>
      <w:lang w:val="en-US" w:eastAsia="zh-CN"/>
    </w:rPr>
  </w:style>
  <w:style w:type="paragraph" w:styleId="1517">
    <w:name w:val="样式 加粗 居中11"/>
    <w:basedOn w:val="982"/>
    <w:next w:val="1458"/>
    <w:link w:val="982"/>
    <w:pPr>
      <w:jc w:val="center"/>
      <w:spacing w:line="360" w:lineRule="auto"/>
    </w:pPr>
    <w:rPr>
      <w:rFonts w:cs="宋体"/>
      <w:b/>
      <w:bCs/>
      <w:spacing w:val="1"/>
      <w:sz w:val="32"/>
      <w:szCs w:val="20"/>
    </w:rPr>
  </w:style>
  <w:style w:type="paragraph" w:styleId="1518">
    <w:name w:val="样式 正文首行缩进 + 首行缩进:  2 字符5"/>
    <w:basedOn w:val="1034"/>
    <w:next w:val="1518"/>
    <w:link w:val="982"/>
    <w:pPr>
      <w:ind w:firstLine="200"/>
      <w:spacing w:after="0" w:line="300" w:lineRule="auto"/>
    </w:pPr>
    <w:rPr>
      <w:rFonts w:cs="宋体"/>
      <w:sz w:val="24"/>
      <w:szCs w:val="20"/>
    </w:rPr>
  </w:style>
  <w:style w:type="paragraph" w:styleId="1519">
    <w:name w:val="xl34"/>
    <w:basedOn w:val="982"/>
    <w:next w:val="1519"/>
    <w:link w:val="9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520">
    <w:name w:val="Body Text(ch)"/>
    <w:basedOn w:val="982"/>
    <w:next w:val="1032"/>
    <w:link w:val="982"/>
    <w:pPr>
      <w:spacing w:after="120"/>
    </w:pPr>
    <w:rPr>
      <w:rFonts w:hAnsi="Arial"/>
      <w:bCs/>
      <w:iCs/>
      <w:sz w:val="21"/>
    </w:rPr>
  </w:style>
  <w:style w:type="paragraph" w:styleId="1521">
    <w:name w:val="Item Step in Table"/>
    <w:next w:val="1521"/>
    <w:link w:val="982"/>
    <w:pPr>
      <w:numPr>
        <w:ilvl w:val="0"/>
        <w:numId w:val="18"/>
      </w:numPr>
      <w:jc w:val="both"/>
      <w:spacing w:before="40" w:after="40"/>
      <w:tabs>
        <w:tab w:val="left" w:pos="397" w:leader="none"/>
      </w:tabs>
    </w:pPr>
    <w:rPr>
      <w:rFonts w:ascii="Arial" w:hAnsi="Arial" w:cs="Arial"/>
      <w:sz w:val="18"/>
      <w:szCs w:val="18"/>
      <w:lang w:val="en-US" w:eastAsia="zh-CN" w:bidi="ar-SA"/>
    </w:rPr>
  </w:style>
  <w:style w:type="paragraph" w:styleId="1522">
    <w:name w:val="xl28"/>
    <w:basedOn w:val="982"/>
    <w:next w:val="1522"/>
    <w:link w:val="982"/>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523">
    <w:name w:val="Item List in Table"/>
    <w:basedOn w:val="982"/>
    <w:next w:val="1523"/>
    <w:link w:val="982"/>
    <w:pPr>
      <w:numPr>
        <w:ilvl w:val="0"/>
        <w:numId w:val="19"/>
      </w:numPr>
      <w:ind w:left="284" w:hanging="284"/>
      <w:jc w:val="left"/>
      <w:spacing w:before="80" w:after="80" w:line="240" w:lineRule="atLeast"/>
      <w:widowControl/>
      <w:tabs>
        <w:tab w:val="clear" w:pos="170" w:leader="none"/>
        <w:tab w:val="left" w:pos="284" w:leader="none"/>
      </w:tabs>
    </w:pPr>
    <w:rPr>
      <w:rFonts w:ascii="Times New Roman" w:hAnsi="Times New Roman" w:cs="Arial"/>
      <w:sz w:val="21"/>
      <w:szCs w:val="21"/>
    </w:rPr>
  </w:style>
  <w:style w:type="paragraph" w:styleId="1524">
    <w:name w:val="bz_正文缩进"/>
    <w:basedOn w:val="999"/>
    <w:next w:val="1524"/>
    <w:link w:val="982"/>
  </w:style>
  <w:style w:type="paragraph" w:styleId="1525">
    <w:name w:val="msolistparagraph"/>
    <w:basedOn w:val="982"/>
    <w:next w:val="1525"/>
    <w:link w:val="982"/>
    <w:pPr>
      <w:ind w:firstLine="420"/>
    </w:pPr>
    <w:rPr>
      <w:rFonts w:ascii="Times New Roman" w:hAnsi="Times New Roman"/>
      <w:sz w:val="21"/>
    </w:rPr>
  </w:style>
  <w:style w:type="paragraph" w:styleId="1526">
    <w:name w:val="CM10"/>
    <w:basedOn w:val="1420"/>
    <w:next w:val="1420"/>
    <w:link w:val="982"/>
    <w:uiPriority w:val="99"/>
  </w:style>
  <w:style w:type="paragraph" w:styleId="1527">
    <w:name w:val="Pa0"/>
    <w:basedOn w:val="982"/>
    <w:next w:val="982"/>
    <w:link w:val="982"/>
    <w:pPr>
      <w:jc w:val="left"/>
      <w:spacing w:line="241" w:lineRule="atLeast"/>
    </w:pPr>
    <w:rPr>
      <w:rFonts w:ascii="HPFutura Light" w:hAnsi="Times New Roman" w:eastAsia="Times New Roman"/>
    </w:rPr>
  </w:style>
  <w:style w:type="paragraph" w:styleId="1528">
    <w:name w:val="!方块加粗"/>
    <w:basedOn w:val="982"/>
    <w:next w:val="1528"/>
    <w:link w:val="982"/>
    <w:pPr>
      <w:ind w:left="600" w:hanging="420"/>
      <w:spacing w:line="360" w:lineRule="auto"/>
      <w:tabs>
        <w:tab w:val="left" w:pos="600" w:leader="none"/>
        <w:tab w:val="left" w:pos="902" w:leader="none"/>
      </w:tabs>
    </w:pPr>
    <w:rPr>
      <w:rFonts w:ascii="Arial" w:hAnsi="Arial" w:eastAsia="黑体" w:cs="Arial"/>
      <w:b/>
    </w:rPr>
  </w:style>
  <w:style w:type="paragraph" w:styleId="1529">
    <w:name w:val="正文文本缩进 31"/>
    <w:basedOn w:val="982"/>
    <w:next w:val="1529"/>
    <w:link w:val="982"/>
    <w:pPr>
      <w:ind w:left="720" w:firstLine="480"/>
      <w:jc w:val="left"/>
      <w:spacing w:before="120" w:line="22" w:lineRule="atLeast"/>
    </w:pPr>
    <w:rPr>
      <w:rFonts w:hAnsi="Times New Roman"/>
      <w:szCs w:val="20"/>
    </w:rPr>
  </w:style>
  <w:style w:type="paragraph" w:styleId="1530">
    <w:name w:val="Bullet"/>
    <w:basedOn w:val="1531"/>
    <w:next w:val="1530"/>
    <w:link w:val="982"/>
    <w:pPr>
      <w:tabs>
        <w:tab w:val="left" w:pos="900" w:leader="none"/>
      </w:tabs>
    </w:pPr>
  </w:style>
  <w:style w:type="paragraph" w:styleId="1531">
    <w:name w:val="Body"/>
    <w:next w:val="1531"/>
    <w:link w:val="982"/>
    <w:pPr>
      <w:ind w:left="567" w:right="2835"/>
      <w:spacing w:after="60"/>
    </w:pPr>
    <w:rPr>
      <w:rFonts w:ascii="Helvetica" w:hAnsi="Helvetica"/>
      <w:sz w:val="21"/>
      <w:szCs w:val="24"/>
      <w:lang w:val="en-US" w:eastAsia="de-CH" w:bidi="ar-SA"/>
    </w:rPr>
  </w:style>
  <w:style w:type="paragraph" w:styleId="1532">
    <w:name w:val="前言、引言标题"/>
    <w:next w:val="982"/>
    <w:link w:val="982"/>
    <w:pPr>
      <w:numPr>
        <w:ilvl w:val="0"/>
        <w:numId w:val="13"/>
      </w:numPr>
      <w:jc w:val="center"/>
      <w:spacing w:before="640" w:after="560"/>
      <w:shd w:val="clear" w:color="ffffff" w:fill="ffffff"/>
      <w:outlineLvl w:val="0"/>
    </w:pPr>
    <w:rPr>
      <w:rFonts w:ascii="黑体" w:eastAsia="黑体"/>
      <w:sz w:val="32"/>
      <w:lang w:val="en-US" w:eastAsia="zh-CN" w:bidi="ar-SA"/>
    </w:rPr>
  </w:style>
  <w:style w:type="paragraph" w:styleId="1533">
    <w:name w:val="纯文本2"/>
    <w:basedOn w:val="982"/>
    <w:next w:val="1533"/>
    <w:link w:val="982"/>
    <w:rPr>
      <w:rFonts w:hint="eastAsia" w:hAnsi="Courier New" w:eastAsia="楷体_GB2312"/>
      <w:sz w:val="28"/>
      <w:szCs w:val="20"/>
    </w:rPr>
  </w:style>
  <w:style w:type="paragraph" w:styleId="1534">
    <w:name w:val="1"/>
    <w:basedOn w:val="982"/>
    <w:next w:val="1048"/>
    <w:link w:val="982"/>
    <w:rPr>
      <w:rFonts w:hAnsi="Courier New"/>
      <w:sz w:val="21"/>
      <w:szCs w:val="20"/>
    </w:rPr>
  </w:style>
  <w:style w:type="paragraph" w:styleId="1535">
    <w:name w:val="xl75"/>
    <w:basedOn w:val="982"/>
    <w:next w:val="1535"/>
    <w:link w:val="982"/>
    <w:pPr>
      <w:jc w:val="center"/>
      <w:spacing w:before="100" w:beforeAutospacing="1" w:after="100" w:afterAutospacing="1"/>
      <w:widowControl/>
      <w:pBdr>
        <w:top w:val="single" w:color="000000" w:sz="4" w:space="0"/>
        <w:left w:val="single" w:color="000000" w:sz="4" w:space="0"/>
        <w:bottom w:val="single" w:color="000000" w:sz="4" w:space="0"/>
      </w:pBdr>
    </w:pPr>
    <w:rPr>
      <w:rFonts w:cs="宋体"/>
      <w:color w:val="000000"/>
      <w:sz w:val="18"/>
      <w:szCs w:val="18"/>
    </w:rPr>
  </w:style>
  <w:style w:type="paragraph" w:styleId="1536">
    <w:name w:val="样式 标题 1 + 三号"/>
    <w:basedOn w:val="982"/>
    <w:next w:val="1536"/>
    <w:link w:val="982"/>
    <w:pPr>
      <w:ind w:left="425" w:hanging="425"/>
      <w:tabs>
        <w:tab w:val="left" w:pos="425" w:leader="none"/>
      </w:tabs>
    </w:pPr>
    <w:rPr>
      <w:rFonts w:ascii="Times New Roman" w:hAnsi="Times New Roman"/>
      <w:sz w:val="21"/>
    </w:rPr>
  </w:style>
  <w:style w:type="paragraph" w:styleId="1537">
    <w:name w:val="图表"/>
    <w:basedOn w:val="982"/>
    <w:next w:val="1537"/>
    <w:link w:val="982"/>
    <w:pPr>
      <w:jc w:val="center"/>
    </w:pPr>
    <w:rPr>
      <w:bCs/>
      <w:smallCaps/>
      <w:sz w:val="21"/>
      <w:szCs w:val="36"/>
    </w:rPr>
  </w:style>
  <w:style w:type="paragraph" w:styleId="1538">
    <w:name w:val="样式www6"/>
    <w:basedOn w:val="986"/>
    <w:next w:val="1538"/>
    <w:link w:val="982"/>
    <w:pPr>
      <w:numPr>
        <w:ilvl w:val="3"/>
        <w:numId w:val="0"/>
      </w:numPr>
      <w:ind w:left="1134" w:hanging="1134"/>
      <w:spacing w:before="0" w:after="0" w:line="374" w:lineRule="auto"/>
      <w:tabs>
        <w:tab w:val="left" w:pos="1134" w:leader="none"/>
      </w:tabs>
    </w:pPr>
    <w:rPr>
      <w:bCs/>
      <w:szCs w:val="28"/>
      <w:lang w:val="en-US" w:eastAsia="zh-CN"/>
    </w:rPr>
  </w:style>
  <w:style w:type="paragraph" w:styleId="1539">
    <w:name w:val="Char Char1 Char Char Char Char Char Char Char"/>
    <w:basedOn w:val="982"/>
    <w:next w:val="1539"/>
    <w:link w:val="982"/>
    <w:rPr>
      <w:rFonts w:ascii="Times New Roman" w:hAnsi="Times New Roman"/>
      <w:sz w:val="21"/>
      <w:szCs w:val="20"/>
    </w:rPr>
  </w:style>
  <w:style w:type="paragraph" w:styleId="1540">
    <w:name w:val="索引 81"/>
    <w:basedOn w:val="982"/>
    <w:next w:val="982"/>
    <w:link w:val="982"/>
    <w:pPr>
      <w:ind w:left="1400"/>
      <w:jc w:val="center"/>
      <w:spacing w:line="360" w:lineRule="auto"/>
    </w:pPr>
    <w:rPr>
      <w:b/>
      <w:sz w:val="32"/>
      <w:szCs w:val="32"/>
    </w:rPr>
  </w:style>
  <w:style w:type="paragraph" w:styleId="1541">
    <w:name w:val="样式 目录 3 + 左侧:  2 字符1"/>
    <w:basedOn w:val="1047"/>
    <w:next w:val="1541"/>
    <w:link w:val="982"/>
    <w:pPr>
      <w:ind w:left="960"/>
      <w:jc w:val="left"/>
      <w:widowControl w:val="off"/>
    </w:pPr>
    <w:rPr>
      <w:rFonts w:ascii="Calibri" w:hAnsi="Calibri" w:cs="Calibri"/>
      <w:b/>
      <w:i/>
      <w:iCs/>
      <w:sz w:val="20"/>
      <w:szCs w:val="20"/>
    </w:rPr>
  </w:style>
  <w:style w:type="paragraph" w:styleId="1542">
    <w:name w:val="标点正文"/>
    <w:basedOn w:val="982"/>
    <w:next w:val="1542"/>
    <w:link w:val="982"/>
    <w:pPr>
      <w:numPr>
        <w:ilvl w:val="0"/>
        <w:numId w:val="20"/>
      </w:numPr>
      <w:ind w:left="1133" w:hanging="608"/>
      <w:spacing w:line="360" w:lineRule="auto"/>
      <w:tabs>
        <w:tab w:val="clear" w:pos="980" w:leader="none"/>
        <w:tab w:val="left" w:pos="1120" w:leader="none"/>
      </w:tabs>
    </w:pPr>
    <w:rPr>
      <w:rFonts w:ascii="Times New Roman" w:hAnsi="Times New Roman"/>
      <w:sz w:val="28"/>
      <w:szCs w:val="28"/>
    </w:rPr>
  </w:style>
  <w:style w:type="paragraph" w:styleId="1543">
    <w:name w:val="Char Char Char Char Char Char1 Char Char Char Char Char Char"/>
    <w:basedOn w:val="982"/>
    <w:next w:val="1543"/>
    <w:link w:val="982"/>
    <w:rPr>
      <w:rFonts w:ascii="Tahoma" w:hAnsi="Tahoma"/>
      <w:szCs w:val="20"/>
    </w:rPr>
  </w:style>
  <w:style w:type="paragraph" w:styleId="1544">
    <w:name w:val="标题 31"/>
    <w:basedOn w:val="982"/>
    <w:next w:val="982"/>
    <w:link w:val="982"/>
    <w:uiPriority w:val="9"/>
    <w:pPr>
      <w:ind w:right="280" w:firstLine="200"/>
      <w:keepLines/>
      <w:keepNext/>
      <w:spacing w:after="260" w:line="416" w:lineRule="auto"/>
      <w:outlineLvl w:val="2"/>
    </w:pPr>
    <w:rPr>
      <w:rFonts w:ascii="Calibri" w:hAnsi="Calibri"/>
      <w:b/>
      <w:bCs/>
      <w:sz w:val="32"/>
      <w:szCs w:val="32"/>
    </w:rPr>
  </w:style>
  <w:style w:type="paragraph" w:styleId="1545">
    <w:name w:val="Char11"/>
    <w:basedOn w:val="982"/>
    <w:next w:val="1545"/>
    <w:link w:val="982"/>
    <w:rPr>
      <w:rFonts w:ascii="Times New Roman" w:hAnsi="Times New Roman"/>
      <w:sz w:val="21"/>
    </w:rPr>
  </w:style>
  <w:style w:type="paragraph" w:styleId="1546">
    <w:name w:val="表格文字（居中）"/>
    <w:basedOn w:val="982"/>
    <w:next w:val="1546"/>
    <w:link w:val="982"/>
    <w:pPr>
      <w:jc w:val="center"/>
      <w:spacing w:line="360" w:lineRule="auto"/>
    </w:pPr>
    <w:rPr>
      <w:b/>
      <w:sz w:val="21"/>
      <w:szCs w:val="32"/>
    </w:rPr>
  </w:style>
  <w:style w:type="paragraph" w:styleId="1547">
    <w:name w:val="样式 左侧:  1.06 厘米 首行缩进:  0 厘米 行距: 单倍行距"/>
    <w:basedOn w:val="982"/>
    <w:next w:val="1547"/>
    <w:link w:val="982"/>
    <w:rPr>
      <w:rFonts w:ascii="Times New Roman" w:hAnsi="Times New Roman" w:eastAsia="楷体_GB2312" w:cs="宋体"/>
      <w:spacing w:val="8"/>
      <w:sz w:val="28"/>
      <w:szCs w:val="20"/>
    </w:rPr>
  </w:style>
  <w:style w:type="paragraph" w:styleId="1548">
    <w:name w:val="xl29"/>
    <w:basedOn w:val="982"/>
    <w:next w:val="1548"/>
    <w:link w:val="982"/>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549">
    <w:name w:val="正文文本 31"/>
    <w:basedOn w:val="982"/>
    <w:next w:val="1549"/>
    <w:link w:val="982"/>
    <w:pPr>
      <w:jc w:val="center"/>
      <w:spacing w:after="120" w:line="360" w:lineRule="auto"/>
    </w:pPr>
    <w:rPr>
      <w:rFonts w:ascii="Times New Roman" w:hAnsi="Times New Roman"/>
      <w:sz w:val="16"/>
      <w:szCs w:val="16"/>
    </w:rPr>
  </w:style>
  <w:style w:type="paragraph" w:styleId="1550">
    <w:name w:val="正文 New"/>
    <w:next w:val="1550"/>
    <w:link w:val="982"/>
    <w:pPr>
      <w:jc w:val="both"/>
      <w:widowControl w:val="off"/>
    </w:pPr>
    <w:rPr>
      <w:sz w:val="21"/>
      <w:szCs w:val="24"/>
      <w:lang w:val="en-US" w:eastAsia="zh-CN" w:bidi="ar-SA"/>
    </w:rPr>
  </w:style>
  <w:style w:type="paragraph" w:styleId="1551">
    <w:name w:val="Char Char Char Char Char Char Char1"/>
    <w:basedOn w:val="1021"/>
    <w:next w:val="1551"/>
    <w:link w:val="982"/>
    <w:pPr>
      <w:spacing w:line="360" w:lineRule="auto"/>
    </w:pPr>
    <w:rPr>
      <w:rFonts w:ascii="Tahoma" w:hAnsi="Tahoma"/>
      <w:lang w:val="en-US" w:eastAsia="zh-CN"/>
    </w:rPr>
  </w:style>
  <w:style w:type="paragraph" w:styleId="1552">
    <w:name w:val="xl26"/>
    <w:basedOn w:val="982"/>
    <w:next w:val="1552"/>
    <w:link w:val="98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553">
    <w:name w:val="正文4"/>
    <w:basedOn w:val="982"/>
    <w:next w:val="1553"/>
    <w:link w:val="982"/>
    <w:pPr>
      <w:ind w:firstLine="601"/>
      <w:spacing w:line="440" w:lineRule="exact"/>
    </w:pPr>
    <w:rPr>
      <w:rFonts w:ascii="Times New Roman" w:hAnsi="Times New Roman" w:eastAsia="楷体_GB2312"/>
      <w:spacing w:val="8"/>
      <w:sz w:val="28"/>
      <w:szCs w:val="20"/>
    </w:rPr>
  </w:style>
  <w:style w:type="paragraph" w:styleId="1554">
    <w:name w:val="xl79"/>
    <w:basedOn w:val="982"/>
    <w:next w:val="1554"/>
    <w:link w:val="982"/>
    <w:pPr>
      <w:jc w:val="center"/>
      <w:spacing w:before="100" w:beforeAutospacing="1" w:after="100" w:afterAutospacing="1"/>
      <w:widowControl/>
      <w:pBdr>
        <w:left w:val="single" w:color="000000" w:sz="4" w:space="0"/>
        <w:right w:val="single" w:color="000000" w:sz="4" w:space="0"/>
      </w:pBdr>
    </w:pPr>
    <w:rPr>
      <w:rFonts w:cs="宋体"/>
      <w:color w:val="000000"/>
      <w:sz w:val="18"/>
      <w:szCs w:val="18"/>
    </w:rPr>
  </w:style>
  <w:style w:type="paragraph" w:styleId="1555">
    <w:name w:val="xl35"/>
    <w:basedOn w:val="982"/>
    <w:next w:val="1555"/>
    <w:link w:val="982"/>
    <w:pPr>
      <w:jc w:val="right"/>
      <w:spacing w:before="100" w:beforeAutospacing="1" w:after="100" w:afterAutospacing="1"/>
      <w:widowControl/>
    </w:pPr>
    <w:rPr>
      <w:rFonts w:ascii="Arial Unicode MS" w:hAnsi="Arial Unicode MS" w:cs="Arial Unicode MS"/>
      <w:sz w:val="20"/>
      <w:szCs w:val="20"/>
    </w:rPr>
  </w:style>
  <w:style w:type="paragraph" w:styleId="1556">
    <w:name w:val="xl76"/>
    <w:basedOn w:val="982"/>
    <w:next w:val="1556"/>
    <w:link w:val="982"/>
    <w:pPr>
      <w:jc w:val="center"/>
      <w:spacing w:before="100" w:beforeAutospacing="1" w:after="100" w:afterAutospacing="1"/>
      <w:widowControl/>
      <w:pBdr>
        <w:top w:val="single" w:color="000000" w:sz="4" w:space="0"/>
        <w:bottom w:val="single" w:color="000000" w:sz="4" w:space="0"/>
        <w:right w:val="single" w:color="000000" w:sz="4" w:space="0"/>
      </w:pBdr>
    </w:pPr>
    <w:rPr>
      <w:rFonts w:cs="宋体"/>
      <w:color w:val="000000"/>
      <w:sz w:val="18"/>
      <w:szCs w:val="18"/>
    </w:rPr>
  </w:style>
  <w:style w:type="paragraph" w:styleId="1557">
    <w:name w:val="页脚 Char Char"/>
    <w:basedOn w:val="982"/>
    <w:next w:val="1557"/>
    <w:link w:val="982"/>
    <w:pPr>
      <w:jc w:val="left"/>
      <w:tabs>
        <w:tab w:val="center" w:pos="4153" w:leader="none"/>
        <w:tab w:val="right" w:pos="8306" w:leader="none"/>
      </w:tabs>
      <w:suppressLineNumbers/>
    </w:pPr>
    <w:rPr>
      <w:rFonts w:ascii="Times New Roman" w:hAnsi="Times New Roman"/>
      <w:color w:val="00000a"/>
      <w:sz w:val="18"/>
    </w:rPr>
  </w:style>
  <w:style w:type="paragraph" w:styleId="1558">
    <w:name w:val="正文--样式 (西文) 宋体 行距: 1.5 倍行距 首行缩进:  2 字符"/>
    <w:basedOn w:val="982"/>
    <w:next w:val="1558"/>
    <w:link w:val="982"/>
    <w:pPr>
      <w:ind w:firstLine="480"/>
      <w:spacing w:line="360" w:lineRule="auto"/>
    </w:pPr>
    <w:rPr>
      <w:rFonts w:cs="宋体"/>
      <w:szCs w:val="20"/>
    </w:rPr>
  </w:style>
  <w:style w:type="paragraph" w:styleId="1559">
    <w:name w:val="正文段"/>
    <w:basedOn w:val="982"/>
    <w:next w:val="1559"/>
    <w:link w:val="982"/>
    <w:pPr>
      <w:ind w:firstLine="454"/>
      <w:spacing w:after="240" w:line="240" w:lineRule="atLeast"/>
      <w:widowControl/>
    </w:pPr>
    <w:rPr>
      <w:rFonts w:hAnsi="Times New Roman"/>
      <w:szCs w:val="20"/>
    </w:rPr>
  </w:style>
  <w:style w:type="paragraph" w:styleId="1560">
    <w:name w:val="普通正文"/>
    <w:basedOn w:val="982"/>
    <w:next w:val="1560"/>
    <w:link w:val="982"/>
    <w:pPr>
      <w:jc w:val="left"/>
      <w:spacing w:before="120" w:after="120" w:line="360" w:lineRule="auto"/>
    </w:pPr>
    <w:rPr>
      <w:rFonts w:ascii="Arial" w:hAnsi="Arial"/>
    </w:rPr>
  </w:style>
  <w:style w:type="paragraph" w:styleId="1561">
    <w:name w:val="CM60"/>
    <w:basedOn w:val="1420"/>
    <w:next w:val="1420"/>
    <w:link w:val="982"/>
    <w:uiPriority w:val="99"/>
  </w:style>
  <w:style w:type="paragraph" w:styleId="1562">
    <w:name w:val="+正文"/>
    <w:basedOn w:val="982"/>
    <w:next w:val="1562"/>
    <w:link w:val="982"/>
    <w:qFormat/>
    <w:pPr>
      <w:ind w:firstLine="200"/>
      <w:spacing w:line="360" w:lineRule="auto"/>
    </w:pPr>
    <w:rPr>
      <w:rFonts w:ascii="Times New Roman" w:hAnsi="Times New Roman"/>
      <w:szCs w:val="28"/>
    </w:rPr>
  </w:style>
  <w:style w:type="paragraph" w:styleId="1563">
    <w:name w:val="Char Char Char Char Char Char Char Char Char Char Char Char Char"/>
    <w:basedOn w:val="982"/>
    <w:next w:val="1563"/>
    <w:link w:val="982"/>
    <w:pPr>
      <w:jc w:val="left"/>
      <w:spacing w:after="160" w:line="240" w:lineRule="exact"/>
      <w:widowControl/>
    </w:pPr>
    <w:rPr>
      <w:rFonts w:ascii="Times New Roman" w:hAnsi="Times New Roman"/>
      <w:sz w:val="21"/>
    </w:rPr>
  </w:style>
  <w:style w:type="paragraph" w:styleId="1564">
    <w:name w:val="样式 标题 2 + 四号"/>
    <w:basedOn w:val="982"/>
    <w:next w:val="1564"/>
    <w:link w:val="982"/>
    <w:pPr>
      <w:numPr>
        <w:ilvl w:val="0"/>
        <w:numId w:val="21"/>
      </w:numPr>
      <w:ind w:left="567" w:hanging="567"/>
      <w:tabs>
        <w:tab w:val="clear" w:pos="425" w:leader="none"/>
        <w:tab w:val="left" w:pos="567" w:leader="none"/>
      </w:tabs>
    </w:pPr>
    <w:rPr>
      <w:rFonts w:ascii="Times New Roman" w:hAnsi="Times New Roman"/>
      <w:sz w:val="21"/>
    </w:rPr>
  </w:style>
  <w:style w:type="paragraph" w:styleId="1565">
    <w:name w:val="标题1"/>
    <w:basedOn w:val="982"/>
    <w:next w:val="982"/>
    <w:link w:val="982"/>
    <w:uiPriority w:val="39"/>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566">
    <w:name w:val="xl88"/>
    <w:basedOn w:val="982"/>
    <w:next w:val="1566"/>
    <w:link w:val="982"/>
    <w:pPr>
      <w:jc w:val="left"/>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567">
    <w:name w:val="索引 71"/>
    <w:basedOn w:val="982"/>
    <w:next w:val="982"/>
    <w:link w:val="982"/>
    <w:pPr>
      <w:ind w:left="1200"/>
      <w:jc w:val="center"/>
      <w:spacing w:line="360" w:lineRule="auto"/>
    </w:pPr>
    <w:rPr>
      <w:b/>
      <w:sz w:val="32"/>
      <w:szCs w:val="32"/>
    </w:rPr>
  </w:style>
  <w:style w:type="paragraph" w:styleId="1568">
    <w:name w:val="编写建议"/>
    <w:basedOn w:val="982"/>
    <w:next w:val="1568"/>
    <w:link w:val="982"/>
    <w:pPr>
      <w:ind w:firstLine="200"/>
      <w:spacing w:line="360" w:lineRule="auto"/>
    </w:pPr>
    <w:rPr>
      <w:rFonts w:ascii="Times New Roman" w:hAnsi="Times New Roman"/>
      <w:iCs/>
    </w:rPr>
  </w:style>
  <w:style w:type="paragraph" w:styleId="1569">
    <w:name w:val="font6"/>
    <w:basedOn w:val="982"/>
    <w:next w:val="1569"/>
    <w:link w:val="982"/>
    <w:pPr>
      <w:jc w:val="left"/>
      <w:spacing w:before="100" w:beforeAutospacing="1" w:after="100" w:afterAutospacing="1"/>
      <w:widowControl/>
    </w:pPr>
    <w:rPr>
      <w:rFonts w:ascii="Times New Roman" w:hAnsi="Times New Roman"/>
      <w:color w:val="000000"/>
      <w:sz w:val="14"/>
      <w:szCs w:val="14"/>
    </w:rPr>
  </w:style>
  <w:style w:type="paragraph" w:styleId="1570">
    <w:name w:val="正文文本 21"/>
    <w:basedOn w:val="982"/>
    <w:next w:val="1570"/>
    <w:link w:val="982"/>
    <w:pPr>
      <w:jc w:val="center"/>
      <w:spacing w:after="120" w:line="480" w:lineRule="auto"/>
    </w:pPr>
    <w:rPr>
      <w:rFonts w:ascii="Times New Roman" w:hAnsi="Times New Roman"/>
    </w:rPr>
  </w:style>
  <w:style w:type="paragraph" w:styleId="1571">
    <w:name w:val="Char"/>
    <w:basedOn w:val="982"/>
    <w:next w:val="1571"/>
    <w:link w:val="982"/>
    <w:qFormat/>
    <w:pPr>
      <w:ind w:left="900" w:hanging="720"/>
      <w:tabs>
        <w:tab w:val="left" w:pos="900" w:leader="none"/>
      </w:tabs>
    </w:pPr>
    <w:rPr>
      <w:rFonts w:ascii="Times New Roman" w:hAnsi="Times New Roman"/>
    </w:rPr>
  </w:style>
  <w:style w:type="paragraph" w:styleId="1572">
    <w:name w:val="目录2"/>
    <w:basedOn w:val="982"/>
    <w:next w:val="982"/>
    <w:link w:val="982"/>
    <w:pPr>
      <w:ind w:firstLine="209"/>
      <w:spacing w:line="317" w:lineRule="atLeast"/>
      <w:widowControl/>
      <w:tabs>
        <w:tab w:val="left" w:pos="8503" w:leader="dot"/>
      </w:tabs>
    </w:pPr>
    <w:rPr>
      <w:rFonts w:ascii="Times New Roman" w:hAnsi="Times New Roman"/>
      <w:color w:val="000000"/>
      <w:sz w:val="21"/>
      <w:szCs w:val="20"/>
    </w:rPr>
  </w:style>
  <w:style w:type="paragraph" w:styleId="1573">
    <w:name w:val="表题"/>
    <w:basedOn w:val="982"/>
    <w:next w:val="1573"/>
    <w:link w:val="982"/>
    <w:pPr>
      <w:ind w:firstLine="200"/>
      <w:jc w:val="center"/>
      <w:spacing w:after="40" w:line="360" w:lineRule="auto"/>
      <w:tabs>
        <w:tab w:val="left" w:pos="8550" w:leader="none"/>
      </w:tabs>
    </w:pPr>
    <w:rPr>
      <w:rFonts w:ascii="Arial" w:hAnsi="Arial" w:eastAsia="黑体"/>
      <w:color w:val="000000"/>
      <w:sz w:val="18"/>
      <w:szCs w:val="20"/>
      <w:lang w:val="en-GB"/>
    </w:rPr>
  </w:style>
  <w:style w:type="paragraph" w:styleId="1574">
    <w:name w:val="正文编号"/>
    <w:basedOn w:val="982"/>
    <w:next w:val="1574"/>
    <w:link w:val="982"/>
    <w:pPr>
      <w:numPr>
        <w:ilvl w:val="0"/>
        <w:numId w:val="22"/>
      </w:numPr>
      <w:spacing w:line="400" w:lineRule="exact"/>
      <w:tabs>
        <w:tab w:val="left" w:pos="720" w:leader="none"/>
      </w:tabs>
    </w:pPr>
    <w:rPr>
      <w:rFonts w:ascii="Times New Roman" w:hAnsi="Times New Roman" w:eastAsia="楷体_GB2312"/>
      <w:spacing w:val="8"/>
      <w:sz w:val="28"/>
      <w:szCs w:val="20"/>
    </w:rPr>
  </w:style>
  <w:style w:type="paragraph" w:styleId="1575">
    <w:name w:val="列出段落2"/>
    <w:basedOn w:val="982"/>
    <w:next w:val="1575"/>
    <w:link w:val="982"/>
    <w:uiPriority w:val="34"/>
    <w:qFormat/>
    <w:pPr>
      <w:ind w:firstLine="420"/>
    </w:pPr>
    <w:rPr>
      <w:rFonts w:ascii="Calibri" w:hAnsi="Calibri"/>
      <w:sz w:val="21"/>
    </w:rPr>
  </w:style>
  <w:style w:type="paragraph" w:styleId="1576">
    <w:name w:val="CM2"/>
    <w:basedOn w:val="1420"/>
    <w:next w:val="1420"/>
    <w:link w:val="982"/>
    <w:uiPriority w:val="99"/>
  </w:style>
  <w:style w:type="paragraph" w:styleId="1577">
    <w:name w:val="目录3"/>
    <w:basedOn w:val="982"/>
    <w:next w:val="982"/>
    <w:link w:val="982"/>
    <w:pPr>
      <w:ind w:firstLine="419"/>
      <w:spacing w:line="317" w:lineRule="atLeast"/>
      <w:widowControl/>
      <w:tabs>
        <w:tab w:val="left" w:pos="8503" w:leader="dot"/>
      </w:tabs>
    </w:pPr>
    <w:rPr>
      <w:rFonts w:ascii="Times New Roman" w:hAnsi="Times New Roman"/>
      <w:color w:val="000000"/>
      <w:sz w:val="21"/>
      <w:szCs w:val="20"/>
    </w:rPr>
  </w:style>
  <w:style w:type="paragraph" w:styleId="1578">
    <w:name w:val="默认段落字体 Para Char"/>
    <w:basedOn w:val="982"/>
    <w:next w:val="1578"/>
    <w:link w:val="982"/>
    <w:rPr>
      <w:rFonts w:ascii="Times New Roman" w:hAnsi="Times New Roman"/>
      <w:sz w:val="30"/>
    </w:rPr>
  </w:style>
  <w:style w:type="paragraph" w:styleId="1579">
    <w:name w:val="表格文字（4号居中）"/>
    <w:basedOn w:val="1546"/>
    <w:next w:val="1579"/>
    <w:link w:val="982"/>
    <w:pPr>
      <w:spacing w:line="240" w:lineRule="auto"/>
    </w:pPr>
    <w:rPr>
      <w:sz w:val="24"/>
    </w:rPr>
  </w:style>
  <w:style w:type="paragraph" w:styleId="1580">
    <w:name w:val="纯文本11"/>
    <w:basedOn w:val="982"/>
    <w:next w:val="1580"/>
    <w:link w:val="982"/>
    <w:qFormat/>
    <w:pPr>
      <w:jc w:val="left"/>
      <w:widowControl/>
    </w:pPr>
    <w:rPr>
      <w:rFonts w:hAnsi="Courier New" w:eastAsia="楷体_GB2312"/>
      <w:sz w:val="26"/>
      <w:szCs w:val="20"/>
    </w:rPr>
  </w:style>
  <w:style w:type="paragraph" w:styleId="1581">
    <w:name w:val="日期1"/>
    <w:basedOn w:val="982"/>
    <w:next w:val="982"/>
    <w:link w:val="982"/>
    <w:pPr>
      <w:ind w:left="100"/>
    </w:pPr>
    <w:rPr>
      <w:rFonts w:ascii="仿宋_GB2312" w:eastAsia="仿宋_GB2312"/>
      <w:color w:val="000000"/>
    </w:rPr>
  </w:style>
  <w:style w:type="paragraph" w:styleId="1582">
    <w:name w:val="段落正文"/>
    <w:basedOn w:val="1032"/>
    <w:next w:val="1582"/>
    <w:link w:val="982"/>
    <w:pPr>
      <w:jc w:val="center"/>
      <w:spacing w:line="360" w:lineRule="auto"/>
      <w:widowControl/>
    </w:pPr>
    <w:rPr>
      <w:rFonts w:ascii="Calibri" w:hAnsi="Calibri"/>
      <w:b/>
      <w:sz w:val="32"/>
      <w:szCs w:val="32"/>
    </w:rPr>
  </w:style>
  <w:style w:type="paragraph" w:styleId="1583">
    <w:name w:val="索引标题1"/>
    <w:basedOn w:val="982"/>
    <w:next w:val="1480"/>
    <w:link w:val="982"/>
    <w:pPr>
      <w:jc w:val="center"/>
      <w:spacing w:line="360" w:lineRule="auto"/>
    </w:pPr>
    <w:rPr>
      <w:rFonts w:ascii="Arial" w:hAnsi="Arial" w:cs="Arial"/>
      <w:b/>
      <w:bCs/>
      <w:sz w:val="32"/>
      <w:szCs w:val="32"/>
    </w:rPr>
  </w:style>
  <w:style w:type="paragraph" w:styleId="1584">
    <w:name w:val="样式 标题 3 + 行距: 1.5 倍行距"/>
    <w:basedOn w:val="985"/>
    <w:next w:val="1584"/>
    <w:link w:val="982"/>
    <w:pPr>
      <w:numPr>
        <w:ilvl w:val="0"/>
        <w:numId w:val="0"/>
      </w:numPr>
      <w:ind w:firstLine="200"/>
      <w:spacing w:before="0" w:after="0" w:line="360" w:lineRule="auto"/>
      <w:tabs>
        <w:tab w:val="left" w:pos="1080" w:leader="none"/>
      </w:tabs>
    </w:pPr>
    <w:rPr>
      <w:rFonts w:ascii="宋体" w:hAnsi="宋体"/>
      <w:bCs/>
      <w:sz w:val="28"/>
    </w:rPr>
  </w:style>
  <w:style w:type="paragraph" w:styleId="1585">
    <w:name w:val="默认段落字体 Para Char Char Char Char Char Char Char Char Char Char"/>
    <w:basedOn w:val="982"/>
    <w:next w:val="1585"/>
    <w:link w:val="982"/>
    <w:pPr>
      <w:spacing w:line="360" w:lineRule="auto"/>
    </w:pPr>
    <w:rPr>
      <w:rFonts w:ascii="Times New Roman" w:hAnsi="Times New Roman"/>
      <w:szCs w:val="20"/>
    </w:rPr>
  </w:style>
  <w:style w:type="paragraph" w:styleId="1586">
    <w:name w:val="1。1。1"/>
    <w:basedOn w:val="985"/>
    <w:next w:val="1586"/>
    <w:link w:val="982"/>
    <w:pPr>
      <w:numPr>
        <w:ilvl w:val="0"/>
        <w:numId w:val="0"/>
      </w:numPr>
      <w:ind w:left="540"/>
      <w:spacing w:before="0" w:after="0" w:line="480" w:lineRule="exact"/>
      <w:tabs>
        <w:tab w:val="clear" w:pos="1080" w:leader="none"/>
      </w:tabs>
    </w:pPr>
    <w:rPr>
      <w:rFonts w:cs="宋体"/>
      <w:bCs/>
      <w:lang w:val="en-US" w:eastAsia="zh-CN"/>
    </w:rPr>
  </w:style>
  <w:style w:type="paragraph" w:styleId="1587">
    <w:name w:val="CM59"/>
    <w:basedOn w:val="1420"/>
    <w:next w:val="1420"/>
    <w:link w:val="982"/>
    <w:uiPriority w:val="99"/>
  </w:style>
  <w:style w:type="paragraph" w:styleId="1588">
    <w:name w:val="xl25"/>
    <w:basedOn w:val="982"/>
    <w:next w:val="1588"/>
    <w:link w:val="982"/>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589">
    <w:name w:val="1正文"/>
    <w:basedOn w:val="982"/>
    <w:next w:val="1589"/>
    <w:link w:val="982"/>
    <w:pPr>
      <w:ind w:firstLine="480"/>
      <w:spacing w:line="300" w:lineRule="auto"/>
    </w:pPr>
    <w:rPr>
      <w:rFonts w:ascii="Times New Roman" w:hAnsi="Times New Roman"/>
      <w:szCs w:val="20"/>
    </w:rPr>
  </w:style>
  <w:style w:type="paragraph" w:styleId="1590">
    <w:name w:val="样式 样式 标题 2 + 宋体 小四 + 行距: 1.5 倍行距"/>
    <w:basedOn w:val="982"/>
    <w:next w:val="1590"/>
    <w:link w:val="982"/>
    <w:pPr>
      <w:ind w:firstLine="200"/>
      <w:keepLines/>
      <w:keepNext/>
      <w:spacing w:before="260" w:after="260" w:line="360" w:lineRule="auto"/>
      <w:outlineLvl w:val="1"/>
    </w:pPr>
    <w:rPr>
      <w:rFonts w:cs="宋体"/>
      <w:b/>
      <w:bCs/>
      <w:szCs w:val="20"/>
    </w:rPr>
  </w:style>
  <w:style w:type="paragraph" w:styleId="1591">
    <w:name w:val="CM4"/>
    <w:basedOn w:val="1420"/>
    <w:next w:val="1420"/>
    <w:link w:val="982"/>
    <w:uiPriority w:val="99"/>
  </w:style>
  <w:style w:type="paragraph" w:styleId="1592">
    <w:name w:val="附录五级条标题"/>
    <w:basedOn w:val="1405"/>
    <w:next w:val="995"/>
    <w:link w:val="982"/>
    <w:pPr>
      <w:numPr>
        <w:ilvl w:val="6"/>
        <w:numId w:val="13"/>
      </w:numPr>
      <w:outlineLvl w:val="6"/>
    </w:pPr>
  </w:style>
  <w:style w:type="paragraph" w:styleId="1593">
    <w:name w:val="样式 标题 1 + 黑体 (符号) 宋体 三号 段前: 7.8 磅 段后: 7.8 磅 行距: 1.5 倍行距"/>
    <w:basedOn w:val="983"/>
    <w:next w:val="1593"/>
    <w:link w:val="982"/>
    <w:pPr>
      <w:jc w:val="left"/>
      <w:spacing w:before="40" w:after="40" w:line="360" w:lineRule="auto"/>
      <w:widowControl/>
      <w:tabs>
        <w:tab w:val="clear" w:pos="432" w:leader="none"/>
      </w:tabs>
    </w:pPr>
    <w:rPr>
      <w:rFonts w:ascii="宋体" w:hAnsi="宋体" w:cs="宋体"/>
      <w:bCs/>
      <w:sz w:val="24"/>
      <w:szCs w:val="24"/>
    </w:rPr>
  </w:style>
  <w:style w:type="paragraph" w:styleId="1594">
    <w:name w:val="Char Char Char"/>
    <w:basedOn w:val="982"/>
    <w:next w:val="1594"/>
    <w:link w:val="982"/>
    <w:qFormat/>
    <w:rPr>
      <w:rFonts w:ascii="Tahoma" w:hAnsi="Tahoma"/>
      <w:szCs w:val="20"/>
    </w:rPr>
  </w:style>
  <w:style w:type="paragraph" w:styleId="1595">
    <w:name w:val="Char Char"/>
    <w:basedOn w:val="1021"/>
    <w:next w:val="1595"/>
    <w:link w:val="982"/>
    <w:pPr>
      <w:spacing w:line="360" w:lineRule="auto"/>
    </w:pPr>
    <w:rPr>
      <w:rFonts w:ascii="Times New Roman" w:hAnsi="Times New Roman"/>
      <w:sz w:val="21"/>
    </w:rPr>
  </w:style>
  <w:style w:type="paragraph" w:styleId="1596">
    <w:name w:val="nr Char Char Char Char Char Char Char"/>
    <w:basedOn w:val="982"/>
    <w:next w:val="1596"/>
    <w:link w:val="982"/>
    <w:pPr>
      <w:ind w:firstLine="200"/>
      <w:spacing w:line="360" w:lineRule="auto"/>
    </w:pPr>
    <w:rPr>
      <w:rFonts w:ascii="Times New Roman" w:hAnsi="Times New Roman" w:eastAsia="楷体_GB2312" w:cs="宋体"/>
      <w:sz w:val="32"/>
    </w:rPr>
  </w:style>
  <w:style w:type="paragraph" w:styleId="1597">
    <w:name w:val="xl77"/>
    <w:basedOn w:val="982"/>
    <w:next w:val="1597"/>
    <w:link w:val="9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598">
    <w:name w:val="样式 标题 2第一层条第二层论文标题 1H2Heading 2 HiddenHeading 2 CCBSPIM2..."/>
    <w:basedOn w:val="982"/>
    <w:next w:val="1598"/>
    <w:link w:val="982"/>
    <w:pPr>
      <w:numPr>
        <w:ilvl w:val="1"/>
        <w:numId w:val="23"/>
      </w:numPr>
      <w:ind w:firstLine="0"/>
      <w:spacing w:line="400" w:lineRule="exact"/>
      <w:tabs>
        <w:tab w:val="left" w:pos="992" w:leader="none"/>
      </w:tabs>
    </w:pPr>
    <w:rPr>
      <w:rFonts w:ascii="Times New Roman" w:hAnsi="Times New Roman" w:eastAsia="方正仿宋_GBK"/>
      <w:spacing w:val="8"/>
      <w:sz w:val="28"/>
      <w:szCs w:val="20"/>
    </w:rPr>
  </w:style>
  <w:style w:type="paragraph" w:styleId="1599">
    <w:name w:val="表文字"/>
    <w:next w:val="1599"/>
    <w:link w:val="982"/>
    <w:pPr>
      <w:jc w:val="center"/>
      <w:spacing w:line="270" w:lineRule="exact"/>
      <w:widowControl w:val="off"/>
    </w:pPr>
    <w:rPr>
      <w:sz w:val="18"/>
      <w:lang w:val="en-US" w:eastAsia="zh-CN" w:bidi="ar-SA"/>
    </w:rPr>
  </w:style>
  <w:style w:type="paragraph" w:styleId="1600">
    <w:name w:val="Char3"/>
    <w:basedOn w:val="1021"/>
    <w:next w:val="1600"/>
    <w:link w:val="982"/>
    <w:pPr>
      <w:spacing w:line="360" w:lineRule="auto"/>
    </w:pPr>
    <w:rPr>
      <w:rFonts w:ascii="Tahoma" w:hAnsi="Tahoma"/>
      <w:lang w:val="en-US" w:eastAsia="zh-CN"/>
    </w:rPr>
  </w:style>
  <w:style w:type="paragraph" w:styleId="1601">
    <w:name w:val="xl31"/>
    <w:basedOn w:val="982"/>
    <w:next w:val="1601"/>
    <w:link w:val="9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602">
    <w:name w:val="正文_0_0"/>
    <w:next w:val="1602"/>
    <w:link w:val="982"/>
    <w:qFormat/>
    <w:pPr>
      <w:jc w:val="both"/>
      <w:widowControl w:val="off"/>
    </w:pPr>
    <w:rPr>
      <w:sz w:val="21"/>
      <w:szCs w:val="24"/>
      <w:lang w:val="en-US" w:eastAsia="zh-CN" w:bidi="ar-SA"/>
    </w:rPr>
  </w:style>
  <w:style w:type="paragraph" w:styleId="1603">
    <w:name w:val="1.1"/>
    <w:basedOn w:val="1604"/>
    <w:next w:val="1603"/>
    <w:link w:val="982"/>
    <w:rPr>
      <w:rFonts w:eastAsia="黑体"/>
      <w:sz w:val="36"/>
    </w:rPr>
  </w:style>
  <w:style w:type="paragraph" w:styleId="1604">
    <w:name w:val="1 Char Char Char"/>
    <w:basedOn w:val="982"/>
    <w:next w:val="1604"/>
    <w:link w:val="982"/>
    <w:pPr>
      <w:ind w:firstLine="200"/>
      <w:jc w:val="left"/>
      <w:spacing w:line="360" w:lineRule="auto"/>
      <w:outlineLvl w:val="2"/>
    </w:pPr>
    <w:rPr>
      <w:b/>
      <w:sz w:val="32"/>
      <w:szCs w:val="32"/>
    </w:rPr>
  </w:style>
  <w:style w:type="paragraph" w:styleId="1605">
    <w:name w:val="列表框2"/>
    <w:basedOn w:val="1162"/>
    <w:next w:val="1605"/>
    <w:link w:val="982"/>
    <w:pPr>
      <w:numPr>
        <w:ilvl w:val="0"/>
        <w:numId w:val="24"/>
      </w:numPr>
      <w:ind w:left="0" w:firstLine="0"/>
      <w:tabs>
        <w:tab w:val="left" w:pos="360" w:leader="none"/>
        <w:tab w:val="clear" w:pos="420" w:leader="none"/>
        <w:tab w:val="left" w:pos="425" w:leader="none"/>
      </w:tabs>
    </w:pPr>
  </w:style>
  <w:style w:type="paragraph" w:styleId="1606">
    <w:name w:val="自定义一"/>
    <w:basedOn w:val="982"/>
    <w:next w:val="982"/>
    <w:link w:val="982"/>
    <w:pPr>
      <w:spacing w:line="360" w:lineRule="auto"/>
      <w:tabs>
        <w:tab w:val="left" w:pos="2880" w:leader="none"/>
      </w:tabs>
      <w:outlineLvl w:val="0"/>
    </w:pPr>
    <w:rPr>
      <w:rFonts w:ascii="Arial" w:hAnsi="Arial"/>
      <w:bCs/>
      <w:sz w:val="28"/>
      <w:szCs w:val="30"/>
    </w:rPr>
  </w:style>
  <w:style w:type="paragraph" w:styleId="1607">
    <w:name w:val="xl80"/>
    <w:basedOn w:val="982"/>
    <w:next w:val="1607"/>
    <w:link w:val="982"/>
    <w:pPr>
      <w:jc w:val="center"/>
      <w:spacing w:before="100" w:beforeAutospacing="1" w:after="100" w:afterAutospacing="1"/>
      <w:widowControl/>
      <w:pBdr>
        <w:left w:val="single" w:color="000000" w:sz="4" w:space="0"/>
        <w:bottom w:val="single" w:color="000000" w:sz="4" w:space="0"/>
        <w:right w:val="single" w:color="000000" w:sz="4" w:space="0"/>
      </w:pBdr>
    </w:pPr>
    <w:rPr>
      <w:rFonts w:cs="宋体"/>
      <w:color w:val="000000"/>
      <w:sz w:val="18"/>
      <w:szCs w:val="18"/>
    </w:rPr>
  </w:style>
  <w:style w:type="paragraph" w:styleId="1608">
    <w:name w:val="招标文件》"/>
    <w:basedOn w:val="982"/>
    <w:next w:val="1608"/>
    <w:link w:val="982"/>
    <w:pPr>
      <w:ind w:left="420" w:hanging="420"/>
      <w:jc w:val="left"/>
      <w:spacing w:before="120" w:after="120" w:line="300" w:lineRule="auto"/>
      <w:widowControl/>
      <w:tabs>
        <w:tab w:val="left" w:pos="560" w:leader="none"/>
      </w:tabs>
    </w:pPr>
    <w:rPr>
      <w:rFonts w:hAnsi="Times New Roman"/>
      <w:spacing w:val="10"/>
      <w:sz w:val="21"/>
      <w:szCs w:val="20"/>
    </w:rPr>
  </w:style>
  <w:style w:type="paragraph" w:styleId="1609">
    <w:name w:val="索引 91"/>
    <w:basedOn w:val="982"/>
    <w:next w:val="982"/>
    <w:link w:val="982"/>
    <w:pPr>
      <w:ind w:left="1600"/>
      <w:jc w:val="center"/>
      <w:spacing w:line="360" w:lineRule="auto"/>
    </w:pPr>
    <w:rPr>
      <w:b/>
      <w:sz w:val="32"/>
      <w:szCs w:val="32"/>
    </w:rPr>
  </w:style>
  <w:style w:type="paragraph" w:styleId="1610">
    <w:name w:val="正文3"/>
    <w:basedOn w:val="982"/>
    <w:next w:val="1610"/>
    <w:link w:val="982"/>
    <w:pPr>
      <w:ind w:firstLine="600"/>
      <w:spacing w:line="360" w:lineRule="auto"/>
    </w:pPr>
    <w:rPr>
      <w:rFonts w:ascii="Times New Roman" w:hAnsi="Times New Roman"/>
      <w:sz w:val="30"/>
      <w:szCs w:val="20"/>
    </w:rPr>
  </w:style>
  <w:style w:type="paragraph" w:styleId="1611">
    <w:name w:val="大写"/>
    <w:basedOn w:val="982"/>
    <w:next w:val="1611"/>
    <w:link w:val="982"/>
    <w:pPr>
      <w:numPr>
        <w:ilvl w:val="0"/>
        <w:numId w:val="16"/>
      </w:numPr>
      <w:ind w:left="425" w:hanging="425"/>
      <w:keepLines/>
      <w:keepNext/>
      <w:spacing w:line="360" w:lineRule="auto"/>
      <w:outlineLvl w:val="0"/>
    </w:pPr>
    <w:rPr>
      <w:rFonts w:ascii="Arial" w:hAnsi="Arial"/>
      <w:b/>
      <w:bCs/>
      <w:sz w:val="36"/>
      <w:szCs w:val="44"/>
    </w:rPr>
  </w:style>
  <w:style w:type="paragraph" w:styleId="1612">
    <w:name w:val="xl82"/>
    <w:basedOn w:val="982"/>
    <w:next w:val="1612"/>
    <w:link w:val="982"/>
    <w:pPr>
      <w:jc w:val="left"/>
      <w:spacing w:before="100" w:beforeAutospacing="1" w:after="100" w:afterAutospacing="1"/>
      <w:widowControl/>
      <w:pBdr>
        <w:left w:val="single" w:color="000000" w:sz="4" w:space="0"/>
        <w:right w:val="single" w:color="000000" w:sz="4" w:space="0"/>
      </w:pBdr>
    </w:pPr>
    <w:rPr>
      <w:rFonts w:ascii="Times New Roman" w:hAnsi="Times New Roman"/>
      <w:color w:val="000000"/>
      <w:sz w:val="18"/>
      <w:szCs w:val="18"/>
    </w:rPr>
  </w:style>
  <w:style w:type="paragraph" w:styleId="1613">
    <w:name w:val="xl54"/>
    <w:basedOn w:val="982"/>
    <w:next w:val="1613"/>
    <w:link w:val="982"/>
    <w:pPr>
      <w:jc w:val="left"/>
      <w:spacing w:before="100" w:beforeAutospacing="1" w:after="100" w:afterAutospacing="1"/>
      <w:shd w:val="clear" w:color="auto" w:fill="ffffff"/>
      <w:widowControl/>
      <w:pBdr>
        <w:left w:val="single" w:color="000000" w:sz="4" w:space="0"/>
        <w:bottom w:val="single" w:color="000000" w:sz="4" w:space="0"/>
        <w:right w:val="single" w:color="000000" w:sz="4" w:space="0"/>
      </w:pBdr>
    </w:pPr>
    <w:rPr>
      <w:color w:val="000000"/>
      <w:sz w:val="21"/>
      <w:szCs w:val="21"/>
    </w:rPr>
  </w:style>
  <w:style w:type="paragraph" w:styleId="1614">
    <w:name w:val="nr Char Char Char Char Char Char"/>
    <w:basedOn w:val="982"/>
    <w:next w:val="1614"/>
    <w:link w:val="982"/>
    <w:pPr>
      <w:ind w:firstLine="200"/>
      <w:spacing w:line="360" w:lineRule="auto"/>
    </w:pPr>
    <w:rPr>
      <w:rFonts w:ascii="Times New Roman" w:hAnsi="Times New Roman" w:eastAsia="楷体_GB2312" w:cs="宋体"/>
      <w:sz w:val="32"/>
    </w:rPr>
  </w:style>
  <w:style w:type="paragraph" w:styleId="1615">
    <w:name w:val="3333333333333333"/>
    <w:basedOn w:val="982"/>
    <w:next w:val="1615"/>
    <w:link w:val="982"/>
    <w:pPr>
      <w:numPr>
        <w:ilvl w:val="2"/>
        <w:numId w:val="16"/>
      </w:numPr>
      <w:ind w:left="1826" w:hanging="420"/>
      <w:keepLines/>
      <w:keepNext/>
      <w:spacing w:line="360" w:lineRule="auto"/>
      <w:outlineLvl w:val="2"/>
    </w:pPr>
    <w:rPr>
      <w:rFonts w:ascii="Times New Roman" w:hAnsi="Times New Roman" w:cs="Times New Roman"/>
      <w:b/>
      <w:bCs/>
      <w:sz w:val="32"/>
      <w:szCs w:val="32"/>
    </w:rPr>
  </w:style>
  <w:style w:type="paragraph" w:styleId="1616">
    <w:name w:val="列表段落1"/>
    <w:basedOn w:val="982"/>
    <w:next w:val="1616"/>
    <w:link w:val="982"/>
    <w:uiPriority w:val="34"/>
    <w:qFormat/>
    <w:pPr>
      <w:ind w:firstLine="420"/>
    </w:pPr>
    <w:rPr>
      <w:rFonts w:ascii="Calibri" w:hAnsi="Calibri"/>
      <w:sz w:val="21"/>
      <w:szCs w:val="22"/>
    </w:rPr>
  </w:style>
  <w:style w:type="paragraph" w:styleId="1617">
    <w:name w:val="CM37"/>
    <w:basedOn w:val="1420"/>
    <w:next w:val="1420"/>
    <w:link w:val="982"/>
    <w:uiPriority w:val="99"/>
  </w:style>
  <w:style w:type="paragraph" w:styleId="1618">
    <w:name w:val="xl23"/>
    <w:basedOn w:val="982"/>
    <w:next w:val="1618"/>
    <w:link w:val="982"/>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619">
    <w:name w:val="引文目录标题1"/>
    <w:basedOn w:val="982"/>
    <w:next w:val="982"/>
    <w:link w:val="982"/>
    <w:pPr>
      <w:jc w:val="center"/>
      <w:spacing w:before="120" w:line="360" w:lineRule="auto"/>
    </w:pPr>
    <w:rPr>
      <w:rFonts w:ascii="Arial" w:hAnsi="Arial" w:cs="Arial"/>
      <w:b/>
      <w:sz w:val="32"/>
      <w:szCs w:val="32"/>
    </w:rPr>
  </w:style>
  <w:style w:type="paragraph" w:styleId="1620">
    <w:name w:val="xl71"/>
    <w:basedOn w:val="982"/>
    <w:next w:val="1620"/>
    <w:link w:val="982"/>
    <w:pPr>
      <w:jc w:val="left"/>
      <w:spacing w:before="100" w:beforeAutospacing="1" w:after="100" w:afterAutospacing="1"/>
      <w:widowControl/>
    </w:pPr>
    <w:rPr>
      <w:rFonts w:cs="宋体"/>
      <w:b/>
      <w:bCs/>
    </w:rPr>
  </w:style>
  <w:style w:type="paragraph" w:styleId="1621">
    <w:name w:val="xl64"/>
    <w:basedOn w:val="982"/>
    <w:next w:val="1621"/>
    <w:link w:val="98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622">
    <w:name w:val="BOC正文"/>
    <w:basedOn w:val="982"/>
    <w:next w:val="1622"/>
    <w:link w:val="982"/>
    <w:pPr>
      <w:ind w:firstLine="720"/>
      <w:spacing w:line="360" w:lineRule="atLeast"/>
    </w:pPr>
    <w:rPr>
      <w:szCs w:val="20"/>
    </w:rPr>
  </w:style>
  <w:style w:type="paragraph" w:styleId="1623">
    <w:name w:val="正文符号1"/>
    <w:basedOn w:val="982"/>
    <w:next w:val="1623"/>
    <w:link w:val="982"/>
    <w:pPr>
      <w:ind w:left="987" w:hanging="420"/>
      <w:tabs>
        <w:tab w:val="left" w:pos="987" w:leader="none"/>
      </w:tabs>
    </w:pPr>
    <w:rPr>
      <w:rFonts w:ascii="Times New Roman" w:hAnsi="Times New Roman" w:eastAsia="楷体_GB2312"/>
      <w:sz w:val="28"/>
    </w:rPr>
  </w:style>
  <w:style w:type="paragraph" w:styleId="1624">
    <w:name w:val="xl39"/>
    <w:basedOn w:val="982"/>
    <w:next w:val="1624"/>
    <w:link w:val="982"/>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cs="Arial Unicode MS"/>
      <w:sz w:val="18"/>
      <w:szCs w:val="18"/>
    </w:rPr>
  </w:style>
  <w:style w:type="paragraph" w:styleId="1625">
    <w:name w:val="Char Char Char Char Char Char1"/>
    <w:basedOn w:val="982"/>
    <w:next w:val="1625"/>
    <w:link w:val="982"/>
    <w:rPr>
      <w:rFonts w:ascii="Tahoma" w:hAnsi="Tahoma"/>
      <w:szCs w:val="20"/>
    </w:rPr>
  </w:style>
  <w:style w:type="paragraph" w:styleId="1626">
    <w:name w:val="Char Char Char Char Char Char1 Char Char Char1 Char Char Char Char Char Char Char Char Char Char Char Char Char Char Char Char Char Char"/>
    <w:basedOn w:val="982"/>
    <w:next w:val="1626"/>
    <w:link w:val="982"/>
    <w:rPr>
      <w:rFonts w:ascii="Tahoma" w:hAnsi="Tahoma"/>
      <w:szCs w:val="20"/>
    </w:rPr>
  </w:style>
  <w:style w:type="paragraph" w:styleId="1627">
    <w:name w:val="正文 New New New New New New New New New New New New New New New New New New"/>
    <w:next w:val="1627"/>
    <w:link w:val="982"/>
    <w:pPr>
      <w:jc w:val="both"/>
      <w:widowControl w:val="off"/>
    </w:pPr>
    <w:rPr>
      <w:sz w:val="28"/>
      <w:lang w:val="en-US" w:eastAsia="zh-CN" w:bidi="ar-SA"/>
    </w:rPr>
  </w:style>
  <w:style w:type="paragraph" w:styleId="1628">
    <w:name w:val="CM22"/>
    <w:basedOn w:val="1420"/>
    <w:next w:val="1420"/>
    <w:link w:val="982"/>
    <w:uiPriority w:val="99"/>
  </w:style>
  <w:style w:type="paragraph" w:styleId="1629">
    <w:name w:val="行文"/>
    <w:basedOn w:val="982"/>
    <w:next w:val="1629"/>
    <w:link w:val="982"/>
    <w:pPr>
      <w:ind w:firstLine="624"/>
      <w:spacing w:line="480" w:lineRule="exact"/>
    </w:pPr>
    <w:rPr>
      <w:rFonts w:ascii="Times New Roman" w:hAnsi="Times New Roman" w:eastAsia="仿宋_GB2312"/>
      <w:spacing w:val="8"/>
      <w:sz w:val="30"/>
      <w:szCs w:val="20"/>
    </w:rPr>
  </w:style>
  <w:style w:type="paragraph" w:styleId="1630">
    <w:name w:val="Char2"/>
    <w:basedOn w:val="982"/>
    <w:next w:val="1630"/>
    <w:link w:val="982"/>
    <w:pPr>
      <w:jc w:val="left"/>
      <w:spacing w:after="160" w:line="240" w:lineRule="exact"/>
      <w:widowControl/>
    </w:pPr>
    <w:rPr>
      <w:rFonts w:ascii="Verdana" w:hAnsi="Verdana"/>
      <w:sz w:val="21"/>
      <w:szCs w:val="20"/>
      <w:lang w:eastAsia="en-US"/>
    </w:rPr>
  </w:style>
  <w:style w:type="paragraph" w:styleId="1631">
    <w:name w:val="图1"/>
    <w:basedOn w:val="982"/>
    <w:next w:val="982"/>
    <w:link w:val="982"/>
    <w:pPr>
      <w:ind w:left="1105" w:hanging="748"/>
      <w:jc w:val="center"/>
      <w:spacing w:line="360" w:lineRule="auto"/>
      <w:widowControl/>
      <w:tabs>
        <w:tab w:val="left" w:pos="425" w:leader="none"/>
      </w:tabs>
    </w:pPr>
    <w:rPr>
      <w:rFonts w:ascii="Times New Roman" w:hAnsi="Times New Roman"/>
    </w:rPr>
  </w:style>
  <w:style w:type="paragraph" w:styleId="1632">
    <w:name w:val="首行缩进"/>
    <w:basedOn w:val="982"/>
    <w:next w:val="1632"/>
    <w:link w:val="982"/>
    <w:qFormat/>
    <w:pPr>
      <w:ind w:firstLine="480"/>
      <w:jc w:val="left"/>
      <w:spacing w:line="360" w:lineRule="auto"/>
    </w:pPr>
    <w:rPr>
      <w:rFonts w:ascii="宋体" w:hAnsi="宋体"/>
      <w:sz w:val="24"/>
      <w:szCs w:val="24"/>
    </w:rPr>
  </w:style>
  <w:style w:type="paragraph" w:styleId="1633">
    <w:name w:val="Text Body"/>
    <w:basedOn w:val="982"/>
    <w:next w:val="1633"/>
    <w:link w:val="982"/>
    <w:pPr>
      <w:jc w:val="left"/>
      <w:spacing w:after="120"/>
    </w:pPr>
    <w:rPr>
      <w:rFonts w:ascii="Times New Roman" w:hAnsi="Times New Roman"/>
      <w:color w:val="00000a"/>
    </w:rPr>
  </w:style>
  <w:style w:type="paragraph" w:styleId="1634">
    <w:name w:val="无间隔1"/>
    <w:next w:val="1634"/>
    <w:link w:val="982"/>
    <w:uiPriority w:val="1"/>
    <w:qFormat/>
    <w:pPr>
      <w:ind w:firstLine="480"/>
      <w:jc w:val="both"/>
      <w:widowControl w:val="off"/>
    </w:pPr>
    <w:rPr>
      <w:rFonts w:ascii="宋体" w:hAnsi="宋体"/>
      <w:sz w:val="24"/>
      <w:szCs w:val="24"/>
      <w:lang w:val="en-US" w:eastAsia="zh-CN" w:bidi="ar-SA"/>
    </w:rPr>
  </w:style>
  <w:style w:type="paragraph" w:styleId="1635">
    <w:name w:val="Char Char Char Char Char Char1 Char Char Char Char Char Char1 Char Char Char Char Char Char Char"/>
    <w:basedOn w:val="982"/>
    <w:next w:val="1635"/>
    <w:link w:val="982"/>
    <w:rPr>
      <w:rFonts w:ascii="Tahoma" w:hAnsi="Tahoma"/>
      <w:szCs w:val="20"/>
    </w:rPr>
  </w:style>
  <w:style w:type="paragraph" w:styleId="1636">
    <w:name w:val="xl89"/>
    <w:basedOn w:val="982"/>
    <w:next w:val="1636"/>
    <w:link w:val="982"/>
    <w:pPr>
      <w:jc w:val="left"/>
      <w:spacing w:before="100" w:beforeAutospacing="1" w:after="100" w:afterAutospacing="1"/>
      <w:widowControl/>
      <w:pBdr>
        <w:top w:val="single" w:color="000000" w:sz="4" w:space="0"/>
        <w:left w:val="single" w:color="000000" w:sz="4" w:space="0"/>
        <w:right w:val="single" w:color="000000" w:sz="4" w:space="0"/>
      </w:pBdr>
    </w:pPr>
    <w:rPr>
      <w:rFonts w:cs="宋体"/>
      <w:color w:val="000000"/>
      <w:sz w:val="18"/>
      <w:szCs w:val="18"/>
    </w:rPr>
  </w:style>
  <w:style w:type="paragraph" w:styleId="1637">
    <w:name w:val="a2"/>
    <w:basedOn w:val="982"/>
    <w:next w:val="1637"/>
    <w:link w:val="982"/>
    <w:pPr>
      <w:jc w:val="left"/>
      <w:spacing w:before="100" w:beforeAutospacing="1" w:after="100" w:afterAutospacing="1"/>
      <w:widowControl/>
    </w:pPr>
    <w:rPr>
      <w:rFonts w:cs="宋体"/>
    </w:rPr>
  </w:style>
  <w:style w:type="paragraph" w:styleId="1638">
    <w:name w:val="CM20"/>
    <w:basedOn w:val="1420"/>
    <w:next w:val="1420"/>
    <w:link w:val="982"/>
    <w:uiPriority w:val="99"/>
  </w:style>
  <w:style w:type="paragraph" w:styleId="1639">
    <w:name w:val="Char Char1"/>
    <w:basedOn w:val="982"/>
    <w:next w:val="1639"/>
    <w:link w:val="982"/>
    <w:qFormat/>
    <w:pPr>
      <w:jc w:val="left"/>
      <w:spacing w:after="160" w:line="240" w:lineRule="exact"/>
      <w:widowControl/>
    </w:pPr>
    <w:rPr>
      <w:rFonts w:ascii="Verdana" w:hAnsi="Verdana"/>
      <w:sz w:val="20"/>
      <w:szCs w:val="20"/>
      <w:lang w:eastAsia="en-US"/>
    </w:rPr>
  </w:style>
  <w:style w:type="paragraph" w:styleId="1640">
    <w:name w:val="1.1.1.1 标题"/>
    <w:basedOn w:val="1641"/>
    <w:next w:val="1640"/>
    <w:link w:val="982"/>
    <w:pPr>
      <w:numPr>
        <w:ilvl w:val="3"/>
        <w:numId w:val="25"/>
      </w:numPr>
      <w:spacing w:before="0" w:after="0" w:line="240" w:lineRule="atLeast"/>
      <w:tabs>
        <w:tab w:val="left" w:pos="360" w:leader="none"/>
      </w:tabs>
      <w:outlineLvl w:val="3"/>
    </w:pPr>
    <w:rPr>
      <w:rFonts w:eastAsia="宋体"/>
      <w:b w:val="0"/>
      <w:sz w:val="24"/>
    </w:rPr>
  </w:style>
  <w:style w:type="paragraph" w:styleId="1641">
    <w:name w:val="1 标题"/>
    <w:basedOn w:val="983"/>
    <w:next w:val="1641"/>
    <w:link w:val="982"/>
    <w:pPr>
      <w:numPr>
        <w:ilvl w:val="0"/>
        <w:numId w:val="25"/>
      </w:numPr>
      <w:jc w:val="left"/>
      <w:spacing w:before="160" w:after="160" w:line="240" w:lineRule="auto"/>
      <w:tabs>
        <w:tab w:val="left" w:pos="432" w:leader="none"/>
      </w:tabs>
    </w:pPr>
    <w:rPr>
      <w:rFonts w:eastAsia="黑体"/>
      <w:sz w:val="28"/>
      <w:lang w:val="en-US" w:eastAsia="zh-CN"/>
    </w:rPr>
  </w:style>
  <w:style w:type="paragraph" w:styleId="1642">
    <w:name w:val="Char5"/>
    <w:basedOn w:val="982"/>
    <w:next w:val="1642"/>
    <w:link w:val="982"/>
    <w:pPr>
      <w:tabs>
        <w:tab w:val="left" w:pos="360" w:leader="none"/>
      </w:tabs>
    </w:pPr>
    <w:rPr>
      <w:rFonts w:ascii="Times New Roman" w:hAnsi="Times New Roman"/>
    </w:rPr>
  </w:style>
  <w:style w:type="paragraph" w:styleId="1643">
    <w:name w:val="xl86"/>
    <w:basedOn w:val="982"/>
    <w:next w:val="1643"/>
    <w:link w:val="982"/>
    <w:pPr>
      <w:jc w:val="left"/>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color w:val="000000"/>
      <w:sz w:val="18"/>
      <w:szCs w:val="18"/>
    </w:rPr>
  </w:style>
  <w:style w:type="paragraph" w:styleId="1644">
    <w:name w:val="样式 标题 2第一层条第二层论文标题 1H2Heading 2 HiddenHeading 2 CCBSPIM2...1"/>
    <w:basedOn w:val="984"/>
    <w:next w:val="1644"/>
    <w:link w:val="982"/>
    <w:pPr>
      <w:numPr>
        <w:ilvl w:val="1"/>
        <w:numId w:val="0"/>
      </w:numPr>
      <w:ind w:left="425" w:hanging="425"/>
      <w:keepLines w:val="0"/>
      <w:spacing w:before="312" w:after="0" w:line="360" w:lineRule="auto"/>
      <w:tabs>
        <w:tab w:val="left" w:pos="425" w:leader="none"/>
      </w:tabs>
    </w:pPr>
    <w:rPr>
      <w:rFonts w:ascii="方正黑体_GBK" w:hAnsi="Arial Rounded MT Bold" w:eastAsia="方正黑体_GBK" w:cs="宋体"/>
      <w:spacing w:val="8"/>
      <w:lang w:val="en-US" w:eastAsia="zh-CN"/>
    </w:rPr>
  </w:style>
  <w:style w:type="paragraph" w:styleId="1645">
    <w:name w:val="五号正文"/>
    <w:next w:val="1645"/>
    <w:link w:val="982"/>
    <w:pPr>
      <w:spacing w:line="360" w:lineRule="exact"/>
    </w:pPr>
    <w:rPr>
      <w:sz w:val="21"/>
      <w:szCs w:val="21"/>
      <w:lang w:val="en-US" w:eastAsia="zh-CN" w:bidi="ar-SA"/>
    </w:rPr>
  </w:style>
  <w:style w:type="paragraph" w:styleId="1646">
    <w:name w:val="网格表 31"/>
    <w:basedOn w:val="983"/>
    <w:next w:val="982"/>
    <w:link w:val="982"/>
    <w:uiPriority w:val="39"/>
    <w:unhideWhenUsed/>
    <w:pPr>
      <w:ind w:left="425" w:hanging="425"/>
      <w:jc w:val="left"/>
      <w:spacing w:before="480" w:after="0" w:line="276" w:lineRule="auto"/>
      <w:widowControl/>
      <w:tabs>
        <w:tab w:val="clear" w:pos="432" w:leader="none"/>
      </w:tabs>
      <w:outlineLvl w:val="9"/>
    </w:pPr>
    <w:rPr>
      <w:rFonts w:ascii="Cambria" w:hAnsi="Cambria"/>
      <w:bCs/>
      <w:color w:val="365f91"/>
      <w:sz w:val="28"/>
      <w:szCs w:val="28"/>
      <w:lang w:val="en-US" w:eastAsia="zh-CN"/>
    </w:rPr>
  </w:style>
  <w:style w:type="paragraph" w:styleId="1647">
    <w:name w:val="样式 目录 3 + 左侧:  2 字符"/>
    <w:basedOn w:val="1047"/>
    <w:next w:val="1647"/>
    <w:link w:val="982"/>
    <w:pPr>
      <w:ind w:left="400"/>
      <w:jc w:val="left"/>
      <w:widowControl w:val="off"/>
    </w:pPr>
    <w:rPr>
      <w:rFonts w:ascii="Calibri" w:hAnsi="Calibri" w:cs="Calibri"/>
      <w:b/>
      <w:i/>
      <w:iCs/>
      <w:sz w:val="20"/>
      <w:szCs w:val="20"/>
    </w:rPr>
  </w:style>
  <w:style w:type="paragraph" w:styleId="1648">
    <w:name w:val="索引 21"/>
    <w:basedOn w:val="982"/>
    <w:next w:val="982"/>
    <w:link w:val="982"/>
    <w:pPr>
      <w:ind w:left="200"/>
      <w:jc w:val="center"/>
      <w:spacing w:line="360" w:lineRule="auto"/>
    </w:pPr>
    <w:rPr>
      <w:b/>
      <w:sz w:val="32"/>
      <w:szCs w:val="32"/>
    </w:rPr>
  </w:style>
  <w:style w:type="paragraph" w:styleId="1649">
    <w:name w:val="1.1.1 标题"/>
    <w:basedOn w:val="983"/>
    <w:next w:val="1649"/>
    <w:link w:val="982"/>
    <w:pPr>
      <w:numPr>
        <w:ilvl w:val="2"/>
        <w:numId w:val="25"/>
      </w:numPr>
      <w:jc w:val="left"/>
      <w:spacing w:before="0" w:after="0" w:line="240" w:lineRule="auto"/>
      <w:tabs>
        <w:tab w:val="clear" w:pos="432" w:leader="none"/>
      </w:tabs>
      <w:outlineLvl w:val="2"/>
    </w:pPr>
    <w:rPr>
      <w:rFonts w:eastAsia="黑体"/>
      <w:b w:val="0"/>
      <w:sz w:val="24"/>
      <w:lang w:val="en-US" w:eastAsia="zh-CN"/>
    </w:rPr>
  </w:style>
  <w:style w:type="paragraph" w:styleId="1650">
    <w:name w:val="xl85"/>
    <w:basedOn w:val="982"/>
    <w:next w:val="1650"/>
    <w:link w:val="982"/>
    <w:pPr>
      <w:jc w:val="center"/>
      <w:spacing w:before="100" w:beforeAutospacing="1" w:after="100" w:afterAutospacing="1"/>
      <w:widowControl/>
    </w:pPr>
    <w:rPr>
      <w:rFonts w:cs="宋体"/>
      <w:sz w:val="18"/>
      <w:szCs w:val="18"/>
    </w:rPr>
  </w:style>
  <w:style w:type="paragraph" w:styleId="1651">
    <w:name w:val="CM40"/>
    <w:basedOn w:val="1420"/>
    <w:next w:val="1420"/>
    <w:link w:val="982"/>
    <w:uiPriority w:val="99"/>
  </w:style>
  <w:style w:type="paragraph" w:styleId="1652">
    <w:name w:val="正文文本缩进 21"/>
    <w:basedOn w:val="982"/>
    <w:next w:val="1652"/>
    <w:link w:val="982"/>
    <w:pPr>
      <w:ind w:firstLine="480"/>
    </w:pPr>
    <w:rPr>
      <w:rFonts w:ascii="仿宋_GB2312" w:hAnsi="Times New Roman" w:eastAsia="仿宋_GB2312"/>
    </w:rPr>
  </w:style>
  <w:style w:type="paragraph" w:styleId="1653">
    <w:name w:val="普通 (Web)"/>
    <w:basedOn w:val="982"/>
    <w:next w:val="1653"/>
    <w:link w:val="982"/>
    <w:pPr>
      <w:jc w:val="left"/>
      <w:spacing w:before="100" w:beforeAutospacing="1" w:after="100" w:afterAutospacing="1"/>
      <w:widowControl/>
    </w:pPr>
  </w:style>
  <w:style w:type="paragraph" w:styleId="1654">
    <w:name w:val="正文缩进2"/>
    <w:basedOn w:val="982"/>
    <w:next w:val="1654"/>
    <w:link w:val="982"/>
    <w:pPr>
      <w:ind w:firstLine="420"/>
      <w:jc w:val="left"/>
    </w:pPr>
    <w:rPr>
      <w:rFonts w:hAnsi="Times New Roman"/>
      <w:szCs w:val="20"/>
    </w:rPr>
  </w:style>
  <w:style w:type="paragraph" w:styleId="1655">
    <w:name w:val="Char Char Char1"/>
    <w:basedOn w:val="982"/>
    <w:next w:val="1655"/>
    <w:link w:val="982"/>
    <w:pPr>
      <w:numPr>
        <w:ilvl w:val="0"/>
        <w:numId w:val="26"/>
      </w:numPr>
      <w:tabs>
        <w:tab w:val="left" w:pos="900" w:leader="none"/>
        <w:tab w:val="left" w:pos="1545" w:leader="none"/>
      </w:tabs>
    </w:pPr>
    <w:rPr>
      <w:sz w:val="21"/>
    </w:rPr>
  </w:style>
  <w:style w:type="paragraph" w:styleId="1656">
    <w:name w:val="一级条标题"/>
    <w:basedOn w:val="1491"/>
    <w:next w:val="995"/>
    <w:link w:val="982"/>
    <w:pPr>
      <w:numPr>
        <w:ilvl w:val="2"/>
        <w:numId w:val="13"/>
      </w:numPr>
      <w:outlineLvl w:val="2"/>
    </w:pPr>
  </w:style>
  <w:style w:type="paragraph" w:styleId="1657">
    <w:name w:val="99-标书-正文"/>
    <w:next w:val="1657"/>
    <w:link w:val="982"/>
    <w:pPr>
      <w:ind w:firstLine="480"/>
      <w:jc w:val="both"/>
      <w:spacing w:line="360" w:lineRule="auto"/>
    </w:pPr>
    <w:rPr>
      <w:rFonts w:ascii="宋体" w:hAnsi="宋体"/>
      <w:color w:val="000000"/>
      <w:sz w:val="24"/>
      <w:szCs w:val="21"/>
      <w:lang w:val="en-US" w:eastAsia="zh-CN" w:bidi="ar-SA"/>
    </w:rPr>
  </w:style>
  <w:style w:type="paragraph" w:styleId="1658">
    <w:name w:val="表格内容"/>
    <w:basedOn w:val="982"/>
    <w:next w:val="1658"/>
    <w:link w:val="982"/>
    <w:pPr>
      <w:ind w:right="193" w:firstLine="200"/>
      <w:spacing w:line="360" w:lineRule="auto"/>
    </w:pPr>
    <w:rPr>
      <w:rFonts w:ascii="幼圆" w:hAnsi="Times New Roman" w:eastAsia="幼圆"/>
      <w:color w:val="008080"/>
      <w:szCs w:val="20"/>
    </w:rPr>
  </w:style>
  <w:style w:type="paragraph" w:styleId="1659">
    <w:name w:val="Plain Text2"/>
    <w:basedOn w:val="982"/>
    <w:next w:val="1659"/>
    <w:link w:val="982"/>
    <w:rPr>
      <w:rFonts w:hAnsi="Courier New" w:eastAsia="楷体_GB2312"/>
      <w:sz w:val="28"/>
      <w:szCs w:val="20"/>
    </w:rPr>
  </w:style>
  <w:style w:type="paragraph" w:styleId="1660">
    <w:name w:val="null3"/>
    <w:next w:val="1660"/>
    <w:link w:val="982"/>
    <w:qFormat/>
    <w:rPr>
      <w:rFonts w:hint="eastAsia" w:ascii="Calibri" w:hAnsi="Calibri"/>
      <w:lang w:val="en-US" w:eastAsia="en-US" w:bidi="ar-SA"/>
    </w:rPr>
  </w:style>
  <w:style w:type="paragraph" w:styleId="1661">
    <w:name w:val="样式 样式 正文文本缩进 + 仿宋_GB2312 小四 首行缩进:  0 厘米 行距: 1.5 倍行距 + (中文) 仿宋_GB..."/>
    <w:basedOn w:val="1470"/>
    <w:next w:val="1661"/>
    <w:link w:val="982"/>
    <w:pPr>
      <w:ind w:firstLine="480"/>
    </w:pPr>
  </w:style>
  <w:style w:type="paragraph" w:styleId="1662">
    <w:name w:val="Default Paragraph Font Para Char Char Char Char Char Char"/>
    <w:basedOn w:val="982"/>
    <w:next w:val="1662"/>
    <w:link w:val="982"/>
    <w:pPr>
      <w:jc w:val="left"/>
      <w:spacing w:after="160" w:line="240" w:lineRule="exact"/>
      <w:widowControl/>
    </w:pPr>
    <w:rPr>
      <w:rFonts w:ascii="Verdana" w:hAnsi="Verdana"/>
      <w:sz w:val="20"/>
      <w:szCs w:val="20"/>
      <w:lang w:eastAsia="en-US"/>
    </w:rPr>
  </w:style>
  <w:style w:type="paragraph" w:styleId="1663">
    <w:name w:val="索引 31"/>
    <w:basedOn w:val="982"/>
    <w:next w:val="982"/>
    <w:link w:val="982"/>
    <w:pPr>
      <w:ind w:left="400"/>
      <w:jc w:val="center"/>
      <w:spacing w:line="360" w:lineRule="auto"/>
    </w:pPr>
    <w:rPr>
      <w:b/>
      <w:sz w:val="32"/>
      <w:szCs w:val="32"/>
    </w:rPr>
  </w:style>
  <w:style w:type="paragraph" w:styleId="1664">
    <w:name w:val="文档标题5"/>
    <w:basedOn w:val="987"/>
    <w:next w:val="982"/>
    <w:link w:val="982"/>
    <w:pPr>
      <w:numPr>
        <w:ilvl w:val="0"/>
        <w:numId w:val="0"/>
      </w:numPr>
      <w:ind w:left="992" w:hanging="992"/>
      <w:spacing w:before="100" w:beforeAutospacing="1" w:after="100" w:afterAutospacing="1" w:line="360" w:lineRule="auto"/>
      <w:tabs>
        <w:tab w:val="left" w:pos="992" w:leader="none"/>
        <w:tab w:val="left" w:pos="1800" w:leader="none"/>
      </w:tabs>
    </w:pPr>
    <w:rPr>
      <w:rFonts w:ascii="ˎ̥" w:hAnsi="ˎ̥"/>
      <w:bCs/>
      <w:szCs w:val="28"/>
    </w:rPr>
  </w:style>
  <w:style w:type="paragraph" w:styleId="1665">
    <w:name w:val="xl69"/>
    <w:basedOn w:val="982"/>
    <w:next w:val="1665"/>
    <w:link w:val="9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666">
    <w:name w:val="列出段落111"/>
    <w:basedOn w:val="982"/>
    <w:next w:val="1666"/>
    <w:link w:val="982"/>
    <w:qFormat/>
    <w:pPr>
      <w:ind w:firstLine="420"/>
    </w:pPr>
    <w:rPr>
      <w:rFonts w:ascii="Calibri" w:hAnsi="Calibri"/>
      <w:sz w:val="21"/>
      <w:szCs w:val="20"/>
    </w:rPr>
  </w:style>
  <w:style w:type="paragraph" w:styleId="1667">
    <w:name w:val="正文格式"/>
    <w:basedOn w:val="982"/>
    <w:next w:val="1667"/>
    <w:link w:val="982"/>
    <w:pPr>
      <w:ind w:firstLine="482"/>
      <w:spacing w:line="360" w:lineRule="atLeast"/>
      <w:widowControl/>
    </w:pPr>
    <w:rPr>
      <w:rFonts w:ascii="Times New Roman" w:hAnsi="Times New Roman"/>
      <w:szCs w:val="20"/>
    </w:rPr>
  </w:style>
  <w:style w:type="paragraph" w:styleId="1668">
    <w:name w:val="制作人文字"/>
    <w:basedOn w:val="982"/>
    <w:next w:val="1668"/>
    <w:link w:val="982"/>
    <w:pPr>
      <w:spacing w:line="360" w:lineRule="auto"/>
    </w:pPr>
    <w:rPr>
      <w:bCs/>
    </w:rPr>
  </w:style>
  <w:style w:type="paragraph" w:styleId="1669">
    <w:name w:val="Char1 Char Char"/>
    <w:basedOn w:val="982"/>
    <w:next w:val="1669"/>
    <w:link w:val="982"/>
    <w:rPr>
      <w:rFonts w:ascii="Tahoma" w:hAnsi="Tahoma"/>
      <w:szCs w:val="20"/>
    </w:rPr>
  </w:style>
  <w:style w:type="paragraph" w:styleId="1670">
    <w:name w:val="项目符号3"/>
    <w:basedOn w:val="982"/>
    <w:next w:val="1670"/>
    <w:link w:val="982"/>
    <w:pPr>
      <w:ind w:left="482" w:hanging="425"/>
      <w:spacing w:line="360" w:lineRule="auto"/>
    </w:pPr>
    <w:rPr>
      <w:rFonts w:ascii="Times New Roman" w:hAnsi="Times New Roman" w:cs="Arial Unicode MS"/>
      <w:lang w:bidi="my-MM"/>
    </w:rPr>
  </w:style>
  <w:style w:type="paragraph" w:styleId="1671">
    <w:name w:val="xl91"/>
    <w:basedOn w:val="982"/>
    <w:next w:val="1671"/>
    <w:link w:val="982"/>
    <w:pPr>
      <w:jc w:val="left"/>
      <w:spacing w:before="100" w:beforeAutospacing="1" w:after="100" w:afterAutospacing="1"/>
      <w:widowControl/>
      <w:pBdr>
        <w:left w:val="single" w:color="000000" w:sz="4" w:space="0"/>
        <w:bottom w:val="single" w:color="000000" w:sz="4" w:space="0"/>
        <w:right w:val="single" w:color="000000" w:sz="4" w:space="0"/>
      </w:pBdr>
    </w:pPr>
    <w:rPr>
      <w:rFonts w:cs="宋体"/>
      <w:color w:val="000000"/>
      <w:sz w:val="18"/>
      <w:szCs w:val="18"/>
    </w:rPr>
  </w:style>
  <w:style w:type="paragraph" w:styleId="1672">
    <w:name w:val="表后文"/>
    <w:basedOn w:val="982"/>
    <w:next w:val="1672"/>
    <w:link w:val="982"/>
    <w:pPr>
      <w:ind w:firstLine="601"/>
      <w:spacing w:before="120" w:line="400" w:lineRule="exact"/>
    </w:pPr>
    <w:rPr>
      <w:rFonts w:ascii="Times New Roman" w:hAnsi="Times New Roman" w:eastAsia="楷体_GB2312"/>
      <w:spacing w:val="8"/>
      <w:sz w:val="28"/>
      <w:szCs w:val="20"/>
    </w:rPr>
  </w:style>
  <w:style w:type="paragraph" w:styleId="1673">
    <w:name w:val="Char1"/>
    <w:basedOn w:val="982"/>
    <w:next w:val="1673"/>
    <w:link w:val="982"/>
    <w:qFormat/>
    <w:rPr>
      <w:rFonts w:ascii="Tahoma" w:hAnsi="Tahoma"/>
      <w:szCs w:val="20"/>
    </w:rPr>
  </w:style>
  <w:style w:type="paragraph" w:styleId="1674">
    <w:name w:val="正文符号4"/>
    <w:basedOn w:val="982"/>
    <w:next w:val="1674"/>
    <w:link w:val="982"/>
    <w:pPr>
      <w:tabs>
        <w:tab w:val="left" w:pos="360" w:leader="none"/>
      </w:tabs>
    </w:pPr>
    <w:rPr>
      <w:rFonts w:ascii="Times New Roman" w:hAnsi="Times New Roman" w:eastAsia="楷体_GB2312"/>
      <w:sz w:val="28"/>
    </w:rPr>
  </w:style>
  <w:style w:type="paragraph" w:styleId="1675">
    <w:name w:val="font7"/>
    <w:basedOn w:val="982"/>
    <w:next w:val="1675"/>
    <w:link w:val="982"/>
    <w:pPr>
      <w:jc w:val="left"/>
      <w:spacing w:before="100" w:beforeAutospacing="1" w:after="100" w:afterAutospacing="1"/>
      <w:widowControl/>
    </w:pPr>
    <w:rPr>
      <w:rFonts w:cs="宋体"/>
      <w:color w:val="000000"/>
      <w:sz w:val="18"/>
      <w:szCs w:val="18"/>
    </w:rPr>
  </w:style>
  <w:style w:type="paragraph" w:styleId="1676">
    <w:name w:val="444"/>
    <w:basedOn w:val="982"/>
    <w:next w:val="1676"/>
    <w:link w:val="982"/>
    <w:pPr>
      <w:jc w:val="center"/>
      <w:spacing w:line="312" w:lineRule="atLeast"/>
    </w:pPr>
    <w:rPr>
      <w:rFonts w:ascii="Times New Roman" w:hAnsi="Times New Roman"/>
      <w:b/>
      <w:sz w:val="36"/>
      <w:szCs w:val="36"/>
    </w:rPr>
  </w:style>
  <w:style w:type="paragraph" w:styleId="1677">
    <w:name w:val="标准段落正文"/>
    <w:basedOn w:val="982"/>
    <w:next w:val="1677"/>
    <w:link w:val="982"/>
    <w:pPr>
      <w:spacing w:line="312" w:lineRule="auto"/>
    </w:pPr>
    <w:rPr>
      <w:rFonts w:ascii="Times New Roman" w:hAnsi="Times New Roman" w:cs="宋体"/>
      <w:szCs w:val="20"/>
    </w:rPr>
  </w:style>
  <w:style w:type="paragraph" w:styleId="1678">
    <w:name w:val="正文首行缩进1"/>
    <w:basedOn w:val="1032"/>
    <w:next w:val="1678"/>
    <w:link w:val="982"/>
    <w:pPr>
      <w:ind w:firstLine="420"/>
      <w:jc w:val="left"/>
      <w:spacing w:after="120" w:line="360" w:lineRule="auto"/>
      <w:widowControl/>
    </w:pPr>
    <w:rPr>
      <w:rFonts w:ascii="宋体" w:hAnsi="宋体" w:cs="宋体"/>
    </w:rPr>
  </w:style>
  <w:style w:type="paragraph" w:styleId="1679">
    <w:name w:val="Item List"/>
    <w:next w:val="1679"/>
    <w:link w:val="982"/>
    <w:pPr>
      <w:ind w:left="1145" w:hanging="425"/>
      <w:spacing w:before="80" w:after="80" w:line="240" w:lineRule="atLeast"/>
      <w:tabs>
        <w:tab w:val="left" w:pos="1145" w:leader="none"/>
      </w:tabs>
    </w:pPr>
    <w:rPr>
      <w:rFonts w:ascii="等线" w:hAnsi="等线" w:eastAsia="等线" w:cs="Arial"/>
      <w:sz w:val="21"/>
      <w:szCs w:val="21"/>
      <w:lang w:val="en-US" w:eastAsia="zh-CN" w:bidi="ar-SA"/>
    </w:rPr>
  </w:style>
  <w:style w:type="paragraph" w:styleId="1680">
    <w:name w:val="标3"/>
    <w:basedOn w:val="982"/>
    <w:next w:val="1680"/>
    <w:link w:val="982"/>
    <w:pPr>
      <w:ind w:left="425" w:hanging="425"/>
      <w:spacing w:before="50"/>
      <w:tabs>
        <w:tab w:val="left" w:pos="425" w:leader="none"/>
      </w:tabs>
      <w:outlineLvl w:val="2"/>
    </w:pPr>
    <w:rPr>
      <w:rFonts w:ascii="Arial Narrow" w:hAnsi="Arial Narrow" w:eastAsia="仿宋_GB2312"/>
      <w:sz w:val="28"/>
      <w:szCs w:val="20"/>
    </w:rPr>
  </w:style>
  <w:style w:type="paragraph" w:styleId="1681">
    <w:name w:val="彩色列表 - 强调文字颜色 11"/>
    <w:basedOn w:val="982"/>
    <w:next w:val="1681"/>
    <w:link w:val="982"/>
    <w:uiPriority w:val="34"/>
    <w:qFormat/>
    <w:pPr>
      <w:ind w:firstLine="420"/>
      <w:spacing w:line="400" w:lineRule="exact"/>
    </w:pPr>
    <w:rPr>
      <w:rFonts w:ascii="Times New Roman" w:hAnsi="Times New Roman" w:eastAsia="楷体_GB2312"/>
      <w:spacing w:val="8"/>
      <w:sz w:val="28"/>
      <w:szCs w:val="20"/>
    </w:rPr>
  </w:style>
  <w:style w:type="paragraph" w:styleId="1682">
    <w:name w:val="Char Char Char Char Char Char1 Char Char Char1 Char"/>
    <w:basedOn w:val="982"/>
    <w:next w:val="1682"/>
    <w:link w:val="982"/>
    <w:rPr>
      <w:rFonts w:ascii="Tahoma" w:hAnsi="Tahoma"/>
      <w:szCs w:val="20"/>
    </w:rPr>
  </w:style>
  <w:style w:type="paragraph" w:styleId="1683">
    <w:name w:val="_Style 3"/>
    <w:basedOn w:val="982"/>
    <w:next w:val="1125"/>
    <w:link w:val="982"/>
    <w:uiPriority w:val="34"/>
    <w:qFormat/>
    <w:pPr>
      <w:ind w:firstLine="420"/>
    </w:pPr>
    <w:rPr>
      <w:rFonts w:ascii="Calibri" w:hAnsi="Calibri" w:eastAsia="宋体" w:cs="Times New Roman"/>
      <w:szCs w:val="22"/>
    </w:rPr>
  </w:style>
  <w:style w:type="paragraph" w:styleId="1684">
    <w:name w:val="目录1"/>
    <w:basedOn w:val="982"/>
    <w:next w:val="982"/>
    <w:link w:val="982"/>
    <w:pPr>
      <w:jc w:val="left"/>
      <w:spacing w:after="136" w:line="289" w:lineRule="atLeast"/>
      <w:widowControl/>
      <w:tabs>
        <w:tab w:val="left" w:pos="8503" w:leader="dot"/>
      </w:tabs>
    </w:pPr>
    <w:rPr>
      <w:rFonts w:ascii="Arial" w:hAnsi="Times New Roman" w:eastAsia="黑体"/>
      <w:color w:val="000000"/>
      <w:sz w:val="28"/>
      <w:szCs w:val="20"/>
    </w:rPr>
  </w:style>
  <w:style w:type="paragraph" w:styleId="1685">
    <w:name w:val="CM3"/>
    <w:basedOn w:val="1420"/>
    <w:next w:val="1420"/>
    <w:link w:val="982"/>
    <w:uiPriority w:val="99"/>
  </w:style>
  <w:style w:type="paragraph" w:styleId="1686">
    <w:name w:val="样式10"/>
    <w:basedOn w:val="982"/>
    <w:next w:val="1686"/>
    <w:link w:val="982"/>
    <w:pPr>
      <w:numPr>
        <w:ilvl w:val="0"/>
        <w:numId w:val="27"/>
      </w:numPr>
      <w:ind w:firstLine="200"/>
      <w:spacing w:line="300" w:lineRule="auto"/>
      <w:tabs>
        <w:tab w:val="left" w:pos="360" w:leader="none"/>
      </w:tabs>
    </w:pPr>
    <w:rPr>
      <w:rFonts w:hAnsi="Times New Roman"/>
      <w:szCs w:val="20"/>
    </w:rPr>
  </w:style>
  <w:style w:type="paragraph" w:styleId="1687">
    <w:name w:val="style16"/>
    <w:basedOn w:val="982"/>
    <w:next w:val="1687"/>
    <w:link w:val="982"/>
    <w:pPr>
      <w:jc w:val="left"/>
      <w:spacing w:before="100" w:beforeAutospacing="1" w:after="100" w:afterAutospacing="1"/>
      <w:widowControl/>
    </w:pPr>
    <w:rPr>
      <w:rFonts w:cs="宋体"/>
      <w:sz w:val="21"/>
      <w:szCs w:val="21"/>
    </w:rPr>
  </w:style>
  <w:style w:type="paragraph" w:styleId="1688">
    <w:name w:val="列出段落11"/>
    <w:basedOn w:val="982"/>
    <w:next w:val="1688"/>
    <w:link w:val="982"/>
    <w:uiPriority w:val="34"/>
    <w:qFormat/>
    <w:pPr>
      <w:ind w:firstLine="420"/>
    </w:pPr>
    <w:rPr>
      <w:rFonts w:ascii="Times New Roman" w:hAnsi="Times New Roman"/>
      <w:sz w:val="21"/>
    </w:rPr>
  </w:style>
  <w:style w:type="paragraph" w:styleId="1689">
    <w:name w:val="xl78"/>
    <w:basedOn w:val="982"/>
    <w:next w:val="1689"/>
    <w:link w:val="982"/>
    <w:pPr>
      <w:jc w:val="center"/>
      <w:spacing w:before="100" w:beforeAutospacing="1" w:after="100" w:afterAutospacing="1"/>
      <w:widowControl/>
      <w:pBdr>
        <w:top w:val="single" w:color="000000" w:sz="4" w:space="0"/>
        <w:left w:val="single" w:color="000000" w:sz="4" w:space="0"/>
        <w:right w:val="single" w:color="000000" w:sz="4" w:space="0"/>
      </w:pBdr>
    </w:pPr>
    <w:rPr>
      <w:rFonts w:cs="宋体"/>
      <w:color w:val="000000"/>
      <w:sz w:val="18"/>
      <w:szCs w:val="18"/>
    </w:rPr>
  </w:style>
  <w:style w:type="paragraph" w:styleId="1690">
    <w:name w:val="xl84"/>
    <w:basedOn w:val="982"/>
    <w:next w:val="1690"/>
    <w:link w:val="982"/>
    <w:pPr>
      <w:jc w:val="center"/>
      <w:spacing w:before="100" w:beforeAutospacing="1" w:after="100" w:afterAutospacing="1"/>
      <w:widowControl/>
      <w:pBdr>
        <w:top w:val="single" w:color="000000" w:sz="4" w:space="0"/>
      </w:pBdr>
    </w:pPr>
    <w:rPr>
      <w:rFonts w:cs="宋体"/>
      <w:sz w:val="18"/>
      <w:szCs w:val="18"/>
    </w:rPr>
  </w:style>
  <w:style w:type="paragraph" w:styleId="1691">
    <w:name w:val="默认段落字体 Para Char Char Char Char Char Char Char Char Char1 Char Char Char Char"/>
    <w:basedOn w:val="982"/>
    <w:next w:val="1691"/>
    <w:link w:val="982"/>
    <w:rPr>
      <w:rFonts w:ascii="Tahoma" w:hAnsi="Tahoma"/>
      <w:szCs w:val="20"/>
    </w:rPr>
  </w:style>
  <w:style w:type="paragraph" w:styleId="1692">
    <w:name w:val="样式 标题 3 + (中文) 黑体 小四 非加粗 段前: 7.8 磅 段后: 0 磅 行距: 固定值 20 磅"/>
    <w:basedOn w:val="985"/>
    <w:next w:val="1692"/>
    <w:link w:val="982"/>
    <w:pPr>
      <w:numPr>
        <w:ilvl w:val="0"/>
        <w:numId w:val="0"/>
      </w:numPr>
      <w:spacing w:before="0" w:after="0" w:line="400" w:lineRule="exact"/>
      <w:tabs>
        <w:tab w:val="left" w:pos="1080" w:leader="none"/>
      </w:tabs>
    </w:pPr>
    <w:rPr>
      <w:rFonts w:eastAsia="黑体" w:cs="宋体"/>
      <w:b w:val="0"/>
      <w:sz w:val="24"/>
    </w:rPr>
  </w:style>
  <w:style w:type="paragraph" w:styleId="1693">
    <w:name w:val="font9"/>
    <w:basedOn w:val="982"/>
    <w:next w:val="1693"/>
    <w:link w:val="982"/>
    <w:pPr>
      <w:jc w:val="left"/>
      <w:spacing w:before="100" w:beforeAutospacing="1" w:after="100" w:afterAutospacing="1"/>
      <w:widowControl/>
    </w:pPr>
    <w:rPr>
      <w:rFonts w:ascii="Arial Unicode MS" w:hAnsi="Arial Unicode MS" w:eastAsia="Arial Unicode MS" w:cs="Arial Unicode MS"/>
      <w:color w:val="000000"/>
      <w:sz w:val="18"/>
      <w:szCs w:val="18"/>
    </w:rPr>
  </w:style>
  <w:style w:type="paragraph" w:styleId="1694">
    <w:name w:val="表前文"/>
    <w:basedOn w:val="982"/>
    <w:next w:val="1694"/>
    <w:link w:val="982"/>
    <w:pPr>
      <w:ind w:firstLine="601"/>
      <w:spacing w:after="120" w:line="400" w:lineRule="exact"/>
    </w:pPr>
    <w:rPr>
      <w:rFonts w:ascii="Times New Roman" w:hAnsi="Times New Roman" w:eastAsia="楷体_GB2312"/>
      <w:spacing w:val="8"/>
      <w:sz w:val="28"/>
      <w:szCs w:val="20"/>
    </w:rPr>
  </w:style>
  <w:style w:type="paragraph" w:styleId="1695">
    <w:name w:val="列表编号 21"/>
    <w:basedOn w:val="982"/>
    <w:next w:val="1695"/>
    <w:link w:val="982"/>
    <w:pPr>
      <w:jc w:val="left"/>
      <w:spacing w:line="360" w:lineRule="auto"/>
    </w:pPr>
    <w:rPr>
      <w:b/>
      <w:sz w:val="32"/>
      <w:szCs w:val="20"/>
    </w:rPr>
  </w:style>
  <w:style w:type="paragraph" w:styleId="1696">
    <w:name w:val="xl63"/>
    <w:basedOn w:val="982"/>
    <w:next w:val="1696"/>
    <w:link w:val="98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697">
    <w:name w:val="五级条标题"/>
    <w:basedOn w:val="1389"/>
    <w:next w:val="995"/>
    <w:link w:val="982"/>
    <w:pPr>
      <w:outlineLvl w:val="6"/>
    </w:pPr>
  </w:style>
  <w:style w:type="paragraph" w:styleId="1698">
    <w:name w:val="reader-word-layer"/>
    <w:basedOn w:val="982"/>
    <w:next w:val="1698"/>
    <w:link w:val="982"/>
    <w:pPr>
      <w:jc w:val="left"/>
      <w:spacing w:before="100" w:beforeAutospacing="1" w:after="100" w:afterAutospacing="1"/>
      <w:widowControl/>
    </w:pPr>
    <w:rPr>
      <w:rFonts w:cs="宋体"/>
    </w:rPr>
  </w:style>
  <w:style w:type="paragraph" w:styleId="1699">
    <w:name w:val="Default Paragraph Font Para Char"/>
    <w:basedOn w:val="982"/>
    <w:next w:val="1699"/>
    <w:link w:val="982"/>
    <w:pPr>
      <w:jc w:val="left"/>
      <w:spacing w:after="160" w:line="240" w:lineRule="exact"/>
      <w:widowControl/>
    </w:pPr>
    <w:rPr>
      <w:rFonts w:ascii="Times New Roman" w:hAnsi="Times New Roman"/>
      <w:sz w:val="21"/>
      <w:szCs w:val="20"/>
    </w:rPr>
  </w:style>
  <w:style w:type="paragraph" w:styleId="1700">
    <w:name w:val="Char2 Char Char Char Char Char Char Char Char Char Char Char Char"/>
    <w:basedOn w:val="982"/>
    <w:next w:val="1700"/>
    <w:link w:val="982"/>
    <w:pPr>
      <w:ind w:firstLine="200"/>
      <w:spacing w:line="360" w:lineRule="auto"/>
    </w:pPr>
    <w:rPr>
      <w:rFonts w:ascii="Times New Roman" w:hAnsi="Times New Roman"/>
      <w:sz w:val="21"/>
    </w:rPr>
  </w:style>
  <w:style w:type="paragraph" w:styleId="1701">
    <w:name w:val="CM52"/>
    <w:basedOn w:val="1420"/>
    <w:next w:val="1420"/>
    <w:link w:val="982"/>
    <w:uiPriority w:val="99"/>
  </w:style>
  <w:style w:type="paragraph" w:styleId="1702">
    <w:name w:val="xl67"/>
    <w:basedOn w:val="982"/>
    <w:next w:val="1702"/>
    <w:link w:val="9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703">
    <w:name w:val="列表编号 51"/>
    <w:basedOn w:val="982"/>
    <w:next w:val="1703"/>
    <w:link w:val="982"/>
    <w:pPr>
      <w:ind w:left="900" w:hanging="420"/>
      <w:jc w:val="left"/>
      <w:spacing w:line="360" w:lineRule="auto"/>
      <w:tabs>
        <w:tab w:val="left" w:pos="900" w:leader="none"/>
      </w:tabs>
    </w:pPr>
    <w:rPr>
      <w:b/>
      <w:sz w:val="32"/>
      <w:szCs w:val="20"/>
    </w:rPr>
  </w:style>
  <w:style w:type="paragraph" w:styleId="1704">
    <w:name w:val="[Normal]"/>
    <w:next w:val="1704"/>
    <w:link w:val="982"/>
    <w:qFormat/>
    <w:rPr>
      <w:rFonts w:ascii="方正仿宋简体" w:hAnsi="方正仿宋简体" w:eastAsia="方正仿宋简体" w:cs="Courier New"/>
      <w:sz w:val="24"/>
      <w:szCs w:val="22"/>
      <w:lang w:val="zh-CN" w:eastAsia="zh-CN" w:bidi="ar-SA"/>
    </w:rPr>
  </w:style>
  <w:style w:type="paragraph" w:styleId="1705">
    <w:name w:val="CM12"/>
    <w:basedOn w:val="1420"/>
    <w:next w:val="1420"/>
    <w:link w:val="982"/>
    <w:uiPriority w:val="99"/>
  </w:style>
  <w:style w:type="paragraph" w:styleId="1706">
    <w:name w:val="项目符1"/>
    <w:basedOn w:val="982"/>
    <w:next w:val="1706"/>
    <w:link w:val="982"/>
    <w:pPr>
      <w:numPr>
        <w:ilvl w:val="0"/>
        <w:numId w:val="28"/>
      </w:numPr>
      <w:ind w:left="1365" w:right="100" w:hanging="344"/>
      <w:spacing w:before="78" w:after="78" w:line="300" w:lineRule="auto"/>
      <w:tabs>
        <w:tab w:val="left" w:pos="1365" w:leader="none"/>
      </w:tabs>
    </w:pPr>
    <w:rPr>
      <w:rFonts w:ascii="Arial" w:hAnsi="Arial"/>
    </w:rPr>
  </w:style>
  <w:style w:type="paragraph" w:styleId="1707">
    <w:name w:val="CM5"/>
    <w:basedOn w:val="982"/>
    <w:next w:val="982"/>
    <w:link w:val="982"/>
    <w:pPr>
      <w:ind w:firstLine="200"/>
      <w:jc w:val="left"/>
      <w:spacing w:line="400" w:lineRule="atLeast"/>
    </w:pPr>
    <w:rPr>
      <w:rFonts w:ascii="Times New Roman" w:hAnsi="Times New Roman"/>
    </w:rPr>
  </w:style>
  <w:style w:type="paragraph" w:styleId="1708">
    <w:name w:val="_Style 12"/>
    <w:basedOn w:val="1021"/>
    <w:next w:val="1708"/>
    <w:link w:val="982"/>
    <w:pPr>
      <w:spacing w:line="360" w:lineRule="auto"/>
    </w:pPr>
    <w:rPr>
      <w:rFonts w:ascii="Times New Roman" w:hAnsi="Times New Roman"/>
      <w:sz w:val="21"/>
    </w:rPr>
  </w:style>
  <w:style w:type="paragraph" w:styleId="1709">
    <w:name w:val="TOC 标题1"/>
    <w:basedOn w:val="983"/>
    <w:next w:val="982"/>
    <w:link w:val="982"/>
    <w:uiPriority w:val="39"/>
    <w:pPr>
      <w:numPr>
        <w:ilvl w:val="0"/>
        <w:numId w:val="0"/>
      </w:numPr>
      <w:jc w:val="left"/>
      <w:spacing w:before="480" w:after="0" w:line="276" w:lineRule="auto"/>
      <w:widowControl/>
      <w:tabs>
        <w:tab w:val="left" w:pos="432" w:leader="none"/>
      </w:tabs>
      <w:outlineLvl w:val="9"/>
    </w:pPr>
    <w:rPr>
      <w:rFonts w:ascii="Cambria" w:hAnsi="Cambria"/>
      <w:bCs/>
      <w:color w:val="365f91"/>
      <w:sz w:val="30"/>
      <w:szCs w:val="28"/>
    </w:rPr>
  </w:style>
  <w:style w:type="paragraph" w:styleId="1710">
    <w:name w:val="样式 标题 3 + (西文) 黑体 (中文) 黑体 (符号) 宋体 小四 段前: 5 磅 段后: 5 磅 行距: 1..."/>
    <w:basedOn w:val="985"/>
    <w:next w:val="1710"/>
    <w:link w:val="982"/>
    <w:pPr>
      <w:ind w:left="1429"/>
      <w:jc w:val="left"/>
      <w:spacing w:before="100" w:after="100" w:line="360" w:lineRule="auto"/>
      <w:widowControl/>
      <w:tabs>
        <w:tab w:val="left" w:pos="567" w:leader="none"/>
        <w:tab w:val="clear" w:pos="1080" w:leader="none"/>
      </w:tabs>
    </w:pPr>
    <w:rPr>
      <w:rFonts w:ascii="宋体" w:hAnsi="宋体" w:cs="宋体"/>
      <w:bCs/>
      <w:sz w:val="27"/>
      <w:szCs w:val="24"/>
    </w:rPr>
  </w:style>
  <w:style w:type="paragraph" w:styleId="1711">
    <w:name w:val="图表目录1"/>
    <w:basedOn w:val="982"/>
    <w:next w:val="982"/>
    <w:link w:val="982"/>
    <w:pPr>
      <w:ind w:left="200" w:hanging="200"/>
      <w:jc w:val="center"/>
      <w:spacing w:line="360" w:lineRule="auto"/>
    </w:pPr>
    <w:rPr>
      <w:b/>
      <w:sz w:val="32"/>
      <w:szCs w:val="32"/>
    </w:rPr>
  </w:style>
  <w:style w:type="paragraph" w:styleId="1712">
    <w:name w:val="CM13"/>
    <w:basedOn w:val="1420"/>
    <w:next w:val="1420"/>
    <w:link w:val="982"/>
    <w:uiPriority w:val="99"/>
  </w:style>
  <w:style w:type="paragraph" w:styleId="1713">
    <w:name w:val="索引 41"/>
    <w:basedOn w:val="982"/>
    <w:next w:val="982"/>
    <w:link w:val="982"/>
    <w:pPr>
      <w:ind w:left="600"/>
      <w:jc w:val="center"/>
      <w:spacing w:line="360" w:lineRule="auto"/>
    </w:pPr>
    <w:rPr>
      <w:b/>
      <w:sz w:val="32"/>
      <w:szCs w:val="32"/>
    </w:rPr>
  </w:style>
  <w:style w:type="paragraph" w:styleId="1714">
    <w:name w:val="正文 1"/>
    <w:basedOn w:val="982"/>
    <w:next w:val="1714"/>
    <w:link w:val="982"/>
    <w:pPr>
      <w:ind w:left="1418"/>
      <w:jc w:val="left"/>
      <w:spacing w:before="80" w:after="80" w:line="360" w:lineRule="auto"/>
      <w:widowControl/>
    </w:pPr>
    <w:rPr>
      <w:rFonts w:ascii="Times New Roman" w:hAnsi="Times New Roman"/>
      <w:szCs w:val="20"/>
    </w:rPr>
  </w:style>
  <w:style w:type="paragraph" w:styleId="1715">
    <w:name w:val="xl30"/>
    <w:basedOn w:val="982"/>
    <w:next w:val="1715"/>
    <w:link w:val="982"/>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716">
    <w:name w:val="样式 样式 样式 标题 4 + 宋体 小四 + 首行缩进:  1.91 字符 + 首行缩进:  0 字符"/>
    <w:basedOn w:val="982"/>
    <w:next w:val="1716"/>
    <w:link w:val="982"/>
    <w:pPr>
      <w:ind w:firstLine="200"/>
      <w:keepLines/>
      <w:keepNext/>
      <w:spacing w:before="280" w:after="290" w:line="376" w:lineRule="auto"/>
      <w:outlineLvl w:val="3"/>
    </w:pPr>
    <w:rPr>
      <w:rFonts w:cs="宋体"/>
      <w:b/>
      <w:bCs/>
      <w:szCs w:val="20"/>
    </w:rPr>
  </w:style>
  <w:style w:type="paragraph" w:styleId="1717">
    <w:name w:val="文档标题6"/>
    <w:basedOn w:val="988"/>
    <w:next w:val="982"/>
    <w:link w:val="982"/>
    <w:pPr>
      <w:numPr>
        <w:ilvl w:val="0"/>
        <w:numId w:val="0"/>
      </w:numPr>
      <w:ind w:left="1134" w:hanging="1134"/>
      <w:spacing w:before="100" w:beforeAutospacing="1" w:after="100" w:afterAutospacing="1" w:line="360" w:lineRule="auto"/>
      <w:tabs>
        <w:tab w:val="left" w:pos="1134" w:leader="none"/>
      </w:tabs>
    </w:pPr>
    <w:rPr>
      <w:rFonts w:eastAsia="宋体"/>
      <w:bCs/>
      <w:szCs w:val="24"/>
    </w:rPr>
  </w:style>
  <w:style w:type="paragraph" w:styleId="1718">
    <w:name w:val="font10"/>
    <w:basedOn w:val="982"/>
    <w:next w:val="1718"/>
    <w:link w:val="982"/>
    <w:pPr>
      <w:jc w:val="left"/>
      <w:spacing w:before="100" w:beforeAutospacing="1" w:after="100" w:afterAutospacing="1"/>
      <w:widowControl/>
    </w:pPr>
    <w:rPr>
      <w:rFonts w:cs="宋体"/>
      <w:color w:val="ff0000"/>
      <w:sz w:val="18"/>
      <w:szCs w:val="18"/>
    </w:rPr>
  </w:style>
  <w:style w:type="paragraph" w:styleId="1719">
    <w:name w:val="图标"/>
    <w:basedOn w:val="982"/>
    <w:next w:val="982"/>
    <w:link w:val="982"/>
    <w:pPr>
      <w:numPr>
        <w:ilvl w:val="0"/>
        <w:numId w:val="29"/>
      </w:numPr>
      <w:ind w:firstLine="0"/>
      <w:jc w:val="center"/>
      <w:spacing w:before="120" w:after="120" w:line="320" w:lineRule="atLeast"/>
      <w:tabs>
        <w:tab w:val="left" w:pos="567" w:leader="none"/>
        <w:tab w:val="left" w:pos="840" w:leader="none"/>
      </w:tabs>
    </w:pPr>
    <w:rPr>
      <w:rFonts w:ascii="Times New Roman" w:hAnsi="Times New Roman" w:eastAsia="仿宋_GB2312"/>
      <w:szCs w:val="20"/>
    </w:rPr>
  </w:style>
  <w:style w:type="paragraph" w:styleId="1720">
    <w:name w:val="0"/>
    <w:basedOn w:val="982"/>
    <w:next w:val="1720"/>
    <w:link w:val="982"/>
    <w:pPr>
      <w:ind w:hanging="1"/>
      <w:spacing w:line="360" w:lineRule="auto"/>
      <w:widowControl/>
    </w:pPr>
    <w:rPr>
      <w:rFonts w:ascii="Times New Roman" w:hAnsi="Times New Roman"/>
    </w:rPr>
  </w:style>
  <w:style w:type="paragraph" w:styleId="1721">
    <w:name w:val="xl40"/>
    <w:basedOn w:val="982"/>
    <w:next w:val="1721"/>
    <w:link w:val="982"/>
    <w:pPr>
      <w:jc w:val="right"/>
      <w:spacing w:before="100" w:beforeAutospacing="1" w:after="100" w:afterAutospacing="1"/>
      <w:widowControl/>
    </w:pPr>
    <w:rPr>
      <w:rFonts w:ascii="Arial Unicode MS" w:hAnsi="Arial Unicode MS" w:cs="Arial Unicode MS"/>
      <w:sz w:val="18"/>
      <w:szCs w:val="18"/>
    </w:rPr>
  </w:style>
  <w:style w:type="paragraph" w:styleId="1722">
    <w:name w:val="xl41"/>
    <w:basedOn w:val="982"/>
    <w:next w:val="1722"/>
    <w:link w:val="982"/>
    <w:pPr>
      <w:jc w:val="center"/>
      <w:spacing w:before="100" w:beforeAutospacing="1" w:after="100" w:afterAutospacing="1"/>
      <w:widowControl/>
      <w:pBdr>
        <w:bottom w:val="single" w:color="000000" w:sz="4" w:space="0"/>
      </w:pBdr>
    </w:pPr>
    <w:rPr>
      <w:rFonts w:ascii="Arial Unicode MS" w:hAnsi="Arial Unicode MS" w:cs="Arial Unicode MS"/>
      <w:sz w:val="18"/>
      <w:szCs w:val="18"/>
    </w:rPr>
  </w:style>
  <w:style w:type="paragraph" w:styleId="1723">
    <w:name w:val="列出段落3"/>
    <w:basedOn w:val="982"/>
    <w:next w:val="1723"/>
    <w:link w:val="982"/>
    <w:uiPriority w:val="34"/>
    <w:unhideWhenUsed/>
    <w:qFormat/>
    <w:pPr>
      <w:ind w:firstLine="420"/>
    </w:pPr>
    <w:rPr>
      <w:rFonts w:ascii="Calibri" w:hAnsi="Calibri"/>
      <w:sz w:val="21"/>
      <w:szCs w:val="22"/>
    </w:rPr>
  </w:style>
  <w:style w:type="paragraph" w:styleId="1724">
    <w:name w:val="Char Char Char Char Char Char1 Char Char Char Char Char Char1 Char Char Char1"/>
    <w:basedOn w:val="982"/>
    <w:next w:val="1724"/>
    <w:link w:val="982"/>
    <w:rPr>
      <w:rFonts w:ascii="Tahoma" w:hAnsi="Tahoma"/>
      <w:szCs w:val="20"/>
    </w:rPr>
  </w:style>
  <w:style w:type="paragraph" w:styleId="1725">
    <w:name w:val="xl81"/>
    <w:basedOn w:val="982"/>
    <w:next w:val="1725"/>
    <w:link w:val="982"/>
    <w:pPr>
      <w:jc w:val="left"/>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color w:val="000000"/>
      <w:sz w:val="18"/>
      <w:szCs w:val="18"/>
    </w:rPr>
  </w:style>
  <w:style w:type="paragraph" w:styleId="1726">
    <w:name w:val="正文1"/>
    <w:next w:val="1726"/>
    <w:link w:val="982"/>
    <w:pPr>
      <w:ind w:firstLine="601"/>
      <w:jc w:val="both"/>
      <w:spacing w:line="400" w:lineRule="exact"/>
      <w:widowControl w:val="off"/>
    </w:pPr>
    <w:rPr>
      <w:rFonts w:eastAsia="楷体_GB2312"/>
      <w:spacing w:val="8"/>
      <w:sz w:val="28"/>
      <w:lang w:val="en-US" w:eastAsia="zh-CN" w:bidi="ar-SA"/>
    </w:rPr>
  </w:style>
  <w:style w:type="paragraph" w:styleId="1727">
    <w:name w:val="zhang"/>
    <w:basedOn w:val="982"/>
    <w:next w:val="1727"/>
    <w:link w:val="982"/>
    <w:pPr>
      <w:ind w:firstLine="200"/>
      <w:jc w:val="center"/>
      <w:spacing w:line="360" w:lineRule="auto"/>
    </w:pPr>
    <w:rPr>
      <w:rFonts w:eastAsia="黑体" w:cs="宋体"/>
      <w:b/>
      <w:bCs/>
      <w:sz w:val="44"/>
      <w:szCs w:val="20"/>
    </w:rPr>
  </w:style>
  <w:style w:type="paragraph" w:styleId="1728">
    <w:name w:val="555555555555555555555"/>
    <w:basedOn w:val="982"/>
    <w:next w:val="1728"/>
    <w:link w:val="982"/>
    <w:pPr>
      <w:numPr>
        <w:ilvl w:val="4"/>
        <w:numId w:val="16"/>
      </w:numPr>
      <w:ind w:left="2666" w:hanging="420"/>
      <w:keepLines/>
      <w:keepNext/>
      <w:spacing w:line="360" w:lineRule="auto"/>
      <w:outlineLvl w:val="4"/>
    </w:pPr>
    <w:rPr>
      <w:rFonts w:ascii="Times New Roman" w:hAnsi="Times New Roman" w:cs="Times New Roman"/>
      <w:b/>
      <w:bCs/>
      <w:sz w:val="28"/>
      <w:szCs w:val="28"/>
    </w:rPr>
  </w:style>
  <w:style w:type="paragraph" w:styleId="1729">
    <w:name w:val="编号1"/>
    <w:basedOn w:val="982"/>
    <w:next w:val="1729"/>
    <w:link w:val="982"/>
    <w:pPr>
      <w:numPr>
        <w:ilvl w:val="0"/>
        <w:numId w:val="30"/>
      </w:numPr>
      <w:ind w:right="210"/>
      <w:tabs>
        <w:tab w:val="left" w:pos="360" w:leader="none"/>
      </w:tabs>
    </w:pPr>
    <w:rPr>
      <w:spacing w:val="10"/>
      <w:sz w:val="21"/>
    </w:rPr>
  </w:style>
  <w:style w:type="paragraph" w:styleId="1730">
    <w:name w:val="4级标"/>
    <w:basedOn w:val="1125"/>
    <w:next w:val="1730"/>
    <w:link w:val="982"/>
    <w:pPr>
      <w:numPr>
        <w:ilvl w:val="2"/>
        <w:numId w:val="11"/>
      </w:numPr>
      <w:outlineLvl w:val="3"/>
    </w:pPr>
    <w:rPr>
      <w:sz w:val="30"/>
      <w:szCs w:val="30"/>
      <w:lang w:val="en-US" w:eastAsia="zh-CN"/>
    </w:rPr>
  </w:style>
  <w:style w:type="paragraph" w:styleId="1731">
    <w:name w:val="Char Char Char Char Char Char1 Char Char Char1 Char Char Char Char Char Char Char Char Char Char Char Char Char Char Char Char"/>
    <w:basedOn w:val="982"/>
    <w:next w:val="1731"/>
    <w:link w:val="982"/>
    <w:rPr>
      <w:rFonts w:ascii="Tahoma" w:hAnsi="Tahoma"/>
      <w:szCs w:val="20"/>
    </w:rPr>
  </w:style>
  <w:style w:type="paragraph" w:styleId="1732">
    <w:name w:val="普通(网站)1"/>
    <w:basedOn w:val="982"/>
    <w:next w:val="1732"/>
    <w:link w:val="982"/>
    <w:pPr>
      <w:ind w:firstLine="200"/>
      <w:jc w:val="left"/>
      <w:spacing w:before="100" w:beforeAutospacing="1" w:after="100" w:afterAutospacing="1"/>
      <w:widowControl/>
    </w:pPr>
    <w:rPr>
      <w:rFonts w:cs="宋体"/>
    </w:rPr>
  </w:style>
  <w:style w:type="paragraph" w:styleId="1733">
    <w:name w:val="4444444444444444444444444444"/>
    <w:basedOn w:val="982"/>
    <w:next w:val="1733"/>
    <w:link w:val="982"/>
    <w:pPr>
      <w:numPr>
        <w:ilvl w:val="3"/>
        <w:numId w:val="16"/>
      </w:numPr>
      <w:keepLines/>
      <w:keepNext/>
      <w:spacing w:line="360" w:lineRule="auto"/>
      <w:outlineLvl w:val="3"/>
    </w:pPr>
    <w:rPr>
      <w:b/>
      <w:bCs/>
      <w:sz w:val="28"/>
      <w:szCs w:val="28"/>
    </w:rPr>
  </w:style>
  <w:style w:type="paragraph" w:styleId="1734">
    <w:name w:val="CM7"/>
    <w:basedOn w:val="1420"/>
    <w:next w:val="1420"/>
    <w:link w:val="982"/>
    <w:uiPriority w:val="99"/>
  </w:style>
  <w:style w:type="paragraph" w:styleId="1735">
    <w:name w:val="样式 标题 3一1h33rd levelBold HeadbhH3level_3PIM 3Level 3 H...2"/>
    <w:basedOn w:val="985"/>
    <w:next w:val="1735"/>
    <w:link w:val="982"/>
    <w:pPr>
      <w:numPr>
        <w:ilvl w:val="2"/>
        <w:numId w:val="0"/>
      </w:numPr>
      <w:ind w:left="1996" w:hanging="720"/>
      <w:keepNext w:val="0"/>
      <w:spacing w:before="0" w:after="0" w:line="240" w:lineRule="auto"/>
      <w:tabs>
        <w:tab w:val="clear" w:pos="1080" w:leader="none"/>
      </w:tabs>
    </w:pPr>
    <w:rPr>
      <w:rFonts w:ascii="宋体" w:hAnsi="宋体" w:cs="宋体"/>
      <w:bCs/>
      <w:sz w:val="24"/>
      <w:szCs w:val="24"/>
      <w:lang w:val="en-US" w:eastAsia="zh-CN"/>
    </w:rPr>
  </w:style>
  <w:style w:type="paragraph" w:styleId="1736">
    <w:name w:val="正文样"/>
    <w:basedOn w:val="982"/>
    <w:next w:val="1736"/>
    <w:link w:val="982"/>
    <w:pPr>
      <w:ind w:firstLine="480"/>
      <w:spacing w:line="360" w:lineRule="auto"/>
    </w:pPr>
    <w:rPr>
      <w:rFonts w:ascii="Times New Roman" w:hAnsi="Times New Roman" w:cs="宋体"/>
      <w:szCs w:val="20"/>
    </w:rPr>
  </w:style>
  <w:style w:type="paragraph" w:styleId="1737">
    <w:name w:val="索引 51"/>
    <w:basedOn w:val="982"/>
    <w:next w:val="982"/>
    <w:link w:val="982"/>
    <w:pPr>
      <w:ind w:left="800"/>
      <w:jc w:val="center"/>
      <w:spacing w:line="360" w:lineRule="auto"/>
    </w:pPr>
    <w:rPr>
      <w:b/>
      <w:sz w:val="32"/>
      <w:szCs w:val="32"/>
    </w:rPr>
  </w:style>
  <w:style w:type="paragraph" w:styleId="1738">
    <w:name w:val="样式 小四 行距: 1.5 倍行距 首行缩进:  2 字符"/>
    <w:basedOn w:val="982"/>
    <w:next w:val="1738"/>
    <w:link w:val="982"/>
    <w:pPr>
      <w:ind w:firstLine="480"/>
      <w:spacing w:line="360" w:lineRule="auto"/>
    </w:pPr>
    <w:rPr>
      <w:rFonts w:ascii="Times New Roman" w:hAnsi="Times New Roman" w:cs="宋体"/>
      <w:szCs w:val="20"/>
    </w:rPr>
  </w:style>
  <w:style w:type="paragraph" w:styleId="1739">
    <w:name w:val="表内正文"/>
    <w:basedOn w:val="982"/>
    <w:next w:val="1739"/>
    <w:link w:val="982"/>
    <w:pPr>
      <w:ind w:firstLine="200"/>
      <w:jc w:val="left"/>
      <w:spacing w:line="340" w:lineRule="exact"/>
    </w:pPr>
    <w:rPr>
      <w:rFonts w:ascii="Times New Roman" w:hAnsi="Times New Roman"/>
    </w:rPr>
  </w:style>
  <w:style w:type="paragraph" w:styleId="1740">
    <w:name w:val="附录标识"/>
    <w:basedOn w:val="1532"/>
    <w:next w:val="1740"/>
    <w:link w:val="982"/>
    <w:pPr>
      <w:spacing w:after="200"/>
      <w:tabs>
        <w:tab w:val="left" w:pos="6405" w:leader="none"/>
      </w:tabs>
    </w:pPr>
    <w:rPr>
      <w:sz w:val="21"/>
    </w:rPr>
  </w:style>
  <w:style w:type="paragraph" w:styleId="1741">
    <w:name w:val="xl73"/>
    <w:basedOn w:val="982"/>
    <w:next w:val="1741"/>
    <w:link w:val="982"/>
    <w:pPr>
      <w:jc w:val="left"/>
      <w:spacing w:before="100" w:beforeAutospacing="1" w:after="100" w:afterAutospacing="1"/>
      <w:widowControl/>
      <w:pBdr>
        <w:top w:val="single" w:color="000000" w:sz="4" w:space="0"/>
      </w:pBdr>
    </w:pPr>
    <w:rPr>
      <w:rFonts w:cs="宋体"/>
      <w:color w:val="000000"/>
      <w:sz w:val="18"/>
      <w:szCs w:val="18"/>
    </w:rPr>
  </w:style>
  <w:style w:type="paragraph" w:styleId="1742">
    <w:name w:val="nr Char Char Char Char Char Char Char Char Char Char Char Char Char Char"/>
    <w:basedOn w:val="982"/>
    <w:next w:val="1742"/>
    <w:link w:val="982"/>
    <w:pPr>
      <w:ind w:firstLine="200"/>
      <w:spacing w:line="360" w:lineRule="auto"/>
    </w:pPr>
    <w:rPr>
      <w:rFonts w:ascii="Times New Roman" w:hAnsi="Times New Roman" w:eastAsia="楷体_GB2312" w:cs="宋体"/>
      <w:sz w:val="28"/>
      <w:szCs w:val="20"/>
    </w:rPr>
  </w:style>
  <w:style w:type="paragraph" w:styleId="1743">
    <w:name w:val="Char Char Char Char Char Char Char Char Char Char Char Char Char Char Char Char"/>
    <w:basedOn w:val="982"/>
    <w:next w:val="1743"/>
    <w:link w:val="982"/>
    <w:pPr>
      <w:ind w:left="482" w:firstLine="200"/>
      <w:spacing w:line="360" w:lineRule="auto"/>
      <w:tabs>
        <w:tab w:val="left" w:pos="360" w:leader="none"/>
      </w:tabs>
    </w:pPr>
    <w:rPr>
      <w:rFonts w:hAnsi="Times New Roman"/>
    </w:rPr>
  </w:style>
  <w:style w:type="paragraph" w:styleId="1744">
    <w:name w:val="Char Char Char Char Char Char1 Char Char Char Char Char Char Char Char Char Char"/>
    <w:basedOn w:val="982"/>
    <w:next w:val="1744"/>
    <w:link w:val="982"/>
    <w:rPr>
      <w:rFonts w:ascii="Tahoma" w:hAnsi="Tahoma"/>
      <w:szCs w:val="20"/>
    </w:rPr>
  </w:style>
  <w:style w:type="paragraph" w:styleId="1745">
    <w:name w:val="Figure Description"/>
    <w:next w:val="990"/>
    <w:link w:val="982"/>
    <w:pPr>
      <w:ind w:left="1701"/>
      <w:keepNext/>
      <w:spacing w:before="320" w:after="80" w:line="240" w:lineRule="atLeast"/>
    </w:pPr>
    <w:rPr>
      <w:rFonts w:eastAsia="黑体" w:cs="Arial"/>
      <w:spacing w:val="-4"/>
      <w:sz w:val="21"/>
      <w:szCs w:val="21"/>
      <w:lang w:val="en-US" w:eastAsia="zh-CN" w:bidi="ar-SA"/>
    </w:rPr>
  </w:style>
  <w:style w:type="paragraph" w:styleId="1746">
    <w:name w:val="111"/>
    <w:basedOn w:val="1633"/>
    <w:next w:val="1746"/>
    <w:link w:val="982"/>
    <w:pPr>
      <w:ind w:firstLine="480"/>
      <w:spacing w:after="0" w:line="440" w:lineRule="exact"/>
    </w:pPr>
  </w:style>
  <w:style w:type="paragraph" w:styleId="1747">
    <w:name w:val="xl83"/>
    <w:basedOn w:val="982"/>
    <w:next w:val="1747"/>
    <w:link w:val="982"/>
    <w:pPr>
      <w:jc w:val="left"/>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748">
    <w:name w:val="标题 Bb"/>
    <w:basedOn w:val="1350"/>
    <w:next w:val="1748"/>
    <w:link w:val="982"/>
    <w:pPr>
      <w:keepNext w:val="0"/>
      <w:spacing w:before="0" w:after="0"/>
    </w:pPr>
    <w:rPr>
      <w:rFonts w:ascii="Times New Roman" w:hAnsi="Times New Roman"/>
      <w:spacing w:val="24"/>
    </w:rPr>
  </w:style>
  <w:style w:type="paragraph" w:styleId="1749">
    <w:name w:val="font0"/>
    <w:basedOn w:val="982"/>
    <w:next w:val="1749"/>
    <w:link w:val="982"/>
    <w:pPr>
      <w:jc w:val="left"/>
      <w:spacing w:before="100" w:beforeAutospacing="1" w:after="100" w:afterAutospacing="1"/>
      <w:widowControl/>
    </w:pPr>
  </w:style>
  <w:style w:type="paragraph" w:styleId="1750">
    <w:name w:val="正文表格"/>
    <w:basedOn w:val="982"/>
    <w:next w:val="1750"/>
    <w:link w:val="982"/>
    <w:pPr>
      <w:ind w:left="10" w:right="10"/>
    </w:pPr>
    <w:rPr>
      <w:rFonts w:ascii="Times New Roman" w:hAnsi="Times New Roman"/>
      <w:bCs/>
      <w:sz w:val="21"/>
      <w:szCs w:val="21"/>
    </w:rPr>
  </w:style>
  <w:style w:type="paragraph" w:styleId="1751">
    <w:name w:val="样式 标题 3h3H3level_3PIM 3Level 3 HeadHeading 3 - oldsect1.2..."/>
    <w:basedOn w:val="982"/>
    <w:next w:val="1751"/>
    <w:link w:val="982"/>
    <w:pPr>
      <w:numPr>
        <w:ilvl w:val="2"/>
        <w:numId w:val="31"/>
      </w:numPr>
      <w:ind w:firstLine="0"/>
      <w:spacing w:line="360" w:lineRule="auto"/>
      <w:tabs>
        <w:tab w:val="left" w:pos="851" w:leader="none"/>
        <w:tab w:val="left" w:pos="1260" w:leader="none"/>
      </w:tabs>
    </w:pPr>
    <w:rPr>
      <w:rFonts w:ascii="Times New Roman" w:hAnsi="Times New Roman"/>
      <w:sz w:val="21"/>
      <w:szCs w:val="20"/>
    </w:rPr>
  </w:style>
  <w:style w:type="paragraph" w:styleId="1752">
    <w:name w:val="正文首行缩进两字符"/>
    <w:basedOn w:val="982"/>
    <w:next w:val="1752"/>
    <w:link w:val="982"/>
    <w:pPr>
      <w:ind w:firstLine="200"/>
      <w:spacing w:line="360" w:lineRule="auto"/>
    </w:pPr>
    <w:rPr>
      <w:rFonts w:ascii="Times New Roman" w:hAnsi="Times New Roman"/>
      <w:sz w:val="21"/>
    </w:rPr>
  </w:style>
  <w:style w:type="paragraph" w:styleId="1753">
    <w:name w:val="Table Paragraph"/>
    <w:basedOn w:val="982"/>
    <w:next w:val="1753"/>
    <w:link w:val="982"/>
    <w:uiPriority w:val="1"/>
    <w:qFormat/>
    <w:pPr>
      <w:jc w:val="left"/>
    </w:pPr>
    <w:rPr>
      <w:rFonts w:ascii="宋体" w:hAnsi="宋体" w:cs="宋体"/>
      <w:sz w:val="22"/>
      <w:szCs w:val="22"/>
      <w:lang w:val="zh-CN" w:bidi="zh-CN"/>
    </w:rPr>
  </w:style>
  <w:style w:type="table" w:styleId="1754">
    <w:name w:val="深色列表 - 强调文字颜色 51"/>
    <w:basedOn w:val="993"/>
    <w:next w:val="1754"/>
    <w:link w:val="982"/>
    <w:rPr>
      <w:rFonts w:ascii="Calibri" w:hAnsi="Calibri"/>
    </w:rPr>
    <w:tblPr/>
  </w:style>
  <w:style w:type="table" w:styleId="1755">
    <w:name w:val="浅色列表2"/>
    <w:basedOn w:val="993"/>
    <w:next w:val="1755"/>
    <w:link w:val="982"/>
    <w:rPr>
      <w:rFonts w:ascii="Calibri" w:hAnsi="Calibri"/>
    </w:rPr>
    <w:tblPr/>
  </w:style>
  <w:style w:type="table" w:styleId="1756">
    <w:name w:val="深色列表 - 强调文字颜色 21"/>
    <w:basedOn w:val="993"/>
    <w:next w:val="1756"/>
    <w:link w:val="982"/>
    <w:rPr>
      <w:rFonts w:ascii="Calibri" w:hAnsi="Calibri"/>
    </w:rPr>
    <w:tblPr/>
  </w:style>
  <w:style w:type="table" w:styleId="1757">
    <w:name w:val="网格型22"/>
    <w:basedOn w:val="993"/>
    <w:next w:val="1757"/>
    <w:link w:val="982"/>
    <w:uiPriority w:val="39"/>
    <w:rPr>
      <w:rFonts w:ascii="仿宋" w:hAnsi="仿宋" w:eastAsia="仿宋"/>
    </w:rPr>
    <w:tblPr/>
  </w:style>
  <w:style w:type="table" w:styleId="1758">
    <w:name w:val="网格型1"/>
    <w:basedOn w:val="993"/>
    <w:next w:val="1758"/>
    <w:link w:val="982"/>
    <w:uiPriority w:val="59"/>
    <w:rPr>
      <w:rFonts w:ascii="等线" w:hAnsi="等线" w:eastAsia="等线" w:cs="Times New Roman"/>
      <w:sz w:val="21"/>
      <w:szCs w:val="22"/>
    </w:rPr>
    <w:tblPr/>
  </w:style>
  <w:style w:type="table" w:styleId="1759">
    <w:name w:val="网格型21"/>
    <w:basedOn w:val="993"/>
    <w:next w:val="1759"/>
    <w:link w:val="982"/>
    <w:uiPriority w:val="39"/>
    <w:rPr>
      <w:rFonts w:ascii="仿宋" w:hAnsi="仿宋" w:eastAsia="仿宋"/>
    </w:rPr>
    <w:tblPr/>
  </w:style>
  <w:style w:type="table" w:styleId="1760">
    <w:name w:val="浅色底纹 - 强调文字颜色 11"/>
    <w:basedOn w:val="993"/>
    <w:next w:val="1760"/>
    <w:link w:val="982"/>
    <w:rPr>
      <w:rFonts w:ascii="Calibri" w:hAnsi="Calibri"/>
      <w:color w:val="365f91"/>
    </w:rPr>
    <w:tblPr/>
  </w:style>
  <w:style w:type="table" w:styleId="1761">
    <w:name w:val="浅色列表 - 强调文字颜色 11"/>
    <w:basedOn w:val="993"/>
    <w:next w:val="1761"/>
    <w:link w:val="982"/>
    <w:tblPr/>
  </w:style>
  <w:style w:type="table" w:styleId="1762">
    <w:name w:val="浅色列表 - 强调文字颜色 14"/>
    <w:basedOn w:val="993"/>
    <w:next w:val="1762"/>
    <w:link w:val="982"/>
    <w:rPr>
      <w:rFonts w:ascii="Calibri" w:hAnsi="Calibri"/>
    </w:rPr>
    <w:tblPr/>
  </w:style>
  <w:style w:type="table" w:styleId="1763">
    <w:name w:val="网格型3"/>
    <w:basedOn w:val="993"/>
    <w:next w:val="1763"/>
    <w:link w:val="982"/>
    <w:rPr>
      <w:rFonts w:ascii="Calibri" w:hAnsi="Calibri"/>
    </w:rPr>
    <w:tblPr/>
  </w:style>
  <w:style w:type="table" w:styleId="1764">
    <w:name w:val="中等深浅列表 2 - 强调文字颜色 61"/>
    <w:basedOn w:val="993"/>
    <w:next w:val="1764"/>
    <w:link w:val="982"/>
    <w:rPr>
      <w:rFonts w:ascii="Calibri" w:hAnsi="Calibri"/>
      <w:color w:val="000000"/>
    </w:rPr>
    <w:tblPr/>
  </w:style>
  <w:style w:type="table" w:styleId="1765">
    <w:name w:val="浅色网格3"/>
    <w:basedOn w:val="993"/>
    <w:next w:val="1765"/>
    <w:link w:val="982"/>
    <w:rPr>
      <w:rFonts w:ascii="Calibri" w:hAnsi="Calibri"/>
    </w:rPr>
    <w:tblPr/>
  </w:style>
  <w:style w:type="table" w:styleId="1766">
    <w:name w:val="浅色列表 - 强调文字颜色 13"/>
    <w:basedOn w:val="993"/>
    <w:next w:val="1766"/>
    <w:link w:val="982"/>
    <w:rPr>
      <w:rFonts w:ascii="Calibri" w:hAnsi="Calibri"/>
    </w:rPr>
    <w:tblPr/>
  </w:style>
  <w:style w:type="table" w:styleId="1767">
    <w:name w:val="浅色网格2"/>
    <w:basedOn w:val="993"/>
    <w:next w:val="1767"/>
    <w:link w:val="982"/>
    <w:rPr>
      <w:rFonts w:ascii="Calibri" w:hAnsi="Calibri"/>
    </w:rPr>
    <w:tblPr/>
  </w:style>
  <w:style w:type="table" w:styleId="1768">
    <w:name w:val="中等深浅底纹 1 - 强调文字颜色 11"/>
    <w:basedOn w:val="993"/>
    <w:next w:val="1768"/>
    <w:link w:val="982"/>
    <w:rPr>
      <w:rFonts w:ascii="Calibri" w:hAnsi="Calibri"/>
    </w:rPr>
    <w:tblPr/>
  </w:style>
  <w:style w:type="table" w:styleId="1769">
    <w:name w:val="浅色列表1"/>
    <w:basedOn w:val="993"/>
    <w:next w:val="1769"/>
    <w:link w:val="982"/>
    <w:rPr>
      <w:rFonts w:ascii="Calibri" w:hAnsi="Calibri"/>
    </w:rPr>
    <w:tblPr/>
  </w:style>
  <w:style w:type="table" w:styleId="1770">
    <w:name w:val="彩色列表 - 强调文字颜色 51"/>
    <w:basedOn w:val="993"/>
    <w:next w:val="1770"/>
    <w:link w:val="982"/>
    <w:rPr>
      <w:rFonts w:ascii="Calibri" w:hAnsi="Calibri"/>
    </w:rPr>
    <w:tblPr/>
  </w:style>
  <w:style w:type="table" w:styleId="1771">
    <w:name w:val="深色列表 - 强调文字颜色 31"/>
    <w:basedOn w:val="993"/>
    <w:next w:val="1771"/>
    <w:link w:val="982"/>
    <w:rPr>
      <w:rFonts w:ascii="Calibri" w:hAnsi="Calibri"/>
    </w:rPr>
    <w:tblPr/>
  </w:style>
  <w:style w:type="table" w:styleId="1772">
    <w:name w:val="浅色列表 - 强调文字颜色 15"/>
    <w:basedOn w:val="993"/>
    <w:next w:val="1772"/>
    <w:link w:val="982"/>
    <w:rPr>
      <w:rFonts w:ascii="Calibri" w:hAnsi="Calibri"/>
    </w:rPr>
    <w:tblPr/>
  </w:style>
  <w:style w:type="table" w:styleId="1773">
    <w:name w:val="网格型2"/>
    <w:basedOn w:val="993"/>
    <w:next w:val="1773"/>
    <w:link w:val="982"/>
    <w:rPr>
      <w:rFonts w:ascii="Calibri" w:hAnsi="Calibri"/>
    </w:rPr>
    <w:tblPr/>
  </w:style>
  <w:style w:type="table" w:styleId="1774">
    <w:name w:val="中等深浅网格 1 - 着色 31"/>
    <w:next w:val="1774"/>
    <w:link w:val="982"/>
    <w:uiPriority w:val="1"/>
    <w:qFormat/>
    <w:rPr>
      <w:sz w:val="22"/>
      <w:szCs w:val="22"/>
      <w:lang w:val="en-US" w:eastAsia="zh-CN" w:bidi="ar-SA"/>
    </w:rPr>
    <w:tblPr/>
  </w:style>
  <w:style w:type="table" w:styleId="1775">
    <w:name w:val="中等深浅底纹 11"/>
    <w:basedOn w:val="993"/>
    <w:next w:val="1775"/>
    <w:link w:val="982"/>
    <w:rPr>
      <w:rFonts w:ascii="Calibri" w:hAnsi="Calibri"/>
    </w:rPr>
    <w:tblPr/>
  </w:style>
  <w:style w:type="table" w:styleId="1776">
    <w:name w:val="Table Normal"/>
    <w:next w:val="1776"/>
    <w:link w:val="982"/>
    <w:uiPriority w:val="2"/>
    <w:unhideWhenUsed/>
    <w:qFormat/>
    <w:rPr>
      <w:lang w:val="en-US" w:eastAsia="zh-CN" w:bidi="ar-SA"/>
    </w:rPr>
    <w:tblPr/>
  </w:style>
  <w:style w:type="table" w:styleId="1777">
    <w:name w:val="浅色网格 - 强调文字颜色 11"/>
    <w:basedOn w:val="993"/>
    <w:next w:val="1777"/>
    <w:link w:val="982"/>
    <w:rPr>
      <w:rFonts w:ascii="Calibri" w:hAnsi="Calibri"/>
    </w:rPr>
    <w:tblPr/>
  </w:style>
  <w:style w:type="table" w:styleId="1778">
    <w:name w:val="浅色底纹2"/>
    <w:basedOn w:val="993"/>
    <w:next w:val="1778"/>
    <w:link w:val="982"/>
    <w:rPr>
      <w:rFonts w:ascii="Calibri" w:hAnsi="Calibri"/>
      <w:color w:val="000000"/>
    </w:rPr>
    <w:tblPr/>
  </w:style>
  <w:style w:type="table" w:styleId="1779">
    <w:name w:val="浅色列表 - 强调文字颜色 12"/>
    <w:basedOn w:val="993"/>
    <w:next w:val="1779"/>
    <w:link w:val="982"/>
    <w:rPr>
      <w:rFonts w:ascii="Calibri" w:hAnsi="Calibri"/>
    </w:rPr>
    <w:tblPr/>
  </w:style>
  <w:style w:type="table" w:styleId="1780">
    <w:name w:val="浅色列表 - 着色 51"/>
    <w:next w:val="1780"/>
    <w:link w:val="982"/>
    <w:uiPriority w:val="34"/>
    <w:qFormat/>
    <w:pPr>
      <w:ind w:firstLine="420"/>
    </w:pPr>
    <w:rPr>
      <w:lang w:val="en-US" w:eastAsia="zh-CN" w:bidi="ar-SA"/>
    </w:rPr>
    <w:tblPr/>
  </w:style>
  <w:style w:type="table" w:styleId="1781">
    <w:name w:val="中等深浅底纹 1 - 着色 21"/>
    <w:next w:val="1781"/>
    <w:link w:val="982"/>
    <w:uiPriority w:val="1"/>
    <w:qFormat/>
    <w:pPr>
      <w:jc w:val="both"/>
      <w:widowControl w:val="off"/>
    </w:pPr>
    <w:rPr>
      <w:rFonts w:eastAsia="仿宋"/>
      <w:sz w:val="28"/>
      <w:szCs w:val="22"/>
      <w:lang w:val="en-US" w:eastAsia="zh-CN" w:bidi="ar-SA"/>
    </w:rPr>
    <w:tblPr/>
  </w:style>
  <w:style w:type="table" w:styleId="1782">
    <w:name w:val="中等深浅列表 11"/>
    <w:basedOn w:val="993"/>
    <w:next w:val="1782"/>
    <w:link w:val="982"/>
    <w:rPr>
      <w:rFonts w:ascii="Calibri" w:hAnsi="Calibri"/>
      <w:color w:val="000000"/>
    </w:rPr>
    <w:tblPr/>
  </w:style>
  <w:style w:type="table" w:styleId="1783">
    <w:name w:val="浅色网格1"/>
    <w:basedOn w:val="993"/>
    <w:next w:val="1783"/>
    <w:link w:val="982"/>
    <w:rPr>
      <w:rFonts w:ascii="Calibri" w:hAnsi="Calibri"/>
    </w:rPr>
    <w:tblPr/>
  </w:style>
  <w:style w:type="table" w:styleId="1784">
    <w:name w:val="网格型11"/>
    <w:basedOn w:val="993"/>
    <w:next w:val="1784"/>
    <w:link w:val="982"/>
    <w:pPr>
      <w:jc w:val="both"/>
      <w:widowControl w:val="off"/>
    </w:pPr>
    <w:tblPr/>
  </w:style>
  <w:style w:type="table" w:styleId="1785">
    <w:name w:val="中等深浅网格 3 - 强调文字颜色 61"/>
    <w:basedOn w:val="993"/>
    <w:next w:val="1785"/>
    <w:link w:val="982"/>
    <w:rPr>
      <w:rFonts w:ascii="Calibri" w:hAnsi="Calibri"/>
      <w:color w:val="e36c0a"/>
    </w:rPr>
    <w:tblPr/>
  </w:style>
  <w:style w:type="table" w:styleId="1786">
    <w:name w:val="深色列表 - 强调文字颜色 41"/>
    <w:basedOn w:val="993"/>
    <w:next w:val="1786"/>
    <w:link w:val="982"/>
    <w:rPr>
      <w:rFonts w:ascii="Calibri" w:hAnsi="Calibri"/>
    </w:rPr>
    <w:tblPr/>
  </w:style>
  <w:style w:type="table" w:styleId="1787">
    <w:name w:val="网格型12"/>
    <w:basedOn w:val="993"/>
    <w:next w:val="1787"/>
    <w:link w:val="982"/>
    <w:uiPriority w:val="59"/>
    <w:rPr>
      <w:rFonts w:ascii="Calibri" w:hAnsi="Calibri"/>
    </w:rPr>
    <w:tblPr/>
  </w:style>
  <w:style w:type="table" w:styleId="1788">
    <w:name w:val="网格型111"/>
    <w:basedOn w:val="993"/>
    <w:next w:val="1788"/>
    <w:link w:val="982"/>
    <w:uiPriority w:val="59"/>
    <w:rPr>
      <w:rFonts w:ascii="Calibri" w:hAnsi="Calibri"/>
    </w:rPr>
    <w:tblPr/>
  </w:style>
  <w:style w:type="table" w:styleId="1789">
    <w:name w:val="浅色底纹1"/>
    <w:basedOn w:val="993"/>
    <w:next w:val="1789"/>
    <w:link w:val="982"/>
    <w:rPr>
      <w:rFonts w:ascii="Calibri" w:hAnsi="Calibri"/>
      <w:color w:val="000000"/>
    </w:rPr>
    <w:tblPr/>
  </w:style>
  <w:style w:type="table" w:styleId="1790">
    <w:name w:val="彩色底纹 - 强调文字颜色 51"/>
    <w:basedOn w:val="993"/>
    <w:next w:val="1790"/>
    <w:link w:val="982"/>
    <w:rPr>
      <w:rFonts w:ascii="Calibri" w:hAnsi="Calibri"/>
    </w:rPr>
    <w:tblPr/>
  </w:style>
  <w:style w:type="character" w:styleId="1791">
    <w:name w:val="正文文本缩进 Char"/>
    <w:next w:val="1791"/>
    <w:link w:val="982"/>
    <w:rPr>
      <w:rFonts w:ascii="宋体" w:hAnsi="宋体"/>
      <w:sz w:val="24"/>
      <w:szCs w:val="21"/>
    </w:rPr>
  </w:style>
  <w:style w:type="character" w:styleId="1792">
    <w:name w:val="正文缩进 Char"/>
    <w:next w:val="1792"/>
    <w:link w:val="982"/>
    <w:qFormat/>
    <w:rPr>
      <w:rFonts w:eastAsia="楷体_GB2312"/>
      <w:sz w:val="24"/>
    </w:rPr>
  </w:style>
  <w:style w:type="paragraph" w:styleId="1793">
    <w:name w:val="索引标题"/>
    <w:basedOn w:val="982"/>
    <w:next w:val="1095"/>
    <w:link w:val="982"/>
    <w:qFormat/>
    <w:rPr>
      <w:rFonts w:ascii="Times New Roman" w:hAnsi="Times New Roman" w:eastAsia="楷体_GB2312"/>
      <w:sz w:val="26"/>
      <w:szCs w:val="20"/>
    </w:rPr>
  </w:style>
  <w:style w:type="character" w:styleId="1794">
    <w:name w:val="强调"/>
    <w:next w:val="1794"/>
    <w:link w:val="982"/>
    <w:qFormat/>
    <w:rPr>
      <w:b/>
      <w:bCs/>
    </w:rPr>
  </w:style>
  <w:style w:type="character" w:styleId="1795">
    <w:name w:val="font31"/>
    <w:next w:val="1795"/>
    <w:link w:val="982"/>
    <w:qFormat/>
    <w:rPr>
      <w:rFonts w:hint="eastAsia" w:ascii="微软雅黑" w:hAnsi="微软雅黑" w:eastAsia="微软雅黑" w:cs="微软雅黑"/>
      <w:color w:val="000000"/>
      <w:sz w:val="22"/>
      <w:szCs w:val="22"/>
      <w:u w:val="none"/>
    </w:rPr>
  </w:style>
  <w:style w:type="character" w:styleId="1796">
    <w:name w:val="17"/>
    <w:next w:val="1796"/>
    <w:link w:val="982"/>
    <w:qFormat/>
    <w:rPr>
      <w:rFonts w:ascii="Times New Roman" w:hAnsi="Times New Roman" w:cs="Times New Roman"/>
      <w:b/>
      <w:bCs/>
    </w:rPr>
  </w:style>
  <w:style w:type="character" w:styleId="1797">
    <w:name w:val="一级 Char"/>
    <w:next w:val="1797"/>
    <w:link w:val="1798"/>
    <w:qFormat/>
    <w:rPr>
      <w:rFonts w:ascii="仿宋" w:hAnsi="仿宋" w:eastAsia="黑体"/>
      <w:b/>
      <w:sz w:val="32"/>
      <w:szCs w:val="22"/>
    </w:rPr>
  </w:style>
  <w:style w:type="paragraph" w:styleId="1798">
    <w:name w:val="一级"/>
    <w:basedOn w:val="982"/>
    <w:next w:val="1798"/>
    <w:link w:val="1797"/>
    <w:qFormat/>
    <w:pPr>
      <w:spacing w:line="360" w:lineRule="auto"/>
    </w:pPr>
    <w:rPr>
      <w:rFonts w:ascii="仿宋" w:hAnsi="仿宋" w:eastAsia="黑体"/>
      <w:b/>
      <w:sz w:val="32"/>
      <w:szCs w:val="22"/>
    </w:rPr>
  </w:style>
  <w:style w:type="character" w:styleId="1799">
    <w:name w:val="标题 8 Char"/>
    <w:next w:val="1799"/>
    <w:link w:val="982"/>
    <w:qFormat/>
    <w:rPr>
      <w:rFonts w:ascii="Cambria" w:hAnsi="Cambria"/>
      <w:sz w:val="24"/>
      <w:szCs w:val="24"/>
    </w:rPr>
  </w:style>
  <w:style w:type="character" w:styleId="1800">
    <w:name w:val="标题 7 Char"/>
    <w:next w:val="1800"/>
    <w:link w:val="982"/>
    <w:qFormat/>
    <w:rPr>
      <w:rFonts w:ascii="Calibri" w:hAnsi="Calibri"/>
      <w:b/>
      <w:bCs/>
      <w:sz w:val="24"/>
      <w:szCs w:val="24"/>
    </w:rPr>
  </w:style>
  <w:style w:type="character" w:styleId="1801">
    <w:name w:val="title_emph1"/>
    <w:next w:val="1801"/>
    <w:link w:val="982"/>
    <w:qFormat/>
    <w:rPr>
      <w:rFonts w:ascii="Arial" w:hAnsi="Arial" w:cs="Arial"/>
      <w:b/>
      <w:bCs/>
      <w:sz w:val="20"/>
      <w:szCs w:val="20"/>
    </w:rPr>
  </w:style>
  <w:style w:type="character" w:styleId="1802">
    <w:name w:val="Char Char4"/>
    <w:next w:val="1802"/>
    <w:link w:val="982"/>
    <w:qFormat/>
    <w:rPr>
      <w:b/>
      <w:bCs/>
      <w:sz w:val="21"/>
      <w:szCs w:val="24"/>
    </w:rPr>
  </w:style>
  <w:style w:type="character" w:styleId="1803">
    <w:name w:val="投标正文 Char"/>
    <w:next w:val="1803"/>
    <w:link w:val="1804"/>
    <w:qFormat/>
    <w:rPr>
      <w:rFonts w:ascii="宋体" w:hAnsi="宋体"/>
      <w:sz w:val="24"/>
      <w:szCs w:val="24"/>
    </w:rPr>
  </w:style>
  <w:style w:type="paragraph" w:styleId="1804">
    <w:name w:val="投标正文"/>
    <w:basedOn w:val="982"/>
    <w:next w:val="1804"/>
    <w:link w:val="1803"/>
    <w:qFormat/>
    <w:pPr>
      <w:ind w:firstLine="480"/>
      <w:spacing w:line="360" w:lineRule="auto"/>
    </w:pPr>
    <w:rPr>
      <w:sz w:val="24"/>
      <w:szCs w:val="24"/>
    </w:rPr>
  </w:style>
  <w:style w:type="character" w:styleId="1805">
    <w:name w:val="二级 Char"/>
    <w:next w:val="1805"/>
    <w:link w:val="1806"/>
    <w:qFormat/>
    <w:rPr>
      <w:rFonts w:ascii="仿宋" w:hAnsi="仿宋" w:eastAsia="黑体"/>
      <w:b/>
      <w:sz w:val="30"/>
      <w:szCs w:val="22"/>
    </w:rPr>
  </w:style>
  <w:style w:type="paragraph" w:styleId="1806">
    <w:name w:val="二级"/>
    <w:basedOn w:val="982"/>
    <w:next w:val="1806"/>
    <w:link w:val="1805"/>
    <w:qFormat/>
    <w:pPr>
      <w:spacing w:line="360" w:lineRule="auto"/>
    </w:pPr>
    <w:rPr>
      <w:rFonts w:ascii="仿宋" w:hAnsi="仿宋" w:eastAsia="黑体"/>
      <w:b/>
      <w:sz w:val="30"/>
      <w:szCs w:val="22"/>
    </w:rPr>
  </w:style>
  <w:style w:type="character" w:styleId="1807">
    <w:name w:val="a-size-large1"/>
    <w:next w:val="1807"/>
    <w:link w:val="982"/>
    <w:qFormat/>
    <w:rPr>
      <w:rFonts w:ascii="Arial" w:hAnsi="Arial" w:cs="Arial"/>
    </w:rPr>
  </w:style>
  <w:style w:type="character" w:styleId="1808">
    <w:name w:val="标题 9 Char"/>
    <w:next w:val="1808"/>
    <w:link w:val="982"/>
    <w:qFormat/>
    <w:rPr>
      <w:rFonts w:ascii="Cambria" w:hAnsi="Cambria"/>
      <w:sz w:val="21"/>
      <w:szCs w:val="21"/>
    </w:rPr>
  </w:style>
  <w:style w:type="character" w:styleId="1809">
    <w:name w:val="列出段落 Char"/>
    <w:next w:val="1809"/>
    <w:link w:val="982"/>
    <w:qFormat/>
    <w:rPr>
      <w:rFonts w:ascii="Calibri" w:hAnsi="Calibri" w:eastAsia="宋体"/>
      <w:sz w:val="22"/>
      <w:lang w:bidi="ar-SA"/>
    </w:rPr>
  </w:style>
  <w:style w:type="character" w:styleId="1810">
    <w:name w:val="Char Char5"/>
    <w:next w:val="1810"/>
    <w:link w:val="982"/>
    <w:qFormat/>
    <w:rPr>
      <w:rFonts w:eastAsia="楷体_GB2312"/>
      <w:sz w:val="24"/>
    </w:rPr>
  </w:style>
  <w:style w:type="character" w:styleId="1811">
    <w:name w:val="标题 6 Char"/>
    <w:next w:val="1811"/>
    <w:link w:val="982"/>
    <w:qFormat/>
    <w:rPr>
      <w:rFonts w:ascii="Cambria" w:hAnsi="Cambria"/>
      <w:b/>
      <w:bCs/>
      <w:sz w:val="24"/>
      <w:szCs w:val="24"/>
    </w:rPr>
  </w:style>
  <w:style w:type="character" w:styleId="1812">
    <w:name w:val="grame"/>
    <w:next w:val="1812"/>
    <w:link w:val="982"/>
    <w:qFormat/>
  </w:style>
  <w:style w:type="character" w:styleId="1813">
    <w:name w:val="_正文段落 Char"/>
    <w:next w:val="1813"/>
    <w:link w:val="1814"/>
    <w:qFormat/>
    <w:rPr>
      <w:rFonts w:ascii="宋体" w:hAnsi="宋体"/>
      <w:sz w:val="24"/>
      <w:szCs w:val="24"/>
    </w:rPr>
  </w:style>
  <w:style w:type="paragraph" w:styleId="1814">
    <w:name w:val="_正文段落"/>
    <w:basedOn w:val="982"/>
    <w:next w:val="1814"/>
    <w:link w:val="1813"/>
    <w:qFormat/>
    <w:pPr>
      <w:ind w:firstLine="480"/>
      <w:spacing w:line="360" w:lineRule="auto"/>
    </w:pPr>
    <w:rPr>
      <w:sz w:val="24"/>
      <w:szCs w:val="24"/>
    </w:rPr>
  </w:style>
  <w:style w:type="character" w:styleId="1815">
    <w:name w:val="三级 Char"/>
    <w:next w:val="1815"/>
    <w:link w:val="1816"/>
    <w:qFormat/>
    <w:rPr>
      <w:rFonts w:ascii="仿宋" w:hAnsi="仿宋" w:eastAsia="仿宋"/>
      <w:b/>
      <w:sz w:val="28"/>
      <w:szCs w:val="28"/>
    </w:rPr>
  </w:style>
  <w:style w:type="paragraph" w:styleId="1816">
    <w:name w:val="三级"/>
    <w:basedOn w:val="982"/>
    <w:next w:val="1816"/>
    <w:link w:val="1815"/>
    <w:qFormat/>
    <w:pPr>
      <w:spacing w:line="360" w:lineRule="auto"/>
    </w:pPr>
    <w:rPr>
      <w:rFonts w:ascii="仿宋" w:hAnsi="仿宋" w:eastAsia="仿宋"/>
      <w:b/>
      <w:sz w:val="28"/>
      <w:szCs w:val="28"/>
    </w:rPr>
  </w:style>
  <w:style w:type="character" w:styleId="1817">
    <w:name w:val="Char Char7"/>
    <w:next w:val="1817"/>
    <w:link w:val="982"/>
    <w:qFormat/>
    <w:rPr>
      <w:b/>
      <w:bCs/>
      <w:sz w:val="32"/>
      <w:szCs w:val="32"/>
    </w:rPr>
  </w:style>
  <w:style w:type="character" w:styleId="1818">
    <w:name w:val="Char Char6"/>
    <w:next w:val="1818"/>
    <w:link w:val="982"/>
    <w:qFormat/>
    <w:rPr>
      <w:rFonts w:ascii="Arial" w:hAnsi="Arial" w:eastAsia="黑体"/>
      <w:b/>
      <w:bCs/>
      <w:sz w:val="28"/>
      <w:szCs w:val="28"/>
      <w:lang w:val="en-US" w:eastAsia="zh-CN" w:bidi="ar-SA"/>
    </w:rPr>
  </w:style>
  <w:style w:type="character" w:styleId="1819">
    <w:name w:val="标题 5 Char"/>
    <w:next w:val="1819"/>
    <w:link w:val="982"/>
    <w:qFormat/>
    <w:rPr>
      <w:rFonts w:ascii="Calibri" w:hAnsi="Calibri"/>
      <w:b/>
      <w:bCs/>
      <w:sz w:val="28"/>
      <w:szCs w:val="28"/>
    </w:rPr>
  </w:style>
  <w:style w:type="character" w:styleId="1820">
    <w:name w:val="方案正文 Char"/>
    <w:next w:val="1820"/>
    <w:link w:val="1821"/>
    <w:qFormat/>
    <w:rPr>
      <w:rFonts w:ascii="Calibri" w:hAnsi="Calibri"/>
      <w:sz w:val="24"/>
      <w:szCs w:val="24"/>
    </w:rPr>
  </w:style>
  <w:style w:type="paragraph" w:styleId="1821">
    <w:name w:val="方案正文"/>
    <w:basedOn w:val="982"/>
    <w:next w:val="1821"/>
    <w:link w:val="1820"/>
    <w:qFormat/>
    <w:pPr>
      <w:ind w:firstLine="480"/>
      <w:jc w:val="left"/>
      <w:spacing w:line="360" w:lineRule="auto"/>
    </w:pPr>
    <w:rPr>
      <w:rFonts w:ascii="Calibri" w:hAnsi="Calibri"/>
      <w:sz w:val="24"/>
      <w:szCs w:val="24"/>
    </w:rPr>
  </w:style>
  <w:style w:type="character" w:styleId="1822">
    <w:name w:val="四级 Char"/>
    <w:next w:val="1822"/>
    <w:link w:val="1823"/>
    <w:qFormat/>
    <w:rPr>
      <w:rFonts w:ascii="仿宋" w:hAnsi="仿宋" w:eastAsia="仿宋"/>
      <w:b/>
      <w:sz w:val="24"/>
      <w:szCs w:val="28"/>
    </w:rPr>
  </w:style>
  <w:style w:type="paragraph" w:styleId="1823">
    <w:name w:val="四级"/>
    <w:basedOn w:val="1816"/>
    <w:next w:val="1823"/>
    <w:link w:val="1822"/>
    <w:qFormat/>
    <w:rPr>
      <w:sz w:val="24"/>
    </w:rPr>
  </w:style>
  <w:style w:type="character" w:styleId="1824">
    <w:name w:val="纯文本 Char"/>
    <w:next w:val="1824"/>
    <w:link w:val="982"/>
    <w:qFormat/>
    <w:rPr>
      <w:rFonts w:ascii="宋体" w:hAnsi="Courier New" w:eastAsia="楷体_GB2312"/>
      <w:sz w:val="28"/>
    </w:rPr>
  </w:style>
  <w:style w:type="character" w:styleId="1825">
    <w:name w:val="blue3"/>
    <w:next w:val="1825"/>
    <w:link w:val="982"/>
    <w:qFormat/>
    <w:rPr>
      <w:color w:val="0000ff"/>
      <w:u w:val="none"/>
    </w:rPr>
  </w:style>
  <w:style w:type="paragraph" w:styleId="1826">
    <w:name w:val="_Style 18"/>
    <w:basedOn w:val="982"/>
    <w:next w:val="1826"/>
    <w:link w:val="982"/>
    <w:qFormat/>
    <w:rPr>
      <w:rFonts w:ascii="Tahoma" w:hAnsi="Tahoma"/>
      <w:sz w:val="24"/>
      <w:szCs w:val="20"/>
    </w:rPr>
  </w:style>
  <w:style w:type="paragraph" w:styleId="1827">
    <w:name w:val="默认段落字体 Para Char Char Char Char Char Char Char"/>
    <w:basedOn w:val="982"/>
    <w:next w:val="1827"/>
    <w:link w:val="982"/>
    <w:qFormat/>
    <w:pPr>
      <w:spacing w:line="360" w:lineRule="auto"/>
    </w:pPr>
    <w:rPr>
      <w:rFonts w:ascii="Tahoma" w:hAnsi="Tahoma"/>
      <w:sz w:val="24"/>
      <w:szCs w:val="20"/>
    </w:rPr>
  </w:style>
  <w:style w:type="paragraph" w:styleId="1828">
    <w:name w:val="Char Char3 Char Char"/>
    <w:basedOn w:val="982"/>
    <w:next w:val="1828"/>
    <w:link w:val="982"/>
    <w:qFormat/>
    <w:pPr>
      <w:jc w:val="left"/>
      <w:spacing w:after="160" w:line="240" w:lineRule="exact"/>
      <w:widowControl/>
    </w:pPr>
    <w:rPr>
      <w:rFonts w:ascii="Arial" w:hAnsi="Arial" w:eastAsia="Times New Roman" w:cs="Verdana"/>
      <w:b/>
      <w:sz w:val="24"/>
      <w:szCs w:val="24"/>
      <w:lang w:eastAsia="en-US"/>
    </w:rPr>
  </w:style>
  <w:style w:type="paragraph" w:styleId="1829">
    <w:name w:val="xl42"/>
    <w:basedOn w:val="982"/>
    <w:next w:val="1829"/>
    <w:link w:val="9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830">
    <w:name w:val="Char Char4 Char"/>
    <w:basedOn w:val="982"/>
    <w:next w:val="1830"/>
    <w:link w:val="982"/>
    <w:qFormat/>
    <w:rPr>
      <w:rFonts w:ascii="Tahoma" w:hAnsi="Tahoma"/>
      <w:sz w:val="24"/>
      <w:szCs w:val="20"/>
    </w:rPr>
  </w:style>
  <w:style w:type="paragraph" w:styleId="1831">
    <w:name w:val="QB正文"/>
    <w:basedOn w:val="982"/>
    <w:next w:val="1831"/>
    <w:link w:val="982"/>
    <w:qFormat/>
    <w:pPr>
      <w:ind w:firstLine="200"/>
      <w:widowControl/>
    </w:pPr>
    <w:rPr>
      <w:szCs w:val="20"/>
    </w:rPr>
  </w:style>
  <w:style w:type="paragraph" w:styleId="1832">
    <w:name w:val="表格正文 居中"/>
    <w:basedOn w:val="982"/>
    <w:next w:val="1832"/>
    <w:link w:val="982"/>
    <w:qFormat/>
    <w:pPr>
      <w:jc w:val="center"/>
    </w:pPr>
    <w:rPr>
      <w:rFonts w:cs="宋体"/>
      <w:szCs w:val="20"/>
    </w:rPr>
  </w:style>
  <w:style w:type="paragraph" w:styleId="1833">
    <w:name w:val="规范正文"/>
    <w:basedOn w:val="982"/>
    <w:next w:val="1833"/>
    <w:link w:val="982"/>
    <w:qFormat/>
    <w:pPr>
      <w:ind w:left="480"/>
      <w:spacing w:line="360" w:lineRule="auto"/>
    </w:pPr>
    <w:rPr>
      <w:rFonts w:ascii="Times New Roman" w:hAnsi="Times New Roman"/>
      <w:sz w:val="24"/>
      <w:szCs w:val="20"/>
    </w:rPr>
  </w:style>
  <w:style w:type="paragraph" w:styleId="1834">
    <w:name w:val="List Paragraph1"/>
    <w:basedOn w:val="982"/>
    <w:next w:val="1834"/>
    <w:link w:val="982"/>
    <w:qFormat/>
    <w:pPr>
      <w:ind w:firstLine="420"/>
    </w:pPr>
    <w:rPr>
      <w:rFonts w:ascii="Calibri" w:hAnsi="Calibri"/>
      <w:szCs w:val="20"/>
    </w:rPr>
  </w:style>
  <w:style w:type="paragraph" w:styleId="1835">
    <w:name w:val="列表内容"/>
    <w:basedOn w:val="982"/>
    <w:next w:val="982"/>
    <w:link w:val="982"/>
    <w:qFormat/>
    <w:pPr>
      <w:numPr>
        <w:ilvl w:val="0"/>
        <w:numId w:val="46"/>
      </w:numPr>
      <w:jc w:val="left"/>
      <w:widowControl/>
    </w:pPr>
    <w:rPr>
      <w:rFonts w:ascii="Times New Roman" w:hAnsi="Times New Roman"/>
      <w:sz w:val="18"/>
      <w:szCs w:val="24"/>
    </w:rPr>
  </w:style>
  <w:style w:type="paragraph" w:styleId="1836">
    <w:name w:val="Char Char Char Char Char Char Char Char Char1 Char"/>
    <w:basedOn w:val="1021"/>
    <w:next w:val="1836"/>
    <w:link w:val="982"/>
    <w:qFormat/>
    <w:pPr>
      <w:spacing w:line="360" w:lineRule="auto"/>
    </w:pPr>
    <w:rPr>
      <w:rFonts w:ascii="Times New Roman" w:hAnsi="Times New Roman"/>
      <w:sz w:val="21"/>
    </w:rPr>
  </w:style>
  <w:style w:type="paragraph" w:styleId="1837">
    <w:name w:val="1、正文"/>
    <w:basedOn w:val="982"/>
    <w:next w:val="1837"/>
    <w:link w:val="982"/>
    <w:qFormat/>
    <w:pPr>
      <w:ind w:firstLine="480"/>
    </w:pPr>
    <w:rPr>
      <w:rFonts w:ascii="Times New Roman" w:hAnsi="Times New Roman"/>
      <w:szCs w:val="24"/>
    </w:rPr>
  </w:style>
  <w:style w:type="paragraph" w:styleId="1838">
    <w:name w:val="WPSOffice手动目录 3"/>
    <w:next w:val="1838"/>
    <w:link w:val="982"/>
    <w:qFormat/>
    <w:pPr>
      <w:ind w:left="400"/>
    </w:pPr>
    <w:rPr>
      <w:lang w:val="en-US" w:eastAsia="zh-CN" w:bidi="ar-SA"/>
    </w:rPr>
  </w:style>
  <w:style w:type="paragraph" w:styleId="1839">
    <w:name w:val="列出段落5"/>
    <w:basedOn w:val="982"/>
    <w:next w:val="1839"/>
    <w:link w:val="982"/>
    <w:uiPriority w:val="99"/>
    <w:qFormat/>
    <w:pPr>
      <w:ind w:firstLine="420"/>
      <w:spacing w:line="360" w:lineRule="auto"/>
    </w:pPr>
    <w:rPr>
      <w:rFonts w:ascii="Times New Roman" w:hAnsi="Times New Roman"/>
      <w:szCs w:val="24"/>
    </w:rPr>
  </w:style>
  <w:style w:type="character" w:styleId="1840">
    <w:name w:val="标题 1 Char"/>
    <w:next w:val="1840"/>
    <w:link w:val="982"/>
    <w:rPr>
      <w:b/>
      <w:bCs/>
      <w:sz w:val="44"/>
      <w:szCs w:val="44"/>
    </w:rPr>
  </w:style>
  <w:style w:type="character" w:styleId="1841">
    <w:name w:val="页脚 Char"/>
    <w:next w:val="1841"/>
    <w:link w:val="982"/>
    <w:rPr>
      <w:sz w:val="18"/>
      <w:szCs w:val="18"/>
    </w:rPr>
  </w:style>
  <w:style w:type="character" w:styleId="1842">
    <w:name w:val="页眉 Char"/>
    <w:next w:val="1842"/>
    <w:link w:val="982"/>
    <w:uiPriority w:val="99"/>
    <w:rPr>
      <w:sz w:val="18"/>
      <w:szCs w:val="18"/>
    </w:rPr>
  </w:style>
  <w:style w:type="paragraph" w:styleId="1843">
    <w:name w:val="纯文本4"/>
    <w:basedOn w:val="982"/>
    <w:next w:val="1843"/>
    <w:link w:val="982"/>
    <w:qFormat/>
    <w:rPr>
      <w:rFonts w:hAnsi="Courier New" w:eastAsia="楷体_GB2312"/>
      <w:sz w:val="26"/>
      <w:szCs w:val="20"/>
    </w:rPr>
  </w:style>
  <w:style w:type="character" w:styleId="1844" w:default="1">
    <w:name w:val="Default Paragraph Font"/>
    <w:uiPriority w:val="1"/>
    <w:semiHidden/>
    <w:unhideWhenUsed/>
  </w:style>
  <w:style w:type="numbering" w:styleId="1845" w:default="1">
    <w:name w:val="No List"/>
    <w:uiPriority w:val="99"/>
    <w:semiHidden/>
    <w:unhideWhenUsed/>
  </w:style>
  <w:style w:type="table" w:styleId="18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祝晓忠</cp:lastModifiedBy>
  <cp:revision>89</cp:revision>
  <dcterms:created xsi:type="dcterms:W3CDTF">2023-09-13T02:19:00Z</dcterms:created>
  <dcterms:modified xsi:type="dcterms:W3CDTF">2024-04-18T09:09:13Z</dcterms:modified>
  <cp:version>917504</cp:version>
</cp:coreProperties>
</file>