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小动物PET-SPECT-CT采购项目</w:t>
      </w:r>
      <w:r>
        <w:rPr>
          <w:rFonts w:ascii="宋体" w:hAnsi="宋体"/>
          <w:bCs/>
          <w:sz w:val="36"/>
          <w:szCs w:val="36"/>
        </w:rPr>
      </w:r>
      <w:r/>
    </w:p>
    <w:p>
      <w:pPr>
        <w:pStyle w:val="1070"/>
        <w:ind w:left="2832" w:hanging="190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hint="eastAsia" w:ascii="宋体" w:hAnsi="宋体"/>
          <w:bCs/>
          <w:sz w:val="36"/>
          <w:szCs w:val="36"/>
        </w:rPr>
        <w:t xml:space="preserve">JSZC-320400-CTZB-G2024-0389</w:t>
      </w:r>
      <w:r>
        <w:rPr>
          <w:rFonts w:hint="eastAsia" w:ascii="宋体" w:hAnsi="宋体"/>
          <w:bCs/>
          <w:sz w:val="36"/>
          <w:szCs w:val="36"/>
        </w:rPr>
      </w:r>
      <w:r/>
    </w:p>
    <w:p>
      <w:pPr>
        <w:pStyle w:val="1070"/>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bCs/>
          <w:sz w:val="36"/>
          <w:szCs w:val="36"/>
        </w:rPr>
        <w:t xml:space="preserve">常州市第一人民医院</w:t>
      </w:r>
      <w:r>
        <w:rPr>
          <w:rFonts w:ascii="宋体" w:hAnsi="宋体"/>
          <w:bCs/>
          <w:sz w:val="36"/>
          <w:szCs w:val="36"/>
        </w:rPr>
      </w:r>
      <w:r/>
    </w:p>
    <w:p>
      <w:pPr>
        <w:pStyle w:val="1070"/>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0"/>
        <w:rPr>
          <w:rFonts w:ascii="宋体" w:hAnsi="宋体"/>
        </w:rPr>
      </w:pPr>
      <w:r>
        <w:rPr>
          <w:rFonts w:ascii="宋体" w:hAnsi="宋体"/>
        </w:rPr>
      </w:r>
      <w:r/>
    </w:p>
    <w:p>
      <w:pPr>
        <w:pStyle w:val="1070"/>
        <w:rPr>
          <w:rFonts w:ascii="宋体" w:hAnsi="宋体"/>
        </w:rPr>
      </w:pPr>
      <w:r>
        <w:rPr>
          <w:rFonts w:ascii="宋体" w:hAnsi="宋体"/>
        </w:rPr>
      </w:r>
      <w:r/>
    </w:p>
    <w:p>
      <w:pPr>
        <w:pStyle w:val="1070"/>
        <w:rPr>
          <w:rFonts w:ascii="宋体" w:hAnsi="宋体"/>
        </w:rPr>
      </w:pPr>
      <w:r>
        <w:rPr>
          <w:rFonts w:ascii="宋体" w:hAnsi="宋体"/>
        </w:rPr>
      </w:r>
      <w:r/>
    </w:p>
    <w:p>
      <w:pPr>
        <w:pStyle w:val="1122"/>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5"/>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5"/>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5"/>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5"/>
          <w:color w:val="000000"/>
          <w:sz w:val="32"/>
          <w:szCs w:val="32"/>
        </w:rPr>
        <w:t xml:space="preserve">第五章   采购</w:t>
      </w:r>
      <w:bookmarkStart w:id="2" w:name="_Hlt100754103"/>
      <w:r/>
      <w:bookmarkStart w:id="3" w:name="_Hlt100754102"/>
      <w:r>
        <w:rPr>
          <w:rStyle w:val="1145"/>
          <w:color w:val="000000"/>
          <w:sz w:val="32"/>
          <w:szCs w:val="32"/>
        </w:rPr>
        <w:t xml:space="preserve">需</w:t>
      </w:r>
      <w:bookmarkEnd w:id="2"/>
      <w:r/>
      <w:bookmarkEnd w:id="3"/>
      <w:r>
        <w:rPr>
          <w:rStyle w:val="1145"/>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5"/>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5"/>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2"/>
        <w:spacing w:line="720" w:lineRule="auto"/>
        <w:tabs>
          <w:tab w:val="left" w:pos="1050" w:leader="none"/>
          <w:tab w:val="right" w:pos="8937" w:leader="dot"/>
        </w:tabs>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常州市第一人民医院小动物PET-SPECT-CT采购项目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“苏采云”政府采购一体化平台自行免费下载</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2024年</w:t>
      </w:r>
      <w:r>
        <w:rPr>
          <w:rFonts w:hint="eastAsia" w:ascii="仿宋" w:hAnsi="仿宋" w:eastAsia="仿宋" w:cs="宋体"/>
          <w:b/>
          <w:bCs/>
          <w:sz w:val="32"/>
          <w:szCs w:val="32"/>
          <w:lang w:val="en-US" w:eastAsia="zh-CN"/>
        </w:rPr>
        <w:t xml:space="preserve">12</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13</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30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28359002"/>
      <w:r/>
      <w:bookmarkStart w:id="6" w:name="_Toc35393621"/>
      <w:r/>
      <w:bookmarkStart w:id="7" w:name="_Toc28359079"/>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hint="eastAsia" w:ascii="仿宋" w:hAnsi="仿宋" w:eastAsia="仿宋"/>
          <w:sz w:val="32"/>
          <w:szCs w:val="32"/>
        </w:rPr>
        <w:t xml:space="preserve">JSZC-320400-CTZB-G2024-0389</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cs="宋体"/>
          <w:sz w:val="32"/>
          <w:szCs w:val="32"/>
        </w:rPr>
        <w:t xml:space="preserve">常州市第一人民医院小动物PET-SPECT-CT采购项目</w:t>
      </w:r>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700</w:t>
      </w:r>
      <w:r>
        <w:rPr>
          <w:rFonts w:ascii="仿宋" w:hAnsi="仿宋" w:eastAsia="仿宋"/>
          <w:sz w:val="32"/>
          <w:szCs w:val="32"/>
        </w:rPr>
        <w:t xml:space="preserve">万元</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700</w:t>
      </w:r>
      <w:r>
        <w:rPr>
          <w:rFonts w:ascii="仿宋" w:hAnsi="仿宋" w:eastAsia="仿宋"/>
          <w:sz w:val="32"/>
          <w:szCs w:val="32"/>
        </w:rPr>
        <w:t xml:space="preserve">万元</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2136"/>
        <w:gridCol w:w="1555"/>
        <w:gridCol w:w="851"/>
        <w:gridCol w:w="4133"/>
      </w:tblGrid>
      <w:tr>
        <w:trPr>
          <w:trHeight w:val="454"/>
        </w:trPr>
        <w:tc>
          <w:tcPr>
            <w:tcW w:w="382"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0"/>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5" w:type="dxa"/>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3101"/>
        </w:trPr>
        <w:tc>
          <w:tcPr>
            <w:tcW w:w="382"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小动物PET-SPECT-CT</w:t>
            </w:r>
            <w:r>
              <w:rPr>
                <w:rFonts w:ascii="仿宋" w:hAnsi="仿宋" w:eastAsia="仿宋"/>
                <w:bCs/>
                <w:sz w:val="32"/>
                <w:szCs w:val="32"/>
              </w:rPr>
            </w:r>
            <w:r/>
          </w:p>
        </w:tc>
        <w:tc>
          <w:tcPr>
            <w:tcW w:w="920" w:type="dxa"/>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700</w:t>
            </w:r>
            <w:r>
              <w:rPr>
                <w:rFonts w:ascii="仿宋" w:hAnsi="仿宋" w:eastAsia="仿宋"/>
                <w:bCs/>
                <w:sz w:val="32"/>
                <w:szCs w:val="32"/>
              </w:rPr>
            </w:r>
            <w:r/>
          </w:p>
        </w:tc>
        <w:tc>
          <w:tcPr>
            <w:tcW w:w="539" w:type="dxa"/>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1台</w:t>
            </w:r>
            <w:r>
              <w:rPr>
                <w:rFonts w:ascii="仿宋" w:hAnsi="仿宋" w:eastAsia="仿宋"/>
                <w:bCs/>
                <w:sz w:val="32"/>
                <w:szCs w:val="32"/>
              </w:rPr>
            </w:r>
            <w:r/>
          </w:p>
        </w:tc>
        <w:tc>
          <w:tcPr>
            <w:tcW w:w="2315" w:type="dxa"/>
            <w:vAlign w:val="center"/>
            <w:textDirection w:val="lrTb"/>
            <w:noWrap w:val="false"/>
          </w:tcPr>
          <w:p>
            <w:pPr>
              <w:pStyle w:val="1070"/>
              <w:jc w:val="center"/>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合同履行期限：合同签订后60个工作日内完成合同范围内所有设备的供货、安装调试。</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ascii="仿宋" w:hAnsi="仿宋" w:eastAsia="仿宋"/>
          <w:sz w:val="32"/>
          <w:szCs w:val="32"/>
        </w:rPr>
      </w:r>
      <w:r/>
    </w:p>
    <w:p>
      <w:pPr>
        <w:pStyle w:val="1072"/>
        <w:ind w:firstLine="643"/>
        <w:jc w:val="left"/>
        <w:spacing w:before="0" w:line="360" w:lineRule="auto"/>
        <w:rPr>
          <w:rFonts w:ascii="仿宋" w:hAnsi="仿宋" w:eastAsia="仿宋"/>
          <w:sz w:val="32"/>
          <w:szCs w:val="32"/>
        </w:rPr>
      </w:pPr>
      <w:r/>
      <w:bookmarkStart w:id="10" w:name="_Toc35393622"/>
      <w:r/>
      <w:bookmarkStart w:id="11" w:name="_Toc28359080"/>
      <w:r/>
      <w:bookmarkStart w:id="12" w:name="_Toc28359003"/>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70"/>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rPr>
          <w:rFonts w:ascii="仿宋" w:hAnsi="仿宋" w:eastAsia="仿宋"/>
          <w:b/>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rPr>
          <w:rFonts w:ascii="仿宋" w:hAnsi="仿宋" w:eastAsia="仿宋"/>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rPr>
          <w:rFonts w:ascii="仿宋" w:hAnsi="仿宋" w:eastAsia="仿宋"/>
          <w:sz w:val="32"/>
          <w:szCs w:val="32"/>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lang w:val="en-US" w:eastAsia="zh-CN"/>
        </w:rPr>
      </w:pPr>
      <w:r>
        <w:rPr>
          <w:rFonts w:ascii="仿宋" w:hAnsi="仿宋" w:eastAsia="仿宋"/>
          <w:b/>
          <w:bCs/>
          <w:sz w:val="32"/>
          <w:szCs w:val="32"/>
        </w:rPr>
        <w:t xml:space="preserve">3.3其他特定资格要求：</w:t>
      </w:r>
      <w:r>
        <w:rPr>
          <w:rFonts w:hint="eastAsia" w:ascii="仿宋" w:hAnsi="仿宋" w:eastAsia="仿宋"/>
          <w:b/>
          <w:bCs/>
          <w:sz w:val="32"/>
          <w:szCs w:val="32"/>
          <w:lang w:val="en-US" w:eastAsia="zh-CN"/>
        </w:rPr>
        <w:t xml:space="preserve">无。</w:t>
      </w:r>
      <w:r>
        <w:rPr>
          <w:rFonts w:hint="eastAsia" w:ascii="仿宋" w:hAnsi="仿宋" w:eastAsia="仿宋"/>
          <w:b/>
          <w:bCs/>
          <w:sz w:val="32"/>
          <w:szCs w:val="32"/>
          <w:lang w:val="en-US" w:eastAsia="zh-CN"/>
        </w:rPr>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hint="eastAsia" w:ascii="仿宋" w:hAnsi="仿宋" w:eastAsia="仿宋" w:cs="宋体"/>
          <w:sz w:val="32"/>
          <w:szCs w:val="32"/>
        </w:rPr>
      </w:pPr>
      <w:r>
        <w:rPr>
          <w:rFonts w:ascii="仿宋" w:hAnsi="仿宋" w:eastAsia="仿宋"/>
          <w:sz w:val="32"/>
          <w:szCs w:val="32"/>
          <w:lang w:bidi="ar"/>
        </w:rPr>
        <w:t xml:space="preserve">1.时间：</w:t>
      </w:r>
      <w:r>
        <w:rPr>
          <w:rFonts w:hint="eastAsia" w:ascii="仿宋" w:hAnsi="仿宋" w:eastAsia="仿宋" w:cs="宋体"/>
          <w:sz w:val="32"/>
          <w:szCs w:val="32"/>
        </w:rPr>
        <w:t xml:space="preserve">2024年</w:t>
      </w:r>
      <w:r>
        <w:rPr>
          <w:rFonts w:hint="eastAsia" w:ascii="仿宋" w:hAnsi="仿宋" w:eastAsia="仿宋" w:cs="宋体"/>
          <w:sz w:val="32"/>
          <w:szCs w:val="32"/>
          <w:lang w:val="en-US" w:eastAsia="zh-CN"/>
        </w:rPr>
        <w:t xml:space="preserve">11</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22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2024年</w:t>
      </w:r>
      <w:r>
        <w:rPr>
          <w:rFonts w:hint="eastAsia" w:ascii="仿宋" w:hAnsi="仿宋" w:eastAsia="仿宋" w:cs="宋体"/>
          <w:sz w:val="32"/>
          <w:szCs w:val="32"/>
          <w:lang w:val="en-US" w:eastAsia="zh-CN"/>
        </w:rPr>
        <w:t xml:space="preserve">11</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29</w:t>
      </w:r>
      <w:r>
        <w:rPr>
          <w:rFonts w:hint="eastAsia" w:ascii="仿宋" w:hAnsi="仿宋" w:eastAsia="仿宋" w:cs="宋体"/>
          <w:sz w:val="32"/>
          <w:szCs w:val="32"/>
        </w:rPr>
        <w:t xml:space="preserve">日，每天上午00:00-12:00，下午12:00-23:59（北京时间，法定节假日除外） </w:t>
      </w:r>
      <w:r>
        <w:rPr>
          <w:rFonts w:hint="eastAsia" w:ascii="仿宋" w:hAnsi="仿宋" w:eastAsia="仿宋" w:cs="宋体"/>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cs="宋体"/>
          <w:sz w:val="32"/>
          <w:szCs w:val="32"/>
        </w:rPr>
        <w:t xml:space="preserve">2024年</w:t>
      </w:r>
      <w:r>
        <w:rPr>
          <w:rFonts w:hint="eastAsia" w:ascii="仿宋" w:hAnsi="仿宋" w:eastAsia="仿宋" w:cs="宋体"/>
          <w:sz w:val="32"/>
          <w:szCs w:val="32"/>
          <w:lang w:val="en-US" w:eastAsia="zh-CN"/>
        </w:rPr>
        <w:t xml:space="preserve">12</w:t>
      </w:r>
      <w:r>
        <w:rPr>
          <w:rFonts w:hint="eastAsia" w:ascii="仿宋" w:hAnsi="仿宋" w:eastAsia="仿宋" w:cs="宋体"/>
          <w:bCs/>
          <w:sz w:val="32"/>
          <w:szCs w:val="32"/>
        </w:rPr>
        <w:t xml:space="preserve">月</w:t>
      </w:r>
      <w:r>
        <w:rPr>
          <w:rFonts w:hint="eastAsia" w:ascii="仿宋" w:hAnsi="仿宋" w:eastAsia="仿宋" w:cs="宋体"/>
          <w:bCs/>
          <w:sz w:val="32"/>
          <w:szCs w:val="32"/>
          <w:lang w:val="en-US" w:eastAsia="zh-CN"/>
        </w:rPr>
        <w:t xml:space="preserve">13</w:t>
      </w:r>
      <w:r>
        <w:rPr>
          <w:rFonts w:hint="eastAsia" w:ascii="仿宋" w:hAnsi="仿宋" w:eastAsia="仿宋" w:cs="宋体"/>
          <w:bCs/>
          <w:sz w:val="32"/>
          <w:szCs w:val="32"/>
        </w:rPr>
        <w:t xml:space="preserve">日</w:t>
      </w:r>
      <w:r>
        <w:rPr>
          <w:rFonts w:hint="eastAsia" w:ascii="仿宋" w:hAnsi="仿宋" w:eastAsia="仿宋" w:cs="宋体"/>
          <w:bCs/>
          <w:sz w:val="32"/>
          <w:szCs w:val="32"/>
          <w:lang w:val="en-US" w:eastAsia="zh-CN"/>
        </w:rPr>
        <w:t xml:space="preserve">9</w:t>
      </w:r>
      <w:r>
        <w:rPr>
          <w:rFonts w:hint="eastAsia" w:ascii="仿宋" w:hAnsi="仿宋" w:eastAsia="仿宋" w:cs="宋体"/>
          <w:bCs/>
          <w:sz w:val="32"/>
          <w:szCs w:val="32"/>
        </w:rPr>
        <w:t xml:space="preserve">点</w:t>
      </w:r>
      <w:r>
        <w:rPr>
          <w:rFonts w:hint="eastAsia" w:ascii="仿宋" w:hAnsi="仿宋" w:eastAsia="仿宋" w:cs="宋体"/>
          <w:bCs/>
          <w:sz w:val="32"/>
          <w:szCs w:val="32"/>
          <w:lang w:val="en-US" w:eastAsia="zh-CN"/>
        </w:rPr>
        <w:t xml:space="preserve">30</w:t>
      </w:r>
      <w:r>
        <w:rPr>
          <w:rFonts w:hint="eastAsia" w:ascii="仿宋" w:hAnsi="仿宋" w:eastAsia="仿宋" w:cs="宋体"/>
          <w:bCs/>
          <w:sz w:val="32"/>
          <w:szCs w:val="32"/>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35393625"/>
      <w:r/>
      <w:bookmarkStart w:id="23" w:name="_Toc35393794"/>
      <w:r/>
      <w:bookmarkStart w:id="24" w:name="_Toc2835908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w:t>
      </w:r>
      <w:r>
        <w:rPr>
          <w:rFonts w:hint="eastAsia" w:ascii="仿宋" w:hAnsi="仿宋" w:eastAsia="仿宋"/>
          <w:sz w:val="32"/>
          <w:szCs w:val="32"/>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109"/>
        <w:ind w:left="-2" w:firstLine="640"/>
        <w:spacing w:line="360" w:lineRule="auto"/>
        <w:rPr>
          <w:rFonts w:ascii="仿宋" w:hAnsi="仿宋" w:eastAsia="仿宋"/>
          <w:sz w:val="32"/>
          <w:szCs w:val="32"/>
        </w:rPr>
      </w:pPr>
      <w:r/>
      <w:bookmarkStart w:id="32" w:name="_Toc28359009"/>
      <w:r/>
      <w:bookmarkStart w:id="33" w:name="_Toc28359086"/>
      <w:r>
        <w:rPr>
          <w:rFonts w:ascii="仿宋" w:hAnsi="仿宋" w:eastAsia="仿宋"/>
          <w:sz w:val="32"/>
          <w:szCs w:val="32"/>
        </w:rPr>
        <w:t xml:space="preserve">名 称：常州市第一人民医院 </w:t>
      </w:r>
      <w:r>
        <w:rPr>
          <w:rFonts w:ascii="仿宋" w:hAnsi="仿宋" w:eastAsia="仿宋"/>
          <w:sz w:val="32"/>
          <w:szCs w:val="32"/>
        </w:rPr>
      </w:r>
      <w:r/>
    </w:p>
    <w:p>
      <w:pPr>
        <w:pStyle w:val="1109"/>
        <w:ind w:left="-2" w:firstLine="640"/>
        <w:spacing w:line="360" w:lineRule="auto"/>
        <w:rPr>
          <w:rFonts w:ascii="仿宋" w:hAnsi="仿宋" w:eastAsia="仿宋"/>
          <w:sz w:val="32"/>
          <w:szCs w:val="32"/>
        </w:rPr>
      </w:pPr>
      <w:r>
        <w:rPr>
          <w:rFonts w:ascii="仿宋" w:hAnsi="仿宋" w:eastAsia="仿宋"/>
          <w:sz w:val="32"/>
          <w:szCs w:val="32"/>
        </w:rPr>
        <w:t xml:space="preserve">地 址：常州市局前街185号 </w:t>
      </w:r>
      <w:r>
        <w:rPr>
          <w:rFonts w:ascii="仿宋" w:hAnsi="仿宋" w:eastAsia="仿宋"/>
          <w:sz w:val="32"/>
          <w:szCs w:val="32"/>
        </w:rPr>
      </w:r>
      <w:r/>
    </w:p>
    <w:p>
      <w:pPr>
        <w:pStyle w:val="1070"/>
        <w:ind w:firstLine="640"/>
        <w:jc w:val="left"/>
        <w:spacing w:line="360" w:lineRule="auto"/>
        <w:rPr>
          <w:rFonts w:hint="eastAsia" w:ascii="仿宋" w:hAnsi="仿宋" w:eastAsia="仿宋"/>
          <w:sz w:val="32"/>
          <w:szCs w:val="32"/>
        </w:rPr>
      </w:pPr>
      <w:r>
        <w:rPr>
          <w:rFonts w:ascii="仿宋" w:hAnsi="仿宋" w:eastAsia="仿宋"/>
          <w:sz w:val="32"/>
          <w:szCs w:val="32"/>
        </w:rPr>
        <w:t xml:space="preserve">联系方式：龚女士0519-68870782</w:t>
      </w:r>
      <w:r>
        <w:rPr>
          <w:rFonts w:hint="eastAsia" w:ascii="仿宋" w:hAnsi="仿宋" w:eastAsia="仿宋"/>
          <w:sz w:val="32"/>
          <w:szCs w:val="32"/>
        </w:rPr>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项目联系人：朱雯</w:t>
      </w:r>
      <w:r>
        <w:rPr>
          <w:rFonts w:hint="eastAsia" w:ascii="仿宋" w:hAnsi="仿宋" w:eastAsia="仿宋"/>
          <w:sz w:val="32"/>
          <w:szCs w:val="32"/>
        </w:rPr>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81580192（转分机号6021）</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305158928"/>
      <w:r/>
      <w:bookmarkStart w:id="38" w:name="_Toc264969275"/>
      <w:r/>
      <w:bookmarkStart w:id="39" w:name="_Toc265228423"/>
      <w:r/>
      <w:bookmarkStart w:id="40" w:name="_Toc226965856"/>
      <w:r/>
      <w:bookmarkStart w:id="41" w:name="_Toc195842950"/>
      <w:r/>
      <w:bookmarkStart w:id="42" w:name="_Toc127151777"/>
      <w:r/>
      <w:bookmarkStart w:id="43" w:name="_Toc305158854"/>
      <w:r/>
      <w:bookmarkStart w:id="44" w:name="_Toc353873938"/>
      <w:r/>
      <w:bookmarkStart w:id="45" w:name="_Toc353825548"/>
      <w:r/>
      <w:bookmarkStart w:id="46" w:name="_Toc150774783"/>
      <w:r/>
      <w:bookmarkStart w:id="47" w:name="_Toc512937850"/>
      <w:r/>
      <w:bookmarkStart w:id="48" w:name="_Toc9930142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151193833"/>
      <w:r/>
      <w:bookmarkStart w:id="50" w:name="_Toc226965792"/>
      <w:r/>
      <w:bookmarkStart w:id="51" w:name="_Toc151193761"/>
      <w:r/>
      <w:bookmarkStart w:id="52" w:name="_Toc226309763"/>
      <w:r/>
      <w:bookmarkStart w:id="53" w:name="_Toc151190146"/>
      <w:r/>
      <w:bookmarkStart w:id="54" w:name="_Toc127151519"/>
      <w:r/>
      <w:bookmarkStart w:id="55" w:name="_Toc164608633"/>
      <w:r/>
      <w:bookmarkStart w:id="56" w:name="_Toc164229214"/>
      <w:r/>
      <w:bookmarkStart w:id="57" w:name="_Toc149720812"/>
      <w:r/>
      <w:bookmarkStart w:id="58" w:name="_Toc164608788"/>
      <w:r/>
      <w:bookmarkStart w:id="59" w:name="_Toc127151720"/>
      <w:r/>
      <w:bookmarkStart w:id="60" w:name="_Toc150774724"/>
      <w:r/>
      <w:bookmarkStart w:id="61" w:name="_Toc195842884"/>
      <w:r/>
      <w:bookmarkStart w:id="62" w:name="_Toc142311021"/>
      <w:r/>
      <w:bookmarkStart w:id="63" w:name="_Toc150509270"/>
      <w:r/>
      <w:bookmarkStart w:id="64" w:name="_Toc127161433"/>
      <w:r/>
      <w:bookmarkStart w:id="65" w:name="_Toc150774619"/>
      <w:r/>
      <w:bookmarkStart w:id="66" w:name="_Toc150480757"/>
      <w:r/>
      <w:bookmarkStart w:id="67" w:name="_Toc151193907"/>
      <w:r/>
      <w:bookmarkStart w:id="68" w:name="_Toc226965709"/>
      <w:r/>
      <w:bookmarkStart w:id="69" w:name="_Toc151193617"/>
      <w:r/>
      <w:bookmarkStart w:id="70" w:name="_Toc151193689"/>
      <w:r/>
      <w:bookmarkStart w:id="71" w:name="_Toc226337215"/>
      <w:r/>
      <w:bookmarkStart w:id="72" w:name="_Toc164351613"/>
      <w:r/>
      <w:bookmarkStart w:id="73" w:name="_Toc164229360"/>
      <w:r/>
      <w:bookmarkStart w:id="74" w:name="_Toc520356144"/>
      <w:r>
        <w:rPr>
          <w:rFonts w:ascii="宋体" w:hAnsi="宋体" w:eastAsia="宋体"/>
          <w:sz w:val="28"/>
        </w:rPr>
        <w:t xml:space="preserve">投标人须知资料表</w:t>
      </w:r>
      <w:r>
        <w:rPr>
          <w:rFonts w:ascii="宋体" w:hAnsi="宋体" w:eastAsia="宋体"/>
          <w:sz w:val="28"/>
        </w:rPr>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w:t>
            </w:r>
            <w:r>
              <w:rPr>
                <w:rFonts w:hint="eastAsia" w:ascii="宋体" w:hAnsi="宋体" w:cs="宋体"/>
                <w:sz w:val="24"/>
                <w:highlight w:val="none"/>
              </w:rPr>
            </w:r>
            <w:r/>
          </w:p>
          <w:p>
            <w:pPr>
              <w:pStyle w:val="1070"/>
              <w:jc w:val="lef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p>
            <w:pPr>
              <w:pStyle w:val="1070"/>
              <w:jc w:val="lef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09"/>
              <w:rPr>
                <w:rFonts w:hAnsi="宋体" w:cs="宋体"/>
                <w:sz w:val="24"/>
                <w:szCs w:val="24"/>
                <w:highlight w:val="none"/>
              </w:rPr>
            </w:pPr>
            <w:r>
              <w:rPr>
                <w:rFonts w:hAnsi="宋体" w:cs="宋体"/>
                <w:sz w:val="24"/>
                <w:szCs w:val="24"/>
                <w:highlight w:val="none"/>
              </w:rPr>
              <w:t xml:space="preserve">□关于核心产品本项目__包不适用。</w:t>
            </w:r>
            <w:r>
              <w:rPr>
                <w:rFonts w:hAnsi="宋体" w:cs="宋体"/>
                <w:sz w:val="24"/>
                <w:szCs w:val="24"/>
                <w:highlight w:val="none"/>
              </w:rPr>
            </w:r>
            <w:r/>
          </w:p>
          <w:p>
            <w:pPr>
              <w:pStyle w:val="1109"/>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本项目_</w:t>
            </w:r>
            <w:r>
              <w:rPr>
                <w:rFonts w:hint="eastAsia" w:hAnsi="宋体" w:cs="宋体"/>
                <w:sz w:val="24"/>
                <w:szCs w:val="24"/>
                <w:highlight w:val="none"/>
                <w:lang w:val="en-US" w:eastAsia="zh-CN"/>
              </w:rPr>
              <w:t xml:space="preserve">01</w:t>
            </w:r>
            <w:r>
              <w:rPr>
                <w:rFonts w:hAnsi="宋体" w:cs="宋体"/>
                <w:sz w:val="24"/>
                <w:szCs w:val="24"/>
                <w:highlight w:val="none"/>
              </w:rPr>
              <w:t xml:space="preserve">_包为单一产品采购项目。</w:t>
            </w:r>
            <w:r>
              <w:rPr>
                <w:rFonts w:hAnsi="宋体" w:cs="宋体"/>
                <w:sz w:val="24"/>
                <w:szCs w:val="24"/>
                <w:highlight w:val="none"/>
              </w:rPr>
            </w:r>
            <w:r/>
          </w:p>
          <w:p>
            <w:pPr>
              <w:pStyle w:val="1070"/>
              <w:jc w:val="left"/>
              <w:rPr>
                <w:rFonts w:hint="eastAsia" w:ascii="宋体" w:hAnsi="宋体" w:cs="宋体"/>
                <w:sz w:val="24"/>
                <w:highlight w:val="none"/>
              </w:rPr>
            </w:pPr>
            <w:r>
              <w:rPr>
                <w:rFonts w:hint="eastAsia" w:hAnsi="宋体" w:cs="宋体"/>
                <w:sz w:val="24"/>
                <w:highlight w:val="none"/>
              </w:rPr>
              <w:t xml:space="preserve">□</w:t>
            </w:r>
            <w:r>
              <w:rPr>
                <w:rFonts w:hint="eastAsia" w:ascii="宋体" w:hAnsi="宋体" w:cs="宋体"/>
                <w:sz w:val="24"/>
                <w:highlight w:val="none"/>
              </w:rPr>
              <w:t xml:space="preserve">本项目__包为非单一产品采购项目，核心产品为：____。</w:t>
            </w:r>
            <w:r>
              <w:rPr>
                <w:rFonts w:hint="eastAsia" w:ascii="宋体" w:hAnsi="宋体" w:cs="宋体"/>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09"/>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□需要，具体要求如下：</w:t>
            </w:r>
            <w:r>
              <w:rPr>
                <w:rFonts w:hint="eastAsia" w:ascii="宋体" w:hAnsi="宋体" w:cs="宋体"/>
                <w:sz w:val="24"/>
              </w:rPr>
            </w:r>
            <w:r/>
          </w:p>
        </w:tc>
      </w:tr>
      <w:tr>
        <w:trPr>
          <w:trHeight w:val="517"/>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本项目采购标的对应的中小企业划分标准所属行业：工业</w:t>
            </w:r>
            <w:r>
              <w:rPr>
                <w:rFonts w:hint="eastAsia" w:ascii="宋体" w:hAnsi="宋体" w:cs="宋体"/>
                <w:sz w:val="24"/>
              </w:rPr>
            </w:r>
            <w:r/>
          </w:p>
        </w:tc>
      </w:tr>
      <w:tr>
        <w:trPr>
          <w:trHeight w:val="841"/>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2024年</w:t>
            </w:r>
            <w:r>
              <w:rPr>
                <w:rFonts w:hint="eastAsia" w:ascii="宋体" w:hAnsi="宋体" w:cs="宋体"/>
                <w:b/>
                <w:sz w:val="24"/>
                <w:lang w:val="en-US" w:eastAsia="zh-CN"/>
              </w:rPr>
              <w:t xml:space="preserve">12</w:t>
            </w:r>
            <w:r>
              <w:rPr>
                <w:rFonts w:hint="eastAsia" w:ascii="宋体" w:hAnsi="宋体" w:cs="宋体"/>
                <w:b/>
                <w:sz w:val="24"/>
              </w:rPr>
              <w:t xml:space="preserve">月</w:t>
            </w:r>
            <w:r>
              <w:rPr>
                <w:rFonts w:hint="eastAsia" w:ascii="宋体" w:hAnsi="宋体" w:cs="宋体"/>
                <w:b/>
                <w:sz w:val="24"/>
                <w:lang w:val="en-US" w:eastAsia="zh-CN"/>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81580192（转分机号6021）；</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rPr>
                <w:rFonts w:hint="eastAsia" w:ascii="宋体" w:hAnsi="宋体" w:cs="宋体"/>
                <w:b/>
                <w:sz w:val="24"/>
              </w:rPr>
            </w:r>
            <w:r/>
          </w:p>
          <w:p>
            <w:pPr>
              <w:pStyle w:val="1070"/>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070"/>
              <w:jc w:val="left"/>
              <w:rPr>
                <w:rFonts w:hint="eastAsia" w:ascii="宋体" w:hAnsi="宋体" w:cs="宋体"/>
                <w:b/>
                <w:sz w:val="24"/>
              </w:rPr>
            </w:pPr>
            <w:r>
              <w:rPr>
                <w:rFonts w:hint="eastAsia" w:ascii="宋体" w:hAnsi="宋体" w:cs="宋体"/>
                <w:b/>
                <w:sz w:val="24"/>
              </w:rPr>
              <w:t xml:space="preserve">（二）收费标准：</w:t>
            </w:r>
            <w:r>
              <w:rPr>
                <w:rFonts w:hint="eastAsia" w:ascii="宋体" w:hAnsi="宋体" w:cs="宋体"/>
                <w:b/>
                <w:sz w:val="24"/>
              </w:rPr>
            </w:r>
            <w:r/>
          </w:p>
          <w:p>
            <w:pPr>
              <w:pStyle w:val="1070"/>
              <w:ind w:firstLine="480"/>
              <w:jc w:val="left"/>
              <w:rPr>
                <w:rFonts w:hint="eastAsia" w:ascii="宋体" w:hAnsi="宋体" w:cs="宋体"/>
                <w:sz w:val="24"/>
              </w:rPr>
            </w:pPr>
            <w:r>
              <w:rPr>
                <w:rFonts w:hint="eastAsia" w:ascii="宋体" w:hAnsi="宋体" w:cs="宋体"/>
                <w:sz w:val="24"/>
              </w:rPr>
              <w:t xml:space="preserve">中标人须按其中标金额的0.8%计算并支付成交服务费，该费用应在领取中标通知书时支付至常州市城投建设工程招标有限公司账户。采购代理服务收费按上述计算方法不足人民币 3000 元的，按人民币 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rPr>
                <w:rFonts w:hint="eastAsia" w:ascii="宋体" w:hAnsi="宋体" w:cs="宋体"/>
                <w:sz w:val="24"/>
              </w:rPr>
            </w:r>
            <w:r/>
          </w:p>
          <w:p>
            <w:pPr>
              <w:pStyle w:val="1070"/>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070"/>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70"/>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09"/>
              <w:jc w:val="center"/>
              <w:rPr>
                <w:rFonts w:hAnsi="宋体" w:cs="宋体"/>
                <w:sz w:val="24"/>
                <w:szCs w:val="24"/>
              </w:rPr>
            </w:pPr>
            <w:r>
              <w:rPr>
                <w:rFonts w:hAnsi="宋体"/>
                <w:sz w:val="24"/>
                <w:szCs w:val="24"/>
              </w:rPr>
              <w:t xml:space="preserve">28</w:t>
            </w: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0"/>
              <w:jc w:val="left"/>
              <w:rPr>
                <w:rFonts w:hint="eastAsia" w:ascii="宋体" w:hAnsi="宋体" w:cs="宋体"/>
                <w:sz w:val="24"/>
              </w:rPr>
            </w:pPr>
            <w:r>
              <w:rPr>
                <w:rFonts w:hint="eastAsia"/>
                <w:sz w:val="24"/>
              </w:rPr>
              <w:t xml:space="preserve">成交供应商在签订合同前需递交与电子响应文件内容一致的纸质响应文件肆份（需打印清晰，标注目录及页码），作为项目归档使用。（递交方式可采用邮寄或现场送达,常州市城投</w:t>
            </w:r>
            <w:r>
              <w:rPr>
                <w:sz w:val="24"/>
              </w:rPr>
              <w:t xml:space="preserve">建设工程招标有限公司</w:t>
            </w:r>
            <w:r>
              <w:rPr>
                <w:rFonts w:hint="eastAsia"/>
                <w:sz w:val="24"/>
              </w:rPr>
              <w:t xml:space="preserve">，联系方式见《第一章 投标邀请》）</w:t>
            </w:r>
            <w:r>
              <w:rPr>
                <w:rFonts w:hint="eastAsia" w:ascii="宋体" w:hAnsi="宋体" w:cs="宋体"/>
                <w:sz w:val="24"/>
              </w:rPr>
            </w:r>
            <w:r/>
          </w:p>
        </w:tc>
      </w:tr>
    </w:tbl>
    <w:p>
      <w:pPr>
        <w:pStyle w:val="1070"/>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226965790"/>
      <w:r/>
      <w:bookmarkStart w:id="76" w:name="_Toc142311019"/>
      <w:r/>
      <w:bookmarkStart w:id="77" w:name="_Toc150480755"/>
      <w:r/>
      <w:bookmarkStart w:id="78" w:name="_Toc353825542"/>
      <w:r/>
      <w:bookmarkStart w:id="79" w:name="_Toc305158785"/>
      <w:r/>
      <w:bookmarkStart w:id="80" w:name="_Toc353873662"/>
      <w:r/>
      <w:bookmarkStart w:id="81" w:name="_Toc353873932"/>
      <w:r/>
      <w:bookmarkStart w:id="82" w:name="_Toc150774722"/>
      <w:r/>
      <w:bookmarkStart w:id="83" w:name="_Toc226337213"/>
      <w:r/>
      <w:bookmarkStart w:id="84" w:name="_Toc264969207"/>
      <w:r/>
      <w:bookmarkStart w:id="85" w:name="_Toc265228355"/>
      <w:r/>
      <w:bookmarkStart w:id="86" w:name="_Toc127151517"/>
      <w:r/>
      <w:bookmarkStart w:id="87" w:name="_Toc195842882"/>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265228356"/>
      <w:r/>
      <w:bookmarkStart w:id="93" w:name="_Toc305158786"/>
      <w:r/>
      <w:bookmarkStart w:id="94" w:name="_Toc150509269"/>
      <w:r/>
      <w:bookmarkStart w:id="95" w:name="_Toc226337214"/>
      <w:r/>
      <w:bookmarkStart w:id="96" w:name="_Toc150774618"/>
      <w:r/>
      <w:bookmarkStart w:id="97" w:name="_Toc151193616"/>
      <w:r/>
      <w:bookmarkStart w:id="98" w:name="_Toc151193832"/>
      <w:r/>
      <w:bookmarkStart w:id="99" w:name="_Toc226965791"/>
      <w:r/>
      <w:bookmarkStart w:id="100" w:name="_Toc151193760"/>
      <w:r/>
      <w:bookmarkStart w:id="101" w:name="_Toc150480756"/>
      <w:r/>
      <w:bookmarkStart w:id="102" w:name="_Toc195842883"/>
      <w:r/>
      <w:bookmarkStart w:id="103" w:name="_Toc226309762"/>
      <w:r/>
      <w:bookmarkStart w:id="104" w:name="_Toc305158860"/>
      <w:r/>
      <w:bookmarkStart w:id="105" w:name="_Toc264969208"/>
      <w:r/>
      <w:bookmarkStart w:id="106" w:name="_Toc226965708"/>
      <w:r/>
      <w:bookmarkStart w:id="107" w:name="_Toc142311020"/>
      <w:r/>
      <w:bookmarkStart w:id="108" w:name="_Toc150774723"/>
      <w:r/>
      <w:bookmarkStart w:id="109" w:name="_Toc151193906"/>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265228357"/>
      <w:r/>
      <w:bookmarkStart w:id="112" w:name="_Toc305158861"/>
      <w:r/>
      <w:bookmarkStart w:id="113" w:name="_Toc264969209"/>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64229215"/>
      <w:r/>
      <w:bookmarkStart w:id="116" w:name="_Toc150774725"/>
      <w:r/>
      <w:bookmarkStart w:id="117" w:name="_Toc164608789"/>
      <w:r/>
      <w:bookmarkStart w:id="118" w:name="_Toc151193690"/>
      <w:r/>
      <w:bookmarkStart w:id="119" w:name="_Toc305158788"/>
      <w:r/>
      <w:bookmarkStart w:id="120" w:name="_Toc305158862"/>
      <w:r/>
      <w:bookmarkStart w:id="121" w:name="_Toc151193834"/>
      <w:r/>
      <w:bookmarkStart w:id="122" w:name="_Toc164608634"/>
      <w:r/>
      <w:bookmarkStart w:id="123" w:name="_Toc150774620"/>
      <w:r/>
      <w:bookmarkStart w:id="124" w:name="_Toc127161434"/>
      <w:r/>
      <w:bookmarkStart w:id="125" w:name="_Toc142311022"/>
      <w:r/>
      <w:bookmarkStart w:id="126" w:name="_Toc151190147"/>
      <w:r/>
      <w:bookmarkStart w:id="127" w:name="_Toc151193908"/>
      <w:r/>
      <w:bookmarkStart w:id="128" w:name="_Toc195842885"/>
      <w:r/>
      <w:bookmarkStart w:id="129" w:name="_Toc149720813"/>
      <w:r/>
      <w:bookmarkStart w:id="130" w:name="_Toc151193618"/>
      <w:r/>
      <w:bookmarkStart w:id="131" w:name="_Toc265228358"/>
      <w:r/>
      <w:bookmarkStart w:id="132" w:name="_Toc127151520"/>
      <w:r/>
      <w:bookmarkStart w:id="133" w:name="_Toc127151721"/>
      <w:r/>
      <w:bookmarkStart w:id="134" w:name="_Toc164351614"/>
      <w:r/>
      <w:bookmarkStart w:id="135" w:name="_Toc150480758"/>
      <w:r/>
      <w:bookmarkStart w:id="136" w:name="_Toc226309764"/>
      <w:r/>
      <w:bookmarkStart w:id="137" w:name="_Toc151193762"/>
      <w:r/>
      <w:bookmarkStart w:id="138" w:name="_Toc226337216"/>
      <w:r/>
      <w:bookmarkStart w:id="139" w:name="_Toc150509271"/>
      <w:r/>
      <w:bookmarkStart w:id="140" w:name="_Toc226965710"/>
      <w:r/>
      <w:bookmarkStart w:id="141" w:name="_Toc164229361"/>
      <w:r/>
      <w:bookmarkStart w:id="142" w:name="_Toc264969210"/>
      <w:r/>
      <w:bookmarkStart w:id="143" w:name="_Toc226965793"/>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692"/>
      <w:r/>
      <w:bookmarkStart w:id="145" w:name="_Toc305158790"/>
      <w:r/>
      <w:bookmarkStart w:id="146" w:name="_Toc305158864"/>
      <w:r/>
      <w:bookmarkStart w:id="147" w:name="_Toc264969212"/>
      <w:r/>
      <w:bookmarkStart w:id="148" w:name="_Toc520356146"/>
      <w:r/>
      <w:bookmarkStart w:id="149" w:name="_Toc150774727"/>
      <w:r/>
      <w:bookmarkStart w:id="150" w:name="_Toc226337218"/>
      <w:r/>
      <w:bookmarkStart w:id="151" w:name="_Toc142311024"/>
      <w:r/>
      <w:bookmarkStart w:id="152" w:name="_Toc226309766"/>
      <w:r/>
      <w:bookmarkStart w:id="153" w:name="_Toc226965795"/>
      <w:r/>
      <w:bookmarkStart w:id="154" w:name="_Toc265228360"/>
      <w:r/>
      <w:bookmarkStart w:id="155" w:name="_Toc150774622"/>
      <w:r/>
      <w:bookmarkStart w:id="156" w:name="_Toc226965712"/>
      <w:r/>
      <w:bookmarkStart w:id="157" w:name="_Toc195842887"/>
      <w:r/>
      <w:bookmarkStart w:id="158" w:name="_Toc151193910"/>
      <w:r/>
      <w:bookmarkStart w:id="159" w:name="_Toc150480760"/>
      <w:r/>
      <w:bookmarkStart w:id="160" w:name="_Toc151193836"/>
      <w:r/>
      <w:bookmarkStart w:id="161" w:name="_Toc151193620"/>
      <w:r/>
      <w:bookmarkStart w:id="162" w:name="_Toc151190149"/>
      <w:r/>
      <w:bookmarkStart w:id="163" w:name="_Toc151193764"/>
      <w:r/>
      <w:bookmarkStart w:id="164" w:name="_Toc150509273"/>
      <w:r/>
      <w:bookmarkStart w:id="165" w:name="_Toc127151522"/>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0"/>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sz w:val="24"/>
        </w:rPr>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rPr>
          <w:rFonts w:hint="eastAsia" w:ascii="宋体" w:hAnsi="宋体" w:cs="宋体"/>
          <w:sz w:val="24"/>
        </w:rPr>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95842888"/>
      <w:r/>
      <w:bookmarkStart w:id="168" w:name="_Toc151193911"/>
      <w:r/>
      <w:bookmarkStart w:id="169" w:name="_Toc150509274"/>
      <w:r/>
      <w:bookmarkStart w:id="170" w:name="_Toc127151523"/>
      <w:r/>
      <w:bookmarkStart w:id="171" w:name="_Toc127161437"/>
      <w:r/>
      <w:bookmarkStart w:id="172" w:name="_Toc150774728"/>
      <w:r/>
      <w:bookmarkStart w:id="173" w:name="_Toc127151724"/>
      <w:r/>
      <w:bookmarkStart w:id="174" w:name="_Toc151193837"/>
      <w:r/>
      <w:bookmarkStart w:id="175" w:name="_Toc164608637"/>
      <w:r/>
      <w:bookmarkStart w:id="176" w:name="_Toc151193765"/>
      <w:r/>
      <w:bookmarkStart w:id="177" w:name="_Toc305158791"/>
      <w:r/>
      <w:bookmarkStart w:id="178" w:name="_Toc151190150"/>
      <w:r/>
      <w:bookmarkStart w:id="179" w:name="_Toc164229218"/>
      <w:r/>
      <w:bookmarkStart w:id="180" w:name="_Toc226965796"/>
      <w:r/>
      <w:bookmarkStart w:id="181" w:name="_Toc305158865"/>
      <w:r/>
      <w:bookmarkStart w:id="182" w:name="_Toc150774623"/>
      <w:r/>
      <w:bookmarkStart w:id="183" w:name="_Toc226309767"/>
      <w:r/>
      <w:bookmarkStart w:id="184" w:name="_Toc164608792"/>
      <w:r/>
      <w:bookmarkStart w:id="185" w:name="_Toc164229364"/>
      <w:r/>
      <w:bookmarkStart w:id="186" w:name="_Toc226965713"/>
      <w:r/>
      <w:bookmarkStart w:id="187" w:name="_Toc142311025"/>
      <w:r/>
      <w:bookmarkStart w:id="188" w:name="_Toc149720816"/>
      <w:r/>
      <w:bookmarkStart w:id="189" w:name="_Toc150480761"/>
      <w:r/>
      <w:bookmarkStart w:id="190" w:name="_Toc264969213"/>
      <w:r/>
      <w:bookmarkStart w:id="191" w:name="_Toc164351617"/>
      <w:r/>
      <w:bookmarkStart w:id="192" w:name="_Toc226337219"/>
      <w:r/>
      <w:bookmarkStart w:id="193" w:name="_Toc265228361"/>
      <w:r/>
      <w:bookmarkStart w:id="194" w:name="_Toc520356147"/>
      <w:r/>
      <w:bookmarkStart w:id="195" w:name="_Toc151193693"/>
      <w:r/>
      <w:bookmarkStart w:id="196" w:name="_Toc15119362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197" w:name="_Toc150774626"/>
      <w:r/>
      <w:bookmarkStart w:id="198" w:name="_Toc127151526"/>
      <w:r/>
      <w:bookmarkStart w:id="199" w:name="_Toc151190153"/>
      <w:r/>
      <w:bookmarkStart w:id="200" w:name="_Toc226965716"/>
      <w:r/>
      <w:bookmarkStart w:id="201" w:name="_Toc520356150"/>
      <w:r/>
      <w:bookmarkStart w:id="202" w:name="_Toc150480764"/>
      <w:r/>
      <w:bookmarkStart w:id="203" w:name="_Toc195842891"/>
      <w:r/>
      <w:bookmarkStart w:id="204" w:name="_Toc226337222"/>
      <w:r/>
      <w:bookmarkStart w:id="205" w:name="_Toc151193624"/>
      <w:r/>
      <w:bookmarkStart w:id="206" w:name="_Toc151193768"/>
      <w:r/>
      <w:bookmarkStart w:id="207" w:name="_Toc264969216"/>
      <w:r/>
      <w:bookmarkStart w:id="208" w:name="_Toc142311028"/>
      <w:r/>
      <w:bookmarkStart w:id="209" w:name="_Toc150509277"/>
      <w:r/>
      <w:bookmarkStart w:id="210" w:name="_Toc516367020"/>
      <w:r/>
      <w:bookmarkStart w:id="211" w:name="_Toc305158868"/>
      <w:r/>
      <w:bookmarkStart w:id="212" w:name="_Toc150774731"/>
      <w:r/>
      <w:bookmarkStart w:id="213" w:name="_Toc151193840"/>
      <w:r/>
      <w:bookmarkStart w:id="214" w:name="_Toc151193914"/>
      <w:r/>
      <w:bookmarkStart w:id="215" w:name="_Toc151193696"/>
      <w:r/>
      <w:bookmarkStart w:id="216" w:name="_Toc265228364"/>
      <w:r/>
      <w:bookmarkStart w:id="217" w:name="_Toc305158794"/>
      <w:r/>
      <w:bookmarkStart w:id="218" w:name="_Toc226965799"/>
      <w:r/>
      <w:bookmarkStart w:id="219" w:name="_Toc22630977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717"/>
      <w:r/>
      <w:bookmarkStart w:id="221" w:name="_Toc226965800"/>
      <w:r/>
      <w:bookmarkStart w:id="222" w:name="_Toc305158869"/>
      <w:r/>
      <w:bookmarkStart w:id="223" w:name="_Toc151193625"/>
      <w:r/>
      <w:bookmarkStart w:id="224" w:name="_Toc305158795"/>
      <w:r/>
      <w:bookmarkStart w:id="225" w:name="_Toc142311029"/>
      <w:r/>
      <w:bookmarkStart w:id="226" w:name="_Toc164229222"/>
      <w:r/>
      <w:bookmarkStart w:id="227" w:name="_Toc149720820"/>
      <w:r/>
      <w:bookmarkStart w:id="228" w:name="_Toc226337223"/>
      <w:r/>
      <w:bookmarkStart w:id="229" w:name="_Toc164608641"/>
      <w:r/>
      <w:bookmarkStart w:id="230" w:name="_Toc164608796"/>
      <w:r/>
      <w:bookmarkStart w:id="231" w:name="_Toc195842892"/>
      <w:r/>
      <w:bookmarkStart w:id="232" w:name="_Toc520356151"/>
      <w:r/>
      <w:bookmarkStart w:id="233" w:name="_Toc226309771"/>
      <w:r/>
      <w:bookmarkStart w:id="234" w:name="_Toc127151728"/>
      <w:r/>
      <w:bookmarkStart w:id="235" w:name="_Toc151193915"/>
      <w:r/>
      <w:bookmarkStart w:id="236" w:name="_Toc150774732"/>
      <w:r/>
      <w:bookmarkStart w:id="237" w:name="_Toc127151527"/>
      <w:r/>
      <w:bookmarkStart w:id="238" w:name="_Toc264969217"/>
      <w:r/>
      <w:bookmarkStart w:id="239" w:name="_Toc151190154"/>
      <w:r/>
      <w:bookmarkStart w:id="240" w:name="_Toc127161441"/>
      <w:r/>
      <w:bookmarkStart w:id="241" w:name="_Toc150774627"/>
      <w:r/>
      <w:bookmarkStart w:id="242" w:name="_Toc150480765"/>
      <w:r/>
      <w:bookmarkStart w:id="243" w:name="_Toc151193697"/>
      <w:r/>
      <w:bookmarkStart w:id="244" w:name="_Toc164229368"/>
      <w:r/>
      <w:bookmarkStart w:id="245" w:name="_Toc164351621"/>
      <w:r/>
      <w:bookmarkStart w:id="246" w:name="_Toc151193769"/>
      <w:r/>
      <w:bookmarkStart w:id="247" w:name="_Toc265228365"/>
      <w:r/>
      <w:bookmarkStart w:id="248" w:name="_Toc150509278"/>
      <w:r/>
      <w:bookmarkStart w:id="249" w:name="_Toc151193841"/>
      <w:r/>
      <w:bookmarkStart w:id="250" w:name="_Toc51636702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608797"/>
      <w:r/>
      <w:bookmarkStart w:id="252" w:name="_Toc305158796"/>
      <w:r/>
      <w:bookmarkStart w:id="253" w:name="_Toc264969218"/>
      <w:r/>
      <w:bookmarkStart w:id="254" w:name="_Toc127161442"/>
      <w:r/>
      <w:bookmarkStart w:id="255" w:name="_Toc164229223"/>
      <w:r/>
      <w:bookmarkStart w:id="256" w:name="_Toc226309772"/>
      <w:r/>
      <w:bookmarkStart w:id="257" w:name="_Toc151193698"/>
      <w:r/>
      <w:bookmarkStart w:id="258" w:name="_Ref467306195"/>
      <w:r/>
      <w:bookmarkStart w:id="259" w:name="_Toc516367022"/>
      <w:r/>
      <w:bookmarkStart w:id="260" w:name="_Ref467306676"/>
      <w:r/>
      <w:bookmarkStart w:id="261" w:name="_Toc265228366"/>
      <w:r/>
      <w:bookmarkStart w:id="262" w:name="_Toc150480766"/>
      <w:r/>
      <w:bookmarkStart w:id="263" w:name="_Toc151193626"/>
      <w:r/>
      <w:bookmarkStart w:id="264" w:name="_Toc305158870"/>
      <w:r/>
      <w:bookmarkStart w:id="265" w:name="_Toc151190155"/>
      <w:r/>
      <w:bookmarkStart w:id="266" w:name="_Toc226965718"/>
      <w:r/>
      <w:bookmarkStart w:id="267" w:name="_Toc127151729"/>
      <w:r/>
      <w:bookmarkStart w:id="268" w:name="_Toc142311030"/>
      <w:r/>
      <w:bookmarkStart w:id="269" w:name="_Toc164608642"/>
      <w:r/>
      <w:bookmarkStart w:id="270" w:name="_Toc226965801"/>
      <w:r/>
      <w:bookmarkStart w:id="271" w:name="_Toc150509279"/>
      <w:r/>
      <w:bookmarkStart w:id="272" w:name="_Toc127151528"/>
      <w:r/>
      <w:bookmarkStart w:id="273" w:name="_Toc149720821"/>
      <w:r/>
      <w:bookmarkStart w:id="274" w:name="_Toc226337224"/>
      <w:r/>
      <w:bookmarkStart w:id="275" w:name="_Toc151193916"/>
      <w:r/>
      <w:bookmarkStart w:id="276" w:name="_Toc151193770"/>
      <w:r/>
      <w:bookmarkStart w:id="277" w:name="_Toc150774628"/>
      <w:r/>
      <w:bookmarkStart w:id="278" w:name="_Toc520356152"/>
      <w:r/>
      <w:bookmarkStart w:id="279" w:name="_Toc195842893"/>
      <w:r/>
      <w:bookmarkStart w:id="280" w:name="_Toc150774733"/>
      <w:r/>
      <w:bookmarkStart w:id="281" w:name="_Toc151193842"/>
      <w:r/>
      <w:bookmarkStart w:id="282" w:name="_Toc164229369"/>
      <w:r/>
      <w:bookmarkStart w:id="283" w:name="_Toc16435162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844"/>
      <w:r/>
      <w:bookmarkStart w:id="286" w:name="_Toc150774735"/>
      <w:r/>
      <w:bookmarkStart w:id="287" w:name="_Toc150509281"/>
      <w:r/>
      <w:bookmarkStart w:id="288" w:name="_Toc149720823"/>
      <w:r/>
      <w:bookmarkStart w:id="289" w:name="_Toc150480768"/>
      <w:r/>
      <w:bookmarkStart w:id="290" w:name="_Toc127161444"/>
      <w:r/>
      <w:bookmarkStart w:id="291" w:name="_Toc127151731"/>
      <w:r/>
      <w:bookmarkStart w:id="292" w:name="_Toc151193628"/>
      <w:r/>
      <w:bookmarkStart w:id="293" w:name="_Toc164229371"/>
      <w:r/>
      <w:bookmarkStart w:id="294" w:name="_Toc151193700"/>
      <w:r/>
      <w:bookmarkStart w:id="295" w:name="_Toc164229225"/>
      <w:r/>
      <w:bookmarkStart w:id="296" w:name="_Toc195842895"/>
      <w:r/>
      <w:bookmarkStart w:id="297" w:name="_Toc164351624"/>
      <w:r/>
      <w:bookmarkStart w:id="298" w:name="_Toc164608799"/>
      <w:r/>
      <w:bookmarkStart w:id="299" w:name="_Toc142311032"/>
      <w:r/>
      <w:bookmarkStart w:id="300" w:name="_Toc151190157"/>
      <w:r/>
      <w:bookmarkStart w:id="301" w:name="_Toc151193918"/>
      <w:r/>
      <w:bookmarkStart w:id="302" w:name="_Toc164608644"/>
      <w:r/>
      <w:bookmarkStart w:id="303" w:name="_Toc520356155"/>
      <w:r/>
      <w:bookmarkStart w:id="304" w:name="_Toc150774630"/>
      <w:r/>
      <w:bookmarkStart w:id="305" w:name="_Toc151193772"/>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845"/>
      <w:r/>
      <w:bookmarkStart w:id="308" w:name="_Toc151190158"/>
      <w:r/>
      <w:bookmarkStart w:id="309" w:name="_Toc226309775"/>
      <w:r/>
      <w:bookmarkStart w:id="310" w:name="_Toc142311033"/>
      <w:r/>
      <w:bookmarkStart w:id="311" w:name="_Toc150774631"/>
      <w:r/>
      <w:bookmarkStart w:id="312" w:name="_Toc127161445"/>
      <w:r/>
      <w:bookmarkStart w:id="313" w:name="_Toc151193919"/>
      <w:r/>
      <w:bookmarkStart w:id="314" w:name="_Ref467306513"/>
      <w:r/>
      <w:bookmarkStart w:id="315" w:name="_Toc149720824"/>
      <w:r/>
      <w:bookmarkStart w:id="316" w:name="_Toc164608800"/>
      <w:r/>
      <w:bookmarkStart w:id="317" w:name="_Toc265228369"/>
      <w:r/>
      <w:bookmarkStart w:id="318" w:name="_Toc150509282"/>
      <w:r/>
      <w:bookmarkStart w:id="319" w:name="_Toc164608645"/>
      <w:r/>
      <w:bookmarkStart w:id="320" w:name="_Toc151193773"/>
      <w:r/>
      <w:bookmarkStart w:id="321" w:name="_Toc226965804"/>
      <w:r/>
      <w:bookmarkStart w:id="322" w:name="_Toc164351625"/>
      <w:r/>
      <w:bookmarkStart w:id="323" w:name="_Toc195842896"/>
      <w:r/>
      <w:bookmarkStart w:id="324" w:name="_Toc305158799"/>
      <w:r/>
      <w:bookmarkStart w:id="325" w:name="_Toc151193629"/>
      <w:r/>
      <w:bookmarkStart w:id="326" w:name="_Toc150480769"/>
      <w:r/>
      <w:bookmarkStart w:id="327" w:name="_Toc164229226"/>
      <w:r/>
      <w:bookmarkStart w:id="328" w:name="_Toc226337227"/>
      <w:r/>
      <w:bookmarkStart w:id="329" w:name="_Toc151193701"/>
      <w:r/>
      <w:bookmarkStart w:id="330" w:name="_Toc127151531"/>
      <w:r/>
      <w:bookmarkStart w:id="331" w:name="_Toc150774736"/>
      <w:r/>
      <w:bookmarkStart w:id="332" w:name="_Toc127151732"/>
      <w:r/>
      <w:bookmarkStart w:id="333" w:name="_Toc164229372"/>
      <w:r/>
      <w:bookmarkStart w:id="334" w:name="_Toc520356156"/>
      <w:r/>
      <w:bookmarkStart w:id="335" w:name="_Toc264969221"/>
      <w:r/>
      <w:bookmarkStart w:id="336" w:name="_Toc305158873"/>
      <w:r/>
      <w:bookmarkStart w:id="337" w:name="_Toc226965721"/>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702"/>
      <w:r/>
      <w:bookmarkStart w:id="339" w:name="_Toc164229227"/>
      <w:r/>
      <w:bookmarkStart w:id="340" w:name="_Toc164229373"/>
      <w:r/>
      <w:bookmarkStart w:id="341" w:name="_Toc149720825"/>
      <w:r/>
      <w:bookmarkStart w:id="342" w:name="_Toc151193774"/>
      <w:r/>
      <w:bookmarkStart w:id="343" w:name="_Toc151193846"/>
      <w:r/>
      <w:bookmarkStart w:id="344" w:name="_Toc226965722"/>
      <w:r/>
      <w:bookmarkStart w:id="345" w:name="_Toc142311034"/>
      <w:r/>
      <w:bookmarkStart w:id="346" w:name="_Toc226337228"/>
      <w:r/>
      <w:bookmarkStart w:id="347" w:name="_Toc305158800"/>
      <w:r/>
      <w:bookmarkStart w:id="348" w:name="_Toc265228370"/>
      <w:r/>
      <w:bookmarkStart w:id="349" w:name="_Toc150774737"/>
      <w:r/>
      <w:bookmarkStart w:id="350" w:name="_Toc150774632"/>
      <w:r/>
      <w:bookmarkStart w:id="351" w:name="_Toc150480770"/>
      <w:r/>
      <w:bookmarkStart w:id="352" w:name="_Toc164351626"/>
      <w:r/>
      <w:bookmarkStart w:id="353" w:name="_Toc226309776"/>
      <w:r/>
      <w:bookmarkStart w:id="354" w:name="_Toc127151733"/>
      <w:r/>
      <w:bookmarkStart w:id="355" w:name="_Toc151193630"/>
      <w:r/>
      <w:bookmarkStart w:id="356" w:name="_Toc164608646"/>
      <w:r/>
      <w:bookmarkStart w:id="357" w:name="_Toc127151532"/>
      <w:r/>
      <w:bookmarkStart w:id="358" w:name="_Toc226965805"/>
      <w:r/>
      <w:bookmarkStart w:id="359" w:name="_Toc520356157"/>
      <w:r/>
      <w:bookmarkStart w:id="360" w:name="_Toc127161446"/>
      <w:r/>
      <w:bookmarkStart w:id="361" w:name="_Toc305158874"/>
      <w:r/>
      <w:bookmarkStart w:id="362" w:name="_Toc264969222"/>
      <w:r/>
      <w:bookmarkStart w:id="363" w:name="_Toc164608801"/>
      <w:r/>
      <w:bookmarkStart w:id="364" w:name="_Toc195842897"/>
      <w:r/>
      <w:bookmarkStart w:id="365" w:name="_Toc150509283"/>
      <w:r/>
      <w:bookmarkStart w:id="366" w:name="_Toc151193920"/>
      <w:r/>
      <w:bookmarkStart w:id="367" w:name="_Toc151190159"/>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647"/>
      <w:r/>
      <w:bookmarkStart w:id="369" w:name="_Toc151193921"/>
      <w:r/>
      <w:bookmarkStart w:id="370" w:name="_Toc150509284"/>
      <w:r/>
      <w:bookmarkStart w:id="371" w:name="_Toc265228371"/>
      <w:r/>
      <w:bookmarkStart w:id="372" w:name="_Toc305158801"/>
      <w:r/>
      <w:bookmarkStart w:id="373" w:name="_Toc149720826"/>
      <w:r/>
      <w:bookmarkStart w:id="374" w:name="_Toc164229374"/>
      <w:r/>
      <w:bookmarkStart w:id="375" w:name="_Toc226965806"/>
      <w:r/>
      <w:bookmarkStart w:id="376" w:name="_Toc151190160"/>
      <w:r/>
      <w:bookmarkStart w:id="377" w:name="_Toc127151734"/>
      <w:r/>
      <w:bookmarkStart w:id="378" w:name="_Toc151193703"/>
      <w:r/>
      <w:bookmarkStart w:id="379" w:name="_Toc164608802"/>
      <w:r/>
      <w:bookmarkStart w:id="380" w:name="_Toc226309777"/>
      <w:r/>
      <w:bookmarkStart w:id="381" w:name="_Toc264969223"/>
      <w:r/>
      <w:bookmarkStart w:id="382" w:name="_Toc142311035"/>
      <w:r/>
      <w:bookmarkStart w:id="383" w:name="_Toc151193631"/>
      <w:r/>
      <w:bookmarkStart w:id="384" w:name="_Toc127151533"/>
      <w:r/>
      <w:bookmarkStart w:id="385" w:name="_Toc164351627"/>
      <w:r/>
      <w:bookmarkStart w:id="386" w:name="_Toc195842898"/>
      <w:r/>
      <w:bookmarkStart w:id="387" w:name="_Toc151193775"/>
      <w:r/>
      <w:bookmarkStart w:id="388" w:name="_Toc150774738"/>
      <w:r/>
      <w:bookmarkStart w:id="389" w:name="_Toc226965723"/>
      <w:r/>
      <w:bookmarkStart w:id="390" w:name="_Toc151193847"/>
      <w:r/>
      <w:bookmarkStart w:id="391" w:name="_Toc150480771"/>
      <w:r/>
      <w:bookmarkStart w:id="392" w:name="_Toc305158875"/>
      <w:r/>
      <w:bookmarkStart w:id="393" w:name="_Toc520356158"/>
      <w:r/>
      <w:bookmarkStart w:id="394" w:name="_Toc127161447"/>
      <w:r/>
      <w:bookmarkStart w:id="395" w:name="_Toc226337229"/>
      <w:r/>
      <w:bookmarkStart w:id="396" w:name="_Toc164229228"/>
      <w:r/>
      <w:bookmarkStart w:id="397" w:name="_Toc15077463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27151534"/>
      <w:r/>
      <w:bookmarkStart w:id="399" w:name="_Toc150774739"/>
      <w:r/>
      <w:bookmarkStart w:id="400" w:name="_Toc226965807"/>
      <w:r/>
      <w:bookmarkStart w:id="401" w:name="_Toc264969224"/>
      <w:r/>
      <w:bookmarkStart w:id="402" w:name="_Toc151193848"/>
      <w:r/>
      <w:bookmarkStart w:id="403" w:name="_Toc520356159"/>
      <w:r/>
      <w:bookmarkStart w:id="404" w:name="_Toc305158802"/>
      <w:r/>
      <w:bookmarkStart w:id="405" w:name="_Toc226965724"/>
      <w:r/>
      <w:bookmarkStart w:id="406" w:name="_Toc151193776"/>
      <w:r/>
      <w:bookmarkStart w:id="407" w:name="_Toc226309778"/>
      <w:r/>
      <w:bookmarkStart w:id="408" w:name="_Toc150509285"/>
      <w:r/>
      <w:bookmarkStart w:id="409" w:name="_Toc142311036"/>
      <w:r/>
      <w:bookmarkStart w:id="410" w:name="_Toc151193632"/>
      <w:r/>
      <w:bookmarkStart w:id="411" w:name="_Toc195842899"/>
      <w:r/>
      <w:bookmarkStart w:id="412" w:name="_Toc151190161"/>
      <w:r/>
      <w:bookmarkStart w:id="413" w:name="_Toc226337230"/>
      <w:r/>
      <w:bookmarkStart w:id="414" w:name="_Toc151193922"/>
      <w:r/>
      <w:bookmarkStart w:id="415" w:name="_Toc265228372"/>
      <w:r/>
      <w:bookmarkStart w:id="416" w:name="_Toc150480772"/>
      <w:r/>
      <w:bookmarkStart w:id="417" w:name="_Toc150774634"/>
      <w:r/>
      <w:bookmarkStart w:id="418" w:name="_Toc151193704"/>
      <w:r/>
      <w:bookmarkStart w:id="419" w:name="_Toc30515887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705"/>
      <w:r/>
      <w:bookmarkStart w:id="421" w:name="_Toc226965725"/>
      <w:r/>
      <w:bookmarkStart w:id="422" w:name="_Toc142311037"/>
      <w:r/>
      <w:bookmarkStart w:id="423" w:name="_Toc151193633"/>
      <w:r/>
      <w:bookmarkStart w:id="424" w:name="_Toc164608649"/>
      <w:r/>
      <w:bookmarkStart w:id="425" w:name="_Toc150509286"/>
      <w:r/>
      <w:bookmarkStart w:id="426" w:name="_Toc164608804"/>
      <w:r/>
      <w:bookmarkStart w:id="427" w:name="_Toc195842900"/>
      <w:r/>
      <w:bookmarkStart w:id="428" w:name="_Toc226965808"/>
      <w:r/>
      <w:bookmarkStart w:id="429" w:name="_Toc127151736"/>
      <w:r/>
      <w:bookmarkStart w:id="430" w:name="_Toc127151535"/>
      <w:r/>
      <w:bookmarkStart w:id="431" w:name="_Toc264969225"/>
      <w:r/>
      <w:bookmarkStart w:id="432" w:name="_Toc305158877"/>
      <w:r/>
      <w:bookmarkStart w:id="433" w:name="_Toc149720828"/>
      <w:r/>
      <w:bookmarkStart w:id="434" w:name="_Toc305158803"/>
      <w:r/>
      <w:bookmarkStart w:id="435" w:name="_Toc150774740"/>
      <w:r/>
      <w:bookmarkStart w:id="436" w:name="_Toc151190162"/>
      <w:r/>
      <w:bookmarkStart w:id="437" w:name="_Toc150480773"/>
      <w:r/>
      <w:bookmarkStart w:id="438" w:name="_Toc520356160"/>
      <w:r/>
      <w:bookmarkStart w:id="439" w:name="_Toc127161449"/>
      <w:r/>
      <w:bookmarkStart w:id="440" w:name="_Toc151193849"/>
      <w:r/>
      <w:bookmarkStart w:id="441" w:name="_Toc164229376"/>
      <w:r/>
      <w:bookmarkStart w:id="442" w:name="_Toc151193923"/>
      <w:r/>
      <w:bookmarkStart w:id="443" w:name="_Toc226337231"/>
      <w:r/>
      <w:bookmarkStart w:id="444" w:name="_Toc164229230"/>
      <w:r/>
      <w:bookmarkStart w:id="445" w:name="_Toc164351629"/>
      <w:r/>
      <w:bookmarkStart w:id="446" w:name="_Toc151193777"/>
      <w:r/>
      <w:bookmarkStart w:id="447" w:name="_Toc150774635"/>
      <w:r/>
      <w:bookmarkStart w:id="448" w:name="_Toc265228373"/>
      <w:r/>
      <w:bookmarkStart w:id="449" w:name="_Toc22630977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04"/>
      <w:r/>
      <w:bookmarkStart w:id="451" w:name="_Toc151193850"/>
      <w:r/>
      <w:bookmarkStart w:id="452" w:name="_Toc150774636"/>
      <w:r/>
      <w:bookmarkStart w:id="453" w:name="_Toc226309780"/>
      <w:r/>
      <w:bookmarkStart w:id="454" w:name="_Toc151193778"/>
      <w:r/>
      <w:bookmarkStart w:id="455" w:name="_Toc195842901"/>
      <w:r/>
      <w:bookmarkStart w:id="456" w:name="_Toc151193634"/>
      <w:r/>
      <w:bookmarkStart w:id="457" w:name="_Toc127151737"/>
      <w:r/>
      <w:bookmarkStart w:id="458" w:name="_Toc150774741"/>
      <w:r/>
      <w:bookmarkStart w:id="459" w:name="_Toc149720829"/>
      <w:r/>
      <w:bookmarkStart w:id="460" w:name="_Toc305158878"/>
      <w:r/>
      <w:bookmarkStart w:id="461" w:name="_Toc142311038"/>
      <w:r/>
      <w:bookmarkStart w:id="462" w:name="_Toc150480774"/>
      <w:r/>
      <w:bookmarkStart w:id="463" w:name="_Toc164229377"/>
      <w:r/>
      <w:bookmarkStart w:id="464" w:name="_Toc150509287"/>
      <w:r/>
      <w:bookmarkStart w:id="465" w:name="_Toc164608805"/>
      <w:r/>
      <w:bookmarkStart w:id="466" w:name="_Toc151190163"/>
      <w:r/>
      <w:bookmarkStart w:id="467" w:name="_Toc164608650"/>
      <w:r/>
      <w:bookmarkStart w:id="468" w:name="_Toc226965809"/>
      <w:r/>
      <w:bookmarkStart w:id="469" w:name="_Toc226337232"/>
      <w:r/>
      <w:bookmarkStart w:id="470" w:name="_Toc151193924"/>
      <w:r/>
      <w:bookmarkStart w:id="471" w:name="_Toc164351630"/>
      <w:r/>
      <w:bookmarkStart w:id="472" w:name="_Toc164229231"/>
      <w:r/>
      <w:bookmarkStart w:id="473" w:name="_Toc226965726"/>
      <w:r/>
      <w:bookmarkStart w:id="474" w:name="_Toc127151536"/>
      <w:r/>
      <w:bookmarkStart w:id="475" w:name="_Toc264969226"/>
      <w:r/>
      <w:bookmarkStart w:id="476" w:name="_Toc520356161"/>
      <w:r/>
      <w:bookmarkStart w:id="477" w:name="_Toc127161450"/>
      <w:r/>
      <w:bookmarkStart w:id="478" w:name="_Toc151193706"/>
      <w:r/>
      <w:bookmarkStart w:id="479" w:name="_Toc2652283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925"/>
      <w:r/>
      <w:bookmarkStart w:id="481" w:name="_Toc150774742"/>
      <w:r/>
      <w:bookmarkStart w:id="482" w:name="_Toc520356162"/>
      <w:r/>
      <w:bookmarkStart w:id="483" w:name="_Toc305158879"/>
      <w:r/>
      <w:bookmarkStart w:id="484" w:name="_Toc164229232"/>
      <w:r/>
      <w:bookmarkStart w:id="485" w:name="_Toc164608806"/>
      <w:r/>
      <w:bookmarkStart w:id="486" w:name="_Toc151193779"/>
      <w:r/>
      <w:bookmarkStart w:id="487" w:name="_Toc151193707"/>
      <w:r/>
      <w:bookmarkStart w:id="488" w:name="_Toc127161451"/>
      <w:r/>
      <w:bookmarkStart w:id="489" w:name="_Toc264969227"/>
      <w:r/>
      <w:bookmarkStart w:id="490" w:name="_Toc226337233"/>
      <w:r/>
      <w:bookmarkStart w:id="491" w:name="_Toc164608651"/>
      <w:r/>
      <w:bookmarkStart w:id="492" w:name="_Toc226965810"/>
      <w:r/>
      <w:bookmarkStart w:id="493" w:name="_Toc305158805"/>
      <w:r/>
      <w:bookmarkStart w:id="494" w:name="_Toc164351631"/>
      <w:r/>
      <w:bookmarkStart w:id="495" w:name="_Toc151193635"/>
      <w:r/>
      <w:bookmarkStart w:id="496" w:name="_Toc151190164"/>
      <w:r/>
      <w:bookmarkStart w:id="497" w:name="_Toc142311039"/>
      <w:r/>
      <w:bookmarkStart w:id="498" w:name="_Toc265228375"/>
      <w:r/>
      <w:bookmarkStart w:id="499" w:name="_Toc226309781"/>
      <w:r/>
      <w:bookmarkStart w:id="500" w:name="_Toc127151537"/>
      <w:r/>
      <w:bookmarkStart w:id="501" w:name="_Toc151193851"/>
      <w:r/>
      <w:bookmarkStart w:id="502" w:name="_Toc195842902"/>
      <w:r/>
      <w:bookmarkStart w:id="503" w:name="_Toc150480775"/>
      <w:r/>
      <w:bookmarkStart w:id="504" w:name="_Toc150774637"/>
      <w:r/>
      <w:bookmarkStart w:id="505" w:name="_Toc127151738"/>
      <w:r/>
      <w:bookmarkStart w:id="506" w:name="_Toc149720830"/>
      <w:r/>
      <w:bookmarkStart w:id="507" w:name="_Toc150509288"/>
      <w:r/>
      <w:bookmarkStart w:id="508" w:name="_Toc164229378"/>
      <w:r/>
      <w:bookmarkStart w:id="509" w:name="_Toc2269657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151190165"/>
      <w:r/>
      <w:bookmarkStart w:id="511" w:name="_Toc127151538"/>
      <w:r/>
      <w:bookmarkStart w:id="512" w:name="_Toc226965728"/>
      <w:r/>
      <w:bookmarkStart w:id="513" w:name="_Toc150480776"/>
      <w:r/>
      <w:bookmarkStart w:id="514" w:name="_Toc151193708"/>
      <w:r/>
      <w:bookmarkStart w:id="515" w:name="_Toc520356163"/>
      <w:r/>
      <w:bookmarkStart w:id="516" w:name="_Toc151193636"/>
      <w:r/>
      <w:bookmarkStart w:id="517" w:name="_Toc150509289"/>
      <w:r/>
      <w:bookmarkStart w:id="518" w:name="_Toc226965811"/>
      <w:r/>
      <w:bookmarkStart w:id="519" w:name="_Toc151193852"/>
      <w:r/>
      <w:bookmarkStart w:id="520" w:name="_Toc150774743"/>
      <w:r/>
      <w:bookmarkStart w:id="521" w:name="_Toc150774638"/>
      <w:r/>
      <w:bookmarkStart w:id="522" w:name="_Toc305158880"/>
      <w:r/>
      <w:bookmarkStart w:id="523" w:name="_Toc226337234"/>
      <w:r/>
      <w:bookmarkStart w:id="524" w:name="_Toc226309782"/>
      <w:r/>
      <w:bookmarkStart w:id="525" w:name="_Toc264969228"/>
      <w:r/>
      <w:bookmarkStart w:id="526" w:name="_Toc265228376"/>
      <w:r/>
      <w:bookmarkStart w:id="527" w:name="_Toc195842903"/>
      <w:r/>
      <w:bookmarkStart w:id="528" w:name="_Toc151193926"/>
      <w:r/>
      <w:bookmarkStart w:id="529" w:name="_Toc142311040"/>
      <w:r/>
      <w:bookmarkStart w:id="530" w:name="_Toc305158806"/>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653"/>
      <w:r/>
      <w:bookmarkStart w:id="533" w:name="_Toc164608808"/>
      <w:r/>
      <w:bookmarkStart w:id="534" w:name="_Toc151193927"/>
      <w:r/>
      <w:bookmarkStart w:id="535" w:name="_Toc151190166"/>
      <w:r/>
      <w:bookmarkStart w:id="536" w:name="_Toc127161453"/>
      <w:r/>
      <w:bookmarkStart w:id="537" w:name="_Toc150774744"/>
      <w:r/>
      <w:bookmarkStart w:id="538" w:name="_Toc149720832"/>
      <w:r/>
      <w:bookmarkStart w:id="539" w:name="_Toc195842904"/>
      <w:r/>
      <w:bookmarkStart w:id="540" w:name="_Toc264969229"/>
      <w:r/>
      <w:bookmarkStart w:id="541" w:name="_Toc150480777"/>
      <w:r/>
      <w:bookmarkStart w:id="542" w:name="_Toc151193637"/>
      <w:r/>
      <w:bookmarkStart w:id="543" w:name="_Toc150509290"/>
      <w:r/>
      <w:bookmarkStart w:id="544" w:name="_Toc164351633"/>
      <w:r/>
      <w:bookmarkStart w:id="545" w:name="_Toc142311041"/>
      <w:r/>
      <w:bookmarkStart w:id="546" w:name="_Toc520356164"/>
      <w:r/>
      <w:bookmarkStart w:id="547" w:name="_Toc151193781"/>
      <w:r/>
      <w:bookmarkStart w:id="548" w:name="_Toc226309783"/>
      <w:r/>
      <w:bookmarkStart w:id="549" w:name="_Toc226965812"/>
      <w:r/>
      <w:bookmarkStart w:id="550" w:name="_Toc305158807"/>
      <w:r/>
      <w:bookmarkStart w:id="551" w:name="_Toc127151740"/>
      <w:r/>
      <w:bookmarkStart w:id="552" w:name="_Toc127151539"/>
      <w:r/>
      <w:bookmarkStart w:id="553" w:name="_Toc151193709"/>
      <w:r/>
      <w:bookmarkStart w:id="554" w:name="_Toc226965729"/>
      <w:r/>
      <w:bookmarkStart w:id="555" w:name="_Toc151193853"/>
      <w:r/>
      <w:bookmarkStart w:id="556" w:name="_Toc150774639"/>
      <w:r/>
      <w:bookmarkStart w:id="557" w:name="_Toc226337235"/>
      <w:r/>
      <w:bookmarkStart w:id="558" w:name="_Toc164229380"/>
      <w:r/>
      <w:bookmarkStart w:id="559" w:name="_Toc265228377"/>
      <w:r/>
      <w:bookmarkStart w:id="560" w:name="_Toc164229234"/>
      <w:r/>
      <w:bookmarkStart w:id="561" w:name="_Toc3051588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27151741"/>
      <w:r/>
      <w:bookmarkStart w:id="564" w:name="_Toc151193638"/>
      <w:r/>
      <w:bookmarkStart w:id="565" w:name="_Toc127161454"/>
      <w:r/>
      <w:bookmarkStart w:id="566" w:name="_Toc226337236"/>
      <w:r/>
      <w:bookmarkStart w:id="567" w:name="_Toc164608654"/>
      <w:r/>
      <w:bookmarkStart w:id="568" w:name="_Toc142311042"/>
      <w:r/>
      <w:bookmarkStart w:id="569" w:name="_Toc164229381"/>
      <w:r/>
      <w:bookmarkStart w:id="570" w:name="_Toc151193710"/>
      <w:r/>
      <w:bookmarkStart w:id="571" w:name="_Toc150509291"/>
      <w:r/>
      <w:bookmarkStart w:id="572" w:name="_Toc195842905"/>
      <w:r/>
      <w:bookmarkStart w:id="573" w:name="_Toc164351634"/>
      <w:r/>
      <w:bookmarkStart w:id="574" w:name="_Toc226309784"/>
      <w:r/>
      <w:bookmarkStart w:id="575" w:name="_Toc151193928"/>
      <w:r/>
      <w:bookmarkStart w:id="576" w:name="_Toc164608809"/>
      <w:r/>
      <w:bookmarkStart w:id="577" w:name="_Toc305158808"/>
      <w:r/>
      <w:bookmarkStart w:id="578" w:name="_Toc151193782"/>
      <w:r/>
      <w:bookmarkStart w:id="579" w:name="_Toc226965730"/>
      <w:r/>
      <w:bookmarkStart w:id="580" w:name="_Toc226965813"/>
      <w:r/>
      <w:bookmarkStart w:id="581" w:name="_Toc164229235"/>
      <w:r/>
      <w:bookmarkStart w:id="582" w:name="_Toc150774640"/>
      <w:r/>
      <w:bookmarkStart w:id="583" w:name="_Toc150480778"/>
      <w:r/>
      <w:bookmarkStart w:id="584" w:name="_Toc149720833"/>
      <w:r/>
      <w:bookmarkStart w:id="585" w:name="_Toc305158882"/>
      <w:r/>
      <w:bookmarkStart w:id="586" w:name="_Toc127151540"/>
      <w:r/>
      <w:bookmarkStart w:id="587" w:name="_Toc151193854"/>
      <w:r/>
      <w:bookmarkStart w:id="588" w:name="_Toc150774745"/>
      <w:r/>
      <w:bookmarkStart w:id="589" w:name="_Toc264969230"/>
      <w:r/>
      <w:bookmarkStart w:id="590" w:name="_Toc265228378"/>
      <w:r/>
      <w:bookmarkStart w:id="591" w:name="_Toc151190167"/>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51193643"/>
      <w:r/>
      <w:bookmarkStart w:id="595" w:name="_Toc305158813"/>
      <w:r/>
      <w:bookmarkStart w:id="596" w:name="_Toc226965818"/>
      <w:r/>
      <w:bookmarkStart w:id="597" w:name="_Toc265228383"/>
      <w:r/>
      <w:bookmarkStart w:id="598" w:name="_Toc226309789"/>
      <w:r/>
      <w:bookmarkStart w:id="599" w:name="_Toc142311047"/>
      <w:r/>
      <w:bookmarkStart w:id="600" w:name="_Toc151190172"/>
      <w:r/>
      <w:bookmarkStart w:id="601" w:name="_Toc151193715"/>
      <w:r/>
      <w:bookmarkStart w:id="602" w:name="_Toc150774750"/>
      <w:r/>
      <w:bookmarkStart w:id="603" w:name="_Toc151193787"/>
      <w:r/>
      <w:bookmarkStart w:id="604" w:name="_Toc264969235"/>
      <w:r/>
      <w:bookmarkStart w:id="605" w:name="_Toc151193859"/>
      <w:r/>
      <w:bookmarkStart w:id="606" w:name="_Toc150480783"/>
      <w:r/>
      <w:bookmarkStart w:id="607" w:name="_Toc127151545"/>
      <w:r/>
      <w:bookmarkStart w:id="608" w:name="_Toc226965735"/>
      <w:r/>
      <w:bookmarkStart w:id="609" w:name="_Toc150774645"/>
      <w:r/>
      <w:bookmarkStart w:id="610" w:name="_Toc305158887"/>
      <w:r/>
      <w:bookmarkStart w:id="611" w:name="_Toc195842910"/>
      <w:r/>
      <w:bookmarkStart w:id="612" w:name="_Toc150509296"/>
      <w:r/>
      <w:bookmarkStart w:id="613" w:name="_Toc226337241"/>
      <w:r/>
      <w:bookmarkStart w:id="614" w:name="_Toc15119393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95842912"/>
      <w:r/>
      <w:bookmarkStart w:id="617" w:name="_Toc150774647"/>
      <w:r/>
      <w:bookmarkStart w:id="618" w:name="_Toc226337243"/>
      <w:r/>
      <w:bookmarkStart w:id="619" w:name="_Toc151193861"/>
      <w:r/>
      <w:bookmarkStart w:id="620" w:name="_Toc127151547"/>
      <w:r/>
      <w:bookmarkStart w:id="621" w:name="_Toc265228385"/>
      <w:r/>
      <w:bookmarkStart w:id="622" w:name="_Toc226965820"/>
      <w:r/>
      <w:bookmarkStart w:id="623" w:name="_Toc164608661"/>
      <w:r/>
      <w:bookmarkStart w:id="624" w:name="_Toc305158815"/>
      <w:r/>
      <w:bookmarkStart w:id="625" w:name="_Toc264969237"/>
      <w:r/>
      <w:bookmarkStart w:id="626" w:name="_Toc151193789"/>
      <w:r/>
      <w:bookmarkStart w:id="627" w:name="_Toc164229388"/>
      <w:r/>
      <w:bookmarkStart w:id="628" w:name="_Toc151193717"/>
      <w:r/>
      <w:bookmarkStart w:id="629" w:name="_Toc127151748"/>
      <w:r/>
      <w:bookmarkStart w:id="630" w:name="_Toc150480785"/>
      <w:r/>
      <w:bookmarkStart w:id="631" w:name="_Toc226965737"/>
      <w:r/>
      <w:bookmarkStart w:id="632" w:name="_Toc164608816"/>
      <w:r/>
      <w:bookmarkStart w:id="633" w:name="_Toc149720840"/>
      <w:r/>
      <w:bookmarkStart w:id="634" w:name="_Toc164351641"/>
      <w:r/>
      <w:bookmarkStart w:id="635" w:name="_Toc151190174"/>
      <w:r/>
      <w:bookmarkStart w:id="636" w:name="_Toc150774752"/>
      <w:r/>
      <w:bookmarkStart w:id="637" w:name="_Toc164229242"/>
      <w:r/>
      <w:bookmarkStart w:id="638" w:name="_Toc305158889"/>
      <w:r/>
      <w:bookmarkStart w:id="639" w:name="_Toc151193645"/>
      <w:r/>
      <w:bookmarkStart w:id="640" w:name="_Toc127161461"/>
      <w:r/>
      <w:bookmarkStart w:id="641" w:name="_Toc151193935"/>
      <w:r/>
      <w:bookmarkStart w:id="642" w:name="_Toc226309791"/>
      <w:r/>
      <w:bookmarkStart w:id="643" w:name="_Toc14231104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64608818"/>
      <w:r/>
      <w:bookmarkStart w:id="646" w:name="_Toc264969239"/>
      <w:r/>
      <w:bookmarkStart w:id="647" w:name="_Toc305158891"/>
      <w:r/>
      <w:bookmarkStart w:id="648" w:name="_Toc151193863"/>
      <w:r/>
      <w:bookmarkStart w:id="649" w:name="_Toc164229390"/>
      <w:r/>
      <w:bookmarkStart w:id="650" w:name="_Toc151193791"/>
      <w:r/>
      <w:bookmarkStart w:id="651" w:name="_Toc265228387"/>
      <w:r/>
      <w:bookmarkStart w:id="652" w:name="_Toc520356176"/>
      <w:r/>
      <w:bookmarkStart w:id="653" w:name="_Ref467306425"/>
      <w:r/>
      <w:bookmarkStart w:id="654" w:name="_Ref467307090"/>
      <w:r/>
      <w:bookmarkStart w:id="655" w:name="_Toc164608663"/>
      <w:r/>
      <w:bookmarkStart w:id="656" w:name="_Toc150774754"/>
      <w:r/>
      <w:bookmarkStart w:id="657" w:name="_Toc226337245"/>
      <w:r/>
      <w:bookmarkStart w:id="658" w:name="_Toc164229244"/>
      <w:r/>
      <w:bookmarkStart w:id="659" w:name="_Toc127151549"/>
      <w:r/>
      <w:bookmarkStart w:id="660" w:name="_Toc127161463"/>
      <w:r/>
      <w:bookmarkStart w:id="661" w:name="_Toc305158817"/>
      <w:r/>
      <w:bookmarkStart w:id="662" w:name="_Toc149720842"/>
      <w:r/>
      <w:bookmarkStart w:id="663" w:name="_Toc151190176"/>
      <w:r/>
      <w:bookmarkStart w:id="664" w:name="_Toc226965739"/>
      <w:r/>
      <w:bookmarkStart w:id="665" w:name="_Toc226309793"/>
      <w:r/>
      <w:bookmarkStart w:id="666" w:name="_Toc151193647"/>
      <w:r/>
      <w:bookmarkStart w:id="667" w:name="_Toc164351643"/>
      <w:r/>
      <w:bookmarkStart w:id="668" w:name="_Toc195842914"/>
      <w:r/>
      <w:bookmarkStart w:id="669" w:name="_Toc226965822"/>
      <w:r/>
      <w:bookmarkStart w:id="670" w:name="_Toc151193937"/>
      <w:r/>
      <w:bookmarkStart w:id="671" w:name="_Toc151193719"/>
      <w:r/>
      <w:bookmarkStart w:id="672" w:name="_Toc150480787"/>
      <w:r/>
      <w:bookmarkStart w:id="673" w:name="_Toc150509300"/>
      <w:r/>
      <w:bookmarkStart w:id="674" w:name="_Toc127151750"/>
      <w:r/>
      <w:bookmarkStart w:id="675" w:name="_Toc142311051"/>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6978"/>
      <w:r/>
      <w:bookmarkStart w:id="677" w:name="_Toc151193792"/>
      <w:r/>
      <w:bookmarkStart w:id="678" w:name="_Toc150774755"/>
      <w:r/>
      <w:bookmarkStart w:id="679" w:name="_Ref467307204"/>
      <w:r/>
      <w:bookmarkStart w:id="680" w:name="_Toc164229245"/>
      <w:r/>
      <w:bookmarkStart w:id="681" w:name="_Toc150509301"/>
      <w:r/>
      <w:bookmarkStart w:id="682" w:name="_Toc164351644"/>
      <w:r/>
      <w:bookmarkStart w:id="683" w:name="_Toc164229391"/>
      <w:r/>
      <w:bookmarkStart w:id="684" w:name="_Toc127151751"/>
      <w:r/>
      <w:bookmarkStart w:id="685" w:name="_Toc142311052"/>
      <w:r/>
      <w:bookmarkStart w:id="686" w:name="_Toc150774650"/>
      <w:r/>
      <w:bookmarkStart w:id="687" w:name="_Toc226309794"/>
      <w:r/>
      <w:bookmarkStart w:id="688" w:name="_Toc164608664"/>
      <w:r/>
      <w:bookmarkStart w:id="689" w:name="_Toc151193720"/>
      <w:r/>
      <w:bookmarkStart w:id="690" w:name="_Toc226337246"/>
      <w:r/>
      <w:bookmarkStart w:id="691" w:name="_Toc265228388"/>
      <w:r/>
      <w:bookmarkStart w:id="692" w:name="_Toc195842915"/>
      <w:r/>
      <w:bookmarkStart w:id="693" w:name="_Toc305158892"/>
      <w:r/>
      <w:bookmarkStart w:id="694" w:name="_Ref467307062"/>
      <w:r/>
      <w:bookmarkStart w:id="695" w:name="_Toc520356175"/>
      <w:r/>
      <w:bookmarkStart w:id="696" w:name="_Toc226965823"/>
      <w:r/>
      <w:bookmarkStart w:id="697" w:name="_Toc305158818"/>
      <w:r/>
      <w:bookmarkStart w:id="698" w:name="_Toc164608819"/>
      <w:r/>
      <w:bookmarkStart w:id="699" w:name="_Toc127161464"/>
      <w:r/>
      <w:bookmarkStart w:id="700" w:name="_Toc226965740"/>
      <w:r/>
      <w:bookmarkStart w:id="701" w:name="_Toc150480788"/>
      <w:r/>
      <w:bookmarkStart w:id="702" w:name="_Ref467306377"/>
      <w:r/>
      <w:bookmarkStart w:id="703" w:name="_Toc151193938"/>
      <w:r/>
      <w:bookmarkStart w:id="704" w:name="_Toc151193648"/>
      <w:r/>
      <w:bookmarkStart w:id="705" w:name="_Toc264969240"/>
      <w:r/>
      <w:bookmarkStart w:id="706" w:name="_Toc151190177"/>
      <w:r/>
      <w:bookmarkStart w:id="707" w:name="_Toc127151550"/>
      <w:r/>
      <w:bookmarkStart w:id="708" w:name="_Toc149720843"/>
      <w:r/>
      <w:bookmarkStart w:id="709" w:name="_Toc15119386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3"/>
      <w:r/>
      <w:bookmarkStart w:id="712" w:name="_Hlt100653994"/>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353873664"/>
      <w:r/>
      <w:bookmarkStart w:id="714" w:name="_Toc127151554"/>
      <w:r/>
      <w:bookmarkStart w:id="715" w:name="_Toc150774759"/>
      <w:r/>
      <w:bookmarkStart w:id="716" w:name="_Toc226965827"/>
      <w:r/>
      <w:bookmarkStart w:id="717" w:name="_Toc142311056"/>
      <w:r/>
      <w:bookmarkStart w:id="718" w:name="_Toc265228392"/>
      <w:r/>
      <w:bookmarkStart w:id="719" w:name="_Toc150480792"/>
      <w:r/>
      <w:bookmarkStart w:id="720" w:name="_Toc353873934"/>
      <w:r/>
      <w:bookmarkStart w:id="721" w:name="_Toc305158896"/>
      <w:r/>
      <w:bookmarkStart w:id="722" w:name="_Toc226337250"/>
      <w:r/>
      <w:bookmarkStart w:id="723" w:name="_Toc353825544"/>
      <w:r/>
      <w:bookmarkStart w:id="724" w:name="_Toc305158822"/>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1400"/>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是否接受联合体投标</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本项目不接受联合体投标，投标人不得为联合体。</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127161490"/>
      <w:r/>
      <w:bookmarkStart w:id="733" w:name="_Toc226965858"/>
      <w:r/>
      <w:bookmarkStart w:id="734" w:name="_Toc353825550"/>
      <w:r>
        <w:rPr>
          <w:rFonts w:hint="eastAsia" w:ascii="宋体" w:hAnsi="宋体" w:cs="宋体"/>
          <w:sz w:val="24"/>
        </w:rPr>
        <w:br w:type="page" w:clear="all"/>
      </w: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151193783"/>
      <w:r/>
      <w:bookmarkStart w:id="738" w:name="_Toc226309785"/>
      <w:r/>
      <w:bookmarkStart w:id="739" w:name="_Toc264969231"/>
      <w:r/>
      <w:bookmarkStart w:id="740" w:name="_Toc305158883"/>
      <w:r/>
      <w:bookmarkStart w:id="741" w:name="_Toc164608810"/>
      <w:r/>
      <w:bookmarkStart w:id="742" w:name="_Toc150774641"/>
      <w:r/>
      <w:bookmarkStart w:id="743" w:name="_Toc127161455"/>
      <w:r/>
      <w:bookmarkStart w:id="744" w:name="_Toc149720834"/>
      <w:r/>
      <w:bookmarkStart w:id="745" w:name="_Toc265228379"/>
      <w:r/>
      <w:bookmarkStart w:id="746" w:name="_Toc226337237"/>
      <w:r/>
      <w:bookmarkStart w:id="747" w:name="_Toc127151742"/>
      <w:r/>
      <w:bookmarkStart w:id="748" w:name="_Toc164351635"/>
      <w:r/>
      <w:bookmarkStart w:id="749" w:name="_Toc151190168"/>
      <w:r/>
      <w:bookmarkStart w:id="750" w:name="_Toc151193929"/>
      <w:r/>
      <w:bookmarkStart w:id="751" w:name="_Toc142311043"/>
      <w:r/>
      <w:bookmarkStart w:id="752" w:name="_Toc151193711"/>
      <w:r/>
      <w:bookmarkStart w:id="753" w:name="_Toc195842906"/>
      <w:r/>
      <w:bookmarkStart w:id="754" w:name="_Toc164608655"/>
      <w:r/>
      <w:bookmarkStart w:id="755" w:name="_Toc151193855"/>
      <w:r/>
      <w:bookmarkStart w:id="756" w:name="_Toc164229236"/>
      <w:r/>
      <w:bookmarkStart w:id="757" w:name="_Toc150480779"/>
      <w:r/>
      <w:bookmarkStart w:id="758" w:name="_Toc164229382"/>
      <w:r/>
      <w:bookmarkStart w:id="759" w:name="_Toc150774746"/>
      <w:r/>
      <w:bookmarkStart w:id="760" w:name="_Toc226965814"/>
      <w:r/>
      <w:bookmarkStart w:id="761" w:name="_Toc226965731"/>
      <w:r/>
      <w:bookmarkStart w:id="762" w:name="_Toc127151541"/>
      <w:r/>
      <w:bookmarkStart w:id="763" w:name="_Toc305158809"/>
      <w:r/>
      <w:bookmarkStart w:id="764" w:name="_Toc151193639"/>
      <w:r/>
      <w:bookmarkStart w:id="765" w:name="_Toc150509292"/>
      <w:r/>
      <w:bookmarkStart w:id="766" w:name="_Toc353825551"/>
      <w:r/>
      <w:bookmarkStart w:id="767" w:name="_Toc353873941"/>
      <w:r/>
      <w:bookmarkStart w:id="768" w:name="_Toc226965828"/>
      <w:r/>
      <w:bookmarkStart w:id="769" w:name="_Toc265228393"/>
      <w:r/>
      <w:bookmarkStart w:id="770" w:name="_Toc195842920"/>
      <w:r/>
      <w:bookmarkStart w:id="771" w:name="_Toc305158897"/>
      <w:r/>
      <w:bookmarkStart w:id="772" w:name="_Toc127151555"/>
      <w:r/>
      <w:bookmarkStart w:id="773" w:name="_Toc150774760"/>
      <w:r/>
      <w:bookmarkStart w:id="774" w:name="_Toc353873665"/>
      <w:r/>
      <w:bookmarkStart w:id="775" w:name="_Toc264969245"/>
      <w:r/>
      <w:bookmarkStart w:id="776" w:name="_Toc353873935"/>
      <w:r/>
      <w:bookmarkStart w:id="777" w:name="_Toc305158823"/>
      <w:r/>
      <w:bookmarkStart w:id="778" w:name="_Toc353825545"/>
      <w:r/>
      <w:bookmarkStart w:id="779" w:name="_Toc226337251"/>
      <w:r/>
      <w:bookmarkStart w:id="780" w:name="_Toc15048079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rPr>
          <w:rFonts w:hint="eastAsia" w:ascii="宋体" w:hAnsi="宋体" w:cs="宋体"/>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976" w:type="dxa"/>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3620" w:type="dxa"/>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（如有）</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（如有）</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rPr>
                <w:rFonts w:hint="eastAsia" w:ascii="宋体" w:hAnsi="宋体" w:cs="宋体"/>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W w:w="976"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rPr>
                <w:rFonts w:hint="eastAsia" w:ascii="宋体" w:hAnsi="宋体" w:cs="宋体"/>
                <w:sz w:val="24"/>
              </w:rPr>
            </w:r>
            <w:r/>
          </w:p>
        </w:tc>
        <w:tc>
          <w:tcPr>
            <w:tcW w:w="3620" w:type="dxa"/>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64229241"/>
      <w:r/>
      <w:bookmarkStart w:id="784" w:name="_Toc305158888"/>
      <w:r/>
      <w:bookmarkStart w:id="785" w:name="_Toc127161460"/>
      <w:r/>
      <w:bookmarkStart w:id="786" w:name="_Toc226309790"/>
      <w:r/>
      <w:bookmarkStart w:id="787" w:name="_Toc151193934"/>
      <w:r/>
      <w:bookmarkStart w:id="788" w:name="_Toc305158814"/>
      <w:r/>
      <w:bookmarkStart w:id="789" w:name="_Toc226337242"/>
      <w:r/>
      <w:bookmarkStart w:id="790" w:name="_Toc149720839"/>
      <w:r/>
      <w:bookmarkStart w:id="791" w:name="_Toc264969236"/>
      <w:r/>
      <w:bookmarkStart w:id="792" w:name="_Ref467307010"/>
      <w:r/>
      <w:bookmarkStart w:id="793" w:name="_Toc151190173"/>
      <w:r/>
      <w:bookmarkStart w:id="794" w:name="_Toc150774646"/>
      <w:r/>
      <w:bookmarkStart w:id="795" w:name="_Toc127151747"/>
      <w:r/>
      <w:bookmarkStart w:id="796" w:name="_Toc164608815"/>
      <w:r/>
      <w:bookmarkStart w:id="797" w:name="_Toc151193716"/>
      <w:r/>
      <w:bookmarkStart w:id="798" w:name="_Toc150480784"/>
      <w:r/>
      <w:bookmarkStart w:id="799" w:name="_Toc520356170"/>
      <w:r/>
      <w:bookmarkStart w:id="800" w:name="_Toc226965819"/>
      <w:r/>
      <w:bookmarkStart w:id="801" w:name="_Toc164608660"/>
      <w:r/>
      <w:bookmarkStart w:id="802" w:name="_Toc195842911"/>
      <w:r/>
      <w:bookmarkStart w:id="803" w:name="_Toc164229387"/>
      <w:r/>
      <w:bookmarkStart w:id="804" w:name="_Toc151193788"/>
      <w:r/>
      <w:bookmarkStart w:id="805" w:name="_Toc150774751"/>
      <w:r/>
      <w:bookmarkStart w:id="806" w:name="_Toc127151546"/>
      <w:r/>
      <w:bookmarkStart w:id="807" w:name="_Toc226965736"/>
      <w:r/>
      <w:bookmarkStart w:id="808" w:name="_Toc151193860"/>
      <w:r/>
      <w:bookmarkStart w:id="809" w:name="_Toc265228384"/>
      <w:r/>
      <w:bookmarkStart w:id="810" w:name="_Toc142311048"/>
      <w:r/>
      <w:bookmarkStart w:id="811" w:name="_Toc150509297"/>
      <w:r/>
      <w:bookmarkStart w:id="812" w:name="_Toc151193644"/>
      <w:r/>
      <w:bookmarkStart w:id="813" w:name="_Toc16435164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0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0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0"/>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462" w:type="dxa"/>
            <w:vAlign w:val="center"/>
            <w:textDirection w:val="lrTb"/>
            <w:noWrap w:val="false"/>
          </w:tcPr>
          <w:p>
            <w:pPr>
              <w:pStyle w:val="1070"/>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913" w:type="dxa"/>
            <w:vAlign w:val="center"/>
            <w:textDirection w:val="lrTb"/>
            <w:noWrap w:val="false"/>
          </w:tcPr>
          <w:p>
            <w:pPr>
              <w:pStyle w:val="1070"/>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978" w:type="dxa"/>
            <w:vAlign w:val="center"/>
            <w:textDirection w:val="lrTb"/>
            <w:noWrap w:val="false"/>
          </w:tcPr>
          <w:p>
            <w:pPr>
              <w:pStyle w:val="1070"/>
              <w:ind w:firstLine="28"/>
              <w:jc w:val="center"/>
              <w:rPr>
                <w:rFonts w:ascii="宋体" w:hAnsi="宋体"/>
                <w:b/>
                <w:sz w:val="24"/>
              </w:rPr>
            </w:pPr>
            <w:r>
              <w:rPr>
                <w:rFonts w:ascii="宋体" w:hAnsi="宋体"/>
                <w:b/>
                <w:sz w:val="24"/>
              </w:rPr>
              <w:t xml:space="preserve">评分标准</w:t>
            </w:r>
            <w:r>
              <w:rPr>
                <w:rFonts w:ascii="宋体" w:hAnsi="宋体"/>
                <w:b/>
                <w:sz w:val="24"/>
              </w:rPr>
            </w:r>
            <w:r/>
          </w:p>
        </w:tc>
        <w:tc>
          <w:tcPr>
            <w:tcW w:w="2440" w:type="dxa"/>
            <w:vAlign w:val="center"/>
            <w:textDirection w:val="lrTb"/>
            <w:noWrap w:val="false"/>
          </w:tcPr>
          <w:p>
            <w:pPr>
              <w:pStyle w:val="1314"/>
              <w:spacing w:before="0" w:after="0" w:line="240" w:lineRule="auto"/>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1"/>
        </w:trPr>
        <w:tc>
          <w:tcPr>
            <w:tcW w:w="835" w:type="dxa"/>
            <w:vAlign w:val="center"/>
            <w:textDirection w:val="lrTb"/>
            <w:noWrap w:val="false"/>
          </w:tcPr>
          <w:p>
            <w:pPr>
              <w:pStyle w:val="1070"/>
              <w:ind w:firstLine="28"/>
              <w:jc w:val="center"/>
              <w:rPr>
                <w:rFonts w:ascii="宋体" w:hAnsi="宋体"/>
                <w:b/>
                <w:sz w:val="24"/>
              </w:rPr>
            </w:pPr>
            <w:r>
              <w:rPr>
                <w:rFonts w:hint="eastAsia" w:ascii="宋体" w:hAnsi="宋体"/>
                <w:bCs/>
                <w:sz w:val="24"/>
              </w:rPr>
              <w:t xml:space="preserve">1</w:t>
            </w:r>
            <w:r>
              <w:rPr>
                <w:rFonts w:ascii="宋体" w:hAnsi="宋体"/>
                <w:b/>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3978" w:type="dxa"/>
            <w:vAlign w:val="center"/>
            <w:textDirection w:val="lrTb"/>
            <w:noWrap w:val="false"/>
          </w:tcPr>
          <w:p>
            <w:pPr>
              <w:pStyle w:val="1070"/>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70"/>
              <w:rPr>
                <w:rFonts w:ascii="宋体" w:hAnsi="宋体"/>
                <w:sz w:val="24"/>
              </w:rPr>
            </w:pPr>
            <w:r>
              <w:rPr>
                <w:rFonts w:ascii="宋体" w:hAnsi="宋体"/>
                <w:sz w:val="24"/>
              </w:rPr>
              <w:t xml:space="preserve">投标报价得分＝（评标基准价/投标报价）×分值。</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25</w:t>
            </w:r>
            <w:r>
              <w:rPr>
                <w:rFonts w:hint="eastAsia" w:ascii="宋体" w:hAnsi="宋体"/>
                <w:sz w:val="24"/>
              </w:rPr>
            </w:r>
            <w:r/>
          </w:p>
        </w:tc>
        <w:tc>
          <w:tcPr>
            <w:tcW w:w="3978" w:type="dxa"/>
            <w:vAlign w:val="center"/>
            <w:textDirection w:val="lrTb"/>
            <w:noWrap w:val="false"/>
          </w:tcPr>
          <w:p>
            <w:pPr>
              <w:pStyle w:val="1070"/>
              <w:rPr>
                <w:rFonts w:ascii="宋体" w:hAnsi="宋体"/>
                <w:sz w:val="24"/>
              </w:rPr>
            </w:pP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2.1</w:t>
            </w:r>
            <w:r>
              <w:rPr>
                <w:rFonts w:ascii="宋体" w:hAnsi="宋体"/>
                <w:sz w:val="24"/>
              </w:rPr>
            </w:r>
            <w:r/>
          </w:p>
        </w:tc>
        <w:tc>
          <w:tcPr>
            <w:tcW w:w="1462" w:type="dxa"/>
            <w:vAlign w:val="center"/>
            <w:textDirection w:val="lrTb"/>
            <w:noWrap w:val="false"/>
          </w:tcPr>
          <w:p>
            <w:pPr>
              <w:pStyle w:val="1070"/>
              <w:jc w:val="left"/>
              <w:spacing w:line="360" w:lineRule="exact"/>
              <w:widowControl/>
              <w:tabs>
                <w:tab w:val="left" w:pos="1200" w:leader="none"/>
              </w:tabs>
              <w:rPr>
                <w:rFonts w:ascii="宋体" w:hAnsi="宋体"/>
                <w:sz w:val="24"/>
              </w:rPr>
            </w:pPr>
            <w:r>
              <w:rPr>
                <w:rFonts w:hint="eastAsia" w:ascii="宋体" w:hAnsi="宋体" w:cs="宋体"/>
                <w:sz w:val="24"/>
              </w:rPr>
              <w:t xml:space="preserve">项目实施方案</w:t>
            </w:r>
            <w:r>
              <w:rPr>
                <w:rFonts w:ascii="宋体" w:hAnsi="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3978" w:type="dxa"/>
            <w:vAlign w:val="center"/>
            <w:textDirection w:val="lrTb"/>
            <w:noWrap w:val="false"/>
          </w:tcPr>
          <w:p>
            <w:pPr>
              <w:pStyle w:val="1070"/>
              <w:spacing w:line="360" w:lineRule="exact"/>
              <w:rPr>
                <w:rFonts w:ascii="宋体" w:hAnsi="宋体" w:cs="宋体"/>
                <w:sz w:val="24"/>
              </w:rPr>
            </w:pPr>
            <w:r>
              <w:rPr>
                <w:rFonts w:hint="eastAsia" w:ascii="宋体" w:hAnsi="宋体" w:cs="宋体"/>
                <w:sz w:val="24"/>
              </w:rPr>
              <w:t xml:space="preserve">投标人实施方案内容比较，包括但不限于投标人如何在成交后有效地组织技术和人员力量，按时保质地完成供货、安装验收等。</w:t>
            </w:r>
            <w:r>
              <w:rPr>
                <w:rFonts w:ascii="宋体" w:hAnsi="宋体" w:cs="宋体"/>
                <w:sz w:val="24"/>
              </w:rPr>
            </w:r>
            <w:r/>
          </w:p>
          <w:p>
            <w:pPr>
              <w:pStyle w:val="1070"/>
              <w:spacing w:line="360" w:lineRule="exact"/>
              <w:rPr>
                <w:rFonts w:ascii="宋体" w:hAnsi="宋体" w:cs="宋体"/>
                <w:sz w:val="24"/>
              </w:rPr>
            </w:pPr>
            <w:r>
              <w:rPr>
                <w:rFonts w:hint="eastAsia" w:ascii="宋体" w:hAnsi="宋体" w:cs="宋体"/>
                <w:sz w:val="24"/>
              </w:rPr>
              <w:t xml:space="preserve">实施方案内容完整、进度计划安排合理、优于采购人需求的得5分；</w:t>
            </w:r>
            <w:r>
              <w:rPr>
                <w:rFonts w:ascii="宋体" w:hAnsi="宋体" w:cs="宋体"/>
                <w:sz w:val="24"/>
              </w:rPr>
            </w:r>
            <w:r/>
          </w:p>
          <w:p>
            <w:pPr>
              <w:pStyle w:val="1070"/>
              <w:spacing w:line="360" w:lineRule="exact"/>
              <w:rPr>
                <w:rFonts w:ascii="宋体" w:hAnsi="宋体" w:cs="宋体"/>
                <w:sz w:val="24"/>
              </w:rPr>
            </w:pPr>
            <w:r>
              <w:rPr>
                <w:rFonts w:hint="eastAsia" w:ascii="宋体" w:hAnsi="宋体" w:cs="宋体"/>
                <w:sz w:val="24"/>
              </w:rPr>
              <w:t xml:space="preserve">实施方案内容较完整、进度计划安排较合理、满足采购人需求的得3分；</w:t>
            </w:r>
            <w:r>
              <w:rPr>
                <w:rFonts w:ascii="宋体" w:hAnsi="宋体" w:cs="宋体"/>
                <w:sz w:val="24"/>
              </w:rPr>
            </w:r>
            <w:r/>
          </w:p>
          <w:p>
            <w:pPr>
              <w:pStyle w:val="1070"/>
              <w:spacing w:line="360" w:lineRule="exact"/>
              <w:rPr>
                <w:rFonts w:ascii="宋体" w:hAnsi="宋体" w:cs="宋体"/>
                <w:sz w:val="24"/>
              </w:rPr>
            </w:pPr>
            <w:r>
              <w:rPr>
                <w:rFonts w:hint="eastAsia" w:ascii="宋体" w:hAnsi="宋体" w:cs="宋体"/>
                <w:sz w:val="24"/>
              </w:rPr>
              <w:t xml:space="preserve">实施方案内容一般、进度计划安排一般、基本满足采购人需求的得1分；</w:t>
            </w:r>
            <w:r>
              <w:rPr>
                <w:rFonts w:ascii="宋体" w:hAnsi="宋体" w:cs="宋体"/>
                <w:sz w:val="24"/>
              </w:rPr>
            </w:r>
            <w:r/>
          </w:p>
          <w:p>
            <w:pPr>
              <w:pStyle w:val="1070"/>
              <w:spacing w:line="360" w:lineRule="exact"/>
              <w:rPr>
                <w:rFonts w:ascii="宋体" w:hAnsi="宋体"/>
                <w:sz w:val="24"/>
              </w:rPr>
            </w:pPr>
            <w:r>
              <w:rPr>
                <w:rFonts w:hint="eastAsia" w:ascii="宋体" w:hAnsi="宋体" w:cs="宋体"/>
                <w:sz w:val="24"/>
              </w:rPr>
              <w:t xml:space="preserve">不提供不得分。</w:t>
            </w: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2.2</w:t>
            </w:r>
            <w:r>
              <w:rPr>
                <w:rFonts w:ascii="宋体" w:hAnsi="宋体"/>
                <w:sz w:val="24"/>
              </w:rPr>
            </w:r>
            <w:r/>
          </w:p>
        </w:tc>
        <w:tc>
          <w:tcPr>
            <w:tcW w:w="1462" w:type="dxa"/>
            <w:vAlign w:val="center"/>
            <w:textDirection w:val="lrTb"/>
            <w:noWrap w:val="false"/>
          </w:tcPr>
          <w:p>
            <w:pPr>
              <w:pStyle w:val="1248"/>
              <w:jc w:val="center"/>
              <w:spacing w:line="360" w:lineRule="exact"/>
              <w:rPr>
                <w:rFonts w:ascii="宋体" w:hAnsi="宋体"/>
                <w:color w:val="000000"/>
              </w:rPr>
            </w:pPr>
            <w:r>
              <w:rPr>
                <w:rFonts w:hint="eastAsia" w:ascii="宋体" w:hAnsi="宋体" w:cs="宋体"/>
                <w:color w:val="000000"/>
              </w:rPr>
              <w:t xml:space="preserve">培训方案</w:t>
            </w:r>
            <w:r>
              <w:rPr>
                <w:rFonts w:ascii="宋体" w:hAnsi="宋体"/>
                <w:color w:val="000000"/>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t xml:space="preserve">5</w:t>
            </w:r>
            <w:r>
              <w:rPr>
                <w:rFonts w:ascii="宋体" w:hAnsi="宋体"/>
                <w:sz w:val="24"/>
              </w:rPr>
            </w:r>
            <w:r/>
          </w:p>
        </w:tc>
        <w:tc>
          <w:tcPr>
            <w:tcW w:w="3978" w:type="dxa"/>
            <w:vAlign w:val="center"/>
            <w:textDirection w:val="lrTb"/>
            <w:noWrap w:val="false"/>
          </w:tcPr>
          <w:p>
            <w:pPr>
              <w:pStyle w:val="1248"/>
              <w:spacing w:line="360" w:lineRule="exact"/>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rPr>
              <w:t xml:space="preserve">培训方案情况比较：包括培训步骤、培训计划、培训记录表等。</w:t>
            </w:r>
            <w:r>
              <w:rPr>
                <w:rFonts w:ascii="宋体" w:hAnsi="宋体" w:cs="宋体"/>
                <w:color w:val="000000"/>
              </w:rPr>
            </w:r>
            <w:r/>
          </w:p>
          <w:p>
            <w:pPr>
              <w:pStyle w:val="1070"/>
              <w:spacing w:line="300" w:lineRule="exact"/>
              <w:rPr>
                <w:rFonts w:ascii="宋体" w:hAnsi="宋体" w:cs="宋体"/>
                <w:sz w:val="24"/>
              </w:rPr>
            </w:pPr>
            <w:r>
              <w:rPr>
                <w:rFonts w:hint="eastAsia" w:ascii="宋体" w:hAnsi="宋体" w:cs="宋体"/>
                <w:sz w:val="24"/>
              </w:rPr>
              <w:t xml:space="preserve">培训方案详细具体，可行性高，优于项目需求的得5分；</w:t>
            </w:r>
            <w:r>
              <w:rPr>
                <w:rFonts w:ascii="宋体" w:hAnsi="宋体" w:cs="宋体"/>
                <w:sz w:val="24"/>
              </w:rPr>
            </w:r>
            <w:r/>
          </w:p>
          <w:p>
            <w:pPr>
              <w:pStyle w:val="1070"/>
              <w:spacing w:line="300" w:lineRule="exact"/>
              <w:rPr>
                <w:rFonts w:ascii="宋体" w:hAnsi="宋体" w:cs="宋体"/>
                <w:sz w:val="24"/>
              </w:rPr>
            </w:pPr>
            <w:r>
              <w:rPr>
                <w:rFonts w:hint="eastAsia" w:ascii="宋体" w:hAnsi="宋体" w:cs="宋体"/>
                <w:sz w:val="24"/>
              </w:rPr>
              <w:t xml:space="preserve">培训方案较为详细具体，可行性较高，满足项目需求的得3分；</w:t>
            </w:r>
            <w:r>
              <w:rPr>
                <w:rFonts w:ascii="宋体" w:hAnsi="宋体" w:cs="宋体"/>
                <w:sz w:val="24"/>
              </w:rPr>
            </w:r>
            <w:r/>
          </w:p>
          <w:p>
            <w:pPr>
              <w:pStyle w:val="1070"/>
              <w:spacing w:line="300" w:lineRule="exact"/>
              <w:rPr>
                <w:rFonts w:ascii="宋体" w:hAnsi="宋体" w:cs="宋体"/>
                <w:sz w:val="24"/>
              </w:rPr>
            </w:pPr>
            <w:r>
              <w:rPr>
                <w:rFonts w:hint="eastAsia" w:ascii="宋体" w:hAnsi="宋体" w:cs="宋体"/>
                <w:sz w:val="24"/>
              </w:rPr>
              <w:t xml:space="preserve">培训方案不够详细具体，可行性较低，不能完全满足项目需求的得1分；</w:t>
            </w:r>
            <w:r>
              <w:rPr>
                <w:rFonts w:ascii="宋体" w:hAnsi="宋体" w:cs="宋体"/>
                <w:sz w:val="24"/>
              </w:rPr>
            </w:r>
            <w:r/>
          </w:p>
          <w:p>
            <w:pPr>
              <w:pStyle w:val="1248"/>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2</w:t>
            </w:r>
            <w:r>
              <w:rPr>
                <w:rFonts w:ascii="宋体" w:hAnsi="宋体" w:cs="宋体"/>
                <w:sz w:val="24"/>
              </w:rPr>
              <w:t xml:space="preserve">.3</w:t>
            </w:r>
            <w:r>
              <w:rPr>
                <w:rFonts w:ascii="宋体" w:hAnsi="宋体"/>
                <w:sz w:val="24"/>
              </w:rPr>
            </w:r>
            <w:r/>
          </w:p>
        </w:tc>
        <w:tc>
          <w:tcPr>
            <w:tcW w:w="1462" w:type="dxa"/>
            <w:vAlign w:val="center"/>
            <w:textDirection w:val="lrTb"/>
            <w:noWrap w:val="false"/>
          </w:tcPr>
          <w:p>
            <w:pPr>
              <w:pStyle w:val="1070"/>
              <w:jc w:val="left"/>
              <w:widowControl/>
              <w:rPr>
                <w:rFonts w:ascii="宋体" w:hAnsi="宋体"/>
                <w:sz w:val="24"/>
              </w:rPr>
            </w:pPr>
            <w:r>
              <w:rPr>
                <w:rFonts w:hint="eastAsia" w:ascii="宋体" w:hAnsi="宋体" w:cs="宋体"/>
                <w:sz w:val="24"/>
              </w:rPr>
              <w:t xml:space="preserve">售后服务管理体系方案</w:t>
            </w:r>
            <w:r>
              <w:rPr>
                <w:rFonts w:ascii="宋体" w:hAnsi="宋体"/>
                <w:sz w:val="24"/>
              </w:rPr>
            </w:r>
            <w:r/>
          </w:p>
        </w:tc>
        <w:tc>
          <w:tcPr>
            <w:tcW w:w="913"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978" w:type="dxa"/>
            <w:vAlign w:val="center"/>
            <w:textDirection w:val="lrTb"/>
            <w:noWrap w:val="false"/>
          </w:tcPr>
          <w:p>
            <w:pPr>
              <w:pStyle w:val="1070"/>
              <w:spacing w:line="300" w:lineRule="exact"/>
              <w:rPr>
                <w:rFonts w:ascii="宋体" w:hAnsi="宋体" w:cs="宋体"/>
                <w:sz w:val="24"/>
              </w:rPr>
            </w:pPr>
            <w:r>
              <w:rPr>
                <w:rFonts w:hint="eastAsia" w:ascii="宋体" w:hAnsi="宋体" w:cs="宋体"/>
                <w:sz w:val="24"/>
              </w:rPr>
              <w:t xml:space="preserve">针对本项目制定的售后服务管理体系方案，包括售后服务人员、服务机制、响应时间、故障解决等内容的合理性和可行性。</w:t>
            </w:r>
            <w:r>
              <w:rPr>
                <w:rFonts w:ascii="宋体" w:hAnsi="宋体" w:cs="宋体"/>
                <w:sz w:val="24"/>
              </w:rPr>
            </w:r>
            <w:r/>
          </w:p>
          <w:p>
            <w:pPr>
              <w:pStyle w:val="1070"/>
              <w:spacing w:line="300" w:lineRule="exact"/>
              <w:rPr>
                <w:rFonts w:ascii="宋体" w:hAnsi="宋体" w:cs="宋体"/>
                <w:sz w:val="24"/>
              </w:rPr>
            </w:pPr>
            <w:r>
              <w:rPr>
                <w:rFonts w:hint="eastAsia" w:ascii="宋体" w:hAnsi="宋体" w:cs="宋体"/>
                <w:sz w:val="24"/>
              </w:rPr>
              <w:t xml:space="preserve">售后服务方案完整合理，可行性高，优于项目需求的得5分；</w:t>
            </w:r>
            <w:r>
              <w:rPr>
                <w:rFonts w:ascii="宋体" w:hAnsi="宋体" w:cs="宋体"/>
                <w:sz w:val="24"/>
              </w:rPr>
            </w:r>
            <w:r/>
          </w:p>
          <w:p>
            <w:pPr>
              <w:pStyle w:val="1070"/>
              <w:spacing w:line="300" w:lineRule="exact"/>
              <w:rPr>
                <w:rFonts w:ascii="宋体" w:hAnsi="宋体" w:cs="宋体"/>
                <w:sz w:val="24"/>
              </w:rPr>
            </w:pPr>
            <w:r>
              <w:rPr>
                <w:rFonts w:hint="eastAsia" w:ascii="宋体" w:hAnsi="宋体" w:cs="宋体"/>
                <w:sz w:val="24"/>
              </w:rPr>
              <w:t xml:space="preserve">售后服务方案较为完整合理，可行性较高，满足项目需求的得3分；</w:t>
            </w:r>
            <w:r>
              <w:rPr>
                <w:rFonts w:ascii="宋体" w:hAnsi="宋体" w:cs="宋体"/>
                <w:sz w:val="24"/>
              </w:rPr>
            </w:r>
            <w:r/>
          </w:p>
          <w:p>
            <w:pPr>
              <w:pStyle w:val="1070"/>
              <w:spacing w:line="300" w:lineRule="exact"/>
              <w:rPr>
                <w:rFonts w:ascii="宋体" w:hAnsi="宋体" w:cs="宋体"/>
                <w:sz w:val="24"/>
              </w:rPr>
            </w:pPr>
            <w:r>
              <w:rPr>
                <w:rFonts w:hint="eastAsia" w:ascii="宋体" w:hAnsi="宋体" w:cs="宋体"/>
                <w:sz w:val="24"/>
              </w:rPr>
              <w:t xml:space="preserve">售后服务方案不够完整合理，可行性较低，不能完全满足项目需求的得1分；</w:t>
            </w:r>
            <w:r>
              <w:rPr>
                <w:rFonts w:ascii="宋体" w:hAnsi="宋体" w:cs="宋体"/>
                <w:sz w:val="24"/>
              </w:rPr>
            </w:r>
            <w:r/>
          </w:p>
          <w:p>
            <w:pPr>
              <w:pStyle w:val="1248"/>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2</w:t>
            </w:r>
            <w:r>
              <w:rPr>
                <w:rFonts w:ascii="宋体" w:hAnsi="宋体" w:cs="宋体"/>
                <w:sz w:val="24"/>
              </w:rPr>
              <w:t xml:space="preserve">.4</w:t>
            </w:r>
            <w:r>
              <w:rPr>
                <w:rFonts w:ascii="宋体" w:hAnsi="宋体"/>
                <w:sz w:val="24"/>
              </w:rPr>
            </w:r>
            <w:r/>
          </w:p>
        </w:tc>
        <w:tc>
          <w:tcPr>
            <w:tcW w:w="1462" w:type="dxa"/>
            <w:vAlign w:val="center"/>
            <w:textDirection w:val="lrTb"/>
            <w:noWrap w:val="false"/>
          </w:tcPr>
          <w:p>
            <w:pPr>
              <w:pStyle w:val="1070"/>
              <w:jc w:val="left"/>
              <w:widowControl/>
              <w:rPr>
                <w:rFonts w:ascii="宋体" w:hAnsi="宋体"/>
                <w:sz w:val="24"/>
              </w:rPr>
            </w:pPr>
            <w:r>
              <w:rPr>
                <w:rFonts w:hint="eastAsia" w:ascii="宋体" w:hAnsi="宋体" w:cs="宋体"/>
                <w:sz w:val="24"/>
              </w:rPr>
              <w:t xml:space="preserve">质保期满后维保收费及内容比较</w:t>
            </w:r>
            <w:r>
              <w:rPr>
                <w:rFonts w:ascii="宋体" w:hAnsi="宋体"/>
                <w:sz w:val="24"/>
              </w:rPr>
            </w:r>
            <w:r/>
          </w:p>
        </w:tc>
        <w:tc>
          <w:tcPr>
            <w:tcW w:w="913" w:type="dxa"/>
            <w:vAlign w:val="center"/>
            <w:textDirection w:val="lrTb"/>
            <w:noWrap w:val="false"/>
          </w:tcPr>
          <w:p>
            <w:pPr>
              <w:pStyle w:val="1070"/>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978" w:type="dxa"/>
            <w:vAlign w:val="center"/>
            <w:textDirection w:val="lrTb"/>
            <w:noWrap w:val="false"/>
          </w:tcPr>
          <w:p>
            <w:pPr>
              <w:pStyle w:val="1248"/>
              <w:spacing w:line="360" w:lineRule="exact"/>
              <w:rPr>
                <w:rFonts w:ascii="宋体" w:hAnsi="宋体" w:cs="宋体"/>
                <w:color w:val="000000"/>
              </w:rPr>
            </w:pPr>
            <w:r>
              <w:rPr>
                <w:rFonts w:hint="eastAsia" w:ascii="宋体" w:hAnsi="宋体" w:cs="宋体"/>
                <w:color w:val="000000"/>
              </w:rPr>
              <w:t xml:space="preserve">质保期满后维保收费及内容比较：</w:t>
            </w:r>
            <w:r>
              <w:rPr>
                <w:rFonts w:ascii="宋体" w:hAnsi="宋体" w:cs="宋体"/>
                <w:color w:val="000000"/>
              </w:rPr>
            </w:r>
            <w:r/>
          </w:p>
          <w:p>
            <w:pPr>
              <w:pStyle w:val="1248"/>
              <w:spacing w:line="360" w:lineRule="exact"/>
              <w:rPr>
                <w:rFonts w:ascii="宋体" w:hAnsi="宋体" w:cs="宋体"/>
                <w:color w:val="000000"/>
              </w:rPr>
            </w:pPr>
            <w:r>
              <w:rPr>
                <w:rFonts w:hint="eastAsia" w:ascii="宋体" w:hAnsi="宋体" w:cs="宋体"/>
                <w:color w:val="000000"/>
              </w:rPr>
              <w:t xml:space="preserve">提供零配件和维修备品备件的供应保障和维保期满后维保收费及维保方案内容完整清晰</w:t>
            </w:r>
            <w:r>
              <w:rPr>
                <w:rFonts w:hint="eastAsia" w:ascii="宋体" w:hAnsi="宋体" w:cs="宋体"/>
                <w:color w:val="000000"/>
              </w:rPr>
              <w:t xml:space="preserve">，优于项目需求的得5分；</w:t>
            </w:r>
            <w:r>
              <w:rPr>
                <w:rFonts w:ascii="宋体" w:hAnsi="宋体" w:cs="宋体"/>
                <w:color w:val="000000"/>
              </w:rPr>
            </w:r>
            <w:r/>
          </w:p>
          <w:p>
            <w:pPr>
              <w:pStyle w:val="1248"/>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零配件和维修备品备件的供应保障和维保期满后维保收费及维保方案内容较完整</w:t>
            </w:r>
            <w:r>
              <w:rPr>
                <w:rFonts w:hint="eastAsia" w:ascii="宋体" w:hAnsi="宋体" w:cs="宋体"/>
                <w:color w:val="000000"/>
              </w:rPr>
              <w:t xml:space="preserve">，满足项目需求的得3分；</w:t>
            </w:r>
            <w:r>
              <w:rPr>
                <w:rFonts w:ascii="宋体" w:hAnsi="宋体" w:cs="宋体"/>
                <w:color w:val="000000"/>
              </w:rPr>
            </w:r>
            <w:r/>
          </w:p>
          <w:p>
            <w:pPr>
              <w:pStyle w:val="1248"/>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零配件和维修备品备件的供应保障和维保期满后维保收费及维保方案内容介绍简单的得1分；</w:t>
            </w:r>
            <w:r>
              <w:rPr>
                <w:rFonts w:ascii="宋体" w:hAnsi="宋体" w:cs="宋体"/>
                <w:color w:val="000000"/>
              </w:rPr>
            </w:r>
            <w:r/>
          </w:p>
          <w:p>
            <w:pPr>
              <w:pStyle w:val="1248"/>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462" w:type="dxa"/>
            <w:vAlign w:val="center"/>
            <w:textDirection w:val="lrTb"/>
            <w:noWrap w:val="false"/>
          </w:tcPr>
          <w:p>
            <w:pPr>
              <w:pStyle w:val="1248"/>
              <w:jc w:val="center"/>
              <w:spacing w:line="360" w:lineRule="exact"/>
              <w:rPr>
                <w:rFonts w:ascii="宋体" w:hAnsi="宋体" w:cs="宋体"/>
                <w:color w:val="000000"/>
                <w:lang w:val="zh-CN"/>
              </w:rPr>
            </w:pPr>
            <w:r>
              <w:rPr>
                <w:rFonts w:hint="eastAsia" w:ascii="宋体" w:hAnsi="宋体" w:cs="宋体"/>
                <w:color w:val="000000"/>
                <w:lang w:val="zh-CN"/>
              </w:rPr>
              <w:t xml:space="preserve">投标</w:t>
            </w:r>
            <w:r>
              <w:rPr>
                <w:rFonts w:ascii="宋体" w:hAnsi="宋体" w:cs="宋体"/>
                <w:color w:val="000000"/>
                <w:lang w:val="zh-CN"/>
              </w:rPr>
              <w:t xml:space="preserve">设备</w:t>
            </w:r>
            <w:r>
              <w:rPr>
                <w:rFonts w:hint="eastAsia" w:ascii="宋体" w:hAnsi="宋体" w:cs="宋体"/>
                <w:color w:val="000000"/>
                <w:lang w:val="zh-CN"/>
              </w:rPr>
              <w:t xml:space="preserve">整体配置</w:t>
            </w:r>
            <w:r>
              <w:rPr>
                <w:rFonts w:ascii="宋体" w:hAnsi="宋体" w:cs="宋体"/>
                <w:color w:val="000000"/>
                <w:lang w:val="zh-CN"/>
              </w:rPr>
            </w:r>
            <w:r/>
          </w:p>
          <w:p>
            <w:pPr>
              <w:pStyle w:val="1248"/>
              <w:jc w:val="center"/>
              <w:spacing w:line="360" w:lineRule="exact"/>
              <w:rPr>
                <w:rFonts w:ascii="宋体" w:hAnsi="宋体"/>
                <w:color w:val="000000"/>
              </w:rPr>
            </w:pPr>
            <w:r>
              <w:rPr>
                <w:rFonts w:hint="eastAsia" w:ascii="宋体" w:hAnsi="宋体" w:cs="宋体"/>
                <w:color w:val="000000"/>
                <w:lang w:val="zh-CN"/>
              </w:rPr>
              <w:t xml:space="preserve">情况比较</w:t>
            </w:r>
            <w:r>
              <w:rPr>
                <w:rFonts w:ascii="宋体" w:hAnsi="宋体"/>
                <w:color w:val="000000"/>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t xml:space="preserve">5</w:t>
            </w:r>
            <w:r>
              <w:rPr>
                <w:rFonts w:ascii="宋体" w:hAnsi="宋体"/>
                <w:sz w:val="24"/>
              </w:rPr>
            </w:r>
            <w:r/>
          </w:p>
        </w:tc>
        <w:tc>
          <w:tcPr>
            <w:tcW w:w="3978" w:type="dxa"/>
            <w:vAlign w:val="center"/>
            <w:textDirection w:val="lrTb"/>
            <w:noWrap w:val="false"/>
          </w:tcPr>
          <w:p>
            <w:pPr>
              <w:pStyle w:val="1070"/>
              <w:spacing w:line="360" w:lineRule="exact"/>
              <w:rPr>
                <w:rFonts w:ascii="宋体" w:hAnsi="宋体" w:cs="宋体"/>
                <w:sz w:val="24"/>
                <w:lang w:val="zh-CN"/>
              </w:rPr>
            </w:pPr>
            <w:r>
              <w:rPr>
                <w:rFonts w:hint="eastAsia" w:ascii="宋体" w:hAnsi="宋体" w:cs="宋体"/>
                <w:sz w:val="24"/>
                <w:lang w:val="zh-CN"/>
              </w:rPr>
              <w:t xml:space="preserve">投标设备整体配置选型情况综合比较，针对本项目的投标产品配置选型合理、先进，且与项目需求的吻合度高，得</w:t>
            </w:r>
            <w:r>
              <w:rPr>
                <w:rFonts w:ascii="宋体" w:hAnsi="宋体" w:cs="宋体"/>
                <w:sz w:val="24"/>
                <w:lang w:val="zh-CN"/>
              </w:rPr>
              <w:t xml:space="preserve">5</w:t>
            </w:r>
            <w:r>
              <w:rPr>
                <w:rFonts w:hint="eastAsia" w:ascii="宋体" w:hAnsi="宋体" w:cs="宋体"/>
                <w:sz w:val="24"/>
                <w:lang w:val="zh-CN"/>
              </w:rPr>
              <w:t xml:space="preserve">分；</w:t>
            </w:r>
            <w:r>
              <w:rPr>
                <w:rFonts w:ascii="宋体" w:hAnsi="宋体" w:cs="宋体"/>
                <w:sz w:val="24"/>
                <w:lang w:val="zh-CN"/>
              </w:rPr>
            </w:r>
            <w:r/>
          </w:p>
          <w:p>
            <w:pPr>
              <w:pStyle w:val="1070"/>
              <w:spacing w:line="360" w:lineRule="exact"/>
              <w:rPr>
                <w:rFonts w:ascii="宋体" w:hAnsi="宋体" w:cs="宋体"/>
                <w:sz w:val="24"/>
                <w:lang w:val="zh-CN"/>
              </w:rPr>
            </w:pPr>
            <w:r>
              <w:rPr>
                <w:rFonts w:hint="eastAsia" w:ascii="宋体" w:hAnsi="宋体" w:cs="宋体"/>
                <w:sz w:val="24"/>
                <w:lang w:val="zh-CN"/>
              </w:rPr>
              <w:t xml:space="preserve">针对本项目的投标产品配置选型一般、且与项目需求的吻合度一般，得</w:t>
            </w:r>
            <w:r>
              <w:rPr>
                <w:rFonts w:ascii="宋体" w:hAnsi="宋体" w:cs="宋体"/>
                <w:sz w:val="24"/>
                <w:lang w:val="zh-CN"/>
              </w:rPr>
              <w:t xml:space="preserve">3</w:t>
            </w:r>
            <w:r>
              <w:rPr>
                <w:rFonts w:hint="eastAsia" w:ascii="宋体" w:hAnsi="宋体" w:cs="宋体"/>
                <w:sz w:val="24"/>
                <w:lang w:val="zh-CN"/>
              </w:rPr>
              <w:t xml:space="preserve">分；</w:t>
            </w:r>
            <w:r>
              <w:rPr>
                <w:rFonts w:ascii="宋体" w:hAnsi="宋体" w:cs="宋体"/>
                <w:sz w:val="24"/>
                <w:lang w:val="zh-CN"/>
              </w:rPr>
            </w:r>
            <w:r/>
          </w:p>
          <w:p>
            <w:pPr>
              <w:pStyle w:val="1070"/>
              <w:spacing w:line="360" w:lineRule="exact"/>
              <w:rPr>
                <w:rFonts w:ascii="宋体" w:hAnsi="宋体" w:cs="宋体"/>
                <w:sz w:val="24"/>
                <w:lang w:val="zh-CN"/>
              </w:rPr>
            </w:pPr>
            <w:r>
              <w:rPr>
                <w:rFonts w:hint="eastAsia" w:ascii="宋体" w:hAnsi="宋体" w:cs="宋体"/>
                <w:sz w:val="24"/>
                <w:lang w:val="zh-CN"/>
              </w:rPr>
              <w:t xml:space="preserve">针对本项目的投标产品配置选型差、且与项目需求的吻合度差，得1分；</w:t>
            </w:r>
            <w:r>
              <w:rPr>
                <w:rFonts w:ascii="宋体" w:hAnsi="宋体" w:cs="宋体"/>
                <w:sz w:val="24"/>
                <w:lang w:val="zh-CN"/>
              </w:rPr>
            </w:r>
            <w:r/>
          </w:p>
          <w:p>
            <w:pPr>
              <w:pStyle w:val="1248"/>
              <w:spacing w:line="360" w:lineRule="exact"/>
              <w:rPr>
                <w:rFonts w:ascii="宋体" w:hAnsi="宋体"/>
                <w:color w:val="000000"/>
              </w:rPr>
            </w:pPr>
            <w:r>
              <w:rPr>
                <w:rFonts w:hint="eastAsia" w:ascii="宋体" w:hAnsi="宋体" w:cs="宋体"/>
                <w:color w:val="000000"/>
                <w:lang w:val="zh-CN"/>
              </w:rPr>
              <w:t xml:space="preserve">其余不得分。</w:t>
            </w:r>
            <w:r>
              <w:rPr>
                <w:rFonts w:ascii="宋体" w:hAnsi="宋体"/>
                <w:color w:val="000000"/>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45</w:t>
            </w:r>
            <w:r>
              <w:rPr>
                <w:rFonts w:ascii="宋体" w:hAnsi="宋体"/>
                <w:sz w:val="24"/>
              </w:rPr>
            </w:r>
            <w:r/>
          </w:p>
        </w:tc>
        <w:tc>
          <w:tcPr>
            <w:tcW w:w="3978" w:type="dxa"/>
            <w:vAlign w:val="center"/>
            <w:textDirection w:val="lrTb"/>
            <w:noWrap w:val="false"/>
          </w:tcPr>
          <w:p>
            <w:pPr>
              <w:pStyle w:val="1070"/>
              <w:rPr>
                <w:rFonts w:ascii="宋体" w:hAnsi="宋体"/>
                <w:sz w:val="24"/>
              </w:rPr>
            </w:pPr>
            <w:r>
              <w:rPr>
                <w:rFonts w:ascii="宋体" w:hAnsi="宋体"/>
                <w:sz w:val="24"/>
              </w:rPr>
            </w:r>
            <w:r/>
          </w:p>
        </w:tc>
        <w:tc>
          <w:tcPr>
            <w:tcW w:w="2440" w:type="dxa"/>
            <w:vAlign w:val="center"/>
            <w:textDirection w:val="lrTb"/>
            <w:noWrap w:val="false"/>
          </w:tcPr>
          <w:p>
            <w:pPr>
              <w:pStyle w:val="1070"/>
              <w:ind w:left="-38"/>
              <w:rPr>
                <w:rFonts w:ascii="宋体" w:hAnsi="宋体"/>
                <w:sz w:val="24"/>
              </w:rPr>
            </w:pP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cs="宋体"/>
                <w:sz w:val="24"/>
              </w:rPr>
              <w:t xml:space="preserve">技术部分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35</w:t>
            </w:r>
            <w:r>
              <w:rPr>
                <w:rFonts w:ascii="宋体" w:hAnsi="宋体"/>
                <w:sz w:val="24"/>
              </w:rPr>
            </w:r>
            <w:r/>
          </w:p>
        </w:tc>
        <w:tc>
          <w:tcPr>
            <w:tcW w:w="3978" w:type="dxa"/>
            <w:vAlign w:val="center"/>
            <w:textDirection w:val="lrTb"/>
            <w:noWrap w:val="false"/>
          </w:tcPr>
          <w:p>
            <w:pPr>
              <w:pStyle w:val="1070"/>
              <w:spacing w:line="360" w:lineRule="exact"/>
              <w:rPr>
                <w:rFonts w:ascii="宋体" w:hAnsi="宋体"/>
                <w:sz w:val="24"/>
              </w:rPr>
            </w:pPr>
            <w:r>
              <w:rPr>
                <w:rFonts w:hint="eastAsia" w:ascii="宋体" w:hAnsi="宋体" w:cs="宋体"/>
                <w:sz w:val="24"/>
                <w:highlight w:val="none"/>
              </w:rPr>
              <w:t xml:space="preserve">技术要求的符合性，即对提供货物的技术参数、配置、性能是否符合或优于招标文件要求进行评价。符合技术要求的得35分；采购技术要求中带“▲”参数为重要参数，每有一项负偏离的，扣</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分；其他参数为一般参数，每有一项负偏离的，扣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分；扣完为止。</w:t>
            </w:r>
            <w:r>
              <w:rPr>
                <w:rFonts w:ascii="宋体" w:hAnsi="宋体"/>
                <w:sz w:val="24"/>
              </w:rPr>
            </w:r>
            <w:r/>
          </w:p>
        </w:tc>
        <w:tc>
          <w:tcPr>
            <w:tcW w:w="2440" w:type="dxa"/>
            <w:vAlign w:val="center"/>
            <w:textDirection w:val="lrTb"/>
            <w:noWrap w:val="false"/>
          </w:tcPr>
          <w:p>
            <w:pPr>
              <w:pStyle w:val="1070"/>
              <w:spacing w:line="360" w:lineRule="auto"/>
              <w:widowControl/>
              <w:tabs>
                <w:tab w:val="left" w:pos="1200" w:leader="none"/>
              </w:tabs>
              <w:rPr>
                <w:rFonts w:ascii="宋体" w:hAnsi="宋体"/>
                <w:sz w:val="24"/>
              </w:rPr>
            </w:pPr>
            <w:r>
              <w:rPr>
                <w:rFonts w:hint="eastAsia" w:ascii="宋体" w:hAnsi="宋体" w:cs="宋体"/>
                <w:b/>
                <w:sz w:val="24"/>
              </w:rPr>
              <w:t xml:space="preserve">提供技术参数的相关证明材料，包括不限于：产品样本或技术手册，检测报告，功能截图，生产厂家（国内总代理）出具的技术证明文件等（如厂家的产品使用说明书为英文版，请同时提供中文版），并注明对应条款供评标小组评判，否则评标小组有权视相应技术参数不响应采购要求。</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cs="宋体"/>
                <w:sz w:val="24"/>
              </w:rPr>
              <w:t xml:space="preserve">业绩</w:t>
            </w:r>
            <w:r>
              <w:rPr>
                <w:rFonts w:ascii="宋体" w:hAnsi="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978" w:type="dxa"/>
            <w:vAlign w:val="center"/>
            <w:textDirection w:val="lrTb"/>
            <w:noWrap w:val="false"/>
          </w:tcPr>
          <w:p>
            <w:pPr>
              <w:pStyle w:val="1248"/>
              <w:spacing w:line="360" w:lineRule="exact"/>
              <w:rPr>
                <w:rFonts w:ascii="宋体" w:hAnsi="宋体"/>
                <w:color w:val="000000"/>
              </w:rPr>
            </w:pPr>
            <w:r>
              <w:rPr>
                <w:rFonts w:hint="eastAsia" w:ascii="宋体" w:hAnsi="宋体" w:cs="宋体"/>
                <w:color w:val="000000"/>
              </w:rPr>
              <w:t xml:space="preserve">提供自20</w:t>
            </w:r>
            <w:r>
              <w:rPr>
                <w:rFonts w:ascii="宋体" w:hAnsi="宋体" w:cs="宋体"/>
                <w:color w:val="000000"/>
              </w:rPr>
              <w:t xml:space="preserve">2</w:t>
            </w:r>
            <w:r>
              <w:rPr>
                <w:rFonts w:hint="eastAsia" w:ascii="宋体" w:hAnsi="宋体" w:cs="宋体"/>
                <w:color w:val="000000"/>
              </w:rPr>
              <w:t xml:space="preserve">1年1月1日以来在国内的销售合同</w:t>
            </w:r>
            <w:r>
              <w:rPr>
                <w:rFonts w:hint="eastAsia" w:ascii="宋体" w:hAnsi="宋体" w:cs="宋体"/>
                <w:b/>
                <w:color w:val="000000"/>
              </w:rPr>
              <w:t xml:space="preserve">（合同内产品必须与投标产品为同品牌同型号）</w:t>
            </w:r>
            <w:r>
              <w:rPr>
                <w:rFonts w:hint="eastAsia" w:ascii="宋体" w:hAnsi="宋体" w:cs="宋体"/>
                <w:color w:val="000000"/>
              </w:rPr>
              <w:t xml:space="preserve">，每提供一份有效合同得1分，最多得2分。</w:t>
            </w:r>
            <w:r>
              <w:rPr>
                <w:rFonts w:ascii="宋体" w:hAnsi="宋体"/>
                <w:color w:val="000000"/>
              </w:rPr>
            </w:r>
            <w:r/>
          </w:p>
        </w:tc>
        <w:tc>
          <w:tcPr>
            <w:tcW w:w="2440" w:type="dxa"/>
            <w:vAlign w:val="center"/>
            <w:textDirection w:val="lrTb"/>
            <w:noWrap w:val="false"/>
          </w:tcPr>
          <w:p>
            <w:pPr>
              <w:pStyle w:val="1070"/>
              <w:spacing w:line="360" w:lineRule="auto"/>
              <w:widowControl/>
              <w:tabs>
                <w:tab w:val="left" w:pos="1200" w:leader="none"/>
              </w:tabs>
              <w:rPr>
                <w:rFonts w:hint="eastAsia" w:ascii="宋体" w:hAnsi="宋体"/>
                <w:sz w:val="24"/>
              </w:rPr>
            </w:pPr>
            <w:r>
              <w:rPr>
                <w:rFonts w:hint="eastAsia" w:ascii="宋体" w:hAnsi="宋体" w:cs="宋体"/>
                <w:sz w:val="24"/>
              </w:rPr>
              <w:t xml:space="preserve">提供合同</w:t>
            </w:r>
            <w:r>
              <w:rPr>
                <w:rFonts w:hint="eastAsia" w:ascii="宋体" w:hAnsi="宋体" w:cs="宋体"/>
                <w:sz w:val="24"/>
                <w:lang w:val="en-US" w:eastAsia="zh-CN"/>
              </w:rPr>
              <w:t xml:space="preserve">扫描</w:t>
            </w:r>
            <w:r>
              <w:rPr>
                <w:rFonts w:hint="eastAsia" w:ascii="宋体" w:hAnsi="宋体" w:cs="宋体"/>
                <w:sz w:val="24"/>
              </w:rPr>
              <w:t xml:space="preserve">件</w:t>
            </w:r>
            <w:r>
              <w:rPr>
                <w:rFonts w:hint="eastAsia"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1462" w:type="dxa"/>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认证证书</w:t>
            </w:r>
            <w:r>
              <w:rPr>
                <w:rFonts w:ascii="宋体" w:hAnsi="宋体" w:cs="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978" w:type="dxa"/>
            <w:vAlign w:val="center"/>
            <w:textDirection w:val="lrTb"/>
            <w:noWrap w:val="false"/>
          </w:tcPr>
          <w:p>
            <w:pPr>
              <w:pStyle w:val="1248"/>
              <w:spacing w:line="360" w:lineRule="exact"/>
              <w:rPr>
                <w:rFonts w:ascii="宋体" w:hAnsi="宋体" w:cs="宋体"/>
                <w:color w:val="000000"/>
              </w:rPr>
            </w:pPr>
            <w:r>
              <w:rPr>
                <w:rFonts w:hint="eastAsia" w:ascii="宋体" w:hAnsi="宋体" w:cs="宋体"/>
                <w:color w:val="000000"/>
              </w:rPr>
              <w:t xml:space="preserve">投标人或所投产品制造商具有有效期内的质量管理体系认证证书、环境管理体系认证证书、医疗器械质量管理体系认证证书，每提供1项得1分，满分3分。</w:t>
            </w:r>
            <w:r>
              <w:rPr>
                <w:rFonts w:ascii="宋体" w:hAnsi="宋体" w:cs="宋体"/>
                <w:color w:val="000000"/>
              </w:rPr>
            </w:r>
            <w:r/>
          </w:p>
        </w:tc>
        <w:tc>
          <w:tcPr>
            <w:tcW w:w="2440" w:type="dxa"/>
            <w:vAlign w:val="center"/>
            <w:textDirection w:val="lrTb"/>
            <w:noWrap w:val="false"/>
          </w:tcPr>
          <w:p>
            <w:pPr>
              <w:pStyle w:val="1070"/>
              <w:spacing w:line="360" w:lineRule="auto"/>
              <w:widowControl/>
              <w:tabs>
                <w:tab w:val="left" w:pos="1200" w:leader="none"/>
              </w:tabs>
              <w:rPr>
                <w:rFonts w:ascii="宋体" w:hAnsi="宋体" w:cs="宋体"/>
                <w:sz w:val="24"/>
              </w:rPr>
            </w:pPr>
            <w:r>
              <w:rPr>
                <w:rFonts w:hint="eastAsia" w:ascii="宋体" w:hAnsi="宋体" w:cs="宋体"/>
                <w:sz w:val="24"/>
              </w:rPr>
              <w:t xml:space="preserve">提供证书</w:t>
            </w:r>
            <w:r>
              <w:rPr>
                <w:rFonts w:hint="eastAsia" w:ascii="宋体" w:hAnsi="宋体" w:cs="宋体"/>
                <w:sz w:val="24"/>
                <w:lang w:val="en-US" w:eastAsia="zh-CN"/>
              </w:rPr>
              <w:t xml:space="preserve">扫描</w:t>
            </w:r>
            <w:r>
              <w:rPr>
                <w:rFonts w:hint="eastAsia" w:ascii="宋体" w:hAnsi="宋体" w:cs="宋体"/>
                <w:sz w:val="24"/>
              </w:rPr>
              <w:t xml:space="preserve">件及全国认证认可信息公告服务平台查询状态为“有效”截图</w:t>
            </w:r>
            <w:r>
              <w:rPr>
                <w:rFonts w:ascii="宋体" w:hAnsi="宋体" w:cs="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462" w:type="dxa"/>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产品认证</w:t>
            </w:r>
            <w:r>
              <w:rPr>
                <w:rFonts w:ascii="宋体" w:hAnsi="宋体" w:cs="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978" w:type="dxa"/>
            <w:vAlign w:val="center"/>
            <w:textDirection w:val="lrTb"/>
            <w:noWrap w:val="false"/>
          </w:tcPr>
          <w:p>
            <w:pPr>
              <w:pStyle w:val="1248"/>
              <w:spacing w:line="360" w:lineRule="exact"/>
              <w:rPr>
                <w:rFonts w:ascii="宋体" w:hAnsi="宋体" w:cs="宋体"/>
                <w:color w:val="000000"/>
              </w:rPr>
            </w:pPr>
            <w:r>
              <w:rPr>
                <w:rFonts w:hint="eastAsia" w:ascii="宋体" w:hAnsi="宋体" w:cs="宋体"/>
                <w:color w:val="000000"/>
              </w:rPr>
              <w:t xml:space="preserve">所投产品具有CE认证，得1分。</w:t>
            </w:r>
            <w:r>
              <w:rPr>
                <w:rFonts w:ascii="宋体" w:hAnsi="宋体" w:cs="宋体"/>
                <w:color w:val="000000"/>
              </w:rPr>
            </w:r>
            <w:r/>
          </w:p>
        </w:tc>
        <w:tc>
          <w:tcPr>
            <w:tcW w:w="2440" w:type="dxa"/>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t xml:space="preserve">提供证书</w:t>
            </w:r>
            <w:r>
              <w:rPr>
                <w:rFonts w:hint="eastAsia" w:ascii="宋体" w:hAnsi="宋体" w:cs="宋体"/>
                <w:sz w:val="24"/>
                <w:lang w:val="en-US" w:eastAsia="zh-CN"/>
              </w:rPr>
              <w:t xml:space="preserve">扫描</w:t>
            </w:r>
            <w:r>
              <w:rPr>
                <w:rFonts w:hint="eastAsia" w:ascii="宋体" w:hAnsi="宋体" w:cs="宋体"/>
                <w:sz w:val="24"/>
              </w:rPr>
              <w:t xml:space="preserve">件</w:t>
            </w:r>
            <w:r>
              <w:rPr>
                <w:rFonts w:hint="eastAsia" w:ascii="宋体" w:hAnsi="宋体" w:cs="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cs="宋体"/>
                <w:sz w:val="24"/>
              </w:rPr>
              <w:t xml:space="preserve">质保期</w:t>
            </w:r>
            <w:r>
              <w:rPr>
                <w:rFonts w:ascii="宋体" w:hAnsi="宋体"/>
                <w:sz w:val="24"/>
              </w:rPr>
            </w:r>
            <w:r/>
          </w:p>
        </w:tc>
        <w:tc>
          <w:tcPr>
            <w:tcW w:w="913" w:type="dxa"/>
            <w:vAlign w:val="center"/>
            <w:textDirection w:val="lrTb"/>
            <w:noWrap w:val="false"/>
          </w:tcPr>
          <w:p>
            <w:pPr>
              <w:pStyle w:val="1070"/>
              <w:ind w:firstLine="28"/>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978" w:type="dxa"/>
            <w:vAlign w:val="center"/>
            <w:textDirection w:val="lrTb"/>
            <w:noWrap w:val="false"/>
          </w:tcPr>
          <w:p>
            <w:pPr>
              <w:pStyle w:val="1248"/>
              <w:spacing w:line="360" w:lineRule="exact"/>
              <w:rPr>
                <w:rFonts w:ascii="宋体" w:hAnsi="宋体"/>
                <w:color w:val="000000"/>
              </w:rPr>
            </w:pPr>
            <w:r>
              <w:rPr>
                <w:rFonts w:hint="eastAsia" w:ascii="宋体" w:hAnsi="宋体" w:cs="宋体"/>
                <w:color w:val="000000"/>
              </w:rPr>
              <w:t xml:space="preserve">投标产品的免费保修期满足招标文件要求的基础上，免费质保期</w:t>
            </w:r>
            <w:r>
              <w:rPr>
                <w:rFonts w:ascii="宋体" w:hAnsi="宋体" w:cs="宋体"/>
                <w:color w:val="000000"/>
              </w:rPr>
              <w:t xml:space="preserve">整体延长</w:t>
            </w:r>
            <w:r>
              <w:rPr>
                <w:rFonts w:hint="eastAsia" w:ascii="宋体" w:hAnsi="宋体" w:cs="宋体"/>
                <w:color w:val="000000"/>
              </w:rPr>
              <w:t xml:space="preserve">1年得1.5分，最多得</w:t>
            </w:r>
            <w:r>
              <w:rPr>
                <w:rFonts w:ascii="宋体" w:hAnsi="宋体" w:cs="宋体"/>
                <w:color w:val="000000"/>
              </w:rPr>
              <w:t xml:space="preserve">3</w:t>
            </w:r>
            <w:r>
              <w:rPr>
                <w:rFonts w:hint="eastAsia" w:ascii="宋体" w:hAnsi="宋体" w:cs="宋体"/>
                <w:color w:val="000000"/>
              </w:rPr>
              <w:t xml:space="preserve">分。</w:t>
            </w:r>
            <w:r>
              <w:rPr>
                <w:rFonts w:ascii="宋体" w:hAnsi="宋体"/>
                <w:color w:val="000000"/>
              </w:rPr>
            </w:r>
            <w:r/>
          </w:p>
        </w:tc>
        <w:tc>
          <w:tcPr>
            <w:tcW w:w="2440" w:type="dxa"/>
            <w:vAlign w:val="center"/>
            <w:textDirection w:val="lrTb"/>
            <w:noWrap w:val="false"/>
          </w:tcPr>
          <w:p>
            <w:pPr>
              <w:pStyle w:val="1070"/>
              <w:spacing w:line="360" w:lineRule="auto"/>
              <w:widowControl/>
              <w:tabs>
                <w:tab w:val="left" w:pos="1200" w:leader="none"/>
              </w:tabs>
              <w:rPr>
                <w:rFonts w:ascii="宋体" w:hAnsi="宋体"/>
                <w:sz w:val="24"/>
              </w:rPr>
            </w:pPr>
            <w:r>
              <w:rPr>
                <w:rFonts w:hint="eastAsia" w:ascii="宋体" w:hAnsi="宋体" w:cs="宋体"/>
                <w:sz w:val="24"/>
              </w:rPr>
              <w:t xml:space="preserve">提供服务承诺书</w:t>
            </w:r>
            <w:r>
              <w:rPr>
                <w:rFonts w:ascii="宋体" w:hAnsi="宋体"/>
                <w:sz w:val="24"/>
              </w:rPr>
            </w:r>
            <w:r/>
          </w:p>
        </w:tc>
      </w:tr>
      <w:tr>
        <w:trPr/>
        <w:tc>
          <w:tcPr>
            <w:tcW w:w="835"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462" w:type="dxa"/>
            <w:vAlign w:val="center"/>
            <w:textDirection w:val="lrTb"/>
            <w:noWrap w:val="false"/>
          </w:tcPr>
          <w:p>
            <w:pPr>
              <w:pStyle w:val="1070"/>
              <w:ind w:firstLine="28"/>
              <w:jc w:val="center"/>
              <w:rPr>
                <w:rFonts w:ascii="宋体" w:hAnsi="宋体"/>
                <w:sz w:val="24"/>
              </w:rPr>
            </w:pPr>
            <w:r>
              <w:rPr>
                <w:rFonts w:hint="eastAsia" w:ascii="宋体" w:hAnsi="宋体" w:cs="宋体"/>
                <w:sz w:val="24"/>
              </w:rPr>
              <w:t xml:space="preserve">政府采购政策功能性得分</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978" w:type="dxa"/>
            <w:vAlign w:val="center"/>
            <w:textDirection w:val="lrTb"/>
            <w:noWrap w:val="false"/>
          </w:tcPr>
          <w:p>
            <w:pPr>
              <w:pStyle w:val="1248"/>
              <w:spacing w:line="360" w:lineRule="exact"/>
              <w:rPr>
                <w:rFonts w:ascii="宋体" w:hAnsi="宋体"/>
                <w:color w:val="000000"/>
              </w:rPr>
            </w:pPr>
            <w:r>
              <w:rPr>
                <w:rFonts w:hint="eastAsia" w:ascii="宋体" w:hAnsi="宋体" w:cs="宋体"/>
                <w:color w:val="000000"/>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rPr>
            </w:r>
            <w:r/>
          </w:p>
        </w:tc>
        <w:tc>
          <w:tcPr>
            <w:tcW w:w="2440" w:type="dxa"/>
            <w:vAlign w:val="center"/>
            <w:textDirection w:val="lrTb"/>
            <w:noWrap w:val="false"/>
          </w:tcPr>
          <w:p>
            <w:pPr>
              <w:pStyle w:val="1070"/>
              <w:spacing w:line="360" w:lineRule="auto"/>
              <w:widowControl/>
              <w:tabs>
                <w:tab w:val="left" w:pos="1200" w:leader="none"/>
              </w:tabs>
              <w:rPr>
                <w:rFonts w:ascii="宋体" w:hAnsi="宋体"/>
                <w:sz w:val="24"/>
              </w:rPr>
            </w:pPr>
            <w:r>
              <w:rPr>
                <w:rFonts w:ascii="宋体" w:hAnsi="宋体"/>
                <w:sz w:val="24"/>
              </w:rPr>
            </w:r>
            <w:r/>
          </w:p>
        </w:tc>
      </w:tr>
      <w:tr>
        <w:trPr/>
        <w:tc>
          <w:tcPr>
            <w:gridSpan w:val="2"/>
            <w:tcW w:w="2297" w:type="dxa"/>
            <w:vAlign w:val="center"/>
            <w:textDirection w:val="lrTb"/>
            <w:noWrap w:val="false"/>
          </w:tcPr>
          <w:p>
            <w:pPr>
              <w:pStyle w:val="1070"/>
              <w:ind w:firstLine="28"/>
              <w:jc w:val="center"/>
              <w:rPr>
                <w:rFonts w:ascii="宋体" w:hAnsi="宋体"/>
                <w:sz w:val="24"/>
              </w:rPr>
            </w:pPr>
            <w:r>
              <w:rPr>
                <w:rFonts w:ascii="宋体" w:hAnsi="宋体"/>
                <w:sz w:val="24"/>
              </w:rPr>
              <w:t xml:space="preserve">合计</w:t>
            </w:r>
            <w:r>
              <w:rPr>
                <w:rFonts w:ascii="宋体" w:hAnsi="宋体"/>
                <w:sz w:val="24"/>
              </w:rPr>
            </w:r>
            <w:r/>
          </w:p>
        </w:tc>
        <w:tc>
          <w:tcPr>
            <w:tcW w:w="913" w:type="dxa"/>
            <w:vAlign w:val="center"/>
            <w:textDirection w:val="lrTb"/>
            <w:noWrap w:val="false"/>
          </w:tcPr>
          <w:p>
            <w:pPr>
              <w:pStyle w:val="1070"/>
              <w:ind w:firstLine="28"/>
              <w:jc w:val="center"/>
              <w:rPr>
                <w:rFonts w:ascii="宋体" w:hAnsi="宋体"/>
                <w:sz w:val="24"/>
              </w:rPr>
            </w:pPr>
            <w:r>
              <w:rPr>
                <w:rFonts w:ascii="宋体" w:hAnsi="宋体"/>
                <w:sz w:val="24"/>
              </w:rPr>
              <w:t xml:space="preserve">100</w:t>
            </w:r>
            <w:r>
              <w:rPr>
                <w:rFonts w:ascii="宋体" w:hAnsi="宋体"/>
                <w:sz w:val="24"/>
              </w:rPr>
            </w:r>
            <w:r/>
          </w:p>
        </w:tc>
        <w:tc>
          <w:tcPr>
            <w:gridSpan w:val="2"/>
            <w:tcW w:w="6418" w:type="dxa"/>
            <w:vAlign w:val="center"/>
            <w:textDirection w:val="lrTb"/>
            <w:noWrap w:val="false"/>
          </w:tcPr>
          <w:p>
            <w:pPr>
              <w:pStyle w:val="1070"/>
              <w:rPr>
                <w:rFonts w:ascii="宋体" w:hAnsi="宋体"/>
                <w:sz w:val="24"/>
              </w:rPr>
            </w:pPr>
            <w:r>
              <w:rPr>
                <w:rFonts w:ascii="宋体" w:hAnsi="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164"/>
        <w:contextualSpacing/>
        <w:ind w:firstLine="482"/>
        <w:jc w:val="left"/>
        <w:spacing w:line="360" w:lineRule="auto"/>
        <w:rPr>
          <w:rFonts w:hint="eastAsia" w:ascii="宋体" w:hAnsi="宋体" w:cs="宋体"/>
          <w:sz w:val="24"/>
        </w:rPr>
      </w:pPr>
      <w:r>
        <w:rPr>
          <w:rFonts w:hint="eastAsia" w:ascii="宋体" w:hAnsi="宋体" w:cs="宋体"/>
          <w:b/>
          <w:bCs/>
          <w:sz w:val="24"/>
        </w:rPr>
        <w:t xml:space="preserve">一、项目概况</w:t>
      </w:r>
      <w:r>
        <w:rPr>
          <w:rFonts w:hint="eastAsia" w:ascii="宋体" w:hAnsi="宋体" w:cs="宋体"/>
          <w:sz w:val="24"/>
        </w:rPr>
      </w:r>
      <w:r/>
    </w:p>
    <w:p>
      <w:pPr>
        <w:pStyle w:val="1164"/>
        <w:contextualSpacing/>
        <w:ind w:firstLine="480"/>
        <w:jc w:val="left"/>
        <w:spacing w:line="360" w:lineRule="auto"/>
        <w:rPr>
          <w:rFonts w:ascii="宋体" w:hAnsi="宋体" w:cs="宋体"/>
          <w:sz w:val="24"/>
        </w:rPr>
      </w:pPr>
      <w:r>
        <w:rPr>
          <w:rFonts w:hint="eastAsia" w:ascii="宋体" w:hAnsi="宋体" w:cs="宋体"/>
          <w:sz w:val="24"/>
        </w:rPr>
        <w:t xml:space="preserve">常州市第一人民医院小动物PET-SPECT-CT采购项目，具体内容包括：设备的制造（采购）、运输、装卸、安装、调试、测试、售后服务、技术培训等，直至通过采购单位及其他相关部门的验收以及质量保修、免费维保等全部工作。</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bCs/>
          <w:sz w:val="24"/>
        </w:rPr>
        <w:t xml:space="preserve">二、</w:t>
      </w:r>
      <w:r>
        <w:rPr>
          <w:rFonts w:hint="eastAsia" w:ascii="宋体" w:hAnsi="宋体" w:cs="宋体"/>
          <w:b/>
          <w:sz w:val="24"/>
        </w:rPr>
        <w:t xml:space="preserve">基本要求</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三、采购清单</w:t>
      </w:r>
      <w:r>
        <w:rPr>
          <w:rFonts w:ascii="宋体" w:hAnsi="宋体" w:cs="宋体"/>
          <w:b/>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2115"/>
        <w:gridCol w:w="1252"/>
        <w:gridCol w:w="1252"/>
        <w:gridCol w:w="3412"/>
      </w:tblGrid>
      <w:tr>
        <w:trPr>
          <w:trHeight w:val="170"/>
        </w:trPr>
        <w:tc>
          <w:tcPr>
            <w:tcW w:w="674" w:type="dxa"/>
            <w:vAlign w:val="center"/>
            <w:textDirection w:val="lrTb"/>
            <w:noWrap/>
          </w:tcPr>
          <w:p>
            <w:pPr>
              <w:pStyle w:val="1070"/>
              <w:jc w:val="center"/>
              <w:spacing w:line="360" w:lineRule="auto"/>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139" w:type="dxa"/>
            <w:vAlign w:val="center"/>
            <w:textDirection w:val="lrTb"/>
            <w:noWrap w:val="false"/>
          </w:tcPr>
          <w:p>
            <w:pPr>
              <w:pStyle w:val="1070"/>
              <w:jc w:val="center"/>
              <w:spacing w:line="360" w:lineRule="auto"/>
              <w:rPr>
                <w:rFonts w:ascii="宋体" w:hAnsi="宋体"/>
                <w:sz w:val="24"/>
              </w:rPr>
            </w:pPr>
            <w:r>
              <w:rPr>
                <w:rFonts w:hint="eastAsia" w:ascii="宋体" w:hAnsi="宋体"/>
                <w:sz w:val="24"/>
              </w:rPr>
              <w:t xml:space="preserve">设备名称</w:t>
            </w:r>
            <w:r>
              <w:rPr>
                <w:rFonts w:ascii="宋体" w:hAnsi="宋体"/>
                <w:sz w:val="24"/>
              </w:rPr>
            </w:r>
            <w:r/>
          </w:p>
        </w:tc>
        <w:tc>
          <w:tcPr>
            <w:tcW w:w="674" w:type="dxa"/>
            <w:vAlign w:val="center"/>
            <w:textDirection w:val="lrTb"/>
            <w:noWrap/>
          </w:tcPr>
          <w:p>
            <w:pPr>
              <w:pStyle w:val="1070"/>
              <w:jc w:val="center"/>
              <w:spacing w:line="360" w:lineRule="auto"/>
              <w:rPr>
                <w:rFonts w:ascii="宋体" w:hAnsi="宋体"/>
                <w:sz w:val="24"/>
              </w:rPr>
            </w:pPr>
            <w:r>
              <w:rPr>
                <w:rFonts w:hint="eastAsia" w:ascii="宋体" w:hAnsi="宋体"/>
                <w:sz w:val="24"/>
              </w:rPr>
              <w:t xml:space="preserve">数量</w:t>
            </w:r>
            <w:r>
              <w:rPr>
                <w:rFonts w:ascii="宋体" w:hAnsi="宋体"/>
                <w:sz w:val="24"/>
              </w:rPr>
            </w:r>
            <w:r/>
          </w:p>
        </w:tc>
        <w:tc>
          <w:tcPr>
            <w:tcW w:w="674" w:type="dxa"/>
            <w:vAlign w:val="center"/>
            <w:textDirection w:val="lrTb"/>
            <w:noWrap/>
          </w:tcPr>
          <w:p>
            <w:pPr>
              <w:pStyle w:val="1070"/>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1837" w:type="dxa"/>
            <w:vAlign w:val="center"/>
            <w:textDirection w:val="lrTb"/>
            <w:noWrap/>
          </w:tcPr>
          <w:p>
            <w:pPr>
              <w:pStyle w:val="1070"/>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170"/>
        </w:trPr>
        <w:tc>
          <w:tcPr>
            <w:tcW w:w="674" w:type="dxa"/>
            <w:vAlign w:val="center"/>
            <w:textDirection w:val="lrTb"/>
            <w:noWrap/>
          </w:tcPr>
          <w:p>
            <w:pPr>
              <w:pStyle w:val="1070"/>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1139" w:type="dxa"/>
            <w:vAlign w:val="center"/>
            <w:textDirection w:val="lrTb"/>
            <w:noWrap w:val="false"/>
          </w:tcPr>
          <w:p>
            <w:pPr>
              <w:pStyle w:val="1070"/>
              <w:jc w:val="center"/>
              <w:spacing w:line="360" w:lineRule="auto"/>
              <w:rPr>
                <w:rFonts w:hint="eastAsia" w:ascii="宋体" w:hAnsi="宋体" w:cs="宋体"/>
                <w:sz w:val="24"/>
              </w:rPr>
            </w:pPr>
            <w:r>
              <w:rPr>
                <w:rFonts w:hint="eastAsia" w:ascii="宋体" w:hAnsi="宋体" w:cs="宋体"/>
                <w:sz w:val="24"/>
              </w:rPr>
              <w:t xml:space="preserve">小动物PET-SPECT-CT</w:t>
            </w:r>
            <w:r>
              <w:rPr>
                <w:rFonts w:hint="eastAsia" w:ascii="宋体" w:hAnsi="宋体" w:cs="宋体"/>
                <w:sz w:val="24"/>
              </w:rPr>
            </w:r>
            <w:r/>
          </w:p>
        </w:tc>
        <w:tc>
          <w:tcPr>
            <w:tcW w:w="674" w:type="dxa"/>
            <w:vAlign w:val="center"/>
            <w:textDirection w:val="lrTb"/>
            <w:noWrap w:val="false"/>
          </w:tcPr>
          <w:p>
            <w:pPr>
              <w:pStyle w:val="107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 w:type="dxa"/>
            <w:vAlign w:val="center"/>
            <w:textDirection w:val="lrTb"/>
            <w:noWrap w:val="false"/>
          </w:tcPr>
          <w:p>
            <w:pPr>
              <w:pStyle w:val="1070"/>
              <w:jc w:val="center"/>
              <w:spacing w:line="360" w:lineRule="auto"/>
              <w:rPr>
                <w:rFonts w:hint="eastAsia" w:ascii="宋体" w:hAnsi="宋体"/>
                <w:sz w:val="24"/>
              </w:rPr>
            </w:pPr>
            <w:r>
              <w:rPr>
                <w:rFonts w:hint="eastAsia" w:ascii="宋体" w:hAnsi="宋体"/>
                <w:sz w:val="24"/>
              </w:rPr>
              <w:t xml:space="preserve">台</w:t>
            </w:r>
            <w:r>
              <w:rPr>
                <w:rFonts w:hint="eastAsia" w:ascii="宋体" w:hAnsi="宋体"/>
                <w:sz w:val="24"/>
              </w:rPr>
            </w:r>
            <w:r/>
          </w:p>
        </w:tc>
        <w:tc>
          <w:tcPr>
            <w:tcW w:w="1837" w:type="dxa"/>
            <w:vAlign w:val="center"/>
            <w:textDirection w:val="lrTb"/>
            <w:noWrap w:val="false"/>
          </w:tcPr>
          <w:p>
            <w:pPr>
              <w:pStyle w:val="1070"/>
              <w:jc w:val="center"/>
              <w:spacing w:line="360" w:lineRule="auto"/>
              <w:rPr>
                <w:rFonts w:hint="eastAsia" w:ascii="宋体" w:hAnsi="宋体"/>
                <w:sz w:val="24"/>
              </w:rPr>
            </w:pPr>
            <w:r>
              <w:rPr>
                <w:rFonts w:hint="eastAsia" w:ascii="宋体" w:hAnsi="宋体"/>
                <w:sz w:val="24"/>
              </w:rPr>
              <w:t xml:space="preserve">不接受进口产品</w:t>
            </w:r>
            <w:r>
              <w:rPr>
                <w:rFonts w:hint="eastAsia" w:ascii="宋体" w:hAnsi="宋体"/>
                <w:sz w:val="24"/>
              </w:rPr>
            </w:r>
            <w:r/>
          </w:p>
        </w:tc>
      </w:tr>
    </w:tbl>
    <w:p>
      <w:pPr>
        <w:pStyle w:val="1070"/>
        <w:ind w:firstLine="482"/>
        <w:jc w:val="left"/>
        <w:spacing w:line="360" w:lineRule="auto"/>
        <w:rPr>
          <w:rFonts w:ascii="宋体" w:hAnsi="宋体" w:cs="宋体"/>
          <w:b/>
          <w:sz w:val="24"/>
        </w:rPr>
      </w:pPr>
      <w:r>
        <w:rPr>
          <w:rFonts w:hint="eastAsia" w:ascii="宋体" w:hAnsi="宋体" w:cs="宋体"/>
          <w:b/>
          <w:sz w:val="24"/>
        </w:rPr>
        <w:t xml:space="preserve">四、技术参数</w:t>
      </w:r>
      <w:r>
        <w:rPr>
          <w:rFonts w:ascii="宋体" w:hAnsi="宋体" w:cs="宋体"/>
          <w:b/>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1、设备类型：三模态一体式显像设备，采用整体一体化机架设计方案</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2、投标设备必须为各厂家满足应用的最高档次机型</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3、能支持同位素：18F、99mTc、177Lu、111In、68Ga、13N、11C、131I等显像</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4、PET系统</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4.1晶体类型：LYSO晶体</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▲4.2晶体层数：≥2</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▲4.3具备深度分辨技术</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4.4光电器件：采用SiPM芯片技术</w:t>
      </w:r>
      <w:r>
        <w:rPr>
          <w:rFonts w:hint="eastAsia" w:ascii="宋体" w:hAnsi="宋体" w:cs="宋体"/>
          <w:bCs/>
          <w:sz w:val="24"/>
        </w:rPr>
      </w:r>
      <w:r/>
    </w:p>
    <w:p>
      <w:pPr>
        <w:pStyle w:val="1070"/>
        <w:ind w:firstLine="480"/>
        <w:jc w:val="left"/>
        <w:spacing w:line="360" w:lineRule="auto"/>
        <w:rPr>
          <w:rFonts w:hint="eastAsia" w:ascii="宋体" w:hAnsi="宋体" w:cs="宋体"/>
          <w:b/>
          <w:sz w:val="24"/>
        </w:rPr>
      </w:pPr>
      <w:r>
        <w:rPr>
          <w:rFonts w:hint="eastAsia" w:ascii="宋体" w:hAnsi="宋体" w:cs="宋体"/>
          <w:bCs/>
          <w:sz w:val="24"/>
        </w:rPr>
        <w:t xml:space="preserve">▲4.5前端电子学系统：采用ASIC芯片技术，</w:t>
      </w:r>
      <w:r>
        <w:rPr>
          <w:rFonts w:hint="eastAsia" w:ascii="宋体" w:hAnsi="宋体" w:cs="宋体"/>
          <w:b/>
          <w:sz w:val="24"/>
        </w:rPr>
        <w:t xml:space="preserve">提供原厂探测单元实物图佐证并加盖公章</w:t>
      </w:r>
      <w:r>
        <w:rPr>
          <w:rFonts w:hint="eastAsia" w:ascii="宋体" w:hAnsi="宋体" w:cs="宋体"/>
          <w:b/>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4.6中心灵敏度≥10%（能窗250～750keV）</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4.7空间分辨率≤0.8mm</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4.8能量分辨率≤16%</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4.9横向视野≥70mm，单床位轴向视野≥90mm</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5、SPECT系统</w:t>
      </w:r>
      <w:r>
        <w:rPr>
          <w:rFonts w:hint="eastAsia" w:ascii="宋体" w:hAnsi="宋体" w:cs="宋体"/>
          <w:bCs/>
          <w:sz w:val="24"/>
        </w:rPr>
      </w:r>
      <w:r/>
    </w:p>
    <w:p>
      <w:pPr>
        <w:pStyle w:val="1070"/>
        <w:ind w:firstLine="480"/>
        <w:jc w:val="left"/>
        <w:spacing w:line="360" w:lineRule="auto"/>
        <w:rPr>
          <w:rFonts w:hint="eastAsia" w:ascii="宋体" w:hAnsi="宋体" w:cs="宋体"/>
          <w:b/>
          <w:sz w:val="24"/>
        </w:rPr>
      </w:pPr>
      <w:r>
        <w:rPr>
          <w:rFonts w:hint="eastAsia" w:ascii="宋体" w:hAnsi="宋体" w:cs="宋体"/>
          <w:bCs/>
          <w:sz w:val="24"/>
        </w:rPr>
        <w:t xml:space="preserve">▲5.1准直器类型：采用多针孔准直器，</w:t>
      </w:r>
      <w:r>
        <w:rPr>
          <w:rFonts w:hint="eastAsia" w:ascii="宋体" w:hAnsi="宋体" w:cs="宋体"/>
          <w:b/>
          <w:sz w:val="24"/>
        </w:rPr>
        <w:t xml:space="preserve">提供原厂实物图佐证并加盖公章</w:t>
      </w:r>
      <w:r>
        <w:rPr>
          <w:rFonts w:hint="eastAsia" w:ascii="宋体" w:hAnsi="宋体" w:cs="宋体"/>
          <w:b/>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5.2空间分辨率≤1.5mm </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5.3探测效率≥4.0‰</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5.4提供低中能准直器1套，支持99mTc、177Lu、111In等显像；提供高能准直器1套，支持131I等显像</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5.5能量范围90～400 keV</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6、CT系统</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6.1探测器：CsI+CMOS</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6.2球管：最大管电压≥80kV，最大管电流≥0.7 mA</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6.3空间分辨率≤78 μm</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6.4横向视野≥70 mm，轴向视野≥90 mm</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7、工作站</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7.1提供影像采集工作站</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7.2提供影像处理工作站</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8、高级应用软件</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8.1提供图像采集软件包</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8.1.1具备定位像扫描功能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8.1.2具备CT扫描功能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8.1.3具备PET静态扫描功能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8.1.4具备PET动态扫描功能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8.1.5具备PET实时重建功能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8.1.6具备SPECT扫描功能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8.1.7具备PET+CT模态自动扫描功能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8.1.8具备SPECT+CT模态自动扫描功能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8.1.9数据管理</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8.1.10具备系统配置和日常准备功能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8.1.11具备系统质量控制功能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8.2影像处理软件包</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8.2.1具备MPR通用功能、VR通用功能、ROI通用功能、图像对比功能、融合显示功能、传统视图功能、图像滤波功能、图像运算功能、药代动力学等功能</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9、高级辅助系统</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9.1提供圆柱体质控模型1套，满足设备日常质量检查</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9.2提供动物体温维持系统1套，采用热循环气体技术使动物体温相对稳定</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9.3提供动物视频监控系统1套，内置高清摄像头观察动物实时状态</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9.4提供心电呼吸门控系统1套，监测动物生理参数，通过心电呼吸门控采集模式减少运动伪影</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9.5提供动物麻醉系统1套，采用吸入式气体麻醉技术，浓度可调节</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9.6提供双小鼠床2套，能放置4只实验鼠，满足同时PET/CT采集</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▲9.7提供温控系统1套，采用内置独立的水冷或风冷空调技术</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▲9.8提供机内自动注射系统1套，通过自动化技术同时实现药物自动注射和图像采集</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10、其他</w:t>
      </w:r>
      <w:r>
        <w:rPr>
          <w:rFonts w:hint="eastAsia" w:ascii="宋体" w:hAnsi="宋体" w:cs="宋体"/>
          <w:bCs/>
          <w:sz w:val="24"/>
        </w:rPr>
      </w:r>
      <w:r/>
    </w:p>
    <w:p>
      <w:pPr>
        <w:pStyle w:val="1070"/>
        <w:ind w:firstLine="480"/>
        <w:jc w:val="left"/>
        <w:spacing w:line="360" w:lineRule="auto"/>
        <w:rPr>
          <w:rFonts w:hint="eastAsia" w:ascii="宋体" w:hAnsi="宋体" w:cs="宋体"/>
          <w:bCs/>
          <w:sz w:val="24"/>
        </w:rPr>
      </w:pPr>
      <w:r>
        <w:rPr>
          <w:rFonts w:hint="eastAsia" w:ascii="宋体" w:hAnsi="宋体" w:cs="宋体"/>
          <w:bCs/>
          <w:sz w:val="24"/>
        </w:rPr>
        <w:t xml:space="preserve">▲10.2提供同型号设备的第三方性能测试报告</w:t>
      </w:r>
      <w:r>
        <w:rPr>
          <w:rFonts w:hint="eastAsia" w:ascii="宋体" w:hAnsi="宋体" w:cs="宋体"/>
          <w:bCs/>
          <w:sz w:val="24"/>
        </w:rPr>
      </w:r>
      <w:r/>
    </w:p>
    <w:p>
      <w:pPr>
        <w:pStyle w:val="1070"/>
        <w:ind w:right="210" w:firstLine="482"/>
        <w:jc w:val="left"/>
        <w:spacing w:line="360" w:lineRule="auto"/>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1070"/>
        <w:ind w:right="210" w:firstLine="480"/>
        <w:jc w:val="left"/>
        <w:spacing w:line="360" w:lineRule="auto"/>
        <w:rPr>
          <w:rFonts w:ascii="宋体" w:hAnsi="宋体" w:cs="宋体"/>
          <w:b/>
          <w:bCs/>
          <w:sz w:val="24"/>
          <w:lang w:val="zh-TW" w:eastAsia="zh-TW"/>
        </w:rPr>
      </w:pPr>
      <w:r>
        <w:rPr>
          <w:rFonts w:hint="eastAsia" w:ascii="宋体" w:hAnsi="宋体" w:cs="宋体"/>
          <w:sz w:val="24"/>
        </w:rPr>
        <w:t xml:space="preserve">本项目投标报价为</w:t>
      </w:r>
      <w:r>
        <w:rPr>
          <w:rFonts w:hint="eastAsia" w:ascii="宋体" w:hAnsi="宋体" w:cs="宋体"/>
          <w:b/>
          <w:bCs/>
          <w:sz w:val="24"/>
          <w:u w:val="single"/>
        </w:rPr>
        <w:t xml:space="preserve">固定总价</w:t>
      </w:r>
      <w:r>
        <w:rPr>
          <w:rFonts w:hint="eastAsia" w:ascii="宋体" w:hAnsi="宋体" w:cs="宋体"/>
          <w:sz w:val="24"/>
        </w:rPr>
        <w:t xml:space="preserve">，投标报价应包括招标文件所确定的招标范围相应货物和服务的供货、包装、运输、保险、辅助设备、安装调试、管理、维护（包括 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sz w:val="24"/>
          <w:lang w:val="zh-TW" w:eastAsia="zh-TW"/>
        </w:rPr>
        <w:t xml:space="preserve">付实际使用人的时间。</w:t>
      </w:r>
      <w:r>
        <w:rPr>
          <w:rFonts w:ascii="宋体" w:hAnsi="宋体" w:cs="宋体"/>
          <w:b/>
          <w:bCs/>
          <w:sz w:val="24"/>
          <w:lang w:val="zh-TW" w:eastAsia="zh-TW"/>
        </w:rPr>
      </w:r>
      <w:r/>
    </w:p>
    <w:p>
      <w:pPr>
        <w:pStyle w:val="1070"/>
        <w:ind w:right="210" w:firstLine="482"/>
        <w:jc w:val="left"/>
        <w:spacing w:line="360" w:lineRule="auto"/>
        <w:rPr>
          <w:rFonts w:ascii="宋体" w:hAnsi="宋体" w:cs="宋体"/>
          <w:b/>
          <w:sz w:val="24"/>
        </w:rPr>
      </w:pPr>
      <w:r>
        <w:rPr>
          <w:rFonts w:hint="eastAsia" w:ascii="宋体" w:hAnsi="宋体" w:cs="宋体"/>
          <w:b/>
          <w:sz w:val="24"/>
        </w:rPr>
        <w:t xml:space="preserve">六、交货期及交货地点</w:t>
      </w:r>
      <w:r>
        <w:rPr>
          <w:rFonts w:ascii="宋体" w:hAnsi="宋体" w:cs="宋体"/>
          <w:b/>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1、交货日期：合同签订后60个工作日内完成合同范围内所有设备的供货、安装调试。</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2、交货地点：投标人负责将货物运到指定地点并承担相关费用。</w:t>
      </w:r>
      <w:r>
        <w:rPr>
          <w:rFonts w:ascii="宋体" w:hAnsi="宋体" w:cs="宋体"/>
          <w:sz w:val="24"/>
        </w:rPr>
      </w:r>
      <w:r/>
    </w:p>
    <w:p>
      <w:pPr>
        <w:pStyle w:val="1070"/>
        <w:ind w:right="210" w:firstLine="482"/>
        <w:jc w:val="left"/>
        <w:spacing w:line="360" w:lineRule="auto"/>
        <w:rPr>
          <w:rFonts w:ascii="宋体" w:hAnsi="宋体" w:cs="宋体"/>
          <w:b/>
          <w:sz w:val="24"/>
        </w:rPr>
      </w:pPr>
      <w:r>
        <w:rPr>
          <w:rFonts w:hint="eastAsia" w:ascii="宋体" w:hAnsi="宋体" w:cs="宋体"/>
          <w:b/>
          <w:sz w:val="24"/>
        </w:rPr>
        <w:t xml:space="preserve">七、验收标准</w:t>
      </w:r>
      <w:r>
        <w:rPr>
          <w:rFonts w:ascii="宋体" w:hAnsi="宋体" w:cs="宋体"/>
          <w:b/>
          <w:sz w:val="24"/>
        </w:rPr>
      </w:r>
      <w:r/>
    </w:p>
    <w:p>
      <w:pPr>
        <w:pStyle w:val="1070"/>
        <w:ind w:right="210" w:firstLine="480"/>
        <w:jc w:val="left"/>
        <w:spacing w:line="360" w:lineRule="auto"/>
        <w:rPr>
          <w:rFonts w:hint="eastAsia" w:ascii="宋体" w:hAnsi="宋体" w:cs="宋体"/>
          <w:sz w:val="24"/>
        </w:rPr>
      </w:pPr>
      <w:r>
        <w:rPr>
          <w:rFonts w:hint="eastAsia" w:ascii="宋体" w:hAnsi="宋体" w:cs="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cs="宋体"/>
          <w:sz w:val="24"/>
        </w:rPr>
      </w:r>
      <w:r/>
    </w:p>
    <w:p>
      <w:pPr>
        <w:pStyle w:val="1070"/>
        <w:ind w:right="210" w:firstLine="482"/>
        <w:jc w:val="left"/>
        <w:spacing w:line="360" w:lineRule="auto"/>
        <w:rPr>
          <w:rFonts w:ascii="宋体" w:hAnsi="宋体" w:cs="宋体"/>
          <w:b/>
          <w:sz w:val="24"/>
        </w:rPr>
      </w:pPr>
      <w:r>
        <w:rPr>
          <w:rFonts w:hint="eastAsia" w:ascii="宋体" w:hAnsi="宋体" w:cs="宋体"/>
          <w:b/>
          <w:sz w:val="24"/>
        </w:rPr>
        <w:t xml:space="preserve">八、质保期及售后服务</w:t>
      </w:r>
      <w:r>
        <w:rPr>
          <w:rFonts w:ascii="宋体" w:hAnsi="宋体" w:cs="宋体"/>
          <w:b/>
          <w:sz w:val="24"/>
        </w:rPr>
      </w:r>
      <w:r/>
    </w:p>
    <w:p>
      <w:pPr>
        <w:pStyle w:val="1070"/>
        <w:ind w:firstLine="480"/>
        <w:jc w:val="left"/>
        <w:spacing w:line="360" w:lineRule="auto"/>
        <w:rPr>
          <w:rFonts w:ascii="宋体" w:hAnsi="宋体" w:cs="宋体"/>
          <w:sz w:val="24"/>
        </w:rPr>
      </w:pPr>
      <w:r>
        <w:rPr>
          <w:rFonts w:hint="eastAsia" w:ascii="宋体" w:hAnsi="宋体" w:cs="宋体"/>
          <w:sz w:val="24"/>
        </w:rPr>
        <w:t xml:space="preserve">（一）质保期：投标人报价时须承诺所供货物免费质保期不少于3年</w:t>
      </w:r>
      <w:r>
        <w:rPr>
          <w:rFonts w:hint="eastAsia" w:ascii="宋体" w:hAnsi="宋体"/>
          <w:sz w:val="24"/>
        </w:rPr>
        <w:t xml:space="preserve">（自验收报告签字确认日起，开始进入质保期）</w:t>
      </w:r>
      <w:r>
        <w:rPr>
          <w:rFonts w:hint="eastAsia" w:ascii="宋体" w:hAnsi="宋体" w:cs="宋体"/>
          <w:sz w:val="24"/>
        </w:rPr>
        <w:t xml:space="preserve">。投标人对质保期内所发生的设备维护、维修、更换等一切费用负责。</w:t>
      </w:r>
      <w:r>
        <w:rPr>
          <w:rFonts w:hint="eastAsia" w:ascii="宋体" w:hAnsi="宋体"/>
          <w:sz w:val="24"/>
        </w:rPr>
        <w:t xml:space="preserve">提供设备关键配件清单（包括但不限于名称、型号、参考价格等）</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（二）售后服务</w:t>
      </w:r>
      <w:r>
        <w:rPr>
          <w:rFonts w:ascii="宋体" w:hAnsi="宋体" w:cs="宋体"/>
          <w:sz w:val="24"/>
        </w:rPr>
      </w:r>
      <w:r/>
    </w:p>
    <w:p>
      <w:pPr>
        <w:pStyle w:val="1070"/>
        <w:ind w:right="210" w:firstLine="480"/>
        <w:jc w:val="left"/>
        <w:spacing w:line="360" w:lineRule="auto"/>
        <w:rPr>
          <w:rFonts w:hint="eastAsia" w:ascii="宋体" w:hAnsi="宋体" w:cs="宋体"/>
          <w:sz w:val="24"/>
        </w:rPr>
      </w:pPr>
      <w:r>
        <w:rPr>
          <w:rFonts w:hint="eastAsia" w:ascii="宋体" w:hAnsi="宋体" w:cs="宋体"/>
          <w:sz w:val="24"/>
        </w:rPr>
        <w:t xml:space="preserve">1.质保期内免费更换零配件（人为损坏除外），质保期满后实行终身有偿维修保养。投标人接到保修请求，维修应在2小时内响应，24小时内维修人员到达现场，排除故障，恢复设备正常使用。必要时应向采购人提供应急备用设备。质保期后，投标人提供终生服务，保证零配件的供给，对于货物维修只收取基本材料备件费，不收取工时费。</w:t>
      </w:r>
      <w:r>
        <w:rPr>
          <w:rFonts w:hint="eastAsia"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2.投标人应按照国家有关法律法规和“三包”规定以及投标文件中的“售后服务承诺”提供服务。</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3.因投标人所提供的产品，造成采购人设备损坏或其他损失，以及其他第三方损失的，一经核实，投标人必须赔偿采购人或第三方因此造成的所有损失。</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4.投标人所提供货物必须是全新未使用的并符合国家有关技术标准。</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5.投标人应在交付货物的同时向采购人提供产品全套资料一套（包括但不限于含产品合格证书、使用维护说明书、验收报告书、原厂保修单等）。根据采购人要求免费提供并安装操作应用软件。</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6.终身提供应用技术服务，设备出现故障时保证24小时内服务维修响应。</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8.备件要求：</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（1）投标人应设置备件库，存入所有必须的备件，保证必要时可以及时供应技术及维修服务。</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（2）投标人应配置工程技术人员，随时提供开箱验货、安装、调试或维修等服务。</w:t>
      </w:r>
      <w:r>
        <w:rPr>
          <w:rFonts w:ascii="宋体" w:hAnsi="宋体" w:cs="宋体"/>
          <w:sz w:val="24"/>
        </w:rPr>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（三）人员培训</w:t>
      </w:r>
      <w:r>
        <w:rPr>
          <w:rFonts w:ascii="宋体" w:hAnsi="宋体" w:cs="宋体"/>
          <w:sz w:val="24"/>
        </w:rPr>
      </w:r>
      <w:r/>
    </w:p>
    <w:p>
      <w:pPr>
        <w:pStyle w:val="1070"/>
        <w:ind w:right="210" w:firstLine="480"/>
        <w:jc w:val="left"/>
        <w:spacing w:line="360" w:lineRule="auto"/>
        <w:rPr>
          <w:rFonts w:hint="eastAsia" w:ascii="宋体" w:hAnsi="宋体" w:cs="宋体"/>
          <w:sz w:val="24"/>
        </w:rPr>
      </w:pPr>
      <w:r>
        <w:rPr>
          <w:rFonts w:hint="eastAsia" w:ascii="宋体" w:hAnsi="宋体" w:cs="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70"/>
        <w:ind w:right="210" w:firstLine="482"/>
        <w:jc w:val="left"/>
        <w:spacing w:line="360" w:lineRule="auto"/>
        <w:rPr>
          <w:rFonts w:ascii="宋体" w:hAnsi="宋体" w:cs="宋体"/>
          <w:b/>
          <w:sz w:val="24"/>
        </w:rPr>
      </w:pPr>
      <w:r>
        <w:rPr>
          <w:rFonts w:hint="eastAsia" w:ascii="宋体" w:hAnsi="宋体" w:cs="宋体"/>
          <w:b/>
          <w:sz w:val="24"/>
        </w:rPr>
        <w:t xml:space="preserve">九、付款方式</w:t>
      </w:r>
      <w:r>
        <w:rPr>
          <w:rFonts w:ascii="宋体" w:hAnsi="宋体" w:cs="宋体"/>
          <w:b/>
          <w:sz w:val="24"/>
        </w:rPr>
      </w:r>
      <w:r/>
    </w:p>
    <w:p>
      <w:pPr>
        <w:pStyle w:val="1070"/>
        <w:ind w:firstLine="480"/>
        <w:jc w:val="left"/>
        <w:spacing w:line="360" w:lineRule="auto"/>
        <w:rPr>
          <w:rFonts w:ascii="宋体" w:hAnsi="宋体"/>
          <w:sz w:val="24"/>
        </w:rPr>
      </w:pPr>
      <w:r>
        <w:rPr>
          <w:rFonts w:hint="eastAsia" w:ascii="宋体" w:hAnsi="宋体"/>
          <w:sz w:val="24"/>
        </w:rPr>
        <w:t xml:space="preserve">（1）设备安装、调试、验收合格，并培训指导完成后，按医院签票流程支付合同总额的30%。</w:t>
      </w:r>
      <w:r>
        <w:rPr>
          <w:rFonts w:ascii="宋体" w:hAnsi="宋体"/>
          <w:sz w:val="24"/>
        </w:rPr>
      </w:r>
      <w:r/>
    </w:p>
    <w:p>
      <w:pPr>
        <w:pStyle w:val="1070"/>
        <w:ind w:firstLine="480"/>
        <w:jc w:val="left"/>
        <w:spacing w:line="360" w:lineRule="auto"/>
        <w:rPr>
          <w:rFonts w:ascii="宋体" w:hAnsi="宋体"/>
          <w:sz w:val="24"/>
        </w:rPr>
      </w:pPr>
      <w:r>
        <w:rPr>
          <w:rFonts w:hint="eastAsia" w:ascii="宋体" w:hAnsi="宋体"/>
          <w:sz w:val="24"/>
        </w:rPr>
        <w:t xml:space="preserve">（2）正常使用3-4个月后，按医院签票流程支付合同总额的60%。</w:t>
      </w:r>
      <w:r>
        <w:rPr>
          <w:rFonts w:ascii="宋体" w:hAnsi="宋体"/>
          <w:sz w:val="24"/>
        </w:rPr>
      </w:r>
      <w:r/>
    </w:p>
    <w:p>
      <w:pPr>
        <w:pStyle w:val="1164"/>
        <w:contextualSpacing/>
        <w:ind w:firstLine="480"/>
        <w:jc w:val="left"/>
        <w:spacing w:line="360" w:lineRule="auto"/>
        <w:rPr>
          <w:rFonts w:ascii="宋体" w:hAnsi="宋体"/>
          <w:sz w:val="24"/>
          <w:szCs w:val="24"/>
        </w:rPr>
      </w:pPr>
      <w:r>
        <w:rPr>
          <w:rFonts w:hint="eastAsia" w:ascii="宋体" w:hAnsi="宋体"/>
          <w:sz w:val="24"/>
        </w:rPr>
        <w:t xml:space="preserve">（3）余款在验收合格一年后一次性付清（无息）。</w:t>
      </w:r>
      <w:r>
        <w:rPr>
          <w:rFonts w:ascii="宋体" w:hAnsi="宋体"/>
          <w:sz w:val="24"/>
          <w:szCs w:val="24"/>
        </w:rPr>
      </w:r>
      <w:r/>
    </w:p>
    <w:p>
      <w:pPr>
        <w:pStyle w:val="1070"/>
        <w:spacing w:line="440" w:lineRule="exact"/>
        <w:rPr>
          <w:rFonts w:ascii="宋体" w:hAnsi="宋体"/>
          <w:b/>
        </w:rPr>
      </w:pPr>
      <w:r>
        <w:rPr>
          <w:rFonts w:ascii="宋体" w:hAnsi="宋体"/>
          <w:b/>
        </w:rPr>
      </w:r>
      <w:r/>
    </w:p>
    <w:p>
      <w:pPr>
        <w:pStyle w:val="1070"/>
        <w:rPr>
          <w:rFonts w:ascii="宋体" w:hAnsi="宋体"/>
          <w:bCs/>
        </w:rPr>
      </w:pPr>
      <w:r>
        <w:rPr>
          <w:rFonts w:ascii="宋体" w:hAnsi="宋体"/>
          <w:bCs/>
        </w:rPr>
      </w:r>
      <w:r/>
    </w:p>
    <w:p>
      <w:pPr>
        <w:pStyle w:val="1070"/>
        <w:rPr>
          <w:rFonts w:ascii="宋体" w:hAnsi="宋体"/>
        </w:rPr>
      </w:pPr>
      <w:r>
        <w:rPr>
          <w:rFonts w:ascii="宋体" w:hAnsi="宋体"/>
        </w:rPr>
      </w:r>
      <w:r/>
    </w:p>
    <w:p>
      <w:pPr>
        <w:pStyle w:val="1070"/>
        <w:jc w:val="center"/>
        <w:widowControl/>
        <w:rPr>
          <w:rFonts w:ascii="宋体" w:hAnsi="宋体"/>
          <w:b/>
          <w:sz w:val="36"/>
          <w:szCs w:val="36"/>
        </w:rPr>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070"/>
        <w:spacing w:line="360" w:lineRule="auto"/>
        <w:rPr>
          <w:rFonts w:hint="eastAsia" w:ascii="宋体" w:hAnsi="宋体"/>
          <w:sz w:val="24"/>
        </w:rPr>
      </w:pPr>
      <w:r>
        <w:rPr>
          <w:rFonts w:hint="eastAsia" w:ascii="宋体" w:hAnsi="宋体"/>
          <w:b/>
          <w:sz w:val="24"/>
        </w:rPr>
        <w:t xml:space="preserve">合同签订地点：</w:t>
      </w:r>
      <w:r>
        <w:rPr>
          <w:rFonts w:hint="eastAsia" w:ascii="宋体" w:hAnsi="宋体"/>
          <w:sz w:val="24"/>
        </w:rPr>
        <w:t xml:space="preserve">               </w:t>
      </w:r>
      <w:r>
        <w:rPr>
          <w:rFonts w:ascii="宋体" w:hAnsi="宋体"/>
          <w:sz w:val="24"/>
        </w:rPr>
        <w:t xml:space="preserve">          </w:t>
      </w:r>
      <w:r>
        <w:rPr>
          <w:rFonts w:hint="eastAsia" w:ascii="宋体" w:hAnsi="宋体"/>
          <w:b/>
          <w:sz w:val="24"/>
        </w:rPr>
        <w:t xml:space="preserve">合同编号：</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1070"/>
        <w:spacing w:line="360" w:lineRule="auto"/>
        <w:rPr>
          <w:rFonts w:hint="eastAsia" w:ascii="宋体" w:hAnsi="宋体"/>
          <w:sz w:val="24"/>
        </w:rPr>
      </w:pPr>
      <w:r>
        <w:rPr>
          <w:rFonts w:hint="eastAsia" w:ascii="宋体" w:hAnsi="宋体"/>
          <w:b/>
          <w:sz w:val="24"/>
        </w:rPr>
        <w:t xml:space="preserve">甲方：</w:t>
      </w:r>
      <w:r>
        <w:rPr>
          <w:rFonts w:hint="eastAsia" w:ascii="宋体" w:hAnsi="宋体"/>
          <w:sz w:val="24"/>
        </w:rPr>
        <w:t xml:space="preserve">常州市第一人民医院                        </w:t>
      </w:r>
      <w:r>
        <w:rPr>
          <w:rFonts w:hint="eastAsia" w:ascii="宋体" w:hAnsi="宋体"/>
          <w:b/>
          <w:sz w:val="24"/>
        </w:rPr>
        <w:t xml:space="preserve">乙方：</w:t>
      </w:r>
      <w:r>
        <w:rPr>
          <w:rFonts w:hint="eastAsia" w:ascii="宋体" w:hAnsi="宋体"/>
          <w:sz w:val="24"/>
        </w:rPr>
        <w:t xml:space="preserve">  </w:t>
      </w:r>
      <w:r>
        <w:rPr>
          <w:rFonts w:hint="eastAsia" w:ascii="宋体" w:hAnsi="宋体"/>
          <w:sz w:val="24"/>
        </w:rPr>
      </w:r>
      <w:r/>
    </w:p>
    <w:p>
      <w:pPr>
        <w:pStyle w:val="1070"/>
        <w:spacing w:line="360" w:lineRule="auto"/>
        <w:rPr>
          <w:rFonts w:hint="eastAsia" w:ascii="宋体" w:hAnsi="宋体"/>
          <w:sz w:val="24"/>
        </w:rPr>
      </w:pPr>
      <w:r>
        <w:rPr>
          <w:rFonts w:hint="eastAsia" w:ascii="宋体" w:hAnsi="宋体"/>
          <w:b/>
          <w:sz w:val="24"/>
        </w:rPr>
        <w:t xml:space="preserve">法定代表人：</w:t>
      </w:r>
      <w:r>
        <w:rPr>
          <w:rFonts w:hint="eastAsia" w:ascii="宋体" w:hAnsi="宋体"/>
          <w:bCs/>
          <w:sz w:val="24"/>
        </w:rPr>
        <w:t xml:space="preserve">                               </w:t>
      </w:r>
      <w:r>
        <w:rPr>
          <w:rFonts w:ascii="宋体" w:hAnsi="宋体"/>
          <w:bCs/>
          <w:sz w:val="24"/>
        </w:rPr>
        <w:t xml:space="preserve">     </w:t>
      </w:r>
      <w:r>
        <w:rPr>
          <w:rFonts w:hint="eastAsia" w:ascii="宋体" w:hAnsi="宋体"/>
          <w:b/>
          <w:sz w:val="24"/>
        </w:rPr>
        <w:t xml:space="preserve">法定代表人：</w:t>
      </w:r>
      <w:r>
        <w:rPr>
          <w:rFonts w:hint="eastAsia" w:ascii="宋体" w:hAnsi="宋体"/>
          <w:sz w:val="24"/>
        </w:rPr>
      </w:r>
      <w:r/>
    </w:p>
    <w:p>
      <w:pPr>
        <w:pStyle w:val="1070"/>
        <w:spacing w:line="360" w:lineRule="auto"/>
        <w:rPr>
          <w:rFonts w:hint="eastAsia" w:ascii="宋体" w:hAnsi="宋体"/>
          <w:sz w:val="24"/>
        </w:rPr>
      </w:pPr>
      <w:r>
        <w:rPr>
          <w:rFonts w:hint="eastAsia" w:ascii="宋体" w:hAnsi="宋体"/>
          <w:b/>
          <w:sz w:val="24"/>
        </w:rPr>
        <w:t xml:space="preserve">地址：</w:t>
      </w:r>
      <w:r>
        <w:rPr>
          <w:rFonts w:hint="eastAsia" w:ascii="宋体" w:hAnsi="宋体"/>
          <w:sz w:val="24"/>
        </w:rPr>
        <w:t xml:space="preserve">江苏省常州市局前街185号                  </w:t>
      </w:r>
      <w:r>
        <w:rPr>
          <w:rFonts w:hint="eastAsia" w:ascii="宋体" w:hAnsi="宋体"/>
          <w:b/>
          <w:sz w:val="24"/>
        </w:rPr>
        <w:t xml:space="preserve">地址：</w:t>
      </w:r>
      <w:r>
        <w:rPr>
          <w:rFonts w:hint="eastAsia" w:ascii="宋体" w:hAnsi="宋体"/>
          <w:sz w:val="24"/>
        </w:rPr>
      </w:r>
      <w:r/>
    </w:p>
    <w:p>
      <w:pPr>
        <w:pStyle w:val="1070"/>
        <w:spacing w:line="360" w:lineRule="auto"/>
        <w:rPr>
          <w:rFonts w:hint="eastAsia" w:ascii="宋体" w:hAnsi="宋体"/>
          <w:sz w:val="24"/>
        </w:rPr>
      </w:pPr>
      <w:r>
        <w:rPr>
          <w:rFonts w:hint="eastAsia" w:ascii="宋体" w:hAnsi="宋体"/>
          <w:b/>
          <w:sz w:val="24"/>
        </w:rPr>
        <w:t xml:space="preserve">电话：</w:t>
      </w:r>
      <w:r>
        <w:rPr>
          <w:rFonts w:hint="eastAsia" w:ascii="宋体" w:hAnsi="宋体"/>
          <w:sz w:val="24"/>
        </w:rPr>
        <w:t xml:space="preserve">                     </w:t>
      </w:r>
      <w:r>
        <w:rPr>
          <w:rFonts w:ascii="宋体" w:hAnsi="宋体"/>
          <w:sz w:val="24"/>
        </w:rPr>
        <w:t xml:space="preserve">                     </w:t>
      </w:r>
      <w:r>
        <w:rPr>
          <w:rFonts w:hint="eastAsia" w:ascii="宋体" w:hAnsi="宋体"/>
          <w:b/>
          <w:sz w:val="24"/>
        </w:rPr>
        <w:t xml:space="preserve">电话：</w:t>
      </w:r>
      <w:r>
        <w:rPr>
          <w:rFonts w:hint="eastAsia" w:ascii="宋体" w:hAnsi="宋体"/>
          <w:sz w:val="24"/>
        </w:rPr>
        <w:t xml:space="preserve"> </w:t>
      </w:r>
      <w:r>
        <w:rPr>
          <w:rFonts w:hint="eastAsia" w:ascii="宋体" w:hAnsi="宋体"/>
          <w:sz w:val="24"/>
        </w:rPr>
      </w:r>
      <w:r/>
    </w:p>
    <w:p>
      <w:pPr>
        <w:pStyle w:val="1070"/>
        <w:spacing w:line="360" w:lineRule="auto"/>
        <w:rPr>
          <w:rFonts w:hint="eastAsia" w:ascii="宋体" w:hAnsi="宋体"/>
          <w:b/>
          <w:sz w:val="24"/>
        </w:rPr>
      </w:pPr>
      <w:r>
        <w:rPr>
          <w:rFonts w:hint="eastAsia" w:ascii="宋体" w:hAnsi="宋体"/>
          <w:b/>
          <w:sz w:val="24"/>
        </w:rPr>
        <w:t xml:space="preserve">传真：</w:t>
      </w:r>
      <w:r>
        <w:rPr>
          <w:rFonts w:ascii="宋体" w:hAnsi="宋体"/>
          <w:sz w:val="24"/>
        </w:rPr>
        <w:t xml:space="preserve">             </w:t>
      </w:r>
      <w:r>
        <w:rPr>
          <w:rFonts w:hint="eastAsia" w:ascii="宋体" w:hAnsi="宋体"/>
          <w:sz w:val="24"/>
        </w:rPr>
        <w:t xml:space="preserve">   </w:t>
      </w:r>
      <w:r>
        <w:rPr>
          <w:rFonts w:hint="eastAsia" w:ascii="宋体" w:hAnsi="宋体"/>
          <w:b/>
          <w:sz w:val="24"/>
        </w:rPr>
        <w:t xml:space="preserve">                          传真：</w:t>
      </w:r>
      <w:r>
        <w:rPr>
          <w:rFonts w:hint="eastAsia" w:ascii="宋体" w:hAnsi="宋体"/>
          <w:b/>
          <w:sz w:val="24"/>
        </w:rPr>
      </w:r>
      <w:r/>
    </w:p>
    <w:p>
      <w:pPr>
        <w:pStyle w:val="1070"/>
        <w:spacing w:line="360" w:lineRule="auto"/>
        <w:rPr>
          <w:rFonts w:hint="eastAsia" w:ascii="宋体" w:hAnsi="宋体"/>
          <w:b/>
          <w:sz w:val="24"/>
        </w:rPr>
      </w:pPr>
      <w:r>
        <w:rPr>
          <w:rFonts w:hint="eastAsia" w:ascii="宋体" w:hAnsi="宋体"/>
          <w:b/>
          <w:sz w:val="24"/>
        </w:rPr>
        <w:t xml:space="preserve">邮编：</w:t>
      </w:r>
      <w:r>
        <w:rPr>
          <w:rFonts w:hint="eastAsia" w:ascii="宋体" w:hAnsi="宋体"/>
          <w:sz w:val="24"/>
        </w:rPr>
        <w:t xml:space="preserve">213003     </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 xml:space="preserve">                邮编：</w:t>
      </w:r>
      <w:r>
        <w:rPr>
          <w:rFonts w:hint="eastAsia" w:ascii="宋体" w:hAnsi="宋体"/>
          <w:sz w:val="24"/>
        </w:rPr>
        <w:t xml:space="preserve">              </w:t>
      </w:r>
      <w:r>
        <w:rPr>
          <w:rFonts w:hint="eastAsia" w:ascii="宋体" w:hAnsi="宋体"/>
          <w:b/>
          <w:sz w:val="24"/>
        </w:rPr>
      </w:r>
      <w:r/>
    </w:p>
    <w:p>
      <w:pPr>
        <w:pStyle w:val="1070"/>
        <w:spacing w:line="360" w:lineRule="auto"/>
        <w:rPr>
          <w:rFonts w:hint="eastAsia" w:ascii="宋体" w:hAnsi="宋体"/>
          <w:b/>
          <w:sz w:val="24"/>
          <w:lang w:bidi="he-IL"/>
        </w:rPr>
      </w:pPr>
      <w:r>
        <w:rPr>
          <w:rFonts w:hint="eastAsia" w:ascii="宋体" w:hAnsi="宋体"/>
          <w:b/>
          <w:sz w:val="24"/>
          <w:lang w:bidi="he-IL"/>
        </w:rPr>
        <w:t xml:space="preserve">一、 </w:t>
      </w:r>
      <w:r>
        <w:rPr>
          <w:rFonts w:ascii="宋体" w:hAnsi="宋体"/>
          <w:b/>
          <w:sz w:val="24"/>
          <w:lang w:bidi="he-IL"/>
        </w:rPr>
        <w:t xml:space="preserve">产品</w:t>
      </w:r>
      <w:r>
        <w:rPr>
          <w:rFonts w:hint="eastAsia" w:ascii="宋体" w:hAnsi="宋体"/>
          <w:b/>
          <w:sz w:val="24"/>
          <w:lang w:bidi="he-IL"/>
        </w:rPr>
        <w:t xml:space="preserve">具体情况：</w:t>
      </w:r>
      <w:r>
        <w:rPr>
          <w:rFonts w:hint="eastAsia" w:ascii="宋体" w:hAnsi="宋体"/>
          <w:b/>
          <w:sz w:val="24"/>
          <w:lang w:bidi="he-IL"/>
        </w:rPr>
      </w:r>
      <w:r/>
    </w:p>
    <w:tbl>
      <w:tblPr>
        <w:tblW w:w="1054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54"/>
        <w:gridCol w:w="1381"/>
        <w:gridCol w:w="1057"/>
        <w:gridCol w:w="948"/>
        <w:gridCol w:w="711"/>
        <w:gridCol w:w="513"/>
        <w:gridCol w:w="1230"/>
        <w:gridCol w:w="1246"/>
        <w:gridCol w:w="1608"/>
      </w:tblGrid>
      <w:tr>
        <w:trPr>
          <w:trHeight w:val="400" w:hRule="exact"/>
        </w:trPr>
        <w:tc>
          <w:tcPr>
            <w:tcW w:w="1854" w:type="dxa"/>
            <w:vAlign w:val="center"/>
            <w:textDirection w:val="lrTb"/>
            <w:noWrap w:val="false"/>
          </w:tcPr>
          <w:p>
            <w:pPr>
              <w:pStyle w:val="1323"/>
              <w:ind w:right="4"/>
              <w:jc w:val="center"/>
              <w:spacing w:line="360" w:lineRule="auto"/>
              <w:rPr>
                <w:rFonts w:ascii="宋体" w:hAnsi="宋体"/>
                <w:b/>
                <w:lang w:bidi="he-IL"/>
              </w:rPr>
            </w:pPr>
            <w:r>
              <w:rPr>
                <w:rFonts w:ascii="宋体" w:hAnsi="宋体"/>
                <w:b/>
                <w:lang w:bidi="he-IL"/>
              </w:rPr>
              <w:t xml:space="preserve">商品名称</w:t>
            </w:r>
            <w:r>
              <w:rPr>
                <w:rFonts w:ascii="宋体" w:hAnsi="宋体"/>
                <w:b/>
                <w:lang w:bidi="he-IL"/>
              </w:rPr>
            </w:r>
            <w:r/>
          </w:p>
        </w:tc>
        <w:tc>
          <w:tcPr>
            <w:tcW w:w="1381" w:type="dxa"/>
            <w:vAlign w:val="center"/>
            <w:textDirection w:val="lrTb"/>
            <w:noWrap w:val="false"/>
          </w:tcPr>
          <w:p>
            <w:pPr>
              <w:pStyle w:val="1323"/>
              <w:ind w:right="264"/>
              <w:jc w:val="center"/>
              <w:spacing w:line="360" w:lineRule="auto"/>
              <w:rPr>
                <w:rFonts w:ascii="宋体" w:hAnsi="宋体"/>
                <w:b/>
                <w:lang w:bidi="he-IL"/>
              </w:rPr>
            </w:pPr>
            <w:r>
              <w:rPr>
                <w:rFonts w:hint="eastAsia" w:ascii="宋体" w:hAnsi="宋体"/>
                <w:b/>
                <w:lang w:bidi="he-IL"/>
              </w:rPr>
              <w:t xml:space="preserve">规格</w:t>
            </w:r>
            <w:r>
              <w:rPr>
                <w:rFonts w:ascii="宋体" w:hAnsi="宋体"/>
                <w:b/>
                <w:lang w:bidi="he-IL"/>
              </w:rPr>
              <w:t xml:space="preserve">型号</w:t>
            </w:r>
            <w:r>
              <w:rPr>
                <w:rFonts w:ascii="宋体" w:hAnsi="宋体"/>
                <w:b/>
                <w:lang w:bidi="he-IL"/>
              </w:rPr>
            </w:r>
            <w:r/>
          </w:p>
        </w:tc>
        <w:tc>
          <w:tcPr>
            <w:tcW w:w="1057" w:type="dxa"/>
            <w:vAlign w:val="center"/>
            <w:textDirection w:val="lrTb"/>
            <w:noWrap w:val="false"/>
          </w:tcPr>
          <w:p>
            <w:pPr>
              <w:pStyle w:val="1323"/>
              <w:ind w:right="264" w:firstLine="120"/>
              <w:jc w:val="center"/>
              <w:spacing w:line="360" w:lineRule="auto"/>
              <w:rPr>
                <w:rFonts w:hint="eastAsia" w:ascii="宋体" w:hAnsi="宋体"/>
                <w:b/>
                <w:lang w:bidi="he-IL"/>
              </w:rPr>
            </w:pPr>
            <w:r>
              <w:rPr>
                <w:rFonts w:ascii="宋体" w:hAnsi="宋体"/>
                <w:b/>
                <w:lang w:bidi="he-IL"/>
              </w:rPr>
              <w:t xml:space="preserve">产地</w:t>
            </w:r>
            <w:r>
              <w:rPr>
                <w:rFonts w:hint="eastAsia" w:ascii="宋体" w:hAnsi="宋体"/>
                <w:b/>
                <w:lang w:bidi="he-IL"/>
              </w:rPr>
              <w:t xml:space="preserve">           </w:t>
            </w:r>
            <w:r>
              <w:rPr>
                <w:rFonts w:hint="eastAsia" w:ascii="宋体" w:hAnsi="宋体"/>
                <w:b/>
                <w:lang w:bidi="he-IL"/>
              </w:rPr>
            </w:r>
            <w:r/>
          </w:p>
        </w:tc>
        <w:tc>
          <w:tcPr>
            <w:tcW w:w="946" w:type="dxa"/>
            <w:vAlign w:val="center"/>
            <w:textDirection w:val="lrTb"/>
            <w:noWrap w:val="false"/>
          </w:tcPr>
          <w:p>
            <w:pPr>
              <w:pStyle w:val="1323"/>
              <w:ind w:right="264" w:firstLine="120"/>
              <w:jc w:val="center"/>
              <w:spacing w:line="360" w:lineRule="auto"/>
              <w:rPr>
                <w:rFonts w:ascii="宋体" w:hAnsi="宋体"/>
                <w:b/>
                <w:lang w:bidi="he-IL"/>
              </w:rPr>
            </w:pPr>
            <w:r>
              <w:rPr>
                <w:rFonts w:hint="eastAsia" w:ascii="宋体" w:hAnsi="宋体"/>
                <w:b/>
                <w:lang w:bidi="he-IL"/>
              </w:rPr>
              <w:t xml:space="preserve">品牌</w:t>
            </w:r>
            <w:r>
              <w:rPr>
                <w:rFonts w:ascii="宋体" w:hAnsi="宋体"/>
                <w:b/>
                <w:lang w:bidi="he-IL"/>
              </w:rPr>
            </w:r>
            <w:r/>
          </w:p>
        </w:tc>
        <w:tc>
          <w:tcPr>
            <w:tcW w:w="711" w:type="dxa"/>
            <w:vAlign w:val="center"/>
            <w:textDirection w:val="lrTb"/>
            <w:noWrap w:val="false"/>
          </w:tcPr>
          <w:p>
            <w:pPr>
              <w:pStyle w:val="1323"/>
              <w:ind w:right="19"/>
              <w:jc w:val="center"/>
              <w:spacing w:line="360" w:lineRule="auto"/>
              <w:rPr>
                <w:rFonts w:ascii="宋体" w:hAnsi="宋体"/>
                <w:b/>
                <w:lang w:bidi="he-IL"/>
              </w:rPr>
            </w:pPr>
            <w:r>
              <w:rPr>
                <w:rFonts w:ascii="宋体" w:hAnsi="宋体"/>
                <w:b/>
                <w:lang w:bidi="he-IL"/>
              </w:rPr>
              <w:t xml:space="preserve">单位</w:t>
            </w:r>
            <w:r>
              <w:rPr>
                <w:rFonts w:ascii="宋体" w:hAnsi="宋体"/>
                <w:b/>
                <w:lang w:bidi="he-IL"/>
              </w:rPr>
            </w:r>
            <w:r/>
          </w:p>
        </w:tc>
        <w:tc>
          <w:tcPr>
            <w:tcW w:w="513" w:type="dxa"/>
            <w:vAlign w:val="center"/>
            <w:textDirection w:val="lrTb"/>
            <w:noWrap w:val="false"/>
          </w:tcPr>
          <w:p>
            <w:pPr>
              <w:pStyle w:val="1323"/>
              <w:ind w:right="19"/>
              <w:jc w:val="center"/>
              <w:spacing w:line="360" w:lineRule="auto"/>
              <w:rPr>
                <w:rFonts w:ascii="宋体" w:hAnsi="宋体"/>
                <w:b/>
                <w:lang w:bidi="he-IL"/>
              </w:rPr>
            </w:pPr>
            <w:r>
              <w:rPr>
                <w:rFonts w:ascii="宋体" w:hAnsi="宋体"/>
                <w:b/>
                <w:lang w:bidi="he-IL"/>
              </w:rPr>
              <w:t xml:space="preserve">数量</w:t>
            </w:r>
            <w:r>
              <w:rPr>
                <w:rFonts w:ascii="宋体" w:hAnsi="宋体"/>
                <w:b/>
                <w:lang w:bidi="he-IL"/>
              </w:rPr>
            </w:r>
            <w:r/>
          </w:p>
        </w:tc>
        <w:tc>
          <w:tcPr>
            <w:tcW w:w="1230" w:type="dxa"/>
            <w:vAlign w:val="center"/>
            <w:textDirection w:val="lrTb"/>
            <w:noWrap w:val="false"/>
          </w:tcPr>
          <w:p>
            <w:pPr>
              <w:pStyle w:val="1323"/>
              <w:ind w:right="19"/>
              <w:jc w:val="center"/>
              <w:spacing w:line="360" w:lineRule="auto"/>
              <w:rPr>
                <w:rFonts w:hint="eastAsia" w:ascii="宋体" w:hAnsi="宋体"/>
                <w:b/>
                <w:lang w:bidi="he-IL"/>
              </w:rPr>
            </w:pPr>
            <w:r>
              <w:rPr>
                <w:rFonts w:ascii="宋体" w:hAnsi="宋体"/>
                <w:b/>
                <w:lang w:bidi="he-IL"/>
              </w:rPr>
              <w:t xml:space="preserve">市场</w:t>
            </w:r>
            <w:r>
              <w:rPr>
                <w:rFonts w:hint="eastAsia" w:ascii="宋体" w:hAnsi="宋体"/>
                <w:b/>
                <w:lang w:bidi="he-IL"/>
              </w:rPr>
              <w:t xml:space="preserve">单</w:t>
            </w:r>
            <w:r>
              <w:rPr>
                <w:rFonts w:ascii="宋体" w:hAnsi="宋体"/>
                <w:b/>
                <w:lang w:bidi="he-IL"/>
              </w:rPr>
              <w:t xml:space="preserve">价</w:t>
            </w:r>
            <w:r>
              <w:rPr>
                <w:rFonts w:hint="eastAsia" w:ascii="宋体" w:hAnsi="宋体"/>
                <w:b/>
                <w:lang w:bidi="he-IL"/>
              </w:rPr>
            </w:r>
            <w:r/>
          </w:p>
          <w:p>
            <w:pPr>
              <w:pStyle w:val="1323"/>
              <w:ind w:right="19"/>
              <w:jc w:val="center"/>
              <w:spacing w:line="360" w:lineRule="auto"/>
              <w:rPr>
                <w:rFonts w:hint="eastAsia" w:ascii="宋体" w:hAnsi="宋体"/>
                <w:b/>
                <w:lang w:bidi="he-IL"/>
              </w:rPr>
            </w:pPr>
            <w:r>
              <w:rPr>
                <w:rFonts w:hint="eastAsia" w:ascii="宋体" w:hAnsi="宋体"/>
                <w:b/>
                <w:lang w:bidi="he-IL"/>
              </w:rPr>
              <w:t xml:space="preserve">（元）</w:t>
            </w:r>
            <w:r>
              <w:rPr>
                <w:rFonts w:hint="eastAsia" w:ascii="宋体" w:hAnsi="宋体"/>
                <w:b/>
                <w:lang w:bidi="he-IL"/>
              </w:rPr>
            </w:r>
            <w:r/>
          </w:p>
        </w:tc>
        <w:tc>
          <w:tcPr>
            <w:tcW w:w="1246" w:type="dxa"/>
            <w:vAlign w:val="center"/>
            <w:textDirection w:val="lrTb"/>
            <w:noWrap w:val="false"/>
          </w:tcPr>
          <w:p>
            <w:pPr>
              <w:pStyle w:val="1323"/>
              <w:ind w:right="28"/>
              <w:jc w:val="center"/>
              <w:spacing w:line="360" w:lineRule="auto"/>
              <w:rPr>
                <w:rFonts w:hint="eastAsia" w:ascii="宋体" w:hAnsi="宋体"/>
                <w:b/>
                <w:lang w:bidi="he-IL"/>
              </w:rPr>
            </w:pPr>
            <w:r>
              <w:rPr>
                <w:rFonts w:hint="eastAsia" w:ascii="宋体" w:hAnsi="宋体"/>
                <w:b/>
                <w:lang w:bidi="he-IL"/>
              </w:rPr>
              <w:t xml:space="preserve">成交</w:t>
            </w:r>
            <w:r>
              <w:rPr>
                <w:rFonts w:ascii="宋体" w:hAnsi="宋体"/>
                <w:b/>
                <w:lang w:bidi="he-IL"/>
              </w:rPr>
              <w:t xml:space="preserve">单价</w:t>
            </w:r>
            <w:r>
              <w:rPr>
                <w:rFonts w:hint="eastAsia" w:ascii="宋体" w:hAnsi="宋体"/>
                <w:b/>
                <w:lang w:bidi="he-IL"/>
              </w:rPr>
            </w:r>
            <w:r/>
          </w:p>
          <w:p>
            <w:pPr>
              <w:pStyle w:val="1323"/>
              <w:ind w:right="28"/>
              <w:jc w:val="center"/>
              <w:spacing w:line="360" w:lineRule="auto"/>
              <w:rPr>
                <w:rFonts w:hint="eastAsia" w:ascii="宋体" w:hAnsi="宋体"/>
                <w:b/>
                <w:lang w:bidi="he-IL"/>
              </w:rPr>
            </w:pPr>
            <w:r>
              <w:rPr>
                <w:rFonts w:hint="eastAsia" w:ascii="宋体" w:hAnsi="宋体"/>
                <w:b/>
                <w:lang w:bidi="he-IL"/>
              </w:rPr>
              <w:t xml:space="preserve">（元）</w:t>
            </w:r>
            <w:r>
              <w:rPr>
                <w:rFonts w:hint="eastAsia" w:ascii="宋体" w:hAnsi="宋体"/>
                <w:b/>
                <w:lang w:bidi="he-IL"/>
              </w:rPr>
            </w:r>
            <w:r/>
          </w:p>
        </w:tc>
        <w:tc>
          <w:tcPr>
            <w:tcW w:w="1606" w:type="dxa"/>
            <w:vAlign w:val="center"/>
            <w:textDirection w:val="lrTb"/>
            <w:noWrap w:val="false"/>
          </w:tcPr>
          <w:p>
            <w:pPr>
              <w:pStyle w:val="1323"/>
              <w:ind w:left="4"/>
              <w:jc w:val="center"/>
              <w:spacing w:line="360" w:lineRule="auto"/>
              <w:rPr>
                <w:rFonts w:hint="eastAsia" w:ascii="宋体" w:hAnsi="宋体"/>
                <w:b/>
                <w:lang w:bidi="he-IL"/>
              </w:rPr>
            </w:pPr>
            <w:r>
              <w:rPr>
                <w:rFonts w:hint="eastAsia" w:ascii="宋体" w:hAnsi="宋体"/>
                <w:b/>
                <w:lang w:bidi="he-IL"/>
              </w:rPr>
              <w:t xml:space="preserve">成交</w:t>
            </w:r>
            <w:r>
              <w:rPr>
                <w:rFonts w:ascii="宋体" w:hAnsi="宋体"/>
                <w:b/>
                <w:lang w:bidi="he-IL"/>
              </w:rPr>
              <w:t xml:space="preserve">总金额</w:t>
            </w:r>
            <w:r>
              <w:rPr>
                <w:rFonts w:hint="eastAsia" w:ascii="宋体" w:hAnsi="宋体"/>
                <w:b/>
                <w:lang w:bidi="he-IL"/>
              </w:rPr>
            </w:r>
            <w:r/>
          </w:p>
          <w:p>
            <w:pPr>
              <w:pStyle w:val="1323"/>
              <w:ind w:left="4"/>
              <w:jc w:val="center"/>
              <w:spacing w:line="360" w:lineRule="auto"/>
              <w:rPr>
                <w:rFonts w:hint="eastAsia" w:ascii="宋体" w:hAnsi="宋体"/>
                <w:b/>
                <w:lang w:bidi="he-IL"/>
              </w:rPr>
            </w:pPr>
            <w:r>
              <w:rPr>
                <w:rFonts w:hint="eastAsia" w:ascii="宋体" w:hAnsi="宋体"/>
                <w:b/>
                <w:lang w:bidi="he-IL"/>
              </w:rPr>
              <w:t xml:space="preserve">含税价(元)</w:t>
            </w:r>
            <w:r>
              <w:rPr>
                <w:rFonts w:hint="eastAsia" w:ascii="宋体" w:hAnsi="宋体"/>
                <w:b/>
                <w:lang w:bidi="he-IL"/>
              </w:rPr>
            </w:r>
            <w:r/>
          </w:p>
        </w:tc>
      </w:tr>
      <w:tr>
        <w:trPr>
          <w:trHeight w:val="62"/>
        </w:trPr>
        <w:tc>
          <w:tcPr>
            <w:tcW w:w="1854" w:type="dxa"/>
            <w:vAlign w:val="center"/>
            <w:textDirection w:val="lrTb"/>
            <w:noWrap w:val="false"/>
          </w:tcPr>
          <w:p>
            <w:pPr>
              <w:pStyle w:val="1323"/>
              <w:ind w:right="4"/>
              <w:jc w:val="center"/>
              <w:spacing w:line="360" w:lineRule="auto"/>
              <w:rPr>
                <w:rFonts w:hint="eastAsia" w:ascii="宋体" w:hAnsi="宋体"/>
                <w:lang w:bidi="he-IL"/>
              </w:rPr>
            </w:pPr>
            <w:r>
              <w:rPr>
                <w:rFonts w:hint="eastAsia" w:ascii="宋体" w:hAnsi="宋体"/>
                <w:lang w:bidi="he-IL"/>
              </w:rPr>
            </w:r>
            <w:r/>
          </w:p>
        </w:tc>
        <w:tc>
          <w:tcPr>
            <w:tcW w:w="1381" w:type="dxa"/>
            <w:vAlign w:val="center"/>
            <w:textDirection w:val="lrTb"/>
            <w:noWrap w:val="false"/>
          </w:tcPr>
          <w:p>
            <w:pPr>
              <w:pStyle w:val="1323"/>
              <w:ind w:right="264"/>
              <w:jc w:val="center"/>
              <w:spacing w:line="360" w:lineRule="auto"/>
              <w:rPr>
                <w:rFonts w:hint="eastAsia" w:ascii="宋体" w:hAnsi="宋体"/>
                <w:lang w:bidi="he-IL"/>
              </w:rPr>
            </w:pPr>
            <w:r>
              <w:rPr>
                <w:rFonts w:hint="eastAsia" w:ascii="宋体" w:hAnsi="宋体"/>
                <w:lang w:bidi="he-IL"/>
              </w:rPr>
            </w:r>
            <w:r/>
          </w:p>
        </w:tc>
        <w:tc>
          <w:tcPr>
            <w:tcW w:w="1057" w:type="dxa"/>
            <w:vAlign w:val="center"/>
            <w:textDirection w:val="lrTb"/>
            <w:noWrap w:val="false"/>
          </w:tcPr>
          <w:p>
            <w:pPr>
              <w:pStyle w:val="1323"/>
              <w:ind w:right="264"/>
              <w:jc w:val="center"/>
              <w:spacing w:line="360" w:lineRule="auto"/>
              <w:rPr>
                <w:rFonts w:hint="eastAsia" w:ascii="宋体" w:hAnsi="宋体"/>
                <w:lang w:bidi="he-IL"/>
              </w:rPr>
            </w:pPr>
            <w:r>
              <w:rPr>
                <w:rFonts w:hint="eastAsia" w:ascii="宋体" w:hAnsi="宋体"/>
                <w:lang w:bidi="he-IL"/>
              </w:rPr>
            </w:r>
            <w:r/>
          </w:p>
        </w:tc>
        <w:tc>
          <w:tcPr>
            <w:tcW w:w="946" w:type="dxa"/>
            <w:vAlign w:val="center"/>
            <w:textDirection w:val="lrTb"/>
            <w:noWrap w:val="false"/>
          </w:tcPr>
          <w:p>
            <w:pPr>
              <w:pStyle w:val="1323"/>
              <w:ind w:right="4"/>
              <w:jc w:val="center"/>
              <w:spacing w:line="360" w:lineRule="auto"/>
              <w:rPr>
                <w:rFonts w:hint="eastAsia" w:ascii="宋体" w:hAnsi="宋体"/>
                <w:lang w:bidi="he-IL"/>
              </w:rPr>
            </w:pPr>
            <w:r>
              <w:rPr>
                <w:rFonts w:hint="eastAsia" w:ascii="宋体" w:hAnsi="宋体"/>
                <w:lang w:bidi="he-IL"/>
              </w:rPr>
            </w:r>
            <w:r/>
          </w:p>
        </w:tc>
        <w:tc>
          <w:tcPr>
            <w:tcW w:w="711" w:type="dxa"/>
            <w:vAlign w:val="center"/>
            <w:textDirection w:val="lrTb"/>
            <w:noWrap w:val="false"/>
          </w:tcPr>
          <w:p>
            <w:pPr>
              <w:pStyle w:val="1323"/>
              <w:ind w:right="4"/>
              <w:jc w:val="center"/>
              <w:spacing w:line="360" w:lineRule="auto"/>
              <w:rPr>
                <w:rFonts w:hint="eastAsia" w:ascii="宋体" w:hAnsi="宋体"/>
                <w:lang w:bidi="he-IL"/>
              </w:rPr>
            </w:pPr>
            <w:r>
              <w:rPr>
                <w:rFonts w:hint="eastAsia" w:ascii="宋体" w:hAnsi="宋体"/>
                <w:lang w:bidi="he-IL"/>
              </w:rPr>
            </w:r>
            <w:r/>
          </w:p>
        </w:tc>
        <w:tc>
          <w:tcPr>
            <w:tcW w:w="513" w:type="dxa"/>
            <w:vAlign w:val="center"/>
            <w:textDirection w:val="lrTb"/>
            <w:noWrap w:val="false"/>
          </w:tcPr>
          <w:p>
            <w:pPr>
              <w:pStyle w:val="1323"/>
              <w:ind w:right="19"/>
              <w:jc w:val="center"/>
              <w:spacing w:line="360" w:lineRule="auto"/>
              <w:rPr>
                <w:rFonts w:hint="eastAsia" w:ascii="宋体" w:hAnsi="宋体"/>
                <w:lang w:bidi="he-IL"/>
              </w:rPr>
            </w:pPr>
            <w:r>
              <w:rPr>
                <w:rFonts w:hint="eastAsia" w:ascii="宋体" w:hAnsi="宋体"/>
                <w:lang w:bidi="he-IL"/>
              </w:rPr>
            </w:r>
            <w:r/>
          </w:p>
        </w:tc>
        <w:tc>
          <w:tcPr>
            <w:tcW w:w="1230" w:type="dxa"/>
            <w:vAlign w:val="center"/>
            <w:textDirection w:val="lrTb"/>
            <w:noWrap w:val="false"/>
          </w:tcPr>
          <w:p>
            <w:pPr>
              <w:pStyle w:val="1323"/>
              <w:ind w:right="19"/>
              <w:jc w:val="center"/>
              <w:spacing w:line="360" w:lineRule="auto"/>
              <w:rPr>
                <w:rFonts w:hint="eastAsia" w:ascii="宋体" w:hAnsi="宋体"/>
                <w:lang w:bidi="he-IL"/>
              </w:rPr>
            </w:pPr>
            <w:r>
              <w:rPr>
                <w:rFonts w:hint="eastAsia" w:ascii="宋体" w:hAnsi="宋体"/>
                <w:lang w:bidi="he-IL"/>
              </w:rPr>
            </w:r>
            <w:r/>
          </w:p>
        </w:tc>
        <w:tc>
          <w:tcPr>
            <w:tcW w:w="1246" w:type="dxa"/>
            <w:vAlign w:val="center"/>
            <w:textDirection w:val="lrTb"/>
            <w:noWrap w:val="false"/>
          </w:tcPr>
          <w:p>
            <w:pPr>
              <w:pStyle w:val="1323"/>
              <w:ind w:right="28"/>
              <w:jc w:val="center"/>
              <w:spacing w:line="360" w:lineRule="auto"/>
              <w:rPr>
                <w:rFonts w:hint="eastAsia" w:ascii="宋体" w:hAnsi="宋体"/>
                <w:lang w:bidi="he-IL"/>
              </w:rPr>
            </w:pPr>
            <w:r>
              <w:rPr>
                <w:rFonts w:hint="eastAsia" w:ascii="宋体" w:hAnsi="宋体"/>
                <w:lang w:bidi="he-IL"/>
              </w:rPr>
            </w:r>
            <w:r/>
          </w:p>
        </w:tc>
        <w:tc>
          <w:tcPr>
            <w:tcW w:w="1606" w:type="dxa"/>
            <w:vAlign w:val="center"/>
            <w:textDirection w:val="lrTb"/>
            <w:noWrap w:val="false"/>
          </w:tcPr>
          <w:p>
            <w:pPr>
              <w:pStyle w:val="1323"/>
              <w:ind w:left="4"/>
              <w:jc w:val="center"/>
              <w:spacing w:line="360" w:lineRule="auto"/>
              <w:rPr>
                <w:rFonts w:ascii="宋体" w:hAnsi="宋体"/>
                <w:lang w:bidi="he-IL"/>
              </w:rPr>
            </w:pPr>
            <w:r>
              <w:rPr>
                <w:rFonts w:ascii="宋体" w:hAnsi="宋体"/>
                <w:lang w:bidi="he-IL"/>
              </w:rPr>
            </w:r>
            <w:r/>
          </w:p>
        </w:tc>
      </w:tr>
      <w:tr>
        <w:trPr>
          <w:trHeight w:val="347" w:hRule="exact"/>
        </w:trPr>
        <w:tc>
          <w:tcPr>
            <w:gridSpan w:val="4"/>
            <w:tcW w:w="5240" w:type="dxa"/>
            <w:vAlign w:val="center"/>
            <w:textDirection w:val="lrTb"/>
            <w:noWrap w:val="false"/>
          </w:tcPr>
          <w:p>
            <w:pPr>
              <w:pStyle w:val="1323"/>
              <w:spacing w:line="360" w:lineRule="auto"/>
              <w:rPr>
                <w:rFonts w:ascii="宋体" w:hAnsi="宋体"/>
                <w:b/>
                <w:lang w:bidi="he-IL"/>
              </w:rPr>
            </w:pPr>
            <w:r>
              <w:rPr>
                <w:rFonts w:ascii="宋体" w:hAnsi="宋体"/>
                <w:b/>
                <w:lang w:bidi="he-IL"/>
              </w:rPr>
              <w:t xml:space="preserve">合计人民币金额</w:t>
            </w:r>
            <w:r>
              <w:rPr>
                <w:rFonts w:ascii="宋体" w:hAnsi="宋体" w:cs="宋体"/>
                <w:b/>
                <w:lang w:bidi="he-IL"/>
              </w:rPr>
              <w:t xml:space="preserve">(</w:t>
            </w:r>
            <w:r>
              <w:rPr>
                <w:rFonts w:hint="eastAsia" w:ascii="宋体" w:hAnsi="宋体" w:cs="宋体"/>
                <w:b/>
                <w:lang w:bidi="he-IL"/>
              </w:rPr>
              <w:t xml:space="preserve">小</w:t>
            </w:r>
            <w:r>
              <w:rPr>
                <w:rFonts w:hint="cs" w:ascii="宋体" w:hAnsi="宋体" w:cs="宋体"/>
                <w:b/>
                <w:cs/>
                <w:lang w:bidi="he-IL"/>
              </w:rPr>
              <w:t xml:space="preserve">写</w:t>
            </w:r>
            <w:r>
              <w:rPr>
                <w:rFonts w:ascii="宋体" w:hAnsi="宋体" w:cs="宋体"/>
                <w:b/>
                <w:lang w:bidi="he-IL"/>
              </w:rPr>
              <w:t xml:space="preserve">)</w:t>
            </w:r>
            <w:r>
              <w:rPr>
                <w:rFonts w:hint="eastAsia" w:ascii="宋体" w:hAnsi="宋体" w:cs="宋体"/>
                <w:b/>
                <w:lang w:bidi="he-IL"/>
              </w:rPr>
              <w:t xml:space="preserve">：</w:t>
            </w:r>
            <w:r>
              <w:rPr>
                <w:rFonts w:ascii="宋体" w:hAnsi="宋体" w:cs="Arial"/>
                <w:b/>
                <w:lang w:bidi="he-IL"/>
              </w:rPr>
              <w:t xml:space="preserve">¥</w:t>
            </w:r>
            <w:r>
              <w:rPr>
                <w:rFonts w:hint="eastAsia" w:ascii="宋体" w:hAnsi="宋体" w:cs="宋体"/>
                <w:b/>
                <w:lang w:bidi="he-IL"/>
              </w:rPr>
              <w:t xml:space="preserve"> </w:t>
            </w:r>
            <w:r>
              <w:rPr>
                <w:rFonts w:ascii="宋体" w:hAnsi="宋体"/>
                <w:b/>
                <w:lang w:bidi="he-IL"/>
              </w:rPr>
            </w:r>
            <w:r/>
          </w:p>
        </w:tc>
        <w:tc>
          <w:tcPr>
            <w:gridSpan w:val="5"/>
            <w:tcW w:w="5308" w:type="dxa"/>
            <w:vAlign w:val="center"/>
            <w:textDirection w:val="lrTb"/>
            <w:noWrap w:val="false"/>
          </w:tcPr>
          <w:p>
            <w:pPr>
              <w:pStyle w:val="1323"/>
              <w:spacing w:line="360" w:lineRule="auto"/>
              <w:rPr>
                <w:rFonts w:ascii="宋体" w:hAnsi="宋体"/>
                <w:lang w:bidi="he-IL"/>
              </w:rPr>
            </w:pPr>
            <w:r>
              <w:rPr>
                <w:rFonts w:ascii="宋体" w:hAnsi="宋体"/>
                <w:b/>
                <w:lang w:bidi="he-IL"/>
              </w:rPr>
              <w:t xml:space="preserve">合计人民币金额</w:t>
            </w:r>
            <w:r>
              <w:rPr>
                <w:rFonts w:ascii="宋体" w:hAnsi="宋体" w:cs="宋体"/>
                <w:b/>
                <w:lang w:bidi="he-IL"/>
              </w:rPr>
              <w:t xml:space="preserve">(</w:t>
            </w:r>
            <w:r>
              <w:rPr>
                <w:rFonts w:hint="cs" w:ascii="宋体" w:hAnsi="宋体" w:cs="宋体"/>
                <w:b/>
                <w:cs/>
                <w:lang w:bidi="he-IL"/>
              </w:rPr>
              <w:t xml:space="preserve">大写</w:t>
            </w:r>
            <w:r>
              <w:rPr>
                <w:rFonts w:ascii="宋体" w:hAnsi="宋体" w:cs="宋体"/>
                <w:b/>
                <w:lang w:bidi="he-IL"/>
              </w:rPr>
              <w:t xml:space="preserve">)</w:t>
            </w:r>
            <w:r>
              <w:rPr>
                <w:rFonts w:hint="eastAsia" w:ascii="宋体" w:hAnsi="宋体" w:cs="宋体"/>
                <w:b/>
                <w:lang w:bidi="he-IL"/>
              </w:rPr>
              <w:t xml:space="preserve">： </w:t>
            </w:r>
            <w:r>
              <w:rPr>
                <w:rFonts w:ascii="宋体" w:hAnsi="宋体"/>
                <w:lang w:bidi="he-IL"/>
              </w:rPr>
            </w:r>
            <w:r/>
          </w:p>
        </w:tc>
      </w:tr>
    </w:tbl>
    <w:p>
      <w:pPr>
        <w:pStyle w:val="1323"/>
        <w:spacing w:line="360" w:lineRule="auto"/>
        <w:rPr>
          <w:rFonts w:hint="eastAsia" w:ascii="宋体" w:hAnsi="宋体"/>
          <w:b/>
        </w:rPr>
      </w:pPr>
      <w:r>
        <w:rPr>
          <w:rFonts w:hint="eastAsia" w:ascii="宋体" w:hAnsi="宋体"/>
        </w:rPr>
        <w:t xml:space="preserve">二、</w:t>
      </w:r>
      <w:r>
        <w:rPr>
          <w:rFonts w:hint="eastAsia" w:ascii="宋体" w:hAnsi="宋体"/>
          <w:b/>
        </w:rPr>
        <w:t xml:space="preserve">设备详细配置：</w:t>
      </w:r>
      <w:r>
        <w:rPr>
          <w:rFonts w:hint="eastAsia" w:ascii="宋体" w:hAnsi="宋体"/>
          <w:b/>
        </w:rPr>
      </w:r>
      <w:r/>
    </w:p>
    <w:p>
      <w:pPr>
        <w:pStyle w:val="1323"/>
        <w:ind w:firstLine="710"/>
        <w:spacing w:after="120" w:line="360" w:lineRule="auto"/>
        <w:rPr>
          <w:rFonts w:hint="eastAsia" w:ascii="宋体" w:hAnsi="宋体"/>
        </w:rPr>
      </w:pPr>
      <w:r>
        <w:rPr>
          <w:rFonts w:hint="eastAsia" w:ascii="宋体" w:hAnsi="宋体"/>
        </w:rPr>
        <w:t xml:space="preserve">见附件1。</w:t>
      </w:r>
      <w:r>
        <w:rPr>
          <w:rFonts w:hint="eastAsia" w:ascii="宋体" w:hAnsi="宋体"/>
        </w:rPr>
      </w:r>
      <w:r/>
    </w:p>
    <w:p>
      <w:pPr>
        <w:pStyle w:val="1070"/>
        <w:ind w:left="482" w:hanging="482"/>
        <w:spacing w:line="360" w:lineRule="auto"/>
        <w:rPr>
          <w:rFonts w:hint="eastAsia" w:ascii="宋体" w:hAnsi="宋体"/>
          <w:b/>
          <w:sz w:val="24"/>
          <w:lang w:bidi="he-IL"/>
        </w:rPr>
      </w:pPr>
      <w:r>
        <w:rPr>
          <w:rFonts w:hint="eastAsia" w:ascii="宋体" w:hAnsi="宋体"/>
          <w:b/>
          <w:sz w:val="24"/>
          <w:lang w:bidi="he-IL"/>
        </w:rPr>
        <w:t xml:space="preserve">三、</w:t>
      </w:r>
      <w:r>
        <w:rPr>
          <w:rFonts w:ascii="宋体" w:hAnsi="宋体"/>
          <w:b/>
          <w:sz w:val="24"/>
          <w:lang w:bidi="he-IL"/>
        </w:rPr>
        <w:t xml:space="preserve">售后服务</w:t>
      </w:r>
      <w:r>
        <w:rPr>
          <w:rFonts w:hint="eastAsia" w:ascii="宋体" w:hAnsi="宋体"/>
          <w:b/>
          <w:sz w:val="24"/>
          <w:lang w:bidi="he-IL"/>
        </w:rPr>
        <w:t xml:space="preserve">和要求</w:t>
      </w:r>
      <w:r>
        <w:rPr>
          <w:rFonts w:ascii="宋体" w:hAnsi="宋体"/>
          <w:b/>
          <w:sz w:val="24"/>
          <w:lang w:bidi="he-IL"/>
        </w:rPr>
        <w:t xml:space="preserve">:</w:t>
      </w:r>
      <w:r>
        <w:rPr>
          <w:rFonts w:hint="eastAsia" w:ascii="宋体" w:hAnsi="宋体"/>
          <w:b/>
          <w:sz w:val="24"/>
          <w:lang w:bidi="he-IL"/>
        </w:rPr>
      </w:r>
      <w:r/>
    </w:p>
    <w:p>
      <w:pPr>
        <w:pStyle w:val="1070"/>
        <w:ind w:left="780" w:hanging="360"/>
        <w:spacing w:line="360" w:lineRule="auto"/>
        <w:rPr>
          <w:rFonts w:hint="eastAsia" w:ascii="宋体" w:hAnsi="宋体"/>
          <w:sz w:val="24"/>
        </w:rPr>
      </w:pPr>
      <w:r>
        <w:rPr>
          <w:rFonts w:hint="eastAsia" w:ascii="宋体" w:hAnsi="宋体"/>
          <w:sz w:val="24"/>
          <w:lang w:bidi="he-IL"/>
        </w:rPr>
        <w:t xml:space="preserve">1. 设备验收以甲方的验收报告为准，自双方约定的技术验收通过第二天起计算质保期，整机含配件免费全保</w:t>
      </w:r>
      <w:r>
        <w:rPr>
          <w:rFonts w:hint="eastAsia" w:ascii="宋体" w:hAnsi="宋体"/>
          <w:sz w:val="24"/>
          <w:u w:val="single"/>
          <w:lang w:bidi="he-IL"/>
        </w:rPr>
        <w:t xml:space="preserve">   </w:t>
      </w:r>
      <w:r>
        <w:rPr>
          <w:rFonts w:hint="eastAsia" w:ascii="宋体" w:hAnsi="宋体"/>
          <w:sz w:val="24"/>
          <w:lang w:bidi="he-IL"/>
        </w:rPr>
        <w:t xml:space="preserve">年；质保期过后终身维修，</w:t>
      </w:r>
      <w:r>
        <w:rPr>
          <w:rFonts w:hint="eastAsia" w:ascii="宋体" w:hAnsi="宋体"/>
          <w:sz w:val="24"/>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sz w:val="24"/>
          <w:lang w:bidi="he-IL"/>
        </w:rPr>
        <w:t xml:space="preserve">维保价格（全保）不高于</w:t>
      </w:r>
      <w:r>
        <w:rPr>
          <w:rFonts w:ascii="宋体" w:hAnsi="宋体"/>
          <w:sz w:val="24"/>
          <w:lang w:bidi="he-IL"/>
        </w:rPr>
        <w:t xml:space="preserve">____</w:t>
      </w:r>
      <w:r>
        <w:rPr>
          <w:rFonts w:hint="eastAsia" w:ascii="宋体" w:hAnsi="宋体"/>
          <w:sz w:val="24"/>
          <w:lang w:bidi="he-IL"/>
        </w:rPr>
        <w:t xml:space="preserve">元/台/年</w:t>
      </w:r>
      <w:r>
        <w:rPr>
          <w:rFonts w:hint="eastAsia" w:ascii="宋体" w:hAnsi="宋体"/>
          <w:sz w:val="24"/>
        </w:rPr>
        <w:t xml:space="preserve">，维保期间乙方免费提供所有零配件及服务。</w:t>
      </w:r>
      <w:r>
        <w:rPr>
          <w:rFonts w:hint="eastAsia" w:ascii="宋体" w:hAnsi="宋体"/>
          <w:sz w:val="24"/>
        </w:rPr>
      </w:r>
      <w:r/>
    </w:p>
    <w:p>
      <w:pPr>
        <w:pStyle w:val="1070"/>
        <w:ind w:left="780" w:hanging="360"/>
        <w:spacing w:line="360" w:lineRule="auto"/>
        <w:rPr>
          <w:rFonts w:hint="eastAsia" w:ascii="宋体" w:hAnsi="宋体"/>
          <w:sz w:val="24"/>
          <w:lang w:bidi="he-IL"/>
        </w:rPr>
      </w:pPr>
      <w:r>
        <w:rPr>
          <w:rFonts w:hint="eastAsia" w:ascii="宋体" w:hAnsi="宋体"/>
          <w:sz w:val="24"/>
          <w:lang w:bidi="he-IL"/>
        </w:rPr>
        <w:t xml:space="preserve">2. </w:t>
      </w:r>
      <w:r>
        <w:rPr>
          <w:rFonts w:hint="eastAsia" w:ascii="宋体" w:hAnsi="宋体"/>
          <w:sz w:val="24"/>
        </w:rPr>
        <w:t xml:space="preserve">确保设备质保期内开机率为95%。如设备故障停机率超过5%（一年按365天计算，每年18天），每超过一天，质保期延长两周。</w:t>
      </w:r>
      <w:r>
        <w:rPr>
          <w:rFonts w:hint="eastAsia" w:ascii="宋体" w:hAnsi="宋体"/>
          <w:sz w:val="24"/>
          <w:lang w:bidi="he-IL"/>
        </w:rPr>
      </w:r>
      <w:r/>
    </w:p>
    <w:p>
      <w:pPr>
        <w:pStyle w:val="1070"/>
        <w:ind w:left="780" w:hanging="360"/>
        <w:spacing w:line="360" w:lineRule="auto"/>
        <w:rPr>
          <w:rFonts w:hint="eastAsia" w:ascii="宋体" w:hAnsi="宋体"/>
          <w:sz w:val="24"/>
          <w:lang w:bidi="he-IL"/>
        </w:rPr>
      </w:pPr>
      <w:r>
        <w:rPr>
          <w:rFonts w:hint="eastAsia" w:ascii="宋体" w:hAnsi="宋体"/>
          <w:sz w:val="24"/>
          <w:lang w:bidi="he-IL"/>
        </w:rPr>
        <w:t xml:space="preserve">3. </w:t>
      </w:r>
      <w:r>
        <w:rPr>
          <w:rFonts w:hint="eastAsia" w:ascii="宋体" w:hAnsi="宋体"/>
          <w:sz w:val="24"/>
        </w:rPr>
        <w:t xml:space="preserve">如设备发生故障，乙方在接到甲方质保电话2小时内予以响应，24小时内修复完成，如果不能修复完成</w:t>
      </w:r>
      <w:r>
        <w:rPr>
          <w:rFonts w:hint="eastAsia" w:ascii="宋体" w:hAnsi="宋体"/>
          <w:sz w:val="24"/>
          <w:lang w:bidi="he-IL"/>
        </w:rPr>
        <w:t xml:space="preserve">，公司提供样机确保甲方在质保期内工作正常进行；如不能提供样机，</w:t>
      </w:r>
      <w:r>
        <w:rPr>
          <w:rFonts w:hint="eastAsia" w:ascii="宋体" w:hAnsi="宋体"/>
          <w:sz w:val="24"/>
        </w:rPr>
        <w:t xml:space="preserve">当天不能修复完成</w:t>
      </w:r>
      <w:r>
        <w:rPr>
          <w:rFonts w:hint="eastAsia" w:ascii="宋体" w:hAnsi="宋体"/>
          <w:sz w:val="24"/>
          <w:lang w:bidi="he-IL"/>
        </w:rPr>
        <w:t xml:space="preserve">，应提前告知甲方，抓紧组织维修，超过一天，质保期延长两周。</w:t>
      </w:r>
      <w:r>
        <w:rPr>
          <w:rFonts w:hint="eastAsia" w:ascii="宋体" w:hAnsi="宋体"/>
          <w:sz w:val="24"/>
          <w:lang w:bidi="he-IL"/>
        </w:rPr>
      </w:r>
      <w:r/>
    </w:p>
    <w:p>
      <w:pPr>
        <w:pStyle w:val="1070"/>
        <w:ind w:left="780" w:hanging="360"/>
        <w:spacing w:line="360" w:lineRule="auto"/>
        <w:rPr>
          <w:rFonts w:hint="eastAsia" w:ascii="宋体" w:hAnsi="宋体"/>
          <w:sz w:val="24"/>
          <w:lang w:bidi="he-IL"/>
        </w:rPr>
      </w:pPr>
      <w:r>
        <w:rPr>
          <w:rFonts w:hint="eastAsia" w:ascii="宋体" w:hAnsi="宋体"/>
          <w:sz w:val="24"/>
          <w:lang w:bidi="he-IL"/>
        </w:rPr>
        <w:t xml:space="preserve">4. </w:t>
      </w:r>
      <w:r>
        <w:rPr>
          <w:rFonts w:hint="eastAsia" w:ascii="宋体" w:hAnsi="宋体"/>
          <w:sz w:val="24"/>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 w:val="24"/>
          <w:lang w:bidi="he-IL"/>
        </w:rPr>
      </w:r>
      <w:r/>
    </w:p>
    <w:p>
      <w:pPr>
        <w:pStyle w:val="1070"/>
        <w:ind w:left="780" w:hanging="360"/>
        <w:spacing w:line="360" w:lineRule="auto"/>
        <w:rPr>
          <w:rFonts w:hint="eastAsia" w:ascii="宋体" w:hAnsi="宋体"/>
          <w:sz w:val="24"/>
          <w:u w:val="single"/>
          <w:lang w:bidi="he-IL"/>
        </w:rPr>
      </w:pPr>
      <w:r>
        <w:rPr>
          <w:rFonts w:hint="eastAsia" w:ascii="宋体" w:hAnsi="宋体"/>
          <w:sz w:val="24"/>
          <w:lang w:bidi="he-IL"/>
        </w:rPr>
        <w:t xml:space="preserve">5. 其他特别承诺的售后服务：</w:t>
      </w:r>
      <w:r>
        <w:rPr>
          <w:rFonts w:hint="eastAsia" w:ascii="宋体" w:hAnsi="宋体"/>
          <w:sz w:val="24"/>
          <w:u w:val="single"/>
          <w:lang w:bidi="he-IL"/>
        </w:rPr>
        <w:t xml:space="preserve">                                              </w:t>
      </w:r>
      <w:r>
        <w:rPr>
          <w:rFonts w:hint="eastAsia" w:ascii="宋体" w:hAnsi="宋体"/>
          <w:sz w:val="24"/>
          <w:u w:val="single"/>
          <w:lang w:bidi="he-IL"/>
        </w:rPr>
      </w:r>
      <w:r/>
    </w:p>
    <w:p>
      <w:pPr>
        <w:pStyle w:val="1323"/>
        <w:ind w:left="590" w:hanging="590"/>
        <w:spacing w:line="360" w:lineRule="auto"/>
        <w:rPr>
          <w:rFonts w:hint="eastAsia" w:ascii="宋体" w:hAnsi="宋体"/>
          <w:b/>
          <w:lang w:bidi="he-IL"/>
        </w:rPr>
      </w:pPr>
      <w:r>
        <w:rPr>
          <w:rFonts w:hint="eastAsia" w:ascii="宋体" w:hAnsi="宋体"/>
          <w:b/>
        </w:rPr>
        <w:t xml:space="preserve">四、</w:t>
      </w:r>
      <w:r>
        <w:rPr>
          <w:rFonts w:ascii="宋体" w:hAnsi="宋体"/>
          <w:b/>
          <w:lang w:bidi="he-IL"/>
        </w:rPr>
        <w:t xml:space="preserve">到货时间</w:t>
      </w:r>
      <w:r>
        <w:rPr>
          <w:rFonts w:hint="eastAsia" w:ascii="宋体" w:hAnsi="宋体"/>
          <w:b/>
          <w:lang w:bidi="he-IL"/>
        </w:rPr>
        <w:t xml:space="preserve">：</w:t>
      </w:r>
      <w:r>
        <w:rPr>
          <w:rFonts w:hint="eastAsia" w:ascii="宋体" w:hAnsi="宋体"/>
          <w:b/>
          <w:lang w:bidi="he-IL"/>
        </w:rPr>
      </w:r>
      <w:r/>
    </w:p>
    <w:p>
      <w:pPr>
        <w:pStyle w:val="1323"/>
        <w:ind w:left="630"/>
        <w:spacing w:after="120" w:line="360" w:lineRule="auto"/>
        <w:rPr>
          <w:rFonts w:hint="eastAsia" w:ascii="宋体" w:hAnsi="宋体"/>
          <w:u w:val="single"/>
          <w:lang w:bidi="he-IL"/>
        </w:rPr>
      </w:pPr>
      <w:r>
        <w:rPr>
          <w:rFonts w:hint="eastAsia" w:ascii="宋体" w:hAnsi="宋体"/>
          <w:u w:val="single"/>
          <w:lang w:bidi="he-IL"/>
        </w:rPr>
        <w:t xml:space="preserve">自合同签订之日起</w:t>
      </w:r>
      <w:r>
        <w:rPr>
          <w:rFonts w:ascii="宋体" w:hAnsi="宋体"/>
          <w:u w:val="single"/>
          <w:lang w:bidi="he-IL"/>
        </w:rPr>
        <w:t xml:space="preserve">     </w:t>
      </w:r>
      <w:r>
        <w:rPr>
          <w:rFonts w:hint="eastAsia" w:ascii="宋体" w:hAnsi="宋体"/>
          <w:u w:val="singl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u w:val="single"/>
          <w:lang w:bidi="he-IL"/>
        </w:rPr>
        <w:t xml:space="preserve">。</w:t>
      </w:r>
      <w:r>
        <w:rPr>
          <w:rFonts w:hint="eastAsia" w:ascii="宋体" w:hAnsi="宋体"/>
          <w:u w:val="single"/>
          <w:lang w:bidi="he-IL"/>
        </w:rPr>
      </w:r>
      <w:r/>
    </w:p>
    <w:p>
      <w:pPr>
        <w:pStyle w:val="1070"/>
        <w:ind w:left="600" w:hanging="600"/>
        <w:spacing w:line="360" w:lineRule="auto"/>
        <w:rPr>
          <w:rFonts w:hint="eastAsia" w:ascii="宋体" w:hAnsi="宋体"/>
          <w:b/>
          <w:sz w:val="24"/>
        </w:rPr>
      </w:pPr>
      <w:r>
        <w:rPr>
          <w:rFonts w:hint="eastAsia" w:ascii="宋体" w:hAnsi="宋体"/>
          <w:b/>
          <w:sz w:val="24"/>
        </w:rPr>
        <w:t xml:space="preserve">五、交货地点：</w:t>
      </w:r>
      <w:r>
        <w:rPr>
          <w:rFonts w:hint="eastAsia" w:ascii="宋体" w:hAnsi="宋体"/>
          <w:b/>
          <w:sz w:val="24"/>
        </w:rPr>
      </w:r>
      <w:r/>
    </w:p>
    <w:p>
      <w:pPr>
        <w:pStyle w:val="1070"/>
        <w:ind w:left="537" w:hanging="117"/>
        <w:spacing w:after="120" w:line="360" w:lineRule="auto"/>
        <w:rPr>
          <w:rFonts w:hint="eastAsia" w:ascii="宋体" w:hAnsi="宋体"/>
          <w:sz w:val="24"/>
        </w:rPr>
      </w:pPr>
      <w:r>
        <w:rPr>
          <w:rFonts w:hint="eastAsia" w:ascii="宋体" w:hAnsi="宋体"/>
          <w:sz w:val="24"/>
        </w:rPr>
        <w:t xml:space="preserve">甲方指定地点，货损风险自验收合格交付甲方之日起转移。</w:t>
      </w:r>
      <w:r>
        <w:rPr>
          <w:rFonts w:hint="eastAsia" w:ascii="宋体" w:hAnsi="宋体"/>
          <w:sz w:val="24"/>
        </w:rPr>
      </w:r>
      <w:r/>
    </w:p>
    <w:p>
      <w:pPr>
        <w:pStyle w:val="1070"/>
        <w:ind w:left="600" w:hanging="600"/>
        <w:spacing w:line="360" w:lineRule="auto"/>
        <w:rPr>
          <w:rFonts w:hint="eastAsia" w:ascii="宋体" w:hAnsi="宋体"/>
          <w:b/>
          <w:sz w:val="24"/>
        </w:rPr>
      </w:pPr>
      <w:r>
        <w:rPr>
          <w:rFonts w:hint="eastAsia" w:ascii="宋体" w:hAnsi="宋体"/>
          <w:b/>
          <w:sz w:val="24"/>
        </w:rPr>
        <w:t xml:space="preserve">六、付款方式和要求：</w:t>
      </w:r>
      <w:r>
        <w:rPr>
          <w:rFonts w:hint="eastAsia" w:ascii="宋体" w:hAnsi="宋体"/>
          <w:b/>
          <w:sz w:val="24"/>
        </w:rPr>
      </w:r>
      <w:r/>
    </w:p>
    <w:p>
      <w:pPr>
        <w:pStyle w:val="1070"/>
        <w:ind w:left="537" w:hanging="117"/>
        <w:spacing w:after="120" w:line="360" w:lineRule="auto"/>
        <w:rPr>
          <w:rFonts w:hint="eastAsia" w:ascii="宋体" w:hAnsi="宋体" w:eastAsia="宋体" w:cs="Times New Roman"/>
          <w:sz w:val="24"/>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设备安装、调试、验收合格，并培训指导完成后，按医院签票流程支付合同总额的30%</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正常使用3-4个月后，按医院签票流程支付合同总额的60%</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余款在验收合格一年后一次性付清（无息）。</w:t>
      </w:r>
      <w:r>
        <w:rPr>
          <w:rFonts w:hint="eastAsia" w:ascii="宋体" w:hAnsi="宋体" w:eastAsia="宋体" w:cs="Times New Roman"/>
          <w:sz w:val="24"/>
        </w:rPr>
      </w:r>
      <w:r/>
    </w:p>
    <w:p>
      <w:pPr>
        <w:pStyle w:val="1070"/>
        <w:ind w:left="772" w:hanging="360"/>
        <w:spacing w:line="360" w:lineRule="auto"/>
        <w:rPr>
          <w:rFonts w:hint="eastAsia" w:ascii="宋体" w:hAnsi="宋体"/>
          <w:sz w:val="24"/>
        </w:rPr>
      </w:pPr>
      <w:r>
        <w:rPr>
          <w:rFonts w:hint="eastAsia" w:ascii="宋体" w:hAnsi="宋体"/>
          <w:sz w:val="24"/>
        </w:rPr>
        <w:t xml:space="preserve">2.设备验收合格后，乙方所开发票，应确保发票上所列品名、型号、金额与合同所列完全一致。</w:t>
      </w:r>
      <w:r>
        <w:rPr>
          <w:rFonts w:hint="eastAsia" w:ascii="宋体" w:hAnsi="宋体"/>
          <w:sz w:val="24"/>
        </w:rPr>
      </w:r>
      <w:r/>
    </w:p>
    <w:p>
      <w:pPr>
        <w:pStyle w:val="1070"/>
        <w:ind w:left="772" w:hanging="360"/>
        <w:spacing w:line="360" w:lineRule="auto"/>
        <w:rPr>
          <w:rFonts w:hint="eastAsia" w:ascii="宋体" w:hAnsi="宋体"/>
          <w:sz w:val="24"/>
        </w:rPr>
      </w:pPr>
      <w:r>
        <w:rPr>
          <w:rFonts w:hint="eastAsia" w:ascii="宋体" w:hAnsi="宋体"/>
          <w:sz w:val="24"/>
        </w:rPr>
        <w:t xml:space="preserve">3.乙方收款信息如下，如有变更应当提前3日书面告知甲方，否则乙方自行承担不利后果：</w:t>
      </w:r>
      <w:r>
        <w:rPr>
          <w:rFonts w:hint="eastAsia" w:ascii="宋体" w:hAnsi="宋体"/>
          <w:sz w:val="24"/>
        </w:rPr>
      </w:r>
      <w:r/>
    </w:p>
    <w:p>
      <w:pPr>
        <w:pStyle w:val="1070"/>
        <w:ind w:left="412" w:firstLine="420"/>
        <w:spacing w:line="360" w:lineRule="auto"/>
        <w:rPr>
          <w:rFonts w:hint="eastAsia" w:ascii="宋体" w:hAnsi="宋体"/>
          <w:sz w:val="24"/>
        </w:rPr>
      </w:pPr>
      <w:r>
        <w:rPr>
          <w:rFonts w:hint="eastAsia" w:ascii="宋体" w:hAnsi="宋体"/>
          <w:sz w:val="24"/>
        </w:rPr>
        <w:t xml:space="preserve">公司名称：</w:t>
      </w:r>
      <w:r>
        <w:rPr>
          <w:rFonts w:hint="eastAsia" w:ascii="宋体" w:hAnsi="宋体"/>
          <w:sz w:val="24"/>
        </w:rPr>
      </w:r>
      <w:r/>
    </w:p>
    <w:p>
      <w:pPr>
        <w:pStyle w:val="1070"/>
        <w:ind w:left="412" w:firstLine="420"/>
        <w:spacing w:line="360" w:lineRule="auto"/>
        <w:rPr>
          <w:rFonts w:hint="eastAsia" w:ascii="宋体" w:hAnsi="宋体"/>
          <w:sz w:val="24"/>
        </w:rPr>
      </w:pPr>
      <w:r>
        <w:rPr>
          <w:rFonts w:hint="eastAsia" w:ascii="宋体" w:hAnsi="宋体"/>
          <w:sz w:val="24"/>
        </w:rPr>
        <w:t xml:space="preserve">开户行：                                      </w:t>
      </w:r>
      <w:r>
        <w:rPr>
          <w:rFonts w:hint="eastAsia" w:ascii="宋体" w:hAnsi="宋体"/>
          <w:sz w:val="24"/>
        </w:rPr>
      </w:r>
      <w:r/>
    </w:p>
    <w:p>
      <w:pPr>
        <w:pStyle w:val="1070"/>
        <w:ind w:left="412" w:firstLine="420"/>
        <w:spacing w:line="360" w:lineRule="auto"/>
        <w:rPr>
          <w:rFonts w:hint="eastAsia" w:ascii="宋体" w:hAnsi="宋体"/>
          <w:sz w:val="24"/>
          <w:u w:val="single"/>
        </w:rPr>
      </w:pPr>
      <w:r>
        <w:rPr>
          <w:rFonts w:hint="eastAsia" w:ascii="宋体" w:hAnsi="宋体"/>
          <w:sz w:val="24"/>
        </w:rPr>
        <w:t xml:space="preserve">账号：</w:t>
      </w:r>
      <w:r>
        <w:rPr>
          <w:rFonts w:hint="eastAsia" w:ascii="宋体" w:hAnsi="宋体"/>
          <w:sz w:val="24"/>
          <w:u w:val="single"/>
        </w:rPr>
      </w:r>
      <w:r/>
    </w:p>
    <w:p>
      <w:pPr>
        <w:pStyle w:val="1070"/>
        <w:spacing w:line="360" w:lineRule="auto"/>
        <w:rPr>
          <w:rFonts w:hint="eastAsia" w:ascii="宋体" w:hAnsi="宋体"/>
          <w:sz w:val="24"/>
        </w:rPr>
      </w:pPr>
      <w:r>
        <w:rPr>
          <w:rFonts w:hint="eastAsia" w:ascii="宋体" w:hAnsi="宋体"/>
          <w:b/>
          <w:sz w:val="24"/>
        </w:rPr>
        <w:t xml:space="preserve">七、资质、质量要求及技术标准：</w:t>
      </w:r>
      <w:r>
        <w:rPr>
          <w:rFonts w:hint="eastAsia" w:ascii="宋体" w:hAnsi="宋体"/>
          <w:sz w:val="24"/>
        </w:rPr>
      </w:r>
      <w:r/>
    </w:p>
    <w:p>
      <w:pPr>
        <w:pStyle w:val="1070"/>
        <w:ind w:left="772" w:hanging="360"/>
        <w:spacing w:line="360" w:lineRule="auto"/>
        <w:rPr>
          <w:rFonts w:hint="eastAsia" w:ascii="宋体" w:hAnsi="宋体"/>
          <w:sz w:val="24"/>
        </w:rPr>
      </w:pPr>
      <w:r>
        <w:rPr>
          <w:rFonts w:hint="eastAsia" w:ascii="宋体" w:hAnsi="宋体"/>
          <w:sz w:val="24"/>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 w:val="24"/>
        </w:rPr>
      </w:r>
      <w:r/>
    </w:p>
    <w:p>
      <w:pPr>
        <w:pStyle w:val="1070"/>
        <w:ind w:left="772" w:hanging="360"/>
        <w:spacing w:line="360" w:lineRule="auto"/>
        <w:rPr>
          <w:rFonts w:hint="eastAsia" w:ascii="宋体" w:hAnsi="宋体"/>
          <w:sz w:val="24"/>
        </w:rPr>
      </w:pPr>
      <w:r>
        <w:rPr>
          <w:rFonts w:hint="eastAsia" w:ascii="宋体" w:hAnsi="宋体"/>
          <w:sz w:val="24"/>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 w:val="24"/>
        </w:rPr>
      </w:r>
      <w:r/>
    </w:p>
    <w:p>
      <w:pPr>
        <w:pStyle w:val="1070"/>
        <w:ind w:left="660" w:hanging="240"/>
        <w:spacing w:line="360" w:lineRule="auto"/>
        <w:rPr>
          <w:rFonts w:hint="eastAsia" w:ascii="宋体" w:hAnsi="宋体"/>
          <w:sz w:val="24"/>
        </w:rPr>
      </w:pPr>
      <w:r>
        <w:rPr>
          <w:rFonts w:hint="eastAsia" w:ascii="宋体" w:hAnsi="宋体"/>
          <w:sz w:val="24"/>
        </w:rPr>
        <w:t xml:space="preserve">3. 乙方所提供的产品的技术标准适用国家、行业、企业标准之中最严格的技术标准，且能够实现本合同之目的。</w:t>
      </w:r>
      <w:r>
        <w:rPr>
          <w:rFonts w:hint="eastAsia" w:ascii="宋体" w:hAnsi="宋体"/>
          <w:sz w:val="24"/>
        </w:rPr>
      </w:r>
      <w:r/>
    </w:p>
    <w:p>
      <w:pPr>
        <w:pStyle w:val="1070"/>
        <w:ind w:firstLine="480"/>
        <w:spacing w:line="360" w:lineRule="auto"/>
        <w:rPr>
          <w:rFonts w:hint="eastAsia" w:ascii="宋体" w:hAnsi="宋体"/>
          <w:sz w:val="24"/>
        </w:rPr>
      </w:pPr>
      <w:r>
        <w:rPr>
          <w:rFonts w:ascii="宋体" w:hAnsi="宋体"/>
          <w:sz w:val="24"/>
        </w:rPr>
        <w:t xml:space="preserve">4. </w:t>
      </w:r>
      <w:r>
        <w:rPr>
          <w:rFonts w:hint="eastAsia" w:ascii="宋体" w:hAnsi="宋体"/>
          <w:sz w:val="24"/>
        </w:rPr>
        <w:t xml:space="preserve">其他未提及事项必须符合国家药品监督管理局的相关规定。</w:t>
      </w:r>
      <w:r>
        <w:rPr>
          <w:rFonts w:hint="eastAsia" w:ascii="宋体" w:hAnsi="宋体"/>
          <w:sz w:val="24"/>
        </w:rPr>
      </w:r>
      <w:r/>
    </w:p>
    <w:p>
      <w:pPr>
        <w:pStyle w:val="1070"/>
        <w:ind w:firstLine="480"/>
        <w:spacing w:line="360" w:lineRule="auto"/>
        <w:rPr>
          <w:rFonts w:ascii="宋体" w:hAnsi="宋体"/>
          <w:sz w:val="24"/>
        </w:rPr>
      </w:pPr>
      <w:r>
        <w:rPr>
          <w:rFonts w:hint="eastAsia" w:ascii="宋体" w:hAnsi="宋体"/>
          <w:sz w:val="24"/>
        </w:rPr>
        <w:t xml:space="preserve">5. 乙方提供的设备均需满足国家网络信息安全要求。</w:t>
      </w:r>
      <w:r>
        <w:rPr>
          <w:rFonts w:ascii="宋体" w:hAnsi="宋体"/>
          <w:sz w:val="24"/>
        </w:rPr>
      </w:r>
      <w:r/>
    </w:p>
    <w:p>
      <w:pPr>
        <w:pStyle w:val="1070"/>
        <w:ind w:firstLine="840"/>
        <w:spacing w:after="120" w:line="360" w:lineRule="auto"/>
        <w:rPr>
          <w:rFonts w:hint="eastAsia" w:ascii="宋体" w:hAnsi="宋体"/>
          <w:sz w:val="24"/>
        </w:rPr>
      </w:pPr>
      <w:r>
        <w:rPr>
          <w:rFonts w:hint="eastAsia" w:ascii="宋体" w:hAnsi="宋体"/>
          <w:sz w:val="24"/>
        </w:rPr>
        <w:t xml:space="preserve">以上条款必须满足，否则由此引起的一切责任由乙方负责。</w:t>
      </w:r>
      <w:r>
        <w:rPr>
          <w:rFonts w:hint="eastAsia" w:ascii="宋体" w:hAnsi="宋体"/>
          <w:sz w:val="24"/>
        </w:rPr>
      </w:r>
      <w:r/>
    </w:p>
    <w:p>
      <w:pPr>
        <w:pStyle w:val="1070"/>
        <w:spacing w:line="360" w:lineRule="auto"/>
        <w:rPr>
          <w:rFonts w:hint="eastAsia" w:ascii="宋体" w:hAnsi="宋体"/>
          <w:b/>
          <w:sz w:val="24"/>
        </w:rPr>
      </w:pPr>
      <w:r>
        <w:rPr>
          <w:rFonts w:hint="eastAsia" w:ascii="宋体" w:hAnsi="宋体"/>
          <w:b/>
          <w:sz w:val="24"/>
        </w:rPr>
        <w:t xml:space="preserve">八、设备到货、安装、验收和培训：</w:t>
      </w:r>
      <w:r>
        <w:rPr>
          <w:rFonts w:hint="eastAsia" w:ascii="宋体" w:hAnsi="宋体"/>
          <w:b/>
          <w:sz w:val="24"/>
        </w:rPr>
      </w:r>
      <w:r/>
    </w:p>
    <w:p>
      <w:pPr>
        <w:pStyle w:val="1070"/>
        <w:ind w:left="660" w:hanging="240"/>
        <w:spacing w:line="360" w:lineRule="auto"/>
        <w:rPr>
          <w:rFonts w:hint="eastAsia" w:ascii="宋体" w:hAnsi="宋体"/>
          <w:sz w:val="24"/>
        </w:rPr>
      </w:pPr>
      <w:r>
        <w:rPr>
          <w:rFonts w:hint="eastAsia" w:ascii="宋体" w:hAnsi="宋体"/>
          <w:sz w:val="24"/>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sz w:val="24"/>
        </w:rPr>
      </w:r>
      <w:r/>
    </w:p>
    <w:p>
      <w:pPr>
        <w:pStyle w:val="1070"/>
        <w:ind w:left="660" w:hanging="240"/>
        <w:spacing w:line="360" w:lineRule="auto"/>
        <w:rPr>
          <w:rFonts w:hint="eastAsia" w:ascii="宋体" w:hAnsi="宋体"/>
          <w:sz w:val="24"/>
        </w:rPr>
      </w:pPr>
      <w:r>
        <w:rPr>
          <w:rFonts w:hint="eastAsia" w:ascii="宋体" w:hAnsi="宋体"/>
          <w:sz w:val="24"/>
        </w:rPr>
        <w:t xml:space="preserve">2. 在安装过程中或安装结束后，乙方工程师负责对甲方进行操作、保养和维修的培训，必要时需按照事先约定跟台手术。</w:t>
      </w:r>
      <w:r>
        <w:rPr>
          <w:rFonts w:hint="eastAsia" w:ascii="宋体" w:hAnsi="宋体"/>
          <w:sz w:val="24"/>
        </w:rPr>
      </w:r>
      <w:r/>
    </w:p>
    <w:p>
      <w:pPr>
        <w:pStyle w:val="1070"/>
        <w:ind w:left="660" w:hanging="240"/>
        <w:spacing w:after="120" w:line="360" w:lineRule="auto"/>
        <w:rPr>
          <w:rFonts w:hint="eastAsia" w:ascii="宋体" w:hAnsi="宋体"/>
          <w:sz w:val="24"/>
          <w:u w:val="single"/>
        </w:rPr>
      </w:pPr>
      <w:r>
        <w:rPr>
          <w:rFonts w:hint="eastAsia" w:ascii="宋体" w:hAnsi="宋体"/>
          <w:sz w:val="24"/>
        </w:rPr>
        <w:t xml:space="preserve">3. </w:t>
      </w:r>
      <w:r>
        <w:rPr>
          <w:rFonts w:hint="eastAsia" w:ascii="宋体" w:hAnsi="宋体"/>
          <w:sz w:val="24"/>
          <w:u w:val="single"/>
        </w:rPr>
        <w:t xml:space="preserve">乙方所供设备如验收不合格，根据甲方的要求，乙方必须无条件换货或退货，由此引起的一切损失由乙方承担。</w:t>
      </w:r>
      <w:r>
        <w:rPr>
          <w:rFonts w:hint="eastAsia" w:ascii="宋体" w:hAnsi="宋体"/>
          <w:sz w:val="24"/>
          <w:u w:val="single"/>
        </w:rPr>
      </w:r>
      <w:r/>
    </w:p>
    <w:p>
      <w:pPr>
        <w:pStyle w:val="1070"/>
        <w:ind w:left="772" w:hanging="360"/>
        <w:spacing w:line="360" w:lineRule="auto"/>
        <w:rPr>
          <w:rFonts w:hint="eastAsia" w:ascii="宋体" w:hAnsi="宋体"/>
          <w:sz w:val="24"/>
        </w:rPr>
      </w:pPr>
      <w:r>
        <w:rPr>
          <w:rFonts w:ascii="宋体" w:hAnsi="宋体"/>
          <w:sz w:val="24"/>
        </w:rPr>
        <w:t xml:space="preserve">4. </w:t>
      </w:r>
      <w:r>
        <w:rPr>
          <w:rFonts w:hint="eastAsia" w:ascii="宋体" w:hAnsi="宋体"/>
          <w:sz w:val="24"/>
        </w:rPr>
        <w:t xml:space="preserve">设备到货后，乙方应提供给甲方机电设备进口证明（如需要）、报关单、海关免税证明（如免税）、原产地证书、质量保证书、商检证书、安装图纸、全套随机技术资料等。</w:t>
      </w:r>
      <w:r>
        <w:rPr>
          <w:rFonts w:hint="eastAsia" w:ascii="宋体" w:hAnsi="宋体"/>
          <w:sz w:val="24"/>
        </w:rPr>
      </w:r>
      <w:r/>
    </w:p>
    <w:p>
      <w:pPr>
        <w:pStyle w:val="1070"/>
        <w:ind w:left="772" w:hanging="36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 </w:t>
      </w:r>
      <w:r>
        <w:rPr>
          <w:rFonts w:hint="eastAsia" w:ascii="宋体" w:hAnsi="宋体"/>
          <w:sz w:val="24"/>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ascii="宋体" w:hAnsi="宋体"/>
          <w:sz w:val="24"/>
        </w:rPr>
      </w:r>
      <w:r/>
    </w:p>
    <w:p>
      <w:pPr>
        <w:pStyle w:val="1070"/>
        <w:spacing w:line="360" w:lineRule="auto"/>
        <w:rPr>
          <w:rFonts w:hint="eastAsia" w:ascii="宋体" w:hAnsi="宋体"/>
          <w:sz w:val="24"/>
        </w:rPr>
      </w:pPr>
      <w:r>
        <w:rPr>
          <w:rFonts w:hint="eastAsia" w:ascii="宋体" w:hAnsi="宋体"/>
          <w:b/>
          <w:sz w:val="24"/>
        </w:rPr>
        <w:t xml:space="preserve">九、违约责任：</w:t>
      </w:r>
      <w:r>
        <w:rPr>
          <w:rFonts w:hint="eastAsia" w:ascii="宋体" w:hAnsi="宋体"/>
          <w:sz w:val="24"/>
        </w:rPr>
      </w:r>
      <w:r/>
    </w:p>
    <w:p>
      <w:pPr>
        <w:pStyle w:val="1070"/>
        <w:ind w:left="424"/>
        <w:spacing w:after="120" w:line="360" w:lineRule="auto"/>
        <w:rPr>
          <w:rFonts w:hint="eastAsia" w:ascii="宋体" w:hAnsi="宋体"/>
          <w:bCs/>
          <w:sz w:val="24"/>
          <w:lang w:val="en-AU"/>
        </w:rPr>
      </w:pPr>
      <w:r>
        <w:rPr>
          <w:rFonts w:hint="eastAsia" w:ascii="宋体" w:hAnsi="宋体"/>
          <w:sz w:val="24"/>
        </w:rPr>
        <w:t xml:space="preserve">甲乙双方在执行合同时应依照《中华人民共和国民法典》执行。对于本合同未尽事宜，甲乙双方友好协商解决。若出现纠纷，协商不成时</w:t>
      </w:r>
      <w:r>
        <w:rPr>
          <w:rFonts w:ascii="宋体" w:hAnsi="宋体"/>
          <w:sz w:val="24"/>
        </w:rPr>
        <w:t xml:space="preserve">,</w:t>
      </w:r>
      <w:r>
        <w:rPr>
          <w:rFonts w:hint="eastAsia" w:ascii="宋体" w:hAnsi="宋体"/>
          <w:sz w:val="24"/>
        </w:rPr>
        <w:t xml:space="preserve">任何一方均可向甲方所在地人民法院提起诉讼。                                                                        </w:t>
      </w:r>
      <w:r>
        <w:rPr>
          <w:rFonts w:hint="eastAsia" w:ascii="宋体" w:hAnsi="宋体"/>
          <w:bCs/>
          <w:sz w:val="24"/>
          <w:lang w:val="en-AU"/>
        </w:rPr>
      </w:r>
      <w:r/>
    </w:p>
    <w:p>
      <w:pPr>
        <w:pStyle w:val="1070"/>
        <w:spacing w:line="360" w:lineRule="auto"/>
        <w:rPr>
          <w:rFonts w:hint="eastAsia" w:ascii="宋体" w:hAnsi="宋体"/>
          <w:b/>
          <w:sz w:val="24"/>
        </w:rPr>
      </w:pPr>
      <w:r>
        <w:rPr>
          <w:rFonts w:hint="eastAsia" w:ascii="宋体" w:hAnsi="宋体"/>
          <w:b/>
          <w:sz w:val="24"/>
        </w:rPr>
        <w:t xml:space="preserve">十、</w:t>
      </w:r>
      <w:r>
        <w:rPr>
          <w:rFonts w:hint="eastAsia" w:ascii="宋体" w:hAnsi="宋体"/>
          <w:b/>
          <w:sz w:val="24"/>
          <w:lang w:val="en-AU"/>
        </w:rPr>
        <w:t xml:space="preserve">合同生效：</w:t>
      </w:r>
      <w:r>
        <w:rPr>
          <w:rFonts w:hint="eastAsia" w:ascii="宋体" w:hAnsi="宋体"/>
          <w:b/>
          <w:sz w:val="24"/>
        </w:rPr>
      </w:r>
      <w:r/>
    </w:p>
    <w:p>
      <w:pPr>
        <w:pStyle w:val="1070"/>
        <w:ind w:firstLine="420"/>
        <w:spacing w:line="360" w:lineRule="auto"/>
        <w:rPr>
          <w:rFonts w:hint="eastAsia" w:ascii="宋体" w:hAnsi="宋体"/>
          <w:bCs/>
          <w:sz w:val="24"/>
          <w:lang w:val="en-AU"/>
        </w:rPr>
      </w:pPr>
      <w:r>
        <w:rPr>
          <w:rFonts w:hint="eastAsia" w:ascii="宋体" w:hAnsi="宋体"/>
          <w:bCs/>
          <w:sz w:val="24"/>
          <w:lang w:val="en-AU"/>
        </w:rPr>
        <w:t xml:space="preserve">本合同应经双方法定代表人或授权代表签字、双方盖章（包括骑缝章）后始生效。</w:t>
      </w:r>
      <w:r>
        <w:rPr>
          <w:rFonts w:hint="eastAsia" w:ascii="宋体" w:hAnsi="宋体"/>
          <w:bCs/>
          <w:sz w:val="24"/>
          <w:lang w:val="en-AU"/>
        </w:rPr>
      </w:r>
      <w:r/>
    </w:p>
    <w:p>
      <w:pPr>
        <w:pStyle w:val="1070"/>
        <w:spacing w:after="120" w:line="360" w:lineRule="auto"/>
        <w:rPr>
          <w:rFonts w:hint="eastAsia" w:ascii="宋体" w:hAnsi="宋体"/>
          <w:b/>
          <w:sz w:val="24"/>
        </w:rPr>
      </w:pPr>
      <w:r>
        <w:rPr>
          <w:rFonts w:hint="eastAsia" w:ascii="宋体" w:hAnsi="宋体"/>
          <w:b/>
          <w:sz w:val="24"/>
        </w:rPr>
        <w:t xml:space="preserve">十一、</w:t>
      </w:r>
      <w:r>
        <w:rPr>
          <w:rFonts w:hint="eastAsia" w:ascii="宋体" w:hAnsi="宋体"/>
          <w:b/>
          <w:bCs/>
          <w:sz w:val="24"/>
          <w:lang w:bidi="he-IL"/>
        </w:rPr>
        <w:t xml:space="preserve">本合同一式陆份，甲方执肆份，乙方执壹份，代理机构持壹份，</w:t>
      </w:r>
      <w:r>
        <w:rPr>
          <w:rFonts w:hint="eastAsia" w:ascii="宋体" w:hAnsi="宋体"/>
          <w:b/>
          <w:sz w:val="24"/>
        </w:rPr>
        <w:t xml:space="preserve">每份具有同等法律效力。</w:t>
      </w:r>
      <w:r>
        <w:rPr>
          <w:rFonts w:hint="eastAsia" w:ascii="宋体" w:hAnsi="宋体"/>
          <w:b/>
          <w:sz w:val="24"/>
        </w:rPr>
      </w:r>
      <w:r/>
    </w:p>
    <w:p>
      <w:pPr>
        <w:pStyle w:val="1070"/>
        <w:spacing w:after="120" w:line="360" w:lineRule="auto"/>
        <w:rPr>
          <w:rFonts w:hint="eastAsia" w:ascii="宋体" w:hAnsi="宋体"/>
          <w:sz w:val="24"/>
        </w:rPr>
      </w:pPr>
      <w:r>
        <w:rPr>
          <w:rFonts w:hint="eastAsia" w:ascii="宋体" w:hAnsi="宋体"/>
          <w:b/>
          <w:sz w:val="24"/>
        </w:rPr>
        <w:t xml:space="preserve">甲方（签章）：常州市第一人民医院 </w:t>
      </w:r>
      <w:r>
        <w:rPr>
          <w:rFonts w:hint="eastAsia" w:ascii="宋体" w:hAnsi="宋体"/>
          <w:sz w:val="24"/>
        </w:rPr>
        <w:t xml:space="preserve">       </w:t>
      </w:r>
      <w:r>
        <w:rPr>
          <w:rFonts w:hint="eastAsia" w:ascii="宋体" w:hAnsi="宋体"/>
          <w:sz w:val="24"/>
        </w:rPr>
        <w:tab/>
      </w:r>
      <w:r>
        <w:rPr>
          <w:rFonts w:hint="eastAsia" w:ascii="宋体" w:hAnsi="宋体"/>
          <w:sz w:val="24"/>
        </w:rPr>
        <w:tab/>
      </w:r>
      <w:r>
        <w:rPr>
          <w:rFonts w:hint="eastAsia" w:ascii="宋体" w:hAnsi="宋体"/>
          <w:sz w:val="24"/>
        </w:rPr>
        <w:t xml:space="preserve"> </w:t>
      </w:r>
      <w:r>
        <w:rPr>
          <w:rFonts w:hint="eastAsia" w:ascii="宋体" w:hAnsi="宋体"/>
          <w:b/>
          <w:sz w:val="24"/>
        </w:rPr>
        <w:t xml:space="preserve">乙方（签章）：</w:t>
      </w:r>
      <w:r>
        <w:rPr>
          <w:rFonts w:hint="eastAsia" w:ascii="宋体" w:hAnsi="宋体"/>
          <w:sz w:val="24"/>
        </w:rPr>
      </w:r>
      <w:r/>
    </w:p>
    <w:p>
      <w:pPr>
        <w:pStyle w:val="1070"/>
        <w:spacing w:after="120" w:line="360" w:lineRule="auto"/>
        <w:rPr>
          <w:rFonts w:hint="eastAsia" w:ascii="宋体" w:hAnsi="宋体"/>
          <w:sz w:val="24"/>
        </w:rPr>
      </w:pPr>
      <w:r>
        <w:rPr>
          <w:rFonts w:hint="eastAsia" w:ascii="宋体" w:hAnsi="宋体"/>
          <w:b/>
          <w:sz w:val="24"/>
        </w:rPr>
        <w:t xml:space="preserve">法定代表人：                                  法定代表人：</w:t>
      </w:r>
      <w:r>
        <w:rPr>
          <w:rFonts w:hint="eastAsia" w:ascii="宋体" w:hAnsi="宋体"/>
          <w:sz w:val="24"/>
        </w:rPr>
      </w:r>
      <w:r/>
    </w:p>
    <w:p>
      <w:pPr>
        <w:pStyle w:val="1070"/>
        <w:spacing w:line="360" w:lineRule="auto"/>
        <w:rPr>
          <w:rFonts w:hint="eastAsia" w:ascii="宋体" w:hAnsi="宋体"/>
          <w:b/>
          <w:sz w:val="24"/>
        </w:rPr>
      </w:pPr>
      <w:r>
        <w:rPr>
          <w:rFonts w:hint="eastAsia" w:ascii="宋体" w:hAnsi="宋体"/>
          <w:b/>
          <w:sz w:val="24"/>
        </w:rPr>
        <w:t xml:space="preserve">授权代表：                    </w:t>
      </w:r>
      <w:r>
        <w:rPr>
          <w:rFonts w:hint="eastAsia" w:ascii="宋体" w:hAnsi="宋体"/>
          <w:b/>
          <w:sz w:val="24"/>
        </w:rPr>
        <w:tab/>
      </w:r>
      <w:r>
        <w:rPr>
          <w:rFonts w:hint="eastAsia" w:ascii="宋体" w:hAnsi="宋体"/>
          <w:b/>
          <w:sz w:val="24"/>
        </w:rPr>
        <w:tab/>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授权代表：</w:t>
      </w:r>
      <w:r>
        <w:rPr>
          <w:rFonts w:hint="eastAsia" w:ascii="宋体" w:hAnsi="宋体"/>
          <w:b/>
          <w:sz w:val="24"/>
        </w:rPr>
      </w:r>
      <w:r/>
    </w:p>
    <w:p>
      <w:pPr>
        <w:pStyle w:val="1070"/>
        <w:spacing w:line="360" w:lineRule="auto"/>
        <w:rPr>
          <w:rFonts w:ascii="宋体" w:hAnsi="宋体"/>
          <w:b/>
          <w:sz w:val="24"/>
        </w:rPr>
      </w:pPr>
      <w:r>
        <w:rPr>
          <w:rFonts w:hint="eastAsia" w:ascii="宋体" w:hAnsi="宋体"/>
          <w:b/>
          <w:sz w:val="24"/>
        </w:rPr>
        <w:t xml:space="preserve">日期：                </w:t>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日期：</w:t>
      </w:r>
      <w:r>
        <w:rPr>
          <w:rFonts w:ascii="宋体" w:hAnsi="宋体"/>
          <w:b/>
          <w:sz w:val="24"/>
        </w:rPr>
      </w:r>
      <w:r/>
    </w:p>
    <w:p>
      <w:pPr>
        <w:pStyle w:val="1070"/>
        <w:spacing w:line="360" w:lineRule="auto"/>
        <w:rPr>
          <w:rFonts w:hint="eastAsia" w:ascii="宋体" w:hAnsi="宋体" w:cs="宋体"/>
          <w:color w:val="000000"/>
          <w:sz w:val="24"/>
        </w:rPr>
      </w:pPr>
      <w:r>
        <w:rPr>
          <w:rFonts w:hint="eastAsia" w:ascii="宋体" w:hAnsi="宋体" w:cs="宋体"/>
          <w:b/>
          <w:bCs/>
          <w:color w:val="000000"/>
          <w:sz w:val="24"/>
        </w:rPr>
        <w:t xml:space="preserve">见证方</w:t>
      </w:r>
      <w:r>
        <w:rPr>
          <w:rFonts w:hint="eastAsia" w:ascii="宋体" w:hAnsi="宋体" w:cs="宋体"/>
          <w:color w:val="000000"/>
          <w:sz w:val="24"/>
        </w:rPr>
        <w:t xml:space="preserve">：</w:t>
      </w:r>
      <w:r>
        <w:rPr>
          <w:rFonts w:hint="eastAsia" w:ascii="宋体" w:hAnsi="宋体" w:cs="宋体"/>
          <w:color w:val="000000"/>
          <w:sz w:val="24"/>
        </w:rPr>
      </w:r>
      <w:r/>
    </w:p>
    <w:p>
      <w:pPr>
        <w:pStyle w:val="1070"/>
        <w:spacing w:line="360" w:lineRule="auto"/>
        <w:tabs>
          <w:tab w:val="left" w:pos="3780" w:leader="none"/>
        </w:tabs>
        <w:rPr>
          <w:rFonts w:hint="eastAsia" w:ascii="宋体" w:hAnsi="宋体" w:cs="宋体"/>
          <w:color w:val="000000"/>
          <w:sz w:val="24"/>
        </w:rPr>
      </w:pPr>
      <w:r>
        <w:rPr>
          <w:rFonts w:hint="eastAsia" w:ascii="宋体" w:hAnsi="宋体" w:cs="宋体"/>
          <w:color w:val="000000"/>
          <w:sz w:val="24"/>
        </w:rPr>
        <w:t xml:space="preserve">代理机构（章）：</w:t>
      </w:r>
      <w:r>
        <w:rPr>
          <w:rFonts w:hint="eastAsia" w:ascii="宋体" w:hAnsi="宋体" w:cs="宋体"/>
          <w:b/>
          <w:bCs/>
          <w:color w:val="000000"/>
          <w:sz w:val="24"/>
          <w:u w:val="single"/>
        </w:rPr>
        <w:t xml:space="preserve">常州市城投建设工程招标有限公司</w:t>
      </w:r>
      <w:r>
        <w:rPr>
          <w:rFonts w:hint="eastAsia" w:ascii="宋体" w:hAnsi="宋体" w:cs="宋体"/>
          <w:color w:val="000000"/>
          <w:sz w:val="24"/>
        </w:rPr>
      </w:r>
      <w:r/>
    </w:p>
    <w:p>
      <w:pPr>
        <w:pStyle w:val="1070"/>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1070"/>
        <w:spacing w:line="360" w:lineRule="auto"/>
        <w:rPr>
          <w:rFonts w:hint="eastAsia" w:ascii="宋体" w:hAnsi="宋体"/>
          <w:b/>
          <w:sz w:val="24"/>
        </w:rPr>
      </w:pPr>
      <w:r>
        <w:rPr>
          <w:rFonts w:hint="eastAsia" w:ascii="宋体" w:hAnsi="宋体" w:cs="宋体"/>
          <w:color w:val="000000"/>
          <w:sz w:val="24"/>
        </w:rPr>
        <w:t xml:space="preserve">经办人：                               电  话：</w:t>
      </w:r>
      <w:r>
        <w:rPr>
          <w:rFonts w:hint="eastAsia" w:ascii="宋体" w:hAnsi="宋体"/>
          <w:b/>
          <w:sz w:val="24"/>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rPr>
          <w:rFonts w:ascii="宋体" w:hAnsi="宋体"/>
          <w:sz w:val="24"/>
        </w:rPr>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4"/>
        <w:ind w:firstLine="480"/>
        <w:spacing w:line="460" w:lineRule="exact"/>
        <w:rPr>
          <w:rFonts w:hAnsi="宋体"/>
        </w:rPr>
      </w:pPr>
      <w:r>
        <w:rPr>
          <w:rFonts w:hAnsi="宋体"/>
        </w:rPr>
      </w:r>
      <w:r/>
    </w:p>
    <w:p>
      <w:pPr>
        <w:pStyle w:val="1084"/>
        <w:ind w:firstLine="480"/>
        <w:spacing w:line="460" w:lineRule="exact"/>
        <w:rPr>
          <w:rFonts w:hAnsi="宋体"/>
        </w:rPr>
      </w:pPr>
      <w:r>
        <w:rPr>
          <w:rFonts w:hint="eastAsia" w:hAnsi="宋体"/>
        </w:rPr>
        <w:t xml:space="preserve">致：常州市城投建设工程招标有限公司</w:t>
      </w:r>
      <w:r>
        <w:rPr>
          <w:rFonts w:hAnsi="宋体"/>
        </w:rPr>
      </w:r>
      <w:r/>
    </w:p>
    <w:p>
      <w:pPr>
        <w:pStyle w:val="1084"/>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4"/>
        <w:ind w:firstLine="480"/>
        <w:spacing w:line="460" w:lineRule="exact"/>
        <w:rPr>
          <w:rFonts w:hAnsi="宋体"/>
        </w:rPr>
      </w:pPr>
      <w:r>
        <w:rPr>
          <w:rFonts w:hAnsi="宋体"/>
        </w:rPr>
      </w:r>
      <w:r/>
    </w:p>
    <w:p>
      <w:pPr>
        <w:pStyle w:val="1084"/>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4"/>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4"/>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4"/>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4"/>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4"/>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4"/>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4"/>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4"/>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4"/>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4"/>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4"/>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4"/>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4"/>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4"/>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4"/>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4"/>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4"/>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4"/>
        <w:ind w:firstLine="480"/>
        <w:spacing w:line="460" w:lineRule="exact"/>
        <w:rPr>
          <w:rFonts w:hAnsi="宋体"/>
        </w:rPr>
      </w:pPr>
      <w:r>
        <w:rPr>
          <w:rFonts w:hAnsi="宋体"/>
        </w:rPr>
      </w:r>
      <w:r/>
    </w:p>
    <w:p>
      <w:pPr>
        <w:pStyle w:val="1084"/>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4"/>
        <w:ind w:firstLine="480"/>
        <w:spacing w:line="460" w:lineRule="exact"/>
        <w:rPr>
          <w:rFonts w:hAnsi="宋体"/>
        </w:rPr>
      </w:pPr>
      <w:r>
        <w:rPr>
          <w:rFonts w:hAnsi="宋体"/>
        </w:rPr>
      </w:r>
      <w:r/>
    </w:p>
    <w:p>
      <w:pPr>
        <w:pStyle w:val="1084"/>
        <w:ind w:firstLine="480"/>
        <w:spacing w:line="460" w:lineRule="exact"/>
        <w:rPr>
          <w:rFonts w:hAnsi="宋体"/>
        </w:rPr>
      </w:pPr>
      <w:r>
        <w:rPr>
          <w:rFonts w:hAnsi="宋体"/>
        </w:rPr>
      </w:r>
      <w:r/>
    </w:p>
    <w:p>
      <w:pPr>
        <w:pStyle w:val="1084"/>
        <w:ind w:firstLine="480"/>
        <w:spacing w:line="460" w:lineRule="exact"/>
        <w:rPr>
          <w:rFonts w:hAnsi="宋体"/>
        </w:rPr>
      </w:pPr>
      <w:r>
        <w:rPr>
          <w:rFonts w:hint="eastAsia" w:hAnsi="宋体"/>
        </w:rPr>
        <w:t xml:space="preserve">                                            投标人：（加盖公章）</w:t>
      </w:r>
      <w:r>
        <w:rPr>
          <w:rFonts w:hAnsi="宋体"/>
        </w:rPr>
      </w:r>
      <w:r/>
    </w:p>
    <w:p>
      <w:pPr>
        <w:pStyle w:val="1084"/>
        <w:ind w:firstLine="480"/>
        <w:spacing w:line="460" w:lineRule="exact"/>
        <w:rPr>
          <w:rFonts w:hAnsi="宋体"/>
        </w:rPr>
      </w:pPr>
      <w:r>
        <w:rPr>
          <w:rFonts w:hint="eastAsia" w:hAnsi="宋体"/>
        </w:rPr>
        <w:t xml:space="preserve">                                           法定代表人（或单位负责人）签字或盖章：</w:t>
      </w:r>
      <w:r>
        <w:rPr>
          <w:rFonts w:hAnsi="宋体"/>
        </w:rPr>
      </w:r>
      <w:r/>
    </w:p>
    <w:p>
      <w:pPr>
        <w:pStyle w:val="1084"/>
        <w:ind w:firstLine="4920"/>
        <w:spacing w:line="460" w:lineRule="exact"/>
        <w:rPr>
          <w:rFonts w:hint="eastAsia" w:hAnsi="宋体"/>
        </w:rPr>
      </w:pPr>
      <w:r>
        <w:rPr>
          <w:rFonts w:hint="eastAsia" w:hAnsi="宋体"/>
        </w:rPr>
        <w:t xml:space="preserve">日期：    年    月    日</w:t>
      </w:r>
      <w:r>
        <w:rPr>
          <w:rFonts w:hint="eastAsia" w:hAnsi="宋体"/>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rPr>
          <w:rFonts w:ascii="宋体" w:hAnsi="宋体"/>
          <w:b/>
          <w:sz w:val="24"/>
          <w:szCs w:val="20"/>
        </w:rPr>
      </w:r>
      <w:r/>
    </w:p>
    <w:p>
      <w:pPr>
        <w:pStyle w:val="1070"/>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480942349"/>
      <w:r/>
      <w:bookmarkStart w:id="818" w:name="_Toc226965746"/>
      <w:r/>
      <w:bookmarkStart w:id="819" w:name="_Toc150480794"/>
      <w:r/>
      <w:bookmarkStart w:id="820" w:name="_Toc195842921"/>
      <w:r/>
      <w:bookmarkStart w:id="821" w:name="_Ref467988698"/>
      <w:r/>
      <w:bookmarkStart w:id="822" w:name="_Toc127151556"/>
      <w:r/>
      <w:bookmarkStart w:id="823" w:name="_Toc226337252"/>
      <w:r/>
      <w:bookmarkStart w:id="824" w:name="_Toc226309800"/>
      <w:r/>
      <w:bookmarkStart w:id="825" w:name="_Toc226965829"/>
      <w:r/>
      <w:bookmarkStart w:id="826" w:name="_Toc520356217"/>
      <w:r/>
      <w:bookmarkStart w:id="827" w:name="_Toc150774761"/>
      <w:r/>
      <w:bookmarkStart w:id="828" w:name="_Toc142311058"/>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rPr>
          <w:rFonts w:ascii="宋体" w:hAnsi="宋体"/>
          <w:b/>
          <w:sz w:val="24"/>
          <w:szCs w:val="20"/>
        </w:rPr>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rPr>
          <w:rFonts w:ascii="宋体" w:hAnsi="宋体"/>
          <w:sz w:val="24"/>
          <w:szCs w:val="20"/>
        </w:rPr>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rPr>
          <w:rFonts w:ascii="宋体" w:hAnsi="宋体"/>
          <w:sz w:val="24"/>
          <w:szCs w:val="20"/>
        </w:rPr>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rPr>
          <w:rFonts w:ascii="宋体" w:hAnsi="宋体"/>
          <w:sz w:val="24"/>
          <w:szCs w:val="20"/>
        </w:rPr>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rPr>
          <w:rFonts w:ascii="宋体" w:hAnsi="宋体"/>
          <w:sz w:val="24"/>
          <w:szCs w:val="20"/>
        </w:rPr>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rPr>
          <w:rFonts w:ascii="宋体" w:hAnsi="宋体"/>
          <w:sz w:val="24"/>
        </w:rPr>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rPr>
          <w:rFonts w:ascii="宋体" w:hAnsi="宋体"/>
          <w:sz w:val="24"/>
        </w:rPr>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rPr>
          <w:rFonts w:ascii="宋体" w:hAnsi="宋体"/>
          <w:sz w:val="24"/>
          <w:szCs w:val="20"/>
        </w:rPr>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2"/>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4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070"/>
        <w:spacing w:line="400" w:lineRule="exact"/>
        <w:rPr>
          <w:rFonts w:ascii="宋体" w:hAnsi="宋体" w:cs="宋体"/>
          <w:sz w:val="24"/>
        </w:rPr>
      </w:pPr>
      <w:r>
        <w:rPr>
          <w:rFonts w:hint="eastAsia" w:ascii="宋体" w:hAnsi="宋体" w:cs="宋体"/>
          <w:sz w:val="24"/>
        </w:rPr>
        <w:t xml:space="preserve">委托代理人（被授权人）签字或盖章：           联系电话：</w:t>
      </w:r>
      <w:r>
        <w:rPr>
          <w:rFonts w:ascii="宋体" w:hAnsi="宋体" w:cs="宋体"/>
          <w:sz w:val="24"/>
        </w:rPr>
      </w:r>
      <w:r/>
    </w:p>
    <w:p>
      <w:pPr>
        <w:pStyle w:val="1070"/>
        <w:spacing w:line="400" w:lineRule="exact"/>
        <w:rPr>
          <w:rFonts w:ascii="宋体" w:hAnsi="宋体" w:cs="宋体"/>
          <w:sz w:val="24"/>
        </w:rPr>
      </w:pPr>
      <w:r>
        <w:rPr>
          <w:rFonts w:hint="eastAsia" w:ascii="宋体" w:hAnsi="宋体" w:cs="宋体"/>
          <w:sz w:val="24"/>
        </w:rPr>
        <w:t xml:space="preserve">日期：</w:t>
      </w:r>
      <w:r>
        <w:rPr>
          <w:rFonts w:ascii="宋体" w:hAnsi="宋体" w:cs="宋体"/>
          <w:sz w:val="24"/>
        </w:rPr>
      </w:r>
      <w:r/>
    </w:p>
    <w:p>
      <w:pPr>
        <w:pStyle w:val="1070"/>
        <w:spacing w:line="400" w:lineRule="exact"/>
        <w:rPr>
          <w:rFonts w:ascii="宋体" w:hAnsi="宋体" w:cs="宋体"/>
          <w:sz w:val="24"/>
        </w:rPr>
      </w:pPr>
      <w:r>
        <w:rPr>
          <w:rFonts w:ascii="宋体" w:hAnsi="宋体" w:cs="宋体"/>
          <w:sz w:val="24"/>
        </w:rPr>
      </w:r>
      <w:r/>
    </w:p>
    <w:p>
      <w:pPr>
        <w:pStyle w:val="1101"/>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070"/>
        <w:spacing w:line="360" w:lineRule="auto"/>
        <w:rPr>
          <w:rFonts w:ascii="宋体" w:hAnsi="宋体" w:cs="宋体"/>
          <w:szCs w:val="21"/>
        </w:rPr>
      </w:pPr>
      <w:r>
        <w:rPr>
          <w:rFonts w:hint="eastAsia" w:ascii="宋体" w:hAnsi="宋体" w:cs="宋体"/>
          <w:szCs w:val="21"/>
        </w:rPr>
        <w:t xml:space="preserve">备注：授权委托人需为投标人正式职工，提供投标人近三个月内任意一个月（自招标之日往前推）为其缴纳社保的记录（法定代表人参加投标时，可不提供授权委托书）。</w:t>
      </w:r>
      <w:r>
        <w:rPr>
          <w:rFonts w:ascii="宋体" w:hAnsi="宋体" w:cs="宋体"/>
          <w:szCs w:val="21"/>
        </w:rPr>
      </w:r>
      <w:r/>
    </w:p>
    <w:p>
      <w:pPr>
        <w:pStyle w:val="1322"/>
        <w:spacing w:line="360" w:lineRule="exact"/>
        <w:rPr>
          <w:rFonts w:cs="宋体"/>
          <w:sz w:val="21"/>
          <w:szCs w:val="21"/>
        </w:rPr>
      </w:pP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31" w:name="_Hlt520274121"/>
      <w:r/>
      <w:bookmarkEnd w:id="831"/>
      <w:r/>
      <w:bookmarkStart w:id="832" w:name="_Hlt520271212"/>
      <w:r/>
      <w:bookmarkEnd w:id="832"/>
      <w:r/>
      <w:bookmarkStart w:id="833" w:name="_Hlt520274393"/>
      <w:r/>
      <w:bookmarkEnd w:id="833"/>
      <w:r/>
      <w:bookmarkStart w:id="834" w:name="_Hlt520343392"/>
      <w:r/>
      <w:bookmarkEnd w:id="834"/>
      <w:r/>
      <w:bookmarkStart w:id="835" w:name="_Hlt520274065"/>
      <w:r/>
      <w:bookmarkEnd w:id="835"/>
      <w:r/>
      <w:bookmarkStart w:id="836" w:name="_Hlt520343000"/>
      <w:r/>
      <w:bookmarkEnd w:id="836"/>
      <w:r/>
      <w:bookmarkStart w:id="837" w:name="_Hlt520350918"/>
      <w:r/>
      <w:bookmarkEnd w:id="837"/>
      <w:r/>
      <w:bookmarkStart w:id="838" w:name="_Hlt520355504"/>
      <w:r/>
      <w:bookmarkEnd w:id="838"/>
      <w:r/>
      <w:bookmarkStart w:id="839" w:name="_Hlt520273711"/>
      <w:r/>
      <w:bookmarkEnd w:id="839"/>
      <w:r/>
      <w:bookmarkStart w:id="840" w:name="_Hlt520274407"/>
      <w:r/>
      <w:bookmarkEnd w:id="840"/>
      <w:r/>
      <w:bookmarkStart w:id="841" w:name="_Toc264969247"/>
      <w:r/>
      <w:bookmarkStart w:id="842" w:name="_Toc305158899"/>
      <w:r/>
      <w:bookmarkStart w:id="843" w:name="_Toc226965747"/>
      <w:r/>
      <w:bookmarkStart w:id="844" w:name="_Toc127151557"/>
      <w:r/>
      <w:bookmarkStart w:id="845" w:name="_Toc520356218"/>
      <w:r/>
      <w:bookmarkStart w:id="846" w:name="_Toc480942350"/>
      <w:r/>
      <w:bookmarkStart w:id="847" w:name="_Toc265228395"/>
      <w:r/>
      <w:bookmarkStart w:id="848" w:name="_Toc226309801"/>
      <w:r/>
      <w:bookmarkStart w:id="849" w:name="_Toc226965830"/>
      <w:r/>
      <w:bookmarkStart w:id="850" w:name="_Toc150774762"/>
      <w:r/>
      <w:bookmarkStart w:id="851" w:name="_Toc150480795"/>
      <w:r/>
      <w:bookmarkStart w:id="852" w:name="_Ref467988705"/>
      <w:r/>
      <w:bookmarkStart w:id="853" w:name="_Toc142311059"/>
      <w:r/>
      <w:bookmarkStart w:id="854" w:name="_Toc305158825"/>
      <w:r/>
      <w:bookmarkStart w:id="855" w:name="_Toc195842922"/>
      <w:r/>
      <w:bookmarkStart w:id="856" w:name="_Toc226337253"/>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57" w:name="_Toc164608672"/>
      <w:r/>
      <w:bookmarkStart w:id="858" w:name="_Toc164608827"/>
      <w:r/>
      <w:bookmarkStart w:id="859" w:name="_Toc195842923"/>
      <w:r/>
      <w:bookmarkStart w:id="860" w:name="_Toc264969248"/>
      <w:r/>
      <w:bookmarkStart w:id="861" w:name="_Toc226337254"/>
      <w:r/>
      <w:bookmarkStart w:id="862" w:name="_Toc226965748"/>
      <w:r/>
      <w:bookmarkStart w:id="863" w:name="_Toc226309802"/>
      <w:r/>
      <w:bookmarkStart w:id="864" w:name="_Toc265228396"/>
      <w:r/>
      <w:bookmarkStart w:id="865" w:name="_Toc226965831"/>
      <w:r/>
      <w:bookmarkStart w:id="866" w:name="_Toc305158826"/>
      <w:r/>
      <w:bookmarkStart w:id="867" w:name="_Toc305158900"/>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rPr>
          <w:rFonts w:ascii="宋体" w:hAnsi="宋体"/>
          <w:sz w:val="24"/>
          <w:szCs w:val="20"/>
        </w:rPr>
      </w:r>
      <w:r/>
    </w:p>
    <w:p>
      <w:pPr>
        <w:pStyle w:val="1070"/>
        <w:ind w:firstLine="480"/>
        <w:tabs>
          <w:tab w:val="left" w:pos="5580" w:leader="none"/>
        </w:tabs>
        <w:rPr>
          <w:rFonts w:ascii="宋体" w:hAnsi="宋体"/>
          <w:sz w:val="24"/>
          <w:szCs w:val="20"/>
        </w:rPr>
      </w:pPr>
      <w:r>
        <w:rPr>
          <w:rFonts w:ascii="宋体" w:hAnsi="宋体"/>
          <w:sz w:val="24"/>
          <w:szCs w:val="20"/>
        </w:rPr>
        <w:t xml:space="preserve">2.本表必须按包分别填写。</w:t>
      </w: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68" w:name="_Toc226337255"/>
      <w:r/>
      <w:bookmarkStart w:id="869" w:name="_Toc305158901"/>
      <w:r/>
      <w:bookmarkStart w:id="870" w:name="_Toc226309803"/>
      <w:r/>
      <w:bookmarkStart w:id="871" w:name="_Toc264969249"/>
      <w:r/>
      <w:bookmarkStart w:id="872" w:name="_Toc226965749"/>
      <w:r/>
      <w:bookmarkStart w:id="873" w:name="_Toc150774763"/>
      <w:r/>
      <w:bookmarkStart w:id="874" w:name="_Toc305158827"/>
      <w:r/>
      <w:bookmarkStart w:id="875" w:name="_Toc265228397"/>
      <w:r/>
      <w:bookmarkStart w:id="876" w:name="_Toc127151558"/>
      <w:r/>
      <w:bookmarkStart w:id="877" w:name="_Toc195842924"/>
      <w:r/>
      <w:bookmarkStart w:id="878" w:name="_Toc226965832"/>
      <w:r/>
      <w:bookmarkStart w:id="879" w:name="_Toc142311060"/>
      <w:r/>
      <w:bookmarkStart w:id="880" w:name="_Toc150480796"/>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rPr>
          <w:rFonts w:ascii="宋体" w:hAnsi="宋体"/>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注：1.本表应按包分别填写。</w:t>
      </w:r>
      <w:r>
        <w:rPr>
          <w:rFonts w:ascii="宋体" w:hAnsi="宋体"/>
          <w:sz w:val="24"/>
        </w:rPr>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rPr>
          <w:rFonts w:ascii="宋体" w:hAnsi="宋体"/>
          <w:sz w:val="24"/>
        </w:rPr>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rPr>
          <w:rFonts w:hint="eastAsia" w:ascii="宋体" w:hAnsi="宋体"/>
          <w:sz w:val="24"/>
        </w:rPr>
      </w:r>
      <w:r/>
    </w:p>
    <w:p>
      <w:pPr>
        <w:pStyle w:val="1070"/>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rPr>
          <w:rFonts w:ascii="宋体" w:hAnsi="宋体"/>
          <w:sz w:val="24"/>
        </w:rPr>
      </w:r>
      <w:r/>
    </w:p>
    <w:p>
      <w:pPr>
        <w:pStyle w:val="1070"/>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ascii="宋体" w:hAnsi="宋体"/>
          <w:b/>
          <w:sz w:val="24"/>
          <w:szCs w:val="20"/>
        </w:rPr>
      </w:pPr>
      <w:r>
        <w:rPr>
          <w:rFonts w:ascii="宋体" w:hAnsi="宋体"/>
          <w:b/>
          <w:i/>
          <w:sz w:val="24"/>
        </w:rPr>
        <w:br w:type="page" w:clear="all"/>
      </w:r>
      <w:bookmarkStart w:id="881" w:name="_Toc150480798"/>
      <w:r/>
      <w:bookmarkStart w:id="882" w:name="_Toc142311062"/>
      <w:r/>
      <w:bookmarkStart w:id="883" w:name="_Toc226309806"/>
      <w:r/>
      <w:bookmarkStart w:id="884" w:name="_Toc226965752"/>
      <w:r/>
      <w:bookmarkStart w:id="885" w:name="_Toc265228400"/>
      <w:r/>
      <w:bookmarkStart w:id="886" w:name="_Toc226965835"/>
      <w:r/>
      <w:bookmarkStart w:id="887" w:name="_Toc305158830"/>
      <w:r/>
      <w:bookmarkStart w:id="888" w:name="_Toc195842927"/>
      <w:r/>
      <w:bookmarkStart w:id="889" w:name="_Toc226337258"/>
      <w:r/>
      <w:bookmarkStart w:id="890" w:name="_Toc264969252"/>
      <w:r/>
      <w:bookmarkStart w:id="891" w:name="_Toc127151562"/>
      <w:r/>
      <w:bookmarkStart w:id="892" w:name="_Toc150774765"/>
      <w:r/>
      <w:bookmarkStart w:id="893" w:name="_Toc305158904"/>
      <w:r/>
      <w:bookmarkStart w:id="894" w:name="_Toc264969251"/>
      <w:r/>
      <w:bookmarkStart w:id="895" w:name="_Toc226309805"/>
      <w:r/>
      <w:bookmarkStart w:id="896" w:name="_Toc226965834"/>
      <w:r/>
      <w:bookmarkStart w:id="897" w:name="_Toc265228399"/>
      <w:r/>
      <w:bookmarkStart w:id="898" w:name="_Toc226337257"/>
      <w:r/>
      <w:bookmarkStart w:id="899" w:name="_Toc150480797"/>
      <w:r/>
      <w:bookmarkStart w:id="900" w:name="_Toc195842926"/>
      <w:r/>
      <w:bookmarkStart w:id="901" w:name="_Toc226965751"/>
      <w:r/>
      <w:bookmarkStart w:id="902" w:name="_Toc127151561"/>
      <w:r/>
      <w:bookmarkStart w:id="903" w:name="_Toc150774764"/>
      <w:r/>
      <w:bookmarkStart w:id="904" w:name="_Toc142311061"/>
      <w:r/>
      <w:bookmarkStart w:id="905" w:name="_Toc305158829"/>
      <w:r/>
      <w:bookmarkStart w:id="906" w:name="_Toc305158903"/>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rPr>
                <w:rFonts w:ascii="宋体" w:hAnsi="宋体"/>
                <w:b/>
                <w:sz w:val="24"/>
              </w:rPr>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rPr>
          <w:rFonts w:hint="eastAsia" w:ascii="宋体" w:hAnsi="宋体"/>
          <w:b/>
          <w:sz w:val="24"/>
          <w:szCs w:val="20"/>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sz w:val="24"/>
              </w:rPr>
            </w:pPr>
            <w:r>
              <w:rPr>
                <w:rFonts w:hint="eastAsia" w:ascii="宋体" w:hAnsi="宋体"/>
                <w:b/>
                <w:sz w:val="24"/>
              </w:rPr>
              <w:t xml:space="preserve">对本项目采购需求的偏离情况（请进行勾选）：</w:t>
            </w:r>
            <w:r>
              <w:rPr>
                <w:rFonts w:ascii="宋体" w:hAnsi="宋体"/>
                <w:b/>
                <w:sz w:val="24"/>
              </w:rPr>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rPr>
                <w:rFonts w:ascii="宋体" w:hAnsi="宋体"/>
                <w:sz w:val="24"/>
              </w:rPr>
            </w:r>
            <w:r/>
          </w:p>
        </w:tc>
      </w:tr>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rPr>
          <w:rFonts w:ascii="宋体" w:hAnsi="宋体"/>
          <w:b/>
          <w:sz w:val="24"/>
          <w:szCs w:val="20"/>
        </w:rPr>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5"/>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rPr>
          <w:rFonts w:ascii="宋体" w:hAnsi="宋体"/>
          <w:b/>
          <w:bCs/>
          <w:sz w:val="24"/>
        </w:rPr>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hint="eastAsia" w:ascii="宋体" w:hAnsi="宋体"/>
          <w:i/>
          <w:sz w:val="24"/>
        </w:rPr>
        <w:t xml:space="preserve">工业</w:t>
      </w:r>
      <w:r>
        <w:rPr>
          <w:rFonts w:ascii="宋体" w:hAnsi="宋体"/>
          <w:i/>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hint="eastAsia" w:ascii="宋体" w:hAnsi="宋体"/>
          <w:i/>
          <w:sz w:val="24"/>
        </w:rPr>
        <w:t xml:space="preserve">工业</w:t>
      </w:r>
      <w:r>
        <w:rPr>
          <w:rFonts w:ascii="宋体" w:hAnsi="宋体"/>
          <w:i/>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0"/>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t xml:space="preserve">日 期：________</w:t>
      </w: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rPr>
                <w:rFonts w:ascii="宋体" w:hAnsi="宋体"/>
                <w:szCs w:val="21"/>
              </w:rPr>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jc w:val="center"/>
        <w:spacing w:before="240" w:after="240" w:line="360" w:lineRule="auto"/>
        <w:rPr>
          <w:rFonts w:ascii="宋体" w:hAnsi="宋体"/>
          <w:sz w:val="24"/>
          <w:szCs w:val="20"/>
        </w:rPr>
      </w:pPr>
      <w:r>
        <w:rPr>
          <w:rFonts w:ascii="宋体" w:hAnsi="宋体"/>
          <w:sz w:val="24"/>
        </w:rPr>
        <w:br w:type="page" w:clear="all"/>
      </w:r>
      <w:r>
        <w:rPr>
          <w:rFonts w:ascii="宋体" w:hAnsi="宋体"/>
          <w:sz w:val="24"/>
          <w:szCs w:val="20"/>
        </w:rPr>
      </w:r>
      <w:r/>
    </w:p>
    <w:p>
      <w:pPr>
        <w:pStyle w:val="1070"/>
        <w:spacing w:line="360" w:lineRule="auto"/>
        <w:rPr>
          <w:rFonts w:ascii="宋体" w:hAnsi="宋体"/>
          <w:sz w:val="24"/>
          <w:szCs w:val="20"/>
        </w:rPr>
        <w:outlineLvl w:val="2"/>
      </w:pPr>
      <w:r>
        <w:rPr>
          <w:rFonts w:ascii="宋体" w:hAnsi="宋体"/>
          <w:sz w:val="24"/>
          <w:szCs w:val="20"/>
        </w:rPr>
      </w:r>
      <w:r/>
    </w:p>
    <w:p>
      <w:pPr>
        <w:pStyle w:val="107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rPr>
          <w:rFonts w:ascii="宋体" w:hAnsi="宋体"/>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t xml:space="preserve">5）优惠条款或承诺；</w:t>
      </w:r>
      <w:r>
        <w:rPr>
          <w:rFonts w:hint="eastAsia" w:ascii="宋体" w:hAnsi="宋体"/>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12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rPr>
        <w:outlineLvl w:val="2"/>
      </w:pPr>
      <w:r>
        <w:rPr>
          <w:rFonts w:ascii="宋体" w:hAnsi="宋体"/>
        </w:rPr>
        <w:br w:type="page" w:clear="all"/>
      </w: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0"/>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字符"/>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样式"/>
    <w:next w:val="1323"/>
    <w:link w:val="1070"/>
    <w:qFormat/>
    <w:pPr>
      <w:widowControl w:val="off"/>
    </w:pPr>
    <w:rPr>
      <w:rFonts w:ascii="Calibri" w:hAnsi="Calibri"/>
      <w:sz w:val="24"/>
      <w:szCs w:val="24"/>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dc:creator>
  <cp:lastModifiedBy>朱雯</cp:lastModifiedBy>
  <cp:revision>3</cp:revision>
  <dcterms:created xsi:type="dcterms:W3CDTF">2022-05-30T08:08:00Z</dcterms:created>
  <dcterms:modified xsi:type="dcterms:W3CDTF">2024-11-21T06:00:41Z</dcterms:modified>
</cp:coreProperties>
</file>