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lang w:val="en-US" w:eastAsia="zh-CN"/>
        </w:rPr>
        <w:t xml:space="preserve">        </w:t>
      </w:r>
      <w:r>
        <w:rPr>
          <w:rFonts w:hint="eastAsia" w:ascii="宋体" w:hAnsi="宋体" w:eastAsia="宋体" w:cs="宋体"/>
          <w:bCs/>
          <w:color w:val="000000"/>
          <w:sz w:val="30"/>
        </w:rPr>
        <w:t xml:space="preserve">   </w:t>
      </w:r>
      <w:r/>
    </w:p>
    <w:p>
      <w:pPr>
        <w:pStyle w:val="1075"/>
        <w:jc w:val="center"/>
        <w:rPr>
          <w:rFonts w:hint="eastAsia" w:ascii="宋体" w:hAnsi="宋体" w:eastAsia="宋体" w:cs="宋体"/>
          <w:b/>
          <w:bCs/>
          <w:color w:val="000000"/>
          <w:sz w:val="96"/>
          <w:szCs w:val="96"/>
        </w:rPr>
      </w:pPr>
      <w:r>
        <w:rPr>
          <w:rFonts w:hint="eastAsia" w:ascii="宋体" w:hAnsi="宋体" w:eastAsia="宋体" w:cs="宋体"/>
          <w:b/>
          <w:color w:val="000000"/>
          <w:sz w:val="96"/>
          <w:szCs w:val="96"/>
          <w:highlight w:val="none"/>
        </w:rPr>
      </w:r>
      <w:r>
        <w:rPr>
          <w:rFonts w:hint="eastAsia" w:ascii="宋体" w:hAnsi="宋体" w:eastAsia="宋体" w:cs="宋体"/>
          <w:b/>
          <w:color w:val="000000"/>
          <w:sz w:val="96"/>
          <w:szCs w:val="96"/>
          <w:highlight w:val="none"/>
        </w:rPr>
      </w:r>
      <w:r/>
    </w:p>
    <w:p>
      <w:pPr>
        <w:pStyle w:val="1075"/>
        <w:jc w:val="center"/>
        <w:rPr>
          <w:rFonts w:hint="eastAsia" w:ascii="宋体" w:hAnsi="宋体" w:eastAsia="宋体" w:cs="宋体"/>
          <w:b/>
          <w:bCs/>
          <w:color w:val="000000"/>
          <w:sz w:val="96"/>
          <w:szCs w:val="96"/>
          <w:highlight w:val="none"/>
        </w:rPr>
      </w:pPr>
      <w:r>
        <w:rPr>
          <w:rFonts w:hint="eastAsia" w:ascii="宋体" w:hAnsi="宋体" w:eastAsia="宋体" w:cs="宋体"/>
          <w:b/>
          <w:color w:val="000000"/>
          <w:sz w:val="96"/>
          <w:szCs w:val="96"/>
        </w:rPr>
        <w:t xml:space="preserve">锡山区政府采购</w:t>
      </w:r>
      <w:r/>
    </w:p>
    <w:p>
      <w:pPr>
        <w:pStyle w:val="1065"/>
        <w:rPr>
          <w:rFonts w:hint="eastAsia" w:ascii="宋体" w:hAnsi="宋体" w:eastAsia="宋体" w:cs="宋体"/>
          <w:color w:val="000000"/>
        </w:rPr>
      </w:pPr>
      <w:r>
        <w:rPr>
          <w:rFonts w:hint="eastAsia" w:ascii="宋体" w:hAnsi="宋体" w:eastAsia="宋体" w:cs="宋体"/>
          <w:color w:val="000000"/>
        </w:rPr>
      </w:r>
      <w:r/>
    </w:p>
    <w:p>
      <w:pPr>
        <w:pStyle w:val="1075"/>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公开招标文件</w:t>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（全流程电子化）</w:t>
      </w:r>
      <w:r/>
    </w:p>
    <w:p>
      <w:pPr>
        <w:jc w:val="left"/>
        <w:rPr>
          <w:rFonts w:hint="eastAsia" w:ascii="宋体" w:hAnsi="宋体" w:eastAsia="宋体" w:cs="宋体"/>
          <w:bCs/>
          <w:color w:val="000000"/>
          <w:sz w:val="30"/>
        </w:rPr>
      </w:pPr>
      <w:r>
        <w:rPr>
          <w:rFonts w:hint="eastAsia" w:ascii="宋体" w:hAnsi="宋体" w:eastAsia="宋体" w:cs="宋体"/>
          <w:bCs/>
          <w:color w:val="000000"/>
          <w:sz w:val="30"/>
        </w:rPr>
      </w:r>
      <w:r/>
    </w:p>
    <w:p>
      <w:pPr>
        <w:pStyle w:val="868"/>
        <w:rPr>
          <w:rFonts w:hint="eastAsia" w:ascii="宋体" w:hAnsi="宋体" w:eastAsia="宋体" w:cs="宋体"/>
          <w:color w:val="000000"/>
          <w:sz w:val="30"/>
          <w:szCs w:val="30"/>
        </w:rPr>
      </w:pPr>
      <w:r>
        <w:rPr>
          <w:rFonts w:hint="eastAsia" w:ascii="宋体" w:hAnsi="宋体" w:eastAsia="宋体" w:cs="宋体"/>
          <w:color w:val="000000"/>
          <w:sz w:val="30"/>
          <w:szCs w:val="30"/>
        </w:rPr>
      </w:r>
      <w:r/>
    </w:p>
    <w:p>
      <w:pPr>
        <w:jc w:val="left"/>
        <w:keepLines w:val="0"/>
        <w:keepNext w:val="0"/>
        <w:pageBreakBefore w:val="0"/>
        <w:spacing w:line="360" w:lineRule="auto"/>
        <w:widowControl w:val="off"/>
        <w:rPr>
          <w:rFonts w:hint="eastAsia" w:ascii="宋体" w:hAnsi="宋体" w:eastAsia="宋体" w:cs="宋体"/>
          <w:b/>
          <w:bCs/>
          <w:color w:val="000000"/>
          <w:spacing w:val="108"/>
          <w:sz w:val="32"/>
          <w:szCs w:val="32"/>
        </w:rPr>
        <w:outlineLvl w:val="0"/>
      </w:pPr>
      <w:r>
        <w:rPr>
          <w:rFonts w:hint="eastAsia" w:ascii="宋体" w:hAnsi="宋体" w:eastAsia="宋体" w:cs="宋体"/>
          <w:b/>
          <w:color w:val="000000"/>
          <w:spacing w:val="108"/>
          <w:sz w:val="32"/>
          <w:szCs w:val="32"/>
        </w:rPr>
      </w:r>
      <w:r>
        <w:rPr>
          <w:rFonts w:hint="eastAsia" w:ascii="宋体" w:hAnsi="宋体" w:eastAsia="宋体" w:cs="宋体"/>
          <w:b/>
          <w:color w:val="000000"/>
          <w:spacing w:val="108"/>
          <w:sz w:val="32"/>
          <w:szCs w:val="32"/>
        </w:rPr>
      </w:r>
      <w:r/>
    </w:p>
    <w:p>
      <w:pPr>
        <w:jc w:val="left"/>
        <w:keepLines w:val="0"/>
        <w:keepNext w:val="0"/>
        <w:pageBreakBefore w:val="0"/>
        <w:spacing w:line="360" w:lineRule="auto"/>
        <w:widowControl w:val="off"/>
        <w:rPr>
          <w:rFonts w:hint="eastAsia" w:ascii="宋体" w:hAnsi="宋体" w:eastAsia="宋体" w:cs="宋体"/>
          <w:b/>
          <w:bCs/>
          <w:color w:val="000000"/>
          <w:spacing w:val="108"/>
          <w:sz w:val="32"/>
          <w:szCs w:val="32"/>
        </w:rPr>
        <w:outlineLvl w:val="0"/>
      </w:pPr>
      <w:r>
        <w:rPr>
          <w:rFonts w:hint="eastAsia" w:ascii="宋体" w:hAnsi="宋体" w:eastAsia="宋体" w:cs="宋体"/>
          <w:b/>
          <w:color w:val="000000"/>
          <w:spacing w:val="108"/>
          <w:sz w:val="32"/>
          <w:szCs w:val="32"/>
        </w:rPr>
      </w:r>
      <w:r/>
    </w:p>
    <w:p>
      <w:pPr>
        <w:ind w:left="2787" w:hanging="2149"/>
        <w:jc w:val="left"/>
        <w:keepLines w:val="0"/>
        <w:keepNext w:val="0"/>
        <w:pageBreakBefore w:val="0"/>
        <w:spacing w:line="360" w:lineRule="auto"/>
        <w:widowControl w:val="off"/>
        <w:rPr>
          <w:rFonts w:hint="eastAsia" w:ascii="宋体" w:hAnsi="宋体" w:eastAsia="宋体" w:cs="宋体"/>
          <w:b/>
          <w:bCs/>
          <w:color w:val="000000"/>
          <w:sz w:val="30"/>
          <w:szCs w:val="30"/>
          <w:lang w:val="en-US" w:eastAsia="zh-CN"/>
        </w:rPr>
        <w:outlineLvl w:val="0"/>
      </w:pPr>
      <w:r>
        <w:rPr>
          <w:rFonts w:hint="eastAsia" w:ascii="宋体" w:hAnsi="宋体" w:eastAsia="宋体" w:cs="宋体"/>
          <w:b/>
          <w:color w:val="000000"/>
          <w:spacing w:val="108"/>
          <w:sz w:val="32"/>
          <w:szCs w:val="32"/>
        </w:rPr>
        <w:t xml:space="preserve">项目名</w:t>
      </w:r>
      <w:r>
        <w:rPr>
          <w:rFonts w:hint="eastAsia" w:ascii="宋体" w:hAnsi="宋体" w:eastAsia="宋体" w:cs="宋体"/>
          <w:b/>
          <w:color w:val="000000"/>
          <w:sz w:val="32"/>
          <w:szCs w:val="32"/>
        </w:rPr>
        <w:t xml:space="preserve">称：</w:t>
      </w:r>
      <w:r>
        <w:rPr>
          <w:rFonts w:hint="eastAsia" w:ascii="宋体" w:hAnsi="宋体" w:eastAsia="宋体" w:cs="宋体"/>
          <w:b/>
          <w:color w:val="000000"/>
          <w:sz w:val="32"/>
          <w:szCs w:val="32"/>
          <w:lang w:val="en-US" w:eastAsia="zh-CN"/>
        </w:rPr>
        <w:t xml:space="preserve">锡山交警大队指挥中心及信息化建设工程智能化项目服务器</w:t>
      </w:r>
      <w:r/>
    </w:p>
    <w:p>
      <w:pPr>
        <w:ind w:firstLine="537"/>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rPr>
        <w:t xml:space="preserve">项目编</w:t>
      </w:r>
      <w:r>
        <w:rPr>
          <w:rFonts w:hint="eastAsia" w:ascii="宋体" w:hAnsi="宋体" w:eastAsia="宋体" w:cs="宋体"/>
          <w:b/>
          <w:color w:val="000000"/>
          <w:sz w:val="32"/>
          <w:szCs w:val="32"/>
        </w:rPr>
        <w:t xml:space="preserve">号：</w:t>
      </w:r>
      <w:r>
        <w:rPr>
          <w:rFonts w:hint="eastAsia" w:ascii="宋体" w:hAnsi="宋体" w:eastAsia="宋体" w:cs="宋体"/>
          <w:b/>
          <w:bCs/>
          <w:color w:val="000000"/>
          <w:sz w:val="32"/>
          <w:szCs w:val="32"/>
          <w:highlight w:val="none"/>
          <w:lang w:eastAsia="zh-CN"/>
        </w:rPr>
        <w:t xml:space="preserve">JSZC-320205-JZCG-G2024-0090</w:t>
      </w:r>
      <w:r/>
    </w:p>
    <w:p>
      <w:pPr>
        <w:ind w:firstLine="537"/>
        <w:jc w:val="left"/>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000000"/>
          <w:spacing w:val="108"/>
          <w:sz w:val="32"/>
          <w:szCs w:val="32"/>
        </w:rPr>
        <w:t xml:space="preserve">采购单</w:t>
      </w:r>
      <w:r>
        <w:rPr>
          <w:rFonts w:hint="eastAsia" w:ascii="宋体" w:hAnsi="宋体" w:eastAsia="宋体" w:cs="宋体"/>
          <w:b/>
          <w:bCs/>
          <w:color w:val="000000"/>
          <w:sz w:val="32"/>
          <w:szCs w:val="32"/>
        </w:rPr>
        <w:t xml:space="preserve">位：</w:t>
      </w:r>
      <w:r>
        <w:rPr>
          <w:rFonts w:hint="eastAsia" w:ascii="宋体" w:hAnsi="宋体" w:eastAsia="宋体" w:cs="宋体"/>
          <w:b/>
          <w:bCs/>
          <w:color w:val="000000"/>
          <w:sz w:val="30"/>
          <w:szCs w:val="30"/>
        </w:rPr>
        <w:t xml:space="preserve">无锡市锡山</w:t>
      </w:r>
      <w:r>
        <w:rPr>
          <w:rFonts w:hint="eastAsia" w:ascii="宋体" w:hAnsi="宋体" w:eastAsia="宋体" w:cs="宋体"/>
          <w:b/>
          <w:bCs/>
          <w:color w:val="000000"/>
          <w:sz w:val="30"/>
          <w:szCs w:val="30"/>
          <w:lang w:val="en-US" w:eastAsia="zh-CN"/>
        </w:rPr>
        <w:t xml:space="preserve">区重点建设项目管理中心</w:t>
      </w:r>
      <w:r/>
    </w:p>
    <w:p>
      <w:pPr>
        <w:ind w:firstLine="643"/>
        <w:jc w:val="both"/>
        <w:keepLines w:val="0"/>
        <w:keepNext w:val="0"/>
        <w:pageBreakBefore w:val="0"/>
        <w:spacing w:line="360" w:lineRule="auto"/>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集中采购机构：无锡市公共资源交易中心锡山分中心</w:t>
      </w:r>
      <w:r/>
    </w:p>
    <w:p>
      <w:pPr>
        <w:pStyle w:val="1067"/>
        <w:ind w:left="0" w:firstLine="0"/>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jc w:val="center"/>
        <w:rPr>
          <w:rFonts w:hint="eastAsia" w:ascii="宋体" w:hAnsi="宋体" w:eastAsia="宋体" w:cs="宋体"/>
          <w:b/>
          <w:color w:val="000000"/>
          <w:sz w:val="40"/>
          <w:szCs w:val="40"/>
        </w:rPr>
      </w:pPr>
      <w:r>
        <w:rPr>
          <w:rFonts w:hint="eastAsia" w:ascii="宋体" w:hAnsi="宋体" w:eastAsia="宋体" w:cs="宋体"/>
          <w:b/>
          <w:color w:val="000000"/>
          <w:sz w:val="40"/>
          <w:szCs w:val="40"/>
        </w:rPr>
        <w:t xml:space="preserve">二○二</w:t>
      </w:r>
      <w:r>
        <w:rPr>
          <w:rFonts w:hint="eastAsia" w:ascii="宋体" w:hAnsi="宋体" w:eastAsia="宋体" w:cs="宋体"/>
          <w:b/>
          <w:color w:val="000000"/>
          <w:sz w:val="40"/>
          <w:szCs w:val="40"/>
          <w:lang w:val="en-US" w:eastAsia="zh-CN"/>
        </w:rPr>
        <w:t xml:space="preserve">四</w:t>
      </w:r>
      <w:r>
        <w:rPr>
          <w:rFonts w:hint="eastAsia" w:ascii="宋体" w:hAnsi="宋体" w:eastAsia="宋体" w:cs="宋体"/>
          <w:b/>
          <w:color w:val="000000"/>
          <w:sz w:val="40"/>
          <w:szCs w:val="40"/>
        </w:rPr>
        <w:t xml:space="preserve">年</w:t>
      </w:r>
      <w:r>
        <w:rPr>
          <w:rFonts w:hint="eastAsia" w:ascii="宋体" w:hAnsi="宋体" w:eastAsia="宋体" w:cs="宋体"/>
          <w:b/>
          <w:color w:val="000000"/>
          <w:sz w:val="40"/>
          <w:szCs w:val="40"/>
          <w:lang w:val="en-US" w:eastAsia="zh-CN"/>
        </w:rPr>
        <w:t xml:space="preserve">九</w:t>
      </w:r>
      <w:r>
        <w:rPr>
          <w:rFonts w:hint="eastAsia" w:ascii="宋体" w:hAnsi="宋体" w:eastAsia="宋体" w:cs="宋体"/>
          <w:b/>
          <w:color w:val="000000"/>
          <w:sz w:val="40"/>
          <w:szCs w:val="40"/>
        </w:rPr>
        <w:t xml:space="preserve">月</w:t>
      </w:r>
      <w:r>
        <w:rPr>
          <w:rFonts w:hint="eastAsia" w:ascii="宋体" w:hAnsi="宋体" w:eastAsia="宋体" w:cs="宋体"/>
          <w:b/>
          <w:color w:val="000000"/>
          <w:sz w:val="40"/>
          <w:szCs w:val="40"/>
          <w:lang w:val="en-US" w:eastAsia="zh-CN"/>
        </w:rPr>
        <w:t xml:space="preserve">二十三</w:t>
      </w:r>
      <w:r>
        <w:rPr>
          <w:rFonts w:hint="eastAsia" w:ascii="宋体" w:hAnsi="宋体" w:eastAsia="宋体" w:cs="宋体"/>
          <w:b/>
          <w:color w:val="000000"/>
          <w:sz w:val="40"/>
          <w:szCs w:val="40"/>
        </w:rPr>
        <w:t xml:space="preserve">日</w:t>
      </w:r>
      <w:r/>
    </w:p>
    <w:p>
      <w:pPr>
        <w:jc w:val="both"/>
        <w:rPr>
          <w:rStyle w:val="1107"/>
          <w:rFonts w:hint="eastAsia" w:ascii="宋体" w:hAnsi="宋体" w:eastAsia="宋体" w:cs="宋体"/>
          <w:color w:val="000000"/>
          <w:sz w:val="48"/>
          <w:szCs w:val="48"/>
        </w:rPr>
      </w:pPr>
      <w:r>
        <w:rPr>
          <w:rFonts w:hint="eastAsia" w:ascii="宋体" w:hAnsi="宋体" w:eastAsia="宋体" w:cs="宋体"/>
          <w:color w:val="000000"/>
          <w:sz w:val="48"/>
          <w:szCs w:val="48"/>
        </w:rPr>
      </w:r>
      <w:r/>
    </w:p>
    <w:p>
      <w:pPr>
        <w:jc w:val="both"/>
        <w:rPr>
          <w:rStyle w:val="1107"/>
          <w:rFonts w:hint="eastAsia" w:ascii="宋体" w:hAnsi="宋体" w:eastAsia="宋体" w:cs="宋体"/>
          <w:color w:val="000000"/>
          <w:sz w:val="48"/>
          <w:szCs w:val="48"/>
        </w:rPr>
      </w:pPr>
      <w:r>
        <w:rPr>
          <w:rStyle w:val="1107"/>
          <w:rFonts w:hint="eastAsia" w:ascii="宋体" w:hAnsi="宋体" w:eastAsia="宋体" w:cs="宋体"/>
          <w:color w:val="000000"/>
          <w:sz w:val="48"/>
          <w:szCs w:val="48"/>
        </w:rPr>
      </w:r>
      <w:r>
        <w:rPr>
          <w:rStyle w:val="1107"/>
          <w:rFonts w:hint="eastAsia" w:ascii="宋体" w:hAnsi="宋体" w:eastAsia="宋体" w:cs="宋体"/>
          <w:color w:val="000000"/>
          <w:sz w:val="48"/>
          <w:szCs w:val="48"/>
        </w:rPr>
      </w:r>
      <w:r/>
    </w:p>
    <w:p>
      <w:pPr>
        <w:jc w:val="both"/>
        <w:rPr>
          <w:rStyle w:val="1107"/>
          <w:rFonts w:hint="eastAsia" w:ascii="宋体" w:hAnsi="宋体" w:eastAsia="宋体" w:cs="宋体"/>
          <w:color w:val="000000"/>
          <w:sz w:val="48"/>
          <w:szCs w:val="48"/>
        </w:rPr>
      </w:pPr>
      <w:r>
        <w:rPr>
          <w:rStyle w:val="1107"/>
          <w:rFonts w:hint="eastAsia" w:ascii="宋体" w:hAnsi="宋体" w:eastAsia="宋体" w:cs="宋体"/>
          <w:color w:val="000000"/>
          <w:sz w:val="48"/>
          <w:szCs w:val="48"/>
        </w:rPr>
      </w:r>
      <w:r>
        <w:rPr>
          <w:rStyle w:val="1107"/>
          <w:rFonts w:hint="eastAsia" w:ascii="宋体" w:hAnsi="宋体" w:eastAsia="宋体" w:cs="宋体"/>
          <w:color w:val="000000"/>
          <w:sz w:val="48"/>
          <w:szCs w:val="48"/>
        </w:rPr>
      </w:r>
      <w:r/>
    </w:p>
    <w:p>
      <w:pPr>
        <w:jc w:val="both"/>
        <w:rPr>
          <w:rStyle w:val="1107"/>
          <w:rFonts w:hint="eastAsia" w:ascii="宋体" w:hAnsi="宋体" w:eastAsia="宋体" w:cs="宋体"/>
          <w:color w:val="000000"/>
          <w:sz w:val="48"/>
          <w:szCs w:val="48"/>
        </w:rPr>
      </w:pPr>
      <w:r>
        <w:rPr>
          <w:rStyle w:val="1107"/>
          <w:rFonts w:hint="eastAsia" w:ascii="宋体" w:hAnsi="宋体" w:eastAsia="宋体" w:cs="宋体"/>
          <w:color w:val="000000"/>
          <w:sz w:val="48"/>
          <w:szCs w:val="48"/>
        </w:rPr>
      </w:r>
      <w:r>
        <w:rPr>
          <w:rStyle w:val="1107"/>
          <w:rFonts w:hint="eastAsia" w:ascii="宋体" w:hAnsi="宋体" w:eastAsia="宋体" w:cs="宋体"/>
          <w:color w:val="000000"/>
          <w:sz w:val="48"/>
          <w:szCs w:val="48"/>
        </w:rPr>
      </w:r>
      <w:r/>
    </w:p>
    <w:p>
      <w:pPr>
        <w:jc w:val="both"/>
        <w:rPr>
          <w:rStyle w:val="1107"/>
          <w:rFonts w:hint="eastAsia" w:ascii="宋体" w:hAnsi="宋体" w:eastAsia="宋体" w:cs="宋体"/>
          <w:color w:val="000000"/>
          <w:sz w:val="48"/>
          <w:szCs w:val="48"/>
        </w:rPr>
      </w:pPr>
      <w:r>
        <w:rPr>
          <w:rFonts w:hint="eastAsia" w:ascii="宋体" w:hAnsi="宋体" w:eastAsia="宋体" w:cs="宋体"/>
          <w:color w:val="000000"/>
          <w:sz w:val="48"/>
          <w:szCs w:val="48"/>
        </w:rPr>
      </w:r>
      <w:r/>
    </w:p>
    <w:p>
      <w:pPr>
        <w:jc w:val="center"/>
        <w:rPr>
          <w:rStyle w:val="1107"/>
          <w:rFonts w:hint="eastAsia" w:ascii="宋体" w:hAnsi="宋体" w:eastAsia="宋体" w:cs="宋体"/>
          <w:color w:val="000000"/>
          <w:sz w:val="48"/>
          <w:szCs w:val="48"/>
        </w:rPr>
      </w:pPr>
      <w:r>
        <w:rPr>
          <w:rFonts w:hint="eastAsia" w:ascii="宋体" w:hAnsi="宋体" w:eastAsia="宋体" w:cs="宋体"/>
          <w:color w:val="000000"/>
          <w:sz w:val="48"/>
          <w:szCs w:val="48"/>
        </w:rPr>
      </w:r>
      <w:r/>
    </w:p>
    <w:p>
      <w:pPr>
        <w:jc w:val="center"/>
        <w:rPr>
          <w:rStyle w:val="1107"/>
          <w:rFonts w:hint="eastAsia" w:ascii="宋体" w:hAnsi="宋体" w:eastAsia="宋体" w:cs="宋体"/>
          <w:color w:val="000000"/>
          <w:sz w:val="48"/>
          <w:szCs w:val="48"/>
          <w:highlight w:val="none"/>
        </w:rPr>
      </w:pPr>
      <w:r>
        <w:rPr>
          <w:rStyle w:val="1107"/>
          <w:rFonts w:hint="eastAsia" w:ascii="宋体" w:hAnsi="宋体" w:eastAsia="宋体" w:cs="宋体"/>
          <w:bCs/>
          <w:color w:val="000000"/>
          <w:sz w:val="48"/>
        </w:rPr>
        <w:t xml:space="preserve"> </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52"/>
          <w:szCs w:val="52"/>
        </w:rPr>
        <w:t xml:space="preserve">目    录</w:t>
      </w:r>
      <w:r/>
    </w:p>
    <w:p>
      <w:pPr>
        <w:pStyle w:val="1065"/>
        <w:rPr>
          <w:rFonts w:hint="eastAsia" w:ascii="宋体" w:hAnsi="宋体" w:eastAsia="宋体" w:cs="宋体"/>
          <w:color w:val="000000"/>
        </w:rPr>
      </w:pPr>
      <w:r>
        <w:rPr>
          <w:rFonts w:hint="eastAsia" w:ascii="宋体" w:hAnsi="宋体" w:eastAsia="宋体" w:cs="宋体"/>
          <w:color w:val="000000"/>
        </w:rPr>
      </w:r>
      <w:r/>
    </w:p>
    <w:p>
      <w:pPr>
        <w:pStyle w:val="1088"/>
        <w:jc w:val="both"/>
        <w:keepLines w:val="0"/>
        <w:keepNext w:val="0"/>
        <w:pageBreakBefore w:val="0"/>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一、投标邀请函............................................3</w:t>
      </w:r>
      <w:r/>
    </w:p>
    <w:p>
      <w:pPr>
        <w:pStyle w:val="1088"/>
        <w:keepLines w:val="0"/>
        <w:keepNext w:val="0"/>
        <w:pageBreakBefore w:val="0"/>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1088"/>
        <w:jc w:val="both"/>
        <w:keepLines w:val="0"/>
        <w:keepNext w:val="0"/>
        <w:pageBreakBefore w:val="0"/>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二、供应商须知............................................6</w:t>
      </w:r>
      <w:r/>
    </w:p>
    <w:p>
      <w:pPr>
        <w:pStyle w:val="1088"/>
        <w:keepLines w:val="0"/>
        <w:keepNext w:val="0"/>
        <w:pageBreakBefore w:val="0"/>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1088"/>
        <w:jc w:val="both"/>
        <w:keepLines w:val="0"/>
        <w:keepNext w:val="0"/>
        <w:pageBreakBefore w:val="0"/>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三、项目要求和有关说明...................................19</w:t>
      </w:r>
      <w:r/>
    </w:p>
    <w:p>
      <w:pPr>
        <w:pStyle w:val="1088"/>
        <w:keepLines w:val="0"/>
        <w:keepNext w:val="0"/>
        <w:pageBreakBefore w:val="0"/>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1088"/>
        <w:jc w:val="both"/>
        <w:keepLines w:val="0"/>
        <w:keepNext w:val="0"/>
        <w:pageBreakBefore w:val="0"/>
        <w:widowControl w:val="off"/>
        <w:rPr>
          <w:rFonts w:hint="default" w:ascii="宋体" w:hAnsi="宋体" w:eastAsia="宋体" w:cs="宋体"/>
          <w:bCs/>
          <w:color w:val="000000"/>
          <w:sz w:val="28"/>
          <w:szCs w:val="28"/>
          <w:lang w:val="en-US"/>
        </w:rPr>
      </w:pPr>
      <w:r>
        <w:rPr>
          <w:rFonts w:hint="eastAsia" w:ascii="宋体" w:hAnsi="宋体" w:eastAsia="宋体" w:cs="宋体"/>
          <w:bCs/>
          <w:color w:val="000000"/>
          <w:sz w:val="28"/>
          <w:szCs w:val="28"/>
          <w:lang w:val="en-US" w:eastAsia="zh-CN"/>
        </w:rPr>
        <w:t xml:space="preserve">四、合同书（格式）.......................................84</w:t>
      </w:r>
      <w:r/>
    </w:p>
    <w:p>
      <w:pPr>
        <w:pStyle w:val="1088"/>
        <w:keepLines w:val="0"/>
        <w:keepNext w:val="0"/>
        <w:pageBreakBefore w:val="0"/>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1088"/>
        <w:jc w:val="both"/>
        <w:keepLines w:val="0"/>
        <w:keepNext w:val="0"/>
        <w:pageBreakBefore w:val="0"/>
        <w:widowControl w:val="off"/>
        <w:rPr>
          <w:rFonts w:hint="default" w:ascii="宋体" w:hAnsi="宋体" w:eastAsia="宋体" w:cs="宋体"/>
          <w:bCs/>
          <w:color w:val="000000"/>
          <w:sz w:val="28"/>
          <w:szCs w:val="28"/>
          <w:lang w:val="en-US"/>
        </w:rPr>
      </w:pPr>
      <w:r>
        <w:rPr>
          <w:rFonts w:hint="eastAsia" w:ascii="宋体" w:hAnsi="宋体" w:eastAsia="宋体" w:cs="宋体"/>
          <w:bCs/>
          <w:color w:val="000000"/>
          <w:sz w:val="28"/>
          <w:szCs w:val="28"/>
          <w:lang w:val="en-US" w:eastAsia="zh-CN"/>
        </w:rPr>
        <w:t xml:space="preserve">五、合同条款.............................................98</w:t>
      </w:r>
      <w:r/>
    </w:p>
    <w:p>
      <w:pPr>
        <w:pStyle w:val="1088"/>
        <w:keepLines w:val="0"/>
        <w:keepNext w:val="0"/>
        <w:pageBreakBefore w:val="0"/>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1088"/>
        <w:jc w:val="both"/>
        <w:keepLines w:val="0"/>
        <w:keepNext w:val="0"/>
        <w:pageBreakBefore w:val="0"/>
        <w:widowControl w:val="off"/>
        <w:rPr>
          <w:rFonts w:hint="default" w:ascii="宋体" w:hAnsi="宋体" w:eastAsia="宋体" w:cs="宋体"/>
          <w:bCs/>
          <w:color w:val="000000"/>
          <w:sz w:val="28"/>
          <w:szCs w:val="28"/>
          <w:lang w:val="en-US"/>
        </w:rPr>
      </w:pPr>
      <w:r>
        <w:rPr>
          <w:rFonts w:hint="eastAsia" w:ascii="宋体" w:hAnsi="宋体" w:eastAsia="宋体" w:cs="宋体"/>
          <w:bCs/>
          <w:color w:val="000000"/>
          <w:sz w:val="28"/>
          <w:szCs w:val="28"/>
          <w:lang w:val="en-US" w:eastAsia="zh-CN"/>
        </w:rPr>
        <w:t xml:space="preserve">六、附件................................................100</w:t>
      </w:r>
      <w:r/>
    </w:p>
    <w:p>
      <w:pPr>
        <w:pStyle w:val="1088"/>
        <w:rPr>
          <w:rFonts w:hint="eastAsia" w:ascii="宋体" w:hAnsi="宋体" w:eastAsia="宋体" w:cs="宋体"/>
          <w:bCs/>
          <w:color w:val="000000"/>
          <w:lang w:val="en-US" w:eastAsia="zh-CN"/>
        </w:rPr>
      </w:pPr>
      <w:r>
        <w:rPr>
          <w:rFonts w:hint="eastAsia" w:ascii="宋体" w:hAnsi="宋体" w:eastAsia="宋体" w:cs="宋体"/>
          <w:bCs/>
          <w:color w:val="000000"/>
          <w:lang w:val="en-US" w:eastAsia="zh-CN"/>
        </w:rPr>
      </w:r>
      <w:r/>
    </w:p>
    <w:p>
      <w:pPr>
        <w:spacing w:line="480" w:lineRule="auto"/>
        <w:rPr>
          <w:rStyle w:val="1113"/>
          <w:rFonts w:hint="eastAsia" w:ascii="宋体" w:hAnsi="宋体" w:eastAsia="宋体" w:cs="宋体"/>
          <w:b/>
          <w:bCs w:val="0"/>
          <w:caps w:val="0"/>
          <w:smallCaps/>
          <w:color w:val="000000"/>
          <w:sz w:val="24"/>
          <w:highlight w:val="none"/>
          <w:lang w:val="en-US" w:eastAsia="zh-CN" w:bidi="ar-SA"/>
        </w:rPr>
      </w:pPr>
      <w:r>
        <w:rPr>
          <w:rFonts w:hint="eastAsia" w:ascii="宋体" w:hAnsi="宋体" w:eastAsia="宋体" w:cs="宋体"/>
          <w:b/>
          <w:bCs w:val="0"/>
          <w:caps w:val="0"/>
          <w:smallCaps/>
          <w:color w:val="000000"/>
          <w:sz w:val="24"/>
          <w:highlight w:val="none"/>
          <w:lang w:val="en-US" w:eastAsia="zh-CN" w:bidi="ar-SA"/>
        </w:rPr>
      </w: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Style w:val="1113"/>
          <w:rFonts w:hint="eastAsia" w:ascii="宋体" w:hAnsi="宋体" w:eastAsia="宋体" w:cs="宋体"/>
          <w:b/>
          <w:bCs/>
          <w:caps w:val="0"/>
          <w:smallCaps/>
          <w:color w:val="000000"/>
          <w:sz w:val="24"/>
          <w:szCs w:val="24"/>
          <w:highlight w:val="none"/>
          <w:lang w:val="en-US" w:eastAsia="zh-CN" w:bidi="ar-SA"/>
        </w:rPr>
      </w:r>
      <w:r>
        <w:rPr>
          <w:rStyle w:val="1113"/>
          <w:rFonts w:hint="eastAsia" w:ascii="宋体" w:hAnsi="宋体" w:eastAsia="宋体" w:cs="宋体"/>
          <w:b/>
          <w:bCs/>
          <w:caps w:val="0"/>
          <w:smallCaps/>
          <w:color w:val="000000"/>
          <w:sz w:val="24"/>
          <w:szCs w:val="24"/>
          <w:highlight w:val="none"/>
          <w:lang w:val="en-US" w:eastAsia="zh-CN" w:bidi="ar-SA"/>
        </w:rP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Style w:val="1113"/>
          <w:rFonts w:hint="eastAsia" w:ascii="宋体" w:hAnsi="宋体" w:eastAsia="宋体" w:cs="宋体"/>
          <w:b/>
          <w:bCs/>
          <w:caps w:val="0"/>
          <w:smallCaps/>
          <w:color w:val="000000"/>
          <w:sz w:val="24"/>
          <w:szCs w:val="24"/>
          <w:highlight w:val="none"/>
          <w:lang w:val="en-US" w:eastAsia="zh-CN" w:bidi="ar-SA"/>
        </w:rPr>
      </w:r>
      <w:r>
        <w:rPr>
          <w:rStyle w:val="1113"/>
          <w:rFonts w:hint="eastAsia" w:ascii="宋体" w:hAnsi="宋体" w:eastAsia="宋体" w:cs="宋体"/>
          <w:b/>
          <w:bCs/>
          <w:caps w:val="0"/>
          <w:smallCaps/>
          <w:color w:val="000000"/>
          <w:sz w:val="24"/>
          <w:szCs w:val="24"/>
          <w:highlight w:val="none"/>
          <w:lang w:val="en-US" w:eastAsia="zh-CN" w:bidi="ar-SA"/>
        </w:rP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Style w:val="1113"/>
          <w:rFonts w:hint="eastAsia" w:ascii="宋体" w:hAnsi="宋体" w:eastAsia="宋体" w:cs="宋体"/>
          <w:b/>
          <w:bCs/>
          <w:caps w:val="0"/>
          <w:smallCaps/>
          <w:color w:val="000000"/>
          <w:sz w:val="24"/>
          <w:szCs w:val="24"/>
          <w:highlight w:val="none"/>
          <w:lang w:val="en-US" w:eastAsia="zh-CN" w:bidi="ar-SA"/>
        </w:rPr>
      </w:r>
      <w:r>
        <w:rPr>
          <w:rStyle w:val="1113"/>
          <w:rFonts w:hint="eastAsia" w:ascii="宋体" w:hAnsi="宋体" w:eastAsia="宋体" w:cs="宋体"/>
          <w:b/>
          <w:bCs/>
          <w:caps w:val="0"/>
          <w:smallCaps/>
          <w:color w:val="000000"/>
          <w:sz w:val="24"/>
          <w:szCs w:val="24"/>
          <w:highlight w:val="none"/>
          <w:lang w:val="en-US" w:eastAsia="zh-CN" w:bidi="ar-SA"/>
        </w:rP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Style w:val="1113"/>
          <w:rFonts w:hint="eastAsia" w:ascii="宋体" w:hAnsi="宋体" w:eastAsia="宋体" w:cs="宋体"/>
          <w:b/>
          <w:bCs/>
          <w:caps w:val="0"/>
          <w:smallCaps/>
          <w:color w:val="000000"/>
          <w:sz w:val="24"/>
          <w:szCs w:val="24"/>
          <w:highlight w:val="none"/>
          <w:lang w:val="en-US" w:eastAsia="zh-CN" w:bidi="ar-SA"/>
        </w:rPr>
      </w:r>
      <w:r>
        <w:rPr>
          <w:rStyle w:val="1113"/>
          <w:rFonts w:hint="eastAsia" w:ascii="宋体" w:hAnsi="宋体" w:eastAsia="宋体" w:cs="宋体"/>
          <w:b/>
          <w:bCs/>
          <w:caps w:val="0"/>
          <w:smallCaps/>
          <w:color w:val="000000"/>
          <w:sz w:val="24"/>
          <w:szCs w:val="24"/>
          <w:highlight w:val="none"/>
          <w:lang w:val="en-US" w:eastAsia="zh-CN" w:bidi="ar-SA"/>
        </w:rP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Style w:val="1113"/>
          <w:rFonts w:hint="eastAsia" w:ascii="宋体" w:hAnsi="宋体" w:eastAsia="宋体" w:cs="宋体"/>
          <w:b/>
          <w:bCs/>
          <w:caps w:val="0"/>
          <w:smallCaps/>
          <w:color w:val="000000"/>
          <w:sz w:val="24"/>
          <w:szCs w:val="24"/>
          <w:highlight w:val="none"/>
          <w:lang w:val="en-US" w:eastAsia="zh-CN" w:bidi="ar-SA"/>
        </w:rPr>
      </w:r>
      <w:r>
        <w:rPr>
          <w:rStyle w:val="1113"/>
          <w:rFonts w:hint="eastAsia" w:ascii="宋体" w:hAnsi="宋体" w:eastAsia="宋体" w:cs="宋体"/>
          <w:b/>
          <w:bCs/>
          <w:caps w:val="0"/>
          <w:smallCaps/>
          <w:color w:val="000000"/>
          <w:sz w:val="24"/>
          <w:szCs w:val="24"/>
          <w:highlight w:val="none"/>
          <w:lang w:val="en-US" w:eastAsia="zh-CN" w:bidi="ar-SA"/>
        </w:rP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Style w:val="1113"/>
          <w:rFonts w:hint="eastAsia" w:ascii="宋体" w:hAnsi="宋体" w:eastAsia="宋体" w:cs="宋体"/>
          <w:b/>
          <w:bCs/>
          <w:caps w:val="0"/>
          <w:smallCaps/>
          <w:color w:val="000000"/>
          <w:sz w:val="24"/>
          <w:szCs w:val="24"/>
          <w:highlight w:val="none"/>
          <w:lang w:val="en-US" w:eastAsia="zh-CN" w:bidi="ar-SA"/>
        </w:rPr>
      </w:r>
      <w:r>
        <w:rPr>
          <w:rStyle w:val="1113"/>
          <w:rFonts w:hint="eastAsia" w:ascii="宋体" w:hAnsi="宋体" w:eastAsia="宋体" w:cs="宋体"/>
          <w:b/>
          <w:bCs/>
          <w:caps w:val="0"/>
          <w:smallCaps/>
          <w:color w:val="000000"/>
          <w:sz w:val="24"/>
          <w:szCs w:val="24"/>
          <w:highlight w:val="none"/>
          <w:lang w:val="en-US" w:eastAsia="zh-CN" w:bidi="ar-SA"/>
        </w:rP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Style w:val="1113"/>
          <w:rFonts w:hint="eastAsia" w:ascii="宋体" w:hAnsi="宋体" w:eastAsia="宋体" w:cs="宋体"/>
          <w:b/>
          <w:bCs/>
          <w:caps w:val="0"/>
          <w:smallCaps/>
          <w:color w:val="000000"/>
          <w:sz w:val="24"/>
          <w:szCs w:val="24"/>
          <w:highlight w:val="none"/>
          <w:lang w:val="en-US" w:eastAsia="zh-CN" w:bidi="ar-SA"/>
        </w:rPr>
      </w:r>
      <w:r>
        <w:rPr>
          <w:rStyle w:val="1113"/>
          <w:rFonts w:hint="eastAsia" w:ascii="宋体" w:hAnsi="宋体" w:eastAsia="宋体" w:cs="宋体"/>
          <w:b/>
          <w:bCs/>
          <w:caps w:val="0"/>
          <w:smallCaps/>
          <w:color w:val="000000"/>
          <w:sz w:val="24"/>
          <w:szCs w:val="24"/>
          <w:highlight w:val="none"/>
          <w:lang w:val="en-US" w:eastAsia="zh-CN" w:bidi="ar-SA"/>
        </w:rP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114"/>
        <w:rPr>
          <w:rStyle w:val="1113"/>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numPr>
          <w:ilvl w:val="0"/>
          <w:numId w:val="3"/>
        </w:numPr>
        <w:jc w:val="center"/>
        <w:spacing w:line="360" w:lineRule="auto"/>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投标邀请函</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rPr>
        <w:t xml:space="preserve">无锡市公共资源交易中心锡山分中心受无锡市锡山区重点建设项目管理中心委托，对</w:t>
      </w:r>
      <w:r>
        <w:rPr>
          <w:rFonts w:hint="eastAsia" w:ascii="宋体" w:hAnsi="宋体" w:eastAsia="宋体" w:cs="宋体"/>
          <w:bCs/>
          <w:color w:val="000000" w:themeColor="text1"/>
          <w:sz w:val="24"/>
          <w14:textFill>
            <w14:solidFill>
              <w14:schemeClr w14:val="tx1"/>
            </w14:solidFill>
          </w14:textFill>
        </w:rPr>
        <w:t xml:space="preserve">锡山交警大队指挥中心及信息化建设工程</w:t>
      </w:r>
      <w:r>
        <w:rPr>
          <w:rFonts w:hint="eastAsia" w:ascii="宋体" w:hAnsi="宋体" w:eastAsia="宋体" w:cs="宋体"/>
          <w:bCs/>
          <w:color w:val="000000" w:themeColor="text1"/>
          <w:sz w:val="24"/>
          <w:lang w:val="en-US" w:eastAsia="zh-CN"/>
          <w14:textFill>
            <w14:solidFill>
              <w14:schemeClr w14:val="tx1"/>
            </w14:solidFill>
          </w14:textFill>
        </w:rPr>
        <w:t xml:space="preserve">智能化项目</w:t>
      </w:r>
      <w:r>
        <w:rPr>
          <w:rFonts w:hint="eastAsia" w:ascii="宋体" w:hAnsi="宋体" w:eastAsia="宋体" w:cs="宋体"/>
          <w:bCs/>
          <w:color w:val="000000" w:themeColor="text1"/>
          <w:sz w:val="24"/>
          <w14:textFill>
            <w14:solidFill>
              <w14:schemeClr w14:val="tx1"/>
            </w14:solidFill>
          </w14:textFill>
        </w:rPr>
        <w:t xml:space="preserve">服务器</w:t>
      </w:r>
      <w:r>
        <w:rPr>
          <w:rFonts w:hint="eastAsia" w:ascii="宋体" w:hAnsi="宋体" w:eastAsia="宋体" w:cs="宋体"/>
          <w:bCs/>
          <w:color w:val="000000"/>
          <w:sz w:val="24"/>
          <w:szCs w:val="24"/>
        </w:rPr>
        <w:t xml:space="preserve">进行公开招标采购，欢迎符合相关条件的供应商参加投标并提请注意下列相关事项</w:t>
      </w:r>
      <w:r>
        <w:rPr>
          <w:rFonts w:hint="eastAsia" w:ascii="宋体" w:hAnsi="宋体" w:eastAsia="宋体" w:cs="宋体"/>
          <w:bCs/>
          <w:color w:val="000000"/>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rPr>
        <w:t xml:space="preserve">1.项目名称：</w:t>
      </w:r>
      <w:r>
        <w:rPr>
          <w:rFonts w:hint="eastAsia" w:ascii="宋体" w:hAnsi="宋体" w:eastAsia="宋体" w:cs="宋体"/>
          <w:bCs/>
          <w:color w:val="000000" w:themeColor="text1"/>
          <w:sz w:val="24"/>
          <w14:textFill>
            <w14:solidFill>
              <w14:schemeClr w14:val="tx1"/>
            </w14:solidFill>
          </w14:textFill>
        </w:rPr>
        <w:t xml:space="preserve">锡山交警大队指挥中心及信息化建设工程</w:t>
      </w:r>
      <w:r>
        <w:rPr>
          <w:rFonts w:hint="eastAsia" w:ascii="宋体" w:hAnsi="宋体" w:eastAsia="宋体" w:cs="宋体"/>
          <w:bCs/>
          <w:color w:val="000000" w:themeColor="text1"/>
          <w:sz w:val="24"/>
          <w:lang w:val="en-US" w:eastAsia="zh-CN"/>
          <w14:textFill>
            <w14:solidFill>
              <w14:schemeClr w14:val="tx1"/>
            </w14:solidFill>
          </w14:textFill>
        </w:rPr>
        <w:t xml:space="preserve">智能化项目</w:t>
      </w:r>
      <w:r>
        <w:rPr>
          <w:rFonts w:hint="eastAsia" w:ascii="宋体" w:hAnsi="宋体" w:eastAsia="宋体" w:cs="宋体"/>
          <w:bCs/>
          <w:color w:val="000000" w:themeColor="text1"/>
          <w:sz w:val="24"/>
          <w14:textFill>
            <w14:solidFill>
              <w14:schemeClr w14:val="tx1"/>
            </w14:solidFill>
          </w14:textFill>
        </w:rPr>
        <w:t xml:space="preserve">服务器</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rPr>
        <w:t xml:space="preserve">2.项目编号：</w:t>
      </w:r>
      <w:r>
        <w:rPr>
          <w:rFonts w:hint="eastAsia" w:ascii="宋体" w:hAnsi="宋体" w:eastAsia="宋体" w:cs="宋体"/>
          <w:bCs/>
          <w:color w:val="000000"/>
          <w:sz w:val="24"/>
          <w:szCs w:val="24"/>
          <w:highlight w:val="none"/>
          <w:lang w:eastAsia="zh-CN"/>
        </w:rPr>
        <w:t xml:space="preserve">JSZC-320205-JZCG-G2024-0090</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rPr>
        <w:t xml:space="preserve">3.项目预算：</w:t>
      </w:r>
      <w:r>
        <w:rPr>
          <w:rFonts w:hint="eastAsia" w:ascii="宋体" w:hAnsi="宋体" w:eastAsia="宋体" w:cs="宋体"/>
          <w:color w:val="000000"/>
          <w:sz w:val="24"/>
          <w:szCs w:val="24"/>
          <w:lang w:val="en-US" w:eastAsia="zh-CN"/>
        </w:rPr>
        <w:t xml:space="preserve">93.0909万</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投标最高限价为93.0909万元，</w:t>
      </w:r>
      <w:r>
        <w:rPr>
          <w:rFonts w:hint="eastAsia" w:ascii="宋体" w:hAnsi="宋体" w:eastAsia="宋体" w:cs="宋体"/>
          <w:bCs/>
          <w:color w:val="000000"/>
          <w:sz w:val="24"/>
          <w:szCs w:val="24"/>
          <w:highlight w:val="none"/>
        </w:rPr>
        <w:t xml:space="preserve">投标报价不得超过</w:t>
      </w:r>
      <w:r>
        <w:rPr>
          <w:rFonts w:hint="eastAsia" w:ascii="宋体" w:hAnsi="宋体" w:eastAsia="宋体" w:cs="宋体"/>
          <w:bCs/>
          <w:color w:val="000000"/>
          <w:sz w:val="24"/>
          <w:szCs w:val="24"/>
          <w:highlight w:val="none"/>
          <w:lang w:val="en-US" w:eastAsia="zh-CN"/>
        </w:rPr>
        <w:t xml:space="preserve">最高限</w:t>
      </w:r>
      <w:r>
        <w:rPr>
          <w:rFonts w:hint="eastAsia" w:ascii="宋体" w:hAnsi="宋体" w:eastAsia="宋体" w:cs="宋体"/>
          <w:bCs/>
          <w:color w:val="000000"/>
          <w:sz w:val="24"/>
          <w:szCs w:val="24"/>
          <w:highlight w:val="none"/>
        </w:rPr>
        <w:t xml:space="preserve">价，否则作无效响应文件处理</w:t>
      </w:r>
      <w:r>
        <w:rPr>
          <w:rFonts w:hint="eastAsia" w:ascii="宋体" w:hAnsi="宋体" w:eastAsia="宋体" w:cs="宋体"/>
          <w:bCs/>
          <w:color w:val="000000"/>
          <w:sz w:val="24"/>
          <w:szCs w:val="24"/>
          <w:highlight w:val="none"/>
          <w:lang w:eastAsia="zh-CN"/>
        </w:rPr>
        <w:t xml:space="preserve">。</w:t>
      </w:r>
      <w:r/>
    </w:p>
    <w:p>
      <w:pPr>
        <w:ind w:left="1919" w:hanging="1440"/>
        <w:jc w:val="left"/>
        <w:spacing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4.合同履约期限</w:t>
      </w:r>
      <w:r>
        <w:rPr>
          <w:rFonts w:hint="eastAsia" w:ascii="宋体" w:hAnsi="宋体" w:eastAsia="宋体" w:cs="宋体"/>
          <w:color w:val="000000"/>
          <w:sz w:val="24"/>
          <w:szCs w:val="24"/>
        </w:rPr>
        <w:t xml:space="preserve">：</w:t>
      </w:r>
      <w:r>
        <w:rPr>
          <w:rFonts w:hint="eastAsia" w:ascii="宋体" w:hAnsi="宋体" w:eastAsia="宋体" w:cs="宋体"/>
          <w:bCs/>
          <w:color w:val="auto"/>
          <w:sz w:val="24"/>
          <w:szCs w:val="24"/>
          <w:highlight w:val="none"/>
          <w:u w:val="none"/>
          <w:lang w:val="en-US" w:eastAsia="zh-CN"/>
        </w:rPr>
        <w:t xml:space="preserve">25</w:t>
      </w:r>
      <w:r>
        <w:rPr>
          <w:rFonts w:hint="eastAsia" w:ascii="宋体" w:hAnsi="宋体" w:eastAsia="宋体" w:cs="宋体"/>
          <w:bCs/>
          <w:color w:val="auto"/>
          <w:sz w:val="24"/>
          <w:szCs w:val="24"/>
          <w:highlight w:val="none"/>
        </w:rPr>
        <w:t xml:space="preserve">日历天</w:t>
      </w:r>
      <w:r>
        <w:rPr>
          <w:rFonts w:hint="eastAsia" w:ascii="宋体" w:hAnsi="宋体" w:eastAsia="宋体" w:cs="宋体"/>
          <w:bCs/>
          <w:color w:val="auto"/>
          <w:sz w:val="24"/>
          <w:szCs w:val="24"/>
          <w:highlight w:val="none"/>
          <w:lang w:eastAsia="zh-CN"/>
        </w:rPr>
        <w:t xml:space="preserve">。</w:t>
      </w:r>
      <w:r/>
    </w:p>
    <w:p>
      <w:pPr>
        <w:ind w:left="1919" w:hanging="1440"/>
        <w:jc w:val="left"/>
        <w:spacing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.质保期：项目软件质保3年、硬件质保5年。</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.采购方式：公开招标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.采购人：</w:t>
      </w:r>
      <w:r>
        <w:rPr>
          <w:rFonts w:hint="eastAsia" w:ascii="宋体" w:hAnsi="宋体" w:eastAsia="宋体" w:cs="宋体"/>
          <w:bCs/>
          <w:sz w:val="24"/>
        </w:rPr>
        <w:t xml:space="preserve">无锡市锡山区重点建设项目管理中心</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.本项目标的所属行业：</w:t>
      </w:r>
      <w:r>
        <w:rPr>
          <w:rFonts w:hint="eastAsia" w:ascii="宋体" w:hAnsi="宋体" w:eastAsia="宋体" w:cs="宋体"/>
          <w:bCs/>
          <w:sz w:val="24"/>
        </w:rPr>
        <w:t xml:space="preserve">工业（制造业）</w:t>
      </w:r>
      <w:r>
        <w:rPr>
          <w:rFonts w:hint="eastAsia" w:ascii="宋体" w:hAnsi="宋体" w:eastAsia="宋体" w:cs="宋体"/>
          <w:color w:val="000000"/>
          <w:sz w:val="24"/>
          <w:szCs w:val="24"/>
        </w:rPr>
        <w:t xml:space="preserve">。</w:t>
      </w:r>
      <w:r/>
    </w:p>
    <w:p>
      <w:pPr>
        <w:ind w:firstLine="480"/>
        <w:jc w:val="left"/>
        <w:spacing w:line="360" w:lineRule="auto"/>
        <w:shd w:val="clear" w:color="auto" w:fill="ffffff"/>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.本项目是否专门面向</w:t>
      </w:r>
      <w:r>
        <w:rPr>
          <w:rFonts w:hint="eastAsia" w:ascii="宋体" w:hAnsi="宋体" w:eastAsia="宋体" w:cs="宋体"/>
          <w:bCs/>
          <w:color w:val="000000"/>
          <w:sz w:val="24"/>
          <w:szCs w:val="24"/>
          <w:lang w:val="en-US" w:eastAsia="zh-CN"/>
        </w:rPr>
        <w:t xml:space="preserve">中</w:t>
      </w:r>
      <w:r>
        <w:rPr>
          <w:rFonts w:hint="eastAsia" w:ascii="宋体" w:hAnsi="宋体" w:eastAsia="宋体" w:cs="宋体"/>
          <w:bCs/>
          <w:color w:val="000000"/>
          <w:sz w:val="24"/>
          <w:szCs w:val="24"/>
        </w:rPr>
        <w:t xml:space="preserve">小企业：</w:t>
      </w:r>
      <w:r>
        <w:rPr>
          <w:rFonts w:hint="eastAsia" w:ascii="宋体" w:hAnsi="宋体" w:eastAsia="宋体" w:cs="宋体"/>
          <w:bCs/>
          <w:color w:val="000000"/>
          <w:sz w:val="24"/>
          <w:szCs w:val="24"/>
          <w:lang w:val="en-US" w:eastAsia="zh-CN"/>
        </w:rPr>
        <w:t xml:space="preserve">否</w:t>
      </w:r>
      <w:r/>
    </w:p>
    <w:p>
      <w:pPr>
        <w:ind w:firstLine="480"/>
        <w:jc w:val="left"/>
        <w:spacing w:line="360" w:lineRule="auto"/>
        <w:shd w:val="clear" w:color="auto" w:fill="ffffff"/>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.本项目</w:t>
      </w:r>
      <w:r>
        <w:rPr>
          <w:rFonts w:hint="eastAsia" w:ascii="宋体" w:hAnsi="宋体" w:eastAsia="宋体" w:cs="宋体"/>
          <w:b/>
          <w:bCs w:val="0"/>
          <w:color w:val="000000"/>
          <w:sz w:val="24"/>
          <w:szCs w:val="24"/>
        </w:rPr>
        <w:t xml:space="preserve">不接受</w:t>
      </w:r>
      <w:r>
        <w:rPr>
          <w:rFonts w:hint="eastAsia" w:ascii="宋体" w:hAnsi="宋体" w:eastAsia="宋体" w:cs="宋体"/>
          <w:bCs/>
          <w:color w:val="000000"/>
          <w:sz w:val="24"/>
          <w:szCs w:val="24"/>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w:t>
      </w:r>
      <w:r>
        <w:rPr>
          <w:rFonts w:hint="eastAsia" w:ascii="宋体" w:hAnsi="宋体" w:eastAsia="宋体" w:cs="宋体"/>
          <w:b/>
          <w:bCs/>
          <w:color w:val="000000"/>
          <w:sz w:val="24"/>
          <w:szCs w:val="24"/>
          <w:lang w:eastAsia="zh-CN"/>
        </w:rPr>
        <w:t xml:space="preserve">供应商</w:t>
      </w:r>
      <w:r>
        <w:rPr>
          <w:rFonts w:hint="eastAsia" w:ascii="宋体" w:hAnsi="宋体" w:eastAsia="宋体" w:cs="宋体"/>
          <w:b/>
          <w:bCs/>
          <w:color w:val="000000"/>
          <w:sz w:val="24"/>
          <w:szCs w:val="24"/>
        </w:rPr>
        <w:t xml:space="preserve">资格要求</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000000"/>
          <w:sz w:val="24"/>
          <w:szCs w:val="24"/>
          <w:lang w:val="en-US" w:eastAsia="zh-CN"/>
        </w:rPr>
      </w:pPr>
      <w:r>
        <w:rPr>
          <w:rFonts w:hint="eastAsia" w:ascii="宋体" w:hAnsi="宋体" w:eastAsia="宋体" w:cs="宋体"/>
          <w:color w:val="000000"/>
          <w:sz w:val="24"/>
          <w:szCs w:val="24"/>
        </w:rPr>
        <w:t xml:space="preserve">2.未被“信用中国”网站（</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"http://www.creditchina.gov.cn"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.落实政府采购政策需满足的资格要求：</w:t>
      </w:r>
      <w:r>
        <w:rPr>
          <w:rFonts w:hint="eastAsia" w:ascii="宋体" w:hAnsi="宋体" w:eastAsia="宋体" w:cs="宋体"/>
          <w:bCs/>
          <w:color w:val="000000"/>
          <w:sz w:val="24"/>
          <w:szCs w:val="24"/>
          <w:lang w:val="en-US" w:eastAsia="zh-CN"/>
        </w:rPr>
        <w:t xml:space="preserve">无</w:t>
      </w:r>
      <w:r/>
    </w:p>
    <w:p>
      <w:pPr>
        <w:ind w:firstLine="480"/>
        <w:jc w:val="left"/>
        <w:spacing w:line="360" w:lineRule="auto"/>
        <w:shd w:val="clear" w:color="auto" w:fill="ffffff"/>
        <w:widowControl/>
        <w:rPr>
          <w:rFonts w:hint="eastAsia" w:ascii="宋体" w:hAnsi="宋体" w:eastAsia="宋体" w:cs="宋体"/>
          <w:b/>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（三）供应商主体信息库注册</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完成注册的供应商方可绑定CA，并使用CA登录苏采云平台，参</w:t>
      </w:r>
      <w:r>
        <w:rPr>
          <w:rFonts w:hint="eastAsia" w:ascii="宋体" w:hAnsi="宋体" w:eastAsia="宋体" w:cs="宋体"/>
          <w:color w:val="000000"/>
          <w:sz w:val="24"/>
          <w:szCs w:val="24"/>
          <w:highlight w:val="none"/>
        </w:rPr>
        <w:t xml:space="preserve">与项目，上传投标文件，进行投标。</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未按上述要求操作，由此所产生的损失及风险由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p>
    <w:p>
      <w:pPr>
        <w:ind w:firstLine="482"/>
        <w:jc w:val="left"/>
        <w:spacing w:line="360" w:lineRule="auto"/>
        <w:shd w:val="clear" w:color="auto" w:fill="ffffff"/>
        <w:widowControl/>
        <w:rPr>
          <w:rFonts w:hint="eastAsia" w:ascii="宋体" w:hAnsi="宋体" w:eastAsia="宋体" w:cs="宋体"/>
          <w:color w:val="000000"/>
          <w:sz w:val="24"/>
          <w:szCs w:val="24"/>
          <w:highlight w:val="none"/>
        </w:rPr>
      </w:pPr>
      <w:r/>
      <w:bookmarkStart w:id="0" w:name="_Toc112006902"/>
      <w:r>
        <w:rPr>
          <w:rFonts w:hint="eastAsia" w:ascii="宋体" w:hAnsi="宋体" w:eastAsia="宋体" w:cs="宋体"/>
          <w:b/>
          <w:bCs/>
          <w:color w:val="000000"/>
          <w:sz w:val="24"/>
          <w:szCs w:val="24"/>
          <w:highlight w:val="none"/>
        </w:rPr>
        <w:t xml:space="preserve">（四）获取采购文件</w:t>
      </w:r>
      <w:bookmarkEnd w:id="0"/>
      <w:r/>
      <w:r/>
    </w:p>
    <w:p>
      <w:pPr>
        <w:ind w:firstLine="440"/>
        <w:jc w:val="left"/>
        <w:spacing w:line="360" w:lineRule="auto"/>
        <w:shd w:val="clear" w:color="auto" w:fill="ffffff"/>
        <w:widowControl/>
        <w:rPr>
          <w:rFonts w:hint="eastAsia" w:ascii="宋体" w:hAnsi="宋体" w:eastAsia="宋体" w:cs="宋体"/>
          <w:color w:val="000000"/>
          <w:sz w:val="22"/>
          <w:szCs w:val="22"/>
          <w:highlight w:val="none"/>
        </w:rPr>
      </w:pPr>
      <w:r/>
      <w:bookmarkStart w:id="1" w:name="_Toc112006903"/>
      <w:r>
        <w:rPr>
          <w:rFonts w:hint="eastAsia" w:ascii="宋体" w:hAnsi="宋体" w:eastAsia="宋体" w:cs="宋体"/>
          <w:color w:val="000000"/>
          <w:sz w:val="22"/>
          <w:szCs w:val="22"/>
          <w:highlight w:val="none"/>
        </w:rPr>
        <w:t xml:space="preserve">供应商可在</w:t>
      </w:r>
      <w:r>
        <w:rPr>
          <w:rFonts w:hint="eastAsia" w:ascii="宋体" w:hAnsi="宋体" w:eastAsia="宋体" w:cs="宋体"/>
          <w:color w:val="000000"/>
          <w:sz w:val="22"/>
          <w:szCs w:val="22"/>
          <w:highlight w:val="none"/>
          <w:lang w:val="en-US" w:eastAsia="zh-CN"/>
        </w:rPr>
        <w:t xml:space="preserve">财政部门指定媒体发布的公告</w:t>
      </w:r>
      <w:r>
        <w:rPr>
          <w:rFonts w:hint="eastAsia" w:ascii="宋体" w:hAnsi="宋体" w:eastAsia="宋体" w:cs="宋体"/>
          <w:color w:val="000000"/>
          <w:sz w:val="22"/>
          <w:szCs w:val="22"/>
          <w:highlight w:val="none"/>
        </w:rPr>
        <w:t xml:space="preserve">附件中查看公开招标文件，如确定参加本次采购活动，必须在苏采云平</w:t>
      </w:r>
      <w:r>
        <w:rPr>
          <w:rFonts w:hint="eastAsia" w:ascii="宋体" w:hAnsi="宋体" w:eastAsia="宋体" w:cs="宋体"/>
          <w:color w:val="000000"/>
          <w:sz w:val="22"/>
          <w:szCs w:val="22"/>
          <w:highlight w:val="none"/>
          <w:lang w:val="en-US" w:eastAsia="zh-CN"/>
        </w:rPr>
        <w:t xml:space="preserve">台</w:t>
      </w:r>
      <w:r>
        <w:rPr>
          <w:rFonts w:hint="eastAsia" w:ascii="宋体" w:hAnsi="宋体" w:eastAsia="宋体" w:cs="宋体"/>
          <w:bCs/>
          <w:color w:val="000000"/>
          <w:sz w:val="22"/>
          <w:szCs w:val="22"/>
        </w:rPr>
        <w:t xml:space="preserve">（</w:t>
      </w:r>
      <w:r>
        <w:rPr>
          <w:rFonts w:hint="eastAsia" w:ascii="宋体" w:hAnsi="宋体" w:eastAsia="宋体" w:cs="宋体"/>
          <w:bCs/>
          <w:color w:val="auto"/>
          <w:sz w:val="22"/>
          <w:szCs w:val="22"/>
        </w:rPr>
        <w:t xml:space="preserve">http://jszfcg.jsczt.cn/jszc/login?</w:t>
      </w:r>
      <w:r>
        <w:rPr>
          <w:rFonts w:hint="eastAsia" w:ascii="宋体" w:hAnsi="宋体" w:eastAsia="宋体" w:cs="宋体"/>
          <w:color w:val="000000"/>
          <w:sz w:val="22"/>
          <w:szCs w:val="22"/>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000000"/>
          <w:sz w:val="22"/>
          <w:szCs w:val="21"/>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（五）公开答疑时间、地点</w:t>
      </w:r>
      <w:bookmarkEnd w:id="1"/>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采购人、无锡市公共资源交易中心锡山分中心将以电话咨询、</w:t>
      </w:r>
      <w:r>
        <w:rPr>
          <w:rFonts w:hint="eastAsia" w:ascii="宋体" w:hAnsi="宋体" w:eastAsia="宋体" w:cs="宋体"/>
          <w:color w:val="auto"/>
          <w:sz w:val="24"/>
          <w:szCs w:val="24"/>
          <w:highlight w:val="none"/>
          <w:lang w:val="en-US" w:eastAsia="zh-CN"/>
        </w:rPr>
        <w:t xml:space="preserve">发邮件（xszfcgzx@163.com）</w:t>
      </w:r>
      <w:r>
        <w:rPr>
          <w:rFonts w:hint="eastAsia" w:ascii="宋体" w:hAnsi="宋体" w:eastAsia="宋体" w:cs="宋体"/>
          <w:color w:val="auto"/>
          <w:sz w:val="24"/>
          <w:szCs w:val="24"/>
          <w:highlight w:val="none"/>
        </w:rPr>
        <w:t xml:space="preserve">等方式开展线上不见面答疑服务。</w:t>
      </w:r>
      <w:r>
        <w:rPr>
          <w:rFonts w:hint="eastAsia" w:ascii="宋体" w:hAnsi="宋体" w:eastAsia="宋体" w:cs="宋体"/>
          <w:color w:val="000000" w:themeColor="text1"/>
          <w:sz w:val="24"/>
          <w:szCs w:val="24"/>
          <w:highlight w:val="none"/>
          <w14:textFill>
            <w14:solidFill>
              <w14:schemeClr w14:val="tx1"/>
            </w14:solidFill>
          </w14:textFill>
        </w:rPr>
        <w:t xml:space="preserve">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14:textFill>
            <w14:solidFill>
              <w14:schemeClr w14:val="tx1"/>
            </w14:solidFill>
          </w14:textFill>
        </w:rPr>
        <w:t xml:space="preserve">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w:t>
      </w:r>
      <w:r>
        <w:rPr>
          <w:rFonts w:hint="eastAsia" w:ascii="宋体" w:hAnsi="宋体" w:eastAsia="宋体" w:cs="宋体"/>
          <w:color w:val="auto"/>
          <w:sz w:val="24"/>
          <w:szCs w:val="24"/>
          <w:highlight w:val="none"/>
        </w:rPr>
        <w:t xml:space="preserve">有需要对招标文件要求澄清的问题，请以书面形式（必须加盖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 xml:space="preserve">JSZC-320205-JZCG-G2024-0090</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并于答疑截止时间前</w:t>
      </w:r>
      <w:r>
        <w:rPr>
          <w:rFonts w:hint="eastAsia" w:ascii="宋体" w:hAnsi="宋体" w:eastAsia="宋体" w:cs="宋体"/>
          <w:color w:val="auto"/>
          <w:sz w:val="24"/>
          <w:szCs w:val="24"/>
          <w:highlight w:val="none"/>
          <w:lang w:val="en-US" w:eastAsia="zh-CN"/>
        </w:rPr>
        <w:t xml:space="preserve">发邮件（xszfcgzx@163.com）</w:t>
      </w:r>
      <w:r>
        <w:rPr>
          <w:rFonts w:hint="eastAsia" w:ascii="宋体" w:hAnsi="宋体" w:eastAsia="宋体" w:cs="宋体"/>
          <w:color w:val="auto"/>
          <w:sz w:val="24"/>
          <w:szCs w:val="24"/>
          <w:highlight w:val="none"/>
        </w:rPr>
        <w:t xml:space="preserve">给项目联系人。若未在法定时间内提出澄清，由此造成的损失及风险由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rPr>
          <w:rFonts w:hint="eastAsia" w:ascii="宋体" w:hAnsi="宋体" w:eastAsia="宋体" w:cs="宋体"/>
          <w:color w:val="auto"/>
          <w:sz w:val="24"/>
          <w:szCs w:val="24"/>
          <w:highlight w:val="none"/>
        </w:rPr>
        <w:fldChar w:fldCharType="end"/>
      </w:r>
      <w:r/>
    </w:p>
    <w:p>
      <w:pPr>
        <w:ind w:firstLine="482"/>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（六）现场踏勘:</w:t>
      </w:r>
      <w:r>
        <w:rPr>
          <w:rFonts w:hint="eastAsia" w:ascii="宋体" w:hAnsi="宋体" w:eastAsia="宋体" w:cs="宋体"/>
          <w:color w:val="auto"/>
          <w:sz w:val="24"/>
          <w:szCs w:val="24"/>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2" w:name="_Toc112006904"/>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）投标及开标、定标时间、地点：</w:t>
      </w:r>
      <w:bookmarkEnd w:id="2"/>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日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color w:val="auto"/>
          <w:sz w:val="24"/>
          <w:szCs w:val="24"/>
        </w:rPr>
        <w:t xml:space="preserve">江苏省政府采购（苏采云）平台</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）投标文件份数：</w:t>
      </w:r>
      <w:bookmarkEnd w:id="3"/>
      <w:r>
        <w:rPr>
          <w:rFonts w:hint="eastAsia" w:ascii="宋体" w:hAnsi="宋体" w:eastAsia="宋体" w:cs="宋体"/>
          <w:color w:val="000000"/>
          <w:sz w:val="24"/>
          <w:szCs w:val="24"/>
          <w:highlight w:val="none"/>
        </w:rPr>
        <w:t xml:space="preserve">请按</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）采购方法：</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本次采购采用“</w:t>
      </w:r>
      <w:r>
        <w:rPr>
          <w:rFonts w:hint="eastAsia" w:ascii="宋体" w:hAnsi="宋体" w:eastAsia="宋体" w:cs="宋体"/>
          <w:bCs/>
          <w:color w:val="auto"/>
          <w:sz w:val="24"/>
          <w:szCs w:val="24"/>
        </w:rPr>
        <w:t xml:space="preserve">江苏省政府采购（苏采云）平台</w:t>
      </w:r>
      <w:r>
        <w:rPr>
          <w:rFonts w:hint="eastAsia" w:ascii="宋体" w:hAnsi="宋体" w:eastAsia="宋体" w:cs="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bookmarkStart w:id="4" w:name="_Toc112006909"/>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）其它</w:t>
      </w:r>
      <w:bookmarkEnd w:id="4"/>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陈中飞</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话：0510-88213</w:t>
      </w:r>
      <w:r>
        <w:rPr>
          <w:rFonts w:hint="eastAsia" w:ascii="宋体" w:hAnsi="宋体" w:eastAsia="宋体" w:cs="宋体"/>
          <w:color w:val="000000"/>
          <w:sz w:val="24"/>
          <w:szCs w:val="24"/>
          <w:highlight w:val="none"/>
          <w:lang w:val="en-US" w:eastAsia="zh-CN"/>
        </w:rPr>
        <w:t xml:space="preserve">02</w:t>
      </w:r>
      <w:r>
        <w:rPr>
          <w:rFonts w:hint="eastAsia" w:ascii="宋体" w:hAnsi="宋体" w:eastAsia="宋体" w:cs="宋体"/>
          <w:color w:val="000000"/>
          <w:sz w:val="24"/>
          <w:szCs w:val="24"/>
          <w:highlight w:val="none"/>
        </w:rPr>
        <w:t xml:space="preserve">7</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bCs/>
          <w:sz w:val="24"/>
        </w:rPr>
        <w:t xml:space="preserve">无锡市锡山区重点建设项目管理中心</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联系人：华俊皓</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    话：15906182137</w:t>
      </w:r>
      <w:r/>
    </w:p>
    <w:p>
      <w:pPr>
        <w:pStyle w:val="1037"/>
        <w:spacing w:before="160" w:after="160" w:line="320" w:lineRule="exact"/>
        <w:widowControl/>
        <w:rPr>
          <w:rFonts w:hint="eastAsia" w:ascii="宋体" w:hAnsi="宋体" w:eastAsia="宋体" w:cs="宋体"/>
          <w:b/>
          <w:bCs/>
          <w:color w:val="000000"/>
          <w:sz w:val="32"/>
          <w:szCs w:val="32"/>
        </w:rPr>
      </w:pPr>
      <w:r>
        <w:rPr>
          <w:rFonts w:hint="eastAsia" w:ascii="宋体" w:hAnsi="宋体" w:eastAsia="宋体" w:cs="宋体"/>
          <w:b w:val="0"/>
          <w:color w:val="000000"/>
          <w:sz w:val="24"/>
          <w:szCs w:val="24"/>
        </w:rPr>
        <w:t xml:space="preserve">    </w:t>
      </w:r>
      <w:r>
        <w:rPr>
          <w:rFonts w:hint="eastAsia" w:ascii="宋体" w:hAnsi="宋体" w:eastAsia="宋体" w:cs="宋体"/>
          <w:b/>
          <w:bCs/>
          <w:color w:val="000000"/>
          <w:sz w:val="32"/>
          <w:szCs w:val="32"/>
        </w:rPr>
        <w:t xml:space="preserve">二、</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14:textFill>
            <w14:solidFill>
              <w14:schemeClr w14:val="tx1"/>
            </w14:solidFill>
          </w14:textFill>
        </w:rPr>
        <w:t xml:space="preserve">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一</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bCs w:val="0"/>
          <w:color w:val="000000"/>
          <w:sz w:val="24"/>
          <w:szCs w:val="24"/>
          <w:highlight w:val="none"/>
        </w:rPr>
      </w:pPr>
      <w:r/>
      <w:bookmarkStart w:id="6" w:name="_Toc112006912"/>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二</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w:t>
      </w:r>
      <w:bookmarkEnd w:id="6"/>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w:t>
      </w:r>
      <w:r>
        <w:rPr>
          <w:rFonts w:hint="eastAsia" w:ascii="宋体" w:hAnsi="宋体" w:eastAsia="宋体" w:cs="宋体"/>
          <w:bCs/>
          <w:color w:val="auto"/>
          <w:sz w:val="24"/>
          <w:szCs w:val="24"/>
          <w:highlight w:val="none"/>
          <w:lang w:val="en-US" w:eastAsia="zh-CN"/>
        </w:rPr>
        <w:t xml:space="preserve">财政部门指定媒体发布的公告</w:t>
      </w:r>
      <w:r>
        <w:rPr>
          <w:rFonts w:hint="eastAsia" w:ascii="宋体" w:hAnsi="宋体" w:eastAsia="宋体" w:cs="宋体"/>
          <w:bCs/>
          <w:color w:val="auto"/>
          <w:sz w:val="24"/>
          <w:szCs w:val="24"/>
          <w:highlight w:val="none"/>
        </w:rPr>
        <w:t xml:space="preserve">附件中查看公开招标文件，如确定参加本次采购活动，必须在苏采云平</w:t>
      </w:r>
      <w:r>
        <w:rPr>
          <w:rFonts w:hint="eastAsia" w:ascii="宋体" w:hAnsi="宋体" w:eastAsia="宋体" w:cs="宋体"/>
          <w:bCs/>
          <w:color w:val="auto"/>
          <w:sz w:val="24"/>
          <w:szCs w:val="24"/>
          <w:highlight w:val="none"/>
          <w:lang w:val="en-US" w:eastAsia="zh-CN"/>
        </w:rPr>
        <w:t xml:space="preserve">台</w:t>
      </w:r>
      <w:r>
        <w:rPr>
          <w:rFonts w:hint="eastAsia" w:ascii="宋体" w:hAnsi="宋体" w:eastAsia="宋体" w:cs="宋体"/>
          <w:bCs/>
          <w:color w:val="auto"/>
          <w:sz w:val="24"/>
          <w:szCs w:val="24"/>
          <w:highlight w:val="none"/>
        </w:rPr>
        <w:t xml:space="preserve">（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5.招标文件中的“法定代表人”是指</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sz w:val="24"/>
          <w:szCs w:val="24"/>
          <w:highlight w:val="none"/>
        </w:rPr>
      </w:pPr>
      <w:r/>
      <w:bookmarkStart w:id="7" w:name="_Toc112006913"/>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招标文件的解释：</w:t>
      </w:r>
      <w:bookmarkEnd w:id="7"/>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本文件的最终解释权归采购人及无锡市公共资源交易中心锡山分中心。</w:t>
      </w:r>
      <w:r/>
    </w:p>
    <w:p>
      <w:pPr>
        <w:ind w:firstLine="482"/>
        <w:spacing w:line="360" w:lineRule="auto"/>
        <w:rPr>
          <w:rFonts w:hint="eastAsia" w:ascii="宋体" w:hAnsi="宋体" w:eastAsia="宋体" w:cs="宋体"/>
          <w:bCs/>
          <w:color w:val="000000"/>
          <w:sz w:val="24"/>
          <w:szCs w:val="24"/>
          <w:highlight w:val="none"/>
        </w:rPr>
      </w:pPr>
      <w:r/>
      <w:bookmarkStart w:id="8" w:name="_Toc112006914"/>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招标文件的补充或修正：</w:t>
      </w:r>
      <w:bookmarkEnd w:id="8"/>
      <w:r>
        <w:rPr>
          <w:rFonts w:hint="eastAsia" w:ascii="宋体" w:hAnsi="宋体" w:eastAsia="宋体" w:cs="宋体"/>
          <w:b/>
          <w:bCs w:val="0"/>
          <w:color w:val="000000"/>
          <w:sz w:val="24"/>
          <w:szCs w:val="24"/>
          <w:highlight w:val="none"/>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营业执照或相关部门的登记证明文件扫描件；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（正、反面）（法定代表人亲自参加投标的除外）；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（9）承诺书（格式见附件）；</w:t>
      </w:r>
      <w:r/>
    </w:p>
    <w:p>
      <w:pPr>
        <w:ind w:firstLine="480"/>
        <w:spacing w:line="360" w:lineRule="auto"/>
        <w:rPr>
          <w:rFonts w:hint="eastAsia" w:ascii="宋体" w:hAnsi="宋体" w:eastAsia="宋体" w:cs="宋体"/>
          <w:bCs/>
          <w:color w:val="000000"/>
          <w:sz w:val="24"/>
          <w:szCs w:val="24"/>
          <w:highlight w:val="none"/>
        </w:rPr>
      </w:pPr>
      <w:r/>
      <w:bookmarkStart w:id="10" w:name="_Hlk529436263"/>
      <w:r/>
      <w:bookmarkStart w:id="11" w:name="_Hlk23510977"/>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val="0"/>
          <w:bCs/>
          <w:color w:val="auto"/>
          <w:sz w:val="24"/>
          <w:szCs w:val="24"/>
          <w:lang w:val="en-US" w:eastAsia="zh-CN"/>
        </w:rPr>
        <w:t xml:space="preserve">本表无需上传，评审时以苏采云系统自带的开标一览表为准</w:t>
      </w:r>
      <w:r>
        <w:rPr>
          <w:rFonts w:hint="eastAsia" w:ascii="宋体" w:hAnsi="宋体" w:eastAsia="宋体" w:cs="宋体"/>
          <w:bCs/>
          <w:color w:val="000000"/>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4．报价明细表（格式见附件）</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 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6．投标偏离表（格式见附件</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投标供应商情况表（格式件附件）</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8.主要</w:t>
      </w:r>
      <w:r>
        <w:rPr>
          <w:rFonts w:hint="eastAsia" w:ascii="宋体" w:hAnsi="宋体" w:eastAsia="宋体" w:cs="宋体"/>
          <w:bCs/>
          <w:color w:val="auto"/>
          <w:sz w:val="24"/>
          <w:szCs w:val="24"/>
          <w:highlight w:val="none"/>
        </w:rPr>
        <w:t xml:space="preserve">人员配置表</w:t>
      </w:r>
      <w:r>
        <w:rPr>
          <w:rFonts w:hint="eastAsia" w:ascii="宋体" w:hAnsi="宋体" w:eastAsia="宋体" w:cs="宋体"/>
          <w:bCs/>
          <w:color w:val="auto"/>
          <w:sz w:val="24"/>
          <w:szCs w:val="24"/>
          <w:highlight w:val="none"/>
          <w:lang w:eastAsia="zh-CN"/>
        </w:rPr>
        <w:t xml:space="preserve">及</w:t>
      </w:r>
      <w:r>
        <w:rPr>
          <w:rFonts w:hint="eastAsia" w:ascii="宋体" w:hAnsi="宋体" w:eastAsia="宋体" w:cs="宋体"/>
          <w:sz w:val="24"/>
          <w:szCs w:val="24"/>
          <w:highlight w:val="none"/>
        </w:rPr>
        <w:t xml:space="preserve">拟派项目</w:t>
      </w:r>
      <w:r>
        <w:rPr>
          <w:rFonts w:hint="eastAsia" w:ascii="宋体" w:hAnsi="宋体" w:eastAsia="宋体" w:cs="宋体"/>
          <w:sz w:val="24"/>
          <w:szCs w:val="24"/>
          <w:highlight w:val="none"/>
          <w:lang w:val="en-US" w:eastAsia="zh-CN"/>
        </w:rPr>
        <w:t xml:space="preserve">经理</w:t>
      </w:r>
      <w:r>
        <w:rPr>
          <w:rFonts w:hint="eastAsia" w:ascii="宋体" w:hAnsi="宋体" w:eastAsia="宋体" w:cs="宋体"/>
          <w:sz w:val="24"/>
          <w:szCs w:val="24"/>
          <w:highlight w:val="none"/>
        </w:rPr>
        <w:t xml:space="preserve">简历</w:t>
      </w:r>
      <w:r>
        <w:rPr>
          <w:rFonts w:hint="eastAsia" w:ascii="宋体" w:hAnsi="宋体" w:eastAsia="宋体" w:cs="宋体"/>
          <w:sz w:val="24"/>
          <w:szCs w:val="24"/>
          <w:highlight w:val="none"/>
          <w:lang w:val="en-US" w:eastAsia="zh-CN"/>
        </w:rPr>
        <w:t xml:space="preserve">表</w:t>
      </w:r>
      <w:r>
        <w:rPr>
          <w:rFonts w:hint="eastAsia" w:ascii="宋体" w:hAnsi="宋体" w:eastAsia="宋体" w:cs="宋体"/>
          <w:sz w:val="24"/>
          <w:szCs w:val="24"/>
          <w:highlight w:val="none"/>
        </w:rPr>
        <w:t xml:space="preserve">（格式见附件）</w:t>
      </w:r>
      <w:r/>
    </w:p>
    <w:p>
      <w:pPr>
        <w:ind w:firstLine="48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提供第三章项目需求和有关要求需提供的相关证明材料</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 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.评分标准中对应</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13.中</w:t>
      </w:r>
      <w:r>
        <w:rPr>
          <w:rFonts w:hint="eastAsia" w:ascii="宋体" w:hAnsi="宋体" w:eastAsia="宋体" w:cs="宋体"/>
          <w:bCs/>
          <w:color w:val="auto"/>
          <w:sz w:val="24"/>
          <w:szCs w:val="24"/>
          <w:highlight w:val="none"/>
        </w:rPr>
        <w:t xml:space="preserve">小</w:t>
      </w:r>
      <w:r>
        <w:rPr>
          <w:rFonts w:hint="eastAsia" w:ascii="宋体" w:hAnsi="宋体" w:eastAsia="宋体" w:cs="宋体"/>
          <w:bCs/>
          <w:color w:val="auto"/>
          <w:sz w:val="24"/>
          <w:szCs w:val="24"/>
          <w:highlight w:val="none"/>
          <w:lang w:val="en-US" w:eastAsia="zh-CN"/>
        </w:rPr>
        <w:t xml:space="preserve">微</w:t>
      </w:r>
      <w:r>
        <w:rPr>
          <w:rFonts w:hint="eastAsia" w:ascii="宋体" w:hAnsi="宋体" w:eastAsia="宋体" w:cs="宋体"/>
          <w:bCs/>
          <w:color w:val="auto"/>
          <w:sz w:val="24"/>
          <w:szCs w:val="24"/>
          <w:highlight w:val="none"/>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 其它（</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认为有必要提供的声明和文件，如有格式自拟并自行添加）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项</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。如上述资格证明文件第（6）（7）（8）</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000000"/>
          <w:sz w:val="24"/>
          <w:szCs w:val="24"/>
          <w:highlight w:val="none"/>
        </w:rPr>
      </w:pPr>
      <w:r/>
      <w:bookmarkStart w:id="12" w:name="_Toc112006916"/>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六</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投标文件的要求：</w:t>
      </w:r>
      <w:bookmarkEnd w:id="12"/>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按给定格式如实填写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编写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，须有法人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3.如无特别说明，</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报价一律以人民币为投标结算货币，结算单位为“元”。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按给定格式提供，不得更改。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自行承担。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.投标费用自理。</w:t>
      </w:r>
      <w:r/>
    </w:p>
    <w:p>
      <w:pPr>
        <w:ind w:firstLine="482"/>
        <w:spacing w:line="360" w:lineRule="auto"/>
        <w:rPr>
          <w:rFonts w:hint="eastAsia" w:ascii="宋体" w:hAnsi="宋体" w:eastAsia="宋体" w:cs="宋体"/>
          <w:b/>
          <w:bCs w:val="0"/>
          <w:color w:val="000000"/>
          <w:sz w:val="24"/>
          <w:szCs w:val="24"/>
          <w:highlight w:val="none"/>
        </w:rPr>
      </w:pPr>
      <w:r/>
      <w:bookmarkStart w:id="13" w:name="_Toc112006917"/>
      <w:r/>
      <w:bookmarkStart w:id="14" w:name="_Toc112006918"/>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七</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 网上投标</w:t>
      </w:r>
      <w:bookmarkEnd w:id="13"/>
      <w:r/>
      <w:r/>
    </w:p>
    <w:p>
      <w:pPr>
        <w:ind w:firstLine="480"/>
        <w:spacing w:line="360" w:lineRule="auto"/>
        <w:rPr>
          <w:rFonts w:hint="eastAsia" w:ascii="宋体" w:hAnsi="宋体" w:eastAsia="宋体" w:cs="宋体"/>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进行网上投标请参照《政府采购项目电子交易管理操作指南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w:t>
      </w:r>
      <w:r/>
    </w:p>
    <w:p>
      <w:pPr>
        <w:pStyle w:val="897"/>
        <w:ind w:firstLine="482"/>
        <w:spacing w:line="360" w:lineRule="auto"/>
        <w:rPr>
          <w:rFonts w:hint="eastAsia" w:ascii="宋体" w:hAnsi="宋体" w:eastAsia="宋体" w:cs="宋体"/>
        </w:rPr>
      </w:pPr>
      <w:r>
        <w:rPr>
          <w:rFonts w:hint="eastAsia" w:ascii="宋体" w:hAnsi="宋体" w:eastAsia="宋体" w:cs="宋体"/>
          <w:b/>
          <w:bCs/>
          <w:color w:val="000000"/>
          <w:sz w:val="24"/>
          <w:szCs w:val="24"/>
          <w:highlight w:val="none"/>
        </w:rPr>
        <w:t xml:space="preserve">特别提醒 ：开标后，</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如未按要求应答，由此所产生的损失及风险由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自行承担。</w:t>
      </w:r>
      <w:bookmarkEnd w:id="14"/>
      <w:r/>
      <w:r/>
    </w:p>
    <w:p>
      <w:pPr>
        <w:ind w:firstLine="482"/>
        <w:spacing w:line="360" w:lineRule="auto"/>
        <w:rPr>
          <w:rFonts w:hint="eastAsia" w:ascii="宋体" w:hAnsi="宋体" w:eastAsia="宋体" w:cs="宋体"/>
          <w:b/>
          <w:bCs w:val="0"/>
          <w:color w:val="000000"/>
          <w:sz w:val="24"/>
          <w:szCs w:val="24"/>
          <w:highlight w:val="none"/>
        </w:rPr>
      </w:pPr>
      <w:r/>
      <w:bookmarkStart w:id="15" w:name="_Toc112006919"/>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八</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无效投标文件的确认：</w:t>
      </w:r>
      <w:bookmarkEnd w:id="15"/>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和签字</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lang w:val="en-US"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九</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开标、评标：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投标截止时间后参加投标的供应商或解密投标文件的供应商不足三家的，不开标；开标后，所有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可在线上开标大厅中看到所有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的投标报价。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3．投标文件的审查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作出必要的澄清、说明或者补正，经</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确认后产生约束力，</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不确认的，其投标无效。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未参加开标的，视同认可开标结果。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4．评标程序</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lang w:val="en-US" w:eastAsia="zh-CN"/>
        </w:rPr>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是否具备投标资格。信用查询结果以网页打印的形式留存并归档。</w:t>
      </w:r>
      <w:r/>
    </w:p>
    <w:tbl>
      <w:tblPr>
        <w:tblStyle w:val="862"/>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资格审查内容</w:t>
            </w:r>
            <w:r/>
          </w:p>
        </w:tc>
      </w:tr>
      <w:tr>
        <w:trPr>
          <w:trHeight w:val="519"/>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87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具有独立承担民事责任能力的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营业执照或相关部门的登记证明文件扫描件；</w:t>
            </w:r>
            <w:r/>
          </w:p>
        </w:tc>
      </w:tr>
      <w:tr>
        <w:trPr>
          <w:trHeight w:val="9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rPr>
            </w:pPr>
            <w:r>
              <w:rPr>
                <w:rFonts w:hint="eastAsia" w:ascii="宋体" w:hAnsi="宋体" w:eastAsia="宋体" w:cs="宋体"/>
                <w:b/>
                <w:bCs/>
                <w:color w:val="000000"/>
                <w:sz w:val="24"/>
                <w:szCs w:val="24"/>
              </w:rPr>
              <w:t xml:space="preserve">法定代表人亲自参与投标的除外，格式见附件</w:t>
            </w:r>
            <w:r/>
          </w:p>
        </w:tc>
      </w:tr>
      <w:tr>
        <w:trPr>
          <w:trHeight w:val="644"/>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法定代表人身份证扫描件</w:t>
            </w:r>
            <w:r/>
          </w:p>
        </w:tc>
        <w:tc>
          <w:tcPr>
            <w:tcW w:w="5234" w:type="dxa"/>
            <w:vAlign w:val="center"/>
            <w:textDirection w:val="lrTb"/>
            <w:noWrap w:val="false"/>
          </w:tcPr>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身份证应为正、反面</w:t>
            </w:r>
            <w:r/>
          </w:p>
        </w:tc>
      </w:tr>
      <w:tr>
        <w:trPr>
          <w:trHeight w:val="644"/>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法定代表人授权代表身份证扫描件</w:t>
            </w:r>
            <w:r/>
          </w:p>
        </w:tc>
        <w:tc>
          <w:tcPr>
            <w:tcW w:w="5234" w:type="dxa"/>
            <w:vAlign w:val="center"/>
            <w:textDirection w:val="lrTb"/>
            <w:noWrap w:val="false"/>
          </w:tcPr>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身份证应为正、反面，法定代表人亲自参加投标的除外</w:t>
            </w:r>
            <w:r/>
          </w:p>
        </w:tc>
      </w:tr>
      <w:tr>
        <w:trPr>
          <w:trHeight w:val="128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近三个月中任意一个月份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不含投标当月</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p>
        </w:tc>
      </w:tr>
      <w:tr>
        <w:trPr>
          <w:trHeight w:val="951"/>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近三个月中任意一个月份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不含投标当月</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的依法缴纳税收的相关材料（提供相关主管部门证明或银行代扣证明）扫描件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p>
        </w:tc>
      </w:tr>
      <w:tr>
        <w:trPr>
          <w:trHeight w:val="943"/>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近三个月中任意一个月份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不含投标当月</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p>
        </w:tc>
      </w:tr>
      <w:tr>
        <w:trPr>
          <w:trHeight w:val="602"/>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承诺书</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747"/>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000000"/>
                <w:sz w:val="24"/>
                <w:szCs w:val="24"/>
                <w:lang w:eastAsia="zh-CN"/>
              </w:rPr>
            </w:pPr>
            <w:r>
              <w:rPr>
                <w:rFonts w:hint="eastAsia" w:ascii="宋体" w:hAnsi="宋体" w:eastAsia="宋体" w:cs="宋体"/>
                <w:bCs/>
                <w:color w:val="auto"/>
                <w:sz w:val="24"/>
                <w:szCs w:val="24"/>
                <w:lang w:val="en-US" w:eastAsia="zh-CN"/>
              </w:rPr>
              <w:t xml:space="preserve">/</w:t>
            </w:r>
            <w:r/>
          </w:p>
        </w:tc>
      </w:tr>
      <w:tr>
        <w:trPr>
          <w:trHeight w:val="602"/>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特定资格要求</w:t>
            </w:r>
            <w:r/>
          </w:p>
        </w:tc>
        <w:tc>
          <w:tcPr>
            <w:tcW w:w="5234" w:type="dxa"/>
            <w:vAlign w:val="center"/>
            <w:textDirection w:val="lrTb"/>
            <w:noWrap w:val="false"/>
          </w:tcPr>
          <w:p>
            <w:pPr>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p>
        </w:tc>
      </w:tr>
      <w:tr>
        <w:trPr>
          <w:trHeight w:val="1599"/>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307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信用记录</w:t>
            </w:r>
            <w:r/>
          </w:p>
          <w:p>
            <w:pPr>
              <w:jc w:val="center"/>
              <w:rPr>
                <w:rFonts w:hint="eastAsia" w:ascii="宋体" w:hAnsi="宋体" w:eastAsia="宋体" w:cs="宋体"/>
                <w:color w:val="000000"/>
                <w:sz w:val="24"/>
                <w:szCs w:val="24"/>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523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themeColor="text1"/>
                <w:sz w:val="24"/>
                <w:szCs w:val="24"/>
                <w:lang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未被列入“信用中国”网站</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www.ccgp.gov.cn</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关于联合体投标</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本项目不接受联合体投标；不允许分包、转包</w:t>
            </w:r>
            <w:r/>
          </w:p>
        </w:tc>
      </w:tr>
    </w:tbl>
    <w:p>
      <w:pPr>
        <w:jc w:val="center"/>
        <w:spacing w:line="440" w:lineRule="exact"/>
        <w:tabs>
          <w:tab w:val="left" w:pos="480" w:leader="none"/>
        </w:tabs>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资格性审查表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特别提醒：</w:t>
      </w:r>
      <w:r>
        <w:rPr>
          <w:rFonts w:hint="eastAsia" w:ascii="宋体" w:hAnsi="宋体" w:eastAsia="宋体" w:cs="宋体"/>
          <w:bCs/>
          <w:color w:val="000000"/>
          <w:sz w:val="24"/>
          <w:szCs w:val="24"/>
          <w:highlight w:val="none"/>
          <w:lang w:val="en-US" w:eastAsia="zh-CN"/>
        </w:rPr>
        <w:t xml:space="preserve">资</w:t>
      </w:r>
      <w:r>
        <w:rPr>
          <w:rFonts w:hint="eastAsia" w:ascii="宋体" w:hAnsi="宋体" w:eastAsia="宋体" w:cs="宋体"/>
          <w:bCs/>
          <w:color w:val="000000"/>
          <w:sz w:val="24"/>
          <w:szCs w:val="24"/>
          <w:highlight w:val="none"/>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sz w:val="24"/>
          <w:szCs w:val="24"/>
        </w:rPr>
        <w:outlineLvl w:val="0"/>
      </w:pPr>
      <w:r/>
      <w:bookmarkStart w:id="16" w:name="_Toc116946315"/>
      <w:r>
        <w:rPr>
          <w:rFonts w:hint="eastAsia" w:ascii="宋体" w:hAnsi="宋体" w:eastAsia="宋体" w:cs="宋体"/>
          <w:b/>
          <w:bCs w:val="0"/>
          <w:color w:val="000000"/>
          <w:sz w:val="24"/>
          <w:szCs w:val="24"/>
        </w:rPr>
        <w:t xml:space="preserve">符合性审查表</w:t>
      </w:r>
      <w:bookmarkEnd w:id="16"/>
      <w:r/>
      <w:r/>
    </w:p>
    <w:tbl>
      <w:tblPr>
        <w:tblStyle w:val="862"/>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序号</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评审点要求概况</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000000"/>
                <w:sz w:val="24"/>
                <w:szCs w:val="24"/>
                <w:lang w:val="en-US" w:eastAsia="zh-CN"/>
              </w:rPr>
              <w:t xml:space="preserve">1</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000000"/>
                <w:sz w:val="24"/>
                <w:szCs w:val="24"/>
                <w:lang w:val="en-US" w:eastAsia="zh-CN"/>
              </w:rPr>
              <w:t xml:space="preserve">投标函</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000000"/>
                <w:sz w:val="24"/>
                <w:szCs w:val="24"/>
                <w:lang w:val="en-US" w:eastAsia="zh-CN"/>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eastAsia="zh-CN"/>
              </w:rPr>
              <w:outlineLvl w:val="0"/>
            </w:pPr>
            <w:r>
              <w:rPr>
                <w:rFonts w:hint="eastAsia" w:ascii="宋体" w:hAnsi="宋体" w:eastAsia="宋体" w:cs="宋体"/>
                <w:b w:val="0"/>
                <w:bCs/>
                <w:color w:val="000000"/>
                <w:sz w:val="24"/>
                <w:szCs w:val="24"/>
                <w:lang w:val="en-US" w:eastAsia="zh-CN"/>
              </w:rPr>
              <w:t xml:space="preserve">2</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000000"/>
                <w:sz w:val="24"/>
                <w:szCs w:val="24"/>
              </w:rPr>
              <w:t xml:space="preserve">开标一览表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rPr>
              <w:outlineLvl w:val="0"/>
            </w:pPr>
            <w:r>
              <w:rPr>
                <w:rFonts w:hint="eastAsia" w:ascii="宋体" w:hAnsi="宋体" w:eastAsia="宋体" w:cs="宋体"/>
                <w:b w:val="0"/>
                <w:bCs/>
                <w:color w:val="auto"/>
                <w:sz w:val="24"/>
                <w:szCs w:val="24"/>
                <w:lang w:val="en-US" w:eastAsia="zh-CN"/>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eastAsia="zh-CN"/>
              </w:rPr>
              <w:outlineLvl w:val="0"/>
            </w:pPr>
            <w:r>
              <w:rPr>
                <w:rFonts w:hint="eastAsia" w:ascii="宋体" w:hAnsi="宋体" w:eastAsia="宋体" w:cs="宋体"/>
                <w:b w:val="0"/>
                <w:bCs/>
                <w:color w:val="000000"/>
                <w:sz w:val="24"/>
                <w:szCs w:val="24"/>
                <w:lang w:val="en-US" w:eastAsia="zh-CN"/>
              </w:rPr>
              <w:t xml:space="preserve">3</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报价明细表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bidi="ar-SA"/>
              </w:rPr>
              <w:outlineLvl w:val="0"/>
            </w:pPr>
            <w:r>
              <w:rPr>
                <w:rFonts w:hint="eastAsia" w:ascii="宋体" w:hAnsi="宋体" w:eastAsia="宋体" w:cs="宋体"/>
                <w:b w:val="0"/>
                <w:bCs/>
                <w:color w:val="000000"/>
                <w:sz w:val="24"/>
                <w:szCs w:val="24"/>
                <w:lang w:val="en-US" w:eastAsia="zh-CN"/>
              </w:rPr>
              <w:t xml:space="preserve">按招标文件填写，格式见附件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eastAsia="zh-CN"/>
              </w:rPr>
              <w:outlineLvl w:val="0"/>
            </w:pPr>
            <w:r>
              <w:rPr>
                <w:rFonts w:hint="eastAsia" w:ascii="宋体" w:hAnsi="宋体" w:eastAsia="宋体" w:cs="宋体"/>
                <w:b w:val="0"/>
                <w:bCs/>
                <w:color w:val="000000"/>
                <w:sz w:val="24"/>
                <w:szCs w:val="24"/>
                <w:lang w:val="en-US" w:eastAsia="zh-CN"/>
              </w:rPr>
              <w:t xml:space="preserve">4</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000000"/>
                <w:sz w:val="24"/>
                <w:szCs w:val="24"/>
                <w:lang w:val="en-US" w:eastAsia="zh-CN"/>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sz w:val="24"/>
                <w:szCs w:val="24"/>
                <w:lang w:eastAsia="zh-CN"/>
              </w:rPr>
              <w:outlineLvl w:val="0"/>
            </w:pPr>
            <w:r>
              <w:rPr>
                <w:rFonts w:hint="eastAsia" w:ascii="宋体" w:hAnsi="宋体" w:eastAsia="宋体" w:cs="宋体"/>
                <w:b w:val="0"/>
                <w:bCs/>
                <w:color w:val="000000"/>
                <w:sz w:val="24"/>
                <w:szCs w:val="24"/>
                <w:lang w:val="en-US" w:eastAsia="zh-CN"/>
              </w:rPr>
              <w:t xml:space="preserve">按招标文件填写 ，</w:t>
            </w:r>
            <w:r>
              <w:rPr>
                <w:rFonts w:hint="eastAsia" w:ascii="宋体" w:hAnsi="宋体" w:eastAsia="宋体" w:cs="宋体"/>
                <w:b w:val="0"/>
                <w:bCs/>
                <w:color w:val="000000"/>
                <w:sz w:val="24"/>
                <w:szCs w:val="24"/>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000000"/>
                <w:sz w:val="24"/>
                <w:szCs w:val="24"/>
                <w:lang w:val="en-US" w:eastAsia="zh-CN"/>
              </w:rPr>
              <w:t xml:space="preserve">5</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投标偏离表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lang w:val="en-US" w:eastAsia="zh-CN"/>
              </w:rPr>
              <w:t xml:space="preserve">按招标文件填写 ，</w:t>
            </w:r>
            <w:r>
              <w:rPr>
                <w:rFonts w:hint="eastAsia" w:ascii="宋体" w:hAnsi="宋体" w:eastAsia="宋体" w:cs="宋体"/>
                <w:b w:val="0"/>
                <w:bCs/>
                <w:color w:val="000000"/>
                <w:sz w:val="24"/>
                <w:szCs w:val="24"/>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000000"/>
                <w:sz w:val="24"/>
                <w:szCs w:val="24"/>
                <w:lang w:val="en-US" w:eastAsia="zh-CN"/>
              </w:rPr>
              <w:t xml:space="preserve">6</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000000"/>
                <w:sz w:val="24"/>
                <w:szCs w:val="24"/>
                <w:lang w:val="en-US" w:eastAsia="zh-CN"/>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000000"/>
                <w:sz w:val="24"/>
                <w:szCs w:val="24"/>
                <w:lang w:val="en-US" w:eastAsia="zh-CN"/>
              </w:rPr>
              <w:t xml:space="preserve">按招标文件填写 ，</w:t>
            </w:r>
            <w:r>
              <w:rPr>
                <w:rFonts w:hint="eastAsia" w:ascii="宋体" w:hAnsi="宋体" w:eastAsia="宋体" w:cs="宋体"/>
                <w:b w:val="0"/>
                <w:bCs/>
                <w:color w:val="000000"/>
                <w:sz w:val="24"/>
                <w:szCs w:val="24"/>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auto"/>
                <w:sz w:val="24"/>
                <w:szCs w:val="24"/>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auto"/>
                <w:sz w:val="24"/>
                <w:szCs w:val="24"/>
                <w:lang w:val="en-US" w:eastAsia="zh-CN"/>
              </w:rPr>
              <w:t xml:space="preserve">主要人员配置表</w:t>
            </w:r>
            <w:r>
              <w:rPr>
                <w:rFonts w:hint="eastAsia" w:ascii="宋体" w:hAnsi="宋体" w:eastAsia="宋体" w:cs="宋体"/>
                <w:bCs/>
                <w:color w:val="auto"/>
                <w:sz w:val="24"/>
                <w:szCs w:val="24"/>
                <w:highlight w:val="none"/>
              </w:rPr>
              <w:t xml:space="preserve">及拟派项目</w:t>
            </w:r>
            <w:r>
              <w:rPr>
                <w:rFonts w:hint="eastAsia" w:ascii="宋体" w:hAnsi="宋体" w:eastAsia="宋体" w:cs="宋体"/>
                <w:bCs/>
                <w:color w:val="auto"/>
                <w:sz w:val="24"/>
                <w:szCs w:val="24"/>
                <w:highlight w:val="none"/>
                <w:lang w:val="en-US" w:eastAsia="zh-CN"/>
              </w:rPr>
              <w:t xml:space="preserve">经理</w:t>
            </w:r>
            <w:r>
              <w:rPr>
                <w:rFonts w:hint="eastAsia" w:ascii="宋体" w:hAnsi="宋体" w:eastAsia="宋体" w:cs="宋体"/>
                <w:bCs/>
                <w:color w:val="auto"/>
                <w:sz w:val="24"/>
                <w:szCs w:val="24"/>
                <w:highlight w:val="none"/>
              </w:rPr>
              <w:t xml:space="preserve">简历表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auto"/>
                <w:sz w:val="24"/>
                <w:szCs w:val="24"/>
                <w:lang w:val="en-US" w:eastAsia="zh-CN"/>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rPr>
              <w:outlineLvl w:val="0"/>
            </w:pPr>
            <w:r>
              <w:rPr>
                <w:rFonts w:hint="eastAsia" w:ascii="宋体" w:hAnsi="宋体" w:eastAsia="宋体" w:cs="宋体"/>
                <w:b w:val="0"/>
                <w:bCs/>
                <w:color w:val="000000"/>
                <w:sz w:val="24"/>
                <w:szCs w:val="24"/>
                <w:lang w:val="en-US" w:eastAsia="zh-CN"/>
              </w:rPr>
              <w:t xml:space="preserve">8</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bidi="ar-SA"/>
              </w:rPr>
              <w:outlineLvl w:val="0"/>
            </w:pPr>
            <w:r>
              <w:rPr>
                <w:rFonts w:hint="eastAsia" w:ascii="宋体" w:hAnsi="宋体" w:eastAsia="宋体" w:cs="宋体"/>
                <w:b w:val="0"/>
                <w:bCs/>
                <w:color w:val="000000"/>
                <w:sz w:val="24"/>
                <w:szCs w:val="24"/>
                <w:lang w:val="en-US" w:eastAsia="zh-CN"/>
              </w:rPr>
              <w:t xml:space="preserve">投标文件内容</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lang w:val="en-US" w:eastAsia="zh-CN" w:bidi="ar-SA"/>
              </w:rPr>
              <w:outlineLvl w:val="0"/>
            </w:pPr>
            <w:r>
              <w:rPr>
                <w:rFonts w:hint="eastAsia" w:ascii="宋体" w:hAnsi="宋体" w:eastAsia="宋体" w:cs="宋体"/>
                <w:b w:val="0"/>
                <w:bCs/>
                <w:color w:val="000000"/>
                <w:sz w:val="24"/>
                <w:szCs w:val="24"/>
                <w:lang w:val="en-US" w:eastAsia="zh-CN"/>
              </w:rPr>
              <w:t xml:space="preserve">不存在供应商须知第八条中的情形</w:t>
            </w:r>
            <w:r/>
          </w:p>
        </w:tc>
      </w:tr>
    </w:tbl>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作出必要的澄清、说明或者纠正。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的分值；各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Times New Roman"/>
          <w:color w:val="000000" w:themeColor="text1"/>
          <w:sz w:val="24"/>
          <w:szCs w:val="24"/>
          <w:highlight w:val="none"/>
          <w14:textFill>
            <w14:solidFill>
              <w14:schemeClr w14:val="tx1"/>
            </w14:solidFill>
          </w14:textFill>
        </w:rPr>
        <w:t xml:space="preserve">且按照评审因素的量化指标评审得分排名前三的投标人为中标候选人。</w:t>
      </w:r>
      <w:r>
        <w:rPr>
          <w:rFonts w:hint="eastAsia" w:ascii="宋体" w:hAnsi="宋体" w:eastAsia="宋体" w:cs="宋体"/>
          <w:bCs/>
          <w:color w:val="000000"/>
          <w:sz w:val="24"/>
          <w:szCs w:val="24"/>
          <w:highlight w:val="none"/>
        </w:rPr>
        <w:t xml:space="preserve">提供相同品牌产品且通过资格审查、符合性审查的不同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参加同一合同项下投标的，按一家</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计算，评审后得分最高的同品牌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获得评审排名资格；评审得分相同的，由采购人确定其中一个</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获得评审排名资格，其他同品牌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无评审排名资格。非单一产品采购项目，多家</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提供的核心产品品牌相同的，同上处理。6．评标标准：详见附件。</w:t>
      </w:r>
      <w:r/>
    </w:p>
    <w:p>
      <w:pPr>
        <w:ind w:firstLine="482"/>
        <w:spacing w:line="360" w:lineRule="auto"/>
        <w:rPr>
          <w:rFonts w:hint="eastAsia" w:ascii="宋体" w:hAnsi="宋体" w:eastAsia="宋体" w:cs="宋体"/>
          <w:b/>
          <w:bCs w:val="0"/>
          <w:color w:val="000000"/>
          <w:sz w:val="24"/>
          <w:szCs w:val="24"/>
          <w:highlight w:val="none"/>
        </w:rPr>
      </w:pPr>
      <w:r/>
      <w:bookmarkStart w:id="17" w:name="_Toc112006921"/>
      <w:r/>
      <w:bookmarkStart w:id="18" w:name="_Toc112006920"/>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9" w:name="_Toc112006922"/>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21"/>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039"/>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71"/>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hint="eastAsia" w:ascii="宋体" w:hAnsi="宋体" w:eastAsia="宋体" w:cs="宋体"/>
        </w:rPr>
      </w:pPr>
      <w:r>
        <w:rPr>
          <w:rFonts w:hint="eastAsia" w:ascii="宋体" w:hAnsi="宋体" w:eastAsia="宋体" w:cs="宋体"/>
        </w:rPr>
      </w:r>
      <w:r/>
    </w:p>
    <w:p>
      <w:pPr>
        <w:pStyle w:val="85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rPr>
          <w:rFonts w:hint="eastAsia" w:ascii="宋体" w:hAnsi="宋体" w:eastAsia="宋体" w:cs="宋体"/>
          <w:b/>
          <w:sz w:val="36"/>
          <w:szCs w:val="36"/>
          <w:lang w:bidi="ar"/>
        </w:rPr>
      </w:pPr>
      <w:r>
        <w:rPr>
          <w:rFonts w:hint="eastAsia" w:ascii="宋体" w:hAnsi="宋体" w:eastAsia="宋体" w:cs="宋体"/>
          <w:b/>
          <w:sz w:val="36"/>
          <w:szCs w:val="36"/>
          <w:lang w:val="en-US" w:eastAsia="zh-CN" w:bidi="ar"/>
        </w:rPr>
        <w:t xml:space="preserve">三、</w:t>
      </w:r>
      <w:r>
        <w:rPr>
          <w:rFonts w:hint="eastAsia" w:ascii="宋体" w:hAnsi="宋体" w:eastAsia="宋体" w:cs="宋体"/>
          <w:b/>
          <w:sz w:val="36"/>
          <w:szCs w:val="36"/>
          <w:lang w:bidi="ar"/>
        </w:rPr>
        <w:t xml:space="preserve">项目要求和有关说明</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本次采购为无锡市锡山区重点建设项目管理中心委托的</w:t>
      </w:r>
      <w:r>
        <w:rPr>
          <w:rFonts w:hint="eastAsia" w:ascii="宋体" w:hAnsi="宋体" w:eastAsia="宋体" w:cs="宋体"/>
          <w:bCs/>
          <w:color w:val="000000" w:themeColor="text1"/>
          <w:sz w:val="24"/>
          <w14:textFill>
            <w14:solidFill>
              <w14:schemeClr w14:val="tx1"/>
            </w14:solidFill>
          </w14:textFill>
        </w:rPr>
        <w:t xml:space="preserve">锡山交警大队指挥中心及信息化建设工程</w:t>
      </w:r>
      <w:r>
        <w:rPr>
          <w:rFonts w:hint="eastAsia" w:ascii="宋体" w:hAnsi="宋体" w:eastAsia="宋体" w:cs="宋体"/>
          <w:bCs/>
          <w:color w:val="000000" w:themeColor="text1"/>
          <w:sz w:val="24"/>
          <w:lang w:val="en-US" w:eastAsia="zh-CN"/>
          <w14:textFill>
            <w14:solidFill>
              <w14:schemeClr w14:val="tx1"/>
            </w14:solidFill>
          </w14:textFill>
        </w:rPr>
        <w:t xml:space="preserve">智能化项目</w:t>
      </w:r>
      <w:r>
        <w:rPr>
          <w:rFonts w:hint="eastAsia" w:ascii="宋体" w:hAnsi="宋体" w:eastAsia="宋体" w:cs="宋体"/>
          <w:bCs/>
          <w:color w:val="000000" w:themeColor="text1"/>
          <w:sz w:val="24"/>
          <w14:textFill>
            <w14:solidFill>
              <w14:schemeClr w14:val="tx1"/>
            </w14:solidFill>
          </w14:textFill>
        </w:rPr>
        <w:t xml:space="preserve">服务器</w:t>
      </w:r>
      <w:r>
        <w:rPr>
          <w:rFonts w:hint="eastAsia" w:ascii="宋体" w:hAnsi="宋体" w:eastAsia="宋体" w:cs="宋体"/>
          <w:bCs/>
          <w:sz w:val="24"/>
        </w:rPr>
        <w:t xml:space="preserve">，所投内容必须完全满足以下要求，不得有负偏离</w:t>
      </w:r>
      <w:r>
        <w:rPr>
          <w:rFonts w:hint="eastAsia" w:ascii="宋体" w:hAnsi="宋体" w:eastAsia="宋体" w:cs="宋体"/>
          <w:bCs/>
          <w:sz w:val="24"/>
          <w:lang w:eastAsia="zh-CN"/>
        </w:rPr>
        <w:t xml:space="preserve">，</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p>
    <w:p>
      <w:pPr>
        <w:ind w:firstLine="480"/>
        <w:spacing w:line="360" w:lineRule="auto"/>
        <w:rPr>
          <w:rFonts w:hint="eastAsia" w:ascii="宋体" w:hAnsi="宋体" w:eastAsia="宋体" w:cs="宋体"/>
          <w:sz w:val="24"/>
          <w:szCs w:val="24"/>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本项目属性：货物类</w:t>
      </w:r>
      <w:r/>
    </w:p>
    <w:p>
      <w:pPr>
        <w:ind w:firstLine="482"/>
        <w:jc w:val="left"/>
        <w:spacing w:line="360" w:lineRule="auto"/>
        <w:tabs>
          <w:tab w:val="left" w:pos="735" w:leader="none"/>
          <w:tab w:val="left" w:pos="945" w:leader="none"/>
          <w:tab w:val="left" w:pos="1080" w:leader="none"/>
        </w:tabs>
        <w:rPr>
          <w:rFonts w:hint="eastAsia" w:ascii="宋体" w:hAnsi="宋体" w:eastAsia="宋体" w:cs="宋体"/>
          <w:b/>
          <w:sz w:val="24"/>
        </w:rPr>
      </w:pPr>
      <w:r>
        <w:rPr>
          <w:rFonts w:hint="eastAsia" w:ascii="宋体" w:hAnsi="宋体" w:eastAsia="宋体" w:cs="宋体"/>
          <w:b/>
          <w:sz w:val="24"/>
        </w:rPr>
        <w:t xml:space="preserve">一、项目基本情况</w:t>
      </w:r>
      <w:r/>
    </w:p>
    <w:p>
      <w:pPr>
        <w:ind w:firstLine="480"/>
        <w:jc w:val="left"/>
        <w:spacing w:line="360" w:lineRule="auto"/>
        <w:tabs>
          <w:tab w:val="left" w:pos="735" w:leader="none"/>
          <w:tab w:val="left" w:pos="945" w:leader="none"/>
          <w:tab w:val="left" w:pos="1080" w:leader="none"/>
        </w:tabs>
        <w:rPr>
          <w:rFonts w:hint="eastAsia" w:ascii="宋体" w:hAnsi="宋体" w:eastAsia="宋体" w:cs="宋体"/>
          <w:bCs/>
          <w:sz w:val="24"/>
        </w:rPr>
      </w:pPr>
      <w:r>
        <w:rPr>
          <w:rFonts w:hint="eastAsia" w:ascii="宋体" w:hAnsi="宋体" w:eastAsia="宋体" w:cs="宋体"/>
          <w:bCs/>
          <w:sz w:val="24"/>
        </w:rPr>
        <w:t xml:space="preserve">质量要求及验收标准：采购人根据国家有关规定、招标文件、中标方的投标文件以及合同约定的内容和验收标准进行验收。验收情况作为支付货款的依据。如有质疑，以相关质量技术检验检测机构的检验结果为准，如产生检验费用，则该费用由中标方承担。</w:t>
      </w:r>
      <w:r/>
    </w:p>
    <w:p>
      <w:pPr>
        <w:ind w:firstLine="482"/>
        <w:jc w:val="left"/>
        <w:spacing w:line="360" w:lineRule="auto"/>
        <w:tabs>
          <w:tab w:val="left" w:pos="735" w:leader="none"/>
          <w:tab w:val="left" w:pos="945" w:leader="none"/>
          <w:tab w:val="left" w:pos="1080" w:leader="none"/>
        </w:tabs>
        <w:rPr>
          <w:rFonts w:hint="eastAsia" w:ascii="宋体" w:hAnsi="宋体" w:eastAsia="宋体" w:cs="宋体"/>
          <w:b/>
          <w:sz w:val="24"/>
        </w:rPr>
      </w:pPr>
      <w:r>
        <w:rPr>
          <w:rFonts w:hint="eastAsia" w:ascii="宋体" w:hAnsi="宋体" w:eastAsia="宋体" w:cs="宋体"/>
          <w:b/>
          <w:sz w:val="24"/>
        </w:rPr>
        <w:t xml:space="preserve">二、项目概况：</w:t>
      </w:r>
      <w:r/>
    </w:p>
    <w:p>
      <w:pPr>
        <w:ind w:firstLine="480"/>
        <w:spacing w:line="360" w:lineRule="auto"/>
        <w:tabs>
          <w:tab w:val="left" w:pos="525" w:leader="none"/>
          <w:tab w:val="left" w:pos="945" w:leader="none"/>
          <w:tab w:val="left" w:pos="105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1.项目概述</w:t>
      </w:r>
      <w:r/>
    </w:p>
    <w:p>
      <w:pPr>
        <w:ind w:firstLine="480"/>
        <w:spacing w:line="360" w:lineRule="auto"/>
        <w:tabs>
          <w:tab w:val="left" w:pos="525" w:leader="none"/>
          <w:tab w:val="left" w:pos="945" w:leader="none"/>
          <w:tab w:val="left" w:pos="105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锡山交警大队指挥中心及信息化建设工程智能化项目对辖区内商圈、学校、医院周边重要路段、路口的流量、设施、违法、事故及其它事件数据资源进行采集，做实锡山交警数字底座，作为对全市交管大数据的有利补充，从而实现锡山辖区重点路段、路口数字孪生与全息态势分析，有力提高锡山交警安全防控与排堵保畅能力。本项目为服务器采购部分，为大队提供计算资源。</w:t>
      </w:r>
      <w:r/>
    </w:p>
    <w:p>
      <w:pPr>
        <w:ind w:firstLine="480"/>
        <w:spacing w:line="360" w:lineRule="auto"/>
        <w:tabs>
          <w:tab w:val="left" w:pos="525" w:leader="none"/>
          <w:tab w:val="left" w:pos="945" w:leader="none"/>
          <w:tab w:val="left" w:pos="105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2.建设内容</w:t>
      </w:r>
      <w:r/>
    </w:p>
    <w:p>
      <w:pPr>
        <w:ind w:firstLine="480"/>
        <w:spacing w:line="360" w:lineRule="auto"/>
        <w:tabs>
          <w:tab w:val="left" w:pos="525"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本次采购信创服务器13台，详见采购内容。</w:t>
      </w:r>
      <w:r/>
    </w:p>
    <w:p>
      <w:pPr>
        <w:ind w:firstLine="480"/>
        <w:spacing w:line="360" w:lineRule="auto"/>
        <w:tabs>
          <w:tab w:val="left" w:pos="510"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3.质量要求及验收标准：采购人根据国家有关规定、招标文件、中标方的投标文件以及合同约定的内容和验收标准进行验收。验收情况作为支付货款的依据。如有质疑，以相关质量技术检验检测机构的检验结果为准，如产生检验费用，则该费用由中标方承担。</w:t>
      </w:r>
      <w:r/>
    </w:p>
    <w:p>
      <w:pPr>
        <w:ind w:firstLine="480"/>
        <w:spacing w:line="360" w:lineRule="auto"/>
        <w:tabs>
          <w:tab w:val="left" w:pos="51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sz w:val="24"/>
          <w:szCs w:val="24"/>
        </w:rPr>
        <w:t xml:space="preserve">4.货物和系统调试验收标准：按行业通行标准、厂方出厂标准、招标文件</w:t>
      </w:r>
      <w:r>
        <w:rPr>
          <w:rFonts w:hint="eastAsia" w:ascii="宋体" w:hAnsi="宋体" w:eastAsia="宋体" w:cs="宋体"/>
          <w:bCs/>
          <w:color w:val="auto"/>
          <w:sz w:val="24"/>
          <w:szCs w:val="24"/>
          <w:highlight w:val="none"/>
        </w:rPr>
        <w:t xml:space="preserve">要求和供方投标文件的承诺，并不低于国家相关标准。</w:t>
      </w:r>
      <w:r/>
    </w:p>
    <w:p>
      <w:pPr>
        <w:ind w:firstLine="480"/>
        <w:spacing w:line="360" w:lineRule="auto"/>
        <w:tabs>
          <w:tab w:val="left" w:pos="51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5.供货及安装期限：</w:t>
      </w:r>
      <w:r>
        <w:rPr>
          <w:rFonts w:hint="eastAsia" w:ascii="宋体" w:hAnsi="宋体" w:eastAsia="宋体" w:cs="宋体"/>
          <w:bCs/>
          <w:color w:val="auto"/>
          <w:sz w:val="24"/>
          <w:szCs w:val="24"/>
          <w:highlight w:val="none"/>
          <w:u w:val="single"/>
          <w:lang w:val="en-US" w:eastAsia="zh-CN"/>
        </w:rPr>
        <w:t xml:space="preserve">25</w:t>
      </w:r>
      <w:r>
        <w:rPr>
          <w:rFonts w:hint="eastAsia" w:ascii="宋体" w:hAnsi="宋体" w:eastAsia="宋体" w:cs="宋体"/>
          <w:bCs/>
          <w:color w:val="auto"/>
          <w:sz w:val="24"/>
          <w:szCs w:val="24"/>
          <w:highlight w:val="none"/>
        </w:rPr>
        <w:t xml:space="preserve">日历天。</w:t>
      </w:r>
      <w:r/>
    </w:p>
    <w:p>
      <w:pPr>
        <w:ind w:firstLine="480"/>
        <w:spacing w:line="360" w:lineRule="auto"/>
        <w:tabs>
          <w:tab w:val="left" w:pos="51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6.质保期：项目软件质保3年、硬件质保5年。</w:t>
      </w:r>
      <w:r/>
    </w:p>
    <w:p>
      <w:pPr>
        <w:ind w:firstLine="480"/>
        <w:spacing w:line="360" w:lineRule="auto"/>
        <w:tabs>
          <w:tab w:val="left" w:pos="510"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7.质量标准及质量违约金：一次性验收合格。</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三、采购主要内容及参数：</w:t>
      </w:r>
      <w:r/>
    </w:p>
    <w:p>
      <w:pPr>
        <w:ind w:firstLine="480"/>
        <w:spacing w:after="5" w:line="400" w:lineRule="exact"/>
        <w:rPr>
          <w:rFonts w:hint="eastAsia" w:ascii="宋体" w:hAnsi="宋体" w:eastAsia="宋体" w:cs="宋体"/>
          <w:sz w:val="24"/>
          <w:szCs w:val="24"/>
        </w:rPr>
      </w:pPr>
      <w:r>
        <w:rPr>
          <w:rFonts w:hint="eastAsia" w:ascii="宋体" w:hAnsi="宋体" w:eastAsia="宋体" w:cs="宋体"/>
          <w:sz w:val="24"/>
          <w:szCs w:val="24"/>
        </w:rPr>
        <w:t xml:space="preserve">本项目为货物采购项目，其中货物采购标的及对应的中小企业划分标准所属行业如下：</w:t>
      </w:r>
      <w:r/>
    </w:p>
    <w:tbl>
      <w:tblPr>
        <w:tblStyle w:val="862"/>
        <w:tblW w:w="8528" w:type="dxa"/>
        <w:tblInd w:w="10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2100"/>
        <w:gridCol w:w="2023"/>
        <w:gridCol w:w="1395"/>
        <w:gridCol w:w="2322"/>
      </w:tblGrid>
      <w:tr>
        <w:trPr>
          <w:trHeight w:val="463"/>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hint="eastAsia" w:ascii="宋体" w:hAnsi="宋体" w:eastAsia="宋体" w:cs="宋体"/>
                <w:b/>
                <w:bCs/>
                <w:color w:val="auto"/>
                <w:sz w:val="22"/>
              </w:rPr>
            </w:pPr>
            <w:r>
              <w:rPr>
                <w:rFonts w:hint="eastAsia" w:ascii="宋体" w:hAnsi="宋体" w:eastAsia="宋体" w:cs="宋体"/>
                <w:b/>
                <w:bCs/>
                <w:color w:val="auto"/>
                <w:sz w:val="22"/>
                <w:lang w:bidi="ar"/>
              </w:rPr>
              <w:t xml:space="preserve">序号</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
                <w:bCs/>
                <w:color w:val="auto"/>
                <w:sz w:val="22"/>
              </w:rPr>
            </w:pPr>
            <w:r>
              <w:rPr>
                <w:rFonts w:hint="eastAsia" w:ascii="宋体" w:hAnsi="宋体" w:eastAsia="宋体" w:cs="宋体"/>
                <w:b/>
                <w:bCs/>
                <w:color w:val="auto"/>
                <w:sz w:val="22"/>
                <w:lang w:bidi="ar"/>
              </w:rPr>
              <w:t xml:space="preserve">标的名称</w:t>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widowControl/>
              <w:rPr>
                <w:rFonts w:hint="eastAsia" w:ascii="宋体" w:hAnsi="宋体" w:eastAsia="宋体" w:cs="宋体"/>
                <w:b/>
                <w:bCs/>
                <w:color w:val="auto"/>
                <w:sz w:val="22"/>
              </w:rPr>
            </w:pPr>
            <w:r>
              <w:rPr>
                <w:rFonts w:hint="eastAsia" w:ascii="宋体" w:hAnsi="宋体" w:eastAsia="宋体" w:cs="宋体"/>
                <w:b/>
                <w:bCs/>
                <w:color w:val="auto"/>
                <w:sz w:val="22"/>
                <w:lang w:bidi="ar"/>
              </w:rPr>
              <w:t xml:space="preserve">设备参数</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widowControl/>
              <w:rPr>
                <w:rFonts w:hint="eastAsia" w:ascii="宋体" w:hAnsi="宋体" w:eastAsia="宋体" w:cs="宋体"/>
                <w:b/>
                <w:bCs/>
                <w:color w:val="auto"/>
                <w:sz w:val="22"/>
                <w:lang w:bidi="ar"/>
              </w:rPr>
            </w:pPr>
            <w:r>
              <w:rPr>
                <w:rFonts w:hint="eastAsia" w:ascii="宋体" w:hAnsi="宋体" w:eastAsia="宋体" w:cs="宋体"/>
                <w:b/>
                <w:bCs/>
                <w:color w:val="auto"/>
                <w:sz w:val="22"/>
                <w:lang w:bidi="ar"/>
              </w:rPr>
              <w:t xml:space="preserve">数量（台）</w:t>
            </w:r>
            <w:r/>
          </w:p>
        </w:tc>
        <w:tc>
          <w:tcPr>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hint="eastAsia" w:ascii="宋体" w:hAnsi="宋体" w:eastAsia="宋体" w:cs="宋体"/>
                <w:b/>
                <w:bCs/>
                <w:color w:val="auto"/>
                <w:sz w:val="22"/>
              </w:rPr>
            </w:pPr>
            <w:r>
              <w:rPr>
                <w:rFonts w:hint="eastAsia" w:ascii="宋体" w:hAnsi="宋体" w:eastAsia="宋体" w:cs="宋体"/>
                <w:b/>
                <w:bCs/>
                <w:color w:val="auto"/>
                <w:sz w:val="22"/>
                <w:lang w:bidi="ar"/>
              </w:rPr>
              <w:t xml:space="preserve">采购标的的所属行业</w:t>
            </w:r>
            <w:r/>
          </w:p>
        </w:tc>
      </w:tr>
      <w:tr>
        <w:trPr>
          <w:trHeight w:val="560"/>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widowControl/>
              <w:rPr>
                <w:rFonts w:hint="eastAsia" w:ascii="宋体" w:hAnsi="宋体" w:eastAsia="宋体" w:cs="宋体"/>
                <w:color w:val="auto"/>
                <w:sz w:val="22"/>
                <w:lang w:bidi="ar"/>
              </w:rPr>
            </w:pPr>
            <w:r>
              <w:rPr>
                <w:rFonts w:hint="eastAsia" w:ascii="宋体" w:hAnsi="宋体" w:eastAsia="宋体" w:cs="宋体"/>
                <w:color w:val="auto"/>
                <w:sz w:val="22"/>
                <w:lang w:bidi="ar"/>
              </w:rPr>
              <w:t xml:space="preserve">1</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color w:val="auto"/>
                <w:sz w:val="22"/>
                <w:lang w:val="en-US" w:eastAsia="zh-CN" w:bidi="ar"/>
              </w:rPr>
            </w:pPr>
            <w:r>
              <w:rPr>
                <w:rFonts w:hint="eastAsia" w:ascii="宋体" w:hAnsi="宋体" w:eastAsia="宋体" w:cs="宋体"/>
                <w:color w:val="auto"/>
                <w:sz w:val="22"/>
                <w:lang w:bidi="ar"/>
              </w:rPr>
              <w:t xml:space="preserve">服务器1</w:t>
            </w:r>
            <w:r>
              <w:rPr>
                <w:rFonts w:hint="eastAsia" w:ascii="宋体" w:hAnsi="宋体" w:eastAsia="宋体" w:cs="宋体"/>
                <w:color w:val="auto"/>
                <w:sz w:val="22"/>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023" w:type="dxa"/>
            <w:vAlign w:val="bottom"/>
            <w:textDirection w:val="lrTb"/>
            <w:noWrap w:val="false"/>
          </w:tcPr>
          <w:p>
            <w:pPr>
              <w:jc w:val="center"/>
              <w:widowControl/>
              <w:rPr>
                <w:rFonts w:hint="eastAsia" w:ascii="宋体" w:hAnsi="宋体" w:eastAsia="宋体" w:cs="宋体"/>
                <w:color w:val="auto"/>
                <w:sz w:val="22"/>
                <w:lang w:bidi="ar"/>
              </w:rPr>
            </w:pPr>
            <w:r>
              <w:rPr>
                <w:rFonts w:hint="eastAsia" w:ascii="宋体" w:hAnsi="宋体" w:eastAsia="宋体" w:cs="宋体"/>
                <w:color w:val="auto"/>
                <w:sz w:val="22"/>
                <w:lang w:bidi="ar"/>
              </w:rPr>
              <w:t xml:space="preserve">符合信创要求</w:t>
            </w:r>
            <w:r>
              <w:rPr>
                <w:rFonts w:hint="eastAsia" w:ascii="宋体" w:hAnsi="宋体" w:eastAsia="宋体" w:cs="宋体"/>
                <w:color w:val="auto"/>
                <w:sz w:val="22"/>
                <w:lang w:bidi="ar"/>
              </w:rPr>
              <w:br/>
            </w:r>
            <w:r>
              <w:rPr>
                <w:rFonts w:hint="eastAsia" w:ascii="宋体" w:hAnsi="宋体" w:eastAsia="宋体" w:cs="宋体"/>
                <w:color w:val="auto"/>
                <w:sz w:val="22"/>
                <w:lang w:bidi="ar"/>
              </w:rPr>
              <w:t xml:space="preserve">详见参数清单</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widowControl/>
              <w:rPr>
                <w:rFonts w:hint="eastAsia" w:ascii="宋体" w:hAnsi="宋体" w:eastAsia="宋体" w:cs="宋体"/>
                <w:color w:val="auto"/>
                <w:sz w:val="22"/>
                <w:lang w:val="en-US" w:eastAsia="zh-CN" w:bidi="ar"/>
              </w:rPr>
            </w:pPr>
            <w:r>
              <w:rPr>
                <w:rFonts w:hint="eastAsia" w:ascii="宋体" w:hAnsi="宋体" w:eastAsia="宋体" w:cs="宋体"/>
                <w:color w:val="auto"/>
                <w:sz w:val="22"/>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hint="eastAsia" w:ascii="宋体" w:hAnsi="宋体" w:eastAsia="宋体" w:cs="宋体"/>
                <w:color w:val="auto"/>
                <w:sz w:val="22"/>
              </w:rPr>
            </w:pPr>
            <w:r>
              <w:rPr>
                <w:rFonts w:hint="eastAsia" w:ascii="宋体" w:hAnsi="宋体" w:eastAsia="宋体" w:cs="宋体"/>
                <w:color w:val="auto"/>
                <w:sz w:val="22"/>
                <w:lang w:bidi="ar"/>
              </w:rPr>
              <w:t xml:space="preserve">工业（制造业）</w:t>
            </w:r>
            <w:r/>
          </w:p>
        </w:tc>
      </w:tr>
    </w:tbl>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设备参数明细及系统功能要求：</w:t>
      </w:r>
      <w:r/>
    </w:p>
    <w:p>
      <w:pPr>
        <w:pStyle w:val="853"/>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服务器1</w:t>
      </w:r>
      <w:r/>
    </w:p>
    <w:tbl>
      <w:tblPr>
        <w:tblStyle w:val="862"/>
        <w:tblW w:w="8553"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9"/>
        <w:gridCol w:w="3068"/>
        <w:gridCol w:w="4486"/>
      </w:tblGrid>
      <w:tr>
        <w:trPr>
          <w:trHeight w:val="564"/>
        </w:trPr>
        <w:tc>
          <w:tcPr>
            <w:shd w:val="clear" w:color="auto" w:fill="auto"/>
            <w:tcBorders>
              <w:top w:val="single" w:color="000000" w:sz="8"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*CPU规格</w:t>
            </w:r>
            <w:r/>
          </w:p>
        </w:tc>
        <w:tc>
          <w:tcPr>
            <w:shd w:val="clear" w:color="auto" w:fill="auto"/>
            <w:tcBorders>
              <w:top w:val="single" w:color="000000" w:sz="8"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*CPU信息</w:t>
            </w:r>
            <w:r/>
          </w:p>
        </w:tc>
        <w:tc>
          <w:tcPr>
            <w:shd w:val="clear" w:color="auto" w:fill="auto"/>
            <w:tcBorders>
              <w:top w:val="single" w:color="000000" w:sz="8"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≥两颗ARM架构CPU，单CPU核数≥24，主频≥2.6GHz，缓存容量≥24MB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*主板规格</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*主板支持的CPU和内存情况</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lang w:val="en-US" w:eastAsia="zh-CN" w:bidi="ar"/>
              </w:rPr>
              <w:t xml:space="preserve">主板支持2颗cpu及</w:t>
            </w:r>
            <w:r>
              <w:rPr>
                <w:rStyle w:val="1263"/>
                <w:rFonts w:hint="eastAsia" w:ascii="宋体" w:hAnsi="宋体" w:eastAsia="宋体" w:cs="宋体"/>
                <w:color w:val="auto"/>
                <w:lang w:val="en-US" w:eastAsia="zh-CN" w:bidi="ar"/>
              </w:rPr>
              <w:t xml:space="preserve">16</w:t>
            </w:r>
            <w:r>
              <w:rPr>
                <w:rFonts w:hint="eastAsia" w:ascii="宋体" w:hAnsi="宋体" w:eastAsia="宋体" w:cs="宋体"/>
                <w:color w:val="auto"/>
                <w:lang w:val="en-US" w:eastAsia="zh-CN" w:bidi="ar"/>
              </w:rPr>
              <w:t xml:space="preserve">根内存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*主板内存槽数量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lang w:val="en-US" w:eastAsia="zh-CN" w:bidi="ar"/>
              </w:rPr>
              <w:t xml:space="preserve">非板载内存的可扩展插槽数量不少于</w:t>
            </w:r>
            <w:r>
              <w:rPr>
                <w:rStyle w:val="1263"/>
                <w:rFonts w:hint="eastAsia" w:ascii="宋体" w:hAnsi="宋体" w:eastAsia="宋体" w:cs="宋体"/>
                <w:color w:val="auto"/>
                <w:lang w:val="en-US" w:eastAsia="zh-CN" w:bidi="ar"/>
              </w:rPr>
              <w:t xml:space="preserve">16</w:t>
            </w:r>
            <w:r>
              <w:rPr>
                <w:rFonts w:hint="eastAsia" w:ascii="宋体" w:hAnsi="宋体" w:eastAsia="宋体" w:cs="宋体"/>
                <w:color w:val="auto"/>
                <w:lang w:val="en-US" w:eastAsia="zh-CN" w:bidi="ar"/>
              </w:rPr>
              <w:t xml:space="preserve">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*主板存储接口</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支持SATA、SAS、M.2、U.2等存储接口</w:t>
            </w:r>
            <w:r/>
          </w:p>
        </w:tc>
      </w:tr>
      <w:tr>
        <w:trPr>
          <w:trHeight w:val="573"/>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*PCIe插槽接口</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符合PCIe3.0或以上的高速串行计算机扩展总线标准，PCIe的接口速率与位宽保证向下兼容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*主板PCIe插槽数量及规格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PCleX16插槽或接口应不少于8个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板载网络接口</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支持板载网络接口不少于1个1GE网口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主板OCP插槽数量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支持OCP2.0及以上插槽的数量不少于1个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*内存数量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≥2*16G3200内存模块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DDR4</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*内存通道</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支持多个内存接口通道，每个通道可支持1DPC或2DPC，当支持2DPC时，印制电路板上应具备插槽的序号标识，具体通道数应在随机文件中明确</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*存储规格</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硬盘类型</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*硬磁盘实配容量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≥1*4TSATAHDD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硬盘接口类型</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*硬盘实配数量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配备机械盘，实配盘数应不小于1块，实配1块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a)配置的硬盘尺寸为3.5英寸硬磁盘；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b)机箱高度为88.9mm的服务器可支持的硬盘数量应不少于12块</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硬盘其他参数要求</w:t>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a)机械硬盘准备时间应不大于30s；侧面固定螺丝孔数量可为4孔或6孔；工作状态环境温度应满足5℃~55℃，其它参数应符合GB/T12628的相关规定；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b)若服务器支持固态盘，固态盘符合SJ/T11654相关规定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RAID卡规格</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RAID卡支持的SAS接口数</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无RAID卡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HBA卡规格</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HBA卡端口数量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无HBA卡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*网络规格</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*网口速率和数量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配置≥4*千兆电口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板载网卡接口类型</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支持RJ45/QSFP/SFP等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*外部接口规格</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显示接口类型应不少于1种，如：VGA、DP、HDMI等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*USB接口</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配备USB接口，如USB2.0、USB3.0等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*电源规格</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电源冗余模式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整机电源模块按1+1冗余</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*电源模块数量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*电源功率</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电源模块功率应有一定冗余，满足处理器满载时的需求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电源指示灯</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配备电源指示灯，指示待机、工作异常等状态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*外观和结构</w:t>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a)服务器的零部件应紧固无松动，可插拔部件应可靠连接，开关、按钮和其它控制部件应灵活可靠，布局应方便使用；</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b)产品表面不应有明显的凹痕、划伤、裂缝、变形和污染等。表面涂层均匀，不应起泡、龟裂、脱落和磨损，金属零部件无锈蚀及其它机械损伤；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c)产品表面说明功能的文字、符号和标志应清晰、端正且牢固；</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d)应在服务器的显著位置提供运行状态的指示功能，并在随机文件中明确具体含义；</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e)机架、机箱的尺寸应符合通用机柜的安装要求，插入总线插座的电路板接口外形尺寸应符合有关总线标准的规定，将机箱固定在机柜上，机箱底面最大下垂变形不得干涉相邻机体；</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f)高密度服务器应给出CPU个数与机柜高度；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g)服务器尺寸具体要求在随机文件中明确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*整机规格</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*尺寸（高×宽×深）</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产品尺寸87.5mm*482.6mm*776mm；设计应遵循标准化、系列化的要求；机箱的内部结构符合通用部件的安装需要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服务器导轨</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导轨尺寸990*200*170、滑轨安装</w:t>
            </w:r>
            <w:r/>
          </w:p>
        </w:tc>
      </w:tr>
      <w:tr>
        <w:trPr>
          <w:trHeight w:val="1149"/>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气候环境适应性应符合GB/T9813.3的有关规定，工作温度10~35℃,贮存运输温度-40～55℃;工作相对湿度35%～80%，贮存运输相对湿度20％～93%（40℃);大气压86～106kPa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机械环境适应性应符合GB/T9813.3的有关规定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*噪声</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符合GB/T9813.3的有关规定，在产品说明中给出具体测试值塔式服务器噪声在空闲状态下不大于50dB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AI计算大单元规格</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AI计算单元</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具备人工智能加速处理器，计算精度至少支持FP16、BF16、FP32、FP64、INT8和INT16等中的1种；</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*主板功能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*主板外部接口种类</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支持USB、显示、管理等接口，如：VGA、DP、HDMI、USB3.0、PS/2接口、BMC管理端口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主板防烧板设计</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支持主板防烧板设计，保证电源故障后不扩散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支持网络连接、网络访问、数据交换和网络管控功能</w:t>
            </w:r>
            <w:r/>
          </w:p>
        </w:tc>
      </w:tr>
      <w:tr>
        <w:trPr>
          <w:trHeight w:val="1112"/>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*CPU功能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*计算处理</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*密码算法实现</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CPU芯片应符合GM/T0008的相关规定，或芯片密码模块应符合GB/T37092或GM/T0028的相关规定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存储功能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内存校验</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支持内存校验或内存增强型纠错功能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RAID卡功能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RAID卡级别支持</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RAID模式支持RAID0/1/10/5/6</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RAID卡BBU单元</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RAID卡支持电池或电容备份单元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*电源热插拔</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整机电源模块应具备热插拔功能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*电源过流保护</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支持过流及短路保护的功能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*整机功能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*散热方式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支持风冷或液冷等散热方式</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其他功能</w:t>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a)支持关键部件冗余（包括电源、风扇等）；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b)支持熔断保护与恢复功能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*管理系统功能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1)支持DHCP设置网络功能；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2)支持静态IP设置网络功能；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3)支持设备日志记录，包括但不限于登录日志、操作日志和报警日志等功能；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4)支持日志信息导出和记录删除功能；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5)支持通过管理接口向外输出准确的报警信息功能；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6)设备的BMC管理软件应能够按报警的严重程度进行区分；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7)支持IPMI2.0、SNMP或Redfish等接口功能；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8)支持键盘、鼠标和视频的重定向、文本控制台的重定向、远程虚拟媒体、高可靠的硬件监控和管理功能；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9)支持基于网络开启、关闭和重启设备的功能，并查询当前设备开机运行状态；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10)支持故障提示功能，并可通过接口读取服务器故障信息；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11)支持基于网络的固件更新功能，包括BMC和BIOS等；</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12)支持基于网络安装操作系统的功能，并可通过网络控制台访问设备；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13)支持通过本地的硬盘或光驱等存储设备，基于网络完成设备的操作系统安装功能；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14)支持通过浏览器打开管理界面并登录功能；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15)支持设置口令策略功能；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16)支持访问权限设置功能，并通过日志记录访问事件；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17)支持对出厂默认的用户名及口令进行安全保护功能，并提供默认口令修改提示；</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18)支持读取设备主板的工作环境温度功能；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19)支持读取服务器CPU等核心器件的温度功能；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20)支持通过外部管理工具进行BMC参数设置的功能，并可基于网络通过外部管理工具对BMC进行管理；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21)应支持固件版本查询、固件升级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22)支持基于网络实现开关机和复位控制的功能；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23)BMC启动时间应不超过180s，实现功能包括网络、IPMI、散热、传感器服务可用；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24)支持BMC固件设置的恢复出厂功能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BMC固件增强功能</w:t>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a）网络控制、安装提供图形访问界面网络；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b）设备的BMC管理软件界面显示报警信息，且能够按报警的严重程度进行区分；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c）WebGUI采用BMC端口直连，平均响应时间为不大于1s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*BIOS固件基础功能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a）支持查看固件版本、内存信息、主板信息、处理器信息和系统时间信息功能；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b）支持上电初始化界面显示CPU信息、内存信息、固件版本和部分快捷键信息功能；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c）支持设置界面中英文显示切换功能；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d）支持查看PCIe设备信息，SATA设备信息功能；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e）支持操作系统安装和引导功能，应并向操作系统提供计算机主板信息和服务接口；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f）支持设置启动顺序，并按照设置的启动顺序启动功能；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g）支持安全启动功能；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h）支持设置口令、修改口令、验证口令功能；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i）支持板载显示控制或独立显卡的显示控制功能；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j）支持RAID识别和启动功能；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k）支持串口重定向功能；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l）支持固件更新功能；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m）支持BIOS固件设置的恢复出厂功能；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n）支持网络引导启用和关闭功能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*远程控制</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支持远程关机和重新启动功能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*操作系统及驱动功能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*操作系统及驱动的升级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支持通过网络、闪存盘对操作系统、驱动进行升级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*操作系统功能</w:t>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a)支持访问控制、安全审计、网络接入鉴别等功能；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b)操作系统其他功能应满足操作系统政府采购需求标准中加*的指标要求</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*中文信息处理功能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符合GB18030的有关规定</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CPU和操作系统等关键部件应当符合安全可靠测评要求</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*固件安全要求</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*故障检测</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支持故障检测功能，可以检测到具体的FRU（内存、硬盘等）的故障并发出告警</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*系统安全要求</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*弱口令字典检查</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支持弱口令字典检查功能，出现在弱口令字典中的字符串不能被设置为用户口令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*白名单访问控制</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支持基于时间、IP或MAC白名单访问控制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*二次鉴别</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支持二次鉴别功能。对于用户配置、权限配置、公钥导入等重要的管理操作，已登录用户应通过二次鉴别后，才能执行操作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*密码证书安全加密存储</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支持对带外管理系统中的用户口令和证书等敏感信息进行加密存储，禁止使用私有的和业界已知不安全的密码算法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*敏感信息安全加密传输</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支持使用安全的传输加密协议（如SSH或HTTPS等）传输用户的敏感信息</w:t>
            </w:r>
            <w:r/>
          </w:p>
        </w:tc>
      </w:tr>
      <w:tr>
        <w:trPr>
          <w:trHeight w:val="1112"/>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*信息安全要求</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*研发过程安全</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安全要求应符合GB4943.1的规定</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限用物质的限量应符合GB/T26572的要求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*CPU性能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*CPU主频</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≥2.6GHz</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*单CPU核数</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*单CPU末级缓存容量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*内存性能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单内存模块容量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*内存速率</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≥3200MT/s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RAID卡性能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RAID卡缓存容量大小</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若配备RAID卡且RAID卡有缓存容量，容量不少于2GB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FCHBA卡性能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FCHBA卡速率</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若配备FCHBA卡，单端口最大的连接速率不少于16Gb/s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网络性能</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板载网卡速率</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≥1GE</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*部件兼容性要求</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*内存兼容性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适配3种及以上厂商的内存产品，且均不低于产品支持的内存规格</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*固态存储兼容性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适配3种或以上厂商的固态存储产品，且均不低于产品支持的固态存储设备规格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FCHBA卡兼容性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RAID卡兼容性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*网卡兼容性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网卡应适配两种或以上厂商产品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*功能卡兼容性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内置或适配符合PCIe的功能卡，如：网络功能卡、存储功能卡及图形显示功能卡</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兼容多种主流生产商的外部设备，包括显示器、键盘、鼠标、闪存盘、移动硬盘、USB光驱及KVM等，要求使用不同厂商的外部设备时，系统均能正常识别和安装驱动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*软件设兼容性</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*数据库兼容</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兼容3个及以上厂商的数据库产品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*中间件兼容</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兼容3个及以上厂商的中间件产品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*平台软件兼容</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兼容3个及以上厂商的大数据平台</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虚拟化软件兼容</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兼容2款及以上虚拟化软件</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*整机可靠性要求</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m1值（MTBF的不可接受值）不得低于30000h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*风扇可靠性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风扇寿命应不低于40000h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*部件可靠性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支持硬盘、电源、风扇热插拔(内置风扇除外)</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*包装及运输要求</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*标志、包装、运输和贮存</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符合GB/T9813.3和商品包装政府采购需求标准的相关规定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a)提供电话、电子邮件、远程连接等多种形式服务；</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b)提供同城4h、异地12h技术响应服务，2个工作日解决问题，对于未能解决的问题和故障应提供可行的升级方案，并提供周转设备；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c)建立全国技术服务体系和服务团体，符合专业服务体系标准要求，提供原厂中文服务；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d)服务周期内提供产品的维修、换件和升级服务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*培训服务</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供应商提供培训材料、产品手册、培训视频等培训相关内容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a)产品免费服务周期（含换件和维修）应不小于3年；</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b)设备停产后继续提供质量保障服务（含备品备件），服务终止时间与最后一批设备交付时间间隔不低于6年；</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c)产品停止服务时间应提前1年告知客户；</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d)产品发布日期需在随机文件中明确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*服务工具要求</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*工具要求</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提供设置服务器硬件、辅助操作系统安装等功能的辅助工具和管理软件。且随附软件应具有合法授权或版权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*驱动安装升级指引</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供应商提供出厂安装的配件所需的驱动程序，形式包括但不限于驱动光盘、驱动下载链接等。其他配件应提供指引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*管理软件</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具备资源管理、系统管理、性能监控、健康监控、基于网络控制、报警设置功能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*增值服务</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*厂家升级产品软件与扩容服务</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供应商提供原厂级的部件/软件产品升级和扩容能力</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*提供上门服务</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供应商具备提供上门服务的能力(可收费)</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*抗干扰性</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当产品部件出现供应风险时，应通知客户并提供风险应对方案确保产品的服务保障，必要时应停止相关受影响产品的销售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*供应链质量</w:t>
            </w:r>
            <w:r/>
          </w:p>
        </w:tc>
        <w:tc>
          <w:tcPr>
            <w:shd w:val="clear" w:color="auto" w:fill="auto"/>
            <w:tcBorders>
              <w:top w:val="none" w:color="000000" w:sz="4" w:space="0"/>
              <w:left w:val="single" w:color="000000" w:sz="8" w:space="0"/>
              <w:bottom w:val="single" w:color="000000" w:sz="8" w:space="0"/>
              <w:right w:val="single" w:color="000000" w:sz="8" w:space="0"/>
            </w:tcBorders>
            <w:tcW w:w="306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*供应能力证明</w:t>
            </w:r>
            <w:r/>
          </w:p>
        </w:tc>
        <w:tc>
          <w:tcPr>
            <w:shd w:val="clear" w:color="auto" w:fill="auto"/>
            <w:tcBorders>
              <w:top w:val="none" w:color="000000" w:sz="4" w:space="0"/>
              <w:left w:val="single" w:color="000000" w:sz="8" w:space="0"/>
              <w:bottom w:val="single" w:color="000000" w:sz="8" w:space="0"/>
              <w:right w:val="single" w:color="000000" w:sz="8" w:space="0"/>
            </w:tcBorders>
            <w:tcW w:w="448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供应商提供供应链稳定承诺书，确保产品的部件在产品服务周期内稳定供货</w:t>
            </w:r>
            <w:r/>
          </w:p>
        </w:tc>
      </w:tr>
    </w:tbl>
    <w:p>
      <w:pPr>
        <w:pStyle w:val="853"/>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服务器2</w:t>
      </w:r>
      <w:r/>
    </w:p>
    <w:tbl>
      <w:tblPr>
        <w:tblStyle w:val="862"/>
        <w:tblW w:w="8570"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9"/>
        <w:gridCol w:w="3070"/>
        <w:gridCol w:w="4501"/>
      </w:tblGrid>
      <w:tr>
        <w:trPr>
          <w:trHeight w:val="564"/>
        </w:trPr>
        <w:tc>
          <w:tcPr>
            <w:shd w:val="clear" w:color="auto" w:fill="auto"/>
            <w:tcBorders>
              <w:top w:val="single" w:color="000000" w:sz="8"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*CPU规格</w:t>
            </w:r>
            <w:r/>
          </w:p>
        </w:tc>
        <w:tc>
          <w:tcPr>
            <w:shd w:val="clear" w:color="auto" w:fill="auto"/>
            <w:tcBorders>
              <w:top w:val="single" w:color="000000" w:sz="8"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*CPU信息</w:t>
            </w:r>
            <w:r/>
          </w:p>
        </w:tc>
        <w:tc>
          <w:tcPr>
            <w:shd w:val="clear" w:color="auto" w:fill="auto"/>
            <w:tcBorders>
              <w:top w:val="single" w:color="000000" w:sz="8"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≥两颗ARM架构CPU，单CPU核数≥24，主频≥2.6GHz，缓存容量≥24MB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*主板规格</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*主板支持的CPU和内存情况</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主板支持2颗cpu及16根内存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*主板内存槽数量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非板载内存的可扩展插槽数量不少于16个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*主板存储接口</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支持SATA、SAS、M.2、U.2等存储接口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*PCIe插槽接口</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符合PCIe3.0或以上的高速串行计算机扩展总线标准，PCIe的接口速率与位宽保证向下兼容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*主板PCIe插槽数量及规格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PCleX16插槽或接口应不少于8个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板载网络接口</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支持板载网络接口不少于1个1GE网口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主板OCP插槽数量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支持OCP2.0及以上插槽的数量不少于1个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*内存数量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≥2*16G3200内存模块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DDR4</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*内存通道</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支持多个内存接口通道，每个通道可支持1DPC或2DPC，当支持2DPC时，印制电路板上应具备插槽的序号标识，具体通道数应在随机文件中明确</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*存储规格</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硬盘类型</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*硬磁盘实配容量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≥1*4TSATAHDD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硬盘接口类型</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*硬盘实配数量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配备机械盘，实配盘数应不小于1块，实配1块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a)配置的硬盘尺寸为3.5英寸硬磁盘；</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b)机箱高度为88.9mm的服务器可支持的硬盘数量应不少于12块</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硬盘其他参数要求</w:t>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a)机械硬盘准备时间应不大于30s；侧面固定螺丝孔数量可为4孔或6孔；工作状态环境温度应满足5℃~55℃，其它参数应符合GB/T12628的相关规定；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b)若服务器支持固态盘，固态盘符合SJ/T11654相关规定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RAID卡规格</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RAID卡支持的SAS接口数</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HBA卡规格</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HBA卡端口数量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无HBA卡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*网络规格</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*网口速率和数量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配置≥4*千兆电口，≥2*万兆光口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板载网卡接口类型</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支持RJ45/QSFP/SFP等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*外部接口规格</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显示接口类型应不少于1种，如：VGA、DP、HDMI等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*USB接口</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配备USB接口，如USB2.0、USB3.0等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*电源规格</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电源冗余模式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整机电源模块按1+1冗余</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*电源模块数量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*电源功率</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电源模块功率应有一定冗余，满足处理器满载时的需求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电源指示灯</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配备电源指示灯，指示待机、工作异常等状态</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*外观和结构</w:t>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a)服务器的零部件应紧固无松动，可插拔部件应可靠连接，开关、按钮和其它控制部件应灵活可靠，布局应方便使用；</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b)产品表面不应有明显的凹痕、划伤、裂缝、变形和污染等。表面涂层均匀，不应起泡、龟裂、脱落和磨损，金属零部件无锈蚀及其它机械损伤；</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c)产品表面说明功能的文字、符号和标志应清晰、端正且牢固；</w:t>
            </w:r>
            <w:r/>
          </w:p>
        </w:tc>
      </w:tr>
      <w:tr>
        <w:trPr>
          <w:trHeight w:val="376"/>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d)应在服务器的显著位置提供运行状态的指示功能，并在随机文件中明确具体含义；</w:t>
            </w:r>
            <w:r/>
          </w:p>
        </w:tc>
      </w:tr>
      <w:tr>
        <w:trPr>
          <w:trHeight w:val="1112"/>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e)机架、机箱的尺寸应符合通用机柜的安装要求，插入总线插座的电路板接口外形尺寸应符合有关总线标准的规定，将机箱固定在机柜上，机箱底面最大下垂变形不得干涉相邻机体；</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f)高密度服务器应给出CPU个数与机柜高度；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g)服务器尺寸具体要求在随机文件中明确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*整机规格</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*尺寸（高×宽×深）</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产品尺寸87.5mm*482.6mm*776mm；设计应遵循标准化、系列化的要求；机箱的内部结构符合通用部件的安装需要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服务器导轨</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导轨尺寸990*200*170、滑轨安装</w:t>
            </w:r>
            <w:r/>
          </w:p>
        </w:tc>
      </w:tr>
      <w:tr>
        <w:trPr>
          <w:trHeight w:val="1112"/>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*环境适应性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气候环境适应性应符合GB/T9813.3的有关规定，工作温度10~35℃,贮存运输温度-40～55℃;工作相对湿度35%～80%，贮存运输相对湿度20％～93%（40℃);大气压86～106kPa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机械环境适应性应符合GB/T9813.3的有关规定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*噪声</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符合GB/T9813.3的有关规定，在产品说明中给出具体测试值塔式服务器噪声在空闲状态下不大于50dB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AI计算大单元规格</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AI计算单元</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1233"/>
                <w:rFonts w:hint="eastAsia" w:ascii="宋体" w:hAnsi="宋体" w:eastAsia="宋体" w:cs="宋体"/>
                <w:color w:val="auto"/>
                <w:lang w:val="en-US" w:eastAsia="zh-CN" w:bidi="ar"/>
              </w:rPr>
              <w:t xml:space="preserve">具备人工智能加速处理器，计算精度至少支持FP16、BF16、FP32、FP64、INT8和INT16等中的1种； </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*主板功能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*主板外部接口种类</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支持USB、显示、管理等接口，如：VGA、DP、HDMI、USB3.0、PS/2接口、BMC管理端口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主板防烧板设计</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支持主板防烧板设计，保证电源故障后不扩散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支持网络连接、网络访问、数据交换和网络管控功能</w:t>
            </w:r>
            <w:r/>
          </w:p>
        </w:tc>
      </w:tr>
      <w:tr>
        <w:trPr>
          <w:trHeight w:val="1112"/>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*CPU功能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*计算处理</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*密码算法实现</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CPU芯片应符合GM/T0008的相关规定，或芯片密码模块应符合GB/T37092或GM/T0028的相关规定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存储功能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内存校验</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支持内存校验或内存增强型纠错功能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RAID卡功能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RAID卡级别支持</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RAID模式支持RAID0/1/10/5/6</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RAID卡BBU单元</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RAID卡支持电池或电容备份单元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*电源热插拔</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整机电源模块应具备热插拔功能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*电源过流保护</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支持过流及短路保护的功能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*整机功能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*散热方式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支持风冷或液冷等散热方式</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其他功能</w:t>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a)支持关键部件冗余（包括电源、风扇等）；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b)支持熔断保护与恢复功能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*管理系统功能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1)支持DHCP设置网络功能；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2)支持静态IP设置网络功能；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3)支持设备日志记录，包括但不限于登录日志、操作日志和报警日志等功能；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4)支持日志信息导出和记录删除功能；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5)支持通过管理接口向外输出准确的报警信息功能；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6)设备的BMC管理软件应能够按报警的严重程度进行区分；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7)支持IPMI2.0、SNMP或Redfish等接口功能；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8)支持键盘、鼠标和视频的重定向、文本控制台的重定向、远程虚拟媒体、高可靠的硬件监控和管理功能；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9)支持基于网络开启、关闭和重启设备的功能，并查询当前设备开机运行状态；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10)支持故障提示功能，并可通过接口读取服务器故障信息；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11)支持基于网络的固件更新功能，包括BMC和BIOS等；</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12)支持基于网络安装操作系统的功能，并可通过网络控制台访问设备；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13)支持通过本地的硬盘或光驱等存储设备，基于网络完成设备的操作系统安装功能；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14)支持通过浏览器打开管理界面并登录功能；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15)支持设置口令策略功能；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16)支持访问权限设置功能，并通过日志记录访问事件；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17)支持对出厂默认的用户名及口令进行安全保护功能，并提供默认口令修改提示；</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18)支持读取设备主板的工作环境温度功能；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19)支持读取服务器CPU等核心器件的温度功能；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20)支持通过外部管理工具进行BMC参数设置的功能，并可基于网络通过外部管理工具对BMC进行管理；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21)应支持固件版本查询、固件升级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22)支持基于网络实现开关机和复位控制的功能；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23)BMC启动时间应不超过180s，实现功能包括网络、IPMI、散热、传感器服务可用；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24)支持BMC固件设置的恢复出厂功能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BMC固件增强功能</w:t>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a）网络控制、安装提供图形访问界面网络；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b）设备的BMC管理软件界面显示报警信息，且能够按报警的严重程度进行区分；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c）WebGUI采用BMC端口直连，平均响应时间为不大于1s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*BIOS固件基础功能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a）支持查看固件版本、内存信息、主板信息、处理器信息和系统时间信息功能；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b）支持上电初始化界面显示CPU信息、内存信息、固件版本和部分快捷键信息功能；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c）支持设置界面中英文显示切换功能；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d）支持查看PCIe设备信息，SATA设备信息功能；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e）支持操作系统安装和引导功能，应并向操作系统提供计算机主板信息和服务接口；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f）支持设置启动顺序，并按照设置的启动顺序启动功能；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g）支持安全启动功能；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h）支持设置口令、修改口令、验证口令功能；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i）支持板载显示控制或独立显卡的显示控制功能；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j）支持RAID识别和启动功能；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k）支持串口重定向功能；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l）支持固件更新功能；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m）支持BIOS固件设置的恢复出厂功能；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n）支持网络引导启用和关闭功能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*远程控制</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支持远程关机和重新启动功能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*操作系统及驱动功能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*操作系统及驱动的升级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支持通过网络、闪存盘对操作系统、驱动进行升级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*操作系统功能</w:t>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a)支持访问控制、安全审计、网络接入鉴别等功能；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b)操作系统其他功能应满足操作系统政府采购需求标准中加*的指标要求</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*中文信息处理功能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符合GB18030的有关规定</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CPU和操作系统等关键部件应当符合安全可靠测评要求</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*固件安全要求</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*故障检测</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支持故障检测功能，可以检测到具体的FRU（内存、硬盘等）的故障并发出告警</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*系统安全要求</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*弱口令字典检查</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支持弱口令字典检查功能，出现在弱口令字典中的字符串不能被设置为用户口令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*白名单访问控制</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支持基于时间、IP或MAC白名单访问控制</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*二次鉴别</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支持二次鉴别功能。对于用户配置、权限配置、公钥导入等重要的管理操作，已登录用户应通过二次鉴别后，才能执行操作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*密码证书安全加密存储</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支持对带外管理系统中的用户口令和证书等敏感信息进行加密存储，禁止使用私有的和业界已知不安全的密码算法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*敏感信息安全加密传输</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支持使用安全的传输加密协议（如SSH或HTTPS等）传输用户的敏感信息</w:t>
            </w:r>
            <w:r/>
          </w:p>
        </w:tc>
      </w:tr>
      <w:tr>
        <w:trPr>
          <w:trHeight w:val="1112"/>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*信息安全要求</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*研发过程安全</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安全要求应符合GB4943.1的规定</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限用物质的限量应符合GB/T26572的要求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*CPU性能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*CPU主频</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≥2.6GHz</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*单CPU核数</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*单CPU末级缓存容量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*内存性能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单内存模块容量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*内存速率</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≥3200MT/s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RAID卡性能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RAID卡缓存容量大小</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若配备RAID卡且RAID卡有缓存容量，容量不少于2GB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FCHBA卡性能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FCHBA卡速率</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若配备FCHBA卡，单端口最大的连接速率不少于16Gb/s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网络性能</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板载网卡速率</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≥1GE</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*部件兼容性要求</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*内存兼容性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适配3种及以上厂商的内存产品，且均不低于产品支持的内存规格</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*固态存储兼容性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适配3种或以上厂商的固态存储产品，且均不低于产品支持的固态存储设备规格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FCHBA卡兼容性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RAID卡兼容性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*网卡兼容性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网卡应适配两种或以上厂商产品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*功能卡兼容性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内置或适配符合PCIe的功能卡，如：网络功能卡、存储功能卡及图形显示功能卡</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兼容多种主流生产商的外部设备，包括显示器、键盘、鼠标、闪存盘、移动硬盘、USB光驱及KVM等，要求使用不同厂商的外部设备时，系统均能正常识别和安装驱动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*软件设兼容性</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*数据库兼容</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兼容3个及以上厂商的数据库产品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*中间件兼容</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兼容3个及以上厂商的中间件产品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*平台软件兼容</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兼容3个及以上厂商的大数据平台</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虚拟化软件兼容</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兼容2款及以上虚拟化软件</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*整机可靠性要求</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m1值（MTBF的不可接受值）不得低于30000h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*风扇可靠性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风扇寿命应不低于40000h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*部件可靠性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支持硬盘、电源、风扇热插拔(内置风扇除外)</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*包装及运输要求</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*标志、包装、运输和贮存</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符合GB/T9813.3和商品包装政府采购需求标准的相关规定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a)提供电话、电子邮件、远程连接等多种形式服务；</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b)提供同城4h、异地12h技术响应服务，2个工作日解决问题，对于未能解决的问题和故障应提供可行的升级方案，并提供周转设备；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c)建立全国技术服务体系和服务团体，符合专业服务体系标准要求，提供原厂中文服务；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d)服务周期内提供产品的维修、换件和升级服务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*培训服务</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供应商提供培训材料、产品手册、培训视频等培训相关内容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a)产品免费服务周期（含换件和维修）应不小于3年；</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b)设备停产后继续提供质量保障服务（含备品备件），服务终止时间与最后一批设备交付时间间隔不低于6年；</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c)产品停止服务时间应提前1年告知客户；</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d)产品发布日期需在随机文件中明确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*服务工具要求</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*工具要求</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提供设置服务器硬件、辅助操作系统安装等功能的辅助工具和管理软件。且随附软件应具有合法授权或版权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*驱动安装升级指引</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供应商提供出厂安装的配件所需的驱动程序，形式包括但不限于驱动光盘、驱动下载链接等。其他配件应提供指引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*管理软件</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具备资源管理、系统管理、性能监控、健康监控、基于网络控制、报警设置功能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*增值服务</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*厂家升级产品软件与扩容服务</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供应商提供原厂级的部件/软件产品升级和扩容能力</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*提供上门服务</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供应商具备提供上门服务的能力(可收费)</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*抗干扰性</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当产品部件出现供应风险时，应通知客户并提供风险应对方案确保产品的服务保障，必要时应停止相关受影响产品的销售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*供应链质量</w:t>
            </w:r>
            <w:r/>
          </w:p>
        </w:tc>
        <w:tc>
          <w:tcPr>
            <w:shd w:val="clear" w:color="auto" w:fill="auto"/>
            <w:tcBorders>
              <w:top w:val="none" w:color="000000" w:sz="4" w:space="0"/>
              <w:left w:val="single" w:color="000000" w:sz="8" w:space="0"/>
              <w:bottom w:val="single" w:color="000000" w:sz="8" w:space="0"/>
              <w:right w:val="single" w:color="000000" w:sz="8" w:space="0"/>
            </w:tcBorders>
            <w:tcW w:w="307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*供应能力证明</w:t>
            </w:r>
            <w:r/>
          </w:p>
        </w:tc>
        <w:tc>
          <w:tcPr>
            <w:shd w:val="clear" w:color="auto" w:fill="auto"/>
            <w:tcBorders>
              <w:top w:val="none" w:color="000000" w:sz="4" w:space="0"/>
              <w:left w:val="single" w:color="000000" w:sz="8" w:space="0"/>
              <w:bottom w:val="single" w:color="000000" w:sz="8" w:space="0"/>
              <w:right w:val="single" w:color="000000" w:sz="8" w:space="0"/>
            </w:tcBorders>
            <w:tcW w:w="450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供应商提供供应链稳定承诺书，确保产品的部件在产品服务周期内稳定供货</w:t>
            </w:r>
            <w:r/>
          </w:p>
        </w:tc>
      </w:tr>
    </w:tbl>
    <w:p>
      <w:pPr>
        <w:pStyle w:val="853"/>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服务器3</w:t>
      </w:r>
      <w:r/>
    </w:p>
    <w:tbl>
      <w:tblPr>
        <w:tblStyle w:val="862"/>
        <w:tblW w:w="8561"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4"/>
        <w:gridCol w:w="2862"/>
        <w:gridCol w:w="4475"/>
      </w:tblGrid>
      <w:tr>
        <w:trPr>
          <w:trHeight w:val="297"/>
        </w:trPr>
        <w:tc>
          <w:tcPr>
            <w:shd w:val="clear" w:color="auto" w:fill="auto"/>
            <w:tcBorders>
              <w:top w:val="single" w:color="000000" w:sz="8"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*CPU规格</w:t>
            </w:r>
            <w:r/>
          </w:p>
        </w:tc>
        <w:tc>
          <w:tcPr>
            <w:shd w:val="clear" w:color="auto" w:fill="auto"/>
            <w:tcBorders>
              <w:top w:val="single" w:color="000000" w:sz="8"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*CPU信息</w:t>
            </w:r>
            <w:r/>
          </w:p>
        </w:tc>
        <w:tc>
          <w:tcPr>
            <w:shd w:val="clear" w:color="auto" w:fill="auto"/>
            <w:tcBorders>
              <w:top w:val="single" w:color="000000" w:sz="8"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≥两颗ARM架构CPU，单CPU核数≥24，主频≥2.6GHz，缓存容量≥24MB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*主板支持的CPU和内存情况</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主板支持2颗cpu及16根内存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*主板内存槽数量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非板载内存的可扩展插槽数量不少于16个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*主板存储接口</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支持SATA、SAS、M.2、U.2等存储接口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*PCIe插槽接口</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符合PCIe3.0或以上的高速串行计算机扩展总线标准，PCIe的接口速率与位宽保证向下兼容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*主板PCIe插槽数量及规格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PCleX16插槽或接口应不少于8个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板载网络接口</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支持板载网络接口不少于1个1GE网口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主板OCP插槽数量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支持OCP2.0及以上插槽的数量不少于1个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*内存数量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≥2*16G3200内存模块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DDR4</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*内存通道</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支持多个内存接口通道，每个通道可支持1DPC或2DPC，当支持2DPC时，印制电路板上应具备插槽的序号标识，具体通道数应在随机文件中明确</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硬盘类型</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*硬磁盘实配容量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≥1*6TSATAHDD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硬盘接口类型</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*硬盘实配数量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配备机械盘，实配盘数应不小于1块，实配1块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a)配置的硬盘尺寸为3.5英寸硬磁盘；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b)机箱高度为88.9mm的服务器可支持的硬盘数量应不少于12块</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硬盘其他参数要求</w:t>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a)机械硬盘准备时间应不大于30s；侧面固定螺丝孔数量可为4孔或6孔；工作状态环境温度应满足5℃~55℃，其它参数应符合GB/T12628的相关规定；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b)若服务器支持固态盘，固态盘符合SJ/T11654相关规定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RAID卡支持的SAS接口数</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HBA卡端口数量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无HBA卡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*网口速率和数量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配置≥4*千兆电口，≥2*万兆光口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板载网卡接口类型</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支持RJ45/QSFP/SFP等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*外部接口规格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显示接口类型应不少于1种，如：VGA、DP、HDMI等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*USB接口</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配备USB接口，如USB2.0、USB3.0等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电源冗余模式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整机电源模块按1+1冗余</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*电源模块数量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*电源功率</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电源模块功率应有一定冗余，满足处理器满载时的需求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电源指示灯</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配备电源指示灯，指示待机、工作异常等状态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*外观和结构</w:t>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a)服务器的零部件应紧固无松动，可插拔部件应可靠连接，开关、按钮和其它控制部件应灵活可靠，布局应方便使用；</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b)产品表面不应有明显的凹痕、划伤、裂缝、变形和污染等。表面涂层均匀，不应起泡、龟裂、脱落和磨损，金属零部件无锈蚀及其它机械损伤；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c)产品表面说明功能的文字、符号和标志应清晰、端正且牢固；</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d)应在服务器的显著位置提供运行状态的指示功能，并在随机文件中明确具体含义；</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e)机架、机箱的尺寸应符合通用机柜的安装要求，插入总线插座的电路板接口外形尺寸应符合有关总线标准的规定，将机箱固定在机柜上，机箱底面最大下垂变形不得干涉相邻机体；</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f)高密度服务器应给出CPU个数与机柜高度；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g)服务器尺寸具体要求在随机文件中明确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*尺寸（高×宽×深）</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产品尺寸87.5mm*482.6mm*776mm；设计应遵循标准化、系列化的要求；机箱的内部结构符合通用部件的安装需要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服务器导轨</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导轨尺寸990*200*170、滑轨安装</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气候环境适应性应符合GB/T9813.3的有关规定，工作温度10~35℃,贮存运输温度-40～55℃;工作相对湿度35%～80%，贮存运输相对湿度20％～93%（40℃);大气压86～106kPa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机械环境适应性应符合GB/T9813.3的有关规定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*噪声</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符合GB/T9813.3的有关规定，在产品说明中给出具体测试值塔式服务器噪声在空闲状态下不大于50dB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AI计算大单元规格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AI计算单元</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具备人工智能加速处理器，计算精度至少支持FP16、BF16、FP32、FP64、INT8和INT16等中的1种；</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*主板外部接口种类</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支持USB、显示、管理等接口，如：VGA、DP、HDMI、USB3.0、PS/2接口、BMC管理端口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主板防烧板设计</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支持主板防烧板设计，保证电源故障后不扩散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支持网络连接、网络访问、数据交换和网络管控功能</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*计算处理</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*密码算法实现</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CPU芯片应符合GM/T0008的相关规定，或芯片密码模块应符合GB/T37092或GM/T0028的相关规定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内存校验</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支持内存校验或内存增强型纠错功能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RAID卡级别支持</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RAID模式支持RAID0/1/10/5/6</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RAID卡BBU单元</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RAID卡支持电池或电容备份单元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*电源热插拔</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整机电源模块应具备热插拔功能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*电源过流保护</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支持过流及短路保护的功能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*散热方式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支持风冷或液冷等散热方式</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其他功能</w:t>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a)支持关键部件冗余（包括电源、风扇等）；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b)支持熔断保护与恢复功能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*管理系统功能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1)支持DHCP设置网络功能；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2)支持静态IP设置网络功能；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3)支持设备日志记录，包括但不限于登录日志、操作日志和报警日志等功能；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4)支持日志信息导出和记录删除功能；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5)支持通过管理接口向外输出准确的报警信息功能；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6)设备的BMC管理软件应能够按报警的严重程度进行区分；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7)支持IPMI2.0、SNMP或Redfish等接口功能；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8)支持键盘、鼠标和视频的重定向、文本控制台的重定向、远程虚拟媒体、高可靠的硬件监控和管理功能；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9)支持基于网络开启、关闭和重启设备的功能，并查询当前设备开机运行状态；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10)支持故障提示功能，并可通过接口读取服务器故障信息；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11)支持基于网络的固件更新功能，包括BMC和BIOS等；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12)支持基于网络安装操作系统的功能，并可通过网络控制台访问设备；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13)支持通过本地的硬盘或光驱等存储设备，基于网络完成设备的操作系统安装功能；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14)支持通过浏览器打开管理界面并登录功能；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15)支持设置口令策略功能；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16)支持访问权限设置功能，并通过日志记录访问事件；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17)支持对出厂默认的用户名及口令进行安全保护功能，并提供默认口令修改提示；</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18)支持读取设备主板的工作环境温度功能；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19)支持读取服务器CPU等核心器件的温度功能；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20)支持通过外部管理工具进行BMC参数设置的功能，并可基于网络通过外部管理工具对BMC进行管理；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21)应支持固件版本查询、固件升级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22)支持基于网络实现开关机和复位控制的功能；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23)BMC启动时间应不超过180s，实现功能包括网络、IPMI、散热、传感器服务可用；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24)支持BMC固件设置的恢复出厂功能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BMC固件增强功能</w:t>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a）网络控制、安装提供图形访问界面网络；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b）设备的BMC管理软件界面显示报警信息，且能够按报警的严重程度进行区分；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c）WebGUI采用BMC端口直连，平均响应时间为不大于1s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*BIOS固件基础功能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a）支持查看固件版本、内存信息、主板信息、处理器信息和系统时间信息功能；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b）支持上电初始化界面显示CPU信息、内存信息、固件版本和部分快捷键信息功能；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c）支持设置界面中英文显示切换功能；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d）支持查看PCIe设备信息，SATA设备信息功能；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e）支持操作系统安装和引导功能，应并向操作系统提供计算机主板信息和服务接口；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f）支持设置启动顺序，并按照设置的启动顺序启动功能；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g）支持安全启动功能；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h）支持设置口令、修改口令、验证口令功能；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i）支持板载显示控制或独立显卡的显示控制功能；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j）支持RAID识别和启动功能；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k）支持串口重定向功能；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l）支持固件更新功能；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m）支持BIOS固件设置的恢复出厂功能；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n）支持网络引导启用和关闭功能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*远程控制</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支持远程关机和重新启动功能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*操作系统及驱动的升级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支持通过网络、闪存盘对操作系统、驱动进行升级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*操作系统功能</w:t>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a)支持访问控制、安全审计、网络接入鉴别等功能；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b)操作系统其他功能应满足操作系统政府采购需求标准中加*的指标要求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符合GB18030的有关规定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CPU和操作系统等关键部件应当符合安全可靠测评要求</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*固件安全要求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*故障检测</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支持故障检测功能，可以检测到具体的FRU（内存、硬盘等）的故障并发出告警</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*系统安全要求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*弱口令字典检查</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支持弱口令字典检查功能，出现在弱口令字典中的字符串不能被设置为用户口令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*白名单访问控制</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支持基于时间、IP或MAC白名单访问控制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*二次鉴别</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支持二次鉴别功能。对于用户配置、权限配置、公钥导入等重要的管理操作，已登录用户应通过二次鉴别后，才能执行操作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*密码证书安全加密存储</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支持对带外管理系统中的用户口令和证书等敏感信息进行加密存储，禁止使用私有的和业界已知不安全的密码算法</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*敏感信息安全加密传输</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支持使用安全的传输加密协议（如SSH或HTTPS等）传输用户的敏感信息</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*信息安全要求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*研发过程安全</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安全要求应符合GB4943.1的规定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限用物质的限量应符合GB/T26572的要求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*CPU性能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*CPU主频</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≥2.6GHz</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*单CPU核数</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*单CPU末级缓存容量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*内存性能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单内存模块容量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*内存速率</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≥3200MT/s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RAID卡性能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RAID卡缓存容量大小</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若配备RAID卡且RAID卡有缓存容量，容量不少于2GB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FCHBA卡性能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FCHBA卡速率</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若配备FCHBA卡，单端口最大的连接速率不少于16Gb/s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网络性能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板载网卡速率</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≥1GE</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*部件兼容性要求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*内存兼容性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适配3种及以上厂商的内存产品，且均不低于产品支持的内存规格</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*固态存储兼容性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适配3种或以上厂商的固态存储产品，且均不低于产品支持的固态存储设备规格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FCHBA卡兼容性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RAID卡兼容性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*网卡兼容性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网卡应适配两种或以上厂商产品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*功能卡兼容性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内置或适配符合PCIe的功能卡，如：网络功能卡、存储功能卡及图形显示功能卡</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兼容多种主流生产商的外部设备，包括显示器、键盘、鼠标、闪存盘、移动硬盘、USB光驱及KVM等，要求使用不同厂商的外部设备时，系统均能正常识别和安装驱动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*软件设兼容性</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*数据库兼容</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兼容3个及以上厂商的数据库产品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*中间件兼容</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兼容3个及以上厂商的中间件产品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*平台软件兼容</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兼容3个及以上厂商的大数据平台</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虚拟化软件兼容</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兼容2款及以上虚拟化软件</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m1值（MTBF的不可接受值）不得低于30000h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*风扇可靠性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风扇寿命应不低于40000h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*部件可靠性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支持硬盘、电源、风扇热插拔(内置风扇除外)</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*包装及运输要求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*标志、包装、运输和贮存</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符合GB/T9813.3和商品包装政府采购需求标准的相关规定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a)提供电话、电子邮件、远程连接等多种形式服务；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b)提供同城4h、异地12h技术响应服务，2个工作日解决问题，对于未能解决的问题和故障应提供可行的升级方案，并提供周转设备；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c)建立全国技术服务体系和服务团体，符合专业服务体系标准要求，提供原厂中文服务；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d)服务周期内提供产品的维修、换件和升级服务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*培训服务</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供应商提供培训材料、产品手册、培训视频等培训相关内容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a)产品免费服务周期（含换件和维修）应不小于3年；</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b)设备停产后继续提供质量保障服务（含备品备件），服务终止时间与最后一批设备交付时间间隔不低于6年；</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c)产品停止服务时间应提前1年告知客户；</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d)产品发布日期需在随机文件中明确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*服务工具要求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*工具要求</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提供设置服务器硬件、辅助操作系统安装等功能的辅助工具和管理软件。且随附软件应具有合法授权或版权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*驱动安装升级指引</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供应商提供出厂安装的配件所需的驱动程序，形式包括但不限于驱动光盘、驱动下载链接等。其他配件应提供指引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*管理软件</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具备资源管理、系统管理、性能监控、健康监控、基于网络控制、报警设置功能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*增值服务</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*厂家升级产品软件与扩容服务</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供应商提供原厂级的部件/软件产品升级和扩容能力</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*提供上门服务</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供应商具备提供上门服务的能力(可收费)</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*抗干扰性</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当产品部件出现供应风险时，应通知客户并提供风险应对方案确保产品的服务保障，必要时应停止相关受影响产品的销售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*供应链质量</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*供应能力证明</w:t>
            </w:r>
            <w:r/>
          </w:p>
        </w:tc>
        <w:tc>
          <w:tcPr>
            <w:shd w:val="clear" w:color="auto" w:fill="auto"/>
            <w:tcBorders>
              <w:top w:val="none" w:color="000000" w:sz="4" w:space="0"/>
              <w:left w:val="single" w:color="000000" w:sz="8" w:space="0"/>
              <w:bottom w:val="single" w:color="000000" w:sz="8" w:space="0"/>
              <w:right w:val="single" w:color="000000" w:sz="8" w:space="0"/>
            </w:tcBorders>
            <w:tcW w:w="44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供应商提供供应链稳定承诺书，确保产品的部件在产品服务周期内稳定供货</w:t>
            </w:r>
            <w:r/>
          </w:p>
        </w:tc>
      </w:tr>
    </w:tbl>
    <w:p>
      <w:pPr>
        <w:pStyle w:val="853"/>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服务器4</w:t>
      </w:r>
      <w:r/>
    </w:p>
    <w:tbl>
      <w:tblPr>
        <w:tblStyle w:val="862"/>
        <w:tblW w:w="8553"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06"/>
        <w:gridCol w:w="2889"/>
        <w:gridCol w:w="4458"/>
      </w:tblGrid>
      <w:tr>
        <w:trPr>
          <w:trHeight w:val="564"/>
        </w:trPr>
        <w:tc>
          <w:tcPr>
            <w:shd w:val="clear" w:color="auto" w:fill="auto"/>
            <w:tcBorders>
              <w:top w:val="single" w:color="000000" w:sz="8"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*CPU规格</w:t>
            </w:r>
            <w:r/>
          </w:p>
        </w:tc>
        <w:tc>
          <w:tcPr>
            <w:shd w:val="clear" w:color="auto" w:fill="auto"/>
            <w:tcBorders>
              <w:top w:val="single" w:color="000000" w:sz="8"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*CPU信息</w:t>
            </w:r>
            <w:r/>
          </w:p>
        </w:tc>
        <w:tc>
          <w:tcPr>
            <w:shd w:val="clear" w:color="auto" w:fill="auto"/>
            <w:tcBorders>
              <w:top w:val="single" w:color="000000" w:sz="8"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≥两颗ARM架构CPU，单CPU核数≥32，主频≥3.0GHz，缓存容量≥32MB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*主板规格</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*主板支持的CPU和内存情况</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主板支持2颗cpu及16根内存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*主板内存槽数量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非板载内存的可扩展插槽数量不少于16个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*主板存储接口</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支持SATA、SAS、M.2、U.2等存储接口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*PCIe插槽接口</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符合PCIe3.0或以上的高速串行计算机扩展总线标准，PCIe的接口速率与位宽保证向下兼容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*主板PCIe插槽数量及规格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PCleX16插槽或接口应不少于8个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板载网络接口</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支持板载网络接口不少于1个1GE网口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主板OCP插槽数量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支持OCP2.0及以上插槽的数量不少于1个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*内存数量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≥4*32G3200内存模块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DDR4</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*内存通道</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支持多个内存接口通道，每个通道可支持1DPC或2DPC，当支持2DPC时，印制电路板上应具备插槽的序号标识，具体通道数应在随机文件中明确</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*存储规格</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硬盘类型</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SASHDD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*硬磁盘实配容量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≥1*2.4TSASHDD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硬盘接口类型</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*硬盘实配数量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配备机械盘，实配盘数应不小于1块，实配1块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a)配置的硬盘尺寸为3.5英寸硬磁盘；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b)机箱高度为88.9mm的服务器可支持的硬盘数量应不少于12块</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硬盘其他参数要求</w:t>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a)机械硬盘准备时间应不大于30s；侧面固定螺丝孔数量可为4孔或6孔；工作状态环境温度应满足5℃~55℃，其它参数应符合GB/T12628的相关规定；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b)若服务器支持固态盘，固态盘符合SJ/T11654相关规定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RAID卡规格</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RAID卡支持的SAS接口数</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HBA卡规格</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HBA卡端口数量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无HBA卡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*网络规格</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*网口速率和数量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配置≥4*千兆电口，≥2*万兆光口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板载网卡接口类型</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支持RJ45/QSFP/SFP等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*外部接口规格</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显示接口类型应不少于1种，如：VGA、DP、HDMI等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*USB接口</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配备USB接口，如USB2.0、USB3.0等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*电源规格</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电源冗余模式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整机电源模块按1+1冗余</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*电源模块数量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*电源功率</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电源模块功率应有一定冗余，满足处理器满载时的需求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电源指示灯</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配备电源指示灯，指示待机、工作异常等状态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*外观和结构</w:t>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a)服务器的零部件应紧固无松动，可插拔部件应可靠连接，开关、按钮和其它控制部件应灵活可靠，布局应方便使用；</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b)产品表面不应有明显的凹痕、划伤、裂缝、变形和污染等。表面涂层均匀，不应起泡、龟裂、脱落和磨损，金属零部件无锈蚀及其它机械损伤；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c)产品表面说明功能的文字、符号和标志应清晰、端正且牢固；</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d)应在服务器的显著位置提供运行状态的指示功能，并在随机文件中明确具体含义；</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e)机架、机箱的尺寸应符合通用机柜的安装要求，插入总线插座的电路板接口外形尺寸应符合有关总线标准的规定，将机箱固定在机柜上，机箱底面最大下垂变形不得干涉相邻机体；</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f)高密度服务器应给出CPU个数与机柜高度；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g)服务器尺寸具体要求在随机文件中明确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*整机规格</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*尺寸（高×宽×深）</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产品尺寸87.5mm*482.6mm*776mm；设计应遵循标准化、系列化的要求；机箱的内部结构符合通用部件的安装需要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服务器导轨</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导轨尺寸990*200*170、滑轨安装</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气候环境适应性应符合GB/T9813.3的有关规定，工作温度10~35℃,贮存运输温度-40～55℃;工作相对湿度35%～80%，贮存运输相对湿度20％～93%（40℃);大气压86～106kPa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机械环境适应性应符合GB/T9813.3的有关规定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*噪声</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符合GB/T9813.3的有关规定，在产品说明中给出具体测试值塔式服务器噪声在空闲状态下不大于50dB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AI计算大单元规格</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AI计算单元</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具备人工智能加速处理器，计算精度至少支持FP16、BF16、FP32、FP64、INT8和INT16等中的1种；配置≥2*atlas 300v pro显卡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*主板功能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*主板外部接口种类</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支持USB、显示、管理等接口，如：VGA、DP、HDMI、USB3.0、PS/2接口、BMC管理端口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主板防烧板设计</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支持主板防烧板设计，保证电源故障后不扩散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支持网络连接、网络访问、数据交换和网络管控功能</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*CPU功能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*计算处理</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*密码算法实现</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CPU芯片应符合GM/T0008的相关规定，或芯片密码模块应符合GB/T37092或GM/T0028的相关规定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存储功能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内存校验</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支持内存校验或内存增强型纠错功能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RAID卡功能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RAID卡级别支持</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RAID模式支持RAID0/1/10/5/6</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RAID卡BBU单元</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RAID卡支持电池或电容备份单元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*电源热插拔</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整机电源模块应具备热插拔功能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*电源过流保护</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支持过流及短路保护的功能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*整机功能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*散热方式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支持风冷或液冷等散热方式</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其他功能</w:t>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a)支持关键部件冗余（包括电源、风扇等）；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b)支持熔断保护与恢复功能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*管理系统功能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1)支持DHCP设置网络功能；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2)支持静态IP设置网络功能；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3)支持设备日志记录，包括但不限于登录日志、操作日志和报警日志等功能；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4)支持日志信息导出和记录删除功能；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5)支持通过管理接口向外输出准确的报警信息功能；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6)设备的BMC管理软件应能够按报警的严重程度进行区分；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7)支持IPMI2.0、SNMP或Redfish等接口功能；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8)支持键盘、鼠标和视频的重定向、文本控制台的重定向、远程虚拟媒体、高可靠的硬件监控和管理功能；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9)支持基于网络开启、关闭和重启设备的功能，并查询当前设备开机运行状态；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10)支持故障提示功能，并可通过接口读取服务器故障信息；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11)支持基于网络的固件更新功能，包括BMC和BIOS等；</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12)支持基于网络安装操作系统的功能，并可通过网络控制台访问设备；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13)支持通过本地的硬盘或光驱等存储设备，基于网络完成设备的操作系统安装功能；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14)支持通过浏览器打开管理界面并登录功能；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15)支持设置口令策略功能；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16)支持访问权限设置功能，并通过日志记录访问事件；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17)支持对出厂默认的用户名及口令进行安全保护功能，并提供默认口令修改提示；</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18)支持读取设备主板的工作环境温度功能；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19)支持读取服务器CPU等核心器件的温度功能；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20)支持通过外部管理工具进行BMC参数设置的功能，并可基于网络通过外部管理工具对BMC进行管理；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21)应支持固件版本查询、固件升级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22)支持基于网络实现开关机和复位控制的功能；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23)BMC启动时间应不超过180s，实现功能包括网络、IPMI、散热、传感器服务可用；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24)支持BMC固件设置的恢复出厂功能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BMC固件增强功能</w:t>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a）网络控制、安装提供图形访问界面网络；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b）设备的BMC管理软件界面显示报警信息，且能够按报警的严重程度进行区分；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c）WebGUI采用BMC端口直连，平均响应时间为不大于1s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*BIOS固件基础功能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a）支持查看固件版本、内存信息、主板信息、处理器信息和系统时间信息功能；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b）支持上电初始化界面显示CPU信息、内存信息、固件版本和部分快捷键信息功能；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c）支持设置界面中英文显示切换功能；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d）支持查看PCIe设备信息，SATA设备信息功能；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e）支持操作系统安装和引导功能，应并向操作系统提供计算机主板信息和服务接口；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f）支持设置启动顺序，并按照设置的启动顺序启动功能；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g）支持安全启动功能；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h）支持设置口令、修改口令、验证口令功能；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i）支持板载显示控制或独立显卡的显示控制功能；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j）支持RAID识别和启动功能；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k）支持串口重定向功能；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l）支持固件更新功能；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m）支持BIOS固件设置的恢复出厂功能；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n）支持网络引导启用和关闭功能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*远程控制</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支持远程关机和重新启动功能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*操作系统及驱动功能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*操作系统及驱动的升级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支持通过网络、闪存盘对操作系统、驱动进行升级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*操作系统功能</w:t>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a)支持访问控制、安全审计、网络接入鉴别等功能；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b)操作系统其他功能应满足操作系统政府采购需求标准中加*的指标要求</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*中文信息处理功能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符合GB18030的有关规定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CPU和操作系统等关键部件应当符合安全可靠测评要求</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*固件安全要求</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*故障检测</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支持故障检测功能，可以检测到具体的FRU（内存、硬盘等）的故障并发出告警</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*系统安全要求</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*弱口令字典检查</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支持弱口令字典检查功能，出现在弱口令字典中的字符串不能被设置为用户口令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*白名单访问控制</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支持基于时间、IP或MAC白名单访问控制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*二次鉴别</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支持二次鉴别功能。对于用户配置、权限配置、公钥导入等重要的管理操作，已登录用户应通过二次鉴别后，才能执行操作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*密码证书安全加密存储</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支持对带外管理系统中的用户口令和证书等敏感信息进行加密存储，禁止使用私有的和业界已知不安全的密码算法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*敏感信息安全加密传输</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支持使用安全的传输加密协议（如SSH或HTTPS等）传输用户的敏感信息</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*信息安全要求</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*研发过程安全</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安全要求应符合GB4943.1的规定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限用物质的限量应符合GB/T26572的要求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*CPU性能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*CPU主频</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≥2.6GHz</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*单CPU核数</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*单CPU末级缓存容量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*内存性能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单内存模块容量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*内存速率</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≥3200MT/s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RAID卡性能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RAID卡缓存容量大小</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若配备RAID卡且RAID卡有缓存容量，容量不少于2GB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FCHBA卡性能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FCHBA卡速率</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若配备FCHBA卡，单端口最大的连接速率不少于16Gb/s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网络性能</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板载网卡速率</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≥1GE</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*部件兼容性要求</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*内存兼容性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适配3种及以上厂商的内存产品，且均不低于产品支持的内存规格</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*固态存储兼容性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适配3种或以上厂商的固态存储产品，且均不低于产品支持的固态存储设备规格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FCHBA卡兼容性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RAID卡兼容性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*网卡兼容性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网卡应适配两种或以上厂商产品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*功能卡兼容性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内置或适配符合PCIe的功能卡，如：网络功能卡、存储功能卡及图形显示功能卡</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兼容多种主流生产商的外部设备，包括显示器、键盘、鼠标、闪存盘、移动硬盘、USB光驱及KVM等，要求使用不同厂商的外部设备时，系统均能正常识别和安装驱动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*软件设兼容性</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*数据库兼容</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兼容3个及以上厂商的数据库产品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*中间件兼容</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兼容3个及以上厂商的中间件产品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*平台软件兼容</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兼容3个及以上厂商的大数据平台</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虚拟化软件兼容</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兼容2款及以上虚拟化软件</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*整机可靠性要求</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m1值（MTBF的不可接受值）不得低于30000h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*风扇可靠性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风扇寿命应不低于40000h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*部件可靠性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支持硬盘、电源、风扇热插拔(内置风扇除外)</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*包装及运输要求</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*标志、包装、运输和贮存</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符合GB/T9813.3和商品包装政府采购需求标准的相关规定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a)提供电话、电子邮件、远程连接等多种形式服务；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b)提供同城4h、异地12h技术响应服务，2个工作日解决问题，对于未能解决的问题和故障应提供可行的升级方案，并提供周转设备；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c)建立全国技术服务体系和服务团体，符合专业服务体系标准要求，提供原厂中文服务；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d)服务周期内提供产品的维修、换件和升级服务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*培训服务</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供应商提供培训材料、产品手册、培训视频等培训相关内容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a)产品免费服务周期（含换件和维修）应不小于3年；</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b)设备停产后继续提供质量保障服务（含备品备件），服务终止时间与最后一批设备交付时间间隔不低于6年；</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c)产品停止服务时间应提前1年告知客户；</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d)产品发布日期需在随机文件中明确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*服务工具要求</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*工具要求</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提供设置服务器硬件、辅助操作系统安装等功能的辅助工具和管理软件。且随附软件应具有合法授权或版权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*驱动安装升级指引</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供应商提供出厂安装的配件所需的驱动程序，形式包括但不限于驱动光盘、驱动下载链接等。其他配件应提供指引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*管理软件</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具备资源管理、系统管理、性能监控、健康监控、基于网络控制、报警设置功能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*增值服务</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*厂家升级产品软件与扩容服务</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供应商提供原厂级的部件/软件产品升级和扩容能力</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*提供上门服务</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供应商具备提供上门服务的能力(可收费)</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*抗干扰性</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当产品部件出现供应风险时，应通知客户并提供风险应对方案确保产品的服务保障，必要时应停止相关受影响产品的销售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*供应链质量</w:t>
            </w:r>
            <w:r/>
          </w:p>
        </w:tc>
        <w:tc>
          <w:tcPr>
            <w:shd w:val="clear" w:color="auto" w:fill="auto"/>
            <w:tcBorders>
              <w:top w:val="none" w:color="000000" w:sz="4" w:space="0"/>
              <w:left w:val="single" w:color="000000" w:sz="8" w:space="0"/>
              <w:bottom w:val="single" w:color="000000" w:sz="8" w:space="0"/>
              <w:right w:val="single" w:color="000000" w:sz="8" w:space="0"/>
            </w:tcBorders>
            <w:tcW w:w="288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*供应能力证明</w:t>
            </w:r>
            <w:r/>
          </w:p>
        </w:tc>
        <w:tc>
          <w:tcPr>
            <w:shd w:val="clear" w:color="auto" w:fill="auto"/>
            <w:tcBorders>
              <w:top w:val="none" w:color="000000" w:sz="4" w:space="0"/>
              <w:left w:val="single" w:color="000000" w:sz="8" w:space="0"/>
              <w:bottom w:val="single" w:color="000000" w:sz="8" w:space="0"/>
              <w:right w:val="single" w:color="000000" w:sz="8" w:space="0"/>
            </w:tcBorders>
            <w:tcW w:w="445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供应商提供供应链稳定承诺书，确保产品的部件在产品服务周期内稳定供货</w:t>
            </w:r>
            <w:r/>
          </w:p>
        </w:tc>
      </w:tr>
    </w:tbl>
    <w:p>
      <w:pPr>
        <w:pStyle w:val="853"/>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服务器5</w:t>
      </w:r>
      <w:r/>
    </w:p>
    <w:tbl>
      <w:tblPr>
        <w:tblStyle w:val="862"/>
        <w:tblW w:w="8595"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24"/>
        <w:gridCol w:w="2862"/>
        <w:gridCol w:w="4509"/>
      </w:tblGrid>
      <w:tr>
        <w:trPr>
          <w:trHeight w:val="297"/>
        </w:trPr>
        <w:tc>
          <w:tcPr>
            <w:shd w:val="clear" w:color="auto" w:fill="auto"/>
            <w:tcBorders>
              <w:top w:val="single" w:color="000000" w:sz="8"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*CPU规格</w:t>
            </w:r>
            <w:r/>
          </w:p>
        </w:tc>
        <w:tc>
          <w:tcPr>
            <w:shd w:val="clear" w:color="auto" w:fill="auto"/>
            <w:tcBorders>
              <w:top w:val="single" w:color="000000" w:sz="8"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*CPU信息</w:t>
            </w:r>
            <w:r/>
          </w:p>
        </w:tc>
        <w:tc>
          <w:tcPr>
            <w:shd w:val="clear" w:color="auto" w:fill="auto"/>
            <w:tcBorders>
              <w:top w:val="single" w:color="000000" w:sz="8"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≥两颗ARM架构CPU，单CPU核数≥32，主频≥3.0GHz，缓存容量≥32MB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*主板支持的CPU和内存情况</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主板支持2颗cpu及16根内存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*主板内存槽数量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非板载内存的可扩展插槽数量不少于32个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*主板存储接口</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支持SATA、SAS、M.2、U.2等存储接口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*PCIe插槽接口</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符合PCIe3.0或以上的高速串行计算机扩展总线标准，PCIe的接口速率与位宽保证向下兼容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*主板PCIe插槽数量及规格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PCleX16插槽或接口应不少于8个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板载网络接口</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支持板载网络接口不少于1个1GE网口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主板OCP插槽数量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支持OCP2.0及以上插槽的数量不少于1个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*内存数量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≥2*32G3200内存模块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DDR4</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*内存通道</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支持多个内存接口通道，每个通道可支持1DPC或2DPC，当支持2DPC时，印制电路板上应具备插槽的序号标识，具体通道数应在随机文件中明确</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硬盘类型</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SASHDD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*硬磁盘实配容量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≥4*2.4TSASHDD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硬盘接口类型</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*硬盘实配数量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配备机械盘，实配盘数应不小于1块，实配4块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a)配置的硬盘尺寸为3.5英寸硬磁盘；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b)机箱高度为88.9mm的服务器可支持的硬盘数量应不少于12块</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硬盘其他参数要求</w:t>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a)机械硬盘准备时间应不大于30s；侧面固定螺丝孔数量可为4孔或6孔；工作状态环境温度应满足5℃~55℃，其它参数应符合GB/T12628的相关规定；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b)若服务器支持固态盘，固态盘符合SJ/T11654相关规定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RAID卡支持的SAS接口数</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HBA卡端口数量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无HBA卡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*网口速率和数量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配置≥4*千兆电口，≥2*万兆光口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板载网卡接口类型</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支持RJ45/QSFP/SFP等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*外部接口规格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显示接口类型应不少于1种，如：VGA、DP、HDMI等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*USB接口</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配备USB接口，如USB2.0、USB3.0等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电源冗余模式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整机电源模块按1+1冗余</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*电源模块数量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*电源功率</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电源模块功率应有一定冗余，满足处理器满载时的需求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电源指示灯</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配备电源指示灯，指示待机、工作异常等状态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*外观和结构</w:t>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a)服务器的零部件应紧固无松动，可插拔部件应可靠连接，开关、按钮和其它控制部件应灵活可靠，布局应方便使用；</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b)产品表面不应有明显的凹痕、划伤、裂缝、变形和污染等。表面涂层均匀，不应起泡、龟裂、脱落和磨损，金属零部件无锈蚀及其它机械损伤；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c)产品表面说明功能的文字、符号和标志应清晰、端正且牢固；</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d)应在服务器的显著位置提供运行状态的指示功能，并在随机文件中明确具体含义；</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e)机架、机箱的尺寸应符合通用机柜的安装要求，插入总线插座的电路板接口外形尺寸应符合有关总线标准的规定，将机箱固定在机柜上，机箱底面最大下垂变形不得干涉相邻机体；</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f)高密度服务器应给出CPU个数与机柜高度；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g)服务器尺寸具体要求在随机文件中明确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*尺寸（高×宽×深）</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产品尺寸87.5mm*482.6mm*776mm；设计应遵循标准化、系列化的要求；机箱的内部结构符合通用部件的安装需要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服务器导轨</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导轨尺寸990*200*170、滑轨安装</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*环境适应性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气候环境适应性应符合GB/T9813.3的有关规定，工作温度10~35℃,贮存运输温度-40～55℃;工作相对湿度35%～80%，贮存运输相对湿度20％～93%（40℃);大气压86～106kPa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机械环境适应性应符合GB/T9813.3的有关规定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*噪声</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符合GB/T9813.3的有关规定，在产品说明中给出具体测试值塔式服务器噪声在空闲状态下不大于50dB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AI计算大单元规格</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AI计算单元</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具备人工智能加速处理器，计算精度至少支持FP16、BF16、FP32、FP64、INT8和INT16等中的1种；</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*主板外部接口种类</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支持USB、显示、管理等接口，如：VGA、DP、HDMI、USB3.0、PS/2接口、BMC管理端口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主板防烧板设计</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支持主板防烧板设计，保证电源故障后不扩散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支持网络连接、网络访问、数据交换和网络管控功能</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*计算处理</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*密码算法实现</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CPU芯片应符合GM/T0008的相关规定，或芯片密码模块应符合GB/T37092或GM/T0028的相关规定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内存校验</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支持内存校验或内存增强型纠错功能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RAID卡级别支持</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RAID模式支持RAID0/1/10/5/6</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RAID卡BBU单元</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RAID卡支持电池或电容备份单元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*电源热插拔</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整机电源模块应具备热插拔功能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*电源过流保护</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支持过流及短路保护的功能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*散热方式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支持风冷或液冷等散热方式</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其他功能</w:t>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a)支持关键部件冗余（包括电源、风扇等）；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b)支持熔断保护与恢复功能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*管理系统功能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1)支持DHCP设置网络功能；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2)支持静态IP设置网络功能；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3)支持设备日志记录，包括但不限于登录日志、操作日志和报警日志等功能；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4)支持日志信息导出和记录删除功能；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5)支持通过管理接口向外输出准确的报警信息功能；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6)设备的BMC管理软件应能够按报警的严重程度进行区分；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7)支持IPMI2.0、SNMP或Redfish等接口功能；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8)支持键盘、鼠标和视频的重定向、文本控制台的重定向、远程虚拟媒体、高可靠的硬件监控和管理功能；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9)支持基于网络开启、关闭和重启设备的功能，并查询当前设备开机运行状态；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10)支持故障提示功能，并可通过接口读取服务器故障信息；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11)支持基于网络的固件更新功能，包括BMC和BIOS等；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12)支持基于网络安装操作系统的功能，并可通过网络控制台访问设备；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13)支持通过本地的硬盘或光驱等存储设备，基于网络完成设备的操作系统安装功能；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14)支持通过浏览器打开管理界面并登录功能；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15)支持设置口令策略功能；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16)支持访问权限设置功能，并通过日志记录访问事件；</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17)支持对出厂默认的用户名及口令进行安全保护功能，并提供默认口令修改提示；</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18)支持读取设备主板的工作环境温度功能；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19)支持读取服务器CPU等核心器件的温度功能；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20)支持通过外部管理工具进行BMC参数设置的功能，并可基于网络通过外部管理工具对BMC进行管理；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21)应支持固件版本查询、固件升级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22)支持基于网络实现开关机和复位控制的功能；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23)BMC启动时间应不超过180s，实现功能包括网络、IPMI、散热、传感器服务可用；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24)支持BMC固件设置的恢复出厂功能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BMC固件增强功能</w:t>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a）网络控制、安装提供图形访问界面网络；</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b）设备的BMC管理软件界面显示报警信息，且能够按报警的严重程度进行区分；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c）WebGUI采用BMC端口直连，平均响应时间为不大于1s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*BIOS固件基础功能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a）支持查看固件版本、内存信息、主板信息、处理器信息和系统时间信息功能；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b）支持上电初始化界面显示CPU信息、内存信息、固件版本和部分快捷键信息功能；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c）支持设置界面中英文显示切换功能；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d）支持查看PCIe设备信息，SATA设备信息功能；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e）支持操作系统安装和引导功能，应并向操作系统提供计算机主板信息和服务接口；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f）支持设置启动顺序，并按照设置的启动顺序启动功能；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g）支持安全启动功能；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h）支持设置口令、修改口令、验证口令功能；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i）支持板载显示控制或独立显卡的显示控制功能；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j）支持RAID识别和启动功能；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k）支持串口重定向功能；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l）支持固件更新功能；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m）支持BIOS固件设置的恢复出厂功能；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n）支持网络引导启用和关闭功能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*远程控制</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支持远程关机和重新启动功能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*操作系统及驱动的升级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支持通过网络、闪存盘对操作系统、驱动进行升级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*操作系统功能</w:t>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a)支持访问控制、安全审计、网络接入鉴别等功能；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b)操作系统其他功能应满足操作系统政府采购需求标准中加*的指标要求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*中文信息处理功能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符合GB18030的有关规定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CPU和操作系统等关键部件应当符合安全可靠测评要求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*固件安全要求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*故障检测</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支持故障检测功能，可以检测到具体的FRU（内存、硬盘等）的故障并发出告警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*系统安全要求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*弱口令字典检查</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支持弱口令字典检查功能，出现在弱口令字典中的字符串不能被设置为用户口令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*白名单访问控制</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支持基于时间、IP或MAC白名单访问控制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*二次鉴别</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支持二次鉴别功能。对于用户配置、权限配置、公钥导入等重要的管理操作，已登录用户应通过二次鉴别后，才能执行操作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*密码证书安全加密存储</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支持对带外管理系统中的用户口令和证书等敏感信息进行加密存储，禁止使用私有的和业界已知不安全的密码算法</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*敏感信息安全加密传输</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支持使用安全的传输加密协议（如SSH或HTTPS等）传输用户的敏感信息</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*信息安全要求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*研发过程安全</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安全要求应符合GB4943.1的规定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限用物质的限量应符合GB/T26572的要求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*CPU性能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*CPU主频</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≥2.6GHz</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*单CPU核数</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*单CPU末级缓存容量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*内存性能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单内存模块容量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*内存速率</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≥3200MT/s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RAID卡性能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RAID卡缓存容量大小</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若配备RAID卡且RAID卡有缓存容量，容量不少于2GB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FCHBA卡性能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FCHBA卡速率</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若配备FCHBA卡，单端口最大的连接速率不少于16Gb/s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网络性能</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板载网卡速率</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≥1GE</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*部件兼容性要求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*内存兼容性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适配3种及以上厂商的内存产品，且均不低于产品支持的内存规格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*固态存储兼容性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适配3种或以上厂商的固态存储产品，且均不低于产品支持的固态存储设备规格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FCHBA卡兼容性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RAID卡兼容性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*网卡兼容性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*功能卡兼容性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内置或适配符合PCIe的功能卡，如：网络功能卡、存储功能卡及图形显示功能卡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兼容多种主流生产商的外部设备，包括显示器、键盘、鼠标、闪存盘、移动硬盘、USB光驱及KVM等，要求使用不同厂商的外部设备时，系统均能正常识别和安装驱动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*软件设兼容性</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*数据库兼容</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兼容3个及以上厂商的数据库产品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*中间件兼容</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兼容3个及以上厂商的中间件产品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*平台软件兼容</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兼容3个及以上厂商的大数据平台</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虚拟化软件兼容</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兼容2款及以上虚拟化软件</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m1值（MTBF的不可接受值）不得低于30000h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*风扇可靠性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风扇寿命应不低于40000h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*部件可靠性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支持硬盘、电源、风扇热插拔(内置风扇除外)</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*包装及运输要求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*标志、包装、运输和贮存</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符合GB/T9813.3和商品包装政府采购需求标准的相关规定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a)提供电话、电子邮件、远程连接等多种形式服务；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b)提供同城4h、异地12h技术响应服务，2个工作日解决问题，对于未能解决的问题和故障应提供可行的升级方案，并提供周转设备；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c)建立全国技术服务体系和服务团体，符合专业服务体系标准要求，提供原厂中文服务；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d)服务周期内提供产品的维修、换件和升级服务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*培训服务</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供应商提供培训材料、产品手册、培训视频等培训相关内容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a)产品免费服务周期（含换件和维修）应不小于3年；</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b)设备停产后继续提供质量保障服务（含备品备件），服务终止时间与最后一批设备交付时间间隔不低于6年；</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c)产品停止服务时间应提前1年告知客户；</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d)产品发布日期需在随机文件中明确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*服务工具要求</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*工具要求</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提供设置服务器硬件、辅助操作系统安装等功能的辅助工具和管理软件。且随附软件应具有合法授权或版权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*驱动安装升级指引</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供应商提供出厂安装的配件所需的驱动程序，形式包括但不限于驱动光盘、驱动下载链接等。其他配件应提供指引</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*管理软件</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具备资源管理、系统管理、性能监控、健康监控、基于网络控制、报警设置功能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*增值服务</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*厂家升级产品软件与扩容服务</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供应商提供原厂级的部件/软件产品升级和扩容能力</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*提供上门服务</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供应商具备提供上门服务的能力(可收费)</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*抗干扰性</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当产品部件出现供应风险时，应通知客户并提供风险应对方案确保产品的服务保障，必要时应停止相关受影响产品的销售</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*供应链质量</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*供应能力证明</w:t>
            </w:r>
            <w:r/>
          </w:p>
        </w:tc>
        <w:tc>
          <w:tcPr>
            <w:shd w:val="clear" w:color="auto" w:fill="auto"/>
            <w:tcBorders>
              <w:top w:val="none" w:color="000000" w:sz="4" w:space="0"/>
              <w:left w:val="single" w:color="000000" w:sz="8" w:space="0"/>
              <w:bottom w:val="single" w:color="000000" w:sz="8" w:space="0"/>
              <w:right w:val="single" w:color="000000" w:sz="8" w:space="0"/>
            </w:tcBorders>
            <w:tcW w:w="45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供应商提供供应链稳定承诺书，确保产品的部件在产品服务周期内稳定供货</w:t>
            </w:r>
            <w:r/>
          </w:p>
        </w:tc>
      </w:tr>
    </w:tbl>
    <w:p>
      <w:pPr>
        <w:pStyle w:val="853"/>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服务器6</w:t>
      </w:r>
      <w:r/>
    </w:p>
    <w:tbl>
      <w:tblPr>
        <w:tblStyle w:val="862"/>
        <w:tblW w:w="8595"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41"/>
        <w:gridCol w:w="2854"/>
        <w:gridCol w:w="4500"/>
      </w:tblGrid>
      <w:tr>
        <w:trPr>
          <w:trHeight w:val="297"/>
        </w:trPr>
        <w:tc>
          <w:tcPr>
            <w:shd w:val="clear" w:color="auto" w:fill="auto"/>
            <w:tcBorders>
              <w:top w:val="single" w:color="000000" w:sz="8"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*CPU规格</w:t>
            </w:r>
            <w:r/>
          </w:p>
        </w:tc>
        <w:tc>
          <w:tcPr>
            <w:shd w:val="clear" w:color="auto" w:fill="auto"/>
            <w:tcBorders>
              <w:top w:val="single" w:color="000000" w:sz="8"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*CPU信息</w:t>
            </w:r>
            <w:r/>
          </w:p>
        </w:tc>
        <w:tc>
          <w:tcPr>
            <w:shd w:val="clear" w:color="auto" w:fill="auto"/>
            <w:tcBorders>
              <w:top w:val="single" w:color="000000" w:sz="8"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≥两颗ARM架构CPU，单CPU核数≥24，主频≥2.6GHz，缓存容量≥24MB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*主板规格</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*主板支持的CPU和内存情况</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主板支持2颗cpu及16根内存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*主板内存槽数量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非板载内存的可扩展插槽数量不少于16个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*主板存储接口</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支持SATA、SAS、M.2、U.2等存储接口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*PCIe插槽接口</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符合PCIe3.0或以上的高速串行计算机扩展总线标准，PCIe的接口速率与位宽保证向下兼容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*主板PCIe插槽数量及规格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PCleX16插槽或接口应不少于8个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板载网络接口</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支持板载网络接口不少于1个1GE网口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主板OCP插槽数量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支持OCP2.0及以上插槽的数量不少于1个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≥2*16G3200内存模块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DDR4</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*内存通道</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支持多个内存接口通道，每个通道可支持1DPC或2DPC，当支持2DPC时，印制电路板上应具备插槽的序号标识，具体通道数应在随机文件中明确</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*存储规格</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硬盘类型</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*硬磁盘实配容量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≥1*4TSATAHDD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硬盘接口类型</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*硬盘实配数量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配备机械盘，实配盘数应不小于1块，实配1块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a)配置的硬盘尺寸为3.5英寸硬磁盘；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b)机箱高度为88.9mm的服务器可支持的硬盘数量应不少于12块</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硬盘其他参数要求</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a)机械硬盘准备时间应不大于30s；侧面固定螺丝孔数量可为4孔或6孔；工作状态环境温度应满足5℃~55℃，其它参数应符合GB/T12628的相关规定；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b)若服务器支持固态盘，固态盘符合SJ/T11654相关规定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RAID卡规格</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RAID卡支持的SAS接口数</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无RAID卡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HBA卡规格</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HBA卡端口数量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无HBA卡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*网络规格</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*网口速率和数量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配置≥4*千兆电口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板载网卡接口类型</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支持RJ45/QSFP/SFP等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*外部接口规格</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显示接口类型应不少于1种，如：VGA、DP、HDMI等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*USB接口</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配备USB接口，如USB2.0、USB3.0等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*电源规格</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电源冗余模式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整机电源模块按1+1冗余</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*电源功率</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电源模块功率应有一定冗余，满足处理器满载时的需求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电源指示灯</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配备电源指示灯，指示待机、工作异常等状态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*外观和结构</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a)服务器的零部件应紧固无松动，可插拔部件应可靠连接，开关、按钮和其它控制部件应灵活可靠，布局应方便使用；</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b)产品表面不应有明显的凹痕、划伤、裂缝、变形和污染等。表面涂层均匀，不应起泡、龟裂、脱落和磨损，金属零部件无锈蚀及其它机械损伤；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c)产品表面说明功能的文字、符号和标志应清晰、端正且牢固；</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d)应在服务器的显著位置提供运行状态的指示功能，并在随机文件中明确具体含义；</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e)机架、机箱的尺寸应符合通用机柜的安装要求，插入总线插座的电路板接口外形尺寸应符合有关总线标准的规定，将机箱固定在机柜上，机箱底面最大下垂变形不得干涉相邻机体；</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f)高密度服务器应给出CPU个数与机柜高度；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g)服务器尺寸具体要求在随机文件中明确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*整机规格</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*尺寸（高×宽×深）</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产品尺寸87.5mm*482.6mm*776mm；设计应遵循标准化、系列化的要求；机箱的内部结构符合通用部件的安装需要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服务器导轨</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导轨尺寸990*200*170、滑轨安装</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*环境适应性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气候环境适应性应符合GB/T9813.3的有关规定，工作温度10~35℃,贮存运输温度-40～55℃;工作相对湿度35%～80%，贮存运输相对湿度20％～93%（40℃);大气压86～106kPa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机械环境适应性应符合GB/T9813.3的有关规定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*噪声</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符合GB/T9813.3的有关规定，在产品说明中给出具体测试值塔式服务器噪声在空闲状态下不大于50dB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AI计算大单元规格</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AI计算单元</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具备人工智能加速处理器，计算精度至少支持FP16、BF16、FP32、FP64、INT8和INT16等中的1种； </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*主板功能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*主板外部接口种类</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支持USB、显示、管理等接口，如：VGA、DP、HDMI、USB3.0、PS/2接口、BMC管理端口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主板防烧板设计</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支持主板防烧板设计，保证电源故障后不扩散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支持网络连接、网络访问、数据交换和网络管控功能</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*CPU功能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*计算处理</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*密码算法实现</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CPU芯片应符合GM/T0008的相关规定，或芯片密码模块应符合GB/T37092或GM/T0028的相关规定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存储功能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内存校验</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支持内存校验或内存增强型纠错功能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RAID卡功能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RAID卡级别支持</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RAID模式支持RAID0/1/10/5/6</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RAID卡BBU单元</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RAID卡支持电池或电容备份单元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*电源热插拔</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整机电源模块应具备热插拔功能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*电源过流保护</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支持过流及短路保护的功能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*整机功能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*散热方式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支持风冷或液冷等散热方式</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其他功能</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a)支持关键部件冗余（包括电源、风扇等）；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b)支持熔断保护与恢复功能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*管理系统功能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1)支持DHCP设置网络功能；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2)支持静态IP设置网络功能；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3)支持设备日志记录，包括但不限于登录日志、操作日志和报警日志等功能；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4)支持日志信息导出和记录删除功能；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5)支持通过管理接口向外输出准确的报警信息功能；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6)设备的BMC管理软件应能够按报警的严重程度进行区分；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7)支持IPMI2.0、SNMP或Redfish等接口功能；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8)支持键盘、鼠标和视频的重定向、文本控制台的重定向、远程虚拟媒体、高可靠的硬件监控和管理功能；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9)支持基于网络开启、关闭和重启设备的功能，并查询当前设备开机运行状态；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10)支持故障提示功能，并可通过接口读取服务器故障信息；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11)支持基于网络的固件更新功能，包括BMC和BIOS等；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12)支持基于网络安装操作系统的功能，并可通过网络控制台访问设备；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13)支持通过本地的硬盘或光驱等存储设备，基于网络完成设备的操作系统安装功能；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14)支持通过浏览器打开管理界面并登录功能；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15)支持设置口令策略功能；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16)支持访问权限设置功能，并通过日志记录访问事件；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17)支持对出厂默认的用户名及口令进行安全保护功能，并提供默认口令修改提示；</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18)支持读取设备主板的工作环境温度功能；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19)支持读取服务器CPU等核心器件的温度功能；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20)支持通过外部管理工具进行BMC参数设置的功能，并可基于网络通过外部管理工具对BMC进行管理；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21)应支持固件版本查询、固件升级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22)支持基于网络实现开关机和复位控制的功能；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23)BMC启动时间应不超过180s，实现功能包括网络、IPMI、散热、传感器服务可用；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24)支持BMC固件设置的恢复出厂功能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BMC固件增强功能</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a）网络控制、安装提供图形访问界面网络；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b）设备的BMC管理软件界面显示报警信息，且能够按报警的严重程度进行区分；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c）WebGUI采用BMC端口直连，平均响应时间为不大于1s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*BIOS固件基础功能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a）支持查看固件版本、内存信息、主板信息、处理器信息和系统时间信息功能；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b）支持上电初始化界面显示CPU信息、内存信息、固件版本和部分快捷键信息功能；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c）支持设置界面中英文显示切换功能；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d）支持查看PCIe设备信息，SATA设备信息功能；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e）支持操作系统安装和引导功能，应并向操作系统提供计算机主板信息和服务接口；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f）支持设置启动顺序，并按照设置的启动顺序启动功能；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g）支持安全启动功能；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h）支持设置口令、修改口令、验证口令功能；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i）支持板载显示控制或独立显卡的显示控制功能；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j）支持RAID识别和启动功能；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k）支持串口重定向功能；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l）支持固件更新功能；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m）支持BIOS固件设置的恢复出厂功能；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n）支持网络引导启用和关闭功能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*远程控制</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支持远程关机和重新启动功能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*操作系统及驱动功能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*操作系统及驱动的升级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支持通过网络、闪存盘对操作系统、驱动进行升级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*操作系统功能</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a)支持访问控制、安全审计、网络接入鉴别等功能；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b)操作系统其他功能应满足操作系统政府采购需求标准中加*的指标要求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*中文信息处理功能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符合GB18030的有关规定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CPU和操作系统等关键部件应当符合安全可靠测评要求</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*固件安全要求</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*故障检测</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支持故障检测功能，可以检测到具体的FRU（内存、硬盘等）的故障并发出告警</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*系统安全要求</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*弱口令字典检查</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支持弱口令字典检查功能，出现在弱口令字典中的字符串不能被设置为用户口令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*白名单访问控制</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支持基于时间、IP或MAC白名单访问控制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*二次鉴别</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支持二次鉴别功能。对于用户配置、权限配置、公钥导入等重要的管理操作，已登录用户应通过二次鉴别后，才能执行操作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*密码证书安全加密存储</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支持对带外管理系统中的用户口令和证书等敏感信息进行加密存储，禁止使用私有的和业界已知不安全的密码算法</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*敏感信息安全加密传输</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支持使用安全的传输加密协议（如SSH或HTTPS等）传输用户的敏感信息</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*信息安全要求</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*研发过程安全</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安全要求应符合GB4943.1的规定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限用物质的限量应符合GB/T26572的要求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*CPU性能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*CPU主频</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≥2.6GHz</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*单CPU核数</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*单CPU末级缓存容量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*内存性能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单内存模块容量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*内存速率</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≥3200MT/s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RAID卡性能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RAID卡缓存容量大小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若配备RAID卡且RAID卡有缓存容量，容量不少于2GB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FCHBA卡性能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FCHBA卡速率</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若配备FCHBA卡，单端口最大的连接速率不少于16Gb/s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网络性能</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板载网卡速率</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≥1GE</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*部件兼容性要求</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适配3种及以上厂商的内存产品，且均不低于产品支持的内存规格</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*固态存储兼容性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适配3种或以上厂商的固态存储产品，且均不低于产品支持的固态存储设备规格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网卡应适配两种或以上厂商产品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*功能卡兼容性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内置或适配符合PCIe的功能卡，如：网络功能卡、存储功能卡及图形显示功能卡</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兼容多种主流生产商的外部设备，包括显示器、键盘、鼠标、闪存盘、移动硬盘、USB光驱及KVM等，要求使用不同厂商的外部设备时，系统均能正常识别和安装驱动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*软件设兼容性</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*数据库兼容</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兼容3个及以上厂商的数据库产品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*中间件兼容</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兼容3个及以上厂商的中间件产品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*平台软件兼容</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兼容3个及以上厂商的大数据平台</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虚拟化软件兼容</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兼容2款及以上虚拟化软件</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*整机可靠性要求</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m1值（MTBF的不可接受值）不得低于30000h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*风扇可靠性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风扇寿命应不低于40000h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*部件可靠性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支持硬盘、电源、风扇热插拔(内置风扇除外)</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*包装及运输要求</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*标志、包装、运输和贮存</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符合GB/T9813.3和商品包装政府采购需求标准的相关规定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a)提供电话、电子邮件、远程连接等多种形式服务；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b)提供同城4h、异地12h技术响应服务，2个工作日解决问题，对于未能解决的问题和故障应提供可行的升级方案，并提供周转设备；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c)建立全国技术服务体系和服务团体，符合专业服务体系标准要求，提供原厂中文服务；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d)服务周期内提供产品的维修、换件和升级服务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*培训服务</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供应商提供培训材料、产品手册、培训视频等培训相关内容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a)产品免费服务周期（含换件和维修）应不小于3年；</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b)设备停产后继续提供质量保障服务（含备品备件），服务终止时间与最后一批设备交付时间间隔不低于6年；</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c)产品停止服务时间应提前1年告知客户；</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d)产品发布日期需在随机文件中明确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*服务工具要求</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*工具要求</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提供设置服务器硬件、辅助操作系统安装等功能的辅助工具和管理软件。且随附软件应具有合法授权或版权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*驱动安装升级指引</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供应商提供出厂安装的配件所需的驱动程序，形式包括但不限于驱动光盘、驱动下载链接等。其他配件应提供指引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*管理软件</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具备资源管理、系统管理、性能监控、健康监控、基于网络控制、报警设置功能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*增值服务</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*厂家升级产品软件与扩容服务</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供应商提供原厂级的部件/软件产品升级和扩容能力</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*提供上门服务</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供应商具备提供上门服务的能力(可收费)</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*抗干扰性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当产品部件出现供应风险时，应通知客户并提供风险应对方案确保产品的服务保障，必要时应停止相关受影响产品的销售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2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*供应链质量</w:t>
            </w:r>
            <w:r/>
          </w:p>
        </w:tc>
        <w:tc>
          <w:tcPr>
            <w:shd w:val="clear" w:color="auto" w:fill="auto"/>
            <w:tcBorders>
              <w:top w:val="none" w:color="000000" w:sz="4" w:space="0"/>
              <w:left w:val="single" w:color="000000" w:sz="8" w:space="0"/>
              <w:bottom w:val="single" w:color="000000" w:sz="8" w:space="0"/>
              <w:right w:val="single" w:color="000000" w:sz="8" w:space="0"/>
            </w:tcBorders>
            <w:tcW w:w="285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*供应能力证明</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供应商提供供应链稳定承诺书，确保产品的部件在产品服务周期内稳定供货</w:t>
            </w:r>
            <w:r/>
          </w:p>
        </w:tc>
      </w:tr>
    </w:tbl>
    <w:p>
      <w:pPr>
        <w:pStyle w:val="853"/>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服务器7</w:t>
      </w:r>
      <w:r/>
    </w:p>
    <w:tbl>
      <w:tblPr>
        <w:tblStyle w:val="862"/>
        <w:tblW w:w="8578"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5"/>
        <w:gridCol w:w="3137"/>
        <w:gridCol w:w="4466"/>
      </w:tblGrid>
      <w:tr>
        <w:trPr>
          <w:trHeight w:val="297"/>
        </w:trPr>
        <w:tc>
          <w:tcPr>
            <w:shd w:val="clear" w:color="auto" w:fill="auto"/>
            <w:tcBorders>
              <w:top w:val="single" w:color="000000" w:sz="8"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*CPU规格</w:t>
            </w:r>
            <w:r/>
          </w:p>
        </w:tc>
        <w:tc>
          <w:tcPr>
            <w:shd w:val="clear" w:color="auto" w:fill="auto"/>
            <w:tcBorders>
              <w:top w:val="single" w:color="000000" w:sz="8"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*CPU信息</w:t>
            </w:r>
            <w:r/>
          </w:p>
        </w:tc>
        <w:tc>
          <w:tcPr>
            <w:shd w:val="clear" w:color="auto" w:fill="auto"/>
            <w:tcBorders>
              <w:top w:val="single" w:color="000000" w:sz="8"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≥两颗ARM架构CPU，单CPU核数≥24，主频≥2.6GHz，缓存容量≥24MB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*主板规格</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*主板支持的CPU和内存情况</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主板支持2颗cpu及16根内存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*主板内存槽数量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非板载内存的可扩展插槽数量不少于16个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*主板存储接口</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支持SATA、SAS、M.2、U.2等存储接口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*PCIe插槽接口</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符合PCIe3.0或以上的高速串行计算机扩展总线标准，PCIe的接口速率与位宽保证向下兼容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*主板PCIe插槽数量及规格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PCleX16插槽或接口应不少于8个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板载网络接口</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支持板载网络接口不少于1个1GE网口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主板OCP插槽数量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支持OCP2.0及以上插槽的数量不少于1个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*内存数量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≥2*16G3200内存模块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DDR4</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*内存通道</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支持多个内存接口通道，每个通道可支持1DPC或2DPC，当支持2DPC时，印制电路板上应具备插槽的序号标识，具体通道数应在随机文件中明确</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*存储规格</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硬盘类型</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*硬磁盘实配容量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≥1*6TSATAHDD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硬盘接口类型</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*硬盘实配数量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配备机械盘，实配盘数应不小于1块，实配1块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a)配置的硬盘尺寸为3.5英寸硬磁盘；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b)机箱高度为88.9mm的服务器可支持的硬盘数量应不少于12块</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硬盘其他参数要求</w:t>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a)机械硬盘准备时间应不大于30s；侧面固定螺丝孔数量可为4孔或6孔；工作状态环境温度应满足5℃~55℃，其它参数应符合GB/T12628的相关规定；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b)若服务器支持固态盘，固态盘符合SJ/T11654相关规定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RAID卡规格</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RAID卡支持的SAS接口数</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无RAID卡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HBA卡规格</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HBA卡端口数量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无HBA卡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*网络规格</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*网口速率和数量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配置≥4*千兆电口，≥2*万兆光口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板载网卡接口类型</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支持RJ45/QSFP/SFP等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*外部接口规格</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显示接口类型应不少于1种，如：VGA、DP、HDMI等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*USB接口</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配备USB接口，如USB2.0、USB3.0等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*电源规格</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电源冗余模式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整机电源模块按1+1冗余</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*电源模块数量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*电源功率</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电源模块功率应有一定冗余，满足处理器满载时的需求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电源指示灯</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配备电源指示灯，指示待机、工作异常等状态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*外观和结构</w:t>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a)服务器的零部件应紧固无松动，可插拔部件应可靠连接，开关、按钮和其它控制部件应灵活可靠，布局应方便使用；</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b)产品表面不应有明显的凹痕、划伤、裂缝、变形和污染等。表面涂层均匀，不应起泡、龟裂、脱落和磨损，金属零部件无锈蚀及其它机械损伤；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c)产品表面说明功能的文字、符号和标志应清晰、端正且牢固；</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d)应在服务器的显著位置提供运行状态的指示功能，并在随机文件中明确具体含义；</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e)机架、机箱的尺寸应符合通用机柜的安装要求，插入总线插座的电路板接口外形尺寸应符合有关总线标准的规定，将机箱固定在机柜上，机箱底面最大下垂变形不得干涉相邻机体；</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f)高密度服务器应给出CPU个数与机柜高度；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g)服务器尺寸具体要求在随机文件中明确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*整机规格</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*尺寸（高×宽×深）</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产品尺寸87.5mm*482.6mm*776mm；设计应遵循标准化、系列化的要求；机箱的内部结构符合通用部件的安装需要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服务器导轨</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导轨尺寸990*200*170、滑轨安装</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气候环境适应性应符合GB/T9813.3的有关规定，工作温度10~35℃,贮存运输温度-40～55℃;工作相对湿度35%～80%，贮存运输相对湿度20％～93%（40℃);大气压86～106kPa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机械环境适应性应符合GB/T9813.3的有关规定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*噪声</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符合GB/T9813.3的有关规定，在产品说明中给出具体测试值塔式服务器噪声在空闲状态下不大于50dB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AI计算大单元规格</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AI计算单元</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具备人工智能加速处理器，计算精度至少支持FP16、BF16、FP32、FP64、INT8和INT16等中的1种； </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*主板功能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*主板外部接口种类</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支持USB、显示、管理等接口，如：VGA、DP、HDMI、USB3.0、PS/2接口、BMC管理端口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主板防烧板设计</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支持主板防烧板设计，保证电源故障后不扩散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支持网络连接、网络访问、数据交换和网络管控功能</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*CPU功能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*计算处理</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*密码算法实现</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CPU芯片应符合GM/T0008的相关规定，或芯片密码模块应符合GB/T37092或GM/T0028的相关规定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存储功能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内存校验</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支持内存校验或内存增强型纠错功能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RAID卡功能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RAID卡级别支持</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RAID模式支持RAID0/1/10/5/6</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RAID卡BBU单元</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RAID卡支持电池或电容备份单元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*电源热插拔</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整机电源模块应具备热插拔功能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*电源过流保护</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支持过流及短路保护的功能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*整机功能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*散热方式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支持风冷或液冷等散热方式</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其他功能</w:t>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a)支持关键部件冗余（包括电源、风扇等）；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b)支持熔断保护与恢复功能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*管理系统功能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1)支持DHCP设置网络功能；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2)支持静态IP设置网络功能；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3)支持设备日志记录，包括但不限于登录日志、操作日志和报警日志等功能；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4)支持日志信息导出和记录删除功能；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5)支持通过管理接口向外输出准确的报警信息功能；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6)设备的BMC管理软件应能够按报警的严重程度进行区分；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7)支持IPMI2.0、SNMP或Redfish等接口功能；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8)支持键盘、鼠标和视频的重定向、文本控制台的重定向、远程虚拟媒体、高可靠的硬件监控和管理功能；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9)支持基于网络开启、关闭和重启设备的功能，并查询当前设备开机运行状态；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10)支持故障提示功能，并可通过接口读取服务器故障信息；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11)支持基于网络的固件更新功能，包括BMC和BIOS等；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12)支持基于网络安装操作系统的功能，并可通过网络控制台访问设备；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13)支持通过本地的硬盘或光驱等存储设备，基于网络完成设备的操作系统安装功能；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14)支持通过浏览器打开管理界面并登录功能；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15)支持设置口令策略功能；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16)支持访问权限设置功能，并通过日志记录访问事件；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17)支持对出厂默认的用户名及口令进行安全保护功能，并提供默认口令修改提示；</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18)支持读取设备主板的工作环境温度功能；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19)支持读取服务器CPU等核心器件的温度功能；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20)支持通过外部管理工具进行BMC参数设置的功能，并可基于网络通过外部管理工具对BMC进行管理；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21)应支持固件版本查询、固件升级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22)支持基于网络实现开关机和复位控制的功能；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23)BMC启动时间应不超过180s，实现功能包括网络、IPMI、散热、传感器服务可用；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24)支持BMC固件设置的恢复出厂功能；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BMC固件增强功能</w:t>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a）网络控制、安装提供图形访问界面网络；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b）设备的BMC管理软件界面显示报警信息，且能够按报警的严重程度进行区分；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c）WebGUI采用BMC端口直连，平均响应时间为不大于1s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*BIOS固件基础功能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a）支持查看固件版本、内存信息、主板信息、处理器信息和系统时间信息功能；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b）支持上电初始化界面显示CPU信息、内存信息、固件版本和部分快捷键信息功能；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c）支持设置界面中英文显示切换功能；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d）支持查看PCIe设备信息，SATA设备信息功能；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e）支持操作系统安装和引导功能，应并向操作系统提供计算机主板信息和服务接口；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f）支持设置启动顺序，并按照设置的启动顺序启动功能；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g）支持安全启动功能；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h）支持设置口令、修改口令、验证口令功能；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i）支持板载显示控制或独立显卡的显示控制功能；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j）支持RAID识别和启动功能；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k）支持串口重定向功能；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l）支持固件更新功能；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m）支持BIOS固件设置的恢复出厂功能；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n）支持网络引导启用和关闭功能；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*远程控制</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支持远程关机和重新启动功能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*操作系统及驱动功能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*操作系统及驱动的升级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支持通过网络、闪存盘对操作系统、驱动进行升级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*操作系统功能</w:t>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a)支持访问控制、安全审计、网络接入鉴别等功能；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b)操作系统其他功能应满足操作系统政府采购需求标准中加*的指标要求</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*中文信息处理功能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符合GB18030的有关规定</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CPU和操作系统等关键部件应当符合安全可靠测评要求</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*固件安全要求</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*故障检测</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支持故障检测功能，可以检测到具体的FRU（内存、硬盘等）的故障并发出告警</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*系统安全要求</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*弱口令字典检查</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支持弱口令字典检查功能，出现在弱口令字典中的字符串不能被设置为用户口令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*白名单访问控制</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支持基于时间、IP或MAC白名单访问控制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*二次鉴别</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支持二次鉴别功能。对于用户配置、权限配置、公钥导入等重要的管理操作，已登录用户应通过二次鉴别后，才能执行操作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*密码证书安全加密存储</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支持对带外管理系统中的用户口令和证书等敏感信息进行加密存储，禁止使用私有的和业界已知不安全的密码算法</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*敏感信息安全加密传输</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支持使用安全的传输加密协议（如SSH或HTTPS等）传输用户的敏感信息</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*信息安全要求</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*研发过程安全</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安全要求应符合GB4943.1的规定</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限用物质的限量应符合GB/T26572的要求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*CPU性能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*CPU主频</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≥2.6GHz</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*单CPU核数</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*单CPU末级缓存容量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*内存性能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单内存模块容量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*内存速率</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≥3200MT/s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RAID卡性能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RAID卡缓存容量大小</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若配备RAID卡且RAID卡有缓存容量，容量不少于2GB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FCHBA卡性能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FCHBA卡速率</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若配备FCHBA卡，单端口最大的连接速率不少于16Gb/s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网络性能</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板载网卡速率</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≥1GE</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*部件兼容性要求</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*内存兼容性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适配3种及以上厂商的内存产品，且均不低于产品支持的内存规格</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*固态存储兼容性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适配3种或以上厂商的固态存储产品，且均不低于产品支持的固态存储设备规格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FCHBA卡兼容性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RAID卡兼容性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*网卡兼容性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网卡应适配两种或以上厂商产品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*功能卡兼容性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内置或适配符合PCIe的功能卡，如：网络功能卡、存储功能卡及图形显示功能卡</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兼容多种主流生产商的外部设备，包括显示器、键盘、鼠标、闪存盘、移动硬盘、USB光驱及KVM等，要求使用不同厂商的外部设备时，系统均能正常识别和安装驱动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*软件设兼容性</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*数据库兼容</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兼容3个及以上厂商的数据库产品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*中间件兼容</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兼容3个及以上厂商的中间件产品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*平台软件兼容</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兼容3个及以上厂商的大数据平台</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虚拟化软件兼容</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兼容2款及以上虚拟化软件</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*整机可靠性要求</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m1值（MTBF的不可接受值）不得低于30000h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*风扇可靠性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风扇寿命应不低于40000h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*部件可靠性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支持硬盘、电源、风扇热插拔(内置风扇除外)</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*包装及运输要求</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*标志、包装、运输和贮存</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符合GB/T9813.3和商品包装政府采购需求标准的相关规定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a)提供电话、电子邮件、远程连接等多种形式服务；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b)提供同城4h、异地12h技术响应服务，2个工作日解决问题，对于未能解决的问题和故障应提供可行的升级方案，并提供周转设备；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c)建立全国技术服务体系和服务团体，符合专业服务体系标准要求，提供原厂中文服务；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d)服务周期内提供产品的维修、换件和升级服务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*培训服务</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供应商提供培训材料、产品手册、培训视频等培训相关内容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a)产品免费服务周期（含换件和维修）应不小于3年；</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b)设备停产后继续提供质量保障服务（含备品备件），服务终止时间与最后一批设备交付时间间隔不低于6年；</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c)产品停止服务时间应提前1年告知客户；</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d)产品发布日期需在随机文件中明确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*服务工具要求</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*工具要求</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提供设置服务器硬件、辅助操作系统安装等功能的辅助工具和管理软件。且随附软件应具有合法授权或版权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*驱动安装升级指引</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供应商提供出厂安装的配件所需的驱动程序，形式包括但不限于驱动光盘、驱动下载链接等。其他配件应提供指引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*管理软件</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具备资源管理、系统管理、性能监控、健康监控、基于网络控制、报警设置功能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*增值服务</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*厂家升级产品软件与扩容服务</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供应商提供原厂级的部件/软件产品升级和扩容能力</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*提供上门服务</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供应商具备提供上门服务的能力(可收费)</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*抗干扰性</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当产品部件出现供应风险时，应通知客户并提供风险应对方案确保产品的服务保障，必要时应停止相关受影响产品的销售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*供应链质量</w:t>
            </w:r>
            <w:r/>
          </w:p>
        </w:tc>
        <w:tc>
          <w:tcPr>
            <w:shd w:val="clear" w:color="auto" w:fill="auto"/>
            <w:tcBorders>
              <w:top w:val="none" w:color="000000" w:sz="4" w:space="0"/>
              <w:left w:val="single" w:color="000000" w:sz="8" w:space="0"/>
              <w:bottom w:val="single" w:color="000000" w:sz="8" w:space="0"/>
              <w:right w:val="single" w:color="000000" w:sz="8" w:space="0"/>
            </w:tcBorders>
            <w:tcW w:w="313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*供应能力证明</w:t>
            </w:r>
            <w:r/>
          </w:p>
        </w:tc>
        <w:tc>
          <w:tcPr>
            <w:shd w:val="clear" w:color="auto" w:fill="auto"/>
            <w:tcBorders>
              <w:top w:val="none" w:color="000000" w:sz="4" w:space="0"/>
              <w:left w:val="single" w:color="000000" w:sz="8" w:space="0"/>
              <w:bottom w:val="single" w:color="000000" w:sz="8" w:space="0"/>
              <w:right w:val="single" w:color="000000" w:sz="8" w:space="0"/>
            </w:tcBorders>
            <w:tcW w:w="446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供应商提供供应链稳定承诺书，确保产品的部件在产品服务周期内稳定供货</w:t>
            </w:r>
            <w:r/>
          </w:p>
        </w:tc>
      </w:tr>
    </w:tbl>
    <w:p>
      <w:pPr>
        <w:pStyle w:val="853"/>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服务器8</w:t>
      </w:r>
      <w:r/>
    </w:p>
    <w:tbl>
      <w:tblPr>
        <w:tblStyle w:val="862"/>
        <w:tblW w:w="8578"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5"/>
        <w:gridCol w:w="3060"/>
        <w:gridCol w:w="4483"/>
      </w:tblGrid>
      <w:tr>
        <w:trPr>
          <w:trHeight w:val="297"/>
        </w:trPr>
        <w:tc>
          <w:tcPr>
            <w:shd w:val="clear" w:color="auto" w:fill="auto"/>
            <w:tcBorders>
              <w:top w:val="single" w:color="000000" w:sz="8"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*CPU规格</w:t>
            </w:r>
            <w:r/>
          </w:p>
        </w:tc>
        <w:tc>
          <w:tcPr>
            <w:shd w:val="clear" w:color="auto" w:fill="auto"/>
            <w:tcBorders>
              <w:top w:val="single" w:color="000000" w:sz="8"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*CPU信息</w:t>
            </w:r>
            <w:r/>
          </w:p>
        </w:tc>
        <w:tc>
          <w:tcPr>
            <w:shd w:val="clear" w:color="auto" w:fill="auto"/>
            <w:tcBorders>
              <w:top w:val="single" w:color="000000" w:sz="8"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≥两颗ARM架构CPU，单CPU核数≥24，主频≥2.6GHz，缓存容量≥24MB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*主板规格</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*主板支持的CPU和内存情况</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主板支持2颗cpu及16根内存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*主板内存槽数量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非板载内存的可扩展插槽数量不少于16个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*主板存储接口</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支持SATA、SAS、M.2、U.2等存储接口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*PCIe插槽接口</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符合PCIe3.0或以上的高速串行计算机扩展总线标准，PCIe的接口速率与位宽保证向下兼容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*主板PCIe插槽数量及规格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PCleX16插槽或接口应不少于8个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板载网络接口</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支持板载网络接口不少于1个1GE网口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主板OCP插槽数量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支持OCP2.0及以上插槽的数量不少于1个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*内存数量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≥2*16G3200内存模块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DDR4</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*内存通道</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支持多个内存接口通道，每个通道可支持1DPC或2DPC，当支持2DPC时，印制电路板上应具备插槽的序号标识，具体通道数应在随机文件中明确</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*存储规格</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硬盘类型</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*硬磁盘实配容量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≥1*6TSATAHDD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硬盘接口类型</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*硬盘实配数量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配备机械盘，实配盘数应不小于1块，实配1块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a)配置的硬盘尺寸为3.5英寸硬磁盘；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b)机箱高度为88.9mm的服务器可支持的硬盘数量应不少于12块</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硬盘其他参数要求</w:t>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a)机械硬盘准备时间应不大于30s；侧面固定螺丝孔数量可为4孔或6孔；工作状态环境温度应满足5℃~55℃，其它参数应符合GB/T12628的相关规定；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b)若服务器支持固态盘，固态盘符合SJ/T11654相关规定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RAID卡规格</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RAID卡支持的SAS接口数</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无RAID卡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HBA卡规格</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HBA卡端口数量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无HBA卡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*网络规格</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*网口速率和数量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配置≥4*千兆电口，≥2*万兆光口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板载网卡接口类型</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支持RJ45/QSFP/SFP等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*外部接口规格</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显示接口类型应不少于1种，如：VGA、DP、HDMI等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*USB接口</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配备USB接口，如USB2.0、USB3.0等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*电源规格</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电源冗余模式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整机电源模块按1+1冗余</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*电源模块数量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*电源功率</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电源模块功率应有一定冗余，满足处理器满载时的需求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电源指示灯</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配备电源指示灯，指示待机、工作异常等状态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*外观和结构</w:t>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a)服务器的零部件应紧固无松动，可插拔部件应可靠连接，开关、按钮和其它控制部件应灵活可靠，布局应方便使用；</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b)产品表面不应有明显的凹痕、划伤、裂缝、变形和污染等。表面涂层均匀，不应起泡、龟裂、脱落和磨损，金属零部件无锈蚀及其它机械损伤；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c)产品表面说明功能的文字、符号和标志应清晰、端正且牢固；</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d)应在服务器的显著位置提供运行状态的指示功能，并在随机文件中明确具体含义；</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e)机架、机箱的尺寸应符合通用机柜的安装要求，插入总线插座的电路板接口外形尺寸应符合有关总线标准的规定，将机箱固定在机柜上，机箱底面最大下垂变形不得干涉相邻机体；</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f)高密度服务器应给出CPU个数与机柜高度；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g)服务器尺寸具体要求在随机文件中明确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*整机规格</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*尺寸（高×宽×深）</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产品尺寸87.5mm*482.6mm*776mm；设计应遵循标准化、系列化的要求；机箱的内部结构符合通用部件的安装需要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服务器导轨</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导轨尺寸990*200*170、滑轨安装</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气候环境适应性应符合GB/T9813.3的有关规定，工作温度10~35℃,贮存运输温度-40～55℃;工作相对湿度35%～80%，贮存运输相对湿度20％～93%（40℃);大气压86～106kPa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机械环境适应性应符合GB/T9813.3的有关规定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*噪声</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符合GB/T9813.3的有关规定，在产品说明中给出具体测试值塔式服务器噪声在空闲状态下不大于50dB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AI计算大单元规格</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AI计算单元</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具备人工智能加速处理器，计算精度至少支持FP16、BF16、FP32、FP64、INT8和INT16等中的1种； </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*主板功能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*主板外部接口种类</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支持USB、显示、管理等接口，如：VGA、DP、HDMI、USB3.0、PS/2接口、BMC管理端口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主板防烧板设计</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支持主板防烧板设计，保证电源故障后不扩散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支持网络连接、网络访问、数据交换和网络管控功能</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*CPU功能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*计算处理</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*密码算法实现</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CPU芯片应符合GM/T0008的相关规定，或芯片密码模块应符合GB/T37092或GM/T0028的相关规定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存储功能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内存校验</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支持内存校验或内存增强型纠错功能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RAID卡功能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RAID卡级别支持</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RAID模式支持RAID0/1/10/5/6</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RAID卡BBU单元</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RAID卡支持电池或电容备份单元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*电源热插拔</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整机电源模块应具备热插拔功能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*电源过流保护</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支持过流及短路保护的功能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*整机功能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*散热方式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支持风冷或液冷等散热方式</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其他功能</w:t>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a)支持关键部件冗余（包括电源、风扇等）；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b)支持熔断保护与恢复功能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*管理系统功能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1)支持DHCP设置网络功能；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2)支持静态IP设置网络功能；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3)支持设备日志记录，包括但不限于登录日志、操作日志和报警日志等功能；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4)支持日志信息导出和记录删除功能；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5)支持通过管理接口向外输出准确的报警信息功能；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6)设备的BMC管理软件应能够按报警的严重程度进行区分；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7)支持IPMI2.0、SNMP或Redfish等接口功能；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8)支持键盘、鼠标和视频的重定向、文本控制台的重定向、远程虚拟媒体、高可靠的硬件监控和管理功能；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9)支持基于网络开启、关闭和重启设备的功能，并查询当前设备开机运行状态；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10)支持故障提示功能，并可通过接口读取服务器故障信息；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11)支持基于网络的固件更新功能，包括BMC和BIOS等；</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12)支持基于网络安装操作系统的功能，并可通过网络控制台访问设备；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13)支持通过本地的硬盘或光驱等存储设备，基于网络完成设备的操作系统安装功能；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14)支持通过浏览器打开管理界面并登录功能；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15)支持设置口令策略功能；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16)支持访问权限设置功能，并通过日志记录访问事件；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17)支持对出厂默认的用户名及口令进行安全保护功能，并提供默认口令修改提示；</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18)支持读取设备主板的工作环境温度功能；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19)支持读取服务器CPU等核心器件的温度功能；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20)支持通过外部管理工具进行BMC参数设置的功能，并可基于网络通过外部管理工具对BMC进行管理；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21)应支持固件版本查询、固件升级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22)支持基于网络实现开关机和复位控制的功能；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23)BMC启动时间应不超过180s，实现功能包括网络、IPMI、散热、传感器服务可用；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24)支持BMC固件设置的恢复出厂功能；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BMC固件增强功能</w:t>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a）网络控制、安装提供图形访问界面网络；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b）设备的BMC管理软件界面显示报警信息，且能够按报警的严重程度进行区分；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c）WebGUI采用BMC端口直连，平均响应时间为不大于1s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*BIOS固件基础功能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a）支持查看固件版本、内存信息、主板信息、处理器信息和系统时间信息功能；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b）支持上电初始化界面显示CPU信息、内存信息、固件版本和部分快捷键信息功能；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c）支持设置界面中英文显示切换功能；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d）支持查看PCIe设备信息，SATA设备信息功能；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e）支持操作系统安装和引导功能，应并向操作系统提供计算机主板信息和服务接口；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f）支持设置启动顺序，并按照设置的启动顺序启动功能；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g）支持安全启动功能；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h）支持设置口令、修改口令、验证口令功能；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i）支持板载显示控制或独立显卡的显示控制功能；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j）支持RAID识别和启动功能；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k）支持串口重定向功能；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l）支持固件更新功能；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m）支持BIOS固件设置的恢复出厂功能；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n）支持网络引导启用和关闭功能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*远程控制</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支持远程关机和重新启动功能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*操作系统及驱动功能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*操作系统及驱动的升级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支持通过网络、闪存盘对操作系统、驱动进行升级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*操作系统功能</w:t>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a)支持访问控制、安全审计、网络接入鉴别等功能；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b)操作系统其他功能应满足操作系统政府采购需求标准中加*的指标要求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*中文信息处理功能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符合GB18030的有关规定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CPU和操作系统等关键部件应当符合安全可靠测评要求</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*固件安全要求</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*故障检测</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支持故障检测功能，可以检测到具体的FRU（内存、硬盘等）的故障并发出告警</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*系统安全要求</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*弱口令字典检查</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支持弱口令字典检查功能，出现在弱口令字典中的字符串不能被设置为用户口令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*白名单访问控制</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支持基于时间、IP或MAC白名单访问控制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*二次鉴别</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支持二次鉴别功能。对于用户配置、权限配置、公钥导入等重要的管理操作，已登录用户应通过二次鉴别后，才能执行操作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*密码证书安全加密存储</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支持对带外管理系统中的用户口令和证书等敏感信息进行加密存储，禁止使用私有的和业界已知不安全的密码算法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*敏感信息安全加密传输</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支持使用安全的传输加密协议（如SSH或HTTPS等）传输用户的敏感信息</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*信息安全要求</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*研发过程安全</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安全要求应符合GB4943.1的规定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限用物质的限量应符合GB/T26572的要求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*CPU性能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*CPU主频</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≥2.6GHz</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*单CPU核数</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*单CPU末级缓存容量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*内存性能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单内存模块容量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*内存速率</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≥3200MT/s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RAID卡性能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RAID卡缓存容量大小</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若配备RAID卡且RAID卡有缓存容量，容量不少于2GB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FCHBA卡性能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FCHBA卡速率</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若配备FCHBA卡，单端口最大的连接速率不少于16Gb/s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网络性能</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板载网卡速率</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≥1GE</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*部件兼容性要求</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*内存兼容性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适配3种及以上厂商的内存产品，且均不低于产品支持的内存规格</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*固态存储兼容性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适配3种或以上厂商的固态存储产品，且均不低于产品支持的固态存储设备规格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FCHBA卡兼容性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RAID卡兼容性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*网卡兼容性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网卡应适配两种或以上厂商产品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*功能卡兼容性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内置或适配符合PCIe的功能卡，如：网络功能卡、存储功能卡及图形显示功能卡</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兼容多种主流生产商的外部设备，包括显示器、键盘、鼠标、闪存盘、移动硬盘、USB光驱及KVM等，要求使用不同厂商的外部设备时，系统均能正常识别和安装驱动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*软件设兼容性</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*数据库兼容</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兼容3个及以上厂商的数据库产品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*中间件兼容</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兼容3个及以上厂商的中间件产品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*平台软件兼容</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兼容3个及以上厂商的大数据平台</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虚拟化软件兼容</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兼容2款及以上虚拟化软件</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*整机可靠性要求</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m1值（MTBF的不可接受值）不得低于30000h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*风扇可靠性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风扇寿命应不低于40000h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*部件可靠性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支持硬盘、电源、风扇热插拔(内置风扇除外)</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*包装及运输要求</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*标志、包装、运输和贮存</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符合GB/T9813.3和商品包装政府采购需求标准的相关规定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a)提供电话、电子邮件、远程连接等多种形式服务；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b)提供同城4h、异地12h技术响应服务，2个工作日解决问题，对于未能解决的问题和故障应提供可行的升级方案，并提供周转设备；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c)建立全国技术服务体系和服务团体，符合专业服务体系标准要求，提供原厂中文服务；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d)服务周期内提供产品的维修、换件和升级服务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*培训服务</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供应商提供培训材料、产品手册、培训视频等培训相关内容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a)产品免费服务周期（含换件和维修）应不小于3年；</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b)设备停产后继续提供质量保障服务（含备品备件），服务终止时间与最后一批设备交付时间间隔不低于6年；</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c)产品停止服务时间应提前1年告知客户；</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d)产品发布日期需在随机文件中明确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*服务工具要求</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*工具要求</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提供设置服务器硬件、辅助操作系统安装等功能的辅助工具和管理软件。且随附软件应具有合法授权或版权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*驱动安装升级指引</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供应商提供出厂安装的配件所需的驱动程序，形式包括但不限于驱动光盘、驱动下载链接等。其他配件应提供指引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*管理软件</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具备资源管理、系统管理、性能监控、健康监控、基于网络控制、报警设置功能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*增值服务</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*厂家升级产品软件与扩容服务</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供应商提供原厂级的部件/软件产品升级和扩容能力</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*提供上门服务</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供应商具备提供上门服务的能力(可收费)</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*抗干扰性</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当产品部件出现供应风险时，应通知客户并提供风险应对方案确保产品的服务保障，必要时应停止相关受影响产品的销售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*供应链质量</w:t>
            </w:r>
            <w:r/>
          </w:p>
        </w:tc>
        <w:tc>
          <w:tcPr>
            <w:shd w:val="clear" w:color="auto" w:fill="auto"/>
            <w:tcBorders>
              <w:top w:val="none" w:color="000000" w:sz="4" w:space="0"/>
              <w:left w:val="single" w:color="000000" w:sz="8" w:space="0"/>
              <w:bottom w:val="single" w:color="000000" w:sz="8" w:space="0"/>
              <w:right w:val="single" w:color="000000" w:sz="8" w:space="0"/>
            </w:tcBorders>
            <w:tcW w:w="3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*供应能力证明</w:t>
            </w:r>
            <w:r/>
          </w:p>
        </w:tc>
        <w:tc>
          <w:tcPr>
            <w:shd w:val="clear" w:color="auto" w:fill="auto"/>
            <w:tcBorders>
              <w:top w:val="none" w:color="000000" w:sz="4" w:space="0"/>
              <w:left w:val="single" w:color="000000" w:sz="8" w:space="0"/>
              <w:bottom w:val="single" w:color="000000" w:sz="8" w:space="0"/>
              <w:right w:val="single" w:color="000000" w:sz="8" w:space="0"/>
            </w:tcBorders>
            <w:tcW w:w="448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供应商提供供应链稳定承诺书，确保产品的部件在产品服务周期内稳定供货</w:t>
            </w:r>
            <w:r/>
          </w:p>
        </w:tc>
      </w:tr>
    </w:tbl>
    <w:p>
      <w:pPr>
        <w:pStyle w:val="853"/>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服务器9</w:t>
      </w:r>
      <w:r/>
    </w:p>
    <w:tbl>
      <w:tblPr>
        <w:tblStyle w:val="862"/>
        <w:tblW w:w="8587"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5"/>
        <w:gridCol w:w="3143"/>
        <w:gridCol w:w="4469"/>
      </w:tblGrid>
      <w:tr>
        <w:trPr>
          <w:trHeight w:val="297"/>
        </w:trPr>
        <w:tc>
          <w:tcPr>
            <w:shd w:val="clear" w:color="auto" w:fill="auto"/>
            <w:tcBorders>
              <w:top w:val="single" w:color="000000" w:sz="8"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*CPU规格</w:t>
            </w:r>
            <w:r/>
          </w:p>
        </w:tc>
        <w:tc>
          <w:tcPr>
            <w:shd w:val="clear" w:color="auto" w:fill="auto"/>
            <w:tcBorders>
              <w:top w:val="single" w:color="000000" w:sz="8"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*CPU信息</w:t>
            </w:r>
            <w:r/>
          </w:p>
        </w:tc>
        <w:tc>
          <w:tcPr>
            <w:shd w:val="clear" w:color="auto" w:fill="auto"/>
            <w:tcBorders>
              <w:top w:val="single" w:color="000000" w:sz="8"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≥两颗ARM架构CPU，单CPU核数≥24，主频≥2.6GHz，缓存容量≥24MB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*主板规格</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*主板支持的CPU和内存情况</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主板支持2颗cpu及16根内存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*主板内存槽数量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非板载内存的可扩展插槽数量不少于16个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*主板存储接口</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支持SATA、SAS、M.2、U.2等存储接口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*PCIe插槽接口</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符合PCIe3.0或以上的高速串行计算机扩展总线标准，PCIe的接口速率与位宽保证向下兼容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*主板PCIe插槽数量及规格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PCleX16插槽或接口应不少于8个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板载网络接口</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支持板载网络接口不少于1个1GE网口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主板OCP插槽数量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支持OCP2.0及以上插槽的数量不少于1个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*内存数量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≥2*16G3200内存模块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DDR4</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*内存通道</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支持多个内存接口通道，每个通道可支持1DPC或2DPC，当支持2DPC时，印制电路板上应具备插槽的序号标识，具体通道数应在随机文件中明确</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*存储规格</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硬盘类型</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*硬磁盘实配容量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≥1*4TSATAHDD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硬盘接口类型</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SATA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*硬盘实配数量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配备机械盘，实配盘数应不小于1块，实配1块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a)配置的硬盘尺寸为3.5英寸硬磁盘；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b)机箱高度为88.9mm的服务器可支持的硬盘数量应不少于12块</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硬盘其他参数要求</w:t>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a)机械硬盘准备时间应不大于30s；侧面固定螺丝孔数量可为4孔或6孔；工作状态环境温度应满足5℃~55℃，其它参数应符合GB/T12628的相关规定；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b)若服务器支持固态盘，固态盘符合SJ/T11654相关规定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RAID卡规格</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RAID卡支持的SAS接口数</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无RAID卡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HBA卡规格</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HBA卡端口数量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无HBA卡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*网络规格</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*网口速率和数量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配置≥4*千兆电口，≥2*万兆光口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板载网卡接口类型</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支持RJ45/QSFP/SFP等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*外部接口规格</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显示接口类型应不少于1种，如：VGA、DP、HDMI等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*USB接口</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配备USB接口，如USB2.0、USB3.0等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*电源规格</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电源冗余模式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整机电源模块按1+1冗余</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*电源模块数量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*电源功率</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电源模块功率应有一定冗余，满足处理器满载时的需求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电源指示灯</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配备电源指示灯，指示待机、工作异常等状态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*外观和结构</w:t>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a)服务器的零部件应紧固无松动，可插拔部件应可靠连接，开关、按钮和其它控制部件应灵活可靠，布局应方便使用；</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b)产品表面不应有明显的凹痕、划伤、裂缝、变形和污染等。表面涂层均匀，不应起泡、龟裂、脱落和磨损，金属零部件无锈蚀及其它机械损伤；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c)产品表面说明功能的文字、符号和标志应清晰、端正且牢固；</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d)应在服务器的显著位置提供运行状态的指示功能，并在随机文件中明确具体含义；</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e)机架、机箱的尺寸应符合通用机柜的安装要求，插入总线插座的电路板接口外形尺寸应符合有关总线标准的规定，将机箱固定在机柜上，机箱底面最大下垂变形不得干涉相邻机体；</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f)高密度服务器应给出CPU个数与机柜高度；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g)服务器尺寸具体要求在随机文件中明确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*整机规格</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*尺寸（高×宽×深）</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产品尺寸87.5mm*482.6mm*776mm；设计应遵循标准化、系列化的要求；机箱的内部结构符合通用部件的安装需要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服务器导轨</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导轨尺寸990*200*170、滑轨安装</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气候环境适应性应符合GB/T9813.3的有关规定，工作温度10~35℃,贮存运输温度-40～55℃;工作相对湿度35%～80%，贮存运输相对湿度20％～93%（40℃);大气压86～106kPa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机械环境适应性应符合GB/T9813.3的有关规定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*噪声</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符合GB/T9813.3的有关规定，在产品说明中给出具体测试值塔式服务器噪声在空闲状态下不大于50dB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AI计算大单元规格</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AI计算单元</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具备人工智能加速处理器，计算精度至少支持FP16、BF16、FP32、FP64、INT8和INT16等中的1种； </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*主板功能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*主板外部接口种类</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支持USB、显示、管理等接口，如：VGA、DP、HDMI、USB3.0、PS/2接口、BMC管理端口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主板防烧板设计</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支持主板防烧板设计，保证电源故障后不扩散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支持网络连接、网络访问、数据交换和网络管控功能</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*CPU功能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*计算处理</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*密码算法实现</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CPU芯片应符合GM/T0008的相关规定，或芯片密码模块应符合GB/T37092或GM/T0028的相关规定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存储功能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内存校验</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支持内存校验或内存增强型纠错功能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RAID卡功能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RAID卡级别支持</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RAID模式支持RAID0/1/10/5/6</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RAID卡BBU单元</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RAID卡支持电池或电容备份单元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*电源热插拔</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整机电源模块应具备热插拔功能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*电源过流保护</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支持过流及短路保护的功能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*整机功能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*散热方式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支持风冷或液冷等散热方式</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其他功能</w:t>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a)支持关键部件冗余（包括电源、风扇等）；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b)支持熔断保护与恢复功能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*管理系统功能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1)支持DHCP设置网络功能；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2)支持静态IP设置网络功能；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3)支持设备日志记录，包括但不限于登录日志、操作日志和报警日志等功能；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4)支持日志信息导出和记录删除功能；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5)支持通过管理接口向外输出准确的报警信息功能；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6)设备的BMC管理软件应能够按报警的严重程度进行区分；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7)支持IPMI2.0、SNMP或Redfish等接口功能；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8)支持键盘、鼠标和视频的重定向、文本控制台的重定向、远程虚拟媒体、高可靠的硬件监控和管理功能；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9)支持基于网络开启、关闭和重启设备的功能，并查询当前设备开机运行状态；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10)支持故障提示功能，并可通过接口读取服务器故障信息；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11)支持基于网络的固件更新功能，包括BMC和BIOS等；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12)支持基于网络安装操作系统的功能，并可通过网络控制台访问设备；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13)支持通过本地的硬盘或光驱等存储设备，基于网络完成设备的操作系统安装功能；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14)支持通过浏览器打开管理界面并登录功能；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15)支持设置口令策略功能；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16)支持访问权限设置功能，并通过日志记录访问事件；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17)支持对出厂默认的用户名及口令进行安全保护功能，并提供默认口令修改提示；</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18)支持读取设备主板的工作环境温度功能；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19)支持读取服务器CPU等核心器件的温度功能；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20)支持通过外部管理工具进行BMC参数设置的功能，并可基于网络通过外部管理工具对BMC进行管理；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21)应支持固件版本查询、固件升级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22)支持基于网络实现开关机和复位控制的功能；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23)BMC启动时间应不超过180s，实现功能包括网络、IPMI、散热、传感器服务可用；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24)支持BMC固件设置的恢复出厂功能；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BMC固件增强功能</w:t>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a）网络控制、安装提供图形访问界面网络；</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b）设备的BMC管理软件界面显示报警信息，且能够按报警的严重程度进行区分；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c）WebGUI采用BMC端口直连，平均响应时间为不大于1s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*BIOS固件基础功能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a）支持查看固件版本、内存信息、主板信息、处理器信息和系统时间信息功能；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b）支持上电初始化界面显示CPU信息、内存信息、固件版本和部分快捷键信息功能；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c）支持设置界面中英文显示切换功能；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d）支持查看PCIe设备信息，SATA设备信息功能；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e）支持操作系统安装和引导功能，应并向操作系统提供计算机主板信息和服务接口；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f）支持设置启动顺序，并按照设置的启动顺序启动功能；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g）支持安全启动功能；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h）支持设置口令、修改口令、验证口令功能；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i）支持板载显示控制或独立显卡的显示控制功能；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j）支持RAID识别和启动功能；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k）支持串口重定向功能；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l）支持固件更新功能；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m）支持BIOS固件设置的恢复出厂功能；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n）支持网络引导启用和关闭功能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*远程控制</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支持远程关机和重新启动功能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*操作系统及驱动功能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*操作系统及驱动的升级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支持通过网络、闪存盘对操作系统、驱动进行升级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*操作系统功能</w:t>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a)支持访问控制、安全审计、网络接入鉴别等功能；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b)操作系统其他功能应满足操作系统政府采购需求标准中加*的指标要求</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*中文信息处理功能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符合GB18030的有关规定</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CPU和操作系统等关键部件应当符合安全可靠测评要求</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*固件安全要求</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*故障检测</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支持故障检测功能，可以检测到具体的FRU（内存、硬盘等）的故障并发出告警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*系统安全要求</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*弱口令字典检查</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支持弱口令字典检查功能，出现在弱口令字典中的字符串不能被设置为用户口令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*白名单访问控制</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支持基于时间、IP或MAC白名单访问控制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*二次鉴别</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支持二次鉴别功能。对于用户配置、权限配置、公钥导入等重要的管理操作，已登录用户应通过二次鉴别后，才能执行操作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*密码证书安全加密存储</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支持对带外管理系统中的用户口令和证书等敏感信息进行加密存储，禁止使用私有的和业界已知不安全的密码算法</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*敏感信息安全加密传输</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支持使用安全的传输加密协议（如SSH或HTTPS等）传输用户的敏感信息</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*信息安全要求</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*研发过程安全</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安全要求应符合GB4943.1的规定</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限用物质的限量应符合GB/T26572的要求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*CPU性能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*CPU主频</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≥2.6GHz</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*单CPU核数</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*单CPU末级缓存容量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*内存性能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单内存模块容量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*内存速率</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≥3200MT/s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RAID卡性能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RAID卡缓存容量大小</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若配备RAID卡且RAID卡有缓存容量，容量不少于2GB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FCHBA卡性能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FCHBA卡速率</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若配备FCHBA卡，单端口最大的连接速率不少于16Gb/s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网络性能</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板载网卡速率</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≥1GE</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*部件兼容性要求</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*内存兼容性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适配3种及以上厂商的内存产品，且均不低于产品支持的内存规格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*固态存储兼容性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适配3种或以上厂商的固态存储产品，且均不低于产品支持的固态存储设备规格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FCHBA卡兼容性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RAID卡兼容性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*网卡兼容性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*功能卡兼容性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内置或适配符合PCIe的功能卡，如：网络功能卡、存储功能卡及图形显示功能卡</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兼容多种主流生产商的外部设备，包括显示器、键盘、鼠标、闪存盘、移动硬盘、USB光驱及KVM等，要求使用不同厂商的外部设备时，系统均能正常识别和安装驱动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*软件设兼容性</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*数据库兼容</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兼容3个及以上厂商的数据库产品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*中间件兼容</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兼容3个及以上厂商的中间件产品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*平台软件兼容</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兼容3个及以上厂商的大数据平台</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虚拟化软件兼容</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兼容2款及以上虚拟化软件</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*整机可靠性要求</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m1值（MTBF的不可接受值）不得低于30000h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*风扇可靠性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风扇寿命应不低于40000h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*部件可靠性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支持硬盘、电源、风扇热插拔(内置风扇除外)</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*包装及运输要求</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*标志、包装、运输和贮存</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符合GB/T9813.3和商品包装政府采购需求标准的相关规定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a)提供电话、电子邮件、远程连接等多种形式服务；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b)提供同城4h、异地12h技术响应服务，2个工作日解决问题，对于未能解决的问题和故障应提供可行的升级方案，并提供周转设备；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c)建立全国技术服务体系和服务团体，符合专业服务体系标准要求，提供原厂中文服务；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d)服务周期内提供产品的维修、换件和升级服务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*培训服务</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供应商提供培训材料、产品手册、培训视频等培训相关内容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a)产品免费服务周期（含换件和维修）应不小于3年；</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b)设备停产后继续提供质量保障服务（含备品备件），服务终止时间与最后一批设备交付时间间隔不低于6年；</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c)产品停止服务时间应提前1年告知客户；</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d)产品发布日期需在随机文件中明确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*服务工具要求</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*工具要求</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提供设置服务器硬件、辅助操作系统安装等功能的辅助工具和管理软件。且随附软件应具有合法授权或版权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*驱动安装升级指引</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供应商提供出厂安装的配件所需的驱动程序，形式包括但不限于驱动光盘、驱动下载链接等。其他配件应提供指引</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*管理软件</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具备资源管理、系统管理、性能监控、健康监控、基于网络控制、报警设置功能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*增值服务</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*厂家升级产品软件与扩容服务</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供应商提供原厂级的部件/软件产品升级和扩容能力</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*提供上门服务</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供应商具备提供上门服务的能力(可收费)</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*抗干扰性</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当产品部件出现供应风险时，应通知客户并提供风险应对方案确保产品的服务保障，必要时应停止相关受影响产品的销售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*供应链质量</w:t>
            </w:r>
            <w:r/>
          </w:p>
        </w:tc>
        <w:tc>
          <w:tcPr>
            <w:shd w:val="clear" w:color="auto" w:fill="auto"/>
            <w:tcBorders>
              <w:top w:val="none" w:color="000000" w:sz="4" w:space="0"/>
              <w:left w:val="single" w:color="000000" w:sz="8" w:space="0"/>
              <w:bottom w:val="single" w:color="000000" w:sz="8" w:space="0"/>
              <w:right w:val="single" w:color="000000" w:sz="8" w:space="0"/>
            </w:tcBorders>
            <w:tcW w:w="314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*供应能力证明</w:t>
            </w:r>
            <w:r/>
          </w:p>
        </w:tc>
        <w:tc>
          <w:tcPr>
            <w:shd w:val="clear" w:color="auto" w:fill="auto"/>
            <w:tcBorders>
              <w:top w:val="none" w:color="000000" w:sz="4" w:space="0"/>
              <w:left w:val="single" w:color="000000" w:sz="8" w:space="0"/>
              <w:bottom w:val="single" w:color="000000" w:sz="8" w:space="0"/>
              <w:right w:val="single" w:color="000000" w:sz="8" w:space="0"/>
            </w:tcBorders>
            <w:tcW w:w="446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供应商提供供应链稳定承诺书，确保产品的部件在产品服务周期内稳定供货</w:t>
            </w:r>
            <w:r/>
          </w:p>
        </w:tc>
      </w:tr>
    </w:tbl>
    <w:p>
      <w:pPr>
        <w:pStyle w:val="853"/>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服务器10</w:t>
      </w:r>
      <w:r/>
    </w:p>
    <w:tbl>
      <w:tblPr>
        <w:tblStyle w:val="862"/>
        <w:tblW w:w="8604"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4"/>
        <w:gridCol w:w="3130"/>
        <w:gridCol w:w="4500"/>
      </w:tblGrid>
      <w:tr>
        <w:trPr>
          <w:trHeight w:val="297"/>
        </w:trPr>
        <w:tc>
          <w:tcPr>
            <w:shd w:val="clear" w:color="auto" w:fill="auto"/>
            <w:tcBorders>
              <w:top w:val="single" w:color="000000" w:sz="8"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*CPU规格</w:t>
            </w:r>
            <w:r/>
          </w:p>
        </w:tc>
        <w:tc>
          <w:tcPr>
            <w:shd w:val="clear" w:color="auto" w:fill="auto"/>
            <w:tcBorders>
              <w:top w:val="single" w:color="000000" w:sz="8"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*CPU信息</w:t>
            </w:r>
            <w:r/>
          </w:p>
        </w:tc>
        <w:tc>
          <w:tcPr>
            <w:shd w:val="clear" w:color="auto" w:fill="auto"/>
            <w:tcBorders>
              <w:top w:val="single" w:color="000000" w:sz="8"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≥两颗ARM架构CPU，单CPU核数≥24，主频≥2.6GHz，缓存容量≥24MB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*主板规格</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*主板支持的CPU和内存情况</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主板支持2颗cpu及16根内存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*主板内存槽数量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非板载内存的可扩展插槽数量不少于16个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*主板存储接口</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支持SATA、SAS、M.2、U.2等存储接口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*PCIe插槽接口</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符合PCIe3.0或以上的高速串行计算机扩展总线标准，PCIe的接口速率与位宽保证向下兼容</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*主板PCIe插槽数量及规格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PCleX16插槽或接口应不少于8个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板载网络接口</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支持板载网络接口不少于1个1GE网口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主板OCP插槽数量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支持OCP2.0及以上插槽的数量不少于1个</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≥2*16G3200内存模块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*内存规格</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DDR4</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*内存通道</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支持多个内存接口通道，每个通道可支持1DPC或2DPC，当支持2DPC时，印制电路板上应具备插槽的序号标识，具体通道数应在随机文件中明确</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*存储规格</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硬盘类型</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SASHDD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*硬磁盘实配容量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≥4*2.4TSASHDD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硬盘接口类型</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SASHDD</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*硬盘实配数量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配备机械盘，实配盘数应不小于1块，实配4块</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*硬盘插槽数量及规格</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a)配置的硬盘尺寸为3.5英寸硬磁盘；</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b)机箱高度为88.9mm的服务器可支持的硬盘数量应不少于12块</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硬盘其他参数要求</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a)机械硬盘准备时间应不大于30s；侧面固定螺丝孔数量可为4孔或6孔；工作状态环境温度应满足5℃~55℃，其它参数应符合GB/T12628的相关规定；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b)若服务器支持固态盘，固态盘符合SJ/T11654相关规定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RAID卡规格</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RAID卡支持的SAS接口数</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HBA卡规格</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HBA卡端口数量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无HBA卡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*网络规格</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*网口速率和数量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配置≥4*千兆电口，≥2*万兆光口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板载网卡接口类型</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支持RJ45/QSFP/SFP等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*外部接口规格</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显示接口类型应不少于1种，如：VGA、DP、HDMI等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*USB接口</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配备USB接口，如USB2.0、USB3.0等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*电源规格</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电源冗余模式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整机电源模块按1+1冗余</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*电源模块数量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*电源功率</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电源模块功率应有一定冗余，满足处理器满载时的需求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电源指示灯</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配备电源指示灯，指示待机、工作异常等状态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*外观和结构</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a)服务器的零部件应紧固无松动，可插拔部件应可靠连接，开关、按钮和其它控制部件应灵活可靠，布局应方便使用；</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b)产品表面不应有明显的凹痕、划伤、裂缝、变形和污染等。表面涂层均匀，不应起泡、龟裂、脱落和磨损，金属零部件无锈蚀及其它机械损伤；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c)产品表面说明功能的文字、符号和标志应清晰、端正且牢固；</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d)应在服务器的显著位置提供运行状态的指示功能，并在随机文件中明确具体含义；</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e)机架、机箱的尺寸应符合通用机柜的安装要求，插入总线插座的电路板接口外形尺寸应符合有关总线标准的规定，将机箱固定在机柜上，机箱底面最大下垂变形不得干涉相邻机体；</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f)高密度服务器应给出CPU个数与机柜高度；</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g)服务器尺寸具体要求在随机文件中明确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*整机规格</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*尺寸（高×宽×深）</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产品尺寸87.5mm*482.6mm*776mm；设计应遵循标准化、系列化的要求；机箱的内部结构符合通用部件的安装需要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服务器导轨</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导轨尺寸990*200*170、滑轨安装</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*环境适应性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气候环境适应性应符合GB/T9813.3的有关规定，工作温度10~35℃,贮存运输温度-40～55℃;工作相对湿度35%～80%，贮存运输相对湿度20％～93%（40℃);大气压86～106kPa</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机械环境适应性应符合GB/T9813.3的有关规定</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*噪声</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符合GB/T9813.3的有关规定，在产品说明中给出具体测试值塔式服务器噪声在空闲状态下不大于50dB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AI计算大单元规格</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AI计算单元</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具备人工智能加速处理器，计算精度至少支持FP16、BF16、FP32、FP64、INT8和INT16等中的1种；</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*主板功能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*主板外部接口种类</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支持USB、显示、管理等接口，如：VGA、DP、HDMI、USB3.0、PS/2接口、BMC管理端口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主板防烧板设计</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支持主板防烧板设计，保证电源故障后不扩散</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*网络功能</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支持网络连接、网络访问、数据交换和网络管控功能</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*CPU功能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*计算处理</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*密码算法实现</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CPU芯片应符合GM/T0008的相关规定，或芯片密码模块应符合GB/T37092或GM/T0028的相关规定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存储功能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内存校验</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支持内存校验或内存增强型纠错功能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RAID卡功能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RAID卡级别支持</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RAID模式支持RAID0/1/10/5/6</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RAID卡BBU单元</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RAID卡支持电池或电容备份单元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*电源功能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*电源热插拔</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整机电源模块应具备热插拔功能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*电源过流保护</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支持过流及短路保护的功能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*整机功能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*散热方式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支持风冷或液冷等散热方式</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其他功能</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a)支持关键部件冗余（包括电源、风扇等）；</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b)支持熔断保护与恢复功能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*管理系统功能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1)支持DHCP设置网络功能；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2)支持静态IP设置网络功能；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3)支持设备日志记录，包括但不限于登录日志、操作日志和报警日志等功能；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4)支持日志信息导出和记录删除功能；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5)支持通过管理接口向外输出准确的报警信息功能；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6)设备的BMC管理软件应能够按报警的严重程度进行区分；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7)支持IPMI2.0、SNMP或Redfish等接口功能；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8)支持键盘、鼠标和视频的重定向、文本控制台的重定向、远程虚拟媒体、高可靠的硬件监控和管理功能；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9)支持基于网络开启、关闭和重启设备的功能，并查询当前设备开机运行状态；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10)支持故障提示功能，并可通过接口读取服务器故障信息；</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11)支持基于网络的固件更新功能，包括BMC和BIOS等；</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12)支持基于网络安装操作系统的功能，并可通过网络控制台访问设备；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13)支持通过本地的硬盘或光驱等存储设备，基于网络完成设备的操作系统安装功能；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14)支持通过浏览器打开管理界面并登录功能；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15)支持设置口令策略功能；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16)支持访问权限设置功能，并通过日志记录访问事件；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17)支持对出厂默认的用户名及口令进行安全保护功能，并提供默认口令修改提示；</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18)支持读取设备主板的工作环境温度功能；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19)支持读取服务器CPU等核心器件的温度功能；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20)支持通过外部管理工具进行BMC参数设置的功能，并可基于网络通过外部管理工具对BMC进行管理；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21)应支持固件版本查询、固件升级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22)支持基于网络实现开关机和复位控制的功能；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23)BMC启动时间应不超过180s，实现功能包括网络、IPMI、散热、传感器服务可用；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24)支持BMC固件设置的恢复出厂功能；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BMC固件增强功能</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a）网络控制、安装提供图形访问界面网络；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b）设备的BMC管理软件界面显示报警信息，且能够按报警的严重程度进行区分；</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c）WebGUI采用BMC端口直连，平均响应时间为不大于1s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*BIOS固件基础功能</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a）支持查看固件版本、内存信息、主板信息、处理器信息和系统时间信息功能；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b）支持上电初始化界面显示CPU信息、内存信息、固件版本和部分快捷键信息功能；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c）支持设置界面中英文显示切换功能；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d）支持查看PCIe设备信息，SATA设备信息功能；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e）支持操作系统安装和引导功能，应并向操作系统提供计算机主板信息和服务接口；</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f）支持设置启动顺序，并按照设置的启动顺序启动功能；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g）支持安全启动功能；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h）支持设置口令、修改口令、验证口令功能；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i）支持板载显示控制或独立显卡的显示控制功能；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j）支持RAID识别和启动功能；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k）支持串口重定向功能；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l）支持固件更新功能；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m）支持BIOS固件设置的恢复出厂功能；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n）支持网络引导启用和关闭功能；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*远程控制</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支持远程关机和重新启动功能</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*操作系统及驱动功能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*操作系统及驱动的升级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支持通过网络、闪存盘对操作系统、驱动进行升级</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*操作系统功能</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a)支持访问控制、安全审计、网络接入鉴别等功能；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b)操作系统其他功能应满足操作系统政府采购需求标准中加*的指标要求</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*中文信息处理功能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*中文信息处理</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符合GB18030的有关规定</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*关键部件安全要求</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CPU和操作系统等关键部件应当符合安全可靠测评要求</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*固件安全要求</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*故障检测</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支持故障检测功能，可以检测到具体的FRU（内存、硬盘等）的故障并发出告警</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*系统安全要求</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*弱口令字典检查</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支持弱口令字典检查功能，出现在弱口令字典中的字符串不能被设置为用户口令</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*白名单访问控制</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支持基于时间、IP或MAC白名单访问控制</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*二次鉴别</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支持二次鉴别功能。对于用户配置、权限配置、公钥导入等重要的管理操作，已登录用户应通过二次鉴别后，才能执行操作</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*密码证书安全加密存储</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支持对带外管理系统中的用户口令和证书等敏感信息进行加密存储，禁止使用私有的和业界已知不安全的密码算法</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*敏感信息安全加密传输</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支持使用安全的传输加密协议（如SSH或HTTPS等）传输用户的敏感信息</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*信息安全要求</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*研发过程安全</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*物理安全</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安全要求应符合GB4943.1的规定</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*限用物质的限量要求</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限用物质的限量应符合GB/T26572的要求</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*CPU性能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*CPU主频</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≥2.6GHz</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*单CPU核数</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*单CPU末级缓存容量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≥24MB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*内存性能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单内存模块容量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≥16GB</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*内存速率</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≥3200MT/s</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RAID卡性能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RAID卡缓存容量大小</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若配备RAID卡且RAID卡有缓存容量，容量不少于2GB</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FCHBA卡性能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FCHBA卡速率</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若配备FCHBA卡，单端口最大的连接速率不少于16Gb/s</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网络性能</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板载网卡速率</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≥1GE</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*电源能耗</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符合GB/T9813.3的有关规定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*部件兼容性要求</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*内存兼容性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适配3种及以上厂商的内存产品，且均不低于产品支持的内存规格</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*固态存储兼容性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适配3种或以上厂商的固态存储产品，且均不低于产品支持的固态存储设备规格</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FCHBA卡兼容性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FCHBA应适配两种或以上厂商产品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RAID卡应适配两种或以上厂商产品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网卡应适配两种或以上厂商产品</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*功能卡兼容性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内置或适配符合PCIe的功能卡，如：网络功能卡、存储功能卡及图形显示功能卡</w:t>
            </w:r>
            <w:r/>
          </w:p>
        </w:tc>
      </w:tr>
      <w:tr>
        <w:trPr>
          <w:trHeight w:val="838"/>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*外设兼容性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兼容多种主流生产商的外部设备，包括显示器、键盘、鼠标、闪存盘、移动硬盘、USB光驱及KVM等，要求使用不同厂商的外部设备时，系统均能正常识别和安装驱动</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*软件设兼容性</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*数据库兼容</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兼容3个及以上厂商的数据库产品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*中间件兼容</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兼容3个及以上厂商的中间件产品</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*平台软件兼容</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兼容3个及以上厂商的大数据平台</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虚拟化软件兼容</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兼容2款及以上虚拟化软件</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*整机可靠性要求</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*整机可靠性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m1值（MTBF的不可接受值）不得低于30000h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*风扇可靠性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风扇寿命应不低于40000h</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*部件可靠性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支持硬盘、电源、风扇热插拔(内置风扇除外)</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*包装及运输要求</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*标志、包装、运输和贮存</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符合GB/T9813.3和商品包装政府采购需求标准的相关规定</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*服务响应</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a)提供电话、电子邮件、远程连接等多种形式服务；</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b)提供同城4h、异地12h技术响应服务，2个工作日解决问题，对于未能解决的问题和故障应提供可行的升级方案，并提供周转设备；</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c)建立全国技术服务体系和服务团体，符合专业服务体系标准要求，提供原厂中文服务；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d)服务周期内提供产品的维修、换件和升级服务</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*培训服务</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供应商提供培训材料、产品手册、培训视频等培训相关内容</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*服务周期</w:t>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a)产品免费服务周期（含换件和维修）应不小于3年；</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b)设备停产后继续提供质量保障服务（含备品备件），服务终止时间与最后一批设备交付时间间隔不低于6年；</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c)产品停止服务时间应提前1年告知客户；</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continue"/>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d)产品发布日期需在随机文件中明确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*服务工具要求</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*工具要求</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提供设置服务器硬件、辅助操作系统安装等功能的辅助工具和管理软件。且随附软件应具有合法授权或版权</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*驱动安装升级指引</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供应商提供出厂安装的配件所需的驱动程序，形式包括但不限于驱动光盘、驱动下载链接等。其他配件应提供指引</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*管理软件</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具备资源管理、系统管理、性能监控、健康监控、基于网络控制、报警设置功能</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*增值服务</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*厂家升级产品软件与扩容服务</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供应商提供原厂级的部件/软件产品升级和扩容能力</w:t>
            </w:r>
            <w:r/>
          </w:p>
        </w:tc>
      </w:tr>
      <w:tr>
        <w:trPr>
          <w:trHeight w:val="297"/>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*提供上门服务</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供应商具备提供上门服务的能力(可收费)</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*抗干扰性</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当产品部件出现供应风险时，应通知客户并提供风险应对方案确保产品的服务保障，必要时应停止相关受影响产品的销售</w:t>
            </w:r>
            <w:r/>
          </w:p>
        </w:tc>
      </w:tr>
      <w:tr>
        <w:trPr>
          <w:trHeight w:val="564"/>
        </w:trPr>
        <w:tc>
          <w:tcPr>
            <w:shd w:val="clear" w:color="auto" w:fill="auto"/>
            <w:tcBorders>
              <w:top w:val="none" w:color="000000" w:sz="4" w:space="0"/>
              <w:left w:val="single" w:color="000000" w:sz="8" w:space="0"/>
              <w:bottom w:val="single" w:color="000000" w:sz="8" w:space="0"/>
              <w:right w:val="single" w:color="000000" w:sz="8" w:space="0"/>
            </w:tcBorders>
            <w:tcW w:w="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*供应链质量</w:t>
            </w:r>
            <w:r/>
          </w:p>
        </w:tc>
        <w:tc>
          <w:tcPr>
            <w:shd w:val="clear" w:color="auto" w:fill="auto"/>
            <w:tcBorders>
              <w:top w:val="none" w:color="000000" w:sz="4" w:space="0"/>
              <w:left w:val="single" w:color="000000" w:sz="8" w:space="0"/>
              <w:bottom w:val="single" w:color="000000" w:sz="8" w:space="0"/>
              <w:right w:val="single" w:color="000000" w:sz="8" w:space="0"/>
            </w:tcBorders>
            <w:tcW w:w="31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*供应能力证明</w:t>
            </w:r>
            <w:r/>
          </w:p>
        </w:tc>
        <w:tc>
          <w:tcPr>
            <w:shd w:val="clear" w:color="auto" w:fill="auto"/>
            <w:tcBorders>
              <w:top w:val="none" w:color="000000" w:sz="4" w:space="0"/>
              <w:left w:val="single" w:color="000000" w:sz="8" w:space="0"/>
              <w:bottom w:val="single" w:color="000000" w:sz="8" w:space="0"/>
              <w:right w:val="single" w:color="000000" w:sz="8" w:space="0"/>
            </w:tcBorders>
            <w:tcW w:w="450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供应商提供供应链稳定承诺书，确保产品的部件在产品服务周期内稳定供货</w:t>
            </w:r>
            <w:r/>
          </w:p>
        </w:tc>
      </w:tr>
    </w:tbl>
    <w:p>
      <w:pPr>
        <w:ind w:firstLine="482"/>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四、相关要求：</w:t>
      </w:r>
      <w:r/>
    </w:p>
    <w:p>
      <w:pPr>
        <w:ind w:firstLine="482"/>
        <w:spacing w:line="360" w:lineRule="auto"/>
        <w:rPr>
          <w:rFonts w:hint="eastAsia" w:ascii="宋体" w:hAnsi="宋体" w:eastAsia="宋体" w:cs="宋体"/>
          <w:bCs/>
          <w:color w:val="auto"/>
          <w:sz w:val="24"/>
          <w:szCs w:val="24"/>
          <w:highlight w:val="yellow"/>
        </w:rPr>
      </w:pPr>
      <w:r>
        <w:rPr>
          <w:rFonts w:hint="eastAsia" w:ascii="宋体" w:hAnsi="宋体" w:eastAsia="宋体" w:cs="宋体"/>
          <w:b/>
          <w:color w:val="auto"/>
          <w:sz w:val="24"/>
          <w:highlight w:val="yellow"/>
        </w:rPr>
        <w:t xml:space="preserve">1、项目人员需求：配备项目经理1名，项目组成员不少于</w:t>
      </w:r>
      <w:r>
        <w:rPr>
          <w:rFonts w:hint="eastAsia" w:ascii="宋体" w:hAnsi="宋体" w:eastAsia="宋体" w:cs="宋体"/>
          <w:b/>
          <w:color w:val="auto"/>
          <w:sz w:val="24"/>
          <w:highlight w:val="yellow"/>
          <w:lang w:val="en-US" w:eastAsia="zh-CN"/>
        </w:rPr>
        <w:t xml:space="preserve">7</w:t>
      </w:r>
      <w:r>
        <w:rPr>
          <w:rFonts w:hint="eastAsia" w:ascii="宋体" w:hAnsi="宋体" w:eastAsia="宋体" w:cs="宋体"/>
          <w:b/>
          <w:color w:val="auto"/>
          <w:sz w:val="24"/>
          <w:highlight w:val="yellow"/>
        </w:rPr>
        <w:t xml:space="preserve">人。</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、保密性要求：</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.1、本项目产生和承载的数据资源归各使用单位所有。未经各使用单位书面同意，中标人不可将数据资源提供给第三方（包括但不限于数据复制、加工、共享与应用）。</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2、所有参与本次项目的人员应与各使用单位签订正式保密协议，并在工作中坚持保密原则。中标人严格规范执行各项保密制度，对在项目招标、建设、质保各阶段接触各使用单位的各类信息进行保密管理，杜绝任何泄密事件的发生。</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、投标供应商在中标后，采购人有权要求中标方提供投标书内全部产品报告、证书等证明材料复印件并加盖原厂公章原件给采购人，如不能满足，采购人有权取消其合同签订，并依法追究其责任。</w:t>
      </w:r>
      <w:r/>
    </w:p>
    <w:p>
      <w:pPr>
        <w:ind w:left="0" w:right="0"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outlineLvl w:val="0"/>
      </w:pPr>
      <w:r>
        <w:rPr>
          <w:rFonts w:hint="eastAsia" w:ascii="宋体" w:hAnsi="宋体" w:eastAsia="宋体" w:cs="宋体"/>
          <w:b/>
          <w:bCs/>
          <w:color w:val="000000"/>
          <w:sz w:val="24"/>
          <w:szCs w:val="24"/>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outlineLvl w:val="0"/>
      </w:pPr>
      <w:r>
        <w:rPr>
          <w:rFonts w:hint="eastAsia" w:ascii="宋体" w:hAnsi="宋体" w:eastAsia="宋体" w:cs="宋体"/>
          <w:b/>
          <w:bCs/>
          <w:color w:val="000000"/>
          <w:sz w:val="24"/>
          <w:szCs w:val="24"/>
          <w:lang w:val="en-US" w:eastAsia="zh-CN"/>
        </w:rPr>
        <w:t xml:space="preserve">七、其他有关说明：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color w:val="auto"/>
          <w:sz w:val="24"/>
          <w:szCs w:val="24"/>
        </w:rPr>
        <w:t xml:space="preserve">通过中国海关报关验放进入中国境内且产自关境外的产品不在本项目的报价范围。</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color w:val="auto"/>
          <w:sz w:val="24"/>
          <w:szCs w:val="24"/>
        </w:rPr>
        <w:t xml:space="preserve">投标人必须在满足招标文件要求的基础上进行报价，不可以出现技术负偏离。技术正偏离在偏离表中说明。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投标人必须在满足</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要求的基础上进行报价，如有技术偏离请于投标偏离表中说明。</w:t>
      </w:r>
      <w:r/>
    </w:p>
    <w:p>
      <w:pPr>
        <w:ind w:firstLine="480"/>
        <w:spacing w:line="360" w:lineRule="auto"/>
        <w:tabs>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付款方式：</w:t>
      </w:r>
      <w:r>
        <w:rPr>
          <w:rFonts w:hint="eastAsia" w:ascii="宋体" w:hAnsi="宋体" w:eastAsia="宋体" w:cs="宋体"/>
          <w:bCs/>
          <w:color w:val="000000"/>
          <w:sz w:val="24"/>
          <w:szCs w:val="24"/>
          <w:lang w:val="en-US" w:eastAsia="zh-CN"/>
        </w:rPr>
        <w:t xml:space="preserve">合同签订生效后支付签约合同价的30%预付款（承包人提供同等预付款保函后采购人支付预付款）；按月确认硬件到货情况，支付已确认到货硬件价款的55%（进度款累计金额达到合同总价的55%暂停支付）；通过初验支付至合同总价的60%；经结算审计后付至审定价的80%；审计结束后满一年付至审定价90%；维保满两年付至审定价的95%；验收合格后付清余款。</w:t>
      </w:r>
      <w:r>
        <w:rPr>
          <w:rFonts w:hint="eastAsia" w:ascii="宋体" w:hAnsi="宋体" w:eastAsia="宋体" w:cs="宋体"/>
          <w:bCs/>
          <w:color w:val="000000"/>
          <w:sz w:val="24"/>
          <w:szCs w:val="24"/>
        </w:rPr>
        <w:t xml:space="preserve"> </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lang w:val="en-US" w:eastAsia="zh-CN"/>
        </w:rPr>
        <w:outlineLvl w:val="1"/>
      </w:pPr>
      <w:r>
        <w:rPr>
          <w:rFonts w:hint="eastAsia" w:ascii="宋体" w:hAnsi="宋体" w:eastAsia="宋体" w:cs="宋体"/>
          <w:bCs/>
          <w:color w:val="000000"/>
          <w:sz w:val="24"/>
          <w:szCs w:val="24"/>
          <w:lang w:val="en-US" w:eastAsia="zh-CN"/>
        </w:rPr>
        <w:t xml:space="preserve">6、服务标准：满足采购人要求。</w:t>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zh-CN" w:eastAsia="zh-CN" w:bidi="ar-SA"/>
        </w:rPr>
        <w:t xml:space="preserve">1、需求中涉及量化指标区间范围的，首个数字为该项最低标准，须完全满足，未满足的视为负偏离。</w:t>
      </w:r>
      <w:r/>
    </w:p>
    <w:p>
      <w:pPr>
        <w:pStyle w:val="868"/>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en-US" w:eastAsia="zh-CN" w:bidi="ar-SA"/>
        </w:rPr>
        <w:t xml:space="preserve">2、</w:t>
      </w:r>
      <w:r>
        <w:rPr>
          <w:rFonts w:hint="eastAsia" w:ascii="宋体" w:hAnsi="宋体" w:eastAsia="宋体" w:cs="宋体"/>
          <w:b/>
          <w:bCs/>
          <w:sz w:val="24"/>
          <w:szCs w:val="24"/>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contextualSpacing/>
        <w:ind w:firstLine="482"/>
        <w:spacing w:line="360" w:lineRule="auto"/>
        <w:tabs>
          <w:tab w:val="left" w:pos="630" w:leader="none"/>
          <w:tab w:val="left" w:pos="735" w:leader="none"/>
        </w:tabs>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本项目收取履约保证金，具体详见合同条款。</w:t>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附：</w:t>
      </w:r>
      <w:r>
        <w:rPr>
          <w:rFonts w:hint="eastAsia" w:ascii="宋体" w:hAnsi="宋体" w:eastAsia="宋体" w:cs="宋体"/>
          <w:b/>
          <w:color w:val="000000" w:themeColor="text1"/>
          <w:sz w:val="30"/>
          <w:szCs w:val="30"/>
          <w:highlight w:val="none"/>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tabs>
          <w:tab w:val="left" w:pos="525" w:leader="none"/>
        </w:tabs>
        <w:rPr>
          <w:rFonts w:hint="eastAsia" w:ascii="宋体" w:hAnsi="宋体" w:eastAsia="宋体" w:cs="宋体"/>
          <w:b/>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提供的《残疾人福利性单位声明函》与事实不符的，依照《政府采购法》第七十七条第一款的规定追究法律责任。</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68"/>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868"/>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rPr>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853"/>
        <w:jc w:val="center"/>
        <w:spacing w:line="400" w:lineRule="exact"/>
        <w:rPr>
          <w:rFonts w:hint="eastAsia" w:ascii="黑体" w:hAnsi="华文中宋" w:eastAsia="黑体"/>
          <w:b w:val="0"/>
          <w:bCs w:val="0"/>
          <w:sz w:val="28"/>
          <w:szCs w:val="28"/>
        </w:rPr>
      </w:pPr>
      <w:r/>
      <w:bookmarkStart w:id="23"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3"/>
      <w:r/>
      <w:r/>
    </w:p>
    <w:p>
      <w:pPr>
        <w:pStyle w:val="853"/>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cs="Times New Roman"/>
          <w:szCs w:val="21"/>
          <w:u w:val="single"/>
        </w:rPr>
        <w:t xml:space="preserve">无锡市锡山区重点建设项目管理中心</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或采购文件约定的合同甲方）</w:t>
      </w:r>
      <w:r/>
    </w:p>
    <w:p>
      <w:pPr>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default" w:eastAsia="宋体"/>
          <w:lang w:val="en-US" w:eastAsia="zh-CN"/>
        </w:rPr>
      </w:pPr>
      <w:r>
        <w:rPr>
          <w:rFonts w:hint="default" w:eastAsia="宋体"/>
          <w:lang w:val="en-US" w:eastAsia="zh-CN"/>
        </w:rPr>
      </w:r>
      <w:r/>
    </w:p>
    <w:p>
      <w:pPr>
        <w:pStyle w:val="869"/>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4"/>
        </w:numPr>
        <w:ind w:firstLine="420"/>
        <w:spacing w:before="0" w:line="400" w:lineRule="exact"/>
        <w:rPr>
          <w:rFonts w:ascii="宋体" w:hAnsi="宋体"/>
          <w:b/>
          <w:szCs w:val="21"/>
        </w:rPr>
      </w:pPr>
      <w:r>
        <w:rPr>
          <w:rFonts w:hint="eastAsia" w:ascii="宋体" w:hAnsi="宋体"/>
          <w:b/>
          <w:szCs w:val="21"/>
        </w:rPr>
        <w:t xml:space="preserve">项目信息</w:t>
      </w:r>
      <w:r/>
    </w:p>
    <w:p>
      <w:pPr>
        <w:pStyle w:val="869"/>
        <w:numPr>
          <w:ilvl w:val="0"/>
          <w:numId w:val="5"/>
        </w:numPr>
        <w:ind w:left="0" w:firstLine="420"/>
        <w:spacing w:before="0" w:after="0" w:line="400" w:lineRule="exact"/>
        <w:rPr>
          <w:rFonts w:hint="eastAsia" w:ascii="宋体" w:hAnsi="宋体" w:eastAsia="等线" w:cs="Times New Roman"/>
          <w:sz w:val="21"/>
          <w:szCs w:val="21"/>
          <w:u w:val="single"/>
          <w:lang w:val="en-US" w:eastAsia="zh-CN" w:bidi="ar-SA"/>
        </w:rPr>
      </w:pPr>
      <w:r>
        <w:rPr>
          <w:rFonts w:hint="eastAsia" w:ascii="宋体" w:hAnsi="宋体"/>
          <w:szCs w:val="21"/>
        </w:rPr>
        <w:t xml:space="preserve">采购项目名称：</w:t>
      </w:r>
      <w:r>
        <w:rPr>
          <w:rFonts w:hint="eastAsia" w:ascii="宋体" w:hAnsi="宋体" w:eastAsia="等线" w:cs="Times New Roman"/>
          <w:sz w:val="21"/>
          <w:szCs w:val="21"/>
          <w:u w:val="single"/>
          <w:lang w:val="en-US" w:eastAsia="zh-CN" w:bidi="ar-SA"/>
        </w:rPr>
        <w:t xml:space="preserve">锡山交警大队指挥中心及信息化建设工程智能化项目服务器</w:t>
      </w:r>
      <w:r/>
    </w:p>
    <w:p>
      <w:pPr>
        <w:pStyle w:val="869"/>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869"/>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89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89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896"/>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896"/>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896"/>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896"/>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896"/>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896"/>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896"/>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896"/>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896"/>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þ</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96"/>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896"/>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896"/>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896"/>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4"/>
        </w:numPr>
        <w:ind w:firstLine="420"/>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1114"/>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0"/>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pStyle w:val="896"/>
        <w:rPr>
          <w:rFonts w:hint="eastAsia" w:ascii="宋体" w:hAnsi="宋体" w:eastAsia="等线" w:cs="宋体"/>
          <w:bCs/>
          <w:color w:val="auto"/>
          <w:sz w:val="21"/>
          <w:szCs w:val="21"/>
          <w:lang w:val="en-US" w:eastAsia="zh-CN" w:bidi="ar-SA"/>
        </w:rPr>
      </w:pPr>
      <w:r>
        <w:rPr>
          <w:rFonts w:hint="eastAsia" w:ascii="宋体" w:hAnsi="宋体" w:cs="宋体"/>
          <w:bCs/>
          <w:szCs w:val="21"/>
          <w:u w:val="none"/>
          <w:lang w:val="en-US" w:eastAsia="zh-CN"/>
        </w:rPr>
        <w:t xml:space="preserve">  </w:t>
      </w:r>
      <w:r>
        <w:rPr>
          <w:rFonts w:hint="eastAsia" w:ascii="宋体" w:hAnsi="宋体" w:eastAsia="等线" w:cs="宋体"/>
          <w:bCs/>
          <w:color w:val="auto"/>
          <w:sz w:val="21"/>
          <w:szCs w:val="21"/>
          <w:lang w:val="en-US" w:eastAsia="zh-CN" w:bidi="ar-SA"/>
        </w:rPr>
        <w:t xml:space="preserve">收取履约保证金形式：</w:t>
      </w:r>
      <w:r>
        <w:rPr>
          <w:rFonts w:hint="eastAsia" w:ascii="宋体" w:hAnsi="宋体" w:eastAsia="等线" w:cs="宋体"/>
          <w:bCs/>
          <w:color w:val="auto"/>
          <w:sz w:val="21"/>
          <w:szCs w:val="21"/>
          <w:u w:val="single"/>
          <w:lang w:val="en-US" w:eastAsia="zh-CN" w:bidi="ar-SA"/>
        </w:rPr>
        <w:t xml:space="preserve">以保函等非现金形式缴纳或提交。</w:t>
      </w:r>
      <w:r>
        <w:rPr>
          <w:rFonts w:hint="eastAsia" w:ascii="宋体" w:hAnsi="宋体" w:eastAsia="等线" w:cs="宋体"/>
          <w:bCs/>
          <w:color w:val="auto"/>
          <w:sz w:val="21"/>
          <w:szCs w:val="21"/>
          <w:lang w:val="en-US" w:eastAsia="zh-CN" w:bidi="ar-SA"/>
        </w:rPr>
        <w:t xml:space="preserve">                            </w:t>
      </w:r>
      <w:r/>
    </w:p>
    <w:p>
      <w:pPr>
        <w:pStyle w:val="896"/>
        <w:rPr>
          <w:rFonts w:hint="eastAsia" w:ascii="宋体" w:hAnsi="宋体" w:eastAsia="等线" w:cs="宋体"/>
          <w:bCs/>
          <w:color w:val="auto"/>
          <w:sz w:val="21"/>
          <w:szCs w:val="21"/>
          <w:lang w:val="en-US" w:eastAsia="zh-CN" w:bidi="ar-SA"/>
        </w:rPr>
      </w:pPr>
      <w:r>
        <w:rPr>
          <w:rFonts w:hint="eastAsia" w:ascii="宋体" w:hAnsi="宋体" w:eastAsia="等线" w:cs="宋体"/>
          <w:bCs/>
          <w:color w:val="auto"/>
          <w:sz w:val="21"/>
          <w:szCs w:val="21"/>
          <w:lang w:val="en-US" w:eastAsia="zh-CN" w:bidi="ar-SA"/>
        </w:rPr>
        <w:t xml:space="preserve">  收取履约保证金金额：</w:t>
      </w:r>
      <w:r>
        <w:rPr>
          <w:rFonts w:hint="eastAsia" w:ascii="宋体" w:hAnsi="宋体" w:eastAsia="等线" w:cs="宋体"/>
          <w:bCs/>
          <w:color w:val="auto"/>
          <w:sz w:val="21"/>
          <w:szCs w:val="21"/>
          <w:u w:val="single"/>
          <w:lang w:val="en-US" w:eastAsia="zh-CN" w:bidi="ar-SA"/>
        </w:rPr>
        <w:t xml:space="preserve">合同价款的10%  </w:t>
      </w:r>
      <w:r>
        <w:rPr>
          <w:rFonts w:hint="eastAsia" w:ascii="宋体" w:hAnsi="宋体" w:eastAsia="等线" w:cs="宋体"/>
          <w:bCs/>
          <w:color w:val="auto"/>
          <w:sz w:val="21"/>
          <w:szCs w:val="21"/>
          <w:lang w:val="en-US" w:eastAsia="zh-CN" w:bidi="ar-SA"/>
        </w:rPr>
        <w:t xml:space="preserve">                          </w:t>
      </w:r>
      <w:r/>
    </w:p>
    <w:p>
      <w:pPr>
        <w:ind w:firstLine="420"/>
        <w:spacing w:line="400" w:lineRule="exact"/>
        <w:rPr>
          <w:rFonts w:hint="eastAsia" w:ascii="宋体" w:hAnsi="宋体" w:eastAsia="等线" w:cs="宋体"/>
          <w:bCs/>
          <w:color w:val="auto"/>
          <w:sz w:val="21"/>
          <w:szCs w:val="21"/>
          <w:lang w:val="en-US" w:eastAsia="zh-CN" w:bidi="ar-SA"/>
        </w:rPr>
      </w:pPr>
      <w:r>
        <w:rPr>
          <w:rFonts w:hint="eastAsia" w:ascii="宋体" w:hAnsi="宋体" w:eastAsia="等线" w:cs="宋体"/>
          <w:bCs/>
          <w:color w:val="auto"/>
          <w:sz w:val="21"/>
          <w:szCs w:val="21"/>
          <w:lang w:val="en-US" w:eastAsia="zh-CN" w:bidi="ar-SA"/>
        </w:rPr>
        <w:t xml:space="preserve">  履约担保期限：</w:t>
      </w:r>
      <w:r>
        <w:rPr>
          <w:rFonts w:hint="eastAsia" w:ascii="宋体" w:hAnsi="宋体" w:eastAsia="等线" w:cs="宋体"/>
          <w:bCs/>
          <w:color w:val="auto"/>
          <w:sz w:val="21"/>
          <w:szCs w:val="21"/>
          <w:u w:val="single"/>
          <w:lang w:val="en-US" w:eastAsia="zh-CN" w:bidi="ar-SA"/>
        </w:rPr>
        <w:t xml:space="preserve">货物安装、调试、验收合格后10个工作日内退还。</w:t>
      </w:r>
      <w:r>
        <w:rPr>
          <w:rFonts w:hint="eastAsia" w:ascii="宋体" w:hAnsi="宋体" w:eastAsia="等线" w:cs="宋体"/>
          <w:bCs/>
          <w:color w:val="auto"/>
          <w:sz w:val="21"/>
          <w:szCs w:val="21"/>
          <w:lang w:val="en-US" w:eastAsia="zh-CN" w:bidi="ar-SA"/>
        </w:rPr>
        <w:t xml:space="preserve">                                  </w:t>
      </w:r>
      <w:r/>
    </w:p>
    <w:p>
      <w:pPr>
        <w:pStyle w:val="896"/>
        <w:ind w:firstLine="630"/>
        <w:rPr>
          <w:rFonts w:hint="eastAsia" w:ascii="宋体" w:hAnsi="宋体" w:eastAsia="等线" w:cs="宋体"/>
          <w:bCs/>
          <w:color w:val="auto"/>
          <w:sz w:val="21"/>
          <w:szCs w:val="21"/>
          <w:lang w:val="en-US" w:eastAsia="zh-CN" w:bidi="ar-SA"/>
        </w:rPr>
      </w:pPr>
      <w:r>
        <w:rPr>
          <w:rFonts w:hint="eastAsia" w:ascii="宋体" w:hAnsi="宋体" w:eastAsia="等线" w:cs="宋体"/>
          <w:bCs/>
          <w:color w:val="auto"/>
          <w:sz w:val="21"/>
          <w:szCs w:val="21"/>
          <w:lang w:val="en-US" w:eastAsia="zh-CN" w:bidi="ar-SA"/>
        </w:rPr>
        <w:t xml:space="preserve">履约保证金的缴纳时间：</w:t>
      </w:r>
      <w:r>
        <w:rPr>
          <w:rFonts w:hint="eastAsia" w:ascii="宋体" w:hAnsi="宋体" w:eastAsia="等线" w:cs="宋体"/>
          <w:bCs/>
          <w:color w:val="auto"/>
          <w:sz w:val="21"/>
          <w:szCs w:val="21"/>
          <w:u w:val="single"/>
          <w:lang w:val="en-US" w:eastAsia="zh-CN" w:bidi="ar-SA"/>
        </w:rPr>
        <w:t xml:space="preserve"> 乙方在签订合同后5个工作日内，向甲方提交履约保证金。</w:t>
      </w:r>
      <w:r>
        <w:rPr>
          <w:rFonts w:hint="eastAsia" w:ascii="宋体" w:hAnsi="宋体" w:eastAsia="等线" w:cs="宋体"/>
          <w:bCs/>
          <w:color w:val="auto"/>
          <w:sz w:val="21"/>
          <w:szCs w:val="21"/>
          <w:lang w:val="en-US" w:eastAsia="zh-CN" w:bidi="ar-SA"/>
        </w:rPr>
        <w:t xml:space="preserve">                           </w:t>
      </w:r>
      <w:r/>
    </w:p>
    <w:p>
      <w:pPr>
        <w:pStyle w:val="896"/>
        <w:ind w:firstLine="630"/>
        <w:rPr>
          <w:rFonts w:hint="eastAsia" w:ascii="宋体" w:hAnsi="宋体" w:eastAsia="等线" w:cs="宋体"/>
          <w:bCs/>
          <w:color w:val="auto"/>
          <w:sz w:val="21"/>
          <w:szCs w:val="21"/>
          <w:lang w:val="en-US" w:eastAsia="zh-CN" w:bidi="ar-SA"/>
        </w:rPr>
      </w:pPr>
      <w:r>
        <w:rPr>
          <w:rFonts w:hint="eastAsia" w:ascii="宋体" w:hAnsi="宋体" w:eastAsia="等线" w:cs="宋体"/>
          <w:bCs/>
          <w:color w:val="auto"/>
          <w:sz w:val="21"/>
          <w:szCs w:val="21"/>
          <w:lang w:val="en-US" w:eastAsia="zh-CN" w:bidi="ar-SA"/>
        </w:rPr>
        <w:t xml:space="preserve">退付办法：</w:t>
      </w:r>
      <w:r>
        <w:rPr>
          <w:rFonts w:hint="eastAsia" w:ascii="宋体" w:hAnsi="宋体" w:eastAsia="等线" w:cs="宋体"/>
          <w:bCs/>
          <w:color w:val="auto"/>
          <w:sz w:val="21"/>
          <w:szCs w:val="21"/>
          <w:u w:val="single"/>
          <w:lang w:val="en-US" w:eastAsia="zh-CN" w:bidi="ar-SA"/>
        </w:rPr>
        <w:t xml:space="preserve">与供方提交履约保证金的方式相同。</w:t>
      </w:r>
      <w:r>
        <w:rPr>
          <w:rFonts w:hint="eastAsia" w:ascii="宋体" w:hAnsi="宋体" w:eastAsia="等线" w:cs="宋体"/>
          <w:bCs/>
          <w:color w:val="auto"/>
          <w:sz w:val="21"/>
          <w:szCs w:val="21"/>
          <w:lang w:val="en-US" w:eastAsia="zh-CN" w:bidi="ar-SA"/>
        </w:rPr>
        <w:t xml:space="preserve">                                      </w:t>
      </w:r>
      <w:r/>
    </w:p>
    <w:p>
      <w:pPr>
        <w:pStyle w:val="896"/>
        <w:ind w:left="3360" w:hanging="2730"/>
        <w:rPr>
          <w:rFonts w:hint="eastAsia" w:ascii="宋体" w:hAnsi="宋体" w:eastAsia="等线" w:cs="宋体"/>
          <w:bCs/>
          <w:color w:val="auto"/>
          <w:sz w:val="21"/>
          <w:szCs w:val="21"/>
          <w:u w:val="single"/>
          <w:lang w:val="en-US" w:eastAsia="zh-CN" w:bidi="ar-SA"/>
        </w:rPr>
      </w:pPr>
      <w:r>
        <w:rPr>
          <w:rFonts w:hint="eastAsia" w:ascii="宋体" w:hAnsi="宋体" w:eastAsia="等线" w:cs="宋体"/>
          <w:bCs/>
          <w:color w:val="auto"/>
          <w:sz w:val="21"/>
          <w:szCs w:val="21"/>
          <w:lang w:val="en-US" w:eastAsia="zh-CN" w:bidi="ar-SA"/>
        </w:rPr>
        <w:t xml:space="preserve">履约保证金不予退还的情形：</w:t>
      </w:r>
      <w:r>
        <w:rPr>
          <w:rFonts w:hint="eastAsia" w:ascii="宋体" w:hAnsi="宋体" w:eastAsia="等线" w:cs="宋体"/>
          <w:bCs/>
          <w:color w:val="auto"/>
          <w:sz w:val="21"/>
          <w:szCs w:val="21"/>
          <w:u w:val="single"/>
          <w:lang w:val="en-US" w:eastAsia="zh-CN" w:bidi="ar-SA"/>
        </w:rPr>
        <w:t xml:space="preserve">①由于中标方的原因不能履约的，②在履行合同期间发生重大安全事故，给采购人造成不良影响和严重经济损失的。</w:t>
      </w:r>
      <w:r/>
    </w:p>
    <w:p>
      <w:pPr>
        <w:ind w:firstLine="630"/>
        <w:spacing w:line="400" w:lineRule="exact"/>
        <w:rPr>
          <w:rFonts w:hint="eastAsia" w:ascii="宋体" w:hAnsi="宋体" w:eastAsia="等线" w:cs="宋体"/>
          <w:bCs/>
          <w:sz w:val="21"/>
          <w:szCs w:val="21"/>
          <w:lang w:val="en-US" w:eastAsia="zh-CN" w:bidi="ar-SA"/>
        </w:rPr>
      </w:pPr>
      <w:r>
        <w:rPr>
          <w:rFonts w:hint="eastAsia" w:ascii="宋体" w:hAnsi="宋体" w:eastAsia="等线" w:cs="宋体"/>
          <w:bCs/>
          <w:color w:val="auto"/>
          <w:sz w:val="21"/>
          <w:szCs w:val="21"/>
          <w:lang w:val="en-US" w:eastAsia="zh-CN" w:bidi="ar-SA"/>
        </w:rPr>
        <w:t xml:space="preserve">逾期退还履约保证金的违约责任：</w:t>
      </w:r>
      <w:r>
        <w:rPr>
          <w:rFonts w:hint="eastAsia" w:ascii="宋体" w:hAnsi="宋体" w:eastAsia="等线" w:cs="宋体"/>
          <w:bCs/>
          <w:color w:val="auto"/>
          <w:sz w:val="21"/>
          <w:szCs w:val="21"/>
          <w:u w:val="single"/>
          <w:lang w:val="en-US" w:eastAsia="zh-CN" w:bidi="ar-SA"/>
        </w:rPr>
        <w:t xml:space="preserve">承担履约保证金金额千分之二/天的违约金。 </w:t>
      </w:r>
      <w:r>
        <w:rPr>
          <w:rFonts w:hint="eastAsia" w:ascii="宋体" w:hAnsi="宋体" w:eastAsia="等线" w:cs="宋体"/>
          <w:bCs/>
          <w:sz w:val="21"/>
          <w:szCs w:val="21"/>
          <w:lang w:val="en-US" w:eastAsia="zh-CN" w:bidi="ar-SA"/>
        </w:rPr>
        <w:t xml:space="preserve">     </w:t>
      </w:r>
      <w:r/>
    </w:p>
    <w:p>
      <w:pPr>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4"/>
        </w:numPr>
        <w:ind w:firstLine="420"/>
        <w:spacing w:before="0" w:line="400" w:lineRule="exact"/>
        <w:rPr>
          <w:rFonts w:ascii="宋体" w:hAnsi="宋体"/>
          <w:b/>
          <w:szCs w:val="21"/>
        </w:rPr>
      </w:pPr>
      <w:r>
        <w:rPr>
          <w:rFonts w:hint="eastAsia" w:ascii="宋体" w:hAnsi="宋体"/>
          <w:b/>
          <w:szCs w:val="21"/>
        </w:rPr>
        <w:t xml:space="preserve">合同验收</w:t>
      </w:r>
      <w:r/>
    </w:p>
    <w:p>
      <w:pPr>
        <w:numPr>
          <w:ilvl w:val="0"/>
          <w:numId w:val="6"/>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896"/>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4"/>
        </w:numPr>
        <w:ind w:firstLine="420"/>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896"/>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4"/>
        </w:numPr>
        <w:ind w:firstLine="420"/>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0"/>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1114"/>
        <w:spacing w:line="400" w:lineRule="exact"/>
      </w:pPr>
      <w:r/>
      <w:r/>
    </w:p>
    <w:p>
      <w:pPr>
        <w:pStyle w:val="853"/>
        <w:spacing w:line="400" w:lineRule="exact"/>
        <w:rPr>
          <w:rFonts w:hint="eastAsia" w:ascii="宋体" w:hAnsi="宋体" w:cs="Times New Roman"/>
          <w:b w:val="0"/>
          <w:bCs w:val="0"/>
          <w:sz w:val="21"/>
          <w:szCs w:val="21"/>
          <w:highlight w:val="none"/>
          <w:lang w:val="en-US" w:eastAsia="zh-CN"/>
        </w:rPr>
      </w:pPr>
      <w:r>
        <w:rPr>
          <w:rFonts w:hint="default"/>
          <w:lang w:val="en"/>
        </w:rPr>
        <w:t xml:space="preserve">   </w:t>
      </w:r>
      <w:r/>
    </w:p>
    <w:p>
      <w:pPr>
        <w:rPr>
          <w:rFonts w:hint="eastAsia"/>
        </w:rPr>
      </w:pPr>
      <w:r>
        <w:rPr>
          <w:rFonts w:hint="eastAsia"/>
        </w:rPr>
        <w:br w:type="page" w:clear="all"/>
      </w:r>
      <w:r/>
    </w:p>
    <w:p>
      <w:pPr>
        <w:pStyle w:val="1114"/>
        <w:rPr>
          <w:rFonts w:hint="eastAsia"/>
        </w:rPr>
      </w:pPr>
      <w:r>
        <w:rPr>
          <w:rFonts w:hint="eastAsia"/>
        </w:rPr>
      </w:r>
      <w:r/>
    </w:p>
    <w:tbl>
      <w:tblPr>
        <w:tblStyle w:val="86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6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53"/>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 </w:t>
      </w:r>
      <w:r>
        <w:rPr>
          <w:rFonts w:hint="eastAsia" w:ascii="宋体" w:hAnsi="宋体" w:eastAsia="宋体" w:cs="宋体"/>
          <w:b/>
          <w:bCs/>
          <w:sz w:val="24"/>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1.2本合同下列术语应解释为：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rPr>
          <w:rFonts w:hint="eastAsia" w:ascii="宋体" w:hAnsi="宋体" w:eastAsia="宋体" w:cs="宋体"/>
          <w:szCs w:val="21"/>
        </w:rPr>
        <w:t xml:space="preserve">政府采购合同专用条款</w:t>
      </w:r>
      <w:r>
        <w:rPr>
          <w:rFonts w:hint="eastAsia" w:ascii="宋体" w:hAnsi="宋体" w:eastAsia="宋体" w:cs="宋体"/>
          <w:szCs w:val="21"/>
          <w:lang w:eastAsia="zh-CN"/>
        </w:rPr>
        <w:t xml:space="preserve">，</w:t>
      </w:r>
      <w:r>
        <w:rPr>
          <w:rFonts w:hint="eastAsia" w:ascii="宋体" w:hAnsi="宋体" w:eastAsia="宋体" w:cs="宋体"/>
          <w:szCs w:val="21"/>
        </w:rPr>
        <w:t xml:space="preserve">政府采购合同通用条款</w:t>
      </w:r>
      <w:r>
        <w:rPr>
          <w:rFonts w:hint="eastAsia" w:ascii="宋体" w:hAnsi="宋体" w:eastAsia="宋体" w:cs="宋体"/>
          <w:szCs w:val="21"/>
          <w:lang w:eastAsia="zh-CN"/>
        </w:rPr>
        <w:t xml:space="preserve">，</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rPr>
          <w:rFonts w:hint="eastAsia" w:ascii="宋体" w:hAnsi="宋体" w:eastAsia="宋体" w:cs="宋体"/>
          <w:color w:val="auto"/>
          <w:szCs w:val="21"/>
          <w:lang w:eastAsia="zh-CN"/>
        </w:rPr>
        <w:t xml:space="preserve">，</w:t>
      </w:r>
      <w:r>
        <w:rPr>
          <w:rFonts w:hint="eastAsia" w:ascii="宋体" w:hAnsi="宋体" w:eastAsia="宋体" w:cs="宋体"/>
          <w:szCs w:val="21"/>
        </w:rPr>
        <w:t xml:space="preserve">投标（响应）文件</w:t>
      </w:r>
      <w:r>
        <w:rPr>
          <w:rFonts w:hint="eastAsia" w:ascii="宋体" w:hAnsi="宋体" w:eastAsia="宋体" w:cs="宋体"/>
          <w:szCs w:val="21"/>
          <w:lang w:eastAsia="zh-CN"/>
        </w:rPr>
        <w:t xml:space="preserve">，</w:t>
      </w:r>
      <w:r>
        <w:rPr>
          <w:rFonts w:hint="eastAsia" w:ascii="宋体" w:hAnsi="宋体" w:eastAsia="宋体" w:cs="宋体"/>
          <w:szCs w:val="21"/>
        </w:rPr>
        <w:t xml:space="preserve">采购文件</w:t>
      </w:r>
      <w:r>
        <w:rPr>
          <w:rFonts w:hint="eastAsia" w:ascii="宋体" w:hAnsi="宋体" w:eastAsia="宋体" w:cs="宋体"/>
          <w:szCs w:val="21"/>
          <w:lang w:eastAsia="zh-CN"/>
        </w:rPr>
        <w:t xml:space="preserve">，</w:t>
      </w:r>
      <w:r>
        <w:rPr>
          <w:rFonts w:hint="eastAsia" w:ascii="宋体" w:hAnsi="宋体" w:eastAsia="宋体" w:cs="宋体"/>
          <w:szCs w:val="21"/>
        </w:rPr>
        <w:t xml:space="preserve">有关技术文件</w:t>
      </w:r>
      <w:r>
        <w:rPr>
          <w:rFonts w:hint="eastAsia" w:ascii="宋体" w:hAnsi="宋体" w:eastAsia="宋体" w:cs="宋体"/>
          <w:szCs w:val="21"/>
          <w:lang w:eastAsia="zh-CN"/>
        </w:rPr>
        <w:t xml:space="preserve">和</w:t>
      </w:r>
      <w:r>
        <w:rPr>
          <w:rFonts w:hint="eastAsia" w:ascii="宋体" w:hAnsi="宋体" w:eastAsia="宋体" w:cs="宋体"/>
          <w:szCs w:val="21"/>
        </w:rPr>
        <w:t xml:space="preserve">图纸</w:t>
      </w:r>
      <w:r>
        <w:rPr>
          <w:rFonts w:hint="eastAsia" w:ascii="宋体" w:hAnsi="宋体" w:eastAsia="宋体" w:cs="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Cs w:val="21"/>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rPr>
        <w:t xml:space="preserve">“联合体”系指</w:t>
      </w:r>
      <w:r>
        <w:rPr>
          <w:rFonts w:hint="eastAsia" w:ascii="宋体" w:hAnsi="宋体" w:eastAsia="宋体" w:cs="宋体"/>
          <w:szCs w:val="21"/>
          <w:lang w:eastAsia="zh-CN"/>
        </w:rPr>
        <w:t xml:space="preserve">由</w:t>
      </w:r>
      <w:r>
        <w:rPr>
          <w:rFonts w:hint="eastAsia" w:ascii="宋体" w:hAnsi="宋体" w:eastAsia="宋体" w:cs="宋体"/>
          <w:szCs w:val="21"/>
        </w:rPr>
        <w:t xml:space="preserve">两个以上的自然人、法人或者</w:t>
      </w:r>
      <w:r>
        <w:rPr>
          <w:rFonts w:hint="eastAsia" w:ascii="宋体" w:hAnsi="宋体" w:eastAsia="宋体" w:cs="宋体"/>
          <w:szCs w:val="21"/>
          <w:lang w:val="en-US" w:eastAsia="zh-CN"/>
        </w:rPr>
        <w:t xml:space="preserve">非法人</w:t>
      </w:r>
      <w:r>
        <w:rPr>
          <w:rFonts w:hint="eastAsia" w:ascii="宋体" w:hAnsi="宋体" w:eastAsia="宋体" w:cs="宋体"/>
          <w:szCs w:val="21"/>
        </w:rPr>
        <w:t xml:space="preserve">组织组成，</w:t>
      </w:r>
      <w:r>
        <w:rPr>
          <w:rFonts w:hint="eastAsia" w:ascii="宋体" w:hAnsi="宋体" w:eastAsia="宋体" w:cs="宋体"/>
          <w:szCs w:val="21"/>
          <w:lang w:eastAsia="zh-CN"/>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7"/>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eastAsia="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Cs w:val="21"/>
          <w:highlight w:val="none"/>
          <w:lang w:eastAsia="zh-CN"/>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868"/>
        <w:ind w:firstLine="422"/>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乙方有权根据合同约定向甲方收取合同价款。</w:t>
      </w:r>
      <w:r/>
    </w:p>
    <w:p>
      <w:pPr>
        <w:pStyle w:val="868"/>
        <w:ind w:firstLine="422"/>
        <w:spacing w:after="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国家法律法规规定及【政府采购合同专用条款】约定应由乙方承担的其他义务和责任。</w:t>
      </w:r>
      <w:r/>
    </w:p>
    <w:p>
      <w:pPr>
        <w:numPr>
          <w:ilvl w:val="0"/>
          <w:numId w:val="8"/>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保险</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896"/>
        <w:rPr>
          <w:rFonts w:hint="eastAsia" w:ascii="宋体" w:hAnsi="宋体" w:eastAsia="宋体" w:cs="宋体"/>
          <w:sz w:val="21"/>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000000" w:themeColor="text1"/>
          <w:sz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auto"/>
          <w:sz w:val="24"/>
          <w:highlight w:val="none"/>
        </w:rPr>
        <w:t xml:space="preserve">质量标准和保证</w:t>
      </w:r>
      <w:r/>
    </w:p>
    <w:p>
      <w:pPr>
        <w:pStyle w:val="874"/>
        <w:ind w:firstLine="420"/>
        <w:jc w:val="left"/>
        <w:spacing w:before="0" w:line="400" w:lineRule="exact"/>
        <w:rPr>
          <w:rFonts w:hint="eastAsia" w:ascii="宋体" w:hAnsi="宋体" w:eastAsia="宋体" w:cs="宋体"/>
          <w:b/>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宋体" w:cs="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874"/>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（2）采用中华人民共和国法定计量单位。</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auto"/>
          <w:sz w:val="24"/>
          <w:highlight w:val="none"/>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Cs w:val="21"/>
          <w:highlight w:val="none"/>
        </w:rPr>
        <w:t xml:space="preserve">何第三人的知识产权等权利。</w:t>
      </w:r>
      <w:bookmarkStart w:id="24"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4"/>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spacing w:line="360" w:lineRule="auto"/>
        <w:tabs>
          <w:tab w:val="left" w:pos="840" w:leader="none"/>
          <w:tab w:val="left" w:pos="1155" w:leader="none"/>
        </w:tabs>
        <w:rPr>
          <w:rFonts w:hint="eastAsia" w:ascii="宋体" w:hAnsi="宋体" w:eastAsia="宋体" w:cs="宋体"/>
          <w:sz w:val="21"/>
          <w:szCs w:val="21"/>
          <w:u w:val="single"/>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sz w:val="21"/>
          <w:szCs w:val="21"/>
          <w:u w:val="single"/>
          <w:lang w:val="en-US" w:eastAsia="zh-CN"/>
        </w:rPr>
        <w:t xml:space="preserve">合同签订生效后支付签约合同价的30%预付款（承包人提供同等预付款保函后采购人支付预付款）；按月确认硬件到货情况，支付已确认到货硬件价款的55%（进度款累计金额达到合同总价的55%暂停支付）；通过初验支付至合同总价的60%；经结算审计后付至审定价的80%；审计结束后满一年付至审定价90%；维保满两年付至审定价的95%；验收合格后付清余款</w:t>
      </w:r>
      <w:r>
        <w:rPr>
          <w:rFonts w:hint="eastAsia" w:ascii="宋体" w:hAnsi="宋体" w:eastAsia="宋体" w:cs="宋体"/>
          <w:sz w:val="21"/>
          <w:szCs w:val="21"/>
          <w:u w:val="single"/>
        </w:rPr>
        <w:t xml:space="preserve">。采购人原则上应当自收到发票后10个工作日内将资金支付到合同约定的供应商账户。若中标人未能按期开具发票，采购人可顺延付款。</w:t>
      </w:r>
      <w:r/>
    </w:p>
    <w:p>
      <w:pPr>
        <w:ind w:firstLine="420"/>
        <w:spacing w:line="360" w:lineRule="auto"/>
        <w:tabs>
          <w:tab w:val="left" w:pos="840" w:leader="none"/>
          <w:tab w:val="left" w:pos="1155" w:leader="none"/>
        </w:tabs>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预付款的扣回与还清：开工预付款在期中累计支付金额未达到合同价格的35%之前不予扣回，在达到合同价格的35%之后，开始按工程进度以固定比例（即每支付合同价格的1%，扣回开工预付款的 5%）分期从期中支付证书中扣回，全部金额在期中累计支付金额达到合同价格的55%时扣完。</w:t>
      </w:r>
      <w:r/>
    </w:p>
    <w:p>
      <w:pPr>
        <w:ind w:firstLine="420"/>
        <w:spacing w:line="360" w:lineRule="auto"/>
        <w:tabs>
          <w:tab w:val="left" w:pos="840" w:leader="none"/>
          <w:tab w:val="left" w:pos="1155" w:leader="none"/>
        </w:tabs>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项目结算审计审减率在5%（含5%）以内审计费由需方承担；审减率大于5%而小于等于10%（含10%），审计费用由供需双方各半承担，并按审定价的2%对需方支付违约金，并在工程审定价内扣除；审减率大于10%，审计费由供方自行承担，供方按审定价的3%对需方支付违约金，并在工程审定价内扣除。</w:t>
      </w:r>
      <w:r/>
    </w:p>
    <w:p>
      <w:pPr>
        <w:pStyle w:val="868"/>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宋体" w:cs="宋体"/>
          <w:b w:val="0"/>
          <w:bCs w:val="0"/>
          <w:szCs w:val="15"/>
          <w:highlight w:val="none"/>
          <w:lang w:eastAsia="zh-CN"/>
        </w:rPr>
        <w:t xml:space="preserve">约定</w:t>
      </w:r>
      <w:r>
        <w:rPr>
          <w:rFonts w:hint="eastAsia" w:ascii="宋体" w:hAnsi="宋体" w:eastAsia="宋体" w:cs="宋体"/>
          <w:b w:val="0"/>
          <w:bCs w:val="0"/>
          <w:szCs w:val="15"/>
          <w:lang w:eastAsia="zh-CN"/>
        </w:rPr>
        <w:t xml:space="preserve">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szCs w:val="15"/>
          <w:lang w:eastAsia="zh-CN"/>
        </w:rPr>
        <w:t xml:space="preserve">；</w:t>
      </w:r>
      <w:r/>
    </w:p>
    <w:p>
      <w:pPr>
        <w:pStyle w:val="896"/>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pStyle w:val="871"/>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871"/>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（1）需方内部工作安排、计划调整等自身原因；</w:t>
      </w:r>
      <w:r/>
    </w:p>
    <w:p>
      <w:pPr>
        <w:pStyle w:val="871"/>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（2）中央、省、市、区级政策变动，以及规划、计划调整等外部原因；</w:t>
      </w:r>
      <w:r/>
    </w:p>
    <w:p>
      <w:pPr>
        <w:pStyle w:val="871"/>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（3）其他需方原因。</w:t>
      </w:r>
      <w:r/>
    </w:p>
    <w:p>
      <w:pPr>
        <w:pStyle w:val="871"/>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本合同对合同变更、中止或终止合同有其他特殊约定的，按该特殊约定执行。</w:t>
      </w:r>
      <w:r/>
    </w:p>
    <w:p>
      <w:pPr>
        <w:numPr>
          <w:ilvl w:val="0"/>
          <w:numId w:val="9"/>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r/>
    </w:p>
    <w:p>
      <w:pPr>
        <w:ind w:firstLine="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w:t>
      </w:r>
      <w:r>
        <w:rPr>
          <w:rFonts w:hint="eastAsia" w:ascii="宋体" w:hAnsi="宋体" w:eastAsia="宋体" w:cs="宋体"/>
          <w:color w:val="auto"/>
          <w:szCs w:val="21"/>
          <w:highlight w:val="none"/>
          <w:lang w:eastAsia="zh-CN"/>
        </w:rPr>
        <w:t xml:space="preserve">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（1）合同履行过程中因供应商就采购文件、采购过程或结果提起投诉的，甲方认为有必要的，</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w:t>
      </w:r>
      <w:r>
        <w:rPr>
          <w:rFonts w:hint="eastAsia" w:ascii="宋体" w:hAnsi="宋体" w:eastAsia="宋体" w:cs="宋体"/>
          <w:color w:val="auto"/>
          <w:szCs w:val="21"/>
          <w:highlight w:val="none"/>
          <w:lang w:eastAsia="zh-CN"/>
        </w:rPr>
        <w:t xml:space="preserve">终</w:t>
      </w:r>
      <w:r>
        <w:rPr>
          <w:rFonts w:hint="eastAsia" w:ascii="宋体" w:hAnsi="宋体" w:eastAsia="宋体" w:cs="宋体"/>
          <w:color w:val="auto"/>
          <w:szCs w:val="21"/>
          <w:highlight w:val="none"/>
        </w:rPr>
        <w:t xml:space="preserve">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896"/>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sz w:val="21"/>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w:t>
      </w:r>
      <w:r>
        <w:rPr>
          <w:rFonts w:hint="eastAsia" w:ascii="宋体" w:hAnsi="宋体" w:eastAsia="宋体" w:cs="宋体"/>
          <w:color w:val="auto"/>
          <w:szCs w:val="21"/>
          <w:highlight w:val="none"/>
          <w:lang w:eastAsia="zh-CN"/>
        </w:rPr>
        <w:t xml:space="preserve">终止</w:t>
      </w:r>
      <w:r>
        <w:rPr>
          <w:rFonts w:hint="eastAsia" w:ascii="宋体" w:hAnsi="宋体" w:eastAsia="宋体" w:cs="宋体"/>
          <w:color w:val="auto"/>
          <w:szCs w:val="21"/>
          <w:highlight w:val="none"/>
        </w:rPr>
        <w:t xml:space="preserve">合同。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宋体" w:cs="宋体"/>
          <w:szCs w:val="21"/>
          <w:lang w:val="en-US" w:eastAsia="zh-CN"/>
        </w:rPr>
        <w:t xml:space="preserve">任</w:t>
      </w:r>
      <w:r>
        <w:rPr>
          <w:rFonts w:hint="eastAsia" w:ascii="宋体" w:hAnsi="宋体" w:eastAsia="宋体" w:cs="宋体"/>
          <w:color w:val="auto"/>
          <w:szCs w:val="21"/>
          <w:highlight w:val="none"/>
        </w:rPr>
        <w:t xml:space="preserve">。</w:t>
      </w:r>
      <w:r/>
    </w:p>
    <w:p>
      <w:pPr>
        <w:pStyle w:val="896"/>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896"/>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r/>
    </w:p>
    <w:p>
      <w:pPr>
        <w:pStyle w:val="896"/>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896"/>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96"/>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r/>
    </w:p>
    <w:p>
      <w:pPr>
        <w:ind w:firstLine="420"/>
        <w:jc w:val="left"/>
        <w:spacing w:before="0"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868"/>
        <w:ind w:firstLine="420"/>
        <w:spacing w:after="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r/>
    </w:p>
    <w:p>
      <w:pPr>
        <w:pStyle w:val="896"/>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896"/>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r/>
    </w:p>
    <w:p>
      <w:pPr>
        <w:pStyle w:val="896"/>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896"/>
        <w:ind w:firstLine="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10"/>
        </w:num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spacing w:line="400" w:lineRule="exac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25"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853"/>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25"/>
      <w:r/>
      <w:r/>
    </w:p>
    <w:tbl>
      <w:tblPr>
        <w:tblStyle w:val="86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896"/>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修理、重做、更换相关具体规定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jc w:val="both"/>
        <w:spacing w:line="360" w:lineRule="auto"/>
        <w:tabs>
          <w:tab w:val="left" w:pos="525" w:leader="none"/>
          <w:tab w:val="left" w:pos="1050" w:leader="none"/>
        </w:tabs>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r>
      <w:r/>
    </w:p>
    <w:p>
      <w:pPr>
        <w:jc w:val="both"/>
        <w:spacing w:line="360" w:lineRule="auto"/>
        <w:tabs>
          <w:tab w:val="left" w:pos="525" w:leader="none"/>
          <w:tab w:val="left" w:pos="1050" w:leader="none"/>
        </w:tabs>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r>
      <w:r/>
    </w:p>
    <w:p>
      <w:pPr>
        <w:jc w:val="both"/>
        <w:spacing w:line="360" w:lineRule="auto"/>
        <w:tabs>
          <w:tab w:val="left" w:pos="525" w:leader="none"/>
          <w:tab w:val="left" w:pos="1050" w:leader="none"/>
        </w:tabs>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r>
      <w:r/>
    </w:p>
    <w:p>
      <w:pPr>
        <w:jc w:val="both"/>
        <w:spacing w:line="360" w:lineRule="auto"/>
        <w:tabs>
          <w:tab w:val="left" w:pos="525" w:leader="none"/>
          <w:tab w:val="left" w:pos="1050" w:leader="none"/>
        </w:tabs>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r>
      <w:r/>
    </w:p>
    <w:p>
      <w:pPr>
        <w:jc w:val="both"/>
        <w:spacing w:line="360" w:lineRule="auto"/>
        <w:tabs>
          <w:tab w:val="left" w:pos="525" w:leader="none"/>
          <w:tab w:val="left" w:pos="1050" w:leader="none"/>
        </w:tabs>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r>
      <w:r/>
    </w:p>
    <w:p>
      <w:pPr>
        <w:jc w:val="both"/>
        <w:spacing w:line="360" w:lineRule="auto"/>
        <w:tabs>
          <w:tab w:val="left" w:pos="525" w:leader="none"/>
          <w:tab w:val="left" w:pos="1050" w:leader="none"/>
        </w:tabs>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r>
      <w:r/>
    </w:p>
    <w:p>
      <w:pPr>
        <w:jc w:val="both"/>
        <w:spacing w:line="360" w:lineRule="auto"/>
        <w:tabs>
          <w:tab w:val="left" w:pos="525" w:leader="none"/>
          <w:tab w:val="left" w:pos="1050" w:leader="none"/>
        </w:tabs>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r>
      <w:r/>
    </w:p>
    <w:p>
      <w:pPr>
        <w:jc w:val="both"/>
        <w:spacing w:line="360" w:lineRule="auto"/>
        <w:tabs>
          <w:tab w:val="left" w:pos="525" w:leader="none"/>
          <w:tab w:val="left" w:pos="1050" w:leader="none"/>
        </w:tabs>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r>
      <w:r/>
    </w:p>
    <w:p>
      <w:pPr>
        <w:jc w:val="center"/>
        <w:spacing w:line="360" w:lineRule="auto"/>
        <w:tabs>
          <w:tab w:val="left" w:pos="525" w:leader="none"/>
          <w:tab w:val="left" w:pos="1050" w:leader="none"/>
        </w:tabs>
        <w:rPr>
          <w:rFonts w:hint="eastAsia" w:ascii="宋体" w:hAnsi="宋体" w:eastAsia="宋体" w:cs="宋体"/>
          <w:b/>
          <w:bCs/>
          <w:sz w:val="36"/>
          <w:szCs w:val="36"/>
        </w:rPr>
      </w:pPr>
      <w:r>
        <w:rPr>
          <w:rFonts w:hint="eastAsia" w:ascii="宋体" w:hAnsi="宋体" w:eastAsia="宋体" w:cs="宋体"/>
          <w:b/>
          <w:bCs/>
          <w:sz w:val="36"/>
          <w:szCs w:val="36"/>
        </w:rPr>
        <w:t xml:space="preserve">六、附件</w:t>
      </w:r>
      <w:r/>
    </w:p>
    <w:p>
      <w:pPr>
        <w:pStyle w:val="853"/>
        <w:spacing w:before="0" w:after="0"/>
        <w:rPr>
          <w:rFonts w:hint="eastAsia" w:ascii="宋体" w:hAnsi="宋体" w:eastAsia="宋体" w:cs="宋体"/>
          <w:sz w:val="28"/>
          <w:szCs w:val="28"/>
        </w:rPr>
      </w:pPr>
      <w:r>
        <w:rPr>
          <w:rFonts w:hint="eastAsia" w:ascii="宋体" w:hAnsi="宋体" w:eastAsia="宋体" w:cs="宋体"/>
          <w:sz w:val="24"/>
          <w:szCs w:val="24"/>
        </w:rPr>
        <w:t xml:space="preserve">附件一</w:t>
      </w:r>
      <w:r>
        <w:rPr>
          <w:rFonts w:hint="eastAsia" w:ascii="宋体" w:hAnsi="宋体" w:eastAsia="宋体" w:cs="宋体"/>
          <w:sz w:val="28"/>
          <w:szCs w:val="28"/>
        </w:rPr>
        <w:t xml:space="preserve">：</w:t>
      </w:r>
      <w:r>
        <w:rPr>
          <w:rFonts w:hint="eastAsia" w:ascii="宋体" w:hAnsi="宋体" w:eastAsia="宋体" w:cs="宋体"/>
          <w:bCs/>
          <w:color w:val="auto"/>
          <w:sz w:val="24"/>
          <w:szCs w:val="24"/>
          <w:highlight w:val="none"/>
        </w:rPr>
        <w:t xml:space="preserve">评分标准（100分）</w:t>
      </w:r>
      <w:r/>
    </w:p>
    <w:p>
      <w:pPr>
        <w:ind w:firstLine="480"/>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Times New Roman"/>
          <w:color w:val="000000" w:themeColor="text1"/>
          <w:sz w:val="24"/>
          <w:szCs w:val="24"/>
          <w:highlight w:val="none"/>
          <w14:textFill>
            <w14:solidFill>
              <w14:schemeClr w14:val="tx1"/>
            </w14:solidFill>
          </w14:textFill>
        </w:rPr>
        <w:t xml:space="preserve">且按照评审因素的量化指标评审得分排名前三的投标人为中标候选人。</w:t>
      </w:r>
      <w:r>
        <w:rPr>
          <w:rFonts w:hint="eastAsia" w:ascii="宋体" w:hAnsi="宋体" w:eastAsia="宋体" w:cs="宋体"/>
          <w:bCs/>
          <w:color w:val="auto"/>
          <w:sz w:val="24"/>
          <w:szCs w:val="24"/>
          <w:highlight w:val="none"/>
        </w:rPr>
        <w:t xml:space="preserve">未列入本评分标准的其他条件不作为评分内容。</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一、评分项目及分值</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（一）</w:t>
      </w:r>
      <w:r>
        <w:rPr>
          <w:rFonts w:hint="eastAsia" w:ascii="宋体" w:hAnsi="宋体" w:eastAsia="宋体" w:cs="宋体"/>
          <w:b/>
          <w:sz w:val="24"/>
          <w:lang w:val="en-US" w:eastAsia="zh-CN"/>
        </w:rPr>
        <w:t xml:space="preserve">价格分</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40</w:t>
      </w:r>
      <w:r>
        <w:rPr>
          <w:rFonts w:hint="eastAsia" w:ascii="宋体" w:hAnsi="宋体" w:eastAsia="宋体" w:cs="宋体"/>
          <w:b/>
          <w:sz w:val="24"/>
        </w:rPr>
        <w:t xml:space="preserve">分</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（二）</w:t>
      </w:r>
      <w:r>
        <w:rPr>
          <w:rFonts w:hint="eastAsia" w:ascii="宋体" w:hAnsi="宋体" w:eastAsia="宋体" w:cs="宋体"/>
          <w:b/>
          <w:bCs/>
          <w:sz w:val="24"/>
          <w:szCs w:val="24"/>
          <w:lang w:val="en-US" w:eastAsia="zh-CN"/>
        </w:rPr>
        <w:t xml:space="preserve">投标人综合情况</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17</w:t>
      </w:r>
      <w:r>
        <w:rPr>
          <w:rFonts w:hint="eastAsia" w:ascii="宋体" w:hAnsi="宋体" w:eastAsia="宋体" w:cs="宋体"/>
          <w:b/>
          <w:sz w:val="24"/>
        </w:rPr>
        <w:t xml:space="preserve">分</w:t>
      </w:r>
      <w:r/>
    </w:p>
    <w:p>
      <w:pPr>
        <w:ind w:firstLine="482"/>
        <w:spacing w:line="360" w:lineRule="auto"/>
        <w:rPr>
          <w:rFonts w:hint="eastAsia" w:ascii="宋体" w:hAnsi="宋体" w:eastAsia="宋体" w:cs="宋体"/>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三</w:t>
      </w:r>
      <w:r>
        <w:rPr>
          <w:rFonts w:hint="eastAsia" w:ascii="宋体" w:hAnsi="宋体" w:eastAsia="宋体" w:cs="宋体"/>
          <w:b/>
          <w:sz w:val="24"/>
        </w:rPr>
        <w:t xml:space="preserve">）</w:t>
      </w:r>
      <w:r>
        <w:rPr>
          <w:rFonts w:hint="eastAsia" w:ascii="宋体" w:hAnsi="宋体" w:eastAsia="宋体" w:cs="宋体"/>
          <w:b/>
          <w:bCs/>
          <w:sz w:val="24"/>
          <w:szCs w:val="24"/>
          <w:lang w:val="en-US" w:eastAsia="zh-CN"/>
        </w:rPr>
        <w:t xml:space="preserve">产品技术</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10</w:t>
      </w:r>
      <w:r>
        <w:rPr>
          <w:rFonts w:hint="eastAsia" w:ascii="宋体" w:hAnsi="宋体" w:eastAsia="宋体" w:cs="宋体"/>
          <w:b/>
          <w:sz w:val="24"/>
        </w:rPr>
        <w:t xml:space="preserve">分</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四</w:t>
      </w:r>
      <w:r>
        <w:rPr>
          <w:rFonts w:hint="eastAsia" w:ascii="宋体" w:hAnsi="宋体" w:eastAsia="宋体" w:cs="宋体"/>
          <w:b/>
          <w:sz w:val="24"/>
        </w:rPr>
        <w:t xml:space="preserve">）</w:t>
      </w:r>
      <w:r>
        <w:rPr>
          <w:rFonts w:hint="eastAsia" w:ascii="宋体" w:hAnsi="宋体" w:eastAsia="宋体" w:cs="宋体"/>
          <w:b/>
          <w:sz w:val="24"/>
          <w:lang w:val="en-US" w:eastAsia="zh-CN"/>
        </w:rPr>
        <w:t xml:space="preserve">项目技术</w:t>
      </w:r>
      <w:r>
        <w:rPr>
          <w:rFonts w:hint="eastAsia" w:ascii="宋体" w:hAnsi="宋体" w:eastAsia="宋体" w:cs="宋体"/>
          <w:b/>
          <w:color w:val="000000"/>
          <w:sz w:val="24"/>
          <w:szCs w:val="24"/>
        </w:rPr>
        <w:t xml:space="preserve">方案</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30</w:t>
      </w:r>
      <w:r>
        <w:rPr>
          <w:rFonts w:hint="eastAsia" w:ascii="宋体" w:hAnsi="宋体" w:eastAsia="宋体" w:cs="宋体"/>
          <w:b/>
          <w:sz w:val="24"/>
        </w:rPr>
        <w:t xml:space="preserve">分</w:t>
      </w:r>
      <w:r/>
    </w:p>
    <w:p>
      <w:pPr>
        <w:ind w:firstLine="482"/>
        <w:spacing w:line="360" w:lineRule="auto"/>
        <w:rPr>
          <w:rFonts w:hint="eastAsia" w:ascii="宋体" w:hAnsi="宋体" w:eastAsia="宋体" w:cs="宋体"/>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五</w:t>
      </w:r>
      <w:r>
        <w:rPr>
          <w:rFonts w:hint="eastAsia" w:ascii="宋体" w:hAnsi="宋体" w:eastAsia="宋体" w:cs="宋体"/>
          <w:b/>
          <w:sz w:val="24"/>
        </w:rPr>
        <w:t xml:space="preserve">）</w:t>
      </w:r>
      <w:r>
        <w:rPr>
          <w:rFonts w:hint="eastAsia" w:ascii="宋体" w:hAnsi="宋体" w:eastAsia="宋体" w:cs="宋体"/>
          <w:b/>
          <w:bCs/>
          <w:sz w:val="24"/>
          <w:szCs w:val="24"/>
          <w:lang w:val="en-US" w:eastAsia="zh-CN"/>
        </w:rPr>
        <w:t xml:space="preserve">加分因素</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3</w:t>
      </w:r>
      <w:r>
        <w:rPr>
          <w:rFonts w:hint="eastAsia" w:ascii="宋体" w:hAnsi="宋体" w:eastAsia="宋体" w:cs="宋体"/>
          <w:b/>
          <w:sz w:val="24"/>
        </w:rPr>
        <w:t xml:space="preserve">分</w:t>
      </w:r>
      <w:r/>
    </w:p>
    <w:p>
      <w:pPr>
        <w:pStyle w:val="868"/>
        <w:contextualSpacing/>
        <w:spacing w:line="360" w:lineRule="auto"/>
        <w:rPr>
          <w:rFonts w:hint="eastAsia" w:ascii="宋体" w:hAnsi="宋体" w:eastAsia="宋体" w:cs="宋体"/>
          <w:sz w:val="24"/>
          <w:szCs w:val="24"/>
        </w:rPr>
      </w:pPr>
      <w:r>
        <w:rPr>
          <w:rFonts w:hint="eastAsia" w:ascii="宋体" w:hAnsi="宋体" w:eastAsia="宋体" w:cs="宋体"/>
        </w:rPr>
        <w:t xml:space="preserve">    </w:t>
      </w:r>
      <w:r>
        <w:rPr>
          <w:rFonts w:hint="eastAsia" w:ascii="宋体" w:hAnsi="宋体" w:eastAsia="宋体" w:cs="宋体"/>
          <w:sz w:val="24"/>
          <w:szCs w:val="24"/>
        </w:rPr>
        <w:t xml:space="preserve">二、各项评分标准</w:t>
      </w:r>
      <w:r/>
    </w:p>
    <w:p>
      <w:pPr>
        <w:contextualSpacing/>
        <w:ind w:firstLine="482"/>
        <w:spacing w:line="360" w:lineRule="auto"/>
        <w:rPr>
          <w:rFonts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14:textFill>
            <w14:solidFill>
              <w14:schemeClr w14:val="tx1"/>
            </w14:solidFill>
          </w14:textFill>
        </w:rPr>
        <w:t xml:space="preserve">（一）价格分（</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4</w:t>
      </w:r>
      <w:r>
        <w:rPr>
          <w:rFonts w:ascii="宋体" w:hAnsi="宋体" w:eastAsia="宋体" w:cs="Times New Roman"/>
          <w:b/>
          <w:bCs/>
          <w:color w:val="000000" w:themeColor="text1"/>
          <w:sz w:val="24"/>
          <w:szCs w:val="24"/>
          <w:highlight w:val="none"/>
          <w14:textFill>
            <w14:solidFill>
              <w14:schemeClr w14:val="tx1"/>
            </w14:solidFill>
          </w14:textFill>
        </w:rPr>
        <w:t xml:space="preserve">0分）</w:t>
      </w:r>
      <w:r/>
    </w:p>
    <w:p>
      <w:pPr>
        <w:ind w:left="1" w:firstLine="480"/>
        <w:spacing w:line="360" w:lineRule="auto"/>
        <w:tabs>
          <w:tab w:val="left" w:pos="840" w:leader="none"/>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1" w:firstLine="480"/>
        <w:spacing w:line="360" w:lineRule="auto"/>
        <w:tabs>
          <w:tab w:val="left" w:pos="840" w:leader="none"/>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投标报价得分=(评标基准价／投标报价)×价格权值×100</w:t>
      </w:r>
      <w:r/>
    </w:p>
    <w:p>
      <w:pPr>
        <w:ind w:left="1" w:firstLine="480"/>
        <w:spacing w:line="360" w:lineRule="auto"/>
        <w:tabs>
          <w:tab w:val="left" w:pos="840" w:leader="none"/>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价格扣除：专门面向中小/小微企业的项目除外。</w:t>
      </w:r>
      <w:r/>
    </w:p>
    <w:p>
      <w:pPr>
        <w:contextualSpacing/>
        <w:ind w:firstLine="482"/>
        <w:spacing w:line="360" w:lineRule="auto"/>
        <w:rPr>
          <w:rFonts w:ascii="宋体" w:hAnsi="宋体" w:eastAsia="宋体" w:cs="Times New Roman"/>
          <w:sz w:val="24"/>
          <w:szCs w:val="24"/>
          <w:highlight w:val="none"/>
        </w:rPr>
      </w:pPr>
      <w:r>
        <w:rPr>
          <w:rFonts w:hint="eastAsia" w:ascii="宋体" w:hAnsi="宋体" w:eastAsia="宋体" w:cs="Times New Roman"/>
          <w:b/>
          <w:bCs/>
          <w:sz w:val="24"/>
          <w:szCs w:val="24"/>
          <w:highlight w:val="none"/>
        </w:rPr>
        <w:t xml:space="preserve">评标委员会认为投标人的报价明显低于其他通过符合性审查投标人的报价，有可能影响产品质量或者不能诚信履约的，将要求其在评标现场合理的时间内通过平台提供说明，必要时提交相关证明材料；投标人不能证明其报价合理性的，评标委员会将其作为无效投标处理。</w:t>
      </w:r>
      <w:r/>
    </w:p>
    <w:p>
      <w:pPr>
        <w:contextualSpacing/>
        <w:ind w:firstLine="482"/>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sz w:val="24"/>
          <w:szCs w:val="24"/>
          <w:highlight w:val="none"/>
        </w:rPr>
        <w:t xml:space="preserve">（二）投标人综合情况</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17</w:t>
      </w:r>
      <w:r>
        <w:rPr>
          <w:rFonts w:hint="eastAsia" w:ascii="宋体" w:hAnsi="宋体" w:eastAsia="宋体" w:cs="Times New Roman"/>
          <w:b/>
          <w:bCs/>
          <w:color w:val="auto"/>
          <w:sz w:val="24"/>
          <w:szCs w:val="24"/>
          <w:highlight w:val="none"/>
        </w:rPr>
        <w:t xml:space="preserve">分）</w:t>
      </w:r>
      <w:r/>
    </w:p>
    <w:p>
      <w:pPr>
        <w:ind w:left="1" w:firstLine="480"/>
        <w:spacing w:line="360" w:lineRule="auto"/>
        <w:tabs>
          <w:tab w:val="left" w:pos="840" w:leader="none"/>
          <w:tab w:val="left" w:pos="1050" w:leader="none"/>
        </w:tabs>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1、投标人业绩（5分）：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投标人自2021年1月</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1日</w:t>
      </w:r>
      <w:r>
        <w:rPr>
          <w:rFonts w:hint="eastAsia" w:ascii="宋体" w:hAnsi="宋体" w:eastAsia="宋体" w:cs="Times New Roman"/>
          <w:bCs/>
          <w:color w:val="000000" w:themeColor="text1"/>
          <w:sz w:val="24"/>
          <w:szCs w:val="24"/>
          <w:highlight w:val="none"/>
          <w14:textFill>
            <w14:solidFill>
              <w14:schemeClr w14:val="tx1"/>
            </w14:solidFill>
          </w14:textFill>
        </w:rPr>
        <w:t xml:space="preserve">以来类似项目案例，每提供一份有效合同扫描件得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分，最高得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eastAsia="宋体" w:cs="Times New Roman"/>
          <w:bCs/>
          <w:color w:val="000000" w:themeColor="text1"/>
          <w:sz w:val="24"/>
          <w:szCs w:val="24"/>
          <w:highlight w:val="none"/>
          <w:lang w:eastAsia="zh-Hans"/>
          <w14:textFill>
            <w14:solidFill>
              <w14:schemeClr w14:val="tx1"/>
            </w14:solidFill>
          </w14:textFill>
        </w:rPr>
        <w:t xml:space="preserve">以合同签订日期为准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提供合同材料相关证明材料的原件扫描件</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上传至系统</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p>
    <w:p>
      <w:pPr>
        <w:ind w:left="1" w:firstLine="480"/>
        <w:spacing w:line="360" w:lineRule="auto"/>
        <w:tabs>
          <w:tab w:val="left" w:pos="840"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、项目人员配置情况（</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p>
      <w:pPr>
        <w:ind w:left="1" w:firstLine="480"/>
        <w:spacing w:line="360" w:lineRule="auto"/>
        <w:tabs>
          <w:tab w:val="left" w:pos="840"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14:textFill>
            <w14:solidFill>
              <w14:schemeClr w14:val="tx1"/>
            </w14:solidFill>
          </w14:textFill>
        </w:rPr>
        <w:t xml:space="preserve">.1、项目经理要求（</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p>
      <w:pPr>
        <w:ind w:left="1" w:firstLine="480"/>
        <w:spacing w:line="360" w:lineRule="auto"/>
        <w:tabs>
          <w:tab w:val="left" w:pos="840"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具有系统规划与管理师（高级）证书，得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p>
      <w:pPr>
        <w:ind w:left="1" w:firstLine="480"/>
        <w:spacing w:line="360" w:lineRule="auto"/>
        <w:tabs>
          <w:tab w:val="left" w:pos="840"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14:textFill>
            <w14:solidFill>
              <w14:schemeClr w14:val="tx1"/>
            </w14:solidFill>
          </w14:textFill>
        </w:rPr>
        <w:t xml:space="preserve">.2、项目其他成员（</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分）（除项目经理外，同一人具有多种证书的只计算一次）</w:t>
      </w:r>
      <w:r/>
    </w:p>
    <w:p>
      <w:pPr>
        <w:ind w:left="1" w:firstLine="480"/>
        <w:spacing w:line="360" w:lineRule="auto"/>
        <w:tabs>
          <w:tab w:val="left" w:pos="840"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14:textFill>
            <w14:solidFill>
              <w14:schemeClr w14:val="tx1"/>
            </w14:solidFill>
          </w14:textFill>
        </w:rPr>
        <w:t xml:space="preserve">.2.1、项目实施与维护人员中具有系统集成项目管理工程师（中级）证书的，每提供1个证书得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分，具有信息系统项目管理师（高级）证书</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的，每提供1个证书得2分，限评2人，</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最多得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p>
      <w:pPr>
        <w:ind w:left="1" w:firstLine="480"/>
        <w:spacing w:line="360" w:lineRule="auto"/>
        <w:tabs>
          <w:tab w:val="left" w:pos="840"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rPr>
        <w:t xml:space="preserve">.2.2、项目实施与维护人员具有网络安全能力认证证书（网络安全技术</w:t>
      </w:r>
      <w:r>
        <w:rPr>
          <w:rFonts w:hint="eastAsia" w:ascii="宋体" w:hAnsi="宋体" w:eastAsia="宋体" w:cs="Times New Roman"/>
          <w:bCs/>
          <w:sz w:val="24"/>
          <w:szCs w:val="24"/>
          <w:highlight w:val="none"/>
          <w:lang w:val="en-US" w:eastAsia="zh-CN"/>
        </w:rPr>
        <w:t xml:space="preserve">类别</w:t>
      </w:r>
      <w:r>
        <w:rPr>
          <w:rFonts w:hint="eastAsia" w:ascii="宋体" w:hAnsi="宋体" w:eastAsia="宋体" w:cs="Times New Roman"/>
          <w:bCs/>
          <w:sz w:val="24"/>
          <w:szCs w:val="24"/>
          <w:highlight w:val="none"/>
        </w:rPr>
        <w:t xml:space="preserve">），每提供1证书，最多得1分。</w:t>
      </w:r>
      <w:r/>
    </w:p>
    <w:p>
      <w:pPr>
        <w:ind w:left="1" w:firstLine="480"/>
        <w:spacing w:line="360" w:lineRule="auto"/>
        <w:tabs>
          <w:tab w:val="left" w:pos="840" w:leader="none"/>
          <w:tab w:val="left" w:pos="1050"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rPr>
        <w:t xml:space="preserve">.2.3、项目实施与维护人员中具有</w:t>
      </w:r>
      <w:r>
        <w:rPr>
          <w:rFonts w:hint="eastAsia" w:ascii="宋体" w:hAnsi="宋体" w:eastAsia="宋体" w:cs="Times New Roman"/>
          <w:bCs/>
          <w:sz w:val="24"/>
          <w:szCs w:val="24"/>
          <w:highlight w:val="none"/>
          <w:lang w:val="en-US" w:eastAsia="zh-CN"/>
        </w:rPr>
        <w:t xml:space="preserve">网络工程师</w:t>
      </w:r>
      <w:r>
        <w:rPr>
          <w:rFonts w:hint="eastAsia" w:ascii="宋体" w:hAnsi="宋体" w:eastAsia="宋体" w:cs="Times New Roman"/>
          <w:bCs/>
          <w:sz w:val="24"/>
          <w:szCs w:val="24"/>
          <w:highlight w:val="none"/>
        </w:rPr>
        <w:t xml:space="preserve">（中级）证书的，每提供1个证书得0.5分</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val="en-US" w:eastAsia="zh-CN"/>
        </w:rPr>
        <w:t xml:space="preserve">具有</w:t>
      </w:r>
      <w:r>
        <w:rPr>
          <w:rFonts w:hint="eastAsia" w:ascii="宋体" w:hAnsi="宋体" w:eastAsia="宋体" w:cs="Times New Roman"/>
          <w:bCs/>
          <w:sz w:val="24"/>
          <w:szCs w:val="24"/>
          <w:highlight w:val="none"/>
        </w:rPr>
        <w:t xml:space="preserve">系统架构设计师（高级）的，</w:t>
      </w:r>
      <w:r>
        <w:rPr>
          <w:rFonts w:hint="eastAsia" w:ascii="宋体" w:hAnsi="宋体" w:eastAsia="宋体" w:cs="Times New Roman"/>
          <w:bCs/>
          <w:color w:val="000000" w:themeColor="text1"/>
          <w:sz w:val="24"/>
          <w:szCs w:val="24"/>
          <w:highlight w:val="none"/>
          <w14:textFill>
            <w14:solidFill>
              <w14:schemeClr w14:val="tx1"/>
            </w14:solidFill>
          </w14:textFill>
        </w:rPr>
        <w:t xml:space="preserve">每提供1个证书得1分，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限评2人，</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最多得2分。</w:t>
      </w:r>
      <w:r/>
    </w:p>
    <w:p>
      <w:pPr>
        <w:ind w:left="1" w:firstLine="480"/>
        <w:spacing w:line="360" w:lineRule="auto"/>
        <w:tabs>
          <w:tab w:val="left" w:pos="840"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rPr>
        <w:t xml:space="preserve">.2.4、项目实施与维护人员中具有注册信息安全工程师，每提供1个得1分，最多得2分。</w:t>
      </w:r>
      <w:r/>
    </w:p>
    <w:p>
      <w:pPr>
        <w:ind w:left="1" w:firstLine="482"/>
        <w:spacing w:line="360" w:lineRule="auto"/>
        <w:tabs>
          <w:tab w:val="left" w:pos="840" w:leader="none"/>
          <w:tab w:val="left" w:pos="1050" w:leader="none"/>
        </w:tabs>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sz w:val="24"/>
          <w:szCs w:val="24"/>
          <w:highlight w:val="none"/>
          <w:lang w:val="en-US" w:eastAsia="zh-CN"/>
        </w:rPr>
        <w:t xml:space="preserve">注：</w:t>
      </w:r>
      <w:r>
        <w:rPr>
          <w:rFonts w:hint="eastAsia" w:ascii="宋体" w:hAnsi="宋体" w:eastAsia="宋体" w:cs="Times New Roman"/>
          <w:b/>
          <w:bCs w:val="0"/>
          <w:sz w:val="24"/>
          <w:szCs w:val="24"/>
          <w:highlight w:val="none"/>
        </w:rPr>
        <w:t xml:space="preserve">提供相应证明材料及表格要求提供所填人员社保证明</w:t>
      </w:r>
      <w:r>
        <w:rPr>
          <w:rFonts w:hint="eastAsia" w:ascii="宋体" w:hAnsi="宋体" w:eastAsia="宋体" w:cs="Times New Roman"/>
          <w:b/>
          <w:bCs w:val="0"/>
          <w:sz w:val="24"/>
          <w:szCs w:val="24"/>
          <w:highlight w:val="none"/>
          <w:lang w:eastAsia="zh-CN"/>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提供投标人近</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个月连续为其缴纳社保的缴费证明（至少包含近三个月中任意一个月份（可不含投标当月）缴纳社保的证明</w:t>
      </w: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新成立的公司若无法提供为其缴纳的社保，则需提供此员工与企业签订的劳动合同，需提供带有清晰二维码的官网打印件或劳动合同，以上原件扫描件上传至电子标书中并加盖投标人电子公章，否则不得分。</w:t>
      </w:r>
      <w:r/>
    </w:p>
    <w:p>
      <w:pPr>
        <w:contextualSpacing/>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）产品技术（1</w:t>
      </w:r>
      <w:r>
        <w:rPr>
          <w:rFonts w:hint="eastAsia" w:ascii="宋体" w:hAnsi="宋体" w:eastAsia="宋体" w:cs="Times New Roman"/>
          <w:b/>
          <w:bCs/>
          <w:sz w:val="24"/>
          <w:szCs w:val="24"/>
          <w:highlight w:val="none"/>
          <w:lang w:val="en-US" w:eastAsia="zh-CN"/>
        </w:rPr>
        <w:t xml:space="preserve">0</w:t>
      </w:r>
      <w:r>
        <w:rPr>
          <w:rFonts w:hint="eastAsia" w:ascii="宋体" w:hAnsi="宋体" w:eastAsia="宋体" w:cs="Times New Roman"/>
          <w:b/>
          <w:bCs/>
          <w:sz w:val="24"/>
          <w:szCs w:val="24"/>
          <w:highlight w:val="none"/>
        </w:rPr>
        <w:t xml:space="preserve">分）</w:t>
      </w:r>
      <w:r/>
    </w:p>
    <w:tbl>
      <w:tblPr>
        <w:tblStyle w:val="862"/>
        <w:tblW w:w="9184" w:type="dxa"/>
        <w:jc w:val="center"/>
        <w:tblLayout w:type="fixed"/>
        <w:tblCellMar>
          <w:left w:w="108" w:type="dxa"/>
          <w:top w:w="0" w:type="dxa"/>
          <w:right w:w="108" w:type="dxa"/>
          <w:bottom w:w="0" w:type="dxa"/>
        </w:tblCellMar>
        <w:tblLook w:val="04A0" w:firstRow="1" w:lastRow="0" w:firstColumn="1" w:lastColumn="0" w:noHBand="0" w:noVBand="1"/>
      </w:tblPr>
      <w:tblGrid>
        <w:gridCol w:w="1276"/>
        <w:gridCol w:w="1380"/>
        <w:gridCol w:w="1930"/>
        <w:gridCol w:w="2188"/>
        <w:gridCol w:w="2410"/>
      </w:tblGrid>
      <w:tr>
        <w:trPr>
          <w:jc w:val="center"/>
          <w:trHeight w:val="514"/>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产品名称</w:t>
            </w:r>
            <w:r/>
          </w:p>
        </w:tc>
        <w:tc>
          <w:tcPr>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产品</w:t>
            </w:r>
            <w:r>
              <w:rPr>
                <w:rFonts w:hint="eastAsia" w:ascii="宋体" w:hAnsi="宋体" w:eastAsia="宋体" w:cs="宋体"/>
                <w:b/>
                <w:bCs/>
                <w:color w:val="auto"/>
                <w:sz w:val="24"/>
                <w:szCs w:val="24"/>
                <w:highlight w:val="none"/>
                <w:lang w:bidi="ar"/>
              </w:rPr>
              <w:t xml:space="preserve">一级指标</w:t>
            </w:r>
            <w:r>
              <w:rPr>
                <w:rFonts w:hint="eastAsia" w:ascii="宋体" w:hAnsi="宋体" w:eastAsia="宋体" w:cs="宋体"/>
                <w:b/>
                <w:bCs/>
                <w:color w:val="auto"/>
                <w:sz w:val="24"/>
                <w:szCs w:val="24"/>
                <w:highlight w:val="none"/>
                <w:lang w:val="en-US" w:eastAsia="zh-CN" w:bidi="ar"/>
              </w:rPr>
              <w:t xml:space="preserve">要求</w:t>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产品二级指标及指标</w:t>
            </w:r>
            <w:r>
              <w:rPr>
                <w:rFonts w:hint="eastAsia" w:ascii="宋体" w:hAnsi="宋体" w:eastAsia="宋体" w:cs="宋体"/>
                <w:b/>
                <w:bCs/>
                <w:color w:val="auto"/>
                <w:sz w:val="24"/>
                <w:szCs w:val="24"/>
                <w:highlight w:val="none"/>
                <w:lang w:bidi="ar"/>
              </w:rPr>
              <w:t xml:space="preserve">需求</w:t>
            </w:r>
            <w:r/>
          </w:p>
        </w:tc>
        <w:tc>
          <w:tcPr>
            <w:gridSpan w:val="2"/>
            <w:tcBorders>
              <w:top w:val="single" w:color="auto" w:sz="4" w:space="0"/>
              <w:left w:val="none" w:color="000000" w:sz="4" w:space="0"/>
              <w:bottom w:val="single" w:color="auto" w:sz="4" w:space="0"/>
              <w:right w:val="single" w:color="auto" w:sz="4" w:space="0"/>
            </w:tcBorders>
            <w:tcW w:w="4598"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评审内容</w:t>
            </w:r>
            <w:r/>
          </w:p>
        </w:tc>
      </w:tr>
      <w:tr>
        <w:trPr>
          <w:jc w:val="center"/>
          <w:trHeight w:val="2014"/>
        </w:trPr>
        <w:tc>
          <w:tcPr>
            <w:tcBorders>
              <w:top w:val="none" w:color="000000" w:sz="4" w:space="0"/>
              <w:left w:val="single" w:color="auto" w:sz="4" w:space="0"/>
              <w:right w:val="single" w:color="auto" w:sz="4" w:space="0"/>
            </w:tcBorders>
            <w:tcW w:w="1276"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服务器</w:t>
            </w:r>
            <w:r>
              <w:rPr>
                <w:rFonts w:hint="eastAsia" w:ascii="宋体" w:hAnsi="宋体" w:eastAsia="宋体" w:cs="宋体"/>
                <w:color w:val="auto"/>
                <w:sz w:val="24"/>
                <w:szCs w:val="24"/>
                <w:highlight w:val="none"/>
                <w:lang w:val="en-US" w:eastAsia="zh-CN" w:bidi="ar"/>
              </w:rPr>
              <w:t xml:space="preserve">1-10</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整机可靠性要求</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i w:val="0"/>
                <w:iCs w:val="0"/>
                <w:color w:val="auto"/>
                <w:sz w:val="24"/>
                <w:szCs w:val="24"/>
                <w:highlight w:val="none"/>
                <w:u w:val="none"/>
                <w:lang w:val="en-US" w:eastAsia="zh-CN" w:bidi="ar"/>
              </w:rPr>
              <w:t xml:space="preserve">整机可靠性：m1值（MTBF的不可接受值）不得低于30000h</w:t>
            </w:r>
            <w:r/>
          </w:p>
        </w:tc>
        <w:tc>
          <w:tcPr>
            <w:tcBorders>
              <w:top w:val="single" w:color="auto" w:sz="4" w:space="0"/>
              <w:left w:val="none" w:color="000000" w:sz="4" w:space="0"/>
              <w:bottom w:val="single" w:color="auto" w:sz="4" w:space="0"/>
              <w:right w:val="single" w:color="auto" w:sz="4" w:space="0"/>
            </w:tcBorders>
            <w:tcW w:w="2188" w:type="dxa"/>
            <w:vAlign w:val="center"/>
            <w:textDirection w:val="lrTb"/>
            <w:noWrap w:val="false"/>
          </w:tcPr>
          <w:p>
            <w:pPr>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i w:val="0"/>
                <w:iCs w:val="0"/>
                <w:color w:val="auto"/>
                <w:sz w:val="24"/>
                <w:szCs w:val="24"/>
                <w:highlight w:val="none"/>
                <w:u w:val="none"/>
                <w:lang w:val="en-US" w:eastAsia="zh-CN" w:bidi="ar"/>
              </w:rPr>
              <w:t xml:space="preserve">m1值（MTBF的不可接受值）不低于150000h，</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2.5</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提供</w:t>
            </w:r>
            <w:r>
              <w:rPr>
                <w:rFonts w:hint="eastAsia" w:ascii="宋体" w:hAnsi="宋体" w:eastAsia="宋体" w:cs="宋体"/>
                <w:color w:val="auto"/>
                <w:sz w:val="24"/>
                <w:szCs w:val="24"/>
                <w:highlight w:val="none"/>
                <w:lang w:val="en-US" w:eastAsia="zh-CN" w:bidi="ar"/>
              </w:rPr>
              <w:t xml:space="preserve">服务器厂家原厂证明包括但不限于产品彩页，官网截图，原厂承诺等。</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i w:val="0"/>
                <w:iCs w:val="0"/>
                <w:color w:val="auto"/>
                <w:sz w:val="24"/>
                <w:szCs w:val="24"/>
                <w:highlight w:val="none"/>
                <w:u w:val="none"/>
                <w:lang w:val="en-US" w:eastAsia="zh-CN" w:bidi="ar"/>
              </w:rPr>
              <w:t xml:space="preserve">m1值（MTBF的不可接受值）不低于300000h，</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提供</w:t>
            </w:r>
            <w:r>
              <w:rPr>
                <w:rFonts w:hint="eastAsia" w:ascii="宋体" w:hAnsi="宋体" w:eastAsia="宋体" w:cs="宋体"/>
                <w:color w:val="auto"/>
                <w:sz w:val="24"/>
                <w:szCs w:val="24"/>
                <w:highlight w:val="none"/>
                <w:lang w:val="en-US" w:eastAsia="zh-CN" w:bidi="ar"/>
              </w:rPr>
              <w:t xml:space="preserve">服务器厂家原厂证明包括但不限于产品彩页，官网截图，原厂承诺等。</w:t>
            </w:r>
            <w:r/>
          </w:p>
        </w:tc>
      </w:tr>
      <w:tr>
        <w:trPr>
          <w:jc w:val="center"/>
          <w:trHeight w:val="3007"/>
        </w:trPr>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i w:val="0"/>
                <w:iCs w:val="0"/>
                <w:color w:val="auto"/>
                <w:sz w:val="24"/>
                <w:szCs w:val="24"/>
                <w:highlight w:val="none"/>
                <w:u w:val="none"/>
                <w:lang w:val="en-US" w:eastAsia="zh-CN" w:bidi="ar"/>
              </w:rPr>
              <w:t xml:space="preserve">服务周期</w:t>
            </w:r>
            <w:r/>
          </w:p>
        </w:tc>
        <w:tc>
          <w:tcPr>
            <w:tcBorders>
              <w:top w:val="single" w:color="auto" w:sz="4" w:space="0"/>
              <w:left w:val="none" w:color="000000" w:sz="4" w:space="0"/>
              <w:bottom w:val="single" w:color="auto" w:sz="4" w:space="0"/>
              <w:right w:val="single" w:color="auto" w:sz="4" w:space="0"/>
            </w:tcBorders>
            <w:tcW w:w="193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i w:val="0"/>
                <w:iCs w:val="0"/>
                <w:color w:val="auto"/>
                <w:sz w:val="24"/>
                <w:szCs w:val="24"/>
                <w:highlight w:val="none"/>
                <w:u w:val="none"/>
                <w:lang w:val="en-US" w:eastAsia="zh-CN" w:bidi="ar"/>
              </w:rPr>
              <w:t xml:space="preserve">服务周期:产品免费服务周期（含换件和维修）应不小于3年</w:t>
            </w:r>
            <w:r/>
          </w:p>
        </w:tc>
        <w:tc>
          <w:tcPr>
            <w:tcBorders>
              <w:top w:val="single" w:color="auto" w:sz="4" w:space="0"/>
              <w:left w:val="none" w:color="000000" w:sz="4" w:space="0"/>
              <w:bottom w:val="single" w:color="auto" w:sz="4" w:space="0"/>
              <w:right w:val="single" w:color="auto" w:sz="4" w:space="0"/>
            </w:tcBorders>
            <w:tcW w:w="2188" w:type="dxa"/>
            <w:vAlign w:val="center"/>
            <w:textDirection w:val="lrTb"/>
            <w:noWrap w:val="false"/>
          </w:tcPr>
          <w:p>
            <w:pPr>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产品免费服务周期（含换件和维修）应不小于</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年，介质保留应不小于</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年，得</w:t>
            </w:r>
            <w:r>
              <w:rPr>
                <w:rFonts w:hint="eastAsia" w:ascii="宋体" w:hAnsi="宋体" w:eastAsia="宋体" w:cs="宋体"/>
                <w:color w:val="auto"/>
                <w:sz w:val="24"/>
                <w:szCs w:val="24"/>
                <w:highlight w:val="none"/>
                <w:lang w:val="en-US" w:eastAsia="zh-CN" w:bidi="ar"/>
              </w:rPr>
              <w:t xml:space="preserve">2.5</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提供</w:t>
            </w:r>
            <w:r>
              <w:rPr>
                <w:rFonts w:hint="eastAsia" w:ascii="宋体" w:hAnsi="宋体" w:eastAsia="宋体" w:cs="宋体"/>
                <w:color w:val="auto"/>
                <w:sz w:val="24"/>
                <w:szCs w:val="24"/>
                <w:highlight w:val="none"/>
                <w:lang w:val="en-US" w:eastAsia="zh-CN" w:bidi="ar"/>
              </w:rPr>
              <w:t xml:space="preserve">服务器厂家原厂质保授权或投标供应商质保承诺函。</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产品免费服务周期（含换件和维修）应不小于5年，介质保留应不小于5年，得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提供</w:t>
            </w:r>
            <w:r>
              <w:rPr>
                <w:rFonts w:hint="eastAsia" w:ascii="宋体" w:hAnsi="宋体" w:eastAsia="宋体" w:cs="宋体"/>
                <w:color w:val="auto"/>
                <w:sz w:val="24"/>
                <w:szCs w:val="24"/>
                <w:highlight w:val="none"/>
                <w:lang w:val="en-US" w:eastAsia="zh-CN" w:bidi="ar"/>
              </w:rPr>
              <w:t xml:space="preserve">服务器厂家原厂质保授权或投标供应商质保承诺函。</w:t>
            </w:r>
            <w:r/>
          </w:p>
        </w:tc>
      </w:tr>
    </w:tbl>
    <w:p>
      <w:pPr>
        <w:ind w:left="1" w:firstLine="482"/>
        <w:spacing w:line="360" w:lineRule="auto"/>
        <w:tabs>
          <w:tab w:val="left" w:pos="840" w:leader="none"/>
          <w:tab w:val="left" w:pos="1050" w:leader="none"/>
        </w:tabs>
        <w:rPr>
          <w:rFonts w:hint="eastAsia" w:ascii="宋体" w:hAnsi="宋体" w:eastAsia="宋体" w:cs="Times New Roman"/>
          <w:b/>
          <w:bCs w:val="0"/>
          <w:color w:val="ff0000"/>
          <w:sz w:val="24"/>
          <w:szCs w:val="24"/>
          <w:highlight w:val="none"/>
        </w:rPr>
      </w:pPr>
      <w:r>
        <w:rPr>
          <w:rFonts w:hint="eastAsia" w:ascii="宋体" w:hAnsi="宋体" w:eastAsia="宋体" w:cs="Times New Roman"/>
          <w:b/>
          <w:bCs w:val="0"/>
          <w:color w:val="ff0000"/>
          <w:sz w:val="24"/>
          <w:szCs w:val="24"/>
          <w:highlight w:val="none"/>
        </w:rPr>
      </w:r>
      <w:r/>
    </w:p>
    <w:p>
      <w:pPr>
        <w:numPr>
          <w:ilvl w:val="0"/>
          <w:numId w:val="0"/>
        </w:numPr>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项目技术方案 （</w:t>
      </w:r>
      <w:r>
        <w:rPr>
          <w:rFonts w:hint="eastAsia" w:ascii="宋体" w:hAnsi="宋体" w:eastAsia="宋体" w:cs="Times New Roman"/>
          <w:b/>
          <w:bCs/>
          <w:sz w:val="24"/>
          <w:szCs w:val="24"/>
          <w:highlight w:val="none"/>
          <w:lang w:val="en-US" w:eastAsia="zh-CN"/>
        </w:rPr>
        <w:t xml:space="preserve">30</w:t>
      </w:r>
      <w:r>
        <w:rPr>
          <w:rFonts w:hint="eastAsia" w:ascii="宋体" w:hAnsi="宋体" w:eastAsia="宋体" w:cs="Times New Roman"/>
          <w:b/>
          <w:bCs/>
          <w:sz w:val="24"/>
          <w:szCs w:val="24"/>
          <w:highlight w:val="none"/>
        </w:rPr>
        <w:t xml:space="preserve">分）</w:t>
      </w:r>
      <w:r/>
    </w:p>
    <w:p>
      <w:pPr>
        <w:numPr>
          <w:ilvl w:val="0"/>
          <w:numId w:val="11"/>
        </w:numPr>
        <w:contextualSpacing/>
        <w:ind w:firstLine="480"/>
        <w:spacing w:line="360"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sz w:val="24"/>
          <w:szCs w:val="24"/>
          <w:highlight w:val="none"/>
        </w:rPr>
        <w:t xml:space="preserve">项目管理实施方案（</w:t>
      </w:r>
      <w:r>
        <w:rPr>
          <w:rFonts w:hint="eastAsia" w:ascii="宋体" w:hAnsi="宋体" w:eastAsia="宋体" w:cs="Times New Roman"/>
          <w:sz w:val="24"/>
          <w:szCs w:val="24"/>
          <w:highlight w:val="none"/>
          <w:lang w:val="en-US" w:eastAsia="zh-CN"/>
        </w:rPr>
        <w:t xml:space="preserve">10</w:t>
      </w:r>
      <w:r>
        <w:rPr>
          <w:rFonts w:hint="eastAsia" w:ascii="宋体" w:hAnsi="宋体" w:eastAsia="宋体" w:cs="Times New Roman"/>
          <w:sz w:val="24"/>
          <w:szCs w:val="24"/>
          <w:highlight w:val="none"/>
        </w:rPr>
        <w:t xml:space="preserve">分）：需包括①针对本项目的实施计划方案分析；②分析本项目实施过程中存在的实施风险及对应的控制措施；③针对实施工作的进度保障措施；④针对实施工作的质量保障措施；⑤针对实施工作的安全保障措施；⑥针对实施工作的环境保障措施；⑦针对整个项目系统的建设调试方案；⑧需要的劳动力需求计划及保证措施方案；⑨需要的主要施工机械设备需求计划及保证措施方案；⑩</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重难点分析及合理化建议。</w:t>
      </w:r>
      <w:r>
        <w:rPr>
          <w:rFonts w:hint="eastAsia" w:ascii="宋体" w:hAnsi="宋体" w:eastAsia="宋体" w:cs="Times New Roman"/>
          <w:color w:val="000000" w:themeColor="text1"/>
          <w:sz w:val="24"/>
          <w:szCs w:val="24"/>
          <w:highlight w:val="none"/>
          <w14:textFill>
            <w14:solidFill>
              <w14:schemeClr w14:val="tx1"/>
            </w14:solidFill>
          </w14:textFill>
        </w:rPr>
        <w:t xml:space="preserve">上述项目管理实施方案需分析合理、描述详细、切实可行有效，每有一项内容进行了阐述且满足采购需求不存在瑕疵的得</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分，存在1处瑕疵的该条得0.5分；存在2处瑕疵的该条得0.3分；未提供方案或不满足项目需求书要求或内容存在3处及以上瑕疵的该条得0分；本项最高得</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Times New Roman"/>
          <w:color w:val="000000" w:themeColor="text1"/>
          <w:sz w:val="24"/>
          <w:szCs w:val="24"/>
          <w:highlight w:val="none"/>
          <w14:textFill>
            <w14:solidFill>
              <w14:schemeClr w14:val="tx1"/>
            </w14:solidFill>
          </w14:textFill>
        </w:rPr>
        <w:t xml:space="preserve">分。</w:t>
      </w:r>
      <w:r/>
    </w:p>
    <w:p>
      <w:pPr>
        <w:contextualSpacing/>
        <w:ind w:firstLine="480"/>
        <w:spacing w:line="360"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sz w:val="24"/>
          <w:szCs w:val="24"/>
          <w:highlight w:val="none"/>
        </w:rPr>
        <w:t xml:space="preserve">（2）培训及验收方案（8分）：需包括①针对项目日常使用人员的培训内容概述；②使用人员的详细培训计划安排；③培训流程质量保障详述；④该项目系统的验收准测，详细验收流程与方法。上述培训及验收方案需分析合理、描述详细、切实可行有效，每有一项内容进行了阐述且</w:t>
      </w:r>
      <w:r>
        <w:rPr>
          <w:rFonts w:hint="eastAsia" w:ascii="宋体" w:hAnsi="宋体" w:eastAsia="宋体" w:cs="Times New Roman"/>
          <w:color w:val="000000" w:themeColor="text1"/>
          <w:sz w:val="24"/>
          <w:szCs w:val="24"/>
          <w:highlight w:val="none"/>
          <w14:textFill>
            <w14:solidFill>
              <w14:schemeClr w14:val="tx1"/>
            </w14:solidFill>
          </w14:textFill>
        </w:rPr>
        <w:t xml:space="preserve">满足采购需求不存在瑕疵的得2分，存在1处瑕疵的该条得</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分；存在2处瑕疵的该条得0.</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4"/>
          <w:highlight w:val="none"/>
          <w14:textFill>
            <w14:solidFill>
              <w14:schemeClr w14:val="tx1"/>
            </w14:solidFill>
          </w14:textFill>
        </w:rPr>
        <w:t xml:space="preserve">分；未提供方案或不满足项目需求书要求或内容存在3处及以上瑕疵的该条得0分；本项最高得最高得</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szCs w:val="24"/>
          <w:highlight w:val="none"/>
          <w14:textFill>
            <w14:solidFill>
              <w14:schemeClr w14:val="tx1"/>
            </w14:solidFill>
          </w14:textFill>
        </w:rPr>
        <w:t xml:space="preserve">分。</w:t>
      </w:r>
      <w:r/>
    </w:p>
    <w:p>
      <w:pPr>
        <w:contextualSpacing/>
        <w:ind w:firstLine="480"/>
        <w:spacing w:line="360"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sz w:val="24"/>
          <w:szCs w:val="24"/>
          <w:highlight w:val="none"/>
        </w:rPr>
        <w:t xml:space="preserve">（3）售后服务方案（1</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分）：需包括①详细的售后服务组织架构</w:t>
      </w:r>
      <w:r>
        <w:rPr>
          <w:rFonts w:hint="eastAsia" w:ascii="宋体" w:hAnsi="宋体" w:eastAsia="宋体" w:cs="Times New Roman"/>
          <w:sz w:val="24"/>
          <w:szCs w:val="24"/>
          <w:highlight w:val="none"/>
          <w:lang w:val="en-US" w:eastAsia="zh-CN"/>
        </w:rPr>
        <w:t xml:space="preserve">说明</w:t>
      </w:r>
      <w:r>
        <w:rPr>
          <w:rFonts w:hint="eastAsia" w:ascii="宋体" w:hAnsi="宋体" w:eastAsia="宋体" w:cs="Times New Roman"/>
          <w:sz w:val="24"/>
          <w:szCs w:val="24"/>
          <w:highlight w:val="none"/>
        </w:rPr>
        <w:t xml:space="preserve">②</w:t>
      </w:r>
      <w:r>
        <w:rPr>
          <w:rFonts w:hint="eastAsia" w:ascii="宋体" w:hAnsi="宋体" w:eastAsia="宋体" w:cs="Times New Roman"/>
          <w:sz w:val="24"/>
          <w:szCs w:val="24"/>
          <w:highlight w:val="none"/>
          <w:lang w:val="en-US" w:eastAsia="zh-CN"/>
        </w:rPr>
        <w:t xml:space="preserve">详细的</w:t>
      </w:r>
      <w:r>
        <w:rPr>
          <w:rFonts w:hint="eastAsia" w:ascii="宋体" w:hAnsi="宋体" w:eastAsia="宋体" w:cs="Times New Roman"/>
          <w:sz w:val="24"/>
          <w:szCs w:val="24"/>
          <w:highlight w:val="none"/>
        </w:rPr>
        <w:t xml:space="preserve">售后服务保障制度说明；③详细的售后服务内容和形式介绍方案；④该项目系统的日常维护计划及方案；⑤故障响应时间及处理流程；⑥重大故障的应急预案和处理措施。上述售后服务方案需分析合理、描述详细、切实可行有效，每有一项内容进行了阐述且满足采购需求</w:t>
      </w:r>
      <w:r>
        <w:rPr>
          <w:rFonts w:hint="eastAsia" w:ascii="宋体" w:hAnsi="宋体" w:eastAsia="宋体" w:cs="Times New Roman"/>
          <w:color w:val="000000" w:themeColor="text1"/>
          <w:sz w:val="24"/>
          <w:szCs w:val="24"/>
          <w:highlight w:val="none"/>
          <w14:textFill>
            <w14:solidFill>
              <w14:schemeClr w14:val="tx1"/>
            </w14:solidFill>
          </w14:textFill>
        </w:rPr>
        <w:t xml:space="preserve">不存在瑕疵的得2分，存在1处瑕疵的该条得</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分；存在2处瑕疵的该条得0.</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4"/>
          <w:highlight w:val="none"/>
          <w14:textFill>
            <w14:solidFill>
              <w14:schemeClr w14:val="tx1"/>
            </w14:solidFill>
          </w14:textFill>
        </w:rPr>
        <w:t xml:space="preserve">分；未提供方案或不满足项目需求书要求或内容存在3处及以上瑕疵的该条得0分；本项最高得得1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14:textFill>
            <w14:solidFill>
              <w14:schemeClr w14:val="tx1"/>
            </w14:solidFill>
          </w14:textFill>
        </w:rPr>
        <w:t xml:space="preserve">分。</w:t>
      </w:r>
      <w:r/>
    </w:p>
    <w:p>
      <w:pPr>
        <w:contextualSpacing/>
        <w:ind w:firstLine="480"/>
        <w:spacing w:line="360"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contextualSpacing/>
        <w:ind w:firstLine="482"/>
        <w:spacing w:line="360"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lang w:val="en-US" w:eastAsia="zh-CN"/>
        </w:rPr>
        <w:t xml:space="preserve">五</w:t>
      </w:r>
      <w:r>
        <w:rPr>
          <w:rFonts w:hint="eastAsia" w:ascii="宋体" w:hAnsi="宋体" w:eastAsia="宋体" w:cs="Times New Roman"/>
          <w:b/>
          <w:bCs/>
          <w:sz w:val="24"/>
          <w:szCs w:val="24"/>
          <w:highlight w:val="none"/>
        </w:rPr>
        <w:t xml:space="preserve">）加分因素（</w:t>
      </w:r>
      <w:r>
        <w:rPr>
          <w:rFonts w:ascii="宋体" w:hAnsi="宋体" w:eastAsia="宋体" w:cs="Times New Roman"/>
          <w:b/>
          <w:bCs/>
          <w:sz w:val="24"/>
          <w:szCs w:val="24"/>
          <w:highlight w:val="none"/>
        </w:rPr>
        <w:t xml:space="preserve">3分）</w:t>
      </w:r>
      <w:r/>
    </w:p>
    <w:p>
      <w:pPr>
        <w:contextualSpacing/>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w:t>
      </w:r>
      <w:r>
        <w:rPr>
          <w:rFonts w:ascii="宋体" w:hAnsi="宋体" w:eastAsia="宋体" w:cs="Times New Roman"/>
          <w:sz w:val="24"/>
          <w:szCs w:val="24"/>
          <w:highlight w:val="none"/>
        </w:rPr>
        <w:t xml:space="preserve">2019年第16号）中确认的《参与实施政府采购节能产品认证机构名录》《参与实施政府采购环境标志产品认证机构名录》）出具的、处于有效期之内的节能产品认证证书、环境标志产品认证证书。有1项得1分，最高得2分。</w:t>
      </w:r>
      <w:r/>
    </w:p>
    <w:p>
      <w:pPr>
        <w:contextualSpacing/>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注：同一产品同时具备节能产品认证证书、环境标志产品认证证书的，不重复计分。投标时提供认证证书</w:t>
      </w:r>
      <w:r>
        <w:rPr>
          <w:rFonts w:hint="eastAsia" w:ascii="宋体" w:hAnsi="宋体" w:eastAsia="宋体" w:cs="Times New Roman"/>
          <w:sz w:val="24"/>
          <w:szCs w:val="24"/>
          <w:highlight w:val="none"/>
          <w:lang w:val="en-US" w:eastAsia="zh-CN"/>
        </w:rPr>
        <w:t xml:space="preserve">扫描</w:t>
      </w:r>
      <w:r>
        <w:rPr>
          <w:rFonts w:hint="eastAsia" w:ascii="宋体" w:hAnsi="宋体" w:eastAsia="宋体" w:cs="Times New Roman"/>
          <w:sz w:val="24"/>
          <w:szCs w:val="24"/>
          <w:highlight w:val="none"/>
        </w:rPr>
        <w:t xml:space="preserve">件。</w:t>
      </w:r>
      <w:r/>
    </w:p>
    <w:p>
      <w:pPr>
        <w:contextualSpacing/>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②</w:t>
      </w:r>
      <w:r>
        <w:rPr>
          <w:rFonts w:ascii="宋体" w:hAnsi="宋体" w:eastAsia="宋体" w:cs="Times New Roman"/>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highlight w:val="none"/>
        </w:rPr>
      </w:pPr>
      <w:r>
        <w:rPr>
          <w:highlight w:val="none"/>
        </w:rPr>
      </w:r>
      <w:r/>
    </w:p>
    <w:p>
      <w:pPr>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pStyle w:val="1114"/>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附件二：投标文件格式</w:t>
      </w:r>
      <w:r/>
    </w:p>
    <w:p>
      <w:pPr>
        <w:rPr>
          <w:rFonts w:hint="eastAsia" w:ascii="宋体" w:hAnsi="宋体" w:eastAsia="宋体" w:cs="宋体"/>
          <w:bCs/>
          <w:color w:val="000000"/>
          <w:sz w:val="32"/>
        </w:rPr>
      </w:pPr>
      <w:r>
        <w:rPr>
          <w:rFonts w:hint="eastAsia" w:ascii="宋体" w:hAnsi="宋体" w:eastAsia="宋体" w:cs="宋体"/>
          <w:bCs/>
          <w:color w:val="000000"/>
          <w:sz w:val="32"/>
        </w:rPr>
      </w:r>
      <w:r/>
    </w:p>
    <w:p>
      <w:pPr>
        <w:rPr>
          <w:rFonts w:hint="eastAsia" w:ascii="宋体" w:hAnsi="宋体" w:eastAsia="宋体" w:cs="宋体"/>
          <w:bCs/>
          <w:color w:val="000000"/>
          <w:sz w:val="32"/>
        </w:rPr>
      </w:pPr>
      <w:r>
        <w:rPr>
          <w:rFonts w:hint="eastAsia" w:ascii="宋体" w:hAnsi="宋体" w:eastAsia="宋体" w:cs="宋体"/>
          <w:bCs/>
          <w:color w:val="000000"/>
          <w:sz w:val="3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投</w:t>
      </w:r>
      <w:r/>
    </w:p>
    <w:p>
      <w:pPr>
        <w:jc w:val="center"/>
        <w:rPr>
          <w:rFonts w:hint="eastAsia" w:ascii="宋体" w:hAnsi="宋体" w:eastAsia="宋体" w:cs="宋体"/>
          <w:bCs/>
          <w:color w:val="000000"/>
          <w:sz w:val="72"/>
        </w:rPr>
      </w:pPr>
      <w:r>
        <w:rPr>
          <w:rFonts w:hint="eastAsia" w:ascii="宋体" w:hAnsi="宋体" w:eastAsia="宋体" w:cs="宋体"/>
          <w:bCs/>
          <w:color w:val="000000"/>
          <w:sz w:val="7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标</w:t>
      </w:r>
      <w:r/>
    </w:p>
    <w:p>
      <w:pPr>
        <w:jc w:val="center"/>
        <w:rPr>
          <w:rFonts w:hint="eastAsia" w:ascii="宋体" w:hAnsi="宋体" w:eastAsia="宋体" w:cs="宋体"/>
          <w:bCs/>
          <w:color w:val="000000"/>
          <w:sz w:val="72"/>
        </w:rPr>
      </w:pPr>
      <w:r>
        <w:rPr>
          <w:rFonts w:hint="eastAsia" w:ascii="宋体" w:hAnsi="宋体" w:eastAsia="宋体" w:cs="宋体"/>
          <w:bCs/>
          <w:color w:val="000000"/>
          <w:sz w:val="7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文</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72"/>
        </w:rPr>
      </w:pPr>
      <w:r>
        <w:rPr>
          <w:rFonts w:hint="eastAsia" w:ascii="宋体" w:hAnsi="宋体" w:eastAsia="宋体" w:cs="宋体"/>
          <w:bCs/>
          <w:color w:val="000000"/>
          <w:sz w:val="52"/>
          <w:szCs w:val="52"/>
        </w:rPr>
        <w:t xml:space="preserve">件</w:t>
      </w:r>
      <w:r/>
    </w:p>
    <w:p>
      <w:pPr>
        <w:rPr>
          <w:rFonts w:hint="eastAsia" w:ascii="宋体" w:hAnsi="宋体" w:eastAsia="宋体" w:cs="宋体"/>
          <w:bCs/>
          <w:color w:val="000000"/>
          <w:sz w:val="28"/>
        </w:rPr>
      </w:pPr>
      <w:r>
        <w:rPr>
          <w:rFonts w:hint="eastAsia" w:ascii="宋体" w:hAnsi="宋体" w:eastAsia="宋体" w:cs="宋体"/>
          <w:bCs/>
          <w:color w:val="000000"/>
          <w:sz w:val="28"/>
        </w:rPr>
      </w:r>
      <w:r/>
    </w:p>
    <w:p>
      <w:pPr>
        <w:pStyle w:val="871"/>
        <w:rPr>
          <w:rFonts w:hint="eastAsia" w:ascii="宋体" w:hAnsi="宋体" w:eastAsia="宋体" w:cs="宋体"/>
          <w:bCs/>
          <w:color w:val="000000"/>
          <w:sz w:val="28"/>
        </w:rPr>
      </w:pPr>
      <w:r>
        <w:rPr>
          <w:rFonts w:hint="eastAsia" w:ascii="宋体" w:hAnsi="宋体" w:eastAsia="宋体" w:cs="宋体"/>
          <w:bCs/>
          <w:color w:val="000000"/>
          <w:sz w:val="28"/>
        </w:rPr>
      </w:r>
      <w:r/>
    </w:p>
    <w:p>
      <w:pPr>
        <w:rPr>
          <w:rFonts w:hint="eastAsia" w:ascii="宋体" w:hAnsi="宋体" w:eastAsia="宋体" w:cs="宋体"/>
          <w:bCs/>
          <w:color w:val="000000"/>
          <w:sz w:val="28"/>
        </w:rPr>
      </w:pPr>
      <w:r>
        <w:rPr>
          <w:rFonts w:hint="eastAsia" w:ascii="宋体" w:hAnsi="宋体" w:eastAsia="宋体" w:cs="宋体"/>
          <w:bCs/>
          <w:color w:val="000000"/>
          <w:sz w:val="28"/>
        </w:rPr>
      </w:r>
      <w:r/>
    </w:p>
    <w:p>
      <w:pPr>
        <w:pStyle w:val="871"/>
        <w:ind w:left="0" w:firstLine="0"/>
        <w:rPr>
          <w:rFonts w:hint="eastAsia" w:ascii="宋体" w:hAnsi="宋体" w:eastAsia="宋体" w:cs="宋体"/>
          <w:bCs/>
          <w:color w:val="000000"/>
          <w:sz w:val="28"/>
        </w:rPr>
      </w:pPr>
      <w:r>
        <w:rPr>
          <w:rFonts w:hint="eastAsia" w:ascii="宋体" w:hAnsi="宋体" w:eastAsia="宋体" w:cs="宋体"/>
          <w:bCs/>
          <w:color w:val="000000"/>
          <w:sz w:val="28"/>
        </w:rPr>
      </w:r>
      <w:r/>
    </w:p>
    <w:p>
      <w:pPr>
        <w:rPr>
          <w:rFonts w:hint="eastAsia" w:ascii="宋体" w:hAnsi="宋体" w:eastAsia="宋体" w:cs="宋体"/>
        </w:rPr>
      </w:pPr>
      <w:r>
        <w:rPr>
          <w:rFonts w:hint="eastAsia" w:ascii="宋体" w:hAnsi="宋体" w:eastAsia="宋体" w:cs="宋体"/>
        </w:rPr>
      </w:r>
      <w:r/>
    </w:p>
    <w:p>
      <w:pPr>
        <w:ind w:left="3356" w:hanging="1960"/>
        <w:keepLines w:val="0"/>
        <w:keepNext w:val="0"/>
        <w:pageBreakBefore w:val="0"/>
        <w:spacing w:line="360" w:lineRule="auto"/>
        <w:widowControl w:val="off"/>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采购项目编号：</w:t>
      </w:r>
      <w:r>
        <w:rPr>
          <w:rFonts w:hint="eastAsia" w:ascii="宋体" w:hAnsi="宋体" w:eastAsia="宋体" w:cs="宋体"/>
          <w:color w:val="000000"/>
          <w:sz w:val="30"/>
          <w:szCs w:val="30"/>
          <w:highlight w:val="none"/>
          <w:lang w:eastAsia="zh-CN"/>
        </w:rPr>
        <w:t xml:space="preserve">JSZC-320205-JZCG-G2024-0090</w:t>
      </w:r>
      <w:r/>
    </w:p>
    <w:p>
      <w:pPr>
        <w:ind w:left="3356" w:hanging="1960"/>
        <w:keepLines w:val="0"/>
        <w:keepNext w:val="0"/>
        <w:pageBreakBefore w:val="0"/>
        <w:spacing w:line="360" w:lineRule="auto"/>
        <w:widowControl w:val="off"/>
        <w:rPr>
          <w:rFonts w:hint="eastAsia" w:ascii="宋体" w:hAnsi="宋体" w:eastAsia="宋体" w:cs="宋体"/>
          <w:bCs/>
          <w:color w:val="000000"/>
          <w:sz w:val="28"/>
          <w:szCs w:val="28"/>
          <w:lang w:val="en-US" w:eastAsia="zh-CN"/>
        </w:rPr>
        <w:outlineLvl w:val="0"/>
      </w:pPr>
      <w:r>
        <w:rPr>
          <w:rFonts w:hint="eastAsia" w:ascii="宋体" w:hAnsi="宋体" w:eastAsia="宋体" w:cs="宋体"/>
          <w:bCs/>
          <w:color w:val="000000"/>
          <w:sz w:val="28"/>
          <w:szCs w:val="28"/>
        </w:rPr>
        <w:t xml:space="preserve">采购项目名称：</w:t>
      </w:r>
      <w:r>
        <w:rPr>
          <w:rFonts w:hint="eastAsia" w:ascii="宋体" w:hAnsi="宋体" w:eastAsia="宋体" w:cs="宋体"/>
          <w:bCs/>
          <w:color w:val="000000"/>
          <w:sz w:val="28"/>
          <w:szCs w:val="28"/>
          <w:lang w:eastAsia="zh-CN"/>
        </w:rPr>
        <w:t xml:space="preserve">锡山交警大队指挥中心及信息化建设工程</w:t>
      </w:r>
      <w:r>
        <w:rPr>
          <w:rFonts w:hint="eastAsia" w:ascii="宋体" w:hAnsi="宋体" w:eastAsia="宋体" w:cs="宋体"/>
          <w:bCs/>
          <w:color w:val="000000"/>
          <w:sz w:val="28"/>
          <w:szCs w:val="28"/>
          <w:lang w:val="en-US" w:eastAsia="zh-CN"/>
        </w:rPr>
        <w:t xml:space="preserve">智能化项目</w:t>
      </w:r>
      <w:r>
        <w:rPr>
          <w:rFonts w:hint="eastAsia" w:ascii="宋体" w:hAnsi="宋体" w:eastAsia="宋体" w:cs="宋体"/>
          <w:bCs/>
          <w:color w:val="000000"/>
          <w:sz w:val="28"/>
          <w:szCs w:val="28"/>
          <w:lang w:eastAsia="zh-CN"/>
        </w:rPr>
        <w:t xml:space="preserve">服务器</w:t>
      </w:r>
      <w:r/>
    </w:p>
    <w:p>
      <w:pPr>
        <w:ind w:left="3356" w:hanging="1960"/>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lang w:eastAsia="zh-CN"/>
        </w:rPr>
        <w:t xml:space="preserve">供应商</w:t>
      </w:r>
      <w:r>
        <w:rPr>
          <w:rFonts w:hint="eastAsia" w:ascii="宋体" w:hAnsi="宋体" w:eastAsia="宋体" w:cs="宋体"/>
          <w:bCs/>
          <w:color w:val="000000"/>
          <w:sz w:val="28"/>
          <w:szCs w:val="28"/>
        </w:rPr>
        <w:t xml:space="preserve">：</w:t>
      </w:r>
      <w:r/>
    </w:p>
    <w:p>
      <w:pPr>
        <w:pStyle w:val="871"/>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871"/>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871"/>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二○二</w:t>
      </w:r>
      <w:r>
        <w:rPr>
          <w:rFonts w:hint="eastAsia" w:ascii="宋体" w:hAnsi="宋体" w:eastAsia="宋体" w:cs="宋体"/>
          <w:bCs/>
          <w:color w:val="000000"/>
          <w:sz w:val="36"/>
          <w:szCs w:val="36"/>
          <w:lang w:val="en-US" w:eastAsia="zh-CN"/>
        </w:rPr>
        <w:t xml:space="preserve">四</w:t>
      </w:r>
      <w:r>
        <w:rPr>
          <w:rFonts w:hint="eastAsia" w:ascii="宋体" w:hAnsi="宋体" w:eastAsia="宋体" w:cs="宋体"/>
          <w:bCs/>
          <w:color w:val="000000"/>
          <w:sz w:val="36"/>
          <w:szCs w:val="36"/>
        </w:rPr>
        <w:t xml:space="preserve">年  月  日</w:t>
      </w:r>
      <w:r/>
    </w:p>
    <w:p>
      <w:pPr>
        <w:pStyle w:val="1114"/>
        <w:ind w:left="0" w:firstLine="0"/>
        <w:rPr>
          <w:rFonts w:hint="eastAsia" w:ascii="宋体" w:hAnsi="宋体" w:eastAsia="宋体" w:cs="宋体"/>
          <w:color w:val="000000"/>
        </w:rPr>
      </w:pPr>
      <w:r/>
      <w:bookmarkStart w:id="26" w:name="一．报价函（格式）"/>
      <w:r/>
      <w:bookmarkEnd w:id="26"/>
      <w:r/>
      <w:r/>
    </w:p>
    <w:p>
      <w:pPr>
        <w:pStyle w:val="1114"/>
        <w:ind w:left="0" w:firstLine="0"/>
        <w:rPr>
          <w:rFonts w:hint="eastAsia" w:ascii="宋体" w:hAnsi="宋体" w:eastAsia="宋体" w:cs="宋体"/>
          <w:color w:val="000000"/>
        </w:rPr>
      </w:pPr>
      <w:r>
        <w:rPr>
          <w:rFonts w:hint="eastAsia" w:ascii="宋体" w:hAnsi="宋体" w:eastAsia="宋体" w:cs="宋体"/>
          <w:color w:val="000000"/>
        </w:rPr>
      </w:r>
      <w:r/>
    </w:p>
    <w:p>
      <w:pPr>
        <w:pStyle w:val="1114"/>
        <w:ind w:left="0" w:firstLine="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（一）投标函（格式）：</w:t>
      </w:r>
      <w:r/>
    </w:p>
    <w:p>
      <w:pPr>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8"/>
          <w:szCs w:val="28"/>
        </w:rPr>
        <w:t xml:space="preserve">投  标  函</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lang w:eastAsia="zh-CN"/>
        </w:rPr>
        <w:t xml:space="preserve">JSZC-320205-JZCG-G2024-0090</w:t>
      </w:r>
      <w:r>
        <w:rPr>
          <w:rFonts w:hint="eastAsia" w:ascii="宋体" w:hAnsi="宋体" w:eastAsia="宋体" w:cs="宋体"/>
          <w:bCs/>
          <w:color w:val="000000"/>
          <w:sz w:val="24"/>
          <w:szCs w:val="24"/>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一、</w:t>
      </w:r>
      <w:r>
        <w:rPr>
          <w:rFonts w:hint="eastAsia" w:ascii="宋体" w:hAnsi="宋体" w:eastAsia="宋体" w:cs="宋体"/>
          <w:bCs/>
          <w:color w:val="000000"/>
          <w:sz w:val="24"/>
          <w:szCs w:val="24"/>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09"/>
          <w:rFonts w:hint="eastAsia" w:ascii="宋体" w:hAnsi="宋体" w:eastAsia="宋体" w:cs="宋体"/>
          <w:bCs/>
          <w:color w:val="000000"/>
        </w:rPr>
      </w:pPr>
      <w:r>
        <w:rPr>
          <w:rFonts w:hint="eastAsia" w:ascii="宋体" w:hAnsi="宋体" w:eastAsia="宋体" w:cs="宋体"/>
          <w:bCs/>
          <w:color w:val="000000"/>
          <w:sz w:val="24"/>
          <w:szCs w:val="24"/>
          <w:lang w:val="en-US" w:eastAsia="zh-CN"/>
        </w:rPr>
        <w:t xml:space="preserve">二、</w:t>
      </w:r>
      <w:r>
        <w:rPr>
          <w:rFonts w:hint="eastAsia" w:ascii="宋体" w:hAnsi="宋体" w:eastAsia="宋体" w:cs="宋体"/>
          <w:bCs/>
          <w:color w:val="000000"/>
          <w:sz w:val="24"/>
          <w:szCs w:val="24"/>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w:t>
      </w:r>
      <w:r>
        <w:rPr>
          <w:rFonts w:hint="eastAsia" w:ascii="宋体" w:hAnsi="宋体" w:eastAsia="宋体" w:cs="宋体"/>
          <w:bCs/>
          <w:color w:val="000000"/>
          <w:sz w:val="24"/>
          <w:szCs w:val="24"/>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四、</w:t>
      </w:r>
      <w:r>
        <w:rPr>
          <w:rFonts w:hint="eastAsia" w:ascii="宋体" w:hAnsi="宋体" w:eastAsia="宋体" w:cs="宋体"/>
          <w:bCs/>
          <w:color w:val="000000"/>
          <w:sz w:val="24"/>
          <w:szCs w:val="24"/>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五、</w:t>
      </w:r>
      <w:r>
        <w:rPr>
          <w:rFonts w:hint="eastAsia" w:ascii="宋体" w:hAnsi="宋体" w:eastAsia="宋体" w:cs="宋体"/>
          <w:bCs/>
          <w:color w:val="000000"/>
          <w:sz w:val="24"/>
          <w:szCs w:val="24"/>
        </w:rPr>
        <w:t xml:space="preserve">我方愿意遵守《中华人民共和国政府采购法》，并按《中华人民共和国</w:t>
      </w:r>
      <w:r>
        <w:rPr>
          <w:rFonts w:hint="eastAsia" w:ascii="宋体" w:hAnsi="宋体" w:eastAsia="宋体" w:cs="宋体"/>
          <w:bCs/>
          <w:color w:val="000000"/>
          <w:sz w:val="24"/>
          <w:szCs w:val="24"/>
          <w:lang w:val="en-US" w:eastAsia="zh-CN"/>
        </w:rPr>
        <w:t xml:space="preserve">民法典</w:t>
      </w:r>
      <w:r>
        <w:rPr>
          <w:rFonts w:hint="eastAsia" w:ascii="宋体" w:hAnsi="宋体" w:eastAsia="宋体" w:cs="宋体"/>
          <w:bCs/>
          <w:color w:val="000000"/>
          <w:sz w:val="24"/>
          <w:szCs w:val="24"/>
        </w:rPr>
        <w:t xml:space="preserve">》、财政部《政府采购货物和服务招标投标管理办法》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六、</w:t>
      </w:r>
      <w:r>
        <w:rPr>
          <w:rFonts w:hint="eastAsia" w:ascii="宋体" w:hAnsi="宋体" w:eastAsia="宋体" w:cs="宋体"/>
          <w:bCs/>
          <w:color w:val="000000"/>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lang w:val="en-US" w:eastAsia="zh-CN"/>
        </w:rPr>
        <w:t xml:space="preserve">七、</w:t>
      </w:r>
      <w:r>
        <w:rPr>
          <w:rFonts w:hint="eastAsia" w:ascii="宋体" w:hAnsi="宋体" w:eastAsia="宋体" w:cs="宋体"/>
          <w:bCs/>
          <w:color w:val="000000"/>
          <w:sz w:val="24"/>
          <w:szCs w:val="24"/>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八、</w:t>
      </w:r>
      <w:r>
        <w:rPr>
          <w:rFonts w:hint="eastAsia" w:ascii="宋体" w:hAnsi="宋体" w:eastAsia="宋体" w:cs="宋体"/>
          <w:bCs/>
          <w:color w:val="000000"/>
          <w:sz w:val="24"/>
          <w:szCs w:val="24"/>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lang w:val="en-US" w:eastAsia="zh-CN"/>
        </w:rPr>
        <w:t xml:space="preserve">九、</w:t>
      </w:r>
      <w:r>
        <w:rPr>
          <w:rFonts w:hint="eastAsia" w:ascii="宋体" w:hAnsi="宋体" w:eastAsia="宋体" w:cs="宋体"/>
          <w:bCs/>
          <w:color w:val="000000"/>
          <w:sz w:val="24"/>
        </w:rPr>
        <w:t xml:space="preserve">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十、</w:t>
      </w:r>
      <w:r>
        <w:rPr>
          <w:rFonts w:hint="eastAsia" w:ascii="宋体" w:hAnsi="宋体" w:eastAsia="宋体" w:cs="宋体"/>
          <w:bCs/>
          <w:color w:val="000000"/>
          <w:sz w:val="24"/>
          <w:szCs w:val="24"/>
        </w:rPr>
        <w:t xml:space="preserve">我</w:t>
      </w:r>
      <w:r>
        <w:rPr>
          <w:rFonts w:hint="eastAsia" w:ascii="宋体" w:hAnsi="宋体" w:eastAsia="宋体" w:cs="宋体"/>
          <w:bCs/>
          <w:color w:val="000000"/>
          <w:sz w:val="24"/>
          <w:szCs w:val="24"/>
          <w:lang w:val="en-US" w:eastAsia="zh-CN"/>
        </w:rPr>
        <w:t xml:space="preserve">方为</w:t>
      </w:r>
      <w:r>
        <w:rPr>
          <w:rFonts w:hint="eastAsia" w:ascii="宋体" w:hAnsi="宋体" w:eastAsia="宋体" w:cs="宋体"/>
          <w:bCs/>
          <w:color w:val="000000"/>
          <w:sz w:val="24"/>
          <w:szCs w:val="24"/>
        </w:rPr>
        <w:t xml:space="preserve">本项目</w:t>
      </w:r>
      <w:r>
        <w:rPr>
          <w:rFonts w:hint="eastAsia" w:ascii="宋体" w:hAnsi="宋体" w:eastAsia="宋体" w:cs="宋体"/>
          <w:bCs/>
          <w:color w:val="000000"/>
          <w:sz w:val="24"/>
          <w:szCs w:val="24"/>
          <w:lang w:val="en-US" w:eastAsia="zh-CN"/>
        </w:rPr>
        <w:t xml:space="preserve">作出</w:t>
      </w:r>
      <w:r>
        <w:rPr>
          <w:rFonts w:hint="eastAsia" w:ascii="宋体" w:hAnsi="宋体" w:eastAsia="宋体" w:cs="宋体"/>
          <w:bCs/>
          <w:color w:val="000000"/>
          <w:sz w:val="24"/>
          <w:szCs w:val="24"/>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十一、</w:t>
      </w:r>
      <w:r>
        <w:rPr>
          <w:rFonts w:hint="eastAsia" w:ascii="宋体" w:hAnsi="宋体" w:eastAsia="宋体" w:cs="宋体"/>
          <w:bCs/>
          <w:color w:val="000000"/>
          <w:sz w:val="24"/>
          <w:szCs w:val="24"/>
        </w:rPr>
        <w:t xml:space="preserve">我</w:t>
      </w:r>
      <w:r>
        <w:rPr>
          <w:rFonts w:hint="eastAsia" w:ascii="宋体" w:hAnsi="宋体" w:eastAsia="宋体" w:cs="宋体"/>
          <w:bCs/>
          <w:color w:val="000000"/>
          <w:sz w:val="24"/>
          <w:szCs w:val="24"/>
          <w:lang w:val="en-US" w:eastAsia="zh-CN"/>
        </w:rPr>
        <w:t xml:space="preserve">方</w:t>
      </w:r>
      <w:r>
        <w:rPr>
          <w:rFonts w:hint="eastAsia" w:ascii="宋体" w:hAnsi="宋体" w:eastAsia="宋体" w:cs="宋体"/>
          <w:bCs/>
          <w:color w:val="000000"/>
          <w:sz w:val="24"/>
          <w:szCs w:val="24"/>
        </w:rPr>
        <w:t xml:space="preserve">承诺不非法转包、分包。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十二、</w:t>
      </w:r>
      <w:r>
        <w:rPr>
          <w:rFonts w:hint="eastAsia" w:ascii="宋体" w:hAnsi="宋体" w:eastAsia="宋体" w:cs="宋体"/>
          <w:bCs/>
          <w:color w:val="000000"/>
          <w:sz w:val="24"/>
          <w:szCs w:val="24"/>
        </w:rPr>
        <w:t xml:space="preserve">我方</w:t>
      </w:r>
      <w:r>
        <w:rPr>
          <w:rFonts w:hint="eastAsia" w:ascii="宋体" w:hAnsi="宋体" w:eastAsia="宋体" w:cs="宋体"/>
          <w:bCs/>
          <w:color w:val="000000"/>
          <w:sz w:val="24"/>
          <w:szCs w:val="24"/>
          <w:lang w:val="en-US" w:eastAsia="zh-CN"/>
        </w:rPr>
        <w:t xml:space="preserve">不存在</w:t>
      </w:r>
      <w:r>
        <w:rPr>
          <w:rFonts w:hint="eastAsia" w:ascii="宋体" w:hAnsi="宋体" w:eastAsia="宋体" w:cs="宋体"/>
          <w:bCs/>
          <w:color w:val="000000"/>
          <w:sz w:val="24"/>
          <w:szCs w:val="24"/>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十三、</w:t>
      </w:r>
      <w:r>
        <w:rPr>
          <w:rFonts w:hint="eastAsia" w:ascii="宋体" w:hAnsi="宋体" w:eastAsia="宋体" w:cs="宋体"/>
          <w:bCs/>
          <w:color w:val="000000"/>
          <w:sz w:val="24"/>
          <w:szCs w:val="24"/>
        </w:rPr>
        <w:t xml:space="preserve">我方</w:t>
      </w:r>
      <w:r>
        <w:rPr>
          <w:rFonts w:hint="eastAsia" w:ascii="宋体" w:hAnsi="宋体" w:eastAsia="宋体" w:cs="宋体"/>
          <w:bCs/>
          <w:color w:val="000000"/>
          <w:sz w:val="24"/>
          <w:szCs w:val="24"/>
          <w:lang w:val="en-US" w:eastAsia="zh-CN"/>
        </w:rPr>
        <w:t xml:space="preserve">绝</w:t>
      </w:r>
      <w:r>
        <w:rPr>
          <w:rFonts w:hint="eastAsia" w:ascii="宋体" w:hAnsi="宋体" w:eastAsia="宋体" w:cs="宋体"/>
          <w:bCs/>
          <w:color w:val="000000"/>
          <w:sz w:val="24"/>
          <w:szCs w:val="24"/>
        </w:rPr>
        <w:t xml:space="preserve">不提供虚假材料谋取中标、</w:t>
      </w:r>
      <w:r>
        <w:rPr>
          <w:rFonts w:hint="eastAsia" w:ascii="宋体" w:hAnsi="宋体" w:eastAsia="宋体" w:cs="宋体"/>
          <w:bCs/>
          <w:color w:val="000000"/>
          <w:sz w:val="24"/>
          <w:szCs w:val="24"/>
          <w:lang w:val="en-US" w:eastAsia="zh-CN"/>
        </w:rPr>
        <w:t xml:space="preserve">绝</w:t>
      </w:r>
      <w:r>
        <w:rPr>
          <w:rFonts w:hint="eastAsia" w:ascii="宋体" w:hAnsi="宋体" w:eastAsia="宋体" w:cs="宋体"/>
          <w:bCs/>
          <w:color w:val="000000"/>
          <w:sz w:val="24"/>
          <w:szCs w:val="24"/>
        </w:rPr>
        <w:t xml:space="preserve">不采取不正当手段诋毁、排挤其他供应商、</w:t>
      </w:r>
      <w:r>
        <w:rPr>
          <w:rFonts w:hint="eastAsia" w:ascii="宋体" w:hAnsi="宋体" w:eastAsia="宋体" w:cs="宋体"/>
          <w:bCs/>
          <w:color w:val="000000"/>
          <w:sz w:val="24"/>
          <w:szCs w:val="24"/>
          <w:lang w:val="en-US" w:eastAsia="zh-CN"/>
        </w:rPr>
        <w:t xml:space="preserve">绝</w:t>
      </w:r>
      <w:r>
        <w:rPr>
          <w:rFonts w:hint="eastAsia" w:ascii="宋体" w:hAnsi="宋体" w:eastAsia="宋体" w:cs="宋体"/>
          <w:bCs/>
          <w:color w:val="000000"/>
          <w:sz w:val="24"/>
          <w:szCs w:val="24"/>
        </w:rPr>
        <w:t xml:space="preserve">不与采购人、</w:t>
      </w:r>
      <w:r>
        <w:rPr>
          <w:rFonts w:hint="eastAsia" w:ascii="宋体" w:hAnsi="宋体" w:eastAsia="宋体" w:cs="宋体"/>
          <w:bCs/>
          <w:color w:val="000000"/>
          <w:sz w:val="24"/>
          <w:szCs w:val="24"/>
          <w:lang w:eastAsia="zh-CN"/>
        </w:rPr>
        <w:t xml:space="preserve">其他</w:t>
      </w:r>
      <w:r>
        <w:rPr>
          <w:rFonts w:hint="eastAsia" w:ascii="宋体" w:hAnsi="宋体" w:eastAsia="宋体" w:cs="宋体"/>
          <w:bCs/>
          <w:color w:val="000000"/>
          <w:sz w:val="24"/>
          <w:szCs w:val="24"/>
        </w:rPr>
        <w:t xml:space="preserve">供应商或者采购中心恶意串通、</w:t>
      </w:r>
      <w:r>
        <w:rPr>
          <w:rFonts w:hint="eastAsia" w:ascii="宋体" w:hAnsi="宋体" w:eastAsia="宋体" w:cs="宋体"/>
          <w:bCs/>
          <w:color w:val="000000"/>
          <w:sz w:val="24"/>
          <w:szCs w:val="24"/>
          <w:lang w:val="en-US" w:eastAsia="zh-CN"/>
        </w:rPr>
        <w:t xml:space="preserve">绝</w:t>
      </w:r>
      <w:r>
        <w:rPr>
          <w:rFonts w:hint="eastAsia" w:ascii="宋体" w:hAnsi="宋体" w:eastAsia="宋体" w:cs="宋体"/>
          <w:bCs/>
          <w:color w:val="000000"/>
          <w:sz w:val="24"/>
          <w:szCs w:val="24"/>
        </w:rPr>
        <w:t xml:space="preserve">不向采购人、</w:t>
      </w:r>
      <w:r>
        <w:rPr>
          <w:rFonts w:hint="eastAsia" w:ascii="宋体" w:hAnsi="宋体" w:eastAsia="宋体" w:cs="宋体"/>
          <w:bCs/>
          <w:color w:val="000000"/>
          <w:sz w:val="24"/>
          <w:szCs w:val="24"/>
          <w:lang w:val="en-US" w:eastAsia="zh-CN"/>
        </w:rPr>
        <w:t xml:space="preserve">公共资源交易中心</w:t>
      </w:r>
      <w:r>
        <w:rPr>
          <w:rFonts w:hint="eastAsia" w:ascii="宋体" w:hAnsi="宋体" w:eastAsia="宋体" w:cs="宋体"/>
          <w:bCs/>
          <w:color w:val="000000"/>
          <w:sz w:val="24"/>
          <w:szCs w:val="24"/>
        </w:rPr>
        <w:t xml:space="preserve">工作人员和评委进行商业贿赂、</w:t>
      </w:r>
      <w:r>
        <w:rPr>
          <w:rFonts w:hint="eastAsia" w:ascii="宋体" w:hAnsi="宋体" w:eastAsia="宋体" w:cs="宋体"/>
          <w:bCs/>
          <w:color w:val="000000"/>
          <w:sz w:val="24"/>
          <w:szCs w:val="24"/>
          <w:lang w:val="en-US" w:eastAsia="zh-CN"/>
        </w:rPr>
        <w:t xml:space="preserve">绝</w:t>
      </w:r>
      <w:r>
        <w:rPr>
          <w:rFonts w:hint="eastAsia" w:ascii="宋体" w:hAnsi="宋体" w:eastAsia="宋体" w:cs="宋体"/>
          <w:bCs/>
          <w:color w:val="000000"/>
          <w:sz w:val="24"/>
          <w:szCs w:val="24"/>
        </w:rPr>
        <w:t xml:space="preserve">不在采购过程中与采购人进行协商谈判、</w:t>
      </w:r>
      <w:r>
        <w:rPr>
          <w:rFonts w:hint="eastAsia" w:ascii="宋体" w:hAnsi="宋体" w:eastAsia="宋体" w:cs="宋体"/>
          <w:bCs/>
          <w:color w:val="000000"/>
          <w:sz w:val="24"/>
          <w:szCs w:val="24"/>
          <w:lang w:val="en-US" w:eastAsia="zh-CN"/>
        </w:rPr>
        <w:t xml:space="preserve">绝</w:t>
      </w:r>
      <w:r>
        <w:rPr>
          <w:rFonts w:hint="eastAsia" w:ascii="宋体" w:hAnsi="宋体" w:eastAsia="宋体" w:cs="宋体"/>
          <w:bCs/>
          <w:color w:val="000000"/>
          <w:sz w:val="24"/>
          <w:szCs w:val="24"/>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十四、</w:t>
      </w:r>
      <w:r>
        <w:rPr>
          <w:rFonts w:hint="eastAsia" w:ascii="宋体" w:hAnsi="宋体" w:eastAsia="宋体" w:cs="宋体"/>
          <w:bCs/>
          <w:color w:val="000000"/>
          <w:sz w:val="24"/>
          <w:szCs w:val="24"/>
        </w:rPr>
        <w:t xml:space="preserve">我</w:t>
      </w:r>
      <w:r>
        <w:rPr>
          <w:rFonts w:hint="eastAsia" w:ascii="宋体" w:hAnsi="宋体" w:eastAsia="宋体" w:cs="宋体"/>
          <w:bCs/>
          <w:color w:val="000000"/>
          <w:sz w:val="24"/>
          <w:szCs w:val="24"/>
          <w:lang w:val="en-US" w:eastAsia="zh-CN"/>
        </w:rPr>
        <w:t xml:space="preserve">方</w:t>
      </w:r>
      <w:r>
        <w:rPr>
          <w:rFonts w:hint="eastAsia" w:ascii="宋体" w:hAnsi="宋体" w:eastAsia="宋体" w:cs="宋体"/>
          <w:bCs/>
          <w:color w:val="000000"/>
          <w:sz w:val="24"/>
          <w:szCs w:val="24"/>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sz w:val="24"/>
          <w:szCs w:val="24"/>
          <w:lang w:eastAsia="zh-CN"/>
        </w:rPr>
        <w:t xml:space="preserve">作出</w:t>
      </w:r>
      <w:r>
        <w:rPr>
          <w:rFonts w:hint="eastAsia" w:ascii="宋体" w:hAnsi="宋体" w:eastAsia="宋体" w:cs="宋体"/>
          <w:bCs/>
          <w:color w:val="000000"/>
          <w:sz w:val="24"/>
          <w:szCs w:val="24"/>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szCs w:val="24"/>
        </w:rPr>
        <w:t xml:space="preserve">以上</w:t>
      </w:r>
      <w:r>
        <w:rPr>
          <w:rFonts w:hint="eastAsia" w:ascii="宋体" w:hAnsi="宋体" w:eastAsia="宋体" w:cs="宋体"/>
          <w:bCs/>
          <w:color w:val="000000"/>
          <w:sz w:val="24"/>
          <w:szCs w:val="24"/>
          <w:lang w:val="en-US" w:eastAsia="zh-CN"/>
        </w:rPr>
        <w:t xml:space="preserve">条款</w:t>
      </w:r>
      <w:r>
        <w:rPr>
          <w:rFonts w:hint="eastAsia" w:ascii="宋体" w:hAnsi="宋体" w:eastAsia="宋体" w:cs="宋体"/>
          <w:bCs/>
          <w:color w:val="000000"/>
          <w:sz w:val="24"/>
          <w:szCs w:val="24"/>
        </w:rPr>
        <w:t xml:space="preserve">，如有违反，愿依照国家相关法律处理，并承担由此给采购人带来的损失</w:t>
      </w:r>
      <w:r>
        <w:rPr>
          <w:rFonts w:hint="eastAsia" w:ascii="宋体" w:hAnsi="宋体" w:eastAsia="宋体" w:cs="宋体"/>
          <w:bCs/>
          <w:color w:val="000000"/>
          <w:sz w:val="24"/>
        </w:rPr>
        <w:t xml:space="preserve">。</w:t>
      </w:r>
      <w:r/>
    </w:p>
    <w:p>
      <w:pPr>
        <w:pStyle w:val="1065"/>
        <w:rPr>
          <w:rFonts w:hint="eastAsia" w:ascii="宋体" w:hAnsi="宋体" w:eastAsia="宋体" w:cs="宋体"/>
          <w:color w:val="000000"/>
        </w:rPr>
      </w:pPr>
      <w:r>
        <w:rPr>
          <w:rFonts w:hint="eastAsia" w:ascii="宋体" w:hAnsi="宋体" w:eastAsia="宋体" w:cs="宋体"/>
          <w:color w:val="000000"/>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盖章</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1065"/>
        <w:rPr>
          <w:rFonts w:hint="eastAsia" w:ascii="宋体" w:hAnsi="宋体" w:eastAsia="宋体" w:cs="宋体"/>
          <w:color w:val="000000"/>
        </w:rPr>
      </w:pPr>
      <w:r>
        <w:rPr>
          <w:rFonts w:hint="eastAsia" w:ascii="宋体" w:hAnsi="宋体" w:eastAsia="宋体" w:cs="宋体"/>
          <w:color w:val="000000"/>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keepLines w:val="0"/>
        <w:keepNext w:val="0"/>
        <w:pageBreakBefore w:val="0"/>
        <w:spacing w:line="360" w:lineRule="auto"/>
        <w:widowControl w:val="off"/>
        <w:rPr>
          <w:rFonts w:hint="eastAsia" w:ascii="宋体" w:hAnsi="宋体" w:eastAsia="宋体" w:cs="宋体"/>
          <w:bCs/>
          <w:color w:val="000000"/>
          <w:sz w:val="28"/>
          <w:szCs w:val="28"/>
        </w:rPr>
        <w:outlineLvl w:val="0"/>
      </w:pPr>
      <w:r>
        <w:rPr>
          <w:rFonts w:hint="eastAsia" w:ascii="宋体" w:hAnsi="宋体" w:eastAsia="宋体" w:cs="宋体"/>
          <w:bCs/>
          <w:color w:val="000000"/>
          <w:sz w:val="24"/>
          <w:szCs w:val="24"/>
        </w:rPr>
        <w:t xml:space="preserve">（二）（</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sz w:val="36"/>
        </w:rPr>
      </w:pPr>
      <w:r>
        <w:rPr>
          <w:rFonts w:hint="eastAsia" w:ascii="宋体" w:hAnsi="宋体" w:eastAsia="宋体" w:cs="宋体"/>
          <w:bCs/>
          <w:color w:val="000000"/>
          <w:sz w:val="36"/>
        </w:rPr>
      </w:r>
      <w:r/>
    </w:p>
    <w:p>
      <w:pPr>
        <w:ind w:firstLine="560"/>
        <w:jc w:val="center"/>
        <w:keepLines w:val="0"/>
        <w:keepNext w:val="0"/>
        <w:pageBreakBefore w:val="0"/>
        <w:spacing w:line="360" w:lineRule="auto"/>
        <w:widowControl w:val="off"/>
        <w:rPr>
          <w:rFonts w:hint="eastAsia" w:ascii="宋体" w:hAnsi="宋体" w:eastAsia="宋体" w:cs="宋体"/>
          <w:bCs/>
          <w:color w:val="000000"/>
          <w:sz w:val="28"/>
          <w:szCs w:val="28"/>
        </w:rPr>
      </w:pPr>
      <w:r/>
      <w:bookmarkStart w:id="27" w:name="报价方关于资格的声明函（格式）"/>
      <w:r/>
      <w:bookmarkEnd w:id="27"/>
      <w:r>
        <w:rPr>
          <w:rFonts w:hint="eastAsia" w:ascii="宋体" w:hAnsi="宋体" w:eastAsia="宋体" w:cs="宋体"/>
          <w:bCs/>
          <w:color w:val="000000"/>
          <w:sz w:val="28"/>
          <w:szCs w:val="28"/>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600"/>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                         政府采购编号：</w:t>
      </w:r>
      <w:r>
        <w:rPr>
          <w:rFonts w:hint="eastAsia" w:ascii="宋体" w:hAnsi="宋体" w:eastAsia="宋体" w:cs="宋体"/>
          <w:bCs/>
          <w:color w:val="000000"/>
          <w:sz w:val="24"/>
          <w:szCs w:val="24"/>
          <w:lang w:eastAsia="zh-CN"/>
        </w:rPr>
        <w:t xml:space="preserve">JSZC-320205-JZCG-G2024-0090</w:t>
      </w:r>
      <w:r>
        <w:rPr>
          <w:rFonts w:hint="eastAsia" w:ascii="宋体" w:hAnsi="宋体" w:eastAsia="宋体" w:cs="宋体"/>
          <w:bCs/>
          <w:color w:val="000000"/>
          <w:sz w:val="24"/>
          <w:szCs w:val="24"/>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愿针对本次</w:t>
      </w:r>
      <w:r>
        <w:rPr>
          <w:rFonts w:hint="eastAsia" w:ascii="宋体" w:hAnsi="宋体" w:eastAsia="宋体" w:cs="宋体"/>
          <w:bCs/>
          <w:color w:val="000000" w:themeColor="text1"/>
          <w:sz w:val="24"/>
          <w:u w:val="single"/>
          <w14:textFill>
            <w14:solidFill>
              <w14:schemeClr w14:val="tx1"/>
            </w14:solidFill>
          </w14:textFill>
        </w:rPr>
        <w:t xml:space="preserve">锡山交警大队指挥中心及信息化建设工程</w:t>
      </w:r>
      <w:r>
        <w:rPr>
          <w:rFonts w:hint="eastAsia" w:ascii="宋体" w:hAnsi="宋体" w:eastAsia="宋体" w:cs="宋体"/>
          <w:bCs/>
          <w:color w:val="000000" w:themeColor="text1"/>
          <w:sz w:val="24"/>
          <w:u w:val="single"/>
          <w:lang w:val="en-US" w:eastAsia="zh-CN"/>
          <w14:textFill>
            <w14:solidFill>
              <w14:schemeClr w14:val="tx1"/>
            </w14:solidFill>
          </w14:textFill>
        </w:rPr>
        <w:t xml:space="preserve">智能化项目</w:t>
      </w:r>
      <w:r>
        <w:rPr>
          <w:rFonts w:hint="eastAsia" w:ascii="宋体" w:hAnsi="宋体" w:eastAsia="宋体" w:cs="宋体"/>
          <w:bCs/>
          <w:color w:val="000000" w:themeColor="text1"/>
          <w:sz w:val="24"/>
          <w:u w:val="single"/>
          <w14:textFill>
            <w14:solidFill>
              <w14:schemeClr w14:val="tx1"/>
            </w14:solidFill>
          </w14:textFill>
        </w:rPr>
        <w:t xml:space="preserve">服务器</w:t>
      </w:r>
      <w:r>
        <w:rPr>
          <w:rFonts w:hint="eastAsia" w:ascii="宋体" w:hAnsi="宋体" w:eastAsia="宋体" w:cs="宋体"/>
          <w:bCs/>
          <w:color w:val="000000"/>
          <w:sz w:val="24"/>
          <w:szCs w:val="24"/>
        </w:rPr>
        <w:t xml:space="preserve">进行投标。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具有独立承担民事责任的能力；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具有良好的商业信誉和健全的财务会计制度；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具有履行合同所必需的设备和专业技术能力；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有依法缴纳税收和社会保障资金的良好记录；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近三年内，在经营活动中没有重大违法记录；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投标文件中所有关于投标资格的文件、证明、陈述均是真实的、准确的。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若有违背，我公司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愿意承担由此而产生的一切后果。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盖章</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法定代表人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签字或盖章</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w:t>
      </w:r>
      <w:r/>
    </w:p>
    <w:p>
      <w:pPr>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eastAsia="宋体" w:cs="宋体"/>
          <w:color w:val="000000"/>
          <w:sz w:val="22"/>
          <w:szCs w:val="24"/>
        </w:rPr>
      </w:pPr>
      <w:r>
        <w:rPr>
          <w:rFonts w:hint="eastAsia" w:ascii="宋体" w:hAnsi="宋体" w:eastAsia="宋体" w:cs="宋体"/>
          <w:bCs/>
          <w:color w:val="000000"/>
          <w:sz w:val="22"/>
          <w:szCs w:val="22"/>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855"/>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ind w:firstLine="240"/>
        <w:rPr>
          <w:rFonts w:hint="eastAsia" w:ascii="宋体" w:hAnsi="宋体" w:eastAsia="宋体" w:cs="宋体"/>
          <w:bCs/>
          <w:color w:val="000000"/>
          <w:sz w:val="24"/>
          <w:szCs w:val="24"/>
          <w:lang w:eastAsia="zh-CN"/>
        </w:rPr>
        <w:outlineLvl w:val="0"/>
      </w:pPr>
      <w:r>
        <w:rPr>
          <w:rFonts w:hint="eastAsia" w:ascii="宋体" w:hAnsi="宋体" w:eastAsia="宋体" w:cs="宋体"/>
          <w:bCs/>
          <w:color w:val="000000"/>
          <w:sz w:val="24"/>
          <w:szCs w:val="24"/>
          <w:lang w:eastAsia="zh-CN"/>
        </w:rPr>
      </w:r>
      <w:r/>
    </w:p>
    <w:p>
      <w:pPr>
        <w:numPr>
          <w:ilvl w:val="0"/>
          <w:numId w:val="0"/>
        </w:numPr>
        <w:ind w:firstLine="24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）法定代表人授权委托书（格式）：</w:t>
      </w:r>
      <w:r/>
    </w:p>
    <w:p>
      <w:pPr>
        <w:numPr>
          <w:ilvl w:val="0"/>
          <w:numId w:val="0"/>
        </w:numPr>
        <w:jc w:val="both"/>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numPr>
          <w:ilvl w:val="0"/>
          <w:numId w:val="0"/>
        </w:numPr>
        <w:jc w:val="both"/>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法定代表人授权委托书</w:t>
      </w:r>
      <w:r/>
    </w:p>
    <w:p>
      <w:pPr>
        <w:jc w:val="center"/>
        <w:spacing w:line="360" w:lineRule="auto"/>
        <w:rPr>
          <w:rFonts w:hint="eastAsia" w:ascii="宋体" w:hAnsi="宋体" w:eastAsia="宋体" w:cs="宋体"/>
          <w:bCs/>
          <w:color w:val="000000"/>
          <w:sz w:val="36"/>
        </w:rPr>
      </w:pPr>
      <w:r>
        <w:rPr>
          <w:rFonts w:hint="eastAsia" w:ascii="宋体" w:hAnsi="宋体" w:eastAsia="宋体" w:cs="宋体"/>
          <w:bCs/>
          <w:color w:val="000000"/>
          <w:sz w:val="36"/>
        </w:rPr>
      </w:r>
      <w:r/>
    </w:p>
    <w:p>
      <w:pPr>
        <w:ind w:left="6300" w:hanging="630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采购项目编号：</w:t>
      </w:r>
      <w:r>
        <w:rPr>
          <w:rFonts w:hint="eastAsia" w:ascii="宋体" w:hAnsi="宋体" w:eastAsia="宋体" w:cs="宋体"/>
          <w:bCs/>
          <w:color w:val="000000"/>
          <w:sz w:val="24"/>
          <w:szCs w:val="24"/>
          <w:lang w:eastAsia="zh-CN"/>
        </w:rPr>
        <w:t xml:space="preserve">JSZC-320205-JZCG-G2024-0090</w:t>
      </w:r>
      <w:r>
        <w:rPr>
          <w:rFonts w:hint="eastAsia" w:ascii="宋体" w:hAnsi="宋体" w:eastAsia="宋体" w:cs="宋体"/>
          <w:bCs/>
          <w:color w:val="000000"/>
          <w:sz w:val="24"/>
          <w:szCs w:val="24"/>
        </w:rPr>
        <w:t xml:space="preserve">                               日期：</w:t>
      </w:r>
      <w:r/>
    </w:p>
    <w:p>
      <w:pPr>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w:t>
      </w:r>
      <w:r>
        <w:rPr>
          <w:rFonts w:hint="eastAsia" w:ascii="宋体" w:hAnsi="宋体" w:eastAsia="宋体" w:cs="宋体"/>
          <w:bCs/>
          <w:color w:val="000000" w:themeColor="text1"/>
          <w:sz w:val="24"/>
          <w:u w:val="single"/>
          <w14:textFill>
            <w14:solidFill>
              <w14:schemeClr w14:val="tx1"/>
            </w14:solidFill>
          </w14:textFill>
        </w:rPr>
        <w:t xml:space="preserve">锡山交警大队指挥中心及信息化建设工程</w:t>
      </w:r>
      <w:r>
        <w:rPr>
          <w:rFonts w:hint="eastAsia" w:ascii="宋体" w:hAnsi="宋体" w:eastAsia="宋体" w:cs="宋体"/>
          <w:bCs/>
          <w:color w:val="000000" w:themeColor="text1"/>
          <w:sz w:val="24"/>
          <w:u w:val="single"/>
          <w:lang w:val="en-US" w:eastAsia="zh-CN"/>
          <w14:textFill>
            <w14:solidFill>
              <w14:schemeClr w14:val="tx1"/>
            </w14:solidFill>
          </w14:textFill>
        </w:rPr>
        <w:t xml:space="preserve">智能化项目</w:t>
      </w:r>
      <w:r>
        <w:rPr>
          <w:rFonts w:hint="eastAsia" w:ascii="宋体" w:hAnsi="宋体" w:eastAsia="宋体" w:cs="宋体"/>
          <w:bCs/>
          <w:color w:val="000000" w:themeColor="text1"/>
          <w:sz w:val="24"/>
          <w:u w:val="single"/>
          <w14:textFill>
            <w14:solidFill>
              <w14:schemeClr w14:val="tx1"/>
            </w14:solidFill>
          </w14:textFill>
        </w:rPr>
        <w:t xml:space="preserve">服务器</w:t>
      </w:r>
      <w:r>
        <w:rPr>
          <w:rFonts w:hint="eastAsia" w:ascii="宋体" w:hAnsi="宋体" w:eastAsia="宋体" w:cs="宋体"/>
          <w:bCs/>
          <w:color w:val="000000"/>
          <w:sz w:val="24"/>
          <w:szCs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2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2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法定代表人身份证</w:t>
      </w:r>
      <w:r>
        <w:rPr>
          <w:rFonts w:hint="eastAsia" w:ascii="宋体" w:hAnsi="宋体" w:eastAsia="宋体" w:cs="宋体"/>
          <w:bCs/>
          <w:color w:val="000000"/>
          <w:sz w:val="24"/>
          <w:szCs w:val="24"/>
          <w:lang w:eastAsia="zh-CN"/>
        </w:rPr>
        <w:t xml:space="preserve">扫描件</w:t>
      </w:r>
      <w:r>
        <w:rPr>
          <w:rFonts w:hint="eastAsia" w:ascii="宋体" w:hAnsi="宋体" w:eastAsia="宋体" w:cs="宋体"/>
          <w:bCs/>
          <w:color w:val="000000"/>
          <w:sz w:val="24"/>
          <w:szCs w:val="24"/>
        </w:rPr>
        <w:t xml:space="preserve">：</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sz w:val="32"/>
          <w:szCs w:val="32"/>
        </w:rPr>
        <w:t xml:space="preserve"> </w:t>
      </w:r>
      <w:r>
        <w:rPr>
          <w:rFonts w:hint="eastAsia" w:ascii="宋体" w:hAnsi="宋体" w:eastAsia="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sz w:val="24"/>
          <w:szCs w:val="24"/>
        </w:rPr>
        <w:t xml:space="preserve">       </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法定代表人授权</w:t>
      </w:r>
      <w:r>
        <w:rPr>
          <w:rFonts w:hint="eastAsia" w:ascii="宋体" w:hAnsi="宋体" w:eastAsia="宋体" w:cs="宋体"/>
          <w:bCs/>
          <w:color w:val="000000"/>
          <w:sz w:val="24"/>
          <w:szCs w:val="24"/>
          <w:lang w:eastAsia="zh-CN"/>
        </w:rPr>
        <w:t xml:space="preserve">代表</w:t>
      </w:r>
      <w:r>
        <w:rPr>
          <w:rFonts w:hint="eastAsia" w:ascii="宋体" w:hAnsi="宋体" w:eastAsia="宋体" w:cs="宋体"/>
          <w:b/>
          <w:bCs/>
          <w:color w:val="000000"/>
          <w:sz w:val="24"/>
          <w:szCs w:val="24"/>
        </w:rPr>
        <w:t xml:space="preserve">人</w:t>
      </w:r>
      <w:r/>
    </w:p>
    <w:p>
      <w:pPr>
        <w:rPr>
          <w:rFonts w:hint="eastAsia" w:ascii="宋体" w:hAnsi="宋体" w:eastAsia="宋体" w:cs="宋体"/>
          <w:color w:val="000000"/>
          <w:sz w:val="32"/>
          <w:szCs w:val="32"/>
        </w:rPr>
      </w:pPr>
      <w:r>
        <w:rPr>
          <w:rFonts w:hint="eastAsia" w:ascii="宋体" w:hAnsi="宋体" w:eastAsia="宋体" w:cs="宋体"/>
          <w:bCs/>
          <w:color w:val="000000"/>
          <w:sz w:val="24"/>
          <w:szCs w:val="24"/>
        </w:rPr>
        <w:t xml:space="preserve"> </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ind w:firstLine="480"/>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法定代表人授权代表身份证</w:t>
      </w:r>
      <w:r>
        <w:rPr>
          <w:rFonts w:hint="eastAsia" w:ascii="宋体" w:hAnsi="宋体" w:eastAsia="宋体" w:cs="宋体"/>
          <w:bCs w:val="0"/>
          <w:color w:val="000000"/>
          <w:sz w:val="24"/>
          <w:szCs w:val="24"/>
          <w:lang w:val="en-US" w:eastAsia="zh-CN"/>
        </w:rPr>
        <w:t xml:space="preserve">扫描件</w:t>
      </w:r>
      <w:r>
        <w:rPr>
          <w:rFonts w:hint="eastAsia" w:ascii="宋体" w:hAnsi="宋体" w:eastAsia="宋体" w:cs="宋体"/>
          <w:bCs w:val="0"/>
          <w:color w:val="000000"/>
          <w:sz w:val="24"/>
          <w:szCs w:val="24"/>
        </w:rPr>
        <w:t xml:space="preserve">：（法定代表人亲自参与投标的除外）</w:t>
      </w:r>
      <w:r/>
    </w:p>
    <w:p>
      <w:pPr>
        <w:pStyle w:val="106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7"/>
        <w:rPr>
          <w:rFonts w:hint="eastAsia" w:ascii="宋体" w:hAnsi="宋体" w:eastAsia="宋体" w:cs="宋体"/>
          <w:color w:val="000000"/>
        </w:rPr>
      </w:pPr>
      <w:r>
        <w:rPr>
          <w:rFonts w:hint="eastAsia" w:ascii="宋体" w:hAnsi="宋体" w:eastAsia="宋体" w:cs="宋体"/>
          <w:color w:val="000000"/>
        </w:rPr>
      </w:r>
      <w:r/>
    </w:p>
    <w:p>
      <w:pPr>
        <w:pStyle w:val="1065"/>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6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6"/>
        <w:rPr>
          <w:rFonts w:hint="eastAsia"/>
        </w:rPr>
      </w:pPr>
      <w:r>
        <w:rPr>
          <w:rFonts w:hint="eastAsia"/>
        </w:rPr>
      </w:r>
      <w:r/>
    </w:p>
    <w:p>
      <w:pPr>
        <w:pStyle w:val="106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7"/>
        <w:ind w:left="0"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（四）承诺书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格式</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w:t>
      </w:r>
      <w:r/>
    </w:p>
    <w:p>
      <w:pPr>
        <w:spacing w:line="360" w:lineRule="auto"/>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承诺书</w:t>
      </w:r>
      <w:r/>
    </w:p>
    <w:p>
      <w:pPr>
        <w:pStyle w:val="1074"/>
        <w:ind w:left="1260"/>
        <w:spacing w:line="360" w:lineRule="auto"/>
        <w:rPr>
          <w:rFonts w:hint="eastAsia" w:ascii="宋体" w:hAnsi="宋体" w:eastAsia="宋体" w:cs="宋体"/>
          <w:color w:val="000000"/>
        </w:rPr>
      </w:pPr>
      <w:r>
        <w:rPr>
          <w:rFonts w:hint="eastAsia" w:ascii="宋体" w:hAnsi="宋体" w:eastAsia="宋体" w:cs="宋体"/>
          <w:color w:val="000000"/>
        </w:rPr>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szCs w:val="24"/>
        </w:rPr>
        <w:t xml:space="preserve">名称）在此承诺：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 xml:space="preserve">JSZC-320205-JZCG-G2024-0090</w:t>
      </w:r>
      <w:r>
        <w:rPr>
          <w:rFonts w:hint="eastAsia" w:ascii="宋体" w:hAnsi="宋体" w:eastAsia="宋体" w:cs="宋体"/>
          <w:bCs/>
          <w:color w:val="000000"/>
          <w:sz w:val="24"/>
          <w:szCs w:val="24"/>
        </w:rPr>
        <w:t xml:space="preserve">）所提供的</w:t>
      </w: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rPr>
        <w:t xml:space="preserve">符合招标文件要求；</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"http://www.creditchina.gov.cn" </w:instrText>
      </w:r>
      <w:r>
        <w:rPr>
          <w:rFonts w:hint="eastAsia" w:ascii="宋体" w:hAnsi="宋体" w:eastAsia="宋体" w:cs="宋体"/>
          <w:color w:val="000000"/>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www.ccgp.gov.cn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40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hint="eastAsia" w:ascii="宋体" w:hAnsi="宋体" w:eastAsia="宋体" w:cs="宋体"/>
          <w:color w:val="000000"/>
        </w:rPr>
        <w:sectPr>
          <w:headerReference w:type="default" r:id="rId10"/>
          <w:headerReference w:type="first" r:id="rId11"/>
          <w:footerReference w:type="default" r:id="rId14"/>
          <w:footerReference w:type="first" r:id="rId15"/>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sz w:val="24"/>
          <w:szCs w:val="24"/>
        </w:rPr>
        <w:t xml:space="preserve">法定代表人或法定代表人授权代表签字或盖章：</w:t>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2"/>
        <w:rPr>
          <w:rFonts w:hint="eastAsia" w:ascii="宋体" w:hAnsi="宋体" w:eastAsia="宋体" w:cs="宋体"/>
          <w:b/>
          <w:bCs w:val="0"/>
          <w:color w:val="000000"/>
          <w:sz w:val="28"/>
          <w:szCs w:val="28"/>
        </w:rPr>
        <w:outlineLvl w:val="0"/>
      </w:pP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color w:val="000000"/>
          <w:sz w:val="24"/>
          <w:szCs w:val="24"/>
        </w:rPr>
        <w:t xml:space="preserve">）开标一览表（格式）：</w:t>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28"/>
          <w:szCs w:val="28"/>
        </w:rPr>
        <w:outlineLvl w:val="0"/>
      </w:pPr>
      <w:r>
        <w:rPr>
          <w:rFonts w:hint="eastAsia" w:ascii="宋体" w:hAnsi="宋体" w:eastAsia="宋体" w:cs="宋体"/>
          <w:b/>
          <w:bCs w:val="0"/>
          <w:color w:val="000000"/>
          <w:sz w:val="28"/>
          <w:szCs w:val="28"/>
        </w:rPr>
        <w:t xml:space="preserve">开标一览表</w:t>
      </w:r>
      <w:r>
        <w:rPr>
          <w:rFonts w:hint="eastAsia" w:ascii="宋体" w:hAnsi="宋体" w:eastAsia="宋体" w:cs="宋体"/>
          <w:bCs/>
          <w:color w:val="000000"/>
          <w:sz w:val="28"/>
          <w:szCs w:val="28"/>
        </w:rPr>
        <w:t xml:space="preserve"> </w:t>
      </w:r>
      <w:r/>
    </w:p>
    <w:p>
      <w:pPr>
        <w:pStyle w:val="871"/>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供应商</w:t>
      </w:r>
      <w:r>
        <w:rPr>
          <w:rFonts w:hint="eastAsia" w:ascii="宋体" w:hAnsi="宋体" w:eastAsia="宋体" w:cs="宋体"/>
          <w:b w:val="0"/>
          <w:bCs/>
          <w:color w:val="auto"/>
          <w:sz w:val="24"/>
          <w:szCs w:val="24"/>
        </w:rPr>
        <w:t xml:space="preserve">名称（盖章） </w:t>
      </w:r>
      <w:r/>
    </w:p>
    <w:p>
      <w:pPr>
        <w:spacing w:line="360" w:lineRule="auto"/>
        <w:rPr>
          <w:rFonts w:hint="eastAsia" w:ascii="宋体" w:hAnsi="宋体" w:eastAsia="宋体" w:cs="宋体"/>
          <w:b w:val="0"/>
          <w:bCs/>
          <w:color w:val="auto"/>
          <w:sz w:val="24"/>
          <w:szCs w:val="24"/>
          <w:u w:val="none"/>
          <w:lang w:eastAsia="zh-CN"/>
        </w:rPr>
      </w:pPr>
      <w:r>
        <w:rPr>
          <w:rFonts w:hint="eastAsia" w:ascii="宋体" w:hAnsi="宋体" w:eastAsia="宋体" w:cs="宋体"/>
          <w:b w:val="0"/>
          <w:bCs/>
          <w:color w:val="auto"/>
          <w:sz w:val="24"/>
          <w:szCs w:val="24"/>
          <w:lang w:eastAsia="zh-CN"/>
        </w:rPr>
        <w:t xml:space="preserve">项目名称：</w:t>
      </w:r>
      <w:r/>
    </w:p>
    <w:p>
      <w:pPr>
        <w:spacing w:line="360" w:lineRule="auto"/>
        <w:rPr>
          <w:rFonts w:hint="default" w:ascii="宋体" w:hAnsi="宋体" w:eastAsia="宋体" w:cs="宋体"/>
          <w:b w:val="0"/>
          <w:bCs/>
          <w:color w:val="auto"/>
          <w:sz w:val="24"/>
          <w:szCs w:val="24"/>
          <w:u w:val="none"/>
          <w:lang w:val="en-US" w:eastAsia="zh-CN"/>
        </w:rPr>
      </w:pPr>
      <w:r>
        <w:rPr>
          <w:rFonts w:hint="eastAsia" w:ascii="宋体" w:hAnsi="宋体" w:eastAsia="宋体" w:cs="宋体"/>
          <w:b w:val="0"/>
          <w:bCs/>
          <w:color w:val="auto"/>
          <w:sz w:val="24"/>
          <w:szCs w:val="24"/>
        </w:rPr>
        <w:t xml:space="preserve">采购项目编号：</w:t>
      </w:r>
      <w:r>
        <w:rPr>
          <w:rFonts w:hint="eastAsia" w:ascii="宋体" w:hAnsi="宋体" w:eastAsia="宋体" w:cs="宋体"/>
          <w:b w:val="0"/>
          <w:bCs/>
          <w:color w:val="auto"/>
          <w:sz w:val="24"/>
          <w:szCs w:val="24"/>
          <w:u w:val="none"/>
          <w:lang w:eastAsia="zh-CN"/>
        </w:rPr>
        <w:t xml:space="preserve">JSZC-320205-JZCG-G2024-00</w:t>
      </w:r>
      <w:r>
        <w:rPr>
          <w:rFonts w:hint="eastAsia" w:ascii="宋体" w:hAnsi="宋体" w:eastAsia="宋体" w:cs="宋体"/>
          <w:b w:val="0"/>
          <w:bCs/>
          <w:color w:val="auto"/>
          <w:sz w:val="24"/>
          <w:szCs w:val="24"/>
          <w:u w:val="none"/>
          <w:lang w:val="en-US" w:eastAsia="zh-CN"/>
        </w:rPr>
        <w:t xml:space="preserve">90</w:t>
      </w:r>
      <w:bookmarkStart w:id="31" w:name="_GoBack"/>
      <w:r/>
      <w:bookmarkEnd w:id="31"/>
      <w:r/>
      <w:r/>
    </w:p>
    <w:p>
      <w:pPr>
        <w:spacing w:line="360" w:lineRule="auto"/>
        <w:rPr>
          <w:rFonts w:hint="default" w:ascii="宋体" w:hAnsi="宋体" w:eastAsia="宋体" w:cs="宋体"/>
          <w:b w:val="0"/>
          <w:bCs/>
          <w:color w:val="auto"/>
          <w:sz w:val="24"/>
          <w:szCs w:val="24"/>
          <w:u w:val="single"/>
          <w:lang w:val="en-US" w:eastAsia="zh-CN"/>
        </w:rPr>
      </w:pPr>
      <w:r>
        <w:rPr>
          <w:rFonts w:hint="eastAsia" w:ascii="宋体" w:hAnsi="宋体" w:eastAsia="宋体" w:cs="宋体"/>
          <w:b w:val="0"/>
          <w:bCs/>
          <w:color w:val="auto"/>
          <w:sz w:val="24"/>
          <w:szCs w:val="24"/>
          <w:u w:val="none"/>
          <w:lang w:val="en-US" w:eastAsia="zh-CN"/>
        </w:rPr>
        <w:t xml:space="preserve">分包号：采购包</w:t>
      </w:r>
      <w:r/>
    </w:p>
    <w:tbl>
      <w:tblPr>
        <w:tblStyle w:val="862"/>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default"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投标货物名称</w:t>
            </w:r>
            <w:r/>
          </w:p>
        </w:tc>
        <w:tc>
          <w:tcPr>
            <w:tcW w:w="5524" w:type="dxa"/>
            <w:vAlign w:val="center"/>
            <w:textDirection w:val="lrTb"/>
            <w:noWrap w:val="false"/>
          </w:tcPr>
          <w:p>
            <w:pPr>
              <w:jc w:val="center"/>
              <w:spacing w:line="360" w:lineRule="auto"/>
              <w:rPr>
                <w:rFonts w:hint="default" w:ascii="宋体" w:hAnsi="宋体" w:eastAsia="宋体" w:cs="宋体"/>
                <w:bCs/>
                <w:color w:val="auto"/>
                <w:sz w:val="24"/>
                <w:szCs w:val="24"/>
                <w:u w:val="none"/>
                <w:lang w:val="en-US" w:eastAsia="zh-CN"/>
              </w:rPr>
            </w:pPr>
            <w:r>
              <w:rPr>
                <w:rFonts w:hint="eastAsia" w:ascii="宋体" w:hAnsi="宋体" w:eastAsia="宋体" w:cs="宋体"/>
                <w:bCs/>
                <w:color w:val="auto"/>
                <w:sz w:val="24"/>
                <w:szCs w:val="24"/>
                <w:u w:val="none"/>
                <w:lang w:val="en-US" w:eastAsia="zh-CN"/>
              </w:rPr>
              <w:t xml:space="preserve">总价（小写）</w:t>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W w:w="5524" w:type="dxa"/>
            <w:vAlign w:val="center"/>
            <w:textDirection w:val="lrTb"/>
            <w:noWrap w:val="false"/>
          </w:tcPr>
          <w:p>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总价（大写）</w:t>
            </w:r>
            <w:r/>
          </w:p>
        </w:tc>
        <w:tc>
          <w:tcPr>
            <w:tcW w:w="5524" w:type="dxa"/>
            <w:vAlign w:val="center"/>
            <w:textDirection w:val="lrTb"/>
            <w:noWrap w:val="false"/>
          </w:tcPr>
          <w:p>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r>
            <w:r/>
          </w:p>
        </w:tc>
      </w:tr>
    </w:tbl>
    <w:p>
      <w:pPr>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r>
      <w:r/>
    </w:p>
    <w:p>
      <w:pPr>
        <w:spacing w:line="460" w:lineRule="exact"/>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填写说明：</w:t>
      </w:r>
      <w:r/>
    </w:p>
    <w:p>
      <w:pPr>
        <w:numPr>
          <w:ilvl w:val="0"/>
          <w:numId w:val="12"/>
        </w:numPr>
        <w:ind w:firstLine="470"/>
        <w:spacing w:line="46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sz w:val="24"/>
          <w:szCs w:val="22"/>
        </w:rPr>
        <w:t xml:space="preserve">1.</w:t>
      </w:r>
      <w:r>
        <w:rPr>
          <w:rFonts w:hint="eastAsia" w:ascii="宋体" w:hAnsi="宋体" w:eastAsia="宋体" w:cs="宋体"/>
          <w:bCs/>
          <w:color w:val="000000" w:themeColor="text1"/>
          <w:sz w:val="24"/>
          <w:szCs w:val="22"/>
          <w14:textFill>
            <w14:solidFill>
              <w14:schemeClr w14:val="tx1"/>
            </w14:solidFill>
          </w14:textFill>
        </w:rPr>
        <w:t xml:space="preserve">评标时一律按</w:t>
      </w:r>
      <w:r>
        <w:rPr>
          <w:rFonts w:hint="eastAsia" w:ascii="宋体" w:hAnsi="宋体" w:eastAsia="宋体" w:cs="宋体"/>
          <w:bCs/>
          <w:color w:val="000000" w:themeColor="text1"/>
          <w:sz w:val="24"/>
          <w:szCs w:val="22"/>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14:textFill>
            <w14:solidFill>
              <w14:schemeClr w14:val="tx1"/>
            </w14:solidFill>
          </w14:textFill>
        </w:rPr>
        <w:t xml:space="preserve">开标一览表中内容为准，开标一览表中必须盖章。</w:t>
      </w:r>
      <w:r/>
    </w:p>
    <w:p>
      <w:pPr>
        <w:pStyle w:val="871"/>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rPr>
      </w:pPr>
      <w:r>
        <w:rPr>
          <w:rFonts w:hint="eastAsia" w:ascii="宋体" w:hAnsi="宋体" w:eastAsia="宋体" w:cs="宋体"/>
        </w:rPr>
      </w:r>
      <w:r/>
    </w:p>
    <w:p>
      <w:pPr>
        <w:ind w:left="720" w:hanging="72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numPr>
          <w:ilvl w:val="0"/>
          <w:numId w:val="13"/>
        </w:num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lang w:val="en-US" w:eastAsia="zh-CN"/>
        </w:rPr>
        <w:t xml:space="preserve">报价明细表</w:t>
      </w:r>
      <w:r>
        <w:rPr>
          <w:rFonts w:hint="eastAsia" w:ascii="宋体" w:hAnsi="宋体" w:eastAsia="宋体" w:cs="宋体"/>
          <w:bCs/>
          <w:color w:val="000000"/>
          <w:sz w:val="24"/>
          <w:szCs w:val="24"/>
        </w:rPr>
        <w:t xml:space="preserve">（格式）：</w:t>
      </w:r>
      <w:r/>
    </w:p>
    <w:p>
      <w:pPr>
        <w:pStyle w:val="871"/>
        <w:numPr>
          <w:ilvl w:val="0"/>
          <w:numId w:val="0"/>
        </w:numPr>
        <w:rPr>
          <w:rFonts w:hint="eastAsia" w:ascii="宋体" w:hAnsi="宋体" w:eastAsia="宋体" w:cs="宋体"/>
        </w:rPr>
      </w:pPr>
      <w:r>
        <w:rPr>
          <w:rFonts w:hint="eastAsia" w:ascii="宋体" w:hAnsi="宋体" w:eastAsia="宋体" w:cs="宋体"/>
        </w:rPr>
      </w:r>
      <w:r/>
    </w:p>
    <w:p>
      <w:pPr>
        <w:pStyle w:val="871"/>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t xml:space="preserve">报价明细表</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盖章</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政府采购编号：</w:t>
      </w:r>
      <w:r/>
    </w:p>
    <w:tbl>
      <w:tblPr>
        <w:tblStyle w:val="862"/>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800"/>
        <w:gridCol w:w="1075"/>
        <w:gridCol w:w="1350"/>
        <w:gridCol w:w="687"/>
        <w:gridCol w:w="663"/>
        <w:gridCol w:w="600"/>
        <w:gridCol w:w="1025"/>
        <w:gridCol w:w="1125"/>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序号</w:t>
            </w:r>
            <w:r/>
          </w:p>
        </w:tc>
        <w:tc>
          <w:tcPr>
            <w:tcMar>
              <w:left w:w="15" w:type="dxa"/>
              <w:top w:w="15" w:type="dxa"/>
              <w:right w:w="15" w:type="dxa"/>
              <w:bottom w:w="0" w:type="dxa"/>
            </w:tcMar>
            <w:tcW w:w="800" w:type="dxa"/>
            <w:vAlign w:val="center"/>
            <w:textDirection w:val="lrTb"/>
            <w:noWrap/>
          </w:tcPr>
          <w:p>
            <w:pPr>
              <w:jc w:val="center"/>
              <w:spacing w:before="5"/>
              <w:rPr>
                <w:rFonts w:hint="eastAsia" w:ascii="宋体" w:hAnsi="宋体" w:eastAsia="宋体" w:cs="宋体"/>
                <w:color w:val="000000"/>
                <w:sz w:val="18"/>
                <w:u w:val="none"/>
              </w:rPr>
            </w:pPr>
            <w:r>
              <w:rPr>
                <w:rFonts w:hint="eastAsia" w:ascii="宋体" w:hAnsi="宋体" w:eastAsia="宋体" w:cs="宋体"/>
                <w:color w:val="000000"/>
                <w:sz w:val="18"/>
                <w:u w:val="none"/>
              </w:rPr>
              <w:t xml:space="preserve">标的名称</w:t>
            </w:r>
            <w:r/>
          </w:p>
        </w:tc>
        <w:tc>
          <w:tcPr>
            <w:tcMar>
              <w:left w:w="15" w:type="dxa"/>
              <w:top w:w="15" w:type="dxa"/>
              <w:right w:w="15" w:type="dxa"/>
              <w:bottom w:w="0" w:type="dxa"/>
            </w:tcMar>
            <w:tcW w:w="1075" w:type="dxa"/>
            <w:vAlign w:val="center"/>
            <w:textDirection w:val="lrTb"/>
            <w:noWrap/>
          </w:tcPr>
          <w:p>
            <w:pPr>
              <w:jc w:val="center"/>
              <w:spacing w:before="5"/>
              <w:rPr>
                <w:rFonts w:hint="eastAsia" w:ascii="宋体" w:hAnsi="宋体" w:eastAsia="宋体" w:cs="宋体"/>
                <w:color w:val="000000"/>
                <w:sz w:val="18"/>
                <w:u w:val="none"/>
              </w:rPr>
            </w:pPr>
            <w:r>
              <w:rPr>
                <w:rFonts w:hint="eastAsia" w:ascii="宋体" w:hAnsi="宋体" w:eastAsia="宋体" w:cs="宋体"/>
                <w:color w:val="000000"/>
                <w:sz w:val="18"/>
                <w:u w:val="none"/>
              </w:rPr>
              <w:t xml:space="preserve">品牌型号</w:t>
            </w:r>
            <w:r/>
          </w:p>
        </w:tc>
        <w:tc>
          <w:tcPr>
            <w:tcMar>
              <w:left w:w="15" w:type="dxa"/>
              <w:top w:w="15" w:type="dxa"/>
              <w:right w:w="15" w:type="dxa"/>
              <w:bottom w:w="0" w:type="dxa"/>
            </w:tcMar>
            <w:tcW w:w="135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u w:val="none"/>
              </w:rPr>
              <w:t xml:space="preserve">性能指标</w:t>
            </w:r>
            <w:r/>
          </w:p>
        </w:tc>
        <w:tc>
          <w:tcPr>
            <w:tcMar>
              <w:left w:w="15" w:type="dxa"/>
              <w:top w:w="15" w:type="dxa"/>
              <w:right w:w="15" w:type="dxa"/>
              <w:bottom w:w="0" w:type="dxa"/>
            </w:tcMar>
            <w:tcW w:w="687"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数量</w:t>
            </w:r>
            <w:r/>
          </w:p>
        </w:tc>
        <w:tc>
          <w:tcPr>
            <w:tcMar>
              <w:left w:w="15" w:type="dxa"/>
              <w:top w:w="15" w:type="dxa"/>
              <w:right w:w="15" w:type="dxa"/>
              <w:bottom w:w="0" w:type="dxa"/>
            </w:tcMar>
            <w:tcW w:w="663"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单位</w:t>
            </w:r>
            <w:r/>
          </w:p>
        </w:tc>
        <w:tc>
          <w:tcPr>
            <w:tcMar>
              <w:left w:w="15" w:type="dxa"/>
              <w:top w:w="15" w:type="dxa"/>
              <w:right w:w="15" w:type="dxa"/>
              <w:bottom w:w="0" w:type="dxa"/>
            </w:tcMar>
            <w:tcW w:w="60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产地</w:t>
            </w:r>
            <w:r/>
          </w:p>
        </w:tc>
        <w:tc>
          <w:tcPr>
            <w:tcW w:w="1025"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免费质保期</w:t>
            </w:r>
            <w:r/>
          </w:p>
        </w:tc>
        <w:tc>
          <w:tcPr>
            <w:tcW w:w="1125"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分项总报价（元）</w:t>
            </w:r>
            <w:r/>
          </w:p>
        </w:tc>
      </w:tr>
      <w:tr>
        <w:trPr>
          <w:cantSplit/>
          <w:trHeight w:val="32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eastAsia"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1</w:t>
            </w:r>
            <w:r/>
          </w:p>
        </w:tc>
        <w:tc>
          <w:tcPr>
            <w:tcMar>
              <w:left w:w="15" w:type="dxa"/>
              <w:top w:w="15" w:type="dxa"/>
              <w:right w:w="15" w:type="dxa"/>
              <w:bottom w:w="0" w:type="dxa"/>
            </w:tcMar>
            <w:tcW w:w="800"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000000"/>
                <w:sz w:val="18"/>
                <w:szCs w:val="20"/>
              </w:rPr>
            </w:pPr>
            <w:r>
              <w:rPr>
                <w:rFonts w:hint="eastAsia" w:ascii="宋体" w:hAnsi="宋体" w:eastAsia="宋体" w:cs="宋体"/>
                <w:color w:val="000000"/>
                <w:sz w:val="20"/>
                <w:szCs w:val="20"/>
                <w:lang w:bidi="ar"/>
              </w:rPr>
              <w:t xml:space="preserve">服务器1</w:t>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lang w:val="en-US" w:eastAsia="zh-CN"/>
              </w:rPr>
            </w:pPr>
            <w:r>
              <w:rPr>
                <w:rFonts w:hint="eastAsia" w:ascii="宋体" w:hAnsi="宋体" w:eastAsia="宋体" w:cs="宋体"/>
                <w:bCs/>
                <w:color w:val="000000"/>
                <w:sz w:val="18"/>
                <w:lang w:val="en-US" w:eastAsia="zh-CN"/>
              </w:rPr>
              <w:t xml:space="preserve">1</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lang w:val="en-US" w:eastAsia="zh-CN"/>
              </w:rPr>
            </w:pPr>
            <w:r>
              <w:rPr>
                <w:rFonts w:hint="eastAsia" w:ascii="宋体" w:hAnsi="宋体" w:eastAsia="宋体" w:cs="宋体"/>
                <w:b w:val="0"/>
                <w:bCs w:val="0"/>
                <w:color w:val="000000"/>
                <w:lang w:val="en-US" w:eastAsia="zh-CN"/>
              </w:rPr>
              <w:t xml:space="preserve">台</w:t>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eastAsia"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2</w:t>
            </w:r>
            <w:r/>
          </w:p>
        </w:tc>
        <w:tc>
          <w:tcPr>
            <w:tcMar>
              <w:left w:w="15" w:type="dxa"/>
              <w:top w:w="15" w:type="dxa"/>
              <w:right w:w="15" w:type="dxa"/>
              <w:bottom w:w="0" w:type="dxa"/>
            </w:tcMar>
            <w:tcW w:w="800"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000000"/>
                <w:sz w:val="18"/>
                <w:szCs w:val="20"/>
              </w:rPr>
            </w:pPr>
            <w:r>
              <w:rPr>
                <w:rFonts w:hint="eastAsia" w:ascii="宋体" w:hAnsi="宋体" w:eastAsia="宋体" w:cs="宋体"/>
                <w:color w:val="000000"/>
                <w:sz w:val="20"/>
                <w:szCs w:val="20"/>
                <w:lang w:bidi="ar"/>
              </w:rPr>
              <w:t xml:space="preserve">服务器2</w:t>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lang w:val="en-US" w:eastAsia="zh-CN"/>
              </w:rPr>
            </w:pPr>
            <w:r>
              <w:rPr>
                <w:rFonts w:hint="eastAsia" w:ascii="宋体" w:hAnsi="宋体" w:eastAsia="宋体" w:cs="宋体"/>
                <w:bCs/>
                <w:color w:val="000000"/>
                <w:sz w:val="18"/>
                <w:lang w:val="en-US" w:eastAsia="zh-CN"/>
              </w:rPr>
              <w:t xml:space="preserve">1</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val="0"/>
                <w:bCs w:val="0"/>
                <w:color w:val="000000"/>
                <w:lang w:val="en-US" w:eastAsia="zh-CN"/>
              </w:rPr>
              <w:t xml:space="preserve">台</w:t>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eastAsia"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3</w:t>
            </w:r>
            <w:r/>
          </w:p>
        </w:tc>
        <w:tc>
          <w:tcPr>
            <w:tcMar>
              <w:left w:w="15" w:type="dxa"/>
              <w:top w:w="15" w:type="dxa"/>
              <w:right w:w="15" w:type="dxa"/>
              <w:bottom w:w="0" w:type="dxa"/>
            </w:tcMar>
            <w:tcW w:w="800"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000000"/>
                <w:sz w:val="18"/>
                <w:szCs w:val="20"/>
              </w:rPr>
            </w:pPr>
            <w:r>
              <w:rPr>
                <w:rFonts w:hint="eastAsia" w:ascii="宋体" w:hAnsi="宋体" w:eastAsia="宋体" w:cs="宋体"/>
                <w:color w:val="000000"/>
                <w:sz w:val="20"/>
                <w:szCs w:val="20"/>
                <w:lang w:bidi="ar"/>
              </w:rPr>
              <w:t xml:space="preserve">服务器3</w:t>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lang w:val="en-US" w:eastAsia="zh-CN"/>
              </w:rPr>
            </w:pPr>
            <w:r>
              <w:rPr>
                <w:rFonts w:hint="eastAsia" w:ascii="宋体" w:hAnsi="宋体" w:eastAsia="宋体" w:cs="宋体"/>
                <w:bCs/>
                <w:color w:val="000000"/>
                <w:sz w:val="18"/>
                <w:lang w:val="en-US" w:eastAsia="zh-CN"/>
              </w:rPr>
              <w:t xml:space="preserve">1</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val="0"/>
                <w:bCs w:val="0"/>
                <w:color w:val="000000"/>
                <w:lang w:val="en-US" w:eastAsia="zh-CN"/>
              </w:rPr>
              <w:t xml:space="preserve">台</w:t>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eastAsia"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4</w:t>
            </w:r>
            <w:r/>
          </w:p>
        </w:tc>
        <w:tc>
          <w:tcPr>
            <w:tcMar>
              <w:left w:w="15" w:type="dxa"/>
              <w:top w:w="15" w:type="dxa"/>
              <w:right w:w="15" w:type="dxa"/>
              <w:bottom w:w="0" w:type="dxa"/>
            </w:tcMar>
            <w:tcW w:w="800"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000000"/>
                <w:sz w:val="18"/>
                <w:szCs w:val="20"/>
              </w:rPr>
            </w:pPr>
            <w:r>
              <w:rPr>
                <w:rFonts w:hint="eastAsia" w:ascii="宋体" w:hAnsi="宋体" w:eastAsia="宋体" w:cs="宋体"/>
                <w:color w:val="000000"/>
                <w:sz w:val="20"/>
                <w:szCs w:val="20"/>
                <w:lang w:bidi="ar"/>
              </w:rPr>
              <w:t xml:space="preserve">服务器4</w:t>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lang w:val="en-US" w:eastAsia="zh-CN"/>
              </w:rPr>
            </w:pPr>
            <w:r>
              <w:rPr>
                <w:rFonts w:hint="eastAsia" w:ascii="宋体" w:hAnsi="宋体" w:eastAsia="宋体" w:cs="宋体"/>
                <w:bCs/>
                <w:color w:val="000000"/>
                <w:sz w:val="18"/>
                <w:lang w:val="en-US" w:eastAsia="zh-CN"/>
              </w:rPr>
              <w:t xml:space="preserve">2</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val="0"/>
                <w:bCs w:val="0"/>
                <w:color w:val="000000"/>
                <w:lang w:val="en-US" w:eastAsia="zh-CN"/>
              </w:rPr>
              <w:t xml:space="preserve">台</w:t>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eastAsia"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5</w:t>
            </w:r>
            <w:r/>
          </w:p>
        </w:tc>
        <w:tc>
          <w:tcPr>
            <w:tcMar>
              <w:left w:w="15" w:type="dxa"/>
              <w:top w:w="15" w:type="dxa"/>
              <w:right w:w="15" w:type="dxa"/>
              <w:bottom w:w="0" w:type="dxa"/>
            </w:tcMar>
            <w:tcW w:w="800"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000000"/>
                <w:sz w:val="18"/>
                <w:szCs w:val="20"/>
              </w:rPr>
            </w:pPr>
            <w:r>
              <w:rPr>
                <w:rFonts w:hint="eastAsia" w:ascii="宋体" w:hAnsi="宋体" w:eastAsia="宋体" w:cs="宋体"/>
                <w:color w:val="000000"/>
                <w:sz w:val="20"/>
                <w:szCs w:val="20"/>
                <w:lang w:bidi="ar"/>
              </w:rPr>
              <w:t xml:space="preserve">服务器5</w:t>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lang w:val="en-US" w:eastAsia="zh-CN"/>
              </w:rPr>
            </w:pPr>
            <w:r>
              <w:rPr>
                <w:rFonts w:hint="eastAsia" w:ascii="宋体" w:hAnsi="宋体" w:eastAsia="宋体" w:cs="宋体"/>
                <w:bCs/>
                <w:color w:val="000000"/>
                <w:sz w:val="18"/>
                <w:lang w:val="en-US" w:eastAsia="zh-CN"/>
              </w:rPr>
              <w:t xml:space="preserve">2</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val="0"/>
                <w:bCs w:val="0"/>
                <w:color w:val="000000"/>
                <w:lang w:val="en-US" w:eastAsia="zh-CN"/>
              </w:rPr>
              <w:t xml:space="preserve">台</w:t>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eastAsia"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6</w:t>
            </w:r>
            <w:r/>
          </w:p>
        </w:tc>
        <w:tc>
          <w:tcPr>
            <w:tcMar>
              <w:left w:w="15" w:type="dxa"/>
              <w:top w:w="15" w:type="dxa"/>
              <w:right w:w="15" w:type="dxa"/>
              <w:bottom w:w="0" w:type="dxa"/>
            </w:tcMar>
            <w:tcW w:w="800"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000000"/>
                <w:sz w:val="18"/>
                <w:szCs w:val="20"/>
              </w:rPr>
            </w:pPr>
            <w:r>
              <w:rPr>
                <w:rFonts w:hint="eastAsia" w:ascii="宋体" w:hAnsi="宋体" w:eastAsia="宋体" w:cs="宋体"/>
                <w:color w:val="000000"/>
                <w:sz w:val="20"/>
                <w:szCs w:val="20"/>
                <w:lang w:bidi="ar"/>
              </w:rPr>
              <w:t xml:space="preserve">服务器6</w:t>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lang w:val="en-US" w:eastAsia="zh-CN"/>
              </w:rPr>
            </w:pPr>
            <w:r>
              <w:rPr>
                <w:rFonts w:hint="eastAsia" w:ascii="宋体" w:hAnsi="宋体" w:eastAsia="宋体" w:cs="宋体"/>
                <w:bCs/>
                <w:color w:val="000000"/>
                <w:sz w:val="18"/>
                <w:lang w:val="en-US" w:eastAsia="zh-CN"/>
              </w:rPr>
              <w:t xml:space="preserve">1</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val="0"/>
                <w:bCs w:val="0"/>
                <w:color w:val="000000"/>
                <w:lang w:val="en-US" w:eastAsia="zh-CN"/>
              </w:rPr>
              <w:t xml:space="preserve">台</w:t>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eastAsia"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7</w:t>
            </w:r>
            <w:r/>
          </w:p>
        </w:tc>
        <w:tc>
          <w:tcPr>
            <w:tcMar>
              <w:left w:w="15" w:type="dxa"/>
              <w:top w:w="15" w:type="dxa"/>
              <w:right w:w="15" w:type="dxa"/>
              <w:bottom w:w="0" w:type="dxa"/>
            </w:tcMar>
            <w:tcW w:w="800"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000000"/>
                <w:sz w:val="18"/>
                <w:szCs w:val="20"/>
              </w:rPr>
            </w:pPr>
            <w:r>
              <w:rPr>
                <w:rFonts w:hint="eastAsia" w:ascii="宋体" w:hAnsi="宋体" w:eastAsia="宋体" w:cs="宋体"/>
                <w:color w:val="000000"/>
                <w:sz w:val="20"/>
                <w:szCs w:val="20"/>
                <w:lang w:bidi="ar"/>
              </w:rPr>
              <w:t xml:space="preserve">服务器7</w:t>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lang w:val="en-US" w:eastAsia="zh-CN"/>
              </w:rPr>
            </w:pPr>
            <w:r>
              <w:rPr>
                <w:rFonts w:hint="eastAsia" w:ascii="宋体" w:hAnsi="宋体" w:eastAsia="宋体" w:cs="宋体"/>
                <w:bCs/>
                <w:color w:val="000000"/>
                <w:sz w:val="18"/>
                <w:lang w:val="en-US" w:eastAsia="zh-CN"/>
              </w:rPr>
              <w:t xml:space="preserve">1</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val="0"/>
                <w:bCs w:val="0"/>
                <w:color w:val="000000"/>
                <w:lang w:val="en-US" w:eastAsia="zh-CN"/>
              </w:rPr>
              <w:t xml:space="preserve">台</w:t>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eastAsia"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8</w:t>
            </w:r>
            <w:r/>
          </w:p>
        </w:tc>
        <w:tc>
          <w:tcPr>
            <w:tcMar>
              <w:left w:w="15" w:type="dxa"/>
              <w:top w:w="15" w:type="dxa"/>
              <w:right w:w="15" w:type="dxa"/>
              <w:bottom w:w="0" w:type="dxa"/>
            </w:tcMar>
            <w:tcW w:w="800"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000000"/>
                <w:sz w:val="18"/>
                <w:szCs w:val="20"/>
              </w:rPr>
            </w:pPr>
            <w:r>
              <w:rPr>
                <w:rFonts w:hint="eastAsia" w:ascii="宋体" w:hAnsi="宋体" w:eastAsia="宋体" w:cs="宋体"/>
                <w:color w:val="000000"/>
                <w:sz w:val="20"/>
                <w:szCs w:val="20"/>
                <w:lang w:bidi="ar"/>
              </w:rPr>
              <w:t xml:space="preserve">服务器8</w:t>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lang w:val="en-US" w:eastAsia="zh-CN"/>
              </w:rPr>
            </w:pPr>
            <w:r>
              <w:rPr>
                <w:rFonts w:hint="eastAsia" w:ascii="宋体" w:hAnsi="宋体" w:eastAsia="宋体" w:cs="宋体"/>
                <w:bCs/>
                <w:color w:val="000000"/>
                <w:sz w:val="18"/>
                <w:lang w:val="en-US" w:eastAsia="zh-CN"/>
              </w:rPr>
              <w:t xml:space="preserve">1</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val="0"/>
                <w:bCs w:val="0"/>
                <w:color w:val="000000"/>
                <w:lang w:val="en-US" w:eastAsia="zh-CN"/>
              </w:rPr>
              <w:t xml:space="preserve">台</w:t>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eastAsia"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9</w:t>
            </w:r>
            <w:r/>
          </w:p>
        </w:tc>
        <w:tc>
          <w:tcPr>
            <w:tcMar>
              <w:left w:w="15" w:type="dxa"/>
              <w:top w:w="15" w:type="dxa"/>
              <w:right w:w="15" w:type="dxa"/>
              <w:bottom w:w="0" w:type="dxa"/>
            </w:tcMar>
            <w:tcW w:w="800"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000000"/>
                <w:sz w:val="18"/>
                <w:szCs w:val="20"/>
              </w:rPr>
            </w:pPr>
            <w:r>
              <w:rPr>
                <w:rFonts w:hint="eastAsia" w:ascii="宋体" w:hAnsi="宋体" w:eastAsia="宋体" w:cs="宋体"/>
                <w:color w:val="000000"/>
                <w:sz w:val="20"/>
                <w:szCs w:val="20"/>
                <w:lang w:bidi="ar"/>
              </w:rPr>
              <w:t xml:space="preserve">服务器9</w:t>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lang w:val="en-US" w:eastAsia="zh-CN"/>
              </w:rPr>
            </w:pPr>
            <w:r>
              <w:rPr>
                <w:rFonts w:hint="eastAsia" w:ascii="宋体" w:hAnsi="宋体" w:eastAsia="宋体" w:cs="宋体"/>
                <w:bCs/>
                <w:color w:val="000000"/>
                <w:sz w:val="18"/>
                <w:lang w:val="en-US" w:eastAsia="zh-CN"/>
              </w:rPr>
              <w:t xml:space="preserve">2</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val="0"/>
                <w:bCs w:val="0"/>
                <w:color w:val="000000"/>
                <w:lang w:val="en-US" w:eastAsia="zh-CN"/>
              </w:rPr>
              <w:t xml:space="preserve">台</w:t>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default"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10</w:t>
            </w:r>
            <w:r/>
          </w:p>
        </w:tc>
        <w:tc>
          <w:tcPr>
            <w:tcMar>
              <w:left w:w="15" w:type="dxa"/>
              <w:top w:w="15" w:type="dxa"/>
              <w:right w:w="15" w:type="dxa"/>
              <w:bottom w:w="0" w:type="dxa"/>
            </w:tcMar>
            <w:tcW w:w="800"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000000"/>
                <w:sz w:val="18"/>
                <w:szCs w:val="20"/>
              </w:rPr>
            </w:pPr>
            <w:r>
              <w:rPr>
                <w:rFonts w:hint="eastAsia" w:ascii="宋体" w:hAnsi="宋体" w:eastAsia="宋体" w:cs="宋体"/>
                <w:color w:val="000000"/>
                <w:sz w:val="20"/>
                <w:szCs w:val="20"/>
                <w:lang w:bidi="ar"/>
              </w:rPr>
              <w:t xml:space="preserve">服务器10</w:t>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lang w:val="en-US" w:eastAsia="zh-CN"/>
              </w:rPr>
            </w:pPr>
            <w:r>
              <w:rPr>
                <w:rFonts w:hint="eastAsia" w:ascii="宋体" w:hAnsi="宋体" w:eastAsia="宋体" w:cs="宋体"/>
                <w:bCs/>
                <w:color w:val="000000"/>
                <w:sz w:val="18"/>
                <w:lang w:val="en-US" w:eastAsia="zh-CN"/>
              </w:rPr>
              <w:t xml:space="preserve">1</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val="0"/>
                <w:bCs w:val="0"/>
                <w:color w:val="000000"/>
                <w:lang w:val="en-US" w:eastAsia="zh-CN"/>
              </w:rPr>
              <w:t xml:space="preserve">台</w:t>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default"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11</w:t>
            </w:r>
            <w:r/>
          </w:p>
        </w:tc>
        <w:tc>
          <w:tcPr>
            <w:tcMar>
              <w:left w:w="15" w:type="dxa"/>
              <w:top w:w="15" w:type="dxa"/>
              <w:right w:w="15" w:type="dxa"/>
              <w:bottom w:w="0" w:type="dxa"/>
            </w:tcMar>
            <w:tcW w:w="800" w:type="dxa"/>
            <w:vAlign w:val="center"/>
            <w:textDirection w:val="lrTb"/>
            <w:noWrap/>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default"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12</w:t>
            </w:r>
            <w:r/>
          </w:p>
        </w:tc>
        <w:tc>
          <w:tcPr>
            <w:tcMar>
              <w:left w:w="15" w:type="dxa"/>
              <w:top w:w="15" w:type="dxa"/>
              <w:right w:w="15" w:type="dxa"/>
              <w:bottom w:w="0" w:type="dxa"/>
            </w:tcMar>
            <w:tcW w:w="800" w:type="dxa"/>
            <w:vAlign w:val="center"/>
            <w:textDirection w:val="lrTb"/>
            <w:noWrap/>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270"/>
        </w:trPr>
        <w:tc>
          <w:tcPr>
            <w:tcMar>
              <w:left w:w="15" w:type="dxa"/>
              <w:top w:w="15" w:type="dxa"/>
              <w:right w:w="15" w:type="dxa"/>
              <w:bottom w:w="0" w:type="dxa"/>
            </w:tcMar>
            <w:tcW w:w="613" w:type="dxa"/>
            <w:vAlign w:val="center"/>
            <w:textDirection w:val="lrTb"/>
            <w:noWrap/>
          </w:tcPr>
          <w:p>
            <w:pPr>
              <w:pStyle w:val="1086"/>
              <w:spacing w:before="5"/>
              <w:tabs>
                <w:tab w:val="clear" w:pos="4153" w:leader="none"/>
                <w:tab w:val="clear" w:pos="8306" w:leader="none"/>
              </w:tabs>
              <w:rPr>
                <w:rFonts w:hint="default" w:ascii="宋体" w:hAnsi="宋体" w:eastAsia="宋体" w:cs="宋体"/>
                <w:color w:val="000000"/>
                <w:lang w:val="en-US" w:eastAsia="zh-CN"/>
              </w:rPr>
              <w:pBdr>
                <w:bottom w:val="none" w:color="000000" w:sz="0" w:space="0"/>
              </w:pBdr>
            </w:pPr>
            <w:r>
              <w:rPr>
                <w:rFonts w:hint="eastAsia" w:ascii="宋体" w:hAnsi="宋体" w:eastAsia="宋体" w:cs="宋体"/>
                <w:color w:val="000000"/>
                <w:lang w:val="en-US" w:eastAsia="zh-CN"/>
              </w:rPr>
              <w:t xml:space="preserve">13</w:t>
            </w:r>
            <w:r/>
          </w:p>
        </w:tc>
        <w:tc>
          <w:tcPr>
            <w:tcMar>
              <w:left w:w="15" w:type="dxa"/>
              <w:top w:w="15" w:type="dxa"/>
              <w:right w:w="15" w:type="dxa"/>
              <w:bottom w:w="0" w:type="dxa"/>
            </w:tcMar>
            <w:tcW w:w="800" w:type="dxa"/>
            <w:vAlign w:val="center"/>
            <w:textDirection w:val="lrTb"/>
            <w:noWrap/>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075" w:type="dxa"/>
            <w:vAlign w:val="center"/>
            <w:textDirection w:val="lrTb"/>
            <w:noWrap w:val="false"/>
          </w:tcPr>
          <w:p>
            <w:pPr>
              <w:pStyle w:val="1086"/>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top"/>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635"/>
        </w:trPr>
        <w:tc>
          <w:tcPr>
            <w:gridSpan w:val="3"/>
            <w:tcMar>
              <w:left w:w="15" w:type="dxa"/>
              <w:top w:w="15" w:type="dxa"/>
              <w:right w:w="15" w:type="dxa"/>
              <w:bottom w:w="0" w:type="dxa"/>
            </w:tcMar>
            <w:tcW w:w="2488" w:type="dxa"/>
            <w:vAlign w:val="center"/>
            <w:textDirection w:val="lrTb"/>
            <w:noWrap/>
          </w:tcPr>
          <w:p>
            <w:pPr>
              <w:pStyle w:val="1086"/>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合计（元）</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635"/>
        </w:trPr>
        <w:tc>
          <w:tcPr>
            <w:gridSpan w:val="3"/>
            <w:tcMar>
              <w:left w:w="15" w:type="dxa"/>
              <w:top w:w="15" w:type="dxa"/>
              <w:right w:w="15" w:type="dxa"/>
              <w:bottom w:w="0" w:type="dxa"/>
            </w:tcMar>
            <w:tcW w:w="2488" w:type="dxa"/>
            <w:vAlign w:val="center"/>
            <w:textDirection w:val="lrTb"/>
            <w:noWrap/>
          </w:tcPr>
          <w:p>
            <w:pPr>
              <w:pStyle w:val="1086"/>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完工期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rPr>
              <w:t xml:space="preserve">合同签订生效之日起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个日历</w:t>
            </w:r>
            <w:r>
              <w:rPr>
                <w:rFonts w:hint="eastAsia" w:ascii="宋体" w:hAnsi="宋体" w:eastAsia="宋体" w:cs="宋体"/>
                <w:bCs/>
                <w:color w:val="000000"/>
                <w:sz w:val="24"/>
                <w:szCs w:val="24"/>
                <w:lang w:val="en-US" w:eastAsia="zh-CN"/>
              </w:rPr>
              <w:t xml:space="preserve">天</w:t>
            </w:r>
            <w:r/>
          </w:p>
        </w:tc>
      </w:tr>
      <w:tr>
        <w:trPr>
          <w:cantSplit/>
          <w:trHeight w:val="645"/>
        </w:trPr>
        <w:tc>
          <w:tcPr>
            <w:gridSpan w:val="3"/>
            <w:tcMar>
              <w:left w:w="15" w:type="dxa"/>
              <w:top w:w="15" w:type="dxa"/>
              <w:right w:w="15" w:type="dxa"/>
              <w:bottom w:w="0" w:type="dxa"/>
            </w:tcMar>
            <w:tcW w:w="2488" w:type="dxa"/>
            <w:vAlign w:val="center"/>
            <w:textDirection w:val="lrTb"/>
            <w:noWrap/>
          </w:tcPr>
          <w:p>
            <w:pPr>
              <w:pStyle w:val="1086"/>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项目整体免费质保期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Cs/>
                <w:color w:val="auto"/>
                <w:sz w:val="24"/>
                <w:szCs w:val="24"/>
                <w:highlight w:val="none"/>
              </w:rPr>
              <w:t xml:space="preserve">项目软件质保3年、硬件质保5年。</w:t>
            </w:r>
            <w:r/>
          </w:p>
        </w:tc>
      </w:tr>
    </w:tbl>
    <w:p>
      <w:pPr>
        <w:spacing w:line="240" w:lineRule="exact"/>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rPr>
          <w:rFonts w:hint="eastAsia" w:ascii="宋体" w:hAnsi="宋体" w:eastAsia="宋体" w:cs="宋体"/>
          <w:color w:val="000000"/>
        </w:rPr>
      </w:pPr>
      <w:r>
        <w:rPr>
          <w:rFonts w:hint="eastAsia" w:ascii="宋体" w:hAnsi="宋体" w:eastAsia="宋体" w:cs="宋体"/>
          <w:b/>
          <w:bCs/>
          <w:color w:val="000000"/>
          <w:sz w:val="24"/>
          <w:szCs w:val="24"/>
          <w:highlight w:val="none"/>
        </w:rPr>
        <w:t xml:space="preserve">上述报价表不限于此，结合第三章项目要求和有关说明</w:t>
      </w:r>
      <w:r>
        <w:rPr>
          <w:rFonts w:hint="eastAsia" w:ascii="宋体" w:hAnsi="宋体" w:eastAsia="宋体" w:cs="宋体"/>
          <w:b/>
          <w:bCs/>
          <w:color w:val="000000"/>
          <w:sz w:val="24"/>
          <w:szCs w:val="24"/>
          <w:highlight w:val="none"/>
          <w:lang w:val="en-US" w:eastAsia="zh-CN"/>
        </w:rPr>
        <w:t xml:space="preserve">详细</w:t>
      </w:r>
      <w:r>
        <w:rPr>
          <w:rFonts w:hint="eastAsia" w:ascii="宋体" w:hAnsi="宋体" w:eastAsia="宋体" w:cs="宋体"/>
          <w:b/>
          <w:bCs/>
          <w:color w:val="000000"/>
          <w:sz w:val="24"/>
          <w:szCs w:val="24"/>
          <w:highlight w:val="none"/>
        </w:rPr>
        <w:t xml:space="preserve">清单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自行编制。</w:t>
      </w:r>
      <w:r/>
    </w:p>
    <w:p>
      <w:pPr>
        <w:spacing w:line="400" w:lineRule="exact"/>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）投标供应商应当根据“项目技术要求和有关说明”的内容在上表中详细填写；</w:t>
      </w:r>
      <w:r/>
    </w:p>
    <w:p>
      <w:pPr>
        <w:spacing w:line="400" w:lineRule="exact"/>
        <w:rPr>
          <w:rFonts w:hint="eastAsia" w:ascii="宋体" w:hAnsi="宋体" w:eastAsia="宋体" w:cs="宋体"/>
          <w:bCs/>
          <w:color w:val="000000"/>
          <w:sz w:val="24"/>
          <w:szCs w:val="24"/>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）表格不够可自行延长，</w:t>
      </w:r>
      <w:r>
        <w:rPr>
          <w:rFonts w:hint="eastAsia" w:ascii="宋体" w:hAnsi="宋体" w:eastAsia="宋体" w:cs="宋体"/>
          <w:bCs/>
          <w:color w:val="000000"/>
          <w:sz w:val="24"/>
          <w:szCs w:val="24"/>
          <w:lang w:val="en-US" w:eastAsia="zh-CN"/>
        </w:rPr>
        <w:t xml:space="preserve">但不得改变文本格式</w:t>
      </w:r>
      <w:r>
        <w:rPr>
          <w:rFonts w:hint="eastAsia" w:ascii="宋体" w:hAnsi="宋体" w:eastAsia="宋体" w:cs="宋体"/>
          <w:bCs/>
          <w:color w:val="000000"/>
          <w:sz w:val="24"/>
          <w:szCs w:val="24"/>
        </w:rPr>
        <w:t xml:space="preserve">；</w:t>
      </w:r>
      <w:r/>
    </w:p>
    <w:p>
      <w:pPr>
        <w:ind w:right="153"/>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）投标供应商对所报相关数据的真实性负责；</w:t>
      </w:r>
      <w:r/>
    </w:p>
    <w:p>
      <w:pPr>
        <w:ind w:right="-511"/>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）该报价包括实施本项目所需的全部设备、辅助材料、人工费、服务费、运输费、税金、安装调试费及其他一切费用。如有漏项，均由中标人承担；以上报价为含税价</w:t>
      </w:r>
      <w:r/>
    </w:p>
    <w:p>
      <w:pPr>
        <w:pStyle w:val="898"/>
        <w:rPr>
          <w:rFonts w:hint="eastAsia" w:ascii="宋体" w:hAnsi="宋体" w:eastAsia="宋体" w:cs="宋体"/>
          <w:color w:val="000000"/>
        </w:rPr>
      </w:pPr>
      <w:r>
        <w:rPr>
          <w:rFonts w:hint="eastAsia" w:ascii="宋体" w:hAnsi="宋体" w:eastAsia="宋体" w:cs="宋体"/>
          <w:color w:val="000000"/>
        </w:rPr>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w:t>
      </w:r>
      <w:r/>
    </w:p>
    <w:p>
      <w:pPr>
        <w:pStyle w:val="898"/>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67"/>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32"/>
        </w:rPr>
        <w:t xml:space="preserve">服务保障承诺书</w:t>
      </w:r>
      <w:r>
        <w:rPr>
          <w:rFonts w:hint="eastAsia" w:ascii="宋体" w:hAnsi="宋体" w:eastAsia="宋体" w:cs="宋体"/>
          <w:bCs/>
          <w:color w:val="000000"/>
          <w:sz w:val="24"/>
          <w:szCs w:val="32"/>
          <w:lang w:eastAsia="zh-CN"/>
        </w:rPr>
        <w:t xml:space="preserve">（</w:t>
      </w:r>
      <w:r>
        <w:rPr>
          <w:rFonts w:hint="eastAsia" w:ascii="宋体" w:hAnsi="宋体" w:eastAsia="宋体" w:cs="宋体"/>
          <w:bCs/>
          <w:color w:val="000000"/>
          <w:sz w:val="24"/>
          <w:szCs w:val="32"/>
        </w:rPr>
        <w:t xml:space="preserve">格式</w:t>
      </w:r>
      <w:r>
        <w:rPr>
          <w:rFonts w:hint="eastAsia" w:ascii="宋体" w:hAnsi="宋体" w:eastAsia="宋体" w:cs="宋体"/>
          <w:bCs/>
          <w:color w:val="000000"/>
          <w:sz w:val="24"/>
          <w:szCs w:val="32"/>
          <w:lang w:eastAsia="zh-CN"/>
        </w:rPr>
        <w:t xml:space="preserve">）</w:t>
      </w:r>
      <w:r>
        <w:rPr>
          <w:rFonts w:hint="eastAsia" w:ascii="宋体" w:hAnsi="宋体" w:eastAsia="宋体" w:cs="宋体"/>
          <w:bCs/>
          <w:color w:val="000000"/>
          <w:sz w:val="24"/>
          <w:szCs w:val="32"/>
        </w:rPr>
        <w:t xml:space="preserve">：</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eastAsia="zh-CN"/>
        </w:rPr>
        <w:t xml:space="preserve">（</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针对本</w:t>
      </w:r>
      <w:r>
        <w:rPr>
          <w:rFonts w:hint="eastAsia" w:ascii="宋体" w:hAnsi="宋体" w:eastAsia="宋体" w:cs="宋体"/>
          <w:bCs/>
          <w:color w:val="000000"/>
          <w:sz w:val="24"/>
          <w:szCs w:val="24"/>
          <w:lang w:val="en-US" w:eastAsia="zh-CN"/>
        </w:rPr>
        <w:t xml:space="preserve">次</w:t>
      </w:r>
      <w:r>
        <w:rPr>
          <w:rFonts w:hint="eastAsia" w:ascii="宋体" w:hAnsi="宋体" w:eastAsia="宋体" w:cs="宋体"/>
          <w:bCs/>
          <w:color w:val="000000" w:themeColor="text1"/>
          <w:sz w:val="24"/>
          <w:u w:val="single"/>
          <w14:textFill>
            <w14:solidFill>
              <w14:schemeClr w14:val="tx1"/>
            </w14:solidFill>
          </w14:textFill>
        </w:rPr>
        <w:t xml:space="preserve">锡山交警大队指挥中心及信息化建设工程</w:t>
      </w:r>
      <w:r>
        <w:rPr>
          <w:rFonts w:hint="eastAsia" w:ascii="宋体" w:hAnsi="宋体" w:eastAsia="宋体" w:cs="宋体"/>
          <w:bCs/>
          <w:color w:val="000000" w:themeColor="text1"/>
          <w:sz w:val="24"/>
          <w:u w:val="single"/>
          <w:lang w:val="en-US" w:eastAsia="zh-CN"/>
          <w14:textFill>
            <w14:solidFill>
              <w14:schemeClr w14:val="tx1"/>
            </w14:solidFill>
          </w14:textFill>
        </w:rPr>
        <w:t xml:space="preserve">智能化项目</w:t>
      </w:r>
      <w:r>
        <w:rPr>
          <w:rFonts w:hint="eastAsia" w:ascii="宋体" w:hAnsi="宋体" w:eastAsia="宋体" w:cs="宋体"/>
          <w:bCs/>
          <w:color w:val="000000" w:themeColor="text1"/>
          <w:sz w:val="24"/>
          <w:u w:val="single"/>
          <w14:textFill>
            <w14:solidFill>
              <w14:schemeClr w14:val="tx1"/>
            </w14:solidFill>
          </w14:textFill>
        </w:rPr>
        <w:t xml:space="preserve">服务器</w:t>
      </w:r>
      <w:r>
        <w:rPr>
          <w:rFonts w:hint="eastAsia" w:ascii="宋体" w:hAnsi="宋体" w:eastAsia="宋体" w:cs="宋体"/>
          <w:color w:val="000000"/>
          <w:sz w:val="24"/>
          <w:szCs w:val="24"/>
        </w:rPr>
        <w:t xml:space="preserve">在此承诺：</w:t>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1067"/>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67"/>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67"/>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67"/>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67"/>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67"/>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67"/>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67"/>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67"/>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rPr>
          <w:rFonts w:hint="eastAsia" w:ascii="宋体" w:hAnsi="宋体" w:eastAsia="宋体" w:cs="宋体"/>
          <w:bCs/>
          <w:color w:val="000000"/>
          <w:sz w:val="28"/>
          <w:szCs w:val="28"/>
        </w:rPr>
        <w:outlineLvl w:val="0"/>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八</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投标</w:t>
      </w:r>
      <w:r>
        <w:rPr>
          <w:rFonts w:hint="eastAsia" w:ascii="宋体" w:hAnsi="宋体" w:eastAsia="宋体" w:cs="宋体"/>
          <w:bCs/>
          <w:color w:val="000000"/>
          <w:sz w:val="24"/>
          <w:szCs w:val="24"/>
        </w:rPr>
        <w:t xml:space="preserve">偏离表（格式）：</w:t>
      </w:r>
      <w:r/>
    </w:p>
    <w:p>
      <w:pPr>
        <w:ind w:firstLine="490"/>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ind w:firstLine="490"/>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ind w:firstLine="490"/>
        <w:jc w:val="center"/>
        <w:rPr>
          <w:rFonts w:hint="eastAsia" w:ascii="宋体" w:hAnsi="宋体" w:eastAsia="宋体" w:cs="宋体"/>
          <w:b/>
          <w:bCs w:val="0"/>
          <w:color w:val="000000" w:themeColor="text1"/>
          <w:sz w:val="28"/>
          <w:szCs w:val="28"/>
          <w:highlight w:val="none"/>
          <w14:textFill>
            <w14:solidFill>
              <w14:schemeClr w14:val="tx1"/>
            </w14:solidFill>
          </w14:textFill>
        </w:rPr>
        <w:outlineLvl w:val="0"/>
      </w:pP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投标</w:t>
      </w:r>
      <w:r>
        <w:rPr>
          <w:rFonts w:hint="eastAsia" w:ascii="宋体" w:hAnsi="宋体" w:eastAsia="宋体" w:cs="宋体"/>
          <w:b/>
          <w:bCs w:val="0"/>
          <w:color w:val="000000" w:themeColor="text1"/>
          <w:sz w:val="28"/>
          <w:szCs w:val="28"/>
          <w:highlight w:val="none"/>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jc w:val="both"/>
        <w:spacing w:line="400" w:lineRule="exact"/>
        <w:rPr>
          <w:rFonts w:hint="default" w:ascii="宋体" w:hAnsi="宋体" w:eastAsia="宋体" w:cs="宋体"/>
          <w:bCs/>
          <w:color w:val="000000" w:themeColor="text1"/>
          <w:sz w:val="28"/>
          <w:szCs w:val="28"/>
          <w:highlight w:val="none"/>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名称（盖章）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采购项目编号：</w:t>
      </w:r>
      <w:r>
        <w:rPr>
          <w:rFonts w:hint="eastAsia" w:ascii="宋体" w:hAnsi="宋体" w:eastAsia="宋体" w:cs="宋体"/>
          <w:color w:val="000000" w:themeColor="text1"/>
          <w:highlight w:val="none"/>
          <w:lang w:eastAsia="zh-CN"/>
          <w14:textFill>
            <w14:solidFill>
              <w14:schemeClr w14:val="tx1"/>
            </w14:solidFill>
          </w14:textFill>
        </w:rPr>
        <w:t xml:space="preserve">JSZC-320205-JZCG-G2024-0090</w:t>
      </w:r>
      <w:r/>
    </w:p>
    <w:tbl>
      <w:tblPr>
        <w:tblStyle w:val="862"/>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bl>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（1）本表不得删除；</w:t>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898"/>
        <w:ind w:left="728" w:hanging="340"/>
        <w:jc w:val="both"/>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（5）表格不够可自行延长，但不得改变文本格式；</w:t>
      </w:r>
      <w:r/>
    </w:p>
    <w:p>
      <w:pPr>
        <w:pStyle w:val="898"/>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1067"/>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numPr>
          <w:ilvl w:val="0"/>
          <w:numId w:val="14"/>
        </w:numPr>
        <w:jc w:val="left"/>
        <w:pageBreakBefore/>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投标供应商情况表（格式）</w:t>
      </w:r>
      <w:r/>
    </w:p>
    <w:p>
      <w:pPr>
        <w:pStyle w:val="863"/>
        <w:numPr>
          <w:numId w:val="0"/>
        </w:numPr>
        <w:rPr>
          <w:rFonts w:hint="eastAsia"/>
        </w:rPr>
      </w:pPr>
      <w:r>
        <w:rPr>
          <w:rFonts w:hint="eastAsia"/>
        </w:rPr>
      </w:r>
      <w:r/>
    </w:p>
    <w:p>
      <w:pPr>
        <w:pStyle w:val="1040"/>
        <w:ind w:firstLine="0"/>
        <w:jc w:val="center"/>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投标供应商情况表</w:t>
      </w:r>
      <w:r/>
    </w:p>
    <w:p>
      <w:pPr>
        <w:ind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单位名称：（公章）</w:t>
      </w:r>
      <w:r/>
    </w:p>
    <w:p>
      <w:pPr>
        <w:ind w:firstLine="420"/>
        <w:jc w:val="center"/>
        <w:rPr>
          <w:rFonts w:hint="eastAsia" w:ascii="宋体" w:hAnsi="宋体" w:eastAsia="宋体" w:cs="宋体"/>
          <w:color w:val="000000"/>
        </w:rPr>
      </w:pPr>
      <w:r>
        <w:rPr>
          <w:rFonts w:hint="eastAsia" w:ascii="宋体" w:hAnsi="宋体" w:eastAsia="宋体" w:cs="宋体"/>
          <w:color w:val="000000"/>
        </w:rPr>
      </w:r>
      <w:r/>
    </w:p>
    <w:tbl>
      <w:tblPr>
        <w:tblStyle w:val="86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w:t>
            </w:r>
            <w:r>
              <w:rPr>
                <w:rFonts w:hint="eastAsia" w:ascii="宋体" w:hAnsi="宋体" w:eastAsia="宋体" w:cs="宋体"/>
                <w:color w:val="000000"/>
                <w:sz w:val="22"/>
                <w:szCs w:val="21"/>
                <w:lang w:val="en-US" w:eastAsia="zh-CN"/>
              </w:rPr>
              <w:t xml:space="preserve">3</w:t>
            </w:r>
            <w:r>
              <w:rPr>
                <w:rFonts w:hint="eastAsia" w:ascii="宋体" w:hAnsi="宋体" w:eastAsia="宋体" w:cs="宋体"/>
                <w:color w:val="000000"/>
                <w:sz w:val="22"/>
                <w:szCs w:val="21"/>
              </w:rPr>
              <w:t xml:space="preserve">年</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w:t>
            </w:r>
            <w:r>
              <w:rPr>
                <w:rFonts w:hint="eastAsia" w:ascii="宋体" w:hAnsi="宋体" w:eastAsia="宋体" w:cs="宋体"/>
                <w:color w:val="000000"/>
                <w:sz w:val="22"/>
                <w:szCs w:val="21"/>
                <w:lang w:val="en-US" w:eastAsia="zh-CN"/>
              </w:rPr>
              <w:t xml:space="preserve">3</w:t>
            </w:r>
            <w:r>
              <w:rPr>
                <w:rFonts w:hint="eastAsia" w:ascii="宋体" w:hAnsi="宋体" w:eastAsia="宋体" w:cs="宋体"/>
                <w:color w:val="000000"/>
                <w:sz w:val="22"/>
                <w:szCs w:val="21"/>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w:t>
            </w:r>
            <w:r>
              <w:rPr>
                <w:rFonts w:hint="eastAsia" w:ascii="宋体" w:hAnsi="宋体" w:eastAsia="宋体" w:cs="宋体"/>
                <w:color w:val="000000"/>
                <w:sz w:val="22"/>
                <w:szCs w:val="21"/>
                <w:lang w:val="en-US" w:eastAsia="zh-CN"/>
              </w:rPr>
              <w:t xml:space="preserve">        </w:t>
            </w:r>
            <w:r>
              <w:rPr>
                <w:rFonts w:hint="eastAsia" w:ascii="宋体" w:hAnsi="宋体" w:eastAsia="宋体" w:cs="宋体"/>
                <w:color w:val="000000"/>
                <w:sz w:val="22"/>
                <w:szCs w:val="21"/>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p>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bl>
    <w:p>
      <w:pPr>
        <w:jc w:val="left"/>
        <w:rPr>
          <w:rFonts w:hint="eastAsia" w:ascii="宋体" w:hAnsi="宋体" w:eastAsia="宋体" w:cs="宋体"/>
          <w:color w:val="000000"/>
        </w:rPr>
      </w:pPr>
      <w:r>
        <w:rPr>
          <w:rFonts w:hint="eastAsia" w:ascii="宋体" w:hAnsi="宋体" w:eastAsia="宋体" w:cs="宋体"/>
          <w:color w:val="000000"/>
        </w:rPr>
      </w:r>
      <w:r/>
    </w:p>
    <w:p>
      <w:pPr>
        <w:pStyle w:val="1067"/>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67"/>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67"/>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241"/>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outlineLvl w:val="2"/>
      </w:pPr>
      <w:r/>
      <w:bookmarkStart w:id="28" w:name="_Toc112006946"/>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经理</w:t>
      </w:r>
      <w:r>
        <w:rPr>
          <w:rFonts w:hint="eastAsia" w:ascii="宋体" w:hAnsi="宋体" w:eastAsia="宋体" w:cs="宋体"/>
          <w:b/>
          <w:bCs w:val="0"/>
          <w:color w:val="000000" w:themeColor="text1"/>
          <w:sz w:val="24"/>
          <w:szCs w:val="24"/>
          <w:highlight w:val="none"/>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政府采购编号：</w:t>
      </w:r>
      <w:r>
        <w:rPr>
          <w:rFonts w:hint="eastAsia" w:ascii="宋体" w:hAnsi="宋体" w:eastAsia="宋体" w:cs="宋体"/>
          <w:color w:val="000000" w:themeColor="text1"/>
          <w:sz w:val="21"/>
          <w:szCs w:val="22"/>
          <w:lang w:eastAsia="zh-CN"/>
          <w14:textFill>
            <w14:solidFill>
              <w14:schemeClr w14:val="tx1"/>
            </w14:solidFill>
          </w14:textFill>
        </w:rPr>
        <w:t xml:space="preserve">JSZC-320205-JZCG-G2024-00</w:t>
      </w:r>
      <w:r>
        <w:rPr>
          <w:rFonts w:hint="eastAsia" w:ascii="宋体" w:hAnsi="宋体" w:eastAsia="宋体" w:cs="宋体"/>
          <w:color w:val="000000" w:themeColor="text1"/>
          <w:sz w:val="21"/>
          <w:szCs w:val="22"/>
          <w:lang w:val="en-US" w:eastAsia="zh-CN"/>
          <w14:textFill>
            <w14:solidFill>
              <w14:schemeClr w14:val="tx1"/>
            </w14:solidFill>
          </w14:textFill>
        </w:rPr>
        <w:t xml:space="preserve">90</w:t>
      </w:r>
      <w:r/>
    </w:p>
    <w:tbl>
      <w:tblPr>
        <w:tblStyle w:val="862"/>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1"/>
                <w:szCs w:val="22"/>
                <w:highlight w:val="none"/>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sz w:val="21"/>
                <w:szCs w:val="22"/>
                <w:highlight w:val="none"/>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sz w:val="21"/>
                <w:szCs w:val="22"/>
                <w:highlight w:val="none"/>
                <w14:textFill>
                  <w14:solidFill>
                    <w14:schemeClr w14:val="tx1"/>
                  </w14:solidFill>
                </w14:textFill>
              </w:rPr>
              <w:t xml:space="preserve">性别</w:t>
            </w:r>
            <w:r/>
          </w:p>
        </w:tc>
        <w:tc>
          <w:tcPr>
            <w:tcW w:w="634" w:type="dxa"/>
            <w:vAlign w:val="center"/>
            <w:textDirection w:val="lrTb"/>
            <w:noWrap w:val="false"/>
          </w:tcPr>
          <w:p>
            <w:pPr>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sz w:val="21"/>
                <w:szCs w:val="22"/>
                <w:highlight w:val="none"/>
                <w14:textFill>
                  <w14:solidFill>
                    <w14:schemeClr w14:val="tx1"/>
                  </w14:solidFill>
                </w14:textFill>
              </w:rPr>
              <w:t xml:space="preserve">年龄</w:t>
            </w:r>
            <w:r/>
          </w:p>
        </w:tc>
        <w:tc>
          <w:tcPr>
            <w:tcW w:w="1321" w:type="dxa"/>
            <w:vAlign w:val="center"/>
            <w:textDirection w:val="lrTb"/>
            <w:noWrap w:val="false"/>
          </w:tcPr>
          <w:p>
            <w:pPr>
              <w:jc w:val="center"/>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sz w:val="21"/>
                <w:szCs w:val="22"/>
                <w:highlight w:val="none"/>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sz w:val="21"/>
                <w:szCs w:val="22"/>
                <w:highlight w:val="none"/>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sz w:val="21"/>
                <w:szCs w:val="22"/>
                <w:highlight w:val="none"/>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sz w:val="21"/>
                <w:szCs w:val="22"/>
                <w:highlight w:val="none"/>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left="12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720"/>
        <w:rPr>
          <w:rFonts w:hint="eastAsia" w:ascii="宋体" w:hAnsi="宋体" w:eastAsia="宋体" w:cs="宋体"/>
          <w:bCs/>
          <w:color w:val="000000" w:themeColor="text1"/>
          <w:sz w:val="22"/>
          <w:szCs w:val="22"/>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备注：1.</w:t>
      </w:r>
      <w:r>
        <w:rPr>
          <w:rFonts w:hint="eastAsia" w:ascii="宋体" w:hAnsi="宋体" w:eastAsia="宋体" w:cs="宋体"/>
          <w:bCs/>
          <w:color w:val="000000" w:themeColor="text1"/>
          <w:sz w:val="22"/>
          <w:szCs w:val="22"/>
          <w14:textFill>
            <w14:solidFill>
              <w14:schemeClr w14:val="tx1"/>
            </w14:solidFill>
          </w14:textFill>
        </w:rPr>
        <w:t xml:space="preserve">上表可自行延长</w:t>
      </w:r>
      <w:r>
        <w:rPr>
          <w:rFonts w:hint="eastAsia" w:ascii="宋体" w:hAnsi="宋体" w:eastAsia="宋体" w:cs="宋体"/>
          <w:bCs/>
          <w:color w:val="000000" w:themeColor="text1"/>
          <w:sz w:val="22"/>
          <w:szCs w:val="22"/>
          <w:lang w:eastAsia="zh-CN"/>
          <w14:textFill>
            <w14:solidFill>
              <w14:schemeClr w14:val="tx1"/>
            </w14:solidFill>
          </w14:textFill>
        </w:rPr>
        <w:t xml:space="preserve">，</w:t>
      </w:r>
      <w:r>
        <w:rPr>
          <w:rFonts w:hint="eastAsia" w:ascii="宋体" w:hAnsi="宋体" w:eastAsia="宋体" w:cs="宋体"/>
          <w:bCs/>
          <w:color w:val="000000" w:themeColor="text1"/>
          <w:sz w:val="22"/>
          <w:szCs w:val="22"/>
          <w:lang w:val="en-US" w:eastAsia="zh-CN"/>
          <w14:textFill>
            <w14:solidFill>
              <w14:schemeClr w14:val="tx1"/>
            </w14:solidFill>
          </w14:textFill>
        </w:rPr>
        <w:t xml:space="preserve">但不得改变文本格式。</w:t>
      </w:r>
      <w:r/>
    </w:p>
    <w:p>
      <w:pPr>
        <w:ind w:firstLine="1320"/>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2.人员相关证明材料应按招标文件要求提供，并附在本表之后。</w:t>
      </w:r>
      <w:r/>
    </w:p>
    <w:p>
      <w:pPr>
        <w:spacing w:before="5"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日期：</w:t>
      </w:r>
      <w:r/>
    </w:p>
    <w:p>
      <w:pPr>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14:textFill>
            <w14:solidFill>
              <w14:schemeClr w14:val="tx1"/>
            </w14:solidFill>
          </w14:textFill>
        </w:rPr>
        <w:t xml:space="preserve">简历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表（一）</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名称（盖章）　                              政府采购编号：</w:t>
      </w:r>
      <w:r/>
    </w:p>
    <w:tbl>
      <w:tblPr>
        <w:tblStyle w:val="862"/>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姓  名</w:t>
            </w:r>
            <w:r/>
          </w:p>
        </w:tc>
        <w:tc>
          <w:tcPr>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性别</w:t>
            </w:r>
            <w:r/>
          </w:p>
        </w:tc>
        <w:tc>
          <w:tcPr>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年  龄</w:t>
            </w:r>
            <w:r/>
          </w:p>
        </w:tc>
        <w:tc>
          <w:tcPr>
            <w:gridSpan w:val="2"/>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学  历</w:t>
            </w:r>
            <w:r/>
          </w:p>
        </w:tc>
        <w:tc>
          <w:tcPr>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职务</w:t>
            </w:r>
            <w:r/>
          </w:p>
        </w:tc>
        <w:tc>
          <w:tcPr>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职  称</w:t>
            </w:r>
            <w:r/>
          </w:p>
        </w:tc>
        <w:tc>
          <w:tcPr>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参加工作时间</w:t>
            </w:r>
            <w:r/>
          </w:p>
        </w:tc>
        <w:tc>
          <w:tcPr>
            <w:tcW w:w="122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bl>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lang w:val="en-US" w:eastAsia="zh-CN"/>
          <w14:textFill>
            <w14:solidFill>
              <w14:schemeClr w14:val="tx1"/>
            </w14:solidFill>
          </w14:textFill>
        </w:rPr>
        <w:outlineLvl w:val="0"/>
      </w:pPr>
      <w:r>
        <w:rPr>
          <w:rFonts w:hint="eastAsia" w:ascii="宋体" w:hAnsi="宋体" w:eastAsia="宋体" w:cs="宋体"/>
          <w:bCs/>
          <w:color w:val="000000" w:themeColor="text1"/>
          <w:szCs w:val="21"/>
          <w14:textFill>
            <w14:solidFill>
              <w14:schemeClr w14:val="tx1"/>
            </w14:solidFill>
          </w14:textFill>
        </w:rPr>
        <w:t xml:space="preserve">注：</w:t>
      </w:r>
      <w:r>
        <w:rPr>
          <w:rFonts w:hint="eastAsia" w:ascii="宋体" w:hAnsi="宋体" w:eastAsia="宋体" w:cs="宋体"/>
          <w:bCs/>
          <w:color w:val="000000" w:themeColor="text1"/>
          <w:szCs w:val="21"/>
          <w:lang w:val="en-US" w:eastAsia="zh-CN"/>
          <w14:textFill>
            <w14:solidFill>
              <w14:schemeClr w14:val="tx1"/>
            </w14:solidFill>
          </w14:textFill>
        </w:rPr>
        <w:t xml:space="preserve"> </w:t>
      </w:r>
      <w:r>
        <w:rPr>
          <w:rFonts w:hint="eastAsia" w:ascii="宋体" w:hAnsi="宋体" w:eastAsia="宋体" w:cs="宋体"/>
          <w:bCs/>
          <w:color w:val="000000" w:themeColor="text1"/>
          <w:szCs w:val="21"/>
          <w14:textFill>
            <w14:solidFill>
              <w14:schemeClr w14:val="tx1"/>
            </w14:solidFill>
          </w14:textFill>
        </w:rPr>
        <w:t xml:space="preserve">1.</w:t>
      </w:r>
      <w:r>
        <w:rPr>
          <w:rFonts w:hint="eastAsia" w:ascii="宋体" w:hAnsi="宋体" w:eastAsia="宋体" w:cs="宋体"/>
          <w:bCs/>
          <w:color w:val="000000" w:themeColor="text1"/>
          <w:szCs w:val="21"/>
          <w:lang w:val="en-US" w:eastAsia="zh-CN"/>
          <w14:textFill>
            <w14:solidFill>
              <w14:schemeClr w14:val="tx1"/>
            </w14:solidFill>
          </w14:textFill>
        </w:rPr>
        <w:t xml:space="preserve"> </w:t>
      </w:r>
      <w:r>
        <w:rPr>
          <w:rFonts w:hint="eastAsia" w:ascii="宋体" w:hAnsi="宋体" w:eastAsia="宋体" w:cs="宋体"/>
          <w:bCs/>
          <w:color w:val="000000" w:themeColor="text1"/>
          <w:sz w:val="22"/>
          <w14:textFill>
            <w14:solidFill>
              <w14:schemeClr w14:val="tx1"/>
            </w14:solidFill>
          </w14:textFill>
        </w:rPr>
        <w:t xml:space="preserve">上表可自行延长</w:t>
      </w:r>
      <w:r>
        <w:rPr>
          <w:rFonts w:hint="eastAsia" w:ascii="宋体" w:hAnsi="宋体" w:eastAsia="宋体" w:cs="宋体"/>
          <w:bCs/>
          <w:color w:val="000000" w:themeColor="text1"/>
          <w:sz w:val="22"/>
          <w:lang w:eastAsia="zh-CN"/>
          <w14:textFill>
            <w14:solidFill>
              <w14:schemeClr w14:val="tx1"/>
            </w14:solidFill>
          </w14:textFill>
        </w:rPr>
        <w:t xml:space="preserve">，</w:t>
      </w:r>
      <w:r>
        <w:rPr>
          <w:rFonts w:hint="eastAsia" w:ascii="宋体" w:hAnsi="宋体" w:eastAsia="宋体" w:cs="宋体"/>
          <w:bCs/>
          <w:color w:val="000000" w:themeColor="text1"/>
          <w:sz w:val="22"/>
          <w:lang w:val="en-US" w:eastAsia="zh-CN"/>
          <w14:textFill>
            <w14:solidFill>
              <w14:schemeClr w14:val="tx1"/>
            </w14:solidFill>
          </w14:textFill>
        </w:rPr>
        <w:t xml:space="preserve">但不得改变文本格式。</w:t>
      </w:r>
      <w:r/>
    </w:p>
    <w:p>
      <w:pPr>
        <w:numPr>
          <w:ilvl w:val="0"/>
          <w:numId w:val="12"/>
        </w:numPr>
        <w:ind w:left="0" w:firstLine="470"/>
        <w:jc w:val="left"/>
        <w:rPr>
          <w:rFonts w:hint="eastAsia" w:ascii="宋体" w:hAnsi="宋体" w:eastAsia="宋体" w:cs="宋体"/>
          <w:b w:val="0"/>
          <w:bCs/>
          <w:color w:val="000000" w:themeColor="text1"/>
          <w:sz w:val="22"/>
          <w:szCs w:val="22"/>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lang w:val="en-US" w:eastAsia="zh-CN" w:bidi="ar-SA"/>
          <w14:textFill>
            <w14:solidFill>
              <w14:schemeClr w14:val="tx1"/>
            </w14:solidFill>
          </w14:textFill>
        </w:rPr>
        <w:t xml:space="preserve">相关证明材料应按招标文件要求提供，并附在本表之后。</w:t>
      </w:r>
      <w:r/>
    </w:p>
    <w:p>
      <w:pPr>
        <w:pStyle w:val="1038"/>
        <w:jc w:val="both"/>
        <w:keepLines/>
        <w:spacing w:before="160" w:after="160"/>
        <w:rPr>
          <w:rFonts w:hint="eastAsia" w:ascii="宋体" w:hAnsi="宋体" w:eastAsia="宋体" w:cs="宋体"/>
          <w:b w:val="0"/>
          <w:color w:val="000000"/>
          <w:sz w:val="24"/>
          <w:szCs w:val="32"/>
        </w:rPr>
      </w:pPr>
      <w:r>
        <w:rPr>
          <w:rFonts w:hint="eastAsia" w:ascii="宋体" w:hAnsi="宋体" w:eastAsia="宋体" w:cs="宋体"/>
          <w:b w:val="0"/>
          <w:color w:val="000000"/>
          <w:sz w:val="24"/>
          <w:szCs w:val="32"/>
        </w:rPr>
      </w:r>
      <w:r/>
    </w:p>
    <w:p>
      <w:pPr>
        <w:pStyle w:val="1038"/>
        <w:jc w:val="both"/>
        <w:keepLines/>
        <w:spacing w:before="160" w:after="160"/>
        <w:rPr>
          <w:rFonts w:hint="eastAsia" w:ascii="宋体" w:hAnsi="宋体" w:eastAsia="宋体" w:cs="宋体"/>
          <w:b w:val="0"/>
          <w:color w:val="000000"/>
          <w:sz w:val="24"/>
          <w:szCs w:val="32"/>
        </w:rPr>
      </w:pPr>
      <w:r>
        <w:rPr>
          <w:rFonts w:hint="eastAsia" w:ascii="宋体" w:hAnsi="宋体" w:eastAsia="宋体" w:cs="宋体"/>
          <w:b w:val="0"/>
          <w:color w:val="000000"/>
          <w:sz w:val="24"/>
          <w:szCs w:val="32"/>
        </w:rPr>
        <w:t xml:space="preserve">（十</w:t>
      </w:r>
      <w:r>
        <w:rPr>
          <w:rFonts w:hint="eastAsia" w:ascii="宋体" w:hAnsi="宋体" w:eastAsia="宋体" w:cs="宋体"/>
          <w:b w:val="0"/>
          <w:color w:val="000000"/>
          <w:sz w:val="24"/>
          <w:szCs w:val="32"/>
          <w:lang w:val="en-US" w:eastAsia="zh-CN"/>
        </w:rPr>
        <w:t xml:space="preserve">一</w:t>
      </w:r>
      <w:r>
        <w:rPr>
          <w:rFonts w:hint="eastAsia" w:ascii="宋体" w:hAnsi="宋体" w:eastAsia="宋体" w:cs="宋体"/>
          <w:b w:val="0"/>
          <w:color w:val="000000"/>
          <w:sz w:val="24"/>
          <w:szCs w:val="32"/>
        </w:rPr>
        <w:t xml:space="preserve">）（</w:t>
      </w:r>
      <w:r>
        <w:rPr>
          <w:rFonts w:hint="eastAsia" w:ascii="宋体" w:hAnsi="宋体" w:eastAsia="宋体" w:cs="宋体"/>
          <w:b w:val="0"/>
          <w:color w:val="000000"/>
          <w:sz w:val="24"/>
          <w:szCs w:val="32"/>
          <w:lang w:eastAsia="zh-CN"/>
        </w:rPr>
        <w:t xml:space="preserve">供应商</w:t>
      </w:r>
      <w:r>
        <w:rPr>
          <w:rFonts w:hint="eastAsia" w:ascii="宋体" w:hAnsi="宋体" w:eastAsia="宋体" w:cs="宋体"/>
          <w:b w:val="0"/>
          <w:color w:val="000000"/>
          <w:sz w:val="24"/>
          <w:szCs w:val="32"/>
        </w:rPr>
        <w:t xml:space="preserve">）中小企业声明函（格式）</w:t>
      </w:r>
      <w:bookmarkEnd w:id="28"/>
      <w:r/>
      <w:r/>
    </w:p>
    <w:p>
      <w:pPr>
        <w:jc w:val="center"/>
        <w:spacing w:line="360" w:lineRule="auto"/>
        <w:rPr>
          <w:rFonts w:hint="eastAsia" w:ascii="宋体" w:hAnsi="宋体" w:eastAsia="宋体" w:cs="宋体"/>
          <w:bCs/>
          <w:color w:val="000000"/>
          <w:sz w:val="24"/>
          <w:szCs w:val="24"/>
        </w:rPr>
      </w:pPr>
      <w:r/>
      <w:bookmarkStart w:id="29" w:name="_Toc112006947"/>
      <w:r>
        <w:rPr>
          <w:rFonts w:hint="eastAsia" w:ascii="宋体" w:hAnsi="宋体" w:eastAsia="宋体" w:cs="宋体"/>
          <w:color w:val="000000"/>
          <w:sz w:val="36"/>
        </w:rPr>
        <w:t xml:space="preserve">中小企业声明函（货物）</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本公司（联合体）郑重声明，根据《政府采购促进中小企业发展管理办法》（财库﹝2020﹞46 号）的规定，本公司</w:t>
      </w:r>
      <w:r>
        <w:rPr>
          <w:rFonts w:hint="eastAsia" w:ascii="宋体" w:hAnsi="宋体" w:eastAsia="宋体" w:cs="宋体"/>
          <w:color w:val="000000"/>
          <w:sz w:val="24"/>
          <w:u w:val="single"/>
          <w:lang w:val="en-US" w:eastAsia="zh-CN" w:bidi="ar"/>
        </w:rPr>
        <w:t xml:space="preserve">         </w:t>
      </w:r>
      <w:r>
        <w:rPr>
          <w:rFonts w:hint="eastAsia" w:ascii="宋体" w:hAnsi="宋体" w:eastAsia="宋体" w:cs="宋体"/>
          <w:color w:val="000000"/>
          <w:sz w:val="24"/>
          <w:lang w:bidi="ar"/>
        </w:rPr>
        <w:t xml:space="preserve">参加</w:t>
      </w:r>
      <w:r>
        <w:rPr>
          <w:rFonts w:hint="eastAsia" w:ascii="宋体" w:hAnsi="宋体" w:eastAsia="宋体" w:cs="宋体"/>
          <w:i/>
          <w:color w:val="000000"/>
          <w:sz w:val="24"/>
          <w:u w:val="single"/>
          <w:lang w:bidi="ar"/>
        </w:rPr>
        <w:t xml:space="preserve">（单位名称）</w:t>
      </w:r>
      <w:r>
        <w:rPr>
          <w:rFonts w:hint="eastAsia" w:ascii="宋体" w:hAnsi="宋体" w:eastAsia="宋体" w:cs="宋体"/>
          <w:color w:val="000000"/>
          <w:sz w:val="24"/>
          <w:lang w:bidi="ar"/>
        </w:rPr>
        <w:t xml:space="preserve">的</w:t>
      </w:r>
      <w:r>
        <w:rPr>
          <w:rFonts w:hint="eastAsia" w:ascii="宋体" w:hAnsi="宋体" w:eastAsia="宋体" w:cs="宋体"/>
          <w:i/>
          <w:color w:val="000000"/>
          <w:sz w:val="24"/>
          <w:u w:val="single"/>
          <w:lang w:bidi="ar"/>
        </w:rPr>
        <w:t xml:space="preserve">（项目名称）</w:t>
      </w:r>
      <w:r>
        <w:rPr>
          <w:rFonts w:hint="eastAsia" w:ascii="宋体" w:hAnsi="宋体" w:eastAsia="宋体" w:cs="宋体"/>
          <w:color w:val="000000"/>
          <w:sz w:val="24"/>
          <w:lang w:bidi="ar"/>
        </w:rPr>
        <w:t xml:space="preserve">采购活动，</w:t>
      </w:r>
      <w:r>
        <w:rPr>
          <w:rFonts w:hint="eastAsia" w:ascii="宋体" w:hAnsi="宋体" w:eastAsia="宋体" w:cs="宋体"/>
          <w:color w:val="000000"/>
          <w:sz w:val="24"/>
        </w:rPr>
        <w:t xml:space="preserve">提供的货物全部由符合政策要求的中小企业制造。企业的具体情况如下</w:t>
      </w:r>
      <w:r>
        <w:rPr>
          <w:rFonts w:hint="eastAsia" w:ascii="宋体" w:hAnsi="宋体" w:eastAsia="宋体" w:cs="宋体"/>
          <w:color w:val="000000"/>
          <w:sz w:val="24"/>
          <w:lang w:bidi="ar"/>
        </w:rPr>
        <w:t xml:space="preserve">：</w:t>
      </w:r>
      <w:r/>
    </w:p>
    <w:p>
      <w:pPr>
        <w:numPr>
          <w:ilvl w:val="0"/>
          <w:numId w:val="15"/>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15"/>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15"/>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pStyle w:val="868"/>
        <w:keepLines w:val="0"/>
        <w:keepNext w:val="0"/>
        <w:pageBreakBefore w:val="0"/>
        <w:spacing w:line="360" w:lineRule="auto"/>
        <w:widowControl w:val="off"/>
        <w:rPr>
          <w:rFonts w:hint="eastAsia" w:ascii="宋体" w:hAnsi="宋体" w:eastAsia="宋体" w:cs="宋体"/>
          <w:color w:val="000000"/>
          <w:sz w:val="24"/>
          <w:szCs w:val="22"/>
          <w:lang w:val="en-US" w:eastAsia="zh-CN" w:bidi="ar"/>
        </w:rPr>
      </w:pPr>
      <w:r>
        <w:rPr>
          <w:rFonts w:hint="eastAsia" w:ascii="宋体" w:hAnsi="宋体" w:eastAsia="宋体" w:cs="宋体"/>
          <w:color w:val="000000"/>
          <w:sz w:val="24"/>
          <w:szCs w:val="22"/>
          <w:lang w:val="en-US" w:eastAsia="zh-CN" w:bidi="ar"/>
        </w:rPr>
        <w:t xml:space="preserve">（企业名称），从业人员</w:t>
      </w:r>
      <w:r>
        <w:rPr>
          <w:rFonts w:hint="eastAsia" w:ascii="宋体" w:hAnsi="宋体" w:eastAsia="宋体" w:cs="宋体"/>
          <w:color w:val="000000"/>
          <w:sz w:val="24"/>
          <w:szCs w:val="22"/>
          <w:u w:val="single"/>
          <w:lang w:val="en-US" w:eastAsia="zh-CN" w:bidi="ar"/>
        </w:rPr>
        <w:t xml:space="preserve">      </w:t>
      </w:r>
      <w:r>
        <w:rPr>
          <w:rFonts w:hint="eastAsia" w:ascii="宋体" w:hAnsi="宋体" w:eastAsia="宋体" w:cs="宋体"/>
          <w:color w:val="000000"/>
          <w:sz w:val="24"/>
          <w:szCs w:val="22"/>
          <w:lang w:val="en-US" w:eastAsia="zh-CN" w:bidi="ar"/>
        </w:rPr>
        <w:t xml:space="preserve">人，营业收入为</w:t>
      </w:r>
      <w:r>
        <w:rPr>
          <w:rFonts w:hint="eastAsia" w:ascii="宋体" w:hAnsi="宋体" w:eastAsia="宋体" w:cs="宋体"/>
          <w:color w:val="000000"/>
          <w:sz w:val="24"/>
          <w:szCs w:val="22"/>
          <w:u w:val="single"/>
          <w:lang w:val="en-US" w:eastAsia="zh-CN" w:bidi="ar"/>
        </w:rPr>
        <w:t xml:space="preserve">      </w:t>
      </w:r>
      <w:r>
        <w:rPr>
          <w:rFonts w:hint="eastAsia" w:ascii="宋体" w:hAnsi="宋体" w:eastAsia="宋体" w:cs="宋体"/>
          <w:color w:val="000000"/>
          <w:sz w:val="24"/>
          <w:szCs w:val="22"/>
          <w:lang w:val="en-US" w:eastAsia="zh-CN" w:bidi="ar"/>
        </w:rPr>
        <w:t xml:space="preserve">万元，资产总额为</w:t>
      </w:r>
      <w:r>
        <w:rPr>
          <w:rFonts w:hint="eastAsia" w:ascii="宋体" w:hAnsi="宋体" w:eastAsia="宋体" w:cs="宋体"/>
          <w:color w:val="000000"/>
          <w:sz w:val="24"/>
          <w:szCs w:val="22"/>
          <w:u w:val="single"/>
          <w:lang w:val="en-US" w:eastAsia="zh-CN" w:bidi="ar"/>
        </w:rPr>
        <w:t xml:space="preserve">      </w:t>
      </w:r>
      <w:r>
        <w:rPr>
          <w:rFonts w:hint="eastAsia" w:ascii="宋体" w:hAnsi="宋体" w:eastAsia="宋体" w:cs="宋体"/>
          <w:color w:val="000000"/>
          <w:sz w:val="24"/>
          <w:szCs w:val="22"/>
          <w:lang w:val="en-US" w:eastAsia="zh-CN" w:bidi="ar"/>
        </w:rPr>
        <w:t xml:space="preserve">万元 ，属于</w:t>
      </w:r>
      <w:r>
        <w:rPr>
          <w:rFonts w:hint="eastAsia" w:ascii="宋体" w:hAnsi="宋体" w:eastAsia="宋体" w:cs="宋体"/>
          <w:color w:val="000000"/>
          <w:sz w:val="24"/>
          <w:szCs w:val="22"/>
          <w:u w:val="single"/>
          <w:lang w:val="en-US" w:eastAsia="zh-CN" w:bidi="ar"/>
        </w:rPr>
        <w:t xml:space="preserve">      </w:t>
      </w:r>
      <w:r>
        <w:rPr>
          <w:rFonts w:hint="eastAsia" w:ascii="宋体" w:hAnsi="宋体" w:eastAsia="宋体" w:cs="宋体"/>
          <w:color w:val="000000"/>
          <w:sz w:val="24"/>
          <w:szCs w:val="22"/>
          <w:lang w:val="en-US" w:eastAsia="zh-CN" w:bidi="ar"/>
        </w:rPr>
        <w:t xml:space="preserve">（中型企业、小型企业、微型企业）；</w:t>
      </w:r>
      <w:r/>
    </w:p>
    <w:p>
      <w:pPr>
        <w:jc w:val="left"/>
        <w:spacing w:line="360" w:lineRule="auto"/>
        <w:widowControl/>
        <w:rPr>
          <w:rFonts w:hint="eastAsia" w:ascii="宋体" w:hAnsi="宋体" w:eastAsia="宋体" w:cs="宋体"/>
          <w:color w:val="000000"/>
          <w:sz w:val="24"/>
          <w:szCs w:val="22"/>
          <w:lang w:val="en-US" w:eastAsia="zh-CN" w:bidi="ar"/>
        </w:rPr>
      </w:pPr>
      <w:r>
        <w:rPr>
          <w:rFonts w:hint="eastAsia" w:ascii="宋体" w:hAnsi="宋体" w:eastAsia="宋体" w:cs="宋体"/>
          <w:color w:val="000000"/>
          <w:sz w:val="24"/>
          <w:szCs w:val="22"/>
          <w:lang w:val="en-US" w:eastAsia="zh-CN" w:bidi="ar"/>
        </w:rPr>
        <w:t xml:space="preserve">……</w:t>
      </w:r>
      <w:r/>
    </w:p>
    <w:p>
      <w:pPr>
        <w:pStyle w:val="887"/>
        <w:ind w:firstLine="388"/>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以上企业，不属于大企业的分支机构，不存在控股股东为大企业的情形，也不存在与大企业的负责人为同一人的情形。</w:t>
      </w:r>
      <w:r/>
    </w:p>
    <w:p>
      <w:pPr>
        <w:pStyle w:val="887"/>
        <w:ind w:firstLine="388"/>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本企业对上述声明内容的真实性负责。如有虚假，将依法承担相应责任。</w:t>
      </w:r>
      <w:r/>
    </w:p>
    <w:p>
      <w:pPr>
        <w:pStyle w:val="887"/>
        <w:ind w:firstLine="388"/>
        <w:jc w:val="center"/>
        <w:spacing w:before="120" w:beforeAutospacing="0" w:after="12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4800"/>
        <w:jc w:val="center"/>
        <w:spacing w:before="120" w:after="120"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日期：</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38"/>
        <w:jc w:val="both"/>
        <w:keepLines/>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color w:val="000000"/>
          <w:sz w:val="24"/>
          <w:szCs w:val="32"/>
        </w:rPr>
        <w:t xml:space="preserve">（十</w:t>
      </w:r>
      <w:r>
        <w:rPr>
          <w:rFonts w:hint="eastAsia" w:ascii="宋体" w:hAnsi="宋体" w:eastAsia="宋体" w:cs="宋体"/>
          <w:b w:val="0"/>
          <w:color w:val="000000"/>
          <w:sz w:val="24"/>
          <w:szCs w:val="32"/>
          <w:lang w:val="en-US" w:eastAsia="zh-CN"/>
        </w:rPr>
        <w:t xml:space="preserve">二</w:t>
      </w:r>
      <w:r>
        <w:rPr>
          <w:rFonts w:hint="eastAsia" w:ascii="宋体" w:hAnsi="宋体" w:eastAsia="宋体" w:cs="宋体"/>
          <w:b w:val="0"/>
          <w:color w:val="000000"/>
          <w:sz w:val="24"/>
          <w:szCs w:val="32"/>
        </w:rPr>
        <w:t xml:space="preserve">）（</w:t>
      </w:r>
      <w:r>
        <w:rPr>
          <w:rFonts w:hint="eastAsia" w:ascii="宋体" w:hAnsi="宋体" w:eastAsia="宋体" w:cs="宋体"/>
          <w:b w:val="0"/>
          <w:color w:val="000000"/>
          <w:sz w:val="24"/>
          <w:szCs w:val="32"/>
          <w:lang w:eastAsia="zh-CN"/>
        </w:rPr>
        <w:t xml:space="preserve">供应商</w:t>
      </w:r>
      <w:r>
        <w:rPr>
          <w:rFonts w:hint="eastAsia" w:ascii="宋体" w:hAnsi="宋体" w:eastAsia="宋体" w:cs="宋体"/>
          <w:b w:val="0"/>
          <w:color w:val="000000"/>
          <w:sz w:val="24"/>
          <w:szCs w:val="32"/>
        </w:rPr>
        <w:t xml:space="preserve">）残疾人福利性单位声明函（格式）：</w:t>
      </w:r>
      <w:bookmarkEnd w:id="29"/>
      <w:r/>
      <w:r/>
    </w:p>
    <w:p>
      <w:pPr>
        <w:spacing w:line="588" w:lineRule="exact"/>
        <w:rPr>
          <w:rFonts w:hint="eastAsia" w:ascii="宋体" w:hAnsi="宋体" w:eastAsia="宋体" w:cs="宋体"/>
          <w:b/>
          <w:color w:val="000000"/>
          <w:spacing w:val="6"/>
          <w:sz w:val="30"/>
          <w:szCs w:val="30"/>
        </w:rPr>
      </w:pPr>
      <w:r>
        <w:rPr>
          <w:rFonts w:hint="eastAsia" w:ascii="宋体" w:hAnsi="宋体" w:eastAsia="宋体" w:cs="宋体"/>
          <w:b/>
          <w:color w:val="000000"/>
          <w:spacing w:val="6"/>
          <w:sz w:val="30"/>
          <w:szCs w:val="30"/>
        </w:rPr>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残疾人福利性单位声明函</w:t>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单位的</w:t>
      </w:r>
      <w:r>
        <w:rPr>
          <w:rFonts w:hint="eastAsia" w:ascii="宋体" w:hAnsi="宋体" w:eastAsia="宋体" w:cs="宋体"/>
          <w:bCs/>
          <w:color w:val="000000"/>
          <w:sz w:val="24"/>
          <w:szCs w:val="24"/>
          <w:u w:val="single"/>
          <w:lang w:val="en-US" w:eastAsia="zh-CN"/>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jc w:val="left"/>
        <w:rPr>
          <w:rFonts w:hint="eastAsia" w:ascii="宋体" w:hAnsi="宋体" w:eastAsia="宋体" w:cs="宋体"/>
          <w:color w:val="000000"/>
        </w:rPr>
      </w:pPr>
      <w:r>
        <w:rPr>
          <w:rFonts w:hint="eastAsia" w:ascii="宋体" w:hAnsi="宋体" w:eastAsia="宋体" w:cs="宋体"/>
          <w:color w:val="000000"/>
        </w:rPr>
        <w:br w:type="page" w:clear="all"/>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w:t>
      </w:r>
      <w:r>
        <w:rPr>
          <w:rFonts w:hint="eastAsia" w:ascii="宋体" w:hAnsi="宋体" w:eastAsia="宋体" w:cs="宋体"/>
          <w:bCs/>
          <w:color w:val="000000"/>
          <w:sz w:val="24"/>
          <w:szCs w:val="24"/>
          <w:lang w:val="en-US" w:eastAsia="zh-CN"/>
        </w:rPr>
        <w:t xml:space="preserve">三</w:t>
      </w:r>
      <w:r>
        <w:rPr>
          <w:rFonts w:hint="eastAsia" w:ascii="宋体" w:hAnsi="宋体" w:eastAsia="宋体" w:cs="宋体"/>
          <w:bCs/>
          <w:color w:val="000000"/>
          <w:sz w:val="24"/>
          <w:szCs w:val="24"/>
        </w:rPr>
        <w:t xml:space="preserve">）服务方案（格式）</w:t>
      </w:r>
      <w:r/>
    </w:p>
    <w:p>
      <w:pPr>
        <w:ind w:firstLine="4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应按评分标准中的顺序编制完整的服务方案，以便评审。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ind w:left="120"/>
        <w:spacing w:line="360" w:lineRule="auto"/>
        <w:rPr>
          <w:rFonts w:hint="eastAsia" w:ascii="宋体" w:hAnsi="宋体" w:eastAsia="宋体" w:cs="宋体"/>
          <w:bCs/>
          <w:color w:val="000000"/>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名称（盖章）：</w:t>
      </w:r>
      <w:r/>
    </w:p>
    <w:p>
      <w:pPr>
        <w:ind w:left="1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spacing w:line="360" w:lineRule="auto"/>
        <w:rPr>
          <w:rFonts w:hint="eastAsia" w:ascii="宋体" w:hAnsi="宋体" w:eastAsia="宋体" w:cs="宋体"/>
          <w:bCs/>
          <w:color w:val="000000"/>
          <w:sz w:val="24"/>
          <w:szCs w:val="24"/>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rPr>
      </w:r>
      <w:r/>
    </w:p>
    <w:p>
      <w:pPr>
        <w:pStyle w:val="1038"/>
        <w:jc w:val="both"/>
        <w:keepLines/>
        <w:spacing w:before="160" w:after="160"/>
        <w:rPr>
          <w:rFonts w:hint="eastAsia" w:ascii="宋体" w:hAnsi="宋体" w:eastAsia="宋体" w:cs="宋体"/>
          <w:b w:val="0"/>
          <w:color w:val="000000"/>
          <w:sz w:val="24"/>
          <w:szCs w:val="32"/>
        </w:rPr>
      </w:pPr>
      <w:r/>
      <w:bookmarkStart w:id="30" w:name="_Toc112006949"/>
      <w:r>
        <w:rPr>
          <w:rFonts w:hint="eastAsia" w:ascii="宋体" w:hAnsi="宋体" w:eastAsia="宋体" w:cs="宋体"/>
          <w:b w:val="0"/>
          <w:color w:val="000000"/>
          <w:sz w:val="24"/>
          <w:szCs w:val="32"/>
        </w:rPr>
        <w:t xml:space="preserve">（十</w:t>
      </w:r>
      <w:r>
        <w:rPr>
          <w:rFonts w:hint="eastAsia" w:ascii="宋体" w:hAnsi="宋体" w:eastAsia="宋体" w:cs="宋体"/>
          <w:b w:val="0"/>
          <w:color w:val="000000"/>
          <w:sz w:val="24"/>
          <w:szCs w:val="32"/>
          <w:lang w:val="en-US" w:eastAsia="zh-CN"/>
        </w:rPr>
        <w:t xml:space="preserve">四</w:t>
      </w:r>
      <w:r>
        <w:rPr>
          <w:rFonts w:hint="eastAsia" w:ascii="宋体" w:hAnsi="宋体" w:eastAsia="宋体" w:cs="宋体"/>
          <w:b w:val="0"/>
          <w:color w:val="000000"/>
          <w:sz w:val="24"/>
          <w:szCs w:val="32"/>
        </w:rPr>
        <w:t xml:space="preserve">）（</w:t>
      </w:r>
      <w:r>
        <w:rPr>
          <w:rFonts w:hint="eastAsia" w:ascii="宋体" w:hAnsi="宋体" w:eastAsia="宋体" w:cs="宋体"/>
          <w:b w:val="0"/>
          <w:color w:val="000000"/>
          <w:sz w:val="24"/>
          <w:szCs w:val="32"/>
          <w:lang w:eastAsia="zh-CN"/>
        </w:rPr>
        <w:t xml:space="preserve">供应商</w:t>
      </w:r>
      <w:r>
        <w:rPr>
          <w:rFonts w:hint="eastAsia" w:ascii="宋体" w:hAnsi="宋体" w:eastAsia="宋体" w:cs="宋体"/>
          <w:b w:val="0"/>
          <w:color w:val="000000"/>
          <w:sz w:val="24"/>
          <w:szCs w:val="32"/>
        </w:rPr>
        <w:t xml:space="preserve">）其他材料</w:t>
      </w:r>
      <w:bookmarkEnd w:id="30"/>
      <w:r>
        <w:rPr>
          <w:rFonts w:hint="eastAsia" w:ascii="宋体" w:hAnsi="宋体" w:eastAsia="宋体" w:cs="宋体"/>
          <w:b w:val="0"/>
          <w:color w:val="000000"/>
          <w:sz w:val="24"/>
          <w:szCs w:val="32"/>
        </w:rPr>
        <w:t xml:space="preserve">：</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认为有必要提供的声明和文件，如有自拟并自行添加</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jc w:val="center"/>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日期：     年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   日</w:t>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Wingdings">
    <w:panose1 w:val="05000000000000000000"/>
  </w:font>
  <w:font w:name="华文楷体">
    <w:panose1 w:val="02010600040101010101"/>
  </w:font>
  <w:font w:name="Courier New">
    <w:panose1 w:val="02070309020205020404"/>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宋体">
    <w:panose1 w:val="02010600030101010101"/>
  </w:font>
  <w:font w:name="Verdana">
    <w:panose1 w:val="020B0604030504040204"/>
  </w:font>
  <w:font w:name="仿宋_GB2312">
    <w:panose1 w:val="02010609060101010101"/>
  </w:font>
  <w:font w:name="华文中宋">
    <w:panose1 w:val="02010600040101010101"/>
  </w:font>
  <w:font w:name="黑体">
    <w:panose1 w:val="02010609060101010101"/>
  </w:font>
  <w:font w:name="Microsoft YaHei UI">
    <w:panose1 w:val="020B0503020204020204"/>
  </w:font>
  <w:font w:name="Arial">
    <w:panose1 w:val="020B0604020202020204"/>
  </w:font>
  <w:font w:name="Times New Roman">
    <w:panose1 w:val="02020603050405020304"/>
  </w:font>
  <w:font w:name="仿宋">
    <w:panose1 w:val="02010609060101010101"/>
  </w:font>
  <w:font w:name="等线">
    <w:panose1 w:val="02010600030101010101"/>
  </w:font>
  <w:font w:name="等线 Light">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rPr>
        <w:rFonts w:hint="eastAsia" w:ascii="宋体" w:hAnsi="宋体" w:eastAsia="宋体" w:cs="宋体"/>
        <w:sz w:val="15"/>
        <w:szCs w:val="15"/>
      </w:rPr>
    </w:pPr>
    <w:r>
      <w:rPr>
        <w:rFonts w:hint="eastAsia" w:eastAsia="楷体_GB2312"/>
        <w:sz w:val="21"/>
        <w:lang w:eastAsia="zh-CN"/>
      </w:rPr>
      <w:t xml:space="preserve">JSZC-320205-JZCG-G2024-0090</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87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rPr>
        <w:rFonts w:hint="eastAsia" w:eastAsia="楷体_GB2312"/>
        <w:sz w:val="21"/>
        <w:lang w:eastAsia="zh-CN"/>
      </w:rPr>
    </w:pPr>
    <w:r>
      <w:rPr>
        <w:rFonts w:hint="eastAsia" w:eastAsia="楷体_GB2312"/>
        <w:sz w:val="21"/>
        <w:lang w:eastAsia="zh-CN"/>
      </w:rPr>
    </w:r>
    <w:r/>
  </w:p>
  <w:p>
    <w:pPr>
      <w:pStyle w:val="1086"/>
      <w:jc w:val="both"/>
      <w:rPr>
        <w:rFonts w:hint="eastAsia" w:ascii="宋体" w:hAnsi="宋体" w:eastAsia="宋体" w:cs="宋体"/>
        <w:sz w:val="15"/>
        <w:szCs w:val="15"/>
      </w:rPr>
    </w:pPr>
    <w:r>
      <w:rPr>
        <w:rFonts w:hint="eastAsia" w:eastAsia="楷体_GB2312"/>
        <w:sz w:val="21"/>
        <w:lang w:eastAsia="zh-CN"/>
      </w:rPr>
      <w:t xml:space="preserve">JSZC-320205-JZCG-G2024-0090</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pPr>
    <w:r>
      <w:rPr>
        <w:rFonts w:hint="eastAsia" w:eastAsia="楷体_GB2312"/>
        <w:sz w:val="21"/>
        <w:lang w:eastAsia="zh-CN"/>
      </w:rPr>
      <w:t xml:space="preserve">JSZC-320205-JZCG-G2024-0090</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ind w:left="0" w:firstLine="0"/>
      <w:jc w:val="left"/>
      <w:spacing w:line="240" w:lineRule="auto"/>
      <w:rPr>
        <w:rFonts w:hint="eastAsia" w:eastAsia="楷体_GB2312"/>
        <w:sz w:val="20"/>
      </w:rPr>
    </w:pPr>
    <w:r>
      <w:rPr>
        <w:rFonts w:hint="eastAsia" w:eastAsia="楷体_GB2312"/>
        <w:sz w:val="22"/>
      </w:rPr>
      <w:t xml:space="preserve"> </w:t>
    </w:r>
    <w:r>
      <w:rPr>
        <w:rFonts w:hint="eastAsia" w:eastAsia="楷体_GB2312"/>
        <w:sz w:val="22"/>
        <w:lang w:eastAsia="zh-CN"/>
      </w:rPr>
      <w:t xml:space="preserve">JSZC-320205-JZCG-G2024-0090</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863"/>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472"/>
        <w:isLgl w:val="false"/>
        <w:suff w:val="tab"/>
        <w:lvlText w:val="%1.%2."/>
        <w:lvlJc w:val="left"/>
        <w:pPr>
          <w:ind w:left="567" w:hanging="567"/>
          <w:tabs>
            <w:tab w:val="left" w:pos="567" w:leader="none"/>
          </w:tabs>
        </w:pPr>
        <w:rPr>
          <w:rFonts w:hint="eastAsia"/>
        </w:rPr>
      </w:lvl>
    </w:lvlOverride>
    <w:lvlOverride w:ilvl="2">
      <w:lvl w:ilvl="2">
        <w:start w:val="1"/>
        <w:numFmt w:val="decimal"/>
        <w:pStyle w:val="1471"/>
        <w:isLgl w:val="false"/>
        <w:suff w:val="tab"/>
        <w:lvlText w:val="%1.%2.%3."/>
        <w:lvlJc w:val="left"/>
        <w:pPr>
          <w:ind w:left="709" w:hanging="709"/>
          <w:tabs>
            <w:tab w:val="left" w:pos="709" w:leader="none"/>
          </w:tabs>
        </w:pPr>
        <w:rPr>
          <w:rFonts w:hint="eastAsia"/>
        </w:rPr>
      </w:lvl>
    </w:lvlOverride>
    <w:lvlOverride w:ilvl="3">
      <w:lvl w:ilvl="3">
        <w:start w:val="1"/>
        <w:numFmt w:val="decimal"/>
        <w:pStyle w:val="1288"/>
        <w:isLgl w:val="false"/>
        <w:suff w:val="tab"/>
        <w:lvlText w:val="%1.%2.%3.%4."/>
        <w:lvlJc w:val="left"/>
        <w:pPr>
          <w:ind w:left="851" w:hanging="851"/>
          <w:tabs>
            <w:tab w:val="left" w:pos="851" w:leader="none"/>
          </w:tabs>
        </w:pPr>
        <w:rPr>
          <w:rFonts w:hint="eastAsia"/>
        </w:rPr>
      </w:lvl>
    </w:lvlOverride>
    <w:lvlOverride w:ilvl="4">
      <w:lvl w:ilvl="4">
        <w:start w:val="1"/>
        <w:numFmt w:val="decimal"/>
        <w:pStyle w:val="1285"/>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3">
    <w:abstractNumId w:val="11"/>
  </w:num>
  <w:num w:numId="4">
    <w:abstractNumId w:val="14"/>
  </w:num>
  <w:num w:numId="5">
    <w:abstractNumId w:val="3"/>
  </w:num>
  <w:num w:numId="6">
    <w:abstractNumId w:val="7"/>
  </w:num>
  <w:num w:numId="7">
    <w:abstractNumId w:val="5"/>
  </w:num>
  <w:num w:numId="8">
    <w:abstractNumId w:val="4"/>
  </w:num>
  <w:num w:numId="9">
    <w:abstractNumId w:val="1"/>
  </w:num>
  <w:num w:numId="10">
    <w:abstractNumId w:val="6"/>
  </w:num>
  <w:num w:numId="11">
    <w:abstractNumId w:val="10"/>
  </w:num>
  <w:num w:numId="12">
    <w:abstractNumId w:val="2"/>
  </w:num>
  <w:num w:numId="13">
    <w:abstractNumId w:val="12"/>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1" w:default="1">
    <w:name w:val="Normal"/>
    <w:next w:val="863"/>
    <w:link w:val="1478"/>
    <w:uiPriority w:val="0"/>
    <w:qFormat/>
    <w:pPr>
      <w:jc w:val="both"/>
      <w:widowControl w:val="off"/>
    </w:pPr>
    <w:rPr>
      <w:rFonts w:hint="default" w:ascii="等线" w:hAnsi="等线" w:eastAsia="等线" w:cs="Times New Roman"/>
      <w:sz w:val="21"/>
      <w:szCs w:val="22"/>
      <w:lang w:val="en-US" w:eastAsia="zh-CN" w:bidi="ar-SA"/>
    </w:rPr>
  </w:style>
  <w:style w:type="paragraph" w:styleId="852">
    <w:name w:val="Heading 1"/>
    <w:basedOn w:val="851"/>
    <w:next w:val="851"/>
    <w:uiPriority w:val="9"/>
    <w:qFormat/>
    <w:pPr>
      <w:keepLines/>
      <w:keepNext/>
      <w:spacing w:before="480" w:after="200"/>
      <w:outlineLvl w:val="0"/>
    </w:pPr>
    <w:rPr>
      <w:rFonts w:ascii="Arial" w:hAnsi="Arial" w:eastAsia="Arial" w:cs="Arial"/>
      <w:sz w:val="40"/>
      <w:szCs w:val="40"/>
    </w:rPr>
  </w:style>
  <w:style w:type="paragraph" w:styleId="853">
    <w:name w:val="Heading 2"/>
    <w:basedOn w:val="851"/>
    <w:next w:val="851"/>
    <w:uiPriority w:val="9"/>
    <w:unhideWhenUsed/>
    <w:qFormat/>
    <w:pPr>
      <w:keepLines/>
      <w:keepNext/>
      <w:spacing w:before="360" w:after="200"/>
      <w:outlineLvl w:val="1"/>
    </w:pPr>
    <w:rPr>
      <w:rFonts w:ascii="Arial" w:hAnsi="Arial" w:eastAsia="Arial" w:cs="Arial"/>
      <w:sz w:val="34"/>
    </w:rPr>
  </w:style>
  <w:style w:type="paragraph" w:styleId="854">
    <w:name w:val="Heading 3"/>
    <w:basedOn w:val="851"/>
    <w:next w:val="851"/>
    <w:uiPriority w:val="9"/>
    <w:unhideWhenUsed/>
    <w:qFormat/>
    <w:pPr>
      <w:keepLines/>
      <w:keepNext/>
      <w:spacing w:before="320" w:after="200"/>
      <w:outlineLvl w:val="2"/>
    </w:pPr>
    <w:rPr>
      <w:rFonts w:ascii="Arial" w:hAnsi="Arial" w:eastAsia="Arial" w:cs="Arial"/>
      <w:sz w:val="30"/>
      <w:szCs w:val="30"/>
    </w:rPr>
  </w:style>
  <w:style w:type="paragraph" w:styleId="855">
    <w:name w:val="Heading 4"/>
    <w:basedOn w:val="851"/>
    <w:next w:val="851"/>
    <w:uiPriority w:val="9"/>
    <w:unhideWhenUsed/>
    <w:qFormat/>
    <w:pPr>
      <w:keepLines/>
      <w:keepNext/>
      <w:spacing w:before="320" w:after="200"/>
      <w:outlineLvl w:val="3"/>
    </w:pPr>
    <w:rPr>
      <w:rFonts w:ascii="Arial" w:hAnsi="Arial" w:eastAsia="Arial" w:cs="Arial"/>
      <w:b/>
      <w:bCs/>
      <w:sz w:val="26"/>
      <w:szCs w:val="26"/>
    </w:rPr>
  </w:style>
  <w:style w:type="paragraph" w:styleId="856">
    <w:name w:val="Heading 5"/>
    <w:basedOn w:val="851"/>
    <w:next w:val="851"/>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link w:val="899"/>
    <w:uiPriority w:val="9"/>
    <w:unhideWhenUsed/>
    <w:qFormat/>
    <w:pPr>
      <w:keepLines/>
      <w:keepNext/>
      <w:spacing w:before="320" w:after="200"/>
      <w:outlineLvl w:val="5"/>
    </w:pPr>
    <w:rPr>
      <w:rFonts w:ascii="Arial" w:hAnsi="Arial" w:eastAsia="Arial" w:cs="Arial"/>
      <w:b/>
      <w:bCs/>
      <w:sz w:val="22"/>
      <w:szCs w:val="22"/>
    </w:rPr>
  </w:style>
  <w:style w:type="paragraph" w:styleId="858">
    <w:name w:val="Heading 7"/>
    <w:basedOn w:val="851"/>
    <w:next w:val="851"/>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859">
    <w:name w:val="Heading 8"/>
    <w:basedOn w:val="851"/>
    <w:next w:val="851"/>
    <w:link w:val="901"/>
    <w:uiPriority w:val="9"/>
    <w:unhideWhenUsed/>
    <w:qFormat/>
    <w:pPr>
      <w:keepLines/>
      <w:keepNext/>
      <w:spacing w:before="320" w:after="200"/>
      <w:outlineLvl w:val="7"/>
    </w:pPr>
    <w:rPr>
      <w:rFonts w:ascii="Arial" w:hAnsi="Arial" w:eastAsia="Arial" w:cs="Arial"/>
      <w:i/>
      <w:iCs/>
      <w:sz w:val="22"/>
      <w:szCs w:val="22"/>
    </w:rPr>
  </w:style>
  <w:style w:type="paragraph" w:styleId="860">
    <w:name w:val="Heading 9"/>
    <w:basedOn w:val="851"/>
    <w:next w:val="851"/>
    <w:link w:val="902"/>
    <w:uiPriority w:val="9"/>
    <w:unhideWhenUsed/>
    <w:qFormat/>
    <w:pPr>
      <w:keepLines/>
      <w:keepNext/>
      <w:spacing w:before="320" w:after="200"/>
      <w:outlineLvl w:val="8"/>
    </w:pPr>
    <w:rPr>
      <w:rFonts w:ascii="Arial" w:hAnsi="Arial" w:eastAsia="Arial" w:cs="Arial"/>
      <w:i/>
      <w:iCs/>
      <w:sz w:val="21"/>
      <w:szCs w:val="21"/>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customStyle="1">
    <w:name w:val="02-标书-标题2"/>
    <w:uiPriority w:val="0"/>
    <w:qFormat/>
    <w:pPr>
      <w:numPr>
        <w:ilvl w:val="1"/>
        <w:numId w:val="1"/>
      </w:numPr>
      <w:spacing w:line="360" w:lineRule="auto"/>
      <w:outlineLvl w:val="1"/>
    </w:pPr>
    <w:rPr>
      <w:rFonts w:ascii="黑体" w:hAnsi="宋体" w:eastAsia="黑体" w:cs="Calibri"/>
      <w:sz w:val="32"/>
      <w:szCs w:val="28"/>
      <w:lang w:val="en-US" w:eastAsia="zh-CN" w:bidi="ar-SA"/>
    </w:rPr>
  </w:style>
  <w:style w:type="paragraph" w:styleId="864">
    <w:name w:val="toc 7"/>
    <w:basedOn w:val="851"/>
    <w:next w:val="851"/>
    <w:uiPriority w:val="39"/>
    <w:unhideWhenUsed/>
    <w:qFormat/>
    <w:pPr>
      <w:ind w:left="1701" w:right="0" w:firstLine="0"/>
      <w:spacing w:after="57"/>
    </w:pPr>
  </w:style>
  <w:style w:type="paragraph" w:styleId="865">
    <w:name w:val="Caption"/>
    <w:basedOn w:val="851"/>
    <w:next w:val="8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6">
    <w:name w:val="annotation text"/>
    <w:basedOn w:val="851"/>
    <w:uiPriority w:val="0"/>
    <w:qFormat/>
    <w:pPr>
      <w:jc w:val="left"/>
      <w:spacing w:line="360" w:lineRule="auto"/>
    </w:pPr>
    <w:rPr>
      <w:rFonts w:ascii="Calibri" w:hAnsi="Calibri" w:eastAsia="微软雅黑" w:cs="Times New Roman"/>
      <w:szCs w:val="24"/>
      <w:lang w:val="zh-CN"/>
    </w:rPr>
  </w:style>
  <w:style w:type="paragraph" w:styleId="867">
    <w:name w:val="index 6"/>
    <w:basedOn w:val="851"/>
    <w:next w:val="851"/>
    <w:uiPriority w:val="0"/>
    <w:qFormat/>
    <w:pPr>
      <w:ind w:left="2100"/>
    </w:pPr>
    <w:rPr>
      <w:rFonts w:eastAsia="楷体_GB2312"/>
      <w:sz w:val="26"/>
    </w:rPr>
  </w:style>
  <w:style w:type="paragraph" w:styleId="868">
    <w:name w:val="Body Text"/>
    <w:basedOn w:val="851"/>
    <w:uiPriority w:val="0"/>
    <w:semiHidden/>
    <w:qFormat/>
    <w:rPr>
      <w:rFonts w:ascii="宋体" w:hAnsi="宋体" w:eastAsia="宋体" w:cs="宋体"/>
      <w:sz w:val="24"/>
      <w:szCs w:val="24"/>
      <w:lang w:val="en-US" w:eastAsia="en-US" w:bidi="ar-SA"/>
    </w:rPr>
  </w:style>
  <w:style w:type="paragraph" w:styleId="869">
    <w:name w:val="Body Text Indent"/>
    <w:basedOn w:val="851"/>
    <w:next w:val="870"/>
    <w:uiPriority w:val="0"/>
    <w:qFormat/>
    <w:pPr>
      <w:ind w:left="420"/>
      <w:spacing w:after="120"/>
    </w:pPr>
  </w:style>
  <w:style w:type="paragraph" w:styleId="870">
    <w:name w:val="envelope return"/>
    <w:basedOn w:val="851"/>
    <w:uiPriority w:val="0"/>
    <w:qFormat/>
    <w:rPr>
      <w:rFonts w:ascii="Arial" w:hAnsi="Arial"/>
    </w:rPr>
  </w:style>
  <w:style w:type="paragraph" w:styleId="871">
    <w:name w:val="index 4"/>
    <w:basedOn w:val="851"/>
    <w:next w:val="851"/>
    <w:uiPriority w:val="99"/>
    <w:qFormat/>
    <w:pPr>
      <w:ind w:left="600"/>
    </w:pPr>
    <w:rPr>
      <w:szCs w:val="24"/>
    </w:rPr>
  </w:style>
  <w:style w:type="paragraph" w:styleId="872">
    <w:name w:val="toc 5"/>
    <w:basedOn w:val="851"/>
    <w:next w:val="851"/>
    <w:uiPriority w:val="39"/>
    <w:unhideWhenUsed/>
    <w:qFormat/>
    <w:pPr>
      <w:ind w:left="1134" w:right="0" w:firstLine="0"/>
      <w:spacing w:after="57"/>
    </w:pPr>
  </w:style>
  <w:style w:type="paragraph" w:styleId="873">
    <w:name w:val="toc 3"/>
    <w:basedOn w:val="851"/>
    <w:next w:val="851"/>
    <w:uiPriority w:val="39"/>
    <w:unhideWhenUsed/>
    <w:qFormat/>
    <w:pPr>
      <w:ind w:left="567" w:right="0" w:firstLine="0"/>
      <w:spacing w:after="57"/>
    </w:pPr>
  </w:style>
  <w:style w:type="paragraph" w:styleId="874">
    <w:name w:val="Plain Text"/>
    <w:basedOn w:val="851"/>
    <w:uiPriority w:val="0"/>
    <w:qFormat/>
    <w:rPr>
      <w:rFonts w:ascii="宋体" w:hAnsi="Courier New" w:cs="Courier New"/>
      <w:szCs w:val="21"/>
    </w:rPr>
  </w:style>
  <w:style w:type="paragraph" w:styleId="875">
    <w:name w:val="toc 8"/>
    <w:basedOn w:val="851"/>
    <w:next w:val="851"/>
    <w:uiPriority w:val="39"/>
    <w:unhideWhenUsed/>
    <w:qFormat/>
    <w:pPr>
      <w:ind w:left="1984" w:right="0" w:firstLine="0"/>
      <w:spacing w:after="57"/>
    </w:pPr>
  </w:style>
  <w:style w:type="paragraph" w:styleId="876">
    <w:name w:val="endnote text"/>
    <w:basedOn w:val="851"/>
    <w:link w:val="1035"/>
    <w:uiPriority w:val="99"/>
    <w:semiHidden/>
    <w:unhideWhenUsed/>
    <w:qFormat/>
    <w:pPr>
      <w:spacing w:after="0" w:line="240" w:lineRule="auto"/>
    </w:pPr>
    <w:rPr>
      <w:sz w:val="20"/>
    </w:rPr>
  </w:style>
  <w:style w:type="paragraph" w:styleId="877">
    <w:name w:val="Footer"/>
    <w:basedOn w:val="851"/>
    <w:link w:val="909"/>
    <w:uiPriority w:val="99"/>
    <w:unhideWhenUsed/>
    <w:qFormat/>
    <w:pPr>
      <w:spacing w:after="0" w:line="240" w:lineRule="auto"/>
      <w:tabs>
        <w:tab w:val="center" w:pos="7143" w:leader="none"/>
        <w:tab w:val="right" w:pos="14287" w:leader="none"/>
      </w:tabs>
    </w:pPr>
  </w:style>
  <w:style w:type="paragraph" w:styleId="878">
    <w:name w:val="Header"/>
    <w:basedOn w:val="851"/>
    <w:uiPriority w:val="99"/>
    <w:unhideWhenUsed/>
    <w:qFormat/>
    <w:pPr>
      <w:spacing w:after="0" w:line="240" w:lineRule="auto"/>
      <w:tabs>
        <w:tab w:val="center" w:pos="7143" w:leader="none"/>
        <w:tab w:val="right" w:pos="14287" w:leader="none"/>
      </w:tabs>
    </w:pPr>
  </w:style>
  <w:style w:type="paragraph" w:styleId="879">
    <w:name w:val="toc 1"/>
    <w:basedOn w:val="851"/>
    <w:next w:val="851"/>
    <w:uiPriority w:val="39"/>
    <w:unhideWhenUsed/>
    <w:qFormat/>
    <w:pPr>
      <w:ind w:left="0" w:right="0" w:firstLine="0"/>
      <w:spacing w:after="57"/>
    </w:pPr>
  </w:style>
  <w:style w:type="paragraph" w:styleId="880">
    <w:name w:val="toc 4"/>
    <w:basedOn w:val="851"/>
    <w:next w:val="851"/>
    <w:uiPriority w:val="39"/>
    <w:unhideWhenUsed/>
    <w:qFormat/>
    <w:pPr>
      <w:ind w:left="850" w:right="0" w:firstLine="0"/>
      <w:spacing w:after="57"/>
    </w:pPr>
  </w:style>
  <w:style w:type="paragraph" w:styleId="881">
    <w:name w:val="Subtitle"/>
    <w:basedOn w:val="851"/>
    <w:next w:val="851"/>
    <w:link w:val="904"/>
    <w:uiPriority w:val="11"/>
    <w:qFormat/>
    <w:pPr>
      <w:spacing w:before="200" w:after="200"/>
    </w:pPr>
    <w:rPr>
      <w:sz w:val="24"/>
      <w:szCs w:val="24"/>
    </w:rPr>
  </w:style>
  <w:style w:type="paragraph" w:styleId="882">
    <w:name w:val="footnote text"/>
    <w:basedOn w:val="851"/>
    <w:uiPriority w:val="99"/>
    <w:semiHidden/>
    <w:unhideWhenUsed/>
    <w:qFormat/>
    <w:pPr>
      <w:spacing w:after="40" w:line="240" w:lineRule="auto"/>
    </w:pPr>
    <w:rPr>
      <w:sz w:val="18"/>
    </w:rPr>
  </w:style>
  <w:style w:type="paragraph" w:styleId="883">
    <w:name w:val="toc 6"/>
    <w:basedOn w:val="851"/>
    <w:next w:val="851"/>
    <w:uiPriority w:val="39"/>
    <w:unhideWhenUsed/>
    <w:qFormat/>
    <w:pPr>
      <w:ind w:left="1417" w:right="0" w:firstLine="0"/>
      <w:spacing w:after="57"/>
    </w:pPr>
  </w:style>
  <w:style w:type="paragraph" w:styleId="884">
    <w:name w:val="table of figures"/>
    <w:basedOn w:val="851"/>
    <w:next w:val="851"/>
    <w:uiPriority w:val="99"/>
    <w:unhideWhenUsed/>
    <w:qFormat/>
    <w:pPr>
      <w:spacing w:after="0" w:afterAutospacing="0"/>
    </w:pPr>
  </w:style>
  <w:style w:type="paragraph" w:styleId="885">
    <w:name w:val="toc 2"/>
    <w:basedOn w:val="851"/>
    <w:next w:val="851"/>
    <w:uiPriority w:val="39"/>
    <w:unhideWhenUsed/>
    <w:qFormat/>
    <w:pPr>
      <w:ind w:left="283" w:right="0" w:firstLine="0"/>
      <w:spacing w:after="57"/>
    </w:pPr>
  </w:style>
  <w:style w:type="paragraph" w:styleId="886">
    <w:name w:val="toc 9"/>
    <w:basedOn w:val="851"/>
    <w:next w:val="851"/>
    <w:uiPriority w:val="39"/>
    <w:unhideWhenUsed/>
    <w:qFormat/>
    <w:pPr>
      <w:ind w:left="2268" w:right="0" w:firstLine="0"/>
      <w:spacing w:after="57"/>
    </w:pPr>
  </w:style>
  <w:style w:type="paragraph" w:styleId="887">
    <w:name w:val="Normal (Web)"/>
    <w:basedOn w:val="851"/>
    <w:uiPriority w:val="99"/>
    <w:qFormat/>
    <w:pPr>
      <w:jc w:val="left"/>
      <w:spacing w:before="100" w:beforeAutospacing="1" w:after="100" w:afterAutospacing="1"/>
      <w:widowControl/>
    </w:pPr>
    <w:rPr>
      <w:rFonts w:ascii="宋体" w:hAnsi="宋体" w:cs="宋体"/>
      <w:sz w:val="24"/>
      <w:szCs w:val="24"/>
    </w:rPr>
  </w:style>
  <w:style w:type="paragraph" w:styleId="888">
    <w:name w:val="Title"/>
    <w:basedOn w:val="851"/>
    <w:next w:val="851"/>
    <w:uiPriority w:val="10"/>
    <w:qFormat/>
    <w:pPr>
      <w:contextualSpacing/>
      <w:spacing w:before="300" w:after="200"/>
    </w:pPr>
    <w:rPr>
      <w:sz w:val="48"/>
      <w:szCs w:val="48"/>
    </w:rPr>
  </w:style>
  <w:style w:type="paragraph" w:styleId="889">
    <w:name w:val="Body Text First Indent"/>
    <w:basedOn w:val="868"/>
    <w:uiPriority w:val="0"/>
    <w:unhideWhenUsed/>
    <w:qFormat/>
    <w:pPr>
      <w:ind w:firstLine="420"/>
      <w:spacing w:after="120"/>
    </w:pPr>
    <w:rPr>
      <w:rFonts w:ascii="等线" w:hAnsi="等线" w:eastAsia="等线"/>
      <w:sz w:val="21"/>
    </w:rPr>
  </w:style>
  <w:style w:type="paragraph" w:styleId="890">
    <w:name w:val="Body Text First Indent 2"/>
    <w:basedOn w:val="869"/>
    <w:next w:val="851"/>
    <w:uiPriority w:val="0"/>
    <w:qFormat/>
    <w:pPr>
      <w:ind w:left="420" w:firstLine="420"/>
      <w:spacing w:after="120"/>
    </w:pPr>
    <w:rPr>
      <w:sz w:val="21"/>
    </w:rPr>
  </w:style>
  <w:style w:type="table" w:styleId="8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endnote reference"/>
    <w:uiPriority w:val="99"/>
    <w:semiHidden/>
    <w:unhideWhenUsed/>
    <w:qFormat/>
    <w:rPr>
      <w:vertAlign w:val="superscript"/>
    </w:rPr>
  </w:style>
  <w:style w:type="character" w:styleId="893">
    <w:name w:val="Emphasis"/>
    <w:basedOn w:val="861"/>
    <w:uiPriority w:val="20"/>
    <w:qFormat/>
    <w:rPr>
      <w:b/>
      <w:bCs/>
    </w:rPr>
  </w:style>
  <w:style w:type="character" w:styleId="894">
    <w:name w:val="Hyperlink"/>
    <w:uiPriority w:val="99"/>
    <w:unhideWhenUsed/>
    <w:qFormat/>
    <w:rPr>
      <w:color w:val="0000ff" w:themeColor="hyperlink"/>
      <w:u w:val="single"/>
      <w14:textFill>
        <w14:solidFill>
          <w14:schemeClr w14:val="hlink"/>
        </w14:solidFill>
      </w14:textFill>
    </w:rPr>
  </w:style>
  <w:style w:type="character" w:styleId="895">
    <w:name w:val="footnote reference"/>
    <w:uiPriority w:val="99"/>
    <w:unhideWhenUsed/>
    <w:qFormat/>
    <w:rPr>
      <w:vertAlign w:val="superscript"/>
    </w:rPr>
  </w:style>
  <w:style w:type="paragraph" w:styleId="89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7" w:customStyle="1">
    <w:name w:val="TOC Heading1"/>
    <w:next w:val="851"/>
    <w:uiPriority w:val="0"/>
    <w:qFormat/>
    <w:rPr>
      <w:rFonts w:hint="default" w:ascii="Times New Roman" w:hAnsi="Times New Roman" w:eastAsia="宋体" w:cs="Times New Roman"/>
      <w:sz w:val="32"/>
      <w:lang w:val="en-US" w:eastAsia="zh-CN" w:bidi="ar-SA"/>
    </w:rPr>
  </w:style>
  <w:style w:type="paragraph" w:styleId="898" w:customStyle="1">
    <w:name w:val="标题 31"/>
    <w:basedOn w:val="851"/>
    <w:next w:val="851"/>
    <w:link w:val="104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899" w:customStyle="1">
    <w:name w:val="Heading 6 Char"/>
    <w:link w:val="857"/>
    <w:uiPriority w:val="9"/>
    <w:qFormat/>
    <w:rPr>
      <w:rFonts w:ascii="Arial" w:hAnsi="Arial" w:eastAsia="Arial" w:cs="Arial"/>
      <w:b/>
      <w:bCs/>
      <w:sz w:val="22"/>
      <w:szCs w:val="22"/>
    </w:rPr>
  </w:style>
  <w:style w:type="character" w:styleId="900" w:customStyle="1">
    <w:name w:val="Heading 7 Char"/>
    <w:link w:val="858"/>
    <w:uiPriority w:val="9"/>
    <w:qFormat/>
    <w:rPr>
      <w:rFonts w:ascii="Arial" w:hAnsi="Arial" w:eastAsia="Arial" w:cs="Arial"/>
      <w:b/>
      <w:bCs/>
      <w:i/>
      <w:iCs/>
      <w:sz w:val="22"/>
      <w:szCs w:val="22"/>
    </w:rPr>
  </w:style>
  <w:style w:type="character" w:styleId="901" w:customStyle="1">
    <w:name w:val="Heading 8 Char"/>
    <w:link w:val="859"/>
    <w:uiPriority w:val="9"/>
    <w:qFormat/>
    <w:rPr>
      <w:rFonts w:ascii="Arial" w:hAnsi="Arial" w:eastAsia="Arial" w:cs="Arial"/>
      <w:i/>
      <w:iCs/>
      <w:sz w:val="22"/>
      <w:szCs w:val="22"/>
    </w:rPr>
  </w:style>
  <w:style w:type="character" w:styleId="902" w:customStyle="1">
    <w:name w:val="Heading 9 Char"/>
    <w:link w:val="860"/>
    <w:uiPriority w:val="9"/>
    <w:qFormat/>
    <w:rPr>
      <w:rFonts w:ascii="Arial" w:hAnsi="Arial" w:eastAsia="Arial" w:cs="Arial"/>
      <w:i/>
      <w:iCs/>
      <w:sz w:val="21"/>
      <w:szCs w:val="21"/>
    </w:rPr>
  </w:style>
  <w:style w:type="paragraph" w:styleId="903">
    <w:name w:val="No Spacing"/>
    <w:uiPriority w:val="1"/>
    <w:qFormat/>
    <w:pPr>
      <w:spacing w:before="0" w:after="0" w:line="240" w:lineRule="auto"/>
    </w:pPr>
    <w:rPr>
      <w:rFonts w:hint="default" w:ascii="等线" w:hAnsi="等线" w:eastAsia="等线" w:cs="Times New Roman"/>
    </w:rPr>
  </w:style>
  <w:style w:type="character" w:styleId="904" w:customStyle="1">
    <w:name w:val="Subtitle Char"/>
    <w:link w:val="881"/>
    <w:uiPriority w:val="11"/>
    <w:qFormat/>
    <w:rPr>
      <w:sz w:val="24"/>
      <w:szCs w:val="24"/>
    </w:rPr>
  </w:style>
  <w:style w:type="paragraph" w:styleId="905">
    <w:name w:val="Quote"/>
    <w:basedOn w:val="851"/>
    <w:next w:val="851"/>
    <w:link w:val="906"/>
    <w:uiPriority w:val="29"/>
    <w:qFormat/>
    <w:pPr>
      <w:ind w:left="720" w:right="720"/>
    </w:pPr>
    <w:rPr>
      <w:i/>
    </w:rPr>
  </w:style>
  <w:style w:type="character" w:styleId="906" w:customStyle="1">
    <w:name w:val="Quote Char"/>
    <w:link w:val="905"/>
    <w:uiPriority w:val="29"/>
    <w:qFormat/>
    <w:rPr>
      <w:i/>
    </w:rPr>
  </w:style>
  <w:style w:type="paragraph" w:styleId="907">
    <w:name w:val="Intense Quote"/>
    <w:basedOn w:val="851"/>
    <w:next w:val="851"/>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Intense Quote Char"/>
    <w:link w:val="907"/>
    <w:uiPriority w:val="30"/>
    <w:qFormat/>
    <w:rPr>
      <w:i/>
    </w:rPr>
  </w:style>
  <w:style w:type="character" w:styleId="909" w:customStyle="1">
    <w:name w:val="Caption Char"/>
    <w:link w:val="877"/>
    <w:uiPriority w:val="99"/>
    <w:qFormat/>
  </w:style>
  <w:style w:type="table" w:styleId="9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5" w:customStyle="1">
    <w:name w:val="Endnote Text Char"/>
    <w:link w:val="876"/>
    <w:uiPriority w:val="99"/>
    <w:qFormat/>
    <w:rPr>
      <w:sz w:val="20"/>
    </w:rPr>
  </w:style>
  <w:style w:type="paragraph" w:styleId="1036" w:customStyle="1">
    <w:name w:val="TOC Heading"/>
    <w:uiPriority w:val="39"/>
    <w:unhideWhenUsed/>
    <w:qFormat/>
    <w:rPr>
      <w:rFonts w:hint="default" w:ascii="等线" w:hAnsi="等线" w:eastAsia="等线" w:cs="Times New Roman"/>
    </w:rPr>
  </w:style>
  <w:style w:type="paragraph" w:styleId="1037" w:customStyle="1">
    <w:name w:val="标题 11"/>
    <w:basedOn w:val="851"/>
    <w:next w:val="851"/>
    <w:link w:val="1049"/>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038" w:customStyle="1">
    <w:name w:val="标题 21"/>
    <w:basedOn w:val="851"/>
    <w:next w:val="851"/>
    <w:link w:val="1050"/>
    <w:uiPriority w:val="9"/>
    <w:qFormat/>
    <w:pPr>
      <w:keepLines/>
      <w:keepNext/>
      <w:spacing w:before="260" w:after="260" w:line="413" w:lineRule="auto"/>
      <w:outlineLvl w:val="1"/>
    </w:pPr>
    <w:rPr>
      <w:rFonts w:ascii="Arial" w:hAnsi="Arial" w:eastAsia="黑体" w:cs="Times New Roman"/>
      <w:b/>
      <w:bCs/>
      <w:sz w:val="32"/>
      <w:szCs w:val="32"/>
    </w:rPr>
  </w:style>
  <w:style w:type="paragraph" w:styleId="1039" w:customStyle="1">
    <w:name w:val="标题 41"/>
    <w:basedOn w:val="851"/>
    <w:next w:val="851"/>
    <w:link w:val="1051"/>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040" w:customStyle="1">
    <w:name w:val="正文缩进1"/>
    <w:basedOn w:val="851"/>
    <w:next w:val="851"/>
    <w:link w:val="1057"/>
    <w:uiPriority w:val="0"/>
    <w:qFormat/>
    <w:pPr>
      <w:ind w:firstLine="420"/>
    </w:pPr>
    <w:rPr>
      <w:rFonts w:ascii="Times New Roman" w:hAnsi="Times New Roman" w:eastAsia="宋体" w:cs="Times New Roman"/>
      <w:szCs w:val="20"/>
    </w:rPr>
  </w:style>
  <w:style w:type="paragraph" w:styleId="1041" w:customStyle="1">
    <w:name w:val="标题 51"/>
    <w:basedOn w:val="851"/>
    <w:next w:val="851"/>
    <w:link w:val="1052"/>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paragraph" w:styleId="1042" w:customStyle="1">
    <w:name w:val="标题 61"/>
    <w:basedOn w:val="851"/>
    <w:next w:val="851"/>
    <w:link w:val="1053"/>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paragraph" w:styleId="1043" w:customStyle="1">
    <w:name w:val="标题 71"/>
    <w:basedOn w:val="851"/>
    <w:next w:val="851"/>
    <w:link w:val="1054"/>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paragraph" w:styleId="1044" w:customStyle="1">
    <w:name w:val="标题 81"/>
    <w:basedOn w:val="851"/>
    <w:next w:val="851"/>
    <w:link w:val="1055"/>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paragraph" w:styleId="1045" w:customStyle="1">
    <w:name w:val="标题 91"/>
    <w:basedOn w:val="851"/>
    <w:next w:val="851"/>
    <w:link w:val="105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1046" w:customStyle="1">
    <w:name w:val="默认段落字体1"/>
    <w:link w:val="851"/>
    <w:uiPriority w:val="1"/>
    <w:unhideWhenUsed/>
    <w:qFormat/>
  </w:style>
  <w:style w:type="table" w:styleId="1047" w:customStyle="1">
    <w:name w:val="普通表格1"/>
    <w:uiPriority w:val="99"/>
    <w:unhideWhenUsed/>
    <w:qFormat/>
    <w:tblPr/>
  </w:style>
  <w:style w:type="character" w:styleId="1048" w:customStyle="1">
    <w:name w:val="标题 3 字符1"/>
    <w:link w:val="898"/>
    <w:uiPriority w:val="0"/>
    <w:qFormat/>
    <w:rPr>
      <w:rFonts w:ascii="Times New Roman" w:hAnsi="Times New Roman" w:eastAsia="宋体" w:cs="Times New Roman"/>
      <w:b/>
      <w:sz w:val="32"/>
      <w:szCs w:val="20"/>
    </w:rPr>
  </w:style>
  <w:style w:type="character" w:styleId="1049" w:customStyle="1">
    <w:name w:val="标题 1 字符1"/>
    <w:link w:val="1037"/>
    <w:uiPriority w:val="9"/>
    <w:qFormat/>
    <w:rPr>
      <w:rFonts w:ascii="黑体" w:hAnsi="Times New Roman" w:eastAsia="黑体" w:cs="Times New Roman"/>
      <w:sz w:val="52"/>
      <w:szCs w:val="20"/>
    </w:rPr>
  </w:style>
  <w:style w:type="character" w:styleId="1050" w:customStyle="1">
    <w:name w:val="标题 2 字符1"/>
    <w:link w:val="1038"/>
    <w:uiPriority w:val="9"/>
    <w:qFormat/>
    <w:rPr>
      <w:rFonts w:ascii="Arial" w:hAnsi="Arial" w:eastAsia="黑体" w:cs="Times New Roman"/>
      <w:b/>
      <w:bCs/>
      <w:sz w:val="32"/>
      <w:szCs w:val="32"/>
    </w:rPr>
  </w:style>
  <w:style w:type="character" w:styleId="1051" w:customStyle="1">
    <w:name w:val="标题 4 字符1"/>
    <w:link w:val="1039"/>
    <w:uiPriority w:val="0"/>
    <w:qFormat/>
    <w:rPr>
      <w:rFonts w:ascii="Arial" w:hAnsi="Arial" w:eastAsia="黑体" w:cs="Times New Roman"/>
      <w:sz w:val="28"/>
      <w:szCs w:val="20"/>
    </w:rPr>
  </w:style>
  <w:style w:type="character" w:styleId="1052" w:customStyle="1">
    <w:name w:val="标题 5 字符1"/>
    <w:link w:val="1041"/>
    <w:uiPriority w:val="9"/>
    <w:qFormat/>
    <w:rPr>
      <w:rFonts w:ascii="宋体" w:hAnsi="宋体" w:eastAsia="宋体" w:cs="Times New Roman"/>
      <w:b/>
      <w:sz w:val="24"/>
      <w:szCs w:val="20"/>
    </w:rPr>
  </w:style>
  <w:style w:type="character" w:styleId="1053" w:customStyle="1">
    <w:name w:val="标题 6 字符1"/>
    <w:link w:val="1042"/>
    <w:uiPriority w:val="9"/>
    <w:qFormat/>
    <w:rPr>
      <w:rFonts w:ascii="Arial" w:hAnsi="Arial" w:eastAsia="黑体" w:cs="Times New Roman"/>
      <w:b/>
      <w:bCs/>
      <w:sz w:val="24"/>
      <w:szCs w:val="24"/>
    </w:rPr>
  </w:style>
  <w:style w:type="character" w:styleId="1054" w:customStyle="1">
    <w:name w:val="标题 7 字符1"/>
    <w:link w:val="1043"/>
    <w:uiPriority w:val="9"/>
    <w:qFormat/>
    <w:rPr>
      <w:rFonts w:ascii="Times New Roman" w:hAnsi="Times New Roman" w:eastAsia="宋体" w:cs="Times New Roman"/>
      <w:b/>
      <w:bCs/>
      <w:sz w:val="24"/>
      <w:szCs w:val="24"/>
    </w:rPr>
  </w:style>
  <w:style w:type="character" w:styleId="1055" w:customStyle="1">
    <w:name w:val="标题 8 字符1"/>
    <w:link w:val="1044"/>
    <w:uiPriority w:val="9"/>
    <w:qFormat/>
    <w:rPr>
      <w:rFonts w:ascii="Arial" w:hAnsi="Arial" w:eastAsia="黑体" w:cs="Times New Roman"/>
      <w:sz w:val="24"/>
      <w:szCs w:val="24"/>
    </w:rPr>
  </w:style>
  <w:style w:type="character" w:styleId="1056" w:customStyle="1">
    <w:name w:val="标题 9 字符1"/>
    <w:link w:val="1045"/>
    <w:uiPriority w:val="0"/>
    <w:qFormat/>
    <w:rPr>
      <w:rFonts w:ascii="Arial" w:hAnsi="Arial" w:eastAsia="黑体" w:cs="Times New Roman"/>
      <w:szCs w:val="21"/>
    </w:rPr>
  </w:style>
  <w:style w:type="character" w:styleId="1057" w:customStyle="1">
    <w:name w:val="正文缩进 字符1"/>
    <w:link w:val="1040"/>
    <w:uiPriority w:val="0"/>
    <w:qFormat/>
    <w:rPr>
      <w:rFonts w:ascii="Times New Roman" w:hAnsi="Times New Roman" w:eastAsia="宋体" w:cs="Times New Roman"/>
      <w:szCs w:val="20"/>
    </w:rPr>
  </w:style>
  <w:style w:type="paragraph" w:styleId="1058" w:customStyle="1">
    <w:name w:val="题注1"/>
    <w:basedOn w:val="851"/>
    <w:next w:val="851"/>
    <w:uiPriority w:val="99"/>
    <w:qFormat/>
    <w:rPr>
      <w:rFonts w:ascii="Cambria" w:hAnsi="Cambria" w:eastAsia="黑体" w:cs="Times New Roman"/>
      <w:sz w:val="20"/>
      <w:szCs w:val="20"/>
    </w:rPr>
  </w:style>
  <w:style w:type="paragraph" w:styleId="1059" w:customStyle="1">
    <w:name w:val="文档结构图1"/>
    <w:basedOn w:val="851"/>
    <w:link w:val="1060"/>
    <w:uiPriority w:val="99"/>
    <w:qFormat/>
    <w:pPr>
      <w:shd w:val="clear" w:color="auto" w:fill="000080"/>
    </w:pPr>
    <w:rPr>
      <w:rFonts w:ascii="Times New Roman" w:hAnsi="Times New Roman" w:eastAsia="宋体" w:cs="Times New Roman"/>
      <w:szCs w:val="20"/>
    </w:rPr>
  </w:style>
  <w:style w:type="character" w:styleId="1060" w:customStyle="1">
    <w:name w:val="文档结构图 字符2"/>
    <w:link w:val="1059"/>
    <w:uiPriority w:val="99"/>
    <w:qFormat/>
    <w:rPr>
      <w:rFonts w:ascii="Times New Roman" w:hAnsi="Times New Roman" w:eastAsia="宋体" w:cs="Times New Roman"/>
      <w:szCs w:val="20"/>
      <w:shd w:val="clear" w:color="auto" w:fill="000080"/>
    </w:rPr>
  </w:style>
  <w:style w:type="paragraph" w:styleId="1061" w:customStyle="1">
    <w:name w:val="批注文字1"/>
    <w:basedOn w:val="851"/>
    <w:link w:val="1062"/>
    <w:uiPriority w:val="99"/>
    <w:qFormat/>
    <w:pPr>
      <w:jc w:val="left"/>
      <w:spacing w:line="360" w:lineRule="atLeast"/>
    </w:pPr>
    <w:rPr>
      <w:rFonts w:ascii="Times New Roman" w:hAnsi="Times New Roman" w:eastAsia="宋体" w:cs="Times New Roman"/>
      <w:sz w:val="24"/>
      <w:szCs w:val="20"/>
    </w:rPr>
  </w:style>
  <w:style w:type="character" w:styleId="1062" w:customStyle="1">
    <w:name w:val="批注文字 字符2"/>
    <w:link w:val="1061"/>
    <w:uiPriority w:val="99"/>
    <w:qFormat/>
    <w:rPr>
      <w:rFonts w:ascii="Times New Roman" w:hAnsi="Times New Roman" w:eastAsia="宋体" w:cs="Times New Roman"/>
      <w:sz w:val="24"/>
      <w:szCs w:val="20"/>
    </w:rPr>
  </w:style>
  <w:style w:type="paragraph" w:styleId="1063" w:customStyle="1">
    <w:name w:val="正文文本 31"/>
    <w:basedOn w:val="851"/>
    <w:link w:val="1064"/>
    <w:uiPriority w:val="0"/>
    <w:qFormat/>
    <w:rPr>
      <w:rFonts w:ascii="宋体" w:hAnsi="Times New Roman" w:eastAsia="宋体" w:cs="Times New Roman"/>
      <w:sz w:val="24"/>
      <w:szCs w:val="20"/>
    </w:rPr>
  </w:style>
  <w:style w:type="character" w:styleId="1064" w:customStyle="1">
    <w:name w:val="正文文本 3 字符"/>
    <w:link w:val="1063"/>
    <w:uiPriority w:val="0"/>
    <w:qFormat/>
    <w:rPr>
      <w:rFonts w:ascii="宋体" w:hAnsi="Times New Roman" w:eastAsia="宋体" w:cs="Times New Roman"/>
      <w:sz w:val="24"/>
      <w:szCs w:val="20"/>
    </w:rPr>
  </w:style>
  <w:style w:type="paragraph" w:styleId="1065" w:customStyle="1">
    <w:name w:val="正文文本1"/>
    <w:basedOn w:val="851"/>
    <w:next w:val="1066"/>
    <w:link w:val="1068"/>
    <w:uiPriority w:val="0"/>
    <w:qFormat/>
    <w:rPr>
      <w:rFonts w:ascii="华文中宋" w:hAnsi="Times New Roman" w:eastAsia="华文中宋" w:cs="Times New Roman"/>
      <w:bCs/>
      <w:sz w:val="28"/>
      <w:szCs w:val="20"/>
    </w:rPr>
  </w:style>
  <w:style w:type="paragraph" w:styleId="1066" w:customStyle="1">
    <w:name w:val="列表1"/>
    <w:basedOn w:val="851"/>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67" w:customStyle="1">
    <w:name w:val="正文首行缩进1"/>
    <w:basedOn w:val="1065"/>
    <w:link w:val="1113"/>
    <w:uiPriority w:val="99"/>
    <w:unhideWhenUsed/>
    <w:qFormat/>
    <w:pPr>
      <w:ind w:firstLine="420"/>
      <w:spacing w:after="120"/>
    </w:pPr>
    <w:rPr>
      <w:rFonts w:ascii="等线" w:hAnsi="等线" w:eastAsia="等线" w:cs="Times New Roman"/>
      <w:bCs w:val="0"/>
      <w:sz w:val="21"/>
      <w:szCs w:val="22"/>
    </w:rPr>
  </w:style>
  <w:style w:type="character" w:styleId="1068" w:customStyle="1">
    <w:name w:val="正文文本 字符2"/>
    <w:link w:val="1065"/>
    <w:uiPriority w:val="0"/>
    <w:qFormat/>
    <w:rPr>
      <w:rFonts w:ascii="华文中宋" w:hAnsi="Times New Roman" w:eastAsia="华文中宋" w:cs="Times New Roman"/>
      <w:bCs/>
      <w:sz w:val="28"/>
      <w:szCs w:val="20"/>
    </w:rPr>
  </w:style>
  <w:style w:type="character" w:styleId="1069" w:customStyle="1">
    <w:name w:val="正文首行缩进 字符"/>
    <w:link w:val="1067"/>
    <w:uiPriority w:val="99"/>
    <w:semiHidden/>
    <w:qFormat/>
    <w:rPr>
      <w:rFonts w:ascii="华文中宋" w:hAnsi="Times New Roman" w:eastAsia="华文中宋" w:cs="Times New Roman"/>
      <w:sz w:val="28"/>
      <w:szCs w:val="20"/>
    </w:rPr>
  </w:style>
  <w:style w:type="paragraph" w:styleId="1070" w:customStyle="1">
    <w:name w:val="正文文本缩进1"/>
    <w:basedOn w:val="851"/>
    <w:next w:val="1071"/>
    <w:link w:val="1072"/>
    <w:uiPriority w:val="0"/>
    <w:qFormat/>
    <w:pPr>
      <w:ind w:firstLine="540"/>
      <w:spacing w:line="360" w:lineRule="auto"/>
      <w:widowControl/>
    </w:pPr>
    <w:rPr>
      <w:rFonts w:ascii="宋体" w:hAnsi="MS Sans Serif" w:eastAsia="宋体" w:cs="Times New Roman"/>
      <w:spacing w:val="12"/>
      <w:sz w:val="24"/>
      <w:szCs w:val="20"/>
    </w:rPr>
  </w:style>
  <w:style w:type="paragraph" w:styleId="1071" w:customStyle="1">
    <w:name w:val="寄信人地址1"/>
    <w:basedOn w:val="851"/>
    <w:uiPriority w:val="0"/>
    <w:qFormat/>
    <w:rPr>
      <w:rFonts w:ascii="Arial" w:hAnsi="Arial" w:eastAsia="宋体" w:cs="Times New Roman"/>
      <w:szCs w:val="20"/>
    </w:rPr>
  </w:style>
  <w:style w:type="character" w:styleId="1072" w:customStyle="1">
    <w:name w:val="正文文本缩进 字符2"/>
    <w:link w:val="1070"/>
    <w:uiPriority w:val="0"/>
    <w:qFormat/>
    <w:rPr>
      <w:rFonts w:ascii="宋体" w:hAnsi="MS Sans Serif" w:eastAsia="宋体" w:cs="Times New Roman"/>
      <w:spacing w:val="12"/>
      <w:sz w:val="24"/>
      <w:szCs w:val="20"/>
    </w:rPr>
  </w:style>
  <w:style w:type="paragraph" w:styleId="1073" w:customStyle="1">
    <w:name w:val="文本块1"/>
    <w:basedOn w:val="851"/>
    <w:uiPriority w:val="99"/>
    <w:qFormat/>
    <w:pPr>
      <w:ind w:left="420" w:right="33"/>
      <w:jc w:val="left"/>
    </w:pPr>
    <w:rPr>
      <w:rFonts w:ascii="Times New Roman" w:hAnsi="Times New Roman" w:eastAsia="宋体" w:cs="Times New Roman"/>
      <w:sz w:val="24"/>
      <w:szCs w:val="20"/>
    </w:rPr>
  </w:style>
  <w:style w:type="paragraph" w:styleId="1074" w:customStyle="1">
    <w:name w:val="索引 41"/>
    <w:basedOn w:val="851"/>
    <w:next w:val="851"/>
    <w:uiPriority w:val="99"/>
    <w:qFormat/>
    <w:pPr>
      <w:ind w:left="600"/>
    </w:pPr>
    <w:rPr>
      <w:rFonts w:ascii="Times New Roman" w:hAnsi="Times New Roman" w:eastAsia="宋体" w:cs="Times New Roman"/>
      <w:szCs w:val="24"/>
    </w:rPr>
  </w:style>
  <w:style w:type="paragraph" w:styleId="1075" w:customStyle="1">
    <w:name w:val="纯文本1"/>
    <w:basedOn w:val="851"/>
    <w:next w:val="1076"/>
    <w:link w:val="1077"/>
    <w:uiPriority w:val="0"/>
    <w:qFormat/>
    <w:rPr>
      <w:rFonts w:ascii="宋体" w:hAnsi="Courier New" w:eastAsia="宋体" w:cs="Times New Roman"/>
      <w:szCs w:val="20"/>
    </w:rPr>
  </w:style>
  <w:style w:type="paragraph" w:styleId="1076" w:customStyle="1">
    <w:name w:val="目录 21"/>
    <w:basedOn w:val="851"/>
    <w:next w:val="851"/>
    <w:uiPriority w:val="39"/>
    <w:unhideWhenUsed/>
    <w:qFormat/>
    <w:pPr>
      <w:ind w:left="420"/>
    </w:pPr>
  </w:style>
  <w:style w:type="character" w:styleId="1077" w:customStyle="1">
    <w:name w:val="纯文本 字符2"/>
    <w:link w:val="1075"/>
    <w:uiPriority w:val="0"/>
    <w:qFormat/>
    <w:rPr>
      <w:rFonts w:ascii="宋体" w:hAnsi="Courier New" w:eastAsia="宋体" w:cs="Times New Roman"/>
      <w:szCs w:val="20"/>
    </w:rPr>
  </w:style>
  <w:style w:type="paragraph" w:styleId="1078" w:customStyle="1">
    <w:name w:val="日期1"/>
    <w:basedOn w:val="851"/>
    <w:next w:val="851"/>
    <w:link w:val="1079"/>
    <w:uiPriority w:val="99"/>
    <w:qFormat/>
    <w:rPr>
      <w:rFonts w:ascii="Times New Roman" w:hAnsi="Times New Roman" w:eastAsia="宋体" w:cs="Times New Roman"/>
      <w:sz w:val="24"/>
      <w:szCs w:val="20"/>
    </w:rPr>
  </w:style>
  <w:style w:type="character" w:styleId="1079" w:customStyle="1">
    <w:name w:val="日期 字符2"/>
    <w:link w:val="1078"/>
    <w:uiPriority w:val="99"/>
    <w:qFormat/>
    <w:rPr>
      <w:rFonts w:ascii="Times New Roman" w:hAnsi="Times New Roman" w:eastAsia="宋体" w:cs="Times New Roman"/>
      <w:sz w:val="24"/>
      <w:szCs w:val="20"/>
    </w:rPr>
  </w:style>
  <w:style w:type="paragraph" w:styleId="1080" w:customStyle="1">
    <w:name w:val="正文文本缩进 21"/>
    <w:basedOn w:val="851"/>
    <w:link w:val="1081"/>
    <w:uiPriority w:val="99"/>
    <w:qFormat/>
    <w:pPr>
      <w:ind w:left="420"/>
      <w:spacing w:after="120" w:line="480" w:lineRule="auto"/>
    </w:pPr>
    <w:rPr>
      <w:rFonts w:ascii="Times New Roman" w:hAnsi="Times New Roman" w:eastAsia="宋体" w:cs="Times New Roman"/>
      <w:szCs w:val="24"/>
    </w:rPr>
  </w:style>
  <w:style w:type="character" w:styleId="1081" w:customStyle="1">
    <w:name w:val="正文文本缩进 2 字符2"/>
    <w:link w:val="1080"/>
    <w:uiPriority w:val="99"/>
    <w:qFormat/>
    <w:rPr>
      <w:rFonts w:ascii="Times New Roman" w:hAnsi="Times New Roman" w:eastAsia="宋体" w:cs="Times New Roman"/>
      <w:szCs w:val="24"/>
    </w:rPr>
  </w:style>
  <w:style w:type="paragraph" w:styleId="1082" w:customStyle="1">
    <w:name w:val="批注框文本1"/>
    <w:basedOn w:val="851"/>
    <w:link w:val="1083"/>
    <w:uiPriority w:val="99"/>
    <w:qFormat/>
    <w:rPr>
      <w:rFonts w:ascii="Times New Roman" w:hAnsi="Times New Roman" w:eastAsia="宋体" w:cs="Times New Roman"/>
      <w:sz w:val="18"/>
      <w:szCs w:val="18"/>
    </w:rPr>
  </w:style>
  <w:style w:type="character" w:styleId="1083" w:customStyle="1">
    <w:name w:val="批注框文本 字符2"/>
    <w:link w:val="1082"/>
    <w:uiPriority w:val="99"/>
    <w:qFormat/>
    <w:rPr>
      <w:rFonts w:ascii="Times New Roman" w:hAnsi="Times New Roman" w:eastAsia="宋体" w:cs="Times New Roman"/>
      <w:sz w:val="18"/>
      <w:szCs w:val="18"/>
    </w:rPr>
  </w:style>
  <w:style w:type="paragraph" w:styleId="1084" w:customStyle="1">
    <w:name w:val="页脚1"/>
    <w:basedOn w:val="851"/>
    <w:next w:val="897"/>
    <w:link w:val="1085"/>
    <w:uiPriority w:val="99"/>
    <w:unhideWhenUsed/>
    <w:qFormat/>
    <w:pPr>
      <w:jc w:val="left"/>
      <w:tabs>
        <w:tab w:val="center" w:pos="4153" w:leader="none"/>
        <w:tab w:val="right" w:pos="8306" w:leader="none"/>
      </w:tabs>
    </w:pPr>
    <w:rPr>
      <w:sz w:val="18"/>
      <w:szCs w:val="18"/>
    </w:rPr>
  </w:style>
  <w:style w:type="character" w:styleId="1085" w:customStyle="1">
    <w:name w:val="页脚 字符"/>
    <w:link w:val="1084"/>
    <w:uiPriority w:val="0"/>
    <w:qFormat/>
    <w:rPr>
      <w:sz w:val="18"/>
      <w:szCs w:val="18"/>
    </w:rPr>
  </w:style>
  <w:style w:type="paragraph" w:styleId="1086" w:customStyle="1">
    <w:name w:val="页眉1"/>
    <w:basedOn w:val="851"/>
    <w:link w:val="108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87" w:customStyle="1">
    <w:name w:val="页眉 字符"/>
    <w:link w:val="1086"/>
    <w:uiPriority w:val="99"/>
    <w:qFormat/>
    <w:rPr>
      <w:sz w:val="18"/>
      <w:szCs w:val="18"/>
    </w:rPr>
  </w:style>
  <w:style w:type="paragraph" w:styleId="1088" w:customStyle="1">
    <w:name w:val="目录 11"/>
    <w:basedOn w:val="851"/>
    <w:next w:val="851"/>
    <w:uiPriority w:val="39"/>
    <w:qFormat/>
    <w:pPr>
      <w:jc w:val="center"/>
      <w:spacing w:before="120" w:after="120"/>
      <w:tabs>
        <w:tab w:val="right" w:pos="9170" w:leader="dot"/>
      </w:tabs>
    </w:pPr>
    <w:rPr>
      <w:rFonts w:eastAsia="文鼎小标宋简"/>
      <w:caps/>
      <w:sz w:val="32"/>
      <w:szCs w:val="32"/>
    </w:rPr>
  </w:style>
  <w:style w:type="paragraph" w:styleId="1089" w:customStyle="1">
    <w:name w:val="副标题1"/>
    <w:basedOn w:val="851"/>
    <w:next w:val="851"/>
    <w:link w:val="1090"/>
    <w:uiPriority w:val="0"/>
    <w:qFormat/>
    <w:pPr>
      <w:jc w:val="center"/>
      <w:spacing w:before="240" w:after="60" w:line="312" w:lineRule="auto"/>
      <w:outlineLvl w:val="1"/>
    </w:pPr>
    <w:rPr>
      <w:rFonts w:ascii="Cambria" w:hAnsi="Cambria" w:eastAsia="宋体" w:cs="Times New Roman"/>
      <w:b/>
      <w:bCs/>
      <w:sz w:val="32"/>
      <w:szCs w:val="32"/>
    </w:rPr>
  </w:style>
  <w:style w:type="character" w:styleId="1090" w:customStyle="1">
    <w:name w:val="副标题 字符"/>
    <w:link w:val="1089"/>
    <w:uiPriority w:val="0"/>
    <w:qFormat/>
    <w:rPr>
      <w:rFonts w:ascii="Cambria" w:hAnsi="Cambria" w:eastAsia="宋体" w:cs="Times New Roman"/>
      <w:b/>
      <w:bCs/>
      <w:sz w:val="32"/>
      <w:szCs w:val="32"/>
    </w:rPr>
  </w:style>
  <w:style w:type="paragraph" w:styleId="1091" w:customStyle="1">
    <w:name w:val="脚注文本1"/>
    <w:basedOn w:val="851"/>
    <w:link w:val="1092"/>
    <w:uiPriority w:val="0"/>
    <w:qFormat/>
    <w:pPr>
      <w:jc w:val="left"/>
      <w:spacing w:line="312" w:lineRule="atLeast"/>
    </w:pPr>
    <w:rPr>
      <w:rFonts w:ascii="Times New Roman" w:hAnsi="Times New Roman" w:eastAsia="宋体" w:cs="Times New Roman"/>
      <w:sz w:val="18"/>
      <w:szCs w:val="20"/>
    </w:rPr>
  </w:style>
  <w:style w:type="character" w:styleId="1092" w:customStyle="1">
    <w:name w:val="脚注文本 字符"/>
    <w:link w:val="1091"/>
    <w:uiPriority w:val="0"/>
    <w:qFormat/>
    <w:rPr>
      <w:rFonts w:ascii="Times New Roman" w:hAnsi="Times New Roman" w:eastAsia="宋体" w:cs="Times New Roman"/>
      <w:sz w:val="18"/>
      <w:szCs w:val="20"/>
    </w:rPr>
  </w:style>
  <w:style w:type="paragraph" w:styleId="1093" w:customStyle="1">
    <w:name w:val="正文文本缩进 31"/>
    <w:basedOn w:val="851"/>
    <w:link w:val="1094"/>
    <w:uiPriority w:val="99"/>
    <w:qFormat/>
    <w:pPr>
      <w:ind w:firstLine="540"/>
      <w:spacing w:line="360" w:lineRule="auto"/>
      <w:widowControl/>
    </w:pPr>
    <w:rPr>
      <w:rFonts w:ascii="宋体" w:hAnsi="MS Sans Serif" w:eastAsia="宋体" w:cs="Times New Roman"/>
      <w:color w:val="000000"/>
      <w:sz w:val="24"/>
      <w:szCs w:val="20"/>
    </w:rPr>
  </w:style>
  <w:style w:type="character" w:styleId="1094" w:customStyle="1">
    <w:name w:val="正文文本缩进 3 字符2"/>
    <w:link w:val="1093"/>
    <w:uiPriority w:val="99"/>
    <w:qFormat/>
    <w:rPr>
      <w:rFonts w:ascii="宋体" w:hAnsi="MS Sans Serif" w:eastAsia="宋体" w:cs="Times New Roman"/>
      <w:color w:val="000000"/>
      <w:sz w:val="24"/>
      <w:szCs w:val="20"/>
    </w:rPr>
  </w:style>
  <w:style w:type="paragraph" w:styleId="1095" w:customStyle="1">
    <w:name w:val="正文文本 21"/>
    <w:basedOn w:val="851"/>
    <w:link w:val="1096"/>
    <w:uiPriority w:val="0"/>
    <w:qFormat/>
    <w:pPr>
      <w:spacing w:line="360" w:lineRule="auto"/>
      <w:tabs>
        <w:tab w:val="left" w:pos="540" w:leader="none"/>
      </w:tabs>
    </w:pPr>
    <w:rPr>
      <w:rFonts w:ascii="宋体" w:eastAsia="宋体" w:cs="Times New Roman"/>
      <w:color w:val="000000"/>
      <w:sz w:val="28"/>
      <w:szCs w:val="20"/>
    </w:rPr>
  </w:style>
  <w:style w:type="character" w:styleId="1096" w:customStyle="1">
    <w:name w:val="正文文本 2 字符"/>
    <w:link w:val="1095"/>
    <w:uiPriority w:val="0"/>
    <w:qFormat/>
    <w:rPr>
      <w:rFonts w:ascii="宋体" w:eastAsia="宋体" w:cs="Times New Roman"/>
      <w:color w:val="000000"/>
      <w:sz w:val="28"/>
      <w:szCs w:val="20"/>
    </w:rPr>
  </w:style>
  <w:style w:type="paragraph" w:styleId="1097" w:customStyle="1">
    <w:name w:val="普通(网站)1"/>
    <w:basedOn w:val="851"/>
    <w:uiPriority w:val="99"/>
    <w:qFormat/>
    <w:pPr>
      <w:jc w:val="left"/>
      <w:spacing w:before="100" w:beforeAutospacing="1" w:after="100" w:afterAutospacing="1"/>
      <w:widowControl/>
    </w:pPr>
    <w:rPr>
      <w:rFonts w:ascii="宋体" w:hAnsi="宋体" w:eastAsia="宋体" w:cs="宋体"/>
      <w:sz w:val="24"/>
      <w:szCs w:val="24"/>
    </w:rPr>
  </w:style>
  <w:style w:type="paragraph" w:styleId="1098" w:customStyle="1">
    <w:name w:val="标题1"/>
    <w:basedOn w:val="851"/>
    <w:next w:val="851"/>
    <w:link w:val="1099"/>
    <w:uiPriority w:val="10"/>
    <w:qFormat/>
    <w:pPr>
      <w:jc w:val="center"/>
      <w:spacing w:before="240" w:after="60"/>
      <w:outlineLvl w:val="0"/>
    </w:pPr>
    <w:rPr>
      <w:rFonts w:ascii="Cambria" w:hAnsi="Cambria" w:eastAsia="宋体" w:cs="Times New Roman"/>
      <w:b/>
      <w:bCs/>
      <w:sz w:val="32"/>
      <w:szCs w:val="32"/>
    </w:rPr>
  </w:style>
  <w:style w:type="character" w:styleId="1099" w:customStyle="1">
    <w:name w:val="标题 字符"/>
    <w:link w:val="1098"/>
    <w:uiPriority w:val="10"/>
    <w:qFormat/>
    <w:rPr>
      <w:rFonts w:ascii="Cambria" w:hAnsi="Cambria" w:eastAsia="宋体" w:cs="Times New Roman"/>
      <w:b/>
      <w:bCs/>
      <w:sz w:val="32"/>
      <w:szCs w:val="32"/>
    </w:rPr>
  </w:style>
  <w:style w:type="paragraph" w:styleId="1100" w:customStyle="1">
    <w:name w:val="批注主题1"/>
    <w:basedOn w:val="1061"/>
    <w:next w:val="1061"/>
    <w:link w:val="1101"/>
    <w:uiPriority w:val="99"/>
    <w:qFormat/>
    <w:pPr>
      <w:spacing w:line="240" w:lineRule="auto"/>
    </w:pPr>
    <w:rPr>
      <w:b/>
      <w:bCs/>
      <w:sz w:val="21"/>
    </w:rPr>
  </w:style>
  <w:style w:type="character" w:styleId="1101" w:customStyle="1">
    <w:name w:val="批注主题 字符2"/>
    <w:link w:val="1100"/>
    <w:uiPriority w:val="99"/>
    <w:qFormat/>
    <w:rPr>
      <w:rFonts w:ascii="Times New Roman" w:hAnsi="Times New Roman" w:eastAsia="宋体" w:cs="Times New Roman"/>
      <w:b/>
      <w:bCs/>
      <w:szCs w:val="20"/>
    </w:rPr>
  </w:style>
  <w:style w:type="paragraph" w:styleId="1102" w:customStyle="1">
    <w:name w:val="正文首行缩进 21"/>
    <w:basedOn w:val="1070"/>
    <w:link w:val="1103"/>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103" w:customStyle="1">
    <w:name w:val="正文首行缩进 2 字符"/>
    <w:basedOn w:val="1072"/>
    <w:link w:val="1102"/>
    <w:uiPriority w:val="99"/>
    <w:semiHidden/>
    <w:qFormat/>
  </w:style>
  <w:style w:type="table" w:styleId="1104" w:customStyle="1">
    <w:name w:val="网格型11"/>
    <w:basedOn w:val="1047"/>
    <w:uiPriority w:val="99"/>
    <w:unhideWhenUsed/>
    <w:qFormat/>
    <w:rPr>
      <w:rFonts w:ascii="Times New Roman" w:hAnsi="Times New Roman" w:eastAsia="宋体" w:cs="Times New Roman"/>
      <w:sz w:val="20"/>
      <w:szCs w:val="20"/>
    </w:rPr>
    <w:tblPr/>
  </w:style>
  <w:style w:type="character" w:styleId="1105" w:customStyle="1">
    <w:name w:val="要点1"/>
    <w:link w:val="851"/>
    <w:uiPriority w:val="0"/>
    <w:qFormat/>
    <w:rPr>
      <w:b/>
      <w:bCs/>
    </w:rPr>
  </w:style>
  <w:style w:type="character" w:styleId="1106" w:customStyle="1">
    <w:name w:val="页码1"/>
    <w:link w:val="851"/>
    <w:uiPriority w:val="0"/>
    <w:qFormat/>
  </w:style>
  <w:style w:type="character" w:styleId="1107" w:customStyle="1">
    <w:name w:val="已访问的超链接1"/>
    <w:link w:val="851"/>
    <w:uiPriority w:val="99"/>
    <w:qFormat/>
    <w:rPr>
      <w:color w:val="000000"/>
      <w:u w:val="none"/>
    </w:rPr>
  </w:style>
  <w:style w:type="character" w:styleId="1108" w:customStyle="1">
    <w:name w:val="强调1"/>
    <w:link w:val="851"/>
    <w:uiPriority w:val="0"/>
    <w:qFormat/>
  </w:style>
  <w:style w:type="character" w:styleId="1109" w:customStyle="1">
    <w:name w:val="HTML 打字机1"/>
    <w:link w:val="851"/>
    <w:uiPriority w:val="0"/>
    <w:qFormat/>
    <w:rPr>
      <w:rFonts w:ascii="宋体" w:hAnsi="宋体" w:eastAsia="宋体" w:cs="宋体"/>
      <w:sz w:val="24"/>
      <w:szCs w:val="24"/>
    </w:rPr>
  </w:style>
  <w:style w:type="character" w:styleId="1110" w:customStyle="1">
    <w:name w:val="超链接1"/>
    <w:link w:val="851"/>
    <w:uiPriority w:val="99"/>
    <w:qFormat/>
    <w:rPr>
      <w:color w:val="000000"/>
      <w:u w:val="none"/>
    </w:rPr>
  </w:style>
  <w:style w:type="character" w:styleId="1111" w:customStyle="1">
    <w:name w:val="HTML 代码1"/>
    <w:link w:val="851"/>
    <w:uiPriority w:val="0"/>
    <w:qFormat/>
    <w:rPr>
      <w:rFonts w:ascii="Courier New" w:hAnsi="Courier New"/>
      <w:sz w:val="20"/>
    </w:rPr>
  </w:style>
  <w:style w:type="character" w:styleId="1112" w:customStyle="1">
    <w:name w:val="批注引用1"/>
    <w:link w:val="851"/>
    <w:uiPriority w:val="99"/>
    <w:qFormat/>
    <w:rPr>
      <w:sz w:val="21"/>
      <w:szCs w:val="21"/>
    </w:rPr>
  </w:style>
  <w:style w:type="character" w:styleId="1113" w:customStyle="1">
    <w:name w:val="正文首行缩进 Char"/>
    <w:link w:val="1067"/>
    <w:uiPriority w:val="99"/>
    <w:semiHidden/>
    <w:qFormat/>
    <w:rPr>
      <w:rFonts w:ascii="Times New Roman" w:hAnsi="Times New Roman" w:eastAsia="华文中宋" w:cs="Times New Roman"/>
      <w:sz w:val="21"/>
      <w:szCs w:val="20"/>
    </w:rPr>
  </w:style>
  <w:style w:type="paragraph" w:styleId="1114" w:customStyle="1">
    <w:name w:val="列出段落1"/>
    <w:basedOn w:val="851"/>
    <w:uiPriority w:val="0"/>
    <w:qFormat/>
    <w:pPr>
      <w:ind w:firstLine="420"/>
    </w:pPr>
    <w:rPr>
      <w:rFonts w:ascii="Calibri" w:hAnsi="Calibri" w:eastAsia="宋体" w:cs="Times New Roman"/>
    </w:rPr>
  </w:style>
  <w:style w:type="character" w:styleId="1115" w:customStyle="1">
    <w:name w:val="标题 1 字符"/>
    <w:link w:val="851"/>
    <w:uiPriority w:val="0"/>
    <w:qFormat/>
    <w:rPr>
      <w:b/>
      <w:bCs/>
      <w:sz w:val="44"/>
      <w:szCs w:val="44"/>
    </w:rPr>
  </w:style>
  <w:style w:type="character" w:styleId="1116" w:customStyle="1">
    <w:name w:val="标题 2 字符"/>
    <w:link w:val="851"/>
    <w:uiPriority w:val="0"/>
    <w:qFormat/>
    <w:rPr>
      <w:rFonts w:ascii="等线 Light" w:hAnsi="等线 Light" w:eastAsia="等线 Light" w:cs="Times New Roman"/>
      <w:b/>
      <w:bCs/>
      <w:sz w:val="32"/>
      <w:szCs w:val="32"/>
    </w:rPr>
  </w:style>
  <w:style w:type="character" w:styleId="1117" w:customStyle="1">
    <w:name w:val="标题 3 字符"/>
    <w:link w:val="851"/>
    <w:uiPriority w:val="0"/>
    <w:qFormat/>
    <w:rPr>
      <w:b/>
      <w:bCs/>
      <w:sz w:val="32"/>
      <w:szCs w:val="32"/>
    </w:rPr>
  </w:style>
  <w:style w:type="character" w:styleId="1118" w:customStyle="1">
    <w:name w:val="标题 4 字符"/>
    <w:link w:val="851"/>
    <w:uiPriority w:val="0"/>
    <w:qFormat/>
    <w:rPr>
      <w:rFonts w:ascii="等线 Light" w:hAnsi="等线 Light" w:eastAsia="等线 Light" w:cs="Times New Roman"/>
      <w:b/>
      <w:bCs/>
      <w:sz w:val="28"/>
      <w:szCs w:val="28"/>
    </w:rPr>
  </w:style>
  <w:style w:type="character" w:styleId="1119" w:customStyle="1">
    <w:name w:val="标题 5 字符"/>
    <w:link w:val="851"/>
    <w:uiPriority w:val="0"/>
    <w:qFormat/>
    <w:rPr>
      <w:b/>
      <w:bCs/>
      <w:sz w:val="28"/>
      <w:szCs w:val="28"/>
    </w:rPr>
  </w:style>
  <w:style w:type="character" w:styleId="1120" w:customStyle="1">
    <w:name w:val="标题 6 字符"/>
    <w:link w:val="851"/>
    <w:uiPriority w:val="0"/>
    <w:qFormat/>
    <w:rPr>
      <w:rFonts w:ascii="等线 Light" w:hAnsi="等线 Light" w:eastAsia="等线 Light" w:cs="Times New Roman"/>
      <w:b/>
      <w:bCs/>
      <w:sz w:val="24"/>
      <w:szCs w:val="24"/>
    </w:rPr>
  </w:style>
  <w:style w:type="character" w:styleId="1121" w:customStyle="1">
    <w:name w:val="标题 7 字符"/>
    <w:link w:val="851"/>
    <w:uiPriority w:val="0"/>
    <w:qFormat/>
    <w:rPr>
      <w:b/>
      <w:bCs/>
      <w:sz w:val="24"/>
      <w:szCs w:val="24"/>
    </w:rPr>
  </w:style>
  <w:style w:type="character" w:styleId="1122" w:customStyle="1">
    <w:name w:val="标题 8 字符"/>
    <w:link w:val="851"/>
    <w:uiPriority w:val="0"/>
    <w:qFormat/>
    <w:rPr>
      <w:rFonts w:ascii="等线 Light" w:hAnsi="等线 Light" w:eastAsia="等线 Light" w:cs="Times New Roman"/>
      <w:sz w:val="24"/>
      <w:szCs w:val="24"/>
    </w:rPr>
  </w:style>
  <w:style w:type="character" w:styleId="1123" w:customStyle="1">
    <w:name w:val="标题 9 字符"/>
    <w:link w:val="851"/>
    <w:uiPriority w:val="0"/>
    <w:qFormat/>
    <w:rPr>
      <w:rFonts w:ascii="等线 Light" w:hAnsi="等线 Light" w:eastAsia="等线 Light" w:cs="Times New Roman"/>
      <w:szCs w:val="21"/>
    </w:rPr>
  </w:style>
  <w:style w:type="paragraph" w:styleId="1124" w:customStyle="1">
    <w:name w:val="_Style 39"/>
    <w:basedOn w:val="851"/>
    <w:next w:val="1125"/>
    <w:uiPriority w:val="34"/>
    <w:qFormat/>
    <w:pPr>
      <w:ind w:firstLine="420"/>
    </w:pPr>
    <w:rPr>
      <w:rFonts w:ascii="Times New Roman" w:hAnsi="Times New Roman" w:eastAsia="宋体" w:cs="Times New Roman"/>
      <w:szCs w:val="24"/>
    </w:rPr>
  </w:style>
  <w:style w:type="paragraph" w:styleId="1125" w:customStyle="1">
    <w:name w:val="列出段落"/>
    <w:basedOn w:val="851"/>
    <w:link w:val="1126"/>
    <w:uiPriority w:val="34"/>
    <w:qFormat/>
    <w:pPr>
      <w:ind w:firstLine="420"/>
    </w:pPr>
    <w:rPr>
      <w:szCs w:val="24"/>
    </w:rPr>
  </w:style>
  <w:style w:type="character" w:styleId="1126" w:customStyle="1">
    <w:name w:val="列表段落 字符"/>
    <w:link w:val="1125"/>
    <w:uiPriority w:val="34"/>
    <w:qFormat/>
    <w:rPr>
      <w:sz w:val="21"/>
      <w:szCs w:val="24"/>
    </w:rPr>
  </w:style>
  <w:style w:type="character" w:styleId="1127" w:customStyle="1">
    <w:name w:val="文档结构图 字符"/>
    <w:link w:val="851"/>
    <w:uiPriority w:val="0"/>
    <w:qFormat/>
    <w:rPr>
      <w:rFonts w:ascii="Microsoft YaHei UI" w:eastAsia="Microsoft YaHei UI"/>
      <w:sz w:val="18"/>
      <w:szCs w:val="18"/>
    </w:rPr>
  </w:style>
  <w:style w:type="character" w:styleId="1128" w:customStyle="1">
    <w:name w:val="批注文字 字符"/>
    <w:basedOn w:val="1046"/>
    <w:link w:val="851"/>
    <w:uiPriority w:val="0"/>
    <w:qFormat/>
  </w:style>
  <w:style w:type="character" w:styleId="1129" w:customStyle="1">
    <w:name w:val="正文文本 字符"/>
    <w:basedOn w:val="1046"/>
    <w:link w:val="851"/>
    <w:uiPriority w:val="0"/>
    <w:qFormat/>
  </w:style>
  <w:style w:type="character" w:styleId="1130" w:customStyle="1">
    <w:name w:val="正文文本缩进 字符"/>
    <w:basedOn w:val="1046"/>
    <w:link w:val="851"/>
    <w:uiPriority w:val="0"/>
    <w:qFormat/>
  </w:style>
  <w:style w:type="paragraph" w:styleId="113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32" w:customStyle="1">
    <w:name w:val="纯文本 字符"/>
    <w:link w:val="851"/>
    <w:uiPriority w:val="0"/>
    <w:qFormat/>
    <w:rPr>
      <w:rFonts w:ascii="等线" w:hAnsi="Courier New" w:cs="Courier New"/>
    </w:rPr>
  </w:style>
  <w:style w:type="character" w:styleId="1133" w:customStyle="1">
    <w:name w:val="日期 字符"/>
    <w:basedOn w:val="1046"/>
    <w:link w:val="851"/>
    <w:uiPriority w:val="0"/>
    <w:qFormat/>
  </w:style>
  <w:style w:type="character" w:styleId="1134" w:customStyle="1">
    <w:name w:val="正文文本缩进 2 字符"/>
    <w:basedOn w:val="1046"/>
    <w:link w:val="851"/>
    <w:uiPriority w:val="0"/>
    <w:qFormat/>
  </w:style>
  <w:style w:type="character" w:styleId="1135" w:customStyle="1">
    <w:name w:val="批注框文本 字符"/>
    <w:link w:val="851"/>
    <w:uiPriority w:val="0"/>
    <w:qFormat/>
    <w:rPr>
      <w:sz w:val="18"/>
      <w:szCs w:val="18"/>
    </w:rPr>
  </w:style>
  <w:style w:type="character" w:styleId="1136" w:customStyle="1">
    <w:name w:val="页脚 字符2"/>
    <w:link w:val="851"/>
    <w:uiPriority w:val="99"/>
    <w:qFormat/>
    <w:rPr>
      <w:sz w:val="18"/>
      <w:szCs w:val="18"/>
    </w:rPr>
  </w:style>
  <w:style w:type="character" w:styleId="1137" w:customStyle="1">
    <w:name w:val="页眉 字符2"/>
    <w:link w:val="851"/>
    <w:uiPriority w:val="99"/>
    <w:qFormat/>
    <w:rPr>
      <w:sz w:val="18"/>
      <w:szCs w:val="18"/>
    </w:rPr>
  </w:style>
  <w:style w:type="character" w:styleId="1138" w:customStyle="1">
    <w:name w:val="正文文本缩进 3 字符"/>
    <w:link w:val="851"/>
    <w:uiPriority w:val="0"/>
    <w:qFormat/>
    <w:rPr>
      <w:sz w:val="16"/>
      <w:szCs w:val="16"/>
    </w:rPr>
  </w:style>
  <w:style w:type="character" w:styleId="1139" w:customStyle="1">
    <w:name w:val="批注主题 字符"/>
    <w:link w:val="851"/>
    <w:uiPriority w:val="0"/>
    <w:qFormat/>
    <w:rPr>
      <w:b/>
      <w:bCs/>
    </w:rPr>
  </w:style>
  <w:style w:type="character" w:styleId="1140" w:customStyle="1">
    <w:name w:val="正文文本首行缩进 字符1"/>
    <w:link w:val="851"/>
    <w:uiPriority w:val="0"/>
    <w:qFormat/>
    <w:rPr>
      <w:sz w:val="21"/>
    </w:rPr>
  </w:style>
  <w:style w:type="character" w:styleId="1141" w:customStyle="1">
    <w:name w:val="正文文本首行缩进 2 字符"/>
    <w:link w:val="851"/>
    <w:uiPriority w:val="0"/>
    <w:qFormat/>
  </w:style>
  <w:style w:type="character" w:styleId="1142" w:customStyle="1">
    <w:name w:val="Comment Text Char1"/>
    <w:link w:val="851"/>
    <w:uiPriority w:val="0"/>
    <w:qFormat/>
    <w:rPr>
      <w:sz w:val="24"/>
      <w:lang w:bidi="ar-SA"/>
    </w:rPr>
  </w:style>
  <w:style w:type="character" w:styleId="1143" w:customStyle="1">
    <w:name w:val="Footnote Text Char"/>
    <w:link w:val="851"/>
    <w:uiPriority w:val="0"/>
    <w:qFormat/>
    <w:rPr>
      <w:rFonts w:eastAsia="宋体"/>
      <w:sz w:val="18"/>
      <w:lang w:val="en-US" w:eastAsia="zh-CN" w:bidi="ar-SA"/>
    </w:rPr>
  </w:style>
  <w:style w:type="character" w:styleId="1144" w:customStyle="1">
    <w:name w:val="font131"/>
    <w:link w:val="851"/>
    <w:uiPriority w:val="0"/>
    <w:qFormat/>
    <w:rPr>
      <w:rFonts w:ascii="Times New Roman" w:hAnsi="Times New Roman" w:cs="Times New Roman"/>
      <w:color w:val="000000"/>
      <w:sz w:val="20"/>
      <w:szCs w:val="20"/>
      <w:u w:val="none"/>
      <w:vertAlign w:val="superscript"/>
    </w:rPr>
  </w:style>
  <w:style w:type="character" w:styleId="1145" w:customStyle="1">
    <w:name w:val="Plain Text Char"/>
    <w:link w:val="851"/>
    <w:uiPriority w:val="0"/>
    <w:qFormat/>
    <w:rPr>
      <w:rFonts w:ascii="宋体" w:hAnsi="Courier New" w:eastAsia="宋体"/>
      <w:sz w:val="24"/>
      <w:lang w:bidi="ar-SA"/>
    </w:rPr>
  </w:style>
  <w:style w:type="character" w:styleId="1146" w:customStyle="1">
    <w:name w:val="正文文本 (5) Exact"/>
    <w:link w:val="1147"/>
    <w:uiPriority w:val="0"/>
    <w:qFormat/>
    <w:rPr>
      <w:rFonts w:ascii="仿宋" w:eastAsia="仿宋"/>
      <w:sz w:val="19"/>
      <w:szCs w:val="19"/>
      <w:shd w:val="clear" w:color="auto" w:fill="ffffff"/>
      <w:lang w:eastAsia="en-US"/>
    </w:rPr>
  </w:style>
  <w:style w:type="paragraph" w:styleId="1147" w:customStyle="1">
    <w:name w:val="正文文本 (5)"/>
    <w:basedOn w:val="851"/>
    <w:link w:val="1146"/>
    <w:uiPriority w:val="0"/>
    <w:qFormat/>
    <w:pPr>
      <w:jc w:val="left"/>
      <w:spacing w:line="240" w:lineRule="atLeast"/>
      <w:shd w:val="clear" w:color="auto" w:fill="ffffff"/>
    </w:pPr>
    <w:rPr>
      <w:rFonts w:ascii="仿宋" w:eastAsia="仿宋"/>
      <w:sz w:val="19"/>
      <w:szCs w:val="19"/>
      <w:lang w:eastAsia="en-US"/>
    </w:rPr>
  </w:style>
  <w:style w:type="character" w:styleId="1148" w:customStyle="1">
    <w:name w:val="页眉 Char"/>
    <w:link w:val="851"/>
    <w:uiPriority w:val="99"/>
    <w:qFormat/>
    <w:rPr>
      <w:sz w:val="18"/>
      <w:szCs w:val="18"/>
    </w:rPr>
  </w:style>
  <w:style w:type="character" w:styleId="1149" w:customStyle="1">
    <w:name w:val="标题 1 Char1"/>
    <w:link w:val="851"/>
    <w:uiPriority w:val="0"/>
    <w:qFormat/>
    <w:rPr>
      <w:rFonts w:ascii="Calibri" w:hAnsi="Calibri" w:eastAsia="宋体" w:cs="Arial"/>
      <w:b/>
      <w:sz w:val="44"/>
      <w:szCs w:val="20"/>
    </w:rPr>
  </w:style>
  <w:style w:type="character" w:styleId="1150" w:customStyle="1">
    <w:name w:val="明显强调"/>
    <w:link w:val="851"/>
    <w:uiPriority w:val="0"/>
    <w:qFormat/>
    <w:rPr>
      <w:b/>
      <w:bCs/>
      <w:i/>
      <w:iCs/>
      <w:color w:val="4f81bd"/>
    </w:rPr>
  </w:style>
  <w:style w:type="character" w:styleId="1151" w:customStyle="1">
    <w:name w:val="纯文本 Char1"/>
    <w:link w:val="851"/>
    <w:uiPriority w:val="0"/>
    <w:qFormat/>
    <w:rPr>
      <w:rFonts w:ascii="宋体" w:hAnsi="Courier New"/>
      <w:sz w:val="21"/>
    </w:rPr>
  </w:style>
  <w:style w:type="character" w:styleId="1152" w:customStyle="1">
    <w:name w:val="yf00正文 字符"/>
    <w:link w:val="1153"/>
    <w:uiPriority w:val="0"/>
    <w:qFormat/>
    <w:rPr>
      <w:rFonts w:ascii="宋体" w:hAnsi="宋体"/>
      <w:sz w:val="24"/>
      <w:szCs w:val="21"/>
    </w:rPr>
  </w:style>
  <w:style w:type="paragraph" w:styleId="1153" w:customStyle="1">
    <w:name w:val="yf00正文"/>
    <w:basedOn w:val="851"/>
    <w:link w:val="1152"/>
    <w:uiPriority w:val="0"/>
    <w:qFormat/>
    <w:pPr>
      <w:ind w:firstLine="480"/>
      <w:spacing w:after="160" w:line="360" w:lineRule="auto"/>
    </w:pPr>
    <w:rPr>
      <w:rFonts w:ascii="宋体" w:hAnsi="宋体"/>
      <w:sz w:val="24"/>
      <w:szCs w:val="21"/>
    </w:rPr>
  </w:style>
  <w:style w:type="character" w:styleId="1154" w:customStyle="1">
    <w:name w:val="font101"/>
    <w:link w:val="851"/>
    <w:uiPriority w:val="0"/>
    <w:qFormat/>
    <w:rPr>
      <w:rFonts w:hint="eastAsia" w:ascii="宋体" w:hAnsi="宋体" w:eastAsia="宋体" w:cs="宋体"/>
      <w:color w:val="000000"/>
      <w:sz w:val="18"/>
      <w:szCs w:val="18"/>
      <w:u w:val="none"/>
    </w:rPr>
  </w:style>
  <w:style w:type="character" w:styleId="1155" w:customStyle="1">
    <w:name w:val="Header Char"/>
    <w:link w:val="851"/>
    <w:uiPriority w:val="0"/>
    <w:qFormat/>
    <w:rPr>
      <w:rFonts w:eastAsia="宋体"/>
      <w:sz w:val="18"/>
      <w:szCs w:val="18"/>
      <w:lang w:val="en-US" w:eastAsia="zh-CN" w:bidi="ar-SA"/>
    </w:rPr>
  </w:style>
  <w:style w:type="character" w:styleId="1156" w:customStyle="1">
    <w:name w:val="批注文字 Char Char"/>
    <w:link w:val="851"/>
    <w:uiPriority w:val="0"/>
    <w:qFormat/>
    <w:rPr>
      <w:rFonts w:ascii="宋体" w:hAnsi="Times New Roman" w:eastAsia="宋体" w:cs="Times New Roman"/>
      <w:sz w:val="28"/>
      <w:szCs w:val="20"/>
    </w:rPr>
  </w:style>
  <w:style w:type="character" w:styleId="1157" w:customStyle="1">
    <w:name w:val="fontstyle01"/>
    <w:link w:val="851"/>
    <w:uiPriority w:val="0"/>
    <w:qFormat/>
    <w:rPr>
      <w:rFonts w:ascii="MicrosoftYaHei-Identity-H" w:hAnsi="MicrosoftYaHei-Identity-H"/>
      <w:color w:val="231916"/>
      <w:sz w:val="22"/>
      <w:szCs w:val="22"/>
    </w:rPr>
  </w:style>
  <w:style w:type="character" w:styleId="1158" w:customStyle="1">
    <w:name w:val="font91"/>
    <w:link w:val="851"/>
    <w:uiPriority w:val="0"/>
    <w:qFormat/>
    <w:rPr>
      <w:rFonts w:hint="eastAsia" w:ascii="宋体" w:hAnsi="宋体" w:eastAsia="宋体" w:cs="宋体"/>
      <w:b/>
      <w:bCs/>
      <w:color w:val="000000"/>
      <w:sz w:val="24"/>
      <w:szCs w:val="24"/>
      <w:u w:val="none"/>
    </w:rPr>
  </w:style>
  <w:style w:type="character" w:styleId="1159" w:customStyle="1">
    <w:name w:val="font111"/>
    <w:link w:val="851"/>
    <w:uiPriority w:val="0"/>
    <w:qFormat/>
    <w:rPr>
      <w:rFonts w:hint="eastAsia" w:ascii="宋体" w:hAnsi="宋体" w:eastAsia="宋体" w:cs="宋体"/>
      <w:color w:val="000000"/>
      <w:sz w:val="20"/>
      <w:szCs w:val="20"/>
      <w:u w:val="none"/>
    </w:rPr>
  </w:style>
  <w:style w:type="character" w:styleId="1160" w:customStyle="1">
    <w:name w:val="tit12"/>
    <w:link w:val="851"/>
    <w:uiPriority w:val="0"/>
    <w:qFormat/>
    <w:rPr>
      <w:color w:val="db2200"/>
    </w:rPr>
  </w:style>
  <w:style w:type="character" w:styleId="1161" w:customStyle="1">
    <w:name w:val="批注文字 Char1"/>
    <w:link w:val="851"/>
    <w:uiPriority w:val="0"/>
    <w:qFormat/>
    <w:rPr>
      <w:rFonts w:ascii="Times New Roman" w:hAnsi="Times New Roman" w:eastAsia="宋体" w:cs="Times New Roman"/>
      <w:sz w:val="20"/>
      <w:szCs w:val="20"/>
    </w:rPr>
  </w:style>
  <w:style w:type="character" w:styleId="1162" w:customStyle="1">
    <w:name w:val="CITE"/>
    <w:link w:val="851"/>
    <w:uiPriority w:val="0"/>
    <w:qFormat/>
    <w:rPr>
      <w:i/>
    </w:rPr>
  </w:style>
  <w:style w:type="character" w:styleId="1163" w:customStyle="1">
    <w:name w:val="标题5 Char Char"/>
    <w:link w:val="1164"/>
    <w:uiPriority w:val="0"/>
    <w:qFormat/>
    <w:rPr>
      <w:rFonts w:ascii="Arial" w:hAnsi="Arial"/>
      <w:b/>
      <w:bCs/>
      <w:sz w:val="24"/>
      <w:szCs w:val="32"/>
    </w:rPr>
  </w:style>
  <w:style w:type="paragraph" w:styleId="1164" w:customStyle="1">
    <w:name w:val="标题5"/>
    <w:basedOn w:val="898"/>
    <w:link w:val="1163"/>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165" w:customStyle="1">
    <w:name w:val="Variable"/>
    <w:link w:val="851"/>
    <w:uiPriority w:val="0"/>
    <w:qFormat/>
    <w:rPr>
      <w:i/>
    </w:rPr>
  </w:style>
  <w:style w:type="character" w:styleId="1166" w:customStyle="1">
    <w:name w:val="超链接_0"/>
    <w:link w:val="851"/>
    <w:uiPriority w:val="99"/>
    <w:qFormat/>
    <w:rPr>
      <w:rFonts w:ascii="Calibri" w:hAnsi="Calibri" w:cs="Times New Roman"/>
      <w:color w:val="0000ff"/>
      <w:u w:val="single"/>
    </w:rPr>
  </w:style>
  <w:style w:type="character" w:styleId="1167" w:customStyle="1">
    <w:name w:val="15"/>
    <w:link w:val="851"/>
    <w:uiPriority w:val="0"/>
    <w:qFormat/>
    <w:rPr>
      <w:rFonts w:ascii="Arial" w:hAnsi="Arial" w:cs="Arial"/>
      <w:b/>
      <w:bCs/>
      <w:sz w:val="32"/>
      <w:szCs w:val="32"/>
    </w:rPr>
  </w:style>
  <w:style w:type="character" w:styleId="1168" w:customStyle="1">
    <w:name w:val="Char Char91"/>
    <w:link w:val="851"/>
    <w:uiPriority w:val="0"/>
    <w:qFormat/>
    <w:rPr>
      <w:rFonts w:eastAsia="宋体"/>
      <w:b/>
      <w:bCs/>
      <w:sz w:val="32"/>
      <w:szCs w:val="44"/>
      <w:lang w:val="en-US" w:eastAsia="zh-CN" w:bidi="ar-SA"/>
    </w:rPr>
  </w:style>
  <w:style w:type="character" w:styleId="1169" w:customStyle="1">
    <w:name w:val="正文缩进 字符"/>
    <w:link w:val="851"/>
    <w:uiPriority w:val="0"/>
    <w:qFormat/>
    <w:rPr>
      <w:szCs w:val="24"/>
    </w:rPr>
  </w:style>
  <w:style w:type="character" w:styleId="1170" w:customStyle="1">
    <w:name w:val="日期 Char1"/>
    <w:link w:val="851"/>
    <w:uiPriority w:val="0"/>
    <w:qFormat/>
    <w:rPr>
      <w:rFonts w:ascii="Times New Roman" w:hAnsi="Times New Roman" w:eastAsia="宋体" w:cs="Times New Roman"/>
      <w:szCs w:val="24"/>
    </w:rPr>
  </w:style>
  <w:style w:type="character" w:styleId="1171" w:customStyle="1">
    <w:name w:val="正文文本缩进 2 字符1"/>
    <w:link w:val="851"/>
    <w:uiPriority w:val="99"/>
    <w:semiHidden/>
    <w:qFormat/>
    <w:rPr>
      <w:sz w:val="21"/>
      <w:szCs w:val="24"/>
    </w:rPr>
  </w:style>
  <w:style w:type="character" w:styleId="1172" w:customStyle="1">
    <w:name w:val="正文文本首行缩进 2 字符1"/>
    <w:link w:val="851"/>
    <w:uiPriority w:val="99"/>
    <w:qFormat/>
    <w:rPr>
      <w:rFonts w:ascii="宋体" w:hAnsi="MS Sans Serif"/>
      <w:spacing w:val="12"/>
      <w:sz w:val="21"/>
    </w:rPr>
  </w:style>
  <w:style w:type="character" w:styleId="1173" w:customStyle="1">
    <w:name w:val="正文文本缩进 3 字符1"/>
    <w:link w:val="851"/>
    <w:uiPriority w:val="99"/>
    <w:semiHidden/>
    <w:qFormat/>
    <w:rPr>
      <w:sz w:val="16"/>
      <w:szCs w:val="16"/>
    </w:rPr>
  </w:style>
  <w:style w:type="character" w:styleId="1174" w:customStyle="1">
    <w:name w:val="more6"/>
    <w:link w:val="851"/>
    <w:uiPriority w:val="0"/>
    <w:qFormat/>
  </w:style>
  <w:style w:type="character" w:styleId="1175" w:customStyle="1">
    <w:name w:val="HTML Markup"/>
    <w:link w:val="851"/>
    <w:uiPriority w:val="0"/>
    <w:qFormat/>
    <w:rPr>
      <w:vanish/>
      <w:color w:val="ff0000"/>
    </w:rPr>
  </w:style>
  <w:style w:type="character" w:styleId="1176" w:customStyle="1">
    <w:name w:val="不明显参考"/>
    <w:link w:val="851"/>
    <w:uiPriority w:val="0"/>
    <w:qFormat/>
    <w:rPr>
      <w:smallCaps/>
      <w:color w:val="c0504d"/>
      <w:u w:val="single"/>
    </w:rPr>
  </w:style>
  <w:style w:type="character" w:styleId="1177" w:customStyle="1">
    <w:name w:val="font151"/>
    <w:link w:val="851"/>
    <w:uiPriority w:val="0"/>
    <w:qFormat/>
    <w:rPr>
      <w:rFonts w:ascii="Wingdings 2" w:hAnsi="Wingdings 2" w:eastAsia="Wingdings 2" w:cs="Wingdings 2"/>
      <w:color w:val="000000"/>
      <w:sz w:val="20"/>
      <w:szCs w:val="20"/>
      <w:u w:val="none"/>
    </w:rPr>
  </w:style>
  <w:style w:type="character" w:styleId="1178" w:customStyle="1">
    <w:name w:val="样式 Char"/>
    <w:link w:val="1179"/>
    <w:uiPriority w:val="0"/>
    <w:qFormat/>
    <w:rPr>
      <w:rFonts w:ascii="宋体" w:hAnsi="宋体" w:cs="宋体"/>
      <w:sz w:val="24"/>
      <w:szCs w:val="24"/>
    </w:rPr>
  </w:style>
  <w:style w:type="paragraph" w:styleId="1179" w:customStyle="1">
    <w:name w:val="样式"/>
    <w:link w:val="1178"/>
    <w:uiPriority w:val="0"/>
    <w:qFormat/>
    <w:pPr>
      <w:widowControl w:val="off"/>
    </w:pPr>
    <w:rPr>
      <w:rFonts w:hint="default" w:ascii="宋体" w:hAnsi="宋体" w:eastAsia="等线" w:cs="宋体"/>
      <w:sz w:val="24"/>
      <w:szCs w:val="24"/>
      <w:lang w:val="en-US" w:eastAsia="zh-CN" w:bidi="ar-SA"/>
    </w:rPr>
  </w:style>
  <w:style w:type="character" w:styleId="1180" w:customStyle="1">
    <w:name w:val="明显引用 Char1"/>
    <w:link w:val="851"/>
    <w:uiPriority w:val="30"/>
    <w:qFormat/>
    <w:rPr>
      <w:rFonts w:ascii="Times New Roman" w:hAnsi="Times New Roman" w:eastAsia="宋体" w:cs="Times New Roman"/>
      <w:b/>
      <w:bCs/>
      <w:i/>
      <w:iCs/>
      <w:color w:val="4f81bd"/>
      <w:szCs w:val="24"/>
    </w:rPr>
  </w:style>
  <w:style w:type="character" w:styleId="1181" w:customStyle="1">
    <w:name w:val="Document Map Char"/>
    <w:link w:val="851"/>
    <w:uiPriority w:val="0"/>
    <w:qFormat/>
    <w:rPr>
      <w:rFonts w:eastAsia="宋体"/>
      <w:sz w:val="21"/>
      <w:szCs w:val="24"/>
      <w:lang w:val="en-US" w:eastAsia="zh-CN" w:bidi="ar-SA"/>
    </w:rPr>
  </w:style>
  <w:style w:type="character" w:styleId="1182" w:customStyle="1">
    <w:name w:val="副标题 Char1"/>
    <w:link w:val="851"/>
    <w:uiPriority w:val="0"/>
    <w:qFormat/>
    <w:rPr>
      <w:rFonts w:ascii="Cambria" w:hAnsi="Cambria" w:cs="Times New Roman"/>
      <w:b/>
      <w:bCs/>
      <w:sz w:val="32"/>
      <w:szCs w:val="32"/>
    </w:rPr>
  </w:style>
  <w:style w:type="character" w:styleId="1183" w:customStyle="1">
    <w:name w:val="正文文本首行缩进 字符"/>
    <w:link w:val="851"/>
    <w:uiPriority w:val="0"/>
    <w:qFormat/>
    <w:rPr>
      <w:rFonts w:ascii="华文中宋" w:eastAsia="华文中宋"/>
      <w:sz w:val="21"/>
    </w:rPr>
  </w:style>
  <w:style w:type="character" w:styleId="1184" w:customStyle="1">
    <w:name w:val="正文文本缩进 字符1"/>
    <w:link w:val="851"/>
    <w:uiPriority w:val="99"/>
    <w:semiHidden/>
    <w:qFormat/>
    <w:rPr>
      <w:sz w:val="21"/>
      <w:szCs w:val="24"/>
    </w:rPr>
  </w:style>
  <w:style w:type="character" w:styleId="1185" w:customStyle="1">
    <w:name w:val="CODE"/>
    <w:link w:val="851"/>
    <w:uiPriority w:val="0"/>
    <w:qFormat/>
    <w:rPr>
      <w:rFonts w:ascii="Courier New" w:hAnsi="Courier New"/>
      <w:sz w:val="20"/>
    </w:rPr>
  </w:style>
  <w:style w:type="character" w:styleId="1186" w:customStyle="1">
    <w:name w:val="正文文本缩进 Char1"/>
    <w:link w:val="851"/>
    <w:uiPriority w:val="0"/>
    <w:qFormat/>
    <w:rPr>
      <w:sz w:val="21"/>
      <w:szCs w:val="24"/>
    </w:rPr>
  </w:style>
  <w:style w:type="character" w:styleId="1187" w:customStyle="1">
    <w:name w:val="文档结构图 Char1"/>
    <w:link w:val="851"/>
    <w:uiPriority w:val="0"/>
    <w:qFormat/>
    <w:rPr>
      <w:rFonts w:ascii="宋体" w:hAnsi="Times New Roman" w:eastAsia="宋体" w:cs="Times New Roman"/>
      <w:sz w:val="18"/>
      <w:szCs w:val="18"/>
    </w:rPr>
  </w:style>
  <w:style w:type="character" w:styleId="1188" w:customStyle="1">
    <w:name w:val="明显参考"/>
    <w:link w:val="851"/>
    <w:uiPriority w:val="0"/>
    <w:qFormat/>
    <w:rPr>
      <w:b/>
      <w:bCs/>
      <w:smallCaps/>
      <w:color w:val="c0504d"/>
      <w:spacing w:val="5"/>
      <w:u w:val="single"/>
    </w:rPr>
  </w:style>
  <w:style w:type="character" w:styleId="1189" w:customStyle="1">
    <w:name w:val="Body Text Indent 2 Char"/>
    <w:link w:val="851"/>
    <w:uiPriority w:val="0"/>
    <w:qFormat/>
    <w:rPr>
      <w:rFonts w:eastAsia="宋体"/>
      <w:sz w:val="21"/>
      <w:szCs w:val="24"/>
      <w:lang w:val="en-US" w:eastAsia="zh-CN" w:bidi="ar-SA"/>
    </w:rPr>
  </w:style>
  <w:style w:type="character" w:styleId="1190" w:customStyle="1">
    <w:name w:val="Comment Text Char"/>
    <w:link w:val="851"/>
    <w:uiPriority w:val="0"/>
    <w:qFormat/>
    <w:rPr>
      <w:rFonts w:cs="Times New Roman"/>
      <w:sz w:val="24"/>
      <w:szCs w:val="24"/>
    </w:rPr>
  </w:style>
  <w:style w:type="character" w:styleId="1191" w:customStyle="1">
    <w:name w:val="标题 Char1"/>
    <w:link w:val="851"/>
    <w:uiPriority w:val="10"/>
    <w:qFormat/>
    <w:rPr>
      <w:rFonts w:ascii="Cambria" w:hAnsi="Cambria" w:eastAsia="宋体" w:cs="Times New Roman"/>
      <w:b/>
      <w:bCs/>
      <w:sz w:val="32"/>
      <w:szCs w:val="32"/>
    </w:rPr>
  </w:style>
  <w:style w:type="character" w:styleId="1192" w:customStyle="1">
    <w:name w:val="批注框文本 字符1"/>
    <w:link w:val="851"/>
    <w:uiPriority w:val="99"/>
    <w:semiHidden/>
    <w:qFormat/>
    <w:rPr>
      <w:sz w:val="18"/>
      <w:szCs w:val="18"/>
    </w:rPr>
  </w:style>
  <w:style w:type="character" w:styleId="1193" w:customStyle="1">
    <w:name w:val="Footer Char"/>
    <w:link w:val="851"/>
    <w:uiPriority w:val="0"/>
    <w:qFormat/>
    <w:rPr>
      <w:rFonts w:eastAsia="宋体"/>
      <w:sz w:val="18"/>
      <w:szCs w:val="18"/>
      <w:lang w:val="en-US" w:eastAsia="zh-CN" w:bidi="ar-SA"/>
    </w:rPr>
  </w:style>
  <w:style w:type="character" w:styleId="1194" w:customStyle="1">
    <w:name w:val="正文文本 Char1"/>
    <w:link w:val="851"/>
    <w:uiPriority w:val="0"/>
    <w:qFormat/>
    <w:rPr>
      <w:sz w:val="21"/>
      <w:szCs w:val="22"/>
    </w:rPr>
  </w:style>
  <w:style w:type="character" w:styleId="1195" w:customStyle="1">
    <w:name w:val="font341"/>
    <w:link w:val="851"/>
    <w:uiPriority w:val="0"/>
    <w:qFormat/>
    <w:rPr>
      <w:rFonts w:ascii="Times New Roman" w:hAnsi="Times New Roman" w:cs="Times New Roman"/>
      <w:color w:val="000000"/>
      <w:sz w:val="20"/>
      <w:szCs w:val="20"/>
      <w:u w:val="none"/>
    </w:rPr>
  </w:style>
  <w:style w:type="character" w:styleId="1196" w:customStyle="1">
    <w:name w:val="Char Char21"/>
    <w:link w:val="851"/>
    <w:uiPriority w:val="0"/>
    <w:qFormat/>
    <w:rPr>
      <w:rFonts w:ascii="Arial" w:hAnsi="Arial" w:eastAsia="黑体" w:cs="Times New Roman"/>
      <w:b/>
      <w:bCs/>
      <w:sz w:val="32"/>
      <w:szCs w:val="32"/>
    </w:rPr>
  </w:style>
  <w:style w:type="character" w:styleId="1197" w:customStyle="1">
    <w:name w:val="Balloon Text Char"/>
    <w:link w:val="851"/>
    <w:uiPriority w:val="0"/>
    <w:qFormat/>
    <w:rPr>
      <w:sz w:val="18"/>
      <w:lang w:bidi="ar-SA"/>
    </w:rPr>
  </w:style>
  <w:style w:type="character" w:styleId="1198" w:customStyle="1">
    <w:name w:val="正文非缩进 Char1"/>
    <w:link w:val="851"/>
    <w:uiPriority w:val="0"/>
    <w:qFormat/>
  </w:style>
  <w:style w:type="character" w:styleId="1199" w:customStyle="1">
    <w:name w:val="标题 2 Char1"/>
    <w:link w:val="851"/>
    <w:uiPriority w:val="0"/>
    <w:qFormat/>
    <w:rPr>
      <w:rFonts w:ascii="Arial" w:hAnsi="Arial" w:eastAsia="黑体" w:cs="Calibri"/>
      <w:b/>
      <w:sz w:val="32"/>
      <w:szCs w:val="20"/>
    </w:rPr>
  </w:style>
  <w:style w:type="character" w:styleId="1200" w:customStyle="1">
    <w:name w:val="Heading 2 Char"/>
    <w:link w:val="851"/>
    <w:uiPriority w:val="0"/>
    <w:qFormat/>
    <w:rPr>
      <w:rFonts w:ascii="Arial" w:hAnsi="Arial" w:eastAsia="黑体"/>
      <w:b/>
      <w:bCs/>
      <w:sz w:val="32"/>
      <w:szCs w:val="32"/>
      <w:lang w:val="en-US" w:eastAsia="zh-CN" w:bidi="ar-SA"/>
    </w:rPr>
  </w:style>
  <w:style w:type="character" w:styleId="1201" w:customStyle="1">
    <w:name w:val="font141"/>
    <w:link w:val="851"/>
    <w:uiPriority w:val="0"/>
    <w:qFormat/>
    <w:rPr>
      <w:rFonts w:ascii="Times New Roman" w:hAnsi="Times New Roman" w:cs="Times New Roman"/>
      <w:color w:val="000000"/>
      <w:sz w:val="18"/>
      <w:szCs w:val="18"/>
      <w:u w:val="none"/>
    </w:rPr>
  </w:style>
  <w:style w:type="character" w:styleId="1202" w:customStyle="1">
    <w:name w:val=" Char Char3"/>
    <w:link w:val="851"/>
    <w:uiPriority w:val="0"/>
    <w:qFormat/>
    <w:rPr>
      <w:rFonts w:ascii="黑体" w:hAnsi="宋体" w:eastAsia="黑体" w:cs="Arial"/>
      <w:b/>
      <w:bCs/>
      <w:sz w:val="24"/>
      <w:szCs w:val="24"/>
      <w:lang w:val="en-US" w:eastAsia="zh-CN" w:bidi="ar-SA"/>
    </w:rPr>
  </w:style>
  <w:style w:type="character" w:styleId="1203" w:customStyle="1">
    <w:name w:val="引用 字符"/>
    <w:link w:val="1204"/>
    <w:uiPriority w:val="0"/>
    <w:qFormat/>
    <w:rPr>
      <w:i/>
      <w:iCs/>
      <w:color w:val="000000"/>
    </w:rPr>
  </w:style>
  <w:style w:type="paragraph" w:styleId="1204" w:customStyle="1">
    <w:name w:val="引用"/>
    <w:basedOn w:val="851"/>
    <w:next w:val="851"/>
    <w:link w:val="1203"/>
    <w:uiPriority w:val="0"/>
    <w:qFormat/>
    <w:rPr>
      <w:i/>
      <w:iCs/>
      <w:color w:val="000000"/>
    </w:rPr>
  </w:style>
  <w:style w:type="character" w:styleId="1205" w:customStyle="1">
    <w:name w:val="引用 字符1"/>
    <w:link w:val="851"/>
    <w:uiPriority w:val="29"/>
    <w:qFormat/>
    <w:rPr>
      <w:i/>
      <w:iCs/>
      <w:color w:val="404040"/>
    </w:rPr>
  </w:style>
  <w:style w:type="character" w:styleId="1206" w:customStyle="1">
    <w:name w:val="Date Char"/>
    <w:link w:val="851"/>
    <w:uiPriority w:val="0"/>
    <w:qFormat/>
    <w:rPr>
      <w:rFonts w:eastAsia="宋体"/>
      <w:sz w:val="21"/>
      <w:szCs w:val="24"/>
      <w:lang w:val="en-US" w:eastAsia="zh-CN" w:bidi="ar-SA"/>
    </w:rPr>
  </w:style>
  <w:style w:type="character" w:styleId="1207" w:customStyle="1">
    <w:name w:val="Char Char9"/>
    <w:link w:val="851"/>
    <w:uiPriority w:val="0"/>
    <w:qFormat/>
    <w:rPr>
      <w:rFonts w:eastAsia="宋体"/>
      <w:b/>
      <w:bCs/>
      <w:sz w:val="32"/>
      <w:szCs w:val="44"/>
      <w:lang w:val="en-US" w:eastAsia="zh-CN" w:bidi="ar-SA"/>
    </w:rPr>
  </w:style>
  <w:style w:type="character" w:styleId="1208" w:customStyle="1">
    <w:name w:val="font122"/>
    <w:link w:val="851"/>
    <w:uiPriority w:val="0"/>
    <w:qFormat/>
    <w:rPr>
      <w:rFonts w:hint="eastAsia" w:ascii="宋体" w:hAnsi="宋体" w:eastAsia="宋体" w:cs="宋体"/>
      <w:color w:val="000000"/>
      <w:sz w:val="20"/>
      <w:szCs w:val="20"/>
      <w:u w:val="none"/>
      <w:vertAlign w:val="superscript"/>
    </w:rPr>
  </w:style>
  <w:style w:type="character" w:styleId="1209" w:customStyle="1">
    <w:name w:val="页眉 字符1"/>
    <w:link w:val="851"/>
    <w:uiPriority w:val="99"/>
    <w:semiHidden/>
    <w:qFormat/>
    <w:rPr>
      <w:sz w:val="18"/>
      <w:szCs w:val="18"/>
    </w:rPr>
  </w:style>
  <w:style w:type="character" w:styleId="1210" w:customStyle="1">
    <w:name w:val="页脚 字符1"/>
    <w:link w:val="851"/>
    <w:uiPriority w:val="99"/>
    <w:semiHidden/>
    <w:qFormat/>
    <w:rPr>
      <w:sz w:val="18"/>
      <w:szCs w:val="18"/>
    </w:rPr>
  </w:style>
  <w:style w:type="character" w:styleId="1211" w:customStyle="1">
    <w:name w:val="Comment"/>
    <w:link w:val="851"/>
    <w:uiPriority w:val="0"/>
    <w:qFormat/>
    <w:rPr>
      <w:vanish/>
    </w:rPr>
  </w:style>
  <w:style w:type="character" w:styleId="1212" w:customStyle="1">
    <w:name w:val="font81"/>
    <w:link w:val="851"/>
    <w:uiPriority w:val="0"/>
    <w:qFormat/>
    <w:rPr>
      <w:rFonts w:hint="eastAsia" w:ascii="宋体" w:hAnsi="宋体" w:eastAsia="宋体" w:cs="宋体"/>
      <w:color w:val="000000"/>
      <w:sz w:val="22"/>
      <w:szCs w:val="22"/>
      <w:u w:val="single"/>
    </w:rPr>
  </w:style>
  <w:style w:type="character" w:styleId="1213" w:customStyle="1">
    <w:name w:val="明显引用 字符"/>
    <w:link w:val="1214"/>
    <w:uiPriority w:val="0"/>
    <w:qFormat/>
    <w:rPr>
      <w:b/>
      <w:bCs/>
      <w:i/>
      <w:iCs/>
      <w:color w:val="4f81bd"/>
    </w:rPr>
  </w:style>
  <w:style w:type="paragraph" w:styleId="1214" w:customStyle="1">
    <w:name w:val="明显引用"/>
    <w:basedOn w:val="851"/>
    <w:next w:val="851"/>
    <w:link w:val="1213"/>
    <w:uiPriority w:val="0"/>
    <w:qFormat/>
    <w:pPr>
      <w:ind w:left="936" w:right="936"/>
      <w:spacing w:before="200" w:after="280"/>
      <w:pBdr>
        <w:bottom w:val="single" w:color="4F81BD" w:sz="4" w:space="4"/>
      </w:pBdr>
    </w:pPr>
    <w:rPr>
      <w:b/>
      <w:bCs/>
      <w:i/>
      <w:iCs/>
      <w:color w:val="4f81bd"/>
    </w:rPr>
  </w:style>
  <w:style w:type="character" w:styleId="1215" w:customStyle="1">
    <w:name w:val="明显引用 字符1"/>
    <w:link w:val="851"/>
    <w:uiPriority w:val="30"/>
    <w:qFormat/>
    <w:rPr>
      <w:i/>
      <w:iCs/>
      <w:color w:val="4472c4"/>
    </w:rPr>
  </w:style>
  <w:style w:type="character" w:styleId="1216" w:customStyle="1">
    <w:name w:val="Char Char181"/>
    <w:link w:val="851"/>
    <w:uiPriority w:val="0"/>
    <w:qFormat/>
    <w:rPr>
      <w:b/>
      <w:bCs/>
      <w:sz w:val="44"/>
      <w:szCs w:val="44"/>
    </w:rPr>
  </w:style>
  <w:style w:type="character" w:styleId="1217" w:customStyle="1">
    <w:name w:val="Definition"/>
    <w:link w:val="851"/>
    <w:uiPriority w:val="0"/>
    <w:qFormat/>
    <w:rPr>
      <w:i/>
    </w:rPr>
  </w:style>
  <w:style w:type="character" w:styleId="1218" w:customStyle="1">
    <w:name w:val="Char Char23"/>
    <w:link w:val="851"/>
    <w:uiPriority w:val="0"/>
    <w:qFormat/>
    <w:rPr>
      <w:rFonts w:eastAsia="宋体"/>
      <w:b/>
      <w:bCs/>
      <w:sz w:val="32"/>
      <w:szCs w:val="44"/>
      <w:lang w:val="en-US" w:eastAsia="zh-CN" w:bidi="ar-SA"/>
    </w:rPr>
  </w:style>
  <w:style w:type="character" w:styleId="1219" w:customStyle="1">
    <w:name w:val="Para head"/>
    <w:link w:val="851"/>
    <w:uiPriority w:val="0"/>
    <w:qFormat/>
    <w:rPr>
      <w:rFonts w:ascii="Arial" w:hAnsi="Arial" w:eastAsia="Times New Roman"/>
      <w:sz w:val="20"/>
    </w:rPr>
  </w:style>
  <w:style w:type="character" w:styleId="1220" w:customStyle="1">
    <w:name w:val="【正文】 Char"/>
    <w:link w:val="1221"/>
    <w:uiPriority w:val="0"/>
    <w:qFormat/>
    <w:rPr>
      <w:rFonts w:ascii="宋体" w:hAnsi="宋体" w:cs="宋体"/>
      <w:sz w:val="24"/>
      <w:szCs w:val="24"/>
      <w:lang w:val="zh-CN"/>
    </w:rPr>
  </w:style>
  <w:style w:type="paragraph" w:styleId="1221" w:customStyle="1">
    <w:name w:val="【正文】"/>
    <w:basedOn w:val="1095"/>
    <w:link w:val="1220"/>
    <w:uiPriority w:val="0"/>
    <w:qFormat/>
    <w:pPr>
      <w:ind w:firstLine="480"/>
      <w:tabs>
        <w:tab w:val="clear" w:pos="540" w:leader="none"/>
      </w:tabs>
    </w:pPr>
    <w:rPr>
      <w:rFonts w:hAnsi="宋体" w:eastAsia="等线" w:cs="宋体"/>
      <w:color w:val="000000"/>
      <w:sz w:val="24"/>
      <w:szCs w:val="24"/>
      <w:lang w:val="zh-CN"/>
    </w:rPr>
  </w:style>
  <w:style w:type="character" w:styleId="1222" w:customStyle="1">
    <w:name w:val="Char Char6"/>
    <w:link w:val="851"/>
    <w:uiPriority w:val="0"/>
    <w:qFormat/>
    <w:rPr>
      <w:rFonts w:eastAsia="宋体"/>
      <w:b/>
      <w:bCs/>
      <w:sz w:val="32"/>
      <w:szCs w:val="44"/>
      <w:lang w:val="en-US" w:eastAsia="zh-CN" w:bidi="ar-SA"/>
    </w:rPr>
  </w:style>
  <w:style w:type="character" w:styleId="1223" w:customStyle="1">
    <w:name w:val="标题 Char2"/>
    <w:link w:val="851"/>
    <w:uiPriority w:val="0"/>
    <w:qFormat/>
    <w:rPr>
      <w:rFonts w:ascii="Cambria" w:hAnsi="Cambria" w:eastAsia="宋体" w:cs="Times New Roman"/>
      <w:b/>
      <w:bCs/>
      <w:sz w:val="32"/>
      <w:szCs w:val="32"/>
    </w:rPr>
  </w:style>
  <w:style w:type="character" w:styleId="1224" w:customStyle="1">
    <w:name w:val="Char Char22"/>
    <w:link w:val="851"/>
    <w:uiPriority w:val="0"/>
    <w:qFormat/>
    <w:rPr>
      <w:rFonts w:ascii="Times New Roman" w:hAnsi="Times New Roman" w:eastAsia="宋体" w:cs="Times New Roman"/>
      <w:b/>
      <w:bCs/>
      <w:sz w:val="32"/>
      <w:szCs w:val="44"/>
    </w:rPr>
  </w:style>
  <w:style w:type="character" w:styleId="1225" w:customStyle="1">
    <w:name w:val="样式3 字符"/>
    <w:link w:val="1226"/>
    <w:uiPriority w:val="0"/>
    <w:qFormat/>
    <w:rPr>
      <w:rFonts w:eastAsia="黑体"/>
      <w:b/>
      <w:bCs/>
      <w:sz w:val="32"/>
      <w:szCs w:val="44"/>
    </w:rPr>
  </w:style>
  <w:style w:type="paragraph" w:styleId="1226" w:customStyle="1">
    <w:name w:val="样式3"/>
    <w:basedOn w:val="1037"/>
    <w:link w:val="1225"/>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227" w:customStyle="1">
    <w:name w:val="font71"/>
    <w:link w:val="851"/>
    <w:uiPriority w:val="0"/>
    <w:qFormat/>
    <w:rPr>
      <w:rFonts w:hint="eastAsia" w:ascii="宋体" w:hAnsi="宋体" w:eastAsia="宋体" w:cs="宋体"/>
      <w:color w:val="000000"/>
      <w:sz w:val="18"/>
      <w:szCs w:val="18"/>
      <w:u w:val="none"/>
    </w:rPr>
  </w:style>
  <w:style w:type="character" w:styleId="1228" w:customStyle="1">
    <w:name w:val="批注框文本 Char1"/>
    <w:link w:val="851"/>
    <w:uiPriority w:val="0"/>
    <w:qFormat/>
    <w:rPr>
      <w:rFonts w:ascii="Times New Roman" w:hAnsi="Times New Roman" w:eastAsia="宋体" w:cs="Times New Roman"/>
      <w:sz w:val="18"/>
      <w:szCs w:val="18"/>
    </w:rPr>
  </w:style>
  <w:style w:type="character" w:styleId="1229" w:customStyle="1">
    <w:name w:val="font291"/>
    <w:link w:val="851"/>
    <w:uiPriority w:val="0"/>
    <w:qFormat/>
    <w:rPr>
      <w:rFonts w:hint="eastAsia" w:ascii="宋体" w:hAnsi="宋体" w:eastAsia="宋体" w:cs="宋体"/>
      <w:color w:val="000000"/>
      <w:sz w:val="20"/>
      <w:szCs w:val="20"/>
      <w:u w:val="none"/>
    </w:rPr>
  </w:style>
  <w:style w:type="character" w:styleId="1230" w:customStyle="1">
    <w:name w:val="Char Char18"/>
    <w:link w:val="851"/>
    <w:uiPriority w:val="0"/>
    <w:qFormat/>
    <w:rPr>
      <w:rFonts w:ascii="Times New Roman" w:hAnsi="Times New Roman" w:eastAsia="宋体" w:cs="Times New Roman"/>
      <w:b/>
      <w:bCs/>
      <w:sz w:val="28"/>
      <w:szCs w:val="28"/>
    </w:rPr>
  </w:style>
  <w:style w:type="character" w:styleId="1231" w:customStyle="1">
    <w:name w:val="表格正文样式 字符"/>
    <w:link w:val="1232"/>
    <w:uiPriority w:val="0"/>
    <w:qFormat/>
    <w:rPr>
      <w:rFonts w:ascii="宋体" w:hAnsi="宋体" w:cs="宋体"/>
      <w:color w:val="000000"/>
      <w:sz w:val="24"/>
      <w:szCs w:val="24"/>
    </w:rPr>
  </w:style>
  <w:style w:type="paragraph" w:styleId="1232" w:customStyle="1">
    <w:name w:val="表格正文样式"/>
    <w:basedOn w:val="851"/>
    <w:link w:val="1231"/>
    <w:uiPriority w:val="0"/>
    <w:qFormat/>
    <w:pPr>
      <w:widowControl/>
    </w:pPr>
    <w:rPr>
      <w:rFonts w:ascii="宋体" w:hAnsi="宋体" w:cs="宋体"/>
      <w:color w:val="000000"/>
      <w:sz w:val="24"/>
      <w:szCs w:val="24"/>
    </w:rPr>
  </w:style>
  <w:style w:type="character" w:styleId="1233" w:customStyle="1">
    <w:name w:val="font31"/>
    <w:basedOn w:val="861"/>
    <w:link w:val="851"/>
    <w:uiPriority w:val="0"/>
    <w:qFormat/>
    <w:rPr>
      <w:rFonts w:hint="eastAsia" w:ascii="宋体" w:hAnsi="宋体" w:eastAsia="宋体" w:cs="宋体"/>
      <w:color w:val="000000"/>
      <w:sz w:val="22"/>
      <w:szCs w:val="22"/>
      <w:u w:val="none"/>
    </w:rPr>
  </w:style>
  <w:style w:type="character" w:styleId="1234" w:customStyle="1">
    <w:name w:val="标题 字符1"/>
    <w:link w:val="851"/>
    <w:uiPriority w:val="10"/>
    <w:qFormat/>
    <w:rPr>
      <w:rFonts w:ascii="等线 Light" w:hAnsi="等线 Light" w:cs="Times New Roman"/>
      <w:b/>
      <w:bCs/>
      <w:sz w:val="32"/>
      <w:szCs w:val="32"/>
    </w:rPr>
  </w:style>
  <w:style w:type="character" w:styleId="1235" w:customStyle="1">
    <w:name w:val="正文文本 字符1"/>
    <w:link w:val="851"/>
    <w:uiPriority w:val="99"/>
    <w:semiHidden/>
    <w:qFormat/>
    <w:rPr>
      <w:sz w:val="21"/>
      <w:szCs w:val="24"/>
    </w:rPr>
  </w:style>
  <w:style w:type="character" w:styleId="1236" w:customStyle="1">
    <w:name w:val="标题 3 Char"/>
    <w:link w:val="851"/>
    <w:uiPriority w:val="9"/>
    <w:qFormat/>
    <w:rPr>
      <w:rFonts w:eastAsia="宋体"/>
      <w:b/>
      <w:sz w:val="32"/>
      <w:lang w:val="en-US" w:eastAsia="zh-CN" w:bidi="ar-SA"/>
    </w:rPr>
  </w:style>
  <w:style w:type="character" w:styleId="1237" w:customStyle="1">
    <w:name w:val="Heading 4 Char"/>
    <w:link w:val="851"/>
    <w:uiPriority w:val="0"/>
    <w:qFormat/>
    <w:rPr>
      <w:rFonts w:ascii="Arial" w:hAnsi="Arial" w:eastAsia="宋体"/>
      <w:b/>
      <w:bCs/>
      <w:sz w:val="21"/>
      <w:szCs w:val="28"/>
      <w:lang w:val="en-US" w:eastAsia="zh-CN" w:bidi="ar-SA"/>
    </w:rPr>
  </w:style>
  <w:style w:type="character" w:styleId="1238" w:customStyle="1">
    <w:name w:val="副标题 字符1"/>
    <w:link w:val="851"/>
    <w:uiPriority w:val="11"/>
    <w:qFormat/>
    <w:rPr>
      <w:rFonts w:ascii="等线 Light" w:hAnsi="等线 Light" w:cs="Times New Roman"/>
      <w:b/>
      <w:bCs/>
      <w:sz w:val="32"/>
      <w:szCs w:val="32"/>
    </w:rPr>
  </w:style>
  <w:style w:type="character" w:styleId="1239" w:customStyle="1">
    <w:name w:val="2 级标题 Char"/>
    <w:link w:val="1240"/>
    <w:uiPriority w:val="0"/>
    <w:qFormat/>
    <w:rPr>
      <w:bCs/>
      <w:sz w:val="24"/>
      <w:szCs w:val="32"/>
    </w:rPr>
  </w:style>
  <w:style w:type="paragraph" w:styleId="1240" w:customStyle="1">
    <w:name w:val="2 级标题"/>
    <w:basedOn w:val="1038"/>
    <w:link w:val="1239"/>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241" w:customStyle="1">
    <w:name w:val="font322"/>
    <w:link w:val="851"/>
    <w:uiPriority w:val="0"/>
    <w:qFormat/>
    <w:rPr>
      <w:rFonts w:hint="eastAsia" w:ascii="宋体" w:hAnsi="宋体" w:eastAsia="宋体" w:cs="宋体"/>
      <w:color w:val="000000"/>
      <w:sz w:val="20"/>
      <w:szCs w:val="20"/>
      <w:u w:val="none"/>
    </w:rPr>
  </w:style>
  <w:style w:type="character" w:styleId="1242" w:customStyle="1">
    <w:name w:val="Heading 1 Char"/>
    <w:link w:val="851"/>
    <w:uiPriority w:val="0"/>
    <w:qFormat/>
    <w:rPr>
      <w:rFonts w:eastAsia="宋体"/>
      <w:b/>
      <w:bCs/>
      <w:sz w:val="32"/>
      <w:szCs w:val="44"/>
      <w:lang w:val="en-US" w:eastAsia="zh-CN" w:bidi="ar-SA"/>
    </w:rPr>
  </w:style>
  <w:style w:type="character" w:styleId="1243" w:customStyle="1">
    <w:name w:val=" Char Char4"/>
    <w:link w:val="851"/>
    <w:uiPriority w:val="0"/>
    <w:qFormat/>
    <w:rPr>
      <w:rFonts w:ascii="宋体" w:hAnsi="宋体" w:eastAsia="黑体" w:cs="Arial"/>
      <w:b/>
      <w:sz w:val="28"/>
      <w:szCs w:val="32"/>
      <w:lang w:val="en-US" w:eastAsia="zh-CN" w:bidi="ar-SA"/>
    </w:rPr>
  </w:style>
  <w:style w:type="character" w:styleId="1244" w:customStyle="1">
    <w:name w:val="Body Text Indent Char"/>
    <w:link w:val="851"/>
    <w:uiPriority w:val="0"/>
    <w:qFormat/>
    <w:rPr>
      <w:rFonts w:ascii="宋体" w:hAnsi="宋体" w:eastAsia="宋体"/>
      <w:sz w:val="21"/>
      <w:lang w:val="en-US" w:eastAsia="zh-CN" w:bidi="ar-SA"/>
    </w:rPr>
  </w:style>
  <w:style w:type="character" w:styleId="1245" w:customStyle="1">
    <w:name w:val="日期 字符1"/>
    <w:link w:val="851"/>
    <w:uiPriority w:val="99"/>
    <w:semiHidden/>
    <w:qFormat/>
    <w:rPr>
      <w:sz w:val="21"/>
      <w:szCs w:val="24"/>
    </w:rPr>
  </w:style>
  <w:style w:type="character" w:styleId="1246" w:customStyle="1">
    <w:name w:val="font361"/>
    <w:link w:val="851"/>
    <w:uiPriority w:val="0"/>
    <w:qFormat/>
    <w:rPr>
      <w:rFonts w:hint="eastAsia" w:ascii="宋体" w:hAnsi="宋体" w:eastAsia="宋体" w:cs="宋体"/>
      <w:b/>
      <w:color w:val="000000"/>
      <w:sz w:val="20"/>
      <w:szCs w:val="20"/>
      <w:u w:val="none"/>
    </w:rPr>
  </w:style>
  <w:style w:type="character" w:styleId="1247" w:customStyle="1">
    <w:name w:val="脚注文本 字符1"/>
    <w:link w:val="851"/>
    <w:uiPriority w:val="99"/>
    <w:qFormat/>
    <w:rPr>
      <w:sz w:val="18"/>
      <w:szCs w:val="18"/>
    </w:rPr>
  </w:style>
  <w:style w:type="character" w:styleId="1248" w:customStyle="1">
    <w:name w:val="textcontents"/>
    <w:link w:val="851"/>
    <w:uiPriority w:val="0"/>
    <w:qFormat/>
    <w:rPr>
      <w:rFonts w:cs="Times New Roman"/>
    </w:rPr>
  </w:style>
  <w:style w:type="character" w:styleId="1249" w:customStyle="1">
    <w:name w:val="纯文本 Char"/>
    <w:link w:val="851"/>
    <w:uiPriority w:val="99"/>
    <w:qFormat/>
    <w:rPr>
      <w:rFonts w:ascii="宋体" w:hAnsi="Courier New" w:eastAsia="宋体"/>
      <w:sz w:val="21"/>
      <w:lang w:val="en-US" w:eastAsia="zh-CN" w:bidi="ar-SA"/>
    </w:rPr>
  </w:style>
  <w:style w:type="character" w:styleId="1250" w:customStyle="1">
    <w:name w:val="引用 Char1"/>
    <w:link w:val="851"/>
    <w:uiPriority w:val="29"/>
    <w:qFormat/>
    <w:rPr>
      <w:rFonts w:ascii="Times New Roman" w:hAnsi="Times New Roman" w:eastAsia="宋体" w:cs="Times New Roman"/>
      <w:i/>
      <w:iCs/>
      <w:color w:val="000000"/>
      <w:szCs w:val="24"/>
    </w:rPr>
  </w:style>
  <w:style w:type="character" w:styleId="1251" w:customStyle="1">
    <w:name w:val="正文文本 3 字符1"/>
    <w:link w:val="851"/>
    <w:uiPriority w:val="99"/>
    <w:qFormat/>
    <w:rPr>
      <w:sz w:val="16"/>
      <w:szCs w:val="16"/>
    </w:rPr>
  </w:style>
  <w:style w:type="character" w:styleId="1252" w:customStyle="1">
    <w:name w:val=" Char Char1"/>
    <w:link w:val="851"/>
    <w:uiPriority w:val="0"/>
    <w:qFormat/>
    <w:rPr>
      <w:rFonts w:ascii="黑体" w:hAnsi="Arial" w:eastAsia="黑体" w:cs="Arial"/>
      <w:b/>
      <w:bCs/>
      <w:sz w:val="32"/>
      <w:szCs w:val="32"/>
      <w:lang w:val="en-US" w:eastAsia="zh-CN" w:bidi="ar-SA"/>
    </w:rPr>
  </w:style>
  <w:style w:type="character" w:styleId="1253" w:customStyle="1">
    <w:name w:val="font381"/>
    <w:link w:val="851"/>
    <w:uiPriority w:val="0"/>
    <w:qFormat/>
    <w:rPr>
      <w:rFonts w:hint="eastAsia" w:ascii="宋体" w:hAnsi="宋体" w:eastAsia="宋体" w:cs="宋体"/>
      <w:color w:val="000000"/>
      <w:sz w:val="20"/>
      <w:szCs w:val="20"/>
      <w:u w:val="none"/>
    </w:rPr>
  </w:style>
  <w:style w:type="character" w:styleId="1254" w:customStyle="1">
    <w:name w:val="font61"/>
    <w:link w:val="851"/>
    <w:uiPriority w:val="0"/>
    <w:qFormat/>
    <w:rPr>
      <w:rFonts w:ascii="Times New Roman" w:hAnsi="Times New Roman" w:cs="Times New Roman"/>
      <w:color w:val="000000"/>
      <w:sz w:val="24"/>
      <w:szCs w:val="24"/>
      <w:u w:val="none"/>
    </w:rPr>
  </w:style>
  <w:style w:type="character" w:styleId="1255" w:customStyle="1">
    <w:name w:val="font01"/>
    <w:link w:val="851"/>
    <w:uiPriority w:val="0"/>
    <w:qFormat/>
    <w:rPr>
      <w:rFonts w:ascii="Times New Roman" w:hAnsi="Times New Roman" w:cs="Times New Roman"/>
      <w:color w:val="000000"/>
      <w:sz w:val="24"/>
      <w:szCs w:val="24"/>
      <w:u w:val="none"/>
    </w:rPr>
  </w:style>
  <w:style w:type="character" w:styleId="1256" w:customStyle="1">
    <w:name w:val="正文文本 2 字符1"/>
    <w:link w:val="851"/>
    <w:uiPriority w:val="99"/>
    <w:qFormat/>
    <w:rPr>
      <w:sz w:val="21"/>
    </w:rPr>
  </w:style>
  <w:style w:type="character" w:styleId="1257" w:customStyle="1">
    <w:name w:val="批注文字 字符1"/>
    <w:link w:val="851"/>
    <w:uiPriority w:val="99"/>
    <w:semiHidden/>
    <w:qFormat/>
    <w:rPr>
      <w:sz w:val="21"/>
      <w:szCs w:val="24"/>
    </w:rPr>
  </w:style>
  <w:style w:type="character" w:styleId="1258" w:customStyle="1">
    <w:name w:val="文档结构图 字符1"/>
    <w:link w:val="851"/>
    <w:uiPriority w:val="99"/>
    <w:semiHidden/>
    <w:qFormat/>
    <w:rPr>
      <w:rFonts w:ascii="Microsoft YaHei UI" w:eastAsia="Microsoft YaHei UI"/>
      <w:sz w:val="18"/>
      <w:szCs w:val="18"/>
    </w:rPr>
  </w:style>
  <w:style w:type="character" w:styleId="1259" w:customStyle="1">
    <w:name w:val="Heading 3 Char"/>
    <w:link w:val="851"/>
    <w:uiPriority w:val="0"/>
    <w:qFormat/>
    <w:rPr>
      <w:rFonts w:cs="Times New Roman"/>
      <w:b/>
      <w:bCs/>
      <w:sz w:val="32"/>
      <w:szCs w:val="32"/>
    </w:rPr>
  </w:style>
  <w:style w:type="character" w:styleId="1260" w:customStyle="1">
    <w:name w:val="Sample"/>
    <w:link w:val="851"/>
    <w:uiPriority w:val="0"/>
    <w:qFormat/>
    <w:rPr>
      <w:rFonts w:ascii="Courier New" w:hAnsi="Courier New"/>
    </w:rPr>
  </w:style>
  <w:style w:type="character" w:styleId="1261" w:customStyle="1">
    <w:name w:val=" Char Char"/>
    <w:link w:val="851"/>
    <w:uiPriority w:val="0"/>
    <w:qFormat/>
    <w:rPr>
      <w:rFonts w:eastAsia="宋体"/>
      <w:b/>
      <w:sz w:val="21"/>
      <w:szCs w:val="24"/>
      <w:lang w:val="en-US" w:eastAsia="zh-CN" w:bidi="ar-SA"/>
    </w:rPr>
  </w:style>
  <w:style w:type="character" w:styleId="1262" w:customStyle="1">
    <w:name w:val="Heading 5 Char"/>
    <w:link w:val="851"/>
    <w:uiPriority w:val="0"/>
    <w:qFormat/>
    <w:rPr>
      <w:rFonts w:eastAsia="宋体"/>
      <w:b/>
      <w:bCs/>
      <w:sz w:val="28"/>
      <w:szCs w:val="28"/>
      <w:lang w:val="en-US" w:eastAsia="zh-CN" w:bidi="ar-SA"/>
    </w:rPr>
  </w:style>
  <w:style w:type="character" w:styleId="1263" w:customStyle="1">
    <w:name w:val="font21"/>
    <w:basedOn w:val="861"/>
    <w:link w:val="851"/>
    <w:uiPriority w:val="0"/>
    <w:qFormat/>
    <w:rPr>
      <w:rFonts w:hint="eastAsia" w:ascii="宋体" w:hAnsi="宋体" w:eastAsia="宋体" w:cs="宋体"/>
      <w:b/>
      <w:color w:val="000000"/>
      <w:sz w:val="24"/>
      <w:szCs w:val="24"/>
      <w:u w:val="none"/>
    </w:rPr>
  </w:style>
  <w:style w:type="character" w:styleId="1264" w:customStyle="1">
    <w:name w:val="Char Char19"/>
    <w:link w:val="851"/>
    <w:uiPriority w:val="0"/>
    <w:qFormat/>
    <w:rPr>
      <w:rFonts w:ascii="Arial" w:hAnsi="Arial" w:eastAsia="宋体" w:cs="Times New Roman"/>
      <w:b/>
      <w:bCs/>
      <w:szCs w:val="28"/>
    </w:rPr>
  </w:style>
  <w:style w:type="character" w:styleId="1265" w:customStyle="1">
    <w:name w:val="font41"/>
    <w:link w:val="851"/>
    <w:uiPriority w:val="0"/>
    <w:qFormat/>
    <w:rPr>
      <w:rFonts w:hint="eastAsia" w:ascii="宋体" w:hAnsi="宋体" w:eastAsia="宋体" w:cs="宋体"/>
      <w:color w:val="000000"/>
      <w:sz w:val="24"/>
      <w:szCs w:val="24"/>
      <w:u w:val="none"/>
    </w:rPr>
  </w:style>
  <w:style w:type="character" w:styleId="1266" w:customStyle="1">
    <w:name w:val="Typewriter"/>
    <w:link w:val="851"/>
    <w:uiPriority w:val="0"/>
    <w:qFormat/>
    <w:rPr>
      <w:rFonts w:ascii="Courier New" w:hAnsi="Courier New"/>
      <w:sz w:val="20"/>
    </w:rPr>
  </w:style>
  <w:style w:type="character" w:styleId="1267" w:customStyle="1">
    <w:name w:val="Comment Subject Char"/>
    <w:link w:val="851"/>
    <w:uiPriority w:val="0"/>
    <w:qFormat/>
    <w:rPr>
      <w:b/>
      <w:sz w:val="24"/>
      <w:lang w:bidi="ar-SA"/>
    </w:rPr>
  </w:style>
  <w:style w:type="character" w:styleId="1268" w:customStyle="1">
    <w:name w:val="纯文本 字符1"/>
    <w:link w:val="851"/>
    <w:uiPriority w:val="99"/>
    <w:semiHidden/>
    <w:qFormat/>
    <w:rPr>
      <w:rFonts w:ascii="等线" w:hAnsi="Courier New" w:eastAsia="等线" w:cs="Courier New"/>
      <w:sz w:val="21"/>
      <w:szCs w:val="24"/>
    </w:rPr>
  </w:style>
  <w:style w:type="character" w:styleId="1269" w:customStyle="1">
    <w:name w:val="标题4 Char Char"/>
    <w:link w:val="1270"/>
    <w:uiPriority w:val="0"/>
    <w:qFormat/>
    <w:rPr>
      <w:rFonts w:ascii="Arial" w:hAnsi="Arial"/>
      <w:b/>
      <w:bCs/>
      <w:sz w:val="24"/>
      <w:szCs w:val="32"/>
    </w:rPr>
  </w:style>
  <w:style w:type="paragraph" w:styleId="1270" w:customStyle="1">
    <w:name w:val="标题4"/>
    <w:basedOn w:val="1038"/>
    <w:next w:val="1074"/>
    <w:link w:val="1269"/>
    <w:uiPriority w:val="0"/>
    <w:qFormat/>
    <w:pPr>
      <w:jc w:val="center"/>
      <w:spacing w:before="60" w:after="60"/>
    </w:pPr>
    <w:rPr>
      <w:rFonts w:eastAsia="等线" w:cs="Times New Roman"/>
      <w:sz w:val="24"/>
    </w:rPr>
  </w:style>
  <w:style w:type="character" w:styleId="1271" w:customStyle="1">
    <w:name w:val="Heading 3 Char1"/>
    <w:link w:val="851"/>
    <w:uiPriority w:val="0"/>
    <w:qFormat/>
    <w:rPr>
      <w:rFonts w:eastAsia="宋体"/>
      <w:b/>
      <w:bCs/>
      <w:sz w:val="24"/>
      <w:szCs w:val="32"/>
      <w:lang w:val="en-US" w:eastAsia="zh-CN" w:bidi="ar-SA"/>
    </w:rPr>
  </w:style>
  <w:style w:type="character" w:styleId="1272" w:customStyle="1">
    <w:name w:val="样式 标题 3 + (中文) 黑体 小四 非加粗 段前: 7.8 磅 段后: 0 磅 行距: 固定值 20 磅 Char"/>
    <w:link w:val="851"/>
    <w:uiPriority w:val="0"/>
    <w:qFormat/>
    <w:rPr>
      <w:rFonts w:ascii="黑体" w:hAnsi="宋体" w:eastAsia="黑体" w:cs="宋体"/>
      <w:b/>
      <w:bCs/>
      <w:sz w:val="24"/>
      <w:lang w:val="en-US" w:eastAsia="zh-CN" w:bidi="ar-SA"/>
    </w:rPr>
  </w:style>
  <w:style w:type="character" w:styleId="1273" w:customStyle="1">
    <w:name w:val="font51"/>
    <w:link w:val="851"/>
    <w:uiPriority w:val="0"/>
    <w:qFormat/>
    <w:rPr>
      <w:rFonts w:ascii="Calibri" w:hAnsi="Calibri" w:cs="Calibri"/>
      <w:color w:val="000000"/>
      <w:sz w:val="24"/>
      <w:szCs w:val="24"/>
      <w:u w:val="none"/>
    </w:rPr>
  </w:style>
  <w:style w:type="character" w:styleId="1274" w:customStyle="1">
    <w:name w:val="不明显强调"/>
    <w:link w:val="851"/>
    <w:uiPriority w:val="0"/>
    <w:qFormat/>
    <w:rPr>
      <w:i/>
      <w:iCs/>
      <w:color w:val="808080"/>
    </w:rPr>
  </w:style>
  <w:style w:type="character" w:styleId="1275" w:customStyle="1">
    <w:name w:val="批注主题 Char1"/>
    <w:link w:val="851"/>
    <w:uiPriority w:val="0"/>
    <w:qFormat/>
    <w:rPr>
      <w:rFonts w:ascii="Times New Roman" w:hAnsi="Times New Roman" w:eastAsia="宋体" w:cs="Times New Roman"/>
      <w:b/>
      <w:bCs/>
      <w:sz w:val="20"/>
      <w:szCs w:val="20"/>
    </w:rPr>
  </w:style>
  <w:style w:type="character" w:styleId="1276" w:customStyle="1">
    <w:name w:val="Char Char24"/>
    <w:link w:val="851"/>
    <w:uiPriority w:val="0"/>
    <w:qFormat/>
    <w:rPr>
      <w:rFonts w:eastAsia="宋体"/>
      <w:b/>
      <w:bCs/>
      <w:sz w:val="32"/>
      <w:szCs w:val="44"/>
      <w:lang w:val="en-US" w:eastAsia="zh-CN" w:bidi="ar-SA"/>
    </w:rPr>
  </w:style>
  <w:style w:type="character" w:styleId="1277" w:customStyle="1">
    <w:name w:val="Char Char20"/>
    <w:link w:val="851"/>
    <w:uiPriority w:val="0"/>
    <w:qFormat/>
    <w:rPr>
      <w:rFonts w:ascii="Times New Roman" w:hAnsi="Times New Roman" w:eastAsia="宋体" w:cs="Times New Roman"/>
      <w:b/>
      <w:bCs/>
      <w:sz w:val="24"/>
      <w:szCs w:val="32"/>
    </w:rPr>
  </w:style>
  <w:style w:type="character" w:styleId="1278" w:customStyle="1">
    <w:name w:val="书籍标题"/>
    <w:link w:val="851"/>
    <w:uiPriority w:val="0"/>
    <w:qFormat/>
    <w:rPr>
      <w:b/>
      <w:bCs/>
      <w:smallCaps/>
      <w:spacing w:val="5"/>
    </w:rPr>
  </w:style>
  <w:style w:type="character" w:styleId="1279" w:customStyle="1">
    <w:name w:val="Keyboard"/>
    <w:link w:val="851"/>
    <w:uiPriority w:val="0"/>
    <w:qFormat/>
    <w:rPr>
      <w:rFonts w:ascii="Courier New" w:hAnsi="Courier New"/>
      <w:b/>
      <w:sz w:val="20"/>
    </w:rPr>
  </w:style>
  <w:style w:type="character" w:styleId="1280" w:customStyle="1">
    <w:name w:val="批注主题 字符1"/>
    <w:link w:val="851"/>
    <w:uiPriority w:val="99"/>
    <w:semiHidden/>
    <w:qFormat/>
    <w:rPr>
      <w:b/>
      <w:bCs/>
      <w:sz w:val="21"/>
      <w:szCs w:val="24"/>
    </w:rPr>
  </w:style>
  <w:style w:type="character" w:styleId="1281" w:customStyle="1">
    <w:name w:val="页脚 Char"/>
    <w:link w:val="851"/>
    <w:uiPriority w:val="99"/>
    <w:qFormat/>
    <w:rPr>
      <w:sz w:val="18"/>
      <w:szCs w:val="18"/>
    </w:rPr>
  </w:style>
  <w:style w:type="character" w:styleId="1282" w:customStyle="1">
    <w:name w:val="Title Char"/>
    <w:link w:val="851"/>
    <w:uiPriority w:val="0"/>
    <w:qFormat/>
    <w:rPr>
      <w:rFonts w:ascii="Cambria" w:hAnsi="Cambria"/>
      <w:b/>
      <w:sz w:val="32"/>
      <w:lang w:bidi="ar-SA"/>
    </w:rPr>
  </w:style>
  <w:style w:type="paragraph" w:styleId="1283" w:customStyle="1">
    <w:name w:val="三级标题"/>
    <w:basedOn w:val="898"/>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284" w:customStyle="1">
    <w:name w:val="表格正文"/>
    <w:basedOn w:val="851"/>
    <w:uiPriority w:val="0"/>
    <w:qFormat/>
    <w:pPr>
      <w:ind w:firstLine="200"/>
      <w:spacing w:line="360" w:lineRule="auto"/>
    </w:pPr>
    <w:rPr>
      <w:rFonts w:ascii="宋体" w:hAnsi="Times New Roman" w:eastAsia="宋体" w:cs="Times New Roman"/>
      <w:sz w:val="24"/>
      <w:szCs w:val="20"/>
    </w:rPr>
  </w:style>
  <w:style w:type="paragraph" w:styleId="1285" w:customStyle="1">
    <w:name w:val="标题 H5"/>
    <w:basedOn w:val="851"/>
    <w:next w:val="851"/>
    <w:uiPriority w:val="0"/>
    <w:qFormat/>
    <w:pPr>
      <w:numPr>
        <w:ilvl w:val="4"/>
        <w:numId w:val="2"/>
      </w:numPr>
      <w:ind w:firstLine="0"/>
      <w:jc w:val="left"/>
      <w:spacing w:before="120" w:after="120" w:line="360" w:lineRule="auto"/>
      <w:outlineLvl w:val="4"/>
    </w:pPr>
    <w:rPr>
      <w:rFonts w:ascii="Times New Roman" w:hAnsi="Times New Roman" w:eastAsia="宋体" w:cs="Times New Roman"/>
      <w:b/>
      <w:szCs w:val="24"/>
    </w:rPr>
  </w:style>
  <w:style w:type="paragraph" w:styleId="1286" w:customStyle="1">
    <w:name w:val="段"/>
    <w:basedOn w:val="851"/>
    <w:uiPriority w:val="0"/>
    <w:qFormat/>
    <w:pPr>
      <w:ind w:firstLine="200"/>
      <w:spacing w:line="360" w:lineRule="auto"/>
      <w:widowControl/>
    </w:pPr>
    <w:rPr>
      <w:rFonts w:ascii="宋体" w:hAnsi="宋体" w:eastAsia="宋体" w:cs="宋体"/>
      <w:szCs w:val="21"/>
    </w:rPr>
  </w:style>
  <w:style w:type="paragraph" w:styleId="1287"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88" w:customStyle="1">
    <w:name w:val="标题 H4"/>
    <w:basedOn w:val="851"/>
    <w:next w:val="851"/>
    <w:uiPriority w:val="0"/>
    <w:qFormat/>
    <w:pPr>
      <w:numPr>
        <w:ilvl w:val="3"/>
        <w:numId w:val="2"/>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289" w:customStyle="1">
    <w:name w:val="表格标题"/>
    <w:basedOn w:val="851"/>
    <w:next w:val="851"/>
    <w:uiPriority w:val="0"/>
    <w:qFormat/>
    <w:pPr>
      <w:jc w:val="left"/>
      <w:spacing w:after="160"/>
    </w:pPr>
    <w:rPr>
      <w:rFonts w:ascii="仿宋" w:hAnsi="仿宋" w:eastAsia="仿宋" w:cs="Times New Roman"/>
      <w:b/>
      <w:bCs/>
      <w:sz w:val="22"/>
      <w:szCs w:val="21"/>
    </w:rPr>
  </w:style>
  <w:style w:type="paragraph" w:styleId="1290" w:customStyle="1">
    <w:name w:val="xl46"/>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91"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92" w:customStyle="1">
    <w:name w:val="xl37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3" w:customStyle="1">
    <w:name w:val="k 正文"/>
    <w:basedOn w:val="851"/>
    <w:uiPriority w:val="0"/>
    <w:qFormat/>
    <w:pPr>
      <w:ind w:firstLine="200"/>
      <w:spacing w:line="360" w:lineRule="auto"/>
    </w:pPr>
    <w:rPr>
      <w:rFonts w:ascii="Times New Roman" w:hAnsi="Times New Roman" w:eastAsia="宋体" w:cs="Times New Roman"/>
    </w:rPr>
  </w:style>
  <w:style w:type="paragraph" w:styleId="1294" w:customStyle="1">
    <w:name w:val="font17"/>
    <w:basedOn w:val="851"/>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95" w:customStyle="1">
    <w:name w:val="H1"/>
    <w:basedOn w:val="851"/>
    <w:next w:val="851"/>
    <w:uiPriority w:val="0"/>
    <w:qFormat/>
    <w:pPr>
      <w:jc w:val="left"/>
      <w:keepNext/>
      <w:spacing w:before="100" w:after="100"/>
      <w:outlineLvl w:val="1"/>
    </w:pPr>
    <w:rPr>
      <w:rFonts w:ascii="Times New Roman" w:hAnsi="Times New Roman" w:eastAsia="宋体" w:cs="Times New Roman"/>
      <w:b/>
      <w:sz w:val="48"/>
      <w:szCs w:val="20"/>
    </w:rPr>
  </w:style>
  <w:style w:type="paragraph" w:styleId="1296" w:customStyle="1">
    <w:name w:val="Char"/>
    <w:basedOn w:val="851"/>
    <w:uiPriority w:val="0"/>
    <w:qFormat/>
    <w:pPr>
      <w:jc w:val="left"/>
      <w:spacing w:after="160" w:line="240" w:lineRule="exact"/>
      <w:widowControl/>
    </w:pPr>
    <w:rPr>
      <w:rFonts w:ascii="Times New Roman" w:hAnsi="Times New Roman" w:eastAsia="宋体" w:cs="Times New Roman"/>
      <w:szCs w:val="24"/>
    </w:rPr>
  </w:style>
  <w:style w:type="paragraph" w:styleId="1297" w:customStyle="1">
    <w:name w:val="reader-word-layer"/>
    <w:basedOn w:val="851"/>
    <w:uiPriority w:val="0"/>
    <w:qFormat/>
    <w:pPr>
      <w:jc w:val="left"/>
      <w:spacing w:before="100" w:beforeAutospacing="1" w:after="100" w:afterAutospacing="1"/>
      <w:widowControl/>
    </w:pPr>
    <w:rPr>
      <w:rFonts w:ascii="宋体" w:hAnsi="宋体" w:eastAsia="宋体" w:cs="宋体"/>
      <w:sz w:val="24"/>
      <w:szCs w:val="24"/>
    </w:rPr>
  </w:style>
  <w:style w:type="paragraph" w:styleId="1298" w:customStyle="1">
    <w:name w:val="xl66"/>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9" w:customStyle="1">
    <w:name w:val="xl78"/>
    <w:basedOn w:val="8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300" w:customStyle="1">
    <w:name w:val="xl36"/>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301" w:customStyle="1">
    <w:name w:val="xl25"/>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302" w:customStyle="1">
    <w:name w:val="目录文字"/>
    <w:basedOn w:val="851"/>
    <w:uiPriority w:val="0"/>
    <w:qFormat/>
    <w:pPr>
      <w:jc w:val="left"/>
      <w:spacing w:line="480" w:lineRule="auto"/>
      <w:widowControl/>
    </w:pPr>
    <w:rPr>
      <w:rFonts w:ascii="宋体" w:hAnsi="宋体" w:eastAsia="宋体" w:cs="Times New Roman"/>
      <w:sz w:val="24"/>
      <w:szCs w:val="20"/>
    </w:rPr>
  </w:style>
  <w:style w:type="paragraph" w:styleId="1303" w:customStyle="1">
    <w:name w:val="列表段落2"/>
    <w:basedOn w:val="851"/>
    <w:uiPriority w:val="0"/>
    <w:qFormat/>
    <w:pPr>
      <w:ind w:firstLine="420"/>
    </w:pPr>
    <w:rPr>
      <w:rFonts w:ascii="Times New Roman" w:hAnsi="Times New Roman" w:eastAsia="宋体" w:cs="Times New Roman"/>
      <w:szCs w:val="21"/>
    </w:rPr>
  </w:style>
  <w:style w:type="paragraph" w:styleId="1304" w:customStyle="1">
    <w:name w:val="空半行"/>
    <w:basedOn w:val="851"/>
    <w:uiPriority w:val="0"/>
    <w:qFormat/>
    <w:pPr>
      <w:spacing w:line="120" w:lineRule="exact"/>
    </w:pPr>
    <w:rPr>
      <w:rFonts w:ascii="Times New Roman" w:hAnsi="Times New Roman" w:eastAsia="仿宋_GB2312" w:cs="Times New Roman"/>
      <w:color w:val="ffffff"/>
      <w:sz w:val="30"/>
      <w:szCs w:val="20"/>
    </w:rPr>
  </w:style>
  <w:style w:type="paragraph" w:styleId="1305" w:customStyle="1">
    <w:name w:val="xl42"/>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306" w:customStyle="1">
    <w:name w:val="xl45"/>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307" w:customStyle="1">
    <w:name w:val="内容文本"/>
    <w:basedOn w:val="1125"/>
    <w:uiPriority w:val="0"/>
    <w:qFormat/>
    <w:pPr>
      <w:contextualSpacing/>
      <w:ind w:firstLine="200"/>
      <w:jc w:val="left"/>
      <w:spacing w:line="360" w:lineRule="auto"/>
    </w:pPr>
    <w:rPr>
      <w:rFonts w:ascii="宋体" w:hAnsi="宋体" w:eastAsia="宋体" w:cs="Times New Roman"/>
      <w:sz w:val="24"/>
      <w:lang w:eastAsia="en-US" w:bidi="en-US"/>
    </w:rPr>
  </w:style>
  <w:style w:type="paragraph" w:styleId="1308" w:customStyle="1">
    <w:name w:val="font12"/>
    <w:basedOn w:val="851"/>
    <w:uiPriority w:val="0"/>
    <w:qFormat/>
    <w:pPr>
      <w:jc w:val="left"/>
      <w:spacing w:before="100" w:beforeAutospacing="1" w:after="100" w:afterAutospacing="1"/>
      <w:widowControl/>
    </w:pPr>
    <w:rPr>
      <w:rFonts w:ascii="宋体" w:hAnsi="宋体" w:eastAsia="宋体" w:cs="宋体"/>
      <w:b/>
      <w:bCs/>
      <w:sz w:val="22"/>
    </w:rPr>
  </w:style>
  <w:style w:type="paragraph" w:styleId="1309" w:customStyle="1">
    <w:name w:val="1"/>
    <w:basedOn w:val="851"/>
    <w:next w:val="851"/>
    <w:uiPriority w:val="0"/>
    <w:qFormat/>
    <w:rPr>
      <w:rFonts w:ascii="Times New Roman" w:hAnsi="Times New Roman" w:eastAsia="宋体" w:cs="Times New Roman"/>
      <w:szCs w:val="24"/>
    </w:rPr>
  </w:style>
  <w:style w:type="paragraph" w:styleId="1310" w:customStyle="1">
    <w:name w:val="_Style 1"/>
    <w:basedOn w:val="851"/>
    <w:uiPriority w:val="0"/>
    <w:qFormat/>
    <w:pPr>
      <w:ind w:firstLine="420"/>
    </w:pPr>
    <w:rPr>
      <w:rFonts w:ascii="Times New Roman" w:hAnsi="Times New Roman" w:eastAsia="宋体" w:cs="Times New Roman"/>
      <w:sz w:val="20"/>
      <w:szCs w:val="20"/>
    </w:rPr>
  </w:style>
  <w:style w:type="paragraph" w:styleId="1311" w:customStyle="1">
    <w:name w:val="xl67"/>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2" w:customStyle="1">
    <w:name w:val="xl3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313" w:customStyle="1">
    <w:name w:val="xl10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4" w:customStyle="1">
    <w:name w:val="font7"/>
    <w:basedOn w:val="851"/>
    <w:uiPriority w:val="0"/>
    <w:qFormat/>
    <w:pPr>
      <w:jc w:val="left"/>
      <w:spacing w:before="100" w:beforeAutospacing="1" w:after="100" w:afterAutospacing="1"/>
      <w:widowControl/>
    </w:pPr>
    <w:rPr>
      <w:rFonts w:ascii="宋体" w:hAnsi="宋体" w:eastAsia="宋体" w:cs="宋体"/>
      <w:sz w:val="16"/>
      <w:szCs w:val="16"/>
    </w:rPr>
  </w:style>
  <w:style w:type="paragraph" w:styleId="1315" w:customStyle="1">
    <w:name w:val="xl108"/>
    <w:basedOn w:val="85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6" w:customStyle="1">
    <w:name w:val="TOC 标题_0"/>
    <w:basedOn w:val="1317"/>
    <w:next w:val="1131"/>
    <w:uiPriority w:val="0"/>
    <w:qFormat/>
    <w:pPr>
      <w:outlineLvl w:val="9"/>
    </w:pPr>
    <w:rPr>
      <w:rFonts w:ascii="Calibri" w:hAnsi="Calibri"/>
    </w:rPr>
  </w:style>
  <w:style w:type="paragraph" w:styleId="1317" w:customStyle="1">
    <w:name w:val="标题 1_0"/>
    <w:basedOn w:val="1131"/>
    <w:next w:val="1131"/>
    <w:uiPriority w:val="0"/>
    <w:qFormat/>
    <w:pPr>
      <w:keepLines/>
      <w:keepNext/>
      <w:spacing w:before="340" w:after="330" w:line="576" w:lineRule="auto"/>
      <w:outlineLvl w:val="0"/>
    </w:pPr>
    <w:rPr>
      <w:b/>
      <w:bCs/>
      <w:sz w:val="44"/>
      <w:szCs w:val="44"/>
    </w:rPr>
  </w:style>
  <w:style w:type="paragraph" w:styleId="1318" w:customStyle="1">
    <w:name w:val="xl95"/>
    <w:basedOn w:val="8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319" w:customStyle="1">
    <w:name w:val="xl35"/>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320" w:customStyle="1">
    <w:name w:val="标题 3_0"/>
    <w:basedOn w:val="1131"/>
    <w:next w:val="1131"/>
    <w:uiPriority w:val="0"/>
    <w:qFormat/>
    <w:pPr>
      <w:keepLines/>
      <w:keepNext/>
      <w:spacing w:before="260" w:after="260" w:line="413" w:lineRule="auto"/>
      <w:outlineLvl w:val="2"/>
    </w:pPr>
    <w:rPr>
      <w:b/>
      <w:bCs/>
      <w:sz w:val="32"/>
      <w:szCs w:val="32"/>
    </w:rPr>
  </w:style>
  <w:style w:type="paragraph" w:styleId="1321" w:customStyle="1">
    <w:name w:val="xl37"/>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22" w:customStyle="1">
    <w:name w:val="xl23"/>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23" w:customStyle="1">
    <w:name w:val=" Char Char6 Char Char Char Char"/>
    <w:basedOn w:val="851"/>
    <w:uiPriority w:val="0"/>
    <w:qFormat/>
    <w:pPr>
      <w:jc w:val="left"/>
      <w:spacing w:after="160" w:line="240" w:lineRule="exact"/>
      <w:widowControl/>
    </w:pPr>
    <w:rPr>
      <w:rFonts w:ascii="仿宋_GB2312" w:hAnsi="Times New Roman" w:eastAsia="仿宋_GB2312" w:cs="Times New Roman"/>
      <w:sz w:val="32"/>
      <w:szCs w:val="32"/>
    </w:rPr>
  </w:style>
  <w:style w:type="paragraph" w:styleId="1324"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25" w:customStyle="1">
    <w:name w:val="列出段落2"/>
    <w:basedOn w:val="851"/>
    <w:uiPriority w:val="34"/>
    <w:qFormat/>
    <w:pPr>
      <w:ind w:firstLine="420"/>
    </w:pPr>
    <w:rPr>
      <w:rFonts w:ascii="Times New Roman" w:hAnsi="Times New Roman" w:eastAsia="宋体" w:cs="Times New Roman"/>
      <w:szCs w:val="20"/>
    </w:rPr>
  </w:style>
  <w:style w:type="paragraph" w:styleId="1326" w:customStyle="1">
    <w:name w:val="xl7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7" w:customStyle="1">
    <w:name w:val="msonormal"/>
    <w:basedOn w:val="851"/>
    <w:uiPriority w:val="0"/>
    <w:qFormat/>
    <w:pPr>
      <w:jc w:val="left"/>
      <w:spacing w:before="100" w:beforeAutospacing="1" w:after="100" w:afterAutospacing="1"/>
      <w:widowControl/>
    </w:pPr>
    <w:rPr>
      <w:rFonts w:ascii="宋体" w:hAnsi="宋体" w:eastAsia="宋体" w:cs="宋体"/>
      <w:sz w:val="24"/>
      <w:szCs w:val="24"/>
    </w:rPr>
  </w:style>
  <w:style w:type="paragraph" w:styleId="1328" w:customStyle="1">
    <w:name w:val="xl82"/>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29" w:customStyle="1">
    <w:name w:val="xl101"/>
    <w:basedOn w:val="85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0" w:customStyle="1">
    <w:name w:val="xl91"/>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1" w:customStyle="1">
    <w:name w:val="xl11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2" w:customStyle="1">
    <w:name w:val="flNote"/>
    <w:basedOn w:val="851"/>
    <w:uiPriority w:val="0"/>
    <w:qFormat/>
    <w:pPr>
      <w:jc w:val="center"/>
      <w:spacing w:before="320" w:after="160" w:line="360" w:lineRule="atLeast"/>
    </w:pPr>
    <w:rPr>
      <w:rFonts w:ascii="Arial" w:hAnsi="Times New Roman" w:eastAsia="黑体" w:cs="Times New Roman"/>
      <w:sz w:val="30"/>
      <w:szCs w:val="20"/>
    </w:rPr>
  </w:style>
  <w:style w:type="paragraph" w:styleId="1333" w:customStyle="1">
    <w:name w:val="xl9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4" w:customStyle="1">
    <w:name w:val="Char Char Char Char"/>
    <w:basedOn w:val="1059"/>
    <w:uiPriority w:val="0"/>
    <w:qFormat/>
    <w:pPr>
      <w:spacing w:line="360" w:lineRule="auto"/>
    </w:pPr>
    <w:rPr>
      <w:rFonts w:ascii="Tahoma" w:hAnsi="Tahoma"/>
      <w:sz w:val="24"/>
      <w:szCs w:val="24"/>
    </w:rPr>
  </w:style>
  <w:style w:type="paragraph" w:styleId="1335" w:customStyle="1">
    <w:name w:val="xl71"/>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6" w:customStyle="1">
    <w:name w:val="样式 (西文) 仿宋_GB2312 居中 行距: 1.5 倍行距"/>
    <w:basedOn w:val="851"/>
    <w:uiPriority w:val="0"/>
    <w:qFormat/>
    <w:pPr>
      <w:jc w:val="center"/>
      <w:spacing w:line="360" w:lineRule="auto"/>
    </w:pPr>
    <w:rPr>
      <w:rFonts w:ascii="宋体" w:hAnsi="宋体" w:eastAsia="宋体" w:cs="宋体"/>
      <w:szCs w:val="20"/>
    </w:rPr>
  </w:style>
  <w:style w:type="paragraph" w:styleId="1337" w:customStyle="1">
    <w:name w:val="xl80"/>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38" w:customStyle="1">
    <w:name w:val="H6"/>
    <w:basedOn w:val="851"/>
    <w:next w:val="851"/>
    <w:uiPriority w:val="0"/>
    <w:qFormat/>
    <w:pPr>
      <w:jc w:val="left"/>
      <w:keepNext/>
      <w:spacing w:before="100" w:after="100"/>
      <w:outlineLvl w:val="6"/>
    </w:pPr>
    <w:rPr>
      <w:rFonts w:ascii="Times New Roman" w:hAnsi="Times New Roman" w:eastAsia="宋体" w:cs="Times New Roman"/>
      <w:b/>
      <w:sz w:val="16"/>
      <w:szCs w:val="20"/>
    </w:rPr>
  </w:style>
  <w:style w:type="paragraph" w:styleId="1339" w:customStyle="1">
    <w:name w:val="菲页(卷)"/>
    <w:basedOn w:val="1037"/>
    <w:next w:val="1291"/>
    <w:uiPriority w:val="0"/>
    <w:qFormat/>
    <w:pPr>
      <w:ind w:left="1380" w:hanging="855"/>
      <w:tabs>
        <w:tab w:val="left" w:pos="1380" w:leader="none"/>
      </w:tabs>
      <w:outlineLvl w:val="1"/>
    </w:pPr>
  </w:style>
  <w:style w:type="paragraph" w:styleId="1340" w:customStyle="1">
    <w:name w:val="xl49"/>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41" w:customStyle="1">
    <w:name w:val="font18"/>
    <w:basedOn w:val="851"/>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342" w:customStyle="1">
    <w:name w:val="样式 小四 段前: 5 磅 段后: 5 磅 首行缩进:  2 字符"/>
    <w:basedOn w:val="851"/>
    <w:uiPriority w:val="0"/>
    <w:qFormat/>
    <w:pPr>
      <w:spacing w:line="360" w:lineRule="auto"/>
    </w:pPr>
    <w:rPr>
      <w:rFonts w:ascii="宋体" w:hAnsi="宋体" w:eastAsia="宋体" w:cs="Times New Roman"/>
      <w:szCs w:val="21"/>
    </w:rPr>
  </w:style>
  <w:style w:type="paragraph" w:styleId="1343" w:customStyle="1">
    <w:name w:val="xl81"/>
    <w:basedOn w:val="851"/>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44" w:customStyle="1">
    <w:name w:val="font10"/>
    <w:basedOn w:val="851"/>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345" w:customStyle="1">
    <w:name w:val="彩色列表1"/>
    <w:basedOn w:val="851"/>
    <w:uiPriority w:val="99"/>
    <w:qFormat/>
    <w:pPr>
      <w:ind w:firstLine="420"/>
    </w:pPr>
    <w:rPr>
      <w:rFonts w:ascii="Calibri" w:hAnsi="Calibri" w:eastAsia="宋体" w:cs="Times New Roman"/>
    </w:rPr>
  </w:style>
  <w:style w:type="paragraph" w:styleId="1346" w:customStyle="1">
    <w:name w:val="xl104"/>
    <w:basedOn w:val="85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7" w:customStyle="1">
    <w:name w:val="_Style 9"/>
    <w:basedOn w:val="851"/>
    <w:uiPriority w:val="0"/>
    <w:qFormat/>
    <w:pPr>
      <w:ind w:firstLine="420"/>
    </w:pPr>
    <w:rPr>
      <w:rFonts w:ascii="Calibri" w:hAnsi="Calibri" w:eastAsia="宋体" w:cs="Times New Roman"/>
      <w:szCs w:val="24"/>
    </w:rPr>
  </w:style>
  <w:style w:type="paragraph" w:styleId="1348">
    <w:name w:val="List Paragraph"/>
    <w:basedOn w:val="851"/>
    <w:uiPriority w:val="0"/>
    <w:qFormat/>
    <w:pPr>
      <w:ind w:firstLine="420"/>
    </w:pPr>
    <w:rPr>
      <w:rFonts w:ascii="Times New Roman" w:hAnsi="Times New Roman" w:eastAsia="宋体" w:cs="Times New Roman"/>
      <w:szCs w:val="21"/>
    </w:rPr>
  </w:style>
  <w:style w:type="paragraph" w:styleId="1349" w:customStyle="1">
    <w:name w:val="xl43"/>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50" w:customStyle="1">
    <w:name w:val="xl51"/>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51" w:customStyle="1">
    <w:name w:val="xl31"/>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52" w:customStyle="1">
    <w:name w:val="标题_0"/>
    <w:basedOn w:val="1353"/>
    <w:uiPriority w:val="0"/>
    <w:qFormat/>
    <w:pPr>
      <w:jc w:val="center"/>
      <w:spacing w:before="120" w:after="120" w:line="360" w:lineRule="auto"/>
      <w:outlineLvl w:val="0"/>
    </w:pPr>
    <w:rPr>
      <w:rFonts w:ascii="黑体" w:hAnsi="Arial" w:eastAsia="黑体"/>
      <w:b/>
      <w:bCs/>
      <w:sz w:val="32"/>
      <w:szCs w:val="32"/>
    </w:rPr>
  </w:style>
  <w:style w:type="paragraph" w:styleId="1353" w:customStyle="1">
    <w:name w:val="正文_1"/>
    <w:uiPriority w:val="0"/>
    <w:qFormat/>
    <w:rPr>
      <w:rFonts w:hint="default" w:ascii="Times New Roman" w:hAnsi="Times New Roman" w:eastAsia="宋体" w:cs="Times New Roman"/>
      <w:sz w:val="21"/>
      <w:szCs w:val="22"/>
      <w:lang w:val="en-US" w:eastAsia="zh-CN" w:bidi="ar-SA"/>
    </w:rPr>
  </w:style>
  <w:style w:type="paragraph" w:styleId="1354" w:customStyle="1">
    <w:name w:val="Address"/>
    <w:basedOn w:val="851"/>
    <w:next w:val="851"/>
    <w:uiPriority w:val="0"/>
    <w:qFormat/>
    <w:pPr>
      <w:jc w:val="left"/>
    </w:pPr>
    <w:rPr>
      <w:rFonts w:ascii="Times New Roman" w:hAnsi="Times New Roman" w:eastAsia="宋体" w:cs="Times New Roman"/>
      <w:i/>
      <w:sz w:val="24"/>
      <w:szCs w:val="20"/>
    </w:rPr>
  </w:style>
  <w:style w:type="paragraph" w:styleId="1355" w:customStyle="1">
    <w:name w:val="xl367"/>
    <w:basedOn w:val="851"/>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56" w:customStyle="1">
    <w:name w:val=" Char"/>
    <w:basedOn w:val="851"/>
    <w:uiPriority w:val="0"/>
    <w:qFormat/>
    <w:rPr>
      <w:rFonts w:ascii="Times New Roman" w:hAnsi="Times New Roman" w:eastAsia="宋体" w:cs="Times New Roman"/>
      <w:szCs w:val="24"/>
    </w:rPr>
  </w:style>
  <w:style w:type="paragraph" w:styleId="1357" w:customStyle="1">
    <w:name w:val="xl3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358" w:customStyle="1">
    <w:name w:val="Definition List"/>
    <w:basedOn w:val="851"/>
    <w:next w:val="1359"/>
    <w:uiPriority w:val="0"/>
    <w:qFormat/>
    <w:pPr>
      <w:ind w:left="360"/>
      <w:jc w:val="left"/>
    </w:pPr>
    <w:rPr>
      <w:rFonts w:ascii="Times New Roman" w:hAnsi="Times New Roman" w:eastAsia="宋体" w:cs="Times New Roman"/>
      <w:sz w:val="24"/>
      <w:szCs w:val="20"/>
    </w:rPr>
  </w:style>
  <w:style w:type="paragraph" w:styleId="1359" w:customStyle="1">
    <w:name w:val="Definition Term"/>
    <w:basedOn w:val="851"/>
    <w:next w:val="1358"/>
    <w:uiPriority w:val="0"/>
    <w:qFormat/>
    <w:pPr>
      <w:jc w:val="left"/>
    </w:pPr>
    <w:rPr>
      <w:rFonts w:ascii="Times New Roman" w:hAnsi="Times New Roman" w:eastAsia="宋体" w:cs="Times New Roman"/>
      <w:sz w:val="24"/>
      <w:szCs w:val="20"/>
    </w:rPr>
  </w:style>
  <w:style w:type="paragraph" w:styleId="1360" w:customStyle="1">
    <w:name w:val="font16"/>
    <w:basedOn w:val="851"/>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361" w:customStyle="1">
    <w:name w:val="xl48"/>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6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xl96"/>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64" w:customStyle="1">
    <w:name w:val=" Char Char Char Char"/>
    <w:basedOn w:val="851"/>
    <w:uiPriority w:val="0"/>
    <w:qFormat/>
    <w:pPr>
      <w:jc w:val="left"/>
      <w:spacing w:after="160" w:line="240" w:lineRule="exact"/>
      <w:widowControl/>
    </w:pPr>
    <w:rPr>
      <w:rFonts w:ascii="Verdana" w:hAnsi="Verdana" w:eastAsia="宋体" w:cs="Times New Roman"/>
      <w:sz w:val="20"/>
      <w:szCs w:val="20"/>
      <w:lang w:eastAsia="en-US"/>
    </w:rPr>
  </w:style>
  <w:style w:type="paragraph" w:styleId="1365" w:customStyle="1">
    <w:name w:val="xl7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6" w:customStyle="1">
    <w:name w:val="H5"/>
    <w:basedOn w:val="851"/>
    <w:next w:val="851"/>
    <w:uiPriority w:val="0"/>
    <w:qFormat/>
    <w:pPr>
      <w:jc w:val="left"/>
      <w:keepNext/>
      <w:spacing w:before="100" w:after="100"/>
      <w:outlineLvl w:val="5"/>
    </w:pPr>
    <w:rPr>
      <w:rFonts w:ascii="Times New Roman" w:hAnsi="Times New Roman" w:eastAsia="宋体" w:cs="Times New Roman"/>
      <w:b/>
      <w:sz w:val="20"/>
      <w:szCs w:val="20"/>
    </w:rPr>
  </w:style>
  <w:style w:type="paragraph" w:styleId="1367" w:customStyle="1">
    <w:name w:val="H4"/>
    <w:basedOn w:val="851"/>
    <w:next w:val="851"/>
    <w:uiPriority w:val="0"/>
    <w:qFormat/>
    <w:pPr>
      <w:jc w:val="left"/>
      <w:keepNext/>
      <w:spacing w:before="100" w:after="100"/>
      <w:outlineLvl w:val="4"/>
    </w:pPr>
    <w:rPr>
      <w:rFonts w:ascii="Times New Roman" w:hAnsi="Times New Roman" w:eastAsia="宋体" w:cs="Times New Roman"/>
      <w:b/>
      <w:sz w:val="24"/>
      <w:szCs w:val="20"/>
    </w:rPr>
  </w:style>
  <w:style w:type="paragraph" w:styleId="1368" w:customStyle="1">
    <w:name w:val="xl36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9" w:customStyle="1">
    <w:name w:val="xl10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70" w:customStyle="1">
    <w:name w:val="标题 4_0"/>
    <w:basedOn w:val="1131"/>
    <w:next w:val="1131"/>
    <w:uiPriority w:val="0"/>
    <w:qFormat/>
    <w:pPr>
      <w:keepLines/>
      <w:keepNext/>
      <w:spacing w:before="280" w:after="290" w:line="372" w:lineRule="auto"/>
      <w:outlineLvl w:val="3"/>
    </w:pPr>
    <w:rPr>
      <w:rFonts w:ascii="Cambria" w:hAnsi="Cambria"/>
      <w:b/>
      <w:bCs/>
      <w:sz w:val="28"/>
      <w:szCs w:val="28"/>
    </w:rPr>
  </w:style>
  <w:style w:type="paragraph" w:styleId="1371" w:customStyle="1">
    <w:name w:val="xl79"/>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72" w:customStyle="1">
    <w:name w:val="p0"/>
    <w:basedOn w:val="851"/>
    <w:uiPriority w:val="0"/>
    <w:qFormat/>
    <w:pPr>
      <w:widowControl/>
    </w:pPr>
    <w:rPr>
      <w:rFonts w:ascii="Calibri" w:hAnsi="Calibri" w:eastAsia="宋体" w:cs="宋体"/>
      <w:szCs w:val="21"/>
    </w:rPr>
  </w:style>
  <w:style w:type="paragraph" w:styleId="1373" w:customStyle="1">
    <w:name w:val="font0"/>
    <w:basedOn w:val="851"/>
    <w:uiPriority w:val="0"/>
    <w:qFormat/>
    <w:pPr>
      <w:jc w:val="left"/>
      <w:spacing w:before="100" w:beforeAutospacing="1" w:after="100" w:afterAutospacing="1"/>
      <w:widowControl/>
    </w:pPr>
    <w:rPr>
      <w:rFonts w:ascii="宋体" w:hAnsi="宋体" w:eastAsia="宋体" w:cs="宋体"/>
      <w:color w:val="000000"/>
      <w:sz w:val="22"/>
    </w:rPr>
  </w:style>
  <w:style w:type="paragraph" w:styleId="1374" w:customStyle="1">
    <w:name w:val="xl73"/>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5" w:customStyle="1">
    <w:name w:val="font14"/>
    <w:basedOn w:val="851"/>
    <w:uiPriority w:val="0"/>
    <w:qFormat/>
    <w:pPr>
      <w:jc w:val="left"/>
      <w:spacing w:before="100" w:beforeAutospacing="1" w:after="100" w:afterAutospacing="1"/>
      <w:widowControl/>
    </w:pPr>
    <w:rPr>
      <w:rFonts w:ascii="宋体" w:hAnsi="宋体" w:eastAsia="宋体" w:cs="宋体"/>
      <w:sz w:val="12"/>
      <w:szCs w:val="12"/>
    </w:rPr>
  </w:style>
  <w:style w:type="paragraph" w:styleId="1376" w:customStyle="1">
    <w:name w:val="项目编号3"/>
    <w:basedOn w:val="851"/>
    <w:next w:val="851"/>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377" w:customStyle="1">
    <w:name w:val="xl40"/>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378"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79" w:customStyle="1">
    <w:name w:val="菲页2"/>
    <w:basedOn w:val="898"/>
    <w:uiPriority w:val="0"/>
    <w:qFormat/>
    <w:pPr>
      <w:ind w:left="2265" w:hanging="900"/>
      <w:tabs>
        <w:tab w:val="left" w:pos="2265" w:leader="none"/>
      </w:tabs>
    </w:pPr>
    <w:rPr>
      <w:rFonts w:ascii="黑体" w:hAnsi="宋体" w:eastAsia="黑体"/>
      <w:b w:val="0"/>
      <w:sz w:val="44"/>
    </w:rPr>
  </w:style>
  <w:style w:type="paragraph" w:styleId="1380" w:customStyle="1">
    <w:name w:val="xl83"/>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81" w:customStyle="1">
    <w:name w:val="xl111"/>
    <w:basedOn w:val="85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2" w:customStyle="1">
    <w:name w:val="Char Char1 Char"/>
    <w:basedOn w:val="851"/>
    <w:uiPriority w:val="0"/>
    <w:qFormat/>
    <w:pPr>
      <w:jc w:val="left"/>
      <w:spacing w:after="160" w:line="240" w:lineRule="exact"/>
      <w:widowControl/>
    </w:pPr>
    <w:rPr>
      <w:rFonts w:ascii="仿宋_GB2312" w:hAnsi="Times New Roman" w:eastAsia="仿宋_GB2312" w:cs="Times New Roman"/>
      <w:sz w:val="32"/>
      <w:szCs w:val="32"/>
    </w:rPr>
  </w:style>
  <w:style w:type="paragraph" w:styleId="1383" w:customStyle="1">
    <w:name w:val="样式 标题 2 + Times New Roman 四号 非加粗 段前: 5 磅 段后: 0 磅 行距: 固定值 20..."/>
    <w:basedOn w:val="1038"/>
    <w:uiPriority w:val="0"/>
    <w:qFormat/>
    <w:pPr>
      <w:jc w:val="center"/>
      <w:spacing w:before="100" w:after="0" w:line="400" w:lineRule="exact"/>
    </w:pPr>
    <w:rPr>
      <w:rFonts w:ascii="Times New Roman" w:hAnsi="Times New Roman" w:cs="宋体"/>
      <w:b w:val="0"/>
      <w:bCs w:val="0"/>
      <w:sz w:val="28"/>
      <w:szCs w:val="20"/>
    </w:rPr>
  </w:style>
  <w:style w:type="paragraph" w:styleId="1384" w:customStyle="1">
    <w:name w:val="font13"/>
    <w:basedOn w:val="851"/>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385" w:customStyle="1">
    <w:name w:val="H3"/>
    <w:basedOn w:val="851"/>
    <w:next w:val="851"/>
    <w:uiPriority w:val="0"/>
    <w:qFormat/>
    <w:pPr>
      <w:jc w:val="left"/>
      <w:keepNext/>
      <w:spacing w:before="100" w:after="100"/>
      <w:outlineLvl w:val="3"/>
    </w:pPr>
    <w:rPr>
      <w:rFonts w:ascii="Times New Roman" w:hAnsi="Times New Roman" w:eastAsia="宋体" w:cs="Times New Roman"/>
      <w:b/>
      <w:sz w:val="28"/>
      <w:szCs w:val="20"/>
    </w:rPr>
  </w:style>
  <w:style w:type="paragraph" w:styleId="1386" w:customStyle="1">
    <w:name w:val="xl100"/>
    <w:basedOn w:val="85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87" w:customStyle="1">
    <w:name w:val="Char Char Char Char Char Char Char"/>
    <w:basedOn w:val="851"/>
    <w:uiPriority w:val="0"/>
    <w:qFormat/>
    <w:pPr>
      <w:jc w:val="left"/>
      <w:spacing w:after="160" w:line="240" w:lineRule="exact"/>
      <w:widowControl/>
    </w:pPr>
    <w:rPr>
      <w:rFonts w:ascii="Times New Roman" w:hAnsi="Times New Roman" w:eastAsia="宋体" w:cs="Times New Roman"/>
      <w:szCs w:val="24"/>
    </w:rPr>
  </w:style>
  <w:style w:type="paragraph" w:styleId="1388" w:customStyle="1">
    <w:name w:val="xl9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89" w:customStyle="1">
    <w:name w:val="xl365"/>
    <w:basedOn w:val="85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90" w:customStyle="1">
    <w:name w:val="正文文本_0"/>
    <w:basedOn w:val="1131"/>
    <w:uiPriority w:val="0"/>
    <w:qFormat/>
    <w:pPr>
      <w:ind w:left="72" w:right="30"/>
      <w:jc w:val="center"/>
      <w:spacing w:after="60" w:line="360" w:lineRule="atLeast"/>
    </w:pPr>
    <w:rPr>
      <w:sz w:val="20"/>
      <w:szCs w:val="20"/>
    </w:rPr>
  </w:style>
  <w:style w:type="paragraph" w:styleId="1391" w:customStyle="1">
    <w:name w:val="font11"/>
    <w:basedOn w:val="851"/>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92" w:customStyle="1">
    <w:name w:val="修订"/>
    <w:uiPriority w:val="0"/>
    <w:unhideWhenUsed/>
    <w:qFormat/>
    <w:rPr>
      <w:rFonts w:hint="default" w:ascii="Times New Roman" w:hAnsi="Times New Roman" w:eastAsia="宋体" w:cs="Times New Roman"/>
      <w:sz w:val="21"/>
      <w:lang w:val="en-US" w:eastAsia="zh-CN" w:bidi="ar-SA"/>
    </w:rPr>
  </w:style>
  <w:style w:type="paragraph" w:styleId="1393" w:customStyle="1">
    <w:name w:val="xl105"/>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94" w:customStyle="1">
    <w:name w:val="font6"/>
    <w:basedOn w:val="851"/>
    <w:uiPriority w:val="0"/>
    <w:qFormat/>
    <w:pPr>
      <w:jc w:val="left"/>
      <w:spacing w:before="100" w:beforeAutospacing="1" w:after="100" w:afterAutospacing="1"/>
      <w:widowControl/>
    </w:pPr>
    <w:rPr>
      <w:rFonts w:ascii="宋体" w:hAnsi="宋体" w:eastAsia="宋体" w:cs="宋体"/>
      <w:sz w:val="22"/>
    </w:rPr>
  </w:style>
  <w:style w:type="paragraph" w:styleId="1395" w:customStyle="1">
    <w:name w:val="xl87"/>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6" w:customStyle="1">
    <w:name w:val="默认段落字体 Para Char"/>
    <w:basedOn w:val="851"/>
    <w:uiPriority w:val="0"/>
    <w:qFormat/>
    <w:pPr>
      <w:ind w:firstLine="200"/>
      <w:spacing w:line="360" w:lineRule="auto"/>
    </w:pPr>
    <w:rPr>
      <w:rFonts w:ascii="宋体" w:hAnsi="宋体" w:eastAsia="宋体" w:cs="宋体"/>
      <w:sz w:val="24"/>
      <w:szCs w:val="24"/>
    </w:rPr>
  </w:style>
  <w:style w:type="paragraph" w:styleId="1397" w:customStyle="1">
    <w:name w:val="纯文本3"/>
    <w:basedOn w:val="851"/>
    <w:uiPriority w:val="0"/>
    <w:qFormat/>
    <w:rPr>
      <w:rFonts w:ascii="宋体" w:hAnsi="Courier New" w:eastAsia="楷体_GB2312" w:cs="Times New Roman"/>
      <w:sz w:val="26"/>
      <w:szCs w:val="20"/>
    </w:rPr>
  </w:style>
  <w:style w:type="paragraph" w:styleId="1398" w:customStyle="1">
    <w:name w:val=" Char Char Char Char Char Char1 Char"/>
    <w:basedOn w:val="851"/>
    <w:uiPriority w:val="0"/>
    <w:qFormat/>
    <w:pPr>
      <w:jc w:val="left"/>
      <w:spacing w:after="160" w:line="240" w:lineRule="exact"/>
      <w:widowControl/>
    </w:pPr>
    <w:rPr>
      <w:rFonts w:ascii="Verdana" w:hAnsi="Verdana" w:eastAsia="宋体" w:cs="Times New Roman"/>
      <w:szCs w:val="20"/>
      <w:lang w:eastAsia="en-US"/>
    </w:rPr>
  </w:style>
  <w:style w:type="paragraph" w:styleId="1399" w:customStyle="1">
    <w:name w:val="xl50"/>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400" w:customStyle="1">
    <w:name w:val="xl85"/>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401" w:customStyle="1">
    <w:name w:val="样式 标题 3 + (中文) 黑体 小四 非加粗 段前: 7.8 磅 段后: 0 磅 行距: 固定值 20 磅"/>
    <w:basedOn w:val="898"/>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402" w:customStyle="1">
    <w:name w:val="xl94"/>
    <w:basedOn w:val="85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403" w:customStyle="1">
    <w:name w:val="表格"/>
    <w:basedOn w:val="851"/>
    <w:uiPriority w:val="0"/>
    <w:qFormat/>
    <w:pPr>
      <w:jc w:val="center"/>
    </w:pPr>
    <w:rPr>
      <w:rFonts w:ascii="华文细黑" w:hAnsi="华文细黑" w:eastAsia="宋体" w:cs="Times New Roman"/>
      <w:szCs w:val="20"/>
    </w:rPr>
  </w:style>
  <w:style w:type="paragraph" w:styleId="1404" w:customStyle="1">
    <w:name w:val="默认段落字体 Para Char Char Char Char Char Char Char"/>
    <w:basedOn w:val="851"/>
    <w:uiPriority w:val="0"/>
    <w:qFormat/>
    <w:rPr>
      <w:rFonts w:ascii="Tahoma" w:hAnsi="Tahoma" w:eastAsia="宋体" w:cs="Times New Roman"/>
      <w:sz w:val="24"/>
      <w:szCs w:val="20"/>
    </w:rPr>
  </w:style>
  <w:style w:type="paragraph" w:styleId="1405" w:customStyle="1">
    <w:name w:val="xl27"/>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406" w:customStyle="1">
    <w:name w:val="xl92"/>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407" w:customStyle="1">
    <w:name w:val=" Char Char2"/>
    <w:basedOn w:val="851"/>
    <w:uiPriority w:val="0"/>
    <w:qFormat/>
    <w:pPr>
      <w:spacing w:line="240" w:lineRule="exact"/>
    </w:pPr>
    <w:rPr>
      <w:rFonts w:ascii="Times New Roman" w:hAnsi="Times New Roman" w:eastAsia="宋体" w:cs="Times New Roman"/>
      <w:szCs w:val="24"/>
    </w:rPr>
  </w:style>
  <w:style w:type="paragraph" w:styleId="1408" w:customStyle="1">
    <w:name w:val="Blockquote"/>
    <w:basedOn w:val="851"/>
    <w:uiPriority w:val="0"/>
    <w:qFormat/>
    <w:pPr>
      <w:ind w:left="360" w:right="360"/>
      <w:jc w:val="left"/>
      <w:spacing w:before="100" w:after="100"/>
    </w:pPr>
    <w:rPr>
      <w:rFonts w:ascii="Calibri" w:hAnsi="Calibri" w:eastAsia="宋体" w:cs="Times New Roman"/>
      <w:sz w:val="24"/>
      <w:szCs w:val="20"/>
    </w:rPr>
  </w:style>
  <w:style w:type="paragraph" w:styleId="1409" w:customStyle="1">
    <w:name w:val="xl37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0" w:customStyle="1">
    <w:name w:val="Table Paragraph"/>
    <w:basedOn w:val="851"/>
    <w:uiPriority w:val="0"/>
    <w:qFormat/>
    <w:pPr>
      <w:jc w:val="left"/>
    </w:pPr>
    <w:rPr>
      <w:rFonts w:ascii="PMingLiU" w:hAnsi="PMingLiU" w:eastAsia="PMingLiU" w:cs="PMingLiU"/>
      <w:sz w:val="22"/>
      <w:lang w:val="zh-CN" w:bidi="zh-CN"/>
    </w:rPr>
  </w:style>
  <w:style w:type="paragraph" w:styleId="1411" w:customStyle="1">
    <w:name w:val="xl6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2" w:customStyle="1">
    <w:name w:val="xl97"/>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13" w:customStyle="1">
    <w:name w:val="xl106"/>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414" w:customStyle="1">
    <w:name w:val="font19"/>
    <w:basedOn w:val="851"/>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415" w:customStyle="1">
    <w:name w:val="xl8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16" w:customStyle="1">
    <w:name w:val="_Style 37"/>
    <w:basedOn w:val="851"/>
    <w:next w:val="851"/>
    <w:uiPriority w:val="0"/>
    <w:qFormat/>
    <w:rPr>
      <w:rFonts w:ascii="Times New Roman" w:hAnsi="Times New Roman" w:eastAsia="宋体" w:cs="Times New Roman"/>
      <w:szCs w:val="24"/>
    </w:rPr>
  </w:style>
  <w:style w:type="paragraph" w:styleId="1417" w:customStyle="1">
    <w:name w:val="font15"/>
    <w:basedOn w:val="851"/>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418" w:customStyle="1">
    <w:name w:val="目录"/>
    <w:basedOn w:val="851"/>
    <w:uiPriority w:val="0"/>
    <w:qFormat/>
    <w:pPr>
      <w:jc w:val="center"/>
      <w:widowControl/>
    </w:pPr>
    <w:rPr>
      <w:rFonts w:ascii="宋体" w:hAnsi="Times New Roman" w:eastAsia="宋体" w:cs="Times New Roman"/>
      <w:b/>
      <w:sz w:val="36"/>
      <w:szCs w:val="20"/>
    </w:rPr>
  </w:style>
  <w:style w:type="paragraph" w:styleId="1419" w:customStyle="1">
    <w:name w:val="2-2ji"/>
    <w:basedOn w:val="1038"/>
    <w:uiPriority w:val="0"/>
    <w:qFormat/>
    <w:pPr>
      <w:jc w:val="center"/>
      <w:spacing w:before="0" w:after="0" w:line="360" w:lineRule="auto"/>
    </w:pPr>
    <w:rPr>
      <w:rFonts w:ascii="宋体" w:hAnsi="宋体" w:eastAsia="宋体"/>
      <w:sz w:val="36"/>
      <w:szCs w:val="24"/>
    </w:rPr>
  </w:style>
  <w:style w:type="paragraph" w:styleId="1420" w:customStyle="1">
    <w:name w:val="xl77"/>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421" w:customStyle="1">
    <w:name w:val="List Paragraph1"/>
    <w:basedOn w:val="851"/>
    <w:uiPriority w:val="0"/>
    <w:qFormat/>
    <w:pPr>
      <w:ind w:firstLine="420"/>
    </w:pPr>
    <w:rPr>
      <w:rFonts w:ascii="Times New Roman" w:hAnsi="Times New Roman" w:eastAsia="宋体" w:cs="Times New Roman"/>
      <w:szCs w:val="21"/>
    </w:rPr>
  </w:style>
  <w:style w:type="paragraph" w:styleId="1422" w:customStyle="1">
    <w:name w:val="TOC 标题"/>
    <w:basedOn w:val="1037"/>
    <w:next w:val="851"/>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423" w:customStyle="1">
    <w:name w:val="xl10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24" w:customStyle="1">
    <w:name w:val="font9"/>
    <w:basedOn w:val="851"/>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425" w:customStyle="1">
    <w:name w:val="xl366"/>
    <w:basedOn w:val="85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26" w:customStyle="1">
    <w:name w:val="样式 标题 1 + 黑体 三号 非加粗 居中 段前: 6 磅 段后: 6 磅 行距: 固定值 20 磅"/>
    <w:basedOn w:val="1037"/>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427" w:customStyle="1">
    <w:name w:val="xl107"/>
    <w:basedOn w:val="85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28" w:customStyle="1">
    <w:name w:val="xl368"/>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9" w:customStyle="1">
    <w:name w:val="xl68"/>
    <w:basedOn w:val="851"/>
    <w:uiPriority w:val="0"/>
    <w:qFormat/>
    <w:pPr>
      <w:jc w:val="center"/>
      <w:spacing w:before="100" w:beforeAutospacing="1" w:after="100" w:afterAutospacing="1"/>
      <w:widowControl/>
    </w:pPr>
    <w:rPr>
      <w:rFonts w:ascii="宋体" w:hAnsi="宋体" w:eastAsia="宋体" w:cs="宋体"/>
      <w:sz w:val="20"/>
      <w:szCs w:val="20"/>
    </w:rPr>
  </w:style>
  <w:style w:type="paragraph" w:styleId="1430" w:customStyle="1">
    <w:name w:val="样式1"/>
    <w:basedOn w:val="851"/>
    <w:uiPriority w:val="0"/>
    <w:qFormat/>
    <w:pPr>
      <w:spacing w:before="120" w:after="120" w:line="300" w:lineRule="auto"/>
    </w:pPr>
    <w:rPr>
      <w:rFonts w:ascii="宋体" w:hAnsi="宋体" w:eastAsia="宋体" w:cs="Times New Roman"/>
      <w:b/>
      <w:sz w:val="24"/>
      <w:szCs w:val="20"/>
    </w:rPr>
  </w:style>
  <w:style w:type="paragraph" w:styleId="1431" w:customStyle="1">
    <w:name w:val="xl8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432" w:customStyle="1">
    <w:name w:val="xl84"/>
    <w:basedOn w:val="851"/>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43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434" w:customStyle="1">
    <w:name w:val="xl47"/>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5" w:customStyle="1">
    <w:name w:val="z-Bottom of Form"/>
    <w:next w:val="85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36" w:customStyle="1">
    <w:name w:val="z-Top of Form"/>
    <w:next w:val="85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37" w:customStyle="1">
    <w:name w:val="xl26"/>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38" w:customStyle="1">
    <w:name w:val="xl32"/>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39" w:customStyle="1">
    <w:name w:val=" Char Char Char Char Char Char Char Char Char Char"/>
    <w:basedOn w:val="851"/>
    <w:uiPriority w:val="0"/>
    <w:qFormat/>
    <w:pPr>
      <w:ind w:left="432" w:hanging="432"/>
      <w:tabs>
        <w:tab w:val="left" w:pos="898" w:leader="none"/>
      </w:tabs>
    </w:pPr>
    <w:rPr>
      <w:rFonts w:ascii="Times New Roman" w:hAnsi="Times New Roman" w:eastAsia="宋体" w:cs="Times New Roman"/>
      <w:sz w:val="24"/>
      <w:szCs w:val="24"/>
    </w:rPr>
  </w:style>
  <w:style w:type="paragraph" w:styleId="1440" w:customStyle="1">
    <w:name w:val="xl41"/>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441" w:customStyle="1">
    <w:name w:val="xl2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442" w:customStyle="1">
    <w:name w:val="菲页1"/>
    <w:basedOn w:val="1038"/>
    <w:uiPriority w:val="0"/>
    <w:qFormat/>
    <w:pPr>
      <w:jc w:val="center"/>
      <w:spacing w:before="312" w:after="312" w:line="360" w:lineRule="auto"/>
      <w:widowControl/>
    </w:pPr>
    <w:rPr>
      <w:rFonts w:ascii="黑体" w:hAnsi="宋体"/>
      <w:b w:val="0"/>
      <w:color w:val="000000"/>
      <w:sz w:val="52"/>
      <w:szCs w:val="20"/>
    </w:rPr>
  </w:style>
  <w:style w:type="paragraph" w:styleId="1443" w:customStyle="1">
    <w:name w:val="xl33"/>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44" w:customStyle="1">
    <w:name w:val="font8"/>
    <w:basedOn w:val="851"/>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45" w:customStyle="1">
    <w:name w:val="xl93"/>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46" w:customStyle="1">
    <w:name w:val="Char Char Char Char Char Char Char Char Char Char"/>
    <w:basedOn w:val="851"/>
    <w:uiPriority w:val="0"/>
    <w:qFormat/>
    <w:pPr>
      <w:ind w:left="315" w:hanging="315"/>
      <w:tabs>
        <w:tab w:val="left" w:pos="315" w:leader="none"/>
      </w:tabs>
    </w:pPr>
    <w:rPr>
      <w:rFonts w:ascii="Times New Roman" w:hAnsi="Times New Roman" w:eastAsia="宋体" w:cs="Times New Roman"/>
      <w:sz w:val="24"/>
      <w:szCs w:val="24"/>
    </w:rPr>
  </w:style>
  <w:style w:type="paragraph" w:styleId="1447" w:customStyle="1">
    <w:name w:val="xl22"/>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448" w:customStyle="1">
    <w:name w:val="默认段落字体 Para Char Char Char"/>
    <w:basedOn w:val="851"/>
    <w:uiPriority w:val="0"/>
    <w:qFormat/>
    <w:rPr>
      <w:rFonts w:ascii="Times New Roman" w:hAnsi="Times New Roman" w:eastAsia="宋体" w:cs="Times New Roman"/>
      <w:szCs w:val="24"/>
    </w:rPr>
  </w:style>
  <w:style w:type="paragraph" w:styleId="144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0" w:customStyle="1">
    <w:name w:val="文档正文"/>
    <w:basedOn w:val="851"/>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451" w:customStyle="1">
    <w:name w:val="font5"/>
    <w:basedOn w:val="851"/>
    <w:uiPriority w:val="0"/>
    <w:qFormat/>
    <w:pPr>
      <w:jc w:val="left"/>
      <w:spacing w:before="100" w:beforeAutospacing="1" w:after="100" w:afterAutospacing="1"/>
      <w:widowControl/>
    </w:pPr>
    <w:rPr>
      <w:rFonts w:ascii="宋体" w:hAnsi="宋体" w:eastAsia="宋体" w:cs="宋体"/>
      <w:sz w:val="18"/>
      <w:szCs w:val="18"/>
    </w:rPr>
  </w:style>
  <w:style w:type="paragraph" w:styleId="1452" w:customStyle="1">
    <w:name w:val="xl44"/>
    <w:basedOn w:val="85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453" w:customStyle="1">
    <w:name w:val="正文缩进_0"/>
    <w:basedOn w:val="1353"/>
    <w:uiPriority w:val="0"/>
    <w:qFormat/>
    <w:pPr>
      <w:ind w:firstLine="420"/>
      <w:jc w:val="both"/>
      <w:widowControl w:val="off"/>
    </w:pPr>
    <w:rPr>
      <w:u w:val="single"/>
    </w:rPr>
  </w:style>
  <w:style w:type="paragraph" w:styleId="1454" w:customStyle="1">
    <w:name w:val="xl36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5" w:customStyle="1">
    <w:name w:val="Preformatted"/>
    <w:basedOn w:val="85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456" w:customStyle="1">
    <w:name w:val="xl112"/>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57" w:customStyle="1">
    <w:name w:val="H2"/>
    <w:basedOn w:val="851"/>
    <w:next w:val="851"/>
    <w:uiPriority w:val="0"/>
    <w:qFormat/>
    <w:pPr>
      <w:jc w:val="left"/>
      <w:keepNext/>
      <w:spacing w:before="100" w:after="100"/>
      <w:outlineLvl w:val="2"/>
    </w:pPr>
    <w:rPr>
      <w:rFonts w:ascii="Times New Roman" w:hAnsi="Times New Roman" w:eastAsia="宋体" w:cs="Times New Roman"/>
      <w:b/>
      <w:sz w:val="36"/>
      <w:szCs w:val="20"/>
    </w:rPr>
  </w:style>
  <w:style w:type="paragraph" w:styleId="1458" w:customStyle="1">
    <w:name w:val="xl74"/>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59" w:customStyle="1">
    <w:name w:val="xl86"/>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60" w:customStyle="1">
    <w:name w:val="xl72"/>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61" w:customStyle="1">
    <w:name w:val="xl24"/>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62" w:customStyle="1">
    <w:name w:val="xl75"/>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3" w:customStyle="1">
    <w:name w:val="xl36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4" w:customStyle="1">
    <w:name w:val="xl3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65" w:customStyle="1">
    <w:name w:val="xl34"/>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466" w:customStyle="1">
    <w:name w:val="xl99"/>
    <w:basedOn w:val="85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7" w:customStyle="1">
    <w:name w:val="xl36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8" w:customStyle="1">
    <w:name w:val="Char1"/>
    <w:basedOn w:val="851"/>
    <w:uiPriority w:val="0"/>
    <w:qFormat/>
    <w:pPr>
      <w:jc w:val="left"/>
      <w:spacing w:after="160" w:line="240" w:lineRule="exact"/>
      <w:widowControl/>
    </w:pPr>
    <w:rPr>
      <w:rFonts w:ascii="Times New Roman" w:hAnsi="Times New Roman" w:eastAsia="宋体" w:cs="Times New Roman"/>
      <w:szCs w:val="24"/>
    </w:rPr>
  </w:style>
  <w:style w:type="paragraph" w:styleId="1469" w:customStyle="1">
    <w:name w:val="xl2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470" w:customStyle="1">
    <w:name w:val="TOC 标题1"/>
    <w:basedOn w:val="851"/>
    <w:next w:val="851"/>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471" w:customStyle="1">
    <w:name w:val="标题 H3"/>
    <w:basedOn w:val="851"/>
    <w:next w:val="851"/>
    <w:uiPriority w:val="0"/>
    <w:qFormat/>
    <w:pPr>
      <w:numPr>
        <w:ilvl w:val="2"/>
        <w:numId w:val="2"/>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472" w:customStyle="1">
    <w:name w:val="标题 H2"/>
    <w:basedOn w:val="851"/>
    <w:next w:val="851"/>
    <w:uiPriority w:val="0"/>
    <w:qFormat/>
    <w:pPr>
      <w:numPr>
        <w:ilvl w:val="1"/>
        <w:numId w:val="2"/>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473" w:customStyle="1">
    <w:name w:val="_Style 16"/>
    <w:basedOn w:val="851"/>
    <w:next w:val="1125"/>
    <w:uiPriority w:val="99"/>
    <w:qFormat/>
    <w:pPr>
      <w:ind w:firstLine="420"/>
      <w:spacing w:line="360" w:lineRule="auto"/>
    </w:pPr>
    <w:rPr>
      <w:rFonts w:ascii="Calibri" w:hAnsi="Calibri" w:eastAsia="宋体" w:cs="Times New Roman"/>
      <w:sz w:val="24"/>
    </w:rPr>
  </w:style>
  <w:style w:type="table" w:styleId="1474" w:customStyle="1">
    <w:name w:val="网格型1"/>
    <w:basedOn w:val="1047"/>
    <w:uiPriority w:val="39"/>
    <w:qFormat/>
    <w:rPr>
      <w:rFonts w:ascii="等线" w:hAnsi="等线" w:eastAsia="等线" w:cs="Times New Roman"/>
    </w:rPr>
    <w:tblPr/>
  </w:style>
  <w:style w:type="table" w:styleId="1475" w:customStyle="1">
    <w:name w:val="自定网格1"/>
    <w:basedOn w:val="1047"/>
    <w:uiPriority w:val="39"/>
    <w:qFormat/>
    <w:pPr>
      <w:jc w:val="both"/>
      <w:widowControl w:val="off"/>
    </w:pPr>
    <w:rPr>
      <w:rFonts w:ascii="Times New Roman" w:hAnsi="Times New Roman" w:eastAsia="宋体" w:cs="Times New Roman"/>
      <w:sz w:val="20"/>
      <w:szCs w:val="20"/>
    </w:rPr>
    <w:tblPr/>
  </w:style>
  <w:style w:type="table" w:styleId="1476" w:customStyle="1">
    <w:name w:val="网格型2"/>
    <w:basedOn w:val="1047"/>
    <w:uiPriority w:val="39"/>
    <w:qFormat/>
    <w:pPr>
      <w:jc w:val="both"/>
      <w:widowControl w:val="off"/>
    </w:pPr>
    <w:rPr>
      <w:rFonts w:ascii="Times New Roman" w:hAnsi="Times New Roman" w:eastAsia="宋体" w:cs="Times New Roman"/>
      <w:sz w:val="20"/>
      <w:szCs w:val="20"/>
    </w:rPr>
    <w:tblPr/>
  </w:style>
  <w:style w:type="character" w:styleId="1477" w:customStyle="1">
    <w:name w:val="NormalCharacter1"/>
    <w:link w:val="851"/>
    <w:uiPriority w:val="0"/>
    <w:qFormat/>
  </w:style>
  <w:style w:type="character" w:styleId="1478" w:customStyle="1">
    <w:name w:val="列出段落 Char"/>
    <w:link w:val="851"/>
    <w:uiPriority w:val="34"/>
    <w:qFormat/>
    <w:rPr>
      <w:sz w:val="21"/>
      <w:szCs w:val="24"/>
    </w:rPr>
  </w:style>
  <w:style w:type="table" w:styleId="1479" w:customStyle="1">
    <w:name w:val="网格型3"/>
    <w:basedOn w:val="1047"/>
    <w:uiPriority w:val="39"/>
    <w:qFormat/>
    <w:rPr>
      <w:rFonts w:ascii="Calibri" w:hAnsi="Calibri" w:eastAsia="宋体" w:cs="Times New Roman"/>
    </w:rPr>
    <w:tblPr/>
  </w:style>
  <w:style w:type="table" w:styleId="1480" w:customStyle="1">
    <w:name w:val="网格型4"/>
    <w:basedOn w:val="1047"/>
    <w:uiPriority w:val="39"/>
    <w:qFormat/>
    <w:rPr>
      <w:rFonts w:ascii="Calibri" w:hAnsi="Calibri" w:eastAsia="宋体" w:cs="Times New Roman"/>
    </w:rPr>
    <w:tblPr/>
  </w:style>
  <w:style w:type="table" w:styleId="1481" w:customStyle="1">
    <w:name w:val="网格型5"/>
    <w:basedOn w:val="1047"/>
    <w:uiPriority w:val="39"/>
    <w:qFormat/>
    <w:rPr>
      <w:rFonts w:ascii="Calibri" w:hAnsi="Calibri" w:eastAsia="宋体" w:cs="Times New Roman"/>
    </w:rPr>
    <w:tblPr/>
  </w:style>
  <w:style w:type="table" w:styleId="1482" w:customStyle="1">
    <w:name w:val="网格型6"/>
    <w:basedOn w:val="1047"/>
    <w:uiPriority w:val="39"/>
    <w:qFormat/>
    <w:rPr>
      <w:rFonts w:ascii="Calibri" w:hAnsi="Calibri" w:eastAsia="宋体" w:cs="Times New Roman"/>
    </w:rPr>
    <w:tblPr/>
  </w:style>
  <w:style w:type="paragraph" w:styleId="1483" w:customStyle="1">
    <w:name w:val="引文目录1"/>
    <w:basedOn w:val="851"/>
    <w:next w:val="851"/>
    <w:uiPriority w:val="0"/>
    <w:qFormat/>
    <w:pPr>
      <w:ind w:left="420"/>
    </w:pPr>
  </w:style>
  <w:style w:type="paragraph" w:styleId="1484" w:customStyle="1">
    <w:name w:val="Table Text"/>
    <w:basedOn w:val="851"/>
    <w:uiPriority w:val="0"/>
    <w:semiHidden/>
    <w:qFormat/>
    <w:rPr>
      <w:rFonts w:ascii="宋体" w:hAnsi="宋体" w:eastAsia="宋体" w:cs="宋体"/>
      <w:sz w:val="19"/>
      <w:szCs w:val="19"/>
      <w:lang w:val="en-US" w:eastAsia="en-US" w:bidi="ar-SA"/>
    </w:rPr>
  </w:style>
  <w:style w:type="table" w:styleId="1485" w:customStyle="1">
    <w:name w:val="Table Normal"/>
    <w:uiPriority w:val="0"/>
    <w:semiHidden/>
    <w:unhideWhenUsed/>
    <w:qFormat/>
    <w:tblPr>
      <w:tblCellMar>
        <w:left w:w="0" w:type="dxa"/>
        <w:top w:w="0" w:type="dxa"/>
        <w:right w:w="0" w:type="dxa"/>
        <w:bottom w:w="0" w:type="dxa"/>
      </w:tblCellMar>
    </w:tblPr>
  </w:style>
  <w:style w:type="numbering" w:styleId="14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陈中飞</cp:lastModifiedBy>
  <cp:revision>13</cp:revision>
  <dcterms:created xsi:type="dcterms:W3CDTF">2023-06-12T02:47:00Z</dcterms:created>
  <dcterms:modified xsi:type="dcterms:W3CDTF">2024-09-24T07:21:46Z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A29B570BA11C4248BA5FA29A759CDFD5_13</vt:lpwstr>
  </property>
</Properties>
</file>