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rPr>
          <w:rFonts w:hint="eastAsia" w:eastAsia="黑体"/>
          <w:b/>
          <w:bCs/>
          <w:sz w:val="84"/>
        </w:rPr>
      </w:pPr>
      <w:r>
        <w:rPr>
          <w:rFonts w:hint="eastAsia" w:eastAsia="黑体"/>
          <w:b/>
          <w:bCs/>
          <w:sz w:val="84"/>
        </w:rPr>
      </w:r>
      <w:r/>
    </w:p>
    <w:p>
      <w:pPr>
        <w:pStyle w:val="1017"/>
        <w:ind w:firstLine="0"/>
        <w:jc w:val="center"/>
        <w:rPr>
          <w:rFonts w:hint="eastAsia" w:eastAsia="黑体"/>
          <w:b/>
          <w:bCs/>
          <w:sz w:val="84"/>
        </w:rPr>
      </w:pPr>
      <w:r>
        <w:rPr>
          <w:rFonts w:hint="eastAsia" w:eastAsia="黑体"/>
          <w:b/>
          <w:bCs/>
          <w:sz w:val="84"/>
        </w:rPr>
        <w:t xml:space="preserve">招　标　文　件</w:t>
      </w:r>
      <w:r/>
    </w:p>
    <w:p>
      <w:pPr>
        <w:pStyle w:val="1017"/>
        <w:ind w:firstLine="0"/>
        <w:jc w:val="center"/>
        <w:rPr>
          <w:rFonts w:hint="eastAsia"/>
          <w:b/>
          <w:bCs/>
          <w:sz w:val="32"/>
        </w:rPr>
      </w:pPr>
      <w:r>
        <w:rPr>
          <w:rFonts w:hint="eastAsia"/>
          <w:b/>
          <w:bCs/>
          <w:sz w:val="32"/>
        </w:rPr>
        <w:t xml:space="preserve">项目名称：公共应用支撑服务能力建设项目</w:t>
      </w:r>
      <w:r/>
    </w:p>
    <w:p>
      <w:pPr>
        <w:pStyle w:val="1017"/>
        <w:ind w:firstLine="0"/>
        <w:jc w:val="center"/>
        <w:rPr>
          <w:rFonts w:hint="eastAsia"/>
          <w:b/>
          <w:bCs/>
          <w:sz w:val="32"/>
        </w:rPr>
      </w:pPr>
      <w:r>
        <w:rPr>
          <w:rFonts w:hint="eastAsia"/>
          <w:b/>
          <w:bCs/>
          <w:sz w:val="32"/>
        </w:rPr>
        <w:t xml:space="preserve">（“苏政源”数字资源底座）审计服务</w:t>
      </w:r>
      <w:r/>
    </w:p>
    <w:p>
      <w:pPr>
        <w:jc w:val="center"/>
        <w:rPr>
          <w:b/>
          <w:sz w:val="30"/>
          <w:szCs w:val="30"/>
        </w:rPr>
      </w:pPr>
      <w:r>
        <w:rPr>
          <w:rFonts w:hint="eastAsia"/>
          <w:b/>
          <w:bCs/>
          <w:sz w:val="32"/>
        </w:rPr>
        <w:t xml:space="preserve">项目编号：JSZC-320000-SCZX-G2025-0563</w:t>
      </w:r>
      <w:r/>
    </w:p>
    <w:p>
      <w:pPr>
        <w:ind w:left="2811" w:hanging="2811"/>
        <w:jc w:val="center"/>
        <w:rPr>
          <w:rFonts w:hint="eastAsia"/>
          <w:b/>
          <w:color w:val="ff0000"/>
          <w:sz w:val="28"/>
          <w:szCs w:val="28"/>
        </w:rPr>
      </w:pPr>
      <w:r>
        <w:rPr>
          <w:rFonts w:hint="eastAsia"/>
          <w:b/>
          <w:color w:val="ff0000"/>
          <w:sz w:val="28"/>
          <w:szCs w:val="28"/>
        </w:rPr>
      </w:r>
      <w:r/>
    </w:p>
    <w:p>
      <w:pPr>
        <w:pStyle w:val="1017"/>
        <w:ind w:firstLine="0"/>
        <w:spacing w:before="0" w:after="0"/>
        <w:rPr>
          <w:rFonts w:hint="eastAsia" w:ascii="宋体" w:hAnsi="宋体"/>
        </w:rPr>
      </w:pPr>
      <w:r>
        <w:rPr>
          <w:rFonts w:hint="eastAsia" w:ascii="宋体" w:hAnsi="宋体"/>
        </w:rPr>
      </w:r>
      <w:r/>
    </w:p>
    <w:p>
      <w:pPr>
        <w:pStyle w:val="1017"/>
        <w:ind w:firstLine="0"/>
        <w:spacing w:before="0" w:after="0"/>
        <w:rPr>
          <w:rFonts w:hint="eastAsia" w:ascii="宋体" w:hAnsi="宋体"/>
        </w:rPr>
      </w:pPr>
      <w:r>
        <w:rPr>
          <w:rFonts w:hint="eastAsia" w:ascii="宋体" w:hAnsi="宋体"/>
        </w:rPr>
      </w:r>
      <w:r/>
    </w:p>
    <w:p>
      <w:pPr>
        <w:pStyle w:val="1017"/>
        <w:ind w:firstLine="0"/>
        <w:spacing w:before="0" w:after="0"/>
        <w:rPr>
          <w:rFonts w:hint="eastAsia" w:ascii="宋体" w:hAnsi="宋体"/>
        </w:rPr>
      </w:pPr>
      <w:r>
        <w:rPr>
          <w:rFonts w:hint="eastAsia" w:ascii="宋体" w:hAnsi="宋体"/>
        </w:rPr>
      </w:r>
      <w:r/>
    </w:p>
    <w:p>
      <w:pPr>
        <w:pStyle w:val="1017"/>
        <w:ind w:firstLine="0"/>
        <w:spacing w:before="0" w:after="0"/>
        <w:rPr>
          <w:rFonts w:hint="eastAsia" w:ascii="宋体" w:hAnsi="宋体"/>
        </w:rPr>
      </w:pPr>
      <w:r>
        <w:rPr>
          <w:rFonts w:hint="eastAsia" w:ascii="宋体" w:hAnsi="宋体"/>
        </w:rPr>
      </w:r>
      <w:r/>
    </w:p>
    <w:p>
      <w:pPr>
        <w:pStyle w:val="1017"/>
        <w:ind w:firstLine="0"/>
        <w:spacing w:before="0" w:after="0"/>
        <w:rPr>
          <w:rFonts w:hint="eastAsia" w:ascii="宋体" w:hAnsi="宋体"/>
        </w:rPr>
      </w:pPr>
      <w:r>
        <w:rPr>
          <w:rFonts w:hint="eastAsia" w:ascii="宋体" w:hAnsi="宋体"/>
        </w:rPr>
      </w:r>
      <w:r/>
    </w:p>
    <w:p>
      <w:pPr>
        <w:pStyle w:val="1017"/>
        <w:ind w:firstLine="0"/>
        <w:spacing w:before="0" w:after="0"/>
        <w:rPr>
          <w:rFonts w:hint="eastAsia" w:ascii="宋体" w:hAnsi="宋体"/>
        </w:rPr>
      </w:pPr>
      <w:r>
        <w:rPr>
          <w:rFonts w:hint="eastAsia" w:ascii="宋体" w:hAnsi="宋体"/>
        </w:rPr>
      </w:r>
      <w:r/>
    </w:p>
    <w:p>
      <w:pPr>
        <w:pStyle w:val="1017"/>
        <w:ind w:firstLine="0"/>
        <w:spacing w:before="0" w:after="0"/>
        <w:rPr>
          <w:rFonts w:hint="eastAsia" w:ascii="宋体" w:hAnsi="宋体"/>
        </w:rPr>
      </w:pPr>
      <w:r>
        <w:rPr>
          <w:rFonts w:hint="eastAsia" w:ascii="宋体" w:hAnsi="宋体"/>
        </w:rPr>
      </w:r>
      <w:r/>
    </w:p>
    <w:p>
      <w:pPr>
        <w:pStyle w:val="1017"/>
        <w:ind w:firstLine="0"/>
        <w:jc w:val="center"/>
        <w:rPr>
          <w:rFonts w:hint="eastAsia"/>
          <w:b/>
          <w:bCs/>
          <w:sz w:val="32"/>
        </w:rPr>
      </w:pPr>
      <w:r>
        <w:rPr>
          <w:rFonts w:hint="eastAsia"/>
          <w:b/>
          <w:bCs/>
          <w:sz w:val="32"/>
        </w:rPr>
        <w:t xml:space="preserve">江苏省政府采购中心</w:t>
      </w:r>
      <w:r/>
    </w:p>
    <w:p>
      <w:pPr>
        <w:pStyle w:val="1017"/>
        <w:ind w:firstLine="0"/>
        <w:jc w:val="center"/>
        <w:rPr>
          <w:rFonts w:hint="eastAsia"/>
          <w:b/>
          <w:bCs/>
          <w:sz w:val="32"/>
        </w:rPr>
      </w:pPr>
      <w:r>
        <w:rPr>
          <w:rFonts w:hint="eastAsia"/>
          <w:b/>
          <w:bCs/>
          <w:sz w:val="32"/>
        </w:rPr>
        <w:t xml:space="preserve">2025年</w:t>
      </w:r>
      <w:r>
        <w:rPr>
          <w:rFonts w:hint="eastAsia"/>
          <w:b/>
          <w:bCs/>
          <w:sz w:val="32"/>
          <w:lang w:val="en-US" w:eastAsia="zh-CN"/>
        </w:rPr>
        <w:t xml:space="preserve">10</w:t>
      </w:r>
      <w:r>
        <w:rPr>
          <w:rFonts w:hint="eastAsia"/>
          <w:b/>
          <w:bCs/>
          <w:sz w:val="32"/>
        </w:rPr>
        <w:t xml:space="preserve">月</w:t>
      </w:r>
      <w:r/>
    </w:p>
    <w:p>
      <w:pPr>
        <w:pStyle w:val="1017"/>
        <w:ind w:firstLine="0"/>
        <w:rPr>
          <w:rFonts w:hint="eastAsia"/>
          <w:u w:val="single"/>
        </w:rPr>
      </w:pPr>
      <w:r>
        <w:rPr>
          <w:rFonts w:hint="eastAsia"/>
        </w:rPr>
        <w:t xml:space="preserve">                        </w:t>
      </w:r>
      <w:r/>
    </w:p>
    <w:p>
      <w:pPr>
        <w:pStyle w:val="1017"/>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15</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19</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26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29</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3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w:t>
      </w:r>
      <w:r>
        <w:rPr>
          <w:rFonts w:ascii="宋体" w:hAnsi="宋体" w:cs="宋体"/>
          <w:sz w:val="24"/>
          <w:szCs w:val="24"/>
        </w:rPr>
        <w:t xml:space="preserve">江苏省大数据管理中心</w:t>
      </w:r>
      <w:r>
        <w:rPr>
          <w:rFonts w:hint="eastAsia" w:ascii="宋体" w:hAnsi="宋体"/>
          <w:sz w:val="24"/>
          <w:szCs w:val="24"/>
        </w:rPr>
        <w:t xml:space="preserve">的委托，江苏省政府采购中心就</w:t>
      </w:r>
      <w:r>
        <w:rPr>
          <w:rFonts w:hint="eastAsia" w:ascii="宋体" w:hAnsi="宋体" w:cs="宋体"/>
          <w:sz w:val="24"/>
          <w:szCs w:val="24"/>
        </w:rPr>
        <w:t xml:space="preserve">公共应用支撑服务能力建设项目（“苏政源”数字资源底座）审计服务</w:t>
      </w:r>
      <w:r>
        <w:rPr>
          <w:rFonts w:hint="eastAsia" w:ascii="宋体" w:hAnsi="宋体"/>
          <w:sz w:val="24"/>
          <w:szCs w:val="24"/>
        </w:rPr>
        <w:t xml:space="preserve">(JSZC-320000-SCZX-G2025-0563)项目进行公开招标采购，欢迎符合条件的供应商投标。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cs="宋体"/>
          <w:sz w:val="24"/>
          <w:szCs w:val="24"/>
          <w:u w:val="single"/>
        </w:rPr>
        <w:t xml:space="preserve">公共应用支撑服务能力建设项目（“苏政源”数字资源底座）审计服务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11</w:t>
      </w:r>
      <w:r>
        <w:rPr>
          <w:rFonts w:hint="eastAsia" w:ascii="宋体" w:hAnsi="宋体"/>
          <w:bCs/>
          <w:sz w:val="24"/>
          <w:szCs w:val="24"/>
          <w:u w:val="single"/>
        </w:rPr>
        <w:t xml:space="preserve">月6</w:t>
      </w:r>
      <w:r>
        <w:rPr>
          <w:rFonts w:hint="eastAsia" w:ascii="宋体" w:hAnsi="宋体"/>
          <w:bCs/>
          <w:sz w:val="24"/>
          <w:szCs w:val="24"/>
          <w:u w:val="single"/>
          <w:lang w:val="en-US" w:eastAsia="zh-CN"/>
        </w:rPr>
        <w:t xml:space="preserve"> </w:t>
      </w:r>
      <w:r>
        <w:rPr>
          <w:rFonts w:hint="eastAsia" w:ascii="宋体" w:hAnsi="宋体"/>
          <w:bCs/>
          <w:sz w:val="24"/>
          <w:szCs w:val="24"/>
          <w:u w:val="single"/>
        </w:rPr>
        <w:t xml:space="preserve">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35"/>
        <w:ind w:firstLine="498"/>
        <w:spacing w:before="120" w:after="120" w:line="400" w:lineRule="exact"/>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1.项目编号：JSZC-320000-SCZX-G2025-0563</w:t>
      </w:r>
      <w:r/>
    </w:p>
    <w:p>
      <w:pPr>
        <w:ind w:firstLine="480"/>
        <w:spacing w:line="400" w:lineRule="exact"/>
        <w:rPr>
          <w:rFonts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公共应用支撑服务能力建设项目（“苏政源”数字资源底座）审计服务</w:t>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762"/>
        <w:tblW w:w="9278"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95"/>
        <w:gridCol w:w="4850"/>
        <w:gridCol w:w="3233"/>
      </w:tblGrid>
      <w:tr>
        <w:trPr>
          <w:trHeight w:val="417"/>
        </w:trPr>
        <w:tc>
          <w:tcPr>
            <w:tcW w:w="1195" w:type="dxa"/>
            <w:vAlign w:val="center"/>
            <w:textDirection w:val="lrTb"/>
            <w:noWrap w:val="false"/>
          </w:tcPr>
          <w:p>
            <w:pPr>
              <w:pStyle w:val="1043"/>
              <w:ind w:left="125"/>
              <w:jc w:val="center"/>
              <w:spacing w:before="35" w:line="227"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采购包号</w:t>
            </w:r>
            <w:r/>
          </w:p>
        </w:tc>
        <w:tc>
          <w:tcPr>
            <w:tcW w:w="4850" w:type="dxa"/>
            <w:vAlign w:val="center"/>
            <w:textDirection w:val="lrTb"/>
            <w:noWrap w:val="false"/>
          </w:tcPr>
          <w:p>
            <w:pPr>
              <w:pStyle w:val="1043"/>
              <w:jc w:val="center"/>
              <w:spacing w:before="35" w:line="227"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采购包名称</w:t>
            </w:r>
            <w:r/>
          </w:p>
        </w:tc>
        <w:tc>
          <w:tcPr>
            <w:tcW w:w="3233" w:type="dxa"/>
            <w:vAlign w:val="center"/>
            <w:textDirection w:val="lrTb"/>
            <w:noWrap w:val="false"/>
          </w:tcPr>
          <w:p>
            <w:pPr>
              <w:pStyle w:val="1043"/>
              <w:ind w:left="151"/>
              <w:jc w:val="center"/>
              <w:spacing w:before="35" w:line="227"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预算金额（人民币：万元）</w:t>
            </w:r>
            <w:r/>
          </w:p>
        </w:tc>
      </w:tr>
      <w:tr>
        <w:trPr>
          <w:trHeight w:val="549"/>
        </w:trPr>
        <w:tc>
          <w:tcPr>
            <w:tcW w:w="1195" w:type="dxa"/>
            <w:vAlign w:val="top"/>
            <w:textDirection w:val="lrTb"/>
            <w:noWrap w:val="false"/>
          </w:tcPr>
          <w:p>
            <w:pPr>
              <w:pStyle w:val="1043"/>
              <w:ind w:left="511"/>
              <w:spacing w:before="168" w:line="27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p>
        </w:tc>
        <w:tc>
          <w:tcPr>
            <w:tcW w:w="4850" w:type="dxa"/>
            <w:vAlign w:val="top"/>
            <w:textDirection w:val="lrTb"/>
            <w:noWrap w:val="false"/>
          </w:tcPr>
          <w:p>
            <w:pPr>
              <w:pStyle w:val="1043"/>
              <w:ind w:left="129"/>
              <w:spacing w:before="36" w:line="228"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公共应用支撑服务能力建设项目（“苏政源”数字资源底座）审计服务</w:t>
            </w:r>
            <w:r/>
          </w:p>
        </w:tc>
        <w:tc>
          <w:tcPr>
            <w:tcW w:w="3233" w:type="dxa"/>
            <w:vAlign w:val="top"/>
            <w:textDirection w:val="lrTb"/>
            <w:noWrap w:val="false"/>
          </w:tcPr>
          <w:p>
            <w:pPr>
              <w:pStyle w:val="1043"/>
              <w:ind w:left="1309"/>
              <w:spacing w:before="168" w:line="268"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w:t>
            </w:r>
            <w:r/>
          </w:p>
        </w:tc>
      </w:tr>
    </w:tbl>
    <w:p>
      <w:pPr>
        <w:ind w:firstLine="48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4.最高限价</w:t>
      </w:r>
      <w:r/>
    </w:p>
    <w:tbl>
      <w:tblPr>
        <w:tblStyle w:val="762"/>
        <w:tblW w:w="9253" w:type="dxa"/>
        <w:tblInd w:w="-8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71"/>
        <w:gridCol w:w="3769"/>
        <w:gridCol w:w="3913"/>
      </w:tblGrid>
      <w:tr>
        <w:trPr>
          <w:trHeight w:val="90"/>
        </w:trPr>
        <w:tc>
          <w:tcPr>
            <w:tcW w:w="1571" w:type="dxa"/>
            <w:vAlign w:val="center"/>
            <w:textDirection w:val="lrTb"/>
            <w:noWrap w:val="false"/>
          </w:tcPr>
          <w:p>
            <w:pPr>
              <w:pStyle w:val="1043"/>
              <w:jc w:val="center"/>
              <w:spacing w:before="36" w:line="227"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采购包号</w:t>
            </w:r>
            <w:r/>
          </w:p>
        </w:tc>
        <w:tc>
          <w:tcPr>
            <w:tcW w:w="3769" w:type="dxa"/>
            <w:vAlign w:val="center"/>
            <w:textDirection w:val="lrTb"/>
            <w:noWrap w:val="false"/>
          </w:tcPr>
          <w:p>
            <w:pPr>
              <w:pStyle w:val="1043"/>
              <w:jc w:val="center"/>
              <w:spacing w:before="36" w:line="226"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是否设定最高限价（是/否）</w:t>
            </w:r>
            <w:r/>
          </w:p>
        </w:tc>
        <w:tc>
          <w:tcPr>
            <w:tcW w:w="3913" w:type="dxa"/>
            <w:vAlign w:val="center"/>
            <w:textDirection w:val="lrTb"/>
            <w:noWrap w:val="false"/>
          </w:tcPr>
          <w:p>
            <w:pPr>
              <w:pStyle w:val="1043"/>
              <w:jc w:val="center"/>
              <w:spacing w:before="36" w:line="226"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最高限价（人民币：万元）</w:t>
            </w:r>
            <w:r/>
          </w:p>
        </w:tc>
      </w:tr>
      <w:tr>
        <w:trPr>
          <w:trHeight w:val="281"/>
        </w:trPr>
        <w:tc>
          <w:tcPr>
            <w:tcW w:w="1571" w:type="dxa"/>
            <w:vAlign w:val="top"/>
            <w:textDirection w:val="lrTb"/>
            <w:noWrap w:val="false"/>
          </w:tcPr>
          <w:p>
            <w:pPr>
              <w:pStyle w:val="1043"/>
              <w:ind w:left="696"/>
              <w:spacing w:before="34" w:line="218"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p>
        </w:tc>
        <w:tc>
          <w:tcPr>
            <w:tcW w:w="3769" w:type="dxa"/>
            <w:vAlign w:val="top"/>
            <w:textDirection w:val="lrTb"/>
            <w:noWrap w:val="false"/>
          </w:tcPr>
          <w:p>
            <w:pPr>
              <w:pStyle w:val="1043"/>
              <w:ind w:left="1714"/>
              <w:spacing w:before="34" w:line="218"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是</w:t>
            </w:r>
            <w:r/>
          </w:p>
        </w:tc>
        <w:tc>
          <w:tcPr>
            <w:tcW w:w="3913" w:type="dxa"/>
            <w:vAlign w:val="top"/>
            <w:textDirection w:val="lrTb"/>
            <w:noWrap w:val="false"/>
          </w:tcPr>
          <w:p>
            <w:pPr>
              <w:pStyle w:val="1043"/>
              <w:ind w:left="1983"/>
              <w:spacing w:before="34" w:line="218"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w:t>
            </w:r>
            <w:r/>
          </w:p>
        </w:tc>
      </w:tr>
    </w:tbl>
    <w:p>
      <w:pPr>
        <w:ind w:firstLine="480"/>
        <w:spacing w:line="400" w:lineRule="exact"/>
        <w:rPr>
          <w:rFonts w:hint="eastAsia" w:ascii="宋体" w:hAnsi="宋体" w:cs="宋体"/>
          <w:sz w:val="24"/>
          <w:szCs w:val="24"/>
        </w:rPr>
      </w:pPr>
      <w:r>
        <w:rPr>
          <w:rFonts w:hint="eastAsia" w:ascii="宋体" w:hAnsi="宋体"/>
          <w:sz w:val="24"/>
          <w:szCs w:val="24"/>
        </w:rPr>
        <w:t xml:space="preserve">5.采购需求（简介）：</w:t>
      </w:r>
      <w:r>
        <w:rPr>
          <w:rFonts w:hint="eastAsia" w:ascii="宋体" w:hAnsi="宋体" w:cs="宋体"/>
          <w:sz w:val="24"/>
          <w:szCs w:val="24"/>
        </w:rPr>
        <w:t xml:space="preserve">采用先进的审计工具和审计方法，提供对公共应用支撑服务能力建设项目（“苏政源”数字资源底座）建设全过程的跟踪审计、工程结算审计和财务决算审计等项目审计服务，保障项目的建设资金调整、使用、管理合理合规，确保项目顺利验收，同时贯彻采购人审计管理理念，进一步促进项目建设管理水平整体提升。（详细内容见本招标文件第四章）</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ascii="宋体" w:hAnsi="宋体" w:cs="宋体"/>
          <w:sz w:val="24"/>
          <w:szCs w:val="24"/>
        </w:rPr>
        <w:t xml:space="preserve">自合同签订之日起至公共应用支撑服务能力建设项目（“苏政源”数字资源底座）通过主管部门竣工验收为止。</w:t>
      </w:r>
      <w:r/>
    </w:p>
    <w:p>
      <w:pPr>
        <w:pStyle w:val="935"/>
        <w:ind w:firstLine="498"/>
        <w:spacing w:before="120" w:after="120" w:line="400" w:lineRule="exact"/>
      </w:pPr>
      <w:r/>
      <w:bookmarkStart w:id="12" w:name="_Toc35393791"/>
      <w:r/>
      <w:bookmarkStart w:id="13" w:name="_Toc38985264"/>
      <w:r/>
      <w:bookmarkStart w:id="14" w:name="_Toc28359080"/>
      <w:r/>
      <w:bookmarkStart w:id="15" w:name="_Toc28359003"/>
      <w:r/>
      <w:bookmarkStart w:id="16" w:name="_Toc35393622"/>
      <w:r>
        <w:rPr>
          <w:rFonts w:hint="eastAsia"/>
        </w:rPr>
        <w:t xml:space="preserve">二、申请人的资格要求：</w:t>
      </w:r>
      <w:bookmarkEnd w:id="12"/>
      <w:r/>
      <w:bookmarkEnd w:id="13"/>
      <w:r/>
      <w:bookmarkEnd w:id="14"/>
      <w:r/>
      <w:bookmarkEnd w:id="15"/>
      <w:r/>
      <w:bookmarkEnd w:id="16"/>
      <w:r/>
      <w:r/>
    </w:p>
    <w:p>
      <w:pPr>
        <w:ind w:left="1" w:right="80" w:firstLine="491"/>
        <w:spacing w:before="78" w:line="440" w:lineRule="exact"/>
        <w:rPr>
          <w:rFonts w:hint="eastAsia" w:ascii="宋体" w:hAnsi="宋体"/>
          <w:sz w:val="24"/>
          <w:szCs w:val="24"/>
        </w:rPr>
      </w:pPr>
      <w:r/>
      <w:bookmarkStart w:id="17" w:name="_Toc35393623"/>
      <w:r/>
      <w:bookmarkStart w:id="18" w:name="_Toc38985265"/>
      <w:r/>
      <w:bookmarkStart w:id="19" w:name="_Toc28359004"/>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ascii="宋体" w:hAnsi="宋体" w:cs="宋体"/>
          <w:b/>
          <w:bCs/>
          <w:sz w:val="24"/>
          <w:szCs w:val="24"/>
        </w:rPr>
        <w:t xml:space="preserve">（如</w:t>
      </w:r>
      <w:r>
        <w:rPr>
          <w:rFonts w:hint="eastAsia" w:ascii="宋体" w:hAnsi="宋体" w:cs="宋体"/>
          <w:b/>
          <w:bCs/>
          <w:sz w:val="24"/>
          <w:szCs w:val="24"/>
          <w:lang w:val="en-US" w:eastAsia="zh-CN"/>
        </w:rPr>
        <w:t xml:space="preserve">为</w:t>
      </w:r>
      <w:r>
        <w:rPr>
          <w:rFonts w:ascii="宋体" w:hAnsi="宋体" w:cs="宋体"/>
          <w:b/>
          <w:bCs/>
          <w:sz w:val="24"/>
          <w:szCs w:val="24"/>
        </w:rPr>
        <w:t xml:space="preserve">联合体投标，</w:t>
      </w:r>
      <w:r>
        <w:rPr>
          <w:rFonts w:ascii="宋体" w:hAnsi="宋体" w:cs="宋体"/>
          <w:b/>
          <w:bCs/>
          <w:spacing w:val="-1"/>
          <w:sz w:val="24"/>
          <w:szCs w:val="24"/>
        </w:rPr>
        <w:t xml:space="preserve">联合体各方均应满足，并按要求提供</w:t>
      </w:r>
      <w:r>
        <w:rPr>
          <w:rFonts w:ascii="宋体" w:hAnsi="宋体" w:cs="宋体"/>
          <w:b/>
          <w:bCs/>
          <w:spacing w:val="-4"/>
          <w:sz w:val="24"/>
          <w:szCs w:val="24"/>
        </w:rPr>
        <w:t xml:space="preserve">相应证明材料）</w:t>
      </w:r>
      <w:r/>
    </w:p>
    <w:p>
      <w:pPr>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4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40" w:lineRule="exact"/>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4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4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4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4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keepLines w:val="0"/>
        <w:keepNext w:val="0"/>
        <w:pageBreakBefore w:val="0"/>
        <w:spacing w:line="440" w:lineRule="exact"/>
        <w:widowControl w:val="off"/>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762"/>
        <w:tblW w:w="8580" w:type="dxa"/>
        <w:tblInd w:w="3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5"/>
        <w:gridCol w:w="3525"/>
        <w:gridCol w:w="3750"/>
      </w:tblGrid>
      <w:tr>
        <w:trPr>
          <w:trHeight w:val="366"/>
        </w:trPr>
        <w:tc>
          <w:tcPr>
            <w:tcW w:w="1305" w:type="dxa"/>
            <w:vAlign w:val="top"/>
            <w:textDirection w:val="lrTb"/>
            <w:noWrap w:val="false"/>
          </w:tcPr>
          <w:p>
            <w:pPr>
              <w:pStyle w:val="1043"/>
              <w:jc w:val="center"/>
              <w:keepLines w:val="0"/>
              <w:keepNext w:val="0"/>
              <w:pageBreakBefore w:val="0"/>
              <w:spacing w:before="35"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采购包号</w:t>
            </w:r>
            <w:r/>
          </w:p>
        </w:tc>
        <w:tc>
          <w:tcPr>
            <w:tcW w:w="3525" w:type="dxa"/>
            <w:vAlign w:val="top"/>
            <w:textDirection w:val="lrTb"/>
            <w:noWrap w:val="false"/>
          </w:tcPr>
          <w:p>
            <w:pPr>
              <w:pStyle w:val="1043"/>
              <w:ind w:left="151"/>
              <w:jc w:val="center"/>
              <w:keepLines w:val="0"/>
              <w:keepNext w:val="0"/>
              <w:pageBreakBefore w:val="0"/>
              <w:spacing w:before="35"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是否接受联合体投标（是/否）</w:t>
            </w:r>
            <w:r/>
          </w:p>
        </w:tc>
        <w:tc>
          <w:tcPr>
            <w:tcW w:w="3750" w:type="dxa"/>
            <w:vAlign w:val="top"/>
            <w:textDirection w:val="lrTb"/>
            <w:noWrap w:val="false"/>
          </w:tcPr>
          <w:p>
            <w:pPr>
              <w:pStyle w:val="1043"/>
              <w:ind w:left="151"/>
              <w:jc w:val="center"/>
              <w:keepLines w:val="0"/>
              <w:keepNext w:val="0"/>
              <w:pageBreakBefore w:val="0"/>
              <w:spacing w:before="35"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该采购包中联合体成员数量上限</w:t>
            </w:r>
            <w:r/>
          </w:p>
        </w:tc>
      </w:tr>
      <w:tr>
        <w:trPr>
          <w:trHeight w:val="281"/>
        </w:trPr>
        <w:tc>
          <w:tcPr>
            <w:tcW w:w="1305" w:type="dxa"/>
            <w:vAlign w:val="top"/>
            <w:textDirection w:val="lrTb"/>
            <w:noWrap w:val="false"/>
          </w:tcPr>
          <w:p>
            <w:pPr>
              <w:pStyle w:val="1043"/>
              <w:ind w:left="151"/>
              <w:jc w:val="center"/>
              <w:keepLines w:val="0"/>
              <w:keepNext w:val="0"/>
              <w:pageBreakBefore w:val="0"/>
              <w:spacing w:before="35"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p>
        </w:tc>
        <w:tc>
          <w:tcPr>
            <w:tcW w:w="3525" w:type="dxa"/>
            <w:vAlign w:val="top"/>
            <w:textDirection w:val="lrTb"/>
            <w:noWrap w:val="false"/>
          </w:tcPr>
          <w:p>
            <w:pPr>
              <w:pStyle w:val="1043"/>
              <w:ind w:left="151"/>
              <w:jc w:val="center"/>
              <w:keepLines w:val="0"/>
              <w:keepNext w:val="0"/>
              <w:pageBreakBefore w:val="0"/>
              <w:spacing w:before="35"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是</w:t>
            </w:r>
            <w:r/>
          </w:p>
        </w:tc>
        <w:tc>
          <w:tcPr>
            <w:tcW w:w="3750" w:type="dxa"/>
            <w:vAlign w:val="top"/>
            <w:textDirection w:val="lrTb"/>
            <w:noWrap w:val="false"/>
          </w:tcPr>
          <w:p>
            <w:pPr>
              <w:pStyle w:val="1043"/>
              <w:ind w:left="151"/>
              <w:jc w:val="center"/>
              <w:keepLines w:val="0"/>
              <w:keepNext w:val="0"/>
              <w:pageBreakBefore w:val="0"/>
              <w:spacing w:before="35"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w:t>
            </w:r>
            <w:r/>
          </w:p>
        </w:tc>
      </w:tr>
    </w:tbl>
    <w:p>
      <w:pPr>
        <w:pStyle w:val="1043"/>
        <w:ind w:left="151"/>
        <w:jc w:val="both"/>
        <w:keepLines w:val="0"/>
        <w:keepNext w:val="0"/>
        <w:pageBreakBefore w:val="0"/>
        <w:spacing w:before="35"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（二）本项目的特定资格要求</w:t>
      </w:r>
      <w:r/>
    </w:p>
    <w:tbl>
      <w:tblPr>
        <w:tblStyle w:val="76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7305"/>
      </w:tblGrid>
      <w:tr>
        <w:trPr/>
        <w:tc>
          <w:tcPr>
            <w:tcW w:w="1297" w:type="dxa"/>
            <w:vAlign w:val="top"/>
            <w:textDirection w:val="lrTb"/>
            <w:noWrap w:val="false"/>
          </w:tcPr>
          <w:p>
            <w:pPr>
              <w:pStyle w:val="1043"/>
              <w:jc w:val="center"/>
              <w:keepLines w:val="0"/>
              <w:keepNext w:val="0"/>
              <w:pageBreakBefore w:val="0"/>
              <w:spacing w:before="35"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采购包号</w:t>
            </w:r>
            <w:r/>
          </w:p>
        </w:tc>
        <w:tc>
          <w:tcPr>
            <w:tcW w:w="7305" w:type="dxa"/>
            <w:vAlign w:val="top"/>
            <w:textDirection w:val="lrTb"/>
            <w:noWrap w:val="false"/>
          </w:tcPr>
          <w:p>
            <w:pPr>
              <w:pStyle w:val="1043"/>
              <w:ind w:left="151"/>
              <w:jc w:val="center"/>
              <w:keepLines w:val="0"/>
              <w:keepNext w:val="0"/>
              <w:pageBreakBefore w:val="0"/>
              <w:spacing w:before="35"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特定资格要求</w:t>
            </w:r>
            <w:r/>
          </w:p>
        </w:tc>
      </w:tr>
      <w:tr>
        <w:trPr/>
        <w:tc>
          <w:tcPr>
            <w:tcW w:w="1297" w:type="dxa"/>
            <w:vAlign w:val="center"/>
            <w:textDirection w:val="lrTb"/>
            <w:noWrap w:val="false"/>
          </w:tcPr>
          <w:p>
            <w:pPr>
              <w:pStyle w:val="1043"/>
              <w:ind w:left="151"/>
              <w:jc w:val="center"/>
              <w:keepLines w:val="0"/>
              <w:keepNext w:val="0"/>
              <w:pageBreakBefore w:val="0"/>
              <w:spacing w:before="35"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p>
        </w:tc>
        <w:tc>
          <w:tcPr>
            <w:tcW w:w="7305" w:type="dxa"/>
            <w:vAlign w:val="top"/>
            <w:textDirection w:val="lrTb"/>
            <w:noWrap w:val="false"/>
          </w:tcPr>
          <w:p>
            <w:pPr>
              <w:pStyle w:val="1043"/>
              <w:ind w:left="151"/>
              <w:jc w:val="center"/>
              <w:keepLines w:val="0"/>
              <w:keepNext w:val="0"/>
              <w:pageBreakBefore w:val="0"/>
              <w:spacing w:before="35"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无</w:t>
            </w:r>
            <w:r/>
          </w:p>
        </w:tc>
      </w:tr>
    </w:tbl>
    <w:p>
      <w:pPr>
        <w:ind w:firstLine="498"/>
        <w:keepLines/>
        <w:keepNext/>
        <w:spacing w:before="120" w:after="120"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
    </w:p>
    <w:p>
      <w:pPr>
        <w:pStyle w:val="935"/>
        <w:ind w:firstLine="498"/>
        <w:spacing w:before="120" w:after="120" w:line="400" w:lineRule="exact"/>
      </w:pPr>
      <w:r/>
      <w:bookmarkStart w:id="22" w:name="_Toc28359082"/>
      <w:r/>
      <w:bookmarkStart w:id="23" w:name="_Toc28359005"/>
      <w:r/>
      <w:bookmarkStart w:id="24" w:name="_Toc35393793"/>
      <w:r/>
      <w:bookmarkStart w:id="25" w:name="_Toc35393624"/>
      <w:r/>
      <w:bookmarkStart w:id="26" w:name="_Toc38985266"/>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1.2025年</w:t>
      </w:r>
      <w:r>
        <w:rPr>
          <w:rFonts w:hint="eastAsia" w:ascii="宋体" w:hAnsi="宋体"/>
          <w:bCs/>
          <w:sz w:val="24"/>
          <w:szCs w:val="24"/>
          <w:u w:val="single"/>
          <w:lang w:val="en-US" w:eastAsia="zh-CN"/>
        </w:rPr>
        <w:t xml:space="preserve">11</w:t>
      </w:r>
      <w:r>
        <w:rPr>
          <w:rFonts w:hint="eastAsia" w:ascii="宋体" w:hAnsi="宋体"/>
          <w:bCs/>
          <w:sz w:val="24"/>
          <w:szCs w:val="24"/>
          <w:u w:val="single"/>
        </w:rPr>
        <w:t xml:space="preserve">月6</w:t>
      </w:r>
      <w:r>
        <w:rPr>
          <w:rFonts w:hint="eastAsia" w:ascii="宋体" w:hAnsi="宋体"/>
          <w:bCs/>
          <w:sz w:val="24"/>
          <w:szCs w:val="24"/>
          <w:u w:val="single"/>
        </w:rPr>
        <w:t xml:space="preserve">日9点30分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20" w:after="120" w:line="360" w:lineRule="auto"/>
        <w:rPr>
          <w:b/>
          <w:bCs/>
          <w:color w:val="000000"/>
          <w:sz w:val="32"/>
          <w:szCs w:val="32"/>
        </w:rPr>
        <w:outlineLvl w:val="2"/>
      </w:pPr>
      <w:r/>
      <w:bookmarkStart w:id="27" w:name="_Toc38985267"/>
      <w:r/>
      <w:bookmarkStart w:id="28" w:name="_Toc28359084"/>
      <w:r/>
      <w:bookmarkStart w:id="29" w:name="_Toc35393625"/>
      <w:r/>
      <w:bookmarkStart w:id="30" w:name="_Toc28359007"/>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35"/>
        <w:ind w:firstLine="498"/>
        <w:spacing w:before="120" w:after="120" w:line="400" w:lineRule="exact"/>
      </w:pPr>
      <w:r/>
      <w:bookmarkStart w:id="32" w:name="_Toc38985268"/>
      <w:r/>
      <w:bookmarkStart w:id="33" w:name="_Toc35393626"/>
      <w:r/>
      <w:bookmarkStart w:id="34" w:name="_Toc35393795"/>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935"/>
        <w:ind w:firstLine="498"/>
        <w:spacing w:before="120" w:after="120" w:line="400" w:lineRule="exact"/>
      </w:pPr>
      <w:r/>
      <w:bookmarkStart w:id="35" w:name="_Toc28359008"/>
      <w:r/>
      <w:bookmarkStart w:id="36" w:name="_Toc35393796"/>
      <w:r/>
      <w:bookmarkStart w:id="37" w:name="_Toc28359085"/>
      <w:r/>
      <w:bookmarkStart w:id="38" w:name="_Toc38985269"/>
      <w:r/>
      <w:bookmarkStart w:id="39" w:name="_Toc35393627"/>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48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江苏省大数据管理中心</w:t>
      </w:r>
      <w:r/>
    </w:p>
    <w:p>
      <w:pPr>
        <w:ind w:firstLine="48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江苏省南京市建邺区汉中门大街 145 号</w:t>
      </w:r>
      <w:r/>
    </w:p>
    <w:p>
      <w:pPr>
        <w:ind w:firstLine="48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曹磊  </w:t>
      </w:r>
      <w:r/>
    </w:p>
    <w:p>
      <w:pPr>
        <w:ind w:firstLine="480"/>
        <w:jc w:val="left"/>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025-83660659</w:t>
      </w:r>
      <w:r>
        <w:rPr>
          <w:rFonts w:hint="eastAsia" w:ascii="宋体" w:hAnsi="宋体"/>
          <w:color w:val="000000"/>
          <w:sz w:val="24"/>
          <w:szCs w:val="24"/>
          <w:u w:val="single"/>
        </w:rPr>
        <w:t xml:space="preserve">　</w:t>
      </w:r>
      <w:r/>
    </w:p>
    <w:p>
      <w:pPr>
        <w:ind w:firstLine="480"/>
        <w:jc w:val="left"/>
        <w:spacing w:line="400" w:lineRule="exact"/>
        <w:rPr>
          <w:rFonts w:ascii="宋体" w:hAnsi="宋体"/>
          <w:sz w:val="24"/>
          <w:szCs w:val="24"/>
        </w:rPr>
      </w:pPr>
      <w:r>
        <w:rPr>
          <w:rFonts w:hint="eastAsia" w:ascii="宋体" w:hAnsi="宋体" w:cs="宋体"/>
          <w:sz w:val="24"/>
          <w:szCs w:val="24"/>
        </w:rPr>
        <w:t xml:space="preserve">2.江苏省政府采购中心信息</w:t>
      </w:r>
      <w:r/>
    </w:p>
    <w:p>
      <w:pPr>
        <w:ind w:firstLine="480"/>
        <w:jc w:val="left"/>
        <w:spacing w:line="40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南京市汉中门大街145号省政务服务中心二期3楼南区</w:t>
      </w:r>
      <w:r/>
    </w:p>
    <w:p>
      <w:pPr>
        <w:ind w:firstLine="480"/>
        <w:jc w:val="left"/>
        <w:spacing w:line="400" w:lineRule="exact"/>
        <w:rPr>
          <w:rFonts w:hint="default"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u w:val="single"/>
        </w:rPr>
        <w:t xml:space="preserve">陈瑜</w:t>
      </w: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严晓薇</w:t>
      </w:r>
      <w:r/>
    </w:p>
    <w:p>
      <w:pPr>
        <w:ind w:firstLine="480"/>
        <w:spacing w:line="400" w:lineRule="exact"/>
        <w:rPr>
          <w:rFonts w:hint="default" w:ascii="宋体" w:hAnsi="宋体" w:eastAsia="宋体"/>
          <w:sz w:val="24"/>
          <w:szCs w:val="24"/>
          <w:lang w:val="en-US" w:eastAsia="zh-CN"/>
        </w:rPr>
      </w:pPr>
      <w:r>
        <w:rPr>
          <w:rFonts w:hint="eastAsia" w:ascii="宋体" w:hAnsi="宋体"/>
          <w:sz w:val="24"/>
          <w:szCs w:val="24"/>
        </w:rPr>
        <w:t xml:space="preserve">联系方式：</w:t>
      </w:r>
      <w:r>
        <w:rPr>
          <w:rFonts w:hint="eastAsia" w:ascii="宋体" w:hAnsi="宋体"/>
          <w:sz w:val="24"/>
          <w:szCs w:val="24"/>
          <w:u w:val="single"/>
        </w:rPr>
        <w:t xml:space="preserve">025-83668552、836685</w:t>
      </w:r>
      <w:r>
        <w:rPr>
          <w:rFonts w:hint="eastAsia" w:ascii="宋体" w:hAnsi="宋体"/>
          <w:sz w:val="24"/>
          <w:szCs w:val="24"/>
          <w:u w:val="single"/>
          <w:lang w:val="en-US" w:eastAsia="zh-CN"/>
        </w:rPr>
        <w:t xml:space="preserve">37</w:t>
      </w:r>
      <w:r/>
    </w:p>
    <w:p>
      <w:pPr>
        <w:pStyle w:val="935"/>
        <w:ind w:firstLine="498"/>
        <w:spacing w:before="120" w:after="120"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1005"/>
          <w:bCs/>
        </w:rPr>
        <w:t xml:space="preserve">http://www.ccgp-jiangsu.gov.cn/jiangsu/zlxz/ee/ee3a4bc5a3454aa2b0d9312230633ce9.html</w:t>
      </w:r>
      <w:r>
        <w:rPr>
          <w:bCs/>
        </w:rPr>
        <w:fldChar w:fldCharType="end"/>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933"/>
        <w:ind w:firstLine="2429"/>
        <w:jc w:val="both"/>
        <w:spacing w:line="400" w:lineRule="exact"/>
        <w:rPr>
          <w:rFonts w:hint="eastAsia" w:ascii="黑体" w:eastAsia="黑体"/>
        </w:rPr>
      </w:pPr>
      <w:r/>
      <w:bookmarkStart w:id="40" w:name="_Toc120614211"/>
      <w:r/>
      <w:r/>
    </w:p>
    <w:p>
      <w:pPr>
        <w:pStyle w:val="932"/>
        <w:rPr>
          <w:rFonts w:hint="eastAsia" w:ascii="黑体" w:eastAsia="黑体"/>
          <w:sz w:val="44"/>
          <w:szCs w:val="44"/>
        </w:rPr>
      </w:pPr>
      <w:r>
        <w:rPr>
          <w:rFonts w:hint="eastAsia" w:ascii="黑体" w:eastAsia="黑体"/>
          <w:sz w:val="44"/>
          <w:szCs w:val="44"/>
        </w:rPr>
        <w:t xml:space="preserve">第二章  </w:t>
      </w:r>
      <w:bookmarkEnd w:id="1"/>
      <w:r/>
      <w:bookmarkEnd w:id="2"/>
      <w:r/>
      <w:bookmarkEnd w:id="3"/>
      <w:r/>
      <w:bookmarkEnd w:id="4"/>
      <w:r/>
      <w:bookmarkEnd w:id="5"/>
      <w:r/>
      <w:bookmarkEnd w:id="40"/>
      <w:r/>
      <w:bookmarkStart w:id="41" w:name="_Toc16938518"/>
      <w:r/>
      <w:bookmarkStart w:id="42" w:name="_Toc120614213"/>
      <w:r/>
      <w:bookmarkStart w:id="43" w:name="_Toc20823274"/>
      <w:r/>
      <w:bookmarkStart w:id="44" w:name="_Toc513029202"/>
      <w:r>
        <w:rPr>
          <w:rFonts w:hint="eastAsia" w:ascii="黑体" w:eastAsia="黑体"/>
          <w:sz w:val="44"/>
          <w:szCs w:val="44"/>
        </w:rPr>
        <w:t xml:space="preserve">投标人须知</w:t>
      </w:r>
      <w:bookmarkEnd w:id="41"/>
      <w:r/>
      <w:bookmarkEnd w:id="42"/>
      <w:r/>
      <w:bookmarkEnd w:id="43"/>
      <w:r/>
      <w:bookmarkEnd w:id="44"/>
      <w:r/>
      <w:r/>
    </w:p>
    <w:p>
      <w:pPr>
        <w:pStyle w:val="935"/>
        <w:ind w:firstLine="498"/>
        <w:spacing w:before="120" w:after="120" w:line="400" w:lineRule="exact"/>
        <w:rPr>
          <w:rFonts w:hint="eastAsia"/>
        </w:rPr>
      </w:pPr>
      <w:r/>
      <w:bookmarkStart w:id="45" w:name="_Toc20823275"/>
      <w:r/>
      <w:bookmarkStart w:id="46" w:name="_Toc16938519"/>
      <w:r/>
      <w:bookmarkStart w:id="47" w:name="_Toc513029203"/>
      <w:r/>
      <w:bookmarkStart w:id="48" w:name="_Toc120614214"/>
      <w:r>
        <w:rPr>
          <w:rFonts w:hint="eastAsia"/>
        </w:rPr>
        <w:t xml:space="preserve">一、总则</w:t>
      </w:r>
      <w:bookmarkEnd w:id="45"/>
      <w:r/>
      <w:bookmarkEnd w:id="46"/>
      <w:r/>
      <w:bookmarkEnd w:id="47"/>
      <w:r/>
      <w:bookmarkEnd w:id="48"/>
      <w:r/>
      <w:r/>
    </w:p>
    <w:p>
      <w:pPr>
        <w:pStyle w:val="936"/>
        <w:ind w:firstLine="420"/>
        <w:spacing w:before="0" w:after="0" w:line="400" w:lineRule="exact"/>
        <w:rPr>
          <w:rFonts w:hint="eastAsia"/>
          <w:b w:val="0"/>
          <w:bCs w:val="0"/>
        </w:rPr>
      </w:pPr>
      <w:r/>
      <w:bookmarkStart w:id="49" w:name="_Hlt16619475"/>
      <w:r/>
      <w:bookmarkEnd w:id="49"/>
      <w:r/>
      <w:bookmarkStart w:id="50" w:name="_Toc458694821"/>
      <w:r/>
      <w:bookmarkStart w:id="51" w:name="_Toc16938520"/>
      <w:r/>
      <w:bookmarkStart w:id="52" w:name="_Toc513029204"/>
      <w:r/>
      <w:bookmarkStart w:id="53" w:name="_Toc20823276"/>
      <w:r>
        <w:rPr>
          <w:rFonts w:hint="eastAsia"/>
          <w:b w:val="0"/>
          <w:bCs w:val="0"/>
        </w:rPr>
        <w:t xml:space="preserve">1</w:t>
      </w:r>
      <w:bookmarkEnd w:id="50"/>
      <w:r>
        <w:rPr>
          <w:rFonts w:hint="eastAsia"/>
          <w:b w:val="0"/>
          <w:bCs w:val="0"/>
        </w:rPr>
        <w:t xml:space="preserve">、招标方式</w:t>
      </w:r>
      <w:bookmarkEnd w:id="51"/>
      <w:r/>
      <w:bookmarkEnd w:id="52"/>
      <w:r/>
      <w:bookmarkEnd w:id="53"/>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36"/>
        <w:ind w:firstLine="420"/>
        <w:spacing w:before="0" w:after="0" w:line="400" w:lineRule="exact"/>
        <w:rPr>
          <w:rFonts w:hint="eastAsia"/>
          <w:b w:val="0"/>
          <w:bCs w:val="0"/>
        </w:rPr>
      </w:pPr>
      <w:r/>
      <w:bookmarkStart w:id="54" w:name="_Toc513029205"/>
      <w:r/>
      <w:bookmarkStart w:id="55" w:name="_Toc16938521"/>
      <w:r/>
      <w:bookmarkStart w:id="56" w:name="_Toc20823277"/>
      <w:r>
        <w:rPr>
          <w:rFonts w:hint="eastAsia"/>
          <w:b w:val="0"/>
          <w:bCs w:val="0"/>
        </w:rPr>
        <w:t xml:space="preserve">2、合格的投标人</w:t>
      </w:r>
      <w:bookmarkEnd w:id="54"/>
      <w:r/>
      <w:bookmarkEnd w:id="55"/>
      <w:r/>
      <w:bookmarkEnd w:id="56"/>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936"/>
        <w:ind w:firstLine="420"/>
        <w:spacing w:before="0" w:after="0" w:line="400" w:lineRule="exact"/>
        <w:rPr>
          <w:rFonts w:hint="eastAsia"/>
          <w:b w:val="0"/>
          <w:bCs w:val="0"/>
        </w:rPr>
      </w:pPr>
      <w:r/>
      <w:bookmarkStart w:id="57" w:name="_Toc513029206"/>
      <w:r/>
      <w:bookmarkStart w:id="58" w:name="_Toc16938522"/>
      <w:r/>
      <w:bookmarkStart w:id="59" w:name="_Toc20823278"/>
      <w:r>
        <w:rPr>
          <w:rFonts w:hint="eastAsia"/>
          <w:b w:val="0"/>
          <w:bCs w:val="0"/>
        </w:rPr>
        <w:t xml:space="preserve">3、适用法律</w:t>
      </w:r>
      <w:bookmarkEnd w:id="57"/>
      <w:r/>
      <w:bookmarkEnd w:id="58"/>
      <w:r/>
      <w:bookmarkEnd w:id="59"/>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36"/>
        <w:ind w:firstLine="420"/>
        <w:spacing w:before="0" w:after="0" w:line="400" w:lineRule="exact"/>
        <w:rPr>
          <w:rFonts w:hint="eastAsia"/>
          <w:b w:val="0"/>
          <w:bCs w:val="0"/>
        </w:rPr>
      </w:pPr>
      <w:r/>
      <w:bookmarkStart w:id="60" w:name="_Toc16938523"/>
      <w:r/>
      <w:bookmarkStart w:id="61" w:name="_Toc513029207"/>
      <w:r/>
      <w:bookmarkStart w:id="62" w:name="_Toc20823279"/>
      <w:r/>
      <w:bookmarkStart w:id="63" w:name="_Toc462564067"/>
      <w:r>
        <w:rPr>
          <w:rFonts w:hint="eastAsia"/>
          <w:b w:val="0"/>
          <w:bCs w:val="0"/>
        </w:rPr>
        <w:t xml:space="preserve">4、投标费用</w:t>
      </w:r>
      <w:bookmarkEnd w:id="60"/>
      <w:r/>
      <w:bookmarkEnd w:id="61"/>
      <w:r/>
      <w:bookmarkEnd w:id="62"/>
      <w:r/>
      <w:bookmarkEnd w:id="63"/>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36"/>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35"/>
        <w:ind w:firstLine="321"/>
        <w:spacing w:before="120" w:after="120" w:line="400" w:lineRule="exact"/>
        <w:rPr>
          <w:rFonts w:hint="eastAsia"/>
        </w:rPr>
      </w:pPr>
      <w:r/>
      <w:bookmarkStart w:id="64" w:name="_Toc513029209"/>
      <w:r/>
      <w:bookmarkStart w:id="65" w:name="_Toc120614215"/>
      <w:r/>
      <w:bookmarkStart w:id="66" w:name="_Toc16938525"/>
      <w:r/>
      <w:bookmarkStart w:id="67" w:name="_Toc20823281"/>
      <w:r>
        <w:rPr>
          <w:rFonts w:hint="eastAsia"/>
        </w:rPr>
        <w:t xml:space="preserve">二、招标文件</w:t>
      </w:r>
      <w:bookmarkEnd w:id="64"/>
      <w:r/>
      <w:bookmarkEnd w:id="65"/>
      <w:r/>
      <w:bookmarkEnd w:id="66"/>
      <w:r/>
      <w:bookmarkEnd w:id="67"/>
      <w:r/>
      <w:r/>
    </w:p>
    <w:p>
      <w:pPr>
        <w:pStyle w:val="936"/>
        <w:ind w:firstLine="420"/>
        <w:spacing w:before="0" w:after="0" w:line="400" w:lineRule="exact"/>
        <w:rPr>
          <w:rFonts w:hint="eastAsia"/>
          <w:b w:val="0"/>
          <w:bCs w:val="0"/>
        </w:rPr>
      </w:pPr>
      <w:r/>
      <w:bookmarkStart w:id="68" w:name="_Toc16938526"/>
      <w:r/>
      <w:bookmarkStart w:id="69" w:name="_Toc513029210"/>
      <w:r/>
      <w:bookmarkStart w:id="70" w:name="_Toc20823282"/>
      <w:r>
        <w:rPr>
          <w:rFonts w:hint="eastAsia"/>
          <w:b w:val="0"/>
          <w:bCs w:val="0"/>
        </w:rPr>
        <w:t xml:space="preserve">6、招标文件构成</w:t>
      </w:r>
      <w:bookmarkEnd w:id="68"/>
      <w:r/>
      <w:bookmarkEnd w:id="69"/>
      <w:r/>
      <w:bookmarkEnd w:id="70"/>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6"/>
        <w:ind w:firstLine="560"/>
        <w:spacing w:before="0" w:after="0" w:line="400" w:lineRule="exact"/>
        <w:rPr>
          <w:rFonts w:hint="eastAsia"/>
          <w:b w:val="0"/>
          <w:bCs w:val="0"/>
        </w:rPr>
      </w:pPr>
      <w:r/>
      <w:bookmarkStart w:id="71" w:name="_Toc513029212"/>
      <w:r/>
      <w:bookmarkStart w:id="72" w:name="_Toc16938528"/>
      <w:r/>
      <w:bookmarkStart w:id="73" w:name="_Toc20823284"/>
      <w:r/>
      <w:bookmarkStart w:id="74" w:name="_Toc462564071"/>
      <w:r>
        <w:rPr>
          <w:b w:val="0"/>
          <w:bCs w:val="0"/>
        </w:rPr>
        <w:t xml:space="preserve">7</w:t>
      </w:r>
      <w:r>
        <w:rPr>
          <w:rFonts w:hint="eastAsia"/>
          <w:b w:val="0"/>
          <w:bCs w:val="0"/>
        </w:rPr>
        <w:t xml:space="preserve">、招标文件的修改</w:t>
      </w:r>
      <w:bookmarkEnd w:id="71"/>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35"/>
        <w:ind w:firstLine="482"/>
        <w:spacing w:before="120" w:after="120" w:line="400" w:lineRule="exact"/>
        <w:rPr>
          <w:rFonts w:hint="eastAsia"/>
        </w:rPr>
      </w:pPr>
      <w:r/>
      <w:bookmarkStart w:id="75" w:name="_Toc513029213"/>
      <w:r/>
      <w:bookmarkStart w:id="76" w:name="_Toc16938529"/>
      <w:r/>
      <w:bookmarkStart w:id="77" w:name="_Toc462564072"/>
      <w:r/>
      <w:bookmarkStart w:id="78" w:name="_Toc20823285"/>
      <w:r/>
      <w:bookmarkStart w:id="79" w:name="_Toc120614216"/>
      <w:r>
        <w:rPr>
          <w:rFonts w:hint="eastAsia"/>
        </w:rPr>
        <w:t xml:space="preserve">三、投标文件的编制</w:t>
      </w:r>
      <w:bookmarkEnd w:id="75"/>
      <w:r/>
      <w:bookmarkEnd w:id="76"/>
      <w:r/>
      <w:bookmarkEnd w:id="77"/>
      <w:r/>
      <w:bookmarkEnd w:id="78"/>
      <w:r/>
      <w:bookmarkEnd w:id="79"/>
      <w:r/>
      <w:r/>
    </w:p>
    <w:p>
      <w:pPr>
        <w:pStyle w:val="936"/>
        <w:ind w:firstLine="560"/>
        <w:spacing w:before="0" w:after="0" w:line="400" w:lineRule="exact"/>
        <w:rPr>
          <w:rFonts w:hint="eastAsia"/>
          <w:bCs w:val="0"/>
        </w:rPr>
      </w:pPr>
      <w:r/>
      <w:bookmarkStart w:id="80" w:name="_Toc16938530"/>
      <w:r/>
      <w:bookmarkStart w:id="81" w:name="_Toc20823286"/>
      <w:r/>
      <w:bookmarkStart w:id="82" w:name="_Toc513029214"/>
      <w:r/>
      <w:bookmarkStart w:id="83" w:name="_Toc462564073"/>
      <w:r>
        <w:rPr>
          <w:b w:val="0"/>
          <w:bCs w:val="0"/>
        </w:rPr>
        <w:t xml:space="preserve">8</w:t>
      </w:r>
      <w:r>
        <w:rPr>
          <w:rFonts w:hint="eastAsia"/>
          <w:b w:val="0"/>
          <w:bCs w:val="0"/>
        </w:rPr>
        <w:t xml:space="preserve">、投标文件的语言及度量衡单位</w:t>
      </w:r>
      <w:bookmarkEnd w:id="80"/>
      <w:r/>
      <w:bookmarkEnd w:id="81"/>
      <w:r/>
      <w:bookmarkEnd w:id="82"/>
      <w:r/>
      <w:bookmarkEnd w:id="83"/>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936"/>
        <w:ind w:firstLine="420"/>
        <w:spacing w:before="0" w:after="0" w:line="400" w:lineRule="exact"/>
        <w:rPr>
          <w:rFonts w:hint="eastAsia"/>
          <w:b w:val="0"/>
          <w:bCs w:val="0"/>
        </w:rPr>
      </w:pPr>
      <w:r/>
      <w:bookmarkStart w:id="84" w:name="_Toc16938531"/>
      <w:r/>
      <w:bookmarkStart w:id="85" w:name="_Toc20823287"/>
      <w:r/>
      <w:bookmarkStart w:id="86" w:name="_Toc462564074"/>
      <w:r/>
      <w:bookmarkStart w:id="87" w:name="_Toc513029215"/>
      <w:r>
        <w:rPr>
          <w:b w:val="0"/>
          <w:bCs w:val="0"/>
        </w:rPr>
        <w:t xml:space="preserve">9</w:t>
      </w:r>
      <w:r>
        <w:rPr>
          <w:rFonts w:hint="eastAsia"/>
          <w:b w:val="0"/>
          <w:bCs w:val="0"/>
        </w:rPr>
        <w:t xml:space="preserve">、投标文件构成</w:t>
      </w:r>
      <w:bookmarkEnd w:id="84"/>
      <w:r/>
      <w:bookmarkEnd w:id="85"/>
      <w:r/>
      <w:bookmarkEnd w:id="86"/>
      <w:r/>
      <w:bookmarkEnd w:id="87"/>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936"/>
        <w:ind w:firstLine="420"/>
        <w:spacing w:before="0" w:after="0" w:line="400" w:lineRule="exact"/>
        <w:rPr>
          <w:rFonts w:hint="eastAsia"/>
          <w:b w:val="0"/>
          <w:bCs w:val="0"/>
        </w:rPr>
      </w:pPr>
      <w:r/>
      <w:bookmarkStart w:id="88" w:name="_Hlt26670360"/>
      <w:r/>
      <w:bookmarkEnd w:id="88"/>
      <w:r/>
      <w:bookmarkStart w:id="89" w:name="_Hlt26954838"/>
      <w:r/>
      <w:bookmarkEnd w:id="89"/>
      <w:r/>
      <w:bookmarkStart w:id="90" w:name="_Hlt26668975"/>
      <w:r/>
      <w:bookmarkEnd w:id="90"/>
      <w:r/>
      <w:bookmarkStart w:id="91" w:name="_Toc49090509"/>
      <w:r/>
      <w:bookmarkStart w:id="92" w:name="_Toc513029219"/>
      <w:r/>
      <w:bookmarkStart w:id="93" w:name="_Toc14577354"/>
      <w:r/>
      <w:bookmarkStart w:id="94" w:name="_Toc49090507"/>
      <w:r/>
      <w:bookmarkStart w:id="95" w:name="_Toc513029216"/>
      <w:r/>
      <w:bookmarkStart w:id="96" w:name="_Toc1457735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1"/>
      <w:r/>
      <w:bookmarkEnd w:id="92"/>
      <w:r/>
      <w:bookmarkEnd w:id="93"/>
      <w:r/>
      <w:bookmarkEnd w:id="94"/>
      <w:r/>
      <w:bookmarkEnd w:id="95"/>
      <w:r/>
      <w:bookmarkEnd w:id="96"/>
      <w:r/>
      <w:r/>
    </w:p>
    <w:p>
      <w:pPr>
        <w:spacing w:line="400" w:lineRule="exact"/>
        <w:rPr>
          <w:rFonts w:hint="eastAsia" w:ascii="宋体" w:hAnsi="宋体"/>
          <w:sz w:val="24"/>
          <w:szCs w:val="24"/>
        </w:rPr>
      </w:pPr>
      <w:r/>
      <w:bookmarkStart w:id="97" w:name="_Toc14577355"/>
      <w:r/>
      <w:bookmarkStart w:id="98"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936"/>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97"/>
      <w:r/>
      <w:bookmarkStart w:id="99" w:name="_Hlt26670373"/>
      <w:r/>
      <w:bookmarkEnd w:id="99"/>
      <w:r>
        <w:rPr>
          <w:rFonts w:hint="eastAsia"/>
          <w:b w:val="0"/>
          <w:bCs w:val="0"/>
        </w:rPr>
        <w:t xml:space="preserve">表</w:t>
      </w:r>
      <w:bookmarkEnd w:id="98"/>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0" w:name="_Hlt26954840"/>
      <w:r/>
      <w:bookmarkEnd w:id="100"/>
      <w:r>
        <w:rPr>
          <w:rFonts w:hint="eastAsia" w:ascii="宋体" w:hAnsi="宋体"/>
          <w:sz w:val="24"/>
        </w:rPr>
        <w:t xml:space="preserve">标人按照招标文件规定格式填报投标分项报价表</w:t>
      </w:r>
      <w:bookmarkStart w:id="101" w:name="_Hlt26670399"/>
      <w:r/>
      <w:bookmarkEnd w:id="101"/>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36"/>
        <w:ind w:firstLine="420"/>
        <w:spacing w:before="0" w:after="0" w:line="400" w:lineRule="exact"/>
        <w:rPr>
          <w:rFonts w:hint="eastAsia"/>
          <w:b w:val="0"/>
          <w:bCs w:val="0"/>
        </w:rPr>
      </w:pPr>
      <w:r/>
      <w:bookmarkStart w:id="102" w:name="_Hlt26670425"/>
      <w:r/>
      <w:bookmarkEnd w:id="102"/>
      <w:r/>
      <w:bookmarkStart w:id="103" w:name="_Hlt26954848"/>
      <w:r/>
      <w:bookmarkEnd w:id="103"/>
      <w:r/>
      <w:bookmarkStart w:id="104" w:name="_Hlt26668983"/>
      <w:r/>
      <w:bookmarkEnd w:id="104"/>
      <w:r/>
      <w:bookmarkStart w:id="105" w:name="_Hlt26954842"/>
      <w:r/>
      <w:bookmarkEnd w:id="105"/>
      <w:r/>
      <w:bookmarkStart w:id="106" w:name="_Hlt26954846"/>
      <w:r/>
      <w:bookmarkEnd w:id="106"/>
      <w:r/>
      <w:bookmarkStart w:id="107" w:name="_Hlt26670482"/>
      <w:r/>
      <w:bookmarkEnd w:id="107"/>
      <w:r/>
      <w:bookmarkStart w:id="108" w:name="_Hlt26954844"/>
      <w:r/>
      <w:bookmarkEnd w:id="108"/>
      <w:r/>
      <w:bookmarkStart w:id="109" w:name="_Hlt26670486"/>
      <w:r/>
      <w:bookmarkEnd w:id="109"/>
      <w:r/>
      <w:bookmarkStart w:id="110" w:name="_Hlt26954731"/>
      <w:r/>
      <w:bookmarkEnd w:id="110"/>
      <w:r/>
      <w:bookmarkStart w:id="111" w:name="_Hlt26670403"/>
      <w:r/>
      <w:bookmarkEnd w:id="111"/>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12" w:name="_Toc49090510"/>
      <w:r/>
      <w:bookmarkStart w:id="113"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936"/>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2"/>
      <w:r/>
      <w:bookmarkEnd w:id="113"/>
      <w:r/>
      <w:r/>
    </w:p>
    <w:p>
      <w:pPr>
        <w:pStyle w:val="936"/>
        <w:ind w:firstLine="420"/>
        <w:spacing w:before="0" w:after="0" w:line="400" w:lineRule="exact"/>
        <w:rPr>
          <w:rFonts w:hint="eastAsia"/>
          <w:b w:val="0"/>
          <w:bCs w:val="0"/>
        </w:rPr>
      </w:pPr>
      <w:r/>
      <w:bookmarkStart w:id="114" w:name="_Hlt26670489"/>
      <w:r/>
      <w:bookmarkEnd w:id="114"/>
      <w:r/>
      <w:bookmarkStart w:id="115" w:name="_Hlt26954850"/>
      <w:r/>
      <w:bookmarkEnd w:id="115"/>
      <w:r/>
      <w:bookmarkStart w:id="116" w:name="_Hlt26954734"/>
      <w:r/>
      <w:bookmarkEnd w:id="116"/>
      <w:r/>
      <w:bookmarkStart w:id="117" w:name="_Toc49090511"/>
      <w:r/>
      <w:bookmarkStart w:id="118" w:name="_Toc14577360"/>
      <w:r>
        <w:rPr>
          <w:rFonts w:hint="eastAsia"/>
          <w:b w:val="0"/>
          <w:bCs w:val="0"/>
        </w:rPr>
        <w:t xml:space="preserve">1</w:t>
      </w:r>
      <w:r>
        <w:rPr>
          <w:b w:val="0"/>
          <w:bCs w:val="0"/>
        </w:rPr>
        <w:t xml:space="preserve">4</w:t>
      </w:r>
      <w:r>
        <w:rPr>
          <w:rFonts w:hint="eastAsia"/>
          <w:b w:val="0"/>
          <w:bCs w:val="0"/>
        </w:rPr>
        <w:t xml:space="preserve">、投标有效期</w:t>
      </w:r>
      <w:bookmarkEnd w:id="117"/>
      <w:r/>
      <w:bookmarkEnd w:id="118"/>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36"/>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35"/>
        <w:ind w:firstLine="482"/>
        <w:spacing w:before="120" w:after="120" w:line="400" w:lineRule="exact"/>
        <w:rPr>
          <w:rFonts w:hint="eastAsia"/>
        </w:rPr>
      </w:pPr>
      <w:r/>
      <w:bookmarkStart w:id="119" w:name="_Hlt26954739"/>
      <w:r/>
      <w:bookmarkEnd w:id="119"/>
      <w:r/>
      <w:bookmarkStart w:id="120" w:name="_Hlt26954852"/>
      <w:r/>
      <w:bookmarkEnd w:id="120"/>
      <w:r/>
      <w:bookmarkStart w:id="121" w:name="_Toc20823296"/>
      <w:r/>
      <w:bookmarkStart w:id="122" w:name="_Toc120614217"/>
      <w:r/>
      <w:bookmarkStart w:id="123" w:name="_Toc16938540"/>
      <w:r/>
      <w:bookmarkStart w:id="124" w:name="_Toc513029224"/>
      <w:r>
        <w:rPr>
          <w:rFonts w:hint="eastAsia"/>
        </w:rPr>
        <w:t xml:space="preserve">四、投标文件的递交</w:t>
      </w:r>
      <w:bookmarkEnd w:id="121"/>
      <w:r/>
      <w:bookmarkEnd w:id="122"/>
      <w:r/>
      <w:bookmarkEnd w:id="123"/>
      <w:r/>
      <w:bookmarkEnd w:id="124"/>
      <w:r/>
      <w:r/>
    </w:p>
    <w:p>
      <w:pPr>
        <w:pStyle w:val="936"/>
        <w:ind w:firstLine="560"/>
        <w:spacing w:before="0" w:after="0" w:line="400" w:lineRule="exact"/>
        <w:rPr>
          <w:rFonts w:hint="eastAsia" w:ascii="黑体"/>
          <w:b w:val="0"/>
          <w:bCs w:val="0"/>
        </w:rPr>
      </w:pPr>
      <w:r/>
      <w:bookmarkStart w:id="125" w:name="_Toc20823297"/>
      <w:r/>
      <w:bookmarkStart w:id="126" w:name="_Toc16938541"/>
      <w:r/>
      <w:bookmarkStart w:id="127" w:name="_Toc462564084"/>
      <w:r/>
      <w:bookmarkStart w:id="128"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5"/>
      <w:r/>
      <w:bookmarkEnd w:id="126"/>
      <w:r/>
      <w:bookmarkEnd w:id="127"/>
      <w:r/>
      <w:bookmarkEnd w:id="128"/>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42"/>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29" w:name="_Toc513029226"/>
      <w:r/>
      <w:bookmarkStart w:id="130" w:name="_Toc16938542"/>
      <w:r/>
      <w:bookmarkStart w:id="131" w:name="_Toc20823298"/>
      <w:r/>
      <w:r/>
    </w:p>
    <w:p>
      <w:pPr>
        <w:pStyle w:val="936"/>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29"/>
      <w:r/>
      <w:bookmarkEnd w:id="130"/>
      <w:r/>
      <w:bookmarkEnd w:id="131"/>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36"/>
        <w:ind w:firstLine="420"/>
        <w:spacing w:before="0" w:after="0" w:line="400" w:lineRule="exact"/>
        <w:rPr>
          <w:rFonts w:hint="eastAsia"/>
          <w:b w:val="0"/>
          <w:bCs w:val="0"/>
        </w:rPr>
      </w:pPr>
      <w:r/>
      <w:bookmarkStart w:id="132" w:name="_Toc16938543"/>
      <w:r/>
      <w:bookmarkStart w:id="133" w:name="_Toc513029227"/>
      <w:r/>
      <w:bookmarkStart w:id="134" w:name="_Toc20823299"/>
      <w:r>
        <w:rPr>
          <w:rFonts w:hint="eastAsia"/>
          <w:b w:val="0"/>
          <w:bCs w:val="0"/>
        </w:rPr>
        <w:t xml:space="preserve">1</w:t>
      </w:r>
      <w:r>
        <w:rPr>
          <w:b w:val="0"/>
          <w:bCs w:val="0"/>
        </w:rPr>
        <w:t xml:space="preserve">8</w:t>
      </w:r>
      <w:r>
        <w:rPr>
          <w:rFonts w:hint="eastAsia"/>
          <w:b w:val="0"/>
          <w:bCs w:val="0"/>
        </w:rPr>
        <w:t xml:space="preserve">、投标文件</w:t>
      </w:r>
      <w:bookmarkEnd w:id="132"/>
      <w:r/>
      <w:bookmarkEnd w:id="133"/>
      <w:r/>
      <w:bookmarkEnd w:id="134"/>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936"/>
        <w:ind w:firstLine="420"/>
        <w:spacing w:before="0" w:after="0" w:line="400" w:lineRule="exact"/>
        <w:rPr>
          <w:rFonts w:hint="eastAsia"/>
          <w:b w:val="0"/>
          <w:bCs w:val="0"/>
        </w:rPr>
      </w:pPr>
      <w:r/>
      <w:bookmarkStart w:id="135" w:name="_Toc16938544"/>
      <w:r/>
      <w:bookmarkStart w:id="136" w:name="_Toc513029228"/>
      <w:r/>
      <w:bookmarkStart w:id="137" w:name="_Toc20823300"/>
      <w:r>
        <w:rPr>
          <w:b w:val="0"/>
          <w:bCs w:val="0"/>
        </w:rPr>
        <w:t xml:space="preserve">19</w:t>
      </w:r>
      <w:r>
        <w:rPr>
          <w:rFonts w:hint="eastAsia"/>
          <w:b w:val="0"/>
          <w:bCs w:val="0"/>
        </w:rPr>
        <w:t xml:space="preserve">、投标文件的撤回和修改</w:t>
      </w:r>
      <w:bookmarkEnd w:id="135"/>
      <w:r/>
      <w:bookmarkEnd w:id="136"/>
      <w:r/>
      <w:bookmarkEnd w:id="137"/>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935"/>
        <w:ind w:firstLine="482"/>
        <w:spacing w:before="120" w:after="120" w:line="400" w:lineRule="exact"/>
        <w:rPr>
          <w:rFonts w:hint="eastAsia"/>
        </w:rPr>
      </w:pPr>
      <w:r/>
      <w:bookmarkStart w:id="138" w:name="_Toc20823301"/>
      <w:r/>
      <w:bookmarkStart w:id="139" w:name="_Toc16938545"/>
      <w:r/>
      <w:bookmarkStart w:id="140" w:name="_Toc120614218"/>
      <w:r/>
      <w:bookmarkStart w:id="141" w:name="_Toc513029229"/>
      <w:r>
        <w:rPr>
          <w:rFonts w:hint="eastAsia"/>
        </w:rPr>
        <w:t xml:space="preserve">五、开标与评标</w:t>
      </w:r>
      <w:bookmarkEnd w:id="138"/>
      <w:r/>
      <w:bookmarkEnd w:id="139"/>
      <w:r/>
      <w:bookmarkEnd w:id="140"/>
      <w:r/>
      <w:bookmarkEnd w:id="141"/>
      <w:r/>
      <w:r/>
    </w:p>
    <w:p>
      <w:pPr>
        <w:pStyle w:val="936"/>
        <w:ind w:firstLine="420"/>
        <w:spacing w:before="0" w:after="0" w:line="400" w:lineRule="exact"/>
        <w:rPr>
          <w:rFonts w:hint="eastAsia"/>
          <w:b w:val="0"/>
          <w:bCs w:val="0"/>
        </w:rPr>
      </w:pPr>
      <w:r/>
      <w:bookmarkStart w:id="142" w:name="_Toc20823302"/>
      <w:r/>
      <w:bookmarkStart w:id="143" w:name="_Toc513029230"/>
      <w:r/>
      <w:bookmarkStart w:id="144" w:name="_Toc16938546"/>
      <w:r>
        <w:rPr>
          <w:rFonts w:hint="eastAsia"/>
          <w:b w:val="0"/>
          <w:bCs w:val="0"/>
        </w:rPr>
        <w:t xml:space="preserve">2</w:t>
      </w:r>
      <w:r>
        <w:rPr>
          <w:b w:val="0"/>
          <w:bCs w:val="0"/>
        </w:rPr>
        <w:t xml:space="preserve">0</w:t>
      </w:r>
      <w:r>
        <w:rPr>
          <w:rFonts w:hint="eastAsia"/>
          <w:b w:val="0"/>
          <w:bCs w:val="0"/>
        </w:rPr>
        <w:t xml:space="preserve">、开标</w:t>
      </w:r>
      <w:bookmarkEnd w:id="142"/>
      <w:r/>
      <w:bookmarkEnd w:id="143"/>
      <w:r/>
      <w:bookmarkEnd w:id="144"/>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936"/>
        <w:ind w:firstLine="420"/>
        <w:spacing w:before="0" w:after="0" w:line="400" w:lineRule="exact"/>
        <w:rPr>
          <w:rFonts w:hint="eastAsia"/>
          <w:b w:val="0"/>
          <w:bCs w:val="0"/>
        </w:rPr>
      </w:pPr>
      <w:r/>
      <w:bookmarkStart w:id="145" w:name="_Toc20823303"/>
      <w:r/>
      <w:bookmarkStart w:id="146" w:name="_Toc513029231"/>
      <w:r/>
      <w:bookmarkStart w:id="147" w:name="_Toc16938547"/>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936"/>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5"/>
      <w:r/>
      <w:bookmarkEnd w:id="146"/>
      <w:r/>
      <w:bookmarkEnd w:id="147"/>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936"/>
        <w:ind w:firstLine="420"/>
        <w:spacing w:before="0" w:after="0" w:line="400" w:lineRule="exact"/>
        <w:rPr>
          <w:rFonts w:hint="eastAsia"/>
          <w:b w:val="0"/>
          <w:bCs w:val="0"/>
        </w:rPr>
      </w:pPr>
      <w:r/>
      <w:bookmarkStart w:id="148" w:name="_Toc16938548"/>
      <w:r/>
      <w:bookmarkStart w:id="149" w:name="_Toc513029232"/>
      <w:r/>
      <w:bookmarkStart w:id="150" w:name="_Toc20823304"/>
      <w:r>
        <w:rPr>
          <w:rFonts w:hint="eastAsia"/>
          <w:b w:val="0"/>
          <w:bCs w:val="0"/>
        </w:rPr>
        <w:t xml:space="preserve">2</w:t>
      </w:r>
      <w:r>
        <w:rPr>
          <w:b w:val="0"/>
          <w:bCs w:val="0"/>
        </w:rPr>
        <w:t xml:space="preserve">3</w:t>
      </w:r>
      <w:r>
        <w:rPr>
          <w:rFonts w:hint="eastAsia"/>
          <w:b w:val="0"/>
          <w:bCs w:val="0"/>
        </w:rPr>
        <w:t xml:space="preserve">、投标文件的澄清</w:t>
      </w:r>
      <w:bookmarkEnd w:id="148"/>
      <w:r/>
      <w:bookmarkEnd w:id="149"/>
      <w:r/>
      <w:bookmarkEnd w:id="150"/>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936"/>
        <w:ind w:firstLine="420"/>
        <w:spacing w:before="0" w:after="0" w:line="400" w:lineRule="exact"/>
        <w:rPr>
          <w:rFonts w:hint="eastAsia"/>
          <w:b w:val="0"/>
          <w:bCs w:val="0"/>
        </w:rPr>
      </w:pPr>
      <w:r/>
      <w:bookmarkStart w:id="151" w:name="_Toc20823305"/>
      <w:r/>
      <w:bookmarkStart w:id="152" w:name="_Toc513029233"/>
      <w:r/>
      <w:bookmarkStart w:id="153"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1"/>
      <w:r/>
      <w:bookmarkEnd w:id="152"/>
      <w:r/>
      <w:bookmarkEnd w:id="153"/>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4" w:name="_Toc20823306"/>
      <w:r/>
      <w:bookmarkStart w:id="155" w:name="_Toc16938550"/>
      <w:r/>
      <w:bookmarkStart w:id="156"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80"/>
        <w:spacing w:line="400" w:lineRule="exact"/>
        <w:rPr>
          <w:rFonts w:hint="eastAsia" w:ascii="宋体" w:hAnsi="宋体"/>
          <w:bCs/>
          <w:sz w:val="24"/>
        </w:rPr>
      </w:pPr>
      <w:r>
        <w:rPr>
          <w:rFonts w:hint="eastAsia" w:ascii="宋体" w:hAnsi="宋体"/>
          <w:bCs/>
          <w:sz w:val="24"/>
        </w:rPr>
        <w:t xml:space="preserve">24.7 异常低价投标审查</w:t>
      </w:r>
      <w:r/>
    </w:p>
    <w:p>
      <w:pPr>
        <w:ind w:firstLine="480"/>
        <w:spacing w:line="400" w:lineRule="exact"/>
        <w:rPr>
          <w:rFonts w:hint="eastAsia" w:ascii="宋体" w:hAnsi="宋体"/>
          <w:bCs/>
          <w:sz w:val="24"/>
        </w:rPr>
      </w:pPr>
      <w:r>
        <w:rPr>
          <w:rFonts w:hint="eastAsia" w:ascii="宋体" w:hAnsi="宋体"/>
          <w:bCs/>
          <w:sz w:val="24"/>
        </w:rPr>
        <w:t xml:space="preserve">24.7.1 评标过程中出现下列情形之一的，评标委员会应当启动异常低价投标审查程序：</w:t>
      </w:r>
      <w:r/>
    </w:p>
    <w:p>
      <w:pPr>
        <w:ind w:firstLine="480"/>
        <w:spacing w:line="400" w:lineRule="exact"/>
        <w:rPr>
          <w:rFonts w:hint="eastAsia" w:ascii="宋体" w:hAnsi="宋体"/>
          <w:bCs/>
          <w:sz w:val="24"/>
        </w:rPr>
      </w:pPr>
      <w:r>
        <w:rPr>
          <w:rFonts w:hint="eastAsia" w:ascii="宋体" w:hAnsi="宋体"/>
          <w:bCs/>
          <w:sz w:val="24"/>
        </w:rPr>
        <w:t xml:space="preserve">（1）投标报价低于采购项目预算50%的，即投标报价＜采购项目预算×50%；</w:t>
      </w:r>
      <w:r/>
    </w:p>
    <w:p>
      <w:pPr>
        <w:ind w:firstLine="480"/>
        <w:spacing w:line="400" w:lineRule="exact"/>
        <w:rPr>
          <w:rFonts w:hint="eastAsia" w:ascii="宋体" w:hAnsi="宋体"/>
          <w:bCs/>
          <w:sz w:val="24"/>
        </w:rPr>
      </w:pPr>
      <w:r>
        <w:rPr>
          <w:rFonts w:hint="eastAsia" w:ascii="宋体" w:hAnsi="宋体"/>
          <w:bCs/>
          <w:sz w:val="24"/>
        </w:rPr>
        <w:t xml:space="preserve">（2）投标报价低于采购项目最高限价45%的，即投标报价＜采购项目最高限价×45%；</w:t>
      </w:r>
      <w:r/>
    </w:p>
    <w:p>
      <w:pPr>
        <w:ind w:firstLine="480"/>
        <w:spacing w:line="400" w:lineRule="exact"/>
        <w:rPr>
          <w:rFonts w:hint="eastAsia" w:ascii="宋体" w:hAnsi="宋体"/>
          <w:bCs/>
          <w:sz w:val="24"/>
        </w:rPr>
      </w:pPr>
      <w:r>
        <w:rPr>
          <w:rFonts w:hint="eastAsia" w:ascii="宋体" w:hAnsi="宋体"/>
          <w:bCs/>
          <w:sz w:val="24"/>
        </w:rPr>
        <w:t xml:space="preserve">（3）评标委员会认定的供应商报价过低、有可能影响产品质量或者不能诚信履约的其他情形。</w:t>
      </w:r>
      <w:r/>
    </w:p>
    <w:p>
      <w:pPr>
        <w:ind w:firstLine="480"/>
        <w:spacing w:line="400" w:lineRule="exact"/>
        <w:rPr>
          <w:rFonts w:hint="eastAsia" w:ascii="宋体" w:hAnsi="宋体"/>
          <w:bCs/>
          <w:sz w:val="24"/>
        </w:rPr>
      </w:pPr>
      <w:r>
        <w:rPr>
          <w:rFonts w:hint="eastAsia" w:ascii="宋体" w:hAnsi="宋体"/>
          <w:bCs/>
          <w:sz w:val="24"/>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936"/>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4"/>
      <w:r/>
      <w:bookmarkEnd w:id="155"/>
      <w:r/>
      <w:bookmarkEnd w:id="156"/>
      <w:r>
        <w:rPr>
          <w:rFonts w:hint="eastAsia"/>
          <w:b w:val="0"/>
          <w:bCs w:val="0"/>
        </w:rPr>
        <w:t xml:space="preserve">无效投标条款和废标条款</w:t>
      </w:r>
      <w:r/>
    </w:p>
    <w:p>
      <w:pPr>
        <w:ind w:left="479"/>
        <w:spacing w:line="400" w:lineRule="exact"/>
        <w:rPr>
          <w:rFonts w:hint="eastAsia" w:ascii="宋体" w:hAnsi="宋体"/>
          <w:bCs/>
          <w:sz w:val="24"/>
        </w:rPr>
      </w:pPr>
      <w:r/>
      <w:bookmarkStart w:id="157" w:name="_Toc16938551"/>
      <w:r/>
      <w:bookmarkStart w:id="158" w:name="_Toc20823307"/>
      <w:r/>
      <w:bookmarkStart w:id="159" w:name="_Toc513029235"/>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left="479"/>
        <w:spacing w:line="400" w:lineRule="exact"/>
        <w:rPr>
          <w:rFonts w:hint="eastAsia" w:ascii="宋体" w:hAnsi="宋体"/>
          <w:bCs/>
          <w:sz w:val="24"/>
        </w:rPr>
      </w:pPr>
      <w:r>
        <w:rPr>
          <w:rFonts w:hint="eastAsia" w:ascii="宋体" w:hAnsi="宋体"/>
          <w:bCs/>
          <w:sz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935"/>
        <w:ind w:firstLine="482"/>
        <w:spacing w:before="120" w:after="120" w:line="400" w:lineRule="exact"/>
        <w:rPr>
          <w:rFonts w:hint="eastAsia"/>
        </w:rPr>
      </w:pPr>
      <w:r/>
      <w:bookmarkStart w:id="160" w:name="_Toc120614219"/>
      <w:r>
        <w:rPr>
          <w:rFonts w:hint="eastAsia"/>
        </w:rPr>
        <w:t xml:space="preserve">六、</w:t>
      </w:r>
      <w:bookmarkEnd w:id="157"/>
      <w:r/>
      <w:bookmarkEnd w:id="158"/>
      <w:r/>
      <w:bookmarkEnd w:id="159"/>
      <w:r>
        <w:rPr>
          <w:rFonts w:hint="eastAsia"/>
        </w:rPr>
        <w:t xml:space="preserve">定标</w:t>
      </w:r>
      <w:bookmarkEnd w:id="160"/>
      <w:r/>
      <w:r/>
    </w:p>
    <w:p>
      <w:pPr>
        <w:pStyle w:val="936"/>
        <w:ind w:firstLine="600"/>
        <w:spacing w:before="0" w:after="0" w:line="400" w:lineRule="exact"/>
        <w:rPr>
          <w:rFonts w:hint="eastAsia" w:ascii="黑体" w:hAnsi="宋体" w:cs="Times New Roman"/>
          <w:b w:val="0"/>
          <w:sz w:val="30"/>
          <w:szCs w:val="30"/>
        </w:rPr>
      </w:pPr>
      <w:r/>
      <w:bookmarkStart w:id="161" w:name="_Toc513029238"/>
      <w:r/>
      <w:bookmarkStart w:id="162" w:name="_Toc16938554"/>
      <w:r/>
      <w:bookmarkStart w:id="163"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1"/>
      <w:r>
        <w:rPr>
          <w:rFonts w:hint="eastAsia" w:ascii="黑体" w:hAnsi="宋体" w:cs="Times New Roman"/>
          <w:b w:val="0"/>
          <w:sz w:val="30"/>
          <w:szCs w:val="30"/>
        </w:rPr>
        <w:t xml:space="preserve">确定</w:t>
      </w:r>
      <w:bookmarkEnd w:id="162"/>
      <w:r/>
      <w:bookmarkEnd w:id="163"/>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4"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93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4"/>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3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35"/>
        <w:spacing w:before="120" w:after="120" w:line="400" w:lineRule="exact"/>
        <w:rPr>
          <w:rFonts w:hint="eastAsia"/>
        </w:rPr>
      </w:pPr>
      <w:r/>
      <w:bookmarkStart w:id="165" w:name="_Toc513029236"/>
      <w:r/>
      <w:bookmarkStart w:id="166" w:name="_Toc16938552"/>
      <w:r/>
      <w:bookmarkStart w:id="167" w:name="_Toc120614220"/>
      <w:r/>
      <w:bookmarkStart w:id="168" w:name="_Toc20823308"/>
      <w:r>
        <w:rPr>
          <w:rFonts w:hint="eastAsia"/>
        </w:rPr>
        <w:t xml:space="preserve">七、授予合同</w:t>
      </w:r>
      <w:bookmarkEnd w:id="165"/>
      <w:r/>
      <w:bookmarkEnd w:id="166"/>
      <w:r/>
      <w:bookmarkEnd w:id="167"/>
      <w:r/>
      <w:bookmarkEnd w:id="168"/>
      <w:r/>
      <w:r/>
    </w:p>
    <w:p>
      <w:pPr>
        <w:pStyle w:val="936"/>
        <w:ind w:firstLine="600"/>
        <w:spacing w:before="0" w:after="0" w:line="400" w:lineRule="exact"/>
        <w:rPr>
          <w:rFonts w:hint="eastAsia" w:ascii="黑体" w:hAnsi="宋体" w:cs="Times New Roman"/>
          <w:b w:val="0"/>
          <w:sz w:val="30"/>
          <w:szCs w:val="30"/>
        </w:rPr>
      </w:pPr>
      <w:r/>
      <w:bookmarkStart w:id="169" w:name="_Toc20823309"/>
      <w:r/>
      <w:bookmarkStart w:id="170" w:name="_Toc513029237"/>
      <w:r/>
      <w:bookmarkStart w:id="171" w:name="_Toc1693855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3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69"/>
      <w:r/>
      <w:bookmarkEnd w:id="170"/>
      <w:r/>
      <w:bookmarkEnd w:id="171"/>
      <w:r/>
      <w:r/>
    </w:p>
    <w:p>
      <w:pPr>
        <w:pStyle w:val="936"/>
        <w:ind w:firstLine="600"/>
        <w:spacing w:before="0" w:after="0" w:line="400" w:lineRule="exact"/>
        <w:rPr>
          <w:rFonts w:ascii="黑体" w:hAnsi="宋体" w:cs="Times New Roman"/>
          <w:b w:val="0"/>
          <w:sz w:val="30"/>
          <w:szCs w:val="30"/>
        </w:rPr>
      </w:pPr>
      <w:r/>
      <w:bookmarkStart w:id="172" w:name="_Toc513029242"/>
      <w:r/>
      <w:bookmarkStart w:id="173" w:name="_Toc16938558"/>
      <w:r/>
      <w:bookmarkStart w:id="174" w:name="_Toc479757207"/>
      <w:r/>
      <w:bookmarkStart w:id="175" w:name="_Toc120614221"/>
      <w:r/>
      <w:bookmarkStart w:id="176"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934"/>
        <w:spacing w:line="400" w:lineRule="exact"/>
        <w:rPr>
          <w:rFonts w:ascii="黑体" w:eastAsia="黑体"/>
          <w:bCs/>
          <w:sz w:val="44"/>
        </w:rPr>
      </w:pPr>
      <w:r>
        <w:rPr>
          <w:rFonts w:hint="eastAsia" w:ascii="宋体" w:hAnsi="宋体"/>
          <w:bCs/>
          <w:sz w:val="24"/>
        </w:rPr>
        <w:t xml:space="preserve">中标供应商可凭政府采购合同办理融资贷款，详情请见江苏政府采购网“政采贷”专栏。</w:t>
      </w:r>
      <w:r/>
    </w:p>
    <w:p>
      <w:pPr>
        <w:pStyle w:val="932"/>
        <w:rPr>
          <w:rFonts w:hint="eastAsia" w:ascii="黑体" w:eastAsia="黑体"/>
          <w:bCs/>
          <w:sz w:val="44"/>
        </w:rPr>
      </w:pPr>
      <w:r>
        <w:rPr>
          <w:rFonts w:hint="eastAsia" w:ascii="黑体" w:eastAsia="黑体"/>
          <w:bCs/>
          <w:sz w:val="44"/>
        </w:rPr>
        <w:br w:type="page" w:clear="all"/>
      </w:r>
      <w:r/>
    </w:p>
    <w:p>
      <w:pPr>
        <w:pStyle w:val="932"/>
        <w:rPr>
          <w:rFonts w:hint="eastAsia" w:ascii="黑体" w:eastAsia="黑体"/>
          <w:bCs/>
          <w:sz w:val="44"/>
        </w:rPr>
      </w:pPr>
      <w:r>
        <w:rPr>
          <w:rFonts w:hint="eastAsia" w:ascii="黑体" w:eastAsia="黑体"/>
          <w:bCs/>
          <w:sz w:val="44"/>
        </w:rPr>
      </w:r>
      <w:r/>
    </w:p>
    <w:p>
      <w:pPr>
        <w:pStyle w:val="932"/>
        <w:rPr>
          <w:rFonts w:hint="eastAsia" w:ascii="黑体" w:eastAsia="黑体"/>
          <w:bCs/>
          <w:sz w:val="44"/>
        </w:rPr>
      </w:pPr>
      <w:r>
        <w:rPr>
          <w:rFonts w:hint="eastAsia" w:ascii="黑体" w:eastAsia="黑体"/>
          <w:bCs/>
          <w:sz w:val="44"/>
        </w:rPr>
        <w:t xml:space="preserve">第三章  合同</w:t>
      </w:r>
      <w:bookmarkEnd w:id="172"/>
      <w:r/>
      <w:bookmarkEnd w:id="173"/>
      <w:r/>
      <w:bookmarkEnd w:id="174"/>
      <w:r/>
      <w:bookmarkEnd w:id="175"/>
      <w:r/>
      <w:bookmarkEnd w:id="176"/>
      <w:r>
        <w:rPr>
          <w:rFonts w:hint="eastAsia" w:ascii="黑体" w:eastAsia="黑体"/>
          <w:bCs/>
          <w:sz w:val="44"/>
        </w:rPr>
        <w:t xml:space="preserve">文本</w:t>
      </w:r>
      <w:r/>
    </w:p>
    <w:p>
      <w:pPr>
        <w:jc w:val="center"/>
        <w:keepLines w:val="0"/>
        <w:keepNext w:val="0"/>
        <w:pageBreakBefore w:val="0"/>
        <w:spacing w:before="120" w:after="120"/>
        <w:widowControl w:val="off"/>
        <w:rPr>
          <w:rFonts w:hint="eastAsia" w:ascii="宋体" w:hAnsi="宋体"/>
          <w:b/>
          <w:sz w:val="30"/>
        </w:rPr>
        <w:outlineLvl w:val="9"/>
      </w:pPr>
      <w:r/>
      <w:bookmarkStart w:id="177" w:name="_Toc513029243"/>
      <w:r/>
      <w:bookmarkStart w:id="178" w:name="_Toc16938559"/>
      <w:r/>
      <w:bookmarkStart w:id="179" w:name="_Toc20823315"/>
      <w:r/>
      <w:r/>
    </w:p>
    <w:p>
      <w:pPr>
        <w:jc w:val="center"/>
        <w:keepLines w:val="0"/>
        <w:keepNext w:val="0"/>
        <w:pageBreakBefore w:val="0"/>
        <w:spacing w:before="120" w:after="120"/>
        <w:widowControl w:val="off"/>
        <w:rPr>
          <w:rFonts w:hint="eastAsia" w:ascii="宋体" w:hAnsi="宋体"/>
          <w:b/>
          <w:sz w:val="30"/>
        </w:rPr>
        <w:outlineLvl w:val="9"/>
      </w:pPr>
      <w:r>
        <w:rPr>
          <w:rFonts w:hint="eastAsia" w:ascii="宋体" w:hAnsi="宋体"/>
          <w:b/>
          <w:sz w:val="30"/>
        </w:rPr>
      </w:r>
      <w:r/>
    </w:p>
    <w:p>
      <w:pPr>
        <w:jc w:val="center"/>
        <w:spacing w:before="120" w:after="120" w:line="440" w:lineRule="exact"/>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line="440" w:lineRule="exact"/>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969"/>
        <w:spacing w:before="120" w:after="120" w:line="440" w:lineRule="exact"/>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69"/>
        <w:spacing w:before="120" w:after="120" w:line="440" w:lineRule="exact"/>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969"/>
        <w:spacing w:before="120" w:after="120" w:line="44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69"/>
        <w:spacing w:before="120" w:after="120" w:line="44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69"/>
        <w:spacing w:before="120" w:after="120" w:line="44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69"/>
        <w:spacing w:before="120" w:after="120" w:line="44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69"/>
        <w:spacing w:before="120" w:after="120" w:line="440" w:lineRule="exact"/>
        <w:rPr>
          <w:rFonts w:hint="eastAsia" w:hAnsi="宋体"/>
          <w:sz w:val="24"/>
          <w:szCs w:val="24"/>
        </w:rPr>
      </w:pPr>
      <w:r>
        <w:rPr>
          <w:rFonts w:hint="eastAsia" w:hAnsi="宋体"/>
          <w:sz w:val="24"/>
          <w:szCs w:val="24"/>
        </w:rPr>
        <w:t xml:space="preserve">1.3 标的数量（规模）：</w:t>
      </w:r>
      <w:r/>
    </w:p>
    <w:p>
      <w:pPr>
        <w:pStyle w:val="969"/>
        <w:spacing w:before="120" w:after="120" w:line="440" w:lineRule="exact"/>
        <w:rPr>
          <w:rFonts w:hint="eastAsia" w:hAnsi="宋体"/>
          <w:sz w:val="24"/>
          <w:szCs w:val="24"/>
        </w:rPr>
      </w:pPr>
      <w:r>
        <w:rPr>
          <w:rFonts w:hint="eastAsia" w:hAnsi="宋体"/>
          <w:sz w:val="24"/>
          <w:szCs w:val="24"/>
        </w:rPr>
        <w:t xml:space="preserve">1.4 履行时间（期限）：</w:t>
      </w:r>
      <w:r/>
    </w:p>
    <w:p>
      <w:pPr>
        <w:pStyle w:val="969"/>
        <w:spacing w:before="120" w:after="120" w:line="440" w:lineRule="exact"/>
        <w:rPr>
          <w:rFonts w:hAnsi="宋体"/>
          <w:sz w:val="24"/>
          <w:szCs w:val="24"/>
        </w:rPr>
      </w:pPr>
      <w:r>
        <w:rPr>
          <w:rFonts w:hint="eastAsia" w:hAnsi="宋体"/>
          <w:sz w:val="24"/>
          <w:szCs w:val="24"/>
        </w:rPr>
        <w:t xml:space="preserve">1.5 履行地点：</w:t>
      </w:r>
      <w:r/>
    </w:p>
    <w:p>
      <w:pPr>
        <w:pStyle w:val="969"/>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969"/>
        <w:spacing w:before="120" w:after="120" w:line="440" w:lineRule="exact"/>
        <w:rPr>
          <w:rFonts w:hAnsi="宋体"/>
          <w:b/>
          <w:sz w:val="24"/>
          <w:szCs w:val="24"/>
        </w:rPr>
      </w:pPr>
      <w:r>
        <w:rPr>
          <w:rFonts w:hAnsi="宋体"/>
          <w:b/>
          <w:sz w:val="24"/>
          <w:szCs w:val="24"/>
        </w:rPr>
        <w:t xml:space="preserve">二、合同金额</w:t>
      </w:r>
      <w:r/>
    </w:p>
    <w:p>
      <w:pPr>
        <w:pStyle w:val="969"/>
        <w:ind w:left="410" w:hanging="410"/>
        <w:spacing w:before="120" w:after="120" w:line="440" w:lineRule="exact"/>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69"/>
        <w:spacing w:before="120" w:after="120" w:line="440" w:lineRule="exact"/>
        <w:rPr>
          <w:rFonts w:hAnsi="宋体"/>
          <w:b/>
          <w:sz w:val="24"/>
          <w:szCs w:val="24"/>
        </w:rPr>
      </w:pPr>
      <w:r>
        <w:rPr>
          <w:rFonts w:hAnsi="宋体"/>
          <w:b/>
          <w:sz w:val="24"/>
          <w:szCs w:val="24"/>
        </w:rPr>
        <w:t xml:space="preserve">三、技术资料</w:t>
      </w:r>
      <w:r/>
    </w:p>
    <w:p>
      <w:pPr>
        <w:pStyle w:val="969"/>
        <w:ind w:left="410" w:hanging="410"/>
        <w:spacing w:before="120" w:after="120" w:line="44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69"/>
        <w:ind w:left="410" w:hanging="410"/>
        <w:spacing w:before="120" w:after="120" w:line="44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9"/>
        <w:ind w:left="412" w:hanging="412"/>
        <w:spacing w:before="120" w:after="120" w:line="440" w:lineRule="exact"/>
        <w:rPr>
          <w:rFonts w:hAnsi="宋体"/>
          <w:b/>
          <w:sz w:val="24"/>
          <w:szCs w:val="24"/>
        </w:rPr>
      </w:pPr>
      <w:r>
        <w:rPr>
          <w:rFonts w:hAnsi="宋体"/>
          <w:b/>
          <w:sz w:val="24"/>
          <w:szCs w:val="24"/>
        </w:rPr>
        <w:t xml:space="preserve">四、知识产权</w:t>
      </w:r>
      <w:r/>
    </w:p>
    <w:p>
      <w:pPr>
        <w:pStyle w:val="969"/>
        <w:ind w:left="408" w:hanging="408"/>
        <w:spacing w:before="120" w:after="120" w:line="44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69"/>
        <w:spacing w:before="120" w:after="120" w:line="440" w:lineRule="exact"/>
        <w:rPr>
          <w:rFonts w:hAnsi="宋体"/>
          <w:sz w:val="24"/>
          <w:szCs w:val="24"/>
          <w:u w:val="single"/>
        </w:rPr>
      </w:pPr>
      <w:r>
        <w:rPr>
          <w:rFonts w:hAnsi="宋体"/>
          <w:b/>
          <w:sz w:val="24"/>
          <w:szCs w:val="24"/>
        </w:rPr>
        <w:t xml:space="preserve">五、产权担保</w:t>
      </w:r>
      <w:r/>
    </w:p>
    <w:p>
      <w:pPr>
        <w:pStyle w:val="969"/>
        <w:ind w:left="408" w:hanging="408"/>
        <w:spacing w:before="120" w:after="120" w:line="44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69"/>
        <w:ind w:left="410" w:hanging="410"/>
        <w:spacing w:before="120" w:after="120" w:line="440" w:lineRule="exact"/>
        <w:rPr>
          <w:rFonts w:hAnsi="宋体"/>
          <w:b/>
          <w:sz w:val="24"/>
          <w:szCs w:val="24"/>
        </w:rPr>
      </w:pPr>
      <w:r>
        <w:rPr>
          <w:rFonts w:hAnsi="宋体"/>
          <w:b/>
          <w:sz w:val="24"/>
          <w:szCs w:val="24"/>
        </w:rPr>
        <w:t xml:space="preserve">六、履约保证金</w:t>
      </w:r>
      <w:r/>
    </w:p>
    <w:p>
      <w:pPr>
        <w:pStyle w:val="969"/>
        <w:ind w:left="408" w:hanging="408"/>
        <w:spacing w:before="120" w:after="120" w:line="440" w:lineRule="exact"/>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969"/>
        <w:ind w:left="408" w:hanging="408"/>
        <w:spacing w:before="120" w:after="120" w:line="44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69"/>
        <w:ind w:left="408" w:hanging="408"/>
        <w:spacing w:before="120" w:after="120" w:line="440" w:lineRule="exact"/>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969"/>
        <w:ind w:left="408" w:hanging="408"/>
        <w:spacing w:before="120" w:after="120" w:line="440" w:lineRule="exact"/>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969"/>
        <w:ind w:left="408" w:hanging="408"/>
        <w:spacing w:before="120" w:after="120" w:line="440" w:lineRule="exact"/>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969"/>
        <w:ind w:left="408" w:hanging="408"/>
        <w:spacing w:before="120" w:after="120" w:line="440" w:lineRule="exact"/>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20" w:after="120" w:line="440" w:lineRule="exact"/>
        <w:rPr>
          <w:rFonts w:ascii="宋体" w:hAnsi="宋体" w:eastAsia="仿宋_GB2312"/>
          <w:b/>
          <w:sz w:val="24"/>
          <w:szCs w:val="24"/>
        </w:rPr>
      </w:pPr>
      <w:r>
        <w:rPr>
          <w:rFonts w:hint="eastAsia" w:ascii="宋体" w:hAnsi="宋体"/>
          <w:b/>
          <w:sz w:val="24"/>
          <w:szCs w:val="24"/>
        </w:rPr>
        <w:t xml:space="preserve">七、合同转包或分包</w:t>
      </w:r>
      <w:r/>
    </w:p>
    <w:p>
      <w:pPr>
        <w:spacing w:before="120" w:after="120" w:line="440" w:lineRule="exact"/>
        <w:rPr>
          <w:rFonts w:hint="eastAsia" w:ascii="宋体" w:hAnsi="宋体"/>
          <w:sz w:val="24"/>
          <w:szCs w:val="24"/>
        </w:rPr>
      </w:pPr>
      <w:r>
        <w:rPr>
          <w:rFonts w:hint="eastAsia" w:ascii="宋体" w:hAnsi="宋体"/>
          <w:sz w:val="24"/>
          <w:szCs w:val="24"/>
        </w:rPr>
        <w:t xml:space="preserve">7.1乙方不得将合同标的转包给他人履行。</w:t>
      </w:r>
      <w:r/>
    </w:p>
    <w:p>
      <w:pPr>
        <w:spacing w:before="120" w:after="120" w:line="440" w:lineRule="exact"/>
        <w:rPr>
          <w:rFonts w:hint="eastAsia" w:ascii="宋体" w:hAnsi="宋体"/>
          <w:sz w:val="24"/>
          <w:szCs w:val="24"/>
        </w:rPr>
      </w:pPr>
      <w:r>
        <w:rPr>
          <w:rFonts w:hint="eastAsia" w:ascii="宋体" w:hAnsi="宋体"/>
          <w:sz w:val="24"/>
          <w:szCs w:val="24"/>
        </w:rPr>
        <w:t xml:space="preserve">7.2乙方不得将合同标的分包给他人履行。</w:t>
      </w:r>
      <w:r/>
    </w:p>
    <w:p>
      <w:pPr>
        <w:spacing w:before="120" w:after="120" w:line="44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69"/>
        <w:spacing w:before="120" w:after="120" w:line="44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20" w:after="120"/>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20" w:after="120" w:line="440" w:lineRule="exact"/>
        <w:rPr>
          <w:rFonts w:hint="eastAsia" w:ascii="宋体" w:hAnsi="宋体"/>
          <w:sz w:val="24"/>
          <w:szCs w:val="24"/>
        </w:rPr>
      </w:pPr>
      <w:r>
        <w:rPr>
          <w:rFonts w:hint="eastAsia" w:ascii="宋体" w:hAnsi="宋体"/>
          <w:sz w:val="24"/>
          <w:szCs w:val="24"/>
        </w:rPr>
        <w:t xml:space="preserve">（1）签订合同后30个工作日内，甲方向乙方支付合同额的30%；</w:t>
      </w:r>
      <w:r/>
    </w:p>
    <w:p>
      <w:pPr>
        <w:spacing w:before="120" w:after="120" w:line="440" w:lineRule="exact"/>
        <w:rPr>
          <w:rFonts w:hint="eastAsia" w:ascii="宋体" w:hAnsi="宋体"/>
          <w:sz w:val="24"/>
          <w:szCs w:val="24"/>
        </w:rPr>
      </w:pPr>
      <w:r>
        <w:rPr>
          <w:rFonts w:hint="eastAsia" w:ascii="宋体" w:hAnsi="宋体"/>
          <w:sz w:val="24"/>
          <w:szCs w:val="24"/>
        </w:rPr>
        <w:t xml:space="preserve">（2）公共应用支撑服务能力建设项目（“苏政源”数字资源底座）通过甲方验收合格后30个工作日内，甲方向乙方支付合同额的40%；</w:t>
      </w:r>
      <w:r/>
    </w:p>
    <w:p>
      <w:pPr>
        <w:spacing w:before="120" w:after="120" w:line="440" w:lineRule="exact"/>
        <w:rPr>
          <w:rFonts w:hint="eastAsia" w:ascii="宋体" w:hAnsi="宋体"/>
          <w:sz w:val="24"/>
          <w:szCs w:val="24"/>
        </w:rPr>
      </w:pPr>
      <w:r>
        <w:rPr>
          <w:rFonts w:hint="eastAsia" w:ascii="宋体" w:hAnsi="宋体"/>
          <w:sz w:val="24"/>
          <w:szCs w:val="24"/>
        </w:rPr>
        <w:t xml:space="preserve">（3）公共应用支撑服务能力建设项目（“苏政源”数字资源底座）通过财政主管部门竣工决算后30个工作日内，甲方向乙方支付合同额的 30%。</w:t>
      </w:r>
      <w:r/>
    </w:p>
    <w:p>
      <w:pPr>
        <w:spacing w:before="120" w:after="120" w:line="440" w:lineRule="exact"/>
        <w:rPr>
          <w:rFonts w:ascii="宋体" w:hAnsi="宋体" w:eastAsia="仿宋_GB2312"/>
          <w:b/>
          <w:sz w:val="24"/>
          <w:szCs w:val="24"/>
        </w:rPr>
      </w:pPr>
      <w:r>
        <w:rPr>
          <w:rFonts w:hint="eastAsia" w:ascii="宋体" w:hAnsi="宋体"/>
          <w:b/>
          <w:sz w:val="24"/>
          <w:szCs w:val="24"/>
        </w:rPr>
        <w:t xml:space="preserve">九、税费</w:t>
      </w:r>
      <w:r/>
    </w:p>
    <w:p>
      <w:pPr>
        <w:spacing w:before="120" w:after="120" w:line="44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69"/>
        <w:spacing w:before="120" w:after="120" w:line="44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69"/>
        <w:ind w:left="480" w:hanging="480"/>
        <w:spacing w:before="120" w:after="120" w:line="440" w:lineRule="exact"/>
        <w:rPr>
          <w:rFonts w:hint="eastAsia" w:hAnsi="宋体"/>
          <w:sz w:val="24"/>
          <w:szCs w:val="24"/>
        </w:rPr>
      </w:pPr>
      <w:r>
        <w:rPr>
          <w:rFonts w:hint="eastAsia" w:hAnsi="宋体"/>
          <w:sz w:val="24"/>
          <w:szCs w:val="24"/>
        </w:rPr>
        <w:t xml:space="preserve">10.1 甲方依法组织履约验收工作。</w:t>
      </w:r>
      <w:r/>
    </w:p>
    <w:p>
      <w:pPr>
        <w:pStyle w:val="969"/>
        <w:ind w:left="480" w:hanging="480"/>
        <w:spacing w:before="120" w:after="120" w:line="44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9"/>
        <w:ind w:left="480" w:hanging="480"/>
        <w:spacing w:before="120" w:after="120" w:line="44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69"/>
        <w:ind w:left="480" w:hanging="480"/>
        <w:spacing w:before="120" w:after="120" w:line="44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69"/>
        <w:ind w:left="480" w:hanging="480"/>
        <w:spacing w:before="120" w:after="120" w:line="44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9"/>
        <w:ind w:left="480" w:hanging="480"/>
        <w:spacing w:before="120" w:after="120" w:line="44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9"/>
        <w:spacing w:before="120" w:after="120" w:line="44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69"/>
        <w:ind w:left="410" w:hanging="41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69"/>
        <w:ind w:left="410" w:hanging="41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69"/>
        <w:ind w:left="410" w:hanging="41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69"/>
        <w:ind w:left="410" w:hanging="41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69"/>
        <w:spacing w:before="120" w:after="120" w:line="44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69"/>
        <w:ind w:left="480" w:hanging="48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69"/>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69"/>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69"/>
        <w:spacing w:before="120" w:after="120" w:line="44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69"/>
        <w:spacing w:before="120" w:after="120" w:line="44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69"/>
        <w:spacing w:before="120" w:after="120" w:line="44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69"/>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69"/>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69"/>
        <w:ind w:left="480" w:hanging="48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69"/>
        <w:ind w:left="480" w:hanging="480"/>
        <w:spacing w:before="120" w:after="120" w:line="440" w:lineRule="exact"/>
        <w:rPr>
          <w:rFonts w:hAnsi="宋体"/>
          <w:sz w:val="24"/>
          <w:szCs w:val="24"/>
        </w:rPr>
      </w:pPr>
      <w:r>
        <w:rPr>
          <w:rFonts w:hAnsi="宋体"/>
          <w:sz w:val="24"/>
          <w:szCs w:val="24"/>
        </w:rPr>
        <w:t xml:space="preserve">  甲方：                        乙方： </w:t>
      </w:r>
      <w:r/>
    </w:p>
    <w:p>
      <w:pPr>
        <w:pStyle w:val="969"/>
        <w:spacing w:before="120" w:after="120" w:line="44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69"/>
        <w:spacing w:before="120" w:after="120" w:line="44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69"/>
        <w:ind w:firstLine="240"/>
        <w:spacing w:before="120" w:after="120" w:line="440" w:lineRule="exact"/>
        <w:rPr>
          <w:rFonts w:hint="eastAsia"/>
        </w:rPr>
      </w:pPr>
      <w:r>
        <w:rPr>
          <w:rFonts w:hint="eastAsia" w:hAnsi="宋体"/>
          <w:sz w:val="24"/>
          <w:szCs w:val="24"/>
        </w:rPr>
        <w:t xml:space="preserve">联系电话：                    联系电话：          </w:t>
      </w:r>
      <w:r/>
    </w:p>
    <w:p>
      <w:pPr>
        <w:pStyle w:val="969"/>
        <w:jc w:val="center"/>
        <w:spacing w:before="120" w:after="120" w:line="440" w:lineRule="exact"/>
      </w:pPr>
      <w:r>
        <w:rPr>
          <w:rFonts w:hint="eastAsia"/>
        </w:rPr>
        <w:t xml:space="preserve">                                         </w:t>
      </w:r>
      <w:r/>
    </w:p>
    <w:p>
      <w:pPr>
        <w:pStyle w:val="969"/>
        <w:jc w:val="center"/>
        <w:keepLines w:val="0"/>
        <w:keepNext w:val="0"/>
        <w:pageBreakBefore w:val="0"/>
        <w:spacing w:before="120" w:after="120" w:line="440" w:lineRule="exact"/>
        <w:widowControl w:val="off"/>
        <w:rPr>
          <w:sz w:val="24"/>
          <w:szCs w:val="24"/>
        </w:rPr>
        <w:outlineLvl w:val="9"/>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77"/>
      <w:r/>
      <w:bookmarkEnd w:id="178"/>
      <w:r/>
      <w:bookmarkEnd w:id="179"/>
      <w:r/>
      <w:bookmarkStart w:id="180" w:name="_Hlt16619369"/>
      <w:r/>
      <w:bookmarkEnd w:id="180"/>
      <w:r/>
      <w:bookmarkStart w:id="181" w:name="_Hlt16619350"/>
      <w:r/>
      <w:bookmarkStart w:id="182" w:name="_Toc16938590"/>
      <w:r/>
      <w:bookmarkStart w:id="183" w:name="_Toc120614244"/>
      <w:r/>
      <w:bookmarkStart w:id="184" w:name="_Toc20823346"/>
      <w:r/>
      <w:bookmarkStart w:id="185" w:name="_Toc462564139"/>
      <w:r/>
      <w:bookmarkStart w:id="186" w:name="_Toc479757211"/>
      <w:r/>
      <w:r/>
    </w:p>
    <w:p>
      <w:pPr>
        <w:pStyle w:val="969"/>
        <w:jc w:val="center"/>
        <w:keepLines w:val="0"/>
        <w:keepNext w:val="0"/>
        <w:pageBreakBefore w:val="0"/>
        <w:spacing w:before="120" w:after="120" w:line="440" w:lineRule="exact"/>
        <w:widowControl w:val="off"/>
        <w:rPr>
          <w:rFonts w:ascii="黑体" w:eastAsia="黑体"/>
          <w:bCs/>
          <w:sz w:val="44"/>
        </w:rPr>
        <w:outlineLvl w:val="0"/>
      </w:pPr>
      <w:r>
        <w:rPr>
          <w:rFonts w:ascii="黑体" w:eastAsia="黑体"/>
          <w:bCs/>
          <w:sz w:val="44"/>
        </w:rPr>
        <w:br w:type="page" w:clear="all"/>
      </w:r>
      <w:r/>
    </w:p>
    <w:p>
      <w:pPr>
        <w:pStyle w:val="969"/>
        <w:jc w:val="center"/>
        <w:keepLines w:val="0"/>
        <w:keepNext w:val="0"/>
        <w:pageBreakBefore w:val="0"/>
        <w:spacing w:before="120" w:after="120" w:line="440" w:lineRule="exact"/>
        <w:widowControl w:val="off"/>
        <w:rPr>
          <w:rFonts w:ascii="黑体" w:eastAsia="黑体"/>
          <w:bCs/>
          <w:sz w:val="44"/>
        </w:rPr>
        <w:outlineLvl w:val="0"/>
      </w:pPr>
      <w:r>
        <w:rPr>
          <w:rFonts w:ascii="黑体" w:eastAsia="黑体"/>
          <w:bCs/>
          <w:sz w:val="44"/>
        </w:rPr>
      </w:r>
      <w:r/>
    </w:p>
    <w:p>
      <w:pPr>
        <w:pStyle w:val="969"/>
        <w:jc w:val="center"/>
        <w:keepLines w:val="0"/>
        <w:keepNext w:val="0"/>
        <w:pageBreakBefore w:val="0"/>
        <w:spacing w:before="120" w:after="120" w:line="440" w:lineRule="exact"/>
        <w:widowControl w:val="off"/>
        <w:rPr>
          <w:rFonts w:hint="eastAsia" w:ascii="黑体" w:hAnsi="Times New Roman" w:eastAsia="黑体" w:cs="Times New Roman"/>
          <w:bCs/>
          <w:sz w:val="44"/>
          <w:szCs w:val="28"/>
          <w:lang w:val="en-US" w:eastAsia="zh-CN" w:bidi="ar-SA"/>
        </w:rPr>
        <w:outlineLvl w:val="0"/>
      </w:pPr>
      <w:r>
        <w:rPr>
          <w:rFonts w:hint="eastAsia" w:ascii="黑体" w:hAnsi="Times New Roman" w:eastAsia="黑体" w:cs="Times New Roman"/>
          <w:bCs/>
          <w:sz w:val="44"/>
          <w:szCs w:val="28"/>
          <w:lang w:val="en-US" w:eastAsia="zh-CN" w:bidi="ar-SA"/>
        </w:rPr>
        <w:t xml:space="preserve">第</w:t>
      </w:r>
      <w:bookmarkEnd w:id="181"/>
      <w:r>
        <w:rPr>
          <w:rFonts w:hint="eastAsia" w:ascii="黑体" w:hAnsi="Times New Roman" w:eastAsia="黑体" w:cs="Times New Roman"/>
          <w:bCs/>
          <w:sz w:val="44"/>
          <w:szCs w:val="28"/>
          <w:lang w:val="en-US" w:eastAsia="zh-CN" w:bidi="ar-SA"/>
        </w:rPr>
        <w:t xml:space="preserve">四章 采购需求</w:t>
      </w:r>
      <w:bookmarkEnd w:id="182"/>
      <w:r/>
      <w:bookmarkEnd w:id="183"/>
      <w:r/>
      <w:bookmarkEnd w:id="184"/>
      <w:r/>
      <w:r/>
    </w:p>
    <w:p>
      <w:pPr>
        <w:spacing w:line="0" w:lineRule="atLeast"/>
        <w:rPr>
          <w:rFonts w:ascii="宋体" w:hAnsi="宋体"/>
          <w:b/>
          <w:color w:val="000000"/>
          <w:sz w:val="24"/>
          <w:szCs w:val="24"/>
        </w:rPr>
      </w:pPr>
      <w:r/>
      <w:bookmarkStart w:id="187" w:name="_Toc26554093"/>
      <w:r/>
      <w:bookmarkStart w:id="188"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762"/>
        <w:tblW w:w="9166"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4"/>
        <w:gridCol w:w="5044"/>
        <w:gridCol w:w="3008"/>
      </w:tblGrid>
      <w:tr>
        <w:trPr>
          <w:trHeight w:val="632"/>
        </w:trPr>
        <w:tc>
          <w:tcPr>
            <w:tcW w:w="1114" w:type="dxa"/>
            <w:vAlign w:val="top"/>
            <w:textDirection w:val="lrTb"/>
            <w:noWrap w:val="false"/>
          </w:tcPr>
          <w:p>
            <w:pPr>
              <w:pStyle w:val="1043"/>
              <w:ind w:left="202"/>
              <w:keepLines w:val="0"/>
              <w:keepNext w:val="0"/>
              <w:pageBreakBefore w:val="0"/>
              <w:spacing w:before="194" w:line="400" w:lineRule="exact"/>
              <w:widowControl w:val="off"/>
              <w:rPr>
                <w:rFonts w:hint="eastAsia" w:eastAsia="宋体"/>
                <w:sz w:val="21"/>
                <w:szCs w:val="21"/>
                <w:lang w:val="en-US" w:eastAsia="zh-CN"/>
              </w:rPr>
            </w:pPr>
            <w:r>
              <w:rPr>
                <w:spacing w:val="-3"/>
                <w:sz w:val="21"/>
                <w:szCs w:val="21"/>
              </w:rPr>
              <w:t xml:space="preserve">采购包</w:t>
            </w:r>
            <w:r>
              <w:rPr>
                <w:rFonts w:hint="eastAsia"/>
                <w:spacing w:val="-3"/>
                <w:sz w:val="21"/>
                <w:szCs w:val="21"/>
                <w:lang w:val="en-US" w:eastAsia="zh-CN"/>
              </w:rPr>
              <w:t xml:space="preserve">号</w:t>
            </w:r>
            <w:r/>
          </w:p>
        </w:tc>
        <w:tc>
          <w:tcPr>
            <w:tcW w:w="5044" w:type="dxa"/>
            <w:vAlign w:val="top"/>
            <w:textDirection w:val="lrTb"/>
            <w:noWrap w:val="false"/>
          </w:tcPr>
          <w:p>
            <w:pPr>
              <w:pStyle w:val="1043"/>
              <w:ind w:left="2047"/>
              <w:keepLines w:val="0"/>
              <w:keepNext w:val="0"/>
              <w:pageBreakBefore w:val="0"/>
              <w:spacing w:before="194" w:line="400" w:lineRule="exact"/>
              <w:widowControl w:val="off"/>
              <w:rPr>
                <w:sz w:val="21"/>
                <w:szCs w:val="21"/>
              </w:rPr>
            </w:pPr>
            <w:r>
              <w:rPr>
                <w:spacing w:val="-3"/>
                <w:sz w:val="21"/>
                <w:szCs w:val="21"/>
              </w:rPr>
              <w:t xml:space="preserve">采购标的</w:t>
            </w:r>
            <w:r/>
          </w:p>
        </w:tc>
        <w:tc>
          <w:tcPr>
            <w:tcW w:w="3008" w:type="dxa"/>
            <w:vAlign w:val="top"/>
            <w:textDirection w:val="lrTb"/>
            <w:noWrap w:val="false"/>
          </w:tcPr>
          <w:p>
            <w:pPr>
              <w:pStyle w:val="1043"/>
              <w:ind w:left="188"/>
              <w:keepLines w:val="0"/>
              <w:keepNext w:val="0"/>
              <w:pageBreakBefore w:val="0"/>
              <w:spacing w:before="41" w:line="400" w:lineRule="exact"/>
              <w:widowControl w:val="off"/>
              <w:rPr>
                <w:sz w:val="21"/>
                <w:szCs w:val="21"/>
                <w:lang w:eastAsia="zh-CN"/>
              </w:rPr>
            </w:pPr>
            <w:r>
              <w:rPr>
                <w:spacing w:val="-1"/>
                <w:sz w:val="21"/>
                <w:szCs w:val="21"/>
                <w:lang w:eastAsia="zh-CN"/>
              </w:rPr>
              <w:t xml:space="preserve">对应中小企业划分标准所</w:t>
            </w:r>
            <w:r/>
          </w:p>
          <w:p>
            <w:pPr>
              <w:pStyle w:val="1043"/>
              <w:ind w:left="1151"/>
              <w:keepLines w:val="0"/>
              <w:keepNext w:val="0"/>
              <w:pageBreakBefore w:val="0"/>
              <w:spacing w:before="23" w:line="400" w:lineRule="exact"/>
              <w:widowControl w:val="off"/>
              <w:rPr>
                <w:sz w:val="21"/>
                <w:szCs w:val="21"/>
              </w:rPr>
            </w:pPr>
            <w:r>
              <w:rPr>
                <w:spacing w:val="-4"/>
                <w:sz w:val="21"/>
                <w:szCs w:val="21"/>
              </w:rPr>
              <w:t xml:space="preserve">属行业</w:t>
            </w:r>
            <w:r/>
          </w:p>
        </w:tc>
      </w:tr>
      <w:tr>
        <w:trPr>
          <w:trHeight w:val="809"/>
        </w:trPr>
        <w:tc>
          <w:tcPr>
            <w:tcW w:w="1114" w:type="dxa"/>
            <w:vAlign w:val="top"/>
            <w:textDirection w:val="lrTb"/>
            <w:noWrap w:val="false"/>
          </w:tcPr>
          <w:p>
            <w:pPr>
              <w:pStyle w:val="1043"/>
              <w:ind w:left="506"/>
              <w:keepLines w:val="0"/>
              <w:keepNext w:val="0"/>
              <w:pageBreakBefore w:val="0"/>
              <w:spacing w:before="293" w:line="400" w:lineRule="exact"/>
              <w:widowControl w:val="off"/>
              <w:rPr>
                <w:rFonts w:hint="eastAsia" w:eastAsia="宋体"/>
                <w:sz w:val="21"/>
                <w:szCs w:val="21"/>
                <w:lang w:eastAsia="zh-CN"/>
              </w:rPr>
            </w:pPr>
            <w:r>
              <w:rPr>
                <w:rFonts w:hint="eastAsia"/>
                <w:sz w:val="21"/>
                <w:szCs w:val="21"/>
                <w:lang w:val="en-US" w:eastAsia="zh-CN"/>
              </w:rPr>
              <w:t xml:space="preserve">1</w:t>
            </w:r>
            <w:r/>
          </w:p>
        </w:tc>
        <w:tc>
          <w:tcPr>
            <w:tcW w:w="5044" w:type="dxa"/>
            <w:vAlign w:val="top"/>
            <w:textDirection w:val="lrTb"/>
            <w:noWrap w:val="false"/>
          </w:tcPr>
          <w:p>
            <w:pPr>
              <w:pStyle w:val="1043"/>
              <w:ind w:left="118"/>
              <w:keepLines w:val="0"/>
              <w:keepNext w:val="0"/>
              <w:pageBreakBefore w:val="0"/>
              <w:spacing w:before="135" w:line="400" w:lineRule="exact"/>
              <w:widowControl w:val="off"/>
              <w:rPr>
                <w:sz w:val="21"/>
                <w:szCs w:val="21"/>
                <w:lang w:eastAsia="zh-CN"/>
              </w:rPr>
            </w:pPr>
            <w:r>
              <w:rPr>
                <w:spacing w:val="-3"/>
                <w:sz w:val="21"/>
                <w:szCs w:val="21"/>
                <w:lang w:eastAsia="zh-CN"/>
              </w:rPr>
              <w:t xml:space="preserve">公共应用支撑服务能力建设项目（“苏政源</w:t>
            </w:r>
            <w:r>
              <w:rPr>
                <w:spacing w:val="-3"/>
                <w:sz w:val="21"/>
                <w:szCs w:val="21"/>
                <w:lang w:eastAsia="zh-CN"/>
              </w:rPr>
              <w:t xml:space="preserve">”数字</w:t>
            </w:r>
            <w:r>
              <w:rPr>
                <w:spacing w:val="-2"/>
                <w:sz w:val="21"/>
                <w:szCs w:val="21"/>
                <w:lang w:eastAsia="zh-CN"/>
              </w:rPr>
              <w:t xml:space="preserve">资源底座）审计服务</w:t>
            </w:r>
            <w:r/>
          </w:p>
        </w:tc>
        <w:tc>
          <w:tcPr>
            <w:tcW w:w="3008" w:type="dxa"/>
            <w:vAlign w:val="top"/>
            <w:textDirection w:val="lrTb"/>
            <w:noWrap w:val="false"/>
          </w:tcPr>
          <w:p>
            <w:pPr>
              <w:pStyle w:val="1043"/>
              <w:jc w:val="center"/>
              <w:keepLines w:val="0"/>
              <w:keepNext w:val="0"/>
              <w:pageBreakBefore w:val="0"/>
              <w:spacing w:before="284" w:line="400" w:lineRule="exact"/>
              <w:widowControl w:val="off"/>
              <w:rPr>
                <w:sz w:val="21"/>
                <w:szCs w:val="21"/>
              </w:rPr>
            </w:pPr>
            <w:r>
              <w:rPr>
                <w:spacing w:val="-2"/>
                <w:sz w:val="21"/>
                <w:szCs w:val="21"/>
              </w:rPr>
              <w:t xml:space="preserve">租赁和商务服务业</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ascii="宋体" w:hAnsi="宋体"/>
          <w:b/>
          <w:color w:val="000000"/>
          <w:sz w:val="24"/>
          <w:szCs w:val="24"/>
        </w:rPr>
      </w:r>
      <w:r/>
    </w:p>
    <w:p>
      <w:pPr>
        <w:keepLines w:val="0"/>
        <w:keepNext w:val="0"/>
        <w:pageBreakBefore w:val="0"/>
        <w:spacing w:line="440" w:lineRule="exact"/>
        <w:widowControl w:val="off"/>
        <w:rPr>
          <w:rFonts w:ascii="宋体" w:hAnsi="宋体"/>
          <w:b/>
          <w:color w:val="000000"/>
          <w:spacing w:val="0"/>
          <w:sz w:val="24"/>
          <w:szCs w:val="24"/>
        </w:rPr>
      </w:pPr>
      <w:r>
        <w:rPr>
          <w:rFonts w:hint="eastAsia" w:ascii="宋体" w:hAnsi="宋体"/>
          <w:b/>
          <w:color w:val="000000"/>
          <w:spacing w:val="0"/>
          <w:sz w:val="24"/>
          <w:szCs w:val="24"/>
        </w:rPr>
        <w:t xml:space="preserve">二</w:t>
      </w:r>
      <w:r>
        <w:rPr>
          <w:rFonts w:ascii="宋体" w:hAnsi="宋体"/>
          <w:b/>
          <w:color w:val="000000"/>
          <w:spacing w:val="0"/>
          <w:sz w:val="24"/>
          <w:szCs w:val="24"/>
        </w:rPr>
        <w:t xml:space="preserve">、技术要求</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为贯彻党中央、国务院关于数字中国建设的决策部署，落实省委省政府关于推动业务、技术、数据融合发展的工作安排，加快推动省数据局2025年重点工作见实效、促提升、创示范，系统建设“苏政源”数字资源底座，将物理分</w:t>
      </w:r>
      <w:bookmarkStart w:id="196" w:name="_GoBack"/>
      <w:r/>
      <w:bookmarkEnd w:id="196"/>
      <w:r>
        <w:rPr>
          <w:rFonts w:hint="eastAsia" w:ascii="宋体" w:hAnsi="宋体" w:cs="宋体"/>
          <w:spacing w:val="0"/>
          <w:sz w:val="24"/>
          <w:szCs w:val="24"/>
        </w:rPr>
        <w:t xml:space="preserve">散的云网、数据、组件、安全等各类数字资源，以及项目、系统、事项等相关要素，以逻辑协同方式集成为一个有机整体，进一步打破数据孤岛，整合数字资源，赋能全域应用，驱动业务协同，与“苏在线”“苏服办”共同构成“苏立方”架构，为我省政务服务、社会治理等提供集约、高效、智能、安全的数字化支撑能力。</w:t>
      </w:r>
      <w:r/>
    </w:p>
    <w:p>
      <w:pPr>
        <w:ind w:left="0" w:right="0" w:firstLine="476"/>
        <w:keepLines w:val="0"/>
        <w:keepNext w:val="0"/>
        <w:pageBreakBefore w:val="0"/>
        <w:spacing w:line="440" w:lineRule="exact"/>
        <w:widowControl w:val="off"/>
        <w:rPr>
          <w:rFonts w:hint="eastAsia" w:ascii="宋体" w:hAnsi="宋体" w:eastAsia="宋体" w:cs="宋体"/>
          <w:b/>
          <w:bCs/>
          <w:spacing w:val="0"/>
          <w:sz w:val="24"/>
          <w:szCs w:val="24"/>
        </w:rPr>
        <w:outlineLvl w:val="1"/>
      </w:pPr>
      <w:r>
        <w:rPr>
          <w:rFonts w:hint="eastAsia" w:ascii="宋体" w:hAnsi="宋体" w:eastAsia="宋体" w:cs="宋体"/>
          <w:b/>
          <w:bCs/>
          <w:spacing w:val="0"/>
          <w:sz w:val="24"/>
          <w:szCs w:val="24"/>
        </w:rPr>
        <w:t xml:space="preserve">公共应用支撑服务能力建设项目（“苏政源”数字资源底座）审计服务</w:t>
      </w:r>
      <w:r/>
    </w:p>
    <w:p>
      <w:pPr>
        <w:ind w:left="0" w:right="0" w:firstLine="480"/>
        <w:keepLines w:val="0"/>
        <w:keepNext w:val="0"/>
        <w:pageBreakBefore w:val="0"/>
        <w:spacing w:line="440" w:lineRule="exact"/>
        <w:widowControl w:val="off"/>
        <w:rPr>
          <w:rFonts w:hint="eastAsia" w:ascii="宋体" w:hAnsi="宋体" w:cs="宋体"/>
          <w:b/>
          <w:spacing w:val="0"/>
          <w:sz w:val="24"/>
          <w:szCs w:val="24"/>
        </w:rPr>
      </w:pPr>
      <w:r>
        <w:rPr>
          <w:rFonts w:hint="eastAsia" w:ascii="宋体" w:hAnsi="宋体" w:cs="宋体"/>
          <w:b/>
          <w:spacing w:val="0"/>
          <w:sz w:val="24"/>
          <w:szCs w:val="24"/>
        </w:rPr>
        <w:t xml:space="preserve">（一）服务内容及要求</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1.服务范围</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主要包括“苏政源”项目的跟踪审计、工程结算审计、财务决算审计、其他与“苏政源”项目审计有关的服务工作。</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2.具体服务内容（包括但不限于以下方面）</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w:t>
      </w:r>
      <w:r>
        <w:rPr>
          <w:rFonts w:hint="eastAsia" w:ascii="宋体" w:hAnsi="宋体" w:cs="宋体"/>
          <w:spacing w:val="0"/>
          <w:sz w:val="24"/>
          <w:szCs w:val="24"/>
          <w:lang w:val="en-US" w:eastAsia="zh-CN"/>
        </w:rPr>
        <w:t xml:space="preserve">1</w:t>
      </w:r>
      <w:r>
        <w:rPr>
          <w:rFonts w:hint="eastAsia" w:ascii="宋体" w:hAnsi="宋体" w:cs="宋体"/>
          <w:spacing w:val="0"/>
          <w:sz w:val="24"/>
          <w:szCs w:val="24"/>
        </w:rPr>
        <w:t xml:space="preserve">）跟踪审计服务</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①对履行“苏政源”项目的基本建设程序及政府投资管理程序情况进行审核分析对“苏政源”项目的组织管理情况进行审计，主要审查“苏政源”项目是否按照省级信息化项目管理办法和建设单位内控制度开展项目实施，项目存档资料是否规范、完整，并提供合理化建议，出具审计意见。</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审查“苏政源”项目的实施过程是否履行基本建设项目的各项管理规定，重点对项目的招投标情况进行审查，主要针对招标文件以及招标方式是否合法、合规、合理进行审查，并提供合理化建议，出具审计意见。</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②对“苏政源”项目全部合同进行审核分析</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对“苏政源”项目实施过程中所签订的各类合同进行审核，重点审核所签订合同是否合法、合规、合理，并提供合理化建议，出具审计意见。</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对“苏政源”项目实施过程中涉及的专业工程、分包工程的分包进行审查，并提供合理化建议，出具审计意见。</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③对“苏政源”项目成本、合同预付款及进度款的支付进行审核分析</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对“苏政源”项目的实施进度情况进行审查，重点审查项目的实际实施进度与计划进度是否存在偏差，对造成实施进度存在偏差的主要因素进行分析，并提供合理化建议，出具审计意见。</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对“苏政源”项目实施成本进行审计，审查合同预付款及进度款支付等情况，并提供合理化建议，出具审计意见。</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④对“苏政源”项目设计变更和施工组织方案的经济性进行审核分析</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对“苏政源”项目实施过程中所发生的设计变更经济性和实际需求进行审查，同时对变更费用、签证费用、索赔费用、合同预付款及进度款的支付等各类事项进行审计，审查所发生的变更是否必要，变更费用依据是否充分、手续是否完备、费用计取及支付是否合理，并提供合理化建议，出具审计意见。</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⑤按国家及省有关主管部门规定的要求完成工程跟踪审计，出具跟踪审计报告，进行项目管理方面的审计建议及项目执行过程中的变更分析。</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⑥完成采购人提出的与“苏政源”项目跟踪审计相关的其他事项。</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hint="eastAsia" w:ascii="宋体" w:hAnsi="宋体" w:cs="宋体"/>
          <w:spacing w:val="0"/>
          <w:sz w:val="24"/>
          <w:szCs w:val="24"/>
        </w:rPr>
        <w:t xml:space="preserve">（</w:t>
      </w:r>
      <w:r>
        <w:rPr>
          <w:rFonts w:hint="eastAsia" w:ascii="宋体" w:hAnsi="宋体" w:cs="宋体"/>
          <w:spacing w:val="0"/>
          <w:sz w:val="24"/>
          <w:szCs w:val="24"/>
          <w:lang w:val="en-US" w:eastAsia="zh-CN"/>
        </w:rPr>
        <w:t xml:space="preserve">2</w:t>
      </w:r>
      <w:r>
        <w:rPr>
          <w:rFonts w:hint="eastAsia" w:ascii="宋体" w:hAnsi="宋体" w:cs="宋体"/>
          <w:spacing w:val="0"/>
          <w:sz w:val="24"/>
          <w:szCs w:val="24"/>
        </w:rPr>
        <w:t xml:space="preserve">）工程结算审计</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①审查“苏政源”项目资料的真实性，核查项目资料与实物是否一致；</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②审查“苏政源”项目设计变更手续是否完备，以及变更的真实性和经济性；</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③审查“苏政源”项目结算是否符合招标文件、投标文件及承诺、项目合同及有关取费标准等要求，项目结算是否准确；</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④审查“苏政源”项目合同中规定的各项条款是否严格落实；</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⑤审查“苏政源”项目的产品移交清单，所采购的产品是否符合合同要求；</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⑥按国家及省有关主管部门规定的要求完成工程结算审计，出具工程结算审计报告，进行工程量清单结算、审定单结算和工程核增核减原因分析及计算；</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⑦完成采购人提出的与“苏政源”项目工程结算审计相关的其他事项。</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w:t>
      </w:r>
      <w:r>
        <w:rPr>
          <w:rFonts w:hint="eastAsia" w:ascii="宋体" w:hAnsi="宋体" w:cs="宋体"/>
          <w:spacing w:val="0"/>
          <w:sz w:val="24"/>
          <w:szCs w:val="24"/>
          <w:lang w:val="en-US" w:eastAsia="zh-CN"/>
        </w:rPr>
        <w:t xml:space="preserve">3</w:t>
      </w:r>
      <w:r>
        <w:rPr>
          <w:rFonts w:hint="eastAsia" w:ascii="宋体" w:hAnsi="宋体" w:cs="宋体"/>
          <w:spacing w:val="0"/>
          <w:sz w:val="24"/>
          <w:szCs w:val="24"/>
        </w:rPr>
        <w:t xml:space="preserve">）财务决算审计</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①审查“苏政源”项目的立项、招投标、项目设计、项目监理、合同管理、竣工验收等制度和其他规定的执行情况；</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②审查“苏政源”项目设计、实施变更的内容和程序执行情况，以及建设规模及概算投资的调整、执行、控制情况；</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③审查“苏政源”项目的资金来源情况及实际控制到位情况，包括工程建设费和工程建设其他费；</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④审查“苏政源”项目的资金实际支出情况，审查各相关单位应收款、应付款的准确性，审查预留费用的合理合规性；</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⑤审查“苏政源”项目交付使用的资产情况，对全部移交资产进行盘点清算；</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⑥按国家及省相关规定的要求完成竣工财务决算审计，出具竣工财务决算审计报告，进行会计核算与财务管理情况审计；</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⑦完成采购人提出的与“苏政源”项目财务决算相关的其他事项。</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w:t>
      </w:r>
      <w:r>
        <w:rPr>
          <w:rFonts w:hint="eastAsia" w:ascii="宋体" w:hAnsi="宋体" w:cs="宋体"/>
          <w:spacing w:val="0"/>
          <w:sz w:val="24"/>
          <w:szCs w:val="24"/>
          <w:lang w:val="en-US" w:eastAsia="zh-CN"/>
        </w:rPr>
        <w:t xml:space="preserve">4</w:t>
      </w:r>
      <w:r>
        <w:rPr>
          <w:rFonts w:hint="eastAsia" w:ascii="宋体" w:hAnsi="宋体" w:cs="宋体"/>
          <w:spacing w:val="0"/>
          <w:sz w:val="24"/>
          <w:szCs w:val="24"/>
        </w:rPr>
        <w:t xml:space="preserve">）其他与项目审计有关的服务工作</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①定期组织召开审计协调会，确保项目进展顺利</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组织形成完善的工作交流和汇报机制，每月对审计内容形成工作报告提交给采购人，并对驻场审计期间发现的违法、违规以及违反建设程序和内部程序问题及时书面汇报。</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②完成采购人提出的与本项目审计控制相关的其他工作</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hint="eastAsia" w:ascii="宋体" w:hAnsi="宋体" w:cs="宋体"/>
          <w:spacing w:val="0"/>
          <w:sz w:val="24"/>
          <w:szCs w:val="24"/>
        </w:rPr>
        <w:t xml:space="preserve">在“苏政源”项目全生命周期过程中，灵活响应、积极配合采购人在“苏政源 ”项目审计方面的工作需求，做好支撑并提供相关咨询服务。</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w:t>
      </w:r>
      <w:r>
        <w:rPr>
          <w:rFonts w:hint="eastAsia" w:ascii="宋体" w:hAnsi="宋体" w:cs="宋体"/>
          <w:spacing w:val="0"/>
          <w:sz w:val="24"/>
          <w:szCs w:val="24"/>
          <w:lang w:val="en-US" w:eastAsia="zh-CN"/>
        </w:rPr>
        <w:t xml:space="preserve">5</w:t>
      </w:r>
      <w:r>
        <w:rPr>
          <w:rFonts w:hint="eastAsia" w:ascii="宋体" w:hAnsi="宋体" w:cs="宋体"/>
          <w:spacing w:val="0"/>
          <w:sz w:val="24"/>
          <w:szCs w:val="24"/>
        </w:rPr>
        <w:t xml:space="preserve">）审计成果</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审计服务成果一式六份，装订成册。提供纸质审计服务成果报告的同时，须同步提供相关纸质成果的电子数据及数据的形成过程资料，并对其出具的结果负责。</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审计服务成果须包括但不限于：</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①须针对“苏政源”项目所有分包分别出具跟踪审计报告、工程结算审计报告等文件。</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②须针对“苏政源”项目整体出具汇总的跟踪审计报告、工程结算审计报告、竣工财务决算审计报告等文件。</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③概算与决算费用拆分对照表。</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④须根据采购人需要，针对“苏政源”项目的跟踪审计、工程结算审计和竣工财务决算审计发现的问题出具管理建议书。</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⑤审计过程中的原始资料、项目实施过程分析报告。</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⑥其他采购人需要的与“苏政源”项目相关的审计服务报告。</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w:t>
      </w:r>
      <w:r>
        <w:rPr>
          <w:rFonts w:hint="eastAsia" w:ascii="宋体" w:hAnsi="宋体" w:cs="宋体"/>
          <w:spacing w:val="0"/>
          <w:sz w:val="24"/>
          <w:szCs w:val="24"/>
          <w:highlight w:val="none"/>
          <w:lang w:val="en-US" w:eastAsia="zh-CN"/>
        </w:rPr>
        <w:t xml:space="preserve">6</w:t>
      </w:r>
      <w:r>
        <w:rPr>
          <w:rFonts w:hint="eastAsia" w:ascii="宋体" w:hAnsi="宋体" w:cs="宋体"/>
          <w:spacing w:val="0"/>
          <w:sz w:val="24"/>
          <w:szCs w:val="24"/>
          <w:highlight w:val="none"/>
        </w:rPr>
        <w:t xml:space="preserve">）审计服务方案编制要求</w:t>
      </w:r>
      <w:r/>
    </w:p>
    <w:p>
      <w:pPr>
        <w:ind w:left="0" w:right="0" w:firstLine="480"/>
        <w:keepLines w:val="0"/>
        <w:keepNext w:val="0"/>
        <w:pageBreakBefore w:val="0"/>
        <w:spacing w:line="440" w:lineRule="exact"/>
        <w:widowControl w:val="off"/>
        <w:rPr>
          <w:rFonts w:ascii="宋体" w:hAnsi="宋体" w:eastAsia="宋体" w:cs="宋体"/>
          <w:spacing w:val="0"/>
          <w:sz w:val="24"/>
          <w:szCs w:val="24"/>
          <w:highlight w:val="none"/>
          <w:lang w:val="en-US" w:eastAsia="zh-CN"/>
        </w:rPr>
      </w:pPr>
      <w:r>
        <w:rPr>
          <w:rFonts w:hint="eastAsia" w:ascii="宋体" w:hAnsi="宋体" w:cs="宋体"/>
          <w:spacing w:val="0"/>
          <w:sz w:val="24"/>
          <w:szCs w:val="24"/>
          <w:highlight w:val="none"/>
        </w:rPr>
        <w:t xml:space="preserve">投标人应具有丰富的信息化项目审计经验，了解政务信息化业务特点，针对“苏政源”项目提供科学完整、合理可行的审计服务方案。审计服务方案内容应全面覆盖“苏政源 ”项目设计变更的经济分析、实施阶段的现场计量、现场签证、新增项目的价格审核及评价、工程预付款及进度款审核、提供工程索赔和反索赔咨询、有关工程审计信息及法规等咨询、项目结算审核等和审计控制有关的其他服务工作等。</w:t>
      </w:r>
      <w:r>
        <w:rPr>
          <w:rFonts w:hint="eastAsia" w:ascii="宋体" w:hAnsi="宋体" w:cs="宋体"/>
          <w:spacing w:val="0"/>
          <w:sz w:val="24"/>
          <w:szCs w:val="24"/>
          <w:highlight w:val="none"/>
          <w:lang w:val="en-US" w:eastAsia="zh-CN"/>
        </w:rPr>
        <w:t xml:space="preserve">包括但不限于以下方案编制：</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①项目情况分析</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提供完整的项目情况分析，重点包括对项目的理解以及项目审计目标、审计内容和审计重点等内容。</w:t>
      </w:r>
      <w:r/>
    </w:p>
    <w:p>
      <w:pPr>
        <w:ind w:left="0" w:right="0" w:firstLine="480"/>
        <w:keepLines w:val="0"/>
        <w:keepNext w:val="0"/>
        <w:pageBreakBefore w:val="0"/>
        <w:spacing w:line="440" w:lineRule="exact"/>
        <w:widowControl w:val="off"/>
        <w:rPr>
          <w:rFonts w:ascii="宋体" w:hAnsi="宋体" w:eastAsia="宋体" w:cs="宋体"/>
          <w:spacing w:val="0"/>
          <w:sz w:val="24"/>
          <w:szCs w:val="24"/>
          <w:highlight w:val="none"/>
          <w:lang w:val="en-US" w:eastAsia="zh-CN"/>
        </w:rPr>
      </w:pPr>
      <w:r>
        <w:rPr>
          <w:rFonts w:hint="eastAsia" w:ascii="宋体" w:hAnsi="宋体" w:cs="宋体"/>
          <w:spacing w:val="0"/>
          <w:sz w:val="24"/>
          <w:szCs w:val="24"/>
          <w:highlight w:val="none"/>
        </w:rPr>
        <w:t xml:space="preserve">②</w:t>
      </w:r>
      <w:r>
        <w:rPr>
          <w:rFonts w:hint="eastAsia" w:ascii="宋体" w:hAnsi="宋体" w:cs="宋体"/>
          <w:spacing w:val="0"/>
          <w:sz w:val="24"/>
          <w:szCs w:val="24"/>
          <w:highlight w:val="none"/>
          <w:lang w:val="en-US" w:eastAsia="zh-CN"/>
        </w:rPr>
        <w:t xml:space="preserve">跟踪审计服务方案</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lang w:val="en-US" w:eastAsia="zh-CN"/>
        </w:rPr>
        <w:t xml:space="preserve">提供</w:t>
      </w:r>
      <w:r>
        <w:rPr>
          <w:rFonts w:hint="eastAsia" w:ascii="宋体" w:hAnsi="宋体" w:cs="宋体"/>
          <w:spacing w:val="0"/>
          <w:sz w:val="24"/>
          <w:szCs w:val="24"/>
          <w:highlight w:val="none"/>
        </w:rPr>
        <w:t xml:space="preserve">完整的跟踪审计服务方案，包括实施计划、工作方法、工作流程、审计程序和方法、职责分工等。</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③工程结算审计服务方案</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lang w:val="en-US" w:eastAsia="zh-CN"/>
        </w:rPr>
        <w:t xml:space="preserve">提供完整的工程结算审计服务方案，</w:t>
      </w:r>
      <w:r>
        <w:rPr>
          <w:rFonts w:hint="eastAsia" w:ascii="宋体" w:hAnsi="宋体" w:cs="宋体"/>
          <w:spacing w:val="0"/>
          <w:sz w:val="24"/>
          <w:szCs w:val="24"/>
          <w:highlight w:val="none"/>
        </w:rPr>
        <w:t xml:space="preserve">包括实施计划、工作方法、工作流程、审计程序和方法、职责分工等。</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④财务决算审计服务方案</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lang w:val="en-US" w:eastAsia="zh-CN"/>
        </w:rPr>
        <w:t xml:space="preserve">提供完整的</w:t>
      </w:r>
      <w:r>
        <w:rPr>
          <w:rFonts w:hint="eastAsia" w:ascii="宋体" w:hAnsi="宋体" w:cs="宋体"/>
          <w:spacing w:val="0"/>
          <w:sz w:val="24"/>
          <w:szCs w:val="24"/>
          <w:highlight w:val="none"/>
        </w:rPr>
        <w:t xml:space="preserve">财务决算审计服务方案，包括实施计划、工作方法、工作流程、审计程序和方法、职责分工等。</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⑤审计</w:t>
      </w:r>
      <w:r>
        <w:rPr>
          <w:rFonts w:hint="eastAsia" w:ascii="宋体" w:hAnsi="宋体" w:cs="宋体"/>
          <w:spacing w:val="0"/>
          <w:sz w:val="24"/>
          <w:szCs w:val="24"/>
          <w:highlight w:val="none"/>
          <w:lang w:val="en-US" w:eastAsia="zh-CN"/>
        </w:rPr>
        <w:t xml:space="preserve">服务</w:t>
      </w:r>
      <w:r>
        <w:rPr>
          <w:rFonts w:hint="eastAsia" w:ascii="宋体" w:hAnsi="宋体" w:cs="宋体"/>
          <w:spacing w:val="0"/>
          <w:sz w:val="24"/>
          <w:szCs w:val="24"/>
          <w:highlight w:val="none"/>
        </w:rPr>
        <w:t xml:space="preserve">难点、要点、问题及处理预案</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针对“苏政源”项目的跟踪审计、工程结算审计和财务决算审计等工作中的实际需求，提供符合审计工作的难点、要点、问题及处理预案等。</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⑥</w:t>
      </w:r>
      <w:r>
        <w:rPr>
          <w:rFonts w:hint="eastAsia" w:ascii="宋体" w:hAnsi="宋体" w:cs="宋体"/>
          <w:spacing w:val="0"/>
          <w:sz w:val="24"/>
          <w:szCs w:val="24"/>
          <w:highlight w:val="none"/>
          <w:lang w:val="en-US" w:eastAsia="zh-CN"/>
        </w:rPr>
        <w:t xml:space="preserve">审计服务</w:t>
      </w:r>
      <w:r>
        <w:rPr>
          <w:rFonts w:hint="eastAsia" w:ascii="宋体" w:hAnsi="宋体" w:cs="宋体"/>
          <w:spacing w:val="0"/>
          <w:sz w:val="24"/>
          <w:szCs w:val="24"/>
          <w:highlight w:val="none"/>
        </w:rPr>
        <w:t xml:space="preserve">合理化建议</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针对信息化项目审计服务工作的特点，提供符合“苏政源”项目跟踪审计、工程结算审计和财务决算审计的合理化建议。</w:t>
      </w:r>
      <w:r/>
    </w:p>
    <w:p>
      <w:pPr>
        <w:ind w:left="0" w:right="0" w:firstLine="480"/>
        <w:keepLines w:val="0"/>
        <w:keepNext w:val="0"/>
        <w:pageBreakBefore w:val="0"/>
        <w:spacing w:line="440" w:lineRule="exact"/>
        <w:widowControl w:val="off"/>
        <w:rPr>
          <w:rFonts w:ascii="宋体" w:hAnsi="宋体" w:eastAsia="宋体" w:cs="宋体"/>
          <w:spacing w:val="0"/>
          <w:sz w:val="24"/>
          <w:szCs w:val="24"/>
          <w:highlight w:val="none"/>
          <w:lang w:val="en-US" w:eastAsia="zh-CN"/>
        </w:rPr>
      </w:pPr>
      <w:r>
        <w:rPr>
          <w:rFonts w:hint="eastAsia" w:ascii="宋体" w:hAnsi="宋体" w:cs="宋体"/>
          <w:spacing w:val="0"/>
          <w:sz w:val="24"/>
          <w:szCs w:val="24"/>
          <w:highlight w:val="none"/>
        </w:rPr>
        <w:t xml:space="preserve">⑦</w:t>
      </w:r>
      <w:r>
        <w:rPr>
          <w:rFonts w:hint="eastAsia" w:ascii="宋体" w:hAnsi="宋体" w:cs="宋体"/>
          <w:spacing w:val="0"/>
          <w:sz w:val="24"/>
          <w:szCs w:val="24"/>
          <w:highlight w:val="none"/>
          <w:lang w:val="en-US" w:eastAsia="zh-CN"/>
        </w:rPr>
        <w:t xml:space="preserve">审计服务</w:t>
      </w:r>
      <w:r>
        <w:rPr>
          <w:rFonts w:hint="eastAsia" w:ascii="宋体" w:hAnsi="宋体" w:cs="宋体"/>
          <w:spacing w:val="0"/>
          <w:sz w:val="24"/>
          <w:szCs w:val="24"/>
          <w:highlight w:val="none"/>
        </w:rPr>
        <w:t xml:space="preserve">廉政</w:t>
      </w:r>
      <w:r>
        <w:rPr>
          <w:rFonts w:hint="eastAsia" w:ascii="宋体" w:hAnsi="宋体" w:cs="宋体"/>
          <w:spacing w:val="0"/>
          <w:sz w:val="24"/>
          <w:szCs w:val="24"/>
          <w:highlight w:val="none"/>
          <w:lang w:val="en-US" w:eastAsia="zh-CN"/>
        </w:rPr>
        <w:t xml:space="preserve">风险防范措施</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投标人应具备完善的廉政管理制度，针对本项目制定内容全面、切实可行的审计服务廉政风险防范措施。</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⑧</w:t>
      </w:r>
      <w:r>
        <w:rPr>
          <w:rFonts w:hint="eastAsia" w:ascii="宋体" w:hAnsi="宋体" w:cs="宋体"/>
          <w:spacing w:val="0"/>
          <w:sz w:val="24"/>
          <w:szCs w:val="24"/>
          <w:highlight w:val="none"/>
          <w:lang w:val="en-US" w:eastAsia="zh-CN"/>
        </w:rPr>
        <w:t xml:space="preserve">审计服务</w:t>
      </w:r>
      <w:r>
        <w:rPr>
          <w:rFonts w:hint="eastAsia" w:ascii="宋体" w:hAnsi="宋体" w:cs="宋体"/>
          <w:spacing w:val="0"/>
          <w:sz w:val="24"/>
          <w:szCs w:val="24"/>
          <w:highlight w:val="none"/>
        </w:rPr>
        <w:t xml:space="preserve">保密措施</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投标人应具备完善</w:t>
      </w:r>
      <w:r>
        <w:rPr>
          <w:rFonts w:hint="eastAsia" w:ascii="宋体" w:hAnsi="宋体" w:cs="宋体"/>
          <w:spacing w:val="0"/>
          <w:sz w:val="24"/>
          <w:szCs w:val="24"/>
          <w:highlight w:val="none"/>
          <w:lang w:val="en-US" w:eastAsia="zh-CN"/>
        </w:rPr>
        <w:t xml:space="preserve">的</w:t>
      </w:r>
      <w:r>
        <w:rPr>
          <w:rFonts w:hint="eastAsia" w:ascii="宋体" w:hAnsi="宋体" w:cs="宋体"/>
          <w:spacing w:val="0"/>
          <w:sz w:val="24"/>
          <w:szCs w:val="24"/>
          <w:highlight w:val="none"/>
        </w:rPr>
        <w:t xml:space="preserve">保密管理制度，针对本项目制定内容全面、切实可行的项目信息保密措施。</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⑨时间及质量保证措施</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提供有针对性、完善的进度计划，制定相应的质量管控措施，包括但不限于固定联系人、重大问题请示报告制度、人员管理、进度管理、风险管理、协调管理等。</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⑩岗位部门职责方案</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投标人应具备完善的岗位部门职责分工管理制度，包括但不限于部门团队人员安排计划与分工、岗位设置及职责、各类规章制度、考核办法、服务目标等。</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⑪服务响应及承诺</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投标人应提供服务响应及承诺，包括实际办公地点与采购人之间的便捷程度、接到采购人任务分配时的响应时效、执行绩效监控服务时的完成效率、针对采购人特殊应急事项的解决途径、与各单位的对接机制、针对其服务人员的廉政管控措施、其他投标人认为有利于提高项目质量的服务承诺等。</w:t>
      </w:r>
      <w:r/>
    </w:p>
    <w:p>
      <w:pPr>
        <w:ind w:left="0" w:right="0" w:firstLine="480"/>
        <w:keepLines w:val="0"/>
        <w:keepNext w:val="0"/>
        <w:pageBreakBefore w:val="0"/>
        <w:spacing w:line="440" w:lineRule="exact"/>
        <w:widowControl w:val="off"/>
        <w:rPr>
          <w:rFonts w:ascii="宋体" w:hAnsi="宋体" w:eastAsia="宋体" w:cs="宋体"/>
          <w:spacing w:val="0"/>
          <w:sz w:val="24"/>
          <w:szCs w:val="24"/>
          <w:highlight w:val="none"/>
          <w:lang w:val="en-US" w:eastAsia="zh-CN"/>
        </w:rPr>
      </w:pPr>
      <w:r>
        <w:rPr>
          <w:rFonts w:hint="eastAsia" w:ascii="宋体" w:hAnsi="宋体" w:cs="宋体"/>
          <w:spacing w:val="0"/>
          <w:sz w:val="24"/>
          <w:szCs w:val="24"/>
          <w:highlight w:val="none"/>
        </w:rPr>
        <w:t xml:space="preserve">⑫</w:t>
      </w:r>
      <w:r>
        <w:rPr>
          <w:rFonts w:hint="eastAsia" w:ascii="宋体" w:hAnsi="宋体" w:cs="宋体"/>
          <w:spacing w:val="0"/>
          <w:sz w:val="24"/>
          <w:szCs w:val="24"/>
          <w:highlight w:val="none"/>
          <w:lang w:val="en-US" w:eastAsia="zh-CN"/>
        </w:rPr>
        <w:t xml:space="preserve">审计协同与沟通管理</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lang w:val="en-US" w:eastAsia="zh-CN"/>
        </w:rPr>
        <w:t xml:space="preserve">提供</w:t>
      </w:r>
      <w:r>
        <w:rPr>
          <w:rFonts w:hint="eastAsia" w:ascii="宋体" w:hAnsi="宋体" w:cs="宋体"/>
          <w:spacing w:val="0"/>
          <w:sz w:val="24"/>
          <w:szCs w:val="24"/>
          <w:highlight w:val="none"/>
        </w:rPr>
        <w:t xml:space="preserve">完整的审计协同与沟通管理方案，包括</w:t>
      </w:r>
      <w:r>
        <w:rPr>
          <w:rFonts w:hint="eastAsia" w:ascii="宋体" w:hAnsi="宋体" w:cs="宋体"/>
          <w:spacing w:val="0"/>
          <w:sz w:val="24"/>
          <w:szCs w:val="24"/>
          <w:highlight w:val="none"/>
          <w:lang w:val="en-US" w:eastAsia="zh-CN"/>
        </w:rPr>
        <w:t xml:space="preserve">但不限于</w:t>
      </w:r>
      <w:r>
        <w:rPr>
          <w:rFonts w:hint="eastAsia" w:ascii="宋体" w:hAnsi="宋体" w:cs="宋体"/>
          <w:spacing w:val="0"/>
          <w:sz w:val="24"/>
          <w:szCs w:val="24"/>
          <w:highlight w:val="none"/>
        </w:rPr>
        <w:t xml:space="preserve">协同机制、沟通流程、信息同步方式、争议协调办法、多方对接保障等。</w:t>
      </w:r>
      <w:r/>
    </w:p>
    <w:p>
      <w:pPr>
        <w:ind w:left="0" w:right="0" w:firstLine="480"/>
        <w:keepLines w:val="0"/>
        <w:keepNext w:val="0"/>
        <w:pageBreakBefore w:val="0"/>
        <w:spacing w:line="440" w:lineRule="exact"/>
        <w:widowControl w:val="off"/>
        <w:rPr>
          <w:rFonts w:hint="eastAsia" w:ascii="宋体" w:hAnsi="宋体" w:cs="宋体"/>
          <w:b/>
          <w:spacing w:val="0"/>
          <w:sz w:val="24"/>
          <w:szCs w:val="24"/>
          <w:highlight w:val="none"/>
        </w:rPr>
      </w:pPr>
      <w:r>
        <w:rPr>
          <w:rFonts w:hint="eastAsia" w:ascii="宋体" w:hAnsi="宋体" w:cs="宋体"/>
          <w:b/>
          <w:spacing w:val="0"/>
          <w:sz w:val="24"/>
          <w:szCs w:val="24"/>
          <w:highlight w:val="none"/>
        </w:rPr>
        <w:t xml:space="preserve">（二）履约能力要求</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1.投标人或联合体任意一方具有ISO9001质量管理体系认证证书。</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w:t>
      </w:r>
      <w:r>
        <w:rPr>
          <w:rFonts w:hint="eastAsia" w:ascii="宋体" w:hAnsi="宋体" w:cs="宋体"/>
          <w:spacing w:val="0"/>
          <w:sz w:val="24"/>
          <w:szCs w:val="24"/>
        </w:rPr>
        <w:t xml:space="preserve">.投标人须指派1名具有丰富审计工作经验的人员作为项目负责人。项目负责人应具有国家注册一级造价工程师（旧版为注册造价师）或注册会计师，应具有高级职称或中级职称。项目负责人须对项目全过程进行审计管理，具有较强的安全服务意识和服务能力。同时，项目负责人应能够对项目中的投资进行精准分析和审核，对于项目中可能存在的变更能够进行造价评估，并为采购人提供合理化建议。项目负责人具备资深的工程造价或注册会计专业技术，具有丰富的信息化项目审计服务经验，自2022年1月1日以来（以合同签订日期为准）担任过信息系统项目审计负责人。</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3.除项目负责人外，还须配备不少于 6 名审计服务人员。要求如下：</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跟踪审计人员不少于2名，须从事跟踪审计工作3年以上，具备工程造价专业技术；</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工程结算审计人员不少于2名，须从事工程结算审计工作3年以上，具备工程造价专业技术；</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财务审计人员不少于2名，须从事财务决算审计工作3年以上，具备注册会计专业技术。审计服务人员均具有丰富的信息化项目审计服务经验。</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团队成员应具有国家注册一级造价工程师（旧版为注册造价师）执业资格、注册会计师执业资格、高级职称证书。</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4.参加审计服务工作的人员必须与投标时确定派出的人员保持一致，未经采购人同意，不得随意更换。</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hint="eastAsia" w:ascii="宋体" w:hAnsi="宋体" w:cs="宋体"/>
          <w:spacing w:val="0"/>
          <w:sz w:val="24"/>
          <w:szCs w:val="24"/>
        </w:rPr>
        <w:t xml:space="preserve">5.投标人或承担该部分工作的联合体一方自2022年1月1日以来（以合同签订时间为准）承担过信息化项目跟踪审计、工程结算审计、财务决算审计。</w:t>
      </w:r>
      <w:r/>
    </w:p>
    <w:p>
      <w:pPr>
        <w:ind w:left="0" w:right="0"/>
        <w:keepLines w:val="0"/>
        <w:keepNext w:val="0"/>
        <w:pageBreakBefore w:val="0"/>
        <w:spacing w:line="440" w:lineRule="exact"/>
        <w:widowControl w:val="off"/>
        <w:rPr>
          <w:rFonts w:hint="eastAsia" w:ascii="宋体" w:hAnsi="宋体"/>
          <w:b/>
          <w:bCs/>
          <w:spacing w:val="0"/>
          <w:sz w:val="24"/>
          <w:szCs w:val="24"/>
        </w:rPr>
      </w:pPr>
      <w:r>
        <w:rPr>
          <w:rFonts w:hint="eastAsia" w:ascii="宋体" w:hAnsi="宋体"/>
          <w:b/>
          <w:bCs/>
          <w:spacing w:val="0"/>
          <w:sz w:val="24"/>
          <w:szCs w:val="24"/>
        </w:rPr>
      </w:r>
      <w:r/>
    </w:p>
    <w:p>
      <w:pPr>
        <w:ind w:left="0" w:right="0"/>
        <w:keepLines w:val="0"/>
        <w:keepNext w:val="0"/>
        <w:pageBreakBefore w:val="0"/>
        <w:spacing w:line="440" w:lineRule="exact"/>
        <w:widowControl w:val="off"/>
        <w:rPr>
          <w:rFonts w:ascii="宋体" w:hAnsi="宋体"/>
          <w:b/>
          <w:bCs/>
          <w:spacing w:val="0"/>
          <w:sz w:val="24"/>
          <w:szCs w:val="24"/>
        </w:rPr>
      </w:pPr>
      <w:r>
        <w:rPr>
          <w:rFonts w:hint="eastAsia" w:ascii="宋体" w:hAnsi="宋体"/>
          <w:b/>
          <w:bCs/>
          <w:spacing w:val="0"/>
          <w:sz w:val="24"/>
          <w:szCs w:val="24"/>
        </w:rPr>
        <w:t xml:space="preserve">三</w:t>
      </w:r>
      <w:r>
        <w:rPr>
          <w:rFonts w:ascii="宋体" w:hAnsi="宋体"/>
          <w:b/>
          <w:bCs/>
          <w:spacing w:val="0"/>
          <w:sz w:val="24"/>
          <w:szCs w:val="24"/>
        </w:rPr>
        <w:t xml:space="preserve">、</w:t>
      </w:r>
      <w:r>
        <w:rPr>
          <w:rFonts w:hint="eastAsia" w:ascii="宋体" w:hAnsi="宋体"/>
          <w:b/>
          <w:bCs/>
          <w:spacing w:val="0"/>
          <w:sz w:val="24"/>
          <w:szCs w:val="24"/>
        </w:rPr>
        <w:t xml:space="preserve">商务</w:t>
      </w:r>
      <w:r>
        <w:rPr>
          <w:rFonts w:ascii="宋体" w:hAnsi="宋体"/>
          <w:b/>
          <w:bCs/>
          <w:spacing w:val="0"/>
          <w:sz w:val="24"/>
          <w:szCs w:val="24"/>
        </w:rPr>
        <w:t xml:space="preserve">要求</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1.服务期：自合同签订之日起至公共应用支撑服务能力建设项目（“苏政源”数字资源底座）通过主管部门竣工验收为止。</w:t>
      </w:r>
      <w:r/>
    </w:p>
    <w:p>
      <w:pPr>
        <w:ind w:left="0" w:right="0" w:firstLine="476"/>
        <w:keepLines w:val="0"/>
        <w:keepNext w:val="0"/>
        <w:pageBreakBefore w:val="0"/>
        <w:spacing w:line="440" w:lineRule="exact"/>
        <w:widowControl w:val="off"/>
        <w:rPr>
          <w:rFonts w:ascii="宋体" w:hAnsi="宋体" w:cs="宋体"/>
          <w:spacing w:val="0"/>
          <w:sz w:val="24"/>
          <w:szCs w:val="24"/>
        </w:rPr>
      </w:pPr>
      <w:r>
        <w:rPr>
          <w:rFonts w:hint="eastAsia" w:ascii="宋体" w:hAnsi="宋体" w:cs="宋体"/>
          <w:spacing w:val="0"/>
          <w:sz w:val="24"/>
          <w:szCs w:val="24"/>
        </w:rPr>
        <w:t xml:space="preserve">2.服务地点：按采购人指定地点提供服务。采购人不提供驻场场地，中标人需按照要求自行解决，并服从采购人管理。</w:t>
      </w:r>
      <w:r/>
    </w:p>
    <w:p>
      <w:pPr>
        <w:ind w:left="0" w:right="0" w:firstLine="476"/>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3.付款方式：</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（1）签订合同后30个工作日内，甲方向乙方支付合同额的30%；</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（2）公共应用支撑服务能力建设项目（“苏政源”数字资源底座）通过甲方验收合格后30个工作日内，甲方向乙方支付合同额的40%；</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（3）公共应用支撑服务能力建设项目（“苏政源”数字资源底座）通过财政主管部门竣工决算后30个工作日内，甲方向乙方支付合同额的 30%。</w:t>
      </w:r>
      <w:r/>
    </w:p>
    <w:p>
      <w:pPr>
        <w:ind w:left="0" w:right="0" w:firstLine="500"/>
        <w:keepLines w:val="0"/>
        <w:keepNext w:val="0"/>
        <w:pageBreakBefore w:val="0"/>
        <w:spacing w:line="440" w:lineRule="exact"/>
        <w:widowControl w:val="off"/>
        <w:rPr>
          <w:rFonts w:ascii="宋体" w:hAnsi="宋体" w:cs="宋体"/>
          <w:spacing w:val="0"/>
          <w:sz w:val="25"/>
          <w:szCs w:val="25"/>
        </w:rPr>
      </w:pPr>
      <w:r>
        <w:rPr>
          <w:rFonts w:hint="eastAsia" w:ascii="宋体" w:hAnsi="宋体" w:cs="宋体"/>
          <w:spacing w:val="0"/>
          <w:sz w:val="24"/>
          <w:szCs w:val="24"/>
          <w:lang w:val="en-US" w:eastAsia="zh-CN"/>
        </w:rPr>
        <w:t xml:space="preserve">4</w:t>
      </w:r>
      <w:r>
        <w:rPr>
          <w:rFonts w:eastAsia="Times New Roman"/>
          <w:spacing w:val="0"/>
          <w:sz w:val="24"/>
          <w:szCs w:val="24"/>
        </w:rPr>
        <w:t xml:space="preserve">.</w:t>
      </w:r>
      <w:r>
        <w:rPr>
          <w:rFonts w:ascii="宋体" w:hAnsi="宋体" w:cs="宋体"/>
          <w:spacing w:val="0"/>
          <w:sz w:val="24"/>
          <w:szCs w:val="24"/>
        </w:rPr>
        <w:t xml:space="preserve">保密要求：所有参与服务项目的人员应签订正式保密协议，并在工作中坚持保密原则，投标人严格规范执行各项保密制度，对取得的采购人各类信息进行保密管理，杜绝任何泄密事件的发生。在结束采购人委托的工作时，要销毁工作期间使用的相关纸质文件和电子文档，不能保存相关文件。</w:t>
      </w:r>
      <w:r>
        <w:rPr>
          <w:rFonts w:ascii="宋体" w:hAnsi="宋体" w:cs="宋体"/>
          <w:i/>
          <w:iCs/>
          <w:spacing w:val="0"/>
          <w:sz w:val="25"/>
          <w:szCs w:val="25"/>
          <w:u w:val="single"/>
        </w:rPr>
        <w:t xml:space="preserve">投标人须对本项目配备的实施人员进行背景调查，确保其无犯罪记录、无数据窃取与泄露等不良行为。采购人可根据工作实际需要，对相关实施人员进行考察确认。（投标人须出具承诺函，并加盖投标人公章）</w:t>
      </w:r>
      <w:r/>
    </w:p>
    <w:p>
      <w:pPr>
        <w:ind w:left="0" w:right="0" w:firstLine="473"/>
        <w:keepLines w:val="0"/>
        <w:keepNext w:val="0"/>
        <w:pageBreakBefore w:val="0"/>
        <w:spacing w:line="440" w:lineRule="exact"/>
        <w:widowControl w:val="off"/>
        <w:rPr>
          <w:rFonts w:ascii="宋体" w:hAnsi="宋体" w:cs="宋体"/>
          <w:spacing w:val="0"/>
          <w:sz w:val="24"/>
          <w:szCs w:val="24"/>
        </w:rPr>
      </w:pPr>
      <w:r>
        <w:rPr>
          <w:rFonts w:hint="eastAsia"/>
          <w:spacing w:val="0"/>
          <w:sz w:val="24"/>
          <w:szCs w:val="24"/>
          <w:lang w:val="en-US" w:eastAsia="zh-CN"/>
        </w:rPr>
        <w:t xml:space="preserve">5</w:t>
      </w:r>
      <w:r>
        <w:rPr>
          <w:rFonts w:eastAsia="Times New Roman"/>
          <w:spacing w:val="0"/>
          <w:sz w:val="24"/>
          <w:szCs w:val="24"/>
        </w:rPr>
        <w:t xml:space="preserve">.</w:t>
      </w:r>
      <w:r>
        <w:rPr>
          <w:rFonts w:ascii="宋体" w:hAnsi="宋体" w:cs="宋体"/>
          <w:spacing w:val="0"/>
          <w:sz w:val="24"/>
          <w:szCs w:val="24"/>
        </w:rPr>
        <w:t xml:space="preserve">知识产权：本项目中产生的所有文档，知识产权属于采购人。项目结束时，所有文档（包括文字资料和电子文件）必须全部提交给采购人，投标人不得在其他场合、项目中使用。所有产出文档投标人向采购人提交纸质文档一套、电子文档一套。</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hint="eastAsia"/>
          <w:spacing w:val="0"/>
          <w:sz w:val="24"/>
          <w:szCs w:val="24"/>
          <w:lang w:val="en-US" w:eastAsia="zh-CN"/>
        </w:rPr>
        <w:t xml:space="preserve">6</w:t>
      </w:r>
      <w:r>
        <w:rPr>
          <w:rFonts w:eastAsia="Times New Roman"/>
          <w:spacing w:val="0"/>
          <w:sz w:val="24"/>
          <w:szCs w:val="24"/>
        </w:rPr>
        <w:t xml:space="preserve">.</w:t>
      </w:r>
      <w:r>
        <w:rPr>
          <w:rFonts w:ascii="宋体" w:hAnsi="宋体" w:cs="宋体"/>
          <w:spacing w:val="0"/>
          <w:sz w:val="24"/>
          <w:szCs w:val="24"/>
        </w:rPr>
        <w:t xml:space="preserve">报价说明</w:t>
      </w:r>
      <w:r/>
    </w:p>
    <w:p>
      <w:pPr>
        <w:ind w:left="0" w:right="0" w:firstLine="483"/>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w:t>
      </w:r>
      <w:r>
        <w:rPr>
          <w:rFonts w:ascii="宋体" w:hAnsi="宋体" w:cs="宋体"/>
          <w:spacing w:val="0"/>
          <w:sz w:val="24"/>
          <w:szCs w:val="24"/>
        </w:rPr>
        <w:t xml:space="preserve">）报价应包含与本次采购项目有关的所有费用，包含但不限于人员、设备、验收、售后服务、伴随配套服务等所有含税费用。同时，还应包含支付给员工的工资和国家强制缴纳的各种社会保障资金，以及投标人认为需要的其他费用等。</w:t>
      </w:r>
      <w:r/>
    </w:p>
    <w:p>
      <w:pPr>
        <w:ind w:left="0" w:right="0" w:firstLine="483"/>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2</w:t>
      </w:r>
      <w:r>
        <w:rPr>
          <w:rFonts w:ascii="宋体" w:hAnsi="宋体" w:cs="宋体"/>
          <w:spacing w:val="0"/>
          <w:sz w:val="24"/>
          <w:szCs w:val="24"/>
        </w:rPr>
        <w:t xml:space="preserve">）投标人的任何错漏、优惠、竞争性报价不得作为减轻责任、减少服务、增加收费、降低服务质量的理由。</w:t>
      </w:r>
      <w:r/>
    </w:p>
    <w:p>
      <w:pPr>
        <w:ind w:left="0" w:right="0" w:firstLine="488"/>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3</w:t>
      </w:r>
      <w:r>
        <w:rPr>
          <w:rFonts w:ascii="宋体" w:hAnsi="宋体" w:cs="宋体"/>
          <w:spacing w:val="0"/>
          <w:sz w:val="24"/>
          <w:szCs w:val="24"/>
        </w:rPr>
        <w:t xml:space="preserve">）投标人报价除包含采购文件中列明的项目外，还应包括保障服务正常运行应当具有的物资和服务，对服务正常运行应当具有的物资和服务理解不一致的以采购人理解为准。</w:t>
      </w:r>
      <w:r/>
    </w:p>
    <w:p>
      <w:pPr>
        <w:ind w:left="0" w:right="0" w:firstLine="475"/>
        <w:keepLines w:val="0"/>
        <w:keepNext w:val="0"/>
        <w:pageBreakBefore w:val="0"/>
        <w:spacing w:line="440" w:lineRule="exact"/>
        <w:widowControl w:val="off"/>
        <w:rPr>
          <w:rFonts w:ascii="宋体" w:hAnsi="宋体" w:cs="宋体"/>
          <w:spacing w:val="0"/>
          <w:sz w:val="24"/>
          <w:szCs w:val="24"/>
        </w:rPr>
      </w:pPr>
      <w:r>
        <w:rPr>
          <w:rFonts w:hint="eastAsia"/>
          <w:spacing w:val="0"/>
          <w:sz w:val="24"/>
          <w:szCs w:val="24"/>
          <w:lang w:val="en-US" w:eastAsia="zh-CN"/>
        </w:rPr>
        <w:t xml:space="preserve">7</w:t>
      </w:r>
      <w:r>
        <w:rPr>
          <w:rFonts w:eastAsia="Times New Roman"/>
          <w:spacing w:val="0"/>
          <w:sz w:val="24"/>
          <w:szCs w:val="24"/>
        </w:rPr>
        <w:t xml:space="preserve">. </w:t>
      </w:r>
      <w:r>
        <w:rPr>
          <w:rFonts w:ascii="宋体" w:hAnsi="宋体" w:cs="宋体"/>
          <w:spacing w:val="0"/>
          <w:sz w:val="24"/>
          <w:szCs w:val="24"/>
        </w:rPr>
        <w:t xml:space="preserve">由于投标人提供的技术服务不能够满足本文件服务要求，投标人应承担责任，并及时予以解决；同时，投标人应对提供材料的真实性以及出具的结果负责。</w:t>
      </w:r>
      <w:r/>
    </w:p>
    <w:p>
      <w:pPr>
        <w:spacing w:line="440" w:lineRule="exac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p>
    <w:p>
      <w:p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1.项目属性:服务类项目。</w:t>
      </w:r>
      <w:r/>
    </w:p>
    <w:p>
      <w:pPr>
        <w:ind w:left="0" w:right="0" w:firstLine="488"/>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2</w:t>
      </w:r>
      <w:r>
        <w:rPr>
          <w:rFonts w:hint="eastAsia" w:ascii="宋体" w:hAnsi="宋体" w:cs="宋体"/>
          <w:spacing w:val="0"/>
          <w:sz w:val="24"/>
          <w:szCs w:val="24"/>
        </w:rPr>
        <w:t xml:space="preserve">.进口</w:t>
      </w:r>
      <w:r>
        <w:rPr>
          <w:rFonts w:ascii="宋体" w:hAnsi="宋体" w:cs="宋体"/>
          <w:spacing w:val="0"/>
          <w:sz w:val="24"/>
          <w:szCs w:val="24"/>
        </w:rPr>
        <w:t xml:space="preserve">产品</w:t>
      </w:r>
      <w:r>
        <w:rPr>
          <w:rFonts w:hint="eastAsia" w:ascii="宋体" w:hAnsi="宋体" w:cs="宋体"/>
          <w:spacing w:val="0"/>
          <w:sz w:val="24"/>
          <w:szCs w:val="24"/>
        </w:rPr>
        <w:t xml:space="preserve">投标</w:t>
      </w:r>
      <w:r/>
    </w:p>
    <w:tbl>
      <w:tblPr>
        <w:tblStyle w:val="76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7"/>
        <w:gridCol w:w="5385"/>
      </w:tblGrid>
      <w:tr>
        <w:trPr/>
        <w:tc>
          <w:tcPr>
            <w:tcW w:w="1767" w:type="dxa"/>
            <w:vAlign w:val="top"/>
            <w:textDirection w:val="lrTb"/>
            <w:noWrap w:val="false"/>
          </w:tcPr>
          <w:p>
            <w:pPr>
              <w:ind w:right="0"/>
              <w:jc w:val="center"/>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采购包号</w:t>
            </w:r>
            <w:r/>
          </w:p>
        </w:tc>
        <w:tc>
          <w:tcPr>
            <w:tcW w:w="5385" w:type="dxa"/>
            <w:vAlign w:val="top"/>
            <w:textDirection w:val="lrTb"/>
            <w:noWrap w:val="false"/>
          </w:tcPr>
          <w:p>
            <w:pPr>
              <w:ind w:right="0"/>
              <w:jc w:val="center"/>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是否接受</w:t>
            </w:r>
            <w:r>
              <w:rPr>
                <w:rFonts w:ascii="宋体" w:hAnsi="宋体" w:cs="宋体"/>
                <w:spacing w:val="0"/>
                <w:sz w:val="24"/>
                <w:szCs w:val="24"/>
              </w:rPr>
              <w:t xml:space="preserve">进口产品投标</w:t>
            </w:r>
            <w:r>
              <w:rPr>
                <w:rFonts w:hint="eastAsia" w:ascii="宋体" w:hAnsi="宋体" w:cs="宋体"/>
                <w:spacing w:val="0"/>
                <w:sz w:val="24"/>
                <w:szCs w:val="24"/>
              </w:rPr>
              <w:t xml:space="preserve">（是/否）</w:t>
            </w:r>
            <w:r/>
          </w:p>
        </w:tc>
      </w:tr>
      <w:tr>
        <w:trPr/>
        <w:tc>
          <w:tcPr>
            <w:tcW w:w="1767" w:type="dxa"/>
            <w:vAlign w:val="top"/>
            <w:textDirection w:val="lrTb"/>
            <w:noWrap w:val="false"/>
          </w:tcPr>
          <w:p>
            <w:pPr>
              <w:ind w:right="0"/>
              <w:jc w:val="center"/>
              <w:keepLines w:val="0"/>
              <w:keepNext w:val="0"/>
              <w:pageBreakBefore w:val="0"/>
              <w:spacing w:line="440" w:lineRule="exact"/>
              <w:widowControl w:val="off"/>
              <w:rPr>
                <w:rFonts w:hint="eastAsia" w:ascii="宋体" w:hAnsi="宋体" w:cs="宋体"/>
                <w:spacing w:val="0"/>
                <w:sz w:val="24"/>
                <w:szCs w:val="24"/>
                <w:lang w:eastAsia="zh-CN"/>
              </w:rPr>
            </w:pPr>
            <w:r>
              <w:rPr>
                <w:rFonts w:hint="eastAsia" w:ascii="宋体" w:hAnsi="宋体" w:cs="宋体"/>
                <w:spacing w:val="0"/>
                <w:sz w:val="24"/>
                <w:szCs w:val="24"/>
                <w:lang w:val="en-US" w:eastAsia="zh-CN"/>
              </w:rPr>
              <w:t xml:space="preserve">1</w:t>
            </w:r>
            <w:r/>
          </w:p>
        </w:tc>
        <w:tc>
          <w:tcPr>
            <w:tcW w:w="5385" w:type="dxa"/>
            <w:vAlign w:val="top"/>
            <w:textDirection w:val="lrTb"/>
            <w:noWrap w:val="false"/>
          </w:tcPr>
          <w:p>
            <w:pPr>
              <w:ind w:right="0"/>
              <w:jc w:val="center"/>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否</w:t>
            </w:r>
            <w:r/>
          </w:p>
        </w:tc>
      </w:tr>
    </w:tbl>
    <w:p>
      <w:pPr>
        <w:rPr>
          <w:rFonts w:hint="eastAsia"/>
        </w:rPr>
      </w:pPr>
      <w:r/>
      <w:bookmarkStart w:id="189" w:name="_Toc120614281"/>
      <w:r/>
      <w:r/>
    </w:p>
    <w:p>
      <w:pPr>
        <w:keepLines w:val="0"/>
        <w:keepNext/>
        <w:pageBreakBefore w:val="0"/>
        <w:widowControl w:val="off"/>
        <w:rPr>
          <w:rFonts w:hint="eastAsia" w:ascii="黑体" w:eastAsia="黑体"/>
          <w:bCs/>
          <w:sz w:val="44"/>
        </w:rPr>
        <w:outlineLvl w:val="9"/>
      </w:pPr>
      <w:r>
        <w:rPr>
          <w:rFonts w:hint="eastAsia" w:ascii="黑体" w:eastAsia="黑体"/>
          <w:bCs/>
          <w:sz w:val="44"/>
        </w:rPr>
        <w:br w:type="page" w:clear="all"/>
      </w:r>
      <w:r/>
    </w:p>
    <w:p>
      <w:pPr>
        <w:pStyle w:val="93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1017"/>
        <w:ind w:firstLine="439"/>
        <w:keepLines w:val="0"/>
        <w:keepNext w:val="0"/>
        <w:pageBreakBefore w:val="0"/>
        <w:spacing w:line="430" w:lineRule="exact"/>
        <w:widowControl w:val="off"/>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76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5588"/>
      </w:tblGrid>
      <w:tr>
        <w:trPr/>
        <w:tc>
          <w:tcPr>
            <w:tcW w:w="1148" w:type="dxa"/>
            <w:vAlign w:val="center"/>
            <w:textDirection w:val="lrTb"/>
            <w:noWrap w:val="false"/>
          </w:tcPr>
          <w:p>
            <w:pPr>
              <w:jc w:val="center"/>
              <w:keepLines w:val="0"/>
              <w:keepNext w:val="0"/>
              <w:pageBreakBefore w:val="0"/>
              <w:spacing w:line="430" w:lineRule="exact"/>
              <w:widowControl w:val="off"/>
              <w:rPr>
                <w:rFonts w:hint="eastAsia" w:ascii="宋体" w:hAnsi="宋体"/>
              </w:rPr>
            </w:pPr>
            <w:r>
              <w:rPr>
                <w:rFonts w:hint="eastAsia" w:ascii="宋体" w:hAnsi="宋体"/>
              </w:rPr>
              <w:t xml:space="preserve">采购包号</w:t>
            </w:r>
            <w:r/>
          </w:p>
        </w:tc>
        <w:tc>
          <w:tcPr>
            <w:tcW w:w="1610" w:type="dxa"/>
            <w:vAlign w:val="center"/>
            <w:textDirection w:val="lrTb"/>
            <w:noWrap w:val="false"/>
          </w:tcPr>
          <w:p>
            <w:pPr>
              <w:jc w:val="center"/>
              <w:keepLines w:val="0"/>
              <w:keepNext w:val="0"/>
              <w:pageBreakBefore w:val="0"/>
              <w:spacing w:line="430" w:lineRule="exact"/>
              <w:widowControl w:val="off"/>
              <w:rPr>
                <w:rFonts w:hint="eastAsia" w:ascii="宋体" w:hAnsi="宋体"/>
              </w:rPr>
            </w:pPr>
            <w:r>
              <w:rPr>
                <w:rFonts w:hint="eastAsia" w:ascii="宋体" w:hAnsi="宋体"/>
              </w:rPr>
              <w:t xml:space="preserve">选取</w:t>
            </w:r>
            <w:r>
              <w:rPr>
                <w:rFonts w:ascii="宋体" w:hAnsi="宋体"/>
              </w:rPr>
              <w:t xml:space="preserve">中标候选人数量</w:t>
            </w:r>
            <w:r/>
          </w:p>
        </w:tc>
        <w:tc>
          <w:tcPr>
            <w:tcW w:w="5588" w:type="dxa"/>
            <w:vAlign w:val="center"/>
            <w:textDirection w:val="lrTb"/>
            <w:noWrap w:val="false"/>
          </w:tcPr>
          <w:p>
            <w:pPr>
              <w:jc w:val="center"/>
              <w:keepLines w:val="0"/>
              <w:keepNext w:val="0"/>
              <w:pageBreakBefore w:val="0"/>
              <w:spacing w:line="430" w:lineRule="exact"/>
              <w:widowControl w:val="off"/>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pStyle w:val="1043"/>
              <w:ind w:left="527"/>
              <w:keepLines w:val="0"/>
              <w:keepNext w:val="0"/>
              <w:pageBreakBefore w:val="0"/>
              <w:spacing w:before="283" w:line="430" w:lineRule="exact"/>
              <w:widowControl w:val="off"/>
              <w:rPr>
                <w:rFonts w:hint="eastAsia" w:eastAsia="宋体"/>
                <w:lang w:eastAsia="zh-CN"/>
              </w:rPr>
            </w:pPr>
            <w:r>
              <w:rPr>
                <w:rFonts w:hint="eastAsia"/>
                <w:position w:val="1"/>
                <w:lang w:val="en-US" w:eastAsia="zh-CN"/>
              </w:rPr>
              <w:t xml:space="preserve">1</w:t>
            </w:r>
            <w:r/>
          </w:p>
        </w:tc>
        <w:tc>
          <w:tcPr>
            <w:tcW w:w="1610" w:type="dxa"/>
            <w:vAlign w:val="top"/>
            <w:textDirection w:val="lrTb"/>
            <w:noWrap w:val="false"/>
          </w:tcPr>
          <w:p>
            <w:pPr>
              <w:pStyle w:val="1043"/>
              <w:ind w:left="771"/>
              <w:keepLines w:val="0"/>
              <w:keepNext w:val="0"/>
              <w:pageBreakBefore w:val="0"/>
              <w:spacing w:before="283" w:line="430" w:lineRule="exact"/>
              <w:widowControl w:val="off"/>
            </w:pPr>
            <w:r>
              <w:rPr>
                <w:rFonts w:hint="eastAsia"/>
                <w:position w:val="1"/>
              </w:rPr>
              <w:t xml:space="preserve">1</w:t>
            </w:r>
            <w:r/>
          </w:p>
        </w:tc>
        <w:tc>
          <w:tcPr>
            <w:tcW w:w="5588" w:type="dxa"/>
            <w:vAlign w:val="top"/>
            <w:textDirection w:val="lrTb"/>
            <w:noWrap w:val="false"/>
          </w:tcPr>
          <w:p>
            <w:pPr>
              <w:keepLines w:val="0"/>
              <w:keepNext w:val="0"/>
              <w:pageBreakBefore w:val="0"/>
              <w:spacing w:line="430" w:lineRule="exact"/>
              <w:widowControl w:val="off"/>
              <w:rPr>
                <w:rFonts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1017"/>
        <w:ind w:firstLine="441"/>
        <w:keepLines w:val="0"/>
        <w:keepNext w:val="0"/>
        <w:pageBreakBefore w:val="0"/>
        <w:spacing w:before="0" w:after="0" w:line="430" w:lineRule="exact"/>
        <w:widowControl w:val="off"/>
        <w:rPr>
          <w:rFonts w:hint="eastAsia" w:ascii="宋体" w:hAnsi="宋体"/>
          <w:b/>
          <w:highlight w:val="yellow"/>
        </w:rPr>
      </w:pPr>
      <w:r>
        <w:rPr>
          <w:rFonts w:hint="eastAsia" w:ascii="宋体" w:hAnsi="宋体"/>
          <w:b/>
        </w:rPr>
        <w:t xml:space="preserve">政府采购政策功能落实</w:t>
      </w:r>
      <w:r/>
    </w:p>
    <w:p>
      <w:pPr>
        <w:pStyle w:val="1017"/>
        <w:keepLines w:val="0"/>
        <w:keepNext w:val="0"/>
        <w:pageBreakBefore w:val="0"/>
        <w:spacing w:before="0" w:after="0" w:line="430" w:lineRule="exact"/>
        <w:widowControl w:val="off"/>
        <w:rPr>
          <w:rFonts w:hint="eastAsia" w:ascii="宋体" w:hAnsi="宋体"/>
        </w:rPr>
      </w:pPr>
      <w:r>
        <w:rPr>
          <w:rFonts w:hint="eastAsia" w:ascii="宋体" w:hAnsi="宋体"/>
        </w:rPr>
        <w:t xml:space="preserve">1、小微型企业价格扣除</w:t>
      </w:r>
      <w:r/>
    </w:p>
    <w:p>
      <w:pPr>
        <w:pStyle w:val="1017"/>
        <w:keepLines w:val="0"/>
        <w:keepNext w:val="0"/>
        <w:pageBreakBefore w:val="0"/>
        <w:spacing w:before="0" w:after="0" w:line="430" w:lineRule="exact"/>
        <w:widowControl w:val="off"/>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1017"/>
        <w:keepLines w:val="0"/>
        <w:keepNext w:val="0"/>
        <w:pageBreakBefore w:val="0"/>
        <w:spacing w:before="0" w:after="0" w:line="430" w:lineRule="exact"/>
        <w:widowControl w:val="off"/>
        <w:rPr>
          <w:rFonts w:hint="eastAsia" w:ascii="宋体" w:hAnsi="宋体"/>
        </w:rPr>
      </w:pPr>
      <w:r>
        <w:rPr>
          <w:rFonts w:hint="eastAsia" w:ascii="宋体" w:hAnsi="宋体"/>
        </w:rPr>
        <w:t xml:space="preserve">（2）供应商需按照采购文件的要求提供相应的《中小微企业声明函》。</w:t>
      </w:r>
      <w:r/>
    </w:p>
    <w:p>
      <w:pPr>
        <w:pStyle w:val="1017"/>
        <w:keepLines w:val="0"/>
        <w:keepNext w:val="0"/>
        <w:pageBreakBefore w:val="0"/>
        <w:spacing w:before="0" w:after="0" w:line="430" w:lineRule="exact"/>
        <w:widowControl w:val="off"/>
        <w:rPr>
          <w:rFonts w:hint="eastAsia" w:ascii="宋体" w:hAnsi="宋体"/>
        </w:rPr>
      </w:pPr>
      <w:r>
        <w:rPr>
          <w:rFonts w:hint="eastAsia" w:ascii="宋体" w:hAnsi="宋体"/>
        </w:rPr>
        <w:t xml:space="preserve">2、残疾人福利单位价格扣除</w:t>
      </w:r>
      <w:r/>
    </w:p>
    <w:p>
      <w:pPr>
        <w:pStyle w:val="1017"/>
        <w:ind w:left="120" w:firstLine="360"/>
        <w:keepLines w:val="0"/>
        <w:keepNext w:val="0"/>
        <w:pageBreakBefore w:val="0"/>
        <w:spacing w:before="0" w:after="0" w:line="430" w:lineRule="exact"/>
        <w:widowControl w:val="off"/>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17"/>
        <w:ind w:left="120" w:firstLine="360"/>
        <w:keepLines w:val="0"/>
        <w:keepNext w:val="0"/>
        <w:pageBreakBefore w:val="0"/>
        <w:spacing w:before="0" w:after="0" w:line="430" w:lineRule="exact"/>
        <w:widowControl w:val="off"/>
        <w:rPr>
          <w:rFonts w:hint="eastAsia" w:ascii="宋体" w:hAnsi="宋体"/>
        </w:rPr>
      </w:pPr>
      <w:r>
        <w:rPr>
          <w:rFonts w:hint="eastAsia" w:ascii="宋体" w:hAnsi="宋体"/>
        </w:rPr>
        <w:t xml:space="preserve">（2）残疾人福利单位需按照采购文件的要求提供《残疾人福利性单位声明函》。</w:t>
      </w:r>
      <w:r/>
    </w:p>
    <w:p>
      <w:pPr>
        <w:pStyle w:val="1017"/>
        <w:ind w:left="120" w:firstLine="360"/>
        <w:keepLines w:val="0"/>
        <w:keepNext w:val="0"/>
        <w:pageBreakBefore w:val="0"/>
        <w:spacing w:before="0" w:after="0" w:line="430" w:lineRule="exact"/>
        <w:widowControl w:val="off"/>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17"/>
        <w:keepLines w:val="0"/>
        <w:keepNext w:val="0"/>
        <w:pageBreakBefore w:val="0"/>
        <w:spacing w:before="0" w:after="0" w:line="430" w:lineRule="exact"/>
        <w:widowControl w:val="off"/>
        <w:rPr>
          <w:rFonts w:hint="eastAsia" w:ascii="宋体" w:hAnsi="宋体"/>
        </w:rPr>
      </w:pPr>
      <w:r>
        <w:rPr>
          <w:rFonts w:hint="eastAsia" w:ascii="宋体" w:hAnsi="宋体"/>
        </w:rPr>
        <w:t xml:space="preserve">3、监狱和戒毒企业价格扣除</w:t>
      </w:r>
      <w:r/>
    </w:p>
    <w:p>
      <w:pPr>
        <w:pStyle w:val="1017"/>
        <w:keepLines w:val="0"/>
        <w:keepNext w:val="0"/>
        <w:pageBreakBefore w:val="0"/>
        <w:spacing w:before="0" w:after="0" w:line="430" w:lineRule="exact"/>
        <w:widowControl w:val="off"/>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17"/>
        <w:keepLines w:val="0"/>
        <w:keepNext w:val="0"/>
        <w:pageBreakBefore w:val="0"/>
        <w:spacing w:before="0" w:after="0" w:line="430" w:lineRule="exact"/>
        <w:widowControl w:val="off"/>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7"/>
        <w:keepLines w:val="0"/>
        <w:keepNext w:val="0"/>
        <w:pageBreakBefore w:val="0"/>
        <w:spacing w:before="0" w:after="0" w:line="430" w:lineRule="exact"/>
        <w:widowControl w:val="off"/>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17"/>
        <w:keepLines w:val="0"/>
        <w:keepNext w:val="0"/>
        <w:pageBreakBefore w:val="0"/>
        <w:spacing w:before="0" w:after="0" w:line="430" w:lineRule="exact"/>
        <w:widowControl w:val="off"/>
        <w:rPr>
          <w:rFonts w:hint="eastAsia" w:ascii="宋体" w:hAnsi="宋体"/>
        </w:rPr>
      </w:pPr>
      <w:r>
        <w:rPr>
          <w:rFonts w:hint="eastAsia" w:ascii="宋体" w:hAnsi="宋体"/>
        </w:rPr>
        <w:t xml:space="preserve">4、残疾人福利单位、监狱企业属于小型、微型企业的，不重复享受政策。</w:t>
      </w:r>
      <w:r/>
    </w:p>
    <w:p>
      <w:pPr>
        <w:pStyle w:val="1017"/>
        <w:keepLines w:val="0"/>
        <w:keepNext w:val="0"/>
        <w:pageBreakBefore w:val="0"/>
        <w:spacing w:before="0" w:after="0" w:line="430" w:lineRule="exact"/>
        <w:widowControl w:val="off"/>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1017"/>
        <w:keepLines w:val="0"/>
        <w:keepNext w:val="0"/>
        <w:pageBreakBefore w:val="0"/>
        <w:spacing w:before="0" w:after="0" w:line="430" w:lineRule="exact"/>
        <w:widowControl w:val="off"/>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1017"/>
        <w:ind w:firstLine="482"/>
        <w:keepLines w:val="0"/>
        <w:keepNext w:val="0"/>
        <w:pageBreakBefore w:val="0"/>
        <w:spacing w:before="0" w:after="0" w:line="430" w:lineRule="exact"/>
        <w:widowControl w:val="off"/>
        <w:rPr>
          <w:rFonts w:hint="eastAsia" w:ascii="宋体" w:hAnsi="宋体"/>
          <w:b/>
          <w:highlight w:val="yellow"/>
        </w:rPr>
      </w:pPr>
      <w:r>
        <w:rPr>
          <w:rFonts w:hint="eastAsia" w:ascii="宋体" w:hAnsi="宋体"/>
          <w:b/>
        </w:rPr>
        <w:t xml:space="preserve">评标方法与评标标准</w:t>
      </w:r>
      <w:r/>
    </w:p>
    <w:p>
      <w:pPr>
        <w:ind w:left="126" w:right="181" w:firstLine="477"/>
        <w:keepLines w:val="0"/>
        <w:keepNext w:val="0"/>
        <w:pageBreakBefore w:val="0"/>
        <w:spacing w:line="430" w:lineRule="exact"/>
        <w:widowControl w:val="off"/>
        <w:rPr>
          <w:rFonts w:ascii="宋体" w:hAnsi="宋体" w:cs="宋体"/>
          <w:sz w:val="24"/>
          <w:szCs w:val="24"/>
        </w:rPr>
      </w:pPr>
      <w:r>
        <w:rPr>
          <w:rFonts w:hint="eastAsia" w:ascii="宋体" w:hAnsi="宋体" w:cs="宋体"/>
          <w:sz w:val="24"/>
          <w:szCs w:val="24"/>
        </w:rPr>
        <w:t xml:space="preserve">本项目采用综合评分法确定中标候选人。评标委员会</w:t>
      </w:r>
      <w:r>
        <w:rPr>
          <w:rFonts w:hint="eastAsia" w:ascii="宋体" w:hAnsi="宋体" w:cs="宋体"/>
          <w:spacing w:val="-1"/>
          <w:sz w:val="24"/>
          <w:szCs w:val="24"/>
        </w:rPr>
        <w:t xml:space="preserve">将按下列评分办法和标准进</w:t>
      </w:r>
      <w:r>
        <w:rPr>
          <w:rFonts w:hint="eastAsia" w:ascii="宋体" w:hAnsi="宋体" w:cs="宋体"/>
          <w:spacing w:val="-3"/>
          <w:sz w:val="24"/>
          <w:szCs w:val="24"/>
        </w:rPr>
        <w:t xml:space="preserve">行评分，总分值为</w:t>
      </w:r>
      <w:r>
        <w:rPr>
          <w:rFonts w:hint="eastAsia" w:ascii="宋体" w:hAnsi="宋体" w:cs="宋体"/>
          <w:spacing w:val="-32"/>
          <w:sz w:val="24"/>
          <w:szCs w:val="24"/>
        </w:rPr>
        <w:t xml:space="preserve"> </w:t>
      </w:r>
      <w:r>
        <w:rPr>
          <w:rFonts w:eastAsia="Times New Roman"/>
          <w:spacing w:val="-3"/>
          <w:sz w:val="24"/>
          <w:szCs w:val="24"/>
        </w:rPr>
        <w:t xml:space="preserve">100 </w:t>
      </w:r>
      <w:r>
        <w:rPr>
          <w:rFonts w:hint="eastAsia" w:ascii="宋体" w:hAnsi="宋体" w:cs="宋体"/>
          <w:spacing w:val="-3"/>
          <w:sz w:val="24"/>
          <w:szCs w:val="24"/>
        </w:rPr>
        <w:t xml:space="preserve">分。</w:t>
      </w:r>
      <w:r/>
    </w:p>
    <w:p>
      <w:pPr>
        <w:pStyle w:val="962"/>
        <w:rPr>
          <w:rFonts w:ascii="Arial" w:eastAsia="Arial" w:cs="Arial"/>
          <w:color w:val="000000"/>
          <w:sz w:val="21"/>
          <w:szCs w:val="21"/>
          <w:highlight w:val="none"/>
          <w:lang w:eastAsia="en-US"/>
        </w:rPr>
      </w:pPr>
      <w:r>
        <w:rPr>
          <w:rFonts w:ascii="Arial" w:eastAsia="Arial" w:cs="Arial"/>
          <w:color w:val="000000"/>
          <w:sz w:val="21"/>
          <w:szCs w:val="21"/>
          <w:highlight w:val="none"/>
          <w:lang w:eastAsia="en-US"/>
        </w:rPr>
      </w:r>
      <w:r/>
    </w:p>
    <w:tbl>
      <w:tblPr>
        <w:tblStyle w:val="762"/>
        <w:tblW w:w="9372" w:type="dxa"/>
        <w:tblInd w:w="-19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0"/>
        <w:gridCol w:w="1067"/>
        <w:gridCol w:w="6917"/>
        <w:gridCol w:w="638"/>
      </w:tblGrid>
      <w:tr>
        <w:trPr>
          <w:trHeight w:val="346"/>
          <w:tblHeader/>
        </w:trPr>
        <w:tc>
          <w:tcPr>
            <w:shd w:val="clear" w:color="auto" w:fill="bebebe"/>
            <w:tcW w:w="750" w:type="dxa"/>
            <w:vAlign w:val="top"/>
            <w:textDirection w:val="lrTb"/>
            <w:noWrap w:val="false"/>
          </w:tcPr>
          <w:p>
            <w:pPr>
              <w:pStyle w:val="1043"/>
              <w:ind w:left="192"/>
              <w:spacing w:before="65" w:line="228" w:lineRule="auto"/>
              <w:rPr>
                <w:highlight w:val="none"/>
              </w:rPr>
            </w:pPr>
            <w:r>
              <w:rPr>
                <w:rFonts w:hint="eastAsia"/>
                <w:b/>
                <w:bCs/>
                <w:spacing w:val="4"/>
                <w:highlight w:val="none"/>
              </w:rPr>
              <w:t xml:space="preserve">序号</w:t>
            </w:r>
            <w:r/>
          </w:p>
        </w:tc>
        <w:tc>
          <w:tcPr>
            <w:shd w:val="clear" w:color="auto" w:fill="bebebe"/>
            <w:tcW w:w="1067" w:type="dxa"/>
            <w:vAlign w:val="top"/>
            <w:textDirection w:val="lrTb"/>
            <w:noWrap w:val="false"/>
          </w:tcPr>
          <w:p>
            <w:pPr>
              <w:pStyle w:val="1043"/>
              <w:ind w:left="152"/>
              <w:spacing w:before="64" w:line="228" w:lineRule="auto"/>
              <w:rPr>
                <w:highlight w:val="none"/>
              </w:rPr>
            </w:pPr>
            <w:r>
              <w:rPr>
                <w:rFonts w:hint="eastAsia"/>
                <w:b/>
                <w:bCs/>
                <w:spacing w:val="6"/>
                <w:highlight w:val="none"/>
              </w:rPr>
              <w:t xml:space="preserve">评审因素</w:t>
            </w:r>
            <w:r/>
          </w:p>
        </w:tc>
        <w:tc>
          <w:tcPr>
            <w:shd w:val="clear" w:color="auto" w:fill="bebebe"/>
            <w:tcW w:w="6917" w:type="dxa"/>
            <w:vAlign w:val="top"/>
            <w:textDirection w:val="lrTb"/>
            <w:noWrap w:val="false"/>
          </w:tcPr>
          <w:p>
            <w:pPr>
              <w:pStyle w:val="1043"/>
              <w:ind w:left="2831"/>
              <w:spacing w:before="65" w:line="228" w:lineRule="auto"/>
              <w:rPr>
                <w:highlight w:val="none"/>
              </w:rPr>
            </w:pPr>
            <w:r>
              <w:rPr>
                <w:rFonts w:hint="eastAsia"/>
                <w:b/>
                <w:bCs/>
                <w:spacing w:val="6"/>
                <w:highlight w:val="none"/>
              </w:rPr>
              <w:t xml:space="preserve">评审细则</w:t>
            </w:r>
            <w:r/>
          </w:p>
        </w:tc>
        <w:tc>
          <w:tcPr>
            <w:shd w:val="clear" w:color="auto" w:fill="bebebe"/>
            <w:tcW w:w="638" w:type="dxa"/>
            <w:vAlign w:val="top"/>
            <w:textDirection w:val="lrTb"/>
            <w:noWrap w:val="false"/>
          </w:tcPr>
          <w:p>
            <w:pPr>
              <w:pStyle w:val="1043"/>
              <w:ind w:left="167"/>
              <w:spacing w:before="64" w:line="228" w:lineRule="auto"/>
              <w:rPr>
                <w:highlight w:val="none"/>
              </w:rPr>
            </w:pPr>
            <w:r>
              <w:rPr>
                <w:rFonts w:hint="eastAsia"/>
                <w:b/>
                <w:bCs/>
                <w:spacing w:val="2"/>
                <w:highlight w:val="none"/>
              </w:rPr>
              <w:t xml:space="preserve">分值</w:t>
            </w:r>
            <w:r/>
          </w:p>
        </w:tc>
      </w:tr>
      <w:tr>
        <w:trPr>
          <w:trHeight w:val="277"/>
        </w:trPr>
        <w:tc>
          <w:tcPr>
            <w:gridSpan w:val="4"/>
            <w:tcW w:w="9372" w:type="dxa"/>
            <w:vAlign w:val="top"/>
            <w:textDirection w:val="lrTb"/>
            <w:noWrap w:val="false"/>
          </w:tcPr>
          <w:p>
            <w:pPr>
              <w:pStyle w:val="1043"/>
              <w:ind w:left="132"/>
              <w:spacing w:before="30" w:line="216" w:lineRule="auto"/>
              <w:rPr>
                <w:highlight w:val="none"/>
              </w:rPr>
            </w:pPr>
            <w:r>
              <w:rPr>
                <w:rFonts w:ascii="Times New Roman" w:hAnsi="Times New Roman" w:eastAsia="Times New Roman" w:cs="Times New Roman"/>
                <w:spacing w:val="3"/>
                <w:highlight w:val="none"/>
              </w:rPr>
              <w:t xml:space="preserve">1.</w:t>
            </w:r>
            <w:r>
              <w:rPr>
                <w:rFonts w:hint="eastAsia"/>
                <w:spacing w:val="3"/>
                <w:highlight w:val="none"/>
              </w:rPr>
              <w:t xml:space="preserve">价格（</w:t>
            </w:r>
            <w:r>
              <w:rPr>
                <w:rFonts w:ascii="Times New Roman" w:hAnsi="Times New Roman" w:eastAsia="Times New Roman" w:cs="Times New Roman"/>
                <w:spacing w:val="3"/>
                <w:highlight w:val="none"/>
              </w:rPr>
              <w:t xml:space="preserve">10</w:t>
            </w:r>
            <w:r>
              <w:rPr>
                <w:rFonts w:hint="eastAsia"/>
                <w:spacing w:val="3"/>
                <w:highlight w:val="none"/>
              </w:rPr>
              <w:t xml:space="preserve">分）</w:t>
            </w:r>
            <w:r/>
          </w:p>
        </w:tc>
      </w:tr>
      <w:tr>
        <w:trPr>
          <w:trHeight w:val="1093"/>
        </w:trPr>
        <w:tc>
          <w:tcPr>
            <w:tcW w:w="75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6"/>
                <w:sz w:val="20"/>
                <w:szCs w:val="20"/>
                <w:highlight w:val="none"/>
              </w:rPr>
              <w:t xml:space="preserve">1.</w:t>
            </w:r>
            <w:r>
              <w:rPr>
                <w:rFonts w:eastAsia="Times New Roman"/>
                <w:spacing w:val="-25"/>
                <w:sz w:val="20"/>
                <w:szCs w:val="20"/>
                <w:highlight w:val="none"/>
              </w:rPr>
              <w:t xml:space="preserve"> </w:t>
            </w:r>
            <w:r>
              <w:rPr>
                <w:rFonts w:eastAsia="Times New Roman"/>
                <w:spacing w:val="-6"/>
                <w:sz w:val="20"/>
                <w:szCs w:val="20"/>
                <w:highlight w:val="none"/>
              </w:rPr>
              <w:t xml:space="preserve">1</w:t>
            </w:r>
            <w:r/>
          </w:p>
        </w:tc>
        <w:tc>
          <w:tcPr>
            <w:tcW w:w="1067" w:type="dxa"/>
            <w:vAlign w:val="center"/>
            <w:textDirection w:val="lrTb"/>
            <w:noWrap w:val="false"/>
          </w:tcPr>
          <w:p>
            <w:pPr>
              <w:pStyle w:val="1043"/>
              <w:ind w:right="143"/>
              <w:jc w:val="center"/>
              <w:spacing w:before="303" w:line="252" w:lineRule="auto"/>
              <w:rPr>
                <w:highlight w:val="none"/>
              </w:rPr>
            </w:pPr>
            <w:r>
              <w:rPr>
                <w:rFonts w:hint="eastAsia"/>
                <w:spacing w:val="4"/>
                <w:highlight w:val="none"/>
              </w:rPr>
              <w:t xml:space="preserve">价格</w:t>
            </w:r>
            <w:r>
              <w:rPr>
                <w:rFonts w:hint="eastAsia"/>
                <w:spacing w:val="-2"/>
                <w:highlight w:val="none"/>
              </w:rPr>
              <w:t xml:space="preserve">（</w:t>
            </w:r>
            <w:r>
              <w:rPr>
                <w:rFonts w:ascii="Times New Roman" w:hAnsi="Times New Roman" w:eastAsia="Times New Roman" w:cs="Times New Roman"/>
                <w:spacing w:val="-2"/>
                <w:highlight w:val="none"/>
              </w:rPr>
              <w:t xml:space="preserve">10</w:t>
            </w:r>
            <w:r>
              <w:rPr>
                <w:rFonts w:ascii="Times New Roman" w:hAnsi="Times New Roman" w:eastAsia="Times New Roman" w:cs="Times New Roman"/>
                <w:spacing w:val="12"/>
                <w:highlight w:val="none"/>
              </w:rPr>
              <w:t xml:space="preserve"> </w:t>
            </w:r>
            <w:r>
              <w:rPr>
                <w:rFonts w:hint="eastAsia"/>
                <w:spacing w:val="-2"/>
                <w:highlight w:val="none"/>
              </w:rPr>
              <w:t xml:space="preserve">分）</w:t>
            </w:r>
            <w:r/>
          </w:p>
        </w:tc>
        <w:tc>
          <w:tcPr>
            <w:tcW w:w="6917" w:type="dxa"/>
            <w:vAlign w:val="top"/>
            <w:textDirection w:val="lrTb"/>
            <w:noWrap w:val="false"/>
          </w:tcPr>
          <w:p>
            <w:pPr>
              <w:pStyle w:val="1043"/>
              <w:ind w:left="111" w:right="104" w:firstLine="2"/>
              <w:spacing w:before="30" w:line="242" w:lineRule="auto"/>
              <w:rPr>
                <w:highlight w:val="none"/>
              </w:rPr>
            </w:pPr>
            <w:r>
              <w:rPr>
                <w:rFonts w:hint="eastAsia"/>
                <w:spacing w:val="9"/>
                <w:highlight w:val="none"/>
                <w:lang w:eastAsia="zh-CN"/>
              </w:rPr>
              <w:t xml:space="preserve">价格分采用低价优先法计算，即满足招标文件要求且报价最低的投标</w:t>
            </w:r>
            <w:r>
              <w:rPr>
                <w:rFonts w:hint="eastAsia"/>
                <w:spacing w:val="8"/>
                <w:highlight w:val="none"/>
                <w:lang w:eastAsia="zh-CN"/>
              </w:rPr>
              <w:t xml:space="preserve">报价为评标基准价，其价格分为满分</w:t>
            </w:r>
            <w:r>
              <w:rPr>
                <w:rFonts w:ascii="Times New Roman" w:hAnsi="Times New Roman" w:eastAsia="Times New Roman" w:cs="Times New Roman"/>
                <w:spacing w:val="8"/>
                <w:highlight w:val="none"/>
                <w:lang w:eastAsia="zh-CN"/>
              </w:rPr>
              <w:t xml:space="preserve">10</w:t>
            </w:r>
            <w:r>
              <w:rPr>
                <w:rFonts w:hint="eastAsia"/>
                <w:spacing w:val="8"/>
                <w:highlight w:val="none"/>
                <w:lang w:eastAsia="zh-CN"/>
              </w:rPr>
              <w:t xml:space="preserve">分，其它投标人的价格分统</w:t>
            </w:r>
            <w:r>
              <w:rPr>
                <w:rFonts w:hint="eastAsia"/>
                <w:spacing w:val="9"/>
                <w:highlight w:val="none"/>
                <w:lang w:eastAsia="zh-CN"/>
              </w:rPr>
              <w:t xml:space="preserve">一按照以下公式计算：投标报价得分</w:t>
            </w:r>
            <w:r>
              <w:rPr>
                <w:rFonts w:ascii="Times New Roman" w:hAnsi="Times New Roman" w:eastAsia="Times New Roman" w:cs="Times New Roman"/>
                <w:spacing w:val="9"/>
                <w:highlight w:val="none"/>
                <w:lang w:eastAsia="zh-CN"/>
              </w:rPr>
              <w:t xml:space="preserve">=</w:t>
            </w:r>
            <w:r>
              <w:rPr>
                <w:rFonts w:hint="eastAsia"/>
                <w:spacing w:val="9"/>
                <w:highlight w:val="none"/>
                <w:lang w:eastAsia="zh-CN"/>
              </w:rPr>
              <w:t xml:space="preserve">（评标基准价</w:t>
            </w:r>
            <w:r>
              <w:rPr>
                <w:rFonts w:ascii="Times New Roman" w:hAnsi="Times New Roman" w:eastAsia="Times New Roman" w:cs="Times New Roman"/>
                <w:spacing w:val="9"/>
                <w:highlight w:val="none"/>
                <w:lang w:eastAsia="zh-CN"/>
              </w:rPr>
              <w:t xml:space="preserve">/</w:t>
            </w:r>
            <w:r>
              <w:rPr>
                <w:rFonts w:hint="eastAsia"/>
                <w:spacing w:val="9"/>
                <w:highlight w:val="none"/>
                <w:lang w:eastAsia="zh-CN"/>
              </w:rPr>
              <w:t xml:space="preserve">该投标人的投标</w:t>
            </w:r>
            <w:r>
              <w:rPr>
                <w:rFonts w:hint="eastAsia"/>
                <w:spacing w:val="5"/>
                <w:highlight w:val="none"/>
                <w:lang w:eastAsia="zh-CN"/>
              </w:rPr>
              <w:t xml:space="preserve">报价）</w:t>
            </w:r>
            <w:r>
              <w:rPr>
                <w:rFonts w:ascii="Times New Roman" w:hAnsi="Times New Roman" w:eastAsia="Times New Roman" w:cs="Times New Roman"/>
                <w:spacing w:val="5"/>
                <w:highlight w:val="none"/>
                <w:lang w:eastAsia="zh-CN"/>
              </w:rPr>
              <w:t xml:space="preserve">×10 </w:t>
            </w:r>
            <w:r>
              <w:rPr>
                <w:rFonts w:hint="eastAsia"/>
                <w:spacing w:val="5"/>
                <w:highlight w:val="none"/>
                <w:lang w:eastAsia="zh-CN"/>
              </w:rPr>
              <w:t xml:space="preserve">分。</w:t>
            </w:r>
            <w:r>
              <w:rPr>
                <w:rFonts w:hint="eastAsia"/>
                <w:spacing w:val="5"/>
                <w:highlight w:val="none"/>
              </w:rPr>
              <w:t xml:space="preserve">分值保留小数点后</w:t>
            </w:r>
            <w:r>
              <w:rPr>
                <w:rFonts w:hint="eastAsia"/>
                <w:spacing w:val="-41"/>
                <w:highlight w:val="none"/>
              </w:rPr>
              <w:t xml:space="preserve"> </w:t>
            </w:r>
            <w:r>
              <w:rPr>
                <w:rFonts w:ascii="Times New Roman" w:hAnsi="Times New Roman" w:eastAsia="Times New Roman" w:cs="Times New Roman"/>
                <w:spacing w:val="5"/>
                <w:highlight w:val="none"/>
              </w:rPr>
              <w:t xml:space="preserve">2</w:t>
            </w:r>
            <w:r>
              <w:rPr>
                <w:rFonts w:hint="eastAsia"/>
                <w:spacing w:val="5"/>
                <w:highlight w:val="none"/>
              </w:rPr>
              <w:t xml:space="preserve">位。</w:t>
            </w:r>
            <w:r/>
          </w:p>
        </w:tc>
        <w:tc>
          <w:tcPr>
            <w:tcW w:w="638" w:type="dxa"/>
            <w:vAlign w:val="top"/>
            <w:textDirection w:val="lrTb"/>
            <w:noWrap w:val="false"/>
          </w:tcPr>
          <w:p>
            <w:pPr>
              <w:spacing w:line="412" w:lineRule="auto"/>
              <w:rPr>
                <w:highlight w:val="none"/>
              </w:rPr>
            </w:pPr>
            <w:r>
              <w:rPr>
                <w:highlight w:val="none"/>
              </w:rPr>
            </w:r>
            <w:r/>
          </w:p>
          <w:p>
            <w:pPr>
              <w:ind w:left="287"/>
              <w:spacing w:before="57" w:line="194" w:lineRule="auto"/>
              <w:rPr>
                <w:rFonts w:eastAsia="Times New Roman"/>
                <w:color w:val="000000"/>
                <w:sz w:val="20"/>
                <w:szCs w:val="20"/>
                <w:highlight w:val="none"/>
                <w:lang w:eastAsia="en-US"/>
              </w:rPr>
            </w:pPr>
            <w:r>
              <w:rPr>
                <w:rFonts w:eastAsia="Times New Roman"/>
                <w:spacing w:val="-8"/>
                <w:sz w:val="20"/>
                <w:szCs w:val="20"/>
                <w:highlight w:val="none"/>
              </w:rPr>
              <w:t xml:space="preserve">10</w:t>
            </w:r>
            <w:r/>
          </w:p>
        </w:tc>
      </w:tr>
      <w:tr>
        <w:trPr>
          <w:trHeight w:val="278"/>
        </w:trPr>
        <w:tc>
          <w:tcPr>
            <w:gridSpan w:val="4"/>
            <w:tcW w:w="9372" w:type="dxa"/>
            <w:vAlign w:val="top"/>
            <w:textDirection w:val="lrTb"/>
            <w:noWrap w:val="false"/>
          </w:tcPr>
          <w:p>
            <w:pPr>
              <w:pStyle w:val="1043"/>
              <w:ind w:left="112"/>
              <w:spacing w:before="32" w:line="216" w:lineRule="auto"/>
              <w:rPr>
                <w:highlight w:val="none"/>
              </w:rPr>
            </w:pPr>
            <w:r>
              <w:rPr>
                <w:rFonts w:ascii="Times New Roman" w:hAnsi="Times New Roman" w:eastAsia="Times New Roman" w:cs="Times New Roman"/>
                <w:spacing w:val="5"/>
                <w:highlight w:val="none"/>
              </w:rPr>
              <w:t xml:space="preserve">2.</w:t>
            </w:r>
            <w:r>
              <w:rPr>
                <w:rFonts w:hint="eastAsia"/>
                <w:spacing w:val="5"/>
                <w:highlight w:val="none"/>
              </w:rPr>
              <w:t xml:space="preserve">技术（</w:t>
            </w:r>
            <w:r>
              <w:rPr>
                <w:rFonts w:ascii="Times New Roman" w:hAnsi="Times New Roman" w:eastAsia="Times New Roman" w:cs="Times New Roman"/>
                <w:spacing w:val="5"/>
                <w:highlight w:val="none"/>
                <w:shd w:val="clear" w:color="auto" w:fill="auto"/>
              </w:rPr>
              <w:t xml:space="preserve">5</w:t>
            </w:r>
            <w:r>
              <w:rPr>
                <w:rFonts w:hint="eastAsia" w:ascii="Times New Roman" w:hAnsi="Times New Roman" w:cs="Times New Roman"/>
                <w:spacing w:val="5"/>
                <w:highlight w:val="none"/>
                <w:shd w:val="clear" w:color="auto" w:fill="auto"/>
                <w:lang w:val="en-US" w:eastAsia="zh-CN"/>
              </w:rPr>
              <w:t xml:space="preserve">8</w:t>
            </w:r>
            <w:r>
              <w:rPr>
                <w:rFonts w:hint="eastAsia"/>
                <w:spacing w:val="5"/>
                <w:highlight w:val="none"/>
              </w:rPr>
              <w:t xml:space="preserve">分）</w:t>
            </w:r>
            <w:r/>
          </w:p>
        </w:tc>
      </w:tr>
      <w:tr>
        <w:trPr>
          <w:trHeight w:val="822"/>
        </w:trPr>
        <w:tc>
          <w:tcPr>
            <w:tcW w:w="75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1"/>
                <w:sz w:val="20"/>
                <w:szCs w:val="20"/>
                <w:highlight w:val="none"/>
              </w:rPr>
              <w:t xml:space="preserve">2.</w:t>
            </w:r>
            <w:r>
              <w:rPr>
                <w:rFonts w:eastAsia="Times New Roman"/>
                <w:spacing w:val="-26"/>
                <w:sz w:val="20"/>
                <w:szCs w:val="20"/>
                <w:highlight w:val="none"/>
              </w:rPr>
              <w:t xml:space="preserve"> </w:t>
            </w:r>
            <w:r>
              <w:rPr>
                <w:rFonts w:eastAsia="Times New Roman"/>
                <w:spacing w:val="1"/>
                <w:sz w:val="20"/>
                <w:szCs w:val="20"/>
                <w:highlight w:val="none"/>
              </w:rPr>
              <w:t xml:space="preserve">1</w:t>
            </w:r>
            <w:r/>
          </w:p>
        </w:tc>
        <w:tc>
          <w:tcPr>
            <w:tcW w:w="1067" w:type="dxa"/>
            <w:vAlign w:val="center"/>
            <w:vMerge w:val="restart"/>
            <w:textDirection w:val="lrTb"/>
            <w:noWrap w:val="false"/>
          </w:tcPr>
          <w:p>
            <w:pPr>
              <w:pStyle w:val="1043"/>
              <w:ind w:right="143"/>
              <w:jc w:val="center"/>
              <w:spacing w:before="65" w:line="252" w:lineRule="auto"/>
              <w:rPr>
                <w:highlight w:val="none"/>
              </w:rPr>
            </w:pPr>
            <w:r>
              <w:rPr>
                <w:rFonts w:hint="eastAsia"/>
                <w:spacing w:val="7"/>
                <w:highlight w:val="none"/>
              </w:rPr>
              <w:t xml:space="preserve">服务方案</w:t>
            </w:r>
            <w:r>
              <w:rPr>
                <w:rFonts w:hint="eastAsia"/>
                <w:spacing w:val="-2"/>
                <w:highlight w:val="none"/>
                <w:shd w:val="clear" w:color="auto" w:fill="auto"/>
              </w:rPr>
              <w:t xml:space="preserve">（</w:t>
            </w:r>
            <w:r>
              <w:rPr>
                <w:rFonts w:ascii="Times New Roman" w:hAnsi="Times New Roman" w:eastAsia="Times New Roman" w:cs="Times New Roman"/>
                <w:spacing w:val="-2"/>
                <w:highlight w:val="none"/>
                <w:shd w:val="clear" w:color="auto" w:fill="auto"/>
              </w:rPr>
              <w:t xml:space="preserve">5</w:t>
            </w:r>
            <w:r>
              <w:rPr>
                <w:rFonts w:hint="eastAsia" w:ascii="Times New Roman" w:hAnsi="Times New Roman" w:cs="Times New Roman"/>
                <w:spacing w:val="-2"/>
                <w:highlight w:val="none"/>
                <w:shd w:val="clear" w:color="auto" w:fill="auto"/>
                <w:lang w:val="en-US" w:eastAsia="zh-CN"/>
              </w:rPr>
              <w:t xml:space="preserve">8</w:t>
            </w:r>
            <w:r>
              <w:rPr>
                <w:rFonts w:hint="eastAsia"/>
                <w:spacing w:val="-2"/>
                <w:highlight w:val="none"/>
                <w:shd w:val="clear" w:color="auto" w:fill="auto"/>
              </w:rPr>
              <w:t xml:space="preserve">分</w:t>
            </w:r>
            <w:r>
              <w:rPr>
                <w:rFonts w:hint="eastAsia"/>
                <w:spacing w:val="-2"/>
                <w:highlight w:val="none"/>
              </w:rPr>
              <w:t xml:space="preserve">）</w:t>
            </w:r>
            <w:r/>
          </w:p>
        </w:tc>
        <w:tc>
          <w:tcPr>
            <w:tcW w:w="6917" w:type="dxa"/>
            <w:vAlign w:val="top"/>
            <w:textDirection w:val="lrTb"/>
            <w:noWrap w:val="false"/>
          </w:tcPr>
          <w:p>
            <w:pPr>
              <w:pStyle w:val="1043"/>
              <w:ind w:left="115"/>
              <w:spacing w:before="30" w:line="225" w:lineRule="auto"/>
              <w:rPr>
                <w:highlight w:val="none"/>
                <w:lang w:eastAsia="zh-CN"/>
              </w:rPr>
            </w:pPr>
            <w:r>
              <w:rPr>
                <w:rFonts w:hint="eastAsia"/>
                <w:spacing w:val="9"/>
                <w:highlight w:val="none"/>
                <w:lang w:eastAsia="zh-CN"/>
              </w:rPr>
              <w:t xml:space="preserve">投标文件有完整的本项目情况分析，对本项目的理解以及审计目标、审计内容和重点。内容科学完整、详细、切实可行，优于项目需</w:t>
            </w:r>
            <w:r>
              <w:rPr>
                <w:rFonts w:hint="eastAsia"/>
                <w:spacing w:val="8"/>
                <w:highlight w:val="none"/>
                <w:lang w:eastAsia="zh-CN"/>
              </w:rPr>
              <w:t xml:space="preserve">求的得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分，符合项目需求的得</w:t>
            </w:r>
            <w:r>
              <w:rPr>
                <w:rFonts w:ascii="Times New Roman" w:hAnsi="Times New Roman" w:eastAsia="Times New Roman" w:cs="Times New Roman"/>
                <w:spacing w:val="8"/>
                <w:highlight w:val="none"/>
                <w:lang w:eastAsia="zh-CN"/>
              </w:rPr>
              <w:t xml:space="preserve">3</w:t>
            </w:r>
            <w:r>
              <w:rPr>
                <w:rFonts w:hint="eastAsia"/>
                <w:spacing w:val="8"/>
                <w:highlight w:val="none"/>
                <w:lang w:eastAsia="zh-CN"/>
              </w:rPr>
              <w:t xml:space="preserve">分，不符合或</w:t>
            </w:r>
            <w:r>
              <w:rPr>
                <w:rFonts w:hint="eastAsia"/>
                <w:spacing w:val="7"/>
                <w:highlight w:val="none"/>
                <w:lang w:eastAsia="zh-CN"/>
              </w:rPr>
              <w:t xml:space="preserve">未提供的不得分。</w:t>
            </w:r>
            <w:r/>
          </w:p>
        </w:tc>
        <w:tc>
          <w:tcPr>
            <w:tcW w:w="638" w:type="dxa"/>
            <w:vAlign w:val="top"/>
            <w:textDirection w:val="lrTb"/>
            <w:noWrap w:val="false"/>
          </w:tcPr>
          <w:p>
            <w:pPr>
              <w:spacing w:line="280"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1093"/>
        </w:trPr>
        <w:tc>
          <w:tcPr>
            <w:tcW w:w="75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2.2</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43"/>
              <w:ind w:left="113" w:right="104" w:firstLine="1"/>
              <w:spacing w:before="30" w:line="242" w:lineRule="auto"/>
              <w:rPr>
                <w:highlight w:val="none"/>
                <w:lang w:eastAsia="zh-CN"/>
              </w:rPr>
            </w:pPr>
            <w:r>
              <w:rPr>
                <w:rFonts w:hint="eastAsia"/>
                <w:spacing w:val="9"/>
                <w:highlight w:val="none"/>
                <w:lang w:eastAsia="zh-CN"/>
              </w:rPr>
              <w:t xml:space="preserve">投标文件有完整的跟踪审计服务方案，包括实施计划、工作方法、工作流程、审计程序和方法、职责分工等。内容科学完整、</w:t>
            </w:r>
            <w:r>
              <w:rPr>
                <w:rFonts w:hint="eastAsia"/>
                <w:spacing w:val="7"/>
                <w:highlight w:val="none"/>
                <w:lang w:eastAsia="zh-CN"/>
              </w:rPr>
              <w:t xml:space="preserve">详细、切实可行，优于项目需求的得</w:t>
            </w:r>
            <w:r>
              <w:rPr>
                <w:rFonts w:ascii="Times New Roman" w:hAnsi="Times New Roman" w:eastAsia="Times New Roman" w:cs="Times New Roman"/>
                <w:spacing w:val="7"/>
                <w:highlight w:val="none"/>
                <w:lang w:eastAsia="zh-CN"/>
              </w:rPr>
              <w:t xml:space="preserve">5</w:t>
            </w:r>
            <w:r>
              <w:rPr>
                <w:rFonts w:hint="eastAsia"/>
                <w:spacing w:val="7"/>
                <w:highlight w:val="none"/>
                <w:lang w:eastAsia="zh-CN"/>
              </w:rPr>
              <w:t xml:space="preserve">分，符合项目需求的得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w:t>
            </w:r>
            <w:r>
              <w:rPr>
                <w:rFonts w:hint="eastAsia"/>
                <w:spacing w:val="8"/>
                <w:highlight w:val="none"/>
                <w:lang w:eastAsia="zh-CN"/>
              </w:rPr>
              <w:t xml:space="preserve">不符合或未提供的不得分。</w:t>
            </w:r>
            <w:r/>
          </w:p>
        </w:tc>
        <w:tc>
          <w:tcPr>
            <w:tcW w:w="638" w:type="dxa"/>
            <w:vAlign w:val="top"/>
            <w:textDirection w:val="lrTb"/>
            <w:noWrap w:val="false"/>
          </w:tcPr>
          <w:p>
            <w:pPr>
              <w:spacing w:line="417" w:lineRule="auto"/>
              <w:rPr>
                <w:highlight w:val="none"/>
              </w:rPr>
            </w:pPr>
            <w:r>
              <w:rPr>
                <w:highlight w:val="none"/>
              </w:rPr>
            </w:r>
            <w:r/>
          </w:p>
          <w:p>
            <w:pPr>
              <w:ind w:left="325"/>
              <w:spacing w:before="57"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1028"/>
        </w:trPr>
        <w:tc>
          <w:tcPr>
            <w:tcW w:w="75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2.3</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43"/>
              <w:ind w:left="115"/>
              <w:spacing w:before="32" w:line="225" w:lineRule="auto"/>
              <w:rPr>
                <w:highlight w:val="none"/>
                <w:lang w:eastAsia="zh-CN"/>
              </w:rPr>
            </w:pPr>
            <w:r>
              <w:rPr>
                <w:rFonts w:hint="eastAsia"/>
                <w:spacing w:val="9"/>
                <w:highlight w:val="none"/>
                <w:lang w:eastAsia="zh-CN"/>
              </w:rPr>
              <w:t xml:space="preserve">投标文件有完整的工程</w:t>
            </w:r>
            <w:r>
              <w:rPr>
                <w:rFonts w:hint="eastAsia"/>
                <w:spacing w:val="9"/>
                <w:highlight w:val="none"/>
                <w:lang w:val="en-US" w:eastAsia="zh-CN"/>
              </w:rPr>
              <w:t xml:space="preserve">结</w:t>
            </w:r>
            <w:r>
              <w:rPr>
                <w:rFonts w:hint="eastAsia"/>
                <w:spacing w:val="9"/>
                <w:highlight w:val="none"/>
                <w:lang w:eastAsia="zh-CN"/>
              </w:rPr>
              <w:t xml:space="preserve">算审计服务方案，包括实施计划、工作方法、工作流程、审计程序和方法、职责分工等。内容科学</w:t>
            </w:r>
            <w:r>
              <w:rPr>
                <w:rFonts w:hint="eastAsia"/>
                <w:spacing w:val="8"/>
                <w:highlight w:val="none"/>
                <w:lang w:eastAsia="zh-CN"/>
              </w:rPr>
              <w:t xml:space="preserve">完整、详细、切实可行，优于项目需求的得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分，符合项目需求的得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分，不符合或未提供的不得分。</w:t>
            </w:r>
            <w:r/>
          </w:p>
        </w:tc>
        <w:tc>
          <w:tcPr>
            <w:tcW w:w="638" w:type="dxa"/>
            <w:vAlign w:val="top"/>
            <w:textDirection w:val="lrTb"/>
            <w:noWrap w:val="false"/>
          </w:tcPr>
          <w:p>
            <w:pPr>
              <w:spacing w:line="417"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1029"/>
        </w:trPr>
        <w:tc>
          <w:tcPr>
            <w:tcW w:w="75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2.4</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43"/>
              <w:ind w:left="115"/>
              <w:spacing w:before="33" w:line="225" w:lineRule="auto"/>
              <w:rPr>
                <w:highlight w:val="none"/>
                <w:lang w:eastAsia="zh-CN"/>
              </w:rPr>
            </w:pPr>
            <w:r>
              <w:rPr>
                <w:rFonts w:hint="eastAsia"/>
                <w:spacing w:val="9"/>
                <w:highlight w:val="none"/>
                <w:lang w:eastAsia="zh-CN"/>
              </w:rPr>
              <w:t xml:space="preserve">投标文件有完整的财务决算审计服务方案，包括实施计划、工作方法、工作流程、审计程序和方法、职责分工等。内容科学</w:t>
            </w:r>
            <w:r>
              <w:rPr>
                <w:rFonts w:hint="eastAsia"/>
                <w:spacing w:val="8"/>
                <w:highlight w:val="none"/>
                <w:lang w:eastAsia="zh-CN"/>
              </w:rPr>
              <w:t xml:space="preserve">完整、详细、切实可行，优于项目需求的得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分，符合项目需求的得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分，不符合或未提供的不得分。</w:t>
            </w:r>
            <w:r/>
          </w:p>
        </w:tc>
        <w:tc>
          <w:tcPr>
            <w:tcW w:w="638" w:type="dxa"/>
            <w:vAlign w:val="top"/>
            <w:textDirection w:val="lrTb"/>
            <w:noWrap w:val="false"/>
          </w:tcPr>
          <w:p>
            <w:pPr>
              <w:spacing w:line="420"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2"/>
        </w:trPr>
        <w:tc>
          <w:tcPr>
            <w:tcW w:w="75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2"/>
                <w:sz w:val="20"/>
                <w:szCs w:val="20"/>
                <w:highlight w:val="none"/>
              </w:rPr>
              <w:t xml:space="preserve">2.5</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43"/>
              <w:ind w:left="123" w:right="33" w:hanging="8"/>
              <w:spacing w:before="35" w:line="237" w:lineRule="auto"/>
              <w:rPr>
                <w:highlight w:val="none"/>
                <w:lang w:eastAsia="zh-CN"/>
              </w:rPr>
            </w:pPr>
            <w:r>
              <w:rPr>
                <w:rFonts w:hint="eastAsia"/>
                <w:spacing w:val="4"/>
                <w:highlight w:val="none"/>
                <w:lang w:eastAsia="zh-CN"/>
              </w:rPr>
              <w:t xml:space="preserve">投标文件有完整的对本项目审计服务难点、要点、问题及处理预案。</w:t>
            </w:r>
            <w:r>
              <w:rPr>
                <w:rFonts w:hint="eastAsia"/>
                <w:spacing w:val="8"/>
                <w:highlight w:val="none"/>
                <w:lang w:eastAsia="zh-CN"/>
              </w:rPr>
              <w:t xml:space="preserve">内容科学完整、详细、切实可行，优于项目需求的得</w:t>
            </w:r>
            <w:r>
              <w:rPr>
                <w:rFonts w:ascii="Times New Roman" w:hAnsi="Times New Roman" w:eastAsia="Times New Roman" w:cs="Times New Roman"/>
                <w:spacing w:val="8"/>
                <w:highlight w:val="none"/>
                <w:lang w:eastAsia="zh-CN"/>
              </w:rPr>
              <w:t xml:space="preserve">5</w:t>
            </w:r>
            <w:r>
              <w:rPr>
                <w:rFonts w:hint="eastAsia"/>
                <w:spacing w:val="7"/>
                <w:highlight w:val="none"/>
                <w:lang w:eastAsia="zh-CN"/>
              </w:rPr>
              <w:t xml:space="preserve">分，符合项目需求的得</w:t>
            </w:r>
            <w:r>
              <w:rPr>
                <w:rFonts w:hint="eastAsia"/>
                <w:spacing w:val="-33"/>
                <w:highlight w:val="none"/>
                <w:lang w:eastAsia="zh-CN"/>
              </w:rPr>
              <w:t xml:space="preserve"> </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分，不符合或未提供的不得分。</w:t>
            </w:r>
            <w:r/>
          </w:p>
        </w:tc>
        <w:tc>
          <w:tcPr>
            <w:tcW w:w="638" w:type="dxa"/>
            <w:vAlign w:val="top"/>
            <w:textDirection w:val="lrTb"/>
            <w:noWrap w:val="false"/>
          </w:tcPr>
          <w:p>
            <w:pPr>
              <w:spacing w:line="283"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2"/>
        </w:trPr>
        <w:tc>
          <w:tcPr>
            <w:tcW w:w="75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2"/>
                <w:sz w:val="20"/>
                <w:szCs w:val="20"/>
                <w:highlight w:val="none"/>
              </w:rPr>
              <w:t xml:space="preserve">2.6</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43"/>
              <w:ind w:left="115" w:right="122"/>
              <w:spacing w:before="35" w:line="237" w:lineRule="auto"/>
              <w:rPr>
                <w:highlight w:val="none"/>
                <w:lang w:eastAsia="zh-CN"/>
              </w:rPr>
            </w:pPr>
            <w:r>
              <w:rPr>
                <w:rFonts w:hint="eastAsia"/>
                <w:spacing w:val="8"/>
                <w:highlight w:val="none"/>
                <w:lang w:eastAsia="zh-CN"/>
              </w:rPr>
              <w:t xml:space="preserve">投标文件有完整的审计服务合理化建议。内容科学完整、</w:t>
            </w:r>
            <w:r>
              <w:rPr>
                <w:rFonts w:hint="eastAsia"/>
                <w:spacing w:val="7"/>
                <w:highlight w:val="none"/>
                <w:lang w:eastAsia="zh-CN"/>
              </w:rPr>
              <w:t xml:space="preserve">详细、切实可行，优于项目需求的得</w:t>
            </w:r>
            <w:r>
              <w:rPr>
                <w:rFonts w:ascii="Times New Roman" w:hAnsi="Times New Roman" w:eastAsia="Times New Roman" w:cs="Times New Roman"/>
                <w:spacing w:val="7"/>
                <w:highlight w:val="none"/>
                <w:lang w:eastAsia="zh-CN"/>
              </w:rPr>
              <w:t xml:space="preserve">5</w:t>
            </w:r>
            <w:r>
              <w:rPr>
                <w:rFonts w:hint="eastAsia"/>
                <w:spacing w:val="7"/>
                <w:highlight w:val="none"/>
                <w:lang w:eastAsia="zh-CN"/>
              </w:rPr>
              <w:t xml:space="preserve">分，符合项目需求的得</w:t>
            </w:r>
            <w:r>
              <w:rPr>
                <w:rFonts w:ascii="Times New Roman" w:hAnsi="Times New Roman" w:eastAsia="Times New Roman" w:cs="Times New Roman"/>
                <w:spacing w:val="7"/>
                <w:highlight w:val="none"/>
                <w:lang w:eastAsia="zh-CN"/>
              </w:rPr>
              <w:t xml:space="preserve">3</w:t>
            </w:r>
            <w:r>
              <w:rPr>
                <w:rFonts w:hint="eastAsia"/>
                <w:spacing w:val="6"/>
                <w:highlight w:val="none"/>
                <w:lang w:eastAsia="zh-CN"/>
              </w:rPr>
              <w:t xml:space="preserve">分，</w:t>
            </w:r>
            <w:r>
              <w:rPr>
                <w:rFonts w:hint="eastAsia"/>
                <w:spacing w:val="8"/>
                <w:highlight w:val="none"/>
                <w:lang w:eastAsia="zh-CN"/>
              </w:rPr>
              <w:t xml:space="preserve">不符合或未提供的不得分。</w:t>
            </w:r>
            <w:r/>
          </w:p>
        </w:tc>
        <w:tc>
          <w:tcPr>
            <w:tcW w:w="638" w:type="dxa"/>
            <w:vAlign w:val="top"/>
            <w:textDirection w:val="lrTb"/>
            <w:noWrap w:val="false"/>
          </w:tcPr>
          <w:p>
            <w:pPr>
              <w:spacing w:line="283"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2"/>
        </w:trPr>
        <w:tc>
          <w:tcPr>
            <w:tcW w:w="75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2"/>
                <w:sz w:val="20"/>
                <w:szCs w:val="20"/>
                <w:highlight w:val="none"/>
              </w:rPr>
              <w:t xml:space="preserve">2.7</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43"/>
              <w:ind w:left="115"/>
              <w:spacing w:before="33" w:line="225" w:lineRule="auto"/>
              <w:rPr>
                <w:highlight w:val="none"/>
                <w:lang w:eastAsia="zh-CN"/>
              </w:rPr>
            </w:pPr>
            <w:r>
              <w:rPr>
                <w:rFonts w:hint="eastAsia"/>
                <w:spacing w:val="8"/>
                <w:highlight w:val="none"/>
                <w:lang w:eastAsia="zh-CN"/>
              </w:rPr>
              <w:t xml:space="preserve">投标文件有完整的审计服务廉政风险防范措施。内容全面、切实可行，优于项目需求的得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分，符</w:t>
            </w:r>
            <w:r>
              <w:rPr>
                <w:rFonts w:hint="eastAsia"/>
                <w:spacing w:val="7"/>
                <w:highlight w:val="none"/>
                <w:lang w:eastAsia="zh-CN"/>
              </w:rPr>
              <w:t xml:space="preserve">合项目需求的得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分，不符合或未提供的不得分。</w:t>
            </w:r>
            <w:r/>
          </w:p>
        </w:tc>
        <w:tc>
          <w:tcPr>
            <w:tcW w:w="638" w:type="dxa"/>
            <w:vAlign w:val="top"/>
            <w:textDirection w:val="lrTb"/>
            <w:noWrap w:val="false"/>
          </w:tcPr>
          <w:p>
            <w:pPr>
              <w:spacing w:line="285"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617"/>
        </w:trPr>
        <w:tc>
          <w:tcPr>
            <w:tcW w:w="75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2.8</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43"/>
              <w:ind w:left="112" w:right="104" w:firstLine="2"/>
              <w:spacing w:before="35" w:line="237" w:lineRule="auto"/>
              <w:rPr>
                <w:highlight w:val="none"/>
                <w:lang w:eastAsia="zh-CN"/>
              </w:rPr>
            </w:pPr>
            <w:r>
              <w:rPr>
                <w:rFonts w:hint="eastAsia"/>
                <w:spacing w:val="9"/>
                <w:highlight w:val="none"/>
                <w:lang w:eastAsia="zh-CN"/>
              </w:rPr>
              <w:t xml:space="preserve">投标文件有完整的审计服务保密措施。内容全面、切实可</w:t>
            </w:r>
            <w:r>
              <w:rPr>
                <w:rFonts w:hint="eastAsia"/>
                <w:spacing w:val="7"/>
                <w:highlight w:val="none"/>
                <w:lang w:eastAsia="zh-CN"/>
              </w:rPr>
              <w:t xml:space="preserve">行，优于项目需求的得</w:t>
            </w:r>
            <w:r>
              <w:rPr>
                <w:rFonts w:ascii="Times New Roman" w:hAnsi="Times New Roman" w:eastAsia="Times New Roman" w:cs="Times New Roman"/>
                <w:spacing w:val="7"/>
                <w:highlight w:val="none"/>
                <w:lang w:eastAsia="zh-CN"/>
              </w:rPr>
              <w:t xml:space="preserve">5</w:t>
            </w:r>
            <w:r>
              <w:rPr>
                <w:rFonts w:hint="eastAsia"/>
                <w:spacing w:val="7"/>
                <w:highlight w:val="none"/>
                <w:lang w:eastAsia="zh-CN"/>
              </w:rPr>
              <w:t xml:space="preserve">分，符合项目需求的得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w:t>
            </w:r>
            <w:r>
              <w:rPr>
                <w:rFonts w:hint="eastAsia"/>
                <w:spacing w:val="6"/>
                <w:highlight w:val="none"/>
                <w:lang w:eastAsia="zh-CN"/>
              </w:rPr>
              <w:t xml:space="preserve">供的不得分。</w:t>
            </w:r>
            <w:r/>
          </w:p>
        </w:tc>
        <w:tc>
          <w:tcPr>
            <w:tcW w:w="638" w:type="dxa"/>
            <w:vAlign w:val="top"/>
            <w:textDirection w:val="lrTb"/>
            <w:noWrap w:val="false"/>
          </w:tcPr>
          <w:p>
            <w:pPr>
              <w:spacing w:line="283"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2"/>
        </w:trPr>
        <w:tc>
          <w:tcPr>
            <w:tcW w:w="75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2.9</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43"/>
              <w:ind w:left="112" w:right="104" w:firstLine="2"/>
              <w:spacing w:before="32"/>
              <w:rPr>
                <w:highlight w:val="none"/>
                <w:lang w:eastAsia="zh-CN"/>
              </w:rPr>
            </w:pPr>
            <w:r>
              <w:rPr>
                <w:rFonts w:hint="eastAsia"/>
                <w:spacing w:val="9"/>
                <w:highlight w:val="none"/>
                <w:lang w:eastAsia="zh-CN"/>
              </w:rPr>
              <w:t xml:space="preserve">投标文件有完整的时间</w:t>
            </w:r>
            <w:r>
              <w:rPr>
                <w:rFonts w:hint="eastAsia"/>
                <w:spacing w:val="9"/>
                <w:highlight w:val="none"/>
                <w:lang w:val="en-US" w:eastAsia="zh-CN"/>
              </w:rPr>
              <w:t xml:space="preserve">及质量保证措施</w:t>
            </w:r>
            <w:r>
              <w:rPr>
                <w:rFonts w:hint="eastAsia"/>
                <w:spacing w:val="9"/>
                <w:highlight w:val="none"/>
                <w:lang w:eastAsia="zh-CN"/>
              </w:rPr>
              <w:t xml:space="preserve">。内容科学完整、详细、切实可行，优于项目需</w:t>
            </w:r>
            <w:r>
              <w:rPr>
                <w:rFonts w:hint="eastAsia"/>
                <w:spacing w:val="8"/>
                <w:highlight w:val="none"/>
                <w:lang w:eastAsia="zh-CN"/>
              </w:rPr>
              <w:t xml:space="preserve">求的得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分，符合项目需求的得</w:t>
            </w:r>
            <w:r>
              <w:rPr>
                <w:rFonts w:ascii="Times New Roman" w:hAnsi="Times New Roman" w:eastAsia="Times New Roman" w:cs="Times New Roman"/>
                <w:spacing w:val="8"/>
                <w:highlight w:val="none"/>
                <w:lang w:eastAsia="zh-CN"/>
              </w:rPr>
              <w:t xml:space="preserve">3</w:t>
            </w:r>
            <w:r>
              <w:rPr>
                <w:rFonts w:hint="eastAsia"/>
                <w:spacing w:val="8"/>
                <w:highlight w:val="none"/>
                <w:lang w:eastAsia="zh-CN"/>
              </w:rPr>
              <w:t xml:space="preserve">分，不符合或未提</w:t>
            </w:r>
            <w:r>
              <w:rPr>
                <w:rFonts w:hint="eastAsia"/>
                <w:spacing w:val="7"/>
                <w:highlight w:val="none"/>
                <w:lang w:eastAsia="zh-CN"/>
              </w:rPr>
              <w:t xml:space="preserve">供的不得分。</w:t>
            </w:r>
            <w:r/>
          </w:p>
        </w:tc>
        <w:tc>
          <w:tcPr>
            <w:tcW w:w="638" w:type="dxa"/>
            <w:vAlign w:val="top"/>
            <w:textDirection w:val="lrTb"/>
            <w:noWrap w:val="false"/>
          </w:tcPr>
          <w:p>
            <w:pPr>
              <w:spacing w:line="285"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1093"/>
        </w:trPr>
        <w:tc>
          <w:tcPr>
            <w:tcW w:w="750" w:type="dxa"/>
            <w:vAlign w:val="center"/>
            <w:textDirection w:val="lrTb"/>
            <w:noWrap w:val="false"/>
          </w:tcPr>
          <w:p>
            <w:pPr>
              <w:jc w:val="center"/>
              <w:spacing w:before="57" w:line="194" w:lineRule="auto"/>
              <w:rPr>
                <w:rFonts w:hint="eastAsia" w:eastAsia="宋体"/>
                <w:color w:val="000000"/>
                <w:sz w:val="20"/>
                <w:szCs w:val="20"/>
                <w:highlight w:val="none"/>
                <w:lang w:eastAsia="zh-CN"/>
              </w:rPr>
            </w:pPr>
            <w:r>
              <w:rPr>
                <w:rFonts w:eastAsia="Times New Roman"/>
                <w:spacing w:val="3"/>
                <w:sz w:val="20"/>
                <w:szCs w:val="20"/>
                <w:highlight w:val="none"/>
              </w:rPr>
              <w:t xml:space="preserve">2.1</w:t>
            </w:r>
            <w:r>
              <w:rPr>
                <w:rFonts w:hint="eastAsia" w:eastAsia="宋体"/>
                <w:spacing w:val="3"/>
                <w:sz w:val="20"/>
                <w:szCs w:val="20"/>
                <w:highlight w:val="none"/>
                <w:lang w:val="en-US" w:eastAsia="zh-CN"/>
              </w:rPr>
              <w:t xml:space="preserve">0</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43"/>
              <w:ind w:left="112" w:right="104" w:firstLine="2"/>
              <w:spacing w:before="34"/>
              <w:rPr>
                <w:highlight w:val="none"/>
                <w:lang w:eastAsia="zh-CN"/>
              </w:rPr>
            </w:pPr>
            <w:r>
              <w:rPr>
                <w:rFonts w:hint="eastAsia"/>
                <w:spacing w:val="9"/>
                <w:highlight w:val="none"/>
                <w:lang w:eastAsia="zh-CN"/>
              </w:rPr>
              <w:t xml:space="preserve">投标文件有完整的岗位部门职责方案，包括但不限于部门团队人员安排计划与分工、岗位设置及职责、各类规章制度、考核办法、服务目</w:t>
            </w:r>
            <w:r>
              <w:rPr>
                <w:rFonts w:hint="eastAsia"/>
                <w:spacing w:val="8"/>
                <w:highlight w:val="none"/>
                <w:lang w:eastAsia="zh-CN"/>
              </w:rPr>
              <w:t xml:space="preserve">标等。内容全面、切实可行，优于项目需求的得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分，符合项目需求</w:t>
            </w:r>
            <w:r>
              <w:rPr>
                <w:rFonts w:hint="eastAsia"/>
                <w:spacing w:val="7"/>
                <w:highlight w:val="none"/>
                <w:lang w:eastAsia="zh-CN"/>
              </w:rPr>
              <w:t xml:space="preserve">的得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分，不符合或未提供的不得分。</w:t>
            </w:r>
            <w:r/>
          </w:p>
        </w:tc>
        <w:tc>
          <w:tcPr>
            <w:tcW w:w="638" w:type="dxa"/>
            <w:vAlign w:val="top"/>
            <w:textDirection w:val="lrTb"/>
            <w:noWrap w:val="false"/>
          </w:tcPr>
          <w:p>
            <w:pPr>
              <w:spacing w:line="420" w:lineRule="auto"/>
              <w:rPr>
                <w:highlight w:val="none"/>
              </w:rPr>
            </w:pPr>
            <w:r>
              <w:rPr>
                <w:highlight w:val="none"/>
              </w:rPr>
            </w:r>
            <w:r/>
          </w:p>
          <w:p>
            <w:pPr>
              <w:ind w:left="325"/>
              <w:spacing w:before="57"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1638"/>
        </w:trPr>
        <w:tc>
          <w:tcPr>
            <w:tcW w:w="750" w:type="dxa"/>
            <w:vAlign w:val="center"/>
            <w:textDirection w:val="lrTb"/>
            <w:noWrap w:val="false"/>
          </w:tcPr>
          <w:p>
            <w:pPr>
              <w:jc w:val="center"/>
              <w:spacing w:before="57" w:line="194" w:lineRule="auto"/>
              <w:rPr>
                <w:rFonts w:hint="eastAsia" w:eastAsia="宋体"/>
                <w:color w:val="000000"/>
                <w:sz w:val="20"/>
                <w:szCs w:val="20"/>
                <w:highlight w:val="none"/>
                <w:lang w:eastAsia="zh-CN"/>
              </w:rPr>
            </w:pPr>
            <w:r>
              <w:rPr>
                <w:rFonts w:eastAsia="Times New Roman"/>
                <w:spacing w:val="-3"/>
                <w:sz w:val="20"/>
                <w:szCs w:val="20"/>
                <w:highlight w:val="none"/>
              </w:rPr>
              <w:t xml:space="preserve">2.</w:t>
            </w:r>
            <w:r>
              <w:rPr>
                <w:rFonts w:eastAsia="Times New Roman"/>
                <w:spacing w:val="-25"/>
                <w:sz w:val="20"/>
                <w:szCs w:val="20"/>
                <w:highlight w:val="none"/>
              </w:rPr>
              <w:t xml:space="preserve"> </w:t>
            </w:r>
            <w:r>
              <w:rPr>
                <w:rFonts w:eastAsia="Times New Roman"/>
                <w:spacing w:val="-3"/>
                <w:sz w:val="20"/>
                <w:szCs w:val="20"/>
                <w:highlight w:val="none"/>
              </w:rPr>
              <w:t xml:space="preserve">1</w:t>
            </w:r>
            <w:r>
              <w:rPr>
                <w:rFonts w:hint="eastAsia" w:eastAsia="宋体"/>
                <w:spacing w:val="-3"/>
                <w:sz w:val="20"/>
                <w:szCs w:val="20"/>
                <w:highlight w:val="none"/>
                <w:lang w:val="en-US" w:eastAsia="zh-CN"/>
              </w:rPr>
              <w:t xml:space="preserve">1</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43"/>
              <w:ind w:left="112" w:right="49" w:firstLine="3"/>
              <w:spacing w:before="35" w:line="244" w:lineRule="auto"/>
              <w:rPr>
                <w:highlight w:val="none"/>
                <w:lang w:eastAsia="zh-CN"/>
              </w:rPr>
            </w:pPr>
            <w:r>
              <w:rPr>
                <w:rFonts w:hint="eastAsia"/>
                <w:spacing w:val="9"/>
                <w:highlight w:val="none"/>
                <w:lang w:eastAsia="zh-CN"/>
              </w:rPr>
              <w:t xml:space="preserve">投标文件有完整的对本项目的服务响应及承诺，包括接到采购人任务分配时的响应时效、执行绩效监控服务时的完成效率、针对采购人特殊应急事项的解决途径、与各单位的对接机制、针对其服务人员的廉政管控措施、其他投标人认为有利于提高项目质量的服务承诺等。内</w:t>
            </w:r>
            <w:r>
              <w:rPr>
                <w:rFonts w:hint="eastAsia"/>
                <w:spacing w:val="2"/>
                <w:highlight w:val="none"/>
                <w:lang w:eastAsia="zh-CN"/>
              </w:rPr>
              <w:t xml:space="preserve">容全面、切实可行，优于项目需求的得</w:t>
            </w:r>
            <w:r>
              <w:rPr>
                <w:rFonts w:ascii="Times New Roman" w:hAnsi="Times New Roman" w:eastAsia="Times New Roman" w:cs="Times New Roman"/>
                <w:spacing w:val="2"/>
                <w:highlight w:val="none"/>
                <w:lang w:eastAsia="zh-CN"/>
              </w:rPr>
              <w:t xml:space="preserve">5</w:t>
            </w:r>
            <w:r>
              <w:rPr>
                <w:rFonts w:hint="eastAsia"/>
                <w:spacing w:val="2"/>
                <w:highlight w:val="none"/>
                <w:lang w:eastAsia="zh-CN"/>
              </w:rPr>
              <w:t xml:space="preserve">分，符合项目需求的得</w:t>
            </w:r>
            <w:r>
              <w:rPr>
                <w:rFonts w:ascii="Times New Roman" w:hAnsi="Times New Roman" w:eastAsia="Times New Roman" w:cs="Times New Roman"/>
                <w:spacing w:val="2"/>
                <w:highlight w:val="none"/>
                <w:lang w:eastAsia="zh-CN"/>
              </w:rPr>
              <w:t xml:space="preserve">3</w:t>
            </w:r>
            <w:r>
              <w:rPr>
                <w:rFonts w:hint="eastAsia"/>
                <w:spacing w:val="2"/>
                <w:highlight w:val="none"/>
                <w:lang w:eastAsia="zh-CN"/>
              </w:rPr>
              <w:t xml:space="preserve">分，</w:t>
            </w:r>
            <w:r>
              <w:rPr>
                <w:rFonts w:hint="eastAsia"/>
                <w:spacing w:val="8"/>
                <w:highlight w:val="none"/>
                <w:lang w:eastAsia="zh-CN"/>
              </w:rPr>
              <w:t xml:space="preserve">不符合或未提供的不得分。</w:t>
            </w:r>
            <w:r/>
          </w:p>
        </w:tc>
        <w:tc>
          <w:tcPr>
            <w:tcW w:w="638" w:type="dxa"/>
            <w:vAlign w:val="top"/>
            <w:textDirection w:val="lrTb"/>
            <w:noWrap w:val="false"/>
          </w:tcPr>
          <w:p>
            <w:pPr>
              <w:spacing w:line="345" w:lineRule="auto"/>
              <w:rPr>
                <w:highlight w:val="none"/>
              </w:rPr>
            </w:pPr>
            <w:r>
              <w:rPr>
                <w:highlight w:val="none"/>
              </w:rPr>
            </w:r>
            <w:r/>
          </w:p>
          <w:p>
            <w:pPr>
              <w:spacing w:line="345" w:lineRule="auto"/>
              <w:rPr>
                <w:highlight w:val="none"/>
              </w:rPr>
            </w:pPr>
            <w:r>
              <w:rPr>
                <w:highlight w:val="none"/>
              </w:rPr>
            </w:r>
            <w:r/>
          </w:p>
          <w:p>
            <w:pPr>
              <w:ind w:left="325"/>
              <w:spacing w:before="57"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1176"/>
        </w:trPr>
        <w:tc>
          <w:tcPr>
            <w:shd w:val="clear" w:color="auto" w:fill="ffffff"/>
            <w:tcW w:w="750" w:type="dxa"/>
            <w:vAlign w:val="center"/>
            <w:textDirection w:val="lrTb"/>
            <w:noWrap w:val="false"/>
          </w:tcPr>
          <w:p>
            <w:pPr>
              <w:jc w:val="center"/>
              <w:spacing w:before="58" w:line="194" w:lineRule="auto"/>
              <w:rPr>
                <w:rFonts w:eastAsia="宋体"/>
                <w:spacing w:val="2"/>
                <w:sz w:val="20"/>
                <w:szCs w:val="20"/>
                <w:highlight w:val="none"/>
                <w:shd w:val="clear" w:color="auto" w:fill="auto"/>
                <w:lang w:val="en-US" w:eastAsia="zh-CN" w:bidi="ar-SA"/>
              </w:rPr>
            </w:pPr>
            <w:r>
              <w:rPr>
                <w:rFonts w:hint="eastAsia" w:eastAsia="宋体"/>
                <w:spacing w:val="2"/>
                <w:sz w:val="20"/>
                <w:szCs w:val="20"/>
                <w:highlight w:val="none"/>
                <w:shd w:val="clear" w:color="auto" w:fill="auto"/>
                <w:lang w:val="en-US" w:eastAsia="zh-CN"/>
              </w:rPr>
              <w:t xml:space="preserve">2.12</w:t>
            </w:r>
            <w:r/>
          </w:p>
        </w:tc>
        <w:tc>
          <w:tcPr>
            <w:shd w:val="clear" w:color="auto" w:fill="ffffff"/>
            <w:tcW w:w="1067" w:type="dxa"/>
            <w:vAlign w:val="center"/>
            <w:vMerge w:val="continue"/>
            <w:textDirection w:val="lrTb"/>
            <w:noWrap w:val="false"/>
          </w:tcPr>
          <w:p>
            <w:pPr>
              <w:rPr>
                <w:rFonts w:ascii="宋体" w:hAnsi="宋体" w:cs="宋体"/>
                <w:color w:val="000000"/>
                <w:sz w:val="20"/>
                <w:szCs w:val="20"/>
                <w:highlight w:val="none"/>
                <w:shd w:val="clear" w:color="auto" w:fill="auto"/>
                <w:lang w:eastAsia="en-US" w:bidi="ar-SA"/>
              </w:rPr>
            </w:pPr>
            <w:r>
              <w:rPr>
                <w:rFonts w:ascii="宋体" w:hAnsi="宋体" w:cs="宋体"/>
                <w:color w:val="000000"/>
                <w:sz w:val="20"/>
                <w:szCs w:val="20"/>
                <w:highlight w:val="none"/>
                <w:shd w:val="clear" w:color="auto" w:fill="auto"/>
                <w:lang w:eastAsia="en-US" w:bidi="ar-SA"/>
              </w:rPr>
            </w:r>
            <w:r/>
          </w:p>
        </w:tc>
        <w:tc>
          <w:tcPr>
            <w:shd w:val="clear" w:color="auto" w:fill="ffffff"/>
            <w:tcW w:w="6917" w:type="dxa"/>
            <w:vAlign w:val="top"/>
            <w:textDirection w:val="lrTb"/>
            <w:noWrap w:val="false"/>
          </w:tcPr>
          <w:p>
            <w:pPr>
              <w:pStyle w:val="1043"/>
              <w:ind w:left="112" w:right="104" w:firstLine="2"/>
              <w:spacing w:before="32"/>
              <w:rPr>
                <w:rFonts w:hint="eastAsia" w:ascii="宋体" w:hAnsi="宋体" w:eastAsia="宋体" w:cs="宋体"/>
                <w:spacing w:val="9"/>
                <w:sz w:val="20"/>
                <w:szCs w:val="20"/>
                <w:highlight w:val="none"/>
                <w:shd w:val="clear" w:color="auto" w:fill="auto"/>
                <w:lang w:val="en-US" w:eastAsia="zh-CN" w:bidi="ar-SA"/>
              </w:rPr>
            </w:pPr>
            <w:r>
              <w:rPr>
                <w:rFonts w:hint="eastAsia"/>
                <w:spacing w:val="9"/>
                <w:highlight w:val="none"/>
                <w:shd w:val="clear" w:color="auto" w:fill="auto"/>
                <w:lang w:eastAsia="zh-CN"/>
              </w:rPr>
              <w:t xml:space="preserve">投标文件有完整的审计协同与沟通管理方案，包括但不限于协同机制、沟通流程、信息同步方式、争议协调办法、多方对接保障等。内容科学完整、详细、切实可行，优于项目需</w:t>
            </w:r>
            <w:r>
              <w:rPr>
                <w:rFonts w:hint="eastAsia"/>
                <w:spacing w:val="8"/>
                <w:highlight w:val="none"/>
                <w:shd w:val="clear" w:color="auto" w:fill="auto"/>
                <w:lang w:eastAsia="zh-CN"/>
              </w:rPr>
              <w:t xml:space="preserve">求的得</w:t>
            </w:r>
            <w:r>
              <w:rPr>
                <w:rFonts w:hint="eastAsia" w:ascii="Times New Roman" w:hAnsi="Times New Roman" w:eastAsia="Times New Roman" w:cs="Times New Roman"/>
                <w:spacing w:val="8"/>
                <w:highlight w:val="none"/>
                <w:shd w:val="clear" w:color="auto" w:fill="auto"/>
                <w:lang w:val="en-US" w:eastAsia="zh-CN"/>
              </w:rPr>
              <w:t xml:space="preserve">3</w:t>
            </w:r>
            <w:r>
              <w:rPr>
                <w:rFonts w:hint="eastAsia"/>
                <w:spacing w:val="8"/>
                <w:highlight w:val="none"/>
                <w:shd w:val="clear" w:color="auto" w:fill="auto"/>
                <w:lang w:eastAsia="zh-CN"/>
              </w:rPr>
              <w:t xml:space="preserve">分，符合项目需求的得</w:t>
            </w:r>
            <w:r>
              <w:rPr>
                <w:rFonts w:hint="eastAsia" w:ascii="Times New Roman" w:hAnsi="Times New Roman" w:eastAsia="Times New Roman" w:cs="Times New Roman"/>
                <w:spacing w:val="8"/>
                <w:highlight w:val="none"/>
                <w:shd w:val="clear" w:color="auto" w:fill="auto"/>
                <w:lang w:val="en-US" w:eastAsia="zh-CN"/>
              </w:rPr>
              <w:t xml:space="preserve">1</w:t>
            </w:r>
            <w:r>
              <w:rPr>
                <w:rFonts w:hint="eastAsia"/>
                <w:spacing w:val="8"/>
                <w:highlight w:val="none"/>
                <w:shd w:val="clear" w:color="auto" w:fill="auto"/>
                <w:lang w:eastAsia="zh-CN"/>
              </w:rPr>
              <w:t xml:space="preserve">分，不符合或未提</w:t>
            </w:r>
            <w:r>
              <w:rPr>
                <w:rFonts w:hint="eastAsia"/>
                <w:spacing w:val="7"/>
                <w:highlight w:val="none"/>
                <w:shd w:val="clear" w:color="auto" w:fill="auto"/>
                <w:lang w:eastAsia="zh-CN"/>
              </w:rPr>
              <w:t xml:space="preserve">供的不得分。</w:t>
            </w:r>
            <w:r/>
          </w:p>
        </w:tc>
        <w:tc>
          <w:tcPr>
            <w:shd w:val="clear" w:color="auto" w:fill="ffffff"/>
            <w:tcW w:w="638" w:type="dxa"/>
            <w:vAlign w:val="center"/>
            <w:textDirection w:val="lrTb"/>
            <w:noWrap w:val="false"/>
          </w:tcPr>
          <w:p>
            <w:pPr>
              <w:ind w:left="325"/>
              <w:jc w:val="both"/>
              <w:spacing w:before="58" w:line="192" w:lineRule="auto"/>
              <w:rPr>
                <w:rFonts w:hint="eastAsia" w:eastAsia="宋体"/>
                <w:sz w:val="20"/>
                <w:szCs w:val="20"/>
                <w:highlight w:val="none"/>
                <w:shd w:val="clear" w:color="auto" w:fill="auto"/>
                <w:lang w:val="en-US" w:eastAsia="zh-CN" w:bidi="ar-SA"/>
              </w:rPr>
            </w:pPr>
            <w:r>
              <w:rPr>
                <w:rFonts w:hint="eastAsia" w:eastAsia="宋体"/>
                <w:sz w:val="20"/>
                <w:szCs w:val="20"/>
                <w:highlight w:val="none"/>
                <w:shd w:val="clear" w:color="auto" w:fill="auto"/>
                <w:lang w:val="en-US" w:eastAsia="zh-CN"/>
              </w:rPr>
              <w:t xml:space="preserve">3</w:t>
            </w:r>
            <w:r/>
          </w:p>
        </w:tc>
      </w:tr>
      <w:tr>
        <w:trPr>
          <w:trHeight w:val="281"/>
        </w:trPr>
        <w:tc>
          <w:tcPr>
            <w:gridSpan w:val="4"/>
            <w:tcW w:w="9372" w:type="dxa"/>
            <w:vAlign w:val="top"/>
            <w:textDirection w:val="lrTb"/>
            <w:noWrap w:val="false"/>
          </w:tcPr>
          <w:p>
            <w:pPr>
              <w:pStyle w:val="1043"/>
              <w:ind w:left="116"/>
              <w:spacing w:before="37" w:line="216" w:lineRule="auto"/>
              <w:rPr>
                <w:highlight w:val="none"/>
              </w:rPr>
            </w:pPr>
            <w:r>
              <w:rPr>
                <w:rFonts w:ascii="Times New Roman" w:hAnsi="Times New Roman" w:eastAsia="Times New Roman" w:cs="Times New Roman"/>
                <w:spacing w:val="4"/>
                <w:highlight w:val="none"/>
              </w:rPr>
              <w:t xml:space="preserve">3.</w:t>
            </w:r>
            <w:r>
              <w:rPr>
                <w:rFonts w:hint="eastAsia"/>
                <w:spacing w:val="4"/>
                <w:highlight w:val="none"/>
              </w:rPr>
              <w:t xml:space="preserve">服务（</w:t>
            </w:r>
            <w:r>
              <w:rPr>
                <w:rFonts w:ascii="Times New Roman" w:hAnsi="Times New Roman" w:eastAsia="Times New Roman" w:cs="Times New Roman"/>
                <w:spacing w:val="4"/>
                <w:highlight w:val="none"/>
              </w:rPr>
              <w:t xml:space="preserve">17</w:t>
            </w:r>
            <w:r>
              <w:rPr>
                <w:rFonts w:hint="eastAsia"/>
                <w:spacing w:val="4"/>
                <w:highlight w:val="none"/>
              </w:rPr>
              <w:t xml:space="preserve">分）</w:t>
            </w:r>
            <w:r/>
          </w:p>
        </w:tc>
      </w:tr>
      <w:tr>
        <w:trPr>
          <w:trHeight w:val="2028"/>
        </w:trPr>
        <w:tc>
          <w:tcPr>
            <w:tcW w:w="750" w:type="dxa"/>
            <w:vAlign w:val="center"/>
            <w:vMerge w:val="restart"/>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3.</w:t>
            </w:r>
            <w:r>
              <w:rPr>
                <w:rFonts w:eastAsia="Times New Roman"/>
                <w:spacing w:val="-24"/>
                <w:sz w:val="20"/>
                <w:szCs w:val="20"/>
                <w:highlight w:val="none"/>
              </w:rPr>
              <w:t xml:space="preserve"> </w:t>
            </w:r>
            <w:r>
              <w:rPr>
                <w:rFonts w:eastAsia="Times New Roman"/>
                <w:spacing w:val="-1"/>
                <w:sz w:val="20"/>
                <w:szCs w:val="20"/>
                <w:highlight w:val="none"/>
              </w:rPr>
              <w:t xml:space="preserve">1</w:t>
            </w:r>
            <w:r/>
          </w:p>
        </w:tc>
        <w:tc>
          <w:tcPr>
            <w:tcW w:w="1067" w:type="dxa"/>
            <w:vAlign w:val="center"/>
            <w:vMerge w:val="restart"/>
            <w:textDirection w:val="lrTb"/>
            <w:noWrap w:val="false"/>
          </w:tcPr>
          <w:p>
            <w:pPr>
              <w:pStyle w:val="1043"/>
              <w:ind w:right="151"/>
              <w:jc w:val="center"/>
              <w:spacing w:before="65" w:line="249" w:lineRule="auto"/>
              <w:rPr>
                <w:highlight w:val="none"/>
              </w:rPr>
            </w:pPr>
            <w:r>
              <w:rPr>
                <w:rFonts w:hint="eastAsia"/>
                <w:spacing w:val="6"/>
                <w:highlight w:val="none"/>
              </w:rPr>
              <w:t xml:space="preserve">项目负责</w:t>
            </w:r>
            <w:r>
              <w:rPr>
                <w:rFonts w:hint="eastAsia"/>
                <w:highlight w:val="none"/>
              </w:rPr>
              <w:t xml:space="preserve">人</w:t>
            </w:r>
            <w:r>
              <w:rPr>
                <w:rFonts w:hint="eastAsia"/>
                <w:spacing w:val="14"/>
                <w:highlight w:val="none"/>
              </w:rPr>
              <w:t xml:space="preserve">（</w:t>
            </w:r>
            <w:r>
              <w:rPr>
                <w:rFonts w:ascii="Times New Roman" w:hAnsi="Times New Roman" w:eastAsia="Times New Roman" w:cs="Times New Roman"/>
                <w:spacing w:val="14"/>
                <w:highlight w:val="none"/>
              </w:rPr>
              <w:t xml:space="preserve">9</w:t>
            </w:r>
            <w:r>
              <w:rPr>
                <w:rFonts w:hint="eastAsia"/>
                <w:spacing w:val="14"/>
                <w:highlight w:val="none"/>
              </w:rPr>
              <w:t xml:space="preserve">分）</w:t>
            </w:r>
            <w:r/>
          </w:p>
        </w:tc>
        <w:tc>
          <w:tcPr>
            <w:tcW w:w="6917" w:type="dxa"/>
            <w:vAlign w:val="top"/>
            <w:textDirection w:val="lrTb"/>
            <w:noWrap w:val="false"/>
          </w:tcPr>
          <w:p>
            <w:pPr>
              <w:pStyle w:val="1043"/>
              <w:ind w:left="112" w:right="104" w:firstLine="3"/>
              <w:spacing w:before="33" w:line="249" w:lineRule="auto"/>
              <w:rPr>
                <w:rFonts w:hint="eastAsia"/>
                <w:highlight w:val="none"/>
                <w:lang w:eastAsia="zh-CN"/>
              </w:rPr>
            </w:pPr>
            <w:r>
              <w:rPr>
                <w:rFonts w:hint="eastAsia"/>
                <w:spacing w:val="9"/>
                <w:highlight w:val="none"/>
                <w:lang w:eastAsia="zh-CN"/>
              </w:rPr>
              <w:t xml:space="preserve">项目负责人应具有国家注册一级造价工程师（旧版为注册造价师</w:t>
            </w:r>
            <w:r>
              <w:rPr>
                <w:rFonts w:hint="eastAsia"/>
                <w:spacing w:val="8"/>
                <w:highlight w:val="none"/>
                <w:lang w:eastAsia="zh-CN"/>
              </w:rPr>
              <w:t xml:space="preserve">）或</w:t>
            </w:r>
            <w:r>
              <w:rPr>
                <w:rFonts w:hint="eastAsia"/>
                <w:spacing w:val="3"/>
                <w:highlight w:val="none"/>
                <w:lang w:eastAsia="zh-CN"/>
              </w:rPr>
              <w:t xml:space="preserve">注册会计师。截至</w:t>
            </w:r>
            <w:r>
              <w:rPr>
                <w:rFonts w:ascii="Times New Roman" w:hAnsi="Times New Roman" w:eastAsia="Times New Roman" w:cs="Times New Roman"/>
                <w:spacing w:val="3"/>
                <w:highlight w:val="none"/>
                <w:lang w:eastAsia="zh-CN"/>
              </w:rPr>
              <w:t xml:space="preserve">2024</w:t>
            </w:r>
            <w:r>
              <w:rPr>
                <w:rFonts w:hint="eastAsia"/>
                <w:spacing w:val="3"/>
                <w:highlight w:val="none"/>
                <w:lang w:eastAsia="zh-CN"/>
              </w:rPr>
              <w:t xml:space="preserve">年</w:t>
            </w:r>
            <w:r>
              <w:rPr>
                <w:rFonts w:ascii="Times New Roman" w:hAnsi="Times New Roman" w:eastAsia="Times New Roman" w:cs="Times New Roman"/>
                <w:spacing w:val="3"/>
                <w:highlight w:val="none"/>
                <w:lang w:eastAsia="zh-CN"/>
              </w:rPr>
              <w:t xml:space="preserve">12</w:t>
            </w:r>
            <w:r>
              <w:rPr>
                <w:rFonts w:hint="eastAsia"/>
                <w:spacing w:val="3"/>
                <w:highlight w:val="none"/>
                <w:lang w:eastAsia="zh-CN"/>
              </w:rPr>
              <w:t xml:space="preserve">月</w:t>
            </w:r>
            <w:r>
              <w:rPr>
                <w:rFonts w:ascii="Times New Roman" w:hAnsi="Times New Roman" w:eastAsia="Times New Roman" w:cs="Times New Roman"/>
                <w:spacing w:val="3"/>
                <w:highlight w:val="none"/>
                <w:lang w:eastAsia="zh-CN"/>
              </w:rPr>
              <w:t xml:space="preserve">31</w:t>
            </w:r>
            <w:r>
              <w:rPr>
                <w:rFonts w:hint="eastAsia"/>
                <w:spacing w:val="3"/>
                <w:highlight w:val="none"/>
                <w:lang w:eastAsia="zh-CN"/>
              </w:rPr>
              <w:t xml:space="preserve">日，注册年限满</w:t>
            </w:r>
            <w:r>
              <w:rPr>
                <w:rFonts w:ascii="Times New Roman" w:hAnsi="Times New Roman" w:eastAsia="Times New Roman" w:cs="Times New Roman"/>
                <w:spacing w:val="3"/>
                <w:highlight w:val="none"/>
                <w:lang w:eastAsia="zh-CN"/>
              </w:rPr>
              <w:t xml:space="preserve">10</w:t>
            </w:r>
            <w:r>
              <w:rPr>
                <w:rFonts w:hint="eastAsia"/>
                <w:spacing w:val="3"/>
                <w:highlight w:val="none"/>
                <w:lang w:eastAsia="zh-CN"/>
              </w:rPr>
              <w:t xml:space="preserve">年（含）以上</w:t>
            </w:r>
            <w:r>
              <w:rPr>
                <w:rFonts w:hint="eastAsia"/>
                <w:spacing w:val="5"/>
                <w:highlight w:val="none"/>
                <w:lang w:eastAsia="zh-CN"/>
              </w:rPr>
              <w:t xml:space="preserve">的得</w:t>
            </w:r>
            <w:r>
              <w:rPr>
                <w:rFonts w:ascii="Times New Roman" w:hAnsi="Times New Roman" w:eastAsia="Times New Roman" w:cs="Times New Roman"/>
                <w:spacing w:val="5"/>
                <w:highlight w:val="none"/>
                <w:lang w:eastAsia="zh-CN"/>
              </w:rPr>
              <w:t xml:space="preserve">3</w:t>
            </w:r>
            <w:r>
              <w:rPr>
                <w:rFonts w:hint="eastAsia"/>
                <w:spacing w:val="5"/>
                <w:highlight w:val="none"/>
                <w:lang w:eastAsia="zh-CN"/>
              </w:rPr>
              <w:t xml:space="preserve">分，满</w:t>
            </w:r>
            <w:r>
              <w:rPr>
                <w:rFonts w:hint="eastAsia"/>
                <w:spacing w:val="-35"/>
                <w:highlight w:val="none"/>
                <w:lang w:eastAsia="zh-CN"/>
              </w:rPr>
              <w:t xml:space="preserve"> </w:t>
            </w:r>
            <w:r>
              <w:rPr>
                <w:rFonts w:ascii="Times New Roman" w:hAnsi="Times New Roman" w:eastAsia="Times New Roman" w:cs="Times New Roman"/>
                <w:spacing w:val="5"/>
                <w:highlight w:val="none"/>
                <w:lang w:eastAsia="zh-CN"/>
              </w:rPr>
              <w:t xml:space="preserve">5</w:t>
            </w:r>
            <w:r>
              <w:rPr>
                <w:rFonts w:hint="eastAsia"/>
                <w:spacing w:val="5"/>
                <w:highlight w:val="none"/>
                <w:lang w:eastAsia="zh-CN"/>
              </w:rPr>
              <w:t xml:space="preserve">年（含）以上、</w:t>
            </w:r>
            <w:r>
              <w:rPr>
                <w:rFonts w:ascii="Times New Roman" w:hAnsi="Times New Roman" w:eastAsia="Times New Roman" w:cs="Times New Roman"/>
                <w:spacing w:val="5"/>
                <w:highlight w:val="none"/>
                <w:lang w:eastAsia="zh-CN"/>
              </w:rPr>
              <w:t xml:space="preserve">10</w:t>
            </w:r>
            <w:r>
              <w:rPr>
                <w:rFonts w:hint="eastAsia"/>
                <w:spacing w:val="5"/>
                <w:highlight w:val="none"/>
                <w:lang w:eastAsia="zh-CN"/>
              </w:rPr>
              <w:t xml:space="preserve">年以下的得</w:t>
            </w:r>
            <w:r>
              <w:rPr>
                <w:rFonts w:ascii="Times New Roman" w:hAnsi="Times New Roman" w:eastAsia="Times New Roman" w:cs="Times New Roman"/>
                <w:spacing w:val="5"/>
                <w:highlight w:val="none"/>
                <w:lang w:eastAsia="zh-CN"/>
              </w:rPr>
              <w:t xml:space="preserve">2</w:t>
            </w:r>
            <w:r>
              <w:rPr>
                <w:rFonts w:hint="eastAsia"/>
                <w:spacing w:val="4"/>
                <w:highlight w:val="none"/>
                <w:lang w:eastAsia="zh-CN"/>
              </w:rPr>
              <w:t xml:space="preserve">分，</w:t>
            </w:r>
            <w:r>
              <w:rPr>
                <w:rFonts w:ascii="Times New Roman" w:hAnsi="Times New Roman" w:eastAsia="Times New Roman" w:cs="Times New Roman"/>
                <w:spacing w:val="4"/>
                <w:highlight w:val="none"/>
                <w:lang w:eastAsia="zh-CN"/>
              </w:rPr>
              <w:t xml:space="preserve">5</w:t>
            </w:r>
            <w:r>
              <w:rPr>
                <w:rFonts w:hint="eastAsia"/>
                <w:spacing w:val="4"/>
                <w:highlight w:val="none"/>
                <w:lang w:eastAsia="zh-CN"/>
              </w:rPr>
              <w:t xml:space="preserve">年以下的得</w:t>
            </w:r>
            <w:r>
              <w:rPr>
                <w:rFonts w:ascii="Times New Roman" w:hAnsi="Times New Roman" w:eastAsia="Times New Roman" w:cs="Times New Roman"/>
                <w:spacing w:val="4"/>
                <w:highlight w:val="none"/>
                <w:lang w:eastAsia="zh-CN"/>
              </w:rPr>
              <w:t xml:space="preserve">1</w:t>
            </w:r>
            <w:r>
              <w:rPr>
                <w:rFonts w:hint="eastAsia"/>
                <w:spacing w:val="7"/>
                <w:highlight w:val="none"/>
                <w:lang w:eastAsia="zh-CN"/>
              </w:rPr>
              <w:t xml:space="preserve">分，最高得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分，不提供不得分；项目负责人具有高级职称的得</w:t>
            </w:r>
            <w:r>
              <w:rPr>
                <w:rFonts w:ascii="Times New Roman" w:hAnsi="Times New Roman" w:eastAsia="Times New Roman" w:cs="Times New Roman"/>
                <w:spacing w:val="7"/>
                <w:highlight w:val="none"/>
                <w:lang w:eastAsia="zh-CN"/>
              </w:rPr>
              <w:t xml:space="preserve">2</w:t>
            </w:r>
            <w:r>
              <w:rPr>
                <w:rFonts w:hint="eastAsia"/>
                <w:spacing w:val="7"/>
                <w:highlight w:val="none"/>
                <w:lang w:eastAsia="zh-CN"/>
              </w:rPr>
              <w:t xml:space="preserve">分，具有中级职称的得</w:t>
            </w:r>
            <w:r>
              <w:rPr>
                <w:rFonts w:ascii="Times New Roman" w:hAnsi="Times New Roman" w:eastAsia="Times New Roman" w:cs="Times New Roman"/>
                <w:spacing w:val="7"/>
                <w:highlight w:val="none"/>
                <w:lang w:eastAsia="zh-CN"/>
              </w:rPr>
              <w:t xml:space="preserve">1</w:t>
            </w:r>
            <w:r>
              <w:rPr>
                <w:rFonts w:hint="eastAsia"/>
                <w:spacing w:val="7"/>
                <w:highlight w:val="none"/>
                <w:lang w:eastAsia="zh-CN"/>
              </w:rPr>
              <w:t xml:space="preserve">分，最高得</w:t>
            </w:r>
            <w:r>
              <w:rPr>
                <w:rFonts w:ascii="Times New Roman" w:hAnsi="Times New Roman" w:eastAsia="Times New Roman" w:cs="Times New Roman"/>
                <w:spacing w:val="-1"/>
                <w:highlight w:val="none"/>
                <w:lang w:eastAsia="zh-CN"/>
              </w:rPr>
              <w:t xml:space="preserve">2</w:t>
            </w:r>
            <w:r>
              <w:rPr>
                <w:rFonts w:hint="eastAsia"/>
                <w:spacing w:val="-1"/>
                <w:highlight w:val="none"/>
                <w:lang w:eastAsia="zh-CN"/>
              </w:rPr>
              <w:t xml:space="preserve">分。</w:t>
            </w:r>
            <w:r/>
          </w:p>
          <w:p>
            <w:pPr>
              <w:pStyle w:val="1043"/>
              <w:ind w:left="117" w:right="106" w:hanging="4"/>
              <w:spacing w:before="1" w:line="232" w:lineRule="auto"/>
              <w:rPr>
                <w:highlight w:val="none"/>
                <w:lang w:eastAsia="zh-CN"/>
              </w:rPr>
            </w:pPr>
            <w:r>
              <w:rPr>
                <w:rFonts w:hint="eastAsia"/>
                <w:spacing w:val="8"/>
                <w:highlight w:val="none"/>
                <w:lang w:eastAsia="zh-CN"/>
              </w:rPr>
              <w:t xml:space="preserve">本项最高得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分（需提供有效证书复印件及投标人为其缴纳的近三个月内任意一个月的社保证明，并加盖投标人公章）。</w:t>
            </w:r>
            <w:r/>
          </w:p>
        </w:tc>
        <w:tc>
          <w:tcPr>
            <w:tcW w:w="638" w:type="dxa"/>
            <w:vAlign w:val="top"/>
            <w:textDirection w:val="lrTb"/>
            <w:noWrap w:val="false"/>
          </w:tcPr>
          <w:p>
            <w:pPr>
              <w:spacing w:line="316" w:lineRule="auto"/>
              <w:rPr>
                <w:highlight w:val="none"/>
              </w:rPr>
            </w:pPr>
            <w:r>
              <w:rPr>
                <w:highlight w:val="none"/>
              </w:rPr>
            </w:r>
            <w:r/>
          </w:p>
          <w:p>
            <w:pPr>
              <w:spacing w:line="319" w:lineRule="auto"/>
              <w:rPr>
                <w:highlight w:val="none"/>
              </w:rPr>
            </w:pPr>
            <w:r>
              <w:rPr>
                <w:highlight w:val="none"/>
              </w:rPr>
            </w:r>
            <w:r/>
          </w:p>
          <w:p>
            <w:pPr>
              <w:spacing w:line="319"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1093"/>
        </w:trPr>
        <w:tc>
          <w:tcPr>
            <w:tcW w:w="750" w:type="dxa"/>
            <w:vAlign w:val="center"/>
            <w:vMerge w:val="continue"/>
            <w:textDirection w:val="lrTb"/>
            <w:noWrap w:val="false"/>
          </w:tcPr>
          <w:p>
            <w:pPr>
              <w:jc w:val="center"/>
              <w:rPr>
                <w:rFonts w:eastAsia="Times New Roman"/>
                <w:color w:val="000000"/>
                <w:sz w:val="20"/>
                <w:szCs w:val="20"/>
                <w:highlight w:val="none"/>
                <w:lang w:eastAsia="en-US"/>
              </w:rPr>
            </w:pPr>
            <w:r>
              <w:rPr>
                <w:rFonts w:eastAsia="Times New Roman"/>
                <w:color w:val="000000"/>
                <w:sz w:val="20"/>
                <w:szCs w:val="20"/>
                <w:highlight w:val="none"/>
                <w:lang w:eastAsia="en-US"/>
              </w:rPr>
            </w:r>
            <w:r/>
          </w:p>
        </w:tc>
        <w:tc>
          <w:tcPr>
            <w:tcW w:w="1067" w:type="dxa"/>
            <w:vAlign w:val="center"/>
            <w:vMerge w:val="continue"/>
            <w:textDirection w:val="lrTb"/>
            <w:noWrap w:val="false"/>
          </w:tcPr>
          <w:p>
            <w:pPr>
              <w:jc w:val="cente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43"/>
              <w:ind w:left="112" w:right="104" w:firstLine="4"/>
              <w:spacing w:before="30" w:line="242" w:lineRule="auto"/>
              <w:rPr>
                <w:highlight w:val="none"/>
                <w:lang w:eastAsia="zh-CN"/>
              </w:rPr>
            </w:pPr>
            <w:r>
              <w:rPr>
                <w:rFonts w:hint="eastAsia"/>
                <w:spacing w:val="6"/>
                <w:highlight w:val="none"/>
                <w:lang w:eastAsia="zh-CN"/>
              </w:rPr>
              <w:t xml:space="preserve">项目负责人自</w:t>
            </w:r>
            <w:r>
              <w:rPr>
                <w:rFonts w:ascii="Times New Roman" w:hAnsi="Times New Roman" w:eastAsia="Times New Roman" w:cs="Times New Roman"/>
                <w:spacing w:val="6"/>
                <w:highlight w:val="none"/>
                <w:lang w:eastAsia="zh-CN"/>
              </w:rPr>
              <w:t xml:space="preserve">2022</w:t>
            </w:r>
            <w:r>
              <w:rPr>
                <w:rFonts w:hint="eastAsia"/>
                <w:spacing w:val="6"/>
                <w:highlight w:val="none"/>
                <w:lang w:eastAsia="zh-CN"/>
              </w:rPr>
              <w:t xml:space="preserve">年</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月</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日以来（以合同签订日期为准）担任过</w:t>
            </w:r>
            <w:r>
              <w:rPr>
                <w:rFonts w:hint="eastAsia"/>
                <w:spacing w:val="8"/>
                <w:highlight w:val="none"/>
                <w:lang w:eastAsia="zh-CN"/>
              </w:rPr>
              <w:t xml:space="preserve">信息系统项目审计负责人，每提供一份有效业绩证明的得</w:t>
            </w:r>
            <w:r>
              <w:rPr>
                <w:rFonts w:ascii="Times New Roman" w:hAnsi="Times New Roman" w:eastAsia="Times New Roman" w:cs="Times New Roman"/>
                <w:spacing w:val="8"/>
                <w:highlight w:val="none"/>
                <w:lang w:eastAsia="zh-CN"/>
              </w:rPr>
              <w:t xml:space="preserve">1</w:t>
            </w:r>
            <w:r>
              <w:rPr>
                <w:rFonts w:hint="eastAsia"/>
                <w:spacing w:val="7"/>
                <w:highlight w:val="none"/>
                <w:lang w:eastAsia="zh-CN"/>
              </w:rPr>
              <w:t xml:space="preserve">分，最高</w:t>
            </w:r>
            <w:r>
              <w:rPr>
                <w:rFonts w:hint="eastAsia"/>
                <w:spacing w:val="8"/>
                <w:highlight w:val="none"/>
                <w:lang w:eastAsia="zh-CN"/>
              </w:rPr>
              <w:t xml:space="preserve">得</w:t>
            </w:r>
            <w:r>
              <w:rPr>
                <w:rFonts w:ascii="Times New Roman" w:hAnsi="Times New Roman" w:eastAsia="Times New Roman" w:cs="Times New Roman"/>
                <w:spacing w:val="8"/>
                <w:highlight w:val="none"/>
                <w:lang w:eastAsia="zh-CN"/>
              </w:rPr>
              <w:t xml:space="preserve">4</w:t>
            </w:r>
            <w:r>
              <w:rPr>
                <w:rFonts w:hint="eastAsia"/>
                <w:spacing w:val="8"/>
                <w:highlight w:val="none"/>
                <w:lang w:eastAsia="zh-CN"/>
              </w:rPr>
              <w:t xml:space="preserve">分（提供列明参加人员的项目合同，或者有署名的证明材料、底</w:t>
            </w:r>
            <w:r>
              <w:rPr>
                <w:rFonts w:hint="eastAsia"/>
                <w:spacing w:val="9"/>
                <w:highlight w:val="none"/>
                <w:lang w:eastAsia="zh-CN"/>
              </w:rPr>
              <w:t xml:space="preserve">稿，或者委托人出具的其他证明材料，并加盖投标人公</w:t>
            </w:r>
            <w:r>
              <w:rPr>
                <w:rFonts w:hint="eastAsia"/>
                <w:spacing w:val="8"/>
                <w:highlight w:val="none"/>
                <w:lang w:eastAsia="zh-CN"/>
              </w:rPr>
              <w:t xml:space="preserve">章）。</w:t>
            </w:r>
            <w:r/>
          </w:p>
        </w:tc>
        <w:tc>
          <w:tcPr>
            <w:tcW w:w="638" w:type="dxa"/>
            <w:vAlign w:val="top"/>
            <w:textDirection w:val="lrTb"/>
            <w:noWrap w:val="false"/>
          </w:tcPr>
          <w:p>
            <w:pPr>
              <w:spacing w:line="412" w:lineRule="auto"/>
              <w:rPr>
                <w:highlight w:val="none"/>
              </w:rPr>
            </w:pPr>
            <w:r>
              <w:rPr>
                <w:highlight w:val="none"/>
              </w:rPr>
            </w:r>
            <w:r/>
          </w:p>
          <w:p>
            <w:pPr>
              <w:ind w:left="318"/>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p>
        </w:tc>
      </w:tr>
      <w:tr>
        <w:trPr>
          <w:trHeight w:val="1911"/>
        </w:trPr>
        <w:tc>
          <w:tcPr>
            <w:tcW w:w="75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3.2</w:t>
            </w:r>
            <w:r/>
          </w:p>
        </w:tc>
        <w:tc>
          <w:tcPr>
            <w:tcW w:w="1067" w:type="dxa"/>
            <w:vAlign w:val="center"/>
            <w:textDirection w:val="lrTb"/>
            <w:noWrap w:val="false"/>
          </w:tcPr>
          <w:p>
            <w:pPr>
              <w:pStyle w:val="1043"/>
              <w:ind w:right="196"/>
              <w:jc w:val="both"/>
              <w:spacing w:before="65" w:line="252" w:lineRule="auto"/>
              <w:rPr>
                <w:highlight w:val="none"/>
              </w:rPr>
            </w:pPr>
            <w:r>
              <w:rPr>
                <w:rFonts w:hint="eastAsia"/>
                <w:spacing w:val="0"/>
                <w:highlight w:val="none"/>
              </w:rPr>
              <w:t xml:space="preserve">项目组成员（</w:t>
            </w:r>
            <w:r>
              <w:rPr>
                <w:rFonts w:ascii="Times New Roman" w:hAnsi="Times New Roman" w:eastAsia="Times New Roman" w:cs="Times New Roman"/>
                <w:spacing w:val="0"/>
                <w:highlight w:val="none"/>
              </w:rPr>
              <w:t xml:space="preserve">8</w:t>
            </w:r>
            <w:r>
              <w:rPr>
                <w:rFonts w:hint="eastAsia"/>
                <w:spacing w:val="0"/>
                <w:highlight w:val="none"/>
              </w:rPr>
              <w:t xml:space="preserve">分）</w:t>
            </w:r>
            <w:r/>
          </w:p>
        </w:tc>
        <w:tc>
          <w:tcPr>
            <w:tcW w:w="6917" w:type="dxa"/>
            <w:vAlign w:val="top"/>
            <w:textDirection w:val="lrTb"/>
            <w:noWrap w:val="false"/>
          </w:tcPr>
          <w:p>
            <w:pPr>
              <w:pStyle w:val="1043"/>
              <w:ind w:left="112" w:right="105" w:firstLine="18"/>
              <w:spacing w:before="34" w:line="249" w:lineRule="auto"/>
              <w:rPr>
                <w:rFonts w:hint="eastAsia"/>
                <w:highlight w:val="none"/>
                <w:lang w:eastAsia="zh-CN"/>
              </w:rPr>
            </w:pPr>
            <w:r>
              <w:rPr>
                <w:rFonts w:hint="eastAsia"/>
                <w:spacing w:val="8"/>
                <w:highlight w:val="none"/>
                <w:lang w:eastAsia="zh-CN"/>
              </w:rPr>
              <w:t xml:space="preserve">团队成员每提供一个国家注册一级造价工程师（旧版为注册造价师）</w:t>
            </w:r>
            <w:r>
              <w:rPr>
                <w:rFonts w:hint="eastAsia"/>
                <w:spacing w:val="5"/>
                <w:highlight w:val="none"/>
                <w:lang w:eastAsia="zh-CN"/>
              </w:rPr>
              <w:t xml:space="preserve">执业资格的得</w:t>
            </w:r>
            <w:r>
              <w:rPr>
                <w:rFonts w:ascii="Times New Roman" w:hAnsi="Times New Roman" w:eastAsia="Times New Roman" w:cs="Times New Roman"/>
                <w:spacing w:val="5"/>
                <w:highlight w:val="none"/>
                <w:lang w:eastAsia="zh-CN"/>
              </w:rPr>
              <w:t xml:space="preserve">1</w:t>
            </w:r>
            <w:r>
              <w:rPr>
                <w:rFonts w:hint="eastAsia"/>
                <w:spacing w:val="5"/>
                <w:highlight w:val="none"/>
                <w:lang w:eastAsia="zh-CN"/>
              </w:rPr>
              <w:t xml:space="preserve">分，最高得</w:t>
            </w:r>
            <w:r>
              <w:rPr>
                <w:rFonts w:ascii="Times New Roman" w:hAnsi="Times New Roman" w:eastAsia="Times New Roman" w:cs="Times New Roman"/>
                <w:spacing w:val="5"/>
                <w:highlight w:val="none"/>
                <w:lang w:eastAsia="zh-CN"/>
              </w:rPr>
              <w:t xml:space="preserve">2</w:t>
            </w:r>
            <w:r>
              <w:rPr>
                <w:rFonts w:hint="eastAsia"/>
                <w:spacing w:val="5"/>
                <w:highlight w:val="none"/>
                <w:lang w:eastAsia="zh-CN"/>
              </w:rPr>
              <w:t xml:space="preserve">分；团队成员每提供一个注册会计师执业资格的得</w:t>
            </w:r>
            <w:r>
              <w:rPr>
                <w:rFonts w:hint="eastAsia"/>
                <w:spacing w:val="-10"/>
                <w:highlight w:val="none"/>
                <w:lang w:eastAsia="zh-CN"/>
              </w:rPr>
              <w:t xml:space="preserve"> </w:t>
            </w:r>
            <w:r>
              <w:rPr>
                <w:rFonts w:ascii="Times New Roman" w:hAnsi="Times New Roman" w:eastAsia="Times New Roman" w:cs="Times New Roman"/>
                <w:spacing w:val="5"/>
                <w:highlight w:val="none"/>
                <w:lang w:eastAsia="zh-CN"/>
              </w:rPr>
              <w:t xml:space="preserve">1</w:t>
            </w:r>
            <w:r>
              <w:rPr>
                <w:rFonts w:hint="eastAsia"/>
                <w:spacing w:val="5"/>
                <w:highlight w:val="none"/>
                <w:lang w:eastAsia="zh-CN"/>
              </w:rPr>
              <w:t xml:space="preserve">分，最高得</w:t>
            </w:r>
            <w:r>
              <w:rPr>
                <w:rFonts w:ascii="Times New Roman" w:hAnsi="Times New Roman" w:eastAsia="Times New Roman" w:cs="Times New Roman"/>
                <w:spacing w:val="5"/>
                <w:highlight w:val="none"/>
                <w:lang w:eastAsia="zh-CN"/>
              </w:rPr>
              <w:t xml:space="preserve">2</w:t>
            </w:r>
            <w:r>
              <w:rPr>
                <w:rFonts w:hint="eastAsia"/>
                <w:spacing w:val="5"/>
                <w:highlight w:val="none"/>
                <w:lang w:eastAsia="zh-CN"/>
              </w:rPr>
              <w:t xml:space="preserve">分；</w:t>
            </w:r>
            <w:r>
              <w:rPr>
                <w:rFonts w:hint="eastAsia"/>
                <w:spacing w:val="7"/>
                <w:highlight w:val="none"/>
                <w:lang w:eastAsia="zh-CN"/>
              </w:rPr>
              <w:t xml:space="preserve">团队成员每提供一个高级职称证书的得</w:t>
            </w:r>
            <w:r>
              <w:rPr>
                <w:rFonts w:ascii="Times New Roman" w:hAnsi="Times New Roman" w:eastAsia="Times New Roman" w:cs="Times New Roman"/>
                <w:spacing w:val="7"/>
                <w:highlight w:val="none"/>
                <w:lang w:eastAsia="zh-CN"/>
              </w:rPr>
              <w:t xml:space="preserve">2</w:t>
            </w:r>
            <w:r>
              <w:rPr>
                <w:rFonts w:hint="eastAsia"/>
                <w:spacing w:val="7"/>
                <w:highlight w:val="none"/>
                <w:lang w:eastAsia="zh-CN"/>
              </w:rPr>
              <w:t xml:space="preserve">分，最高得</w:t>
            </w:r>
            <w:r>
              <w:rPr>
                <w:rFonts w:hint="eastAsia"/>
                <w:spacing w:val="-44"/>
                <w:highlight w:val="none"/>
                <w:lang w:eastAsia="zh-CN"/>
              </w:rPr>
              <w:t xml:space="preserve"> </w:t>
            </w:r>
            <w:r>
              <w:rPr>
                <w:rFonts w:ascii="Times New Roman" w:hAnsi="Times New Roman" w:eastAsia="Times New Roman" w:cs="Times New Roman"/>
                <w:spacing w:val="7"/>
                <w:highlight w:val="none"/>
                <w:lang w:eastAsia="zh-CN"/>
              </w:rPr>
              <w:t xml:space="preserve">4</w:t>
            </w:r>
            <w:r>
              <w:rPr>
                <w:rFonts w:hint="eastAsia"/>
                <w:spacing w:val="7"/>
                <w:highlight w:val="none"/>
                <w:lang w:eastAsia="zh-CN"/>
              </w:rPr>
              <w:t xml:space="preserve">分。</w:t>
            </w:r>
            <w:r/>
          </w:p>
          <w:p>
            <w:pPr>
              <w:pStyle w:val="1043"/>
              <w:ind w:left="114" w:right="106" w:hanging="1"/>
              <w:spacing w:line="237" w:lineRule="auto"/>
              <w:rPr>
                <w:highlight w:val="none"/>
                <w:lang w:eastAsia="zh-CN"/>
              </w:rPr>
            </w:pPr>
            <w:r>
              <w:rPr>
                <w:rFonts w:hint="eastAsia"/>
                <w:spacing w:val="8"/>
                <w:highlight w:val="none"/>
                <w:lang w:eastAsia="zh-CN"/>
              </w:rPr>
              <w:t xml:space="preserve">本项最高得</w:t>
            </w:r>
            <w:r>
              <w:rPr>
                <w:rFonts w:ascii="Times New Roman" w:hAnsi="Times New Roman" w:eastAsia="Times New Roman" w:cs="Times New Roman"/>
                <w:spacing w:val="8"/>
                <w:highlight w:val="none"/>
                <w:lang w:eastAsia="zh-CN"/>
              </w:rPr>
              <w:t xml:space="preserve">8</w:t>
            </w:r>
            <w:r>
              <w:rPr>
                <w:rFonts w:hint="eastAsia"/>
                <w:spacing w:val="8"/>
                <w:highlight w:val="none"/>
                <w:lang w:eastAsia="zh-CN"/>
              </w:rPr>
              <w:t xml:space="preserve">分（需提供有效证书复印件及投标人或联合体任意一方</w:t>
            </w:r>
            <w:r>
              <w:rPr>
                <w:rFonts w:hint="eastAsia"/>
                <w:spacing w:val="9"/>
                <w:highlight w:val="none"/>
                <w:lang w:eastAsia="zh-CN"/>
              </w:rPr>
              <w:t xml:space="preserve">为其缴纳的近三个月内任意一个月的社保证明，并加盖投标</w:t>
            </w:r>
            <w:r>
              <w:rPr>
                <w:rFonts w:hint="eastAsia"/>
                <w:spacing w:val="8"/>
                <w:highlight w:val="none"/>
                <w:lang w:eastAsia="zh-CN"/>
              </w:rPr>
              <w:t xml:space="preserve">人公章，</w:t>
            </w:r>
            <w:r>
              <w:rPr>
                <w:rFonts w:hint="eastAsia"/>
                <w:spacing w:val="7"/>
                <w:highlight w:val="none"/>
                <w:lang w:eastAsia="zh-CN"/>
              </w:rPr>
              <w:t xml:space="preserve">一人多证按一证计算）。</w:t>
            </w:r>
            <w:r/>
          </w:p>
        </w:tc>
        <w:tc>
          <w:tcPr>
            <w:tcW w:w="638" w:type="dxa"/>
            <w:vAlign w:val="top"/>
            <w:textDirection w:val="lrTb"/>
            <w:noWrap w:val="false"/>
          </w:tcPr>
          <w:p>
            <w:pPr>
              <w:spacing w:line="273" w:lineRule="auto"/>
              <w:rPr>
                <w:highlight w:val="none"/>
              </w:rPr>
            </w:pPr>
            <w:r>
              <w:rPr>
                <w:highlight w:val="none"/>
              </w:rPr>
            </w:r>
            <w:r/>
          </w:p>
          <w:p>
            <w:pPr>
              <w:spacing w:line="273" w:lineRule="auto"/>
              <w:rPr>
                <w:highlight w:val="none"/>
              </w:rPr>
            </w:pPr>
            <w:r>
              <w:rPr>
                <w:highlight w:val="none"/>
              </w:rPr>
            </w:r>
            <w:r/>
          </w:p>
          <w:p>
            <w:pPr>
              <w:spacing w:line="273" w:lineRule="auto"/>
              <w:rPr>
                <w:highlight w:val="none"/>
              </w:rPr>
            </w:pPr>
            <w:r>
              <w:rPr>
                <w:highlight w:val="none"/>
              </w:rPr>
            </w:r>
            <w:r/>
          </w:p>
          <w:p>
            <w:pPr>
              <w:ind w:left="328"/>
              <w:spacing w:before="57" w:line="194" w:lineRule="auto"/>
              <w:rPr>
                <w:rFonts w:eastAsia="Times New Roman"/>
                <w:color w:val="000000"/>
                <w:sz w:val="20"/>
                <w:szCs w:val="20"/>
                <w:highlight w:val="none"/>
                <w:lang w:eastAsia="en-US"/>
              </w:rPr>
            </w:pPr>
            <w:r>
              <w:rPr>
                <w:rFonts w:eastAsia="Times New Roman"/>
                <w:sz w:val="20"/>
                <w:szCs w:val="20"/>
                <w:highlight w:val="none"/>
              </w:rPr>
              <w:t xml:space="preserve">8</w:t>
            </w:r>
            <w:r/>
          </w:p>
        </w:tc>
      </w:tr>
      <w:tr>
        <w:trPr>
          <w:trHeight w:val="277"/>
        </w:trPr>
        <w:tc>
          <w:tcPr>
            <w:gridSpan w:val="4"/>
            <w:tcW w:w="9372" w:type="dxa"/>
            <w:vAlign w:val="top"/>
            <w:textDirection w:val="lrTb"/>
            <w:noWrap w:val="false"/>
          </w:tcPr>
          <w:p>
            <w:pPr>
              <w:pStyle w:val="1043"/>
              <w:ind w:left="111"/>
              <w:spacing w:before="33" w:line="216" w:lineRule="auto"/>
              <w:rPr>
                <w:highlight w:val="none"/>
              </w:rPr>
            </w:pPr>
            <w:r>
              <w:rPr>
                <w:rFonts w:ascii="Times New Roman" w:hAnsi="Times New Roman" w:eastAsia="Times New Roman" w:cs="Times New Roman"/>
                <w:spacing w:val="5"/>
                <w:highlight w:val="none"/>
              </w:rPr>
              <w:t xml:space="preserve">4.</w:t>
            </w:r>
            <w:r>
              <w:rPr>
                <w:rFonts w:hint="eastAsia"/>
                <w:spacing w:val="5"/>
                <w:highlight w:val="none"/>
              </w:rPr>
              <w:t xml:space="preserve">业绩（</w:t>
            </w:r>
            <w:r>
              <w:rPr>
                <w:rFonts w:ascii="Times New Roman" w:hAnsi="Times New Roman" w:eastAsia="Times New Roman" w:cs="Times New Roman"/>
                <w:spacing w:val="5"/>
                <w:highlight w:val="none"/>
              </w:rPr>
              <w:t xml:space="preserve">12</w:t>
            </w:r>
            <w:r>
              <w:rPr>
                <w:rFonts w:hint="eastAsia"/>
                <w:spacing w:val="5"/>
                <w:highlight w:val="none"/>
              </w:rPr>
              <w:t xml:space="preserve">分）</w:t>
            </w:r>
            <w:r/>
          </w:p>
        </w:tc>
      </w:tr>
      <w:tr>
        <w:trPr>
          <w:trHeight w:val="821"/>
        </w:trPr>
        <w:tc>
          <w:tcPr>
            <w:tcW w:w="750" w:type="dxa"/>
            <w:vAlign w:val="center"/>
            <w:vMerge w:val="restart"/>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rPr>
                <w:rFonts w:eastAsia="Times New Roman"/>
                <w:spacing w:val="-25"/>
                <w:sz w:val="20"/>
                <w:szCs w:val="20"/>
                <w:highlight w:val="none"/>
              </w:rPr>
              <w:t xml:space="preserve"> </w:t>
            </w:r>
            <w:r>
              <w:rPr>
                <w:rFonts w:eastAsia="Times New Roman"/>
                <w:spacing w:val="1"/>
                <w:sz w:val="20"/>
                <w:szCs w:val="20"/>
                <w:highlight w:val="none"/>
              </w:rPr>
              <w:t xml:space="preserve">1</w:t>
            </w:r>
            <w:r/>
          </w:p>
        </w:tc>
        <w:tc>
          <w:tcPr>
            <w:tcW w:w="1067" w:type="dxa"/>
            <w:vAlign w:val="center"/>
            <w:textDirection w:val="lrTb"/>
            <w:noWrap w:val="false"/>
          </w:tcPr>
          <w:p>
            <w:pPr>
              <w:pStyle w:val="1043"/>
              <w:ind w:right="151"/>
              <w:jc w:val="center"/>
              <w:spacing w:before="34" w:line="249" w:lineRule="auto"/>
              <w:rPr>
                <w:highlight w:val="none"/>
              </w:rPr>
            </w:pPr>
            <w:r>
              <w:rPr>
                <w:rFonts w:hint="eastAsia"/>
                <w:spacing w:val="7"/>
                <w:highlight w:val="none"/>
              </w:rPr>
              <w:t xml:space="preserve">跟踪审计</w:t>
            </w:r>
            <w:r>
              <w:rPr>
                <w:rFonts w:hint="eastAsia"/>
                <w:spacing w:val="5"/>
                <w:highlight w:val="none"/>
              </w:rPr>
              <w:t xml:space="preserve">业绩</w:t>
            </w:r>
            <w:r>
              <w:rPr>
                <w:rFonts w:hint="eastAsia"/>
                <w:spacing w:val="14"/>
                <w:highlight w:val="none"/>
              </w:rPr>
              <w:t xml:space="preserve">（</w:t>
            </w:r>
            <w:r>
              <w:rPr>
                <w:rFonts w:ascii="Times New Roman" w:hAnsi="Times New Roman" w:eastAsia="Times New Roman" w:cs="Times New Roman"/>
                <w:spacing w:val="14"/>
                <w:highlight w:val="none"/>
              </w:rPr>
              <w:t xml:space="preserve">4</w:t>
            </w:r>
            <w:r>
              <w:rPr>
                <w:rFonts w:hint="eastAsia"/>
                <w:spacing w:val="14"/>
                <w:highlight w:val="none"/>
              </w:rPr>
              <w:t xml:space="preserve">分）</w:t>
            </w:r>
            <w:r/>
          </w:p>
        </w:tc>
        <w:tc>
          <w:tcPr>
            <w:tcW w:w="6917" w:type="dxa"/>
            <w:vAlign w:val="top"/>
            <w:textDirection w:val="lrTb"/>
            <w:noWrap w:val="false"/>
          </w:tcPr>
          <w:p>
            <w:pPr>
              <w:pStyle w:val="1043"/>
              <w:ind w:left="113" w:right="138" w:firstLine="1"/>
              <w:spacing w:before="34" w:line="237" w:lineRule="auto"/>
              <w:rPr>
                <w:highlight w:val="none"/>
                <w:lang w:eastAsia="zh-CN"/>
              </w:rPr>
            </w:pPr>
            <w:r>
              <w:rPr>
                <w:rFonts w:hint="eastAsia"/>
                <w:spacing w:val="6"/>
                <w:highlight w:val="none"/>
                <w:lang w:eastAsia="zh-CN"/>
              </w:rPr>
              <w:t xml:space="preserve">投标人或承担该部分工作的联合体一方自</w:t>
            </w:r>
            <w:r>
              <w:rPr>
                <w:rFonts w:ascii="Times New Roman" w:hAnsi="Times New Roman" w:eastAsia="Times New Roman" w:cs="Times New Roman"/>
                <w:spacing w:val="6"/>
                <w:highlight w:val="none"/>
                <w:lang w:eastAsia="zh-CN"/>
              </w:rPr>
              <w:t xml:space="preserve">2022</w:t>
            </w:r>
            <w:r>
              <w:rPr>
                <w:rFonts w:hint="eastAsia"/>
                <w:spacing w:val="6"/>
                <w:highlight w:val="none"/>
                <w:lang w:eastAsia="zh-CN"/>
              </w:rPr>
              <w:t xml:space="preserve">年</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月</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日以来（以</w:t>
            </w:r>
            <w:r>
              <w:rPr>
                <w:rFonts w:hint="eastAsia"/>
                <w:spacing w:val="7"/>
                <w:highlight w:val="none"/>
                <w:lang w:eastAsia="zh-CN"/>
              </w:rPr>
              <w:t xml:space="preserve">合同签订时间为准）承担过信息化项目跟踪审计案例</w:t>
            </w:r>
            <w:r>
              <w:rPr>
                <w:rFonts w:hint="eastAsia"/>
                <w:spacing w:val="6"/>
                <w:highlight w:val="none"/>
                <w:lang w:eastAsia="zh-CN"/>
              </w:rPr>
              <w:t xml:space="preserve">的每个得</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分，</w:t>
            </w:r>
            <w:r>
              <w:rPr>
                <w:rFonts w:hint="eastAsia"/>
                <w:spacing w:val="8"/>
                <w:highlight w:val="none"/>
                <w:lang w:eastAsia="zh-CN"/>
              </w:rPr>
              <w:t xml:space="preserve">最高得</w:t>
            </w:r>
            <w:r>
              <w:rPr>
                <w:rFonts w:ascii="Times New Roman" w:hAnsi="Times New Roman" w:eastAsia="Times New Roman" w:cs="Times New Roman"/>
                <w:spacing w:val="8"/>
                <w:highlight w:val="none"/>
                <w:lang w:eastAsia="zh-CN"/>
              </w:rPr>
              <w:t xml:space="preserve">4</w:t>
            </w:r>
            <w:r>
              <w:rPr>
                <w:rFonts w:hint="eastAsia"/>
                <w:spacing w:val="8"/>
                <w:highlight w:val="none"/>
                <w:lang w:eastAsia="zh-CN"/>
              </w:rPr>
              <w:t xml:space="preserve">分（提供有效合同复印件，并加盖投标人公章）。</w:t>
            </w:r>
            <w:r/>
          </w:p>
        </w:tc>
        <w:tc>
          <w:tcPr>
            <w:tcW w:w="638" w:type="dxa"/>
            <w:vAlign w:val="top"/>
            <w:textDirection w:val="lrTb"/>
            <w:noWrap w:val="false"/>
          </w:tcPr>
          <w:p>
            <w:pPr>
              <w:spacing w:line="280" w:lineRule="auto"/>
              <w:rPr>
                <w:highlight w:val="none"/>
              </w:rPr>
            </w:pPr>
            <w:r>
              <w:rPr>
                <w:highlight w:val="none"/>
              </w:rPr>
            </w:r>
            <w:r/>
          </w:p>
          <w:p>
            <w:pPr>
              <w:ind w:left="318"/>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p>
        </w:tc>
      </w:tr>
      <w:tr>
        <w:trPr>
          <w:trHeight w:val="821"/>
        </w:trPr>
        <w:tc>
          <w:tcPr>
            <w:tcW w:w="750" w:type="dxa"/>
            <w:vAlign w:val="center"/>
            <w:vMerge w:val="continue"/>
            <w:textDirection w:val="lrTb"/>
            <w:noWrap w:val="false"/>
          </w:tcPr>
          <w:p>
            <w:pPr>
              <w:rPr>
                <w:rFonts w:eastAsia="Times New Roman"/>
                <w:color w:val="000000"/>
                <w:sz w:val="20"/>
                <w:szCs w:val="20"/>
                <w:highlight w:val="none"/>
                <w:lang w:eastAsia="en-US"/>
              </w:rPr>
            </w:pPr>
            <w:r>
              <w:rPr>
                <w:rFonts w:eastAsia="Times New Roman"/>
                <w:color w:val="000000"/>
                <w:sz w:val="20"/>
                <w:szCs w:val="20"/>
                <w:highlight w:val="none"/>
                <w:lang w:eastAsia="en-US"/>
              </w:rPr>
            </w:r>
            <w:r/>
          </w:p>
        </w:tc>
        <w:tc>
          <w:tcPr>
            <w:tcW w:w="1067" w:type="dxa"/>
            <w:vAlign w:val="center"/>
            <w:textDirection w:val="lrTb"/>
            <w:noWrap w:val="false"/>
          </w:tcPr>
          <w:p>
            <w:pPr>
              <w:pStyle w:val="1043"/>
              <w:jc w:val="center"/>
              <w:spacing w:before="33" w:line="228" w:lineRule="auto"/>
              <w:rPr>
                <w:highlight w:val="none"/>
                <w:lang w:eastAsia="zh-CN"/>
              </w:rPr>
            </w:pPr>
            <w:r>
              <w:rPr>
                <w:rFonts w:hint="eastAsia"/>
                <w:spacing w:val="6"/>
                <w:highlight w:val="none"/>
                <w:lang w:eastAsia="zh-CN"/>
              </w:rPr>
              <w:t xml:space="preserve">工程结算</w:t>
            </w:r>
            <w:r>
              <w:rPr>
                <w:rFonts w:hint="eastAsia"/>
                <w:spacing w:val="4"/>
                <w:highlight w:val="none"/>
                <w:lang w:eastAsia="zh-CN"/>
              </w:rPr>
              <w:t xml:space="preserve">审计业绩</w:t>
            </w:r>
            <w:r>
              <w:rPr>
                <w:rFonts w:hint="eastAsia"/>
                <w:spacing w:val="14"/>
                <w:highlight w:val="none"/>
                <w:lang w:eastAsia="zh-CN"/>
              </w:rPr>
              <w:t xml:space="preserve">（</w:t>
            </w:r>
            <w:r>
              <w:rPr>
                <w:rFonts w:ascii="Times New Roman" w:hAnsi="Times New Roman" w:eastAsia="Times New Roman" w:cs="Times New Roman"/>
                <w:spacing w:val="14"/>
                <w:highlight w:val="none"/>
                <w:lang w:eastAsia="zh-CN"/>
              </w:rPr>
              <w:t xml:space="preserve">4</w:t>
            </w:r>
            <w:r>
              <w:rPr>
                <w:rFonts w:hint="eastAsia"/>
                <w:spacing w:val="14"/>
                <w:highlight w:val="none"/>
                <w:lang w:eastAsia="zh-CN"/>
              </w:rPr>
              <w:t xml:space="preserve">分）</w:t>
            </w:r>
            <w:r/>
          </w:p>
        </w:tc>
        <w:tc>
          <w:tcPr>
            <w:tcW w:w="6917" w:type="dxa"/>
            <w:vAlign w:val="top"/>
            <w:textDirection w:val="lrTb"/>
            <w:noWrap w:val="false"/>
          </w:tcPr>
          <w:p>
            <w:pPr>
              <w:pStyle w:val="1043"/>
              <w:ind w:left="113" w:right="104" w:firstLine="1"/>
              <w:spacing w:before="34" w:line="237" w:lineRule="auto"/>
              <w:rPr>
                <w:highlight w:val="none"/>
                <w:lang w:eastAsia="zh-CN"/>
              </w:rPr>
            </w:pPr>
            <w:r>
              <w:rPr>
                <w:rFonts w:hint="eastAsia"/>
                <w:spacing w:val="8"/>
                <w:highlight w:val="none"/>
                <w:lang w:eastAsia="zh-CN"/>
              </w:rPr>
              <w:t xml:space="preserve">投标人或承担该部分工作的联合体一方自</w:t>
            </w:r>
            <w:r>
              <w:rPr>
                <w:rFonts w:ascii="Times New Roman" w:hAnsi="Times New Roman" w:eastAsia="Times New Roman" w:cs="Times New Roman"/>
                <w:spacing w:val="8"/>
                <w:highlight w:val="none"/>
                <w:lang w:eastAsia="zh-CN"/>
              </w:rPr>
              <w:t xml:space="preserve">2022</w:t>
            </w:r>
            <w:r>
              <w:rPr>
                <w:rFonts w:hint="eastAsia"/>
                <w:spacing w:val="8"/>
                <w:highlight w:val="none"/>
                <w:lang w:eastAsia="zh-CN"/>
              </w:rPr>
              <w:t xml:space="preserve">年</w:t>
            </w:r>
            <w:r>
              <w:rPr>
                <w:rFonts w:ascii="Times New Roman" w:hAnsi="Times New Roman" w:eastAsia="Times New Roman" w:cs="Times New Roman"/>
                <w:spacing w:val="8"/>
                <w:highlight w:val="none"/>
                <w:lang w:eastAsia="zh-CN"/>
              </w:rPr>
              <w:t xml:space="preserve">1</w:t>
            </w:r>
            <w:r>
              <w:rPr>
                <w:rFonts w:hint="eastAsia"/>
                <w:spacing w:val="8"/>
                <w:highlight w:val="none"/>
                <w:lang w:eastAsia="zh-CN"/>
              </w:rPr>
              <w:t xml:space="preserve">月</w:t>
            </w:r>
            <w:r>
              <w:rPr>
                <w:rFonts w:ascii="Times New Roman" w:hAnsi="Times New Roman" w:eastAsia="Times New Roman" w:cs="Times New Roman"/>
                <w:spacing w:val="8"/>
                <w:highlight w:val="none"/>
                <w:lang w:eastAsia="zh-CN"/>
              </w:rPr>
              <w:t xml:space="preserve">1</w:t>
            </w:r>
            <w:r>
              <w:rPr>
                <w:rFonts w:hint="eastAsia"/>
                <w:spacing w:val="8"/>
                <w:highlight w:val="none"/>
                <w:lang w:eastAsia="zh-CN"/>
              </w:rPr>
              <w:t xml:space="preserve">日以来（以合同签订时间为准）承担过信息化项目工程结算审计案例的每个得</w:t>
            </w:r>
            <w:r>
              <w:rPr>
                <w:rFonts w:ascii="Times New Roman" w:hAnsi="Times New Roman" w:eastAsia="Times New Roman" w:cs="Times New Roman"/>
                <w:spacing w:val="8"/>
                <w:highlight w:val="none"/>
                <w:lang w:eastAsia="zh-CN"/>
              </w:rPr>
              <w:t xml:space="preserve">1</w:t>
            </w:r>
            <w:r>
              <w:rPr>
                <w:rFonts w:hint="eastAsia"/>
                <w:spacing w:val="8"/>
                <w:highlight w:val="none"/>
                <w:lang w:eastAsia="zh-CN"/>
              </w:rPr>
              <w:t xml:space="preserve">分，最高得</w:t>
            </w:r>
            <w:r>
              <w:rPr>
                <w:rFonts w:hint="eastAsia"/>
                <w:spacing w:val="-35"/>
                <w:highlight w:val="none"/>
                <w:lang w:eastAsia="zh-CN"/>
              </w:rPr>
              <w:t xml:space="preserve"> </w:t>
            </w:r>
            <w:r>
              <w:rPr>
                <w:rFonts w:ascii="Times New Roman" w:hAnsi="Times New Roman" w:eastAsia="Times New Roman" w:cs="Times New Roman"/>
                <w:spacing w:val="8"/>
                <w:highlight w:val="none"/>
                <w:lang w:eastAsia="zh-CN"/>
              </w:rPr>
              <w:t xml:space="preserve">4</w:t>
            </w:r>
            <w:r>
              <w:rPr>
                <w:rFonts w:hint="eastAsia"/>
                <w:spacing w:val="8"/>
                <w:highlight w:val="none"/>
                <w:lang w:eastAsia="zh-CN"/>
              </w:rPr>
              <w:t xml:space="preserve">分（提供有效合同复印件，并加盖投标人公章）。</w:t>
            </w:r>
            <w:r/>
          </w:p>
        </w:tc>
        <w:tc>
          <w:tcPr>
            <w:tcW w:w="638" w:type="dxa"/>
            <w:vAlign w:val="top"/>
            <w:textDirection w:val="lrTb"/>
            <w:noWrap w:val="false"/>
          </w:tcPr>
          <w:p>
            <w:pPr>
              <w:spacing w:line="283" w:lineRule="auto"/>
              <w:rPr>
                <w:highlight w:val="none"/>
              </w:rPr>
            </w:pPr>
            <w:r>
              <w:rPr>
                <w:highlight w:val="none"/>
              </w:rPr>
            </w:r>
            <w:r/>
          </w:p>
          <w:p>
            <w:pPr>
              <w:ind w:left="318"/>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p>
        </w:tc>
      </w:tr>
      <w:tr>
        <w:trPr>
          <w:trHeight w:val="822"/>
        </w:trPr>
        <w:tc>
          <w:tcPr>
            <w:tcW w:w="750" w:type="dxa"/>
            <w:vAlign w:val="center"/>
            <w:vMerge w:val="continue"/>
            <w:textDirection w:val="lrTb"/>
            <w:noWrap w:val="false"/>
          </w:tcPr>
          <w:p>
            <w:pPr>
              <w:rPr>
                <w:rFonts w:eastAsia="Times New Roman"/>
                <w:color w:val="000000"/>
                <w:sz w:val="20"/>
                <w:szCs w:val="20"/>
                <w:highlight w:val="none"/>
                <w:lang w:eastAsia="en-US"/>
              </w:rPr>
            </w:pPr>
            <w:r>
              <w:rPr>
                <w:rFonts w:eastAsia="Times New Roman"/>
                <w:color w:val="000000"/>
                <w:sz w:val="20"/>
                <w:szCs w:val="20"/>
                <w:highlight w:val="none"/>
                <w:lang w:eastAsia="en-US"/>
              </w:rPr>
            </w:r>
            <w:r/>
          </w:p>
        </w:tc>
        <w:tc>
          <w:tcPr>
            <w:tcW w:w="1067" w:type="dxa"/>
            <w:vAlign w:val="center"/>
            <w:textDirection w:val="lrTb"/>
            <w:noWrap w:val="false"/>
          </w:tcPr>
          <w:p>
            <w:pPr>
              <w:pStyle w:val="1043"/>
              <w:jc w:val="center"/>
              <w:spacing w:before="35" w:line="228" w:lineRule="auto"/>
              <w:rPr>
                <w:highlight w:val="none"/>
                <w:lang w:eastAsia="zh-CN"/>
              </w:rPr>
            </w:pPr>
            <w:r>
              <w:rPr>
                <w:rFonts w:hint="eastAsia"/>
                <w:spacing w:val="7"/>
                <w:highlight w:val="none"/>
                <w:lang w:eastAsia="zh-CN"/>
              </w:rPr>
              <w:t xml:space="preserve">财务决算</w:t>
            </w:r>
            <w:r>
              <w:rPr>
                <w:rFonts w:hint="eastAsia"/>
                <w:spacing w:val="4"/>
                <w:highlight w:val="none"/>
                <w:lang w:eastAsia="zh-CN"/>
              </w:rPr>
              <w:t xml:space="preserve">审计业绩</w:t>
            </w:r>
            <w:r>
              <w:rPr>
                <w:rFonts w:hint="eastAsia"/>
                <w:spacing w:val="14"/>
                <w:highlight w:val="none"/>
                <w:lang w:eastAsia="zh-CN"/>
              </w:rPr>
              <w:t xml:space="preserve">（</w:t>
            </w:r>
            <w:r>
              <w:rPr>
                <w:rFonts w:ascii="Times New Roman" w:hAnsi="Times New Roman" w:eastAsia="Times New Roman" w:cs="Times New Roman"/>
                <w:spacing w:val="14"/>
                <w:highlight w:val="none"/>
                <w:lang w:eastAsia="zh-CN"/>
              </w:rPr>
              <w:t xml:space="preserve">4</w:t>
            </w:r>
            <w:r>
              <w:rPr>
                <w:rFonts w:hint="eastAsia"/>
                <w:spacing w:val="14"/>
                <w:highlight w:val="none"/>
                <w:lang w:eastAsia="zh-CN"/>
              </w:rPr>
              <w:t xml:space="preserve">分）</w:t>
            </w:r>
            <w:r/>
          </w:p>
        </w:tc>
        <w:tc>
          <w:tcPr>
            <w:tcW w:w="6917" w:type="dxa"/>
            <w:vAlign w:val="top"/>
            <w:textDirection w:val="lrTb"/>
            <w:noWrap w:val="false"/>
          </w:tcPr>
          <w:p>
            <w:pPr>
              <w:pStyle w:val="1043"/>
              <w:ind w:left="113" w:right="104" w:firstLine="1"/>
              <w:spacing w:before="35" w:line="237" w:lineRule="auto"/>
              <w:rPr>
                <w:highlight w:val="none"/>
                <w:lang w:eastAsia="zh-CN"/>
              </w:rPr>
            </w:pPr>
            <w:r>
              <w:rPr>
                <w:rFonts w:hint="eastAsia"/>
                <w:spacing w:val="8"/>
                <w:highlight w:val="none"/>
                <w:lang w:eastAsia="zh-CN"/>
              </w:rPr>
              <w:t xml:space="preserve">投标人或承担该部分工作的联合体一方自</w:t>
            </w:r>
            <w:r>
              <w:rPr>
                <w:rFonts w:ascii="Times New Roman" w:hAnsi="Times New Roman" w:eastAsia="Times New Roman" w:cs="Times New Roman"/>
                <w:spacing w:val="8"/>
                <w:highlight w:val="none"/>
                <w:lang w:eastAsia="zh-CN"/>
              </w:rPr>
              <w:t xml:space="preserve">2022</w:t>
            </w:r>
            <w:r>
              <w:rPr>
                <w:rFonts w:hint="eastAsia"/>
                <w:spacing w:val="8"/>
                <w:highlight w:val="none"/>
                <w:lang w:eastAsia="zh-CN"/>
              </w:rPr>
              <w:t xml:space="preserve">年</w:t>
            </w:r>
            <w:r>
              <w:rPr>
                <w:rFonts w:ascii="Times New Roman" w:hAnsi="Times New Roman" w:eastAsia="Times New Roman" w:cs="Times New Roman"/>
                <w:spacing w:val="8"/>
                <w:highlight w:val="none"/>
                <w:lang w:eastAsia="zh-CN"/>
              </w:rPr>
              <w:t xml:space="preserve">1</w:t>
            </w:r>
            <w:r>
              <w:rPr>
                <w:rFonts w:hint="eastAsia"/>
                <w:spacing w:val="8"/>
                <w:highlight w:val="none"/>
                <w:lang w:eastAsia="zh-CN"/>
              </w:rPr>
              <w:t xml:space="preserve">月</w:t>
            </w:r>
            <w:r>
              <w:rPr>
                <w:rFonts w:ascii="Times New Roman" w:hAnsi="Times New Roman" w:eastAsia="Times New Roman" w:cs="Times New Roman"/>
                <w:spacing w:val="8"/>
                <w:highlight w:val="none"/>
                <w:lang w:eastAsia="zh-CN"/>
              </w:rPr>
              <w:t xml:space="preserve">1</w:t>
            </w:r>
            <w:r>
              <w:rPr>
                <w:rFonts w:hint="eastAsia"/>
                <w:spacing w:val="8"/>
                <w:highlight w:val="none"/>
                <w:lang w:eastAsia="zh-CN"/>
              </w:rPr>
              <w:t xml:space="preserve">日以来（以合同签订时间为准）承担过信息化项目财务决算审计案例的每个得</w:t>
            </w:r>
            <w:r>
              <w:rPr>
                <w:rFonts w:ascii="Times New Roman" w:hAnsi="Times New Roman" w:eastAsia="Times New Roman" w:cs="Times New Roman"/>
                <w:spacing w:val="8"/>
                <w:highlight w:val="none"/>
                <w:lang w:eastAsia="zh-CN"/>
              </w:rPr>
              <w:t xml:space="preserve">1</w:t>
            </w:r>
            <w:r>
              <w:rPr>
                <w:rFonts w:hint="eastAsia"/>
                <w:spacing w:val="8"/>
                <w:highlight w:val="none"/>
                <w:lang w:eastAsia="zh-CN"/>
              </w:rPr>
              <w:t xml:space="preserve">分，最高得</w:t>
            </w:r>
            <w:r>
              <w:rPr>
                <w:rFonts w:hint="eastAsia"/>
                <w:spacing w:val="-35"/>
                <w:highlight w:val="none"/>
                <w:lang w:eastAsia="zh-CN"/>
              </w:rPr>
              <w:t xml:space="preserve"> </w:t>
            </w:r>
            <w:r>
              <w:rPr>
                <w:rFonts w:ascii="Times New Roman" w:hAnsi="Times New Roman" w:eastAsia="Times New Roman" w:cs="Times New Roman"/>
                <w:spacing w:val="8"/>
                <w:highlight w:val="none"/>
                <w:lang w:eastAsia="zh-CN"/>
              </w:rPr>
              <w:t xml:space="preserve">4</w:t>
            </w:r>
            <w:r>
              <w:rPr>
                <w:rFonts w:hint="eastAsia"/>
                <w:spacing w:val="8"/>
                <w:highlight w:val="none"/>
                <w:lang w:eastAsia="zh-CN"/>
              </w:rPr>
              <w:t xml:space="preserve">分（提供有效合同复印件，并加盖投标人公章）。</w:t>
            </w:r>
            <w:r/>
          </w:p>
        </w:tc>
        <w:tc>
          <w:tcPr>
            <w:tcW w:w="638" w:type="dxa"/>
            <w:vAlign w:val="top"/>
            <w:textDirection w:val="lrTb"/>
            <w:noWrap w:val="false"/>
          </w:tcPr>
          <w:p>
            <w:pPr>
              <w:spacing w:line="280" w:lineRule="auto"/>
              <w:rPr>
                <w:highlight w:val="none"/>
              </w:rPr>
            </w:pPr>
            <w:r>
              <w:rPr>
                <w:highlight w:val="none"/>
              </w:rPr>
            </w:r>
            <w:r/>
          </w:p>
          <w:p>
            <w:pPr>
              <w:ind w:left="318"/>
              <w:spacing w:before="58"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p>
        </w:tc>
      </w:tr>
      <w:tr>
        <w:trPr>
          <w:trHeight w:val="251"/>
        </w:trPr>
        <w:tc>
          <w:tcPr>
            <w:gridSpan w:val="4"/>
            <w:tcW w:w="9372" w:type="dxa"/>
            <w:vAlign w:val="center"/>
            <w:textDirection w:val="lrTb"/>
            <w:noWrap w:val="false"/>
          </w:tcPr>
          <w:p>
            <w:pPr>
              <w:pStyle w:val="1043"/>
              <w:jc w:val="both"/>
              <w:spacing w:before="166" w:line="228" w:lineRule="auto"/>
              <w:rPr>
                <w:highlight w:val="none"/>
                <w:shd w:val="clear" w:color="auto" w:fill="auto"/>
              </w:rPr>
            </w:pPr>
            <w:r>
              <w:rPr>
                <w:rFonts w:ascii="Times New Roman" w:hAnsi="Times New Roman" w:eastAsia="Times New Roman" w:cs="Times New Roman"/>
                <w:spacing w:val="5"/>
                <w:highlight w:val="none"/>
                <w:shd w:val="clear" w:color="auto" w:fill="auto"/>
              </w:rPr>
              <w:t xml:space="preserve">5.</w:t>
            </w:r>
            <w:r>
              <w:rPr>
                <w:rFonts w:hint="eastAsia"/>
                <w:spacing w:val="5"/>
                <w:highlight w:val="none"/>
                <w:shd w:val="clear" w:color="auto" w:fill="auto"/>
              </w:rPr>
              <w:t xml:space="preserve">履约能力（</w:t>
            </w:r>
            <w:r>
              <w:rPr>
                <w:rFonts w:hint="eastAsia" w:ascii="Times New Roman" w:hAnsi="Times New Roman" w:cs="Times New Roman"/>
                <w:spacing w:val="5"/>
                <w:highlight w:val="none"/>
                <w:shd w:val="clear" w:color="auto" w:fill="auto"/>
                <w:lang w:val="en-US" w:eastAsia="zh-CN"/>
              </w:rPr>
              <w:t xml:space="preserve">3</w:t>
            </w:r>
            <w:r>
              <w:rPr>
                <w:rFonts w:ascii="Times New Roman" w:hAnsi="Times New Roman" w:eastAsia="Times New Roman" w:cs="Times New Roman"/>
                <w:spacing w:val="5"/>
                <w:highlight w:val="none"/>
                <w:shd w:val="clear" w:color="auto" w:fill="auto"/>
              </w:rPr>
              <w:t xml:space="preserve"> </w:t>
            </w:r>
            <w:r>
              <w:rPr>
                <w:rFonts w:hint="eastAsia"/>
                <w:spacing w:val="5"/>
                <w:highlight w:val="none"/>
                <w:shd w:val="clear" w:color="auto" w:fill="auto"/>
              </w:rPr>
              <w:t xml:space="preserve">分）</w:t>
            </w:r>
            <w:r/>
          </w:p>
        </w:tc>
      </w:tr>
      <w:tr>
        <w:trPr>
          <w:trHeight w:val="667"/>
        </w:trPr>
        <w:tc>
          <w:tcPr>
            <w:tcW w:w="750" w:type="dxa"/>
            <w:vAlign w:val="center"/>
            <w:textDirection w:val="lrTb"/>
            <w:noWrap w:val="false"/>
          </w:tcPr>
          <w:p>
            <w:pPr>
              <w:jc w:val="center"/>
              <w:spacing w:before="57" w:line="194" w:lineRule="auto"/>
              <w:rPr>
                <w:rFonts w:eastAsia="Times New Roman"/>
                <w:color w:val="000000"/>
                <w:sz w:val="20"/>
                <w:szCs w:val="20"/>
                <w:highlight w:val="none"/>
                <w:shd w:val="clear" w:color="auto" w:fill="auto"/>
                <w:lang w:eastAsia="en-US"/>
              </w:rPr>
            </w:pPr>
            <w:r>
              <w:rPr>
                <w:rFonts w:eastAsia="Times New Roman"/>
                <w:spacing w:val="-1"/>
                <w:sz w:val="20"/>
                <w:szCs w:val="20"/>
                <w:highlight w:val="none"/>
                <w:shd w:val="clear" w:color="auto" w:fill="auto"/>
              </w:rPr>
              <w:t xml:space="preserve">5.</w:t>
            </w:r>
            <w:r>
              <w:rPr>
                <w:rFonts w:eastAsia="Times New Roman"/>
                <w:spacing w:val="-26"/>
                <w:sz w:val="20"/>
                <w:szCs w:val="20"/>
                <w:highlight w:val="none"/>
                <w:shd w:val="clear" w:color="auto" w:fill="auto"/>
              </w:rPr>
              <w:t xml:space="preserve"> </w:t>
            </w:r>
            <w:r>
              <w:rPr>
                <w:rFonts w:eastAsia="Times New Roman"/>
                <w:spacing w:val="-1"/>
                <w:sz w:val="20"/>
                <w:szCs w:val="20"/>
                <w:highlight w:val="none"/>
                <w:shd w:val="clear" w:color="auto" w:fill="auto"/>
              </w:rPr>
              <w:t xml:space="preserve">1</w:t>
            </w:r>
            <w:r/>
          </w:p>
        </w:tc>
        <w:tc>
          <w:tcPr>
            <w:tcW w:w="1067" w:type="dxa"/>
            <w:vAlign w:val="center"/>
            <w:textDirection w:val="lrTb"/>
            <w:noWrap w:val="false"/>
          </w:tcPr>
          <w:p>
            <w:pPr>
              <w:pStyle w:val="1043"/>
              <w:ind w:right="151"/>
              <w:jc w:val="center"/>
              <w:spacing w:before="65" w:line="252" w:lineRule="auto"/>
              <w:rPr>
                <w:highlight w:val="none"/>
                <w:shd w:val="clear" w:color="auto" w:fill="auto"/>
              </w:rPr>
            </w:pPr>
            <w:r>
              <w:rPr>
                <w:rFonts w:hint="eastAsia"/>
                <w:spacing w:val="6"/>
                <w:highlight w:val="none"/>
                <w:shd w:val="clear" w:color="auto" w:fill="auto"/>
              </w:rPr>
              <w:t xml:space="preserve">企业资质</w:t>
            </w:r>
            <w:r>
              <w:rPr>
                <w:rFonts w:hint="eastAsia"/>
                <w:spacing w:val="14"/>
                <w:highlight w:val="none"/>
                <w:shd w:val="clear" w:color="auto" w:fill="auto"/>
              </w:rPr>
              <w:t xml:space="preserve">（</w:t>
            </w:r>
            <w:r>
              <w:rPr>
                <w:rFonts w:hint="eastAsia" w:ascii="Times New Roman" w:hAnsi="Times New Roman" w:cs="Times New Roman"/>
                <w:spacing w:val="14"/>
                <w:highlight w:val="none"/>
                <w:shd w:val="clear" w:color="auto" w:fill="auto"/>
                <w:lang w:val="en-US" w:eastAsia="zh-CN"/>
              </w:rPr>
              <w:t xml:space="preserve">3</w:t>
            </w:r>
            <w:r>
              <w:rPr>
                <w:rFonts w:hint="eastAsia"/>
                <w:spacing w:val="14"/>
                <w:highlight w:val="none"/>
                <w:shd w:val="clear" w:color="auto" w:fill="auto"/>
              </w:rPr>
              <w:t xml:space="preserve">分）</w:t>
            </w:r>
            <w:r/>
          </w:p>
        </w:tc>
        <w:tc>
          <w:tcPr>
            <w:tcW w:w="6917" w:type="dxa"/>
            <w:vAlign w:val="center"/>
            <w:textDirection w:val="lrTb"/>
            <w:noWrap w:val="false"/>
          </w:tcPr>
          <w:p>
            <w:pPr>
              <w:pStyle w:val="1043"/>
              <w:ind w:left="115"/>
              <w:jc w:val="both"/>
              <w:spacing w:before="34" w:line="228" w:lineRule="auto"/>
              <w:rPr>
                <w:rFonts w:ascii="Times New Roman" w:hAnsi="Times New Roman" w:cs="Times New Roman"/>
                <w:highlight w:val="none"/>
                <w:shd w:val="clear" w:color="auto" w:fill="auto"/>
                <w:lang w:eastAsia="zh-CN"/>
              </w:rPr>
            </w:pPr>
            <w:r>
              <w:rPr>
                <w:rFonts w:ascii="Times New Roman" w:hAnsi="Times New Roman" w:cs="Times New Roman"/>
                <w:spacing w:val="8"/>
                <w:highlight w:val="none"/>
                <w:shd w:val="clear" w:color="auto" w:fill="auto"/>
                <w:lang w:eastAsia="zh-CN"/>
              </w:rPr>
              <w:t xml:space="preserve">投标人或联合体任意一方中具有</w:t>
            </w:r>
            <w:r>
              <w:rPr>
                <w:rFonts w:ascii="Times New Roman" w:hAnsi="Times New Roman" w:cs="Times New Roman"/>
                <w:spacing w:val="-27"/>
                <w:highlight w:val="none"/>
                <w:shd w:val="clear" w:color="auto" w:fill="auto"/>
                <w:lang w:eastAsia="zh-CN"/>
              </w:rPr>
              <w:t xml:space="preserve"> </w:t>
            </w:r>
            <w:r>
              <w:rPr>
                <w:rFonts w:ascii="Times New Roman" w:hAnsi="Times New Roman" w:eastAsia="Times New Roman" w:cs="Times New Roman"/>
                <w:highlight w:val="none"/>
                <w:shd w:val="clear" w:color="auto" w:fill="auto"/>
                <w:lang w:eastAsia="zh-CN"/>
              </w:rPr>
              <w:t xml:space="preserve">ISO</w:t>
            </w:r>
            <w:r>
              <w:rPr>
                <w:rFonts w:ascii="Times New Roman" w:hAnsi="Times New Roman" w:eastAsia="Times New Roman" w:cs="Times New Roman"/>
                <w:spacing w:val="8"/>
                <w:highlight w:val="none"/>
                <w:shd w:val="clear" w:color="auto" w:fill="auto"/>
                <w:lang w:eastAsia="zh-CN"/>
              </w:rPr>
              <w:t xml:space="preserve">9001</w:t>
            </w:r>
            <w:r>
              <w:rPr>
                <w:rFonts w:ascii="Times New Roman" w:hAnsi="Times New Roman" w:cs="Times New Roman"/>
                <w:spacing w:val="8"/>
                <w:highlight w:val="none"/>
                <w:shd w:val="clear" w:color="auto" w:fill="auto"/>
                <w:lang w:eastAsia="zh-CN"/>
              </w:rPr>
              <w:t xml:space="preserve">质量管理体系认证</w:t>
            </w:r>
            <w:r>
              <w:rPr>
                <w:rFonts w:ascii="Times New Roman" w:hAnsi="Times New Roman" w:cs="Times New Roman"/>
                <w:spacing w:val="5"/>
                <w:highlight w:val="none"/>
                <w:shd w:val="clear" w:color="auto" w:fill="auto"/>
                <w:lang w:eastAsia="zh-CN"/>
              </w:rPr>
              <w:t xml:space="preserve">证书</w:t>
            </w:r>
            <w:r>
              <w:rPr>
                <w:rFonts w:ascii="Times New Roman" w:hAnsi="Times New Roman" w:cs="Times New Roman"/>
                <w:spacing w:val="5"/>
                <w:highlight w:val="none"/>
                <w:shd w:val="clear" w:color="auto" w:fill="auto"/>
                <w:lang w:val="en-US" w:eastAsia="zh-CN"/>
              </w:rPr>
              <w:t xml:space="preserve">得3</w:t>
            </w:r>
            <w:r>
              <w:rPr>
                <w:rFonts w:ascii="Times New Roman" w:hAnsi="Times New Roman" w:cs="Times New Roman"/>
                <w:spacing w:val="8"/>
                <w:highlight w:val="none"/>
                <w:shd w:val="clear" w:color="auto" w:fill="auto"/>
                <w:lang w:eastAsia="zh-CN"/>
              </w:rPr>
              <w:t xml:space="preserve">分，</w:t>
            </w:r>
            <w:r>
              <w:rPr>
                <w:rFonts w:ascii="Times New Roman" w:hAnsi="Times New Roman" w:cs="Times New Roman"/>
                <w:spacing w:val="8"/>
                <w:highlight w:val="none"/>
                <w:shd w:val="clear" w:color="auto" w:fill="auto"/>
                <w:lang w:val="en-US" w:eastAsia="zh-CN"/>
              </w:rPr>
              <w:t xml:space="preserve">不提供不得分</w:t>
            </w:r>
            <w:r>
              <w:rPr>
                <w:rFonts w:ascii="Times New Roman" w:hAnsi="Times New Roman" w:cs="Times New Roman"/>
                <w:spacing w:val="8"/>
                <w:highlight w:val="none"/>
                <w:shd w:val="clear" w:color="auto" w:fill="auto"/>
                <w:lang w:eastAsia="zh-CN"/>
              </w:rPr>
              <w:t xml:space="preserve">（提供有效证书复印件并</w:t>
            </w:r>
            <w:r>
              <w:rPr>
                <w:rFonts w:ascii="Times New Roman" w:hAnsi="Times New Roman" w:cs="Times New Roman"/>
                <w:spacing w:val="7"/>
                <w:highlight w:val="none"/>
                <w:shd w:val="clear" w:color="auto" w:fill="auto"/>
                <w:lang w:eastAsia="zh-CN"/>
              </w:rPr>
              <w:t xml:space="preserve">加盖投标人公</w:t>
            </w:r>
            <w:r>
              <w:rPr>
                <w:rFonts w:ascii="Times New Roman" w:hAnsi="Times New Roman" w:cs="Times New Roman"/>
                <w:highlight w:val="none"/>
                <w:shd w:val="clear" w:color="auto" w:fill="auto"/>
                <w:lang w:eastAsia="zh-CN"/>
              </w:rPr>
              <w:t xml:space="preserve">章）。</w:t>
            </w:r>
            <w:r/>
          </w:p>
        </w:tc>
        <w:tc>
          <w:tcPr>
            <w:tcW w:w="638" w:type="dxa"/>
            <w:vAlign w:val="top"/>
            <w:textDirection w:val="lrTb"/>
            <w:noWrap w:val="false"/>
          </w:tcPr>
          <w:p>
            <w:pPr>
              <w:spacing w:line="417" w:lineRule="auto"/>
              <w:rPr>
                <w:rFonts w:ascii="Times New Roman" w:hAnsi="Times New Roman" w:cs="Times New Roman"/>
                <w:highlight w:val="none"/>
                <w:shd w:val="clear" w:color="auto" w:fill="auto"/>
              </w:rPr>
            </w:pPr>
            <w:r>
              <w:rPr>
                <w:rFonts w:ascii="Times New Roman" w:hAnsi="Times New Roman" w:cs="Times New Roman"/>
                <w:highlight w:val="none"/>
                <w:shd w:val="clear" w:color="auto" w:fill="auto"/>
              </w:rPr>
            </w:r>
            <w:r/>
          </w:p>
          <w:p>
            <w:pPr>
              <w:ind w:left="324"/>
              <w:spacing w:before="57" w:line="194" w:lineRule="auto"/>
              <w:rPr>
                <w:rFonts w:ascii="Times New Roman" w:hAnsi="Times New Roman" w:eastAsia="宋体" w:cs="Times New Roman"/>
                <w:color w:val="000000"/>
                <w:sz w:val="20"/>
                <w:szCs w:val="20"/>
                <w:highlight w:val="none"/>
                <w:shd w:val="clear" w:color="auto" w:fill="auto"/>
                <w:lang w:eastAsia="zh-CN"/>
              </w:rPr>
            </w:pPr>
            <w:r>
              <w:rPr>
                <w:rFonts w:ascii="Times New Roman" w:hAnsi="Times New Roman" w:eastAsia="宋体" w:cs="Times New Roman"/>
                <w:sz w:val="20"/>
                <w:szCs w:val="20"/>
                <w:highlight w:val="none"/>
                <w:shd w:val="clear" w:color="auto" w:fill="auto"/>
                <w:lang w:val="en-US" w:eastAsia="zh-CN"/>
              </w:rPr>
              <w:t xml:space="preserve">3</w:t>
            </w:r>
            <w:r/>
          </w:p>
        </w:tc>
      </w:tr>
      <w:tr>
        <w:trPr>
          <w:trHeight w:val="283"/>
        </w:trPr>
        <w:tc>
          <w:tcPr>
            <w:gridSpan w:val="3"/>
            <w:tcW w:w="8734" w:type="dxa"/>
            <w:vAlign w:val="top"/>
            <w:textDirection w:val="lrTb"/>
            <w:noWrap w:val="false"/>
          </w:tcPr>
          <w:p>
            <w:pPr>
              <w:pStyle w:val="1043"/>
              <w:ind w:left="117"/>
              <w:spacing w:before="37" w:line="216" w:lineRule="auto"/>
            </w:pPr>
            <w:r>
              <w:rPr>
                <w:rFonts w:hint="eastAsia"/>
                <w:spacing w:val="2"/>
              </w:rPr>
              <w:t xml:space="preserve">合计：</w:t>
            </w:r>
            <w:r/>
          </w:p>
        </w:tc>
        <w:tc>
          <w:tcPr>
            <w:tcW w:w="638" w:type="dxa"/>
            <w:vAlign w:val="top"/>
            <w:textDirection w:val="lrTb"/>
            <w:noWrap w:val="false"/>
          </w:tcPr>
          <w:p>
            <w:pPr>
              <w:ind w:left="234"/>
              <w:spacing w:before="74" w:line="194" w:lineRule="auto"/>
              <w:rPr>
                <w:rFonts w:eastAsia="Times New Roman"/>
                <w:color w:val="000000"/>
                <w:sz w:val="20"/>
                <w:szCs w:val="20"/>
                <w:lang w:eastAsia="en-US"/>
              </w:rPr>
            </w:pPr>
            <w:r>
              <w:rPr>
                <w:rFonts w:eastAsia="Times New Roman"/>
                <w:spacing w:val="-3"/>
                <w:sz w:val="20"/>
                <w:szCs w:val="20"/>
              </w:rPr>
              <w:t xml:space="preserve">100</w:t>
            </w:r>
            <w:r/>
          </w:p>
        </w:tc>
      </w:tr>
    </w:tbl>
    <w:p>
      <w:pPr>
        <w:pStyle w:val="962"/>
        <w:rPr>
          <w:rFonts w:ascii="Arial" w:eastAsia="Arial" w:cs="Arial"/>
          <w:color w:val="000000"/>
          <w:sz w:val="21"/>
          <w:szCs w:val="21"/>
          <w:lang w:eastAsia="en-US"/>
        </w:rPr>
      </w:pPr>
      <w:r>
        <w:rPr>
          <w:rFonts w:ascii="Arial" w:eastAsia="Arial" w:cs="Arial"/>
          <w:color w:val="000000"/>
          <w:sz w:val="21"/>
          <w:szCs w:val="21"/>
          <w:lang w:eastAsia="en-US"/>
        </w:rPr>
      </w:r>
      <w:r/>
    </w:p>
    <w:p>
      <w:pPr>
        <w:rPr>
          <w:rFonts w:hint="eastAsia"/>
        </w:rPr>
      </w:pPr>
      <w:r>
        <w:rPr>
          <w:rFonts w:hint="eastAsia"/>
        </w:rPr>
      </w:r>
      <w:r/>
    </w:p>
    <w:p>
      <w:pPr>
        <w:keepLines w:val="0"/>
        <w:keepNext/>
        <w:pageBreakBefore w:val="0"/>
        <w:widowControl w:val="off"/>
        <w:rPr>
          <w:rFonts w:ascii="黑体" w:eastAsia="黑体"/>
          <w:bCs/>
          <w:sz w:val="44"/>
        </w:rPr>
        <w:outlineLvl w:val="9"/>
      </w:pPr>
      <w:r>
        <w:rPr>
          <w:rFonts w:ascii="黑体" w:eastAsia="黑体"/>
          <w:bCs/>
          <w:sz w:val="44"/>
        </w:rPr>
      </w:r>
      <w:r/>
    </w:p>
    <w:p>
      <w:pPr>
        <w:keepLines w:val="0"/>
        <w:keepNext/>
        <w:pageBreakBefore w:val="0"/>
        <w:widowControl w:val="off"/>
        <w:rPr>
          <w:rFonts w:ascii="黑体" w:eastAsia="黑体"/>
          <w:bCs/>
          <w:sz w:val="44"/>
        </w:rPr>
        <w:outlineLvl w:val="9"/>
      </w:pPr>
      <w:r>
        <w:rPr>
          <w:rFonts w:ascii="黑体" w:eastAsia="黑体"/>
          <w:bCs/>
          <w:sz w:val="44"/>
        </w:rPr>
      </w:r>
      <w:r/>
    </w:p>
    <w:p>
      <w:pPr>
        <w:pStyle w:val="932"/>
        <w:rPr>
          <w:rFonts w:hint="eastAsia" w:ascii="黑体" w:eastAsia="黑体"/>
          <w:bCs/>
          <w:sz w:val="44"/>
        </w:rPr>
      </w:pPr>
      <w:r>
        <w:rPr>
          <w:rFonts w:hint="eastAsia" w:ascii="黑体" w:eastAsia="黑体"/>
          <w:bCs/>
          <w:sz w:val="44"/>
        </w:rPr>
        <w:t xml:space="preserve">第六章  投标</w:t>
      </w:r>
      <w:bookmarkEnd w:id="187"/>
      <w:r/>
      <w:bookmarkEnd w:id="188"/>
      <w:r/>
      <w:bookmarkEnd w:id="189"/>
      <w:r>
        <w:rPr>
          <w:rFonts w:hint="eastAsia" w:ascii="黑体" w:eastAsia="黑体"/>
          <w:bCs/>
          <w:sz w:val="44"/>
        </w:rPr>
        <w:t xml:space="preserve">文件格式 </w:t>
      </w:r>
      <w:r/>
    </w:p>
    <w:p>
      <w:pPr>
        <w:jc w:val="center"/>
        <w:rPr>
          <w:rFonts w:hint="eastAsia" w:ascii="宋体" w:hAnsi="宋体"/>
          <w:b/>
          <w:sz w:val="72"/>
        </w:rPr>
      </w:pPr>
      <w:r/>
      <w:bookmarkStart w:id="190" w:name="_Hlt26955039"/>
      <w:r/>
      <w:bookmarkEnd w:id="190"/>
      <w:r/>
      <w:bookmarkStart w:id="191" w:name="_Hlt26671244"/>
      <w:r/>
      <w:bookmarkEnd w:id="191"/>
      <w:r/>
      <w:bookmarkStart w:id="192" w:name="_Toc49090576"/>
      <w:r/>
      <w:bookmarkStart w:id="193" w:name="_Toc26554094"/>
      <w:r/>
      <w:bookmarkStart w:id="194"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76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17"/>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762"/>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ascii="宋体" w:hAnsi="宋体"/>
          <w:sz w:val="24"/>
          <w:szCs w:val="24"/>
        </w:rPr>
      </w:pPr>
      <w:r>
        <w:rPr>
          <w:rFonts w:ascii="宋体" w:hAnsi="宋体"/>
          <w:sz w:val="24"/>
          <w:szCs w:val="24"/>
        </w:rPr>
      </w:r>
      <w:r/>
    </w:p>
    <w:p>
      <w:r/>
      <w:r/>
    </w:p>
    <w:p>
      <w:pPr>
        <w:spacing w:line="0" w:lineRule="atLeast"/>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1.投标人需对招标文件技术要求中非实质性要求（未加斜体下划线部分或未加*号条款）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1.投标人需对招标文件商务要求中非实质性要求（未加斜体下划线部分或未加*号条款）逐条做出明确响应。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1017"/>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101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101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1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1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7"/>
        <w:ind w:left="420"/>
        <w:spacing w:before="0" w:after="0" w:line="420" w:lineRule="exact"/>
        <w:rPr>
          <w:rFonts w:hint="eastAsia" w:ascii="宋体" w:hAnsi="宋体"/>
          <w:szCs w:val="21"/>
        </w:rPr>
      </w:pPr>
      <w:r>
        <w:rPr>
          <w:rFonts w:hint="eastAsia" w:ascii="宋体" w:hAnsi="宋体"/>
          <w:szCs w:val="21"/>
        </w:rPr>
        <w:t xml:space="preserve">地          址：</w:t>
      </w:r>
      <w:r/>
    </w:p>
    <w:p>
      <w:pPr>
        <w:pStyle w:val="1017"/>
        <w:ind w:left="420"/>
        <w:spacing w:before="0" w:after="0" w:line="420" w:lineRule="exact"/>
        <w:rPr>
          <w:rFonts w:hint="eastAsia" w:ascii="宋体" w:hAnsi="宋体"/>
          <w:szCs w:val="21"/>
        </w:rPr>
      </w:pPr>
      <w:r>
        <w:rPr>
          <w:rFonts w:hint="eastAsia" w:ascii="宋体" w:hAnsi="宋体"/>
          <w:szCs w:val="21"/>
        </w:rPr>
        <w:t xml:space="preserve">邮          编：</w:t>
      </w:r>
      <w:r/>
    </w:p>
    <w:p>
      <w:pPr>
        <w:pStyle w:val="1017"/>
        <w:ind w:left="420"/>
        <w:spacing w:before="0" w:after="0" w:line="420" w:lineRule="exact"/>
        <w:rPr>
          <w:rFonts w:hint="eastAsia" w:ascii="宋体" w:hAnsi="宋体"/>
          <w:szCs w:val="21"/>
        </w:rPr>
      </w:pPr>
      <w:r>
        <w:rPr>
          <w:rFonts w:hint="eastAsia" w:ascii="宋体" w:hAnsi="宋体"/>
          <w:szCs w:val="21"/>
        </w:rPr>
        <w:t xml:space="preserve">电          话：</w:t>
      </w:r>
      <w:r/>
    </w:p>
    <w:p>
      <w:pPr>
        <w:pStyle w:val="1017"/>
        <w:ind w:left="420"/>
        <w:spacing w:before="0" w:after="0" w:line="420" w:lineRule="exact"/>
        <w:rPr>
          <w:rFonts w:hint="eastAsia" w:ascii="宋体" w:hAnsi="宋体"/>
          <w:szCs w:val="21"/>
        </w:rPr>
      </w:pPr>
      <w:r>
        <w:rPr>
          <w:rFonts w:hint="eastAsia" w:ascii="宋体" w:hAnsi="宋体"/>
          <w:szCs w:val="21"/>
        </w:rPr>
        <w:t xml:space="preserve">传          真：</w:t>
      </w:r>
      <w:r/>
    </w:p>
    <w:p>
      <w:pPr>
        <w:pStyle w:val="1017"/>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17"/>
        <w:ind w:left="420"/>
        <w:spacing w:before="0" w:after="0" w:line="420" w:lineRule="exact"/>
        <w:rPr>
          <w:rFonts w:hint="eastAsia" w:ascii="宋体" w:hAnsi="宋体"/>
          <w:szCs w:val="21"/>
        </w:rPr>
      </w:pPr>
      <w:r>
        <w:rPr>
          <w:rFonts w:hint="eastAsia" w:ascii="宋体" w:hAnsi="宋体"/>
          <w:szCs w:val="21"/>
        </w:rPr>
        <w:t xml:space="preserve">账          号： </w:t>
      </w:r>
      <w:r/>
    </w:p>
    <w:p>
      <w:pPr>
        <w:pStyle w:val="1017"/>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bookmarkEnd w:id="192"/>
      <w:r/>
      <w:bookmarkEnd w:id="193"/>
      <w:r/>
      <w:bookmarkEnd w:id="194"/>
      <w:r/>
      <w:r/>
    </w:p>
    <w:p>
      <w:pPr>
        <w:spacing w:line="460" w:lineRule="exact"/>
        <w:rPr>
          <w:rFonts w:hint="eastAsia" w:ascii="黑体" w:hAnsi="黑体" w:eastAsia="黑体"/>
          <w:b/>
          <w:sz w:val="32"/>
          <w:szCs w:val="32"/>
        </w:rPr>
      </w:pPr>
      <w:r/>
      <w:bookmarkStart w:id="195" w:name="_Toc120614284"/>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ascii="宋体" w:hAnsi="宋体"/>
          <w:sz w:val="24"/>
          <w:szCs w:val="24"/>
        </w:rPr>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7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bookmarkEnd w:id="185"/>
      <w:r/>
      <w:bookmarkEnd w:id="186"/>
      <w:r/>
      <w:bookmarkEnd w:id="195"/>
      <w:r/>
      <w:r/>
    </w:p>
    <w:p>
      <w:pPr>
        <w:spacing w:line="460" w:lineRule="exact"/>
        <w:rPr>
          <w:rFonts w:hint="eastAsia" w:ascii="宋体" w:hAnsi="宋体"/>
          <w:bCs/>
          <w:sz w:val="24"/>
        </w:rPr>
      </w:pPr>
      <w:r>
        <w:rPr>
          <w:rFonts w:hint="eastAsia" w:ascii="宋体" w:hAnsi="宋体"/>
          <w:bCs/>
          <w:sz w:val="24"/>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34"/>
        <w:rPr>
          <w:rFonts w:hint="eastAsia"/>
          <w:sz w:val="24"/>
          <w:szCs w:val="24"/>
        </w:rPr>
      </w:pPr>
      <w:r>
        <w:rPr>
          <w:rFonts w:hint="eastAsia"/>
          <w:sz w:val="24"/>
          <w:szCs w:val="24"/>
        </w:rPr>
      </w:r>
      <w:r/>
    </w:p>
    <w:p>
      <w:pPr>
        <w:pStyle w:val="934"/>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67665" cy="284480"/>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67959" cy="284772"/>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8.9pt;height:22.4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p>
  <w:p>
    <w:pPr>
      <w:pStyle w:val="9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8600" cy="284480"/>
              <wp:effectExtent l="6350" t="6350" r="6350" b="635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28569" cy="284772"/>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8.0pt;height:22.4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8"/>
      <w:isLgl w:val="false"/>
      <w:suff w:val="nothing"/>
      <w:lvlText w:val=""/>
      <w:lvlJc w:val="left"/>
      <w:pPr>
        <w:ind w:left="0" w:firstLine="0"/>
      </w:pPr>
      <w:rPr>
        <w:rFonts w:hint="eastAsia"/>
      </w:rPr>
    </w:lvl>
    <w:lvl w:ilvl="6">
      <w:start w:val="1"/>
      <w:numFmt w:val="decimal"/>
      <w:pStyle w:val="939"/>
      <w:isLgl w:val="false"/>
      <w:suff w:val="nothing"/>
      <w:lvlText w:val=""/>
      <w:lvlJc w:val="left"/>
      <w:pPr>
        <w:ind w:left="0" w:firstLine="0"/>
      </w:pPr>
      <w:rPr>
        <w:rFonts w:hint="eastAsia"/>
      </w:rPr>
    </w:lvl>
    <w:lvl w:ilvl="7">
      <w:start w:val="1"/>
      <w:numFmt w:val="decimal"/>
      <w:pStyle w:val="940"/>
      <w:isLgl w:val="false"/>
      <w:suff w:val="nothing"/>
      <w:lvlText w:val=""/>
      <w:lvlJc w:val="left"/>
      <w:pPr>
        <w:ind w:left="0" w:firstLine="0"/>
      </w:pPr>
      <w:rPr>
        <w:rFonts w:hint="eastAsia"/>
      </w:rPr>
    </w:lvl>
    <w:lvl w:ilvl="8">
      <w:start w:val="1"/>
      <w:numFmt w:val="decimal"/>
      <w:pStyle w:val="941"/>
      <w:isLgl w:val="false"/>
      <w:suff w:val="nothing"/>
      <w:lvlText w:val=""/>
      <w:lvlJc w:val="left"/>
      <w:pPr>
        <w:ind w:left="0" w:firstLine="0"/>
      </w:pPr>
      <w:rPr>
        <w:rFonts w:hint="eastAsia"/>
      </w:rPr>
    </w:lvl>
  </w:abstractNum>
  <w:abstractNum w:abstractNumId="3">
    <w:multiLevelType w:val="hybridMultilevel"/>
    <w:lvl w:ilvl="0">
      <w:start w:val="1"/>
      <w:numFmt w:val="decimal"/>
      <w:pStyle w:val="10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link w:val="100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2">
    <w:name w:val="Heading 1"/>
    <w:basedOn w:val="751"/>
    <w:next w:val="751"/>
    <w:link w:val="784"/>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85"/>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786"/>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787"/>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788"/>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789"/>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791"/>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792"/>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style>
  <w:style w:type="table" w:styleId="762" w:default="1">
    <w:name w:val="Normal Table"/>
    <w:uiPriority w:val="99"/>
    <w:semiHidden/>
    <w:unhideWhenUsed/>
    <w:tblPr>
      <w:tblCellMar>
        <w:left w:w="108" w:type="dxa"/>
        <w:top w:w="0" w:type="dxa"/>
        <w:right w:w="108" w:type="dxa"/>
        <w:bottom w:w="0" w:type="dxa"/>
      </w:tblCellMar>
    </w:tblPr>
  </w:style>
  <w:style w:type="paragraph" w:styleId="763">
    <w:name w:val="toc 7"/>
    <w:basedOn w:val="751"/>
    <w:next w:val="751"/>
    <w:uiPriority w:val="39"/>
    <w:unhideWhenUsed/>
    <w:pPr>
      <w:ind w:left="1701" w:right="0" w:firstLine="0"/>
      <w:spacing w:after="57"/>
    </w:pPr>
  </w:style>
  <w:style w:type="paragraph" w:styleId="764">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toc 5"/>
    <w:basedOn w:val="751"/>
    <w:next w:val="751"/>
    <w:uiPriority w:val="39"/>
    <w:unhideWhenUsed/>
    <w:pPr>
      <w:ind w:left="1134" w:right="0" w:firstLine="0"/>
      <w:spacing w:after="57"/>
    </w:pPr>
  </w:style>
  <w:style w:type="paragraph" w:styleId="766">
    <w:name w:val="toc 3"/>
    <w:basedOn w:val="751"/>
    <w:next w:val="751"/>
    <w:uiPriority w:val="39"/>
    <w:unhideWhenUsed/>
    <w:pPr>
      <w:ind w:left="567" w:right="0" w:firstLine="0"/>
      <w:spacing w:after="57"/>
    </w:pPr>
  </w:style>
  <w:style w:type="paragraph" w:styleId="767">
    <w:name w:val="toc 8"/>
    <w:basedOn w:val="751"/>
    <w:next w:val="751"/>
    <w:uiPriority w:val="39"/>
    <w:unhideWhenUsed/>
    <w:pPr>
      <w:ind w:left="1984" w:right="0" w:firstLine="0"/>
      <w:spacing w:after="57"/>
    </w:pPr>
  </w:style>
  <w:style w:type="paragraph" w:styleId="768">
    <w:name w:val="endnote text"/>
    <w:basedOn w:val="751"/>
    <w:link w:val="930"/>
    <w:uiPriority w:val="99"/>
    <w:semiHidden/>
    <w:unhideWhenUsed/>
    <w:pPr>
      <w:spacing w:after="0" w:line="240" w:lineRule="auto"/>
    </w:pPr>
    <w:rPr>
      <w:sz w:val="20"/>
    </w:rPr>
  </w:style>
  <w:style w:type="paragraph" w:styleId="769">
    <w:name w:val="Footer"/>
    <w:basedOn w:val="751"/>
    <w:link w:val="803"/>
    <w:uiPriority w:val="99"/>
    <w:unhideWhenUsed/>
    <w:pPr>
      <w:spacing w:after="0" w:line="240" w:lineRule="auto"/>
      <w:tabs>
        <w:tab w:val="center" w:pos="7143" w:leader="none"/>
        <w:tab w:val="right" w:pos="14287" w:leader="none"/>
      </w:tabs>
    </w:pPr>
  </w:style>
  <w:style w:type="paragraph" w:styleId="770">
    <w:name w:val="Header"/>
    <w:basedOn w:val="751"/>
    <w:link w:val="801"/>
    <w:uiPriority w:val="99"/>
    <w:unhideWhenUsed/>
    <w:pPr>
      <w:spacing w:after="0" w:line="240" w:lineRule="auto"/>
      <w:tabs>
        <w:tab w:val="center" w:pos="7143" w:leader="none"/>
        <w:tab w:val="right" w:pos="14287" w:leader="none"/>
      </w:tabs>
    </w:pPr>
  </w:style>
  <w:style w:type="paragraph" w:styleId="771">
    <w:name w:val="toc 1"/>
    <w:basedOn w:val="751"/>
    <w:next w:val="751"/>
    <w:uiPriority w:val="39"/>
    <w:unhideWhenUsed/>
    <w:pPr>
      <w:ind w:left="0" w:right="0" w:firstLine="0"/>
      <w:spacing w:after="57"/>
    </w:pPr>
  </w:style>
  <w:style w:type="paragraph" w:styleId="772">
    <w:name w:val="toc 4"/>
    <w:basedOn w:val="751"/>
    <w:next w:val="751"/>
    <w:uiPriority w:val="39"/>
    <w:unhideWhenUsed/>
    <w:pPr>
      <w:ind w:left="850" w:right="0" w:firstLine="0"/>
      <w:spacing w:after="57"/>
    </w:pPr>
  </w:style>
  <w:style w:type="paragraph" w:styleId="773">
    <w:name w:val="Subtitle"/>
    <w:basedOn w:val="751"/>
    <w:next w:val="751"/>
    <w:link w:val="796"/>
    <w:uiPriority w:val="11"/>
    <w:qFormat/>
    <w:pPr>
      <w:spacing w:before="200" w:after="200"/>
    </w:pPr>
    <w:rPr>
      <w:sz w:val="24"/>
      <w:szCs w:val="24"/>
    </w:rPr>
  </w:style>
  <w:style w:type="paragraph" w:styleId="774">
    <w:name w:val="footnote text"/>
    <w:basedOn w:val="751"/>
    <w:link w:val="929"/>
    <w:uiPriority w:val="99"/>
    <w:semiHidden/>
    <w:unhideWhenUsed/>
    <w:pPr>
      <w:spacing w:after="40" w:line="240" w:lineRule="auto"/>
    </w:pPr>
    <w:rPr>
      <w:sz w:val="18"/>
    </w:rPr>
  </w:style>
  <w:style w:type="paragraph" w:styleId="775">
    <w:name w:val="toc 6"/>
    <w:basedOn w:val="751"/>
    <w:next w:val="751"/>
    <w:uiPriority w:val="39"/>
    <w:unhideWhenUsed/>
    <w:pPr>
      <w:ind w:left="1417" w:right="0" w:firstLine="0"/>
      <w:spacing w:after="57"/>
    </w:pPr>
  </w:style>
  <w:style w:type="paragraph" w:styleId="776">
    <w:name w:val="table of figures"/>
    <w:basedOn w:val="751"/>
    <w:next w:val="751"/>
    <w:uiPriority w:val="99"/>
    <w:unhideWhenUsed/>
    <w:pPr>
      <w:spacing w:after="0" w:afterAutospacing="0"/>
    </w:pPr>
  </w:style>
  <w:style w:type="paragraph" w:styleId="777">
    <w:name w:val="toc 2"/>
    <w:basedOn w:val="751"/>
    <w:next w:val="751"/>
    <w:uiPriority w:val="39"/>
    <w:unhideWhenUsed/>
    <w:pPr>
      <w:ind w:left="283" w:right="0" w:firstLine="0"/>
      <w:spacing w:after="57"/>
    </w:pPr>
  </w:style>
  <w:style w:type="paragraph" w:styleId="778">
    <w:name w:val="toc 9"/>
    <w:basedOn w:val="751"/>
    <w:next w:val="751"/>
    <w:uiPriority w:val="39"/>
    <w:unhideWhenUsed/>
    <w:pPr>
      <w:ind w:left="2268" w:right="0" w:firstLine="0"/>
      <w:spacing w:after="57"/>
    </w:pPr>
  </w:style>
  <w:style w:type="paragraph" w:styleId="779">
    <w:name w:val="Title"/>
    <w:basedOn w:val="751"/>
    <w:next w:val="751"/>
    <w:link w:val="795"/>
    <w:uiPriority w:val="10"/>
    <w:qFormat/>
    <w:pPr>
      <w:contextualSpacing/>
      <w:spacing w:before="300" w:after="200"/>
    </w:pPr>
    <w:rPr>
      <w:sz w:val="48"/>
      <w:szCs w:val="48"/>
    </w:rPr>
  </w:style>
  <w:style w:type="table" w:styleId="780">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uiPriority w:val="99"/>
    <w:semiHidden/>
    <w:unhideWhenUsed/>
    <w:rPr>
      <w:vertAlign w:val="superscript"/>
    </w:rPr>
  </w:style>
  <w:style w:type="character" w:styleId="782">
    <w:name w:val="Hyperlink"/>
    <w:uiPriority w:val="99"/>
    <w:unhideWhenUsed/>
    <w:rPr>
      <w:color w:val="0000ff" w:themeColor="hyperlink"/>
      <w:u w:val="single"/>
      <w14:textFill>
        <w14:solidFill>
          <w14:schemeClr w14:val="hlink"/>
        </w14:solidFill>
      </w14:textFill>
    </w:rPr>
  </w:style>
  <w:style w:type="character" w:styleId="783">
    <w:name w:val="footnote reference"/>
    <w:uiPriority w:val="99"/>
    <w:unhideWhenUsed/>
    <w:rPr>
      <w:vertAlign w:val="superscript"/>
    </w:rPr>
  </w:style>
  <w:style w:type="character" w:styleId="784" w:customStyle="1">
    <w:name w:val="Heading 1 Char"/>
    <w:link w:val="752"/>
    <w:uiPriority w:val="9"/>
    <w:rPr>
      <w:rFonts w:ascii="Arial" w:hAnsi="Arial" w:eastAsia="Arial" w:cs="Arial"/>
      <w:sz w:val="40"/>
      <w:szCs w:val="40"/>
    </w:rPr>
  </w:style>
  <w:style w:type="character" w:styleId="785" w:customStyle="1">
    <w:name w:val="Heading 2 Char"/>
    <w:link w:val="753"/>
    <w:uiPriority w:val="9"/>
    <w:qFormat/>
    <w:rPr>
      <w:rFonts w:ascii="Arial" w:hAnsi="Arial" w:eastAsia="Arial" w:cs="Arial"/>
      <w:sz w:val="34"/>
    </w:rPr>
  </w:style>
  <w:style w:type="character" w:styleId="786" w:customStyle="1">
    <w:name w:val="Heading 3 Char"/>
    <w:link w:val="754"/>
    <w:uiPriority w:val="9"/>
    <w:rPr>
      <w:rFonts w:ascii="Arial" w:hAnsi="Arial" w:eastAsia="Arial" w:cs="Arial"/>
      <w:sz w:val="30"/>
      <w:szCs w:val="30"/>
    </w:rPr>
  </w:style>
  <w:style w:type="character" w:styleId="787" w:customStyle="1">
    <w:name w:val="Heading 4 Char"/>
    <w:link w:val="755"/>
    <w:uiPriority w:val="9"/>
    <w:rPr>
      <w:rFonts w:ascii="Arial" w:hAnsi="Arial" w:eastAsia="Arial" w:cs="Arial"/>
      <w:b/>
      <w:bCs/>
      <w:sz w:val="26"/>
      <w:szCs w:val="26"/>
    </w:rPr>
  </w:style>
  <w:style w:type="character" w:styleId="788" w:customStyle="1">
    <w:name w:val="Heading 5 Char"/>
    <w:link w:val="756"/>
    <w:uiPriority w:val="9"/>
    <w:qFormat/>
    <w:rPr>
      <w:rFonts w:ascii="Arial" w:hAnsi="Arial" w:eastAsia="Arial" w:cs="Arial"/>
      <w:b/>
      <w:bCs/>
      <w:sz w:val="24"/>
      <w:szCs w:val="24"/>
    </w:rPr>
  </w:style>
  <w:style w:type="character" w:styleId="789" w:customStyle="1">
    <w:name w:val="Heading 6 Char"/>
    <w:link w:val="757"/>
    <w:uiPriority w:val="9"/>
    <w:qFormat/>
    <w:rPr>
      <w:rFonts w:ascii="Arial" w:hAnsi="Arial" w:eastAsia="Arial" w:cs="Arial"/>
      <w:b/>
      <w:bCs/>
      <w:sz w:val="22"/>
      <w:szCs w:val="22"/>
    </w:rPr>
  </w:style>
  <w:style w:type="character" w:styleId="790" w:customStyle="1">
    <w:name w:val="Heading 7 Char"/>
    <w:link w:val="758"/>
    <w:uiPriority w:val="9"/>
    <w:rPr>
      <w:rFonts w:ascii="Arial" w:hAnsi="Arial" w:eastAsia="Arial" w:cs="Arial"/>
      <w:b/>
      <w:bCs/>
      <w:i/>
      <w:iCs/>
      <w:sz w:val="22"/>
      <w:szCs w:val="22"/>
    </w:rPr>
  </w:style>
  <w:style w:type="character" w:styleId="791" w:customStyle="1">
    <w:name w:val="Heading 8 Char"/>
    <w:link w:val="759"/>
    <w:uiPriority w:val="9"/>
    <w:qFormat/>
    <w:rPr>
      <w:rFonts w:ascii="Arial" w:hAnsi="Arial" w:eastAsia="Arial" w:cs="Arial"/>
      <w:i/>
      <w:iCs/>
      <w:sz w:val="22"/>
      <w:szCs w:val="22"/>
    </w:rPr>
  </w:style>
  <w:style w:type="character" w:styleId="792" w:customStyle="1">
    <w:name w:val="Heading 9 Char"/>
    <w:link w:val="760"/>
    <w:uiPriority w:val="9"/>
    <w:rPr>
      <w:rFonts w:ascii="Arial" w:hAnsi="Arial" w:eastAsia="Arial" w:cs="Arial"/>
      <w:i/>
      <w:iCs/>
      <w:sz w:val="21"/>
      <w:szCs w:val="21"/>
    </w:rPr>
  </w:style>
  <w:style w:type="paragraph" w:styleId="793">
    <w:name w:val="List Paragraph"/>
    <w:basedOn w:val="751"/>
    <w:uiPriority w:val="34"/>
    <w:qFormat/>
    <w:pPr>
      <w:contextualSpacing/>
      <w:ind w:left="720"/>
    </w:p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character" w:styleId="795" w:customStyle="1">
    <w:name w:val="Title Char"/>
    <w:link w:val="779"/>
    <w:uiPriority w:val="10"/>
    <w:rPr>
      <w:sz w:val="48"/>
      <w:szCs w:val="48"/>
    </w:rPr>
  </w:style>
  <w:style w:type="character" w:styleId="796" w:customStyle="1">
    <w:name w:val="Subtitle Char"/>
    <w:link w:val="773"/>
    <w:uiPriority w:val="11"/>
    <w:rPr>
      <w:sz w:val="24"/>
      <w:szCs w:val="24"/>
    </w:rPr>
  </w:style>
  <w:style w:type="paragraph" w:styleId="797">
    <w:name w:val="Quote"/>
    <w:basedOn w:val="751"/>
    <w:next w:val="751"/>
    <w:link w:val="798"/>
    <w:uiPriority w:val="29"/>
    <w:qFormat/>
    <w:pPr>
      <w:ind w:left="720" w:right="720"/>
    </w:pPr>
    <w:rPr>
      <w:i/>
    </w:rPr>
  </w:style>
  <w:style w:type="character" w:styleId="798" w:customStyle="1">
    <w:name w:val="Quote Char"/>
    <w:link w:val="797"/>
    <w:uiPriority w:val="29"/>
    <w:rPr>
      <w:i/>
    </w:rPr>
  </w:style>
  <w:style w:type="paragraph" w:styleId="799">
    <w:name w:val="Intense Quote"/>
    <w:basedOn w:val="751"/>
    <w:next w:val="751"/>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rPr>
      <w:i/>
    </w:rPr>
  </w:style>
  <w:style w:type="character" w:styleId="801" w:customStyle="1">
    <w:name w:val="Header Char"/>
    <w:link w:val="770"/>
    <w:uiPriority w:val="99"/>
  </w:style>
  <w:style w:type="character" w:styleId="802" w:customStyle="1">
    <w:name w:val="Footer Char"/>
    <w:link w:val="769"/>
    <w:uiPriority w:val="99"/>
  </w:style>
  <w:style w:type="character" w:styleId="803" w:customStyle="1">
    <w:name w:val="Caption Char"/>
    <w:link w:val="769"/>
    <w:uiPriority w:val="99"/>
  </w:style>
  <w:style w:type="table" w:styleId="804"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74"/>
    <w:uiPriority w:val="99"/>
    <w:rPr>
      <w:sz w:val="18"/>
    </w:rPr>
  </w:style>
  <w:style w:type="character" w:styleId="930" w:customStyle="1">
    <w:name w:val="Endnote Text Char"/>
    <w:link w:val="768"/>
    <w:uiPriority w:val="99"/>
    <w:rPr>
      <w:sz w:val="20"/>
    </w:rPr>
  </w:style>
  <w:style w:type="paragraph" w:styleId="931" w:customStyle="1">
    <w:name w:val="TOC Heading"/>
    <w:uiPriority w:val="39"/>
    <w:unhideWhenUsed/>
    <w:rPr>
      <w:rFonts w:hint="default" w:ascii="Times New Roman" w:hAnsi="Times New Roman" w:eastAsia="宋体" w:cs="Times New Roman"/>
    </w:rPr>
  </w:style>
  <w:style w:type="paragraph" w:styleId="932" w:customStyle="1">
    <w:name w:val="标题 11"/>
    <w:basedOn w:val="751"/>
    <w:next w:val="751"/>
    <w:link w:val="944"/>
    <w:uiPriority w:val="0"/>
    <w:qFormat/>
    <w:pPr>
      <w:jc w:val="center"/>
      <w:keepNext/>
      <w:outlineLvl w:val="0"/>
    </w:pPr>
    <w:rPr>
      <w:rFonts w:ascii="楷体_GB2312" w:eastAsia="楷体_GB2312"/>
      <w:sz w:val="28"/>
      <w:szCs w:val="28"/>
    </w:rPr>
  </w:style>
  <w:style w:type="paragraph" w:styleId="933" w:customStyle="1">
    <w:name w:val="标题 21"/>
    <w:basedOn w:val="751"/>
    <w:next w:val="934"/>
    <w:link w:val="94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4" w:customStyle="1">
    <w:name w:val="正文缩进1"/>
    <w:basedOn w:val="751"/>
    <w:link w:val="946"/>
    <w:uiPriority w:val="0"/>
    <w:pPr>
      <w:ind w:firstLine="420"/>
    </w:pPr>
  </w:style>
  <w:style w:type="paragraph" w:styleId="935" w:customStyle="1">
    <w:name w:val="标题 31"/>
    <w:basedOn w:val="751"/>
    <w:next w:val="934"/>
    <w:link w:val="947"/>
    <w:uiPriority w:val="0"/>
    <w:qFormat/>
    <w:pPr>
      <w:keepLines/>
      <w:keepNext/>
      <w:spacing w:before="260" w:after="260" w:line="416" w:lineRule="auto"/>
      <w:outlineLvl w:val="2"/>
    </w:pPr>
    <w:rPr>
      <w:b/>
      <w:bCs/>
      <w:sz w:val="32"/>
      <w:szCs w:val="32"/>
    </w:rPr>
  </w:style>
  <w:style w:type="paragraph" w:styleId="936" w:customStyle="1">
    <w:name w:val="标题 41"/>
    <w:basedOn w:val="751"/>
    <w:next w:val="934"/>
    <w:link w:val="948"/>
    <w:uiPriority w:val="0"/>
    <w:qFormat/>
    <w:pPr>
      <w:keepLines/>
      <w:keepNext/>
      <w:spacing w:before="280" w:after="290" w:line="376" w:lineRule="auto"/>
      <w:outlineLvl w:val="3"/>
    </w:pPr>
    <w:rPr>
      <w:rFonts w:ascii="Arial" w:hAnsi="Arial" w:eastAsia="黑体" w:cs="Arial"/>
      <w:b/>
      <w:bCs/>
      <w:sz w:val="28"/>
      <w:szCs w:val="28"/>
    </w:rPr>
  </w:style>
  <w:style w:type="paragraph" w:styleId="937" w:customStyle="1">
    <w:name w:val="标题 51"/>
    <w:basedOn w:val="751"/>
    <w:next w:val="934"/>
    <w:link w:val="949"/>
    <w:uiPriority w:val="0"/>
    <w:qFormat/>
    <w:pPr>
      <w:keepNext/>
      <w:outlineLvl w:val="4"/>
    </w:pPr>
    <w:rPr>
      <w:rFonts w:ascii="宋体"/>
      <w:color w:val="000000"/>
      <w:sz w:val="28"/>
      <w:szCs w:val="28"/>
    </w:rPr>
  </w:style>
  <w:style w:type="paragraph" w:styleId="938" w:customStyle="1">
    <w:name w:val="标题 61"/>
    <w:basedOn w:val="751"/>
    <w:next w:val="751"/>
    <w:link w:val="95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9" w:customStyle="1">
    <w:name w:val="标题 71"/>
    <w:basedOn w:val="751"/>
    <w:next w:val="751"/>
    <w:link w:val="951"/>
    <w:uiPriority w:val="0"/>
    <w:qFormat/>
    <w:pPr>
      <w:numPr>
        <w:ilvl w:val="6"/>
        <w:numId w:val="1"/>
      </w:numPr>
      <w:keepLines/>
      <w:keepNext/>
      <w:spacing w:before="240" w:after="64" w:line="320" w:lineRule="auto"/>
      <w:outlineLvl w:val="6"/>
    </w:pPr>
    <w:rPr>
      <w:b/>
      <w:bCs/>
      <w:sz w:val="24"/>
      <w:szCs w:val="24"/>
    </w:rPr>
  </w:style>
  <w:style w:type="paragraph" w:styleId="940" w:customStyle="1">
    <w:name w:val="标题 81"/>
    <w:basedOn w:val="751"/>
    <w:next w:val="751"/>
    <w:link w:val="95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1" w:customStyle="1">
    <w:name w:val="标题 91"/>
    <w:basedOn w:val="751"/>
    <w:next w:val="751"/>
    <w:link w:val="953"/>
    <w:uiPriority w:val="0"/>
    <w:qFormat/>
    <w:pPr>
      <w:numPr>
        <w:ilvl w:val="8"/>
        <w:numId w:val="1"/>
      </w:numPr>
      <w:keepLines/>
      <w:keepNext/>
      <w:spacing w:before="240" w:after="64" w:line="320" w:lineRule="auto"/>
      <w:outlineLvl w:val="8"/>
    </w:pPr>
    <w:rPr>
      <w:rFonts w:ascii="Arial" w:hAnsi="Arial" w:eastAsia="黑体"/>
    </w:rPr>
  </w:style>
  <w:style w:type="character" w:styleId="942" w:customStyle="1">
    <w:name w:val="默认段落字体1"/>
    <w:link w:val="751"/>
    <w:uiPriority w:val="1"/>
    <w:unhideWhenUsed/>
  </w:style>
  <w:style w:type="table" w:styleId="943" w:customStyle="1">
    <w:name w:val="普通表格1"/>
    <w:uiPriority w:val="99"/>
    <w:unhideWhenUsed/>
    <w:tblPr/>
  </w:style>
  <w:style w:type="character" w:styleId="944" w:customStyle="1">
    <w:name w:val="标题 1 Char"/>
    <w:link w:val="932"/>
    <w:uiPriority w:val="0"/>
    <w:rPr>
      <w:rFonts w:ascii="楷体_GB2312" w:hAnsi="Times New Roman" w:eastAsia="楷体_GB2312" w:cs="Times New Roman"/>
      <w:sz w:val="28"/>
      <w:szCs w:val="28"/>
    </w:rPr>
  </w:style>
  <w:style w:type="character" w:styleId="945" w:customStyle="1">
    <w:name w:val="标题 2 Char"/>
    <w:link w:val="933"/>
    <w:uiPriority w:val="0"/>
    <w:rPr>
      <w:rFonts w:ascii="Arial" w:hAnsi="Arial" w:eastAsia="幼圆" w:cs="Arial"/>
      <w:b/>
      <w:bCs/>
      <w:sz w:val="44"/>
      <w:szCs w:val="44"/>
    </w:rPr>
  </w:style>
  <w:style w:type="character" w:styleId="946" w:customStyle="1">
    <w:name w:val="正文缩进 Char"/>
    <w:link w:val="934"/>
    <w:uiPriority w:val="0"/>
    <w:rPr>
      <w:rFonts w:ascii="Times New Roman" w:hAnsi="Times New Roman" w:eastAsia="宋体" w:cs="Times New Roman"/>
      <w:szCs w:val="21"/>
    </w:rPr>
  </w:style>
  <w:style w:type="character" w:styleId="947" w:customStyle="1">
    <w:name w:val="标题 3 Char"/>
    <w:link w:val="935"/>
    <w:uiPriority w:val="0"/>
    <w:rPr>
      <w:rFonts w:ascii="Times New Roman" w:hAnsi="Times New Roman" w:eastAsia="宋体" w:cs="Times New Roman"/>
      <w:b/>
      <w:bCs/>
      <w:sz w:val="32"/>
      <w:szCs w:val="32"/>
    </w:rPr>
  </w:style>
  <w:style w:type="character" w:styleId="948" w:customStyle="1">
    <w:name w:val="标题 4 Char"/>
    <w:link w:val="936"/>
    <w:uiPriority w:val="0"/>
    <w:rPr>
      <w:rFonts w:ascii="Arial" w:hAnsi="Arial" w:eastAsia="黑体" w:cs="Arial"/>
      <w:b/>
      <w:bCs/>
      <w:sz w:val="28"/>
      <w:szCs w:val="28"/>
    </w:rPr>
  </w:style>
  <w:style w:type="character" w:styleId="949" w:customStyle="1">
    <w:name w:val="标题 5 Char"/>
    <w:link w:val="937"/>
    <w:uiPriority w:val="0"/>
    <w:rPr>
      <w:rFonts w:ascii="宋体" w:hAnsi="Times New Roman" w:eastAsia="宋体" w:cs="Times New Roman"/>
      <w:color w:val="000000"/>
      <w:sz w:val="28"/>
      <w:szCs w:val="28"/>
    </w:rPr>
  </w:style>
  <w:style w:type="character" w:styleId="950" w:customStyle="1">
    <w:name w:val="标题 6 Char"/>
    <w:link w:val="938"/>
    <w:uiPriority w:val="0"/>
    <w:rPr>
      <w:rFonts w:ascii="Arial" w:hAnsi="Arial" w:eastAsia="黑体" w:cs="Times New Roman"/>
      <w:b/>
      <w:bCs/>
      <w:sz w:val="24"/>
      <w:szCs w:val="24"/>
    </w:rPr>
  </w:style>
  <w:style w:type="character" w:styleId="951" w:customStyle="1">
    <w:name w:val="标题 7 Char"/>
    <w:link w:val="939"/>
    <w:uiPriority w:val="0"/>
    <w:rPr>
      <w:rFonts w:ascii="Times New Roman" w:hAnsi="Times New Roman" w:eastAsia="宋体" w:cs="Times New Roman"/>
      <w:b/>
      <w:bCs/>
      <w:sz w:val="24"/>
      <w:szCs w:val="24"/>
    </w:rPr>
  </w:style>
  <w:style w:type="character" w:styleId="952" w:customStyle="1">
    <w:name w:val="标题 8 Char"/>
    <w:link w:val="940"/>
    <w:uiPriority w:val="0"/>
    <w:rPr>
      <w:rFonts w:ascii="Arial" w:hAnsi="Arial" w:eastAsia="黑体" w:cs="Times New Roman"/>
      <w:sz w:val="24"/>
      <w:szCs w:val="24"/>
    </w:rPr>
  </w:style>
  <w:style w:type="character" w:styleId="953" w:customStyle="1">
    <w:name w:val="标题 9 Char"/>
    <w:link w:val="941"/>
    <w:uiPriority w:val="0"/>
    <w:rPr>
      <w:rFonts w:ascii="Arial" w:hAnsi="Arial" w:eastAsia="黑体" w:cs="Times New Roman"/>
      <w:szCs w:val="21"/>
    </w:rPr>
  </w:style>
  <w:style w:type="paragraph" w:styleId="954" w:customStyle="1">
    <w:name w:val="列表 31"/>
    <w:basedOn w:val="751"/>
    <w:uiPriority w:val="0"/>
    <w:pPr>
      <w:ind w:left="100" w:hanging="200"/>
    </w:pPr>
  </w:style>
  <w:style w:type="paragraph" w:styleId="955" w:customStyle="1">
    <w:name w:val="目录 71"/>
    <w:basedOn w:val="751"/>
    <w:next w:val="751"/>
    <w:uiPriority w:val="0"/>
    <w:semiHidden/>
    <w:pPr>
      <w:ind w:left="1260"/>
      <w:jc w:val="left"/>
    </w:pPr>
  </w:style>
  <w:style w:type="paragraph" w:styleId="956" w:customStyle="1">
    <w:name w:val="文档结构图1"/>
    <w:basedOn w:val="751"/>
    <w:link w:val="957"/>
    <w:uiPriority w:val="0"/>
    <w:semiHidden/>
    <w:pPr>
      <w:shd w:val="clear" w:color="auto" w:fill="000080"/>
    </w:pPr>
  </w:style>
  <w:style w:type="character" w:styleId="957" w:customStyle="1">
    <w:name w:val="文档结构图 Char"/>
    <w:link w:val="956"/>
    <w:uiPriority w:val="0"/>
    <w:semiHidden/>
    <w:rPr>
      <w:rFonts w:ascii="Times New Roman" w:hAnsi="Times New Roman" w:eastAsia="宋体" w:cs="Times New Roman"/>
      <w:szCs w:val="21"/>
      <w:shd w:val="clear" w:color="auto" w:fill="000080"/>
    </w:rPr>
  </w:style>
  <w:style w:type="paragraph" w:styleId="958" w:customStyle="1">
    <w:name w:val="批注文字1"/>
    <w:basedOn w:val="751"/>
    <w:link w:val="959"/>
    <w:uiPriority w:val="0"/>
    <w:semiHidden/>
    <w:pPr>
      <w:jc w:val="left"/>
    </w:pPr>
  </w:style>
  <w:style w:type="character" w:styleId="959" w:customStyle="1">
    <w:name w:val="批注文字 Char"/>
    <w:link w:val="958"/>
    <w:uiPriority w:val="0"/>
    <w:semiHidden/>
    <w:rPr>
      <w:rFonts w:ascii="Times New Roman" w:hAnsi="Times New Roman" w:eastAsia="宋体" w:cs="Times New Roman"/>
      <w:szCs w:val="21"/>
    </w:rPr>
  </w:style>
  <w:style w:type="paragraph" w:styleId="960" w:customStyle="1">
    <w:name w:val="正文文本 31"/>
    <w:basedOn w:val="751"/>
    <w:link w:val="961"/>
    <w:uiPriority w:val="0"/>
    <w:rPr>
      <w:rFonts w:ascii="仿宋_GB2312" w:hAnsi="Arial" w:eastAsia="仿宋_GB2312"/>
      <w:sz w:val="32"/>
      <w:szCs w:val="32"/>
    </w:rPr>
  </w:style>
  <w:style w:type="character" w:styleId="961" w:customStyle="1">
    <w:name w:val="正文文本 3 Char"/>
    <w:link w:val="960"/>
    <w:uiPriority w:val="0"/>
    <w:rPr>
      <w:rFonts w:ascii="仿宋_GB2312" w:hAnsi="Arial" w:eastAsia="仿宋_GB2312" w:cs="Times New Roman"/>
      <w:sz w:val="32"/>
      <w:szCs w:val="32"/>
    </w:rPr>
  </w:style>
  <w:style w:type="paragraph" w:styleId="962" w:customStyle="1">
    <w:name w:val="正文文本1"/>
    <w:basedOn w:val="751"/>
    <w:link w:val="963"/>
    <w:uiPriority w:val="0"/>
    <w:qFormat/>
    <w:rPr>
      <w:rFonts w:ascii="楷体_GB2312" w:hAnsi="Arial" w:eastAsia="楷体_GB2312"/>
      <w:sz w:val="28"/>
      <w:szCs w:val="28"/>
    </w:rPr>
  </w:style>
  <w:style w:type="character" w:styleId="963" w:customStyle="1">
    <w:name w:val="正文文本 Char"/>
    <w:link w:val="962"/>
    <w:uiPriority w:val="0"/>
    <w:rPr>
      <w:rFonts w:ascii="楷体_GB2312" w:hAnsi="Arial" w:eastAsia="楷体_GB2312" w:cs="Times New Roman"/>
      <w:sz w:val="28"/>
      <w:szCs w:val="28"/>
    </w:rPr>
  </w:style>
  <w:style w:type="paragraph" w:styleId="964" w:customStyle="1">
    <w:name w:val="正文文本缩进1"/>
    <w:basedOn w:val="751"/>
    <w:link w:val="965"/>
    <w:uiPriority w:val="0"/>
    <w:pPr>
      <w:ind w:firstLine="645"/>
    </w:pPr>
    <w:rPr>
      <w:rFonts w:ascii="楷体_GB2312" w:eastAsia="楷体_GB2312"/>
      <w:sz w:val="32"/>
      <w:szCs w:val="32"/>
    </w:rPr>
  </w:style>
  <w:style w:type="character" w:styleId="965" w:customStyle="1">
    <w:name w:val="正文文本缩进 Char"/>
    <w:link w:val="964"/>
    <w:uiPriority w:val="0"/>
    <w:rPr>
      <w:rFonts w:ascii="楷体_GB2312" w:hAnsi="Times New Roman" w:eastAsia="楷体_GB2312" w:cs="Times New Roman"/>
      <w:sz w:val="32"/>
      <w:szCs w:val="32"/>
    </w:rPr>
  </w:style>
  <w:style w:type="paragraph" w:styleId="966" w:customStyle="1">
    <w:name w:val="列表 21"/>
    <w:basedOn w:val="751"/>
    <w:uiPriority w:val="0"/>
    <w:pPr>
      <w:ind w:left="100" w:hanging="200"/>
    </w:pPr>
  </w:style>
  <w:style w:type="paragraph" w:styleId="967" w:customStyle="1">
    <w:name w:val="目录 51"/>
    <w:basedOn w:val="751"/>
    <w:next w:val="751"/>
    <w:uiPriority w:val="0"/>
    <w:semiHidden/>
    <w:pPr>
      <w:ind w:left="840"/>
      <w:jc w:val="left"/>
    </w:pPr>
  </w:style>
  <w:style w:type="paragraph" w:styleId="968" w:customStyle="1">
    <w:name w:val="目录 31"/>
    <w:basedOn w:val="751"/>
    <w:next w:val="751"/>
    <w:uiPriority w:val="0"/>
    <w:semiHidden/>
    <w:pPr>
      <w:ind w:left="420"/>
      <w:jc w:val="left"/>
    </w:pPr>
    <w:rPr>
      <w:i/>
      <w:iCs/>
      <w:szCs w:val="24"/>
    </w:rPr>
  </w:style>
  <w:style w:type="paragraph" w:styleId="969" w:customStyle="1">
    <w:name w:val="纯文本1"/>
    <w:basedOn w:val="751"/>
    <w:link w:val="970"/>
    <w:uiPriority w:val="0"/>
    <w:rPr>
      <w:rFonts w:ascii="宋体" w:hAnsi="Courier New" w:cs="Courier New"/>
    </w:rPr>
  </w:style>
  <w:style w:type="character" w:styleId="970" w:customStyle="1">
    <w:name w:val="纯文本 Char"/>
    <w:link w:val="969"/>
    <w:uiPriority w:val="0"/>
    <w:rPr>
      <w:rFonts w:ascii="宋体" w:hAnsi="Courier New" w:eastAsia="宋体" w:cs="Courier New"/>
      <w:szCs w:val="21"/>
    </w:rPr>
  </w:style>
  <w:style w:type="paragraph" w:styleId="971" w:customStyle="1">
    <w:name w:val="目录 81"/>
    <w:basedOn w:val="751"/>
    <w:next w:val="751"/>
    <w:uiPriority w:val="0"/>
    <w:semiHidden/>
    <w:pPr>
      <w:ind w:left="1470"/>
      <w:jc w:val="left"/>
    </w:pPr>
  </w:style>
  <w:style w:type="paragraph" w:styleId="972" w:customStyle="1">
    <w:name w:val="日期1"/>
    <w:basedOn w:val="751"/>
    <w:next w:val="751"/>
    <w:link w:val="973"/>
    <w:uiPriority w:val="0"/>
    <w:rPr>
      <w:sz w:val="24"/>
      <w:szCs w:val="24"/>
    </w:rPr>
  </w:style>
  <w:style w:type="character" w:styleId="973" w:customStyle="1">
    <w:name w:val="日期 Char"/>
    <w:link w:val="972"/>
    <w:uiPriority w:val="0"/>
    <w:rPr>
      <w:rFonts w:ascii="Times New Roman" w:hAnsi="Times New Roman" w:eastAsia="宋体" w:cs="Times New Roman"/>
      <w:sz w:val="24"/>
      <w:szCs w:val="24"/>
    </w:rPr>
  </w:style>
  <w:style w:type="paragraph" w:styleId="974" w:customStyle="1">
    <w:name w:val="正文文本缩进 21"/>
    <w:basedOn w:val="751"/>
    <w:link w:val="975"/>
    <w:uiPriority w:val="0"/>
    <w:pPr>
      <w:ind w:left="630" w:firstLine="645"/>
    </w:pPr>
    <w:rPr>
      <w:rFonts w:ascii="Arial" w:hAnsi="Arial" w:eastAsia="仿宋_GB2312" w:cs="Arial"/>
      <w:sz w:val="32"/>
      <w:szCs w:val="32"/>
    </w:rPr>
  </w:style>
  <w:style w:type="character" w:styleId="975" w:customStyle="1">
    <w:name w:val="正文文本缩进 2 Char"/>
    <w:link w:val="974"/>
    <w:uiPriority w:val="0"/>
    <w:rPr>
      <w:rFonts w:ascii="Arial" w:hAnsi="Arial" w:eastAsia="仿宋_GB2312" w:cs="Arial"/>
      <w:sz w:val="32"/>
      <w:szCs w:val="32"/>
    </w:rPr>
  </w:style>
  <w:style w:type="paragraph" w:styleId="976" w:customStyle="1">
    <w:name w:val="批注框文本1"/>
    <w:basedOn w:val="751"/>
    <w:link w:val="977"/>
    <w:uiPriority w:val="99"/>
    <w:semiHidden/>
    <w:rPr>
      <w:sz w:val="18"/>
      <w:szCs w:val="18"/>
    </w:rPr>
  </w:style>
  <w:style w:type="character" w:styleId="977" w:customStyle="1">
    <w:name w:val="批注框文本 Char"/>
    <w:link w:val="976"/>
    <w:uiPriority w:val="99"/>
    <w:semiHidden/>
    <w:qFormat/>
    <w:rPr>
      <w:rFonts w:ascii="Times New Roman" w:hAnsi="Times New Roman" w:eastAsia="宋体" w:cs="Times New Roman"/>
      <w:sz w:val="18"/>
      <w:szCs w:val="18"/>
    </w:rPr>
  </w:style>
  <w:style w:type="paragraph" w:styleId="978" w:customStyle="1">
    <w:name w:val="页脚1"/>
    <w:basedOn w:val="751"/>
    <w:link w:val="979"/>
    <w:uiPriority w:val="99"/>
    <w:qFormat/>
    <w:pPr>
      <w:jc w:val="left"/>
      <w:tabs>
        <w:tab w:val="center" w:pos="4153" w:leader="none"/>
        <w:tab w:val="right" w:pos="8306" w:leader="none"/>
      </w:tabs>
    </w:pPr>
    <w:rPr>
      <w:sz w:val="18"/>
      <w:szCs w:val="18"/>
    </w:rPr>
  </w:style>
  <w:style w:type="character" w:styleId="979" w:customStyle="1">
    <w:name w:val="页脚 Char"/>
    <w:link w:val="978"/>
    <w:uiPriority w:val="99"/>
    <w:qFormat/>
    <w:rPr>
      <w:rFonts w:ascii="Times New Roman" w:hAnsi="Times New Roman" w:eastAsia="宋体" w:cs="Times New Roman"/>
      <w:sz w:val="18"/>
      <w:szCs w:val="18"/>
    </w:rPr>
  </w:style>
  <w:style w:type="paragraph" w:styleId="980" w:customStyle="1">
    <w:name w:val="页眉1"/>
    <w:basedOn w:val="751"/>
    <w:link w:val="981"/>
    <w:uiPriority w:val="0"/>
    <w:qFormat/>
    <w:pPr>
      <w:jc w:val="center"/>
      <w:tabs>
        <w:tab w:val="center" w:pos="4153" w:leader="none"/>
        <w:tab w:val="right" w:pos="8306" w:leader="none"/>
      </w:tabs>
      <w:pBdr>
        <w:bottom w:val="single" w:color="000000" w:sz="6" w:space="1"/>
      </w:pBdr>
    </w:pPr>
    <w:rPr>
      <w:sz w:val="18"/>
      <w:szCs w:val="18"/>
    </w:rPr>
  </w:style>
  <w:style w:type="character" w:styleId="981" w:customStyle="1">
    <w:name w:val="页眉 Char"/>
    <w:link w:val="980"/>
    <w:uiPriority w:val="0"/>
    <w:qFormat/>
    <w:rPr>
      <w:rFonts w:ascii="Times New Roman" w:hAnsi="Times New Roman" w:eastAsia="宋体" w:cs="Times New Roman"/>
      <w:sz w:val="18"/>
      <w:szCs w:val="18"/>
    </w:rPr>
  </w:style>
  <w:style w:type="paragraph" w:styleId="982" w:customStyle="1">
    <w:name w:val="目录 11"/>
    <w:basedOn w:val="751"/>
    <w:next w:val="751"/>
    <w:uiPriority w:val="0"/>
    <w:semiHidden/>
    <w:qFormat/>
    <w:pPr>
      <w:jc w:val="left"/>
      <w:spacing w:before="120" w:after="120" w:line="400" w:lineRule="exact"/>
      <w:tabs>
        <w:tab w:val="right" w:pos="8720" w:leader="dot"/>
      </w:tabs>
    </w:pPr>
    <w:rPr>
      <w:rFonts w:ascii="宋体" w:hAnsi="宋体"/>
      <w:caps/>
      <w:sz w:val="24"/>
      <w:szCs w:val="24"/>
    </w:rPr>
  </w:style>
  <w:style w:type="paragraph" w:styleId="983" w:customStyle="1">
    <w:name w:val="目录 41"/>
    <w:basedOn w:val="751"/>
    <w:next w:val="751"/>
    <w:uiPriority w:val="0"/>
    <w:semiHidden/>
    <w:qFormat/>
    <w:pPr>
      <w:ind w:left="630"/>
      <w:jc w:val="left"/>
    </w:pPr>
  </w:style>
  <w:style w:type="paragraph" w:styleId="984" w:customStyle="1">
    <w:name w:val="列表1"/>
    <w:basedOn w:val="751"/>
    <w:uiPriority w:val="0"/>
    <w:qFormat/>
    <w:pPr>
      <w:ind w:left="200" w:hanging="200"/>
    </w:pPr>
  </w:style>
  <w:style w:type="paragraph" w:styleId="985" w:customStyle="1">
    <w:name w:val="目录 61"/>
    <w:basedOn w:val="751"/>
    <w:next w:val="751"/>
    <w:uiPriority w:val="0"/>
    <w:semiHidden/>
    <w:qFormat/>
    <w:pPr>
      <w:ind w:left="1050"/>
      <w:jc w:val="left"/>
    </w:pPr>
  </w:style>
  <w:style w:type="paragraph" w:styleId="986" w:customStyle="1">
    <w:name w:val="正文文本缩进 31"/>
    <w:basedOn w:val="751"/>
    <w:link w:val="987"/>
    <w:uiPriority w:val="0"/>
    <w:qFormat/>
    <w:pPr>
      <w:ind w:left="645" w:firstLine="645"/>
    </w:pPr>
    <w:rPr>
      <w:rFonts w:ascii="Arial" w:hAnsi="Arial" w:eastAsia="仿宋_GB2312" w:cs="Arial"/>
      <w:color w:val="ffff00"/>
      <w:sz w:val="32"/>
      <w:szCs w:val="32"/>
    </w:rPr>
  </w:style>
  <w:style w:type="character" w:styleId="987" w:customStyle="1">
    <w:name w:val="正文文本缩进 3 Char"/>
    <w:link w:val="986"/>
    <w:uiPriority w:val="0"/>
    <w:qFormat/>
    <w:rPr>
      <w:rFonts w:ascii="Arial" w:hAnsi="Arial" w:eastAsia="仿宋_GB2312" w:cs="Arial"/>
      <w:color w:val="ffff00"/>
      <w:sz w:val="32"/>
      <w:szCs w:val="32"/>
    </w:rPr>
  </w:style>
  <w:style w:type="paragraph" w:styleId="988" w:customStyle="1">
    <w:name w:val="图表目录1"/>
    <w:basedOn w:val="751"/>
    <w:next w:val="751"/>
    <w:uiPriority w:val="0"/>
    <w:semiHidden/>
    <w:qFormat/>
    <w:pPr>
      <w:ind w:left="840" w:hanging="420"/>
    </w:pPr>
  </w:style>
  <w:style w:type="paragraph" w:styleId="989" w:customStyle="1">
    <w:name w:val="目录 21"/>
    <w:basedOn w:val="751"/>
    <w:next w:val="751"/>
    <w:uiPriority w:val="0"/>
    <w:semiHidden/>
    <w:qFormat/>
    <w:pPr>
      <w:ind w:left="210"/>
      <w:jc w:val="left"/>
    </w:pPr>
    <w:rPr>
      <w:smallCaps/>
      <w:szCs w:val="24"/>
    </w:rPr>
  </w:style>
  <w:style w:type="paragraph" w:styleId="990" w:customStyle="1">
    <w:name w:val="目录 91"/>
    <w:basedOn w:val="751"/>
    <w:next w:val="751"/>
    <w:uiPriority w:val="0"/>
    <w:semiHidden/>
    <w:qFormat/>
    <w:pPr>
      <w:ind w:left="1680"/>
      <w:jc w:val="left"/>
    </w:pPr>
  </w:style>
  <w:style w:type="paragraph" w:styleId="991" w:customStyle="1">
    <w:name w:val="正文文本 21"/>
    <w:basedOn w:val="751"/>
    <w:link w:val="992"/>
    <w:uiPriority w:val="0"/>
    <w:qFormat/>
    <w:pPr>
      <w:jc w:val="center"/>
      <w:widowControl/>
    </w:pPr>
    <w:rPr>
      <w:rFonts w:ascii="楷体_GB2312" w:eastAsia="楷体_GB2312"/>
      <w:sz w:val="28"/>
      <w:szCs w:val="28"/>
    </w:rPr>
  </w:style>
  <w:style w:type="character" w:styleId="992" w:customStyle="1">
    <w:name w:val="正文文本 2 Char"/>
    <w:link w:val="991"/>
    <w:uiPriority w:val="0"/>
    <w:qFormat/>
    <w:rPr>
      <w:rFonts w:ascii="楷体_GB2312" w:hAnsi="Times New Roman" w:eastAsia="楷体_GB2312" w:cs="Times New Roman"/>
      <w:sz w:val="28"/>
      <w:szCs w:val="28"/>
    </w:rPr>
  </w:style>
  <w:style w:type="paragraph" w:styleId="993" w:customStyle="1">
    <w:name w:val="普通(网站)1"/>
    <w:basedOn w:val="751"/>
    <w:uiPriority w:val="99"/>
    <w:qFormat/>
    <w:pPr>
      <w:jc w:val="left"/>
      <w:spacing w:before="100" w:beforeAutospacing="1" w:after="100" w:afterAutospacing="1"/>
      <w:widowControl/>
    </w:pPr>
    <w:rPr>
      <w:rFonts w:ascii="宋体" w:hAnsi="宋体" w:cs="宋体"/>
      <w:sz w:val="24"/>
      <w:szCs w:val="24"/>
    </w:rPr>
  </w:style>
  <w:style w:type="paragraph" w:styleId="994" w:customStyle="1">
    <w:name w:val="索引 11"/>
    <w:basedOn w:val="751"/>
    <w:next w:val="751"/>
    <w:uiPriority w:val="0"/>
    <w:semiHidden/>
    <w:qFormat/>
    <w:pPr>
      <w:spacing w:line="240" w:lineRule="atLeast"/>
    </w:pPr>
    <w:rPr>
      <w:b/>
      <w:bCs/>
    </w:rPr>
  </w:style>
  <w:style w:type="paragraph" w:styleId="995" w:customStyle="1">
    <w:name w:val="批注主题1"/>
    <w:basedOn w:val="958"/>
    <w:next w:val="958"/>
    <w:link w:val="996"/>
    <w:uiPriority w:val="0"/>
    <w:semiHidden/>
    <w:qFormat/>
    <w:rPr>
      <w:b/>
      <w:bCs/>
    </w:rPr>
  </w:style>
  <w:style w:type="character" w:styleId="996" w:customStyle="1">
    <w:name w:val="批注主题 Char"/>
    <w:link w:val="995"/>
    <w:uiPriority w:val="0"/>
    <w:semiHidden/>
    <w:qFormat/>
    <w:rPr>
      <w:rFonts w:ascii="Times New Roman" w:hAnsi="Times New Roman" w:eastAsia="宋体" w:cs="Times New Roman"/>
      <w:b/>
      <w:bCs/>
      <w:szCs w:val="21"/>
    </w:rPr>
  </w:style>
  <w:style w:type="paragraph" w:styleId="997" w:customStyle="1">
    <w:name w:val="正文首行缩进1"/>
    <w:basedOn w:val="751"/>
    <w:link w:val="998"/>
    <w:uiPriority w:val="0"/>
    <w:qFormat/>
    <w:pPr>
      <w:ind w:firstLine="200"/>
      <w:spacing w:line="360" w:lineRule="auto"/>
    </w:pPr>
    <w:rPr>
      <w:rFonts w:ascii="仿宋_GB2312" w:eastAsia="仿宋_GB2312"/>
      <w:sz w:val="30"/>
      <w:szCs w:val="30"/>
    </w:rPr>
  </w:style>
  <w:style w:type="character" w:styleId="998" w:customStyle="1">
    <w:name w:val="正文首行缩进 Char"/>
    <w:link w:val="997"/>
    <w:uiPriority w:val="0"/>
    <w:qFormat/>
    <w:rPr>
      <w:rFonts w:ascii="仿宋_GB2312" w:hAnsi="Times New Roman" w:eastAsia="仿宋_GB2312" w:cs="Times New Roman"/>
      <w:sz w:val="30"/>
      <w:szCs w:val="30"/>
    </w:rPr>
  </w:style>
  <w:style w:type="paragraph" w:styleId="999" w:customStyle="1">
    <w:name w:val="正文首行缩进 21"/>
    <w:basedOn w:val="964"/>
    <w:link w:val="1000"/>
    <w:uiPriority w:val="0"/>
    <w:qFormat/>
    <w:pPr>
      <w:ind w:firstLine="420"/>
      <w:spacing w:line="360" w:lineRule="auto"/>
    </w:pPr>
    <w:rPr>
      <w:rFonts w:ascii="宋体" w:hAnsi="宋体" w:eastAsia="宋体"/>
      <w:sz w:val="21"/>
      <w:szCs w:val="20"/>
    </w:rPr>
  </w:style>
  <w:style w:type="character" w:styleId="1000" w:customStyle="1">
    <w:name w:val="正文首行缩进 2 Char"/>
    <w:link w:val="999"/>
    <w:uiPriority w:val="0"/>
    <w:qFormat/>
    <w:rPr>
      <w:rFonts w:ascii="宋体" w:hAnsi="宋体" w:eastAsia="宋体" w:cs="Times New Roman"/>
      <w:sz w:val="32"/>
      <w:szCs w:val="20"/>
    </w:rPr>
  </w:style>
  <w:style w:type="table" w:styleId="1001" w:customStyle="1">
    <w:name w:val="网格型1"/>
    <w:basedOn w:val="943"/>
    <w:uiPriority w:val="0"/>
    <w:qFormat/>
    <w:pPr>
      <w:jc w:val="both"/>
      <w:widowControl w:val="off"/>
    </w:pPr>
    <w:rPr>
      <w:rFonts w:ascii="Times New Roman" w:hAnsi="Times New Roman" w:eastAsia="宋体" w:cs="Times New Roman"/>
      <w:sz w:val="20"/>
      <w:szCs w:val="20"/>
    </w:rPr>
    <w:tblPr/>
  </w:style>
  <w:style w:type="character" w:styleId="1002" w:customStyle="1">
    <w:name w:val="要点1"/>
    <w:link w:val="751"/>
    <w:uiPriority w:val="0"/>
    <w:qFormat/>
    <w:rPr>
      <w:b/>
      <w:bCs/>
    </w:rPr>
  </w:style>
  <w:style w:type="character" w:styleId="1003" w:customStyle="1">
    <w:name w:val="页码1"/>
    <w:link w:val="751"/>
    <w:uiPriority w:val="0"/>
    <w:qFormat/>
  </w:style>
  <w:style w:type="character" w:styleId="1004" w:customStyle="1">
    <w:name w:val="已访问的超链接1"/>
    <w:link w:val="751"/>
    <w:uiPriority w:val="0"/>
    <w:qFormat/>
    <w:rPr>
      <w:color w:val="800080"/>
      <w:u w:val="single"/>
    </w:rPr>
  </w:style>
  <w:style w:type="character" w:styleId="1005" w:customStyle="1">
    <w:name w:val="超链接1"/>
    <w:link w:val="751"/>
    <w:uiPriority w:val="0"/>
    <w:qFormat/>
    <w:rPr>
      <w:color w:val="0000ff"/>
      <w:u w:val="single"/>
    </w:rPr>
  </w:style>
  <w:style w:type="character" w:styleId="1006" w:customStyle="1">
    <w:name w:val="批注引用1"/>
    <w:link w:val="751"/>
    <w:uiPriority w:val="0"/>
    <w:semiHidden/>
    <w:qFormat/>
    <w:rPr>
      <w:sz w:val="21"/>
      <w:szCs w:val="21"/>
    </w:rPr>
  </w:style>
  <w:style w:type="character" w:styleId="1007" w:customStyle="1">
    <w:name w:val="font5 Char"/>
    <w:link w:val="751"/>
    <w:uiPriority w:val="0"/>
    <w:qFormat/>
    <w:rPr>
      <w:rFonts w:ascii="宋体" w:hAnsi="宋体" w:eastAsia="宋体"/>
      <w:sz w:val="28"/>
      <w:szCs w:val="28"/>
      <w:lang w:val="en-US" w:eastAsia="zh-CN" w:bidi="ar-SA"/>
    </w:rPr>
  </w:style>
  <w:style w:type="character" w:styleId="1008" w:customStyle="1">
    <w:name w:val="二级目录 Char"/>
    <w:link w:val="1009"/>
    <w:uiPriority w:val="0"/>
    <w:qFormat/>
    <w:rPr>
      <w:b/>
      <w:sz w:val="30"/>
      <w:szCs w:val="28"/>
    </w:rPr>
  </w:style>
  <w:style w:type="paragraph" w:styleId="1009" w:customStyle="1">
    <w:name w:val="二级目录"/>
    <w:next w:val="751"/>
    <w:link w:val="100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0" w:customStyle="1">
    <w:name w:val="列出段落 Char"/>
    <w:link w:val="1011"/>
    <w:uiPriority w:val="0"/>
    <w:qFormat/>
    <w:rPr>
      <w:rFonts w:ascii="Calibri" w:hAnsi="Calibri"/>
      <w:sz w:val="24"/>
      <w:szCs w:val="24"/>
      <w:lang w:eastAsia="en-US" w:bidi="en-US"/>
    </w:rPr>
  </w:style>
  <w:style w:type="paragraph" w:styleId="1011" w:customStyle="1">
    <w:name w:val="列出段落1"/>
    <w:basedOn w:val="751"/>
    <w:link w:val="1010"/>
    <w:uiPriority w:val="0"/>
    <w:qFormat/>
    <w:pPr>
      <w:contextualSpacing/>
      <w:ind w:left="720"/>
      <w:jc w:val="left"/>
      <w:widowControl/>
    </w:pPr>
    <w:rPr>
      <w:rFonts w:ascii="Calibri" w:hAnsi="Calibri" w:eastAsia="宋体" w:cs="Times New Roman"/>
      <w:sz w:val="24"/>
      <w:szCs w:val="24"/>
      <w:lang w:eastAsia="en-US" w:bidi="en-US"/>
    </w:rPr>
  </w:style>
  <w:style w:type="paragraph" w:styleId="1012" w:customStyle="1">
    <w:name w:val="Body Text(ch)"/>
    <w:basedOn w:val="751"/>
    <w:next w:val="962"/>
    <w:uiPriority w:val="0"/>
    <w:qFormat/>
    <w:pPr>
      <w:spacing w:after="120"/>
    </w:pPr>
    <w:rPr>
      <w:rFonts w:ascii="宋体" w:hAnsi="Arial"/>
      <w:bCs/>
      <w:iCs/>
      <w:szCs w:val="24"/>
    </w:rPr>
  </w:style>
  <w:style w:type="paragraph" w:styleId="1013" w:customStyle="1">
    <w:name w:val="xl2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customStyle="1">
    <w:name w:val="xl2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5" w:customStyle="1">
    <w:name w:val="Char"/>
    <w:basedOn w:val="751"/>
    <w:uiPriority w:val="0"/>
    <w:qFormat/>
    <w:pPr>
      <w:ind w:firstLine="200"/>
      <w:tabs>
        <w:tab w:val="left" w:pos="360" w:leader="none"/>
      </w:tabs>
    </w:pPr>
    <w:rPr>
      <w:sz w:val="28"/>
      <w:szCs w:val="30"/>
    </w:rPr>
  </w:style>
  <w:style w:type="paragraph" w:styleId="1016" w:customStyle="1">
    <w:name w:val=" Char"/>
    <w:basedOn w:val="956"/>
    <w:uiPriority w:val="0"/>
    <w:qFormat/>
    <w:rPr>
      <w:rFonts w:ascii="Tahoma" w:hAnsi="Tahoma"/>
      <w:sz w:val="24"/>
      <w:szCs w:val="24"/>
    </w:rPr>
  </w:style>
  <w:style w:type="paragraph" w:styleId="1017" w:customStyle="1">
    <w:name w:val="普通正文"/>
    <w:basedOn w:val="751"/>
    <w:uiPriority w:val="0"/>
    <w:qFormat/>
    <w:pPr>
      <w:ind w:firstLine="480"/>
      <w:jc w:val="left"/>
      <w:spacing w:before="120" w:after="120" w:line="360" w:lineRule="auto"/>
    </w:pPr>
    <w:rPr>
      <w:rFonts w:ascii="Arial" w:hAnsi="Arial"/>
      <w:sz w:val="24"/>
      <w:szCs w:val="24"/>
    </w:rPr>
  </w:style>
  <w:style w:type="paragraph" w:styleId="1018" w:customStyle="1">
    <w:name w:val="table_lines"/>
    <w:basedOn w:val="751"/>
    <w:uiPriority w:val="0"/>
    <w:qFormat/>
    <w:pPr>
      <w:jc w:val="left"/>
      <w:widowControl/>
    </w:pPr>
    <w:rPr>
      <w:sz w:val="20"/>
      <w:szCs w:val="20"/>
      <w:lang w:val="de-DE" w:eastAsia="de-DE"/>
    </w:rPr>
  </w:style>
  <w:style w:type="paragraph" w:styleId="101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0" w:customStyle="1">
    <w:name w:val="font7"/>
    <w:basedOn w:val="751"/>
    <w:uiPriority w:val="0"/>
    <w:qFormat/>
    <w:pPr>
      <w:jc w:val="left"/>
      <w:spacing w:before="100" w:beforeAutospacing="1" w:after="100" w:afterAutospacing="1"/>
      <w:widowControl/>
    </w:pPr>
    <w:rPr>
      <w:rFonts w:hint="eastAsia" w:ascii="宋体" w:hAnsi="宋体"/>
      <w:sz w:val="18"/>
      <w:szCs w:val="18"/>
    </w:rPr>
  </w:style>
  <w:style w:type="paragraph" w:styleId="1021" w:customStyle="1">
    <w:name w:val=" Char Char Char Char"/>
    <w:basedOn w:val="956"/>
    <w:uiPriority w:val="0"/>
    <w:qFormat/>
    <w:pPr>
      <w:spacing w:line="360" w:lineRule="auto"/>
    </w:pPr>
    <w:rPr>
      <w:rFonts w:ascii="Tahoma" w:hAnsi="Tahoma"/>
      <w:sz w:val="24"/>
      <w:szCs w:val="24"/>
    </w:rPr>
  </w:style>
  <w:style w:type="paragraph" w:styleId="1022" w:customStyle="1">
    <w:name w:val="列出段落"/>
    <w:basedOn w:val="751"/>
    <w:uiPriority w:val="0"/>
    <w:qFormat/>
    <w:pPr>
      <w:contextualSpacing/>
      <w:ind w:left="720"/>
      <w:jc w:val="left"/>
      <w:widowControl/>
    </w:pPr>
    <w:rPr>
      <w:rFonts w:ascii="Calibri" w:hAnsi="Calibri"/>
      <w:sz w:val="24"/>
      <w:szCs w:val="24"/>
      <w:lang w:eastAsia="en-US" w:bidi="en-US"/>
    </w:rPr>
  </w:style>
  <w:style w:type="paragraph" w:styleId="1023" w:customStyle="1">
    <w:name w:val="4"/>
    <w:basedOn w:val="751"/>
    <w:next w:val="986"/>
    <w:uiPriority w:val="0"/>
    <w:qFormat/>
    <w:pPr>
      <w:ind w:firstLine="420"/>
      <w:spacing w:line="360" w:lineRule="auto"/>
    </w:pPr>
    <w:rPr>
      <w:color w:val="ff0000"/>
      <w:sz w:val="24"/>
      <w:szCs w:val="24"/>
    </w:rPr>
  </w:style>
  <w:style w:type="paragraph" w:styleId="1024" w:customStyle="1">
    <w:name w:val="普通 (Web)"/>
    <w:basedOn w:val="751"/>
    <w:uiPriority w:val="0"/>
    <w:qFormat/>
    <w:pPr>
      <w:jc w:val="left"/>
      <w:spacing w:before="100" w:beforeAutospacing="1" w:after="100" w:afterAutospacing="1"/>
      <w:widowControl/>
    </w:pPr>
    <w:rPr>
      <w:rFonts w:ascii="宋体" w:hAnsi="宋体"/>
      <w:sz w:val="24"/>
      <w:szCs w:val="24"/>
    </w:rPr>
  </w:style>
  <w:style w:type="paragraph" w:styleId="1025" w:customStyle="1">
    <w:name w:val=" Char Char Char Char Char Char Char Char Char Char"/>
    <w:basedOn w:val="751"/>
    <w:uiPriority w:val="0"/>
    <w:qFormat/>
    <w:pPr>
      <w:spacing w:line="360" w:lineRule="auto"/>
    </w:pPr>
    <w:rPr>
      <w:sz w:val="24"/>
      <w:szCs w:val="20"/>
    </w:rPr>
  </w:style>
  <w:style w:type="paragraph" w:styleId="1026" w:customStyle="1">
    <w:name w:val="样式1"/>
    <w:basedOn w:val="751"/>
    <w:uiPriority w:val="0"/>
    <w:qFormat/>
    <w:pPr>
      <w:numPr>
        <w:ilvl w:val="0"/>
        <w:numId w:val="3"/>
      </w:numPr>
    </w:pPr>
    <w:rPr>
      <w:rFonts w:ascii="宋体" w:hAnsi="宋体"/>
    </w:rPr>
  </w:style>
  <w:style w:type="paragraph" w:styleId="1027" w:customStyle="1">
    <w:name w:val="font6"/>
    <w:basedOn w:val="751"/>
    <w:uiPriority w:val="0"/>
    <w:qFormat/>
    <w:pPr>
      <w:jc w:val="left"/>
      <w:spacing w:before="100" w:beforeAutospacing="1" w:after="100" w:afterAutospacing="1"/>
      <w:widowControl/>
    </w:pPr>
    <w:rPr>
      <w:rFonts w:hint="eastAsia" w:ascii="宋体" w:hAnsi="宋体"/>
      <w:sz w:val="28"/>
      <w:szCs w:val="28"/>
      <w:u w:val="single"/>
    </w:rPr>
  </w:style>
  <w:style w:type="paragraph" w:styleId="1028"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9"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0" w:customStyle="1">
    <w:name w:val="标题3"/>
    <w:basedOn w:val="751"/>
    <w:next w:val="751"/>
    <w:uiPriority w:val="0"/>
    <w:qFormat/>
    <w:pPr>
      <w:ind w:firstLine="624"/>
      <w:spacing w:line="590" w:lineRule="atLeast"/>
    </w:pPr>
    <w:rPr>
      <w:rFonts w:ascii="方正黑体_GBK" w:eastAsia="方正黑体_GBK"/>
      <w:sz w:val="32"/>
      <w:szCs w:val="32"/>
    </w:rPr>
  </w:style>
  <w:style w:type="paragraph" w:styleId="1031" w:customStyle="1">
    <w:name w:val="xl24"/>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9"/>
    <w:basedOn w:val="75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3" w:customStyle="1">
    <w:name w:val="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34" w:customStyle="1">
    <w:name w:val="xl2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5" w:customStyle="1">
    <w:name w:val=" 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36" w:customStyle="1">
    <w:name w:val="xl30"/>
    <w:basedOn w:val="751"/>
    <w:uiPriority w:val="0"/>
    <w:qFormat/>
    <w:pPr>
      <w:jc w:val="center"/>
      <w:spacing w:before="100" w:beforeAutospacing="1" w:after="100" w:afterAutospacing="1"/>
      <w:widowControl/>
    </w:pPr>
    <w:rPr>
      <w:rFonts w:ascii="宋体" w:hAnsi="宋体"/>
      <w:b/>
      <w:bCs/>
      <w:sz w:val="36"/>
      <w:szCs w:val="36"/>
    </w:rPr>
  </w:style>
  <w:style w:type="paragraph" w:styleId="1037" w:customStyle="1">
    <w:name w:val="Char Char Char Char"/>
    <w:basedOn w:val="956"/>
    <w:uiPriority w:val="0"/>
    <w:qFormat/>
    <w:pPr>
      <w:spacing w:line="360" w:lineRule="auto"/>
    </w:pPr>
    <w:rPr>
      <w:rFonts w:ascii="Tahoma" w:hAnsi="Tahoma"/>
      <w:sz w:val="24"/>
      <w:szCs w:val="24"/>
    </w:rPr>
  </w:style>
  <w:style w:type="paragraph" w:styleId="1038" w:customStyle="1">
    <w:name w:val="table_1stline"/>
    <w:basedOn w:val="751"/>
    <w:uiPriority w:val="0"/>
    <w:qFormat/>
    <w:pPr>
      <w:jc w:val="left"/>
      <w:spacing w:before="120"/>
      <w:widowControl/>
    </w:pPr>
    <w:rPr>
      <w:bCs/>
      <w:sz w:val="20"/>
      <w:szCs w:val="20"/>
      <w:lang w:val="de-DE" w:eastAsia="de-DE"/>
    </w:rPr>
  </w:style>
  <w:style w:type="paragraph" w:styleId="1039" w:customStyle="1">
    <w:name w:val="font5"/>
    <w:basedOn w:val="751"/>
    <w:uiPriority w:val="0"/>
    <w:qFormat/>
    <w:pPr>
      <w:jc w:val="left"/>
      <w:spacing w:before="100" w:beforeAutospacing="1" w:after="100" w:afterAutospacing="1"/>
      <w:widowControl/>
    </w:pPr>
    <w:rPr>
      <w:rFonts w:hint="eastAsia" w:ascii="宋体" w:hAnsi="宋体"/>
      <w:sz w:val="28"/>
      <w:szCs w:val="28"/>
    </w:rPr>
  </w:style>
  <w:style w:type="paragraph" w:styleId="1040" w:customStyle="1">
    <w:name w:val="标题1"/>
    <w:basedOn w:val="751"/>
    <w:next w:val="751"/>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修订"/>
    <w:uiPriority w:val="99"/>
    <w:semiHidden/>
    <w:rPr>
      <w:rFonts w:hint="default" w:ascii="Times New Roman" w:hAnsi="Times New Roman" w:eastAsia="宋体" w:cs="Times New Roman"/>
      <w:sz w:val="21"/>
      <w:szCs w:val="21"/>
      <w:lang w:val="en-US" w:eastAsia="zh-CN" w:bidi="ar-SA"/>
    </w:rPr>
  </w:style>
  <w:style w:type="paragraph" w:styleId="104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3" w:customStyle="1">
    <w:name w:val="Table Text"/>
    <w:basedOn w:val="751"/>
    <w:uiPriority w:val="0"/>
    <w:semiHidden/>
    <w:qFormat/>
    <w:rPr>
      <w:rFonts w:ascii="宋体" w:hAnsi="宋体" w:eastAsia="宋体" w:cs="宋体"/>
      <w:sz w:val="20"/>
      <w:szCs w:val="20"/>
      <w:lang w:val="en-US" w:eastAsia="en-US" w:bidi="ar-SA"/>
    </w:rPr>
  </w:style>
  <w:style w:type="table" w:styleId="1044" w:customStyle="1">
    <w:name w:val="Table Normal"/>
    <w:uiPriority w:val="0"/>
    <w:unhideWhenUsed/>
    <w:qFormat/>
    <w:rPr>
      <w:lang w:val="en-US" w:eastAsia="zh-CN" w:bidi="ar-SA"/>
    </w:rPr>
    <w:tbl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14</cp:revision>
  <dcterms:created xsi:type="dcterms:W3CDTF">2023-03-16T02:16:00Z</dcterms:created>
  <dcterms:modified xsi:type="dcterms:W3CDTF">2025-10-15T08:39:30Z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DE495B0063AE4972B6C66354DAD46532_12</vt:lpwstr>
  </property>
</Properties>
</file>