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DDF2F">
      <w:pPr>
        <w:topLinePunct/>
        <w:spacing w:line="480" w:lineRule="auto"/>
        <w:jc w:val="center"/>
        <w:rPr>
          <w:rFonts w:eastAsia="黑体"/>
          <w:b/>
          <w:color w:val="auto"/>
          <w:sz w:val="56"/>
          <w:szCs w:val="56"/>
        </w:rPr>
      </w:pPr>
    </w:p>
    <w:p w14:paraId="73C44587">
      <w:pPr>
        <w:topLinePunct/>
        <w:spacing w:line="480" w:lineRule="auto"/>
        <w:jc w:val="center"/>
        <w:rPr>
          <w:rFonts w:eastAsia="黑体"/>
          <w:b/>
          <w:color w:val="auto"/>
          <w:sz w:val="56"/>
          <w:szCs w:val="56"/>
        </w:rPr>
      </w:pPr>
      <w:r>
        <w:rPr>
          <w:rFonts w:hint="eastAsia" w:eastAsia="黑体"/>
          <w:b/>
          <w:color w:val="auto"/>
          <w:sz w:val="56"/>
          <w:szCs w:val="56"/>
        </w:rPr>
        <w:t>无锡市政府采购</w:t>
      </w:r>
    </w:p>
    <w:p w14:paraId="28C1F4DE">
      <w:pPr>
        <w:topLinePunct/>
        <w:spacing w:line="360" w:lineRule="auto"/>
        <w:jc w:val="center"/>
        <w:rPr>
          <w:rFonts w:eastAsia="黑体"/>
          <w:b/>
          <w:color w:val="auto"/>
          <w:sz w:val="56"/>
          <w:szCs w:val="56"/>
        </w:rPr>
      </w:pPr>
    </w:p>
    <w:p w14:paraId="23F2379E">
      <w:pPr>
        <w:topLinePunct/>
        <w:spacing w:line="360" w:lineRule="auto"/>
        <w:jc w:val="center"/>
        <w:rPr>
          <w:rFonts w:eastAsia="黑体"/>
          <w:b/>
          <w:color w:val="auto"/>
          <w:sz w:val="72"/>
          <w:szCs w:val="72"/>
        </w:rPr>
      </w:pPr>
      <w:r>
        <w:rPr>
          <w:rFonts w:hint="eastAsia" w:eastAsia="黑体"/>
          <w:b/>
          <w:color w:val="auto"/>
          <w:sz w:val="56"/>
          <w:szCs w:val="56"/>
        </w:rPr>
        <w:t>公开招标文件</w:t>
      </w:r>
    </w:p>
    <w:p w14:paraId="74E42A57">
      <w:pPr>
        <w:topLinePunct/>
        <w:spacing w:line="360" w:lineRule="auto"/>
        <w:jc w:val="center"/>
        <w:rPr>
          <w:rFonts w:ascii="宋体" w:hAnsi="宋体"/>
          <w:b/>
          <w:color w:val="auto"/>
          <w:sz w:val="24"/>
        </w:rPr>
      </w:pPr>
      <w:r>
        <w:rPr>
          <w:rFonts w:hint="eastAsia" w:eastAsia="黑体"/>
          <w:b/>
          <w:color w:val="auto"/>
          <w:sz w:val="28"/>
          <w:szCs w:val="28"/>
        </w:rPr>
        <w:t>（全流程电子化）</w:t>
      </w:r>
    </w:p>
    <w:p w14:paraId="66CCBCD1">
      <w:pPr>
        <w:topLinePunct/>
        <w:spacing w:line="360" w:lineRule="auto"/>
        <w:jc w:val="center"/>
        <w:rPr>
          <w:rFonts w:ascii="宋体" w:hAnsi="宋体"/>
          <w:b/>
          <w:color w:val="auto"/>
          <w:sz w:val="24"/>
        </w:rPr>
      </w:pPr>
    </w:p>
    <w:p w14:paraId="4D62C3F4">
      <w:pPr>
        <w:topLinePunct/>
        <w:spacing w:line="360" w:lineRule="auto"/>
        <w:jc w:val="center"/>
        <w:rPr>
          <w:rFonts w:ascii="宋体" w:hAnsi="宋体"/>
          <w:b/>
          <w:color w:val="auto"/>
          <w:sz w:val="24"/>
        </w:rPr>
      </w:pPr>
      <w:bookmarkStart w:id="0" w:name="OLE_LINK1"/>
    </w:p>
    <w:p w14:paraId="19E6650B">
      <w:pPr>
        <w:topLinePunct/>
        <w:spacing w:line="360" w:lineRule="auto"/>
        <w:rPr>
          <w:rFonts w:ascii="宋体" w:hAnsi="宋体"/>
          <w:b/>
          <w:color w:val="auto"/>
          <w:sz w:val="24"/>
        </w:rPr>
      </w:pPr>
    </w:p>
    <w:p w14:paraId="204167FF">
      <w:pPr>
        <w:topLinePunct/>
        <w:spacing w:line="360" w:lineRule="auto"/>
        <w:ind w:firstLine="562" w:firstLineChars="200"/>
        <w:rPr>
          <w:rFonts w:hint="eastAsia" w:ascii="宋体" w:hAnsi="宋体" w:eastAsia="宋体"/>
          <w:b/>
          <w:color w:val="auto"/>
          <w:sz w:val="28"/>
          <w:szCs w:val="28"/>
          <w:lang w:eastAsia="zh-CN"/>
        </w:rPr>
      </w:pPr>
      <w:r>
        <w:rPr>
          <w:rFonts w:hint="eastAsia" w:ascii="宋体" w:hAnsi="宋体"/>
          <w:b/>
          <w:color w:val="auto"/>
          <w:sz w:val="28"/>
          <w:szCs w:val="28"/>
        </w:rPr>
        <w:t>政府采购编号：</w:t>
      </w:r>
      <w:r>
        <w:rPr>
          <w:rFonts w:hint="eastAsia" w:ascii="宋体" w:hAnsi="宋体" w:cs="Times New Roman"/>
          <w:b/>
          <w:i w:val="0"/>
          <w:iCs w:val="0"/>
          <w:caps w:val="0"/>
          <w:color w:val="auto"/>
          <w:spacing w:val="0"/>
          <w:sz w:val="28"/>
          <w:szCs w:val="28"/>
          <w:shd w:val="clear"/>
          <w:lang w:eastAsia="zh-CN"/>
        </w:rPr>
        <w:t>JSZC-320200-BJJZ-G2025-0029</w:t>
      </w:r>
    </w:p>
    <w:p w14:paraId="4D3F52C5">
      <w:pPr>
        <w:topLinePunct/>
        <w:spacing w:line="360" w:lineRule="auto"/>
        <w:ind w:firstLine="562" w:firstLineChars="200"/>
        <w:rPr>
          <w:rFonts w:ascii="宋体" w:hAnsi="宋体"/>
          <w:b/>
          <w:color w:val="auto"/>
          <w:sz w:val="28"/>
          <w:szCs w:val="28"/>
        </w:rPr>
      </w:pPr>
    </w:p>
    <w:p w14:paraId="65260B17">
      <w:pPr>
        <w:topLinePunct/>
        <w:spacing w:line="360" w:lineRule="auto"/>
        <w:ind w:firstLine="562" w:firstLineChars="200"/>
        <w:rPr>
          <w:rFonts w:hint="eastAsia" w:ascii="宋体" w:hAnsi="宋体" w:eastAsia="宋体"/>
          <w:b/>
          <w:color w:val="auto"/>
          <w:sz w:val="28"/>
          <w:szCs w:val="28"/>
          <w:lang w:eastAsia="zh-CN"/>
        </w:rPr>
      </w:pPr>
      <w:r>
        <w:rPr>
          <w:rFonts w:hint="eastAsia" w:ascii="宋体" w:hAnsi="宋体"/>
          <w:b/>
          <w:color w:val="auto"/>
          <w:sz w:val="28"/>
          <w:szCs w:val="28"/>
        </w:rPr>
        <w:t>项目名称：</w:t>
      </w:r>
      <w:r>
        <w:rPr>
          <w:rFonts w:hint="eastAsia" w:ascii="宋体" w:hAnsi="宋体"/>
          <w:b/>
          <w:color w:val="auto"/>
          <w:sz w:val="28"/>
          <w:szCs w:val="28"/>
          <w:lang w:eastAsia="zh-CN"/>
        </w:rPr>
        <w:t>无锡市2025年省配灯光球场（改建）项目（第二次）</w:t>
      </w:r>
    </w:p>
    <w:bookmarkEnd w:id="0"/>
    <w:p w14:paraId="6FF2DC54">
      <w:pPr>
        <w:topLinePunct/>
        <w:spacing w:line="360" w:lineRule="auto"/>
        <w:ind w:firstLine="562" w:firstLineChars="200"/>
        <w:rPr>
          <w:rFonts w:ascii="宋体" w:hAnsi="宋体"/>
          <w:b/>
          <w:color w:val="auto"/>
          <w:sz w:val="28"/>
          <w:szCs w:val="28"/>
        </w:rPr>
      </w:pPr>
    </w:p>
    <w:p w14:paraId="6AB3DDDC">
      <w:pPr>
        <w:topLinePunct/>
        <w:spacing w:line="360" w:lineRule="auto"/>
        <w:ind w:firstLine="562" w:firstLineChars="200"/>
        <w:rPr>
          <w:rFonts w:hint="eastAsia" w:ascii="宋体" w:hAnsi="宋体" w:eastAsia="宋体"/>
          <w:b/>
          <w:color w:val="auto"/>
          <w:sz w:val="28"/>
          <w:szCs w:val="28"/>
          <w:lang w:eastAsia="zh-CN"/>
        </w:rPr>
      </w:pPr>
      <w:r>
        <w:rPr>
          <w:rFonts w:hint="eastAsia" w:ascii="宋体" w:hAnsi="宋体"/>
          <w:b/>
          <w:color w:val="auto"/>
          <w:sz w:val="28"/>
          <w:szCs w:val="28"/>
        </w:rPr>
        <w:t>采 购 人：</w:t>
      </w:r>
      <w:r>
        <w:rPr>
          <w:rFonts w:hint="eastAsia" w:ascii="宋体" w:hAnsi="宋体"/>
          <w:b/>
          <w:color w:val="auto"/>
          <w:sz w:val="28"/>
          <w:szCs w:val="28"/>
          <w:lang w:eastAsia="zh-CN"/>
        </w:rPr>
        <w:t>无锡市体育局</w:t>
      </w:r>
    </w:p>
    <w:p w14:paraId="6AAF6AA3">
      <w:pPr>
        <w:topLinePunct/>
        <w:spacing w:line="360" w:lineRule="auto"/>
        <w:ind w:firstLine="562" w:firstLineChars="200"/>
        <w:rPr>
          <w:rFonts w:ascii="宋体" w:hAnsi="宋体"/>
          <w:b/>
          <w:color w:val="auto"/>
          <w:sz w:val="28"/>
          <w:szCs w:val="28"/>
        </w:rPr>
      </w:pPr>
    </w:p>
    <w:p w14:paraId="702CD4C5">
      <w:pPr>
        <w:topLinePunct/>
        <w:spacing w:line="360" w:lineRule="auto"/>
        <w:ind w:firstLine="562" w:firstLineChars="200"/>
        <w:rPr>
          <w:rFonts w:ascii="宋体" w:hAnsi="宋体"/>
          <w:b/>
          <w:color w:val="auto"/>
          <w:sz w:val="32"/>
          <w:szCs w:val="32"/>
        </w:rPr>
      </w:pPr>
      <w:r>
        <w:rPr>
          <w:rFonts w:hint="eastAsia" w:ascii="宋体" w:hAnsi="宋体"/>
          <w:b/>
          <w:color w:val="auto"/>
          <w:sz w:val="28"/>
          <w:szCs w:val="28"/>
        </w:rPr>
        <w:t>采购代理机构：北京建智达工程管理股份有限公司</w:t>
      </w:r>
    </w:p>
    <w:p w14:paraId="54C86B71">
      <w:pPr>
        <w:topLinePunct/>
        <w:spacing w:line="360" w:lineRule="auto"/>
        <w:rPr>
          <w:rFonts w:ascii="宋体" w:hAnsi="宋体"/>
          <w:b/>
          <w:color w:val="auto"/>
          <w:sz w:val="24"/>
        </w:rPr>
      </w:pPr>
    </w:p>
    <w:p w14:paraId="2277FBF6">
      <w:pPr>
        <w:topLinePunct/>
        <w:spacing w:line="360" w:lineRule="auto"/>
        <w:rPr>
          <w:rFonts w:ascii="宋体" w:hAnsi="宋体"/>
          <w:b/>
          <w:color w:val="auto"/>
          <w:sz w:val="24"/>
        </w:rPr>
      </w:pPr>
    </w:p>
    <w:p w14:paraId="29B8DDFC">
      <w:pPr>
        <w:pStyle w:val="38"/>
        <w:rPr>
          <w:color w:val="auto"/>
        </w:rPr>
      </w:pPr>
    </w:p>
    <w:p w14:paraId="54387FBC">
      <w:pPr>
        <w:topLinePunct/>
        <w:spacing w:line="360" w:lineRule="auto"/>
        <w:jc w:val="center"/>
        <w:rPr>
          <w:rFonts w:ascii="宋体" w:hAnsi="宋体"/>
          <w:b/>
          <w:color w:val="auto"/>
          <w:sz w:val="44"/>
          <w:szCs w:val="44"/>
        </w:rPr>
      </w:pPr>
      <w:r>
        <w:rPr>
          <w:rFonts w:hint="eastAsia" w:ascii="宋体" w:hAnsi="宋体"/>
          <w:b/>
          <w:color w:val="auto"/>
          <w:sz w:val="32"/>
          <w:szCs w:val="32"/>
        </w:rPr>
        <w:t>2025年</w:t>
      </w:r>
      <w:r>
        <w:rPr>
          <w:rFonts w:hint="eastAsia" w:ascii="宋体" w:hAnsi="宋体"/>
          <w:b/>
          <w:color w:val="auto"/>
          <w:sz w:val="32"/>
          <w:szCs w:val="32"/>
          <w:lang w:val="en-US" w:eastAsia="zh-CN"/>
        </w:rPr>
        <w:t>7</w:t>
      </w:r>
      <w:r>
        <w:rPr>
          <w:rFonts w:hint="eastAsia" w:ascii="宋体" w:hAnsi="宋体"/>
          <w:b/>
          <w:color w:val="auto"/>
          <w:sz w:val="32"/>
          <w:szCs w:val="32"/>
        </w:rPr>
        <w:t>月</w:t>
      </w:r>
    </w:p>
    <w:p w14:paraId="6BE02CA3">
      <w:pPr>
        <w:jc w:val="center"/>
        <w:rPr>
          <w:rStyle w:val="33"/>
          <w:rFonts w:eastAsia="黑体"/>
          <w:bCs/>
          <w:color w:val="auto"/>
          <w:sz w:val="48"/>
        </w:rPr>
        <w:sectPr>
          <w:headerReference r:id="rId5" w:type="first"/>
          <w:headerReference r:id="rId3" w:type="default"/>
          <w:footerReference r:id="rId6" w:type="default"/>
          <w:headerReference r:id="rId4" w:type="even"/>
          <w:footerReference r:id="rId7" w:type="even"/>
          <w:pgSz w:w="11906" w:h="16838"/>
          <w:pgMar w:top="1440" w:right="1440" w:bottom="1440" w:left="1440" w:header="850" w:footer="992" w:gutter="0"/>
          <w:pgNumType w:start="1"/>
          <w:cols w:space="0" w:num="1"/>
          <w:rtlGutter w:val="0"/>
          <w:docGrid w:linePitch="312" w:charSpace="0"/>
        </w:sectPr>
      </w:pPr>
    </w:p>
    <w:p w14:paraId="5A8CDD12">
      <w:pPr>
        <w:spacing w:line="360" w:lineRule="auto"/>
        <w:ind w:firstLine="0" w:firstLineChars="0"/>
        <w:jc w:val="center"/>
        <w:rPr>
          <w:rStyle w:val="33"/>
          <w:rFonts w:hint="eastAsia" w:ascii="宋体" w:hAnsi="宋体" w:eastAsia="宋体" w:cs="宋体"/>
          <w:bCs/>
          <w:color w:val="auto"/>
          <w:sz w:val="48"/>
        </w:rPr>
      </w:pPr>
      <w:r>
        <w:rPr>
          <w:rStyle w:val="33"/>
          <w:rFonts w:hint="eastAsia" w:ascii="宋体" w:hAnsi="宋体" w:eastAsia="宋体" w:cs="宋体"/>
          <w:bCs/>
          <w:color w:val="auto"/>
          <w:sz w:val="48"/>
        </w:rPr>
        <w:t>目   录</w:t>
      </w:r>
    </w:p>
    <w:p w14:paraId="16E742CD">
      <w:pPr>
        <w:numPr>
          <w:ilvl w:val="0"/>
          <w:numId w:val="2"/>
        </w:numPr>
        <w:spacing w:line="720" w:lineRule="auto"/>
        <w:ind w:firstLine="450" w:firstLineChars="150"/>
        <w:rPr>
          <w:rFonts w:hint="eastAsia" w:ascii="宋体" w:hAnsi="宋体"/>
          <w:bCs/>
          <w:color w:val="auto"/>
          <w:sz w:val="30"/>
          <w:szCs w:val="30"/>
        </w:rPr>
      </w:pPr>
      <w:r>
        <w:rPr>
          <w:rFonts w:hint="eastAsia" w:ascii="宋体" w:hAnsi="宋体"/>
          <w:bCs/>
          <w:color w:val="auto"/>
          <w:sz w:val="30"/>
          <w:szCs w:val="30"/>
        </w:rPr>
        <w:t>投标须知前附表</w:t>
      </w:r>
    </w:p>
    <w:p w14:paraId="20F9E97F">
      <w:pPr>
        <w:numPr>
          <w:ilvl w:val="0"/>
          <w:numId w:val="3"/>
        </w:numPr>
        <w:spacing w:line="720" w:lineRule="auto"/>
        <w:ind w:firstLine="450" w:firstLineChars="150"/>
        <w:rPr>
          <w:rFonts w:hint="eastAsia" w:ascii="宋体" w:hAnsi="宋体"/>
          <w:bCs/>
          <w:color w:val="auto"/>
          <w:sz w:val="30"/>
          <w:szCs w:val="30"/>
        </w:rPr>
      </w:pPr>
      <w:r>
        <w:rPr>
          <w:rFonts w:hint="eastAsia" w:ascii="宋体" w:hAnsi="宋体"/>
          <w:bCs/>
          <w:color w:val="auto"/>
          <w:sz w:val="30"/>
          <w:szCs w:val="30"/>
        </w:rPr>
        <w:t>投标供应商须知</w:t>
      </w:r>
    </w:p>
    <w:p w14:paraId="54C3EDDF">
      <w:pPr>
        <w:spacing w:line="720" w:lineRule="auto"/>
        <w:ind w:firstLine="450" w:firstLineChars="150"/>
        <w:rPr>
          <w:rFonts w:ascii="宋体" w:hAnsi="宋体"/>
          <w:bCs/>
          <w:color w:val="auto"/>
          <w:sz w:val="30"/>
          <w:szCs w:val="30"/>
        </w:rPr>
      </w:pPr>
      <w:bookmarkStart w:id="1" w:name="OLE_LINK2"/>
      <w:r>
        <w:rPr>
          <w:rFonts w:hint="eastAsia" w:ascii="宋体" w:hAnsi="宋体"/>
          <w:bCs/>
          <w:color w:val="auto"/>
          <w:sz w:val="30"/>
          <w:szCs w:val="30"/>
        </w:rPr>
        <w:t>三、采购需求</w:t>
      </w:r>
    </w:p>
    <w:p w14:paraId="6BF7CA95">
      <w:pPr>
        <w:spacing w:line="720" w:lineRule="auto"/>
        <w:ind w:firstLine="450" w:firstLineChars="150"/>
        <w:rPr>
          <w:rFonts w:hint="eastAsia" w:ascii="宋体" w:hAnsi="宋体"/>
          <w:bCs/>
          <w:color w:val="auto"/>
          <w:sz w:val="30"/>
          <w:szCs w:val="30"/>
        </w:rPr>
      </w:pPr>
      <w:r>
        <w:rPr>
          <w:rFonts w:hint="eastAsia" w:ascii="宋体" w:hAnsi="宋体"/>
          <w:bCs/>
          <w:color w:val="auto"/>
          <w:sz w:val="30"/>
          <w:szCs w:val="30"/>
        </w:rPr>
        <w:t>四、合同书（格式）</w:t>
      </w:r>
    </w:p>
    <w:p w14:paraId="4B1AB7E8">
      <w:pPr>
        <w:spacing w:line="720" w:lineRule="auto"/>
        <w:ind w:firstLine="450" w:firstLineChars="150"/>
        <w:rPr>
          <w:rFonts w:ascii="宋体" w:hAnsi="宋体"/>
          <w:bCs/>
          <w:color w:val="auto"/>
          <w:sz w:val="28"/>
          <w:szCs w:val="28"/>
        </w:rPr>
      </w:pPr>
      <w:r>
        <w:rPr>
          <w:rFonts w:hint="eastAsia" w:ascii="宋体" w:hAnsi="宋体"/>
          <w:bCs/>
          <w:color w:val="auto"/>
          <w:sz w:val="30"/>
          <w:szCs w:val="30"/>
        </w:rPr>
        <w:t>五、附件（投标文件格式）</w:t>
      </w:r>
    </w:p>
    <w:p w14:paraId="35B8CB36">
      <w:pPr>
        <w:jc w:val="center"/>
        <w:rPr>
          <w:rStyle w:val="33"/>
          <w:rFonts w:eastAsia="黑体"/>
          <w:bCs/>
          <w:color w:val="auto"/>
          <w:sz w:val="48"/>
        </w:rPr>
      </w:pPr>
    </w:p>
    <w:p w14:paraId="0B057007">
      <w:pPr>
        <w:pStyle w:val="3"/>
        <w:rPr>
          <w:rFonts w:ascii="黑体" w:eastAsia="黑体"/>
          <w:color w:val="auto"/>
          <w:sz w:val="28"/>
          <w:szCs w:val="28"/>
        </w:rPr>
        <w:sectPr>
          <w:headerReference r:id="rId9" w:type="first"/>
          <w:footerReference r:id="rId11" w:type="first"/>
          <w:headerReference r:id="rId8" w:type="default"/>
          <w:footerReference r:id="rId10" w:type="default"/>
          <w:pgSz w:w="11906" w:h="16838"/>
          <w:pgMar w:top="1440" w:right="1440" w:bottom="1440" w:left="1440" w:header="850" w:footer="992" w:gutter="0"/>
          <w:pgNumType w:fmt="numberInDash"/>
          <w:cols w:space="0" w:num="1"/>
          <w:rtlGutter w:val="0"/>
          <w:docGrid w:linePitch="312" w:charSpace="0"/>
        </w:sectPr>
      </w:pPr>
      <w:bookmarkStart w:id="2" w:name="报价方须知前附表"/>
      <w:bookmarkEnd w:id="2"/>
      <w:bookmarkStart w:id="3" w:name="_Toc66735271"/>
    </w:p>
    <w:bookmarkEnd w:id="1"/>
    <w:p w14:paraId="53F286C8">
      <w:pPr>
        <w:pStyle w:val="3"/>
        <w:rPr>
          <w:rFonts w:ascii="黑体" w:eastAsia="黑体"/>
          <w:color w:val="auto"/>
          <w:sz w:val="28"/>
          <w:szCs w:val="28"/>
        </w:rPr>
      </w:pPr>
      <w:r>
        <w:rPr>
          <w:rFonts w:hint="eastAsia" w:ascii="黑体" w:eastAsia="黑体"/>
          <w:color w:val="auto"/>
          <w:sz w:val="28"/>
          <w:szCs w:val="28"/>
        </w:rPr>
        <w:t>一、投标须知前附表</w:t>
      </w:r>
      <w:bookmarkEnd w:id="3"/>
    </w:p>
    <w:p w14:paraId="1EBE1C1A">
      <w:pPr>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color w:val="auto"/>
          <w:sz w:val="24"/>
        </w:rPr>
        <w:t>北京建智达工程管理股份有限公司受</w:t>
      </w:r>
      <w:r>
        <w:rPr>
          <w:rFonts w:hint="eastAsia" w:ascii="宋体" w:hAnsi="宋体" w:eastAsia="宋体" w:cs="宋体"/>
          <w:bCs/>
          <w:color w:val="auto"/>
          <w:sz w:val="24"/>
          <w:lang w:eastAsia="zh-CN"/>
        </w:rPr>
        <w:t>无锡市体育局</w:t>
      </w:r>
      <w:r>
        <w:rPr>
          <w:rFonts w:hint="eastAsia" w:ascii="宋体" w:hAnsi="宋体" w:eastAsia="宋体" w:cs="宋体"/>
          <w:color w:val="auto"/>
          <w:sz w:val="24"/>
        </w:rPr>
        <w:t>的委托，</w:t>
      </w:r>
      <w:r>
        <w:rPr>
          <w:rFonts w:hint="eastAsia" w:ascii="宋体" w:hAnsi="宋体" w:eastAsia="宋体" w:cs="宋体"/>
          <w:bCs/>
          <w:color w:val="auto"/>
          <w:sz w:val="24"/>
          <w:szCs w:val="24"/>
        </w:rPr>
        <w:t>对</w:t>
      </w:r>
      <w:r>
        <w:rPr>
          <w:rFonts w:hint="eastAsia" w:ascii="宋体" w:hAnsi="宋体" w:cs="宋体"/>
          <w:color w:val="auto"/>
          <w:kern w:val="0"/>
          <w:sz w:val="24"/>
          <w:lang w:eastAsia="zh-CN"/>
        </w:rPr>
        <w:t>无锡市2025年省配灯光球场（改建）项目（第二次）</w:t>
      </w:r>
      <w:r>
        <w:rPr>
          <w:rFonts w:hint="eastAsia" w:ascii="宋体" w:hAnsi="宋体" w:eastAsia="宋体" w:cs="宋体"/>
          <w:color w:val="auto"/>
          <w:sz w:val="24"/>
        </w:rPr>
        <w:t>进行公开招标，欢迎你单位参加投标并提请注意下列附表中的相关事项</w:t>
      </w:r>
      <w:r>
        <w:rPr>
          <w:rFonts w:hint="eastAsia" w:ascii="宋体" w:hAnsi="宋体" w:eastAsia="宋体" w:cs="宋体"/>
          <w:bCs/>
          <w:color w:val="auto"/>
          <w:sz w:val="24"/>
          <w:szCs w:val="24"/>
        </w:rPr>
        <w:t>：</w:t>
      </w:r>
    </w:p>
    <w:tbl>
      <w:tblPr>
        <w:tblStyle w:val="28"/>
        <w:tblW w:w="93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8567"/>
      </w:tblGrid>
      <w:tr w14:paraId="588E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2" w:type="dxa"/>
          </w:tcPr>
          <w:p w14:paraId="6896C1D1">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序号</w:t>
            </w:r>
          </w:p>
        </w:tc>
        <w:tc>
          <w:tcPr>
            <w:tcW w:w="8567" w:type="dxa"/>
          </w:tcPr>
          <w:p w14:paraId="6F762A3D">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内    容</w:t>
            </w:r>
          </w:p>
        </w:tc>
      </w:tr>
      <w:tr w14:paraId="0C192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42" w:type="dxa"/>
            <w:vAlign w:val="center"/>
          </w:tcPr>
          <w:p w14:paraId="01F16B2A">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1</w:t>
            </w:r>
          </w:p>
        </w:tc>
        <w:tc>
          <w:tcPr>
            <w:tcW w:w="8567" w:type="dxa"/>
          </w:tcPr>
          <w:p w14:paraId="6BC1773F">
            <w:pPr>
              <w:snapToGrid/>
              <w:spacing w:line="312" w:lineRule="auto"/>
              <w:ind w:left="21" w:leftChars="10" w:right="21" w:rightChars="10"/>
              <w:jc w:val="both"/>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项目名称：</w:t>
            </w:r>
            <w:r>
              <w:rPr>
                <w:rFonts w:hint="eastAsia" w:ascii="宋体" w:hAnsi="宋体" w:cs="宋体"/>
                <w:bCs/>
                <w:color w:val="auto"/>
                <w:sz w:val="24"/>
                <w:szCs w:val="24"/>
                <w:lang w:eastAsia="zh-CN"/>
              </w:rPr>
              <w:t>无锡市2025年省配灯光球场（改建）项目（第二次）</w:t>
            </w:r>
          </w:p>
          <w:p w14:paraId="7B75D72C">
            <w:pPr>
              <w:snapToGrid/>
              <w:spacing w:line="312" w:lineRule="auto"/>
              <w:ind w:left="21" w:leftChars="10" w:right="21" w:rightChars="10"/>
              <w:jc w:val="both"/>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采购编</w:t>
            </w:r>
            <w:bookmarkStart w:id="4" w:name="OLE_LINK3"/>
            <w:r>
              <w:rPr>
                <w:rFonts w:hint="eastAsia" w:ascii="宋体" w:hAnsi="宋体" w:eastAsia="宋体" w:cs="宋体"/>
                <w:bCs/>
                <w:color w:val="auto"/>
                <w:sz w:val="24"/>
                <w:szCs w:val="24"/>
              </w:rPr>
              <w:t>号：</w:t>
            </w:r>
            <w:r>
              <w:rPr>
                <w:rFonts w:hint="eastAsia" w:ascii="宋体" w:hAnsi="宋体" w:cs="宋体"/>
                <w:bCs/>
                <w:i w:val="0"/>
                <w:iCs w:val="0"/>
                <w:caps w:val="0"/>
                <w:color w:val="auto"/>
                <w:spacing w:val="0"/>
                <w:sz w:val="24"/>
                <w:szCs w:val="24"/>
                <w:shd w:val="clear"/>
                <w:lang w:eastAsia="zh-CN"/>
              </w:rPr>
              <w:t>JSZC-320200-BJJZ-G2025-0029</w:t>
            </w:r>
          </w:p>
          <w:p w14:paraId="6A6FBBFA">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采购方式：公开招标</w:t>
            </w:r>
            <w:bookmarkEnd w:id="4"/>
          </w:p>
        </w:tc>
      </w:tr>
      <w:tr w14:paraId="79F28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742" w:type="dxa"/>
            <w:vAlign w:val="center"/>
          </w:tcPr>
          <w:p w14:paraId="75F27159">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2</w:t>
            </w:r>
          </w:p>
        </w:tc>
        <w:tc>
          <w:tcPr>
            <w:tcW w:w="8567" w:type="dxa"/>
          </w:tcPr>
          <w:p w14:paraId="1857BBE0">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投标供应商的资格要求：</w:t>
            </w:r>
          </w:p>
          <w:p w14:paraId="0018E71C">
            <w:pPr>
              <w:numPr>
                <w:ilvl w:val="255"/>
                <w:numId w:val="0"/>
              </w:num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1、满足《中华人民共和国政府采购法》第二十二条规定：</w:t>
            </w:r>
          </w:p>
          <w:p w14:paraId="1C97F663">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①具有独立承担民事责任的能力；</w:t>
            </w:r>
          </w:p>
          <w:p w14:paraId="54E6DF7C">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②具有良好的商业信誉和健全的财务会计制度；</w:t>
            </w:r>
          </w:p>
          <w:p w14:paraId="0973F01F">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③具有履行合同所必需的设备和专业技术能力；</w:t>
            </w:r>
          </w:p>
          <w:p w14:paraId="595DB29E">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④有依法缴纳税收和社会保障资金的良好记录；</w:t>
            </w:r>
          </w:p>
          <w:p w14:paraId="77ABC308">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⑤参加政府采购活动前三年内，在经营活动中没有重大违法记录；</w:t>
            </w:r>
          </w:p>
          <w:p w14:paraId="6A36CAFE">
            <w:pPr>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⑥法律、行政法规规定的其他条件。</w:t>
            </w:r>
          </w:p>
          <w:p w14:paraId="08D148BF">
            <w:pPr>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73F192FC">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2、落实政府采购政策需满足的要求：</w:t>
            </w:r>
          </w:p>
          <w:p w14:paraId="27957E63">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①投标供应商如为中小微企业的，按照《政府采购促进中小企业发展管理办法》（财库〔2020〕46号）规定提供《中小企业声明函》，中小企业划型标准详见《关于印发中小企业划型标准规定的通知》工信部联企业〔2011〕300号）；</w:t>
            </w:r>
          </w:p>
          <w:p w14:paraId="4CEAF17D">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p>
          <w:p w14:paraId="45E45566">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③投标供应商如为残疾人福利性单位的，应当按照《财政部、民政部、中国残疾人联合会关于促</w:t>
            </w:r>
            <w:bookmarkStart w:id="5" w:name="OLE_LINK6"/>
            <w:r>
              <w:rPr>
                <w:rFonts w:hint="eastAsia" w:ascii="宋体" w:hAnsi="宋体" w:eastAsia="宋体" w:cs="宋体"/>
                <w:bCs/>
                <w:color w:val="auto"/>
                <w:sz w:val="24"/>
                <w:szCs w:val="24"/>
              </w:rPr>
              <w:t>进残疾人就业政府采购政策的通知》（财库〔2017〕141号）的规定提供《</w:t>
            </w:r>
            <w:bookmarkStart w:id="6" w:name="OLE_LINK4"/>
            <w:r>
              <w:rPr>
                <w:rFonts w:hint="eastAsia" w:ascii="宋体" w:hAnsi="宋体" w:eastAsia="宋体" w:cs="宋体"/>
                <w:bCs/>
                <w:color w:val="auto"/>
                <w:sz w:val="24"/>
                <w:szCs w:val="24"/>
              </w:rPr>
              <w:t>残疾</w:t>
            </w:r>
            <w:bookmarkStart w:id="7" w:name="OLE_LINK5"/>
            <w:r>
              <w:rPr>
                <w:rFonts w:hint="eastAsia" w:ascii="宋体" w:hAnsi="宋体" w:eastAsia="宋体" w:cs="宋体"/>
                <w:bCs/>
                <w:color w:val="auto"/>
                <w:sz w:val="24"/>
                <w:szCs w:val="24"/>
              </w:rPr>
              <w:t>人福利性单位声明函》；</w:t>
            </w:r>
          </w:p>
          <w:p w14:paraId="6AA1350C">
            <w:pPr>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④残疾人福利单位、监狱企业属于小型、微型企业的，不重复享受政策。 </w:t>
            </w:r>
          </w:p>
          <w:p w14:paraId="5B44DA1B">
            <w:pPr>
              <w:spacing w:line="312" w:lineRule="auto"/>
              <w:ind w:left="21" w:leftChars="10" w:right="21" w:rightChars="10"/>
              <w:jc w:val="both"/>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3、本项目的特定资格要求：</w:t>
            </w:r>
            <w:bookmarkStart w:id="8" w:name="OLE_LINK32"/>
            <w:r>
              <w:rPr>
                <w:rFonts w:hint="eastAsia" w:ascii="宋体" w:hAnsi="宋体" w:eastAsia="宋体" w:cs="宋体"/>
                <w:bCs/>
                <w:color w:val="auto"/>
                <w:sz w:val="24"/>
                <w:szCs w:val="24"/>
                <w:lang w:val="en-US" w:eastAsia="zh-CN"/>
              </w:rPr>
              <w:t>无。</w:t>
            </w:r>
          </w:p>
          <w:bookmarkEnd w:id="8"/>
          <w:p w14:paraId="50C1AA47">
            <w:pPr>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4、投标供应商未被列入“信用中国”网站（www.creditchina.gov.cn）记录失信被执行人，同时，不处于中国政府采购网（ww</w:t>
            </w:r>
            <w:bookmarkEnd w:id="5"/>
            <w:r>
              <w:rPr>
                <w:rFonts w:hint="eastAsia" w:ascii="宋体" w:hAnsi="宋体" w:eastAsia="宋体" w:cs="宋体"/>
                <w:bCs/>
                <w:color w:val="auto"/>
                <w:sz w:val="24"/>
                <w:szCs w:val="24"/>
              </w:rPr>
              <w:t>w.ccgp.go</w:t>
            </w:r>
            <w:bookmarkEnd w:id="7"/>
            <w:r>
              <w:rPr>
                <w:rFonts w:hint="eastAsia" w:ascii="宋体" w:hAnsi="宋体" w:eastAsia="宋体" w:cs="宋体"/>
                <w:bCs/>
                <w:color w:val="auto"/>
                <w:sz w:val="24"/>
                <w:szCs w:val="24"/>
              </w:rPr>
              <w:t>v.cn</w:t>
            </w:r>
            <w:bookmarkEnd w:id="6"/>
            <w:r>
              <w:rPr>
                <w:rFonts w:hint="eastAsia" w:ascii="宋体" w:hAnsi="宋体" w:eastAsia="宋体" w:cs="宋体"/>
                <w:bCs/>
                <w:color w:val="auto"/>
                <w:sz w:val="24"/>
                <w:szCs w:val="24"/>
              </w:rPr>
              <w:t>）“政府采购严重违法失信行为信息记录”中的禁止参加政府采购活动期间的情形。</w:t>
            </w:r>
          </w:p>
          <w:p w14:paraId="799FEADA">
            <w:pPr>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bCs/>
                <w:color w:val="auto"/>
                <w:sz w:val="24"/>
                <w:szCs w:val="24"/>
              </w:rPr>
              <w:t>5、本项目不接受联合体投标。</w:t>
            </w:r>
          </w:p>
        </w:tc>
      </w:tr>
      <w:tr w14:paraId="54D67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5" w:hRule="atLeast"/>
          <w:jc w:val="center"/>
        </w:trPr>
        <w:tc>
          <w:tcPr>
            <w:tcW w:w="742" w:type="dxa"/>
            <w:vAlign w:val="center"/>
          </w:tcPr>
          <w:p w14:paraId="7B334A87">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3</w:t>
            </w:r>
          </w:p>
        </w:tc>
        <w:tc>
          <w:tcPr>
            <w:tcW w:w="8567" w:type="dxa"/>
          </w:tcPr>
          <w:p w14:paraId="09970412">
            <w:pPr>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采购项目概况</w:t>
            </w:r>
          </w:p>
          <w:p w14:paraId="667E9DAF">
            <w:pPr>
              <w:spacing w:line="312" w:lineRule="auto"/>
              <w:ind w:left="21" w:leftChars="10" w:right="21" w:rightChars="1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rPr>
              <w:t>1、采购内</w:t>
            </w:r>
            <w:bookmarkStart w:id="9" w:name="OLE_LINK7"/>
            <w:r>
              <w:rPr>
                <w:rFonts w:hint="eastAsia" w:ascii="宋体" w:hAnsi="宋体" w:eastAsia="宋体" w:cs="宋体"/>
                <w:bCs/>
                <w:color w:val="auto"/>
                <w:sz w:val="24"/>
                <w:szCs w:val="24"/>
              </w:rPr>
              <w:t>容：</w:t>
            </w:r>
            <w:bookmarkEnd w:id="9"/>
            <w:r>
              <w:rPr>
                <w:rFonts w:hint="eastAsia" w:ascii="宋体" w:hAnsi="宋体" w:cs="宋体"/>
                <w:color w:val="auto"/>
                <w:sz w:val="24"/>
                <w:lang w:eastAsia="zh-CN"/>
              </w:rPr>
              <w:t>无锡市2025年省配灯光球场（改建）项目，包括</w:t>
            </w:r>
            <w:r>
              <w:rPr>
                <w:rFonts w:hint="eastAsia" w:ascii="宋体" w:hAnsi="宋体" w:eastAsia="宋体" w:cs="宋体"/>
                <w:color w:val="auto"/>
                <w:sz w:val="24"/>
                <w:lang w:eastAsia="zh-CN"/>
              </w:rPr>
              <w:t>灯杆、灯具、室外落</w:t>
            </w:r>
            <w:r>
              <w:rPr>
                <w:rFonts w:hint="eastAsia" w:ascii="宋体" w:hAnsi="宋体" w:eastAsia="宋体" w:cs="宋体"/>
                <w:color w:val="auto"/>
                <w:sz w:val="24"/>
                <w:highlight w:val="none"/>
                <w:lang w:eastAsia="zh-CN"/>
              </w:rPr>
              <w:t>地配电箱等设备采购</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安装</w:t>
            </w:r>
            <w:r>
              <w:rPr>
                <w:rFonts w:hint="eastAsia" w:ascii="宋体" w:hAnsi="宋体" w:eastAsia="宋体" w:cs="宋体"/>
                <w:color w:val="auto"/>
                <w:sz w:val="24"/>
                <w:highlight w:val="none"/>
              </w:rPr>
              <w:t>。</w:t>
            </w:r>
          </w:p>
          <w:p w14:paraId="101EB769">
            <w:pPr>
              <w:spacing w:line="312" w:lineRule="auto"/>
              <w:ind w:left="21" w:leftChars="10" w:right="21" w:rightChars="10"/>
              <w:jc w:val="both"/>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w:t>
            </w:r>
            <w:bookmarkStart w:id="10" w:name="OLE_LINK8"/>
            <w:r>
              <w:rPr>
                <w:rFonts w:hint="eastAsia" w:ascii="宋体" w:hAnsi="宋体" w:eastAsia="宋体" w:cs="宋体"/>
                <w:bCs/>
                <w:color w:val="auto"/>
                <w:sz w:val="24"/>
                <w:szCs w:val="24"/>
                <w:highlight w:val="none"/>
              </w:rPr>
              <w:t>供货期：</w:t>
            </w:r>
            <w:r>
              <w:rPr>
                <w:rFonts w:hint="eastAsia" w:ascii="宋体" w:hAnsi="宋体" w:cs="宋体"/>
                <w:bCs/>
                <w:color w:val="auto"/>
                <w:sz w:val="24"/>
                <w:szCs w:val="24"/>
                <w:highlight w:val="none"/>
                <w:lang w:eastAsia="zh-CN"/>
              </w:rPr>
              <w:t>合同签订之日起45日内完成供货、安装及相关配套服务</w:t>
            </w:r>
            <w:r>
              <w:rPr>
                <w:rFonts w:hint="eastAsia" w:ascii="宋体" w:hAnsi="宋体" w:eastAsia="宋体" w:cs="宋体"/>
                <w:bCs/>
                <w:color w:val="auto"/>
                <w:sz w:val="24"/>
                <w:szCs w:val="24"/>
                <w:highlight w:val="none"/>
                <w:lang w:eastAsia="zh-CN"/>
              </w:rPr>
              <w:t>。</w:t>
            </w:r>
          </w:p>
          <w:p w14:paraId="021FDC66">
            <w:pPr>
              <w:spacing w:line="312" w:lineRule="auto"/>
              <w:ind w:left="21" w:leftChars="10" w:right="21" w:rightChars="1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符合国家及行业标准的合格产品，满足采购人的使用需求。</w:t>
            </w:r>
          </w:p>
          <w:bookmarkEnd w:id="10"/>
          <w:p w14:paraId="0EBE102D">
            <w:pPr>
              <w:spacing w:line="312" w:lineRule="auto"/>
              <w:ind w:left="21" w:leftChars="10" w:right="21" w:rightChars="1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zh-CN"/>
              </w:rPr>
              <w:t>自验收合格之日起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。（如投标单位有更优惠承诺的，按投标承诺为准）</w:t>
            </w:r>
          </w:p>
          <w:p w14:paraId="48CDBAF2">
            <w:pPr>
              <w:spacing w:line="312" w:lineRule="auto"/>
              <w:ind w:left="21" w:leftChars="10" w:right="21" w:rightChars="1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本项目采购预算</w:t>
            </w:r>
            <w:bookmarkStart w:id="11" w:name="OLE_LINK9"/>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73.5500</w:t>
            </w:r>
            <w:r>
              <w:rPr>
                <w:rFonts w:hint="eastAsia" w:ascii="宋体" w:hAnsi="宋体" w:eastAsia="宋体" w:cs="宋体"/>
                <w:bCs/>
                <w:color w:val="auto"/>
                <w:sz w:val="24"/>
                <w:szCs w:val="24"/>
                <w:highlight w:val="none"/>
              </w:rPr>
              <w:t>万元</w:t>
            </w:r>
            <w:r>
              <w:rPr>
                <w:rFonts w:hint="eastAsia" w:ascii="宋体" w:hAnsi="宋体" w:eastAsia="宋体" w:cs="宋体"/>
                <w:bCs/>
                <w:color w:val="auto"/>
                <w:sz w:val="24"/>
                <w:szCs w:val="24"/>
                <w:highlight w:val="none"/>
                <w:lang w:eastAsia="zh-CN"/>
              </w:rPr>
              <w:t>；</w:t>
            </w:r>
          </w:p>
          <w:bookmarkEnd w:id="11"/>
          <w:p w14:paraId="6C597230">
            <w:pPr>
              <w:spacing w:line="312" w:lineRule="auto"/>
              <w:ind w:left="21" w:leftChars="10" w:right="21" w:rightChars="10"/>
              <w:jc w:val="both"/>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本</w:t>
            </w:r>
            <w:r>
              <w:rPr>
                <w:rFonts w:hint="eastAsia" w:ascii="宋体" w:hAnsi="宋体" w:eastAsia="宋体" w:cs="宋体"/>
                <w:color w:val="auto"/>
                <w:sz w:val="24"/>
                <w:szCs w:val="24"/>
                <w:highlight w:val="none"/>
                <w:lang w:val="en-US" w:eastAsia="zh-CN"/>
              </w:rPr>
              <w:t>项目最高限价：73.5500万</w:t>
            </w:r>
            <w:r>
              <w:rPr>
                <w:rFonts w:hint="eastAsia" w:ascii="宋体" w:hAnsi="宋体" w:eastAsia="宋体" w:cs="宋体"/>
                <w:color w:val="auto"/>
                <w:sz w:val="24"/>
                <w:szCs w:val="24"/>
                <w:highlight w:val="none"/>
                <w:lang w:val="zh-CN"/>
              </w:rPr>
              <w:t>元</w:t>
            </w:r>
            <w:r>
              <w:rPr>
                <w:rFonts w:hint="eastAsia" w:ascii="宋体" w:hAnsi="宋体" w:eastAsia="宋体" w:cs="宋体"/>
                <w:color w:val="auto"/>
                <w:sz w:val="24"/>
                <w:szCs w:val="24"/>
                <w:highlight w:val="none"/>
                <w:lang w:val="en-US" w:eastAsia="zh-CN"/>
              </w:rPr>
              <w:t>；</w:t>
            </w:r>
          </w:p>
          <w:p w14:paraId="294CB414">
            <w:pPr>
              <w:spacing w:line="312" w:lineRule="auto"/>
              <w:ind w:left="21" w:leftChars="10" w:right="21" w:rightChars="10"/>
              <w:jc w:val="both"/>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其他：本项目专门面向中小企业，本项目标的所属行业：工业。</w:t>
            </w:r>
          </w:p>
          <w:p w14:paraId="589165D0">
            <w:pPr>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zh-CN"/>
              </w:rPr>
              <w:t>从业人员1000人以下</w:t>
            </w:r>
            <w:r>
              <w:rPr>
                <w:rFonts w:hint="eastAsia" w:ascii="宋体" w:hAnsi="宋体" w:eastAsia="宋体" w:cs="宋体"/>
                <w:color w:val="auto"/>
                <w:sz w:val="24"/>
                <w:szCs w:val="24"/>
                <w:highlight w:val="none"/>
              </w:rPr>
              <w:t>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47283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2" w:type="dxa"/>
            <w:vAlign w:val="center"/>
          </w:tcPr>
          <w:p w14:paraId="498F63F6">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4</w:t>
            </w:r>
          </w:p>
        </w:tc>
        <w:tc>
          <w:tcPr>
            <w:tcW w:w="8567" w:type="dxa"/>
            <w:vAlign w:val="center"/>
          </w:tcPr>
          <w:p w14:paraId="1BB99E34">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获取采购文件相关事宜：</w:t>
            </w:r>
          </w:p>
          <w:p w14:paraId="3E913629">
            <w:pPr>
              <w:widowControl/>
              <w:adjustRightInd/>
              <w:snapToGrid/>
              <w:spacing w:line="312" w:lineRule="auto"/>
              <w:ind w:left="21" w:leftChars="10" w:right="21" w:rightChars="10"/>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rPr>
              <w:t>（1）获取采购文件时间：</w:t>
            </w:r>
            <w:r>
              <w:rPr>
                <w:rFonts w:hint="eastAsia" w:ascii="宋体" w:hAnsi="宋体" w:eastAsia="宋体" w:cs="宋体"/>
                <w:color w:val="auto"/>
                <w:sz w:val="24"/>
                <w:szCs w:val="24"/>
              </w:rPr>
              <w:t>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日至2025年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16</w:t>
            </w:r>
            <w:r>
              <w:rPr>
                <w:rFonts w:hint="eastAsia" w:ascii="宋体" w:hAnsi="宋体" w:eastAsia="宋体" w:cs="宋体"/>
                <w:color w:val="auto"/>
                <w:sz w:val="24"/>
                <w:szCs w:val="24"/>
              </w:rPr>
              <w:t>日</w:t>
            </w:r>
            <w:r>
              <w:rPr>
                <w:rFonts w:hint="eastAsia" w:ascii="宋体" w:hAnsi="宋体" w:eastAsia="宋体" w:cs="宋体"/>
                <w:color w:val="auto"/>
                <w:sz w:val="24"/>
                <w:szCs w:val="24"/>
                <w:lang w:val="zh-CN"/>
              </w:rPr>
              <w:t>23:59时止</w:t>
            </w:r>
            <w:r>
              <w:rPr>
                <w:rFonts w:hint="eastAsia" w:ascii="宋体" w:hAnsi="宋体" w:eastAsia="宋体" w:cs="宋体"/>
                <w:color w:val="auto"/>
                <w:sz w:val="24"/>
                <w:szCs w:val="24"/>
                <w:lang w:val="zh-CN"/>
              </w:rPr>
              <w:t>（法定假日除外）。</w:t>
            </w:r>
            <w:r>
              <w:rPr>
                <w:rFonts w:hint="eastAsia" w:ascii="宋体" w:hAnsi="宋体" w:eastAsia="宋体" w:cs="宋体"/>
                <w:b/>
                <w:bCs/>
                <w:color w:val="auto"/>
                <w:sz w:val="24"/>
                <w:szCs w:val="24"/>
                <w:lang w:val="zh-CN"/>
              </w:rPr>
              <w:t>五个工作日后仍可下载招标文件，但不作为供应商权益受到损害的证明材料和依据。</w:t>
            </w:r>
          </w:p>
          <w:p w14:paraId="3DF38B65">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（2）售价：0元</w:t>
            </w:r>
          </w:p>
          <w:p w14:paraId="3DF75F9D">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color w:val="auto"/>
                <w:sz w:val="24"/>
                <w:szCs w:val="24"/>
              </w:rPr>
              <w:t>（3）采购文件获取地点方式：</w:t>
            </w:r>
            <w:r>
              <w:rPr>
                <w:rFonts w:hint="eastAsia" w:ascii="宋体" w:hAnsi="宋体" w:eastAsia="宋体" w:cs="宋体"/>
                <w:color w:val="auto"/>
                <w:sz w:val="24"/>
                <w:szCs w:val="24"/>
                <w:lang w:val="zh-CN"/>
              </w:rPr>
              <w:t>网上获取</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潜在投标供应商可在项目招标公告附件中查看公开招标文件</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如确定投标</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必须在苏采云平台</w:t>
            </w:r>
            <w:r>
              <w:rPr>
                <w:rFonts w:hint="eastAsia" w:ascii="宋体" w:hAnsi="宋体" w:eastAsia="宋体" w:cs="宋体"/>
                <w:color w:val="auto"/>
                <w:sz w:val="24"/>
                <w:szCs w:val="24"/>
                <w:lang w:val="en-US"/>
              </w:rPr>
              <w:t>（http://jszfcg.jscz.gov.cn/jszc/login）</w:t>
            </w:r>
            <w:r>
              <w:rPr>
                <w:rFonts w:hint="eastAsia" w:ascii="宋体" w:hAnsi="宋体" w:eastAsia="宋体" w:cs="宋体"/>
                <w:color w:val="auto"/>
                <w:sz w:val="24"/>
                <w:szCs w:val="24"/>
                <w:lang w:val="zh-CN"/>
              </w:rPr>
              <w:t>中免费下载公开招标文件</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江苏政府采购网</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江苏省政府采购</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苏采云</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平台或</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政府采购客户端</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苏采云</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中免费下载文件</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项目参与</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找到需要获取招标文件的项目</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点击</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我要参与</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参与投标</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下载文件</w:t>
            </w:r>
            <w:r>
              <w:rPr>
                <w:rFonts w:hint="eastAsia" w:ascii="宋体" w:hAnsi="宋体" w:eastAsia="宋体" w:cs="宋体"/>
                <w:color w:val="auto"/>
                <w:sz w:val="24"/>
                <w:szCs w:val="24"/>
                <w:lang w:val="en-US"/>
              </w:rPr>
              <w:t>”）</w:t>
            </w:r>
            <w:r>
              <w:rPr>
                <w:rFonts w:hint="eastAsia" w:ascii="宋体" w:hAnsi="宋体" w:eastAsia="宋体" w:cs="宋体"/>
                <w:color w:val="auto"/>
                <w:sz w:val="24"/>
                <w:szCs w:val="24"/>
              </w:rPr>
              <w:t>]</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完成项目</w:t>
            </w:r>
            <w:r>
              <w:rPr>
                <w:rFonts w:hint="eastAsia" w:ascii="宋体" w:hAnsi="宋体" w:eastAsia="宋体" w:cs="宋体"/>
                <w:color w:val="auto"/>
                <w:sz w:val="24"/>
                <w:szCs w:val="24"/>
              </w:rPr>
              <w:t>获取</w:t>
            </w:r>
            <w:r>
              <w:rPr>
                <w:rFonts w:hint="eastAsia" w:ascii="宋体" w:hAnsi="宋体" w:eastAsia="宋体" w:cs="宋体"/>
                <w:color w:val="auto"/>
                <w:sz w:val="24"/>
                <w:szCs w:val="24"/>
                <w:lang w:val="en-US"/>
              </w:rPr>
              <w:t>，</w:t>
            </w:r>
            <w:r>
              <w:rPr>
                <w:rFonts w:hint="eastAsia" w:ascii="宋体" w:hAnsi="宋体" w:eastAsia="宋体" w:cs="宋体"/>
                <w:color w:val="auto"/>
                <w:sz w:val="24"/>
                <w:szCs w:val="24"/>
                <w:lang w:val="zh-CN"/>
              </w:rPr>
              <w:t>方可按要求制作、上传投标文件。</w:t>
            </w:r>
            <w:r>
              <w:rPr>
                <w:rFonts w:hint="eastAsia" w:ascii="宋体" w:hAnsi="宋体" w:eastAsia="宋体" w:cs="宋体"/>
                <w:color w:val="auto"/>
                <w:sz w:val="24"/>
                <w:szCs w:val="24"/>
              </w:rPr>
              <w:t>供应商须</w:t>
            </w:r>
            <w:r>
              <w:rPr>
                <w:rFonts w:hint="eastAsia" w:ascii="宋体" w:hAnsi="宋体" w:eastAsia="宋体" w:cs="宋体"/>
                <w:color w:val="auto"/>
                <w:sz w:val="24"/>
                <w:szCs w:val="24"/>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33D9C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42" w:type="dxa"/>
            <w:vAlign w:val="center"/>
          </w:tcPr>
          <w:p w14:paraId="442FEB96">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5</w:t>
            </w:r>
          </w:p>
        </w:tc>
        <w:tc>
          <w:tcPr>
            <w:tcW w:w="8567" w:type="dxa"/>
          </w:tcPr>
          <w:p w14:paraId="5A8EA095">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疑问/询问截止时间：2025年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日</w:t>
            </w:r>
            <w:r>
              <w:rPr>
                <w:rFonts w:hint="eastAsia" w:ascii="宋体" w:hAnsi="宋体" w:eastAsia="宋体" w:cs="宋体"/>
                <w:color w:val="auto"/>
                <w:sz w:val="24"/>
                <w:szCs w:val="24"/>
              </w:rPr>
              <w:t>9时30分止，以书面形式发送给采购代理机构。</w:t>
            </w:r>
          </w:p>
          <w:p w14:paraId="45ED5075">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color w:val="auto"/>
                <w:sz w:val="24"/>
                <w:szCs w:val="24"/>
              </w:rPr>
              <w:t>疑问/询问回复时间：2025年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17</w:t>
            </w:r>
            <w:r>
              <w:rPr>
                <w:rFonts w:hint="eastAsia" w:ascii="宋体" w:hAnsi="宋体" w:eastAsia="宋体" w:cs="宋体"/>
                <w:color w:val="auto"/>
                <w:sz w:val="24"/>
                <w:szCs w:val="24"/>
              </w:rPr>
              <w:t>日</w:t>
            </w:r>
            <w:r>
              <w:rPr>
                <w:rFonts w:hint="eastAsia" w:ascii="宋体" w:hAnsi="宋体" w:eastAsia="宋体" w:cs="宋体"/>
                <w:color w:val="auto"/>
                <w:sz w:val="24"/>
                <w:szCs w:val="24"/>
              </w:rPr>
              <w:t>16时00分前，以书面形式或电子邮件形式发送给各已领购招标文件的投标供应商。</w:t>
            </w:r>
          </w:p>
        </w:tc>
      </w:tr>
      <w:tr w14:paraId="08AA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742" w:type="dxa"/>
            <w:vAlign w:val="center"/>
          </w:tcPr>
          <w:p w14:paraId="675B550B">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6</w:t>
            </w:r>
          </w:p>
        </w:tc>
        <w:tc>
          <w:tcPr>
            <w:tcW w:w="8567" w:type="dxa"/>
            <w:vAlign w:val="center"/>
          </w:tcPr>
          <w:p w14:paraId="78BB525A">
            <w:pPr>
              <w:snapToGrid/>
              <w:spacing w:line="312" w:lineRule="auto"/>
              <w:ind w:left="21" w:leftChars="10" w:right="21" w:rightChars="10"/>
              <w:jc w:val="both"/>
              <w:rPr>
                <w:rFonts w:hint="eastAsia" w:ascii="宋体" w:hAnsi="宋体" w:eastAsia="宋体" w:cs="宋体"/>
                <w:color w:val="auto"/>
                <w:lang w:eastAsia="zh-CN"/>
              </w:rPr>
            </w:pPr>
            <w:r>
              <w:rPr>
                <w:rFonts w:hint="eastAsia" w:ascii="宋体" w:hAnsi="宋体" w:eastAsia="宋体" w:cs="宋体"/>
                <w:color w:val="auto"/>
                <w:sz w:val="24"/>
                <w:szCs w:val="24"/>
              </w:rPr>
              <w:t>本项目无需缴纳投标保证金</w:t>
            </w:r>
            <w:r>
              <w:rPr>
                <w:rFonts w:hint="eastAsia" w:ascii="宋体" w:hAnsi="宋体" w:eastAsia="宋体" w:cs="宋体"/>
                <w:color w:val="auto"/>
                <w:sz w:val="24"/>
                <w:szCs w:val="24"/>
                <w:lang w:val="en-US" w:eastAsia="zh-CN"/>
              </w:rPr>
              <w:t>及</w:t>
            </w:r>
            <w:r>
              <w:rPr>
                <w:rFonts w:hint="eastAsia" w:ascii="宋体" w:hAnsi="宋体" w:eastAsia="宋体" w:cs="宋体"/>
                <w:color w:val="auto"/>
                <w:sz w:val="24"/>
                <w:szCs w:val="24"/>
                <w:highlight w:val="none"/>
              </w:rPr>
              <w:t>履约保证金</w:t>
            </w:r>
            <w:r>
              <w:rPr>
                <w:rFonts w:hint="eastAsia" w:ascii="宋体" w:hAnsi="宋体" w:eastAsia="宋体" w:cs="宋体"/>
                <w:color w:val="auto"/>
                <w:sz w:val="24"/>
                <w:szCs w:val="24"/>
                <w:highlight w:val="none"/>
                <w:lang w:eastAsia="zh-CN"/>
              </w:rPr>
              <w:t>。</w:t>
            </w:r>
          </w:p>
        </w:tc>
      </w:tr>
      <w:tr w14:paraId="2A7ED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42" w:type="dxa"/>
            <w:vAlign w:val="center"/>
          </w:tcPr>
          <w:p w14:paraId="3E8CCD1C">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7</w:t>
            </w:r>
          </w:p>
        </w:tc>
        <w:tc>
          <w:tcPr>
            <w:tcW w:w="8567" w:type="dxa"/>
            <w:vAlign w:val="center"/>
          </w:tcPr>
          <w:p w14:paraId="748CD90F">
            <w:pPr>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bCs/>
                <w:color w:val="auto"/>
                <w:sz w:val="24"/>
                <w:szCs w:val="24"/>
              </w:rPr>
              <w:t>投标有效期：投标截止之日起90天</w:t>
            </w:r>
          </w:p>
        </w:tc>
      </w:tr>
      <w:tr w14:paraId="581C0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42" w:type="dxa"/>
            <w:vAlign w:val="center"/>
          </w:tcPr>
          <w:p w14:paraId="45BD125F">
            <w:pPr>
              <w:snapToGrid w:val="0"/>
              <w:spacing w:line="288" w:lineRule="auto"/>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8</w:t>
            </w:r>
          </w:p>
        </w:tc>
        <w:tc>
          <w:tcPr>
            <w:tcW w:w="8567" w:type="dxa"/>
            <w:vAlign w:val="center"/>
          </w:tcPr>
          <w:p w14:paraId="2A535283">
            <w:pPr>
              <w:keepNext w:val="0"/>
              <w:keepLines w:val="0"/>
              <w:pageBreakBefore w:val="0"/>
              <w:widowControl/>
              <w:kinsoku/>
              <w:wordWrap/>
              <w:overflowPunct/>
              <w:topLinePunct/>
              <w:autoSpaceDE/>
              <w:autoSpaceDN/>
              <w:bidi w:val="0"/>
              <w:adjustRightInd/>
              <w:snapToGrid/>
              <w:spacing w:line="312" w:lineRule="auto"/>
              <w:ind w:left="21" w:leftChars="10" w:right="21" w:rightChars="1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投标文件接收截止时间：</w:t>
            </w:r>
            <w:r>
              <w:rPr>
                <w:rFonts w:hint="eastAsia" w:ascii="宋体" w:hAnsi="宋体" w:eastAsia="宋体" w:cs="宋体"/>
                <w:color w:val="auto"/>
                <w:sz w:val="24"/>
                <w:szCs w:val="24"/>
              </w:rPr>
              <w:t>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00</w:t>
            </w:r>
            <w:r>
              <w:rPr>
                <w:rFonts w:hint="eastAsia" w:ascii="宋体" w:hAnsi="宋体" w:eastAsia="宋体" w:cs="宋体"/>
                <w:color w:val="auto"/>
                <w:sz w:val="24"/>
                <w:szCs w:val="24"/>
              </w:rPr>
              <w:t>时</w:t>
            </w:r>
            <w:r>
              <w:rPr>
                <w:rFonts w:hint="eastAsia" w:ascii="宋体" w:hAnsi="宋体" w:eastAsia="宋体" w:cs="宋体"/>
                <w:color w:val="auto"/>
                <w:sz w:val="24"/>
                <w:szCs w:val="24"/>
              </w:rPr>
              <w:t>止。</w:t>
            </w:r>
          </w:p>
          <w:p w14:paraId="0DAA5553">
            <w:pPr>
              <w:keepNext w:val="0"/>
              <w:keepLines w:val="0"/>
              <w:pageBreakBefore w:val="0"/>
              <w:widowControl/>
              <w:kinsoku/>
              <w:wordWrap/>
              <w:overflowPunct/>
              <w:topLinePunct/>
              <w:autoSpaceDE/>
              <w:autoSpaceDN/>
              <w:bidi w:val="0"/>
              <w:adjustRightInd/>
              <w:snapToGrid/>
              <w:spacing w:line="312" w:lineRule="auto"/>
              <w:ind w:left="21" w:leftChars="10" w:right="21" w:rightChars="1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投标地点：</w:t>
            </w:r>
            <w:r>
              <w:rPr>
                <w:rFonts w:hint="eastAsia" w:ascii="宋体" w:hAnsi="宋体" w:eastAsia="宋体" w:cs="宋体"/>
                <w:color w:val="auto"/>
                <w:sz w:val="24"/>
                <w:szCs w:val="24"/>
                <w:shd w:val="clear" w:color="auto" w:fill="FFFFFF"/>
              </w:rPr>
              <w:t>江苏省政府采购（苏采云）平台投标，线上不见面开标</w:t>
            </w:r>
            <w:r>
              <w:rPr>
                <w:rFonts w:hint="eastAsia" w:ascii="宋体" w:hAnsi="宋体" w:eastAsia="宋体" w:cs="宋体"/>
                <w:color w:val="auto"/>
                <w:sz w:val="24"/>
                <w:szCs w:val="24"/>
              </w:rPr>
              <w:t>。</w:t>
            </w:r>
          </w:p>
          <w:p w14:paraId="24F21550">
            <w:pPr>
              <w:keepNext w:val="0"/>
              <w:keepLines w:val="0"/>
              <w:pageBreakBefore w:val="0"/>
              <w:widowControl/>
              <w:kinsoku/>
              <w:wordWrap/>
              <w:overflowPunct/>
              <w:topLinePunct/>
              <w:autoSpaceDE/>
              <w:autoSpaceDN/>
              <w:bidi w:val="0"/>
              <w:adjustRightInd/>
              <w:snapToGrid/>
              <w:spacing w:line="312" w:lineRule="auto"/>
              <w:ind w:left="21" w:leftChars="10" w:right="21" w:rightChars="10"/>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注：</w:t>
            </w:r>
          </w:p>
          <w:p w14:paraId="11A669CF">
            <w:pPr>
              <w:keepNext w:val="0"/>
              <w:keepLines w:val="0"/>
              <w:pageBreakBefore w:val="0"/>
              <w:widowControl/>
              <w:kinsoku/>
              <w:wordWrap/>
              <w:overflowPunct/>
              <w:topLinePunct/>
              <w:autoSpaceDE/>
              <w:autoSpaceDN/>
              <w:bidi w:val="0"/>
              <w:adjustRightInd/>
              <w:snapToGrid/>
              <w:spacing w:line="312" w:lineRule="auto"/>
              <w:ind w:left="21" w:leftChars="10" w:right="21" w:rightChars="10"/>
              <w:jc w:val="both"/>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1、投标截止时间后将无法上传或撤回、修改投标文件，请投标供应商谨慎处理。</w:t>
            </w:r>
          </w:p>
          <w:p w14:paraId="4484CAA8">
            <w:pPr>
              <w:keepNext w:val="0"/>
              <w:keepLines w:val="0"/>
              <w:pageBreakBefore w:val="0"/>
              <w:widowControl/>
              <w:kinsoku/>
              <w:wordWrap/>
              <w:overflowPunct/>
              <w:topLinePunct/>
              <w:autoSpaceDE/>
              <w:autoSpaceDN/>
              <w:bidi w:val="0"/>
              <w:snapToGrid/>
              <w:spacing w:line="312" w:lineRule="auto"/>
              <w:ind w:left="21" w:leftChars="10" w:right="21" w:rightChars="1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2、请投标供应商关注开标大厅的提示进行解密，解密时间为30分钟，供应商未解密但解密剩余时间为0秒后，视为投标供应商放弃投标。</w:t>
            </w:r>
          </w:p>
        </w:tc>
      </w:tr>
      <w:tr w14:paraId="3826D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42" w:type="dxa"/>
            <w:vAlign w:val="center"/>
          </w:tcPr>
          <w:p w14:paraId="1FCEFC88">
            <w:pPr>
              <w:snapToGrid w:val="0"/>
              <w:spacing w:line="288"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9</w:t>
            </w:r>
          </w:p>
        </w:tc>
        <w:tc>
          <w:tcPr>
            <w:tcW w:w="8567" w:type="dxa"/>
            <w:vAlign w:val="center"/>
          </w:tcPr>
          <w:p w14:paraId="1EBF6DA6">
            <w:pPr>
              <w:widowControl/>
              <w:adjustRightInd/>
              <w:snapToGrid/>
              <w:spacing w:line="312" w:lineRule="auto"/>
              <w:ind w:left="21" w:leftChars="10" w:right="21" w:rightChars="10"/>
              <w:jc w:val="both"/>
              <w:rPr>
                <w:rFonts w:hint="eastAsia" w:ascii="宋体" w:hAnsi="宋体" w:eastAsia="宋体" w:cs="宋体"/>
                <w:color w:val="auto"/>
                <w:sz w:val="24"/>
                <w:szCs w:val="24"/>
                <w:lang w:val="zh-CN"/>
              </w:rPr>
            </w:pPr>
            <w:r>
              <w:rPr>
                <w:rFonts w:hint="eastAsia" w:ascii="宋体" w:hAnsi="宋体" w:eastAsia="宋体" w:cs="宋体"/>
                <w:color w:val="auto"/>
                <w:sz w:val="24"/>
                <w:szCs w:val="24"/>
              </w:rPr>
              <w:t>网上解密时间：</w:t>
            </w:r>
            <w:r>
              <w:rPr>
                <w:rFonts w:hint="eastAsia" w:ascii="宋体" w:hAnsi="宋体" w:eastAsia="宋体" w:cs="宋体"/>
                <w:color w:val="auto"/>
                <w:sz w:val="24"/>
                <w:szCs w:val="24"/>
              </w:rPr>
              <w:t>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w:t>
            </w:r>
            <w:r>
              <w:rPr>
                <w:rFonts w:hint="eastAsia" w:ascii="宋体" w:hAnsi="宋体" w:cs="宋体"/>
                <w:color w:val="auto"/>
                <w:sz w:val="24"/>
                <w:szCs w:val="24"/>
                <w:lang w:val="en-US" w:eastAsia="zh-CN"/>
              </w:rPr>
              <w:t>9</w:t>
            </w:r>
            <w:r>
              <w:rPr>
                <w:rFonts w:hint="eastAsia" w:ascii="宋体" w:hAnsi="宋体" w:eastAsia="宋体" w:cs="宋体"/>
                <w:color w:val="auto"/>
                <w:sz w:val="24"/>
                <w:szCs w:val="24"/>
              </w:rPr>
              <w:t>:</w:t>
            </w:r>
            <w:r>
              <w:rPr>
                <w:rFonts w:hint="eastAsia" w:ascii="宋体" w:hAnsi="宋体" w:cs="宋体"/>
                <w:color w:val="auto"/>
                <w:sz w:val="24"/>
                <w:szCs w:val="24"/>
                <w:lang w:val="en-US" w:eastAsia="zh-CN"/>
              </w:rPr>
              <w:t>00</w:t>
            </w:r>
            <w:r>
              <w:rPr>
                <w:rFonts w:hint="eastAsia" w:ascii="宋体" w:hAnsi="宋体" w:eastAsia="宋体" w:cs="宋体"/>
                <w:color w:val="auto"/>
                <w:sz w:val="24"/>
                <w:szCs w:val="24"/>
                <w:lang w:val="zh-CN"/>
              </w:rPr>
              <w:t>。</w:t>
            </w:r>
          </w:p>
          <w:p w14:paraId="601CA29F">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投标地点：江苏省政府采购（苏采云）平台投标，线上不见面开标。</w:t>
            </w:r>
          </w:p>
          <w:p w14:paraId="34E07B04">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注：</w:t>
            </w:r>
          </w:p>
          <w:p w14:paraId="1C1DCF32">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1、本项目进行线上不见面采购活动，投标人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004170D6">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bCs/>
                <w:color w:val="auto"/>
                <w:sz w:val="24"/>
                <w:szCs w:val="24"/>
              </w:rPr>
              <w:t>2、投标文件的授权委托书中需明确授权委托人的联系方式（手机），否则如由于无法及时联系相关授权委托人而造成的一切后果由各投标供应商自行承担。</w:t>
            </w:r>
          </w:p>
        </w:tc>
      </w:tr>
      <w:tr w14:paraId="4E28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742" w:type="dxa"/>
            <w:vAlign w:val="center"/>
          </w:tcPr>
          <w:p w14:paraId="359CE215">
            <w:pPr>
              <w:snapToGrid w:val="0"/>
              <w:spacing w:line="288" w:lineRule="auto"/>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10</w:t>
            </w:r>
          </w:p>
        </w:tc>
        <w:tc>
          <w:tcPr>
            <w:tcW w:w="8567" w:type="dxa"/>
            <w:vAlign w:val="center"/>
          </w:tcPr>
          <w:p w14:paraId="4AB4C64B">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评标有关信息：</w:t>
            </w:r>
          </w:p>
          <w:p w14:paraId="4C56AA7E">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评标时间：</w:t>
            </w:r>
            <w:r>
              <w:rPr>
                <w:rFonts w:hint="eastAsia" w:ascii="宋体" w:hAnsi="宋体" w:eastAsia="宋体" w:cs="宋体"/>
                <w:color w:val="auto"/>
                <w:sz w:val="24"/>
                <w:szCs w:val="24"/>
              </w:rPr>
              <w:t>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w:t>
            </w:r>
            <w:r>
              <w:rPr>
                <w:rFonts w:hint="eastAsia" w:ascii="宋体" w:hAnsi="宋体" w:eastAsia="宋体" w:cs="宋体"/>
                <w:color w:val="auto"/>
                <w:sz w:val="24"/>
                <w:szCs w:val="24"/>
              </w:rPr>
              <w:t xml:space="preserve">开标结束后  </w:t>
            </w:r>
          </w:p>
          <w:p w14:paraId="0963B6BF">
            <w:pPr>
              <w:widowControl/>
              <w:topLinePunct/>
              <w:snapToGrid/>
              <w:spacing w:line="312" w:lineRule="auto"/>
              <w:ind w:left="21" w:leftChars="10" w:right="21" w:rightChars="10"/>
              <w:jc w:val="both"/>
              <w:rPr>
                <w:rFonts w:hint="eastAsia" w:ascii="宋体" w:hAnsi="宋体" w:eastAsia="宋体" w:cs="宋体"/>
                <w:bCs/>
                <w:color w:val="auto"/>
                <w:sz w:val="24"/>
                <w:szCs w:val="24"/>
              </w:rPr>
            </w:pPr>
            <w:r>
              <w:rPr>
                <w:rFonts w:hint="eastAsia" w:ascii="宋体" w:hAnsi="宋体" w:eastAsia="宋体" w:cs="宋体"/>
                <w:color w:val="auto"/>
                <w:sz w:val="24"/>
                <w:szCs w:val="24"/>
              </w:rPr>
              <w:t>评标地点：</w:t>
            </w:r>
            <w:r>
              <w:rPr>
                <w:rFonts w:hint="eastAsia" w:ascii="宋体" w:hAnsi="宋体" w:eastAsia="宋体" w:cs="宋体"/>
                <w:color w:val="auto"/>
                <w:sz w:val="24"/>
                <w:szCs w:val="24"/>
                <w:shd w:val="clear" w:color="auto" w:fill="FFFFFF"/>
              </w:rPr>
              <w:t>江苏省政府采购（苏采云）平台投标，线上不见面开标</w:t>
            </w:r>
          </w:p>
        </w:tc>
      </w:tr>
      <w:tr w14:paraId="365EB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42" w:type="dxa"/>
            <w:vAlign w:val="center"/>
          </w:tcPr>
          <w:p w14:paraId="787AAE66">
            <w:pPr>
              <w:snapToGrid w:val="0"/>
              <w:spacing w:line="288" w:lineRule="auto"/>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1</w:t>
            </w:r>
          </w:p>
        </w:tc>
        <w:tc>
          <w:tcPr>
            <w:tcW w:w="8567" w:type="dxa"/>
            <w:vAlign w:val="center"/>
          </w:tcPr>
          <w:p w14:paraId="6F4167EB">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确定中标有关信息：</w:t>
            </w:r>
          </w:p>
          <w:p w14:paraId="4998936D">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确定中标单位时间：</w:t>
            </w:r>
            <w:r>
              <w:rPr>
                <w:rFonts w:hint="eastAsia" w:ascii="宋体" w:hAnsi="宋体" w:eastAsia="宋体" w:cs="宋体"/>
                <w:color w:val="auto"/>
                <w:sz w:val="24"/>
                <w:szCs w:val="24"/>
              </w:rPr>
              <w:t>2025年</w:t>
            </w:r>
            <w:r>
              <w:rPr>
                <w:rFonts w:hint="eastAsia" w:ascii="宋体" w:hAnsi="宋体" w:cs="宋体"/>
                <w:color w:val="auto"/>
                <w:sz w:val="24"/>
                <w:szCs w:val="24"/>
                <w:lang w:val="en-US" w:eastAsia="zh-CN"/>
              </w:rPr>
              <w:t>7</w:t>
            </w:r>
            <w:r>
              <w:rPr>
                <w:rFonts w:hint="eastAsia" w:ascii="宋体" w:hAnsi="宋体" w:eastAsia="宋体" w:cs="宋体"/>
                <w:color w:val="auto"/>
                <w:sz w:val="24"/>
                <w:szCs w:val="24"/>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日</w:t>
            </w:r>
            <w:r>
              <w:rPr>
                <w:rFonts w:hint="eastAsia" w:ascii="宋体" w:hAnsi="宋体" w:eastAsia="宋体" w:cs="宋体"/>
                <w:color w:val="auto"/>
                <w:sz w:val="24"/>
                <w:szCs w:val="24"/>
              </w:rPr>
              <w:t>评审结束</w:t>
            </w:r>
          </w:p>
          <w:p w14:paraId="2D2DC3BC">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确定中标供应商地点：</w:t>
            </w:r>
            <w:r>
              <w:rPr>
                <w:rFonts w:hint="eastAsia" w:ascii="宋体" w:hAnsi="宋体" w:eastAsia="宋体" w:cs="宋体"/>
                <w:color w:val="auto"/>
                <w:sz w:val="24"/>
                <w:szCs w:val="24"/>
                <w:shd w:val="clear" w:color="auto" w:fill="FFFFFF"/>
              </w:rPr>
              <w:t>江苏省政府采购（苏采云）平台投标，线上不见面开标</w:t>
            </w:r>
          </w:p>
        </w:tc>
      </w:tr>
      <w:tr w14:paraId="3CEBB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742" w:type="dxa"/>
            <w:vAlign w:val="center"/>
          </w:tcPr>
          <w:p w14:paraId="6F86FE69">
            <w:pPr>
              <w:snapToGrid w:val="0"/>
              <w:spacing w:line="288" w:lineRule="auto"/>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2</w:t>
            </w:r>
          </w:p>
        </w:tc>
        <w:tc>
          <w:tcPr>
            <w:tcW w:w="8567" w:type="dxa"/>
            <w:vAlign w:val="center"/>
          </w:tcPr>
          <w:p w14:paraId="7D935C52">
            <w:pPr>
              <w:widowControl/>
              <w:adjustRightInd/>
              <w:snapToGrid/>
              <w:spacing w:line="312" w:lineRule="auto"/>
              <w:ind w:left="21" w:leftChars="10" w:right="21" w:rightChars="10"/>
              <w:jc w:val="both"/>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投标文件份数：</w:t>
            </w:r>
          </w:p>
          <w:p w14:paraId="2DE301EF">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1、因供应商可能会存在操作不熟练、业务不熟悉等因素，为保证开评标流程顺利，供应商如有问题应及时反馈，供应商在投标截止时间前网上上传电子投标文件。</w:t>
            </w:r>
          </w:p>
          <w:p w14:paraId="5FFDAF0A">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2、供应商在开标前务必确认电脑浏览器设置、CA证书软件下载等，确保和CA证书匹配可以正常登录苏采云投标客户端。</w:t>
            </w:r>
          </w:p>
          <w:p w14:paraId="7E9FB136">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3、本项目为不见面开标，投标人无需递交纸质投标文件至现场，仅中标供应商在中标公告结束后递交纸质版投标文件一正一副至招标代理机构。若纸质投标文件与电子投标文件不符，则以电子投标文件为准。</w:t>
            </w:r>
          </w:p>
          <w:p w14:paraId="3649FCAE">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4、供应商请仔细阅读供应商注册流程和招标文件中关于电子开评标等相关事项，如有问题可发送邮件或电话咨询。</w:t>
            </w:r>
          </w:p>
          <w:p w14:paraId="222B081F">
            <w:pPr>
              <w:pStyle w:val="27"/>
              <w:snapToGrid/>
              <w:spacing w:line="312" w:lineRule="auto"/>
              <w:ind w:left="21" w:leftChars="10" w:right="21" w:rightChars="10" w:firstLine="0" w:firstLineChars="0"/>
              <w:jc w:val="both"/>
              <w:rPr>
                <w:rFonts w:hint="eastAsia" w:ascii="宋体" w:hAnsi="宋体" w:eastAsia="宋体" w:cs="宋体"/>
                <w:color w:val="auto"/>
                <w:sz w:val="24"/>
                <w:szCs w:val="24"/>
              </w:rPr>
            </w:pPr>
            <w:r>
              <w:rPr>
                <w:rFonts w:hint="eastAsia" w:ascii="宋体" w:hAnsi="宋体" w:eastAsia="宋体" w:cs="宋体"/>
                <w:color w:val="auto"/>
                <w:sz w:val="24"/>
                <w:szCs w:val="24"/>
              </w:rPr>
              <w:t>5、本次采购采用江苏省政府采购（苏采云）平台进行采购活动，采购文件发布、报价、评审和中标结果发布全程电子化。</w:t>
            </w:r>
          </w:p>
        </w:tc>
      </w:tr>
      <w:tr w14:paraId="6686D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2" w:type="dxa"/>
            <w:vAlign w:val="center"/>
          </w:tcPr>
          <w:p w14:paraId="7346CA0D">
            <w:pPr>
              <w:snapToGrid w:val="0"/>
              <w:spacing w:line="288" w:lineRule="auto"/>
              <w:jc w:val="center"/>
              <w:rPr>
                <w:rFonts w:hint="eastAsia" w:ascii="宋体" w:hAnsi="宋体" w:eastAsia="宋体" w:cs="宋体"/>
                <w:bCs/>
                <w:color w:val="auto"/>
                <w:sz w:val="24"/>
                <w:szCs w:val="24"/>
                <w:lang w:eastAsia="zh-CN"/>
              </w:rPr>
            </w:pPr>
            <w:bookmarkStart w:id="12" w:name="二．报价方须知"/>
            <w:bookmarkEnd w:id="12"/>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3</w:t>
            </w:r>
          </w:p>
        </w:tc>
        <w:tc>
          <w:tcPr>
            <w:tcW w:w="8567" w:type="dxa"/>
            <w:vAlign w:val="center"/>
          </w:tcPr>
          <w:p w14:paraId="68D6C3A4">
            <w:pPr>
              <w:spacing w:line="312" w:lineRule="auto"/>
              <w:ind w:left="21" w:leftChars="10" w:right="21" w:rightChars="1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特别提醒：</w:t>
            </w:r>
          </w:p>
          <w:p w14:paraId="45AE0104">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b/>
                <w:bCs/>
                <w:color w:val="auto"/>
                <w:sz w:val="24"/>
                <w:szCs w:val="24"/>
              </w:rPr>
              <w:t>若资格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r w14:paraId="0EA4C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2" w:type="dxa"/>
            <w:vAlign w:val="center"/>
          </w:tcPr>
          <w:p w14:paraId="749CBD76">
            <w:pPr>
              <w:snapToGrid w:val="0"/>
              <w:spacing w:line="288" w:lineRule="auto"/>
              <w:jc w:val="center"/>
              <w:rPr>
                <w:rFonts w:hint="eastAsia" w:ascii="宋体" w:hAnsi="宋体" w:eastAsia="宋体" w:cs="宋体"/>
                <w:bCs/>
                <w:color w:val="auto"/>
                <w:sz w:val="24"/>
                <w:szCs w:val="24"/>
                <w:lang w:eastAsia="zh-CN"/>
              </w:rPr>
            </w:pPr>
            <w:bookmarkStart w:id="13" w:name="_Toc66735272"/>
            <w:r>
              <w:rPr>
                <w:rFonts w:hint="eastAsia" w:ascii="宋体" w:hAnsi="宋体" w:eastAsia="宋体" w:cs="宋体"/>
                <w:bCs/>
                <w:color w:val="auto"/>
                <w:sz w:val="24"/>
                <w:szCs w:val="24"/>
                <w:lang w:val="en-US" w:eastAsia="zh-CN"/>
              </w:rPr>
              <w:t>14</w:t>
            </w:r>
          </w:p>
        </w:tc>
        <w:tc>
          <w:tcPr>
            <w:tcW w:w="8567" w:type="dxa"/>
            <w:vAlign w:val="center"/>
          </w:tcPr>
          <w:p w14:paraId="46313996">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有关本次活动程序方面的问题，可来人、来函（传真）或电话联系。</w:t>
            </w:r>
          </w:p>
          <w:p w14:paraId="1F4CF3A9">
            <w:pPr>
              <w:widowControl/>
              <w:topLinePunct/>
              <w:snapToGrid/>
              <w:spacing w:line="312" w:lineRule="auto"/>
              <w:ind w:left="21" w:leftChars="10" w:right="21" w:rightChars="1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w:t>
            </w:r>
            <w:bookmarkStart w:id="14" w:name="OLE_LINK11"/>
            <w:r>
              <w:rPr>
                <w:rFonts w:hint="eastAsia" w:ascii="宋体" w:hAnsi="宋体" w:eastAsia="宋体" w:cs="宋体"/>
                <w:color w:val="auto"/>
                <w:sz w:val="24"/>
                <w:szCs w:val="24"/>
              </w:rPr>
              <w:t>人：</w:t>
            </w:r>
            <w:r>
              <w:rPr>
                <w:rFonts w:hint="eastAsia" w:ascii="宋体" w:hAnsi="宋体" w:eastAsia="宋体" w:cs="宋体"/>
                <w:color w:val="auto"/>
                <w:sz w:val="24"/>
                <w:szCs w:val="24"/>
                <w:lang w:eastAsia="zh-CN"/>
              </w:rPr>
              <w:t>无锡市体育局</w:t>
            </w:r>
          </w:p>
          <w:p w14:paraId="4E64221B">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highlight w:val="none"/>
                <w:lang w:val="en-US" w:eastAsia="zh-CN"/>
              </w:rPr>
              <w:t>许先生、杨先生</w:t>
            </w:r>
            <w:r>
              <w:rPr>
                <w:rFonts w:hint="eastAsia" w:ascii="宋体" w:hAnsi="宋体" w:eastAsia="宋体" w:cs="宋体"/>
                <w:color w:val="auto"/>
                <w:sz w:val="24"/>
                <w:szCs w:val="24"/>
              </w:rPr>
              <w:t xml:space="preserve">  </w:t>
            </w:r>
          </w:p>
          <w:p w14:paraId="33466FCE">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highlight w:val="none"/>
              </w:rPr>
              <w:t>0510-</w:t>
            </w:r>
            <w:r>
              <w:rPr>
                <w:rFonts w:hint="eastAsia" w:ascii="宋体" w:hAnsi="宋体" w:eastAsia="宋体" w:cs="宋体"/>
                <w:color w:val="auto"/>
                <w:sz w:val="24"/>
                <w:szCs w:val="24"/>
                <w:highlight w:val="none"/>
                <w:lang w:val="en-US" w:eastAsia="zh-CN"/>
              </w:rPr>
              <w:t>81822645</w:t>
            </w:r>
            <w:r>
              <w:rPr>
                <w:rFonts w:hint="eastAsia" w:ascii="宋体" w:hAnsi="宋体" w:eastAsia="宋体" w:cs="宋体"/>
                <w:color w:val="auto"/>
                <w:sz w:val="24"/>
                <w:szCs w:val="24"/>
              </w:rPr>
              <w:t xml:space="preserve"> </w:t>
            </w:r>
          </w:p>
          <w:bookmarkEnd w:id="14"/>
          <w:p w14:paraId="1ACB0401">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联系地址：</w:t>
            </w:r>
            <w:r>
              <w:rPr>
                <w:rFonts w:hint="eastAsia" w:ascii="宋体" w:hAnsi="宋体" w:eastAsia="宋体" w:cs="宋体"/>
                <w:color w:val="auto"/>
                <w:sz w:val="24"/>
                <w:szCs w:val="24"/>
                <w:highlight w:val="none"/>
                <w:lang w:bidi="ar-SA"/>
              </w:rPr>
              <w:t>无锡市观山路199号市民中心</w:t>
            </w:r>
            <w:r>
              <w:rPr>
                <w:rFonts w:hint="eastAsia"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bidi="ar-SA"/>
              </w:rPr>
              <w:t>号楼</w:t>
            </w:r>
          </w:p>
          <w:p w14:paraId="30F07E2B">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代理机构：北京建智达工程管理股份有限公司</w:t>
            </w:r>
          </w:p>
          <w:p w14:paraId="0F3531C7">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联系地址：无锡市滨湖区绣溪道59号交大创意园21号楼3楼 </w:t>
            </w:r>
          </w:p>
          <w:p w14:paraId="66287C7B">
            <w:pPr>
              <w:widowControl/>
              <w:topLinePunct/>
              <w:snapToGrid/>
              <w:spacing w:line="312" w:lineRule="auto"/>
              <w:ind w:left="21" w:leftChars="10" w:right="21" w:rightChars="10"/>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联系人：黎晓明、杨亚丁、</w:t>
            </w:r>
            <w:r>
              <w:rPr>
                <w:rFonts w:hint="eastAsia" w:ascii="宋体" w:hAnsi="宋体" w:eastAsia="宋体" w:cs="宋体"/>
                <w:color w:val="auto"/>
                <w:sz w:val="24"/>
                <w:szCs w:val="24"/>
                <w:lang w:eastAsia="zh-CN"/>
              </w:rPr>
              <w:t>袁沂</w:t>
            </w:r>
          </w:p>
          <w:p w14:paraId="7CAACE0F">
            <w:pPr>
              <w:widowControl/>
              <w:topLinePunct/>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联系电话：0510-85013684</w:t>
            </w:r>
          </w:p>
          <w:p w14:paraId="6680A092">
            <w:pPr>
              <w:widowControl/>
              <w:topLinePunct/>
              <w:snapToGrid/>
              <w:spacing w:line="312" w:lineRule="auto"/>
              <w:ind w:left="21" w:leftChars="10" w:right="21" w:rightChars="10"/>
              <w:jc w:val="both"/>
              <w:rPr>
                <w:rFonts w:hint="eastAsia" w:ascii="宋体" w:hAnsi="宋体" w:eastAsia="宋体" w:cs="宋体"/>
                <w:color w:val="auto"/>
              </w:rPr>
            </w:pPr>
            <w:r>
              <w:rPr>
                <w:rFonts w:hint="eastAsia" w:ascii="宋体" w:hAnsi="宋体" w:eastAsia="宋体" w:cs="宋体"/>
                <w:color w:val="auto"/>
                <w:sz w:val="24"/>
                <w:szCs w:val="24"/>
              </w:rPr>
              <w:t>联系邮箱：bjjzdwx@163.com</w:t>
            </w:r>
          </w:p>
        </w:tc>
      </w:tr>
      <w:tr w14:paraId="2E294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742" w:type="dxa"/>
            <w:vAlign w:val="center"/>
          </w:tcPr>
          <w:p w14:paraId="763B2F07">
            <w:pPr>
              <w:snapToGrid w:val="0"/>
              <w:spacing w:line="288" w:lineRule="auto"/>
              <w:jc w:val="center"/>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5</w:t>
            </w:r>
          </w:p>
        </w:tc>
        <w:tc>
          <w:tcPr>
            <w:tcW w:w="8567" w:type="dxa"/>
            <w:vAlign w:val="center"/>
          </w:tcPr>
          <w:p w14:paraId="312921E2">
            <w:pPr>
              <w:widowControl/>
              <w:adjustRightInd/>
              <w:snapToGrid/>
              <w:spacing w:line="312" w:lineRule="auto"/>
              <w:ind w:left="21" w:leftChars="10" w:right="21" w:rightChars="1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rPr>
              <w:t>供应商主体信息库注册：</w:t>
            </w:r>
          </w:p>
          <w:p w14:paraId="7965B692">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1.请有意参加本项目采购活动的供应商按以下流程进行操作：</w:t>
            </w:r>
          </w:p>
          <w:p w14:paraId="7FC72C7D">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（1）访问“</w:t>
            </w:r>
            <w:r>
              <w:rPr>
                <w:rFonts w:hint="eastAsia" w:ascii="宋体" w:hAnsi="宋体" w:cs="宋体"/>
                <w:color w:val="auto"/>
                <w:sz w:val="24"/>
                <w:szCs w:val="24"/>
                <w:lang w:val="en-US" w:eastAsia="zh-CN"/>
              </w:rPr>
              <w:t>江苏</w:t>
            </w:r>
            <w:r>
              <w:rPr>
                <w:rFonts w:hint="eastAsia" w:ascii="宋体" w:hAnsi="宋体" w:eastAsia="宋体" w:cs="宋体"/>
                <w:color w:val="auto"/>
                <w:sz w:val="24"/>
                <w:szCs w:val="24"/>
              </w:rPr>
              <w:t>政府采购网”点击“江苏省政府采购（苏采云）平台”（以下简称“苏采云”）进行账号注册，注册完成后需在系统中填写资质信息并提交审核。也可以直接通过http://jszfcg.jsczt.cn/进入注册界面。</w:t>
            </w:r>
          </w:p>
          <w:p w14:paraId="2A8744C7">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（2）办理“意源”CA数字证书和“方正”电子签章（办理地址：无锡市滨湖区观山路199号12号楼二楼9号、10号窗口），办理指南链接：http://jsxcmm.com/help/help.html。</w:t>
            </w:r>
          </w:p>
          <w:p w14:paraId="7940E350">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（3）CA驱动下载：</w:t>
            </w:r>
          </w:p>
          <w:p w14:paraId="35614363">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在“江苏省政府采购（苏采云）平台”账号登录页面，点击“驱动下载”链接中的“政务CA、方正签章控件驱动安装包及安装说明”可以直接下载驱动安装包，安装包中附有驱动安装手册。</w:t>
            </w:r>
          </w:p>
          <w:p w14:paraId="4612B6C9">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技术服务电话：0510-81827781（服务时间：工作日 9:00-11:30，13:00-17:00）</w:t>
            </w:r>
          </w:p>
          <w:p w14:paraId="2C020CE7">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2.完成苏采云注册的供应商方可在苏采云中进行CA绑定。登录“江苏省政府采购（苏采云）平台”，插入CA后，点击【账号设置】——【绑定CA】。</w:t>
            </w:r>
          </w:p>
          <w:p w14:paraId="3C243767">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3.供应商应按上述要求提供相关材料及注册登记信息，所提供的材料应均是真实的、准确的，若有违背，供应商自行承担由此而产生的一切后果。</w:t>
            </w:r>
          </w:p>
          <w:p w14:paraId="08EC696C">
            <w:pPr>
              <w:widowControl/>
              <w:adjustRightInd/>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4.如供应商未按上述要求操作，由此所产生的损失及风险由供应商自行承担。具体操作步骤详见《“苏采云”系统供应商操作手册》（以下简称《操作手册》）。</w:t>
            </w:r>
          </w:p>
          <w:p w14:paraId="26EF144A">
            <w:pPr>
              <w:widowControl/>
              <w:snapToGrid/>
              <w:spacing w:line="312" w:lineRule="auto"/>
              <w:ind w:left="21" w:leftChars="10" w:right="21" w:rightChars="10"/>
              <w:jc w:val="both"/>
              <w:rPr>
                <w:rFonts w:hint="eastAsia" w:ascii="宋体" w:hAnsi="宋体" w:eastAsia="宋体" w:cs="宋体"/>
                <w:color w:val="auto"/>
                <w:sz w:val="24"/>
                <w:szCs w:val="24"/>
              </w:rPr>
            </w:pPr>
            <w:r>
              <w:rPr>
                <w:rFonts w:hint="eastAsia" w:ascii="宋体" w:hAnsi="宋体" w:eastAsia="宋体" w:cs="宋体"/>
                <w:color w:val="auto"/>
                <w:sz w:val="24"/>
                <w:szCs w:val="24"/>
              </w:rPr>
              <w:t>技术支持QQ：田女士：3071474382 ；王先生：897651173。</w:t>
            </w:r>
          </w:p>
        </w:tc>
      </w:tr>
    </w:tbl>
    <w:p w14:paraId="7019EA6A">
      <w:pPr>
        <w:rPr>
          <w:rFonts w:ascii="黑体" w:eastAsia="黑体"/>
          <w:bCs/>
          <w:color w:val="auto"/>
          <w:sz w:val="28"/>
          <w:szCs w:val="28"/>
        </w:rPr>
      </w:pPr>
      <w:r>
        <w:rPr>
          <w:rFonts w:hint="eastAsia" w:ascii="黑体" w:eastAsia="黑体"/>
          <w:bCs/>
          <w:color w:val="auto"/>
          <w:sz w:val="28"/>
          <w:szCs w:val="28"/>
        </w:rPr>
        <w:br w:type="page"/>
      </w:r>
    </w:p>
    <w:p w14:paraId="1242D3A8">
      <w:pPr>
        <w:pStyle w:val="3"/>
        <w:rPr>
          <w:rFonts w:ascii="黑体" w:eastAsia="黑体"/>
          <w:color w:val="auto"/>
          <w:sz w:val="30"/>
          <w:szCs w:val="30"/>
        </w:rPr>
      </w:pPr>
      <w:r>
        <w:rPr>
          <w:rFonts w:hint="eastAsia" w:ascii="黑体" w:eastAsia="黑体"/>
          <w:color w:val="auto"/>
          <w:sz w:val="28"/>
          <w:szCs w:val="28"/>
        </w:rPr>
        <w:t>二、投标供应商须知</w:t>
      </w:r>
      <w:bookmarkEnd w:id="13"/>
    </w:p>
    <w:p w14:paraId="7F7B9B24">
      <w:pPr>
        <w:pStyle w:val="4"/>
        <w:rPr>
          <w:color w:val="auto"/>
          <w:sz w:val="24"/>
          <w:szCs w:val="24"/>
        </w:rPr>
      </w:pPr>
      <w:bookmarkStart w:id="15" w:name="_Toc66735273"/>
      <w:r>
        <w:rPr>
          <w:rFonts w:hint="eastAsia"/>
          <w:color w:val="auto"/>
          <w:sz w:val="24"/>
          <w:szCs w:val="24"/>
        </w:rPr>
        <w:t>(一)遵循原则：</w:t>
      </w:r>
      <w:bookmarkEnd w:id="15"/>
    </w:p>
    <w:p w14:paraId="4C218966">
      <w:pPr>
        <w:spacing w:line="360" w:lineRule="auto"/>
        <w:ind w:firstLine="523" w:firstLineChars="218"/>
        <w:rPr>
          <w:rFonts w:ascii="黑体" w:hAnsi="宋体" w:eastAsia="黑体"/>
          <w:bCs/>
          <w:color w:val="auto"/>
          <w:sz w:val="24"/>
          <w:szCs w:val="24"/>
        </w:rPr>
      </w:pPr>
      <w:r>
        <w:rPr>
          <w:rFonts w:hint="eastAsia" w:ascii="宋体" w:hAnsi="宋体"/>
          <w:bCs/>
          <w:color w:val="auto"/>
          <w:sz w:val="24"/>
          <w:szCs w:val="24"/>
        </w:rPr>
        <w:t>公开透明原则、公平竞争原则、公正原则和诚实信用原则。</w:t>
      </w:r>
    </w:p>
    <w:p w14:paraId="17FD24F9">
      <w:pPr>
        <w:pStyle w:val="4"/>
        <w:rPr>
          <w:color w:val="auto"/>
          <w:sz w:val="24"/>
          <w:szCs w:val="24"/>
        </w:rPr>
      </w:pPr>
      <w:bookmarkStart w:id="16" w:name="_Toc66735274"/>
      <w:r>
        <w:rPr>
          <w:rFonts w:hint="eastAsia"/>
          <w:color w:val="auto"/>
          <w:sz w:val="24"/>
          <w:szCs w:val="24"/>
        </w:rPr>
        <w:t>(二)招标文件：</w:t>
      </w:r>
      <w:bookmarkEnd w:id="16"/>
    </w:p>
    <w:p w14:paraId="2672745C">
      <w:pPr>
        <w:numPr>
          <w:ilvl w:val="0"/>
          <w:numId w:val="4"/>
        </w:numPr>
        <w:tabs>
          <w:tab w:val="left" w:pos="-126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招标文件包括本文件目录所列全部内容，投标供应商应仔细阅读，并在投标文件中充分响应招标文件的所有要求。</w:t>
      </w:r>
    </w:p>
    <w:p w14:paraId="305B4028">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cs="宋体"/>
          <w:color w:val="auto"/>
          <w:sz w:val="24"/>
        </w:rPr>
        <w:t>投标供应商应登录苏采云平台http://jszfcg.jscz.gov.cn/jszc/login在线申请获取采购文件及有关资料，按采购文件要求提交全部资料并对采购文件各项内容做出实质性响应，否则该投标供应商的投标无效</w:t>
      </w:r>
      <w:r>
        <w:rPr>
          <w:rFonts w:hint="eastAsia" w:ascii="宋体" w:hAnsi="宋体"/>
          <w:bCs/>
          <w:color w:val="auto"/>
          <w:sz w:val="24"/>
          <w:szCs w:val="24"/>
        </w:rPr>
        <w:t>。</w:t>
      </w:r>
    </w:p>
    <w:p w14:paraId="3D08A61F">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投标供应商一旦参加本项目投标，即表明承诺接受了本招标文件中的所有条件和规定。</w:t>
      </w:r>
    </w:p>
    <w:p w14:paraId="5B4872A5">
      <w:pPr>
        <w:numPr>
          <w:ilvl w:val="0"/>
          <w:numId w:val="4"/>
        </w:numPr>
        <w:tabs>
          <w:tab w:val="left" w:pos="0"/>
          <w:tab w:val="left" w:pos="525"/>
          <w:tab w:val="left" w:pos="1050"/>
          <w:tab w:val="clear" w:pos="552"/>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招标文件仅作为本次招投标使用。</w:t>
      </w:r>
    </w:p>
    <w:p w14:paraId="19DB69C8">
      <w:pPr>
        <w:pStyle w:val="4"/>
        <w:rPr>
          <w:color w:val="auto"/>
          <w:sz w:val="24"/>
          <w:szCs w:val="24"/>
        </w:rPr>
      </w:pPr>
      <w:bookmarkStart w:id="17" w:name="_Toc66735275"/>
      <w:r>
        <w:rPr>
          <w:rFonts w:hint="eastAsia"/>
          <w:color w:val="auto"/>
          <w:sz w:val="24"/>
          <w:szCs w:val="24"/>
        </w:rPr>
        <w:t>(三)招标文件的解释：</w:t>
      </w:r>
      <w:bookmarkEnd w:id="17"/>
    </w:p>
    <w:p w14:paraId="0F1EE0E7">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投标供应商自行踏勘现场，如有需要对招标文件要求澄清的问题，请以书面形式提出，并于投标须知前附表规定的时间前送达采购代理机构。疑问/询问截止时间后的相关疑问/询问内容，恕不接受。</w:t>
      </w:r>
    </w:p>
    <w:p w14:paraId="725D7945">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采购人、采购代理机构将于投标须知前附表规定的时间</w:t>
      </w:r>
      <w:r>
        <w:rPr>
          <w:rFonts w:hint="eastAsia" w:ascii="宋体" w:hAnsi="宋体"/>
          <w:color w:val="auto"/>
          <w:sz w:val="24"/>
          <w:szCs w:val="24"/>
        </w:rPr>
        <w:t>前，以书面形式或电子邮件形式</w:t>
      </w:r>
      <w:r>
        <w:rPr>
          <w:rFonts w:hint="eastAsia" w:ascii="宋体" w:hAnsi="宋体"/>
          <w:bCs/>
          <w:color w:val="auto"/>
          <w:sz w:val="24"/>
          <w:szCs w:val="24"/>
        </w:rPr>
        <w:t>对投标供应商针对招标文件书面提出的要求澄清的问题进行答疑。</w:t>
      </w:r>
    </w:p>
    <w:p w14:paraId="1FFCF704">
      <w:pPr>
        <w:numPr>
          <w:ilvl w:val="2"/>
          <w:numId w:val="5"/>
        </w:numPr>
        <w:tabs>
          <w:tab w:val="left" w:pos="525"/>
          <w:tab w:val="left" w:pos="1050"/>
        </w:tabs>
        <w:spacing w:line="360" w:lineRule="auto"/>
        <w:ind w:left="0" w:firstLine="628" w:firstLineChars="262"/>
        <w:rPr>
          <w:rFonts w:ascii="宋体" w:hAnsi="宋体"/>
          <w:bCs/>
          <w:color w:val="auto"/>
          <w:sz w:val="24"/>
          <w:szCs w:val="24"/>
        </w:rPr>
      </w:pPr>
      <w:r>
        <w:rPr>
          <w:rFonts w:hint="eastAsia" w:ascii="宋体" w:hAnsi="宋体"/>
          <w:bCs/>
          <w:color w:val="auto"/>
          <w:sz w:val="24"/>
          <w:szCs w:val="24"/>
        </w:rPr>
        <w:t>本招标文件的最终解释权归采购人。</w:t>
      </w:r>
    </w:p>
    <w:p w14:paraId="46B97467">
      <w:pPr>
        <w:pStyle w:val="4"/>
        <w:ind w:left="420" w:hanging="420"/>
        <w:rPr>
          <w:color w:val="auto"/>
          <w:sz w:val="24"/>
          <w:szCs w:val="24"/>
        </w:rPr>
      </w:pPr>
      <w:bookmarkStart w:id="18" w:name="_Toc66735276"/>
      <w:r>
        <w:rPr>
          <w:rFonts w:hint="eastAsia"/>
          <w:color w:val="auto"/>
          <w:sz w:val="24"/>
          <w:szCs w:val="24"/>
        </w:rPr>
        <w:t>(四)招标文件的补充或修正：</w:t>
      </w:r>
      <w:bookmarkEnd w:id="18"/>
    </w:p>
    <w:p w14:paraId="2DF27234">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25620856">
      <w:pPr>
        <w:numPr>
          <w:ilvl w:val="0"/>
          <w:numId w:val="6"/>
        </w:numPr>
        <w:tabs>
          <w:tab w:val="left" w:pos="525"/>
          <w:tab w:val="left" w:pos="945"/>
          <w:tab w:val="clear" w:pos="898"/>
        </w:tabs>
        <w:spacing w:line="360" w:lineRule="auto"/>
        <w:ind w:left="1" w:firstLine="523" w:firstLineChars="218"/>
        <w:rPr>
          <w:rFonts w:ascii="宋体" w:hAnsi="宋体"/>
          <w:bCs/>
          <w:color w:val="auto"/>
          <w:sz w:val="24"/>
          <w:szCs w:val="24"/>
        </w:rPr>
      </w:pPr>
      <w:r>
        <w:rPr>
          <w:rFonts w:hint="eastAsia" w:ascii="宋体" w:hAnsi="宋体"/>
          <w:bCs/>
          <w:color w:val="auto"/>
          <w:sz w:val="24"/>
          <w:szCs w:val="24"/>
        </w:rPr>
        <w:t>澄清或者修改的内容可能影响投标文件的编制的，采购代理机构应当在投标截止时间至少15日前，以书面形式通知所有获取招标文件的潜在投标供应商；不足15日的，采购代理机构应当顺延提交投标文件的截止时间。</w:t>
      </w:r>
      <w:r>
        <w:rPr>
          <w:rFonts w:ascii="宋体" w:hAnsi="宋体"/>
          <w:bCs/>
          <w:color w:val="auto"/>
          <w:sz w:val="24"/>
          <w:szCs w:val="24"/>
        </w:rPr>
        <w:t>请</w:t>
      </w:r>
      <w:r>
        <w:rPr>
          <w:rFonts w:hint="eastAsia" w:ascii="宋体" w:hAnsi="宋体"/>
          <w:bCs/>
          <w:color w:val="auto"/>
          <w:sz w:val="24"/>
          <w:szCs w:val="24"/>
        </w:rPr>
        <w:t>招标文件</w:t>
      </w:r>
      <w:r>
        <w:rPr>
          <w:rFonts w:ascii="宋体" w:hAnsi="宋体"/>
          <w:bCs/>
          <w:color w:val="auto"/>
          <w:sz w:val="24"/>
          <w:szCs w:val="24"/>
        </w:rPr>
        <w:t>的</w:t>
      </w:r>
      <w:r>
        <w:rPr>
          <w:rFonts w:hint="eastAsia" w:ascii="宋体" w:hAnsi="宋体"/>
          <w:bCs/>
          <w:color w:val="auto"/>
          <w:sz w:val="24"/>
          <w:szCs w:val="24"/>
        </w:rPr>
        <w:t>收受人收到采购代理机构的书面通知</w:t>
      </w:r>
      <w:r>
        <w:rPr>
          <w:rFonts w:ascii="宋体" w:hAnsi="宋体"/>
          <w:bCs/>
          <w:color w:val="auto"/>
          <w:sz w:val="24"/>
          <w:szCs w:val="24"/>
        </w:rPr>
        <w:t>后</w:t>
      </w:r>
      <w:r>
        <w:rPr>
          <w:rFonts w:hint="eastAsia" w:ascii="宋体" w:hAnsi="宋体"/>
          <w:bCs/>
          <w:color w:val="auto"/>
          <w:sz w:val="24"/>
          <w:szCs w:val="24"/>
        </w:rPr>
        <w:t>，</w:t>
      </w:r>
      <w:r>
        <w:rPr>
          <w:rFonts w:ascii="宋体" w:hAnsi="宋体"/>
          <w:bCs/>
          <w:color w:val="auto"/>
          <w:sz w:val="24"/>
          <w:szCs w:val="24"/>
        </w:rPr>
        <w:t>于</w:t>
      </w:r>
      <w:r>
        <w:rPr>
          <w:rFonts w:hint="eastAsia" w:ascii="宋体" w:hAnsi="宋体"/>
          <w:bCs/>
          <w:color w:val="auto"/>
          <w:sz w:val="24"/>
          <w:szCs w:val="24"/>
        </w:rPr>
        <w:t>投标截止</w:t>
      </w:r>
      <w:r>
        <w:rPr>
          <w:rFonts w:ascii="宋体" w:hAnsi="宋体"/>
          <w:bCs/>
          <w:color w:val="auto"/>
          <w:sz w:val="24"/>
          <w:szCs w:val="24"/>
        </w:rPr>
        <w:t>日前书面回函（</w:t>
      </w:r>
      <w:r>
        <w:rPr>
          <w:rFonts w:hint="eastAsia" w:ascii="宋体" w:hAnsi="宋体"/>
          <w:bCs/>
          <w:color w:val="auto"/>
          <w:sz w:val="24"/>
          <w:szCs w:val="24"/>
        </w:rPr>
        <w:t>电子邮件</w:t>
      </w:r>
      <w:r>
        <w:rPr>
          <w:rFonts w:ascii="宋体" w:hAnsi="宋体"/>
          <w:bCs/>
          <w:color w:val="auto"/>
          <w:sz w:val="24"/>
          <w:szCs w:val="24"/>
        </w:rPr>
        <w:t>）</w:t>
      </w:r>
      <w:r>
        <w:rPr>
          <w:rFonts w:hint="eastAsia" w:ascii="宋体" w:hAnsi="宋体"/>
          <w:bCs/>
          <w:color w:val="auto"/>
          <w:sz w:val="24"/>
          <w:szCs w:val="24"/>
        </w:rPr>
        <w:t>采购代理机构，</w:t>
      </w:r>
      <w:r>
        <w:rPr>
          <w:rFonts w:ascii="宋体" w:hAnsi="宋体"/>
          <w:bCs/>
          <w:color w:val="auto"/>
          <w:sz w:val="24"/>
          <w:szCs w:val="24"/>
        </w:rPr>
        <w:t>邮箱：bjjzdwx@163.com，逾期不回视同收到此书面通知</w:t>
      </w:r>
      <w:r>
        <w:rPr>
          <w:rFonts w:hint="eastAsia" w:ascii="宋体" w:hAnsi="宋体"/>
          <w:bCs/>
          <w:color w:val="auto"/>
          <w:sz w:val="24"/>
          <w:szCs w:val="24"/>
        </w:rPr>
        <w:t>。因</w:t>
      </w:r>
      <w:r>
        <w:rPr>
          <w:rFonts w:ascii="宋体" w:hAnsi="宋体"/>
          <w:bCs/>
          <w:color w:val="auto"/>
          <w:sz w:val="24"/>
          <w:szCs w:val="24"/>
        </w:rPr>
        <w:t>投标供应商</w:t>
      </w:r>
      <w:r>
        <w:rPr>
          <w:rFonts w:hint="eastAsia" w:ascii="宋体" w:hAnsi="宋体"/>
          <w:bCs/>
          <w:color w:val="auto"/>
          <w:sz w:val="24"/>
          <w:szCs w:val="24"/>
        </w:rPr>
        <w:t>未尽注意义务，未及时全面地关注澄清或修改内容导致其提交的投标文件不符合招标文件要求，而造成的损失及风险（包括但不限于未中标）由投标供应商自行承担。</w:t>
      </w:r>
    </w:p>
    <w:p w14:paraId="772B6602">
      <w:pPr>
        <w:pStyle w:val="4"/>
        <w:spacing w:line="360" w:lineRule="auto"/>
        <w:ind w:left="420" w:hanging="420"/>
        <w:rPr>
          <w:color w:val="auto"/>
          <w:sz w:val="24"/>
          <w:szCs w:val="24"/>
        </w:rPr>
      </w:pPr>
      <w:bookmarkStart w:id="19" w:name="_Toc66735277"/>
      <w:r>
        <w:rPr>
          <w:rFonts w:hint="eastAsia"/>
          <w:color w:val="auto"/>
          <w:sz w:val="24"/>
          <w:szCs w:val="24"/>
        </w:rPr>
        <w:t>(五)投标文件的组成：</w:t>
      </w:r>
      <w:bookmarkEnd w:id="19"/>
      <w:bookmarkStart w:id="20" w:name="OLE_LINK12"/>
    </w:p>
    <w:p w14:paraId="387A444B">
      <w:pPr>
        <w:tabs>
          <w:tab w:val="left" w:pos="0"/>
          <w:tab w:val="left" w:pos="945"/>
        </w:tabs>
        <w:snapToGrid w:val="0"/>
        <w:spacing w:line="360" w:lineRule="auto"/>
        <w:ind w:left="17" w:leftChars="8" w:firstLine="504" w:firstLineChars="209"/>
        <w:rPr>
          <w:rFonts w:ascii="宋体" w:hAnsi="宋体"/>
          <w:bCs/>
          <w:color w:val="auto"/>
          <w:sz w:val="24"/>
          <w:szCs w:val="24"/>
        </w:rPr>
      </w:pPr>
      <w:r>
        <w:rPr>
          <w:rStyle w:val="49"/>
          <w:rFonts w:hint="eastAsia" w:ascii="宋体" w:hAnsi="宋体" w:cs="宋体"/>
          <w:b/>
          <w:bCs/>
          <w:color w:val="auto"/>
          <w:sz w:val="24"/>
          <w:szCs w:val="24"/>
        </w:rPr>
        <w:t>投标文件分为</w:t>
      </w:r>
      <w:r>
        <w:rPr>
          <w:rFonts w:hint="eastAsia" w:ascii="宋体" w:hAnsi="宋体"/>
          <w:b/>
          <w:bCs/>
          <w:color w:val="auto"/>
          <w:sz w:val="24"/>
          <w:szCs w:val="24"/>
        </w:rPr>
        <w:t>证明文件部分、投标函部分、技术方案部分。</w:t>
      </w:r>
      <w:r>
        <w:rPr>
          <w:rFonts w:hint="eastAsia" w:ascii="宋体" w:hAnsi="宋体" w:cs="宋体"/>
          <w:b/>
          <w:color w:val="auto"/>
          <w:sz w:val="24"/>
        </w:rPr>
        <w:t>（相应内容上传至投标客户端）</w:t>
      </w:r>
    </w:p>
    <w:bookmarkEnd w:id="20"/>
    <w:p w14:paraId="37E299DF">
      <w:pPr>
        <w:numPr>
          <w:ilvl w:val="0"/>
          <w:numId w:val="7"/>
        </w:numPr>
        <w:tabs>
          <w:tab w:val="left" w:pos="525"/>
          <w:tab w:val="left" w:pos="1050"/>
          <w:tab w:val="clear" w:pos="630"/>
        </w:tabs>
        <w:snapToGrid w:val="0"/>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证明文件部分</w:t>
      </w:r>
    </w:p>
    <w:p w14:paraId="60F60AE4">
      <w:pPr>
        <w:tabs>
          <w:tab w:val="left" w:pos="525"/>
          <w:tab w:val="left" w:pos="1050"/>
        </w:tabs>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（1）资格、资信证明文件：</w:t>
      </w:r>
    </w:p>
    <w:p w14:paraId="76658181">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eastAsia="Times New Roman"/>
          <w:color w:val="auto"/>
          <w:sz w:val="24"/>
          <w:szCs w:val="24"/>
        </w:rPr>
        <w:t>①</w:t>
      </w:r>
      <w:r>
        <w:rPr>
          <w:rFonts w:hint="eastAsia" w:ascii="宋体" w:hAnsi="宋体"/>
          <w:color w:val="auto"/>
          <w:sz w:val="24"/>
          <w:szCs w:val="24"/>
        </w:rPr>
        <w:t>投标供应商有效期内法人注册登记证明材料（如营业执照、事业单位法人证书等）</w:t>
      </w:r>
      <w:r>
        <w:rPr>
          <w:rFonts w:hint="eastAsia" w:ascii="宋体" w:hAnsi="宋体"/>
          <w:b/>
          <w:color w:val="auto"/>
          <w:sz w:val="24"/>
          <w:szCs w:val="24"/>
        </w:rPr>
        <w:t>；</w:t>
      </w:r>
    </w:p>
    <w:p w14:paraId="6DB333FD">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②</w:t>
      </w:r>
      <w:r>
        <w:rPr>
          <w:rFonts w:hint="eastAsia" w:ascii="宋体" w:hAnsi="宋体"/>
          <w:bCs/>
          <w:color w:val="auto"/>
          <w:sz w:val="24"/>
          <w:szCs w:val="24"/>
        </w:rPr>
        <w:t>法定代表人身份证明书（格式见附件）；</w:t>
      </w:r>
    </w:p>
    <w:p w14:paraId="521A67AC">
      <w:pPr>
        <w:numPr>
          <w:ilvl w:val="1"/>
          <w:numId w:val="0"/>
        </w:numPr>
        <w:tabs>
          <w:tab w:val="left" w:pos="1050"/>
        </w:tabs>
        <w:adjustRightInd w:val="0"/>
        <w:snapToGrid w:val="0"/>
        <w:spacing w:line="360" w:lineRule="auto"/>
        <w:ind w:firstLine="480" w:firstLineChars="200"/>
        <w:rPr>
          <w:rFonts w:ascii="宋体" w:hAnsi="宋体"/>
          <w:bCs/>
          <w:color w:val="auto"/>
          <w:sz w:val="24"/>
          <w:szCs w:val="24"/>
        </w:rPr>
      </w:pPr>
      <w:r>
        <w:rPr>
          <w:rFonts w:hint="eastAsia" w:eastAsia="Times New Roman"/>
          <w:bCs/>
          <w:color w:val="auto"/>
          <w:sz w:val="24"/>
          <w:szCs w:val="24"/>
        </w:rPr>
        <w:t>③</w:t>
      </w:r>
      <w:r>
        <w:rPr>
          <w:rFonts w:hint="eastAsia" w:ascii="宋体" w:hAnsi="宋体"/>
          <w:bCs/>
          <w:color w:val="auto"/>
          <w:sz w:val="24"/>
          <w:szCs w:val="24"/>
        </w:rPr>
        <w:t>投标供应商法定代表人授权委托书（法定代表人亲自参与投标的除外，格式见附件）；</w:t>
      </w:r>
    </w:p>
    <w:p w14:paraId="51AC1EFF">
      <w:pPr>
        <w:numPr>
          <w:ilvl w:val="1"/>
          <w:numId w:val="0"/>
        </w:numPr>
        <w:tabs>
          <w:tab w:val="left" w:pos="1050"/>
        </w:tabs>
        <w:adjustRightInd w:val="0"/>
        <w:snapToGrid w:val="0"/>
        <w:spacing w:line="360" w:lineRule="auto"/>
        <w:ind w:firstLine="480" w:firstLineChars="200"/>
        <w:rPr>
          <w:color w:val="auto"/>
          <w:sz w:val="24"/>
          <w:szCs w:val="24"/>
        </w:rPr>
      </w:pPr>
      <w:r>
        <w:rPr>
          <w:rFonts w:hint="eastAsia" w:eastAsia="Times New Roman"/>
          <w:color w:val="auto"/>
          <w:sz w:val="24"/>
          <w:szCs w:val="24"/>
        </w:rPr>
        <w:t>④</w:t>
      </w:r>
      <w:r>
        <w:rPr>
          <w:rFonts w:hint="eastAsia" w:ascii="宋体" w:hAnsi="宋体" w:cs="宋体"/>
          <w:color w:val="auto"/>
          <w:sz w:val="24"/>
          <w:szCs w:val="24"/>
        </w:rPr>
        <w:t>授权委</w:t>
      </w:r>
      <w:bookmarkStart w:id="21" w:name="OLE_LINK13"/>
      <w:r>
        <w:rPr>
          <w:rFonts w:hint="eastAsia" w:ascii="宋体" w:hAnsi="宋体" w:cs="宋体"/>
          <w:color w:val="auto"/>
          <w:sz w:val="24"/>
          <w:szCs w:val="24"/>
        </w:rPr>
        <w:t>托人和项目负责人由社保机构出具的近三个月</w:t>
      </w:r>
      <w:bookmarkStart w:id="22" w:name="OLE_LINK36"/>
      <w:r>
        <w:rPr>
          <w:rFonts w:hint="eastAsia" w:ascii="宋体" w:hAnsi="宋体" w:cs="宋体"/>
          <w:color w:val="auto"/>
          <w:sz w:val="24"/>
          <w:szCs w:val="24"/>
        </w:rPr>
        <w:t>（</w:t>
      </w:r>
      <w:bookmarkEnd w:id="21"/>
      <w:r>
        <w:rPr>
          <w:rFonts w:hint="eastAsia" w:ascii="宋体" w:hAnsi="宋体" w:cs="宋体"/>
          <w:color w:val="auto"/>
          <w:sz w:val="24"/>
          <w:szCs w:val="24"/>
          <w:lang w:eastAsia="zh-CN"/>
        </w:rPr>
        <w:t>2025年3月-2025年5月</w:t>
      </w:r>
      <w:r>
        <w:rPr>
          <w:rFonts w:hint="eastAsia" w:ascii="宋体" w:hAnsi="宋体" w:cs="宋体"/>
          <w:color w:val="auto"/>
          <w:sz w:val="24"/>
          <w:szCs w:val="24"/>
        </w:rPr>
        <w:t>）</w:t>
      </w:r>
      <w:bookmarkEnd w:id="22"/>
      <w:r>
        <w:rPr>
          <w:rFonts w:hint="eastAsia" w:ascii="宋体" w:hAnsi="宋体" w:cs="宋体"/>
          <w:color w:val="auto"/>
          <w:sz w:val="24"/>
          <w:szCs w:val="24"/>
        </w:rPr>
        <w:t>任意一个月份的缴费证明原件扫描件（法定代表人亲自参与投标的除外）</w:t>
      </w:r>
      <w:r>
        <w:rPr>
          <w:rFonts w:hint="eastAsia" w:ascii="宋体" w:hAnsi="宋体" w:cs="宋体"/>
          <w:snapToGrid w:val="0"/>
          <w:color w:val="auto"/>
          <w:sz w:val="24"/>
          <w:szCs w:val="24"/>
        </w:rPr>
        <w:t>；</w:t>
      </w:r>
    </w:p>
    <w:p w14:paraId="41506338">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lang w:val="en-US" w:eastAsia="zh-CN"/>
        </w:rPr>
        <w:t>⑤</w:t>
      </w:r>
      <w:r>
        <w:rPr>
          <w:rFonts w:hint="eastAsia" w:ascii="宋体" w:hAnsi="宋体"/>
          <w:color w:val="auto"/>
          <w:sz w:val="24"/>
          <w:szCs w:val="24"/>
        </w:rPr>
        <w:t>投标供应商近三个月（</w:t>
      </w:r>
      <w:r>
        <w:rPr>
          <w:rFonts w:hint="eastAsia" w:ascii="宋体" w:hAnsi="宋体"/>
          <w:color w:val="auto"/>
          <w:sz w:val="24"/>
          <w:szCs w:val="24"/>
          <w:lang w:eastAsia="zh-CN"/>
        </w:rPr>
        <w:t>2025年3月-2025年5月</w:t>
      </w:r>
      <w:r>
        <w:rPr>
          <w:rFonts w:hint="eastAsia" w:ascii="宋体" w:hAnsi="宋体"/>
          <w:color w:val="auto"/>
          <w:sz w:val="24"/>
          <w:szCs w:val="24"/>
        </w:rPr>
        <w:t>）中任意一个月份的财务状况报表（至少包含资产负债表和利润表）或由会计师事务所出具的（2023或2024）年度的审计报告</w:t>
      </w:r>
      <w:r>
        <w:rPr>
          <w:rFonts w:hint="eastAsia" w:ascii="宋体" w:hAnsi="宋体" w:cs="宋体"/>
          <w:color w:val="auto"/>
          <w:sz w:val="24"/>
          <w:szCs w:val="24"/>
        </w:rPr>
        <w:t>原件扫描件</w:t>
      </w:r>
      <w:r>
        <w:rPr>
          <w:rFonts w:hint="eastAsia" w:ascii="宋体" w:hAnsi="宋体"/>
          <w:color w:val="auto"/>
          <w:sz w:val="24"/>
          <w:szCs w:val="24"/>
        </w:rPr>
        <w:t>；</w:t>
      </w:r>
    </w:p>
    <w:p w14:paraId="66E56D53">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color w:val="auto"/>
          <w:sz w:val="24"/>
          <w:szCs w:val="24"/>
          <w:lang w:val="en-US" w:eastAsia="zh-CN"/>
        </w:rPr>
        <w:t>⑥</w:t>
      </w:r>
      <w:r>
        <w:rPr>
          <w:rFonts w:hint="eastAsia" w:ascii="宋体" w:hAnsi="宋体"/>
          <w:color w:val="auto"/>
          <w:sz w:val="24"/>
          <w:szCs w:val="24"/>
        </w:rPr>
        <w:t>投标供应商近三个月（</w:t>
      </w:r>
      <w:r>
        <w:rPr>
          <w:rFonts w:hint="eastAsia" w:ascii="宋体" w:hAnsi="宋体"/>
          <w:color w:val="auto"/>
          <w:sz w:val="24"/>
          <w:szCs w:val="24"/>
          <w:lang w:eastAsia="zh-CN"/>
        </w:rPr>
        <w:t>2025年3月-2025年5月</w:t>
      </w:r>
      <w:r>
        <w:rPr>
          <w:rFonts w:hint="eastAsia" w:ascii="宋体" w:hAnsi="宋体"/>
          <w:color w:val="auto"/>
          <w:sz w:val="24"/>
          <w:szCs w:val="24"/>
        </w:rPr>
        <w:t>）中任意一个月份的依法缴纳税收的相关材料（提供相关主管部门证明或银行代扣证明）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54EBBAD2">
      <w:pPr>
        <w:numPr>
          <w:ilvl w:val="1"/>
          <w:numId w:val="0"/>
        </w:numPr>
        <w:tabs>
          <w:tab w:val="left" w:pos="1050"/>
        </w:tabs>
        <w:adjustRightInd w:val="0"/>
        <w:snapToGrid w:val="0"/>
        <w:spacing w:line="360" w:lineRule="auto"/>
        <w:ind w:firstLine="480" w:firstLineChars="200"/>
        <w:rPr>
          <w:rFonts w:ascii="宋体" w:hAnsi="宋体"/>
          <w:color w:val="auto"/>
          <w:sz w:val="24"/>
          <w:szCs w:val="24"/>
        </w:rPr>
      </w:pPr>
      <w:r>
        <w:rPr>
          <w:rFonts w:hint="eastAsia"/>
          <w:bCs/>
          <w:color w:val="auto"/>
          <w:sz w:val="24"/>
          <w:szCs w:val="24"/>
          <w:lang w:val="en-US" w:eastAsia="zh-CN"/>
        </w:rPr>
        <w:t>⑦</w:t>
      </w:r>
      <w:r>
        <w:rPr>
          <w:rFonts w:hint="eastAsia" w:ascii="宋体" w:hAnsi="宋体"/>
          <w:color w:val="auto"/>
          <w:sz w:val="24"/>
          <w:szCs w:val="24"/>
        </w:rPr>
        <w:t>投标供应商近三个月（</w:t>
      </w:r>
      <w:r>
        <w:rPr>
          <w:rFonts w:hint="eastAsia" w:ascii="宋体" w:hAnsi="宋体"/>
          <w:color w:val="auto"/>
          <w:sz w:val="24"/>
          <w:szCs w:val="24"/>
          <w:lang w:eastAsia="zh-CN"/>
        </w:rPr>
        <w:t>2025年3月-2025年5月</w:t>
      </w:r>
      <w:r>
        <w:rPr>
          <w:rFonts w:hint="eastAsia" w:ascii="宋体" w:hAnsi="宋体"/>
          <w:color w:val="auto"/>
          <w:sz w:val="24"/>
          <w:szCs w:val="24"/>
        </w:rPr>
        <w:t>）中任意一个月份的依法缴纳社会保障资金的相关材料（提供相关主管部门证明或银行代扣证明）</w:t>
      </w:r>
      <w:r>
        <w:rPr>
          <w:rFonts w:hint="eastAsia" w:ascii="宋体" w:hAnsi="宋体" w:cs="宋体"/>
          <w:color w:val="auto"/>
          <w:sz w:val="24"/>
          <w:szCs w:val="24"/>
        </w:rPr>
        <w:t>原件扫描件</w:t>
      </w:r>
      <w:r>
        <w:rPr>
          <w:rFonts w:hint="eastAsia" w:ascii="宋体" w:hAnsi="宋体"/>
          <w:color w:val="auto"/>
          <w:sz w:val="24"/>
          <w:szCs w:val="24"/>
        </w:rPr>
        <w:t>；</w:t>
      </w:r>
    </w:p>
    <w:p w14:paraId="400108ED">
      <w:pPr>
        <w:numPr>
          <w:ilvl w:val="1"/>
          <w:numId w:val="0"/>
        </w:numPr>
        <w:tabs>
          <w:tab w:val="left" w:pos="1050"/>
          <w:tab w:val="left" w:pos="1575"/>
        </w:tabs>
        <w:adjustRightInd w:val="0"/>
        <w:snapToGrid w:val="0"/>
        <w:spacing w:line="360" w:lineRule="auto"/>
        <w:ind w:firstLine="480" w:firstLineChars="200"/>
        <w:rPr>
          <w:rFonts w:ascii="宋体" w:hAnsi="宋体"/>
          <w:bCs/>
          <w:color w:val="auto"/>
          <w:sz w:val="24"/>
          <w:szCs w:val="24"/>
        </w:rPr>
      </w:pPr>
      <w:r>
        <w:rPr>
          <w:rFonts w:hint="eastAsia"/>
          <w:bCs/>
          <w:color w:val="auto"/>
          <w:sz w:val="24"/>
          <w:szCs w:val="24"/>
          <w:lang w:val="en-US" w:eastAsia="zh-CN"/>
        </w:rPr>
        <w:t>⑧</w:t>
      </w:r>
      <w:r>
        <w:rPr>
          <w:rFonts w:hint="eastAsia" w:ascii="宋体" w:hAnsi="宋体"/>
          <w:bCs/>
          <w:color w:val="auto"/>
          <w:sz w:val="24"/>
          <w:szCs w:val="24"/>
        </w:rPr>
        <w:t>承诺书（格式见附件）；</w:t>
      </w:r>
    </w:p>
    <w:p w14:paraId="5C119920">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⑨</w:t>
      </w:r>
      <w:r>
        <w:rPr>
          <w:rFonts w:hint="eastAsia" w:ascii="宋体" w:hAnsi="宋体"/>
          <w:bCs/>
          <w:color w:val="auto"/>
          <w:sz w:val="24"/>
          <w:szCs w:val="24"/>
        </w:rPr>
        <w:t>关于资格的声明函（格式见附件）；</w:t>
      </w:r>
    </w:p>
    <w:p w14:paraId="33F829C8">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⑩</w:t>
      </w:r>
      <w:r>
        <w:rPr>
          <w:rFonts w:hint="eastAsia" w:ascii="宋体" w:hAnsi="宋体"/>
          <w:bCs/>
          <w:color w:val="auto"/>
          <w:sz w:val="24"/>
          <w:szCs w:val="24"/>
        </w:rPr>
        <w:t>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p>
    <w:p w14:paraId="4D79EF57">
      <w:pPr>
        <w:numPr>
          <w:ilvl w:val="1"/>
          <w:numId w:val="0"/>
        </w:numPr>
        <w:tabs>
          <w:tab w:val="left" w:pos="1050"/>
          <w:tab w:val="left" w:pos="1575"/>
        </w:tabs>
        <w:adjustRightInd w:val="0"/>
        <w:snapToGrid w:val="0"/>
        <w:spacing w:line="360" w:lineRule="auto"/>
        <w:ind w:firstLine="482" w:firstLineChars="200"/>
        <w:rPr>
          <w:rFonts w:ascii="宋体" w:hAnsi="宋体"/>
          <w:bCs/>
          <w:color w:val="auto"/>
          <w:sz w:val="24"/>
          <w:szCs w:val="24"/>
        </w:rPr>
      </w:pPr>
      <w:r>
        <w:rPr>
          <w:rFonts w:hint="eastAsia" w:ascii="宋体" w:hAnsi="宋体"/>
          <w:b/>
          <w:color w:val="auto"/>
          <w:sz w:val="24"/>
          <w:szCs w:val="24"/>
        </w:rPr>
        <w:t>上述证明文件中的资格、资信证明文件必须全部提供，否则将影响资格审查结果。</w:t>
      </w:r>
      <w:r>
        <w:rPr>
          <w:rFonts w:hint="eastAsia" w:ascii="宋体" w:hAnsi="宋体"/>
          <w:bCs/>
          <w:color w:val="auto"/>
          <w:sz w:val="24"/>
          <w:szCs w:val="24"/>
          <w:u w:val="single"/>
        </w:rPr>
        <w:t>如上述资格证明文件正在年检（或换证）或遇到国家相关政策规定不具备的，必须提供相关政策规定或相关单位出具的有效证明原件扫描件。</w:t>
      </w:r>
      <w:r>
        <w:rPr>
          <w:rFonts w:hint="eastAsia" w:ascii="宋体" w:hAnsi="宋体"/>
          <w:bCs/>
          <w:color w:val="auto"/>
          <w:sz w:val="24"/>
          <w:szCs w:val="24"/>
        </w:rPr>
        <w:t>投标供应商法定代表人或法定代表人授权代表为外籍、港、澳、台地区人士的，其身份证明须提供有效的护照或港澳同胞来往内地通行证、台湾同胞来往大陆通行证，或其他可以在中国大陆有效居留的许可证明。投标人所提交的证明文件的完整与否，将直接影响其投标文件的审核和评分结果。</w:t>
      </w:r>
    </w:p>
    <w:p w14:paraId="501640DA">
      <w:pPr>
        <w:tabs>
          <w:tab w:val="left" w:pos="525"/>
          <w:tab w:val="left" w:pos="105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（2）补充性文件：</w:t>
      </w:r>
    </w:p>
    <w:p w14:paraId="1C2A053A">
      <w:pPr>
        <w:tabs>
          <w:tab w:val="left" w:pos="735"/>
          <w:tab w:val="left" w:pos="1050"/>
          <w:tab w:val="left" w:pos="1080"/>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①投标供应商认为必须提供的其他证明材料（参照评分标准要求）。</w:t>
      </w:r>
    </w:p>
    <w:p w14:paraId="60887069">
      <w:pPr>
        <w:spacing w:line="360" w:lineRule="auto"/>
        <w:ind w:firstLine="480" w:firstLineChars="200"/>
        <w:rPr>
          <w:rFonts w:ascii="宋体" w:hAnsi="宋体"/>
          <w:color w:val="auto"/>
          <w:sz w:val="24"/>
          <w:szCs w:val="24"/>
        </w:rPr>
      </w:pPr>
      <w:r>
        <w:rPr>
          <w:rFonts w:hint="eastAsia" w:ascii="宋体" w:hAnsi="宋体"/>
          <w:color w:val="auto"/>
          <w:sz w:val="24"/>
          <w:szCs w:val="24"/>
        </w:rPr>
        <w:t>2．投标函部分（格式见附件）：</w:t>
      </w:r>
    </w:p>
    <w:p w14:paraId="70D7BCEB">
      <w:pPr>
        <w:spacing w:line="360" w:lineRule="auto"/>
        <w:ind w:left="846" w:hanging="420"/>
        <w:rPr>
          <w:rFonts w:ascii="宋体" w:hAnsi="宋体"/>
          <w:bCs/>
          <w:color w:val="auto"/>
          <w:sz w:val="24"/>
          <w:szCs w:val="24"/>
        </w:rPr>
      </w:pPr>
      <w:r>
        <w:rPr>
          <w:rFonts w:hint="eastAsia" w:ascii="宋体" w:hAnsi="宋体"/>
          <w:bCs/>
          <w:color w:val="auto"/>
          <w:sz w:val="24"/>
          <w:szCs w:val="24"/>
        </w:rPr>
        <w:t>（1）投标函；</w:t>
      </w:r>
    </w:p>
    <w:p w14:paraId="311512C7">
      <w:pPr>
        <w:spacing w:line="360" w:lineRule="auto"/>
        <w:ind w:left="846" w:hanging="420"/>
        <w:rPr>
          <w:rFonts w:ascii="宋体" w:hAnsi="宋体"/>
          <w:bCs/>
          <w:color w:val="auto"/>
          <w:sz w:val="24"/>
          <w:szCs w:val="24"/>
        </w:rPr>
      </w:pPr>
      <w:r>
        <w:rPr>
          <w:rFonts w:hint="eastAsia" w:ascii="宋体" w:hAnsi="宋体"/>
          <w:bCs/>
          <w:color w:val="auto"/>
          <w:sz w:val="24"/>
          <w:szCs w:val="24"/>
        </w:rPr>
        <w:t>（2）开标一览表</w:t>
      </w:r>
      <w:r>
        <w:rPr>
          <w:rFonts w:ascii="宋体" w:hAnsi="宋体"/>
          <w:bCs/>
          <w:color w:val="auto"/>
          <w:sz w:val="24"/>
          <w:szCs w:val="24"/>
        </w:rPr>
        <w:t>；</w:t>
      </w:r>
    </w:p>
    <w:p w14:paraId="6842A509">
      <w:pPr>
        <w:spacing w:line="360" w:lineRule="auto"/>
        <w:ind w:left="846" w:hanging="420"/>
        <w:rPr>
          <w:rFonts w:hint="eastAsia" w:ascii="宋体" w:hAnsi="宋体" w:eastAsia="宋体"/>
          <w:bCs/>
          <w:color w:val="auto"/>
          <w:sz w:val="24"/>
          <w:szCs w:val="24"/>
          <w:lang w:val="en-US" w:eastAsia="zh-CN"/>
        </w:rPr>
      </w:pPr>
      <w:r>
        <w:rPr>
          <w:rFonts w:hint="eastAsia" w:ascii="宋体" w:hAnsi="宋体"/>
          <w:bCs/>
          <w:color w:val="auto"/>
          <w:sz w:val="24"/>
          <w:szCs w:val="24"/>
        </w:rPr>
        <w:t>（3）</w:t>
      </w:r>
      <w:r>
        <w:rPr>
          <w:rFonts w:hint="eastAsia" w:ascii="宋体" w:hAnsi="宋体"/>
          <w:bCs/>
          <w:color w:val="auto"/>
          <w:sz w:val="24"/>
          <w:szCs w:val="24"/>
          <w:lang w:val="en-US" w:eastAsia="zh-CN"/>
        </w:rPr>
        <w:t>明细报价表；</w:t>
      </w:r>
    </w:p>
    <w:p w14:paraId="6A3D0C8A">
      <w:pPr>
        <w:spacing w:line="360" w:lineRule="auto"/>
        <w:ind w:left="846" w:hanging="420"/>
        <w:rPr>
          <w:rFonts w:ascii="宋体" w:hAnsi="宋体"/>
          <w:bCs/>
          <w:color w:val="auto"/>
          <w:sz w:val="24"/>
          <w:szCs w:val="24"/>
        </w:rPr>
      </w:pPr>
      <w:r>
        <w:rPr>
          <w:rFonts w:hint="eastAsia" w:ascii="宋体" w:hAnsi="宋体"/>
          <w:bCs/>
          <w:color w:val="auto"/>
          <w:sz w:val="24"/>
          <w:szCs w:val="24"/>
        </w:rPr>
        <w:t>（</w:t>
      </w:r>
      <w:r>
        <w:rPr>
          <w:rFonts w:hint="eastAsia" w:ascii="宋体" w:hAnsi="宋体"/>
          <w:bCs/>
          <w:color w:val="auto"/>
          <w:sz w:val="24"/>
          <w:szCs w:val="24"/>
          <w:lang w:val="en-US" w:eastAsia="zh-CN"/>
        </w:rPr>
        <w:t>4</w:t>
      </w:r>
      <w:r>
        <w:rPr>
          <w:rFonts w:hint="eastAsia" w:ascii="宋体" w:hAnsi="宋体"/>
          <w:bCs/>
          <w:color w:val="auto"/>
          <w:sz w:val="24"/>
          <w:szCs w:val="24"/>
        </w:rPr>
        <w:t>）</w:t>
      </w:r>
      <w:r>
        <w:rPr>
          <w:rFonts w:hint="eastAsia" w:ascii="宋体" w:hAnsi="宋体"/>
          <w:bCs/>
          <w:color w:val="auto"/>
          <w:sz w:val="24"/>
          <w:szCs w:val="24"/>
          <w:lang w:eastAsia="zh-CN"/>
        </w:rPr>
        <w:t>投标偏离表</w:t>
      </w:r>
      <w:r>
        <w:rPr>
          <w:rFonts w:hint="eastAsia" w:ascii="宋体" w:hAnsi="宋体"/>
          <w:bCs/>
          <w:color w:val="auto"/>
          <w:sz w:val="24"/>
          <w:szCs w:val="24"/>
        </w:rPr>
        <w:t>。</w:t>
      </w:r>
    </w:p>
    <w:p w14:paraId="0C66F6CD">
      <w:pPr>
        <w:numPr>
          <w:ilvl w:val="255"/>
          <w:numId w:val="0"/>
        </w:numPr>
        <w:spacing w:line="360" w:lineRule="auto"/>
        <w:ind w:left="482"/>
        <w:rPr>
          <w:rFonts w:ascii="宋体" w:hAnsi="宋体"/>
          <w:bCs/>
          <w:color w:val="auto"/>
          <w:sz w:val="24"/>
          <w:szCs w:val="24"/>
        </w:rPr>
      </w:pPr>
      <w:r>
        <w:rPr>
          <w:rFonts w:hint="eastAsia" w:ascii="宋体" w:hAnsi="宋体"/>
          <w:bCs/>
          <w:color w:val="auto"/>
          <w:sz w:val="24"/>
          <w:szCs w:val="24"/>
        </w:rPr>
        <w:t xml:space="preserve">3. </w:t>
      </w:r>
      <w:r>
        <w:rPr>
          <w:rFonts w:hint="eastAsia" w:ascii="宋体" w:hAnsi="宋体"/>
          <w:color w:val="auto"/>
          <w:sz w:val="24"/>
          <w:szCs w:val="24"/>
        </w:rPr>
        <w:t>技术方案部分。</w:t>
      </w:r>
      <w:r>
        <w:rPr>
          <w:rFonts w:hint="eastAsia" w:ascii="宋体" w:hAnsi="宋体"/>
          <w:bCs/>
          <w:color w:val="auto"/>
          <w:sz w:val="24"/>
          <w:szCs w:val="24"/>
        </w:rPr>
        <w:t>（</w:t>
      </w:r>
      <w:r>
        <w:rPr>
          <w:rFonts w:ascii="宋体" w:hAnsi="宋体"/>
          <w:bCs/>
          <w:color w:val="auto"/>
          <w:sz w:val="24"/>
          <w:szCs w:val="24"/>
        </w:rPr>
        <w:t>根据招标文件采购需求及评分细则编写</w:t>
      </w:r>
      <w:r>
        <w:rPr>
          <w:rFonts w:hint="eastAsia" w:ascii="宋体" w:hAnsi="宋体"/>
          <w:bCs/>
          <w:color w:val="auto"/>
          <w:sz w:val="24"/>
          <w:szCs w:val="24"/>
        </w:rPr>
        <w:t>）</w:t>
      </w:r>
    </w:p>
    <w:p w14:paraId="7E8CC6DF">
      <w:pPr>
        <w:pStyle w:val="4"/>
        <w:spacing w:line="360" w:lineRule="auto"/>
        <w:ind w:left="420" w:hanging="420"/>
        <w:rPr>
          <w:color w:val="auto"/>
          <w:sz w:val="24"/>
          <w:szCs w:val="24"/>
        </w:rPr>
      </w:pPr>
      <w:bookmarkStart w:id="23" w:name="_Toc66735278"/>
      <w:bookmarkStart w:id="24" w:name="OLE_LINK15"/>
      <w:r>
        <w:rPr>
          <w:rFonts w:hint="eastAsia"/>
          <w:color w:val="auto"/>
          <w:sz w:val="24"/>
          <w:szCs w:val="24"/>
        </w:rPr>
        <w:t>(六)投标报价说明</w:t>
      </w:r>
      <w:bookmarkEnd w:id="23"/>
      <w:r>
        <w:rPr>
          <w:rFonts w:hint="eastAsia"/>
          <w:color w:val="auto"/>
          <w:sz w:val="24"/>
          <w:szCs w:val="24"/>
        </w:rPr>
        <w:t>：</w:t>
      </w:r>
    </w:p>
    <w:bookmarkEnd w:id="24"/>
    <w:p w14:paraId="47C48D3F">
      <w:pPr>
        <w:spacing w:line="360" w:lineRule="auto"/>
        <w:ind w:firstLine="480" w:firstLineChars="200"/>
        <w:rPr>
          <w:rFonts w:hint="eastAsia" w:ascii="宋体" w:hAnsi="宋体"/>
          <w:bCs/>
          <w:color w:val="auto"/>
          <w:sz w:val="24"/>
          <w:szCs w:val="24"/>
        </w:rPr>
      </w:pPr>
      <w:r>
        <w:rPr>
          <w:rFonts w:hint="eastAsia" w:ascii="宋体" w:hAnsi="宋体"/>
          <w:bCs/>
          <w:color w:val="auto"/>
          <w:sz w:val="24"/>
          <w:szCs w:val="24"/>
        </w:rPr>
        <w:t xml:space="preserve">1. </w:t>
      </w:r>
      <w:r>
        <w:rPr>
          <w:rFonts w:hint="eastAsia" w:ascii="宋体" w:hAnsi="宋体"/>
          <w:bCs/>
          <w:color w:val="auto"/>
          <w:sz w:val="24"/>
          <w:szCs w:val="24"/>
          <w:lang w:val="en-US" w:eastAsia="zh-CN"/>
        </w:rPr>
        <w:t>投标供应商的投标报价的总额应是投标供应商在响应文件中提出的各项支付金额的总和，也应是完成招标文件需求的全部费用</w:t>
      </w:r>
      <w:r>
        <w:rPr>
          <w:rFonts w:hint="eastAsia" w:ascii="宋体" w:hAnsi="宋体"/>
          <w:bCs/>
          <w:color w:val="auto"/>
          <w:sz w:val="24"/>
          <w:szCs w:val="24"/>
        </w:rPr>
        <w:t>。</w:t>
      </w:r>
    </w:p>
    <w:p w14:paraId="5F5EBF75">
      <w:pPr>
        <w:spacing w:line="360" w:lineRule="auto"/>
        <w:ind w:firstLine="480" w:firstLineChars="200"/>
        <w:rPr>
          <w:rFonts w:hint="eastAsia" w:ascii="宋体" w:hAnsi="宋体" w:cs="Times New Roman"/>
          <w:bCs/>
          <w:i w:val="0"/>
          <w:iCs w:val="0"/>
          <w:caps w:val="0"/>
          <w:color w:val="auto"/>
          <w:spacing w:val="0"/>
          <w:sz w:val="24"/>
          <w:szCs w:val="24"/>
        </w:rPr>
      </w:pPr>
      <w:r>
        <w:rPr>
          <w:rFonts w:hint="eastAsia" w:ascii="宋体" w:hAnsi="宋体" w:cs="Times New Roman"/>
          <w:bCs/>
          <w:i w:val="0"/>
          <w:iCs w:val="0"/>
          <w:caps w:val="0"/>
          <w:color w:val="auto"/>
          <w:spacing w:val="0"/>
          <w:sz w:val="24"/>
          <w:szCs w:val="24"/>
          <w:shd w:val="clear"/>
          <w:lang w:val="en-US" w:eastAsia="zh-CN"/>
        </w:rPr>
        <w:t>2.</w:t>
      </w:r>
      <w:r>
        <w:rPr>
          <w:rFonts w:hint="eastAsia" w:ascii="宋体" w:hAnsi="宋体" w:eastAsia="宋体" w:cs="Times New Roman"/>
          <w:bCs/>
          <w:i w:val="0"/>
          <w:iCs w:val="0"/>
          <w:caps w:val="0"/>
          <w:color w:val="auto"/>
          <w:spacing w:val="0"/>
          <w:sz w:val="24"/>
          <w:szCs w:val="24"/>
          <w:shd w:val="clear"/>
        </w:rPr>
        <w:t>评审委员会启动异常低价投标（响应）审查的情形和具体要求，包括：</w:t>
      </w:r>
    </w:p>
    <w:p w14:paraId="14C1D4A6">
      <w:pPr>
        <w:spacing w:line="360" w:lineRule="auto"/>
        <w:ind w:firstLine="480" w:firstLineChars="200"/>
        <w:rPr>
          <w:rFonts w:hint="eastAsia" w:ascii="宋体" w:hAnsi="宋体" w:cs="Times New Roman"/>
          <w:bCs/>
          <w:i w:val="0"/>
          <w:iCs w:val="0"/>
          <w:caps w:val="0"/>
          <w:color w:val="auto"/>
          <w:spacing w:val="0"/>
          <w:sz w:val="24"/>
          <w:szCs w:val="24"/>
        </w:rPr>
      </w:pPr>
      <w:r>
        <w:rPr>
          <w:rFonts w:hint="eastAsia" w:ascii="宋体" w:hAnsi="宋体" w:cs="Times New Roman"/>
          <w:bCs/>
          <w:i w:val="0"/>
          <w:iCs w:val="0"/>
          <w:caps w:val="0"/>
          <w:color w:val="auto"/>
          <w:spacing w:val="0"/>
          <w:sz w:val="24"/>
          <w:szCs w:val="24"/>
          <w:shd w:val="clear"/>
          <w:lang w:val="en-US" w:eastAsia="zh-CN"/>
        </w:rPr>
        <w:t>2.1</w:t>
      </w:r>
      <w:r>
        <w:rPr>
          <w:rFonts w:hint="eastAsia" w:ascii="宋体" w:hAnsi="宋体" w:eastAsia="宋体" w:cs="Times New Roman"/>
          <w:bCs/>
          <w:i w:val="0"/>
          <w:iCs w:val="0"/>
          <w:caps w:val="0"/>
          <w:color w:val="auto"/>
          <w:spacing w:val="0"/>
          <w:sz w:val="24"/>
          <w:szCs w:val="24"/>
          <w:shd w:val="clear"/>
        </w:rPr>
        <w:t>评审过程中出现下列情形之一的，评审委员会应当启动异常低价投标（响应）审查程序：</w:t>
      </w:r>
    </w:p>
    <w:p w14:paraId="45CB3367">
      <w:pPr>
        <w:spacing w:line="360" w:lineRule="auto"/>
        <w:ind w:firstLine="480" w:firstLineChars="200"/>
        <w:rPr>
          <w:rFonts w:hint="eastAsia" w:ascii="宋体" w:hAnsi="宋体" w:cs="Times New Roman"/>
          <w:bCs/>
          <w:i w:val="0"/>
          <w:iCs w:val="0"/>
          <w:caps w:val="0"/>
          <w:color w:val="auto"/>
          <w:spacing w:val="0"/>
          <w:sz w:val="24"/>
          <w:szCs w:val="24"/>
        </w:rPr>
      </w:pPr>
      <w:r>
        <w:rPr>
          <w:rFonts w:hint="eastAsia" w:ascii="宋体" w:hAnsi="宋体" w:cs="Times New Roman"/>
          <w:bCs/>
          <w:i w:val="0"/>
          <w:iCs w:val="0"/>
          <w:caps w:val="0"/>
          <w:color w:val="auto"/>
          <w:spacing w:val="0"/>
          <w:sz w:val="24"/>
          <w:szCs w:val="24"/>
          <w:shd w:val="clear"/>
          <w:lang w:val="en-US" w:eastAsia="zh-CN"/>
        </w:rPr>
        <w:t>2.1.1</w:t>
      </w:r>
      <w:r>
        <w:rPr>
          <w:rFonts w:hint="eastAsia" w:ascii="宋体" w:hAnsi="宋体" w:eastAsia="宋体" w:cs="Times New Roman"/>
          <w:bCs/>
          <w:i w:val="0"/>
          <w:iCs w:val="0"/>
          <w:caps w:val="0"/>
          <w:color w:val="auto"/>
          <w:spacing w:val="0"/>
          <w:sz w:val="24"/>
          <w:szCs w:val="24"/>
          <w:shd w:val="clear"/>
        </w:rPr>
        <w:t>投标（响应）报价低于采购项目预算50%的，即投标（响应）报价&lt;采购项目预算×50%；</w:t>
      </w:r>
    </w:p>
    <w:p w14:paraId="1EC5E99B">
      <w:pPr>
        <w:spacing w:line="360" w:lineRule="auto"/>
        <w:ind w:firstLine="480" w:firstLineChars="200"/>
        <w:rPr>
          <w:rFonts w:hint="eastAsia" w:ascii="宋体" w:hAnsi="宋体" w:cs="Times New Roman"/>
          <w:bCs/>
          <w:i w:val="0"/>
          <w:iCs w:val="0"/>
          <w:caps w:val="0"/>
          <w:color w:val="auto"/>
          <w:spacing w:val="0"/>
          <w:sz w:val="24"/>
          <w:szCs w:val="24"/>
        </w:rPr>
      </w:pPr>
      <w:r>
        <w:rPr>
          <w:rFonts w:hint="eastAsia" w:ascii="宋体" w:hAnsi="宋体" w:cs="Times New Roman"/>
          <w:bCs/>
          <w:i w:val="0"/>
          <w:iCs w:val="0"/>
          <w:caps w:val="0"/>
          <w:color w:val="auto"/>
          <w:spacing w:val="0"/>
          <w:sz w:val="24"/>
          <w:szCs w:val="24"/>
          <w:shd w:val="clear"/>
          <w:lang w:val="en-US" w:eastAsia="zh-CN"/>
        </w:rPr>
        <w:t>2.1.2</w:t>
      </w:r>
      <w:r>
        <w:rPr>
          <w:rFonts w:hint="eastAsia" w:ascii="宋体" w:hAnsi="宋体" w:eastAsia="宋体" w:cs="Times New Roman"/>
          <w:bCs/>
          <w:i w:val="0"/>
          <w:iCs w:val="0"/>
          <w:caps w:val="0"/>
          <w:color w:val="auto"/>
          <w:spacing w:val="0"/>
          <w:sz w:val="24"/>
          <w:szCs w:val="24"/>
          <w:shd w:val="clear"/>
        </w:rPr>
        <w:t>投标（响应）报价低于采购项目最高限价45%的，即投标（响应）报价&lt;采购项目最高限价×45%；</w:t>
      </w:r>
    </w:p>
    <w:p w14:paraId="2DAD70C6">
      <w:pPr>
        <w:spacing w:line="360" w:lineRule="auto"/>
        <w:ind w:firstLine="480" w:firstLineChars="200"/>
        <w:rPr>
          <w:rFonts w:hint="eastAsia" w:ascii="宋体" w:hAnsi="宋体" w:cs="Times New Roman"/>
          <w:bCs/>
          <w:i w:val="0"/>
          <w:iCs w:val="0"/>
          <w:caps w:val="0"/>
          <w:color w:val="auto"/>
          <w:spacing w:val="0"/>
          <w:sz w:val="24"/>
          <w:szCs w:val="24"/>
        </w:rPr>
      </w:pPr>
      <w:r>
        <w:rPr>
          <w:rFonts w:hint="eastAsia" w:ascii="宋体" w:hAnsi="宋体" w:cs="Times New Roman"/>
          <w:bCs/>
          <w:i w:val="0"/>
          <w:iCs w:val="0"/>
          <w:caps w:val="0"/>
          <w:color w:val="auto"/>
          <w:spacing w:val="0"/>
          <w:sz w:val="24"/>
          <w:szCs w:val="24"/>
          <w:shd w:val="clear"/>
          <w:lang w:val="en-US" w:eastAsia="zh-CN"/>
        </w:rPr>
        <w:t>2.1.3</w:t>
      </w:r>
      <w:r>
        <w:rPr>
          <w:rFonts w:hint="eastAsia" w:ascii="宋体" w:hAnsi="宋体" w:eastAsia="宋体" w:cs="Times New Roman"/>
          <w:bCs/>
          <w:i w:val="0"/>
          <w:iCs w:val="0"/>
          <w:caps w:val="0"/>
          <w:color w:val="auto"/>
          <w:spacing w:val="0"/>
          <w:sz w:val="24"/>
          <w:szCs w:val="24"/>
          <w:shd w:val="clear"/>
        </w:rPr>
        <w:t>评审委员会认定的供应商报价过低、有可能影响产品质量或者不能诚信履约的其他情形。</w:t>
      </w:r>
    </w:p>
    <w:p w14:paraId="729C041B">
      <w:pPr>
        <w:spacing w:line="360" w:lineRule="auto"/>
        <w:ind w:firstLine="480" w:firstLineChars="200"/>
        <w:rPr>
          <w:rFonts w:ascii="宋体" w:hAnsi="宋体"/>
          <w:bCs/>
          <w:color w:val="auto"/>
          <w:sz w:val="24"/>
          <w:szCs w:val="24"/>
        </w:rPr>
      </w:pPr>
      <w:r>
        <w:rPr>
          <w:rFonts w:hint="eastAsia" w:ascii="宋体" w:hAnsi="宋体" w:cs="Times New Roman"/>
          <w:bCs/>
          <w:i w:val="0"/>
          <w:iCs w:val="0"/>
          <w:caps w:val="0"/>
          <w:color w:val="auto"/>
          <w:spacing w:val="0"/>
          <w:sz w:val="24"/>
          <w:szCs w:val="24"/>
          <w:shd w:val="clear"/>
          <w:lang w:val="en-US" w:eastAsia="zh-CN"/>
        </w:rPr>
        <w:t>2.2</w:t>
      </w:r>
      <w:r>
        <w:rPr>
          <w:rFonts w:hint="eastAsia" w:ascii="宋体" w:hAnsi="宋体" w:eastAsia="宋体" w:cs="Times New Roman"/>
          <w:bCs/>
          <w:i w:val="0"/>
          <w:iCs w:val="0"/>
          <w:caps w:val="0"/>
          <w:color w:val="auto"/>
          <w:spacing w:val="0"/>
          <w:sz w:val="24"/>
          <w:szCs w:val="24"/>
          <w:shd w:val="clear"/>
        </w:rPr>
        <w:t>启动异常低价投标（响应）审查后，评审委员会应当要求相关供应商在评标现场合理的时间</w:t>
      </w:r>
      <w:r>
        <w:rPr>
          <w:rFonts w:hint="eastAsia" w:ascii="宋体" w:hAnsi="宋体" w:cs="Times New Roman"/>
          <w:bCs/>
          <w:i w:val="0"/>
          <w:iCs w:val="0"/>
          <w:caps w:val="0"/>
          <w:color w:val="auto"/>
          <w:spacing w:val="0"/>
          <w:sz w:val="24"/>
          <w:szCs w:val="24"/>
          <w:shd w:val="clear"/>
          <w:lang w:eastAsia="zh-CN"/>
        </w:rPr>
        <w:t>（</w:t>
      </w:r>
      <w:r>
        <w:rPr>
          <w:rFonts w:hint="eastAsia" w:ascii="宋体" w:hAnsi="宋体" w:cs="Times New Roman"/>
          <w:bCs/>
          <w:i w:val="0"/>
          <w:iCs w:val="0"/>
          <w:caps w:val="0"/>
          <w:color w:val="auto"/>
          <w:spacing w:val="0"/>
          <w:sz w:val="24"/>
          <w:szCs w:val="24"/>
          <w:shd w:val="clear"/>
          <w:lang w:val="en-US" w:eastAsia="zh-CN"/>
        </w:rPr>
        <w:t>本项目约定为：30分钟</w:t>
      </w:r>
      <w:r>
        <w:rPr>
          <w:rFonts w:hint="eastAsia" w:ascii="宋体" w:hAnsi="宋体" w:cs="Times New Roman"/>
          <w:bCs/>
          <w:i w:val="0"/>
          <w:iCs w:val="0"/>
          <w:caps w:val="0"/>
          <w:color w:val="auto"/>
          <w:spacing w:val="0"/>
          <w:sz w:val="24"/>
          <w:szCs w:val="24"/>
          <w:shd w:val="clear"/>
          <w:lang w:eastAsia="zh-CN"/>
        </w:rPr>
        <w:t>）</w:t>
      </w:r>
      <w:r>
        <w:rPr>
          <w:rFonts w:hint="eastAsia" w:ascii="宋体" w:hAnsi="宋体" w:eastAsia="宋体" w:cs="Times New Roman"/>
          <w:bCs/>
          <w:i w:val="0"/>
          <w:iCs w:val="0"/>
          <w:caps w:val="0"/>
          <w:color w:val="auto"/>
          <w:spacing w:val="0"/>
          <w:sz w:val="24"/>
          <w:szCs w:val="24"/>
          <w:shd w:val="clear"/>
        </w:rPr>
        <w:t>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Start w:id="46" w:name="_GoBack"/>
      <w:bookmarkEnd w:id="46"/>
    </w:p>
    <w:p w14:paraId="13A657C6">
      <w:pPr>
        <w:pStyle w:val="4"/>
        <w:spacing w:line="360" w:lineRule="auto"/>
        <w:ind w:left="420" w:hanging="420"/>
        <w:rPr>
          <w:color w:val="auto"/>
          <w:sz w:val="24"/>
          <w:szCs w:val="24"/>
        </w:rPr>
      </w:pPr>
      <w:bookmarkStart w:id="25" w:name="_Toc66735279"/>
      <w:r>
        <w:rPr>
          <w:rFonts w:hint="eastAsia"/>
          <w:color w:val="auto"/>
          <w:sz w:val="24"/>
          <w:szCs w:val="24"/>
        </w:rPr>
        <w:t>(七)投标文件的制作：</w:t>
      </w:r>
      <w:bookmarkEnd w:id="25"/>
    </w:p>
    <w:p w14:paraId="07903C1A">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1．所有文件、往来函件均应使用简体中文（规格、型号辅助符号例外）。</w:t>
      </w:r>
    </w:p>
    <w:p w14:paraId="7DF70570">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2．投标文件由投标供应商按要求参考给定格式如实填写（编写），须有单位公章（盖章）、法定代表人或法定代表人授权代表签字或盖章，方为有效，未尽事宜可自行补充。</w:t>
      </w:r>
    </w:p>
    <w:p w14:paraId="5015592B">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3．如无特别说明，投标供应商报价一律以人民币为投标结算货币，结算单位为“元”。</w:t>
      </w:r>
    </w:p>
    <w:p w14:paraId="0E20CA53">
      <w:pPr>
        <w:numPr>
          <w:ilvl w:val="255"/>
          <w:numId w:val="0"/>
        </w:numPr>
        <w:tabs>
          <w:tab w:val="left" w:pos="525"/>
          <w:tab w:val="left" w:pos="898"/>
          <w:tab w:val="left" w:pos="1050"/>
        </w:tabs>
        <w:adjustRightIn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4．投标文件格式部分，应由投标人按给定格式提供，不得更改。</w:t>
      </w:r>
    </w:p>
    <w:p w14:paraId="7A858B15">
      <w:pPr>
        <w:tabs>
          <w:tab w:val="left" w:pos="52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5．投标费用自理。</w:t>
      </w:r>
    </w:p>
    <w:p w14:paraId="2AE0D1F5">
      <w:pPr>
        <w:pStyle w:val="4"/>
        <w:spacing w:line="360" w:lineRule="auto"/>
        <w:rPr>
          <w:color w:val="auto"/>
          <w:sz w:val="24"/>
          <w:szCs w:val="24"/>
        </w:rPr>
      </w:pPr>
      <w:bookmarkStart w:id="26" w:name="_Toc66735280"/>
      <w:r>
        <w:rPr>
          <w:rFonts w:hint="eastAsia"/>
          <w:color w:val="auto"/>
          <w:sz w:val="24"/>
          <w:szCs w:val="24"/>
        </w:rPr>
        <w:t>(八)网上投标：</w:t>
      </w:r>
    </w:p>
    <w:p w14:paraId="1EEFC6A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1、潜在投标供应商可在项目招标公告附件中查看公开招标文件，如确定投标，必须在苏采云平台（http://jszfcg.jscz.gov.cn/jszc/login）中免费下载公开招标文件[</w:t>
      </w:r>
      <w:r>
        <w:rPr>
          <w:rFonts w:hint="eastAsia" w:ascii="宋体" w:hAnsi="宋体" w:cs="宋体"/>
          <w:sz w:val="24"/>
          <w:lang w:val="en-US" w:eastAsia="zh-CN"/>
        </w:rPr>
        <w:t>江苏</w:t>
      </w:r>
      <w:r>
        <w:rPr>
          <w:rFonts w:hint="eastAsia" w:ascii="宋体" w:hAnsi="宋体" w:cs="宋体"/>
          <w:sz w:val="24"/>
        </w:rPr>
        <w:t>政府采购网--</w:t>
      </w:r>
      <w:r>
        <w:rPr>
          <w:rFonts w:hint="eastAsia" w:ascii="宋体" w:hAnsi="宋体" w:cs="宋体"/>
          <w:color w:val="auto"/>
          <w:sz w:val="24"/>
        </w:rPr>
        <w:t>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3D545D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2、招标文件（后缀名为“.kedt”）、“苏采云”系统供应商操作手册及政府采购客户端工具也可通过“苏采云”系统--已参与项目--报名详情页面内相应链接进行下载。</w:t>
      </w:r>
    </w:p>
    <w:p w14:paraId="6B4B11FA">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3、政府采购客户端工具及“苏采云”系统供应商操作手册可访问江苏政府采购网--办事指南--“资料下载”进行下载《“苏采云”系统供应商操作手册及政府采购客户端工具》。</w:t>
      </w:r>
    </w:p>
    <w:p w14:paraId="7F88C793">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4、投标人应对CA数字证书妥善保管，如被他人盗用投标，后果自负。</w:t>
      </w:r>
    </w:p>
    <w:p w14:paraId="656C709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5、投标人按招标文件规定的网上解密时间进行解密，如未按时解密后果自负。</w:t>
      </w:r>
    </w:p>
    <w:p w14:paraId="639024F5">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 0 后，供应商则不可以进行解密操作；当所有供应商都解密或者仍有供应商未解密但剩余时间为 0 后，系统会自动进入下一节点【唱标】。</w:t>
      </w:r>
    </w:p>
    <w:p w14:paraId="0AB81D91">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6、投标人应当对招标文件提出的要求和条件作出实质性响应，并在电子投标系统逐条应答。</w:t>
      </w:r>
    </w:p>
    <w:p w14:paraId="52B5E3AC">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7、投标人应对要求提供的资格证明文件（如资质证书、资格证书）、技术资料（如白皮书、彩页、手册、检测报告等）扫描上传至投标系统。</w:t>
      </w:r>
    </w:p>
    <w:p w14:paraId="61E7F478">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8、投标文件不应有涂改、增删和潦草之处，如有必须修改时，修改处必须有法人、法定代表人或法定代表人授权代表的签章。</w:t>
      </w:r>
    </w:p>
    <w:p w14:paraId="0FF5FAE8">
      <w:pPr>
        <w:tabs>
          <w:tab w:val="left" w:pos="525"/>
          <w:tab w:val="left" w:pos="1050"/>
        </w:tabs>
        <w:spacing w:line="360" w:lineRule="auto"/>
        <w:ind w:firstLine="480" w:firstLineChars="200"/>
        <w:rPr>
          <w:color w:val="auto"/>
          <w:sz w:val="24"/>
          <w:szCs w:val="24"/>
        </w:rPr>
      </w:pPr>
      <w:r>
        <w:rPr>
          <w:rFonts w:hint="eastAsia" w:ascii="宋体" w:hAnsi="宋体" w:cs="宋体"/>
          <w:color w:val="auto"/>
          <w:sz w:val="24"/>
        </w:rPr>
        <w:t>9、投标费用自理。</w:t>
      </w:r>
    </w:p>
    <w:p w14:paraId="727FFBC6">
      <w:pPr>
        <w:pStyle w:val="4"/>
        <w:spacing w:line="360" w:lineRule="auto"/>
        <w:rPr>
          <w:color w:val="auto"/>
          <w:sz w:val="24"/>
          <w:szCs w:val="24"/>
        </w:rPr>
      </w:pPr>
      <w:r>
        <w:rPr>
          <w:rFonts w:hint="eastAsia"/>
          <w:color w:val="auto"/>
          <w:sz w:val="24"/>
          <w:szCs w:val="24"/>
        </w:rPr>
        <w:t>(九)无效投标文件的确认：</w:t>
      </w:r>
      <w:bookmarkEnd w:id="26"/>
    </w:p>
    <w:p w14:paraId="557D9394">
      <w:pPr>
        <w:tabs>
          <w:tab w:val="left" w:pos="0"/>
          <w:tab w:val="left" w:pos="704"/>
        </w:tabs>
        <w:spacing w:line="360" w:lineRule="auto"/>
        <w:ind w:firstLine="480" w:firstLineChars="200"/>
        <w:rPr>
          <w:rFonts w:ascii="宋体" w:hAnsi="宋体" w:cs="宋体"/>
          <w:color w:val="auto"/>
          <w:sz w:val="24"/>
        </w:rPr>
      </w:pPr>
      <w:r>
        <w:rPr>
          <w:rFonts w:hint="eastAsia" w:ascii="宋体" w:hAnsi="宋体" w:cs="宋体"/>
          <w:color w:val="auto"/>
          <w:sz w:val="24"/>
        </w:rPr>
        <w:t>投标供应商有下列情况之一者，投标文件无效：</w:t>
      </w:r>
    </w:p>
    <w:p w14:paraId="27AC27C7">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1.未按规定在江苏省政府采购（苏采云）平台注册的；</w:t>
      </w:r>
    </w:p>
    <w:p w14:paraId="59B358A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2.电子投标文件未按规定的期限投标的；</w:t>
      </w:r>
    </w:p>
    <w:p w14:paraId="5AC7C13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3.电子投标文件未按要求密封、签署、盖章、上传至系统的；</w:t>
      </w:r>
    </w:p>
    <w:p w14:paraId="312E52E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4.供应商未按采购文件要求解密投标文件的；</w:t>
      </w:r>
    </w:p>
    <w:p w14:paraId="1B92338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5.投标供应商的法定代表人授权代表，无法定代表人授权委托书的；</w:t>
      </w:r>
    </w:p>
    <w:p w14:paraId="4975E50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6.不具备招标文件中规定的资格要求及未按招标文件规定的要求提供资格证明文件的；</w:t>
      </w:r>
    </w:p>
    <w:p w14:paraId="5734E3E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7.投标文件含有采购人不能接受的附加条件的；</w:t>
      </w:r>
    </w:p>
    <w:p w14:paraId="711DC9D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8.投标文件未按招标文件规定的格式、内容和要求填写、制作的；</w:t>
      </w:r>
    </w:p>
    <w:p w14:paraId="58241685">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9.投标文件书写潦草、字迹模糊不清、无法辨认的；</w:t>
      </w:r>
    </w:p>
    <w:p w14:paraId="2412CCF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10.投标文件中有招标文件未允许提供的选择性内容的；</w:t>
      </w:r>
    </w:p>
    <w:p w14:paraId="3B5A397C">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11.恶意串通其他投标供应商，故意哄抬价格或压价的；</w:t>
      </w:r>
    </w:p>
    <w:p w14:paraId="45199AE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12.提供虚假材料的（包括工商营业执照、财务报表、资格证明文件等）；</w:t>
      </w:r>
    </w:p>
    <w:p w14:paraId="0DA276B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13.投标文件未加盖投标供应商公章及法定代表人或授权代表签字或盖章的；</w:t>
      </w:r>
    </w:p>
    <w:p w14:paraId="4EEE486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14.不同投标供应商聘请同一人为其报价提供技术或经济咨询服务的；</w:t>
      </w:r>
    </w:p>
    <w:p w14:paraId="2D67CA2A">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15.不同投标供应商的单位负责人为同一人或者存在直接控股、管理关系的；</w:t>
      </w:r>
    </w:p>
    <w:p w14:paraId="6E39063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16.投标文件中同一方案有选择性报价且未声明以哪一个为准的；</w:t>
      </w:r>
    </w:p>
    <w:p w14:paraId="5B19D39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17.改变招标文件规定的暂定价格或不可竞争费用的；改变招标文件规定的工期、误期违约金、质量标准及质量违约金的；</w:t>
      </w:r>
    </w:p>
    <w:p w14:paraId="2810310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18.投标文件报价出现前后不一致，投标供应商拒不确认修正后的报价的；</w:t>
      </w:r>
    </w:p>
    <w:p w14:paraId="79F582A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19.超过招标文件规定的最高限价的；</w:t>
      </w:r>
    </w:p>
    <w:p w14:paraId="5D5691E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20.评审小组认为投标供应商报价明显低于其他通过符合性审</w:t>
      </w:r>
      <w:r>
        <w:rPr>
          <w:rFonts w:hint="eastAsia" w:ascii="宋体" w:hAnsi="宋体"/>
          <w:bCs/>
          <w:color w:val="auto"/>
          <w:sz w:val="24"/>
          <w:szCs w:val="24"/>
          <w:lang w:eastAsia="zh-CN"/>
        </w:rPr>
        <w:t>查的</w:t>
      </w:r>
      <w:r>
        <w:rPr>
          <w:rFonts w:hint="eastAsia" w:ascii="宋体" w:hAnsi="宋体"/>
          <w:bCs/>
          <w:color w:val="auto"/>
          <w:sz w:val="24"/>
          <w:szCs w:val="24"/>
        </w:rPr>
        <w:t>投标供应商的报价，有可能影响产品质量或者不能诚信履约，投标供应商必须在评标现场1小时内提供书面说明及提交相关证明材料；投标供应商不能证明其报价合理性的；</w:t>
      </w:r>
    </w:p>
    <w:p w14:paraId="019482C6">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21.未通过初步资格性审查、投标文件资格性检查、投标文件符合性检查（明标、暗标）的；</w:t>
      </w:r>
    </w:p>
    <w:p w14:paraId="759F5E41">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22.列入失信被执行人、政府采购严重违法失信行为记录名单及其他不符合《中华人民共和国政府采购法》第二十二条规定条件的；</w:t>
      </w:r>
    </w:p>
    <w:p w14:paraId="68C413BB">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23.投标供应商的报价畸高或畸低，在询标时没有合理的解释或者不能提供计算依据和报价依据的；</w:t>
      </w:r>
    </w:p>
    <w:p w14:paraId="7D29923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24.不同投标供应商的投标文件的装订形式、纸张情况、目录序号、排版格式、文字风格等存在明显的相似性或一致性，特征显示由同一单位或者同一个人编制的；</w:t>
      </w:r>
    </w:p>
    <w:p w14:paraId="7776FD72">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25.不同投标供应商投标文件内容存在非正常一致、项目组成员或者联系人员出现同一人、投标文件中错误（或异常）一致或雷同、上传系统的文档信息一致或雷同的，或者投标报价呈规律性差异；</w:t>
      </w:r>
    </w:p>
    <w:p w14:paraId="156C5D78">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26.不同投标供应商的委托代理人、项目负责人以及其他相关人员有在同一个单位缴纳社会保险的；</w:t>
      </w:r>
    </w:p>
    <w:p w14:paraId="1FB1D1FF">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27.同一投标文件中单位名称落款与公章不是同一单位的；</w:t>
      </w:r>
    </w:p>
    <w:p w14:paraId="505D10B3">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28.不同投标供应商委托同一单位或者个人办理报价事宜的；</w:t>
      </w:r>
    </w:p>
    <w:p w14:paraId="0F259B94">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29.投标供应商的投标文件上传使用的MAC地址</w:t>
      </w:r>
      <w:r>
        <w:rPr>
          <w:rFonts w:hint="eastAsia" w:ascii="宋体" w:hAnsi="宋体"/>
          <w:bCs/>
          <w:color w:val="auto"/>
          <w:sz w:val="24"/>
          <w:szCs w:val="24"/>
          <w:lang w:eastAsia="zh-CN"/>
        </w:rPr>
        <w:t>、</w:t>
      </w:r>
      <w:r>
        <w:rPr>
          <w:rFonts w:hint="eastAsia" w:ascii="宋体" w:hAnsi="宋体"/>
          <w:bCs/>
          <w:color w:val="auto"/>
          <w:sz w:val="24"/>
          <w:szCs w:val="24"/>
        </w:rPr>
        <w:t>IP地址一致或标书制作工具客户端标识码一致的，不同投标文件留有相同标记标识、存在两处以上一致性错误或雷同等情况，视为投标供应商相互围标、串标，其投标无效；</w:t>
      </w:r>
    </w:p>
    <w:p w14:paraId="0B4637A0">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30.电子投标文件与招标文件要求格式不一致而无法导入计算机评标系统；</w:t>
      </w:r>
    </w:p>
    <w:p w14:paraId="2D64A576">
      <w:pPr>
        <w:tabs>
          <w:tab w:val="left" w:pos="525"/>
          <w:tab w:val="left" w:pos="945"/>
        </w:tabs>
        <w:adjustRightInd w:val="0"/>
        <w:snapToGrid w:val="0"/>
        <w:spacing w:line="360" w:lineRule="auto"/>
        <w:ind w:firstLine="480" w:firstLineChars="200"/>
        <w:rPr>
          <w:rFonts w:hint="default" w:ascii="宋体" w:hAnsi="宋体" w:eastAsia="宋体"/>
          <w:bCs/>
          <w:color w:val="auto"/>
          <w:sz w:val="24"/>
          <w:szCs w:val="24"/>
          <w:lang w:val="en-US" w:eastAsia="zh-CN"/>
        </w:rPr>
      </w:pPr>
      <w:r>
        <w:rPr>
          <w:rFonts w:hint="eastAsia" w:ascii="宋体" w:hAnsi="宋体"/>
          <w:bCs/>
          <w:color w:val="auto"/>
          <w:sz w:val="24"/>
          <w:szCs w:val="24"/>
        </w:rPr>
        <w:t>31.</w:t>
      </w:r>
      <w:r>
        <w:rPr>
          <w:rFonts w:hint="eastAsia" w:ascii="宋体" w:hAnsi="宋体"/>
          <w:bCs/>
          <w:color w:val="auto"/>
          <w:sz w:val="24"/>
          <w:szCs w:val="24"/>
          <w:lang w:val="en-US" w:eastAsia="zh-CN"/>
        </w:rPr>
        <w:t>招标文件中产品参数的关键参数有负偏离的。</w:t>
      </w:r>
    </w:p>
    <w:p w14:paraId="6E172F2E">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32.</w:t>
      </w:r>
      <w:r>
        <w:rPr>
          <w:rFonts w:hint="eastAsia" w:ascii="宋体" w:hAnsi="宋体"/>
          <w:bCs/>
          <w:color w:val="auto"/>
          <w:sz w:val="24"/>
          <w:szCs w:val="24"/>
        </w:rPr>
        <w:t>投标文件内容不全或不符合法律法规和招标文件中规定的其他实质性要求的。</w:t>
      </w:r>
    </w:p>
    <w:p w14:paraId="7AF0B39E">
      <w:pPr>
        <w:pStyle w:val="4"/>
        <w:spacing w:line="360" w:lineRule="auto"/>
        <w:ind w:left="420" w:hanging="420"/>
        <w:rPr>
          <w:color w:val="auto"/>
          <w:sz w:val="24"/>
          <w:szCs w:val="24"/>
        </w:rPr>
      </w:pPr>
      <w:bookmarkStart w:id="27" w:name="_Toc66735281"/>
      <w:r>
        <w:rPr>
          <w:rFonts w:hint="eastAsia"/>
          <w:color w:val="auto"/>
          <w:sz w:val="24"/>
          <w:szCs w:val="24"/>
        </w:rPr>
        <w:t>(十)开标、评标：</w:t>
      </w:r>
      <w:bookmarkEnd w:id="27"/>
    </w:p>
    <w:p w14:paraId="7252D8BA">
      <w:pPr>
        <w:numPr>
          <w:ilvl w:val="1"/>
          <w:numId w:val="8"/>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依法组建评标委员会，并实行回避制度。</w:t>
      </w:r>
    </w:p>
    <w:p w14:paraId="191D33CD">
      <w:pPr>
        <w:numPr>
          <w:ilvl w:val="1"/>
          <w:numId w:val="8"/>
        </w:numPr>
        <w:tabs>
          <w:tab w:val="left" w:pos="525"/>
          <w:tab w:val="left" w:pos="1050"/>
          <w:tab w:val="clear" w:pos="1290"/>
        </w:tabs>
        <w:spacing w:line="360" w:lineRule="auto"/>
        <w:ind w:left="1" w:firstLine="628" w:firstLineChars="262"/>
        <w:rPr>
          <w:rFonts w:ascii="宋体" w:hAnsi="宋体"/>
          <w:bCs/>
          <w:color w:val="auto"/>
          <w:sz w:val="24"/>
          <w:szCs w:val="24"/>
        </w:rPr>
      </w:pPr>
      <w:r>
        <w:rPr>
          <w:rFonts w:hint="eastAsia" w:ascii="宋体" w:hAnsi="宋体"/>
          <w:bCs/>
          <w:color w:val="auto"/>
          <w:sz w:val="24"/>
          <w:szCs w:val="24"/>
        </w:rPr>
        <w:t>投标文件出现不一致情形的处理：</w:t>
      </w:r>
    </w:p>
    <w:p w14:paraId="62B8840D">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①投标文件中报价一览表（报价表）内容与投标文件中投标内容不一致的，以</w:t>
      </w:r>
    </w:p>
    <w:p w14:paraId="5DC55C6D">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报价一览表（报价表）为准；</w:t>
      </w:r>
    </w:p>
    <w:p w14:paraId="7BA79758">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②大写金额和小写金额不一致的，以大写金额为准；</w:t>
      </w:r>
    </w:p>
    <w:p w14:paraId="6F3A9897">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③单价金额小数点或者百分比有明显错位的，以报价一览表的总价为准，并修</w:t>
      </w:r>
    </w:p>
    <w:p w14:paraId="115FC51C">
      <w:pPr>
        <w:tabs>
          <w:tab w:val="left" w:pos="630"/>
          <w:tab w:val="left" w:pos="1155"/>
          <w:tab w:val="left" w:pos="1320"/>
          <w:tab w:val="left" w:pos="1365"/>
        </w:tabs>
        <w:spacing w:line="360" w:lineRule="auto"/>
        <w:rPr>
          <w:rFonts w:ascii="宋体" w:hAnsi="宋体"/>
          <w:bCs/>
          <w:color w:val="auto"/>
          <w:sz w:val="24"/>
          <w:szCs w:val="24"/>
        </w:rPr>
      </w:pPr>
      <w:r>
        <w:rPr>
          <w:rFonts w:hint="eastAsia" w:ascii="宋体" w:hAnsi="宋体"/>
          <w:bCs/>
          <w:color w:val="auto"/>
          <w:sz w:val="24"/>
          <w:szCs w:val="24"/>
        </w:rPr>
        <w:t>改单价；</w:t>
      </w:r>
    </w:p>
    <w:p w14:paraId="469EBA5E">
      <w:pPr>
        <w:tabs>
          <w:tab w:val="left" w:pos="630"/>
          <w:tab w:val="left" w:pos="1155"/>
          <w:tab w:val="left" w:pos="1320"/>
          <w:tab w:val="left" w:pos="1365"/>
        </w:tabs>
        <w:spacing w:line="360" w:lineRule="auto"/>
        <w:ind w:left="630"/>
        <w:rPr>
          <w:rFonts w:ascii="宋体" w:hAnsi="宋体"/>
          <w:bCs/>
          <w:color w:val="auto"/>
          <w:sz w:val="24"/>
          <w:szCs w:val="24"/>
        </w:rPr>
      </w:pPr>
      <w:r>
        <w:rPr>
          <w:rFonts w:hint="eastAsia" w:ascii="宋体" w:hAnsi="宋体"/>
          <w:bCs/>
          <w:color w:val="auto"/>
          <w:sz w:val="24"/>
          <w:szCs w:val="24"/>
        </w:rPr>
        <w:t>④总价金额与按单价汇总金额不一致的，以单价金额计算结果为准；</w:t>
      </w:r>
    </w:p>
    <w:p w14:paraId="1D13DC41">
      <w:pPr>
        <w:tabs>
          <w:tab w:val="left" w:pos="630"/>
          <w:tab w:val="left" w:pos="1155"/>
          <w:tab w:val="left" w:pos="1320"/>
          <w:tab w:val="left" w:pos="1365"/>
        </w:tabs>
        <w:spacing w:line="360" w:lineRule="auto"/>
        <w:ind w:left="630" w:firstLine="0" w:firstLineChars="0"/>
        <w:rPr>
          <w:rFonts w:ascii="宋体" w:hAnsi="宋体"/>
          <w:bCs/>
          <w:color w:val="auto"/>
          <w:sz w:val="24"/>
          <w:szCs w:val="24"/>
        </w:rPr>
      </w:pPr>
      <w:r>
        <w:rPr>
          <w:rFonts w:hint="eastAsia" w:ascii="宋体" w:hAnsi="宋体"/>
          <w:bCs/>
          <w:color w:val="auto"/>
          <w:sz w:val="24"/>
          <w:szCs w:val="24"/>
        </w:rPr>
        <w:t>同时出现两种以上不一致的，按照前述①至④规定的顺序修正。修正后的报价应当采用书面形式，并加盖公章，或者由法定代表人或其授权的代表签字后产生约束力，投标供应商不确认的，其投标无效。</w:t>
      </w:r>
    </w:p>
    <w:p w14:paraId="22737D30">
      <w:pPr>
        <w:numPr>
          <w:ilvl w:val="1"/>
          <w:numId w:val="8"/>
        </w:numPr>
        <w:tabs>
          <w:tab w:val="left" w:pos="525"/>
          <w:tab w:val="left" w:pos="840"/>
          <w:tab w:val="left" w:pos="1050"/>
          <w:tab w:val="clear" w:pos="1290"/>
        </w:tabs>
        <w:spacing w:line="360" w:lineRule="auto"/>
        <w:ind w:left="0" w:firstLine="480" w:firstLineChars="200"/>
        <w:rPr>
          <w:rFonts w:ascii="宋体" w:hAnsi="宋体"/>
          <w:bCs/>
          <w:color w:val="auto"/>
          <w:sz w:val="24"/>
          <w:szCs w:val="24"/>
        </w:rPr>
      </w:pPr>
      <w:r>
        <w:rPr>
          <w:rFonts w:hint="eastAsia" w:ascii="宋体" w:hAnsi="宋体"/>
          <w:bCs/>
          <w:color w:val="auto"/>
          <w:sz w:val="24"/>
          <w:szCs w:val="24"/>
        </w:rPr>
        <w:t>开标工作程序</w:t>
      </w:r>
    </w:p>
    <w:p w14:paraId="4F978D3F">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3.1所有投标人在招标文件规定的时间内解密各自投标文件；</w:t>
      </w:r>
    </w:p>
    <w:p w14:paraId="2E31046A">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3.2解密后，投标人须自行准备设备（包括但不限于笔记本电脑、无线网络）登录“江苏省政府采购（苏采云）平台不见面开标大厅”，按采购文件规定时间解密后，在评审过程中保持在线，等待评标委员会的询问，并等待评审结果，中途不得离开。如未按要求应答，由此所产生的损失及风险由投标人自行承担；</w:t>
      </w:r>
    </w:p>
    <w:p w14:paraId="437A484F">
      <w:pPr>
        <w:tabs>
          <w:tab w:val="left" w:pos="840"/>
          <w:tab w:val="left" w:pos="1050"/>
        </w:tabs>
        <w:spacing w:line="360" w:lineRule="auto"/>
        <w:ind w:left="0" w:firstLine="480" w:firstLineChars="200"/>
        <w:rPr>
          <w:rFonts w:ascii="宋体" w:hAnsi="宋体"/>
          <w:bCs/>
          <w:color w:val="auto"/>
          <w:sz w:val="24"/>
          <w:szCs w:val="24"/>
        </w:rPr>
      </w:pPr>
      <w:r>
        <w:rPr>
          <w:rFonts w:hint="eastAsia" w:ascii="宋体" w:hAnsi="宋体"/>
          <w:bCs/>
          <w:color w:val="auto"/>
          <w:sz w:val="24"/>
          <w:szCs w:val="24"/>
        </w:rPr>
        <w:t>3.3  唱标</w:t>
      </w:r>
    </w:p>
    <w:p w14:paraId="1E9016C3">
      <w:pPr>
        <w:tabs>
          <w:tab w:val="left" w:pos="840"/>
          <w:tab w:val="left" w:pos="1050"/>
        </w:tabs>
        <w:spacing w:line="360" w:lineRule="auto"/>
        <w:ind w:left="0" w:firstLine="480" w:firstLineChars="200"/>
        <w:rPr>
          <w:rFonts w:ascii="宋体" w:hAnsi="宋体"/>
          <w:bCs/>
          <w:color w:val="auto"/>
          <w:sz w:val="24"/>
          <w:szCs w:val="24"/>
        </w:rPr>
      </w:pPr>
      <w:r>
        <w:rPr>
          <w:rFonts w:hint="eastAsia" w:ascii="宋体" w:hAnsi="宋体"/>
          <w:bCs/>
          <w:color w:val="auto"/>
          <w:sz w:val="24"/>
          <w:szCs w:val="24"/>
        </w:rPr>
        <w:t>3.3.1宣读各投标人的《开标一览表》，唱标内容仅涉及开标一览表。</w:t>
      </w:r>
    </w:p>
    <w:p w14:paraId="5239D704">
      <w:pPr>
        <w:tabs>
          <w:tab w:val="left" w:pos="840"/>
          <w:tab w:val="left" w:pos="1050"/>
        </w:tabs>
        <w:spacing w:line="360" w:lineRule="auto"/>
        <w:ind w:left="0" w:firstLine="480" w:firstLineChars="200"/>
        <w:rPr>
          <w:rFonts w:ascii="宋体" w:hAnsi="宋体"/>
          <w:bCs/>
          <w:color w:val="auto"/>
          <w:sz w:val="24"/>
          <w:szCs w:val="24"/>
        </w:rPr>
      </w:pPr>
      <w:r>
        <w:rPr>
          <w:rFonts w:hint="eastAsia" w:ascii="宋体" w:hAnsi="宋体"/>
          <w:bCs/>
          <w:color w:val="auto"/>
          <w:sz w:val="24"/>
          <w:szCs w:val="24"/>
        </w:rPr>
        <w:t>3.4（各采购包）投标文件递交截止时间后参加投标的投标人或解密投标文件的投标人不足三家的，不进行评标。</w:t>
      </w:r>
    </w:p>
    <w:p w14:paraId="1E937973">
      <w:pPr>
        <w:tabs>
          <w:tab w:val="left" w:pos="840"/>
          <w:tab w:val="left" w:pos="1050"/>
        </w:tabs>
        <w:spacing w:line="360" w:lineRule="auto"/>
        <w:ind w:left="0" w:firstLine="480" w:firstLineChars="200"/>
        <w:rPr>
          <w:rFonts w:ascii="宋体" w:hAnsi="宋体"/>
          <w:bCs/>
          <w:color w:val="auto"/>
          <w:sz w:val="24"/>
          <w:szCs w:val="24"/>
        </w:rPr>
      </w:pPr>
      <w:r>
        <w:rPr>
          <w:rFonts w:hint="eastAsia" w:ascii="宋体" w:hAnsi="宋体"/>
          <w:bCs/>
          <w:color w:val="auto"/>
          <w:sz w:val="24"/>
          <w:szCs w:val="24"/>
        </w:rPr>
        <w:t>3.5投标人如对开标过程和开标记录有异议，应当在开标现场提出，事后提出将不予受理。</w:t>
      </w:r>
    </w:p>
    <w:p w14:paraId="065446AD">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4.评标工作程序</w:t>
      </w:r>
      <w:bookmarkStart w:id="28" w:name="OLE_LINK23"/>
    </w:p>
    <w:p w14:paraId="336FB00B">
      <w:pPr>
        <w:tabs>
          <w:tab w:val="left" w:pos="840"/>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4.1投标人资格性审查。</w:t>
      </w:r>
    </w:p>
    <w:p w14:paraId="488461F0">
      <w:pPr>
        <w:tabs>
          <w:tab w:val="left" w:pos="840"/>
          <w:tab w:val="left" w:pos="1050"/>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rPr>
        <w:t>4.1.1投标文件资格性审</w:t>
      </w:r>
      <w:r>
        <w:rPr>
          <w:rFonts w:hint="eastAsia" w:ascii="宋体" w:hAnsi="宋体"/>
          <w:bCs/>
          <w:color w:val="auto"/>
          <w:sz w:val="24"/>
          <w:szCs w:val="24"/>
          <w:highlight w:val="none"/>
        </w:rPr>
        <w:t>查由</w:t>
      </w:r>
      <w:bookmarkStart w:id="29" w:name="OLE_LINK22"/>
      <w:r>
        <w:rPr>
          <w:rFonts w:hint="eastAsia" w:ascii="宋体" w:hAnsi="宋体"/>
          <w:bCs/>
          <w:color w:val="auto"/>
          <w:sz w:val="24"/>
          <w:szCs w:val="24"/>
          <w:highlight w:val="none"/>
        </w:rPr>
        <w:t>采购代理机构</w:t>
      </w:r>
      <w:bookmarkEnd w:id="29"/>
      <w:r>
        <w:rPr>
          <w:rFonts w:hint="eastAsia" w:ascii="宋体" w:hAnsi="宋体"/>
          <w:bCs/>
          <w:color w:val="auto"/>
          <w:sz w:val="24"/>
          <w:szCs w:val="24"/>
          <w:highlight w:val="none"/>
        </w:rPr>
        <w:t>负责。</w:t>
      </w:r>
    </w:p>
    <w:bookmarkEnd w:id="28"/>
    <w:p w14:paraId="282ADBF0">
      <w:pPr>
        <w:tabs>
          <w:tab w:val="left" w:pos="525"/>
        </w:tabs>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4.1.2</w:t>
      </w:r>
      <w:r>
        <w:rPr>
          <w:rFonts w:ascii="宋体" w:hAnsi="宋体"/>
          <w:bCs/>
          <w:color w:val="auto"/>
          <w:sz w:val="24"/>
          <w:szCs w:val="24"/>
          <w:highlight w:val="none"/>
        </w:rPr>
        <w:t>依据法律法规和</w:t>
      </w:r>
      <w:r>
        <w:rPr>
          <w:rFonts w:hint="eastAsia" w:ascii="宋体" w:hAnsi="宋体"/>
          <w:bCs/>
          <w:color w:val="auto"/>
          <w:sz w:val="24"/>
          <w:szCs w:val="24"/>
          <w:highlight w:val="none"/>
        </w:rPr>
        <w:t>招标文件</w:t>
      </w:r>
      <w:r>
        <w:rPr>
          <w:rFonts w:ascii="宋体" w:hAnsi="宋体"/>
          <w:bCs/>
          <w:color w:val="auto"/>
          <w:sz w:val="24"/>
          <w:szCs w:val="24"/>
          <w:highlight w:val="none"/>
        </w:rPr>
        <w:t>的规定，对</w:t>
      </w:r>
      <w:r>
        <w:rPr>
          <w:rFonts w:hint="eastAsia" w:ascii="宋体" w:hAnsi="宋体"/>
          <w:bCs/>
          <w:color w:val="auto"/>
          <w:sz w:val="24"/>
          <w:szCs w:val="24"/>
          <w:highlight w:val="none"/>
        </w:rPr>
        <w:t>投标文件</w:t>
      </w:r>
      <w:r>
        <w:rPr>
          <w:rFonts w:ascii="宋体" w:hAnsi="宋体"/>
          <w:bCs/>
          <w:color w:val="auto"/>
          <w:sz w:val="24"/>
          <w:szCs w:val="24"/>
          <w:highlight w:val="none"/>
        </w:rPr>
        <w:t>中的资格</w:t>
      </w:r>
      <w:r>
        <w:rPr>
          <w:rFonts w:hint="eastAsia" w:ascii="宋体" w:hAnsi="宋体"/>
          <w:bCs/>
          <w:color w:val="auto"/>
          <w:sz w:val="24"/>
          <w:szCs w:val="24"/>
          <w:highlight w:val="none"/>
        </w:rPr>
        <w:t>、资信</w:t>
      </w:r>
      <w:r>
        <w:rPr>
          <w:rFonts w:ascii="宋体" w:hAnsi="宋体"/>
          <w:bCs/>
          <w:color w:val="auto"/>
          <w:sz w:val="24"/>
          <w:szCs w:val="24"/>
          <w:highlight w:val="none"/>
        </w:rPr>
        <w:t>证明等进行审查，以确定投标供应商</w:t>
      </w:r>
      <w:r>
        <w:rPr>
          <w:rFonts w:hint="eastAsia" w:ascii="宋体" w:hAnsi="宋体"/>
          <w:bCs/>
          <w:color w:val="auto"/>
          <w:sz w:val="24"/>
          <w:szCs w:val="24"/>
          <w:highlight w:val="none"/>
        </w:rPr>
        <w:t>提供资格、资信证明的合法性、真实性，</w:t>
      </w:r>
      <w:r>
        <w:rPr>
          <w:rFonts w:ascii="宋体" w:hAnsi="宋体"/>
          <w:bCs/>
          <w:color w:val="auto"/>
          <w:sz w:val="24"/>
          <w:szCs w:val="24"/>
          <w:highlight w:val="none"/>
        </w:rPr>
        <w:t>是否具备投标资格</w:t>
      </w:r>
      <w:r>
        <w:rPr>
          <w:rFonts w:hint="eastAsia" w:ascii="宋体" w:hAnsi="宋体"/>
          <w:bCs/>
          <w:color w:val="auto"/>
          <w:sz w:val="24"/>
          <w:szCs w:val="24"/>
          <w:highlight w:val="none"/>
        </w:rPr>
        <w:t>。</w:t>
      </w:r>
    </w:p>
    <w:p w14:paraId="22042078">
      <w:pPr>
        <w:tabs>
          <w:tab w:val="left" w:pos="525"/>
          <w:tab w:val="left" w:pos="945"/>
        </w:tabs>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bCs/>
          <w:color w:val="auto"/>
          <w:sz w:val="24"/>
          <w:szCs w:val="24"/>
          <w:highlight w:val="none"/>
        </w:rPr>
        <w:t>4.2</w:t>
      </w:r>
      <w:r>
        <w:rPr>
          <w:rFonts w:hint="eastAsia" w:ascii="宋体" w:hAnsi="宋体" w:cs="宋体"/>
          <w:color w:val="auto"/>
          <w:sz w:val="24"/>
          <w:szCs w:val="24"/>
          <w:highlight w:val="none"/>
        </w:rPr>
        <w:t>符合性审查</w:t>
      </w:r>
    </w:p>
    <w:p w14:paraId="0AC6C01D">
      <w:pPr>
        <w:tabs>
          <w:tab w:val="left" w:pos="525"/>
          <w:tab w:val="left" w:pos="945"/>
        </w:tabs>
        <w:adjustRightInd w:val="0"/>
        <w:snapToGrid w:val="0"/>
        <w:spacing w:line="360" w:lineRule="auto"/>
        <w:ind w:firstLine="480" w:firstLineChars="200"/>
        <w:rPr>
          <w:rFonts w:ascii="宋体" w:hAnsi="宋体"/>
          <w:bCs/>
          <w:color w:val="auto"/>
          <w:sz w:val="24"/>
          <w:szCs w:val="24"/>
        </w:rPr>
      </w:pPr>
      <w:r>
        <w:rPr>
          <w:rFonts w:hint="eastAsia" w:ascii="宋体" w:hAnsi="宋体"/>
          <w:bCs/>
          <w:color w:val="auto"/>
          <w:sz w:val="24"/>
          <w:szCs w:val="24"/>
        </w:rPr>
        <w:t>4.2.1评标委员会对投标文件的有效性、完整性和响应程度进行检查。投标文件符合性、有效性、完整性审查由评标委员会负责。</w:t>
      </w:r>
    </w:p>
    <w:p w14:paraId="79D0AE5B">
      <w:pPr>
        <w:tabs>
          <w:tab w:val="left" w:pos="525"/>
          <w:tab w:val="left" w:pos="945"/>
        </w:tabs>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4.</w:t>
      </w:r>
      <w:r>
        <w:rPr>
          <w:rFonts w:hint="eastAsia" w:ascii="宋体" w:hAnsi="宋体"/>
          <w:color w:val="auto"/>
          <w:sz w:val="24"/>
          <w:szCs w:val="24"/>
        </w:rPr>
        <w:t>2</w:t>
      </w:r>
      <w:r>
        <w:rPr>
          <w:rFonts w:ascii="宋体" w:hAnsi="宋体"/>
          <w:color w:val="auto"/>
          <w:sz w:val="24"/>
          <w:szCs w:val="24"/>
        </w:rPr>
        <w:t>.2</w:t>
      </w:r>
      <w:r>
        <w:rPr>
          <w:rFonts w:hint="eastAsia" w:ascii="宋体" w:hAnsi="宋体"/>
          <w:color w:val="auto"/>
          <w:sz w:val="24"/>
          <w:szCs w:val="24"/>
        </w:rPr>
        <w:t>对于投标文件含义不明确、同类问题表述不一致或者有明显文字和计算错误的内容，评标委员会应当以书面形式要求投标供应商作出必要的澄清、说明或者补正。</w:t>
      </w:r>
    </w:p>
    <w:p w14:paraId="50E739FC">
      <w:pPr>
        <w:tabs>
          <w:tab w:val="left" w:pos="1365"/>
        </w:tabs>
        <w:spacing w:line="360" w:lineRule="auto"/>
        <w:ind w:firstLine="480" w:firstLineChars="200"/>
        <w:rPr>
          <w:rFonts w:ascii="宋体" w:hAnsi="宋体"/>
          <w:color w:val="auto"/>
          <w:sz w:val="24"/>
          <w:szCs w:val="24"/>
        </w:rPr>
      </w:pPr>
      <w:r>
        <w:rPr>
          <w:rFonts w:hint="eastAsia" w:ascii="宋体" w:hAnsi="宋体"/>
          <w:color w:val="auto"/>
          <w:sz w:val="24"/>
          <w:szCs w:val="24"/>
        </w:rPr>
        <w:t>投标供应商的澄清、说明或者补正应当采用书面形式，并加盖公章，或者由法定代表人或其授权的代表签字。投标供应商的澄清、说明或者补正不得超出投标文件的范围或者改变投标文件的实质内容。</w:t>
      </w:r>
    </w:p>
    <w:p w14:paraId="316DA769">
      <w:pPr>
        <w:tabs>
          <w:tab w:val="left" w:pos="136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4.3</w:t>
      </w:r>
      <w:r>
        <w:rPr>
          <w:rFonts w:ascii="宋体" w:hAnsi="宋体"/>
          <w:bCs/>
          <w:color w:val="auto"/>
          <w:sz w:val="24"/>
          <w:szCs w:val="24"/>
        </w:rPr>
        <w:t>比较与评价</w:t>
      </w:r>
    </w:p>
    <w:p w14:paraId="6A478615">
      <w:pPr>
        <w:tabs>
          <w:tab w:val="left" w:pos="1365"/>
        </w:tabs>
        <w:spacing w:line="360" w:lineRule="auto"/>
        <w:ind w:firstLine="480" w:firstLineChars="200"/>
        <w:rPr>
          <w:rFonts w:ascii="宋体" w:hAnsi="宋体"/>
          <w:color w:val="auto"/>
          <w:sz w:val="24"/>
          <w:szCs w:val="24"/>
        </w:rPr>
      </w:pPr>
      <w:r>
        <w:rPr>
          <w:rFonts w:hint="eastAsia" w:ascii="宋体" w:hAnsi="宋体"/>
          <w:bCs/>
          <w:color w:val="auto"/>
          <w:sz w:val="24"/>
          <w:szCs w:val="24"/>
        </w:rPr>
        <w:t>4.3</w:t>
      </w:r>
      <w:r>
        <w:rPr>
          <w:rFonts w:ascii="宋体" w:hAnsi="宋体"/>
          <w:bCs/>
          <w:color w:val="auto"/>
          <w:sz w:val="24"/>
          <w:szCs w:val="24"/>
        </w:rPr>
        <w:t xml:space="preserve">.1 </w:t>
      </w:r>
      <w:r>
        <w:rPr>
          <w:rFonts w:hint="eastAsia" w:ascii="宋体" w:hAnsi="宋体"/>
          <w:bCs/>
          <w:color w:val="auto"/>
          <w:sz w:val="24"/>
          <w:szCs w:val="24"/>
        </w:rPr>
        <w:t>投标文件</w:t>
      </w:r>
      <w:r>
        <w:rPr>
          <w:rFonts w:ascii="宋体" w:hAnsi="宋体"/>
          <w:bCs/>
          <w:color w:val="auto"/>
          <w:sz w:val="24"/>
          <w:szCs w:val="24"/>
        </w:rPr>
        <w:t>资格性检查</w:t>
      </w:r>
      <w:r>
        <w:rPr>
          <w:rFonts w:hint="eastAsia" w:ascii="宋体" w:hAnsi="宋体"/>
          <w:bCs/>
          <w:color w:val="auto"/>
          <w:sz w:val="24"/>
          <w:szCs w:val="24"/>
        </w:rPr>
        <w:t>和符合性检</w:t>
      </w:r>
      <w:r>
        <w:rPr>
          <w:rFonts w:ascii="宋体" w:hAnsi="宋体"/>
          <w:bCs/>
          <w:color w:val="auto"/>
          <w:sz w:val="24"/>
          <w:szCs w:val="24"/>
        </w:rPr>
        <w:t>查</w:t>
      </w:r>
      <w:r>
        <w:rPr>
          <w:rFonts w:hint="eastAsia" w:ascii="宋体" w:hAnsi="宋体"/>
          <w:bCs/>
          <w:color w:val="auto"/>
          <w:sz w:val="24"/>
          <w:szCs w:val="24"/>
        </w:rPr>
        <w:t>结束后，</w:t>
      </w:r>
      <w:r>
        <w:rPr>
          <w:rFonts w:hint="eastAsia" w:ascii="宋体" w:hAnsi="宋体"/>
          <w:color w:val="auto"/>
          <w:sz w:val="24"/>
          <w:szCs w:val="24"/>
        </w:rPr>
        <w:t>凡属于“（九）无效投标文件的确认”的投标文件不进入比较与评价程序。</w:t>
      </w:r>
    </w:p>
    <w:p w14:paraId="37B9BC35">
      <w:pPr>
        <w:tabs>
          <w:tab w:val="left" w:pos="1365"/>
        </w:tabs>
        <w:spacing w:line="360" w:lineRule="auto"/>
        <w:ind w:firstLine="480" w:firstLineChars="200"/>
        <w:rPr>
          <w:rFonts w:ascii="宋体" w:hAnsi="宋体"/>
          <w:bCs/>
          <w:color w:val="auto"/>
          <w:sz w:val="24"/>
          <w:szCs w:val="24"/>
        </w:rPr>
      </w:pPr>
      <w:r>
        <w:rPr>
          <w:rFonts w:hint="eastAsia" w:ascii="宋体" w:hAnsi="宋体"/>
          <w:color w:val="auto"/>
          <w:sz w:val="24"/>
          <w:szCs w:val="24"/>
        </w:rPr>
        <w:t>4</w:t>
      </w:r>
      <w:r>
        <w:rPr>
          <w:rFonts w:ascii="宋体" w:hAnsi="宋体"/>
          <w:color w:val="auto"/>
          <w:sz w:val="24"/>
          <w:szCs w:val="24"/>
        </w:rPr>
        <w:t>.</w:t>
      </w:r>
      <w:r>
        <w:rPr>
          <w:rFonts w:hint="eastAsia" w:ascii="宋体" w:hAnsi="宋体"/>
          <w:color w:val="auto"/>
          <w:sz w:val="24"/>
          <w:szCs w:val="24"/>
        </w:rPr>
        <w:t>3</w:t>
      </w:r>
      <w:r>
        <w:rPr>
          <w:rFonts w:ascii="宋体" w:hAnsi="宋体"/>
          <w:color w:val="auto"/>
          <w:sz w:val="24"/>
          <w:szCs w:val="24"/>
        </w:rPr>
        <w:t xml:space="preserve">.2 </w:t>
      </w:r>
      <w:r>
        <w:rPr>
          <w:rFonts w:hint="eastAsia" w:ascii="宋体" w:hAnsi="宋体"/>
          <w:color w:val="auto"/>
          <w:sz w:val="24"/>
          <w:szCs w:val="24"/>
        </w:rPr>
        <w:t>经评审有效的投标文件</w:t>
      </w:r>
      <w:r>
        <w:rPr>
          <w:rFonts w:ascii="宋体" w:hAnsi="宋体"/>
          <w:bCs/>
          <w:color w:val="auto"/>
          <w:sz w:val="24"/>
          <w:szCs w:val="24"/>
        </w:rPr>
        <w:t>按</w:t>
      </w:r>
      <w:r>
        <w:rPr>
          <w:rFonts w:hint="eastAsia" w:ascii="宋体" w:hAnsi="宋体"/>
          <w:bCs/>
          <w:color w:val="auto"/>
          <w:sz w:val="24"/>
          <w:szCs w:val="24"/>
        </w:rPr>
        <w:t>招标文件</w:t>
      </w:r>
      <w:r>
        <w:rPr>
          <w:rFonts w:ascii="宋体" w:hAnsi="宋体"/>
          <w:bCs/>
          <w:color w:val="auto"/>
          <w:sz w:val="24"/>
          <w:szCs w:val="24"/>
        </w:rPr>
        <w:t>中规定的评标方法和标准，</w:t>
      </w:r>
      <w:r>
        <w:rPr>
          <w:rFonts w:hint="eastAsia" w:ascii="宋体" w:hAnsi="宋体"/>
          <w:color w:val="auto"/>
          <w:sz w:val="24"/>
          <w:szCs w:val="24"/>
        </w:rPr>
        <w:t>由评标委员会</w:t>
      </w:r>
      <w:r>
        <w:rPr>
          <w:rFonts w:hint="eastAsia" w:ascii="宋体" w:hAnsi="宋体"/>
          <w:bCs/>
          <w:color w:val="auto"/>
          <w:sz w:val="24"/>
          <w:szCs w:val="24"/>
        </w:rPr>
        <w:t>进行</w:t>
      </w:r>
      <w:r>
        <w:rPr>
          <w:rFonts w:ascii="宋体" w:hAnsi="宋体"/>
          <w:bCs/>
          <w:color w:val="auto"/>
          <w:sz w:val="24"/>
          <w:szCs w:val="24"/>
        </w:rPr>
        <w:t>比较与评价</w:t>
      </w:r>
      <w:r>
        <w:rPr>
          <w:rFonts w:hint="eastAsia" w:ascii="宋体" w:hAnsi="宋体"/>
          <w:bCs/>
          <w:color w:val="auto"/>
          <w:sz w:val="24"/>
          <w:szCs w:val="24"/>
        </w:rPr>
        <w:t>。</w:t>
      </w:r>
    </w:p>
    <w:p w14:paraId="1F3CA63E">
      <w:pPr>
        <w:tabs>
          <w:tab w:val="left" w:pos="1365"/>
        </w:tabs>
        <w:spacing w:line="360" w:lineRule="auto"/>
        <w:ind w:firstLine="480" w:firstLineChars="200"/>
        <w:rPr>
          <w:rFonts w:ascii="宋体" w:hAnsi="宋体" w:cs="宋体"/>
          <w:color w:val="auto"/>
          <w:sz w:val="24"/>
          <w:szCs w:val="24"/>
        </w:rPr>
      </w:pPr>
      <w:r>
        <w:rPr>
          <w:rFonts w:hint="eastAsia" w:ascii="宋体" w:hAnsi="宋体"/>
          <w:bCs/>
          <w:color w:val="auto"/>
          <w:sz w:val="24"/>
          <w:szCs w:val="24"/>
        </w:rPr>
        <w:t>4.3</w:t>
      </w:r>
      <w:r>
        <w:rPr>
          <w:rFonts w:ascii="宋体" w:hAnsi="宋体"/>
          <w:bCs/>
          <w:color w:val="auto"/>
          <w:sz w:val="24"/>
          <w:szCs w:val="24"/>
        </w:rPr>
        <w:t>.</w:t>
      </w:r>
      <w:r>
        <w:rPr>
          <w:rFonts w:hint="eastAsia" w:ascii="宋体" w:hAnsi="宋体"/>
          <w:bCs/>
          <w:color w:val="auto"/>
          <w:sz w:val="24"/>
          <w:szCs w:val="24"/>
        </w:rPr>
        <w:t>3评审全部结束后，汇总各投标供应商得分，确定各投标供应商总分和最终排序。</w:t>
      </w:r>
    </w:p>
    <w:p w14:paraId="776D8B19">
      <w:pPr>
        <w:tabs>
          <w:tab w:val="left" w:pos="525"/>
          <w:tab w:val="left" w:pos="945"/>
        </w:tabs>
        <w:spacing w:line="360" w:lineRule="auto"/>
        <w:ind w:left="0" w:leftChars="0" w:firstLine="480" w:firstLineChars="200"/>
        <w:rPr>
          <w:rFonts w:ascii="宋体" w:hAnsi="宋体"/>
          <w:bCs/>
          <w:color w:val="auto"/>
          <w:sz w:val="24"/>
          <w:szCs w:val="24"/>
        </w:rPr>
      </w:pPr>
      <w:r>
        <w:rPr>
          <w:rFonts w:hint="eastAsia" w:ascii="宋体" w:hAnsi="宋体"/>
          <w:bCs/>
          <w:color w:val="auto"/>
          <w:sz w:val="24"/>
          <w:szCs w:val="24"/>
        </w:rPr>
        <w:t>5.评标方法</w:t>
      </w:r>
    </w:p>
    <w:p w14:paraId="14FC84C4">
      <w:pPr>
        <w:tabs>
          <w:tab w:val="left" w:pos="94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投标供应商通过初审的，方可进入</w:t>
      </w:r>
      <w:r>
        <w:rPr>
          <w:rFonts w:ascii="宋体" w:hAnsi="宋体"/>
          <w:bCs/>
          <w:color w:val="auto"/>
          <w:sz w:val="24"/>
          <w:szCs w:val="24"/>
        </w:rPr>
        <w:t>比较与评价</w:t>
      </w:r>
      <w:r>
        <w:rPr>
          <w:rFonts w:hint="eastAsia" w:ascii="宋体" w:hAnsi="宋体"/>
          <w:bCs/>
          <w:color w:val="auto"/>
          <w:sz w:val="24"/>
          <w:szCs w:val="24"/>
        </w:rPr>
        <w:t>程序。</w:t>
      </w:r>
    </w:p>
    <w:p w14:paraId="4468674D">
      <w:pPr>
        <w:tabs>
          <w:tab w:val="left" w:pos="945"/>
        </w:tabs>
        <w:spacing w:line="360" w:lineRule="auto"/>
        <w:ind w:firstLine="480" w:firstLineChars="200"/>
        <w:rPr>
          <w:rFonts w:ascii="宋体" w:hAnsi="宋体"/>
          <w:bCs/>
          <w:color w:val="auto"/>
          <w:sz w:val="24"/>
          <w:szCs w:val="24"/>
        </w:rPr>
      </w:pPr>
      <w:r>
        <w:rPr>
          <w:rFonts w:ascii="宋体" w:hAnsi="宋体"/>
          <w:bCs/>
          <w:color w:val="auto"/>
          <w:sz w:val="24"/>
          <w:szCs w:val="24"/>
        </w:rPr>
        <w:t>比较与评价</w:t>
      </w:r>
      <w:r>
        <w:rPr>
          <w:rFonts w:hint="eastAsia" w:ascii="宋体" w:hAnsi="宋体"/>
          <w:bCs/>
          <w:color w:val="auto"/>
          <w:sz w:val="24"/>
          <w:szCs w:val="24"/>
        </w:rPr>
        <w:t>采用综合评分法（计分均保留2位小数）。</w:t>
      </w:r>
    </w:p>
    <w:p w14:paraId="7581161D">
      <w:pPr>
        <w:tabs>
          <w:tab w:val="left" w:pos="94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评标委员会遵循公平、公正、择优原则，独立按照评分标准分别评定投标供应商的分值；各投标供应商的最终得分为各评委所评定分值的平均值，并按高低顺序排列，推荐量化指标评审得分最高的投标人为中标候选人。若得分相同，按投标报价由低到高顺序排列。按前述方法仍不能确定中标候选人排序的，由采购人按照随机抽取的方式确定</w:t>
      </w:r>
      <w:r>
        <w:rPr>
          <w:rFonts w:ascii="宋体" w:hAnsi="宋体"/>
          <w:color w:val="auto"/>
          <w:sz w:val="24"/>
          <w:szCs w:val="24"/>
        </w:rPr>
        <w:t>。</w:t>
      </w:r>
    </w:p>
    <w:p w14:paraId="650E01F5">
      <w:pPr>
        <w:tabs>
          <w:tab w:val="left" w:pos="525"/>
          <w:tab w:val="left" w:pos="1155"/>
        </w:tabs>
        <w:spacing w:line="360" w:lineRule="auto"/>
        <w:ind w:firstLine="480" w:firstLineChars="200"/>
        <w:rPr>
          <w:rFonts w:ascii="宋体" w:hAnsi="宋体"/>
          <w:bCs/>
          <w:color w:val="auto"/>
          <w:sz w:val="24"/>
          <w:szCs w:val="24"/>
        </w:rPr>
      </w:pPr>
      <w:r>
        <w:rPr>
          <w:rFonts w:ascii="宋体" w:hAnsi="宋体"/>
          <w:bCs/>
          <w:color w:val="auto"/>
          <w:sz w:val="24"/>
          <w:szCs w:val="24"/>
        </w:rPr>
        <w:t xml:space="preserve">6. </w:t>
      </w:r>
      <w:r>
        <w:rPr>
          <w:rFonts w:hint="eastAsia" w:ascii="宋体" w:hAnsi="宋体"/>
          <w:bCs/>
          <w:color w:val="auto"/>
          <w:sz w:val="24"/>
          <w:szCs w:val="24"/>
        </w:rPr>
        <w:t>评标标准：</w:t>
      </w:r>
    </w:p>
    <w:p w14:paraId="2A4AF708">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一）</w:t>
      </w:r>
      <w:r>
        <w:rPr>
          <w:rFonts w:hint="eastAsia" w:ascii="宋体" w:hAnsi="宋体" w:cs="宋体"/>
          <w:b/>
          <w:bCs/>
          <w:color w:val="auto"/>
          <w:sz w:val="24"/>
          <w:szCs w:val="24"/>
          <w:highlight w:val="none"/>
        </w:rPr>
        <w:t>投标价格（</w:t>
      </w:r>
      <w:r>
        <w:rPr>
          <w:rFonts w:ascii="宋体" w:hAnsi="宋体" w:cs="宋体"/>
          <w:b/>
          <w:bCs/>
          <w:color w:val="auto"/>
          <w:sz w:val="24"/>
          <w:szCs w:val="24"/>
          <w:highlight w:val="none"/>
        </w:rPr>
        <w:t>30</w:t>
      </w:r>
      <w:r>
        <w:rPr>
          <w:rFonts w:hint="eastAsia" w:ascii="宋体" w:hAnsi="宋体" w:cs="宋体"/>
          <w:b/>
          <w:bCs/>
          <w:color w:val="auto"/>
          <w:sz w:val="24"/>
          <w:szCs w:val="24"/>
          <w:highlight w:val="none"/>
        </w:rPr>
        <w:t>分）</w:t>
      </w:r>
    </w:p>
    <w:p w14:paraId="3DB2A30E">
      <w:pPr>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74B6E6BA">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投标报价得分=(评标基准价／投标报价)×价格权值×100。</w:t>
      </w:r>
    </w:p>
    <w:p w14:paraId="0AC0F6CD">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二）</w:t>
      </w:r>
      <w:r>
        <w:rPr>
          <w:rFonts w:hint="eastAsia" w:ascii="宋体" w:hAnsi="宋体" w:cs="宋体"/>
          <w:b/>
          <w:bCs/>
          <w:color w:val="auto"/>
          <w:sz w:val="24"/>
          <w:szCs w:val="24"/>
          <w:highlight w:val="none"/>
        </w:rPr>
        <w:t>商务标（</w:t>
      </w:r>
      <w:r>
        <w:rPr>
          <w:rFonts w:hint="eastAsia" w:ascii="宋体" w:hAnsi="宋体" w:cs="宋体"/>
          <w:b/>
          <w:bCs/>
          <w:color w:val="auto"/>
          <w:sz w:val="24"/>
          <w:szCs w:val="24"/>
          <w:highlight w:val="none"/>
          <w:lang w:val="en-US" w:eastAsia="zh-CN"/>
        </w:rPr>
        <w:t>25</w:t>
      </w:r>
      <w:r>
        <w:rPr>
          <w:rFonts w:hint="eastAsia" w:ascii="宋体" w:hAnsi="宋体" w:cs="宋体"/>
          <w:b/>
          <w:bCs/>
          <w:color w:val="auto"/>
          <w:sz w:val="24"/>
          <w:szCs w:val="24"/>
          <w:highlight w:val="none"/>
        </w:rPr>
        <w:t>分）：</w:t>
      </w:r>
    </w:p>
    <w:p w14:paraId="0260044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）业绩（</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w:t>
      </w:r>
    </w:p>
    <w:p w14:paraId="65A22E51">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投标供应商2022年1月1日（时间节点以合同签订时间为准）以来具有类似项目业绩的，有一份得</w:t>
      </w: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分，本项最高得</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分。投标时提供合同原件扫描件，不提供或提供的材料不符合要求的均不得分。</w:t>
      </w:r>
    </w:p>
    <w:p w14:paraId="0646A9A4">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）认证证书（</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w:t>
      </w:r>
    </w:p>
    <w:p w14:paraId="0AC0395A">
      <w:pPr>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投标供应商具有质量管理体系认证证书得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分、具有环境管理体系认证证书得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分，具有职业健康体系认证证书得</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分，本项最高得</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分。投标时同时提供证书原件扫描件及全国认证认可信息公共平台的平台查询截图，不提供不得分。</w:t>
      </w:r>
    </w:p>
    <w:p w14:paraId="2D769D7D">
      <w:pPr>
        <w:pStyle w:val="37"/>
        <w:spacing w:line="360" w:lineRule="auto"/>
        <w:ind w:left="0" w:leftChars="0"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3）产品节能环保及质量保证（3分）</w:t>
      </w:r>
    </w:p>
    <w:p w14:paraId="3C629D26">
      <w:pPr>
        <w:numPr>
          <w:ilvl w:val="-1"/>
          <w:numId w:val="0"/>
        </w:numPr>
        <w:spacing w:line="360" w:lineRule="auto"/>
        <w:ind w:firstLine="480" w:firstLineChars="20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提供LED灯具中国节能产品认证证书</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认证范围和采购需求核心产品相关，得1分；</w:t>
      </w:r>
      <w:r>
        <w:rPr>
          <w:rFonts w:hint="eastAsia"/>
          <w:color w:val="auto"/>
          <w:sz w:val="24"/>
          <w:szCs w:val="24"/>
          <w:lang w:eastAsia="zh-CN"/>
        </w:rPr>
        <w:t>（</w:t>
      </w:r>
      <w:r>
        <w:rPr>
          <w:rFonts w:hint="eastAsia" w:ascii="宋体" w:hAnsi="宋体" w:eastAsia="宋体" w:cs="宋体"/>
          <w:bCs/>
          <w:color w:val="auto"/>
          <w:sz w:val="24"/>
          <w:szCs w:val="24"/>
          <w:highlight w:val="none"/>
          <w:lang w:val="en-US" w:eastAsia="zh-CN"/>
        </w:rPr>
        <w:t>证书须在有效期内，提供证书扫描件，否则不得分</w:t>
      </w:r>
      <w:r>
        <w:rPr>
          <w:rFonts w:hint="eastAsia"/>
          <w:color w:val="auto"/>
          <w:sz w:val="24"/>
          <w:szCs w:val="24"/>
          <w:lang w:eastAsia="zh-CN"/>
        </w:rPr>
        <w:t>）</w:t>
      </w:r>
    </w:p>
    <w:p w14:paraId="32ABB857">
      <w:pPr>
        <w:numPr>
          <w:ilvl w:val="-1"/>
          <w:numId w:val="0"/>
        </w:num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提供LED灯具CQC产品认证</w:t>
      </w:r>
      <w:r>
        <w:rPr>
          <w:rFonts w:hint="eastAsia" w:ascii="宋体" w:hAnsi="宋体" w:cs="Times New Roman"/>
          <w:color w:val="auto"/>
          <w:sz w:val="24"/>
          <w:szCs w:val="24"/>
          <w:highlight w:val="none"/>
          <w:lang w:val="en-US" w:eastAsia="zh-CN"/>
        </w:rPr>
        <w:t>证书</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认证范围和采购需求核心产品相关，得1分</w:t>
      </w:r>
      <w:r>
        <w:rPr>
          <w:rFonts w:hint="eastAsia" w:ascii="宋体" w:hAnsi="宋体" w:eastAsia="宋体" w:cs="Times New Roman"/>
          <w:color w:val="auto"/>
          <w:sz w:val="24"/>
          <w:szCs w:val="24"/>
          <w:highlight w:val="none"/>
        </w:rPr>
        <w:t>；</w:t>
      </w:r>
      <w:r>
        <w:rPr>
          <w:rFonts w:hint="eastAsia"/>
          <w:color w:val="auto"/>
          <w:sz w:val="24"/>
          <w:szCs w:val="24"/>
          <w:lang w:eastAsia="zh-CN"/>
        </w:rPr>
        <w:t>（</w:t>
      </w:r>
      <w:r>
        <w:rPr>
          <w:rFonts w:hint="eastAsia" w:ascii="宋体" w:hAnsi="宋体" w:eastAsia="宋体" w:cs="宋体"/>
          <w:bCs/>
          <w:color w:val="auto"/>
          <w:sz w:val="24"/>
          <w:szCs w:val="24"/>
          <w:highlight w:val="none"/>
          <w:lang w:val="en-US" w:eastAsia="zh-CN"/>
        </w:rPr>
        <w:t>证书须在有效期内，提供证书扫描件，否则不得分</w:t>
      </w:r>
      <w:r>
        <w:rPr>
          <w:rFonts w:hint="eastAsia"/>
          <w:color w:val="auto"/>
          <w:sz w:val="24"/>
          <w:szCs w:val="24"/>
          <w:lang w:eastAsia="zh-CN"/>
        </w:rPr>
        <w:t>）</w:t>
      </w:r>
    </w:p>
    <w:p w14:paraId="1CE9A408">
      <w:pPr>
        <w:numPr>
          <w:ilvl w:val="-1"/>
          <w:numId w:val="0"/>
        </w:numPr>
        <w:spacing w:line="360" w:lineRule="auto"/>
        <w:ind w:firstLine="480" w:firstLineChars="2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cs="Times New Roman"/>
          <w:color w:val="auto"/>
          <w:sz w:val="24"/>
          <w:szCs w:val="24"/>
          <w:highlight w:val="none"/>
          <w:lang w:val="en-US" w:eastAsia="zh-CN"/>
        </w:rPr>
        <w:t>提供</w:t>
      </w:r>
      <w:r>
        <w:rPr>
          <w:rFonts w:hint="eastAsia" w:ascii="宋体" w:hAnsi="宋体" w:eastAsia="宋体" w:cs="Times New Roman"/>
          <w:color w:val="auto"/>
          <w:sz w:val="24"/>
          <w:szCs w:val="24"/>
          <w:highlight w:val="none"/>
        </w:rPr>
        <w:t>LED灯具中国环保</w:t>
      </w:r>
      <w:r>
        <w:rPr>
          <w:rFonts w:hint="eastAsia"/>
          <w:color w:val="auto"/>
          <w:sz w:val="24"/>
          <w:szCs w:val="24"/>
          <w:lang w:eastAsia="zh-CN"/>
        </w:rPr>
        <w:t>（</w:t>
      </w:r>
      <w:r>
        <w:rPr>
          <w:rFonts w:hint="eastAsia" w:ascii="宋体" w:hAnsi="宋体" w:cs="Times New Roman"/>
          <w:color w:val="auto"/>
          <w:sz w:val="24"/>
          <w:szCs w:val="24"/>
          <w:highlight w:val="none"/>
          <w:lang w:val="en-US" w:eastAsia="zh-CN"/>
        </w:rPr>
        <w:t>II</w:t>
      </w:r>
      <w:r>
        <w:rPr>
          <w:rFonts w:hint="eastAsia" w:ascii="宋体" w:hAnsi="宋体" w:eastAsia="宋体" w:cs="Times New Roman"/>
          <w:color w:val="auto"/>
          <w:sz w:val="24"/>
          <w:szCs w:val="24"/>
          <w:highlight w:val="none"/>
        </w:rPr>
        <w:t>型</w:t>
      </w:r>
      <w:r>
        <w:rPr>
          <w:rFonts w:hint="eastAsia"/>
          <w:color w:val="auto"/>
          <w:sz w:val="24"/>
          <w:szCs w:val="24"/>
          <w:lang w:eastAsia="zh-CN"/>
        </w:rPr>
        <w:t>）</w:t>
      </w:r>
      <w:r>
        <w:rPr>
          <w:rFonts w:hint="eastAsia" w:ascii="宋体" w:hAnsi="宋体" w:eastAsia="宋体" w:cs="Times New Roman"/>
          <w:color w:val="auto"/>
          <w:sz w:val="24"/>
          <w:szCs w:val="24"/>
          <w:highlight w:val="none"/>
        </w:rPr>
        <w:t>认证</w:t>
      </w:r>
      <w:r>
        <w:rPr>
          <w:rFonts w:hint="eastAsia" w:ascii="宋体" w:hAnsi="宋体" w:cs="Times New Roman"/>
          <w:color w:val="auto"/>
          <w:sz w:val="24"/>
          <w:szCs w:val="24"/>
          <w:highlight w:val="none"/>
          <w:lang w:val="en-US" w:eastAsia="zh-CN"/>
        </w:rPr>
        <w:t>证书</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rPr>
        <w:t>得</w:t>
      </w:r>
      <w:r>
        <w:rPr>
          <w:rFonts w:hint="eastAsia" w:ascii="宋体" w:hAnsi="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rPr>
        <w:t>分</w:t>
      </w:r>
      <w:r>
        <w:rPr>
          <w:rFonts w:hint="eastAsia" w:ascii="宋体" w:hAnsi="宋体" w:cs="Times New Roman"/>
          <w:color w:val="auto"/>
          <w:sz w:val="24"/>
          <w:szCs w:val="24"/>
          <w:highlight w:val="none"/>
          <w:lang w:eastAsia="zh-CN"/>
        </w:rPr>
        <w:t>；</w:t>
      </w:r>
      <w:r>
        <w:rPr>
          <w:rFonts w:hint="eastAsia"/>
          <w:color w:val="auto"/>
          <w:sz w:val="24"/>
          <w:szCs w:val="24"/>
          <w:lang w:eastAsia="zh-CN"/>
        </w:rPr>
        <w:t>（</w:t>
      </w:r>
      <w:r>
        <w:rPr>
          <w:rFonts w:hint="eastAsia" w:ascii="宋体" w:hAnsi="宋体" w:eastAsia="宋体" w:cs="宋体"/>
          <w:bCs/>
          <w:color w:val="auto"/>
          <w:sz w:val="24"/>
          <w:szCs w:val="24"/>
          <w:highlight w:val="none"/>
          <w:lang w:val="en-US" w:eastAsia="zh-CN"/>
        </w:rPr>
        <w:t>证书须在有效期内，提供证书扫描件，否则不得分</w:t>
      </w:r>
      <w:r>
        <w:rPr>
          <w:rFonts w:hint="eastAsia"/>
          <w:color w:val="auto"/>
          <w:sz w:val="24"/>
          <w:szCs w:val="24"/>
          <w:lang w:eastAsia="zh-CN"/>
        </w:rPr>
        <w:t>）</w:t>
      </w:r>
    </w:p>
    <w:p w14:paraId="2663775D">
      <w:pPr>
        <w:pStyle w:val="37"/>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技术参数（12分）</w:t>
      </w:r>
    </w:p>
    <w:p w14:paraId="6951CDEB">
      <w:pPr>
        <w:pStyle w:val="37"/>
        <w:spacing w:line="360" w:lineRule="auto"/>
        <w:ind w:left="0" w:leftChars="0"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1）所投产品的</w:t>
      </w:r>
      <w:r>
        <w:rPr>
          <w:rFonts w:hint="eastAsia" w:ascii="宋体" w:hAnsi="宋体" w:eastAsia="宋体" w:cs="宋体"/>
          <w:bCs/>
          <w:color w:val="auto"/>
          <w:sz w:val="24"/>
          <w:szCs w:val="24"/>
          <w:highlight w:val="none"/>
          <w:lang w:val="en-US" w:eastAsia="zh-CN"/>
        </w:rPr>
        <w:t>技术参数</w:t>
      </w:r>
      <w:r>
        <w:rPr>
          <w:rFonts w:hint="eastAsia" w:ascii="宋体" w:hAnsi="宋体" w:eastAsia="宋体" w:cs="宋体"/>
          <w:bCs/>
          <w:color w:val="auto"/>
          <w:sz w:val="24"/>
          <w:szCs w:val="24"/>
          <w:highlight w:val="none"/>
          <w:lang w:eastAsia="zh-CN"/>
        </w:rPr>
        <w:t>满足招标文件要求的，</w:t>
      </w:r>
      <w:r>
        <w:rPr>
          <w:rFonts w:hint="eastAsia" w:ascii="宋体" w:hAnsi="宋体" w:eastAsia="宋体" w:cs="宋体"/>
          <w:bCs/>
          <w:color w:val="auto"/>
          <w:sz w:val="24"/>
          <w:szCs w:val="24"/>
          <w:highlight w:val="none"/>
          <w:lang w:val="en-US" w:eastAsia="zh-CN"/>
        </w:rPr>
        <w:t>每项</w:t>
      </w:r>
      <w:r>
        <w:rPr>
          <w:rFonts w:hint="eastAsia" w:ascii="宋体" w:hAnsi="宋体" w:eastAsia="宋体" w:cs="宋体"/>
          <w:bCs/>
          <w:color w:val="auto"/>
          <w:sz w:val="24"/>
          <w:szCs w:val="24"/>
          <w:highlight w:val="none"/>
          <w:lang w:eastAsia="zh-CN"/>
        </w:rPr>
        <w:t>得1分，本项满分</w:t>
      </w:r>
      <w:r>
        <w:rPr>
          <w:rFonts w:hint="eastAsia" w:ascii="宋体" w:hAnsi="宋体" w:eastAsia="宋体" w:cs="宋体"/>
          <w:bCs/>
          <w:color w:val="auto"/>
          <w:sz w:val="24"/>
          <w:szCs w:val="24"/>
          <w:highlight w:val="none"/>
          <w:lang w:val="en-US" w:eastAsia="zh-CN"/>
        </w:rPr>
        <w:t>12</w:t>
      </w:r>
      <w:r>
        <w:rPr>
          <w:rFonts w:hint="eastAsia" w:ascii="宋体" w:hAnsi="宋体" w:eastAsia="宋体" w:cs="宋体"/>
          <w:bCs/>
          <w:color w:val="auto"/>
          <w:sz w:val="24"/>
          <w:szCs w:val="24"/>
          <w:highlight w:val="none"/>
          <w:lang w:eastAsia="zh-CN"/>
        </w:rPr>
        <w:t>分。</w:t>
      </w:r>
    </w:p>
    <w:p w14:paraId="685373A4">
      <w:pPr>
        <w:pStyle w:val="37"/>
        <w:spacing w:line="360" w:lineRule="auto"/>
        <w:ind w:left="0" w:leftChars="0" w:firstLine="480" w:firstLineChars="200"/>
        <w:rPr>
          <w:rFonts w:hint="eastAsia" w:ascii="宋体" w:hAnsi="宋体"/>
          <w:color w:val="auto"/>
          <w:sz w:val="24"/>
          <w:szCs w:val="24"/>
        </w:rPr>
      </w:pPr>
      <w:r>
        <w:rPr>
          <w:rFonts w:hint="eastAsia" w:ascii="宋体" w:hAnsi="宋体" w:eastAsia="宋体" w:cs="宋体"/>
          <w:bCs/>
          <w:color w:val="auto"/>
          <w:sz w:val="24"/>
          <w:szCs w:val="24"/>
          <w:highlight w:val="none"/>
          <w:lang w:val="en-US" w:eastAsia="zh-CN"/>
        </w:rPr>
        <w:t>注：</w:t>
      </w:r>
      <w:r>
        <w:rPr>
          <w:rFonts w:hint="eastAsia" w:ascii="宋体" w:hAnsi="宋体" w:eastAsia="宋体" w:cs="宋体"/>
          <w:bCs/>
          <w:color w:val="auto"/>
          <w:sz w:val="24"/>
          <w:szCs w:val="24"/>
          <w:highlight w:val="none"/>
        </w:rPr>
        <w:t>投标供应商应严格按照“三、</w:t>
      </w:r>
      <w:r>
        <w:rPr>
          <w:rFonts w:hint="eastAsia" w:ascii="宋体" w:hAnsi="宋体" w:eastAsia="宋体" w:cs="宋体"/>
          <w:bCs/>
          <w:color w:val="auto"/>
          <w:sz w:val="24"/>
          <w:szCs w:val="24"/>
          <w:highlight w:val="none"/>
          <w:lang w:eastAsia="zh-CN"/>
        </w:rPr>
        <w:t>采购需求</w:t>
      </w:r>
      <w:r>
        <w:rPr>
          <w:rFonts w:hint="eastAsia" w:ascii="宋体" w:hAnsi="宋体" w:eastAsia="宋体" w:cs="宋体"/>
          <w:bCs/>
          <w:color w:val="auto"/>
          <w:sz w:val="24"/>
          <w:szCs w:val="24"/>
          <w:highlight w:val="none"/>
        </w:rPr>
        <w:t>”中的参数部分进行一一进行偏离说明，要求提供相关证明材料的需提供相应材料，若未按要求或无证明材料或材料无法有效确认的，视为负偏离。</w:t>
      </w:r>
    </w:p>
    <w:p w14:paraId="17B5873A">
      <w:pPr>
        <w:pStyle w:val="37"/>
        <w:spacing w:line="360" w:lineRule="auto"/>
        <w:ind w:left="0" w:leftChars="0"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5）奖项（1分）</w:t>
      </w:r>
    </w:p>
    <w:p w14:paraId="18B9866D">
      <w:pPr>
        <w:spacing w:line="360" w:lineRule="auto"/>
        <w:ind w:firstLine="480" w:firstLineChars="200"/>
        <w:rPr>
          <w:rFonts w:hint="default"/>
          <w:color w:val="auto"/>
          <w:lang w:val="en-US" w:eastAsia="zh-CN"/>
        </w:rPr>
      </w:pPr>
      <w:r>
        <w:rPr>
          <w:rFonts w:hint="eastAsia" w:ascii="宋体" w:hAnsi="宋体" w:cs="宋体"/>
          <w:bCs/>
          <w:color w:val="auto"/>
          <w:sz w:val="24"/>
          <w:szCs w:val="24"/>
          <w:highlight w:val="none"/>
          <w:lang w:val="en-US" w:eastAsia="zh-CN"/>
        </w:rPr>
        <w:t>投标人自2020年1月1日以来（时间以颁发时间为准）完成的类似项目获得市级及以上奖项的得1分，投标时提供证书原件扫描件，否则不得分。</w:t>
      </w:r>
    </w:p>
    <w:p w14:paraId="30E44654">
      <w:pPr>
        <w:spacing w:line="360" w:lineRule="auto"/>
        <w:ind w:firstLine="482" w:firstLineChars="200"/>
        <w:rPr>
          <w:rFonts w:ascii="宋体" w:hAnsi="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cs="宋体"/>
          <w:b/>
          <w:bCs/>
          <w:color w:val="auto"/>
          <w:sz w:val="24"/>
          <w:szCs w:val="24"/>
          <w:highlight w:val="none"/>
        </w:rPr>
        <w:t>技术文件（</w:t>
      </w:r>
      <w:r>
        <w:rPr>
          <w:rFonts w:hint="eastAsia" w:ascii="宋体" w:hAnsi="宋体" w:cs="宋体"/>
          <w:b/>
          <w:bCs/>
          <w:color w:val="auto"/>
          <w:sz w:val="24"/>
          <w:szCs w:val="24"/>
          <w:highlight w:val="none"/>
          <w:lang w:val="en-US" w:eastAsia="zh-CN"/>
        </w:rPr>
        <w:t>45</w:t>
      </w:r>
      <w:r>
        <w:rPr>
          <w:rFonts w:hint="eastAsia" w:ascii="宋体" w:hAnsi="宋体" w:cs="宋体"/>
          <w:b/>
          <w:bCs/>
          <w:color w:val="auto"/>
          <w:sz w:val="24"/>
          <w:szCs w:val="24"/>
          <w:highlight w:val="none"/>
        </w:rPr>
        <w:t>分）</w:t>
      </w:r>
    </w:p>
    <w:p w14:paraId="0A6998EC">
      <w:pPr>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1、供货</w:t>
      </w:r>
      <w:r>
        <w:rPr>
          <w:rFonts w:hint="eastAsia" w:ascii="宋体" w:hAnsi="宋体" w:cs="宋体"/>
          <w:bCs/>
          <w:color w:val="auto"/>
          <w:sz w:val="24"/>
          <w:highlight w:val="none"/>
          <w:lang w:val="en-US" w:eastAsia="zh-CN"/>
        </w:rPr>
        <w:t>、安装调试</w:t>
      </w:r>
      <w:r>
        <w:rPr>
          <w:rFonts w:hint="eastAsia" w:ascii="宋体" w:hAnsi="宋体" w:eastAsia="宋体" w:cs="宋体"/>
          <w:bCs/>
          <w:color w:val="auto"/>
          <w:sz w:val="24"/>
          <w:highlight w:val="none"/>
          <w:lang w:val="en-US" w:eastAsia="zh-CN"/>
        </w:rPr>
        <w:t>方案</w:t>
      </w:r>
      <w:r>
        <w:rPr>
          <w:rFonts w:hint="eastAsia" w:ascii="宋体" w:hAnsi="宋体" w:cs="宋体"/>
          <w:bCs/>
          <w:color w:val="auto"/>
          <w:sz w:val="24"/>
          <w:highlight w:val="none"/>
          <w:lang w:val="en-US" w:eastAsia="zh-CN"/>
        </w:rPr>
        <w:t>（到包验收合格、亮灯为止）</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val="en-US" w:eastAsia="zh-CN"/>
        </w:rPr>
        <w:t>分）：</w:t>
      </w:r>
      <w:r>
        <w:rPr>
          <w:rFonts w:hint="eastAsia" w:ascii="宋体" w:hAnsi="宋体" w:eastAsia="宋体" w:cs="宋体"/>
          <w:bCs/>
          <w:color w:val="auto"/>
          <w:sz w:val="24"/>
          <w:highlight w:val="none"/>
        </w:rPr>
        <w:t>设备供货</w:t>
      </w:r>
      <w:r>
        <w:rPr>
          <w:rFonts w:hint="eastAsia" w:ascii="宋体" w:hAnsi="宋体" w:cs="宋体"/>
          <w:bCs/>
          <w:color w:val="auto"/>
          <w:sz w:val="24"/>
          <w:highlight w:val="none"/>
          <w:lang w:val="en-US" w:eastAsia="zh-CN"/>
        </w:rPr>
        <w:t>、安装调试、</w:t>
      </w:r>
      <w:r>
        <w:rPr>
          <w:rFonts w:hint="eastAsia" w:ascii="宋体" w:hAnsi="宋体" w:eastAsia="宋体" w:cs="宋体"/>
          <w:b w:val="0"/>
          <w:bCs w:val="0"/>
          <w:color w:val="auto"/>
          <w:sz w:val="24"/>
          <w:szCs w:val="24"/>
          <w:highlight w:val="none"/>
          <w:lang w:val="en-US" w:eastAsia="zh-CN"/>
        </w:rPr>
        <w:t>验收等实施</w:t>
      </w:r>
      <w:r>
        <w:rPr>
          <w:rFonts w:hint="eastAsia" w:ascii="宋体" w:hAnsi="宋体" w:eastAsia="宋体" w:cs="宋体"/>
          <w:bCs/>
          <w:color w:val="auto"/>
          <w:sz w:val="24"/>
          <w:highlight w:val="none"/>
        </w:rPr>
        <w:t>方案，评委根据其内容合理性、实用性、针对性进行打分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方案理解透彻，思路清晰、合理性、实用性、针对性强的得</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分；理解较准确、清晰，合理性、实用性、针对性较强的得</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方案基本理解，方案基本可行的得</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分；方案理解有误、不合理或没有提供的得0分。</w:t>
      </w:r>
    </w:p>
    <w:p w14:paraId="008C843D">
      <w:pPr>
        <w:pageBreakBefore w:val="0"/>
        <w:widowControl/>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2、质量</w:t>
      </w:r>
      <w:r>
        <w:rPr>
          <w:rFonts w:hint="eastAsia" w:ascii="宋体" w:hAnsi="宋体" w:eastAsia="宋体" w:cs="宋体"/>
          <w:bCs/>
          <w:color w:val="auto"/>
          <w:sz w:val="24"/>
          <w:highlight w:val="none"/>
        </w:rPr>
        <w:t>保证措施</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val="en-US" w:eastAsia="zh-CN"/>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：根据</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拟定的质量保证措施方案，评委根据其内容合理性、实用性、针对性进行打分。方案理解透彻，思路清晰、合理性、实用性、针对性强的得</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分；理解较准确、清晰，合理性、实用性、针对性较强的得</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方案基本理解，方案基本可行的得</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rPr>
        <w:t>分；方案理解有误、不合理或没有提供的得0分。</w:t>
      </w:r>
    </w:p>
    <w:p w14:paraId="69F3687E">
      <w:pPr>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3、应急保障措施</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lang w:val="en-US" w:eastAsia="zh-CN"/>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针对面对在工作日和非工作日（非工作时间）的服务请求、咨询、故障和技术应急维修响应时间、响应方案出具方案</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方案</w:t>
      </w:r>
      <w:r>
        <w:rPr>
          <w:rFonts w:hint="eastAsia" w:ascii="宋体" w:hAnsi="宋体" w:eastAsia="宋体" w:cs="宋体"/>
          <w:bCs/>
          <w:color w:val="auto"/>
          <w:sz w:val="24"/>
          <w:highlight w:val="none"/>
          <w:lang w:val="en-US" w:eastAsia="zh-CN"/>
        </w:rPr>
        <w:t>新颖</w:t>
      </w:r>
      <w:r>
        <w:rPr>
          <w:rFonts w:hint="eastAsia" w:ascii="宋体" w:hAnsi="宋体" w:eastAsia="宋体" w:cs="宋体"/>
          <w:bCs/>
          <w:color w:val="auto"/>
          <w:sz w:val="24"/>
          <w:highlight w:val="none"/>
        </w:rPr>
        <w:t>，思路清晰、合理性、实用性、针对性强的得</w:t>
      </w:r>
      <w:r>
        <w:rPr>
          <w:rFonts w:hint="eastAsia" w:ascii="宋体" w:hAnsi="宋体" w:cs="宋体"/>
          <w:bCs/>
          <w:color w:val="auto"/>
          <w:sz w:val="24"/>
          <w:highlight w:val="none"/>
          <w:lang w:val="en-US" w:eastAsia="zh-CN"/>
        </w:rPr>
        <w:t>9</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val="en-US" w:eastAsia="zh-CN"/>
        </w:rPr>
        <w:t>方案</w:t>
      </w:r>
      <w:r>
        <w:rPr>
          <w:rFonts w:hint="eastAsia" w:ascii="宋体" w:hAnsi="宋体" w:eastAsia="宋体" w:cs="宋体"/>
          <w:bCs/>
          <w:color w:val="auto"/>
          <w:sz w:val="24"/>
          <w:highlight w:val="none"/>
        </w:rPr>
        <w:t>较</w:t>
      </w:r>
      <w:r>
        <w:rPr>
          <w:rFonts w:hint="eastAsia" w:ascii="宋体" w:hAnsi="宋体" w:eastAsia="宋体" w:cs="宋体"/>
          <w:bCs/>
          <w:color w:val="auto"/>
          <w:sz w:val="24"/>
          <w:highlight w:val="none"/>
          <w:lang w:val="en-US" w:eastAsia="zh-CN"/>
        </w:rPr>
        <w:t>一般</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内容</w:t>
      </w:r>
      <w:r>
        <w:rPr>
          <w:rFonts w:hint="eastAsia" w:ascii="宋体" w:hAnsi="宋体" w:eastAsia="宋体" w:cs="宋体"/>
          <w:bCs/>
          <w:color w:val="auto"/>
          <w:sz w:val="24"/>
          <w:highlight w:val="none"/>
        </w:rPr>
        <w:t>清晰，合理性、实用性、针对性较强的得</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方案基本可行的得</w:t>
      </w:r>
      <w:r>
        <w:rPr>
          <w:rFonts w:hint="eastAsia" w:ascii="宋体" w:hAnsi="宋体" w:cs="宋体"/>
          <w:bCs/>
          <w:color w:val="auto"/>
          <w:sz w:val="24"/>
          <w:highlight w:val="none"/>
          <w:lang w:val="en-US" w:eastAsia="zh-CN"/>
        </w:rPr>
        <w:t>3</w:t>
      </w:r>
      <w:r>
        <w:rPr>
          <w:rFonts w:hint="eastAsia" w:ascii="宋体" w:hAnsi="宋体" w:eastAsia="宋体" w:cs="宋体"/>
          <w:bCs/>
          <w:color w:val="auto"/>
          <w:sz w:val="24"/>
          <w:highlight w:val="none"/>
        </w:rPr>
        <w:t>分；方案理解有误、不合理或没有提供的得0分。</w:t>
      </w:r>
    </w:p>
    <w:p w14:paraId="06B22B1B">
      <w:pPr>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outlineLvl w:val="9"/>
        <w:rPr>
          <w:rFonts w:hint="default"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w:t>
      </w:r>
      <w:r>
        <w:rPr>
          <w:rFonts w:hint="eastAsia" w:ascii="宋体" w:hAnsi="宋体" w:eastAsia="宋体" w:cs="宋体"/>
          <w:b w:val="0"/>
          <w:bCs w:val="0"/>
          <w:color w:val="auto"/>
          <w:kern w:val="2"/>
          <w:sz w:val="24"/>
          <w:szCs w:val="24"/>
          <w:highlight w:val="none"/>
          <w:lang w:val="en-US" w:eastAsia="zh-CN" w:bidi="ar-SA"/>
        </w:rPr>
        <w:t>、售后、回访与培训（</w:t>
      </w:r>
      <w:r>
        <w:rPr>
          <w:rFonts w:hint="eastAsia" w:ascii="宋体" w:hAnsi="宋体" w:cs="宋体"/>
          <w:b w:val="0"/>
          <w:bCs w:val="0"/>
          <w:color w:val="auto"/>
          <w:kern w:val="2"/>
          <w:sz w:val="24"/>
          <w:szCs w:val="24"/>
          <w:highlight w:val="none"/>
          <w:lang w:val="en-US" w:eastAsia="zh-CN" w:bidi="ar-SA"/>
        </w:rPr>
        <w:t>12</w:t>
      </w:r>
      <w:r>
        <w:rPr>
          <w:rFonts w:hint="eastAsia" w:ascii="宋体" w:hAnsi="宋体" w:eastAsia="宋体" w:cs="宋体"/>
          <w:b w:val="0"/>
          <w:bCs w:val="0"/>
          <w:color w:val="auto"/>
          <w:kern w:val="2"/>
          <w:sz w:val="24"/>
          <w:szCs w:val="24"/>
          <w:highlight w:val="none"/>
          <w:lang w:val="en-US" w:eastAsia="zh-CN" w:bidi="ar-SA"/>
        </w:rPr>
        <w:t>分）：提供完善的售后、回访方案（</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分）与培训方案（</w:t>
      </w:r>
      <w:r>
        <w:rPr>
          <w:rFonts w:hint="eastAsia" w:ascii="宋体" w:hAnsi="宋体" w:cs="宋体"/>
          <w:b w:val="0"/>
          <w:bCs w:val="0"/>
          <w:color w:val="auto"/>
          <w:kern w:val="2"/>
          <w:sz w:val="24"/>
          <w:szCs w:val="24"/>
          <w:highlight w:val="none"/>
          <w:lang w:val="en-US" w:eastAsia="zh-CN" w:bidi="ar-SA"/>
        </w:rPr>
        <w:t>6</w:t>
      </w:r>
      <w:r>
        <w:rPr>
          <w:rFonts w:hint="eastAsia" w:ascii="宋体" w:hAnsi="宋体" w:eastAsia="宋体" w:cs="宋体"/>
          <w:b w:val="0"/>
          <w:bCs w:val="0"/>
          <w:color w:val="auto"/>
          <w:kern w:val="2"/>
          <w:sz w:val="24"/>
          <w:szCs w:val="24"/>
          <w:highlight w:val="none"/>
          <w:lang w:val="en-US" w:eastAsia="zh-CN" w:bidi="ar-SA"/>
        </w:rPr>
        <w:t>分），包括但不限于质保期内外的售后处理，零配件供应，紧急情况不可抗力事前措施等。</w:t>
      </w:r>
      <w:r>
        <w:rPr>
          <w:rFonts w:hint="default" w:ascii="宋体" w:hAnsi="宋体" w:eastAsia="宋体" w:cs="宋体"/>
          <w:b w:val="0"/>
          <w:bCs w:val="0"/>
          <w:color w:val="auto"/>
          <w:kern w:val="2"/>
          <w:sz w:val="24"/>
          <w:szCs w:val="24"/>
          <w:highlight w:val="none"/>
          <w:lang w:val="en-US" w:eastAsia="zh-CN" w:bidi="ar-SA"/>
        </w:rPr>
        <w:t>方案制作细致、内容完整、详实可行的得</w:t>
      </w:r>
      <w:r>
        <w:rPr>
          <w:rFonts w:hint="eastAsia" w:ascii="宋体" w:hAnsi="宋体" w:cs="宋体"/>
          <w:b w:val="0"/>
          <w:bCs w:val="0"/>
          <w:color w:val="auto"/>
          <w:kern w:val="2"/>
          <w:sz w:val="24"/>
          <w:szCs w:val="24"/>
          <w:highlight w:val="none"/>
          <w:lang w:val="en-US" w:eastAsia="zh-CN" w:bidi="ar-SA"/>
        </w:rPr>
        <w:t>6</w:t>
      </w:r>
      <w:r>
        <w:rPr>
          <w:rFonts w:hint="default" w:ascii="宋体" w:hAnsi="宋体" w:eastAsia="宋体" w:cs="宋体"/>
          <w:b w:val="0"/>
          <w:bCs w:val="0"/>
          <w:color w:val="auto"/>
          <w:kern w:val="2"/>
          <w:sz w:val="24"/>
          <w:szCs w:val="24"/>
          <w:highlight w:val="none"/>
          <w:lang w:val="en-US" w:eastAsia="zh-CN" w:bidi="ar-SA"/>
        </w:rPr>
        <w:t>分；方案内容完整、可行性一般的得</w:t>
      </w:r>
      <w:r>
        <w:rPr>
          <w:rFonts w:hint="eastAsia" w:ascii="宋体" w:hAnsi="宋体" w:eastAsia="宋体" w:cs="宋体"/>
          <w:b w:val="0"/>
          <w:bCs w:val="0"/>
          <w:color w:val="auto"/>
          <w:kern w:val="2"/>
          <w:sz w:val="24"/>
          <w:szCs w:val="24"/>
          <w:highlight w:val="none"/>
          <w:lang w:val="en-US" w:eastAsia="zh-CN" w:bidi="ar-SA"/>
        </w:rPr>
        <w:t>3</w:t>
      </w:r>
      <w:r>
        <w:rPr>
          <w:rFonts w:hint="default" w:ascii="宋体" w:hAnsi="宋体" w:eastAsia="宋体" w:cs="宋体"/>
          <w:b w:val="0"/>
          <w:bCs w:val="0"/>
          <w:color w:val="auto"/>
          <w:kern w:val="2"/>
          <w:sz w:val="24"/>
          <w:szCs w:val="24"/>
          <w:highlight w:val="none"/>
          <w:lang w:val="en-US" w:eastAsia="zh-CN" w:bidi="ar-SA"/>
        </w:rPr>
        <w:t>分；内容措施一般的得</w:t>
      </w:r>
      <w:r>
        <w:rPr>
          <w:rFonts w:hint="eastAsia" w:ascii="宋体" w:hAnsi="宋体" w:eastAsia="宋体" w:cs="宋体"/>
          <w:b w:val="0"/>
          <w:bCs w:val="0"/>
          <w:color w:val="auto"/>
          <w:kern w:val="2"/>
          <w:sz w:val="24"/>
          <w:szCs w:val="24"/>
          <w:highlight w:val="none"/>
          <w:lang w:val="en-US" w:eastAsia="zh-CN" w:bidi="ar-SA"/>
        </w:rPr>
        <w:t>1</w:t>
      </w:r>
      <w:r>
        <w:rPr>
          <w:rFonts w:hint="default" w:ascii="宋体" w:hAnsi="宋体" w:eastAsia="宋体" w:cs="宋体"/>
          <w:b w:val="0"/>
          <w:bCs w:val="0"/>
          <w:color w:val="auto"/>
          <w:kern w:val="2"/>
          <w:sz w:val="24"/>
          <w:szCs w:val="24"/>
          <w:highlight w:val="none"/>
          <w:lang w:val="en-US" w:eastAsia="zh-CN" w:bidi="ar-SA"/>
        </w:rPr>
        <w:t>分。</w:t>
      </w:r>
      <w:r>
        <w:rPr>
          <w:rFonts w:hint="eastAsia" w:ascii="宋体" w:hAnsi="宋体" w:eastAsia="宋体" w:cs="宋体"/>
          <w:bCs/>
          <w:color w:val="auto"/>
          <w:sz w:val="24"/>
          <w:highlight w:val="none"/>
        </w:rPr>
        <w:t>方案理解有误、不合理或没有提供的得0分。</w:t>
      </w:r>
    </w:p>
    <w:p w14:paraId="3A9D68B4">
      <w:pPr>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lang w:val="en-US" w:eastAsia="zh-CN"/>
        </w:rPr>
        <w:t>、</w:t>
      </w:r>
      <w:r>
        <w:rPr>
          <w:rFonts w:hint="eastAsia" w:ascii="宋体" w:hAnsi="宋体" w:eastAsia="宋体" w:cs="宋体"/>
          <w:color w:val="auto"/>
          <w:sz w:val="24"/>
          <w:szCs w:val="24"/>
          <w:highlight w:val="none"/>
          <w:lang w:val="en-US" w:eastAsia="zh-CN"/>
        </w:rPr>
        <w:t>质保期结束后的售后方案</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考虑全面</w:t>
      </w:r>
      <w:r>
        <w:rPr>
          <w:rFonts w:hint="eastAsia" w:ascii="宋体" w:hAnsi="宋体" w:eastAsia="宋体" w:cs="宋体"/>
          <w:color w:val="auto"/>
          <w:sz w:val="24"/>
          <w:highlight w:val="none"/>
          <w:lang w:val="en-US" w:eastAsia="zh-CN"/>
        </w:rPr>
        <w:t>、符合采购人需求得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考虑</w:t>
      </w:r>
      <w:r>
        <w:rPr>
          <w:rFonts w:hint="eastAsia" w:ascii="宋体" w:hAnsi="宋体" w:eastAsia="宋体" w:cs="宋体"/>
          <w:color w:val="auto"/>
          <w:sz w:val="24"/>
          <w:szCs w:val="24"/>
          <w:highlight w:val="none"/>
          <w:lang w:val="en-US" w:eastAsia="zh-CN"/>
        </w:rPr>
        <w:t>基本</w:t>
      </w:r>
      <w:r>
        <w:rPr>
          <w:rFonts w:hint="eastAsia" w:ascii="宋体" w:hAnsi="宋体" w:eastAsia="宋体" w:cs="宋体"/>
          <w:color w:val="auto"/>
          <w:sz w:val="24"/>
          <w:szCs w:val="24"/>
          <w:highlight w:val="none"/>
        </w:rPr>
        <w:t>全面</w:t>
      </w:r>
      <w:r>
        <w:rPr>
          <w:rFonts w:hint="eastAsia" w:ascii="宋体" w:hAnsi="宋体" w:eastAsia="宋体" w:cs="宋体"/>
          <w:color w:val="auto"/>
          <w:sz w:val="24"/>
          <w:highlight w:val="none"/>
          <w:lang w:val="en-US" w:eastAsia="zh-CN"/>
        </w:rPr>
        <w:t>、基本符合采购人需求得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考虑</w:t>
      </w:r>
      <w:r>
        <w:rPr>
          <w:rFonts w:hint="eastAsia" w:ascii="宋体" w:hAnsi="宋体" w:cs="宋体"/>
          <w:color w:val="auto"/>
          <w:sz w:val="24"/>
          <w:szCs w:val="24"/>
          <w:highlight w:val="none"/>
          <w:lang w:val="en-US" w:eastAsia="zh-CN"/>
        </w:rPr>
        <w:t>一般</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rPr>
        <w:t>考虑</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szCs w:val="24"/>
          <w:highlight w:val="none"/>
        </w:rPr>
        <w:t>全面</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val="en-US" w:eastAsia="zh-CN"/>
        </w:rPr>
        <w:t>不</w:t>
      </w:r>
      <w:r>
        <w:rPr>
          <w:rFonts w:hint="eastAsia" w:ascii="宋体" w:hAnsi="宋体" w:eastAsia="宋体" w:cs="宋体"/>
          <w:color w:val="auto"/>
          <w:sz w:val="24"/>
          <w:highlight w:val="none"/>
          <w:lang w:val="en-US" w:eastAsia="zh-CN"/>
        </w:rPr>
        <w:t>符合采购人需求或不提供方案的得0分。</w:t>
      </w:r>
    </w:p>
    <w:p w14:paraId="76092662">
      <w:pPr>
        <w:widowControl/>
        <w:tabs>
          <w:tab w:val="left" w:pos="525"/>
          <w:tab w:val="left" w:pos="552"/>
          <w:tab w:val="left" w:pos="630"/>
          <w:tab w:val="left" w:pos="945"/>
        </w:tabs>
        <w:spacing w:line="360" w:lineRule="auto"/>
        <w:ind w:firstLine="480" w:firstLineChars="200"/>
        <w:textAlignment w:val="baseline"/>
        <w:rPr>
          <w:rFonts w:ascii="宋体" w:hAnsi="宋体"/>
          <w:bCs/>
          <w:color w:val="auto"/>
          <w:sz w:val="24"/>
          <w:szCs w:val="24"/>
        </w:rPr>
      </w:pPr>
      <w:r>
        <w:rPr>
          <w:rFonts w:hint="eastAsia" w:ascii="宋体" w:hAnsi="宋体"/>
          <w:bCs/>
          <w:color w:val="auto"/>
          <w:sz w:val="24"/>
        </w:rPr>
        <w:t>注：评委会计算分项得分时取平均值为投标单位的得分，各分项得分合计即为投标单位的总得分。所有评委打分的平均值为各投标人最终得分。最终得分最高者将为推荐中标候选人。评分办法及评分细则的解释权属采购人。未列入本评分细则的其他条件不作为评分内容。</w:t>
      </w:r>
    </w:p>
    <w:p w14:paraId="0781DEAC">
      <w:pPr>
        <w:pStyle w:val="4"/>
        <w:widowControl/>
        <w:adjustRightInd w:val="0"/>
        <w:snapToGrid w:val="0"/>
        <w:spacing w:line="360" w:lineRule="auto"/>
        <w:rPr>
          <w:color w:val="auto"/>
          <w:sz w:val="24"/>
          <w:szCs w:val="24"/>
        </w:rPr>
      </w:pPr>
      <w:bookmarkStart w:id="30" w:name="_Toc66735282"/>
      <w:r>
        <w:rPr>
          <w:rFonts w:hint="eastAsia"/>
          <w:color w:val="auto"/>
          <w:sz w:val="24"/>
          <w:szCs w:val="24"/>
        </w:rPr>
        <w:t>(十一)确定中标供应商：</w:t>
      </w:r>
      <w:bookmarkEnd w:id="30"/>
    </w:p>
    <w:p w14:paraId="7C1988D8">
      <w:pPr>
        <w:numPr>
          <w:ilvl w:val="0"/>
          <w:numId w:val="9"/>
        </w:numPr>
        <w:tabs>
          <w:tab w:val="left" w:pos="525"/>
          <w:tab w:val="left" w:pos="945"/>
          <w:tab w:val="left" w:pos="1155"/>
          <w:tab w:val="clear" w:pos="552"/>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评标委员会根据招标文件规定的评标方法和评分标准进行评审，按招标文件的要求依法推荐中标供应商。自评审结束之日起2个工作日内将评审报告送交采购人。采购人自收到评审报告之日起5个工作日内按招标文件的要求，在评审报告推荐的中标候选单位中，依法确定中标供应商。采购代理机构自中标供应商确定之日起2个工作日内，发出中标通知书，并将在财政部门指定的信息发布媒体（中国政府采购网、江苏政府采购网）上发布中标结果公告。</w:t>
      </w:r>
    </w:p>
    <w:p w14:paraId="7B221DEA">
      <w:pPr>
        <w:numPr>
          <w:ilvl w:val="0"/>
          <w:numId w:val="9"/>
        </w:numPr>
        <w:tabs>
          <w:tab w:val="left" w:pos="525"/>
          <w:tab w:val="left" w:pos="945"/>
          <w:tab w:val="left" w:pos="1155"/>
          <w:tab w:val="clear" w:pos="552"/>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投标供应商如有质疑，应在</w:t>
      </w:r>
      <w:r>
        <w:rPr>
          <w:rFonts w:hint="eastAsia" w:ascii="宋体" w:hAnsi="宋体"/>
          <w:color w:val="auto"/>
          <w:sz w:val="24"/>
          <w:szCs w:val="24"/>
        </w:rPr>
        <w:t>中标公告</w:t>
      </w:r>
      <w:r>
        <w:rPr>
          <w:rFonts w:hint="eastAsia" w:ascii="宋体" w:hAnsi="宋体"/>
          <w:bCs/>
          <w:color w:val="auto"/>
          <w:sz w:val="24"/>
          <w:szCs w:val="24"/>
        </w:rPr>
        <w:t>发布</w:t>
      </w:r>
      <w:r>
        <w:rPr>
          <w:rFonts w:hint="eastAsia" w:ascii="宋体" w:hAnsi="宋体"/>
          <w:color w:val="auto"/>
          <w:sz w:val="24"/>
          <w:szCs w:val="24"/>
        </w:rPr>
        <w:t>之日起</w:t>
      </w:r>
      <w:r>
        <w:rPr>
          <w:rFonts w:ascii="宋体" w:hAnsi="宋体"/>
          <w:color w:val="auto"/>
          <w:sz w:val="24"/>
          <w:szCs w:val="24"/>
        </w:rPr>
        <w:t>7</w:t>
      </w:r>
      <w:r>
        <w:rPr>
          <w:rFonts w:hint="eastAsia" w:ascii="宋体" w:hAnsi="宋体"/>
          <w:color w:val="auto"/>
          <w:sz w:val="24"/>
          <w:szCs w:val="24"/>
        </w:rPr>
        <w:t>个工作日</w:t>
      </w:r>
      <w:r>
        <w:rPr>
          <w:rFonts w:hint="eastAsia" w:ascii="宋体" w:hAnsi="宋体"/>
          <w:bCs/>
          <w:color w:val="auto"/>
          <w:sz w:val="24"/>
          <w:szCs w:val="24"/>
        </w:rPr>
        <w:t>内，以书面形式一次性向采购人提出质疑，同时该质疑应由投标供应商法定代表人或参加投标的授权委托人签署和盖公章（原件）。</w:t>
      </w:r>
    </w:p>
    <w:p w14:paraId="5DF4845B">
      <w:pPr>
        <w:numPr>
          <w:ilvl w:val="0"/>
          <w:numId w:val="9"/>
        </w:numPr>
        <w:tabs>
          <w:tab w:val="left" w:pos="525"/>
          <w:tab w:val="left" w:pos="945"/>
          <w:tab w:val="left" w:pos="1155"/>
          <w:tab w:val="clear" w:pos="552"/>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提出质疑的供应商应当是参加所质疑项目采购活动的供应商。潜在供应商已依法获取其可质疑的招标文件的，可以对该文件提出质疑。对招标文件提出质疑的，应当在获取招标文件或者招标文件公告期限届满之日起7个工作日内提出。</w:t>
      </w:r>
    </w:p>
    <w:p w14:paraId="51AE75F7">
      <w:pPr>
        <w:numPr>
          <w:ilvl w:val="0"/>
          <w:numId w:val="9"/>
        </w:numPr>
        <w:tabs>
          <w:tab w:val="left" w:pos="525"/>
          <w:tab w:val="left" w:pos="945"/>
          <w:tab w:val="left" w:pos="1155"/>
          <w:tab w:val="clear" w:pos="552"/>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供应商提出质疑应当提交质疑函和必要的证明材料。质疑函应当包括下列内容：</w:t>
      </w:r>
    </w:p>
    <w:p w14:paraId="46CF24A1">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①供应商的姓名或者名称、地址、邮编、联系人及联系电话；</w:t>
      </w:r>
    </w:p>
    <w:p w14:paraId="07D33E23">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②质疑项目的名称、编号；</w:t>
      </w:r>
    </w:p>
    <w:p w14:paraId="2801B632">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③具体、明确的质疑事项和与质疑事项相关的请求；</w:t>
      </w:r>
    </w:p>
    <w:p w14:paraId="773935B5">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④事实依据；</w:t>
      </w:r>
    </w:p>
    <w:p w14:paraId="61AB25F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⑤必要的法律依据；</w:t>
      </w:r>
    </w:p>
    <w:p w14:paraId="34258D38">
      <w:pPr>
        <w:tabs>
          <w:tab w:val="left" w:pos="525"/>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⑥提出质疑的日期。</w:t>
      </w:r>
    </w:p>
    <w:p w14:paraId="708710FD">
      <w:pPr>
        <w:tabs>
          <w:tab w:val="left" w:pos="0"/>
          <w:tab w:val="left" w:pos="945"/>
          <w:tab w:val="left" w:pos="1155"/>
        </w:tabs>
        <w:spacing w:line="360" w:lineRule="auto"/>
        <w:ind w:left="17" w:leftChars="8" w:firstLine="439" w:firstLineChars="183"/>
        <w:rPr>
          <w:rFonts w:ascii="宋体" w:hAnsi="宋体"/>
          <w:bCs/>
          <w:color w:val="auto"/>
          <w:sz w:val="24"/>
          <w:szCs w:val="24"/>
        </w:rPr>
      </w:pPr>
      <w:r>
        <w:rPr>
          <w:rFonts w:hint="eastAsia" w:ascii="宋体" w:hAnsi="宋体"/>
          <w:bCs/>
          <w:color w:val="auto"/>
          <w:sz w:val="24"/>
          <w:szCs w:val="24"/>
        </w:rPr>
        <w:t>供应商为法人或者其他组织的，应当由法定代表人或者其授权代表签字或者盖章，并加盖公章。</w:t>
      </w:r>
    </w:p>
    <w:p w14:paraId="4272795F">
      <w:pPr>
        <w:numPr>
          <w:ilvl w:val="0"/>
          <w:numId w:val="9"/>
        </w:numPr>
        <w:tabs>
          <w:tab w:val="left" w:pos="525"/>
          <w:tab w:val="left" w:pos="945"/>
          <w:tab w:val="left" w:pos="1155"/>
          <w:tab w:val="clear" w:pos="552"/>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采购人将在收到经投标供应商法定代表人或参加投标的授权代表签署和盖公章（原件）的书面质疑后7个工作日内，对质疑内容作出答复。如投标供应商在成交公告发布之日起7个工作日后向采购人提出质疑或质疑未经投标供应商法定代表人或参加投标的授权代表签署和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6DBF70F">
      <w:pPr>
        <w:pStyle w:val="4"/>
        <w:spacing w:line="360" w:lineRule="auto"/>
        <w:ind w:left="420" w:hanging="420"/>
        <w:rPr>
          <w:color w:val="auto"/>
          <w:sz w:val="24"/>
          <w:szCs w:val="24"/>
        </w:rPr>
      </w:pPr>
      <w:bookmarkStart w:id="31" w:name="_Toc66735283"/>
      <w:r>
        <w:rPr>
          <w:rFonts w:hint="eastAsia"/>
          <w:color w:val="auto"/>
          <w:sz w:val="24"/>
          <w:szCs w:val="24"/>
        </w:rPr>
        <w:t>(十二)采购项目的中止：</w:t>
      </w:r>
      <w:bookmarkEnd w:id="31"/>
    </w:p>
    <w:p w14:paraId="31DEF0E8">
      <w:pPr>
        <w:spacing w:line="360" w:lineRule="auto"/>
        <w:ind w:firstLine="480" w:firstLineChars="200"/>
        <w:rPr>
          <w:rFonts w:ascii="宋体" w:hAnsi="宋体"/>
          <w:bCs/>
          <w:color w:val="auto"/>
          <w:sz w:val="24"/>
          <w:szCs w:val="24"/>
        </w:rPr>
      </w:pPr>
      <w:r>
        <w:rPr>
          <w:rFonts w:hint="eastAsia" w:ascii="宋体" w:hAnsi="宋体"/>
          <w:bCs/>
          <w:color w:val="auto"/>
          <w:sz w:val="24"/>
          <w:szCs w:val="24"/>
        </w:rPr>
        <w:t>出现下列情形之一的，采购人或者采购代理机构应当中止公开招标采购活动，发布项目中止公告并说明原因，重新开展采购活动：</w:t>
      </w:r>
    </w:p>
    <w:p w14:paraId="469C9A2A">
      <w:pPr>
        <w:numPr>
          <w:ilvl w:val="0"/>
          <w:numId w:val="10"/>
        </w:numPr>
        <w:tabs>
          <w:tab w:val="left" w:pos="525"/>
          <w:tab w:val="left" w:pos="945"/>
          <w:tab w:val="left" w:pos="1260"/>
          <w:tab w:val="clear" w:pos="570"/>
        </w:tabs>
        <w:spacing w:line="360" w:lineRule="auto"/>
        <w:ind w:left="0" w:firstLine="525"/>
        <w:rPr>
          <w:rFonts w:ascii="宋体" w:hAnsi="宋体"/>
          <w:bCs/>
          <w:color w:val="auto"/>
          <w:sz w:val="24"/>
          <w:szCs w:val="24"/>
        </w:rPr>
      </w:pPr>
      <w:r>
        <w:rPr>
          <w:rFonts w:hint="eastAsia" w:ascii="宋体" w:hAnsi="宋体" w:cs="宋体"/>
          <w:snapToGrid w:val="0"/>
          <w:color w:val="auto"/>
          <w:kern w:val="0"/>
          <w:sz w:val="24"/>
          <w:szCs w:val="24"/>
        </w:rPr>
        <w:t>除《政府采购公开招标采购方式管理暂行办法》第二十一条第三款和《财政部关于政府采购公开招标采购方式管理暂行办法有关问题的补充通知》规定的情形外，在采购过程中符合要求的供应商或者报价未超过采购预算的供应商不足</w:t>
      </w:r>
      <w:r>
        <w:rPr>
          <w:rFonts w:ascii="宋体" w:hAnsi="宋体" w:cs="宋体"/>
          <w:snapToGrid w:val="0"/>
          <w:color w:val="auto"/>
          <w:kern w:val="0"/>
          <w:sz w:val="24"/>
          <w:szCs w:val="24"/>
        </w:rPr>
        <w:t>3家</w:t>
      </w:r>
      <w:r>
        <w:rPr>
          <w:rFonts w:hint="eastAsia" w:ascii="宋体" w:hAnsi="宋体" w:cs="宋体"/>
          <w:snapToGrid w:val="0"/>
          <w:color w:val="auto"/>
          <w:kern w:val="0"/>
          <w:sz w:val="24"/>
          <w:szCs w:val="24"/>
        </w:rPr>
        <w:t>的</w:t>
      </w:r>
      <w:r>
        <w:rPr>
          <w:rFonts w:hint="eastAsia" w:ascii="宋体" w:hAnsi="宋体"/>
          <w:bCs/>
          <w:color w:val="auto"/>
          <w:sz w:val="24"/>
          <w:szCs w:val="24"/>
        </w:rPr>
        <w:t>；</w:t>
      </w:r>
    </w:p>
    <w:p w14:paraId="7570372B">
      <w:pPr>
        <w:numPr>
          <w:ilvl w:val="0"/>
          <w:numId w:val="10"/>
        </w:numPr>
        <w:tabs>
          <w:tab w:val="left" w:pos="525"/>
          <w:tab w:val="left" w:pos="945"/>
          <w:tab w:val="left" w:pos="1260"/>
          <w:tab w:val="clear" w:pos="570"/>
        </w:tabs>
        <w:spacing w:line="360" w:lineRule="auto"/>
        <w:ind w:left="0" w:firstLine="525"/>
        <w:rPr>
          <w:rFonts w:ascii="宋体" w:hAnsi="宋体"/>
          <w:bCs/>
          <w:color w:val="auto"/>
          <w:sz w:val="24"/>
          <w:szCs w:val="24"/>
        </w:rPr>
      </w:pPr>
      <w:r>
        <w:rPr>
          <w:rFonts w:hint="eastAsia" w:ascii="宋体" w:hAnsi="宋体"/>
          <w:bCs/>
          <w:color w:val="auto"/>
          <w:sz w:val="24"/>
          <w:szCs w:val="24"/>
        </w:rPr>
        <w:t>出现影响采购公正的违法、违规行为；</w:t>
      </w:r>
    </w:p>
    <w:p w14:paraId="3B2960D0">
      <w:pPr>
        <w:numPr>
          <w:ilvl w:val="0"/>
          <w:numId w:val="10"/>
        </w:numPr>
        <w:tabs>
          <w:tab w:val="left" w:pos="525"/>
          <w:tab w:val="left" w:pos="945"/>
          <w:tab w:val="left" w:pos="1260"/>
          <w:tab w:val="clear" w:pos="570"/>
        </w:tabs>
        <w:spacing w:line="360" w:lineRule="auto"/>
        <w:ind w:left="0" w:firstLine="525"/>
        <w:rPr>
          <w:rFonts w:ascii="宋体" w:hAnsi="宋体"/>
          <w:bCs/>
          <w:color w:val="auto"/>
          <w:sz w:val="24"/>
          <w:szCs w:val="24"/>
        </w:rPr>
      </w:pPr>
      <w:r>
        <w:rPr>
          <w:rFonts w:hint="eastAsia" w:ascii="宋体" w:hAnsi="宋体"/>
          <w:bCs/>
          <w:color w:val="auto"/>
          <w:sz w:val="24"/>
          <w:szCs w:val="24"/>
        </w:rPr>
        <w:t>投标供应商的报价均超过采购预算，采购人不能支付的；</w:t>
      </w:r>
    </w:p>
    <w:p w14:paraId="150825E2">
      <w:pPr>
        <w:numPr>
          <w:ilvl w:val="0"/>
          <w:numId w:val="10"/>
        </w:numPr>
        <w:tabs>
          <w:tab w:val="right" w:pos="180"/>
          <w:tab w:val="left" w:pos="525"/>
          <w:tab w:val="left" w:pos="945"/>
          <w:tab w:val="left" w:pos="1260"/>
          <w:tab w:val="clear" w:pos="570"/>
        </w:tabs>
        <w:spacing w:line="360" w:lineRule="auto"/>
        <w:ind w:left="0" w:firstLine="525"/>
        <w:rPr>
          <w:rFonts w:ascii="宋体" w:hAnsi="宋体"/>
          <w:bCs/>
          <w:color w:val="auto"/>
          <w:sz w:val="24"/>
          <w:szCs w:val="24"/>
        </w:rPr>
      </w:pPr>
      <w:r>
        <w:rPr>
          <w:rFonts w:hint="eastAsia" w:ascii="宋体" w:hAnsi="宋体"/>
          <w:bCs/>
          <w:color w:val="auto"/>
          <w:sz w:val="24"/>
          <w:szCs w:val="24"/>
        </w:rPr>
        <w:t>因重大变故，采购任务取消。</w:t>
      </w:r>
    </w:p>
    <w:p w14:paraId="56880ADA">
      <w:pPr>
        <w:pStyle w:val="4"/>
        <w:spacing w:line="360" w:lineRule="auto"/>
        <w:ind w:left="420" w:hanging="420"/>
        <w:rPr>
          <w:color w:val="auto"/>
          <w:sz w:val="24"/>
          <w:szCs w:val="24"/>
        </w:rPr>
      </w:pPr>
      <w:bookmarkStart w:id="32" w:name="_Toc66735284"/>
      <w:r>
        <w:rPr>
          <w:rFonts w:hint="eastAsia"/>
          <w:color w:val="auto"/>
          <w:sz w:val="24"/>
          <w:szCs w:val="24"/>
        </w:rPr>
        <w:t>(十三)中标无效的确认：</w:t>
      </w:r>
      <w:bookmarkEnd w:id="32"/>
    </w:p>
    <w:p w14:paraId="1B83F94C">
      <w:pPr>
        <w:numPr>
          <w:ilvl w:val="0"/>
          <w:numId w:val="11"/>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提供虚假材料谋取中标的；</w:t>
      </w:r>
    </w:p>
    <w:p w14:paraId="09F7AC5B">
      <w:pPr>
        <w:numPr>
          <w:ilvl w:val="0"/>
          <w:numId w:val="11"/>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采取不正当手段诋毁、排挤其他投标供应商的；</w:t>
      </w:r>
    </w:p>
    <w:p w14:paraId="0160E1A7">
      <w:pPr>
        <w:numPr>
          <w:ilvl w:val="0"/>
          <w:numId w:val="11"/>
        </w:numPr>
        <w:tabs>
          <w:tab w:val="left" w:pos="420"/>
          <w:tab w:val="left" w:pos="945"/>
          <w:tab w:val="left" w:pos="1155"/>
          <w:tab w:val="clear" w:pos="1710"/>
        </w:tabs>
        <w:spacing w:line="360" w:lineRule="auto"/>
        <w:ind w:left="0" w:firstLine="523" w:firstLineChars="218"/>
        <w:rPr>
          <w:rFonts w:ascii="宋体" w:hAnsi="宋体"/>
          <w:bCs/>
          <w:color w:val="auto"/>
          <w:sz w:val="24"/>
          <w:szCs w:val="24"/>
        </w:rPr>
      </w:pPr>
      <w:r>
        <w:rPr>
          <w:rFonts w:hint="eastAsia" w:ascii="宋体" w:hAnsi="宋体"/>
          <w:bCs/>
          <w:color w:val="auto"/>
          <w:sz w:val="24"/>
          <w:szCs w:val="24"/>
        </w:rPr>
        <w:t>与采购人、其他投标供应商恶意串通的；</w:t>
      </w:r>
    </w:p>
    <w:p w14:paraId="6D927705">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（4）向采购人行贿或者提供其他不正当利益的；</w:t>
      </w:r>
    </w:p>
    <w:p w14:paraId="7AF082CB">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（5）在招标过程中与采购人进行协商谈判、不按照招标文件和中标供应商的投标文件订立合同，或者与采购人另行订立背离合同实质性内容的协议的；</w:t>
      </w:r>
    </w:p>
    <w:p w14:paraId="3AF80F9E">
      <w:pPr>
        <w:tabs>
          <w:tab w:val="left" w:pos="420"/>
          <w:tab w:val="left" w:pos="945"/>
          <w:tab w:val="left" w:pos="1155"/>
        </w:tabs>
        <w:spacing w:line="360" w:lineRule="auto"/>
        <w:ind w:left="458" w:leftChars="218"/>
        <w:rPr>
          <w:rFonts w:ascii="宋体" w:hAnsi="宋体"/>
          <w:bCs/>
          <w:color w:val="auto"/>
          <w:sz w:val="24"/>
          <w:szCs w:val="24"/>
        </w:rPr>
      </w:pPr>
      <w:r>
        <w:rPr>
          <w:rFonts w:hint="eastAsia" w:ascii="宋体" w:hAnsi="宋体"/>
          <w:bCs/>
          <w:color w:val="auto"/>
          <w:sz w:val="24"/>
          <w:szCs w:val="24"/>
        </w:rPr>
        <w:t>（6）拒绝有关部门监督检查或者提供虚假情况的。</w:t>
      </w:r>
    </w:p>
    <w:p w14:paraId="12C29DBA">
      <w:pPr>
        <w:tabs>
          <w:tab w:val="left" w:pos="945"/>
        </w:tabs>
        <w:spacing w:line="360" w:lineRule="auto"/>
        <w:ind w:firstLine="480" w:firstLineChars="200"/>
        <w:rPr>
          <w:rFonts w:ascii="宋体" w:hAnsi="宋体"/>
          <w:bCs/>
          <w:color w:val="auto"/>
          <w:sz w:val="24"/>
          <w:szCs w:val="24"/>
        </w:rPr>
      </w:pPr>
      <w:r>
        <w:rPr>
          <w:rFonts w:hint="eastAsia" w:ascii="宋体" w:hAnsi="宋体"/>
          <w:bCs/>
          <w:color w:val="auto"/>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CDFF4A3">
      <w:pPr>
        <w:pStyle w:val="4"/>
        <w:spacing w:line="360" w:lineRule="auto"/>
        <w:ind w:left="420" w:hanging="420"/>
        <w:rPr>
          <w:color w:val="auto"/>
          <w:sz w:val="24"/>
          <w:szCs w:val="24"/>
        </w:rPr>
      </w:pPr>
      <w:bookmarkStart w:id="33" w:name="_Toc66735285"/>
      <w:r>
        <w:rPr>
          <w:rFonts w:hint="eastAsia"/>
          <w:color w:val="auto"/>
          <w:sz w:val="24"/>
          <w:szCs w:val="24"/>
        </w:rPr>
        <w:t>(十四)签订、履行合同：</w:t>
      </w:r>
      <w:bookmarkEnd w:id="33"/>
    </w:p>
    <w:p w14:paraId="57C7AE12">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1、根据苏财办购〔2024〕1号相关要求，采购人应当严格按照政府采购法有关规定，在中标、成交通知书发出之日起30日内，按照招标文件确定的事项与中标、成交供应商签订政府采购合同。采购人因不可抗力原因迟延签订合同的，应当自不可抗力事由消除之日起7日内完成合同签订事宜。所签订的合同不得对磋商文件和成交供应商投标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4" w:name="OLE_LINK30"/>
      <w:r>
        <w:rPr>
          <w:rFonts w:hint="eastAsia" w:ascii="宋体" w:hAnsi="宋体"/>
          <w:bCs/>
          <w:color w:val="auto"/>
          <w:sz w:val="24"/>
          <w:szCs w:val="24"/>
        </w:rPr>
        <w:t>采购人原则上应当自收到发票后10个工作日内将资金支付到合同约定的供应商账户。</w:t>
      </w:r>
      <w:bookmarkEnd w:id="34"/>
    </w:p>
    <w:p w14:paraId="18AEB39A">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2、采购代理机构见证、监督合同的履行。中标供应商非因不可抗力未履行招、投标文件和合同规定的义务，一经查实，采购代理机构将根据具体情况提请政府采购管理部门作出相应处理。</w:t>
      </w:r>
    </w:p>
    <w:p w14:paraId="4F3EB23C">
      <w:pPr>
        <w:tabs>
          <w:tab w:val="left" w:pos="525"/>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3、若由于相应国家法律法规、地方性法规、行业规章、政策文件等变动造成项目中止，项目参与各方均不承担违约责任。</w:t>
      </w:r>
    </w:p>
    <w:p w14:paraId="2E33E482">
      <w:pPr>
        <w:pStyle w:val="4"/>
        <w:spacing w:line="360" w:lineRule="auto"/>
        <w:ind w:left="420" w:hanging="420"/>
        <w:rPr>
          <w:color w:val="auto"/>
          <w:sz w:val="24"/>
          <w:szCs w:val="24"/>
        </w:rPr>
      </w:pPr>
      <w:bookmarkStart w:id="35" w:name="_Toc66735286"/>
      <w:r>
        <w:rPr>
          <w:rFonts w:hint="eastAsia"/>
          <w:color w:val="auto"/>
          <w:sz w:val="24"/>
          <w:szCs w:val="24"/>
        </w:rPr>
        <w:t>(十五)招标代理费：</w:t>
      </w:r>
      <w:bookmarkEnd w:id="35"/>
    </w:p>
    <w:p w14:paraId="09261AFA">
      <w:pPr>
        <w:tabs>
          <w:tab w:val="left" w:pos="220"/>
          <w:tab w:val="left" w:pos="945"/>
          <w:tab w:val="left" w:pos="1050"/>
        </w:tabs>
        <w:spacing w:line="360" w:lineRule="auto"/>
        <w:ind w:left="6" w:leftChars="3" w:firstLine="480" w:firstLineChars="200"/>
        <w:rPr>
          <w:rFonts w:ascii="宋体" w:hAnsi="宋体"/>
          <w:bCs/>
          <w:color w:val="auto"/>
          <w:sz w:val="24"/>
          <w:szCs w:val="24"/>
        </w:rPr>
      </w:pPr>
      <w:r>
        <w:rPr>
          <w:rFonts w:hint="eastAsia" w:ascii="宋体" w:hAnsi="宋体"/>
          <w:bCs/>
          <w:color w:val="auto"/>
          <w:sz w:val="24"/>
          <w:szCs w:val="24"/>
        </w:rPr>
        <w:t>本项目招标代理费由中标供应商支付，代理服务费按</w:t>
      </w:r>
      <w:r>
        <w:rPr>
          <w:rFonts w:hint="eastAsia" w:ascii="宋体" w:hAnsi="宋体"/>
          <w:bCs/>
          <w:color w:val="auto"/>
          <w:sz w:val="24"/>
          <w:szCs w:val="24"/>
          <w:lang w:val="en-US" w:eastAsia="zh-CN"/>
        </w:rPr>
        <w:t>中标</w:t>
      </w:r>
      <w:r>
        <w:rPr>
          <w:rFonts w:hint="eastAsia" w:ascii="宋体" w:hAnsi="宋体"/>
          <w:bCs/>
          <w:color w:val="auto"/>
          <w:sz w:val="24"/>
          <w:szCs w:val="24"/>
        </w:rPr>
        <w:t>价*1.5%*0.</w:t>
      </w:r>
      <w:r>
        <w:rPr>
          <w:rFonts w:hint="eastAsia" w:ascii="宋体" w:hAnsi="宋体"/>
          <w:bCs/>
          <w:color w:val="auto"/>
          <w:sz w:val="24"/>
          <w:szCs w:val="24"/>
          <w:lang w:val="en-US" w:eastAsia="zh-CN"/>
        </w:rPr>
        <w:t>75</w:t>
      </w:r>
      <w:r>
        <w:rPr>
          <w:rFonts w:hint="eastAsia" w:ascii="宋体" w:hAnsi="宋体"/>
          <w:bCs/>
          <w:color w:val="auto"/>
          <w:sz w:val="24"/>
          <w:szCs w:val="24"/>
        </w:rPr>
        <w:t>计取</w:t>
      </w:r>
      <w:r>
        <w:rPr>
          <w:rFonts w:hint="eastAsia" w:ascii="宋体" w:hAnsi="宋体"/>
          <w:bCs/>
          <w:color w:val="auto"/>
          <w:sz w:val="24"/>
          <w:szCs w:val="24"/>
          <w:lang w:eastAsia="zh-CN"/>
        </w:rPr>
        <w:t>，</w:t>
      </w:r>
      <w:r>
        <w:rPr>
          <w:rFonts w:hint="eastAsia" w:ascii="宋体" w:hAnsi="宋体"/>
          <w:bCs/>
          <w:color w:val="auto"/>
          <w:sz w:val="24"/>
          <w:szCs w:val="24"/>
        </w:rPr>
        <w:t>采用差额累进法计算。</w:t>
      </w:r>
    </w:p>
    <w:p w14:paraId="3DA332FB">
      <w:pPr>
        <w:pStyle w:val="4"/>
        <w:spacing w:line="360" w:lineRule="auto"/>
        <w:ind w:left="420" w:hanging="420"/>
        <w:rPr>
          <w:rFonts w:hint="eastAsia" w:asciiTheme="majorHAnsi" w:hAnsiTheme="majorHAnsi" w:eastAsiaTheme="majorEastAsia"/>
          <w:color w:val="auto"/>
          <w:sz w:val="24"/>
          <w:szCs w:val="24"/>
          <w:lang w:val="zh-CN"/>
        </w:rPr>
      </w:pPr>
      <w:bookmarkStart w:id="36" w:name="_Toc66735287"/>
      <w:r>
        <w:rPr>
          <w:rFonts w:hint="eastAsia"/>
          <w:color w:val="auto"/>
          <w:sz w:val="24"/>
          <w:szCs w:val="24"/>
        </w:rPr>
        <w:t>(十六)</w:t>
      </w:r>
      <w:r>
        <w:rPr>
          <w:rFonts w:hint="eastAsia"/>
          <w:color w:val="auto"/>
          <w:sz w:val="24"/>
          <w:szCs w:val="24"/>
          <w:lang w:val="zh-CN"/>
        </w:rPr>
        <w:t>政府采购信用担保：</w:t>
      </w:r>
    </w:p>
    <w:p w14:paraId="6E0D5A67">
      <w:pPr>
        <w:tabs>
          <w:tab w:val="left" w:pos="525"/>
          <w:tab w:val="left" w:pos="945"/>
          <w:tab w:val="left" w:pos="1050"/>
        </w:tabs>
        <w:spacing w:line="360" w:lineRule="auto"/>
        <w:ind w:firstLine="482" w:firstLineChars="200"/>
        <w:rPr>
          <w:rFonts w:ascii="ˎ̥" w:hAnsi="ˎ̥" w:cs="宋体"/>
          <w:color w:val="auto"/>
          <w:sz w:val="24"/>
          <w:szCs w:val="24"/>
        </w:rPr>
      </w:pPr>
      <w:r>
        <w:rPr>
          <w:rFonts w:hint="eastAsia" w:ascii="宋体" w:hAnsi="宋体" w:cs="宋体"/>
          <w:b/>
          <w:color w:val="auto"/>
          <w:sz w:val="24"/>
        </w:rPr>
        <w:t>根据《无锡市财政局关于在全市政府采购领域进一步推行电子履约保函的通知》（锡财购〔2024〕15 号）文件内容，提升政府采购便利度，持续优化政府采购营商环境，进一步全面推广政府采购电子履约保函，具体流程中标供应商可通过江苏政府采购网下载“政府采购电子履约保函（保险）操作手册”，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hint="eastAsia" w:ascii="宋体" w:hAnsi="宋体"/>
          <w:bCs/>
          <w:color w:val="auto"/>
          <w:sz w:val="24"/>
          <w:szCs w:val="24"/>
        </w:rPr>
        <w:t>。</w:t>
      </w:r>
    </w:p>
    <w:p w14:paraId="204854EE">
      <w:pPr>
        <w:pStyle w:val="4"/>
        <w:spacing w:line="360" w:lineRule="auto"/>
        <w:ind w:left="420" w:hanging="420"/>
        <w:rPr>
          <w:color w:val="auto"/>
          <w:sz w:val="24"/>
          <w:szCs w:val="24"/>
        </w:rPr>
      </w:pPr>
      <w:r>
        <w:rPr>
          <w:rFonts w:hint="eastAsia"/>
          <w:color w:val="auto"/>
          <w:sz w:val="24"/>
          <w:szCs w:val="24"/>
        </w:rPr>
        <w:t>(十七)其他：</w:t>
      </w:r>
    </w:p>
    <w:p w14:paraId="62D8FF57">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根据无锡市《关于开展政府采购合同融资工作的通知》（锡财购〔2020〕17号） 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04F873A">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中标、成交供应商可根据自身情况，自行决定是否选择采用合同融资形式，在无锡政府采购网——政采贷专栏提供的银行名录内自主选择合作银行。</w:t>
      </w:r>
    </w:p>
    <w:p w14:paraId="6F277F7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政府采购合同融资政策告知：</w:t>
      </w:r>
    </w:p>
    <w:p w14:paraId="3AC020D1">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中标、成交供应商可依法依规使用本项目合同向金融机构融资，但采购人不为中标、成交供应商的融资行为提供担保。</w:t>
      </w:r>
    </w:p>
    <w:p w14:paraId="31008C57">
      <w:pPr>
        <w:tabs>
          <w:tab w:val="left" w:pos="900"/>
        </w:tabs>
        <w:spacing w:line="360" w:lineRule="auto"/>
        <w:ind w:firstLine="480"/>
        <w:jc w:val="center"/>
        <w:rPr>
          <w:rFonts w:ascii="宋体" w:hAnsi="宋体" w:cs="宋体"/>
          <w:bCs/>
          <w:color w:val="auto"/>
          <w:sz w:val="24"/>
        </w:rPr>
      </w:pPr>
      <w:r>
        <w:rPr>
          <w:rFonts w:hint="eastAsia" w:ascii="宋体" w:hAnsi="宋体" w:cs="宋体"/>
          <w:bCs/>
          <w:color w:val="auto"/>
          <w:sz w:val="24"/>
        </w:rPr>
        <w:t>《无锡市政府采购合同融资政策告知函》</w:t>
      </w:r>
    </w:p>
    <w:p w14:paraId="3C2A301D">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各供应商：</w:t>
      </w:r>
    </w:p>
    <w:p w14:paraId="4B375309">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欢迎贵公司参与无锡市政府采购活动！</w:t>
      </w:r>
    </w:p>
    <w:p w14:paraId="108662A5">
      <w:pPr>
        <w:tabs>
          <w:tab w:val="left" w:pos="900"/>
        </w:tabs>
        <w:spacing w:line="360" w:lineRule="auto"/>
        <w:ind w:firstLine="480"/>
        <w:rPr>
          <w:rFonts w:ascii="宋体" w:hAnsi="宋体" w:cs="宋体"/>
          <w:bCs/>
          <w:color w:val="auto"/>
          <w:sz w:val="24"/>
        </w:rPr>
      </w:pPr>
      <w:r>
        <w:rPr>
          <w:rFonts w:hint="eastAsia" w:ascii="宋体" w:hAnsi="宋体" w:cs="宋体"/>
          <w:bCs/>
          <w:color w:val="auto"/>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8CC96DE">
      <w:pPr>
        <w:spacing w:line="360" w:lineRule="auto"/>
        <w:ind w:firstLine="480" w:firstLineChars="200"/>
        <w:rPr>
          <w:rFonts w:ascii="宋体" w:hAnsi="宋体"/>
          <w:bCs/>
          <w:color w:val="auto"/>
          <w:sz w:val="24"/>
          <w:szCs w:val="24"/>
        </w:rPr>
      </w:pPr>
      <w:r>
        <w:rPr>
          <w:rFonts w:hint="eastAsia" w:ascii="宋体" w:hAnsi="宋体" w:cs="宋体"/>
          <w:bCs/>
          <w:color w:val="auto"/>
          <w:sz w:val="24"/>
        </w:rPr>
        <w:t>贷款渠道和提供贷款的金融机构，可在无锡政府采购网无锡市政府采购交易管理一体化系统查询联系。详见无锡政府采购网“政采贷”专栏</w:t>
      </w:r>
      <w:r>
        <w:rPr>
          <w:rFonts w:hint="eastAsia" w:ascii="宋体" w:hAnsi="宋体"/>
          <w:bCs/>
          <w:color w:val="auto"/>
          <w:sz w:val="24"/>
          <w:szCs w:val="24"/>
        </w:rPr>
        <w:t>。</w:t>
      </w:r>
    </w:p>
    <w:p w14:paraId="42F703C0">
      <w:pPr>
        <w:spacing w:line="360" w:lineRule="auto"/>
        <w:ind w:firstLine="480" w:firstLineChars="200"/>
        <w:rPr>
          <w:rFonts w:ascii="宋体" w:hAnsi="宋体"/>
          <w:bCs/>
          <w:color w:val="auto"/>
          <w:sz w:val="24"/>
          <w:szCs w:val="24"/>
        </w:rPr>
      </w:pPr>
      <w:r>
        <w:rPr>
          <w:rFonts w:hint="eastAsia" w:ascii="宋体" w:hAnsi="宋体"/>
          <w:bCs/>
          <w:color w:val="auto"/>
          <w:sz w:val="24"/>
          <w:szCs w:val="24"/>
        </w:rPr>
        <w:t>2、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C693D72">
      <w:pPr>
        <w:spacing w:line="360" w:lineRule="auto"/>
        <w:ind w:firstLine="480" w:firstLineChars="200"/>
        <w:rPr>
          <w:rFonts w:ascii="宋体" w:hAnsi="宋体"/>
          <w:bCs/>
          <w:color w:val="auto"/>
          <w:sz w:val="24"/>
          <w:szCs w:val="24"/>
        </w:rPr>
      </w:pPr>
      <w:r>
        <w:rPr>
          <w:rFonts w:hint="eastAsia" w:ascii="宋体" w:hAnsi="宋体"/>
          <w:bCs/>
          <w:color w:val="auto"/>
          <w:sz w:val="24"/>
          <w:szCs w:val="24"/>
        </w:rPr>
        <w:t>3、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2EAA3B14">
      <w:pPr>
        <w:spacing w:line="360" w:lineRule="auto"/>
        <w:ind w:firstLine="480" w:firstLineChars="200"/>
        <w:jc w:val="left"/>
        <w:rPr>
          <w:rFonts w:ascii="黑体" w:eastAsia="黑体"/>
          <w:bCs/>
          <w:color w:val="auto"/>
          <w:sz w:val="30"/>
          <w:szCs w:val="30"/>
        </w:rPr>
      </w:pPr>
      <w:r>
        <w:rPr>
          <w:rFonts w:hint="eastAsia" w:ascii="宋体" w:hAnsi="宋体"/>
          <w:bCs/>
          <w:color w:val="auto"/>
          <w:sz w:val="24"/>
          <w:szCs w:val="24"/>
        </w:rPr>
        <w:t>4、招标文件的条款必须认真审阅，投标供应商应自行检查招标文件页数是否齐全。若有遗漏、重复或不清楚，需立刻通知招标人予以更正；凡属对条款的误解所造成的投标价格失误，由投标供应商负责。</w:t>
      </w:r>
      <w:bookmarkEnd w:id="36"/>
    </w:p>
    <w:p w14:paraId="76060CD2">
      <w:pPr>
        <w:tabs>
          <w:tab w:val="left" w:pos="525"/>
          <w:tab w:val="left" w:pos="1050"/>
        </w:tabs>
        <w:spacing w:line="360" w:lineRule="auto"/>
        <w:ind w:firstLine="480"/>
        <w:rPr>
          <w:rFonts w:ascii="宋体" w:hAnsi="宋体"/>
          <w:bCs/>
          <w:color w:val="auto"/>
          <w:sz w:val="24"/>
          <w:szCs w:val="24"/>
        </w:rPr>
      </w:pPr>
      <w:bookmarkStart w:id="37" w:name="_Toc66735289"/>
      <w:r>
        <w:rPr>
          <w:rFonts w:hint="eastAsia" w:ascii="宋体" w:hAnsi="宋体"/>
          <w:bCs/>
          <w:color w:val="auto"/>
          <w:sz w:val="24"/>
          <w:szCs w:val="24"/>
        </w:rPr>
        <w:t>5、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112D966B">
      <w:pPr>
        <w:pStyle w:val="4"/>
        <w:ind w:left="420" w:hanging="420"/>
        <w:rPr>
          <w:rFonts w:hint="eastAsia" w:asciiTheme="majorHAnsi" w:hAnsiTheme="majorHAnsi" w:eastAsiaTheme="majorEastAsia" w:cstheme="majorBidi"/>
          <w:b/>
          <w:bCs/>
          <w:color w:val="auto"/>
          <w:sz w:val="24"/>
          <w:szCs w:val="24"/>
        </w:rPr>
      </w:pPr>
      <w:r>
        <w:rPr>
          <w:rFonts w:hint="eastAsia" w:asciiTheme="majorHAnsi" w:hAnsiTheme="majorHAnsi" w:eastAsiaTheme="majorEastAsia" w:cstheme="majorBidi"/>
          <w:b/>
          <w:bCs/>
          <w:color w:val="auto"/>
          <w:sz w:val="24"/>
          <w:szCs w:val="24"/>
        </w:rPr>
        <w:t>（十</w:t>
      </w:r>
      <w:r>
        <w:rPr>
          <w:rFonts w:hint="eastAsia" w:asciiTheme="majorHAnsi" w:hAnsiTheme="majorHAnsi" w:cstheme="majorBidi"/>
          <w:b/>
          <w:bCs/>
          <w:color w:val="auto"/>
          <w:sz w:val="24"/>
          <w:szCs w:val="24"/>
          <w:lang w:val="en-US" w:eastAsia="zh-CN"/>
        </w:rPr>
        <w:t>八</w:t>
      </w:r>
      <w:r>
        <w:rPr>
          <w:rFonts w:hint="eastAsia" w:asciiTheme="majorHAnsi" w:hAnsiTheme="majorHAnsi" w:eastAsiaTheme="majorEastAsia" w:cstheme="majorBidi"/>
          <w:b/>
          <w:bCs/>
          <w:color w:val="auto"/>
          <w:sz w:val="24"/>
          <w:szCs w:val="24"/>
        </w:rPr>
        <w:t>）</w:t>
      </w:r>
      <w:r>
        <w:rPr>
          <w:rFonts w:hint="eastAsia" w:asciiTheme="majorHAnsi" w:hAnsiTheme="majorHAnsi" w:cstheme="majorBidi"/>
          <w:b/>
          <w:bCs/>
          <w:color w:val="auto"/>
          <w:sz w:val="24"/>
          <w:szCs w:val="24"/>
          <w:lang w:val="en-US" w:eastAsia="zh-CN"/>
        </w:rPr>
        <w:t>货物</w:t>
      </w:r>
      <w:r>
        <w:rPr>
          <w:rFonts w:hint="eastAsia" w:asciiTheme="majorHAnsi" w:hAnsiTheme="majorHAnsi" w:eastAsiaTheme="majorEastAsia" w:cstheme="majorBidi"/>
          <w:b/>
          <w:color w:val="auto"/>
          <w:sz w:val="24"/>
          <w:szCs w:val="24"/>
          <w:lang w:val="zh-CN"/>
        </w:rPr>
        <w:t>包装政府采购需求标准</w:t>
      </w:r>
      <w:r>
        <w:rPr>
          <w:rFonts w:hint="eastAsia" w:asciiTheme="majorHAnsi" w:hAnsiTheme="majorHAnsi" w:cstheme="majorBidi"/>
          <w:b/>
          <w:color w:val="auto"/>
          <w:sz w:val="24"/>
          <w:szCs w:val="24"/>
          <w:lang w:val="zh-CN"/>
        </w:rPr>
        <w:t>（</w:t>
      </w:r>
      <w:r>
        <w:rPr>
          <w:rFonts w:hint="eastAsia" w:asciiTheme="majorHAnsi" w:hAnsiTheme="majorHAnsi" w:cstheme="majorBidi"/>
          <w:b/>
          <w:color w:val="auto"/>
          <w:sz w:val="24"/>
          <w:szCs w:val="24"/>
          <w:lang w:val="en-US" w:eastAsia="zh-CN"/>
        </w:rPr>
        <w:t>如有涉及时</w:t>
      </w:r>
      <w:r>
        <w:rPr>
          <w:rFonts w:hint="eastAsia" w:asciiTheme="majorHAnsi" w:hAnsiTheme="majorHAnsi" w:cstheme="majorBidi"/>
          <w:b/>
          <w:color w:val="auto"/>
          <w:sz w:val="24"/>
          <w:szCs w:val="24"/>
          <w:lang w:val="zh-CN"/>
        </w:rPr>
        <w:t>）</w:t>
      </w:r>
      <w:r>
        <w:rPr>
          <w:rFonts w:hint="eastAsia" w:asciiTheme="majorHAnsi" w:hAnsiTheme="majorHAnsi" w:eastAsiaTheme="majorEastAsia" w:cstheme="majorBidi"/>
          <w:b/>
          <w:bCs/>
          <w:color w:val="auto"/>
          <w:sz w:val="24"/>
          <w:szCs w:val="24"/>
        </w:rPr>
        <w:t>：</w:t>
      </w:r>
    </w:p>
    <w:p w14:paraId="4A7CF1B3">
      <w:pPr>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bCs/>
          <w:color w:val="auto"/>
          <w:sz w:val="24"/>
          <w:szCs w:val="24"/>
          <w:lang w:val="zh-CN"/>
        </w:rPr>
        <w:t>商品包装政府采购需求标准（ 试行）</w:t>
      </w:r>
    </w:p>
    <w:p w14:paraId="6E24E0C1">
      <w:pPr>
        <w:spacing w:line="360" w:lineRule="auto"/>
        <w:rPr>
          <w:rFonts w:hint="eastAsia" w:ascii="宋体" w:hAnsi="宋体" w:eastAsia="宋体" w:cs="宋体"/>
          <w:color w:val="auto"/>
          <w:sz w:val="24"/>
          <w:szCs w:val="24"/>
        </w:rPr>
      </w:pPr>
    </w:p>
    <w:p w14:paraId="12C4039D">
      <w:pPr>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一、适用范围</w:t>
      </w:r>
    </w:p>
    <w:p w14:paraId="45E43A89">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本标准规定了商品使用的塑料、纸质、木质等包装材料的环保要求。</w:t>
      </w:r>
    </w:p>
    <w:p w14:paraId="2F9822EC">
      <w:pPr>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二、商品包装环保要求</w:t>
      </w:r>
    </w:p>
    <w:p w14:paraId="44CCD728">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1.商品包装层数不得超过3 层，空隙率不大于 40%；</w:t>
      </w:r>
    </w:p>
    <w:p w14:paraId="079CAEB4">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2.商品包装尽可能使用单一材质的包装材料，如因功能需求</w:t>
      </w:r>
      <w:r>
        <w:rPr>
          <w:rFonts w:hint="eastAsia" w:ascii="宋体" w:hAnsi="宋体" w:cs="宋体"/>
          <w:bCs/>
          <w:color w:val="auto"/>
          <w:sz w:val="24"/>
          <w:szCs w:val="24"/>
          <w:lang w:val="zh-CN"/>
        </w:rPr>
        <w:t>必须</w:t>
      </w:r>
      <w:r>
        <w:rPr>
          <w:rFonts w:hint="eastAsia" w:ascii="宋体" w:hAnsi="宋体" w:eastAsia="宋体" w:cs="宋体"/>
          <w:bCs/>
          <w:color w:val="auto"/>
          <w:sz w:val="24"/>
          <w:szCs w:val="24"/>
          <w:lang w:val="zh-CN"/>
        </w:rPr>
        <w:t>使用不同材质，不同材质间应便于分离；</w:t>
      </w:r>
    </w:p>
    <w:p w14:paraId="2BBD141F">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3.商品包装中铅、汞、</w:t>
      </w:r>
      <w:r>
        <w:rPr>
          <w:rFonts w:hint="eastAsia" w:ascii="宋体" w:hAnsi="宋体" w:cs="宋体"/>
          <w:bCs/>
          <w:color w:val="auto"/>
          <w:sz w:val="24"/>
          <w:szCs w:val="24"/>
          <w:lang w:val="zh-CN"/>
        </w:rPr>
        <w:t>镉</w:t>
      </w:r>
      <w:r>
        <w:rPr>
          <w:rFonts w:hint="eastAsia" w:ascii="宋体" w:hAnsi="宋体" w:eastAsia="宋体" w:cs="宋体"/>
          <w:bCs/>
          <w:color w:val="auto"/>
          <w:sz w:val="24"/>
          <w:szCs w:val="24"/>
          <w:lang w:val="zh-CN"/>
        </w:rPr>
        <w:t>、六价铬的总含量应不大于100mg/kg；</w:t>
      </w:r>
    </w:p>
    <w:p w14:paraId="3F801DE7">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4.商品包装印刷使用的油墨中挥发性有机化合物（VOCs）含量应不大于 5g（以重量计）；</w:t>
      </w:r>
    </w:p>
    <w:p w14:paraId="0D500772">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5.塑料材质商品包装上呈现的印刷颜色不得超过 6色；</w:t>
      </w:r>
    </w:p>
    <w:p w14:paraId="22CA3C89">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6.纸质商品包装应使用 75%以上的可再生纤维原料生产；</w:t>
      </w:r>
    </w:p>
    <w:p w14:paraId="3C1A3D47">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7.木质商品包装的原料应来源于可持续性森林。</w:t>
      </w:r>
    </w:p>
    <w:p w14:paraId="7DAC840A">
      <w:pPr>
        <w:spacing w:line="360" w:lineRule="auto"/>
        <w:ind w:firstLine="482"/>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三、检测方法</w:t>
      </w:r>
    </w:p>
    <w:p w14:paraId="291DA0C7">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1.商品包装中重金属（铅、汞、铜、六价铬）总量的检测按照 GB/T 10004-2008《包装用塑料复合膜、袋干法复合挤出复合》规定的方法进行。</w:t>
      </w:r>
    </w:p>
    <w:p w14:paraId="1B42E6A0">
      <w:pPr>
        <w:spacing w:line="360" w:lineRule="auto"/>
        <w:ind w:firstLine="48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2.商品包装印刷使用的油墨中挥发性有机化合物（VOCs）的检测按照GB/T 23986-2009《色漆和清漆 挥发性有机化合物（VOC）含量的测定 气相色谱法》规定的方法进行。</w:t>
      </w:r>
    </w:p>
    <w:p w14:paraId="0D483A39">
      <w:pPr>
        <w:spacing w:line="360" w:lineRule="auto"/>
        <w:jc w:val="center"/>
        <w:rPr>
          <w:rFonts w:hint="eastAsia" w:ascii="宋体" w:hAnsi="宋体" w:eastAsia="宋体" w:cs="宋体"/>
          <w:b/>
          <w:color w:val="auto"/>
          <w:sz w:val="24"/>
          <w:szCs w:val="24"/>
          <w:lang w:val="zh-CN"/>
        </w:rPr>
      </w:pPr>
    </w:p>
    <w:p w14:paraId="0DE119E6">
      <w:pPr>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快递包装政府采购需求标准（ 试行 ）</w:t>
      </w:r>
    </w:p>
    <w:p w14:paraId="353B677B">
      <w:pPr>
        <w:spacing w:line="360" w:lineRule="auto"/>
        <w:ind w:firstLine="482"/>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一、适用范围</w:t>
      </w:r>
    </w:p>
    <w:p w14:paraId="78A51BFC">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本标准中的快递包装主要指快递封装材料，包括封套、胶带、面单、包装袋/箱、填充物、集装袋、周转箱等。</w:t>
      </w:r>
    </w:p>
    <w:p w14:paraId="264E85C2">
      <w:pPr>
        <w:spacing w:line="360" w:lineRule="auto"/>
        <w:ind w:firstLine="482"/>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二、快递包装环保要求</w:t>
      </w:r>
    </w:p>
    <w:p w14:paraId="675DFCD3">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1.快递包装中重金属 （铅、汞、锡、六价铬） 总量应不大于100mg/kg；</w:t>
      </w:r>
    </w:p>
    <w:p w14:paraId="532993A7">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2.快递包装印刷使用的油墨中不应添加</w:t>
      </w:r>
      <w:r>
        <w:rPr>
          <w:rFonts w:hint="eastAsia" w:ascii="宋体" w:hAnsi="宋体" w:cs="宋体"/>
          <w:color w:val="auto"/>
          <w:sz w:val="24"/>
          <w:szCs w:val="24"/>
          <w:lang w:val="zh-CN"/>
        </w:rPr>
        <w:t>邻苯二甲酸酯</w:t>
      </w:r>
      <w:r>
        <w:rPr>
          <w:rFonts w:hint="eastAsia" w:ascii="宋体" w:hAnsi="宋体" w:eastAsia="宋体" w:cs="宋体"/>
          <w:color w:val="auto"/>
          <w:sz w:val="24"/>
          <w:szCs w:val="24"/>
          <w:lang w:val="zh-CN"/>
        </w:rPr>
        <w:t>，其挥发性有机化合物（VOCs）含量应不大于5g（以重量计）；</w:t>
      </w:r>
    </w:p>
    <w:p w14:paraId="56C66AA6">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3.快递包装中使用纸基材的包装材料,纸基材中的有机氯的含量应不大于 150 mg/kg；</w:t>
      </w:r>
    </w:p>
    <w:p w14:paraId="7D6A86AE">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4384EA56">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5.快递中使用的塑料包装袋不得使用聚氯乙烯作为原料，且原料应为单一材质制成，生物分解率大于60%；</w:t>
      </w:r>
    </w:p>
    <w:p w14:paraId="66140398">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6.快递中使用的充气类填充物不得使用聚氯乙烯作为原料，且原料为单一材质制成，生物分解率大于 60%；</w:t>
      </w:r>
    </w:p>
    <w:p w14:paraId="60264769">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7.快递中使用的集装袋应为单一材质制成，其重复使用次数应不小于80 次；</w:t>
      </w:r>
    </w:p>
    <w:p w14:paraId="5B134CE8">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8.快递中应使用幅宽不大于45mm 的生物降解胶带；</w:t>
      </w:r>
    </w:p>
    <w:p w14:paraId="1D8BFADB">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9.快递包装中不得使用溶剂型胶粘剂；</w:t>
      </w:r>
    </w:p>
    <w:p w14:paraId="281641FE">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10.快递应使用电子面单；</w:t>
      </w:r>
    </w:p>
    <w:p w14:paraId="45E59951">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11.直接使用商品包装作为快递包装的商品，其商品包装满足《商品包装政府采购需求标准（试行）》即可；</w:t>
      </w:r>
    </w:p>
    <w:p w14:paraId="058F6213">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12.快递包装产品质量和封装方式应符合相关国家或行业标准技术指标要求。</w:t>
      </w:r>
    </w:p>
    <w:p w14:paraId="5BFD6D86">
      <w:pPr>
        <w:spacing w:line="360" w:lineRule="auto"/>
        <w:ind w:firstLine="482"/>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三、检测方法</w:t>
      </w:r>
    </w:p>
    <w:p w14:paraId="64129A15">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1.快递包装中重金属（铅、汞、镉、六价铬）总量的检测按照 GB/T 10004-2008《包装用塑料复合膜、袋干法复合、挤出复合》规定的方法进行。</w:t>
      </w:r>
    </w:p>
    <w:p w14:paraId="2F5F9B82">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2.快递包装印刷使用的油墨中挥发性有机化合物（VOCs）的检测按照 GB/T 23986-2009《色漆和清漆 挥发性有机化合物（VOC）含量的测定 气相色谱法》规定的方法进行。</w:t>
      </w:r>
    </w:p>
    <w:p w14:paraId="16E10072">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3.快递包装所使用的塑料包装的生物降解率的检测按照 GB/T 20197-2006《降解塑料的定义、分类、标识和降解性能要求》规定的方法进行。</w:t>
      </w:r>
    </w:p>
    <w:p w14:paraId="16CBC303">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4.快递包装使用纸基材的包装材料中有机氯的检测按照 GB/T 22904-2008《纸浆、纸和纸板总氯和有机氯的检定》规定的方法进行。</w:t>
      </w:r>
    </w:p>
    <w:p w14:paraId="4FB96E58">
      <w:pPr>
        <w:spacing w:line="360" w:lineRule="auto"/>
        <w:ind w:firstLine="48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5.快递包装中使用的生物降解胶带的生物降解率的检测按照 GB/T19277.1《受控堆肥条件下材料最终需氧生物分解能力的测定采用测定释放的二氧化碳的方法 第 1 部分：通用方法》规定的方法进行。</w:t>
      </w:r>
    </w:p>
    <w:p w14:paraId="72246347">
      <w:pPr>
        <w:pStyle w:val="63"/>
        <w:rPr>
          <w:color w:val="auto"/>
          <w:lang w:eastAsia="zh-CN"/>
        </w:rPr>
      </w:pPr>
    </w:p>
    <w:p w14:paraId="3FA63D6D">
      <w:pPr>
        <w:pStyle w:val="3"/>
        <w:adjustRightInd w:val="0"/>
        <w:snapToGrid w:val="0"/>
        <w:spacing w:line="360" w:lineRule="auto"/>
        <w:jc w:val="center"/>
        <w:rPr>
          <w:rFonts w:hint="eastAsia" w:ascii="黑体" w:hAnsi="宋体" w:eastAsia="黑体"/>
          <w:color w:val="auto"/>
          <w:szCs w:val="24"/>
        </w:rPr>
        <w:sectPr>
          <w:footerReference r:id="rId13" w:type="first"/>
          <w:footerReference r:id="rId12" w:type="default"/>
          <w:pgSz w:w="11906" w:h="16838"/>
          <w:pgMar w:top="1440" w:right="1440" w:bottom="1440" w:left="1440" w:header="850" w:footer="992" w:gutter="0"/>
          <w:pgNumType w:fmt="decimal"/>
          <w:cols w:space="0" w:num="1"/>
          <w:rtlGutter w:val="0"/>
          <w:docGrid w:linePitch="312" w:charSpace="0"/>
        </w:sectPr>
      </w:pPr>
    </w:p>
    <w:p w14:paraId="19E01752">
      <w:pPr>
        <w:pStyle w:val="3"/>
        <w:adjustRightInd w:val="0"/>
        <w:snapToGrid w:val="0"/>
        <w:spacing w:line="360" w:lineRule="auto"/>
        <w:jc w:val="center"/>
        <w:rPr>
          <w:rFonts w:ascii="宋体" w:hAnsi="宋体" w:cs="宋体"/>
          <w:color w:val="auto"/>
          <w:sz w:val="24"/>
          <w:szCs w:val="24"/>
          <w:u w:val="single"/>
        </w:rPr>
      </w:pPr>
      <w:r>
        <w:rPr>
          <w:rFonts w:hint="eastAsia" w:ascii="黑体" w:hAnsi="宋体" w:eastAsia="黑体"/>
          <w:color w:val="auto"/>
          <w:szCs w:val="24"/>
        </w:rPr>
        <w:t>三、采购需求</w:t>
      </w:r>
      <w:bookmarkEnd w:id="37"/>
      <w:bookmarkStart w:id="38" w:name="_Toc66735305"/>
    </w:p>
    <w:p w14:paraId="14302A6F">
      <w:pPr>
        <w:keepNext w:val="0"/>
        <w:keepLines w:val="0"/>
        <w:widowControl/>
        <w:numPr>
          <w:ilvl w:val="0"/>
          <w:numId w:val="12"/>
        </w:numPr>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采购清单</w:t>
      </w:r>
    </w:p>
    <w:tbl>
      <w:tblPr>
        <w:tblStyle w:val="28"/>
        <w:tblW w:w="900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0"/>
        <w:gridCol w:w="1387"/>
        <w:gridCol w:w="862"/>
        <w:gridCol w:w="885"/>
        <w:gridCol w:w="4970"/>
      </w:tblGrid>
      <w:tr w14:paraId="116E2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551FC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5CA0D0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名称</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07DB68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04DAA1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c>
          <w:tcPr>
            <w:tcW w:w="4970" w:type="dxa"/>
            <w:tcBorders>
              <w:top w:val="single" w:color="000000" w:sz="4" w:space="0"/>
              <w:left w:val="single" w:color="000000" w:sz="4" w:space="0"/>
              <w:bottom w:val="single" w:color="000000" w:sz="4" w:space="0"/>
              <w:right w:val="single" w:color="000000" w:sz="4" w:space="0"/>
            </w:tcBorders>
            <w:noWrap w:val="0"/>
            <w:vAlign w:val="center"/>
          </w:tcPr>
          <w:p w14:paraId="20F669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备注</w:t>
            </w:r>
          </w:p>
        </w:tc>
      </w:tr>
      <w:tr w14:paraId="5310B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58E499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58AC561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点亮工程</w:t>
            </w:r>
          </w:p>
        </w:tc>
        <w:tc>
          <w:tcPr>
            <w:tcW w:w="862" w:type="dxa"/>
            <w:tcBorders>
              <w:top w:val="single" w:color="000000" w:sz="4" w:space="0"/>
              <w:left w:val="single" w:color="000000" w:sz="4" w:space="0"/>
              <w:bottom w:val="single" w:color="000000" w:sz="4" w:space="0"/>
              <w:right w:val="single" w:color="000000" w:sz="4" w:space="0"/>
            </w:tcBorders>
            <w:noWrap w:val="0"/>
            <w:vAlign w:val="center"/>
          </w:tcPr>
          <w:p w14:paraId="1DFC53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2</w:t>
            </w:r>
            <w:r>
              <w:rPr>
                <w:rFonts w:hint="eastAsia" w:ascii="宋体" w:hAnsi="宋体" w:eastAsia="宋体" w:cs="宋体"/>
                <w:i w:val="0"/>
                <w:iCs w:val="0"/>
                <w:color w:val="auto"/>
                <w:kern w:val="0"/>
                <w:sz w:val="24"/>
                <w:szCs w:val="24"/>
                <w:highlight w:val="none"/>
                <w:u w:val="none"/>
                <w:lang w:val="en-US" w:eastAsia="zh-CN" w:bidi="ar"/>
              </w:rPr>
              <w:t>5</w:t>
            </w:r>
          </w:p>
        </w:tc>
        <w:tc>
          <w:tcPr>
            <w:tcW w:w="885" w:type="dxa"/>
            <w:tcBorders>
              <w:top w:val="single" w:color="000000" w:sz="4" w:space="0"/>
              <w:left w:val="single" w:color="000000" w:sz="4" w:space="0"/>
              <w:bottom w:val="single" w:color="000000" w:sz="4" w:space="0"/>
              <w:right w:val="single" w:color="000000" w:sz="4" w:space="0"/>
            </w:tcBorders>
            <w:noWrap w:val="0"/>
            <w:vAlign w:val="center"/>
          </w:tcPr>
          <w:p w14:paraId="7DD766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片</w:t>
            </w:r>
          </w:p>
        </w:tc>
        <w:tc>
          <w:tcPr>
            <w:tcW w:w="4970" w:type="dxa"/>
            <w:tcBorders>
              <w:top w:val="single" w:color="000000" w:sz="4" w:space="0"/>
              <w:left w:val="single" w:color="000000" w:sz="4" w:space="0"/>
              <w:bottom w:val="single" w:color="000000" w:sz="4" w:space="0"/>
              <w:right w:val="single" w:color="000000" w:sz="4" w:space="0"/>
            </w:tcBorders>
            <w:noWrap w:val="0"/>
            <w:vAlign w:val="center"/>
          </w:tcPr>
          <w:p w14:paraId="7D65B0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每片场地6组灯具及杆件，参数详见明细。</w:t>
            </w:r>
          </w:p>
        </w:tc>
      </w:tr>
    </w:tbl>
    <w:p w14:paraId="54F0552A">
      <w:pPr>
        <w:keepNext w:val="0"/>
        <w:keepLines w:val="0"/>
        <w:widowControl/>
        <w:numPr>
          <w:ilvl w:val="0"/>
          <w:numId w:val="0"/>
        </w:numPr>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明细：</w:t>
      </w:r>
    </w:p>
    <w:tbl>
      <w:tblPr>
        <w:tblStyle w:val="28"/>
        <w:tblW w:w="89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5"/>
        <w:gridCol w:w="1263"/>
        <w:gridCol w:w="5324"/>
        <w:gridCol w:w="845"/>
        <w:gridCol w:w="791"/>
      </w:tblGrid>
      <w:tr w14:paraId="122B1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14:paraId="1FAF1B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序号</w:t>
            </w:r>
          </w:p>
        </w:tc>
        <w:tc>
          <w:tcPr>
            <w:tcW w:w="1263" w:type="dxa"/>
            <w:tcBorders>
              <w:top w:val="single" w:color="000000" w:sz="4" w:space="0"/>
              <w:left w:val="single" w:color="000000" w:sz="4" w:space="0"/>
              <w:bottom w:val="single" w:color="000000" w:sz="4" w:space="0"/>
              <w:right w:val="single" w:color="000000" w:sz="4" w:space="0"/>
            </w:tcBorders>
            <w:noWrap/>
            <w:vAlign w:val="center"/>
          </w:tcPr>
          <w:p w14:paraId="408AC6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项目名称</w:t>
            </w:r>
          </w:p>
        </w:tc>
        <w:tc>
          <w:tcPr>
            <w:tcW w:w="5324" w:type="dxa"/>
            <w:tcBorders>
              <w:top w:val="single" w:color="000000" w:sz="4" w:space="0"/>
              <w:left w:val="single" w:color="000000" w:sz="4" w:space="0"/>
              <w:bottom w:val="single" w:color="000000" w:sz="4" w:space="0"/>
              <w:right w:val="single" w:color="000000" w:sz="4" w:space="0"/>
            </w:tcBorders>
            <w:noWrap/>
            <w:vAlign w:val="center"/>
          </w:tcPr>
          <w:p w14:paraId="4927FD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参数</w:t>
            </w:r>
          </w:p>
        </w:tc>
        <w:tc>
          <w:tcPr>
            <w:tcW w:w="845" w:type="dxa"/>
            <w:tcBorders>
              <w:top w:val="single" w:color="000000" w:sz="4" w:space="0"/>
              <w:left w:val="single" w:color="000000" w:sz="4" w:space="0"/>
              <w:bottom w:val="single" w:color="000000" w:sz="4" w:space="0"/>
              <w:right w:val="single" w:color="000000" w:sz="4" w:space="0"/>
            </w:tcBorders>
            <w:noWrap/>
            <w:vAlign w:val="center"/>
          </w:tcPr>
          <w:p w14:paraId="72199A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数量</w:t>
            </w:r>
          </w:p>
        </w:tc>
        <w:tc>
          <w:tcPr>
            <w:tcW w:w="791" w:type="dxa"/>
            <w:tcBorders>
              <w:top w:val="single" w:color="000000" w:sz="4" w:space="0"/>
              <w:left w:val="single" w:color="000000" w:sz="4" w:space="0"/>
              <w:bottom w:val="single" w:color="000000" w:sz="4" w:space="0"/>
              <w:right w:val="single" w:color="000000" w:sz="4" w:space="0"/>
            </w:tcBorders>
            <w:noWrap/>
            <w:vAlign w:val="center"/>
          </w:tcPr>
          <w:p w14:paraId="26BF55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单位</w:t>
            </w:r>
          </w:p>
        </w:tc>
      </w:tr>
      <w:tr w14:paraId="06B7E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14:paraId="13A35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1</w:t>
            </w:r>
          </w:p>
        </w:tc>
        <w:tc>
          <w:tcPr>
            <w:tcW w:w="1263" w:type="dxa"/>
            <w:tcBorders>
              <w:top w:val="single" w:color="000000" w:sz="4" w:space="0"/>
              <w:left w:val="single" w:color="000000" w:sz="4" w:space="0"/>
              <w:bottom w:val="single" w:color="000000" w:sz="4" w:space="0"/>
              <w:right w:val="single" w:color="000000" w:sz="4" w:space="0"/>
            </w:tcBorders>
            <w:noWrap/>
            <w:vAlign w:val="center"/>
          </w:tcPr>
          <w:p w14:paraId="20886E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灯杆</w:t>
            </w:r>
          </w:p>
        </w:tc>
        <w:tc>
          <w:tcPr>
            <w:tcW w:w="5324" w:type="dxa"/>
            <w:tcBorders>
              <w:top w:val="single" w:color="000000" w:sz="4" w:space="0"/>
              <w:left w:val="single" w:color="000000" w:sz="4" w:space="0"/>
              <w:bottom w:val="single" w:color="000000" w:sz="4" w:space="0"/>
              <w:right w:val="single" w:color="000000" w:sz="4" w:space="0"/>
            </w:tcBorders>
            <w:noWrap w:val="0"/>
            <w:vAlign w:val="center"/>
          </w:tcPr>
          <w:p w14:paraId="777FF548">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1.灯杆材质、高度：Ø114*3.0mm国标镀锌钢管，灯高不少于6米，含灯臂、安装支架、法兰、预埋件等配套配件，整体热镀锌，喷塑或粉末喷涂，颜色由甲方协商确定；</w:t>
            </w:r>
          </w:p>
          <w:p w14:paraId="2017AD0D">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2.接地装置：每臂应有一根2.5m热镀锌接地棒，采用16m㎡裸铜线和杆件连接；</w:t>
            </w:r>
          </w:p>
          <w:p w14:paraId="186649EE">
            <w:pPr>
              <w:keepNext w:val="0"/>
              <w:keepLines w:val="0"/>
              <w:widowControl/>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3.基础尺寸：0.8米*0.8*1米，采用混凝土浇筑，混凝土标号不低于C25；</w:t>
            </w:r>
          </w:p>
          <w:p w14:paraId="18C913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4.含配套辅材、耗材，需满足甲方要求。</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5405AC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7E9CD0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套</w:t>
            </w:r>
          </w:p>
        </w:tc>
      </w:tr>
      <w:tr w14:paraId="06726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65" w:type="dxa"/>
            <w:tcBorders>
              <w:top w:val="single" w:color="000000" w:sz="4" w:space="0"/>
              <w:left w:val="single" w:color="000000" w:sz="4" w:space="0"/>
              <w:bottom w:val="single" w:color="000000" w:sz="4" w:space="0"/>
              <w:right w:val="single" w:color="000000" w:sz="4" w:space="0"/>
            </w:tcBorders>
            <w:noWrap/>
            <w:vAlign w:val="center"/>
          </w:tcPr>
          <w:p w14:paraId="4BD1C6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2</w:t>
            </w:r>
          </w:p>
        </w:tc>
        <w:tc>
          <w:tcPr>
            <w:tcW w:w="1263" w:type="dxa"/>
            <w:tcBorders>
              <w:top w:val="single" w:color="000000" w:sz="4" w:space="0"/>
              <w:left w:val="single" w:color="000000" w:sz="4" w:space="0"/>
              <w:bottom w:val="single" w:color="000000" w:sz="4" w:space="0"/>
              <w:right w:val="single" w:color="000000" w:sz="4" w:space="0"/>
            </w:tcBorders>
            <w:noWrap/>
            <w:vAlign w:val="center"/>
          </w:tcPr>
          <w:p w14:paraId="6C72C7B3">
            <w:pPr>
              <w:keepNext w:val="0"/>
              <w:keepLines w:val="0"/>
              <w:widowControl/>
              <w:suppressLineNumbers w:val="0"/>
              <w:jc w:val="center"/>
              <w:textAlignment w:val="center"/>
              <w:rPr>
                <w:color w:val="auto"/>
                <w:sz w:val="24"/>
                <w:szCs w:val="24"/>
              </w:rPr>
            </w:pPr>
            <w:r>
              <w:rPr>
                <w:rFonts w:hint="eastAsia" w:ascii="宋体" w:hAnsi="宋体" w:eastAsia="宋体" w:cs="宋体"/>
                <w:i w:val="0"/>
                <w:iCs w:val="0"/>
                <w:color w:val="auto"/>
                <w:kern w:val="0"/>
                <w:sz w:val="24"/>
                <w:szCs w:val="24"/>
                <w:u w:val="none"/>
                <w:lang w:val="en-US" w:eastAsia="zh-CN" w:bidi="ar"/>
              </w:rPr>
              <w:t>灯具</w:t>
            </w:r>
          </w:p>
          <w:p w14:paraId="7BDE3308">
            <w:pPr>
              <w:keepNext w:val="0"/>
              <w:keepLines w:val="0"/>
              <w:widowControl/>
              <w:suppressLineNumbers w:val="0"/>
              <w:jc w:val="center"/>
              <w:textAlignment w:val="center"/>
              <w:rPr>
                <w:rFonts w:hint="eastAsia" w:eastAsia="宋体"/>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核心产品</w:t>
            </w:r>
            <w:r>
              <w:rPr>
                <w:rFonts w:hint="eastAsia"/>
                <w:color w:val="auto"/>
                <w:sz w:val="24"/>
                <w:szCs w:val="24"/>
                <w:lang w:eastAsia="zh-CN"/>
              </w:rPr>
              <w:t>）</w:t>
            </w:r>
          </w:p>
        </w:tc>
        <w:tc>
          <w:tcPr>
            <w:tcW w:w="5324" w:type="dxa"/>
            <w:tcBorders>
              <w:top w:val="single" w:color="000000" w:sz="4" w:space="0"/>
              <w:left w:val="single" w:color="000000" w:sz="4" w:space="0"/>
              <w:bottom w:val="single" w:color="000000" w:sz="4" w:space="0"/>
              <w:right w:val="single" w:color="000000" w:sz="4" w:space="0"/>
            </w:tcBorders>
            <w:noWrap w:val="0"/>
            <w:vAlign w:val="center"/>
          </w:tcPr>
          <w:p w14:paraId="64B758AC">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1.额定电压：220V-50/60HZ，功率：200W，额定电流：0.8~1.2A，光通量≥240001m，色温：4000K；</w:t>
            </w:r>
          </w:p>
          <w:p w14:paraId="3113A3D2">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2.驱动：优质电子器件，恒流电路设计技术，具有CCC认证证书；</w:t>
            </w:r>
          </w:p>
          <w:p w14:paraId="738CA7A9">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3.LED芯片；</w:t>
            </w:r>
          </w:p>
          <w:p w14:paraId="722B07B3">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4.防尘防水等级IP66，灯具防触电保护类别I类（检测机构出具带有CMA或CNAS标识的检验报告）；</w:t>
            </w:r>
          </w:p>
          <w:p w14:paraId="2D025C29">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5.外壳采用轻质合金材料（航空铝）和高科技喷涂技术，耐腐蚀，防尘防水，可在高温潮湿等恶劣环境下长期使用；灯具整体抗震性能良好；具有防眩光功能；驱动与光源模组采用插拔式设计；驱动电源带有防雷功能、具有过电流过电压保护、短路保护、抗浪涌、过温保护；功能驱动电源输入电压要求宽幅电压设计，控制在标准电压（220v)±20％范围内；</w:t>
            </w:r>
          </w:p>
          <w:p w14:paraId="02C02A86">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6.满足场地平均照度130Lux左右；</w:t>
            </w:r>
          </w:p>
          <w:p w14:paraId="725CAF9B">
            <w:pPr>
              <w:keepNext w:val="0"/>
              <w:keepLines w:val="0"/>
              <w:widowControl/>
              <w:suppressLineNumbers w:val="0"/>
              <w:jc w:val="left"/>
              <w:textAlignment w:val="center"/>
              <w:rPr>
                <w:rStyle w:val="68"/>
                <w:rFonts w:hint="eastAsia"/>
                <w:color w:val="auto"/>
                <w:sz w:val="24"/>
                <w:szCs w:val="24"/>
                <w:lang w:val="en-US" w:eastAsia="zh-CN" w:bidi="ar"/>
              </w:rPr>
            </w:pPr>
            <w:r>
              <w:rPr>
                <w:rStyle w:val="68"/>
                <w:rFonts w:hint="eastAsia"/>
                <w:color w:val="auto"/>
                <w:sz w:val="24"/>
                <w:szCs w:val="24"/>
                <w:lang w:val="en-US" w:eastAsia="zh-CN" w:bidi="ar"/>
              </w:rPr>
              <w:t>7、3000小时光通维持率≥97%，6000小时光通维持率≥96%；灯具整灯光效</w:t>
            </w:r>
            <w:r>
              <w:rPr>
                <w:rFonts w:hint="eastAsia" w:ascii="宋体" w:hAnsi="宋体" w:eastAsia="宋体" w:cs="宋体"/>
                <w:sz w:val="24"/>
                <w:szCs w:val="24"/>
                <w:lang w:val="en-US" w:eastAsia="zh-CN"/>
              </w:rPr>
              <w:t>按照GB/T 38539-2020《LED体育照明应用技术要求》，GB/T 50034-2024《建筑照明设计标准》</w:t>
            </w:r>
            <w:r>
              <w:rPr>
                <w:rStyle w:val="68"/>
                <w:rFonts w:hint="eastAsia"/>
                <w:color w:val="auto"/>
                <w:sz w:val="24"/>
                <w:szCs w:val="24"/>
                <w:lang w:val="en-US" w:eastAsia="zh-CN" w:bidi="ar"/>
              </w:rPr>
              <w:t>；灯具整灯功率因数：≥0.96（路灯产品具有质量检验中心出具的检验报告）；</w:t>
            </w:r>
          </w:p>
          <w:p w14:paraId="08EB09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Style w:val="68"/>
                <w:rFonts w:hint="eastAsia"/>
                <w:color w:val="auto"/>
                <w:sz w:val="24"/>
                <w:szCs w:val="24"/>
                <w:lang w:val="en-US" w:eastAsia="zh-CN" w:bidi="ar"/>
              </w:rPr>
              <w:t>8、LED灯具产品具有市场监督管理局合格率统计调查抽检检验检测报告</w:t>
            </w:r>
          </w:p>
        </w:tc>
        <w:tc>
          <w:tcPr>
            <w:tcW w:w="845" w:type="dxa"/>
            <w:tcBorders>
              <w:top w:val="single" w:color="000000" w:sz="4" w:space="0"/>
              <w:left w:val="single" w:color="000000" w:sz="4" w:space="0"/>
              <w:bottom w:val="single" w:color="000000" w:sz="4" w:space="0"/>
              <w:right w:val="single" w:color="000000" w:sz="4" w:space="0"/>
            </w:tcBorders>
            <w:noWrap w:val="0"/>
            <w:vAlign w:val="center"/>
          </w:tcPr>
          <w:p w14:paraId="7108441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150</w:t>
            </w:r>
          </w:p>
        </w:tc>
        <w:tc>
          <w:tcPr>
            <w:tcW w:w="791" w:type="dxa"/>
            <w:tcBorders>
              <w:top w:val="single" w:color="000000" w:sz="4" w:space="0"/>
              <w:left w:val="single" w:color="000000" w:sz="4" w:space="0"/>
              <w:bottom w:val="single" w:color="000000" w:sz="4" w:space="0"/>
              <w:right w:val="single" w:color="000000" w:sz="4" w:space="0"/>
            </w:tcBorders>
            <w:noWrap w:val="0"/>
            <w:vAlign w:val="center"/>
          </w:tcPr>
          <w:p w14:paraId="5C1C04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u w:val="none"/>
                <w:lang w:val="en-US" w:eastAsia="zh-CN" w:bidi="ar"/>
              </w:rPr>
              <w:t>套</w:t>
            </w:r>
          </w:p>
        </w:tc>
      </w:tr>
    </w:tbl>
    <w:p w14:paraId="04FD3D7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备注：</w:t>
      </w:r>
    </w:p>
    <w:p w14:paraId="64F31D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工作内容包含但不仅限于设备、耗材、辅材、定位、挖方、回填夯实、预埋件安装、基础浇筑、灯杆安装、接线板安装、灯杆穿线、接地线安装、设施编号牌安装、基础包封、灯具安装、成品配套配电箱安装、电箱围护栏杆、电源电缆敷设、电缆保护管敷设、手孔井砌筑、系统调试等工作内容，包验收通过，包通电完成；</w:t>
      </w:r>
    </w:p>
    <w:p w14:paraId="438834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val="zh-CN"/>
        </w:rPr>
        <w:t>自验收合格之日起</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年</w:t>
      </w:r>
      <w:r>
        <w:rPr>
          <w:rFonts w:hint="eastAsia" w:ascii="宋体" w:hAnsi="宋体" w:eastAsia="宋体" w:cs="宋体"/>
          <w:color w:val="auto"/>
          <w:sz w:val="24"/>
          <w:szCs w:val="24"/>
          <w:highlight w:val="none"/>
        </w:rPr>
        <w:t>。</w:t>
      </w:r>
    </w:p>
    <w:p w14:paraId="37CA4D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3、安装地点：无锡市，25片场地，每片场地6组灯具及杆件；</w:t>
      </w:r>
    </w:p>
    <w:p w14:paraId="41D38A4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4、各场地由采购人提供电源线拉到球场边；</w:t>
      </w:r>
    </w:p>
    <w:p w14:paraId="26F984E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（二）其他要求：</w:t>
      </w:r>
    </w:p>
    <w:p w14:paraId="4AA35ED9">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 w:val="0"/>
          <w:bCs w:val="0"/>
          <w:color w:val="auto"/>
          <w:sz w:val="24"/>
          <w:szCs w:val="24"/>
          <w:highlight w:val="none"/>
        </w:rPr>
        <w:t>检测、验收：</w:t>
      </w:r>
    </w:p>
    <w:p w14:paraId="5F846AA8">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1）货物交到采购人指定地点（须提前通知采购人）由采购人及采购人指定部门对货物数量、质量、材质、规格、性能、外观（有破损或划痕的均不予验收通过）、包装、随机资料、出厂产品检验合格证、装箱单进行查验；</w:t>
      </w:r>
      <w:r>
        <w:rPr>
          <w:rFonts w:hint="eastAsia" w:ascii="宋体" w:hAnsi="宋体" w:eastAsia="宋体" w:cs="宋体"/>
          <w:b w:val="0"/>
          <w:bCs w:val="0"/>
          <w:color w:val="auto"/>
          <w:sz w:val="24"/>
          <w:szCs w:val="24"/>
          <w:highlight w:val="none"/>
          <w:lang w:val="en-US" w:eastAsia="zh-CN"/>
        </w:rPr>
        <w:t>但采购人的此项查验不免除投标供应商的任何质量责任。</w:t>
      </w:r>
    </w:p>
    <w:p w14:paraId="35DF0DE7">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（2）中标供应商应保证所提供货物、软件</w:t>
      </w:r>
      <w:r>
        <w:rPr>
          <w:rFonts w:hint="eastAsia" w:ascii="宋体" w:hAnsi="宋体" w:eastAsia="宋体" w:cs="宋体"/>
          <w:b w:val="0"/>
          <w:bCs w:val="0"/>
          <w:color w:val="auto"/>
          <w:sz w:val="24"/>
          <w:szCs w:val="24"/>
          <w:highlight w:val="none"/>
          <w:lang w:eastAsia="zh-CN"/>
        </w:rPr>
        <w:t>涉及的</w:t>
      </w:r>
      <w:r>
        <w:rPr>
          <w:rFonts w:hint="eastAsia" w:ascii="宋体" w:hAnsi="宋体" w:eastAsia="宋体" w:cs="宋体"/>
          <w:b w:val="0"/>
          <w:bCs w:val="0"/>
          <w:color w:val="auto"/>
          <w:sz w:val="24"/>
          <w:szCs w:val="24"/>
          <w:highlight w:val="none"/>
        </w:rPr>
        <w:t>知识产权是合法取得，并享有完整的知识产权，不会因为采购人的使用而被责令停止使用、追偿或要求赔偿损失，如出现此情况，一切经济和法律责任均由中标供应商承担。中标供应商应按采购文件的有关规定提供合格货物及服务，质量符合国际或国家通用标准。</w:t>
      </w:r>
    </w:p>
    <w:p w14:paraId="6DE726EA">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（3）采购人有权邀请第三方机构参与验收，如发现虚假情况，采购人将拒绝支付任何费用并索赔。</w:t>
      </w:r>
    </w:p>
    <w:p w14:paraId="1266F5F6">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验收标准：货物必须符合我国最新颁布的与之相关的技术规范与标准，同时必须满足采购文件中所列规格、具体配置、技术条件及功能要求和中标供应商承诺的其他指标。</w:t>
      </w:r>
    </w:p>
    <w:p w14:paraId="6B3C27CD">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2、中标</w:t>
      </w:r>
      <w:r>
        <w:rPr>
          <w:rFonts w:hint="eastAsia" w:ascii="宋体" w:hAnsi="宋体" w:eastAsia="宋体" w:cs="宋体"/>
          <w:b w:val="0"/>
          <w:color w:val="auto"/>
          <w:sz w:val="24"/>
          <w:szCs w:val="24"/>
          <w:highlight w:val="none"/>
        </w:rPr>
        <w:t>供应商可先到项</w:t>
      </w:r>
      <w:r>
        <w:rPr>
          <w:rFonts w:hint="eastAsia" w:ascii="宋体" w:hAnsi="宋体" w:eastAsia="宋体" w:cs="宋体"/>
          <w:b w:val="0"/>
          <w:color w:val="auto"/>
          <w:sz w:val="24"/>
          <w:szCs w:val="24"/>
          <w:highlight w:val="none"/>
          <w:lang w:val="en-US" w:eastAsia="zh-CN"/>
        </w:rPr>
        <w:t>目</w:t>
      </w:r>
      <w:r>
        <w:rPr>
          <w:rFonts w:hint="eastAsia" w:ascii="宋体" w:hAnsi="宋体" w:eastAsia="宋体" w:cs="宋体"/>
          <w:b w:val="0"/>
          <w:color w:val="auto"/>
          <w:sz w:val="24"/>
          <w:szCs w:val="24"/>
          <w:highlight w:val="none"/>
        </w:rPr>
        <w:t>地点充分了解位置情况、道路、储存空间、装卸限制等任何其他足以影响响应报价的情况，任何因忽视或误解项目现场而导致的索赔或</w:t>
      </w:r>
      <w:r>
        <w:rPr>
          <w:rFonts w:hint="eastAsia" w:ascii="宋体" w:hAnsi="宋体" w:eastAsia="宋体" w:cs="宋体"/>
          <w:b w:val="0"/>
          <w:color w:val="auto"/>
          <w:sz w:val="24"/>
          <w:szCs w:val="24"/>
          <w:highlight w:val="none"/>
          <w:lang w:val="en-US" w:eastAsia="zh-CN"/>
        </w:rPr>
        <w:t>供货期</w:t>
      </w:r>
      <w:r>
        <w:rPr>
          <w:rFonts w:hint="eastAsia" w:ascii="宋体" w:hAnsi="宋体" w:eastAsia="宋体" w:cs="宋体"/>
          <w:b w:val="0"/>
          <w:color w:val="auto"/>
          <w:sz w:val="24"/>
          <w:szCs w:val="24"/>
          <w:highlight w:val="none"/>
        </w:rPr>
        <w:t>延长申请将不被批准。</w:t>
      </w:r>
    </w:p>
    <w:p w14:paraId="406C3E44">
      <w:pPr>
        <w:keepNext w:val="0"/>
        <w:keepLines w:val="0"/>
        <w:pageBreakBefore w:val="0"/>
        <w:widowControl w:val="0"/>
        <w:kinsoku/>
        <w:wordWrap/>
        <w:overflowPunct/>
        <w:topLinePunct w:val="0"/>
        <w:autoSpaceDE/>
        <w:autoSpaceDN/>
        <w:bidi w:val="0"/>
        <w:adjustRightInd/>
        <w:snapToGrid/>
        <w:spacing w:line="360" w:lineRule="auto"/>
        <w:ind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color w:val="auto"/>
          <w:sz w:val="24"/>
          <w:szCs w:val="24"/>
          <w:highlight w:val="none"/>
          <w:lang w:val="en-US" w:eastAsia="zh-CN"/>
        </w:rPr>
        <w:t>3、</w:t>
      </w:r>
      <w:r>
        <w:rPr>
          <w:rFonts w:hint="eastAsia" w:ascii="宋体" w:hAnsi="宋体" w:eastAsia="宋体" w:cs="宋体"/>
          <w:b w:val="0"/>
          <w:color w:val="auto"/>
          <w:sz w:val="24"/>
          <w:szCs w:val="24"/>
          <w:highlight w:val="none"/>
        </w:rPr>
        <w:t>设备材料的包装均应有良好的防湿、防锈、防潮、防雨、防腐及防碰撞的措施。凡由于包装不良造成的损失和由此产生的费用均由供应商承担。</w:t>
      </w:r>
    </w:p>
    <w:p w14:paraId="6064C9D9">
      <w:pPr>
        <w:numPr>
          <w:ilvl w:val="0"/>
          <w:numId w:val="0"/>
        </w:numPr>
        <w:tabs>
          <w:tab w:val="left" w:pos="945"/>
        </w:tabs>
        <w:spacing w:line="360" w:lineRule="auto"/>
        <w:ind w:firstLine="480" w:firstLineChars="200"/>
        <w:jc w:val="left"/>
        <w:rPr>
          <w:rFonts w:hint="eastAsia" w:ascii="宋体" w:hAnsi="宋体" w:eastAsia="宋体" w:cs="宋体"/>
          <w:b w:val="0"/>
          <w:color w:val="auto"/>
          <w:sz w:val="24"/>
          <w:szCs w:val="24"/>
          <w:highlight w:val="none"/>
          <w:lang w:bidi="ar"/>
        </w:rPr>
      </w:pPr>
      <w:r>
        <w:rPr>
          <w:rFonts w:hint="eastAsia" w:ascii="宋体" w:hAnsi="宋体" w:eastAsia="宋体" w:cs="宋体"/>
          <w:b w:val="0"/>
          <w:color w:val="auto"/>
          <w:kern w:val="0"/>
          <w:sz w:val="24"/>
          <w:szCs w:val="24"/>
          <w:highlight w:val="none"/>
          <w:lang w:val="en-US" w:eastAsia="zh-CN" w:bidi="ar"/>
        </w:rPr>
        <w:t>注：</w:t>
      </w:r>
      <w:r>
        <w:rPr>
          <w:rFonts w:hint="eastAsia" w:ascii="宋体" w:hAnsi="宋体" w:eastAsia="宋体" w:cs="宋体"/>
          <w:b w:val="0"/>
          <w:color w:val="auto"/>
          <w:sz w:val="24"/>
          <w:szCs w:val="24"/>
          <w:highlight w:val="none"/>
          <w:lang w:bidi="ar"/>
        </w:rPr>
        <w:t>所投核心产品为相同品牌产品且通过资格审查、符合性审查的不同投标供应商参加同一合同项下投标的，按一家投标供应商计算，评审后得分最高的同品牌投标供应商获得评审排名资格；评审得分相同的，由投标报价低的投标供应商获得评审排名资格；如仍无法确定排序，则由随机抽取的方式确定，其他同品牌投标供应商不作为中标候选人。</w:t>
      </w:r>
    </w:p>
    <w:p w14:paraId="09C43576">
      <w:pPr>
        <w:pStyle w:val="3"/>
        <w:rPr>
          <w:rFonts w:hint="eastAsia" w:ascii="黑体" w:hAnsi="宋体" w:eastAsia="黑体"/>
          <w:color w:val="auto"/>
          <w:szCs w:val="24"/>
        </w:rPr>
        <w:sectPr>
          <w:pgSz w:w="11906" w:h="16838"/>
          <w:pgMar w:top="1440" w:right="1440" w:bottom="1440" w:left="1440" w:header="850" w:footer="992" w:gutter="0"/>
          <w:pgNumType w:fmt="decimal"/>
          <w:cols w:space="0" w:num="1"/>
          <w:rtlGutter w:val="0"/>
          <w:docGrid w:linePitch="312" w:charSpace="0"/>
        </w:sectPr>
      </w:pPr>
    </w:p>
    <w:p w14:paraId="78C40665">
      <w:pPr>
        <w:pStyle w:val="3"/>
        <w:rPr>
          <w:rFonts w:ascii="黑体" w:hAnsi="宋体" w:eastAsia="黑体"/>
          <w:color w:val="auto"/>
          <w:szCs w:val="24"/>
        </w:rPr>
      </w:pPr>
      <w:r>
        <w:rPr>
          <w:rFonts w:hint="eastAsia" w:ascii="黑体" w:hAnsi="宋体" w:eastAsia="黑体"/>
          <w:color w:val="auto"/>
          <w:szCs w:val="24"/>
        </w:rPr>
        <w:t>四、合同书</w:t>
      </w:r>
      <w:bookmarkEnd w:id="38"/>
      <w:r>
        <w:rPr>
          <w:rFonts w:hint="eastAsia" w:ascii="黑体" w:hAnsi="宋体" w:eastAsia="黑体"/>
          <w:color w:val="auto"/>
          <w:szCs w:val="24"/>
        </w:rPr>
        <w:t>（格式）</w:t>
      </w:r>
    </w:p>
    <w:p w14:paraId="770CE53A">
      <w:pPr>
        <w:spacing w:before="0" w:line="360" w:lineRule="auto"/>
        <w:ind w:firstLine="480" w:firstLineChars="200"/>
        <w:jc w:val="left"/>
        <w:rPr>
          <w:rFonts w:hint="eastAsia" w:eastAsia="宋体"/>
          <w:bCs/>
          <w:color w:val="auto"/>
          <w:sz w:val="24"/>
          <w:szCs w:val="24"/>
          <w:highlight w:val="none"/>
          <w:u w:val="single"/>
          <w:lang w:eastAsia="zh-CN"/>
        </w:rPr>
      </w:pPr>
      <w:bookmarkStart w:id="39" w:name="_Toc66735306"/>
      <w:r>
        <w:rPr>
          <w:bCs/>
          <w:color w:val="auto"/>
          <w:sz w:val="24"/>
          <w:szCs w:val="24"/>
          <w:highlight w:val="none"/>
        </w:rPr>
        <w:t>需方（采购人）：</w:t>
      </w:r>
      <w:r>
        <w:rPr>
          <w:bCs/>
          <w:color w:val="auto"/>
          <w:sz w:val="24"/>
          <w:szCs w:val="24"/>
          <w:highlight w:val="none"/>
          <w:u w:val="single"/>
        </w:rPr>
        <w:t xml:space="preserve">                         </w:t>
      </w:r>
    </w:p>
    <w:p w14:paraId="26FE2B77">
      <w:pPr>
        <w:spacing w:line="360" w:lineRule="auto"/>
        <w:ind w:firstLine="480" w:firstLineChars="200"/>
        <w:jc w:val="left"/>
        <w:rPr>
          <w:bCs/>
          <w:color w:val="auto"/>
          <w:sz w:val="24"/>
          <w:szCs w:val="24"/>
          <w:highlight w:val="none"/>
          <w:u w:val="single"/>
        </w:rPr>
      </w:pPr>
      <w:r>
        <w:rPr>
          <w:bCs/>
          <w:color w:val="auto"/>
          <w:sz w:val="24"/>
          <w:szCs w:val="24"/>
          <w:highlight w:val="none"/>
        </w:rPr>
        <w:t>供方（中标方）：</w:t>
      </w:r>
      <w:r>
        <w:rPr>
          <w:bCs/>
          <w:color w:val="auto"/>
          <w:sz w:val="24"/>
          <w:szCs w:val="24"/>
          <w:highlight w:val="none"/>
          <w:u w:val="single"/>
        </w:rPr>
        <w:t xml:space="preserve">                         </w:t>
      </w:r>
    </w:p>
    <w:p w14:paraId="7AF8B275">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一、</w:t>
      </w:r>
      <w:r>
        <w:rPr>
          <w:bCs/>
          <w:color w:val="auto"/>
          <w:sz w:val="24"/>
          <w:szCs w:val="24"/>
          <w:highlight w:val="none"/>
        </w:rPr>
        <w:t>采购编号：</w:t>
      </w:r>
      <w:r>
        <w:rPr>
          <w:bCs/>
          <w:color w:val="auto"/>
          <w:sz w:val="24"/>
          <w:szCs w:val="24"/>
          <w:highlight w:val="none"/>
          <w:u w:val="single"/>
        </w:rPr>
        <w:t xml:space="preserve">                         </w:t>
      </w:r>
      <w:r>
        <w:rPr>
          <w:bCs/>
          <w:color w:val="auto"/>
          <w:sz w:val="24"/>
          <w:szCs w:val="24"/>
          <w:highlight w:val="none"/>
        </w:rPr>
        <w:t xml:space="preserve">             </w:t>
      </w:r>
    </w:p>
    <w:p w14:paraId="191A8ACA">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二、</w:t>
      </w:r>
      <w:r>
        <w:rPr>
          <w:bCs/>
          <w:color w:val="auto"/>
          <w:sz w:val="24"/>
          <w:szCs w:val="24"/>
          <w:highlight w:val="none"/>
        </w:rPr>
        <w:t>采购内容：</w:t>
      </w:r>
      <w:r>
        <w:rPr>
          <w:rFonts w:hint="eastAsia" w:ascii="宋体" w:hAnsi="宋体" w:cs="宋体"/>
          <w:bCs/>
          <w:color w:val="auto"/>
          <w:sz w:val="24"/>
          <w:szCs w:val="24"/>
          <w:highlight w:val="none"/>
          <w:u w:val="single"/>
          <w:lang w:eastAsia="zh-CN"/>
        </w:rPr>
        <w:t>无锡市2025年省配灯光球场（改建）项目，包括</w:t>
      </w:r>
      <w:r>
        <w:rPr>
          <w:rFonts w:hint="eastAsia" w:ascii="宋体" w:hAnsi="宋体" w:eastAsia="宋体" w:cs="宋体"/>
          <w:color w:val="auto"/>
          <w:sz w:val="24"/>
          <w:u w:val="single"/>
          <w:lang w:eastAsia="zh-CN"/>
        </w:rPr>
        <w:t>灯杆、灯具、室外落地配电箱等设备采购</w:t>
      </w:r>
      <w:r>
        <w:rPr>
          <w:rFonts w:hint="eastAsia" w:ascii="宋体" w:hAnsi="宋体" w:cs="宋体"/>
          <w:color w:val="auto"/>
          <w:sz w:val="24"/>
          <w:u w:val="single"/>
          <w:lang w:eastAsia="zh-CN"/>
        </w:rPr>
        <w:t>、</w:t>
      </w:r>
      <w:r>
        <w:rPr>
          <w:rFonts w:hint="eastAsia" w:ascii="宋体" w:hAnsi="宋体" w:cs="宋体"/>
          <w:color w:val="auto"/>
          <w:sz w:val="24"/>
          <w:u w:val="single"/>
          <w:lang w:val="en-US" w:eastAsia="zh-CN"/>
        </w:rPr>
        <w:t>安装</w:t>
      </w:r>
      <w:r>
        <w:rPr>
          <w:rFonts w:hint="eastAsia" w:ascii="宋体" w:hAnsi="宋体" w:eastAsia="宋体" w:cs="宋体"/>
          <w:bCs/>
          <w:color w:val="auto"/>
          <w:sz w:val="24"/>
          <w:szCs w:val="24"/>
          <w:highlight w:val="none"/>
          <w:u w:val="single"/>
        </w:rPr>
        <w:t>。</w:t>
      </w:r>
      <w:r>
        <w:rPr>
          <w:bCs/>
          <w:color w:val="auto"/>
          <w:sz w:val="24"/>
          <w:szCs w:val="24"/>
          <w:highlight w:val="none"/>
          <w:u w:val="single"/>
        </w:rPr>
        <w:t xml:space="preserve"> </w:t>
      </w:r>
      <w:r>
        <w:rPr>
          <w:bCs/>
          <w:color w:val="auto"/>
          <w:sz w:val="24"/>
          <w:szCs w:val="24"/>
          <w:highlight w:val="none"/>
        </w:rPr>
        <w:t xml:space="preserve">             </w:t>
      </w:r>
    </w:p>
    <w:p w14:paraId="6988FAE5">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三、</w:t>
      </w:r>
      <w:r>
        <w:rPr>
          <w:bCs/>
          <w:color w:val="auto"/>
          <w:sz w:val="24"/>
          <w:szCs w:val="24"/>
          <w:highlight w:val="none"/>
        </w:rPr>
        <w:t>中标总金额：（大写）</w:t>
      </w:r>
      <w:r>
        <w:rPr>
          <w:bCs/>
          <w:color w:val="auto"/>
          <w:sz w:val="24"/>
          <w:szCs w:val="24"/>
          <w:highlight w:val="none"/>
          <w:u w:val="single"/>
        </w:rPr>
        <w:t xml:space="preserve">              </w:t>
      </w:r>
      <w:r>
        <w:rPr>
          <w:bCs/>
          <w:color w:val="auto"/>
          <w:sz w:val="24"/>
          <w:szCs w:val="24"/>
          <w:highlight w:val="none"/>
        </w:rPr>
        <w:t>；（小写）</w:t>
      </w:r>
      <w:r>
        <w:rPr>
          <w:bCs/>
          <w:color w:val="auto"/>
          <w:sz w:val="24"/>
          <w:szCs w:val="24"/>
          <w:highlight w:val="none"/>
          <w:u w:val="single"/>
        </w:rPr>
        <w:t xml:space="preserve">        元</w:t>
      </w:r>
      <w:r>
        <w:rPr>
          <w:rFonts w:hint="eastAsia"/>
          <w:bCs/>
          <w:color w:val="auto"/>
          <w:sz w:val="24"/>
          <w:szCs w:val="24"/>
          <w:highlight w:val="none"/>
          <w:u w:val="single"/>
          <w:lang w:eastAsia="zh-CN"/>
        </w:rPr>
        <w:t>。</w:t>
      </w:r>
    </w:p>
    <w:p w14:paraId="0844EA01">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四、</w:t>
      </w:r>
      <w:r>
        <w:rPr>
          <w:bCs/>
          <w:color w:val="auto"/>
          <w:sz w:val="24"/>
          <w:szCs w:val="24"/>
          <w:highlight w:val="none"/>
        </w:rPr>
        <w:t>质量和</w:t>
      </w:r>
      <w:r>
        <w:rPr>
          <w:rFonts w:hint="eastAsia"/>
          <w:bCs/>
          <w:color w:val="auto"/>
          <w:sz w:val="24"/>
          <w:szCs w:val="24"/>
          <w:highlight w:val="none"/>
          <w:lang w:val="en-US" w:eastAsia="zh-CN"/>
        </w:rPr>
        <w:t>包</w:t>
      </w:r>
      <w:r>
        <w:rPr>
          <w:bCs/>
          <w:color w:val="auto"/>
          <w:sz w:val="24"/>
          <w:szCs w:val="24"/>
          <w:highlight w:val="none"/>
        </w:rPr>
        <w:t>装要求及验收标准：</w:t>
      </w:r>
      <w:r>
        <w:rPr>
          <w:rFonts w:hint="eastAsia" w:ascii="宋体" w:hAnsi="宋体" w:eastAsia="宋体" w:cs="Times New Roman"/>
          <w:b w:val="0"/>
          <w:bCs/>
          <w:color w:val="auto"/>
          <w:sz w:val="24"/>
          <w:highlight w:val="none"/>
          <w:u w:val="single"/>
          <w:lang w:val="zh-CN"/>
        </w:rPr>
        <w:t>符合国家及行业标准的合格产品，满足采购人的使用需求；质量违约金：</w:t>
      </w:r>
      <w:r>
        <w:rPr>
          <w:rFonts w:hint="eastAsia" w:ascii="宋体" w:hAnsi="宋体" w:cs="Times New Roman"/>
          <w:b w:val="0"/>
          <w:bCs/>
          <w:color w:val="auto"/>
          <w:sz w:val="24"/>
          <w:highlight w:val="none"/>
          <w:u w:val="single"/>
          <w:lang w:val="zh-CN"/>
        </w:rPr>
        <w:t>合同价的30%</w:t>
      </w:r>
      <w:r>
        <w:rPr>
          <w:bCs/>
          <w:color w:val="auto"/>
          <w:sz w:val="24"/>
          <w:szCs w:val="24"/>
          <w:highlight w:val="none"/>
          <w:u w:val="single"/>
        </w:rPr>
        <w:t>。</w:t>
      </w:r>
    </w:p>
    <w:p w14:paraId="55AF4DB8">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五、</w:t>
      </w:r>
      <w:r>
        <w:rPr>
          <w:bCs/>
          <w:color w:val="auto"/>
          <w:sz w:val="24"/>
          <w:szCs w:val="24"/>
          <w:highlight w:val="none"/>
        </w:rPr>
        <w:t>供货期：</w:t>
      </w:r>
      <w:r>
        <w:rPr>
          <w:rFonts w:hint="eastAsia" w:ascii="宋体" w:hAnsi="宋体" w:cs="Times New Roman"/>
          <w:b w:val="0"/>
          <w:bCs/>
          <w:color w:val="auto"/>
          <w:sz w:val="24"/>
          <w:highlight w:val="none"/>
          <w:u w:val="single"/>
          <w:lang w:eastAsia="zh-CN"/>
        </w:rPr>
        <w:t>合同签订之日起45日内完成供货、安装及相关配套服务</w:t>
      </w:r>
      <w:r>
        <w:rPr>
          <w:rFonts w:hint="eastAsia" w:ascii="宋体" w:hAnsi="宋体" w:eastAsia="宋体" w:cs="Times New Roman"/>
          <w:b w:val="0"/>
          <w:bCs/>
          <w:color w:val="auto"/>
          <w:sz w:val="24"/>
          <w:highlight w:val="none"/>
          <w:lang w:eastAsia="zh-CN"/>
        </w:rPr>
        <w:t>。</w:t>
      </w:r>
    </w:p>
    <w:p w14:paraId="5C10CB8D">
      <w:pPr>
        <w:numPr>
          <w:ilvl w:val="0"/>
          <w:numId w:val="0"/>
        </w:numPr>
        <w:tabs>
          <w:tab w:val="left" w:pos="735"/>
          <w:tab w:val="left" w:pos="1050"/>
          <w:tab w:val="left" w:pos="1260"/>
        </w:tabs>
        <w:spacing w:line="360" w:lineRule="auto"/>
        <w:ind w:left="0" w:leftChars="0" w:firstLine="480" w:firstLineChars="200"/>
        <w:jc w:val="left"/>
        <w:rPr>
          <w:rFonts w:hint="eastAsia"/>
          <w:bCs/>
          <w:color w:val="auto"/>
          <w:sz w:val="24"/>
          <w:szCs w:val="24"/>
        </w:rPr>
      </w:pPr>
      <w:r>
        <w:rPr>
          <w:rFonts w:hint="eastAsia" w:ascii="Times New Roman" w:hAnsi="Times New Roman" w:eastAsia="宋体" w:cs="Times New Roman"/>
          <w:bCs/>
          <w:color w:val="auto"/>
          <w:kern w:val="2"/>
          <w:sz w:val="24"/>
          <w:szCs w:val="24"/>
          <w:lang w:val="en-US" w:eastAsia="zh-CN" w:bidi="ar-SA"/>
        </w:rPr>
        <w:t>六、</w:t>
      </w:r>
      <w:r>
        <w:rPr>
          <w:rFonts w:hint="eastAsia"/>
          <w:bCs/>
          <w:color w:val="auto"/>
          <w:sz w:val="24"/>
          <w:szCs w:val="24"/>
        </w:rPr>
        <w:t>供货地点和方式：</w:t>
      </w:r>
      <w:r>
        <w:rPr>
          <w:rFonts w:hint="eastAsia" w:ascii="Times New Roman" w:hAnsi="Times New Roman" w:cs="Times New Roman"/>
          <w:bCs/>
          <w:color w:val="auto"/>
          <w:sz w:val="24"/>
          <w:szCs w:val="24"/>
          <w:u w:val="none"/>
          <w:lang w:val="en-US" w:eastAsia="zh-CN"/>
        </w:rPr>
        <w:t>以甲方通知为准</w:t>
      </w:r>
      <w:r>
        <w:rPr>
          <w:rFonts w:hint="eastAsia"/>
          <w:bCs/>
          <w:color w:val="auto"/>
          <w:sz w:val="24"/>
          <w:szCs w:val="24"/>
          <w:u w:val="none"/>
        </w:rPr>
        <w:t>。</w:t>
      </w:r>
    </w:p>
    <w:p w14:paraId="204BC7F8">
      <w:pPr>
        <w:numPr>
          <w:ilvl w:val="0"/>
          <w:numId w:val="0"/>
        </w:numPr>
        <w:tabs>
          <w:tab w:val="left" w:pos="735"/>
          <w:tab w:val="left" w:pos="1050"/>
          <w:tab w:val="left" w:pos="1260"/>
        </w:tabs>
        <w:spacing w:line="360" w:lineRule="auto"/>
        <w:ind w:left="0" w:leftChars="0" w:firstLine="480" w:firstLineChars="200"/>
        <w:jc w:val="left"/>
        <w:rPr>
          <w:color w:val="auto"/>
          <w:highlight w:val="none"/>
        </w:rPr>
      </w:pPr>
      <w:r>
        <w:rPr>
          <w:rFonts w:hint="eastAsia" w:ascii="Times New Roman" w:hAnsi="Times New Roman" w:eastAsia="宋体" w:cs="Times New Roman"/>
          <w:bCs/>
          <w:color w:val="auto"/>
          <w:kern w:val="2"/>
          <w:sz w:val="24"/>
          <w:szCs w:val="24"/>
          <w:lang w:val="en-US" w:eastAsia="zh-CN" w:bidi="ar-SA"/>
        </w:rPr>
        <w:t>七、</w:t>
      </w:r>
      <w:r>
        <w:rPr>
          <w:bCs/>
          <w:color w:val="auto"/>
          <w:sz w:val="24"/>
          <w:szCs w:val="24"/>
          <w:highlight w:val="none"/>
        </w:rPr>
        <w:t>货款支付步骤和办法：</w:t>
      </w:r>
      <w:r>
        <w:rPr>
          <w:rFonts w:hint="eastAsia" w:ascii="宋体" w:hAnsi="宋体"/>
          <w:bCs/>
          <w:color w:val="auto"/>
          <w:sz w:val="24"/>
          <w:highlight w:val="none"/>
          <w:u w:val="single"/>
          <w:lang w:eastAsia="zh-CN"/>
        </w:rPr>
        <w:t>合同签订后支付合同价30%的预付款，器材安装完成并验收合格后一次性付清余款，乙方在付款前提供发票及质保函（质保函金额为合同价10%，质保函周期按招标文件或投标承诺）</w:t>
      </w:r>
      <w:r>
        <w:rPr>
          <w:rFonts w:hint="eastAsia"/>
          <w:bCs/>
          <w:color w:val="auto"/>
          <w:sz w:val="24"/>
          <w:szCs w:val="24"/>
          <w:highlight w:val="none"/>
        </w:rPr>
        <w:t>。</w:t>
      </w:r>
    </w:p>
    <w:p w14:paraId="4323AAA9">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八、</w:t>
      </w:r>
      <w:r>
        <w:rPr>
          <w:bCs/>
          <w:color w:val="auto"/>
          <w:sz w:val="24"/>
          <w:szCs w:val="24"/>
          <w:highlight w:val="none"/>
        </w:rPr>
        <w:t>误期违约：</w:t>
      </w:r>
      <w:r>
        <w:rPr>
          <w:rFonts w:hint="eastAsia" w:ascii="宋体" w:hAnsi="宋体" w:eastAsia="宋体" w:cs="Times New Roman"/>
          <w:b w:val="0"/>
          <w:bCs/>
          <w:color w:val="auto"/>
          <w:sz w:val="24"/>
          <w:highlight w:val="none"/>
          <w:u w:val="single"/>
          <w:lang w:val="zh-CN"/>
        </w:rPr>
        <w:t>合同价格的千分之五/天</w:t>
      </w:r>
    </w:p>
    <w:p w14:paraId="00CBB21F">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九、</w:t>
      </w:r>
      <w:r>
        <w:rPr>
          <w:bCs/>
          <w:color w:val="auto"/>
          <w:sz w:val="24"/>
          <w:szCs w:val="24"/>
          <w:highlight w:val="none"/>
        </w:rPr>
        <w:t>售后服务：</w:t>
      </w:r>
      <w:r>
        <w:rPr>
          <w:color w:val="auto"/>
          <w:sz w:val="24"/>
          <w:szCs w:val="24"/>
          <w:highlight w:val="none"/>
          <w:u w:val="single"/>
        </w:rPr>
        <w:t xml:space="preserve">                         </w:t>
      </w:r>
      <w:r>
        <w:rPr>
          <w:bCs/>
          <w:color w:val="auto"/>
          <w:sz w:val="24"/>
          <w:szCs w:val="24"/>
          <w:highlight w:val="none"/>
        </w:rPr>
        <w:t>。</w:t>
      </w:r>
    </w:p>
    <w:p w14:paraId="123D6A64">
      <w:pPr>
        <w:numPr>
          <w:ilvl w:val="0"/>
          <w:numId w:val="0"/>
        </w:numPr>
        <w:tabs>
          <w:tab w:val="left" w:pos="735"/>
          <w:tab w:val="left" w:pos="105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十、</w:t>
      </w:r>
      <w:r>
        <w:rPr>
          <w:color w:val="auto"/>
          <w:sz w:val="24"/>
          <w:szCs w:val="24"/>
          <w:highlight w:val="none"/>
        </w:rPr>
        <w:t>解决争议的方式：</w:t>
      </w:r>
      <w:r>
        <w:rPr>
          <w:color w:val="auto"/>
          <w:sz w:val="24"/>
          <w:szCs w:val="24"/>
          <w:highlight w:val="none"/>
          <w:u w:val="single"/>
        </w:rPr>
        <w:t xml:space="preserve">                                             </w:t>
      </w:r>
    </w:p>
    <w:p w14:paraId="3CA83C44">
      <w:pPr>
        <w:numPr>
          <w:ilvl w:val="0"/>
          <w:numId w:val="0"/>
        </w:numPr>
        <w:tabs>
          <w:tab w:val="left" w:pos="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十一、</w:t>
      </w:r>
      <w:r>
        <w:rPr>
          <w:rFonts w:hint="eastAsia" w:cs="Times New Roman"/>
          <w:bCs/>
          <w:color w:val="auto"/>
          <w:kern w:val="2"/>
          <w:sz w:val="24"/>
          <w:szCs w:val="24"/>
          <w:lang w:val="en-US" w:eastAsia="zh-CN" w:bidi="ar-SA"/>
        </w:rPr>
        <w:t>其他</w:t>
      </w:r>
      <w:r>
        <w:rPr>
          <w:bCs/>
          <w:color w:val="auto"/>
          <w:sz w:val="24"/>
          <w:szCs w:val="24"/>
          <w:highlight w:val="none"/>
        </w:rPr>
        <w:t>事项：</w:t>
      </w:r>
      <w:r>
        <w:rPr>
          <w:rFonts w:hint="eastAsia"/>
          <w:bCs/>
          <w:color w:val="auto"/>
          <w:sz w:val="24"/>
          <w:szCs w:val="24"/>
          <w:highlight w:val="none"/>
          <w:u w:val="single"/>
          <w:lang w:val="en-US" w:eastAsia="zh-CN"/>
        </w:rPr>
        <w:t xml:space="preserve">    </w:t>
      </w:r>
    </w:p>
    <w:p w14:paraId="247E69A6">
      <w:pPr>
        <w:numPr>
          <w:ilvl w:val="0"/>
          <w:numId w:val="0"/>
        </w:numPr>
        <w:tabs>
          <w:tab w:val="left" w:pos="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十二、</w:t>
      </w:r>
      <w:r>
        <w:rPr>
          <w:bCs/>
          <w:color w:val="auto"/>
          <w:sz w:val="24"/>
          <w:szCs w:val="24"/>
          <w:highlight w:val="none"/>
        </w:rPr>
        <w:t>合同不可分割部分：</w:t>
      </w:r>
    </w:p>
    <w:p w14:paraId="6EE4C0B0">
      <w:pPr>
        <w:tabs>
          <w:tab w:val="left" w:pos="0"/>
          <w:tab w:val="left" w:pos="1260"/>
        </w:tabs>
        <w:spacing w:line="360" w:lineRule="auto"/>
        <w:ind w:firstLine="480" w:firstLineChars="200"/>
        <w:jc w:val="left"/>
        <w:rPr>
          <w:bCs/>
          <w:color w:val="auto"/>
          <w:sz w:val="24"/>
          <w:szCs w:val="24"/>
          <w:highlight w:val="none"/>
        </w:rPr>
      </w:pPr>
      <w:r>
        <w:rPr>
          <w:bCs/>
          <w:color w:val="auto"/>
          <w:sz w:val="24"/>
          <w:szCs w:val="24"/>
          <w:highlight w:val="none"/>
        </w:rPr>
        <w:t>招标文件、投标文件、合同条款及中标通知书，供方在报价、评审过程中所作</w:t>
      </w:r>
      <w:r>
        <w:rPr>
          <w:rFonts w:hint="eastAsia"/>
          <w:bCs/>
          <w:color w:val="auto"/>
          <w:sz w:val="24"/>
          <w:szCs w:val="24"/>
          <w:highlight w:val="none"/>
          <w:lang w:eastAsia="zh-CN"/>
        </w:rPr>
        <w:t>其他</w:t>
      </w:r>
      <w:r>
        <w:rPr>
          <w:bCs/>
          <w:color w:val="auto"/>
          <w:sz w:val="24"/>
          <w:szCs w:val="24"/>
          <w:highlight w:val="none"/>
        </w:rPr>
        <w:t>有关承诺、声明、书面澄清等均为合同不可分割的部分，与主合同具有同等法律效力。</w:t>
      </w:r>
    </w:p>
    <w:p w14:paraId="355265AD">
      <w:pPr>
        <w:numPr>
          <w:ilvl w:val="0"/>
          <w:numId w:val="0"/>
        </w:numPr>
        <w:tabs>
          <w:tab w:val="left" w:pos="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十三、</w:t>
      </w:r>
      <w:r>
        <w:rPr>
          <w:bCs/>
          <w:color w:val="auto"/>
          <w:sz w:val="24"/>
          <w:szCs w:val="24"/>
          <w:highlight w:val="none"/>
        </w:rPr>
        <w:t>合同备案：</w:t>
      </w:r>
    </w:p>
    <w:p w14:paraId="531B00D0">
      <w:pPr>
        <w:tabs>
          <w:tab w:val="left" w:pos="0"/>
          <w:tab w:val="left" w:pos="1260"/>
        </w:tabs>
        <w:spacing w:line="360" w:lineRule="auto"/>
        <w:ind w:firstLine="480" w:firstLineChars="200"/>
        <w:jc w:val="left"/>
        <w:rPr>
          <w:bCs/>
          <w:color w:val="auto"/>
          <w:sz w:val="24"/>
          <w:szCs w:val="24"/>
          <w:highlight w:val="none"/>
        </w:rPr>
      </w:pPr>
      <w:r>
        <w:rPr>
          <w:bCs/>
          <w:color w:val="auto"/>
          <w:sz w:val="24"/>
          <w:szCs w:val="24"/>
          <w:highlight w:val="none"/>
        </w:rPr>
        <w:t>合同一式伍份，供需双方各执贰份，招标代理机构处壹份。</w:t>
      </w:r>
    </w:p>
    <w:p w14:paraId="359DB266">
      <w:pPr>
        <w:numPr>
          <w:ilvl w:val="0"/>
          <w:numId w:val="0"/>
        </w:numPr>
        <w:tabs>
          <w:tab w:val="left" w:pos="0"/>
          <w:tab w:val="left" w:pos="1260"/>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十四、</w:t>
      </w:r>
      <w:r>
        <w:rPr>
          <w:bCs/>
          <w:color w:val="auto"/>
          <w:sz w:val="24"/>
          <w:szCs w:val="24"/>
          <w:highlight w:val="none"/>
        </w:rPr>
        <w:t>合同生效：</w:t>
      </w:r>
    </w:p>
    <w:p w14:paraId="3B7DA663">
      <w:pPr>
        <w:pStyle w:val="61"/>
        <w:spacing w:line="360" w:lineRule="auto"/>
        <w:ind w:firstLine="480" w:firstLineChars="200"/>
        <w:jc w:val="left"/>
        <w:rPr>
          <w:rFonts w:ascii="Times New Roman" w:hAnsi="Times New Roman"/>
          <w:color w:val="auto"/>
          <w:highlight w:val="none"/>
        </w:rPr>
      </w:pPr>
      <w:r>
        <w:rPr>
          <w:rFonts w:ascii="Times New Roman" w:hAnsi="Times New Roman"/>
          <w:bCs/>
          <w:color w:val="auto"/>
          <w:sz w:val="24"/>
          <w:szCs w:val="24"/>
          <w:highlight w:val="none"/>
        </w:rPr>
        <w:t>合同经供需双方代表签字盖章并经招标代理见证后生效。</w:t>
      </w:r>
    </w:p>
    <w:p w14:paraId="5F9E0B24">
      <w:pPr>
        <w:spacing w:line="360" w:lineRule="auto"/>
        <w:ind w:firstLine="480" w:firstLineChars="200"/>
        <w:jc w:val="left"/>
        <w:rPr>
          <w:bCs/>
          <w:color w:val="auto"/>
          <w:sz w:val="24"/>
          <w:szCs w:val="24"/>
          <w:highlight w:val="none"/>
        </w:rPr>
      </w:pPr>
    </w:p>
    <w:p w14:paraId="352315C0">
      <w:pPr>
        <w:spacing w:line="360" w:lineRule="auto"/>
        <w:ind w:firstLine="480" w:firstLineChars="200"/>
        <w:jc w:val="left"/>
        <w:rPr>
          <w:bCs/>
          <w:color w:val="auto"/>
          <w:sz w:val="24"/>
          <w:szCs w:val="24"/>
          <w:highlight w:val="none"/>
          <w:u w:val="single"/>
        </w:rPr>
      </w:pPr>
      <w:r>
        <w:rPr>
          <w:bCs/>
          <w:color w:val="auto"/>
          <w:sz w:val="24"/>
          <w:szCs w:val="24"/>
          <w:highlight w:val="none"/>
        </w:rPr>
        <w:t>需方（采购人）：</w:t>
      </w:r>
      <w:r>
        <w:rPr>
          <w:bCs/>
          <w:color w:val="auto"/>
          <w:sz w:val="24"/>
          <w:szCs w:val="24"/>
          <w:highlight w:val="none"/>
          <w:u w:val="single"/>
        </w:rPr>
        <w:t xml:space="preserve"> </w:t>
      </w:r>
      <w:r>
        <w:rPr>
          <w:rFonts w:hint="eastAsia"/>
          <w:bCs/>
          <w:color w:val="auto"/>
          <w:sz w:val="24"/>
          <w:szCs w:val="24"/>
          <w:highlight w:val="none"/>
          <w:u w:val="single"/>
          <w:lang w:val="en-US" w:eastAsia="zh-CN"/>
        </w:rPr>
        <w:t xml:space="preserve">     </w:t>
      </w:r>
      <w:r>
        <w:rPr>
          <w:bCs/>
          <w:color w:val="auto"/>
          <w:sz w:val="24"/>
          <w:szCs w:val="24"/>
          <w:highlight w:val="none"/>
          <w:u w:val="single"/>
        </w:rPr>
        <w:t xml:space="preserve">  </w:t>
      </w:r>
      <w:r>
        <w:rPr>
          <w:bCs/>
          <w:color w:val="auto"/>
          <w:sz w:val="24"/>
          <w:szCs w:val="24"/>
          <w:highlight w:val="none"/>
        </w:rPr>
        <w:t>（盖章）     供方（中标方）：</w:t>
      </w:r>
      <w:r>
        <w:rPr>
          <w:bCs/>
          <w:color w:val="auto"/>
          <w:sz w:val="24"/>
          <w:szCs w:val="24"/>
          <w:highlight w:val="none"/>
          <w:u w:val="single"/>
        </w:rPr>
        <w:t xml:space="preserve">           </w:t>
      </w:r>
      <w:r>
        <w:rPr>
          <w:bCs/>
          <w:color w:val="auto"/>
          <w:sz w:val="24"/>
          <w:szCs w:val="24"/>
          <w:highlight w:val="none"/>
        </w:rPr>
        <w:t>（盖章）</w:t>
      </w:r>
    </w:p>
    <w:p w14:paraId="6DE7E6FD">
      <w:pPr>
        <w:spacing w:line="360" w:lineRule="auto"/>
        <w:ind w:firstLine="480" w:firstLineChars="200"/>
        <w:jc w:val="left"/>
        <w:rPr>
          <w:bCs/>
          <w:color w:val="auto"/>
          <w:sz w:val="24"/>
          <w:szCs w:val="24"/>
          <w:highlight w:val="none"/>
          <w:u w:val="single"/>
        </w:rPr>
      </w:pPr>
      <w:r>
        <w:rPr>
          <w:bCs/>
          <w:color w:val="auto"/>
          <w:sz w:val="24"/>
          <w:szCs w:val="24"/>
          <w:highlight w:val="none"/>
        </w:rPr>
        <w:t>法定（授权）代表人：</w:t>
      </w:r>
      <w:r>
        <w:rPr>
          <w:bCs/>
          <w:color w:val="auto"/>
          <w:sz w:val="24"/>
          <w:szCs w:val="24"/>
          <w:highlight w:val="none"/>
          <w:u w:val="single"/>
        </w:rPr>
        <w:t xml:space="preserve">            </w:t>
      </w:r>
      <w:r>
        <w:rPr>
          <w:bCs/>
          <w:color w:val="auto"/>
          <w:sz w:val="24"/>
          <w:szCs w:val="24"/>
          <w:highlight w:val="none"/>
        </w:rPr>
        <w:t xml:space="preserve">     法定（授权）代表人：</w:t>
      </w:r>
      <w:r>
        <w:rPr>
          <w:bCs/>
          <w:color w:val="auto"/>
          <w:sz w:val="24"/>
          <w:szCs w:val="24"/>
          <w:highlight w:val="none"/>
          <w:u w:val="single"/>
        </w:rPr>
        <w:t xml:space="preserve">                   </w:t>
      </w:r>
    </w:p>
    <w:p w14:paraId="7EEFE55E">
      <w:pPr>
        <w:spacing w:line="360" w:lineRule="auto"/>
        <w:ind w:firstLine="480" w:firstLineChars="200"/>
        <w:jc w:val="left"/>
        <w:rPr>
          <w:bCs/>
          <w:color w:val="auto"/>
          <w:sz w:val="24"/>
          <w:szCs w:val="24"/>
          <w:highlight w:val="none"/>
          <w:u w:val="single"/>
        </w:rPr>
      </w:pP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 xml:space="preserve">日          </w:t>
      </w:r>
      <w:r>
        <w:rPr>
          <w:bCs/>
          <w:color w:val="auto"/>
          <w:sz w:val="24"/>
          <w:szCs w:val="24"/>
          <w:highlight w:val="none"/>
          <w:u w:val="single"/>
        </w:rPr>
        <w:t xml:space="preserve">        </w:t>
      </w:r>
      <w:r>
        <w:rPr>
          <w:bCs/>
          <w:color w:val="auto"/>
          <w:sz w:val="24"/>
          <w:szCs w:val="24"/>
          <w:highlight w:val="none"/>
        </w:rPr>
        <w:t>年</w:t>
      </w:r>
      <w:r>
        <w:rPr>
          <w:bCs/>
          <w:color w:val="auto"/>
          <w:sz w:val="24"/>
          <w:szCs w:val="24"/>
          <w:highlight w:val="none"/>
          <w:u w:val="single"/>
        </w:rPr>
        <w:t xml:space="preserve">      </w:t>
      </w:r>
      <w:r>
        <w:rPr>
          <w:bCs/>
          <w:color w:val="auto"/>
          <w:sz w:val="24"/>
          <w:szCs w:val="24"/>
          <w:highlight w:val="none"/>
        </w:rPr>
        <w:t>月</w:t>
      </w:r>
      <w:r>
        <w:rPr>
          <w:bCs/>
          <w:color w:val="auto"/>
          <w:sz w:val="24"/>
          <w:szCs w:val="24"/>
          <w:highlight w:val="none"/>
          <w:u w:val="single"/>
        </w:rPr>
        <w:t xml:space="preserve">       </w:t>
      </w:r>
      <w:r>
        <w:rPr>
          <w:bCs/>
          <w:color w:val="auto"/>
          <w:sz w:val="24"/>
          <w:szCs w:val="24"/>
          <w:highlight w:val="none"/>
        </w:rPr>
        <w:t>日</w:t>
      </w:r>
    </w:p>
    <w:p w14:paraId="5AF86113">
      <w:pPr>
        <w:pStyle w:val="61"/>
        <w:spacing w:line="360" w:lineRule="auto"/>
        <w:ind w:firstLine="480" w:firstLineChars="200"/>
        <w:jc w:val="left"/>
        <w:rPr>
          <w:rFonts w:ascii="Times New Roman" w:hAnsi="Times New Roman"/>
          <w:bCs/>
          <w:color w:val="auto"/>
          <w:sz w:val="24"/>
          <w:szCs w:val="24"/>
          <w:highlight w:val="none"/>
        </w:rPr>
      </w:pPr>
    </w:p>
    <w:p w14:paraId="123F8822">
      <w:pPr>
        <w:spacing w:line="360" w:lineRule="auto"/>
        <w:ind w:firstLine="480" w:firstLineChars="200"/>
        <w:jc w:val="left"/>
        <w:rPr>
          <w:bCs/>
          <w:color w:val="auto"/>
          <w:sz w:val="24"/>
          <w:highlight w:val="none"/>
        </w:rPr>
      </w:pPr>
    </w:p>
    <w:p w14:paraId="05FE89EF">
      <w:pPr>
        <w:spacing w:line="360" w:lineRule="auto"/>
        <w:ind w:firstLine="480" w:firstLineChars="200"/>
        <w:jc w:val="left"/>
        <w:rPr>
          <w:bCs/>
          <w:color w:val="auto"/>
          <w:sz w:val="24"/>
          <w:highlight w:val="none"/>
          <w:u w:val="single"/>
        </w:rPr>
      </w:pPr>
      <w:r>
        <w:rPr>
          <w:bCs/>
          <w:color w:val="auto"/>
          <w:sz w:val="24"/>
          <w:highlight w:val="none"/>
        </w:rPr>
        <w:t>见证单位：</w:t>
      </w:r>
      <w:r>
        <w:rPr>
          <w:bCs/>
          <w:color w:val="auto"/>
          <w:sz w:val="24"/>
          <w:highlight w:val="none"/>
          <w:u w:val="single"/>
        </w:rPr>
        <w:t>北京建智达工程管理股份有限公司（公章）</w:t>
      </w:r>
    </w:p>
    <w:p w14:paraId="66C36C0C">
      <w:pPr>
        <w:spacing w:line="360" w:lineRule="auto"/>
        <w:ind w:firstLine="480" w:firstLineChars="200"/>
        <w:jc w:val="left"/>
        <w:rPr>
          <w:bCs/>
          <w:color w:val="auto"/>
          <w:sz w:val="24"/>
          <w:szCs w:val="24"/>
          <w:highlight w:val="none"/>
        </w:rPr>
      </w:pPr>
    </w:p>
    <w:p w14:paraId="078822BA">
      <w:pPr>
        <w:spacing w:line="360" w:lineRule="auto"/>
        <w:ind w:firstLine="480" w:firstLineChars="200"/>
        <w:jc w:val="left"/>
        <w:rPr>
          <w:color w:val="auto"/>
          <w:highlight w:val="none"/>
        </w:rPr>
      </w:pPr>
      <w:r>
        <w:rPr>
          <w:bCs/>
          <w:color w:val="auto"/>
          <w:sz w:val="24"/>
          <w:szCs w:val="24"/>
          <w:highlight w:val="none"/>
        </w:rPr>
        <w:t>★.</w:t>
      </w:r>
      <w:r>
        <w:rPr>
          <w:b/>
          <w:bCs/>
          <w:color w:val="auto"/>
          <w:sz w:val="24"/>
          <w:szCs w:val="24"/>
          <w:highlight w:val="none"/>
        </w:rPr>
        <w:t>备注：</w:t>
      </w:r>
      <w:r>
        <w:rPr>
          <w:bCs/>
          <w:color w:val="auto"/>
          <w:sz w:val="24"/>
          <w:szCs w:val="24"/>
          <w:highlight w:val="none"/>
        </w:rPr>
        <w:t>供需双方必须以本格式文本，按照合同条款拟订合同。</w:t>
      </w:r>
    </w:p>
    <w:p w14:paraId="45485801">
      <w:pPr>
        <w:spacing w:line="360" w:lineRule="auto"/>
        <w:ind w:firstLine="480" w:firstLineChars="200"/>
        <w:jc w:val="left"/>
        <w:rPr>
          <w:bCs/>
          <w:color w:val="auto"/>
          <w:sz w:val="24"/>
          <w:szCs w:val="24"/>
          <w:highlight w:val="none"/>
        </w:rPr>
      </w:pPr>
      <w:r>
        <w:rPr>
          <w:bCs/>
          <w:color w:val="auto"/>
          <w:sz w:val="24"/>
          <w:szCs w:val="24"/>
          <w:highlight w:val="none"/>
        </w:rPr>
        <w:t>根据项目编号为</w:t>
      </w:r>
      <w:r>
        <w:rPr>
          <w:bCs/>
          <w:color w:val="auto"/>
          <w:sz w:val="24"/>
          <w:szCs w:val="24"/>
          <w:highlight w:val="none"/>
          <w:u w:val="single"/>
        </w:rPr>
        <w:t xml:space="preserve">        </w:t>
      </w:r>
      <w:r>
        <w:rPr>
          <w:bCs/>
          <w:color w:val="auto"/>
          <w:sz w:val="24"/>
          <w:szCs w:val="24"/>
          <w:highlight w:val="none"/>
        </w:rPr>
        <w:t>的招标文件和该文件的中标通知书及供方投标文件，供需双方就此次采购及相关问题，同意按下列条款规定执行。</w:t>
      </w:r>
    </w:p>
    <w:p w14:paraId="7E6C8E82">
      <w:pPr>
        <w:tabs>
          <w:tab w:val="left" w:pos="1050"/>
          <w:tab w:val="left" w:pos="1260"/>
        </w:tabs>
        <w:spacing w:line="360" w:lineRule="auto"/>
        <w:ind w:firstLine="480" w:firstLineChars="200"/>
        <w:jc w:val="left"/>
        <w:rPr>
          <w:bCs/>
          <w:color w:val="auto"/>
          <w:sz w:val="24"/>
          <w:szCs w:val="24"/>
          <w:highlight w:val="none"/>
        </w:rPr>
      </w:pPr>
      <w:r>
        <w:rPr>
          <w:bCs/>
          <w:color w:val="auto"/>
          <w:sz w:val="24"/>
          <w:szCs w:val="24"/>
          <w:highlight w:val="none"/>
        </w:rPr>
        <w:t>（一）合同内容：需方向供方购买</w:t>
      </w:r>
      <w:r>
        <w:rPr>
          <w:bCs/>
          <w:color w:val="auto"/>
          <w:sz w:val="24"/>
          <w:szCs w:val="24"/>
          <w:highlight w:val="none"/>
          <w:u w:val="single"/>
        </w:rPr>
        <w:t xml:space="preserve">       </w:t>
      </w:r>
      <w:r>
        <w:rPr>
          <w:bCs/>
          <w:color w:val="auto"/>
          <w:sz w:val="24"/>
          <w:szCs w:val="24"/>
          <w:highlight w:val="none"/>
        </w:rPr>
        <w:t>。</w:t>
      </w:r>
    </w:p>
    <w:p w14:paraId="622CD6E6">
      <w:pPr>
        <w:tabs>
          <w:tab w:val="left" w:pos="1050"/>
          <w:tab w:val="left" w:pos="1260"/>
        </w:tabs>
        <w:spacing w:line="360" w:lineRule="auto"/>
        <w:ind w:firstLine="480" w:firstLineChars="200"/>
        <w:jc w:val="left"/>
        <w:rPr>
          <w:bCs/>
          <w:color w:val="auto"/>
          <w:sz w:val="24"/>
          <w:szCs w:val="24"/>
          <w:highlight w:val="none"/>
        </w:rPr>
      </w:pPr>
      <w:r>
        <w:rPr>
          <w:bCs/>
          <w:color w:val="auto"/>
          <w:sz w:val="24"/>
          <w:szCs w:val="24"/>
          <w:highlight w:val="none"/>
        </w:rPr>
        <w:t>（二）价格及支付：</w:t>
      </w:r>
    </w:p>
    <w:p w14:paraId="6A6A582E">
      <w:pPr>
        <w:tabs>
          <w:tab w:val="left" w:pos="525"/>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szCs w:val="24"/>
          <w:highlight w:val="none"/>
        </w:rPr>
        <w:t>按此次中标价格执行，合同总标的额为</w:t>
      </w:r>
      <w:r>
        <w:rPr>
          <w:rFonts w:hint="eastAsia" w:ascii="宋体" w:hAnsi="宋体" w:cs="宋体"/>
          <w:bCs/>
          <w:color w:val="auto"/>
          <w:sz w:val="24"/>
          <w:szCs w:val="24"/>
          <w:highlight w:val="none"/>
          <w:lang w:val="en-US" w:eastAsia="zh-CN"/>
        </w:rPr>
        <w:t>含税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元。</w:t>
      </w:r>
    </w:p>
    <w:p w14:paraId="5BD7FFD9">
      <w:pPr>
        <w:numPr>
          <w:ilvl w:val="0"/>
          <w:numId w:val="0"/>
        </w:numPr>
        <w:tabs>
          <w:tab w:val="left" w:pos="735"/>
          <w:tab w:val="left" w:pos="1050"/>
          <w:tab w:val="left" w:pos="1260"/>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highlight w:val="none"/>
        </w:rPr>
        <w:t>付款方式</w:t>
      </w:r>
      <w:r>
        <w:rPr>
          <w:rFonts w:hint="eastAsia" w:ascii="宋体" w:hAnsi="宋体" w:eastAsia="宋体" w:cs="宋体"/>
          <w:bCs/>
          <w:color w:val="auto"/>
          <w:sz w:val="24"/>
          <w:szCs w:val="24"/>
          <w:highlight w:val="none"/>
        </w:rPr>
        <w:t>：</w:t>
      </w:r>
      <w:r>
        <w:rPr>
          <w:rFonts w:hint="eastAsia" w:ascii="宋体" w:hAnsi="宋体" w:cs="宋体"/>
          <w:bCs/>
          <w:color w:val="auto"/>
          <w:sz w:val="24"/>
          <w:highlight w:val="none"/>
          <w:u w:val="single"/>
          <w:lang w:eastAsia="zh-CN"/>
        </w:rPr>
        <w:t>合同签订后支付合同价30%的预付款，器材安装完成并验收合格后一次性付清余款，乙方在付款前提供发票及质保函（质保函金额为合同价10%，质保函周期按招标文件或投标承诺）</w:t>
      </w:r>
      <w:r>
        <w:rPr>
          <w:rFonts w:hint="eastAsia" w:ascii="宋体" w:hAnsi="宋体" w:eastAsia="宋体" w:cs="宋体"/>
          <w:bCs/>
          <w:color w:val="auto"/>
          <w:sz w:val="24"/>
          <w:szCs w:val="24"/>
          <w:highlight w:val="none"/>
        </w:rPr>
        <w:t>。</w:t>
      </w:r>
    </w:p>
    <w:p w14:paraId="4101A2AC">
      <w:pPr>
        <w:numPr>
          <w:ilvl w:val="0"/>
          <w:numId w:val="0"/>
        </w:numPr>
        <w:tabs>
          <w:tab w:val="left" w:pos="0"/>
          <w:tab w:val="left" w:pos="1365"/>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（三）</w:t>
      </w:r>
      <w:r>
        <w:rPr>
          <w:bCs/>
          <w:color w:val="auto"/>
          <w:sz w:val="24"/>
          <w:szCs w:val="24"/>
          <w:highlight w:val="none"/>
        </w:rPr>
        <w:t>知识产权</w:t>
      </w:r>
    </w:p>
    <w:p w14:paraId="5D87632A">
      <w:pPr>
        <w:tabs>
          <w:tab w:val="left" w:pos="945"/>
          <w:tab w:val="left" w:pos="2100"/>
        </w:tabs>
        <w:spacing w:line="360" w:lineRule="auto"/>
        <w:ind w:firstLine="480" w:firstLineChars="200"/>
        <w:jc w:val="left"/>
        <w:rPr>
          <w:bCs/>
          <w:color w:val="auto"/>
          <w:sz w:val="24"/>
          <w:szCs w:val="24"/>
          <w:highlight w:val="none"/>
        </w:rPr>
      </w:pPr>
      <w:r>
        <w:rPr>
          <w:bCs/>
          <w:color w:val="auto"/>
          <w:sz w:val="24"/>
          <w:szCs w:val="24"/>
          <w:highlight w:val="none"/>
        </w:rPr>
        <w:t>供方应保证需方在使用其交付物、服务及其任何部分时不受到第三方关于侵犯专利权、商标权或软件著作权等知识产权的指控。任何第三方如果提出侵权指控，供方应承担可能发生的一切法律责任和费用。</w:t>
      </w:r>
    </w:p>
    <w:p w14:paraId="483189CE">
      <w:pPr>
        <w:numPr>
          <w:ilvl w:val="0"/>
          <w:numId w:val="0"/>
        </w:numPr>
        <w:tabs>
          <w:tab w:val="left" w:pos="735"/>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（四）</w:t>
      </w:r>
      <w:r>
        <w:rPr>
          <w:bCs/>
          <w:color w:val="auto"/>
          <w:sz w:val="24"/>
          <w:szCs w:val="24"/>
          <w:highlight w:val="none"/>
        </w:rPr>
        <w:t>质量要求与检验：</w:t>
      </w:r>
    </w:p>
    <w:p w14:paraId="1C65BA54">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供方应严格按照招标文件的有关规定和供方投标文件提供合格的货物或服务。 </w:t>
      </w:r>
    </w:p>
    <w:p w14:paraId="1A6DF0D8">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1086338E">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货物的到货验收</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括：数量、外观、质量、性能、随机备件、装箱单、质量证书等随机资料及</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装完整无破损。</w:t>
      </w:r>
    </w:p>
    <w:p w14:paraId="50FE8913">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货物和系统调试验收标准：按行业通行标准、厂方出厂标准、采购文件要求和供方投标文件的承诺，并不低于国家相关标准。</w:t>
      </w:r>
    </w:p>
    <w:p w14:paraId="7554DE5C">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货物运到需方指定地点并经需方验证签收后，由于需方保管不善造成的质量问题，供方应负责修理，但有关费用由需方承担。</w:t>
      </w:r>
    </w:p>
    <w:p w14:paraId="1BDF91D2">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经验收不合格的，供方应当按照需方要求在指定的合理期限内进行整改和完善，直至符合招标文件要求和供方投标文件承诺的相关标准。逾期不予整改或经整改仍不能符合相关要求，或者导致合同目的无法实现，需方有权依照法律程序解除合同，并追究供方的违约责任。</w:t>
      </w:r>
    </w:p>
    <w:p w14:paraId="481E4334">
      <w:pPr>
        <w:numPr>
          <w:ilvl w:val="0"/>
          <w:numId w:val="13"/>
        </w:numPr>
        <w:tabs>
          <w:tab w:val="left" w:pos="525"/>
          <w:tab w:val="left" w:pos="1050"/>
          <w:tab w:val="left" w:pos="1155"/>
        </w:tabs>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需方不得擅自变更招标文件要求和供方投标文件约定的性能、指标等相关内容，如有变更应按《中华人民共和国政府采购法》、财政部《政府采购货物和服务招标投标管理办法》的相关程序执行。</w:t>
      </w:r>
    </w:p>
    <w:p w14:paraId="741D4CB8">
      <w:pPr>
        <w:numPr>
          <w:ilvl w:val="0"/>
          <w:numId w:val="0"/>
        </w:numPr>
        <w:tabs>
          <w:tab w:val="left" w:pos="735"/>
        </w:tabs>
        <w:spacing w:line="360" w:lineRule="auto"/>
        <w:ind w:left="0" w:leftChars="0" w:firstLine="480" w:firstLineChars="200"/>
        <w:jc w:val="left"/>
        <w:rPr>
          <w:bCs/>
          <w:color w:val="auto"/>
          <w:sz w:val="24"/>
          <w:szCs w:val="24"/>
          <w:highlight w:val="none"/>
        </w:rPr>
      </w:pPr>
      <w:r>
        <w:rPr>
          <w:rFonts w:hint="eastAsia" w:ascii="Times New Roman" w:hAnsi="Times New Roman" w:eastAsia="宋体" w:cs="Times New Roman"/>
          <w:bCs/>
          <w:color w:val="auto"/>
          <w:kern w:val="2"/>
          <w:sz w:val="24"/>
          <w:szCs w:val="24"/>
          <w:lang w:val="en-US" w:eastAsia="zh-CN" w:bidi="ar-SA"/>
        </w:rPr>
        <w:t>（五）</w:t>
      </w:r>
      <w:r>
        <w:rPr>
          <w:bCs/>
          <w:color w:val="auto"/>
          <w:sz w:val="24"/>
          <w:szCs w:val="24"/>
          <w:highlight w:val="none"/>
        </w:rPr>
        <w:t>交货条件：</w:t>
      </w:r>
    </w:p>
    <w:p w14:paraId="3A09689A">
      <w:pPr>
        <w:tabs>
          <w:tab w:val="left" w:pos="420"/>
          <w:tab w:val="left" w:pos="1155"/>
        </w:tabs>
        <w:spacing w:line="360" w:lineRule="auto"/>
        <w:ind w:firstLine="480" w:firstLineChars="200"/>
        <w:jc w:val="left"/>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szCs w:val="24"/>
          <w:highlight w:val="none"/>
        </w:rPr>
        <w:t>供货期或完工期</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u w:val="single"/>
        </w:rPr>
        <w:t xml:space="preserve">                </w:t>
      </w:r>
    </w:p>
    <w:p w14:paraId="1277C48F">
      <w:pPr>
        <w:tabs>
          <w:tab w:val="left" w:pos="1155"/>
        </w:tabs>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highlight w:val="none"/>
        </w:rPr>
        <w:t>供方在验收时应先用信函、传真、电子邮件等书面方式通知需方。</w:t>
      </w:r>
    </w:p>
    <w:p w14:paraId="1E030C93">
      <w:pPr>
        <w:tabs>
          <w:tab w:val="left" w:pos="1155"/>
        </w:tabs>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highlight w:val="none"/>
        </w:rPr>
        <w:t>货物的外观、</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装、运输应按国家有关规定或相关部颁标准执行。如因供方</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装或运输不当等原因造成损坏或丢失，应由供方负责调换或补缺，如因此导致供方逾期交付货物的，供方还应承担逾期交付的违约责任。</w:t>
      </w:r>
    </w:p>
    <w:p w14:paraId="315BF06F">
      <w:pPr>
        <w:tabs>
          <w:tab w:val="left" w:pos="1155"/>
        </w:tabs>
        <w:spacing w:line="360" w:lineRule="auto"/>
        <w:ind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highlight w:val="none"/>
        </w:rPr>
        <w:t>货物交货时，所有货物必须带有货物质量检验合格证书、中文质保单、装箱单、中文货物安装使用说明书。</w:t>
      </w:r>
      <w:r>
        <w:rPr>
          <w:rFonts w:hint="eastAsia" w:ascii="宋体" w:hAnsi="宋体" w:eastAsia="宋体" w:cs="宋体"/>
          <w:bCs/>
          <w:color w:val="auto"/>
          <w:sz w:val="24"/>
          <w:highlight w:val="none"/>
          <w:lang w:eastAsia="zh-CN"/>
        </w:rPr>
        <w:t>其他附件</w:t>
      </w:r>
      <w:r>
        <w:rPr>
          <w:rFonts w:hint="eastAsia" w:ascii="宋体" w:hAnsi="宋体" w:eastAsia="宋体" w:cs="宋体"/>
          <w:bCs/>
          <w:color w:val="auto"/>
          <w:sz w:val="24"/>
          <w:highlight w:val="none"/>
        </w:rPr>
        <w:t>所有部件必须原</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装。</w:t>
      </w:r>
    </w:p>
    <w:p w14:paraId="76BE32D3">
      <w:pPr>
        <w:tabs>
          <w:tab w:val="left" w:pos="945"/>
          <w:tab w:val="left" w:pos="1155"/>
        </w:tabs>
        <w:spacing w:line="360" w:lineRule="auto"/>
        <w:ind w:left="0" w:firstLine="480" w:firstLineChars="200"/>
        <w:jc w:val="left"/>
        <w:rPr>
          <w:bCs/>
          <w:color w:val="auto"/>
          <w:sz w:val="24"/>
          <w:highlight w:val="none"/>
        </w:rPr>
      </w:pPr>
      <w:r>
        <w:rPr>
          <w:rFonts w:hint="eastAsia" w:ascii="宋体" w:hAnsi="宋体" w:eastAsia="宋体" w:cs="宋体"/>
          <w:bCs/>
          <w:color w:val="auto"/>
          <w:sz w:val="24"/>
          <w:highlight w:val="none"/>
        </w:rPr>
        <w:t>5</w:t>
      </w:r>
      <w:r>
        <w:rPr>
          <w:rFonts w:hint="eastAsia" w:ascii="宋体" w:hAnsi="宋体" w:eastAsia="宋体" w:cs="宋体"/>
          <w:bCs/>
          <w:color w:val="auto"/>
          <w:kern w:val="2"/>
          <w:sz w:val="24"/>
          <w:lang w:val="en-US" w:eastAsia="zh-CN" w:bidi="ar-SA"/>
        </w:rPr>
        <w:t>．</w:t>
      </w:r>
      <w:r>
        <w:rPr>
          <w:rFonts w:hint="eastAsia" w:ascii="宋体" w:hAnsi="宋体" w:eastAsia="宋体" w:cs="宋体"/>
          <w:bCs/>
          <w:color w:val="auto"/>
          <w:sz w:val="24"/>
          <w:highlight w:val="none"/>
        </w:rPr>
        <w:t>运输及到货地点：由供方负责办理运输并承担所有费用，直接送到需方指定地点，即：以合同书上的地点为准。</w:t>
      </w:r>
      <w:r>
        <w:rPr>
          <w:bCs/>
          <w:color w:val="auto"/>
          <w:sz w:val="24"/>
          <w:highlight w:val="none"/>
        </w:rPr>
        <w:t xml:space="preserve">                    </w:t>
      </w:r>
    </w:p>
    <w:p w14:paraId="495FE557">
      <w:pPr>
        <w:spacing w:line="360" w:lineRule="auto"/>
        <w:ind w:firstLine="480" w:firstLineChars="200"/>
        <w:jc w:val="left"/>
        <w:rPr>
          <w:bCs/>
          <w:color w:val="auto"/>
          <w:sz w:val="24"/>
          <w:highlight w:val="none"/>
        </w:rPr>
      </w:pPr>
      <w:r>
        <w:rPr>
          <w:bCs/>
          <w:color w:val="auto"/>
          <w:sz w:val="24"/>
          <w:highlight w:val="none"/>
        </w:rPr>
        <w:t>（六）安装调试及售后服务：</w:t>
      </w:r>
    </w:p>
    <w:p w14:paraId="76592D15">
      <w:pPr>
        <w:numPr>
          <w:ilvl w:val="0"/>
          <w:numId w:val="14"/>
        </w:numPr>
        <w:tabs>
          <w:tab w:val="left" w:pos="525"/>
          <w:tab w:val="left" w:pos="840"/>
          <w:tab w:val="left" w:pos="945"/>
        </w:tabs>
        <w:spacing w:line="360" w:lineRule="auto"/>
        <w:ind w:left="0" w:firstLine="480" w:firstLineChars="200"/>
        <w:jc w:val="left"/>
        <w:rPr>
          <w:bCs/>
          <w:color w:val="auto"/>
          <w:sz w:val="24"/>
          <w:highlight w:val="none"/>
        </w:rPr>
      </w:pPr>
      <w:r>
        <w:rPr>
          <w:bCs/>
          <w:color w:val="auto"/>
          <w:sz w:val="24"/>
          <w:highlight w:val="none"/>
        </w:rPr>
        <w:t>供方负责本项目的安装和调试，并保证其提供的货物符合国家、行业、地方、采购文件要求和供方投标文件及合同规定的质量、性能和标准，并正确且安全地安装。</w:t>
      </w:r>
    </w:p>
    <w:p w14:paraId="54095257">
      <w:pPr>
        <w:numPr>
          <w:ilvl w:val="0"/>
          <w:numId w:val="14"/>
        </w:numPr>
        <w:tabs>
          <w:tab w:val="left" w:pos="525"/>
          <w:tab w:val="left" w:pos="840"/>
          <w:tab w:val="left" w:pos="945"/>
          <w:tab w:val="left" w:pos="1050"/>
        </w:tabs>
        <w:spacing w:line="360" w:lineRule="auto"/>
        <w:ind w:left="0" w:firstLine="480" w:firstLineChars="200"/>
        <w:jc w:val="left"/>
        <w:rPr>
          <w:bCs/>
          <w:color w:val="auto"/>
          <w:sz w:val="24"/>
          <w:highlight w:val="none"/>
        </w:rPr>
      </w:pPr>
      <w:r>
        <w:rPr>
          <w:bCs/>
          <w:color w:val="auto"/>
          <w:sz w:val="24"/>
          <w:highlight w:val="none"/>
        </w:rPr>
        <w:t>供方提供的服务全部按照国家有关法律法规规章和“三</w:t>
      </w:r>
      <w:r>
        <w:rPr>
          <w:rFonts w:hint="eastAsia"/>
          <w:bCs/>
          <w:color w:val="auto"/>
          <w:sz w:val="24"/>
          <w:highlight w:val="none"/>
          <w:lang w:val="en-US" w:eastAsia="zh-CN"/>
        </w:rPr>
        <w:t>包</w:t>
      </w:r>
      <w:r>
        <w:rPr>
          <w:bCs/>
          <w:color w:val="auto"/>
          <w:sz w:val="24"/>
          <w:highlight w:val="none"/>
        </w:rPr>
        <w:t>”规定以及按</w:t>
      </w:r>
      <w:r>
        <w:rPr>
          <w:rFonts w:hint="eastAsia"/>
          <w:bCs/>
          <w:color w:val="auto"/>
          <w:sz w:val="24"/>
          <w:highlight w:val="none"/>
          <w:lang w:val="en-US" w:eastAsia="zh-CN"/>
        </w:rPr>
        <w:t>招标</w:t>
      </w:r>
      <w:r>
        <w:rPr>
          <w:bCs/>
          <w:color w:val="auto"/>
          <w:sz w:val="24"/>
          <w:highlight w:val="none"/>
        </w:rPr>
        <w:t>文件要求和供方投标文件中的承诺执行。</w:t>
      </w:r>
    </w:p>
    <w:p w14:paraId="4B5DC33C">
      <w:pPr>
        <w:numPr>
          <w:ilvl w:val="0"/>
          <w:numId w:val="14"/>
        </w:numPr>
        <w:tabs>
          <w:tab w:val="left" w:pos="525"/>
          <w:tab w:val="left" w:pos="840"/>
          <w:tab w:val="left" w:pos="945"/>
          <w:tab w:val="left" w:pos="1050"/>
        </w:tabs>
        <w:spacing w:line="360" w:lineRule="auto"/>
        <w:ind w:left="0" w:firstLine="480" w:firstLineChars="200"/>
        <w:jc w:val="left"/>
        <w:rPr>
          <w:bCs/>
          <w:color w:val="auto"/>
          <w:sz w:val="24"/>
          <w:highlight w:val="none"/>
        </w:rPr>
      </w:pPr>
      <w:r>
        <w:rPr>
          <w:bCs/>
          <w:color w:val="auto"/>
          <w:sz w:val="24"/>
          <w:highlight w:val="none"/>
        </w:rPr>
        <w:t>质保期后的货物维护由双方协商再定。</w:t>
      </w:r>
    </w:p>
    <w:p w14:paraId="4C1370F3">
      <w:pPr>
        <w:numPr>
          <w:ilvl w:val="0"/>
          <w:numId w:val="14"/>
        </w:numPr>
        <w:tabs>
          <w:tab w:val="left" w:pos="525"/>
          <w:tab w:val="left" w:pos="840"/>
          <w:tab w:val="left" w:pos="945"/>
          <w:tab w:val="left" w:pos="1050"/>
        </w:tabs>
        <w:spacing w:line="360" w:lineRule="auto"/>
        <w:ind w:left="0" w:firstLine="480" w:firstLineChars="200"/>
        <w:jc w:val="left"/>
        <w:rPr>
          <w:bCs/>
          <w:color w:val="auto"/>
          <w:sz w:val="24"/>
          <w:highlight w:val="none"/>
        </w:rPr>
      </w:pPr>
      <w:r>
        <w:rPr>
          <w:bCs/>
          <w:color w:val="auto"/>
          <w:sz w:val="24"/>
          <w:highlight w:val="none"/>
        </w:rPr>
        <w:t>需方应向供方现场调试的技术人员及维修人员提供方便条件，有关费用由供方负责。</w:t>
      </w:r>
    </w:p>
    <w:p w14:paraId="09458F89">
      <w:pPr>
        <w:numPr>
          <w:ilvl w:val="0"/>
          <w:numId w:val="14"/>
        </w:numPr>
        <w:tabs>
          <w:tab w:val="left" w:pos="525"/>
          <w:tab w:val="left" w:pos="840"/>
          <w:tab w:val="left" w:pos="945"/>
          <w:tab w:val="left" w:pos="1050"/>
        </w:tabs>
        <w:spacing w:line="360" w:lineRule="auto"/>
        <w:ind w:left="0" w:firstLine="480" w:firstLineChars="200"/>
        <w:jc w:val="left"/>
        <w:rPr>
          <w:bCs/>
          <w:color w:val="auto"/>
          <w:sz w:val="24"/>
          <w:highlight w:val="none"/>
        </w:rPr>
      </w:pPr>
      <w:r>
        <w:rPr>
          <w:bCs/>
          <w:color w:val="auto"/>
          <w:sz w:val="24"/>
          <w:highlight w:val="none"/>
        </w:rPr>
        <w:t>需方如要求供方提供采购文件及供方投标文件以外</w:t>
      </w:r>
      <w:r>
        <w:rPr>
          <w:rFonts w:hint="eastAsia"/>
          <w:bCs/>
          <w:color w:val="auto"/>
          <w:sz w:val="24"/>
          <w:highlight w:val="none"/>
          <w:lang w:eastAsia="zh-CN"/>
        </w:rPr>
        <w:t>的其他</w:t>
      </w:r>
      <w:r>
        <w:rPr>
          <w:bCs/>
          <w:color w:val="auto"/>
          <w:sz w:val="24"/>
          <w:highlight w:val="none"/>
        </w:rPr>
        <w:t>服务，其费用另定。</w:t>
      </w:r>
    </w:p>
    <w:p w14:paraId="46B8887C">
      <w:pPr>
        <w:spacing w:line="360" w:lineRule="auto"/>
        <w:ind w:firstLine="480" w:firstLineChars="200"/>
        <w:jc w:val="left"/>
        <w:rPr>
          <w:bCs/>
          <w:color w:val="auto"/>
          <w:sz w:val="24"/>
          <w:highlight w:val="none"/>
        </w:rPr>
      </w:pPr>
      <w:r>
        <w:rPr>
          <w:bCs/>
          <w:color w:val="auto"/>
          <w:sz w:val="24"/>
          <w:highlight w:val="none"/>
        </w:rPr>
        <w:t>（七）</w:t>
      </w:r>
      <w:r>
        <w:rPr>
          <w:rFonts w:ascii="宋体" w:hAnsi="宋体"/>
          <w:color w:val="auto"/>
          <w:sz w:val="24"/>
          <w:highlight w:val="none"/>
          <w:lang w:bidi="ar"/>
        </w:rPr>
        <w:t>履约验收</w:t>
      </w:r>
      <w:r>
        <w:rPr>
          <w:rFonts w:hint="eastAsia" w:ascii="宋体" w:hAnsi="宋体"/>
          <w:color w:val="auto"/>
          <w:sz w:val="24"/>
          <w:highlight w:val="none"/>
          <w:lang w:bidi="ar"/>
        </w:rPr>
        <w:t>：</w:t>
      </w:r>
    </w:p>
    <w:p w14:paraId="0CB4774D">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1</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验收组织方式：自行组织</w:t>
      </w:r>
    </w:p>
    <w:p w14:paraId="43199108">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2</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验收主体：</w:t>
      </w:r>
      <w:r>
        <w:rPr>
          <w:rFonts w:hint="eastAsia" w:ascii="宋体" w:hAnsi="宋体" w:cs="Times New Roman"/>
          <w:color w:val="auto"/>
          <w:sz w:val="24"/>
          <w:highlight w:val="none"/>
          <w:lang w:eastAsia="zh-CN" w:bidi="ar"/>
        </w:rPr>
        <w:t>无锡市体育局</w:t>
      </w:r>
    </w:p>
    <w:p w14:paraId="659EC464">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3</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履约验收时间：202</w:t>
      </w:r>
      <w:r>
        <w:rPr>
          <w:rFonts w:hint="eastAsia" w:ascii="宋体" w:hAnsi="宋体"/>
          <w:color w:val="auto"/>
          <w:sz w:val="24"/>
          <w:highlight w:val="none"/>
          <w:lang w:val="en-US" w:eastAsia="zh-CN" w:bidi="ar"/>
        </w:rPr>
        <w:t>5</w:t>
      </w:r>
      <w:r>
        <w:rPr>
          <w:rFonts w:hint="eastAsia" w:ascii="宋体" w:hAnsi="宋体"/>
          <w:color w:val="auto"/>
          <w:sz w:val="24"/>
          <w:highlight w:val="none"/>
          <w:lang w:bidi="ar"/>
        </w:rPr>
        <w:t>年</w:t>
      </w:r>
      <w:r>
        <w:rPr>
          <w:rFonts w:hint="eastAsia" w:ascii="宋体" w:hAnsi="宋体"/>
          <w:color w:val="auto"/>
          <w:sz w:val="24"/>
          <w:highlight w:val="none"/>
          <w:lang w:val="en-US" w:eastAsia="zh-CN" w:bidi="ar"/>
        </w:rPr>
        <w:t xml:space="preserve">  </w:t>
      </w:r>
      <w:r>
        <w:rPr>
          <w:rFonts w:hint="eastAsia" w:ascii="宋体" w:hAnsi="宋体"/>
          <w:color w:val="auto"/>
          <w:sz w:val="24"/>
          <w:highlight w:val="none"/>
          <w:lang w:bidi="ar"/>
        </w:rPr>
        <w:t>月</w:t>
      </w:r>
    </w:p>
    <w:p w14:paraId="3CB46861">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4</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履约验收方式：一次性验收</w:t>
      </w:r>
    </w:p>
    <w:p w14:paraId="2FEDB58D">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5</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履约验收程序：依照《江苏省政府采购履约验收管理办法》（苏财规〔2024〕7号）相关规定执行。</w:t>
      </w:r>
    </w:p>
    <w:p w14:paraId="13D0CCD7">
      <w:pPr>
        <w:widowControl/>
        <w:spacing w:line="360" w:lineRule="auto"/>
        <w:ind w:firstLine="480" w:firstLineChars="200"/>
        <w:jc w:val="left"/>
        <w:rPr>
          <w:rFonts w:hint="eastAsia" w:ascii="宋体" w:hAnsi="宋体"/>
          <w:color w:val="auto"/>
          <w:sz w:val="24"/>
          <w:highlight w:val="none"/>
          <w:lang w:bidi="ar"/>
        </w:rPr>
      </w:pPr>
      <w:r>
        <w:rPr>
          <w:rFonts w:hint="eastAsia" w:ascii="宋体" w:hAnsi="宋体"/>
          <w:color w:val="auto"/>
          <w:sz w:val="24"/>
          <w:highlight w:val="none"/>
          <w:lang w:bidi="ar"/>
        </w:rPr>
        <w:t>6</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履约验收内容：依照采购文件执行</w:t>
      </w:r>
    </w:p>
    <w:p w14:paraId="0D847C7D">
      <w:pPr>
        <w:spacing w:line="360" w:lineRule="auto"/>
        <w:ind w:firstLine="480" w:firstLineChars="200"/>
        <w:jc w:val="left"/>
        <w:rPr>
          <w:rFonts w:hint="eastAsia" w:hAnsi="宋体"/>
          <w:bCs/>
          <w:color w:val="auto"/>
          <w:sz w:val="24"/>
          <w:highlight w:val="none"/>
        </w:rPr>
      </w:pPr>
      <w:r>
        <w:rPr>
          <w:rFonts w:hint="eastAsia" w:ascii="宋体" w:hAnsi="宋体"/>
          <w:color w:val="auto"/>
          <w:sz w:val="24"/>
          <w:highlight w:val="none"/>
          <w:lang w:bidi="ar"/>
        </w:rPr>
        <w:t>7</w:t>
      </w:r>
      <w:r>
        <w:rPr>
          <w:rFonts w:hint="eastAsia" w:ascii="宋体" w:hAnsi="宋体"/>
          <w:color w:val="auto"/>
          <w:sz w:val="24"/>
          <w:highlight w:val="none"/>
          <w:lang w:val="en-US" w:eastAsia="zh-CN" w:bidi="ar"/>
        </w:rPr>
        <w:t>.</w:t>
      </w:r>
      <w:r>
        <w:rPr>
          <w:rFonts w:hint="eastAsia" w:ascii="宋体" w:hAnsi="宋体"/>
          <w:color w:val="auto"/>
          <w:sz w:val="24"/>
          <w:highlight w:val="none"/>
          <w:lang w:bidi="ar"/>
        </w:rPr>
        <w:t>履约验收标准：</w:t>
      </w:r>
      <w:r>
        <w:rPr>
          <w:rFonts w:hint="eastAsia" w:ascii="宋体" w:hAnsi="宋体" w:eastAsia="宋体" w:cs="宋体"/>
          <w:bCs w:val="0"/>
          <w:color w:val="auto"/>
          <w:sz w:val="24"/>
          <w:highlight w:val="none"/>
          <w:lang w:eastAsia="zh-CN"/>
        </w:rPr>
        <w:t>合格，符合采购人需求</w:t>
      </w:r>
      <w:r>
        <w:rPr>
          <w:rFonts w:hint="eastAsia" w:hAnsi="宋体"/>
          <w:bCs/>
          <w:color w:val="auto"/>
          <w:sz w:val="24"/>
          <w:highlight w:val="none"/>
        </w:rPr>
        <w:t>。</w:t>
      </w:r>
    </w:p>
    <w:p w14:paraId="76AF9AAB">
      <w:pPr>
        <w:spacing w:line="360" w:lineRule="auto"/>
        <w:ind w:firstLine="480" w:firstLineChars="200"/>
        <w:jc w:val="left"/>
        <w:rPr>
          <w:bCs/>
          <w:color w:val="auto"/>
          <w:sz w:val="24"/>
          <w:highlight w:val="none"/>
        </w:rPr>
      </w:pPr>
      <w:r>
        <w:rPr>
          <w:rFonts w:hint="eastAsia" w:hAnsi="宋体"/>
          <w:bCs/>
          <w:color w:val="auto"/>
          <w:sz w:val="24"/>
          <w:highlight w:val="none"/>
          <w:lang w:eastAsia="zh-CN"/>
        </w:rPr>
        <w:t>（</w:t>
      </w:r>
      <w:r>
        <w:rPr>
          <w:rFonts w:hint="eastAsia" w:hAnsi="宋体"/>
          <w:bCs/>
          <w:color w:val="auto"/>
          <w:sz w:val="24"/>
          <w:highlight w:val="none"/>
          <w:lang w:val="en-US" w:eastAsia="zh-CN"/>
        </w:rPr>
        <w:t>八</w:t>
      </w:r>
      <w:r>
        <w:rPr>
          <w:rFonts w:hint="eastAsia" w:hAnsi="宋体"/>
          <w:bCs/>
          <w:color w:val="auto"/>
          <w:sz w:val="24"/>
          <w:highlight w:val="none"/>
          <w:lang w:eastAsia="zh-CN"/>
        </w:rPr>
        <w:t>）</w:t>
      </w:r>
      <w:r>
        <w:rPr>
          <w:bCs/>
          <w:color w:val="auto"/>
          <w:sz w:val="24"/>
          <w:highlight w:val="none"/>
        </w:rPr>
        <w:t>违约责任：</w:t>
      </w:r>
    </w:p>
    <w:p w14:paraId="3ACC0B2F">
      <w:pPr>
        <w:numPr>
          <w:ilvl w:val="0"/>
          <w:numId w:val="0"/>
        </w:numPr>
        <w:tabs>
          <w:tab w:val="left" w:pos="0"/>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1．</w:t>
      </w:r>
      <w:r>
        <w:rPr>
          <w:rFonts w:hint="eastAsia" w:ascii="宋体" w:hAnsi="宋体" w:eastAsia="宋体" w:cs="宋体"/>
          <w:bCs/>
          <w:color w:val="auto"/>
          <w:sz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 或依照法律程序解除部分或全部合同。延期应通过签订补充合同的方式由双方认可并履行。</w:t>
      </w:r>
    </w:p>
    <w:p w14:paraId="543236E7">
      <w:pPr>
        <w:numPr>
          <w:ilvl w:val="0"/>
          <w:numId w:val="0"/>
        </w:numPr>
        <w:tabs>
          <w:tab w:val="left" w:pos="735"/>
          <w:tab w:val="left" w:pos="1050"/>
          <w:tab w:val="left" w:pos="1260"/>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2．</w:t>
      </w:r>
      <w:r>
        <w:rPr>
          <w:rFonts w:hint="eastAsia" w:ascii="宋体" w:hAnsi="宋体" w:eastAsia="宋体" w:cs="宋体"/>
          <w:bCs/>
          <w:color w:val="auto"/>
          <w:sz w:val="24"/>
          <w:highlight w:val="none"/>
        </w:rPr>
        <w:t>如供方逾期交货且未经需方同意延长交货时间，除不可抗力外，每逾期一日，供方应按照合同价格的千分之五/天向需方支付违约金。逾期超过20个工作日的，需方有权依照法律程序解除合同，需方如已支付费用的，供方全部返还；且供方应按照合同总价的30%向需方支付违约金，如给需方造成损失的，还应赔偿损失。</w:t>
      </w:r>
    </w:p>
    <w:p w14:paraId="44276534">
      <w:pPr>
        <w:numPr>
          <w:ilvl w:val="0"/>
          <w:numId w:val="0"/>
        </w:numPr>
        <w:tabs>
          <w:tab w:val="left" w:pos="105"/>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3．</w:t>
      </w:r>
      <w:r>
        <w:rPr>
          <w:rFonts w:hint="eastAsia" w:ascii="宋体" w:hAnsi="宋体" w:eastAsia="宋体" w:cs="宋体"/>
          <w:bCs/>
          <w:color w:val="auto"/>
          <w:sz w:val="24"/>
          <w:highlight w:val="none"/>
        </w:rPr>
        <w:t>需方无正当理由逾期付款时，每逾期一日，需方应按照逾期付款金额的</w:t>
      </w:r>
      <w:r>
        <w:rPr>
          <w:rFonts w:hint="eastAsia" w:ascii="宋体" w:hAnsi="宋体" w:cs="宋体"/>
          <w:bCs/>
          <w:color w:val="auto"/>
          <w:sz w:val="24"/>
          <w:highlight w:val="none"/>
          <w:lang w:eastAsia="zh-CN"/>
        </w:rPr>
        <w:t>万分之三</w:t>
      </w:r>
      <w:r>
        <w:rPr>
          <w:rFonts w:hint="eastAsia" w:ascii="宋体" w:hAnsi="宋体" w:eastAsia="宋体" w:cs="宋体"/>
          <w:bCs/>
          <w:color w:val="auto"/>
          <w:sz w:val="24"/>
          <w:highlight w:val="none"/>
        </w:rPr>
        <w:t>的标准累计计算向供方支付违约金。</w:t>
      </w:r>
    </w:p>
    <w:p w14:paraId="3288C958">
      <w:pPr>
        <w:numPr>
          <w:ilvl w:val="0"/>
          <w:numId w:val="0"/>
        </w:numPr>
        <w:tabs>
          <w:tab w:val="left" w:pos="105"/>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4．</w:t>
      </w:r>
      <w:r>
        <w:rPr>
          <w:rFonts w:hint="eastAsia" w:ascii="宋体" w:hAnsi="宋体" w:eastAsia="宋体" w:cs="宋体"/>
          <w:bCs/>
          <w:color w:val="auto"/>
          <w:sz w:val="24"/>
          <w:highlight w:val="none"/>
        </w:rPr>
        <w:t>由于需方的原因要求延期交货，需方应按规定</w:t>
      </w:r>
      <w:r>
        <w:rPr>
          <w:rFonts w:hint="eastAsia" w:ascii="宋体" w:hAnsi="宋体" w:cs="宋体"/>
          <w:bCs/>
          <w:color w:val="auto"/>
          <w:sz w:val="24"/>
          <w:highlight w:val="none"/>
          <w:lang w:eastAsia="zh-CN"/>
        </w:rPr>
        <w:t>支付</w:t>
      </w:r>
      <w:r>
        <w:rPr>
          <w:rFonts w:hint="eastAsia" w:ascii="宋体" w:hAnsi="宋体" w:eastAsia="宋体" w:cs="宋体"/>
          <w:bCs/>
          <w:color w:val="auto"/>
          <w:sz w:val="24"/>
          <w:highlight w:val="none"/>
        </w:rPr>
        <w:t>货款，并承担供方提供的代为保管费。（有关仓储规定另议）</w:t>
      </w:r>
    </w:p>
    <w:p w14:paraId="5E4572AE">
      <w:pPr>
        <w:numPr>
          <w:ilvl w:val="0"/>
          <w:numId w:val="0"/>
        </w:numPr>
        <w:tabs>
          <w:tab w:val="left" w:pos="105"/>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5．</w:t>
      </w:r>
      <w:r>
        <w:rPr>
          <w:rFonts w:hint="eastAsia" w:ascii="宋体" w:hAnsi="宋体" w:eastAsia="宋体" w:cs="宋体"/>
          <w:bCs/>
          <w:color w:val="auto"/>
          <w:sz w:val="24"/>
          <w:highlight w:val="none"/>
        </w:rPr>
        <w:t>供方如无不可抗力，又未履行采购文件、投标文件和合同条款的，一经查实，由供方赔偿由此给需方造成的损失，并按照合同总价的</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%，向需方支付违约金，因采购活动产生的其他责任及后果按采购文件的相关要求及处理方式执行。</w:t>
      </w:r>
    </w:p>
    <w:p w14:paraId="4AAC185A">
      <w:pPr>
        <w:numPr>
          <w:ilvl w:val="0"/>
          <w:numId w:val="0"/>
        </w:numPr>
        <w:tabs>
          <w:tab w:val="left" w:pos="105"/>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6．</w:t>
      </w:r>
      <w:r>
        <w:rPr>
          <w:rFonts w:hint="eastAsia" w:ascii="宋体" w:hAnsi="宋体" w:eastAsia="宋体" w:cs="宋体"/>
          <w:bCs/>
          <w:color w:val="auto"/>
          <w:sz w:val="24"/>
          <w:highlight w:val="none"/>
        </w:rPr>
        <w:t>由于供方提供货物质量和安装存在问题和缺陷导致任何人身、财产损害的，供方应负责承担由此产生的责任，与需方无关。如不可避免地造成需方损失的，需方有权向供方追偿（该等损失</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括但不限于损害赔偿金、需方为解决纠纷支付的律师费、诉讼费、差旅费等合理费用）。供方并应按照合同总价的</w:t>
      </w:r>
      <w:r>
        <w:rPr>
          <w:rFonts w:hint="eastAsia" w:ascii="宋体" w:hAnsi="宋体" w:cs="宋体"/>
          <w:bCs/>
          <w:color w:val="auto"/>
          <w:sz w:val="24"/>
          <w:highlight w:val="none"/>
          <w:lang w:val="en-US" w:eastAsia="zh-CN"/>
        </w:rPr>
        <w:t>30</w:t>
      </w:r>
      <w:r>
        <w:rPr>
          <w:rFonts w:hint="eastAsia" w:ascii="宋体" w:hAnsi="宋体" w:eastAsia="宋体" w:cs="宋体"/>
          <w:bCs/>
          <w:color w:val="auto"/>
          <w:sz w:val="24"/>
          <w:highlight w:val="none"/>
        </w:rPr>
        <w:t>%，向需方支付违约金，如给需方造成其他损失的，供方还应负责赔偿。</w:t>
      </w:r>
    </w:p>
    <w:p w14:paraId="1282B16A">
      <w:pPr>
        <w:numPr>
          <w:ilvl w:val="0"/>
          <w:numId w:val="0"/>
        </w:numPr>
        <w:tabs>
          <w:tab w:val="left" w:pos="105"/>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7．</w:t>
      </w:r>
      <w:r>
        <w:rPr>
          <w:rFonts w:hint="eastAsia" w:ascii="宋体" w:hAnsi="宋体" w:eastAsia="宋体" w:cs="宋体"/>
          <w:bCs/>
          <w:color w:val="auto"/>
          <w:sz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75EB17FB">
      <w:pPr>
        <w:numPr>
          <w:ilvl w:val="0"/>
          <w:numId w:val="0"/>
        </w:numPr>
        <w:tabs>
          <w:tab w:val="left" w:pos="105"/>
          <w:tab w:val="left" w:pos="525"/>
          <w:tab w:val="left" w:pos="945"/>
        </w:tabs>
        <w:spacing w:line="360" w:lineRule="auto"/>
        <w:ind w:left="0" w:leftChars="0" w:firstLine="480" w:firstLineChars="200"/>
        <w:jc w:val="left"/>
        <w:rPr>
          <w:bCs/>
          <w:color w:val="auto"/>
          <w:sz w:val="24"/>
          <w:highlight w:val="none"/>
        </w:rPr>
      </w:pPr>
      <w:r>
        <w:rPr>
          <w:rFonts w:hint="eastAsia" w:ascii="宋体" w:hAnsi="宋体" w:eastAsia="宋体" w:cs="宋体"/>
          <w:bCs/>
          <w:color w:val="auto"/>
          <w:kern w:val="2"/>
          <w:sz w:val="24"/>
          <w:lang w:val="en-US" w:eastAsia="zh-CN" w:bidi="ar-SA"/>
        </w:rPr>
        <w:t>8．</w:t>
      </w:r>
      <w:r>
        <w:rPr>
          <w:rFonts w:hint="eastAsia" w:ascii="宋体" w:hAnsi="宋体" w:eastAsia="宋体" w:cs="宋体"/>
          <w:bCs/>
          <w:color w:val="auto"/>
          <w:sz w:val="24"/>
          <w:highlight w:val="none"/>
        </w:rPr>
        <w:t>采购文件及合同中所述之“不可抗力”系指不可预见、不可避免、不可克服的事件，</w:t>
      </w:r>
      <w:r>
        <w:rPr>
          <w:rFonts w:hint="eastAsia" w:ascii="宋体" w:hAnsi="宋体" w:eastAsia="宋体" w:cs="宋体"/>
          <w:bCs/>
          <w:color w:val="auto"/>
          <w:sz w:val="24"/>
          <w:highlight w:val="none"/>
          <w:lang w:val="en-US" w:eastAsia="zh-CN"/>
        </w:rPr>
        <w:t>包</w:t>
      </w:r>
      <w:r>
        <w:rPr>
          <w:rFonts w:hint="eastAsia" w:ascii="宋体" w:hAnsi="宋体" w:eastAsia="宋体" w:cs="宋体"/>
          <w:bCs/>
          <w:color w:val="auto"/>
          <w:sz w:val="24"/>
          <w:highlight w:val="none"/>
        </w:rPr>
        <w:t>括但不限于：战争、洪水、台风、地震及其他</w:t>
      </w:r>
      <w:r>
        <w:rPr>
          <w:rFonts w:hint="eastAsia" w:ascii="宋体" w:hAnsi="宋体" w:eastAsia="宋体" w:cs="宋体"/>
          <w:bCs/>
          <w:color w:val="auto"/>
          <w:sz w:val="24"/>
          <w:highlight w:val="none"/>
          <w:lang w:eastAsia="zh-CN"/>
        </w:rPr>
        <w:t>法律法规</w:t>
      </w:r>
      <w:r>
        <w:rPr>
          <w:rFonts w:hint="eastAsia" w:ascii="宋体" w:hAnsi="宋体" w:eastAsia="宋体" w:cs="宋体"/>
          <w:bCs/>
          <w:color w:val="auto"/>
          <w:sz w:val="24"/>
          <w:highlight w:val="none"/>
        </w:rPr>
        <w:t>规定的事件。</w:t>
      </w:r>
    </w:p>
    <w:p w14:paraId="55BDA750">
      <w:pPr>
        <w:spacing w:line="360" w:lineRule="auto"/>
        <w:ind w:left="0" w:firstLine="480" w:firstLineChars="200"/>
        <w:jc w:val="left"/>
        <w:rPr>
          <w:bCs/>
          <w:color w:val="auto"/>
          <w:sz w:val="24"/>
          <w:highlight w:val="none"/>
        </w:rPr>
      </w:pPr>
      <w:r>
        <w:rPr>
          <w:bCs/>
          <w:color w:val="auto"/>
          <w:sz w:val="24"/>
          <w:highlight w:val="none"/>
        </w:rPr>
        <w:t>（八） 合同生效</w:t>
      </w:r>
      <w:r>
        <w:rPr>
          <w:rFonts w:hint="eastAsia"/>
          <w:bCs/>
          <w:color w:val="auto"/>
          <w:sz w:val="24"/>
          <w:highlight w:val="none"/>
          <w:lang w:eastAsia="zh-CN"/>
        </w:rPr>
        <w:t>及其他</w:t>
      </w:r>
      <w:r>
        <w:rPr>
          <w:bCs/>
          <w:color w:val="auto"/>
          <w:sz w:val="24"/>
          <w:highlight w:val="none"/>
        </w:rPr>
        <w:t>：</w:t>
      </w:r>
    </w:p>
    <w:p w14:paraId="099D071E">
      <w:pPr>
        <w:numPr>
          <w:ilvl w:val="0"/>
          <w:numId w:val="0"/>
        </w:numPr>
        <w:tabs>
          <w:tab w:val="left" w:pos="0"/>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1．</w:t>
      </w:r>
      <w:r>
        <w:rPr>
          <w:rFonts w:hint="eastAsia" w:ascii="宋体" w:hAnsi="宋体" w:eastAsia="宋体" w:cs="宋体"/>
          <w:bCs/>
          <w:color w:val="auto"/>
          <w:sz w:val="24"/>
          <w:highlight w:val="none"/>
        </w:rPr>
        <w:t>合同经供需双方代表签字并盖章，见证方盖章后生效。</w:t>
      </w:r>
    </w:p>
    <w:p w14:paraId="5F0AA0D0">
      <w:pPr>
        <w:numPr>
          <w:ilvl w:val="0"/>
          <w:numId w:val="0"/>
        </w:numPr>
        <w:tabs>
          <w:tab w:val="left" w:pos="0"/>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2．</w:t>
      </w:r>
      <w:r>
        <w:rPr>
          <w:rFonts w:hint="eastAsia" w:ascii="宋体" w:hAnsi="宋体" w:eastAsia="宋体" w:cs="宋体"/>
          <w:bCs/>
          <w:color w:val="auto"/>
          <w:sz w:val="24"/>
          <w:highlight w:val="none"/>
        </w:rPr>
        <w:t>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color w:val="auto"/>
          <w:sz w:val="24"/>
          <w:highlight w:val="none"/>
        </w:rPr>
        <w:t>由供需双方协商处理，若协商不成，</w:t>
      </w:r>
      <w:r>
        <w:rPr>
          <w:rFonts w:hint="eastAsia" w:ascii="宋体" w:hAnsi="宋体" w:eastAsia="宋体" w:cs="宋体"/>
          <w:bCs/>
          <w:color w:val="auto"/>
          <w:sz w:val="24"/>
          <w:highlight w:val="none"/>
        </w:rPr>
        <w:t>可选择以下</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2</w:t>
      </w:r>
      <w:r>
        <w:rPr>
          <w:rFonts w:hint="eastAsia" w:ascii="宋体" w:hAnsi="宋体" w:eastAsia="宋体" w:cs="宋体"/>
          <w:bCs/>
          <w:color w:val="auto"/>
          <w:sz w:val="24"/>
          <w:highlight w:val="none"/>
        </w:rPr>
        <w:t>方式处理：</w:t>
      </w:r>
    </w:p>
    <w:p w14:paraId="56E051F0">
      <w:pPr>
        <w:tabs>
          <w:tab w:val="left" w:pos="525"/>
          <w:tab w:val="left" w:pos="945"/>
        </w:tabs>
        <w:spacing w:line="360" w:lineRule="auto"/>
        <w:ind w:left="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向无锡仲裁委员会申请仲裁。</w:t>
      </w:r>
    </w:p>
    <w:p w14:paraId="19AA29EE">
      <w:pPr>
        <w:tabs>
          <w:tab w:val="left" w:pos="525"/>
          <w:tab w:val="left" w:pos="945"/>
        </w:tabs>
        <w:spacing w:line="360" w:lineRule="auto"/>
        <w:ind w:left="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向需方所在地法院提起诉讼。</w:t>
      </w:r>
    </w:p>
    <w:p w14:paraId="27B0F673">
      <w:pPr>
        <w:numPr>
          <w:ilvl w:val="0"/>
          <w:numId w:val="0"/>
        </w:numPr>
        <w:tabs>
          <w:tab w:val="left" w:pos="0"/>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3．</w:t>
      </w:r>
      <w:r>
        <w:rPr>
          <w:rFonts w:hint="eastAsia" w:ascii="宋体" w:hAnsi="宋体" w:eastAsia="宋体" w:cs="宋体"/>
          <w:bCs/>
          <w:color w:val="auto"/>
          <w:sz w:val="24"/>
          <w:highlight w:val="none"/>
        </w:rPr>
        <w:t>合同在执行过程中出现的未尽事宜，双方在不违背本合同和采购文件的原则下协商解决，协商结果以书面形式签订补充协议，且补充协议与本合同具有同等效力。</w:t>
      </w:r>
    </w:p>
    <w:p w14:paraId="68A1C6E1">
      <w:pPr>
        <w:numPr>
          <w:ilvl w:val="0"/>
          <w:numId w:val="0"/>
        </w:numPr>
        <w:tabs>
          <w:tab w:val="left" w:pos="0"/>
          <w:tab w:val="left" w:pos="525"/>
          <w:tab w:val="left" w:pos="945"/>
        </w:tabs>
        <w:spacing w:line="360" w:lineRule="auto"/>
        <w:ind w:left="0" w:leftChars="0" w:firstLine="480" w:firstLineChars="200"/>
        <w:jc w:val="left"/>
        <w:rPr>
          <w:rFonts w:hint="eastAsia" w:ascii="宋体" w:hAnsi="宋体" w:eastAsia="宋体" w:cs="宋体"/>
          <w:bCs/>
          <w:color w:val="auto"/>
          <w:sz w:val="24"/>
          <w:highlight w:val="none"/>
        </w:rPr>
      </w:pPr>
      <w:r>
        <w:rPr>
          <w:rFonts w:hint="eastAsia" w:ascii="宋体" w:hAnsi="宋体" w:eastAsia="宋体" w:cs="宋体"/>
          <w:bCs/>
          <w:color w:val="auto"/>
          <w:kern w:val="2"/>
          <w:sz w:val="24"/>
          <w:lang w:val="en-US" w:eastAsia="zh-CN" w:bidi="ar-SA"/>
        </w:rPr>
        <w:t>4．</w:t>
      </w:r>
      <w:r>
        <w:rPr>
          <w:rFonts w:hint="eastAsia" w:ascii="宋体" w:hAnsi="宋体" w:eastAsia="宋体" w:cs="宋体"/>
          <w:color w:val="auto"/>
          <w:sz w:val="24"/>
          <w:highlight w:val="none"/>
        </w:rPr>
        <w:t>合同中未有约定的按照有关的法律法规以及国家行业标准或技术文件规定予以解决。</w:t>
      </w:r>
    </w:p>
    <w:p w14:paraId="5653E161">
      <w:pPr>
        <w:pStyle w:val="8"/>
        <w:spacing w:line="360" w:lineRule="auto"/>
        <w:ind w:firstLine="480" w:firstLineChars="200"/>
        <w:jc w:val="left"/>
        <w:rPr>
          <w:rFonts w:ascii="宋体" w:hAnsi="宋体" w:eastAsia="宋体" w:cs="宋体"/>
          <w:color w:val="auto"/>
        </w:rPr>
      </w:pP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rPr>
        <w:t>供需双方确认：对本合同条款及后果均已知悉，一致确认不存在欺诈、胁迫、乘人之危、重大误解、显失公平等任何可能导致合同无效或被撤销的情形。</w:t>
      </w:r>
    </w:p>
    <w:p w14:paraId="59C348AA">
      <w:pPr>
        <w:rPr>
          <w:color w:val="auto"/>
        </w:rPr>
      </w:pPr>
    </w:p>
    <w:p w14:paraId="2F4E9D8B">
      <w:pPr>
        <w:spacing w:line="360" w:lineRule="auto"/>
        <w:ind w:firstLine="480" w:firstLineChars="200"/>
        <w:jc w:val="left"/>
        <w:rPr>
          <w:rFonts w:ascii="宋体" w:hAnsi="宋体" w:cs="宋体"/>
          <w:color w:val="auto"/>
          <w:sz w:val="24"/>
          <w:szCs w:val="24"/>
        </w:rPr>
      </w:pPr>
    </w:p>
    <w:p w14:paraId="7AC9DDF4">
      <w:pPr>
        <w:autoSpaceDE w:val="0"/>
        <w:autoSpaceDN w:val="0"/>
        <w:adjustRightInd w:val="0"/>
        <w:spacing w:before="100" w:after="100" w:line="480" w:lineRule="auto"/>
        <w:ind w:firstLine="454" w:firstLineChars="142"/>
        <w:jc w:val="left"/>
        <w:rPr>
          <w:rFonts w:ascii="宋体" w:hAnsi="宋体"/>
          <w:bCs/>
          <w:color w:val="auto"/>
          <w:sz w:val="32"/>
          <w:szCs w:val="32"/>
        </w:rPr>
      </w:pPr>
    </w:p>
    <w:p w14:paraId="3870D387">
      <w:pPr>
        <w:autoSpaceDE w:val="0"/>
        <w:autoSpaceDN w:val="0"/>
        <w:adjustRightInd w:val="0"/>
        <w:spacing w:before="100" w:after="100" w:line="480" w:lineRule="auto"/>
        <w:ind w:firstLine="454" w:firstLineChars="142"/>
        <w:jc w:val="left"/>
        <w:rPr>
          <w:rFonts w:ascii="宋体" w:hAnsi="宋体"/>
          <w:bCs/>
          <w:color w:val="auto"/>
          <w:sz w:val="32"/>
          <w:szCs w:val="32"/>
        </w:rPr>
      </w:pPr>
    </w:p>
    <w:p w14:paraId="3EA0C408">
      <w:pPr>
        <w:tabs>
          <w:tab w:val="left" w:pos="1050"/>
          <w:tab w:val="left" w:pos="1155"/>
        </w:tabs>
        <w:spacing w:line="360" w:lineRule="auto"/>
        <w:ind w:firstLine="480" w:firstLineChars="200"/>
        <w:rPr>
          <w:rFonts w:ascii="宋体" w:hAnsi="宋体" w:cs="宋体"/>
          <w:color w:val="auto"/>
          <w:sz w:val="24"/>
          <w:szCs w:val="24"/>
        </w:rPr>
      </w:pPr>
      <w:r>
        <w:rPr>
          <w:rFonts w:hint="eastAsia" w:ascii="宋体" w:hAnsi="宋体" w:cs="宋体"/>
          <w:color w:val="auto"/>
          <w:sz w:val="24"/>
          <w:szCs w:val="24"/>
        </w:rPr>
        <w:br w:type="page"/>
      </w:r>
    </w:p>
    <w:p w14:paraId="7220D3A6">
      <w:pPr>
        <w:tabs>
          <w:tab w:val="left" w:pos="1050"/>
          <w:tab w:val="left" w:pos="1155"/>
        </w:tabs>
        <w:spacing w:line="360" w:lineRule="auto"/>
        <w:ind w:firstLine="784" w:firstLineChars="217"/>
        <w:jc w:val="center"/>
        <w:rPr>
          <w:rFonts w:ascii="黑体" w:hAnsi="宋体" w:eastAsia="黑体"/>
          <w:color w:val="auto"/>
          <w:szCs w:val="24"/>
        </w:rPr>
      </w:pPr>
      <w:r>
        <w:rPr>
          <w:rFonts w:hint="eastAsia" w:ascii="黑体" w:hAnsi="宋体" w:eastAsia="黑体"/>
          <w:b/>
          <w:bCs/>
          <w:color w:val="auto"/>
          <w:kern w:val="44"/>
          <w:sz w:val="36"/>
          <w:szCs w:val="24"/>
        </w:rPr>
        <w:t>五. 附件（投标文件部分格式）</w:t>
      </w:r>
      <w:bookmarkEnd w:id="39"/>
    </w:p>
    <w:p w14:paraId="29CB71AA">
      <w:pPr>
        <w:pStyle w:val="38"/>
        <w:rPr>
          <w:color w:val="auto"/>
        </w:rPr>
      </w:pPr>
    </w:p>
    <w:p w14:paraId="5484F497">
      <w:pPr>
        <w:rPr>
          <w:rFonts w:ascii="宋体" w:hAnsi="宋体"/>
          <w:b/>
          <w:bCs/>
          <w:color w:val="auto"/>
          <w:sz w:val="24"/>
          <w:szCs w:val="24"/>
        </w:rPr>
      </w:pPr>
    </w:p>
    <w:p w14:paraId="4C58B637">
      <w:pPr>
        <w:rPr>
          <w:rFonts w:ascii="黑体" w:eastAsia="黑体"/>
          <w:bCs/>
          <w:color w:val="auto"/>
          <w:sz w:val="32"/>
        </w:rPr>
      </w:pPr>
    </w:p>
    <w:p w14:paraId="082F3F99">
      <w:pPr>
        <w:jc w:val="center"/>
        <w:rPr>
          <w:rFonts w:ascii="黑体" w:eastAsia="黑体"/>
          <w:bCs/>
          <w:color w:val="auto"/>
          <w:sz w:val="52"/>
          <w:szCs w:val="52"/>
        </w:rPr>
      </w:pPr>
      <w:r>
        <w:rPr>
          <w:rFonts w:hint="eastAsia" w:ascii="黑体" w:eastAsia="黑体"/>
          <w:bCs/>
          <w:color w:val="auto"/>
          <w:sz w:val="52"/>
          <w:szCs w:val="52"/>
        </w:rPr>
        <w:t>投</w:t>
      </w:r>
    </w:p>
    <w:p w14:paraId="1B8EBEC9">
      <w:pPr>
        <w:jc w:val="center"/>
        <w:rPr>
          <w:rFonts w:ascii="黑体" w:eastAsia="黑体"/>
          <w:bCs/>
          <w:color w:val="auto"/>
          <w:sz w:val="52"/>
          <w:szCs w:val="52"/>
        </w:rPr>
      </w:pPr>
    </w:p>
    <w:p w14:paraId="52C2D84C">
      <w:pPr>
        <w:jc w:val="center"/>
        <w:rPr>
          <w:rFonts w:ascii="黑体" w:eastAsia="黑体"/>
          <w:bCs/>
          <w:color w:val="auto"/>
          <w:sz w:val="52"/>
          <w:szCs w:val="52"/>
        </w:rPr>
      </w:pPr>
      <w:r>
        <w:rPr>
          <w:rFonts w:hint="eastAsia" w:ascii="黑体" w:eastAsia="黑体"/>
          <w:bCs/>
          <w:color w:val="auto"/>
          <w:sz w:val="52"/>
          <w:szCs w:val="52"/>
        </w:rPr>
        <w:t>标</w:t>
      </w:r>
    </w:p>
    <w:p w14:paraId="33C454CE">
      <w:pPr>
        <w:jc w:val="center"/>
        <w:rPr>
          <w:rFonts w:ascii="黑体" w:eastAsia="黑体"/>
          <w:bCs/>
          <w:color w:val="auto"/>
          <w:sz w:val="52"/>
          <w:szCs w:val="52"/>
        </w:rPr>
      </w:pPr>
    </w:p>
    <w:p w14:paraId="0B79F881">
      <w:pPr>
        <w:jc w:val="center"/>
        <w:rPr>
          <w:rFonts w:ascii="黑体" w:eastAsia="黑体"/>
          <w:bCs/>
          <w:color w:val="auto"/>
          <w:sz w:val="52"/>
          <w:szCs w:val="52"/>
        </w:rPr>
      </w:pPr>
      <w:r>
        <w:rPr>
          <w:rFonts w:hint="eastAsia" w:ascii="黑体" w:eastAsia="黑体"/>
          <w:bCs/>
          <w:color w:val="auto"/>
          <w:sz w:val="52"/>
          <w:szCs w:val="52"/>
        </w:rPr>
        <w:t>文</w:t>
      </w:r>
    </w:p>
    <w:p w14:paraId="6CF856B2">
      <w:pPr>
        <w:jc w:val="center"/>
        <w:rPr>
          <w:rFonts w:ascii="黑体" w:eastAsia="黑体"/>
          <w:bCs/>
          <w:color w:val="auto"/>
          <w:sz w:val="52"/>
          <w:szCs w:val="52"/>
        </w:rPr>
      </w:pPr>
    </w:p>
    <w:p w14:paraId="3423156B">
      <w:pPr>
        <w:jc w:val="center"/>
        <w:rPr>
          <w:rFonts w:ascii="黑体" w:eastAsia="黑体"/>
          <w:bCs/>
          <w:color w:val="auto"/>
          <w:sz w:val="52"/>
          <w:szCs w:val="52"/>
        </w:rPr>
      </w:pPr>
      <w:r>
        <w:rPr>
          <w:rFonts w:hint="eastAsia" w:ascii="黑体" w:eastAsia="黑体"/>
          <w:bCs/>
          <w:color w:val="auto"/>
          <w:sz w:val="52"/>
          <w:szCs w:val="52"/>
        </w:rPr>
        <w:t>件</w:t>
      </w:r>
    </w:p>
    <w:p w14:paraId="1C926792">
      <w:pPr>
        <w:pStyle w:val="11"/>
        <w:ind w:left="1260"/>
        <w:rPr>
          <w:color w:val="auto"/>
        </w:rPr>
      </w:pPr>
    </w:p>
    <w:p w14:paraId="3702B2B4">
      <w:pPr>
        <w:rPr>
          <w:color w:val="auto"/>
        </w:rPr>
      </w:pPr>
    </w:p>
    <w:p w14:paraId="1994F4D2">
      <w:pPr>
        <w:pStyle w:val="11"/>
        <w:ind w:left="1260"/>
        <w:rPr>
          <w:color w:val="auto"/>
        </w:rPr>
      </w:pPr>
    </w:p>
    <w:p w14:paraId="3193A604">
      <w:pPr>
        <w:ind w:firstLine="2715"/>
        <w:rPr>
          <w:rFonts w:ascii="黑体" w:eastAsia="黑体"/>
          <w:bCs/>
          <w:color w:val="auto"/>
          <w:sz w:val="28"/>
          <w:szCs w:val="28"/>
        </w:rPr>
      </w:pPr>
      <w:r>
        <w:rPr>
          <w:rFonts w:hint="eastAsia" w:ascii="黑体" w:eastAsia="黑体"/>
          <w:bCs/>
          <w:color w:val="auto"/>
          <w:sz w:val="28"/>
          <w:szCs w:val="28"/>
        </w:rPr>
        <w:t xml:space="preserve">政府采购编号：  </w:t>
      </w:r>
    </w:p>
    <w:p w14:paraId="119B9957">
      <w:pPr>
        <w:ind w:firstLine="2703"/>
        <w:rPr>
          <w:rFonts w:ascii="黑体" w:eastAsia="黑体"/>
          <w:bCs/>
          <w:color w:val="auto"/>
          <w:sz w:val="28"/>
          <w:szCs w:val="28"/>
        </w:rPr>
      </w:pPr>
      <w:r>
        <w:rPr>
          <w:rFonts w:hint="eastAsia" w:ascii="黑体" w:eastAsia="黑体"/>
          <w:bCs/>
          <w:color w:val="auto"/>
          <w:sz w:val="28"/>
          <w:szCs w:val="28"/>
        </w:rPr>
        <w:t>采购项目名称：</w:t>
      </w:r>
    </w:p>
    <w:p w14:paraId="2BD0FED2">
      <w:pPr>
        <w:ind w:firstLine="2703"/>
        <w:rPr>
          <w:rFonts w:ascii="黑体" w:eastAsia="黑体"/>
          <w:bCs/>
          <w:color w:val="auto"/>
          <w:sz w:val="28"/>
          <w:szCs w:val="28"/>
        </w:rPr>
      </w:pPr>
      <w:r>
        <w:rPr>
          <w:rFonts w:hint="eastAsia" w:ascii="黑体" w:eastAsia="黑体"/>
          <w:bCs/>
          <w:color w:val="auto"/>
          <w:sz w:val="28"/>
          <w:szCs w:val="28"/>
        </w:rPr>
        <w:t>投标供应商：</w:t>
      </w:r>
    </w:p>
    <w:p w14:paraId="0AC9AFB3">
      <w:pPr>
        <w:rPr>
          <w:rFonts w:ascii="黑体" w:eastAsia="黑体"/>
          <w:bCs/>
          <w:color w:val="auto"/>
          <w:sz w:val="32"/>
        </w:rPr>
      </w:pPr>
    </w:p>
    <w:p w14:paraId="43B22183">
      <w:pPr>
        <w:jc w:val="center"/>
        <w:rPr>
          <w:rFonts w:ascii="黑体" w:eastAsia="黑体"/>
          <w:bCs/>
          <w:color w:val="auto"/>
          <w:sz w:val="36"/>
          <w:szCs w:val="36"/>
        </w:rPr>
      </w:pPr>
      <w:r>
        <w:rPr>
          <w:rFonts w:hint="eastAsia" w:ascii="黑体" w:eastAsia="黑体"/>
          <w:bCs/>
          <w:color w:val="auto"/>
          <w:sz w:val="36"/>
          <w:szCs w:val="36"/>
          <w:lang w:eastAsia="zh-CN"/>
        </w:rPr>
        <w:t>二〇</w:t>
      </w:r>
      <w:r>
        <w:rPr>
          <w:rFonts w:hint="eastAsia" w:ascii="黑体" w:eastAsia="黑体"/>
          <w:bCs/>
          <w:color w:val="auto"/>
          <w:sz w:val="36"/>
          <w:szCs w:val="36"/>
        </w:rPr>
        <w:t xml:space="preserve">   年  月  日</w:t>
      </w:r>
    </w:p>
    <w:p w14:paraId="1DAF6818">
      <w:pPr>
        <w:jc w:val="left"/>
        <w:rPr>
          <w:rFonts w:ascii="黑体" w:eastAsia="黑体"/>
          <w:bCs/>
          <w:color w:val="auto"/>
          <w:sz w:val="36"/>
          <w:szCs w:val="36"/>
        </w:rPr>
      </w:pPr>
      <w:r>
        <w:rPr>
          <w:rFonts w:hint="eastAsia" w:ascii="黑体" w:eastAsia="黑体"/>
          <w:bCs/>
          <w:color w:val="auto"/>
          <w:sz w:val="36"/>
          <w:szCs w:val="36"/>
        </w:rPr>
        <w:br w:type="page"/>
      </w:r>
    </w:p>
    <w:p w14:paraId="724FF895">
      <w:pPr>
        <w:spacing w:line="360" w:lineRule="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1.</w:t>
      </w:r>
      <w:r>
        <w:rPr>
          <w:rFonts w:hint="eastAsia" w:asciiTheme="minorEastAsia" w:hAnsiTheme="minorEastAsia" w:eastAsiaTheme="minorEastAsia"/>
          <w:b/>
          <w:color w:val="auto"/>
          <w:sz w:val="24"/>
          <w:szCs w:val="24"/>
        </w:rPr>
        <w:t>证明文件部分</w:t>
      </w:r>
    </w:p>
    <w:p w14:paraId="5A7824DD">
      <w:pPr>
        <w:pStyle w:val="5"/>
        <w:spacing w:before="120" w:after="120"/>
        <w:jc w:val="left"/>
        <w:rPr>
          <w:color w:val="auto"/>
          <w:sz w:val="28"/>
          <w:szCs w:val="28"/>
        </w:rPr>
      </w:pPr>
      <w:r>
        <w:rPr>
          <w:rFonts w:hint="eastAsia"/>
          <w:color w:val="auto"/>
          <w:sz w:val="28"/>
          <w:szCs w:val="28"/>
        </w:rPr>
        <w:t>（1）（投标供应商）法定代表人身份证明书（格式）：</w:t>
      </w:r>
    </w:p>
    <w:p w14:paraId="688804B5">
      <w:pPr>
        <w:topLinePunct/>
        <w:spacing w:line="600" w:lineRule="exact"/>
        <w:ind w:left="420" w:leftChars="200"/>
        <w:rPr>
          <w:bCs/>
          <w:color w:val="auto"/>
          <w:sz w:val="24"/>
          <w:szCs w:val="24"/>
          <w:u w:val="single"/>
        </w:rPr>
      </w:pPr>
      <w:r>
        <w:rPr>
          <w:rFonts w:hint="eastAsia"/>
          <w:bCs/>
          <w:color w:val="auto"/>
          <w:sz w:val="24"/>
          <w:szCs w:val="24"/>
        </w:rPr>
        <w:t>投标供应商</w:t>
      </w:r>
      <w:r>
        <w:rPr>
          <w:bCs/>
          <w:color w:val="auto"/>
          <w:sz w:val="24"/>
          <w:szCs w:val="24"/>
        </w:rPr>
        <w:t>名称：</w:t>
      </w:r>
    </w:p>
    <w:p w14:paraId="10E58930">
      <w:pPr>
        <w:topLinePunct/>
        <w:spacing w:line="600" w:lineRule="exact"/>
        <w:ind w:left="420" w:leftChars="200"/>
        <w:rPr>
          <w:bCs/>
          <w:color w:val="auto"/>
          <w:sz w:val="24"/>
          <w:szCs w:val="24"/>
        </w:rPr>
      </w:pPr>
      <w:r>
        <w:rPr>
          <w:bCs/>
          <w:color w:val="auto"/>
          <w:sz w:val="24"/>
          <w:szCs w:val="24"/>
        </w:rPr>
        <w:t>单位性质：</w:t>
      </w:r>
    </w:p>
    <w:p w14:paraId="7CE0D412">
      <w:pPr>
        <w:topLinePunct/>
        <w:spacing w:line="600" w:lineRule="exact"/>
        <w:ind w:left="420" w:leftChars="200"/>
        <w:rPr>
          <w:bCs/>
          <w:color w:val="auto"/>
          <w:sz w:val="24"/>
          <w:szCs w:val="24"/>
        </w:rPr>
      </w:pPr>
      <w:r>
        <w:rPr>
          <w:bCs/>
          <w:color w:val="auto"/>
          <w:sz w:val="24"/>
          <w:szCs w:val="24"/>
        </w:rPr>
        <w:t>成立时间：年月日</w:t>
      </w:r>
    </w:p>
    <w:p w14:paraId="363A886C">
      <w:pPr>
        <w:topLinePunct/>
        <w:spacing w:line="600" w:lineRule="exact"/>
        <w:ind w:left="420" w:leftChars="200"/>
        <w:rPr>
          <w:bCs/>
          <w:color w:val="auto"/>
          <w:sz w:val="24"/>
          <w:szCs w:val="24"/>
        </w:rPr>
      </w:pPr>
      <w:r>
        <w:rPr>
          <w:bCs/>
          <w:color w:val="auto"/>
          <w:sz w:val="24"/>
          <w:szCs w:val="24"/>
        </w:rPr>
        <w:t>经营期限：</w:t>
      </w:r>
    </w:p>
    <w:p w14:paraId="4435FBFE">
      <w:pPr>
        <w:topLinePunct/>
        <w:spacing w:line="600" w:lineRule="exact"/>
        <w:ind w:left="420" w:leftChars="200"/>
        <w:rPr>
          <w:bCs/>
          <w:color w:val="auto"/>
          <w:sz w:val="24"/>
          <w:szCs w:val="24"/>
          <w:u w:val="single"/>
        </w:rPr>
      </w:pPr>
      <w:r>
        <w:rPr>
          <w:bCs/>
          <w:color w:val="auto"/>
          <w:sz w:val="24"/>
          <w:szCs w:val="24"/>
        </w:rPr>
        <w:t>姓名：性别：年龄：职务：</w:t>
      </w:r>
    </w:p>
    <w:p w14:paraId="4CE2A494">
      <w:pPr>
        <w:topLinePunct/>
        <w:spacing w:line="600" w:lineRule="exact"/>
        <w:ind w:left="420" w:leftChars="200"/>
        <w:rPr>
          <w:bCs/>
          <w:color w:val="auto"/>
          <w:sz w:val="24"/>
          <w:szCs w:val="24"/>
        </w:rPr>
      </w:pPr>
      <w:r>
        <w:rPr>
          <w:bCs/>
          <w:color w:val="auto"/>
          <w:sz w:val="24"/>
          <w:szCs w:val="24"/>
        </w:rPr>
        <w:t>系</w:t>
      </w:r>
      <w:r>
        <w:rPr>
          <w:rFonts w:hint="eastAsia"/>
          <w:bCs/>
          <w:color w:val="auto"/>
          <w:sz w:val="24"/>
          <w:szCs w:val="24"/>
        </w:rPr>
        <w:t>（投标供应商</w:t>
      </w:r>
      <w:r>
        <w:rPr>
          <w:bCs/>
          <w:color w:val="auto"/>
          <w:sz w:val="24"/>
          <w:szCs w:val="24"/>
        </w:rPr>
        <w:t>名称</w:t>
      </w:r>
      <w:r>
        <w:rPr>
          <w:rFonts w:hint="eastAsia"/>
          <w:bCs/>
          <w:color w:val="auto"/>
          <w:sz w:val="24"/>
          <w:szCs w:val="24"/>
        </w:rPr>
        <w:t>）</w:t>
      </w:r>
      <w:r>
        <w:rPr>
          <w:bCs/>
          <w:color w:val="auto"/>
          <w:sz w:val="24"/>
          <w:szCs w:val="24"/>
        </w:rPr>
        <w:t>的法定代表人。</w:t>
      </w:r>
    </w:p>
    <w:p w14:paraId="15C34713">
      <w:pPr>
        <w:topLinePunct/>
        <w:spacing w:line="600" w:lineRule="exact"/>
        <w:ind w:left="420" w:leftChars="200"/>
        <w:rPr>
          <w:bCs/>
          <w:color w:val="auto"/>
          <w:sz w:val="24"/>
          <w:szCs w:val="24"/>
        </w:rPr>
      </w:pPr>
      <w:r>
        <w:rPr>
          <w:bCs/>
          <w:color w:val="auto"/>
          <w:sz w:val="24"/>
          <w:szCs w:val="24"/>
        </w:rPr>
        <w:t>特此证明。</w:t>
      </w:r>
    </w:p>
    <w:p w14:paraId="5C6619F2">
      <w:pPr>
        <w:topLinePunct/>
        <w:spacing w:line="440" w:lineRule="exact"/>
        <w:ind w:left="420" w:leftChars="200"/>
        <w:rPr>
          <w:color w:val="auto"/>
        </w:rPr>
      </w:pPr>
      <w:r>
        <w:rPr>
          <w:color w:val="auto"/>
          <w:sz w:val="24"/>
          <w:szCs w:val="24"/>
        </w:rPr>
        <w:t>附：法定代表人身份证</w:t>
      </w:r>
      <w:r>
        <w:rPr>
          <w:rFonts w:hint="eastAsia"/>
          <w:color w:val="auto"/>
          <w:sz w:val="24"/>
          <w:szCs w:val="24"/>
        </w:rPr>
        <w:t>原件扫描件（</w:t>
      </w:r>
      <w:r>
        <w:rPr>
          <w:rFonts w:hint="eastAsia" w:ascii="宋体" w:hAnsi="宋体"/>
          <w:color w:val="auto"/>
          <w:sz w:val="24"/>
          <w:szCs w:val="24"/>
        </w:rPr>
        <w:t>需同时提供正面及背面</w:t>
      </w:r>
      <w:r>
        <w:rPr>
          <w:rFonts w:hint="eastAsia"/>
          <w:color w:val="auto"/>
          <w:sz w:val="24"/>
          <w:szCs w:val="24"/>
        </w:rPr>
        <w:t>）</w:t>
      </w:r>
    </w:p>
    <w:p w14:paraId="20FF847C">
      <w:pPr>
        <w:spacing w:line="440" w:lineRule="exact"/>
        <w:ind w:left="420" w:leftChars="200"/>
        <w:rPr>
          <w:color w:val="auto"/>
          <w:szCs w:val="21"/>
        </w:rPr>
      </w:pPr>
    </w:p>
    <w:p w14:paraId="2A425E0C">
      <w:pPr>
        <w:spacing w:line="500" w:lineRule="exact"/>
        <w:ind w:left="420" w:leftChars="200"/>
        <w:rPr>
          <w:rFonts w:ascii="宋体" w:hAnsi="宋体"/>
          <w:color w:val="auto"/>
          <w:szCs w:val="21"/>
        </w:rPr>
      </w:pPr>
      <w:r>
        <w:rPr>
          <w:color w:val="auto"/>
          <w:szCs w:val="21"/>
        </w:rPr>
        <mc:AlternateContent>
          <mc:Choice Requires="wps">
            <w:drawing>
              <wp:anchor distT="0" distB="0" distL="114300" distR="114300" simplePos="0" relativeHeight="251661312" behindDoc="0" locked="0" layoutInCell="1" allowOverlap="1">
                <wp:simplePos x="0" y="0"/>
                <wp:positionH relativeFrom="column">
                  <wp:posOffset>2785745</wp:posOffset>
                </wp:positionH>
                <wp:positionV relativeFrom="paragraph">
                  <wp:posOffset>258445</wp:posOffset>
                </wp:positionV>
                <wp:extent cx="2934335" cy="2001520"/>
                <wp:effectExtent l="4445" t="4445" r="13970" b="13335"/>
                <wp:wrapNone/>
                <wp:docPr id="7" name="流程图: 可选过程 3"/>
                <wp:cNvGraphicFramePr/>
                <a:graphic xmlns:a="http://schemas.openxmlformats.org/drawingml/2006/main">
                  <a:graphicData uri="http://schemas.microsoft.com/office/word/2010/wordprocessingShape">
                    <wps:wsp>
                      <wps:cNvSpPr/>
                      <wps:spPr>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A6E90A5">
                            <w:pPr>
                              <w:jc w:val="center"/>
                              <w:rPr>
                                <w:szCs w:val="21"/>
                              </w:rPr>
                            </w:pPr>
                          </w:p>
                        </w:txbxContent>
                      </wps:txbx>
                      <wps:bodyPr upright="1"/>
                    </wps:wsp>
                  </a:graphicData>
                </a:graphic>
              </wp:anchor>
            </w:drawing>
          </mc:Choice>
          <mc:Fallback>
            <w:pict>
              <v:shape id="流程图: 可选过程 3" o:spid="_x0000_s1026" o:spt="176" type="#_x0000_t176" style="position:absolute;left:0pt;margin-left:219.35pt;margin-top:20.35pt;height:157.6pt;width:231.05pt;z-index:251661312;mso-width-relative:page;mso-height-relative:page;" fillcolor="#FFFFFF" filled="t" stroked="t" coordsize="21600,21600" o:gfxdata="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Pt+DYAAAACgEAAA8AAAAAAAAAAQAgAAAAIgAAAGRycy9kb3ducmV2LnhtbFBL&#10;AQIUABQAAAAIAIdO4kAwwzYgLwIAAF4EAAAOAAAAAAAAAAEAIAAAACcBAABkcnMvZTJvRG9jLnht&#10;bFBLBQYAAAAABgAGAFkBAADIBQAAAAA=&#10;">
                <v:fill on="t" focussize="0,0"/>
                <v:stroke color="#000000" joinstyle="miter"/>
                <v:imagedata o:title=""/>
                <o:lock v:ext="edit" aspectratio="f"/>
                <v:textbox>
                  <w:txbxContent>
                    <w:p w14:paraId="3A6E90A5">
                      <w:pPr>
                        <w:jc w:val="center"/>
                        <w:rPr>
                          <w:szCs w:val="21"/>
                        </w:rPr>
                      </w:pPr>
                    </w:p>
                  </w:txbxContent>
                </v:textbox>
              </v:shape>
            </w:pict>
          </mc:Fallback>
        </mc:AlternateContent>
      </w:r>
      <w:r>
        <w:rPr>
          <w:rFonts w:ascii="宋体" w:hAnsi="宋体"/>
          <w:color w:val="auto"/>
          <w:szCs w:val="21"/>
        </w:rPr>
        <mc:AlternateContent>
          <mc:Choice Requires="wps">
            <w:drawing>
              <wp:anchor distT="0" distB="0" distL="114300" distR="114300" simplePos="0" relativeHeight="251660288" behindDoc="0" locked="0" layoutInCell="1" allowOverlap="1">
                <wp:simplePos x="0" y="0"/>
                <wp:positionH relativeFrom="column">
                  <wp:posOffset>-459105</wp:posOffset>
                </wp:positionH>
                <wp:positionV relativeFrom="paragraph">
                  <wp:posOffset>263525</wp:posOffset>
                </wp:positionV>
                <wp:extent cx="3202940" cy="1976120"/>
                <wp:effectExtent l="4445" t="4445" r="12065" b="19685"/>
                <wp:wrapNone/>
                <wp:docPr id="3" name="流程图: 可选过程 4"/>
                <wp:cNvGraphicFramePr/>
                <a:graphic xmlns:a="http://schemas.openxmlformats.org/drawingml/2006/main">
                  <a:graphicData uri="http://schemas.microsoft.com/office/word/2010/wordprocessingShape">
                    <wps:wsp>
                      <wps:cNvSpPr/>
                      <wps:spPr>
                        <a:xfrm>
                          <a:off x="0" y="0"/>
                          <a:ext cx="3202940"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5F93A42E">
                            <w:pPr>
                              <w:rPr>
                                <w:szCs w:val="21"/>
                              </w:rPr>
                            </w:pPr>
                          </w:p>
                        </w:txbxContent>
                      </wps:txbx>
                      <wps:bodyPr upright="1"/>
                    </wps:wsp>
                  </a:graphicData>
                </a:graphic>
              </wp:anchor>
            </w:drawing>
          </mc:Choice>
          <mc:Fallback>
            <w:pict>
              <v:shape id="流程图: 可选过程 4" o:spid="_x0000_s1026" o:spt="176" type="#_x0000_t176" style="position:absolute;left:0pt;margin-left:-36.15pt;margin-top:20.75pt;height:155.6pt;width:252.2pt;z-index:251660288;mso-width-relative:page;mso-height-relative:page;" fillcolor="#FFFFFF" filled="t" stroked="t" coordsize="21600,21600" o:gfxdata="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oPtELaAAAACgEAAA8AAAAAAAAAAQAgAAAAIgAAAGRycy9kb3ducmV2Lnht&#10;bFBLAQIUABQAAAAIAIdO4kBYoPF1MAIAAF4EAAAOAAAAAAAAAAEAIAAAACkBAABkcnMvZTJvRG9j&#10;LnhtbFBLBQYAAAAABgAGAFkBAADLBQAAAAA=&#10;">
                <v:fill on="t" focussize="0,0"/>
                <v:stroke color="#000000" joinstyle="miter"/>
                <v:imagedata o:title=""/>
                <o:lock v:ext="edit" aspectratio="f"/>
                <v:textbox>
                  <w:txbxContent>
                    <w:p w14:paraId="5F93A42E">
                      <w:pPr>
                        <w:rPr>
                          <w:szCs w:val="21"/>
                        </w:rPr>
                      </w:pPr>
                    </w:p>
                  </w:txbxContent>
                </v:textbox>
              </v:shape>
            </w:pict>
          </mc:Fallback>
        </mc:AlternateContent>
      </w:r>
    </w:p>
    <w:p w14:paraId="51E6B0D3">
      <w:pPr>
        <w:spacing w:line="440" w:lineRule="exact"/>
        <w:ind w:left="420" w:leftChars="200"/>
        <w:rPr>
          <w:color w:val="auto"/>
          <w:szCs w:val="21"/>
        </w:rPr>
      </w:pPr>
    </w:p>
    <w:p w14:paraId="553DF5CE">
      <w:pPr>
        <w:spacing w:line="500" w:lineRule="exact"/>
        <w:ind w:left="420" w:leftChars="200"/>
        <w:rPr>
          <w:rFonts w:ascii="宋体" w:hAnsi="宋体"/>
          <w:color w:val="auto"/>
          <w:szCs w:val="21"/>
        </w:rPr>
      </w:pPr>
    </w:p>
    <w:p w14:paraId="645DEF2F">
      <w:pPr>
        <w:spacing w:line="440" w:lineRule="exact"/>
        <w:ind w:left="420" w:leftChars="200"/>
        <w:rPr>
          <w:color w:val="auto"/>
          <w:szCs w:val="21"/>
        </w:rPr>
      </w:pPr>
    </w:p>
    <w:p w14:paraId="2C7B61FF">
      <w:pPr>
        <w:spacing w:line="440" w:lineRule="exact"/>
        <w:ind w:left="420" w:leftChars="200"/>
        <w:rPr>
          <w:color w:val="auto"/>
          <w:szCs w:val="21"/>
        </w:rPr>
      </w:pPr>
    </w:p>
    <w:p w14:paraId="77E8B6CC">
      <w:pPr>
        <w:spacing w:line="500" w:lineRule="exact"/>
        <w:ind w:left="420" w:leftChars="200"/>
        <w:rPr>
          <w:rFonts w:ascii="宋体" w:hAnsi="宋体"/>
          <w:color w:val="auto"/>
          <w:szCs w:val="21"/>
        </w:rPr>
      </w:pPr>
    </w:p>
    <w:p w14:paraId="7D401B39">
      <w:pPr>
        <w:spacing w:line="440" w:lineRule="exact"/>
        <w:ind w:left="420" w:leftChars="200"/>
        <w:rPr>
          <w:color w:val="auto"/>
          <w:szCs w:val="21"/>
        </w:rPr>
      </w:pPr>
    </w:p>
    <w:p w14:paraId="3BFF7EA2">
      <w:pPr>
        <w:spacing w:line="500" w:lineRule="exact"/>
        <w:ind w:left="420" w:leftChars="200"/>
        <w:rPr>
          <w:rFonts w:ascii="宋体" w:hAnsi="宋体"/>
          <w:color w:val="auto"/>
          <w:szCs w:val="21"/>
        </w:rPr>
      </w:pPr>
    </w:p>
    <w:p w14:paraId="5ED289FA">
      <w:pPr>
        <w:spacing w:line="440" w:lineRule="exact"/>
        <w:ind w:left="420" w:leftChars="200"/>
        <w:rPr>
          <w:color w:val="auto"/>
          <w:szCs w:val="21"/>
        </w:rPr>
      </w:pPr>
    </w:p>
    <w:p w14:paraId="5F56019C">
      <w:pPr>
        <w:spacing w:line="440" w:lineRule="exact"/>
        <w:ind w:left="420" w:leftChars="200"/>
        <w:rPr>
          <w:color w:val="auto"/>
          <w:szCs w:val="21"/>
        </w:rPr>
      </w:pPr>
    </w:p>
    <w:p w14:paraId="09AA700E">
      <w:pPr>
        <w:spacing w:line="440" w:lineRule="exact"/>
        <w:ind w:left="420" w:leftChars="200"/>
        <w:rPr>
          <w:color w:val="auto"/>
          <w:szCs w:val="21"/>
        </w:rPr>
      </w:pPr>
    </w:p>
    <w:p w14:paraId="5E377EE9">
      <w:pPr>
        <w:spacing w:line="440" w:lineRule="exact"/>
        <w:ind w:left="420" w:leftChars="200"/>
        <w:rPr>
          <w:color w:val="auto"/>
          <w:szCs w:val="21"/>
        </w:rPr>
      </w:pPr>
    </w:p>
    <w:p w14:paraId="0A51BEEA">
      <w:pPr>
        <w:spacing w:line="440" w:lineRule="exact"/>
        <w:ind w:left="420" w:leftChars="200"/>
        <w:jc w:val="right"/>
        <w:rPr>
          <w:color w:val="auto"/>
          <w:sz w:val="24"/>
          <w:szCs w:val="24"/>
        </w:rPr>
      </w:pPr>
      <w:r>
        <w:rPr>
          <w:rFonts w:hint="eastAsia"/>
          <w:color w:val="auto"/>
          <w:sz w:val="24"/>
          <w:szCs w:val="24"/>
        </w:rPr>
        <w:t>投标供应商</w:t>
      </w:r>
      <w:r>
        <w:rPr>
          <w:color w:val="auto"/>
          <w:sz w:val="24"/>
          <w:szCs w:val="24"/>
        </w:rPr>
        <w:t>（盖章）：</w:t>
      </w:r>
    </w:p>
    <w:p w14:paraId="6B50891E">
      <w:pPr>
        <w:spacing w:line="440" w:lineRule="exact"/>
        <w:ind w:left="420" w:leftChars="200"/>
        <w:jc w:val="right"/>
        <w:rPr>
          <w:color w:val="auto"/>
          <w:szCs w:val="21"/>
        </w:rPr>
      </w:pPr>
      <w:r>
        <w:rPr>
          <w:rFonts w:hint="eastAsia"/>
          <w:color w:val="auto"/>
          <w:sz w:val="24"/>
          <w:szCs w:val="24"/>
        </w:rPr>
        <w:t>日期：</w:t>
      </w:r>
      <w:r>
        <w:rPr>
          <w:color w:val="auto"/>
          <w:szCs w:val="21"/>
        </w:rPr>
        <w:br w:type="page"/>
      </w:r>
    </w:p>
    <w:p w14:paraId="1FF8E8BE">
      <w:pPr>
        <w:pStyle w:val="5"/>
        <w:spacing w:before="120" w:after="120"/>
        <w:jc w:val="left"/>
        <w:rPr>
          <w:color w:val="auto"/>
          <w:sz w:val="28"/>
          <w:szCs w:val="28"/>
        </w:rPr>
      </w:pPr>
      <w:r>
        <w:rPr>
          <w:rFonts w:hint="eastAsia"/>
          <w:color w:val="auto"/>
          <w:sz w:val="28"/>
          <w:szCs w:val="28"/>
        </w:rPr>
        <w:t>（2）（投标供应商）法定代表人授权委托书（格式）：</w:t>
      </w:r>
    </w:p>
    <w:p w14:paraId="2E6F84A4">
      <w:pPr>
        <w:rPr>
          <w:color w:val="auto"/>
        </w:rPr>
      </w:pPr>
    </w:p>
    <w:p w14:paraId="3179E8B6">
      <w:pPr>
        <w:jc w:val="center"/>
        <w:rPr>
          <w:b/>
          <w:color w:val="auto"/>
          <w:sz w:val="28"/>
        </w:rPr>
      </w:pPr>
      <w:r>
        <w:rPr>
          <w:rFonts w:hint="eastAsia"/>
          <w:b/>
          <w:color w:val="auto"/>
          <w:sz w:val="28"/>
        </w:rPr>
        <w:t>法定代表人授权委托书</w:t>
      </w:r>
    </w:p>
    <w:p w14:paraId="77B0DDA8">
      <w:pPr>
        <w:spacing w:line="360" w:lineRule="auto"/>
        <w:jc w:val="center"/>
        <w:rPr>
          <w:rFonts w:ascii="楷体_GB2312" w:eastAsia="楷体_GB2312"/>
          <w:bCs/>
          <w:color w:val="auto"/>
          <w:sz w:val="36"/>
        </w:rPr>
      </w:pPr>
    </w:p>
    <w:p w14:paraId="44866600">
      <w:pPr>
        <w:spacing w:line="480" w:lineRule="auto"/>
        <w:jc w:val="left"/>
        <w:rPr>
          <w:rFonts w:ascii="宋体" w:hAnsi="宋体"/>
          <w:bCs/>
          <w:color w:val="auto"/>
          <w:sz w:val="24"/>
          <w:szCs w:val="24"/>
        </w:rPr>
      </w:pPr>
      <w:r>
        <w:rPr>
          <w:rFonts w:hint="eastAsia" w:ascii="宋体" w:hAnsi="宋体"/>
          <w:bCs/>
          <w:color w:val="auto"/>
          <w:sz w:val="24"/>
          <w:szCs w:val="24"/>
        </w:rPr>
        <w:t>（采购代理机构）：</w:t>
      </w:r>
    </w:p>
    <w:p w14:paraId="3BD15451">
      <w:pPr>
        <w:spacing w:line="580" w:lineRule="exact"/>
        <w:ind w:firstLine="480" w:firstLineChars="200"/>
        <w:rPr>
          <w:rFonts w:ascii="宋体" w:hAnsi="宋体"/>
          <w:bCs/>
          <w:color w:val="auto"/>
          <w:sz w:val="24"/>
          <w:szCs w:val="24"/>
        </w:rPr>
      </w:pPr>
      <w:r>
        <w:rPr>
          <w:rFonts w:hint="eastAsia" w:ascii="宋体" w:hAnsi="宋体"/>
          <w:bCs/>
          <w:color w:val="auto"/>
          <w:sz w:val="24"/>
          <w:szCs w:val="24"/>
          <w:u w:val="single"/>
        </w:rPr>
        <w:t>（单位名称）</w:t>
      </w:r>
      <w:r>
        <w:rPr>
          <w:rFonts w:hint="eastAsia" w:ascii="宋体" w:hAnsi="宋体"/>
          <w:bCs/>
          <w:color w:val="auto"/>
          <w:sz w:val="24"/>
          <w:szCs w:val="24"/>
        </w:rPr>
        <w:t>系中华人民共和国合法单位，特授权代表我公司</w:t>
      </w:r>
      <w:r>
        <w:rPr>
          <w:rFonts w:hint="eastAsia" w:ascii="宋体" w:hAnsi="宋体"/>
          <w:bCs/>
          <w:color w:val="auto"/>
          <w:sz w:val="24"/>
          <w:szCs w:val="24"/>
          <w:u w:val="single"/>
        </w:rPr>
        <w:t>（授权代表姓名）</w:t>
      </w:r>
      <w:r>
        <w:rPr>
          <w:rFonts w:hint="eastAsia" w:ascii="宋体" w:hAnsi="宋体"/>
          <w:bCs/>
          <w:color w:val="auto"/>
          <w:sz w:val="24"/>
          <w:szCs w:val="24"/>
        </w:rPr>
        <w:t>全权办理针对</w:t>
      </w:r>
      <w:r>
        <w:rPr>
          <w:rFonts w:hint="eastAsia" w:ascii="宋体" w:hAnsi="宋体"/>
          <w:bCs/>
          <w:color w:val="auto"/>
          <w:sz w:val="24"/>
          <w:szCs w:val="24"/>
          <w:u w:val="single"/>
        </w:rPr>
        <w:t>（项目名称）</w:t>
      </w:r>
      <w:r>
        <w:rPr>
          <w:rFonts w:hint="eastAsia" w:ascii="宋体" w:hAnsi="宋体"/>
          <w:bCs/>
          <w:color w:val="auto"/>
          <w:sz w:val="24"/>
          <w:szCs w:val="24"/>
        </w:rPr>
        <w:t>项目（</w:t>
      </w:r>
      <w:r>
        <w:rPr>
          <w:rFonts w:hint="eastAsia" w:ascii="宋体" w:hAnsi="宋体" w:cs="宋体"/>
          <w:bCs/>
          <w:color w:val="auto"/>
          <w:sz w:val="24"/>
          <w:szCs w:val="24"/>
        </w:rPr>
        <w:t>编号</w:t>
      </w:r>
      <w:r>
        <w:rPr>
          <w:rFonts w:hint="eastAsia" w:ascii="黑体" w:eastAsia="黑体"/>
          <w:bCs/>
          <w:color w:val="auto"/>
          <w:sz w:val="24"/>
          <w:szCs w:val="24"/>
        </w:rPr>
        <w:t>： ）</w:t>
      </w:r>
      <w:r>
        <w:rPr>
          <w:rFonts w:hint="eastAsia" w:ascii="宋体" w:hAnsi="宋体"/>
          <w:bCs/>
          <w:color w:val="auto"/>
          <w:sz w:val="24"/>
          <w:szCs w:val="24"/>
        </w:rPr>
        <w:t>的投标、参与开标、评标、签约等具体工作，并签署全部有关的文件、协议及合同。</w:t>
      </w:r>
    </w:p>
    <w:p w14:paraId="43FF6041">
      <w:pPr>
        <w:spacing w:line="580" w:lineRule="exact"/>
        <w:ind w:firstLine="480" w:firstLineChars="200"/>
        <w:rPr>
          <w:rFonts w:ascii="宋体" w:hAnsi="宋体"/>
          <w:bCs/>
          <w:color w:val="auto"/>
          <w:sz w:val="24"/>
          <w:szCs w:val="24"/>
        </w:rPr>
      </w:pPr>
      <w:r>
        <w:rPr>
          <w:rFonts w:hint="eastAsia" w:ascii="宋体" w:hAnsi="宋体"/>
          <w:bCs/>
          <w:color w:val="auto"/>
          <w:sz w:val="24"/>
          <w:szCs w:val="24"/>
        </w:rPr>
        <w:t>我公司（单位）对被授权代表的签名负全部责任。</w:t>
      </w:r>
    </w:p>
    <w:p w14:paraId="066F8ECE">
      <w:pPr>
        <w:spacing w:line="580" w:lineRule="exact"/>
        <w:ind w:firstLine="480" w:firstLineChars="200"/>
        <w:rPr>
          <w:rFonts w:ascii="宋体" w:hAnsi="宋体"/>
          <w:bCs/>
          <w:color w:val="auto"/>
          <w:sz w:val="24"/>
          <w:szCs w:val="24"/>
        </w:rPr>
      </w:pPr>
      <w:r>
        <w:rPr>
          <w:rFonts w:hint="eastAsia" w:ascii="宋体" w:hAnsi="宋体"/>
          <w:bCs/>
          <w:color w:val="auto"/>
          <w:sz w:val="24"/>
          <w:szCs w:val="24"/>
        </w:rPr>
        <w:t>在撤销授权的书面通知送达你处以前，本授权书一直有效，被授权代表签署的所有文件（在授权书有效期内签署的）不因授权的撤销而失效。</w:t>
      </w:r>
    </w:p>
    <w:p w14:paraId="5A049244">
      <w:pPr>
        <w:spacing w:line="580" w:lineRule="exact"/>
        <w:ind w:firstLine="480" w:firstLineChars="200"/>
        <w:rPr>
          <w:rFonts w:ascii="宋体" w:hAnsi="宋体"/>
          <w:bCs/>
          <w:color w:val="auto"/>
          <w:sz w:val="24"/>
          <w:szCs w:val="24"/>
        </w:rPr>
      </w:pPr>
      <w:r>
        <w:rPr>
          <w:rFonts w:hint="eastAsia" w:ascii="宋体" w:hAnsi="宋体"/>
          <w:bCs/>
          <w:color w:val="auto"/>
          <w:sz w:val="24"/>
          <w:szCs w:val="24"/>
        </w:rPr>
        <w:t>被授权代表情况：</w:t>
      </w:r>
    </w:p>
    <w:p w14:paraId="18F824BF">
      <w:pPr>
        <w:spacing w:line="580" w:lineRule="exact"/>
        <w:ind w:firstLine="525"/>
        <w:rPr>
          <w:rFonts w:ascii="宋体" w:hAnsi="宋体"/>
          <w:bCs/>
          <w:color w:val="auto"/>
          <w:sz w:val="24"/>
          <w:szCs w:val="24"/>
        </w:rPr>
      </w:pPr>
      <w:r>
        <w:rPr>
          <w:rFonts w:hint="eastAsia" w:ascii="宋体" w:hAnsi="宋体"/>
          <w:bCs/>
          <w:color w:val="auto"/>
          <w:sz w:val="24"/>
          <w:szCs w:val="24"/>
        </w:rPr>
        <w:t>姓名：         性别：       电话：</w:t>
      </w:r>
    </w:p>
    <w:p w14:paraId="7440E013">
      <w:pPr>
        <w:spacing w:line="580" w:lineRule="exact"/>
        <w:ind w:firstLine="3240" w:firstLineChars="1350"/>
        <w:rPr>
          <w:rFonts w:ascii="宋体" w:hAnsi="宋体"/>
          <w:bCs/>
          <w:color w:val="auto"/>
          <w:sz w:val="24"/>
          <w:szCs w:val="24"/>
        </w:rPr>
      </w:pPr>
    </w:p>
    <w:p w14:paraId="6001E700">
      <w:pPr>
        <w:spacing w:line="580" w:lineRule="exact"/>
        <w:ind w:firstLine="482" w:firstLineChars="200"/>
        <w:rPr>
          <w:rFonts w:ascii="宋体" w:hAnsi="宋体"/>
          <w:b/>
          <w:bCs/>
          <w:color w:val="auto"/>
          <w:sz w:val="24"/>
          <w:szCs w:val="24"/>
        </w:rPr>
      </w:pPr>
      <w:r>
        <w:rPr>
          <w:rFonts w:hint="eastAsia" w:ascii="宋体" w:hAnsi="宋体"/>
          <w:b/>
          <w:bCs/>
          <w:color w:val="auto"/>
          <w:sz w:val="24"/>
          <w:szCs w:val="24"/>
        </w:rPr>
        <w:t>后附授权代表身份证原件扫描件（正反面）加盖公章。</w:t>
      </w:r>
    </w:p>
    <w:p w14:paraId="38EBC05F">
      <w:pPr>
        <w:spacing w:line="580" w:lineRule="exact"/>
        <w:ind w:firstLine="480" w:firstLineChars="200"/>
        <w:rPr>
          <w:rFonts w:ascii="宋体" w:hAnsi="宋体"/>
          <w:bCs/>
          <w:color w:val="auto"/>
          <w:sz w:val="24"/>
          <w:szCs w:val="24"/>
        </w:rPr>
      </w:pPr>
    </w:p>
    <w:p w14:paraId="15E30C76">
      <w:pPr>
        <w:spacing w:line="580" w:lineRule="exact"/>
        <w:ind w:firstLine="480" w:firstLineChars="200"/>
        <w:rPr>
          <w:rFonts w:ascii="宋体" w:hAnsi="宋体"/>
          <w:bCs/>
          <w:color w:val="auto"/>
          <w:sz w:val="24"/>
          <w:szCs w:val="24"/>
        </w:rPr>
      </w:pPr>
    </w:p>
    <w:p w14:paraId="3350816F">
      <w:pPr>
        <w:spacing w:line="580" w:lineRule="exact"/>
        <w:ind w:firstLine="3240" w:firstLineChars="1350"/>
        <w:rPr>
          <w:rFonts w:ascii="宋体" w:hAnsi="宋体"/>
          <w:bCs/>
          <w:color w:val="auto"/>
          <w:sz w:val="24"/>
          <w:szCs w:val="24"/>
        </w:rPr>
      </w:pPr>
      <w:r>
        <w:rPr>
          <w:rFonts w:hint="eastAsia" w:ascii="宋体" w:hAnsi="宋体"/>
          <w:bCs/>
          <w:color w:val="auto"/>
          <w:sz w:val="24"/>
          <w:szCs w:val="24"/>
        </w:rPr>
        <w:t xml:space="preserve">               投标供应商（公章）：</w:t>
      </w:r>
    </w:p>
    <w:p w14:paraId="2DB26D71">
      <w:pPr>
        <w:spacing w:line="580" w:lineRule="exact"/>
        <w:ind w:firstLine="4320" w:firstLineChars="1800"/>
        <w:rPr>
          <w:rFonts w:ascii="宋体" w:hAnsi="宋体"/>
          <w:bCs/>
          <w:color w:val="auto"/>
          <w:sz w:val="24"/>
          <w:szCs w:val="24"/>
        </w:rPr>
      </w:pPr>
      <w:r>
        <w:rPr>
          <w:rFonts w:hint="eastAsia" w:ascii="宋体" w:hAnsi="宋体"/>
          <w:bCs/>
          <w:color w:val="auto"/>
          <w:sz w:val="24"/>
          <w:szCs w:val="24"/>
        </w:rPr>
        <w:t>法定代表人（签字或盖章）：</w:t>
      </w:r>
    </w:p>
    <w:p w14:paraId="22411E71">
      <w:pPr>
        <w:spacing w:line="580" w:lineRule="exact"/>
        <w:ind w:firstLine="420"/>
        <w:jc w:val="center"/>
        <w:rPr>
          <w:rFonts w:ascii="宋体" w:hAnsi="宋体"/>
          <w:bCs/>
          <w:color w:val="auto"/>
          <w:sz w:val="24"/>
          <w:szCs w:val="24"/>
        </w:rPr>
      </w:pPr>
      <w:r>
        <w:rPr>
          <w:rFonts w:hint="eastAsia" w:ascii="宋体" w:hAnsi="宋体"/>
          <w:bCs/>
          <w:color w:val="auto"/>
          <w:sz w:val="24"/>
          <w:szCs w:val="24"/>
        </w:rPr>
        <w:t xml:space="preserve">                            日期：</w:t>
      </w:r>
      <w:r>
        <w:rPr>
          <w:rFonts w:ascii="宋体" w:hAnsi="宋体"/>
          <w:bCs/>
          <w:color w:val="auto"/>
          <w:sz w:val="24"/>
          <w:szCs w:val="24"/>
        </w:rPr>
        <w:br w:type="page"/>
      </w:r>
    </w:p>
    <w:p w14:paraId="402245CF">
      <w:pPr>
        <w:pStyle w:val="5"/>
        <w:spacing w:before="120" w:after="120"/>
        <w:jc w:val="left"/>
        <w:rPr>
          <w:color w:val="auto"/>
          <w:sz w:val="28"/>
          <w:szCs w:val="28"/>
        </w:rPr>
      </w:pPr>
      <w:r>
        <w:rPr>
          <w:rFonts w:hint="eastAsia"/>
          <w:color w:val="auto"/>
          <w:sz w:val="28"/>
          <w:szCs w:val="28"/>
        </w:rPr>
        <w:t>（</w:t>
      </w:r>
      <w:r>
        <w:rPr>
          <w:color w:val="auto"/>
          <w:sz w:val="28"/>
          <w:szCs w:val="28"/>
        </w:rPr>
        <w:t>3</w:t>
      </w:r>
      <w:r>
        <w:rPr>
          <w:rFonts w:hint="eastAsia"/>
          <w:color w:val="auto"/>
          <w:sz w:val="28"/>
          <w:szCs w:val="28"/>
        </w:rPr>
        <w:t>）承诺书（格式）</w:t>
      </w:r>
    </w:p>
    <w:p w14:paraId="1FC01A9B">
      <w:pPr>
        <w:jc w:val="center"/>
        <w:rPr>
          <w:rFonts w:ascii="宋体" w:hAnsi="宋体"/>
          <w:color w:val="auto"/>
          <w:sz w:val="28"/>
          <w:szCs w:val="28"/>
        </w:rPr>
      </w:pPr>
      <w:r>
        <w:rPr>
          <w:rFonts w:hint="eastAsia" w:ascii="宋体" w:hAnsi="宋体"/>
          <w:b/>
          <w:color w:val="auto"/>
          <w:sz w:val="28"/>
          <w:szCs w:val="28"/>
        </w:rPr>
        <w:t>承诺书（廉洁承诺书）</w:t>
      </w:r>
    </w:p>
    <w:p w14:paraId="40CA4F19">
      <w:pPr>
        <w:spacing w:line="520" w:lineRule="exact"/>
        <w:ind w:firstLine="480" w:firstLineChars="200"/>
        <w:rPr>
          <w:rFonts w:ascii="宋体" w:hAnsi="宋体"/>
          <w:color w:val="auto"/>
          <w:sz w:val="24"/>
        </w:rPr>
      </w:pPr>
      <w:r>
        <w:rPr>
          <w:rFonts w:hint="eastAsia" w:ascii="宋体" w:hAnsi="宋体"/>
          <w:color w:val="auto"/>
          <w:sz w:val="24"/>
        </w:rPr>
        <w:t>为了积极配合贵单位的招标工作，有效遏制不公平竞争和违规违纪问题的发生，确保招标工作的公平、公正、公开，我们保证认真贯彻《中华人民共和国政府采购法》等相关规定以及相关廉洁要求，特向贵单位承诺如下事项：</w:t>
      </w:r>
    </w:p>
    <w:p w14:paraId="61D2A5C2">
      <w:pPr>
        <w:spacing w:line="520" w:lineRule="exact"/>
        <w:ind w:firstLine="480" w:firstLineChars="200"/>
        <w:rPr>
          <w:rFonts w:ascii="宋体" w:hAnsi="宋体"/>
          <w:color w:val="auto"/>
          <w:sz w:val="24"/>
        </w:rPr>
      </w:pPr>
      <w:r>
        <w:rPr>
          <w:rFonts w:hint="eastAsia" w:ascii="宋体" w:hAnsi="宋体"/>
          <w:color w:val="auto"/>
          <w:sz w:val="24"/>
        </w:rPr>
        <w:t>1、自觉遵守国家法律法规及有关廉政建设制度。</w:t>
      </w:r>
    </w:p>
    <w:p w14:paraId="47C7C6F8">
      <w:pPr>
        <w:spacing w:line="520" w:lineRule="exact"/>
        <w:ind w:firstLine="480" w:firstLineChars="200"/>
        <w:rPr>
          <w:rFonts w:ascii="宋体" w:hAnsi="宋体"/>
          <w:color w:val="auto"/>
          <w:sz w:val="24"/>
        </w:rPr>
      </w:pPr>
      <w:r>
        <w:rPr>
          <w:rFonts w:hint="eastAsia" w:ascii="宋体" w:hAnsi="宋体"/>
          <w:color w:val="auto"/>
          <w:sz w:val="24"/>
        </w:rPr>
        <w:t>2、主动了解贵单位招投标纪律，积极配合贵单位执行招投标廉政建设的有关规定。</w:t>
      </w:r>
    </w:p>
    <w:p w14:paraId="4B4C8A45">
      <w:pPr>
        <w:spacing w:line="520" w:lineRule="exact"/>
        <w:ind w:firstLine="480" w:firstLineChars="200"/>
        <w:rPr>
          <w:rFonts w:ascii="宋体" w:hAnsi="宋体"/>
          <w:color w:val="auto"/>
          <w:sz w:val="24"/>
        </w:rPr>
      </w:pPr>
      <w:r>
        <w:rPr>
          <w:rFonts w:hint="eastAsia" w:ascii="宋体" w:hAnsi="宋体"/>
          <w:color w:val="auto"/>
          <w:sz w:val="24"/>
        </w:rPr>
        <w:t>3、不使用不正当手段妨碍、排挤其他投标供应商或串通投标。</w:t>
      </w:r>
    </w:p>
    <w:p w14:paraId="6EC3E3CB">
      <w:pPr>
        <w:spacing w:line="520" w:lineRule="exact"/>
        <w:ind w:firstLine="480" w:firstLineChars="200"/>
        <w:rPr>
          <w:rFonts w:ascii="宋体" w:hAnsi="宋体"/>
          <w:color w:val="auto"/>
          <w:sz w:val="24"/>
        </w:rPr>
      </w:pPr>
      <w:r>
        <w:rPr>
          <w:rFonts w:hint="eastAsia" w:ascii="宋体" w:hAnsi="宋体"/>
          <w:color w:val="auto"/>
          <w:sz w:val="24"/>
        </w:rPr>
        <w:t>4、按照招标文件规定的方式进行投标，不隐瞒本单位投标资质的真实情况，投标资质符合规定。</w:t>
      </w:r>
    </w:p>
    <w:p w14:paraId="2B32E4FD">
      <w:pPr>
        <w:spacing w:line="520" w:lineRule="exact"/>
        <w:ind w:firstLine="480" w:firstLineChars="200"/>
        <w:rPr>
          <w:rFonts w:ascii="宋体" w:hAnsi="宋体"/>
          <w:color w:val="auto"/>
          <w:sz w:val="24"/>
        </w:rPr>
      </w:pPr>
      <w:r>
        <w:rPr>
          <w:rFonts w:hint="eastAsia" w:ascii="宋体" w:hAnsi="宋体"/>
          <w:color w:val="auto"/>
          <w:sz w:val="24"/>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48F4CDF0">
      <w:pPr>
        <w:spacing w:line="520" w:lineRule="exact"/>
        <w:ind w:firstLine="480" w:firstLineChars="200"/>
        <w:rPr>
          <w:rFonts w:ascii="宋体" w:hAnsi="宋体"/>
          <w:color w:val="auto"/>
          <w:sz w:val="24"/>
        </w:rPr>
      </w:pPr>
      <w:r>
        <w:rPr>
          <w:rFonts w:hint="eastAsia" w:ascii="宋体" w:hAnsi="宋体"/>
          <w:color w:val="auto"/>
          <w:sz w:val="24"/>
        </w:rPr>
        <w:t>6、不向涉及招标的单位及个人购置或提供通信工具、交通工具和高档办公用品等。</w:t>
      </w:r>
    </w:p>
    <w:p w14:paraId="58D6A897">
      <w:pPr>
        <w:spacing w:line="520" w:lineRule="exact"/>
        <w:ind w:firstLine="480" w:firstLineChars="200"/>
        <w:rPr>
          <w:rFonts w:ascii="宋体" w:hAnsi="宋体"/>
          <w:color w:val="auto"/>
          <w:sz w:val="24"/>
        </w:rPr>
      </w:pPr>
      <w:r>
        <w:rPr>
          <w:rFonts w:hint="eastAsia" w:ascii="宋体" w:hAnsi="宋体"/>
          <w:color w:val="auto"/>
          <w:sz w:val="24"/>
        </w:rPr>
        <w:t>7、不向涉及招标的单位及个人的配偶、子女、亲属分包此次招标项目。</w:t>
      </w:r>
    </w:p>
    <w:p w14:paraId="50C24EAA">
      <w:pPr>
        <w:spacing w:line="520" w:lineRule="exact"/>
        <w:ind w:firstLine="480" w:firstLineChars="200"/>
        <w:rPr>
          <w:rFonts w:ascii="宋体" w:hAnsi="宋体"/>
          <w:color w:val="auto"/>
          <w:sz w:val="24"/>
        </w:rPr>
      </w:pPr>
      <w:r>
        <w:rPr>
          <w:rFonts w:hint="eastAsia" w:ascii="宋体" w:hAnsi="宋体"/>
          <w:color w:val="auto"/>
          <w:sz w:val="24"/>
        </w:rPr>
        <w:t>8、不向涉及招标的单位及个人支付好处费、介绍费。</w:t>
      </w:r>
    </w:p>
    <w:p w14:paraId="4C32BF0F">
      <w:pPr>
        <w:spacing w:line="520" w:lineRule="exact"/>
        <w:ind w:firstLine="480" w:firstLineChars="200"/>
        <w:rPr>
          <w:rFonts w:ascii="宋体" w:hAnsi="宋体"/>
          <w:color w:val="auto"/>
          <w:sz w:val="24"/>
        </w:rPr>
      </w:pPr>
      <w:r>
        <w:rPr>
          <w:rFonts w:hint="eastAsia" w:ascii="宋体" w:hAnsi="宋体"/>
          <w:color w:val="auto"/>
          <w:sz w:val="24"/>
        </w:rPr>
        <w:t>9、一旦发现相关人员在招标过程中有索要财物等不廉洁行为，坚决予以抵制，并及时向贵单位纪检监察室举报。</w:t>
      </w:r>
    </w:p>
    <w:p w14:paraId="20BC5D4D">
      <w:pPr>
        <w:spacing w:line="520" w:lineRule="exact"/>
        <w:ind w:firstLine="480" w:firstLineChars="200"/>
        <w:rPr>
          <w:rFonts w:ascii="宋体" w:hAnsi="宋体"/>
          <w:color w:val="auto"/>
          <w:sz w:val="24"/>
        </w:rPr>
      </w:pPr>
      <w:r>
        <w:rPr>
          <w:rFonts w:hint="eastAsia" w:ascii="宋体" w:hAnsi="宋体"/>
          <w:color w:val="auto"/>
          <w:sz w:val="24"/>
        </w:rPr>
        <w:t>我们若违反上述承诺，愿接受取消投标资格及其他任何形式的处理。</w:t>
      </w:r>
    </w:p>
    <w:p w14:paraId="4260B8C3">
      <w:pPr>
        <w:spacing w:before="240" w:line="360" w:lineRule="auto"/>
        <w:ind w:right="480"/>
        <w:rPr>
          <w:rFonts w:ascii="宋体" w:hAnsi="宋体"/>
          <w:color w:val="auto"/>
          <w:sz w:val="24"/>
        </w:rPr>
      </w:pPr>
      <w:r>
        <w:rPr>
          <w:rFonts w:hint="eastAsia" w:ascii="宋体" w:hAnsi="宋体"/>
          <w:color w:val="auto"/>
          <w:sz w:val="24"/>
        </w:rPr>
        <w:t>投标供应商：（公章）</w:t>
      </w:r>
    </w:p>
    <w:p w14:paraId="6201FE56">
      <w:pPr>
        <w:wordWrap w:val="0"/>
        <w:spacing w:before="240" w:line="360" w:lineRule="auto"/>
        <w:rPr>
          <w:color w:val="auto"/>
          <w:sz w:val="24"/>
        </w:rPr>
      </w:pPr>
      <w:r>
        <w:rPr>
          <w:rFonts w:ascii="宋体" w:hAnsi="宋体"/>
          <w:color w:val="auto"/>
          <w:sz w:val="24"/>
        </w:rPr>
        <w:t>法定代表人</w:t>
      </w:r>
      <w:r>
        <w:rPr>
          <w:rFonts w:hint="eastAsia" w:ascii="宋体" w:hAnsi="宋体"/>
          <w:color w:val="auto"/>
          <w:sz w:val="24"/>
        </w:rPr>
        <w:t>或其授权代理人</w:t>
      </w:r>
      <w:r>
        <w:rPr>
          <w:rFonts w:ascii="宋体" w:hAnsi="宋体"/>
          <w:color w:val="auto"/>
          <w:sz w:val="24"/>
        </w:rPr>
        <w:t>：   （签字</w:t>
      </w:r>
      <w:r>
        <w:rPr>
          <w:rFonts w:hint="eastAsia" w:ascii="宋体" w:hAnsi="宋体"/>
          <w:color w:val="auto"/>
          <w:sz w:val="24"/>
        </w:rPr>
        <w:t>或盖章</w:t>
      </w:r>
      <w:r>
        <w:rPr>
          <w:rFonts w:ascii="宋体" w:hAnsi="宋体"/>
          <w:color w:val="auto"/>
          <w:sz w:val="24"/>
        </w:rPr>
        <w:t>）</w:t>
      </w:r>
    </w:p>
    <w:p w14:paraId="30753DF3">
      <w:pPr>
        <w:spacing w:before="240" w:line="360" w:lineRule="auto"/>
        <w:ind w:right="480"/>
        <w:rPr>
          <w:rFonts w:ascii="宋体" w:hAnsi="宋体"/>
          <w:color w:val="auto"/>
          <w:sz w:val="24"/>
        </w:rPr>
      </w:pPr>
      <w:r>
        <w:rPr>
          <w:rFonts w:hint="eastAsia" w:ascii="宋体" w:hAnsi="宋体"/>
          <w:color w:val="auto"/>
          <w:sz w:val="24"/>
        </w:rPr>
        <w:t>日期：</w:t>
      </w:r>
      <w:r>
        <w:rPr>
          <w:rFonts w:ascii="宋体" w:hAnsi="宋体"/>
          <w:color w:val="auto"/>
          <w:sz w:val="24"/>
        </w:rPr>
        <w:br w:type="page"/>
      </w:r>
    </w:p>
    <w:p w14:paraId="6E42D3E6">
      <w:pPr>
        <w:pStyle w:val="5"/>
        <w:spacing w:before="120" w:after="120"/>
        <w:jc w:val="left"/>
        <w:rPr>
          <w:color w:val="auto"/>
          <w:sz w:val="28"/>
          <w:szCs w:val="28"/>
        </w:rPr>
      </w:pPr>
      <w:r>
        <w:rPr>
          <w:rFonts w:hint="eastAsia"/>
          <w:color w:val="auto"/>
          <w:sz w:val="28"/>
          <w:szCs w:val="28"/>
        </w:rPr>
        <w:t>（4）（投标供应商）关于资格的声明函（格式）：</w:t>
      </w:r>
    </w:p>
    <w:p w14:paraId="02E0E613">
      <w:pPr>
        <w:rPr>
          <w:color w:val="auto"/>
        </w:rPr>
      </w:pPr>
    </w:p>
    <w:p w14:paraId="25E434B1">
      <w:pPr>
        <w:jc w:val="center"/>
        <w:rPr>
          <w:b/>
          <w:color w:val="auto"/>
          <w:sz w:val="28"/>
        </w:rPr>
      </w:pPr>
      <w:r>
        <w:rPr>
          <w:rFonts w:hint="eastAsia"/>
          <w:b/>
          <w:color w:val="auto"/>
          <w:sz w:val="28"/>
        </w:rPr>
        <w:t>关于资格的声明函</w:t>
      </w:r>
    </w:p>
    <w:p w14:paraId="26801496">
      <w:pPr>
        <w:jc w:val="center"/>
        <w:rPr>
          <w:rFonts w:ascii="黑体" w:eastAsia="黑体"/>
          <w:bCs/>
          <w:color w:val="auto"/>
          <w:sz w:val="32"/>
        </w:rPr>
      </w:pPr>
    </w:p>
    <w:p w14:paraId="1FEF7F81">
      <w:pPr>
        <w:tabs>
          <w:tab w:val="left" w:pos="6300"/>
        </w:tabs>
        <w:spacing w:line="480" w:lineRule="auto"/>
        <w:jc w:val="center"/>
        <w:rPr>
          <w:rFonts w:ascii="宋体" w:hAnsi="宋体"/>
          <w:bCs/>
          <w:color w:val="auto"/>
          <w:sz w:val="24"/>
          <w:szCs w:val="24"/>
        </w:rPr>
      </w:pPr>
    </w:p>
    <w:p w14:paraId="7C4A858D">
      <w:pPr>
        <w:spacing w:line="480" w:lineRule="auto"/>
        <w:rPr>
          <w:rFonts w:ascii="宋体" w:hAnsi="宋体"/>
          <w:bCs/>
          <w:color w:val="auto"/>
          <w:sz w:val="24"/>
          <w:szCs w:val="24"/>
        </w:rPr>
      </w:pPr>
      <w:r>
        <w:rPr>
          <w:rFonts w:hint="eastAsia" w:ascii="宋体" w:hAnsi="宋体"/>
          <w:bCs/>
          <w:color w:val="auto"/>
          <w:sz w:val="24"/>
          <w:szCs w:val="24"/>
          <w:u w:val="single"/>
        </w:rPr>
        <w:t xml:space="preserve">     （采购人）         </w:t>
      </w:r>
      <w:r>
        <w:rPr>
          <w:rFonts w:hint="eastAsia" w:ascii="宋体" w:hAnsi="宋体"/>
          <w:bCs/>
          <w:color w:val="auto"/>
          <w:sz w:val="24"/>
          <w:szCs w:val="24"/>
        </w:rPr>
        <w:t>：</w:t>
      </w:r>
    </w:p>
    <w:p w14:paraId="2ED8AFB5">
      <w:pPr>
        <w:spacing w:line="480" w:lineRule="auto"/>
        <w:rPr>
          <w:rFonts w:ascii="宋体" w:hAnsi="宋体"/>
          <w:bCs/>
          <w:color w:val="auto"/>
          <w:sz w:val="24"/>
          <w:szCs w:val="24"/>
        </w:rPr>
      </w:pPr>
    </w:p>
    <w:p w14:paraId="65069B20">
      <w:pPr>
        <w:spacing w:line="480" w:lineRule="auto"/>
        <w:ind w:firstLine="480"/>
        <w:rPr>
          <w:rFonts w:ascii="宋体" w:hAnsi="宋体"/>
          <w:bCs/>
          <w:color w:val="auto"/>
          <w:sz w:val="24"/>
          <w:szCs w:val="24"/>
        </w:rPr>
      </w:pPr>
      <w:r>
        <w:rPr>
          <w:rFonts w:hint="eastAsia" w:ascii="宋体" w:hAnsi="宋体"/>
          <w:bCs/>
          <w:color w:val="auto"/>
          <w:sz w:val="24"/>
          <w:szCs w:val="24"/>
        </w:rPr>
        <w:t>我公司（单位）参加本次项目（</w:t>
      </w:r>
      <w:r>
        <w:rPr>
          <w:rFonts w:hint="eastAsia" w:ascii="黑体" w:eastAsia="黑体"/>
          <w:bCs/>
          <w:color w:val="auto"/>
          <w:sz w:val="24"/>
          <w:szCs w:val="24"/>
        </w:rPr>
        <w:t>编号：________）</w:t>
      </w:r>
      <w:r>
        <w:rPr>
          <w:rFonts w:hint="eastAsia" w:ascii="宋体" w:hAnsi="宋体"/>
          <w:bCs/>
          <w:color w:val="auto"/>
          <w:sz w:val="24"/>
          <w:szCs w:val="24"/>
        </w:rPr>
        <w:t>政府采购活动前三年内，在经营活动中没有重大违法记录。</w:t>
      </w:r>
    </w:p>
    <w:p w14:paraId="17C053FE">
      <w:pPr>
        <w:spacing w:line="480" w:lineRule="auto"/>
        <w:ind w:firstLine="480"/>
        <w:rPr>
          <w:rFonts w:ascii="宋体" w:hAnsi="宋体"/>
          <w:bCs/>
          <w:color w:val="auto"/>
          <w:sz w:val="24"/>
          <w:szCs w:val="24"/>
        </w:rPr>
      </w:pPr>
      <w:r>
        <w:rPr>
          <w:rFonts w:hint="eastAsia" w:ascii="宋体" w:hAnsi="宋体"/>
          <w:bCs/>
          <w:color w:val="auto"/>
          <w:sz w:val="24"/>
          <w:szCs w:val="24"/>
        </w:rPr>
        <w:t>我公司（单位）愿针对本次项目（</w:t>
      </w:r>
      <w:r>
        <w:rPr>
          <w:rFonts w:hint="eastAsia" w:ascii="黑体" w:eastAsia="黑体"/>
          <w:bCs/>
          <w:color w:val="auto"/>
          <w:sz w:val="24"/>
          <w:szCs w:val="24"/>
        </w:rPr>
        <w:t>编号：________）</w:t>
      </w:r>
      <w:r>
        <w:rPr>
          <w:rFonts w:hint="eastAsia" w:ascii="宋体" w:hAnsi="宋体"/>
          <w:bCs/>
          <w:color w:val="auto"/>
          <w:sz w:val="24"/>
          <w:szCs w:val="24"/>
        </w:rPr>
        <w:t>进行投标，投标文件中所有关于投标资格的文件、证明、陈述均是真实的、准确的。若有违背，我公司（单位）愿意承担由此而产生的一切后果。</w:t>
      </w:r>
    </w:p>
    <w:p w14:paraId="1E90B8BF">
      <w:pPr>
        <w:pStyle w:val="27"/>
        <w:spacing w:line="360" w:lineRule="auto"/>
        <w:ind w:firstLine="482"/>
        <w:rPr>
          <w:rFonts w:ascii="宋体" w:hAnsi="宋体"/>
          <w:bCs/>
          <w:color w:val="auto"/>
          <w:sz w:val="24"/>
          <w:szCs w:val="24"/>
        </w:rPr>
      </w:pPr>
    </w:p>
    <w:p w14:paraId="137C9873">
      <w:pPr>
        <w:spacing w:line="480" w:lineRule="auto"/>
        <w:rPr>
          <w:rFonts w:ascii="宋体" w:hAnsi="宋体"/>
          <w:bCs/>
          <w:color w:val="auto"/>
          <w:sz w:val="24"/>
          <w:szCs w:val="24"/>
        </w:rPr>
      </w:pPr>
    </w:p>
    <w:p w14:paraId="056C11A1">
      <w:pPr>
        <w:spacing w:line="480" w:lineRule="auto"/>
        <w:rPr>
          <w:rFonts w:ascii="宋体" w:hAnsi="宋体"/>
          <w:bCs/>
          <w:color w:val="auto"/>
          <w:sz w:val="24"/>
          <w:szCs w:val="24"/>
        </w:rPr>
      </w:pPr>
      <w:r>
        <w:rPr>
          <w:rFonts w:hint="eastAsia" w:ascii="宋体" w:hAnsi="宋体"/>
          <w:bCs/>
          <w:color w:val="auto"/>
          <w:sz w:val="24"/>
          <w:szCs w:val="24"/>
        </w:rPr>
        <w:t xml:space="preserve">                                 投标供应商（盖章）： </w:t>
      </w:r>
    </w:p>
    <w:p w14:paraId="60775B6E">
      <w:pPr>
        <w:spacing w:line="480" w:lineRule="auto"/>
        <w:rPr>
          <w:rFonts w:ascii="宋体" w:hAnsi="宋体"/>
          <w:bCs/>
          <w:color w:val="auto"/>
          <w:sz w:val="24"/>
          <w:szCs w:val="24"/>
        </w:rPr>
      </w:pPr>
      <w:r>
        <w:rPr>
          <w:rFonts w:hint="eastAsia" w:ascii="宋体" w:hAnsi="宋体"/>
          <w:bCs/>
          <w:color w:val="auto"/>
          <w:sz w:val="24"/>
          <w:szCs w:val="24"/>
        </w:rPr>
        <w:t xml:space="preserve">                           法定代表人（签字或签章）：</w:t>
      </w:r>
    </w:p>
    <w:p w14:paraId="4F75FFB2">
      <w:pPr>
        <w:tabs>
          <w:tab w:val="left" w:pos="6300"/>
        </w:tabs>
        <w:spacing w:line="480" w:lineRule="auto"/>
        <w:jc w:val="center"/>
        <w:rPr>
          <w:rFonts w:ascii="宋体" w:hAnsi="宋体"/>
          <w:bCs/>
          <w:color w:val="auto"/>
          <w:sz w:val="24"/>
          <w:szCs w:val="24"/>
        </w:rPr>
      </w:pPr>
      <w:r>
        <w:rPr>
          <w:rFonts w:hint="eastAsia" w:ascii="宋体" w:hAnsi="宋体"/>
          <w:bCs/>
          <w:color w:val="auto"/>
          <w:sz w:val="24"/>
          <w:szCs w:val="24"/>
        </w:rPr>
        <w:t xml:space="preserve">                  日期：</w:t>
      </w:r>
    </w:p>
    <w:p w14:paraId="74A2F516">
      <w:pPr>
        <w:tabs>
          <w:tab w:val="left" w:pos="6300"/>
        </w:tabs>
        <w:spacing w:line="480" w:lineRule="auto"/>
        <w:jc w:val="left"/>
        <w:rPr>
          <w:rFonts w:ascii="宋体" w:hAnsi="宋体"/>
          <w:bCs/>
          <w:color w:val="auto"/>
          <w:sz w:val="24"/>
          <w:szCs w:val="24"/>
        </w:rPr>
      </w:pPr>
    </w:p>
    <w:p w14:paraId="02EE14A1">
      <w:pPr>
        <w:tabs>
          <w:tab w:val="left" w:pos="6300"/>
        </w:tabs>
        <w:spacing w:line="480" w:lineRule="auto"/>
        <w:ind w:firstLine="480" w:firstLineChars="200"/>
        <w:jc w:val="left"/>
        <w:rPr>
          <w:color w:val="auto"/>
          <w:sz w:val="28"/>
          <w:szCs w:val="28"/>
        </w:rPr>
      </w:pPr>
      <w:r>
        <w:rPr>
          <w:rFonts w:hint="eastAsia" w:ascii="宋体" w:hAnsi="宋体" w:cs="宋体"/>
          <w:color w:val="auto"/>
          <w:sz w:val="24"/>
          <w:szCs w:val="24"/>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4256121F">
      <w:pPr>
        <w:pStyle w:val="5"/>
        <w:spacing w:before="120" w:after="120"/>
        <w:jc w:val="left"/>
        <w:rPr>
          <w:rFonts w:hint="eastAsia"/>
          <w:color w:val="auto"/>
          <w:sz w:val="28"/>
          <w:szCs w:val="28"/>
        </w:rPr>
        <w:sectPr>
          <w:pgSz w:w="11906" w:h="16838"/>
          <w:pgMar w:top="1440" w:right="1440" w:bottom="1440" w:left="1440" w:header="850" w:footer="992" w:gutter="0"/>
          <w:pgNumType w:fmt="decimal"/>
          <w:cols w:space="0" w:num="1"/>
          <w:rtlGutter w:val="0"/>
          <w:docGrid w:linePitch="312" w:charSpace="0"/>
        </w:sectPr>
      </w:pPr>
    </w:p>
    <w:p w14:paraId="1D07BA39">
      <w:pPr>
        <w:pStyle w:val="5"/>
        <w:spacing w:before="120" w:after="120"/>
        <w:jc w:val="left"/>
        <w:rPr>
          <w:color w:val="auto"/>
          <w:sz w:val="28"/>
          <w:szCs w:val="28"/>
        </w:rPr>
      </w:pPr>
      <w:r>
        <w:rPr>
          <w:rFonts w:hint="eastAsia"/>
          <w:color w:val="auto"/>
          <w:sz w:val="28"/>
          <w:szCs w:val="28"/>
        </w:rPr>
        <w:t>（5）（投标供应商）中小企业声明函（格式）：</w:t>
      </w:r>
    </w:p>
    <w:p w14:paraId="16F1196A">
      <w:pPr>
        <w:pStyle w:val="10"/>
        <w:spacing w:line="360" w:lineRule="auto"/>
        <w:ind w:left="0" w:right="34"/>
        <w:rPr>
          <w:rFonts w:ascii="宋体" w:hAnsi="宋体"/>
          <w:color w:val="auto"/>
        </w:rPr>
      </w:pPr>
      <w:r>
        <w:rPr>
          <w:rFonts w:hint="eastAsia" w:ascii="宋体" w:hAnsi="宋体"/>
          <w:color w:val="auto"/>
        </w:rPr>
        <w:t>一、常规说明：</w:t>
      </w:r>
    </w:p>
    <w:p w14:paraId="23727EB0">
      <w:pPr>
        <w:pStyle w:val="10"/>
        <w:spacing w:line="360" w:lineRule="auto"/>
        <w:ind w:left="0" w:right="34" w:firstLine="403"/>
        <w:rPr>
          <w:rFonts w:ascii="宋体" w:hAnsi="宋体"/>
          <w:color w:val="auto"/>
        </w:rPr>
      </w:pPr>
      <w:r>
        <w:rPr>
          <w:rFonts w:hint="eastAsia" w:ascii="宋体" w:hAnsi="宋体"/>
          <w:color w:val="auto"/>
        </w:rPr>
        <w:t>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rPr>
        <w:t>参与政府采购活动的供应商对其企业规模实行承诺制</w:t>
      </w:r>
      <w:r>
        <w:rPr>
          <w:rFonts w:hint="eastAsia" w:ascii="宋体" w:hAnsi="宋体"/>
          <w:color w:val="auto"/>
        </w:rPr>
        <w:t>，</w:t>
      </w:r>
      <w:r>
        <w:rPr>
          <w:rFonts w:ascii="宋体" w:hAnsi="宋体"/>
          <w:color w:val="auto"/>
        </w:rPr>
        <w:t>并对其声明的真实性承担法律责任，在资格审查和评审过程中无需提供证明其企业规模的其他材料</w:t>
      </w:r>
      <w:r>
        <w:rPr>
          <w:rFonts w:hint="eastAsia" w:ascii="宋体" w:hAnsi="宋体"/>
          <w:color w:val="auto"/>
        </w:rPr>
        <w:t>。</w:t>
      </w:r>
    </w:p>
    <w:p w14:paraId="3196104D">
      <w:pPr>
        <w:pStyle w:val="10"/>
        <w:spacing w:line="360" w:lineRule="auto"/>
        <w:ind w:left="0" w:right="34" w:firstLine="403"/>
        <w:rPr>
          <w:rFonts w:ascii="宋体" w:hAnsi="宋体"/>
          <w:color w:val="auto"/>
        </w:rPr>
      </w:pPr>
      <w:r>
        <w:rPr>
          <w:rFonts w:hint="eastAsia" w:ascii="宋体" w:hAnsi="宋体"/>
          <w:color w:val="auto"/>
        </w:rPr>
        <w:t>2、中小企业声明函</w:t>
      </w:r>
      <w:r>
        <w:rPr>
          <w:rFonts w:hint="eastAsia" w:ascii="宋体" w:hAnsi="宋体"/>
          <w:b/>
          <w:bCs/>
          <w:i/>
          <w:iCs/>
          <w:color w:val="auto"/>
          <w:sz w:val="32"/>
          <w:szCs w:val="22"/>
          <w:u w:val="single"/>
        </w:rPr>
        <w:t>不可删除</w:t>
      </w:r>
      <w:r>
        <w:rPr>
          <w:rFonts w:hint="eastAsia" w:ascii="宋体" w:hAnsi="宋体"/>
          <w:color w:val="auto"/>
        </w:rPr>
        <w:t>，投标供应商非中小企业，请将空表列入投标文件。</w:t>
      </w:r>
    </w:p>
    <w:p w14:paraId="035382D6">
      <w:pPr>
        <w:pStyle w:val="10"/>
        <w:spacing w:line="360" w:lineRule="auto"/>
        <w:ind w:left="0" w:right="34" w:firstLine="403"/>
        <w:rPr>
          <w:rFonts w:ascii="宋体" w:hAnsi="宋体"/>
          <w:color w:val="auto"/>
        </w:rPr>
      </w:pPr>
      <w:r>
        <w:rPr>
          <w:rFonts w:hint="eastAsia" w:ascii="宋体" w:hAnsi="宋体"/>
          <w:color w:val="auto"/>
        </w:rPr>
        <w:t>3、从业人员、营业收入、资产总额填报上一年度数据，无上一年度数据的新成立企业可不填报。</w:t>
      </w:r>
    </w:p>
    <w:p w14:paraId="29CE63AA">
      <w:pPr>
        <w:pStyle w:val="10"/>
        <w:spacing w:line="360" w:lineRule="auto"/>
        <w:ind w:left="0" w:right="34" w:firstLine="403"/>
        <w:rPr>
          <w:rFonts w:ascii="宋体" w:hAnsi="宋体"/>
          <w:color w:val="auto"/>
        </w:rPr>
      </w:pPr>
      <w:r>
        <w:rPr>
          <w:rFonts w:hint="eastAsia" w:ascii="宋体" w:hAnsi="宋体"/>
          <w:color w:val="auto"/>
        </w:rPr>
        <w:t>4、投标供应商需提供《中小企业声明函》方可享受政府采购相关政策。</w:t>
      </w:r>
    </w:p>
    <w:p w14:paraId="41D5D521">
      <w:pPr>
        <w:pStyle w:val="10"/>
        <w:spacing w:line="360" w:lineRule="auto"/>
        <w:ind w:left="0" w:right="34" w:firstLine="403"/>
        <w:rPr>
          <w:rFonts w:ascii="宋体" w:hAnsi="宋体"/>
          <w:color w:val="auto"/>
        </w:rPr>
      </w:pPr>
      <w:r>
        <w:rPr>
          <w:rFonts w:hint="eastAsia" w:ascii="宋体" w:hAnsi="宋体"/>
          <w:color w:val="auto"/>
        </w:rPr>
        <w:t>5、在货物采购项目中，供应商提供的货物既有中小企业制造的货物，也有大型企业制造的货物的，不享受本办法规定的中小企业扶持政策。</w:t>
      </w:r>
    </w:p>
    <w:p w14:paraId="639E5D41">
      <w:pPr>
        <w:pStyle w:val="10"/>
        <w:spacing w:line="360" w:lineRule="auto"/>
        <w:ind w:left="0" w:right="34" w:firstLine="403"/>
        <w:rPr>
          <w:rFonts w:ascii="宋体" w:hAnsi="宋体"/>
          <w:color w:val="auto"/>
        </w:rPr>
      </w:pPr>
      <w:r>
        <w:rPr>
          <w:rFonts w:hint="eastAsia" w:ascii="宋体" w:hAnsi="宋体"/>
          <w:color w:val="auto"/>
        </w:rPr>
        <w:t>6、中标、</w:t>
      </w:r>
      <w:r>
        <w:rPr>
          <w:rFonts w:hint="eastAsia" w:ascii="宋体" w:hAnsi="宋体"/>
          <w:color w:val="auto"/>
          <w:lang w:val="en-US" w:eastAsia="zh-CN"/>
        </w:rPr>
        <w:t>成交</w:t>
      </w:r>
      <w:r>
        <w:rPr>
          <w:rFonts w:hint="eastAsia" w:ascii="宋体" w:hAnsi="宋体"/>
          <w:color w:val="auto"/>
        </w:rPr>
        <w:t>供应商的《中小企业声明函》将随中标、成交公告进行公示。供应商提</w:t>
      </w:r>
      <w:r>
        <w:rPr>
          <w:rFonts w:hint="eastAsia" w:ascii="宋体" w:hAnsi="宋体"/>
          <w:color w:val="auto"/>
          <w:lang w:eastAsia="zh-CN"/>
        </w:rPr>
        <w:t>供的</w:t>
      </w:r>
      <w:r>
        <w:rPr>
          <w:rFonts w:hint="eastAsia" w:ascii="宋体" w:hAnsi="宋体"/>
          <w:color w:val="auto"/>
        </w:rPr>
        <w:t>声明函内容不实的，属于提供虚假材料谋取中标、成交，依照《中华人民共和国政府采购法》等国家有关规定追究相应责任。</w:t>
      </w:r>
    </w:p>
    <w:p w14:paraId="79B7230F">
      <w:pPr>
        <w:spacing w:line="480" w:lineRule="auto"/>
        <w:jc w:val="center"/>
        <w:rPr>
          <w:rFonts w:ascii="黑体" w:eastAsia="黑体"/>
          <w:bCs/>
          <w:color w:val="auto"/>
          <w:sz w:val="28"/>
          <w:szCs w:val="28"/>
        </w:rPr>
      </w:pPr>
      <w:r>
        <w:rPr>
          <w:rFonts w:hint="eastAsia" w:ascii="宋体" w:hAnsi="宋体"/>
          <w:b/>
          <w:bCs/>
          <w:color w:val="auto"/>
        </w:rPr>
        <w:br w:type="column"/>
      </w:r>
      <w:r>
        <w:rPr>
          <w:rFonts w:hint="eastAsia" w:ascii="黑体" w:eastAsia="黑体"/>
          <w:bCs/>
          <w:color w:val="auto"/>
          <w:sz w:val="28"/>
          <w:szCs w:val="28"/>
        </w:rPr>
        <w:t>（5-1）中小企业声明函</w:t>
      </w:r>
    </w:p>
    <w:p w14:paraId="5EFFA3FF">
      <w:pPr>
        <w:spacing w:line="360" w:lineRule="auto"/>
        <w:jc w:val="left"/>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u w:val="single"/>
          <w:lang w:val="en-US" w:eastAsia="zh-CN"/>
        </w:rPr>
        <w:t>采</w:t>
      </w:r>
      <w:r>
        <w:rPr>
          <w:rFonts w:hint="eastAsia" w:ascii="宋体" w:hAnsi="宋体"/>
          <w:color w:val="auto"/>
          <w:sz w:val="24"/>
          <w:highlight w:val="none"/>
        </w:rPr>
        <w:t>购活动，提供的货物全部由符合政策要求的中小企业制造。相关企业（含联合体中的中小企业、签订分包意向协议的中小企业）的具体情况如下：</w:t>
      </w:r>
    </w:p>
    <w:p w14:paraId="2BA4C44C">
      <w:pPr>
        <w:spacing w:line="360" w:lineRule="auto"/>
        <w:ind w:firstLine="480"/>
        <w:rPr>
          <w:rFonts w:hint="eastAsia"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53C84E27">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（采购文件中明确的所属行业）</w:t>
      </w:r>
      <w:r>
        <w:rPr>
          <w:rFonts w:hint="eastAsia" w:ascii="宋体" w:hAnsi="宋体"/>
          <w:color w:val="auto"/>
          <w:sz w:val="24"/>
          <w:highlight w:val="none"/>
        </w:rPr>
        <w:t>；制造商为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 </w:t>
      </w:r>
      <w:r>
        <w:rPr>
          <w:rFonts w:hint="eastAsia" w:ascii="宋体" w:hAnsi="宋体"/>
          <w:color w:val="auto"/>
          <w:sz w:val="24"/>
          <w:highlight w:val="none"/>
          <w:u w:val="single"/>
        </w:rPr>
        <w:t xml:space="preserve"> </w:t>
      </w:r>
      <w:r>
        <w:rPr>
          <w:rFonts w:hint="eastAsia" w:ascii="宋体" w:hAnsi="宋体"/>
          <w:color w:val="auto"/>
          <w:sz w:val="24"/>
          <w:highlight w:val="none"/>
        </w:rPr>
        <w:t>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0FDFBBF1">
      <w:pPr>
        <w:spacing w:line="360" w:lineRule="auto"/>
        <w:ind w:firstLine="480"/>
        <w:rPr>
          <w:rFonts w:hint="eastAsia" w:ascii="宋体" w:hAnsi="宋体"/>
          <w:color w:val="auto"/>
          <w:sz w:val="24"/>
          <w:highlight w:val="none"/>
        </w:rPr>
      </w:pPr>
      <w:r>
        <w:rPr>
          <w:rFonts w:hint="eastAsia" w:ascii="宋体" w:hAnsi="宋体"/>
          <w:color w:val="auto"/>
          <w:sz w:val="24"/>
          <w:highlight w:val="none"/>
        </w:rPr>
        <w:t>……</w:t>
      </w:r>
    </w:p>
    <w:p w14:paraId="57CE4AD0">
      <w:pPr>
        <w:spacing w:line="360" w:lineRule="auto"/>
        <w:ind w:firstLine="480"/>
        <w:rPr>
          <w:rFonts w:hint="eastAsia"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65CAC73F">
      <w:pPr>
        <w:spacing w:line="360" w:lineRule="auto"/>
        <w:ind w:firstLine="480" w:firstLineChars="200"/>
        <w:rPr>
          <w:bCs/>
          <w:color w:val="auto"/>
          <w:sz w:val="24"/>
        </w:rPr>
      </w:pPr>
      <w:r>
        <w:rPr>
          <w:rFonts w:hint="eastAsia" w:ascii="宋体" w:hAnsi="宋体"/>
          <w:color w:val="auto"/>
          <w:sz w:val="24"/>
          <w:highlight w:val="none"/>
        </w:rPr>
        <w:t>本企业对上述声明内容的真实性负责。如有虚假，将依 法承担相应责任。</w:t>
      </w:r>
      <w:r>
        <w:rPr>
          <w:color w:val="auto"/>
          <w:kern w:val="0"/>
          <w:sz w:val="24"/>
        </w:rPr>
        <w:t xml:space="preserve"> </w:t>
      </w:r>
    </w:p>
    <w:p w14:paraId="69DA5C0F">
      <w:pPr>
        <w:spacing w:line="360" w:lineRule="auto"/>
        <w:ind w:firstLine="4800" w:firstLineChars="2000"/>
        <w:rPr>
          <w:bCs/>
          <w:color w:val="auto"/>
          <w:sz w:val="24"/>
        </w:rPr>
      </w:pPr>
    </w:p>
    <w:p w14:paraId="78138B72">
      <w:pPr>
        <w:spacing w:line="360" w:lineRule="auto"/>
        <w:ind w:firstLine="4800" w:firstLineChars="2000"/>
        <w:rPr>
          <w:bCs/>
          <w:color w:val="auto"/>
          <w:sz w:val="24"/>
        </w:rPr>
      </w:pPr>
      <w:r>
        <w:rPr>
          <w:bCs/>
          <w:color w:val="auto"/>
          <w:sz w:val="24"/>
        </w:rPr>
        <w:t>企业名称（盖章）：</w:t>
      </w:r>
    </w:p>
    <w:p w14:paraId="3D2EDC62">
      <w:pPr>
        <w:spacing w:line="360" w:lineRule="auto"/>
        <w:ind w:firstLine="4800" w:firstLineChars="2000"/>
        <w:rPr>
          <w:bCs/>
          <w:color w:val="auto"/>
          <w:sz w:val="24"/>
        </w:rPr>
      </w:pPr>
      <w:r>
        <w:rPr>
          <w:bCs/>
          <w:color w:val="auto"/>
          <w:sz w:val="24"/>
        </w:rPr>
        <w:t>日　　　　　　期：</w:t>
      </w:r>
    </w:p>
    <w:p w14:paraId="591E3354">
      <w:pPr>
        <w:spacing w:line="360" w:lineRule="auto"/>
        <w:ind w:firstLine="480" w:firstLineChars="200"/>
        <w:rPr>
          <w:color w:val="auto"/>
          <w:kern w:val="0"/>
          <w:sz w:val="24"/>
        </w:rPr>
      </w:pPr>
    </w:p>
    <w:p w14:paraId="16637339">
      <w:pPr>
        <w:spacing w:line="360" w:lineRule="auto"/>
        <w:ind w:firstLine="480"/>
        <w:rPr>
          <w:rFonts w:hint="eastAsia" w:ascii="宋体" w:hAnsi="宋体"/>
          <w:color w:val="auto"/>
          <w:sz w:val="24"/>
          <w:highlight w:val="none"/>
        </w:rPr>
      </w:pPr>
      <w:r>
        <w:rPr>
          <w:rFonts w:hint="eastAsia" w:ascii="宋体" w:hAnsi="宋体"/>
          <w:color w:val="auto"/>
          <w:sz w:val="24"/>
          <w:highlight w:val="none"/>
        </w:rPr>
        <w:t>注：1.从业人员、营业收入、资产总额填报上一年度数据，无上一年度数据的新成立企业可不填报。</w:t>
      </w:r>
    </w:p>
    <w:p w14:paraId="5042699E">
      <w:pPr>
        <w:spacing w:line="480" w:lineRule="auto"/>
        <w:rPr>
          <w:rFonts w:eastAsia="黑体"/>
          <w:bCs/>
          <w:color w:val="auto"/>
          <w:sz w:val="28"/>
          <w:szCs w:val="28"/>
        </w:rPr>
      </w:pPr>
      <w:r>
        <w:rPr>
          <w:rFonts w:hint="eastAsia" w:ascii="宋体" w:hAnsi="宋体"/>
          <w:color w:val="auto"/>
          <w:sz w:val="24"/>
          <w:highlight w:val="none"/>
        </w:rPr>
        <w:t>2.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5974B642">
      <w:pPr>
        <w:rPr>
          <w:rFonts w:ascii="黑体" w:hAnsi="宋体" w:eastAsia="黑体"/>
          <w:bCs/>
          <w:color w:val="auto"/>
          <w:sz w:val="24"/>
          <w:szCs w:val="24"/>
        </w:rPr>
      </w:pPr>
    </w:p>
    <w:p w14:paraId="5700F495">
      <w:pPr>
        <w:spacing w:line="360" w:lineRule="auto"/>
        <w:ind w:firstLine="5600" w:firstLineChars="2000"/>
        <w:rPr>
          <w:color w:val="auto"/>
          <w:sz w:val="28"/>
          <w:szCs w:val="28"/>
        </w:rPr>
      </w:pPr>
      <w:r>
        <w:rPr>
          <w:rFonts w:hint="eastAsia"/>
          <w:color w:val="auto"/>
          <w:sz w:val="28"/>
          <w:szCs w:val="28"/>
        </w:rPr>
        <w:br w:type="page"/>
      </w:r>
    </w:p>
    <w:p w14:paraId="4B63D7C0">
      <w:pPr>
        <w:pStyle w:val="5"/>
        <w:spacing w:before="120" w:after="120"/>
        <w:jc w:val="center"/>
        <w:rPr>
          <w:rFonts w:hint="eastAsia" w:ascii="黑体" w:hAnsi="Times New Roman" w:eastAsia="黑体" w:cs="Times New Roman"/>
          <w:b w:val="0"/>
          <w:bCs/>
          <w:color w:val="auto"/>
          <w:kern w:val="2"/>
          <w:sz w:val="28"/>
          <w:szCs w:val="28"/>
          <w:lang w:val="en-US" w:eastAsia="zh-CN" w:bidi="ar-SA"/>
        </w:rPr>
      </w:pPr>
      <w:r>
        <w:rPr>
          <w:rFonts w:hint="eastAsia" w:ascii="黑体" w:hAnsi="Times New Roman" w:eastAsia="黑体" w:cs="Times New Roman"/>
          <w:b w:val="0"/>
          <w:bCs/>
          <w:color w:val="auto"/>
          <w:kern w:val="2"/>
          <w:sz w:val="28"/>
          <w:szCs w:val="28"/>
          <w:lang w:val="en-US" w:eastAsia="zh-CN" w:bidi="ar-SA"/>
        </w:rPr>
        <w:t>（5-2）残疾人福利性单位声明函</w:t>
      </w:r>
    </w:p>
    <w:p w14:paraId="146F9923">
      <w:pPr>
        <w:spacing w:line="588" w:lineRule="exact"/>
        <w:jc w:val="center"/>
        <w:rPr>
          <w:rFonts w:ascii="宋体" w:hAnsi="宋体" w:cs="宋体"/>
          <w:b/>
          <w:color w:val="auto"/>
          <w:spacing w:val="6"/>
          <w:sz w:val="24"/>
          <w:szCs w:val="24"/>
        </w:rPr>
      </w:pPr>
      <w:r>
        <w:rPr>
          <w:rFonts w:hint="eastAsia" w:ascii="宋体" w:hAnsi="宋体" w:cs="宋体"/>
          <w:b/>
          <w:color w:val="auto"/>
          <w:spacing w:val="6"/>
          <w:sz w:val="24"/>
          <w:szCs w:val="24"/>
        </w:rPr>
        <w:t>残疾人福利性单位声明函</w:t>
      </w:r>
    </w:p>
    <w:p w14:paraId="1A02F31A">
      <w:pPr>
        <w:spacing w:line="588" w:lineRule="exact"/>
        <w:rPr>
          <w:rFonts w:ascii="宋体" w:hAnsi="宋体" w:cs="宋体"/>
          <w:b/>
          <w:color w:val="auto"/>
          <w:spacing w:val="6"/>
          <w:sz w:val="24"/>
          <w:szCs w:val="24"/>
        </w:rPr>
      </w:pPr>
    </w:p>
    <w:p w14:paraId="108B37E3">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本单位郑重声明，根据《财政部 民政部 中国残疾人联合会关于促进残疾人就业政府采购政策的通知》（财库</w:t>
      </w:r>
      <w:r>
        <w:rPr>
          <w:rFonts w:hint="eastAsia" w:ascii="宋体" w:hAnsi="宋体" w:cs="宋体"/>
          <w:color w:val="auto"/>
          <w:sz w:val="24"/>
          <w:szCs w:val="24"/>
        </w:rPr>
        <w:t>〔2017〕141</w:t>
      </w:r>
      <w:r>
        <w:rPr>
          <w:rFonts w:hint="eastAsia" w:ascii="宋体" w:hAnsi="宋体" w:cs="宋体"/>
          <w:color w:val="auto"/>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795D830">
      <w:pPr>
        <w:spacing w:line="588" w:lineRule="exact"/>
        <w:ind w:firstLine="504" w:firstLineChars="200"/>
        <w:rPr>
          <w:rFonts w:ascii="宋体" w:hAnsi="宋体" w:cs="宋体"/>
          <w:color w:val="auto"/>
          <w:spacing w:val="6"/>
          <w:sz w:val="24"/>
          <w:szCs w:val="24"/>
        </w:rPr>
      </w:pPr>
      <w:r>
        <w:rPr>
          <w:rFonts w:hint="eastAsia" w:ascii="宋体" w:hAnsi="宋体" w:cs="宋体"/>
          <w:color w:val="auto"/>
          <w:spacing w:val="6"/>
          <w:sz w:val="24"/>
          <w:szCs w:val="24"/>
        </w:rPr>
        <w:t>本单位对上述声明的真实性负责。如有虚假，将依法承担相应责任。</w:t>
      </w:r>
    </w:p>
    <w:p w14:paraId="06C02201">
      <w:pPr>
        <w:spacing w:line="588" w:lineRule="exact"/>
        <w:ind w:firstLine="504" w:firstLineChars="200"/>
        <w:rPr>
          <w:rFonts w:ascii="宋体" w:hAnsi="宋体" w:cs="宋体"/>
          <w:color w:val="auto"/>
          <w:spacing w:val="6"/>
          <w:sz w:val="24"/>
          <w:szCs w:val="24"/>
        </w:rPr>
      </w:pPr>
    </w:p>
    <w:p w14:paraId="022D2BA0">
      <w:pPr>
        <w:spacing w:line="588" w:lineRule="exact"/>
        <w:ind w:firstLine="504" w:firstLineChars="200"/>
        <w:rPr>
          <w:rFonts w:ascii="宋体" w:hAnsi="宋体" w:cs="宋体"/>
          <w:color w:val="auto"/>
          <w:spacing w:val="6"/>
          <w:sz w:val="24"/>
          <w:szCs w:val="24"/>
        </w:rPr>
      </w:pPr>
    </w:p>
    <w:p w14:paraId="77046298">
      <w:pPr>
        <w:tabs>
          <w:tab w:val="left" w:pos="4860"/>
        </w:tabs>
        <w:spacing w:line="588" w:lineRule="exact"/>
        <w:ind w:right="1560" w:firstLine="480" w:firstLineChars="200"/>
        <w:jc w:val="center"/>
        <w:rPr>
          <w:rFonts w:ascii="宋体" w:hAnsi="宋体" w:cs="宋体"/>
          <w:color w:val="auto"/>
          <w:spacing w:val="6"/>
          <w:sz w:val="24"/>
          <w:szCs w:val="24"/>
        </w:rPr>
      </w:pPr>
      <w:r>
        <w:rPr>
          <w:rFonts w:hint="eastAsia" w:ascii="宋体" w:hAnsi="宋体"/>
          <w:bCs/>
          <w:color w:val="auto"/>
          <w:sz w:val="24"/>
        </w:rPr>
        <w:t>投标供应商</w:t>
      </w:r>
      <w:r>
        <w:rPr>
          <w:rFonts w:hint="eastAsia" w:ascii="宋体" w:hAnsi="宋体" w:cs="宋体"/>
          <w:color w:val="auto"/>
          <w:spacing w:val="6"/>
          <w:sz w:val="24"/>
          <w:szCs w:val="24"/>
        </w:rPr>
        <w:t>（盖章）：</w:t>
      </w:r>
    </w:p>
    <w:p w14:paraId="21008A92">
      <w:pPr>
        <w:tabs>
          <w:tab w:val="left" w:pos="4860"/>
        </w:tabs>
        <w:spacing w:line="588" w:lineRule="exact"/>
        <w:ind w:right="1560" w:firstLine="504" w:firstLineChars="200"/>
        <w:jc w:val="center"/>
        <w:rPr>
          <w:rFonts w:ascii="宋体" w:hAnsi="宋体" w:cs="宋体"/>
          <w:color w:val="auto"/>
          <w:spacing w:val="6"/>
          <w:sz w:val="24"/>
          <w:szCs w:val="24"/>
        </w:rPr>
      </w:pPr>
      <w:r>
        <w:rPr>
          <w:rFonts w:hint="eastAsia" w:ascii="宋体" w:hAnsi="宋体" w:cs="宋体"/>
          <w:color w:val="auto"/>
          <w:spacing w:val="6"/>
          <w:sz w:val="24"/>
          <w:szCs w:val="24"/>
        </w:rPr>
        <w:t xml:space="preserve">       日  期：</w:t>
      </w:r>
    </w:p>
    <w:p w14:paraId="25B4CAEB">
      <w:pPr>
        <w:rPr>
          <w:color w:val="auto"/>
        </w:rPr>
      </w:pPr>
    </w:p>
    <w:p w14:paraId="32BF3138">
      <w:pPr>
        <w:rPr>
          <w:color w:val="auto"/>
        </w:rPr>
      </w:pPr>
    </w:p>
    <w:p w14:paraId="0995469D">
      <w:pPr>
        <w:jc w:val="center"/>
        <w:rPr>
          <w:rFonts w:ascii="宋体" w:hAnsi="宋体"/>
          <w:bCs/>
          <w:color w:val="auto"/>
          <w:sz w:val="24"/>
          <w:szCs w:val="24"/>
        </w:rPr>
      </w:pPr>
      <w:r>
        <w:rPr>
          <w:rFonts w:hint="eastAsia" w:ascii="黑体" w:eastAsia="黑体"/>
          <w:bCs/>
          <w:color w:val="auto"/>
          <w:sz w:val="24"/>
          <w:szCs w:val="24"/>
        </w:rPr>
        <w:t>如投标供应商不符合相关标准，本表可删除，无需列入投标文件。</w:t>
      </w:r>
      <w:r>
        <w:rPr>
          <w:color w:val="auto"/>
        </w:rPr>
        <w:br w:type="page"/>
      </w:r>
    </w:p>
    <w:p w14:paraId="690160F8">
      <w:pPr>
        <w:pStyle w:val="36"/>
        <w:numPr>
          <w:ilvl w:val="255"/>
          <w:numId w:val="0"/>
        </w:numPr>
        <w:outlineLvl w:val="0"/>
        <w:rPr>
          <w:rFonts w:ascii="黑体" w:hAnsi="宋体" w:eastAsia="黑体"/>
          <w:bCs/>
          <w:color w:val="auto"/>
          <w:sz w:val="36"/>
          <w:szCs w:val="24"/>
        </w:rPr>
      </w:pPr>
      <w:bookmarkStart w:id="40" w:name="_Toc66735308"/>
      <w:r>
        <w:rPr>
          <w:rFonts w:asciiTheme="minorEastAsia" w:hAnsiTheme="minorEastAsia" w:eastAsiaTheme="minorEastAsia"/>
          <w:b/>
          <w:color w:val="auto"/>
          <w:sz w:val="24"/>
          <w:szCs w:val="24"/>
        </w:rPr>
        <w:t>2.</w:t>
      </w:r>
      <w:r>
        <w:rPr>
          <w:rFonts w:hint="eastAsia" w:asciiTheme="minorEastAsia" w:hAnsiTheme="minorEastAsia" w:eastAsiaTheme="minorEastAsia"/>
          <w:b/>
          <w:color w:val="auto"/>
          <w:sz w:val="24"/>
          <w:szCs w:val="24"/>
          <w:lang w:eastAsia="zh-CN"/>
        </w:rPr>
        <w:t>投标函</w:t>
      </w:r>
      <w:r>
        <w:rPr>
          <w:rFonts w:asciiTheme="minorEastAsia" w:hAnsiTheme="minorEastAsia" w:eastAsiaTheme="minorEastAsia"/>
          <w:b/>
          <w:color w:val="auto"/>
          <w:sz w:val="24"/>
          <w:szCs w:val="24"/>
        </w:rPr>
        <w:t>部分</w:t>
      </w:r>
      <w:bookmarkEnd w:id="40"/>
    </w:p>
    <w:p w14:paraId="7992B797">
      <w:pPr>
        <w:rPr>
          <w:color w:val="auto"/>
        </w:rPr>
      </w:pPr>
    </w:p>
    <w:p w14:paraId="1693093D">
      <w:pPr>
        <w:pStyle w:val="5"/>
        <w:spacing w:before="120" w:after="120"/>
        <w:jc w:val="left"/>
        <w:rPr>
          <w:color w:val="auto"/>
          <w:sz w:val="28"/>
          <w:szCs w:val="28"/>
        </w:rPr>
      </w:pPr>
      <w:bookmarkStart w:id="41" w:name="_Toc57380469"/>
      <w:bookmarkStart w:id="42" w:name="_Toc60301604"/>
      <w:bookmarkStart w:id="43" w:name="_Toc64989714"/>
      <w:bookmarkStart w:id="44" w:name="_Toc55324260"/>
      <w:bookmarkStart w:id="45" w:name="_Toc60236192"/>
      <w:r>
        <w:rPr>
          <w:rFonts w:hint="eastAsia"/>
          <w:color w:val="auto"/>
          <w:sz w:val="28"/>
          <w:szCs w:val="28"/>
        </w:rPr>
        <w:t>（1）</w:t>
      </w:r>
      <w:r>
        <w:rPr>
          <w:rFonts w:hint="eastAsia"/>
          <w:color w:val="auto"/>
          <w:sz w:val="28"/>
          <w:szCs w:val="28"/>
          <w:lang w:eastAsia="zh-CN"/>
        </w:rPr>
        <w:t>投标函</w:t>
      </w:r>
      <w:r>
        <w:rPr>
          <w:rFonts w:hint="eastAsia"/>
          <w:color w:val="auto"/>
          <w:sz w:val="28"/>
          <w:szCs w:val="28"/>
        </w:rPr>
        <w:t>（格式）：</w:t>
      </w:r>
    </w:p>
    <w:p w14:paraId="243E90B2">
      <w:pPr>
        <w:rPr>
          <w:color w:val="auto"/>
        </w:rPr>
      </w:pPr>
    </w:p>
    <w:p w14:paraId="615E324B">
      <w:pPr>
        <w:spacing w:line="360" w:lineRule="auto"/>
        <w:jc w:val="center"/>
        <w:rPr>
          <w:rFonts w:hint="eastAsia" w:ascii="宋体" w:hAnsi="宋体" w:eastAsia="宋体"/>
          <w:bCs/>
          <w:color w:val="auto"/>
          <w:sz w:val="28"/>
          <w:szCs w:val="28"/>
          <w:lang w:eastAsia="zh-CN"/>
        </w:rPr>
      </w:pPr>
      <w:r>
        <w:rPr>
          <w:rFonts w:hint="eastAsia" w:ascii="黑体" w:hAnsi="宋体" w:eastAsia="黑体"/>
          <w:bCs/>
          <w:color w:val="auto"/>
          <w:sz w:val="28"/>
          <w:szCs w:val="28"/>
          <w:lang w:eastAsia="zh-CN"/>
        </w:rPr>
        <w:t>投标函</w:t>
      </w:r>
    </w:p>
    <w:p w14:paraId="4D32E836">
      <w:pPr>
        <w:spacing w:line="360" w:lineRule="auto"/>
        <w:rPr>
          <w:rFonts w:ascii="宋体" w:hAnsi="宋体"/>
          <w:bCs/>
          <w:color w:val="auto"/>
          <w:sz w:val="24"/>
          <w:szCs w:val="24"/>
        </w:rPr>
      </w:pPr>
      <w:r>
        <w:rPr>
          <w:rFonts w:hint="eastAsia" w:ascii="宋体" w:hAnsi="宋体"/>
          <w:bCs/>
          <w:color w:val="auto"/>
          <w:sz w:val="24"/>
          <w:szCs w:val="24"/>
        </w:rPr>
        <w:t>致</w:t>
      </w:r>
      <w:r>
        <w:rPr>
          <w:rFonts w:hint="eastAsia" w:ascii="宋体" w:hAnsi="宋体"/>
          <w:bCs/>
          <w:color w:val="auto"/>
          <w:sz w:val="24"/>
          <w:szCs w:val="24"/>
          <w:lang w:eastAsia="zh-CN"/>
        </w:rPr>
        <w:t>无锡市体育局</w:t>
      </w:r>
      <w:r>
        <w:rPr>
          <w:rFonts w:hint="eastAsia" w:ascii="宋体" w:hAnsi="宋体"/>
          <w:bCs/>
          <w:color w:val="auto"/>
          <w:sz w:val="24"/>
          <w:szCs w:val="24"/>
        </w:rPr>
        <w:t>：</w:t>
      </w:r>
    </w:p>
    <w:p w14:paraId="5B0D3E43">
      <w:pPr>
        <w:topLinePunct/>
        <w:spacing w:line="360" w:lineRule="auto"/>
        <w:ind w:firstLine="480" w:firstLineChars="200"/>
        <w:rPr>
          <w:rFonts w:ascii="宋体" w:hAnsi="宋体"/>
          <w:color w:val="auto"/>
          <w:sz w:val="24"/>
        </w:rPr>
      </w:pPr>
      <w:r>
        <w:rPr>
          <w:rFonts w:hint="eastAsia" w:ascii="宋体" w:hAnsi="宋体"/>
          <w:color w:val="auto"/>
          <w:sz w:val="24"/>
        </w:rPr>
        <w:t>一、根据已收到的采购编号为</w:t>
      </w:r>
      <w:r>
        <w:rPr>
          <w:rFonts w:hint="eastAsia" w:ascii="宋体" w:hAnsi="宋体"/>
          <w:color w:val="auto"/>
          <w:sz w:val="24"/>
          <w:u w:val="single"/>
          <w:lang w:val="en-US" w:eastAsia="zh-CN"/>
        </w:rPr>
        <w:t xml:space="preserve">            </w:t>
      </w:r>
      <w:r>
        <w:rPr>
          <w:rFonts w:hint="eastAsia" w:ascii="宋体" w:hAnsi="宋体"/>
          <w:bCs/>
          <w:color w:val="auto"/>
          <w:sz w:val="24"/>
        </w:rPr>
        <w:t>的</w:t>
      </w:r>
      <w:r>
        <w:rPr>
          <w:rFonts w:hint="eastAsia" w:ascii="宋体" w:hAnsi="宋体"/>
          <w:b/>
          <w:color w:val="auto"/>
          <w:sz w:val="24"/>
          <w:u w:val="single"/>
        </w:rPr>
        <w:t xml:space="preserve"> </w:t>
      </w:r>
      <w:r>
        <w:rPr>
          <w:rFonts w:hint="eastAsia" w:ascii="宋体" w:hAnsi="宋体"/>
          <w:b/>
          <w:color w:val="auto"/>
          <w:sz w:val="24"/>
          <w:u w:val="single"/>
          <w:lang w:val="en-US" w:eastAsia="zh-CN"/>
        </w:rPr>
        <w:t xml:space="preserve"> </w:t>
      </w:r>
      <w:r>
        <w:rPr>
          <w:rFonts w:hint="eastAsia" w:ascii="宋体" w:hAnsi="宋体"/>
          <w:b/>
          <w:color w:val="auto"/>
          <w:sz w:val="24"/>
          <w:u w:val="single"/>
        </w:rPr>
        <w:t xml:space="preserve"> （采购项目名称 ）   </w:t>
      </w:r>
      <w:r>
        <w:rPr>
          <w:rFonts w:hint="eastAsia" w:ascii="宋体" w:hAnsi="宋体"/>
          <w:color w:val="auto"/>
          <w:sz w:val="24"/>
        </w:rPr>
        <w:t>的公开招标文件，遵照国家法律、法规和规章的有关规定，我方经过对招标文件等所有文件的研究后，我方愿承接本项目。</w:t>
      </w:r>
    </w:p>
    <w:p w14:paraId="436AECB2">
      <w:pPr>
        <w:topLinePunct/>
        <w:spacing w:line="360" w:lineRule="auto"/>
        <w:ind w:firstLine="480" w:firstLineChars="200"/>
        <w:rPr>
          <w:rFonts w:ascii="宋体" w:hAnsi="宋体"/>
          <w:color w:val="auto"/>
          <w:sz w:val="24"/>
        </w:rPr>
      </w:pPr>
      <w:r>
        <w:rPr>
          <w:rFonts w:hint="eastAsia" w:ascii="宋体" w:hAnsi="宋体"/>
          <w:color w:val="auto"/>
          <w:sz w:val="24"/>
        </w:rPr>
        <w:t>二、我方已详细审核全部招标文件，包括修改文件（如有）及有关附件，并响应招标文件各条款。</w:t>
      </w:r>
    </w:p>
    <w:p w14:paraId="515A0EA6">
      <w:pPr>
        <w:topLinePunct/>
        <w:spacing w:line="360" w:lineRule="auto"/>
        <w:ind w:firstLine="480" w:firstLineChars="200"/>
        <w:rPr>
          <w:rFonts w:ascii="宋体" w:hAnsi="宋体"/>
          <w:color w:val="auto"/>
          <w:sz w:val="24"/>
        </w:rPr>
      </w:pPr>
      <w:r>
        <w:rPr>
          <w:rFonts w:hint="eastAsia" w:ascii="宋体" w:hAnsi="宋体"/>
          <w:color w:val="auto"/>
          <w:sz w:val="24"/>
        </w:rPr>
        <w:t>三、一旦我方中标，我方将按照招标文件的规定，严格履行合同期限，保证于承诺的时间内完成，并交付采购人验收、使用。</w:t>
      </w:r>
    </w:p>
    <w:p w14:paraId="5D6C87CE">
      <w:pPr>
        <w:topLinePunct/>
        <w:spacing w:line="360" w:lineRule="auto"/>
        <w:ind w:firstLine="480" w:firstLineChars="200"/>
        <w:rPr>
          <w:rFonts w:ascii="宋体" w:hAnsi="宋体"/>
          <w:color w:val="auto"/>
          <w:sz w:val="24"/>
        </w:rPr>
      </w:pPr>
      <w:r>
        <w:rPr>
          <w:rFonts w:hint="eastAsia" w:ascii="宋体" w:hAnsi="宋体"/>
          <w:color w:val="auto"/>
          <w:sz w:val="24"/>
        </w:rPr>
        <w:t>四、除非另外达成协议并生效，你方的中标通知书和本投标文件将成为约束双方的合同文件的组成部分；</w:t>
      </w:r>
    </w:p>
    <w:p w14:paraId="0FC4FCDA">
      <w:pPr>
        <w:widowControl/>
        <w:topLinePunct/>
        <w:spacing w:before="4" w:line="360" w:lineRule="auto"/>
        <w:ind w:firstLine="480" w:firstLineChars="200"/>
        <w:rPr>
          <w:rFonts w:ascii="宋体" w:hAnsi="宋体"/>
          <w:color w:val="auto"/>
          <w:sz w:val="24"/>
        </w:rPr>
      </w:pPr>
      <w:r>
        <w:rPr>
          <w:rFonts w:hint="eastAsia" w:ascii="宋体" w:hAnsi="宋体"/>
          <w:color w:val="auto"/>
          <w:sz w:val="24"/>
          <w:lang w:val="en-US" w:eastAsia="zh-CN"/>
        </w:rPr>
        <w:t>五</w:t>
      </w:r>
      <w:r>
        <w:rPr>
          <w:rFonts w:hint="eastAsia" w:ascii="宋体" w:hAnsi="宋体"/>
          <w:color w:val="auto"/>
          <w:sz w:val="24"/>
        </w:rPr>
        <w:t>、我方愿意提供北京建智达工程管理股份有限公司在招标文件中要求的文件、资料。</w:t>
      </w:r>
    </w:p>
    <w:p w14:paraId="25BAF123">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六</w:t>
      </w:r>
      <w:r>
        <w:rPr>
          <w:rFonts w:hint="eastAsia" w:ascii="宋体" w:hAnsi="宋体"/>
          <w:bCs/>
          <w:color w:val="auto"/>
          <w:sz w:val="24"/>
          <w:szCs w:val="24"/>
        </w:rPr>
        <w:t>、我方同意按招标文件中的规定，本投标文件投标的有效期限为投标截止之日起90天。</w:t>
      </w:r>
    </w:p>
    <w:p w14:paraId="3984A986">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七</w:t>
      </w:r>
      <w:r>
        <w:rPr>
          <w:rFonts w:hint="eastAsia" w:ascii="宋体" w:hAnsi="宋体"/>
          <w:bCs/>
          <w:color w:val="auto"/>
          <w:sz w:val="24"/>
          <w:szCs w:val="24"/>
        </w:rPr>
        <w:t>、如果我方的投标文件被接受，我方将履行招标文件中规定的每一项要求，按期、按质、按量，完成任务。</w:t>
      </w:r>
    </w:p>
    <w:p w14:paraId="4004517B">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八</w:t>
      </w:r>
      <w:r>
        <w:rPr>
          <w:rFonts w:hint="eastAsia" w:ascii="宋体" w:hAnsi="宋体"/>
          <w:bCs/>
          <w:color w:val="auto"/>
          <w:sz w:val="24"/>
          <w:szCs w:val="24"/>
        </w:rPr>
        <w:t>、我方认为贵单位有权决定中标者。</w:t>
      </w:r>
    </w:p>
    <w:p w14:paraId="1DE4AB54">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lang w:val="en-US" w:eastAsia="zh-CN"/>
        </w:rPr>
        <w:t>九</w:t>
      </w:r>
      <w:r>
        <w:rPr>
          <w:rFonts w:hint="eastAsia" w:ascii="宋体" w:hAnsi="宋体"/>
          <w:bCs/>
          <w:color w:val="auto"/>
          <w:sz w:val="24"/>
          <w:szCs w:val="24"/>
        </w:rPr>
        <w:t>、我方愿意遵守《中华人民共和国政府采购法》，并按《中华人民共和国民法典》、财政部《政府采购货物和服务招标投标管理办法》和合同条款履行自己的全部责任。在合同履行过程中，双方如有争议，按相关法规和有关文件规定处理。</w:t>
      </w:r>
    </w:p>
    <w:p w14:paraId="18022E21">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十、我方认可并遵守招标文件的所有规定，放弃对招标文件提出质疑的权利。</w:t>
      </w:r>
    </w:p>
    <w:p w14:paraId="64219F04">
      <w:pPr>
        <w:tabs>
          <w:tab w:val="left" w:pos="315"/>
          <w:tab w:val="left" w:pos="525"/>
          <w:tab w:val="left" w:pos="840"/>
          <w:tab w:val="left" w:pos="945"/>
          <w:tab w:val="left" w:pos="1050"/>
        </w:tabs>
        <w:spacing w:line="360" w:lineRule="auto"/>
        <w:ind w:firstLine="480" w:firstLineChars="200"/>
        <w:rPr>
          <w:rFonts w:ascii="宋体" w:hAnsi="宋体"/>
          <w:bCs/>
          <w:color w:val="auto"/>
          <w:sz w:val="24"/>
          <w:szCs w:val="24"/>
        </w:rPr>
      </w:pPr>
      <w:r>
        <w:rPr>
          <w:rFonts w:hint="eastAsia" w:ascii="宋体" w:hAnsi="宋体"/>
          <w:bCs/>
          <w:color w:val="auto"/>
          <w:sz w:val="24"/>
          <w:szCs w:val="24"/>
        </w:rPr>
        <w:t>十</w:t>
      </w:r>
      <w:r>
        <w:rPr>
          <w:rFonts w:hint="eastAsia" w:ascii="宋体" w:hAnsi="宋体"/>
          <w:bCs/>
          <w:color w:val="auto"/>
          <w:sz w:val="24"/>
          <w:szCs w:val="24"/>
          <w:lang w:val="en-US" w:eastAsia="zh-CN"/>
        </w:rPr>
        <w:t>一</w:t>
      </w:r>
      <w:r>
        <w:rPr>
          <w:rFonts w:hint="eastAsia" w:ascii="宋体" w:hAnsi="宋体"/>
          <w:bCs/>
          <w:color w:val="auto"/>
          <w:sz w:val="24"/>
          <w:szCs w:val="24"/>
        </w:rPr>
        <w:t>、如果我方被确定为中标供应商且我方如无不可抗力，在投标截止期后撤回投标或中标后拒绝遵守投标承诺或拒绝在规定时间内与采购人签订合同或未履行招标文件、投标文件和合同条款的，一经查实，我方愿意赔偿由此而造成的一切损失，并同意接受按招标文件的相关要求对我方进行的处理。</w:t>
      </w:r>
    </w:p>
    <w:p w14:paraId="4A84D2C2">
      <w:pPr>
        <w:spacing w:line="360" w:lineRule="auto"/>
        <w:ind w:firstLine="720" w:firstLineChars="300"/>
        <w:rPr>
          <w:rFonts w:ascii="宋体" w:hAnsi="宋体"/>
          <w:bCs/>
          <w:color w:val="auto"/>
          <w:sz w:val="24"/>
          <w:szCs w:val="24"/>
        </w:rPr>
      </w:pPr>
    </w:p>
    <w:p w14:paraId="4BA137D6">
      <w:pPr>
        <w:spacing w:line="400" w:lineRule="exact"/>
        <w:ind w:firstLine="480" w:firstLineChars="200"/>
        <w:rPr>
          <w:rFonts w:ascii="宋体" w:hAnsi="宋体"/>
          <w:bCs/>
          <w:color w:val="auto"/>
          <w:sz w:val="24"/>
          <w:szCs w:val="24"/>
        </w:rPr>
      </w:pPr>
      <w:r>
        <w:rPr>
          <w:rFonts w:hint="eastAsia" w:ascii="宋体" w:hAnsi="宋体"/>
          <w:bCs/>
          <w:color w:val="auto"/>
          <w:sz w:val="24"/>
          <w:szCs w:val="24"/>
        </w:rPr>
        <w:t xml:space="preserve">投标供应商（公章）：     </w:t>
      </w:r>
    </w:p>
    <w:p w14:paraId="70B1B7B3">
      <w:pPr>
        <w:spacing w:line="400" w:lineRule="exact"/>
        <w:ind w:firstLine="480" w:firstLineChars="200"/>
        <w:rPr>
          <w:rFonts w:ascii="宋体" w:hAnsi="宋体"/>
          <w:bCs/>
          <w:color w:val="auto"/>
          <w:sz w:val="24"/>
          <w:szCs w:val="24"/>
        </w:rPr>
      </w:pPr>
      <w:r>
        <w:rPr>
          <w:rFonts w:hint="eastAsia" w:ascii="宋体" w:hAnsi="宋体"/>
          <w:bCs/>
          <w:color w:val="auto"/>
          <w:sz w:val="24"/>
          <w:szCs w:val="24"/>
        </w:rPr>
        <w:t>法定代表人或法定代表人授权代表签字或盖章：</w:t>
      </w:r>
    </w:p>
    <w:p w14:paraId="42E52309">
      <w:pPr>
        <w:spacing w:line="400" w:lineRule="exact"/>
        <w:ind w:firstLine="480" w:firstLineChars="200"/>
        <w:rPr>
          <w:rFonts w:ascii="宋体" w:hAnsi="宋体"/>
          <w:bCs/>
          <w:color w:val="auto"/>
          <w:sz w:val="24"/>
          <w:szCs w:val="24"/>
        </w:rPr>
      </w:pPr>
      <w:r>
        <w:rPr>
          <w:rFonts w:hint="eastAsia" w:ascii="宋体" w:hAnsi="宋体"/>
          <w:bCs/>
          <w:color w:val="auto"/>
          <w:sz w:val="24"/>
          <w:szCs w:val="24"/>
        </w:rPr>
        <w:t>电话：                              传真：</w:t>
      </w:r>
    </w:p>
    <w:p w14:paraId="2CACBC5A">
      <w:pPr>
        <w:spacing w:line="400" w:lineRule="exact"/>
        <w:ind w:firstLine="480" w:firstLineChars="200"/>
        <w:rPr>
          <w:rFonts w:ascii="宋体" w:hAnsi="宋体"/>
          <w:bCs/>
          <w:color w:val="auto"/>
          <w:sz w:val="24"/>
          <w:szCs w:val="24"/>
        </w:rPr>
      </w:pPr>
      <w:r>
        <w:rPr>
          <w:rFonts w:hint="eastAsia" w:ascii="宋体" w:hAnsi="宋体"/>
          <w:bCs/>
          <w:color w:val="auto"/>
          <w:sz w:val="24"/>
          <w:szCs w:val="24"/>
        </w:rPr>
        <w:t>通讯地址：                          邮编：</w:t>
      </w:r>
      <w:r>
        <w:rPr>
          <w:rFonts w:ascii="宋体" w:hAnsi="宋体"/>
          <w:bCs/>
          <w:color w:val="auto"/>
          <w:sz w:val="24"/>
          <w:szCs w:val="24"/>
        </w:rPr>
        <w:br w:type="page"/>
      </w:r>
    </w:p>
    <w:p w14:paraId="7EC6A0F0">
      <w:pPr>
        <w:pStyle w:val="5"/>
        <w:spacing w:before="120" w:after="120"/>
        <w:jc w:val="left"/>
        <w:rPr>
          <w:color w:val="auto"/>
          <w:sz w:val="28"/>
          <w:szCs w:val="28"/>
        </w:rPr>
      </w:pPr>
      <w:r>
        <w:rPr>
          <w:rFonts w:hint="eastAsia"/>
          <w:color w:val="auto"/>
          <w:sz w:val="28"/>
          <w:szCs w:val="28"/>
        </w:rPr>
        <w:t>（2）开标一览表（格式）：</w:t>
      </w:r>
    </w:p>
    <w:p w14:paraId="36CBCBBB">
      <w:pPr>
        <w:jc w:val="center"/>
        <w:rPr>
          <w:b/>
          <w:color w:val="auto"/>
          <w:sz w:val="28"/>
        </w:rPr>
      </w:pPr>
      <w:r>
        <w:rPr>
          <w:rFonts w:hint="eastAsia"/>
          <w:b/>
          <w:color w:val="auto"/>
          <w:sz w:val="28"/>
        </w:rPr>
        <w:t>开标一览表</w:t>
      </w:r>
    </w:p>
    <w:p w14:paraId="50E0BD25">
      <w:pPr>
        <w:spacing w:line="360" w:lineRule="auto"/>
        <w:rPr>
          <w:rFonts w:ascii="黑体" w:eastAsia="黑体"/>
          <w:bCs/>
          <w:color w:val="auto"/>
          <w:sz w:val="24"/>
          <w:szCs w:val="24"/>
        </w:rPr>
      </w:pPr>
      <w:r>
        <w:rPr>
          <w:rFonts w:hint="eastAsia" w:ascii="黑体" w:eastAsia="黑体"/>
          <w:bCs/>
          <w:color w:val="auto"/>
          <w:sz w:val="24"/>
          <w:szCs w:val="24"/>
        </w:rPr>
        <w:t>项目名称：</w:t>
      </w:r>
    </w:p>
    <w:p w14:paraId="6DC95AA7">
      <w:pPr>
        <w:spacing w:line="360" w:lineRule="auto"/>
        <w:rPr>
          <w:rFonts w:ascii="黑体" w:eastAsia="黑体"/>
          <w:bCs/>
          <w:color w:val="auto"/>
          <w:sz w:val="24"/>
          <w:szCs w:val="24"/>
        </w:rPr>
      </w:pPr>
      <w:r>
        <w:rPr>
          <w:rFonts w:hint="eastAsia" w:ascii="黑体" w:eastAsia="黑体"/>
          <w:bCs/>
          <w:color w:val="auto"/>
          <w:sz w:val="24"/>
          <w:szCs w:val="24"/>
        </w:rPr>
        <w:t>项目编号：</w:t>
      </w:r>
    </w:p>
    <w:tbl>
      <w:tblPr>
        <w:tblStyle w:val="28"/>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2461"/>
        <w:gridCol w:w="6087"/>
      </w:tblGrid>
      <w:tr w14:paraId="3C632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 w:hRule="atLeast"/>
          <w:jc w:val="center"/>
        </w:trPr>
        <w:tc>
          <w:tcPr>
            <w:tcW w:w="633" w:type="dxa"/>
            <w:vAlign w:val="center"/>
          </w:tcPr>
          <w:p w14:paraId="4127CECD">
            <w:pPr>
              <w:spacing w:line="400" w:lineRule="exact"/>
              <w:jc w:val="center"/>
              <w:rPr>
                <w:rFonts w:ascii="宋体" w:hAnsi="宋体"/>
                <w:color w:val="auto"/>
                <w:sz w:val="24"/>
                <w:szCs w:val="24"/>
              </w:rPr>
            </w:pPr>
            <w:r>
              <w:rPr>
                <w:rFonts w:hint="eastAsia" w:ascii="宋体" w:hAnsi="宋体"/>
                <w:bCs/>
                <w:color w:val="auto"/>
                <w:sz w:val="24"/>
                <w:szCs w:val="24"/>
              </w:rPr>
              <w:t>序号</w:t>
            </w:r>
          </w:p>
        </w:tc>
        <w:tc>
          <w:tcPr>
            <w:tcW w:w="2461" w:type="dxa"/>
            <w:vAlign w:val="center"/>
          </w:tcPr>
          <w:p w14:paraId="3E6CEFA0">
            <w:pPr>
              <w:spacing w:line="400" w:lineRule="exact"/>
              <w:jc w:val="center"/>
              <w:rPr>
                <w:rFonts w:ascii="宋体" w:hAnsi="宋体"/>
                <w:color w:val="auto"/>
                <w:sz w:val="24"/>
                <w:szCs w:val="24"/>
              </w:rPr>
            </w:pPr>
            <w:r>
              <w:rPr>
                <w:rFonts w:hint="eastAsia" w:ascii="宋体" w:hAnsi="宋体"/>
                <w:color w:val="auto"/>
                <w:sz w:val="24"/>
                <w:szCs w:val="24"/>
              </w:rPr>
              <w:t>投标内容</w:t>
            </w:r>
          </w:p>
        </w:tc>
        <w:tc>
          <w:tcPr>
            <w:tcW w:w="6087" w:type="dxa"/>
            <w:vAlign w:val="center"/>
          </w:tcPr>
          <w:p w14:paraId="2A8BF425">
            <w:pPr>
              <w:spacing w:line="400" w:lineRule="exact"/>
              <w:jc w:val="center"/>
              <w:rPr>
                <w:rFonts w:ascii="宋体" w:hAnsi="宋体"/>
                <w:bCs/>
                <w:color w:val="auto"/>
                <w:sz w:val="24"/>
                <w:szCs w:val="24"/>
              </w:rPr>
            </w:pPr>
            <w:r>
              <w:rPr>
                <w:rFonts w:hint="eastAsia" w:ascii="宋体" w:hAnsi="宋体"/>
                <w:bCs/>
                <w:color w:val="auto"/>
                <w:sz w:val="24"/>
                <w:szCs w:val="24"/>
              </w:rPr>
              <w:t>投标明细</w:t>
            </w:r>
          </w:p>
        </w:tc>
      </w:tr>
      <w:tr w14:paraId="55A6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312BB27A">
            <w:pPr>
              <w:jc w:val="center"/>
              <w:rPr>
                <w:rFonts w:ascii="宋体" w:hAnsi="宋体" w:cs="宋体"/>
                <w:color w:val="auto"/>
                <w:sz w:val="24"/>
                <w:szCs w:val="24"/>
              </w:rPr>
            </w:pPr>
            <w:r>
              <w:rPr>
                <w:rFonts w:hint="eastAsia" w:ascii="宋体" w:hAnsi="宋体" w:cs="宋体"/>
                <w:color w:val="auto"/>
                <w:sz w:val="24"/>
                <w:szCs w:val="24"/>
              </w:rPr>
              <w:t>1</w:t>
            </w:r>
          </w:p>
        </w:tc>
        <w:tc>
          <w:tcPr>
            <w:tcW w:w="2461" w:type="dxa"/>
            <w:vAlign w:val="center"/>
          </w:tcPr>
          <w:p w14:paraId="17DD9139">
            <w:pPr>
              <w:widowControl/>
              <w:jc w:val="center"/>
              <w:rPr>
                <w:rFonts w:ascii="宋体" w:hAnsi="宋体" w:cs="宋体"/>
                <w:color w:val="auto"/>
                <w:kern w:val="0"/>
                <w:sz w:val="24"/>
                <w:szCs w:val="24"/>
              </w:rPr>
            </w:pPr>
            <w:r>
              <w:rPr>
                <w:rFonts w:hint="eastAsia"/>
                <w:b w:val="0"/>
                <w:bCs/>
                <w:color w:val="auto"/>
                <w:sz w:val="24"/>
                <w:szCs w:val="24"/>
                <w:highlight w:val="none"/>
              </w:rPr>
              <w:t>投标报价</w:t>
            </w:r>
          </w:p>
        </w:tc>
        <w:tc>
          <w:tcPr>
            <w:tcW w:w="6087" w:type="dxa"/>
            <w:vAlign w:val="center"/>
          </w:tcPr>
          <w:p w14:paraId="1344AE9B">
            <w:pPr>
              <w:pStyle w:val="62"/>
              <w:jc w:val="lef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大写：</w:t>
            </w:r>
          </w:p>
          <w:p w14:paraId="24204D31">
            <w:pPr>
              <w:rPr>
                <w:rFonts w:hint="eastAsia"/>
                <w:color w:val="auto"/>
                <w:sz w:val="24"/>
                <w:szCs w:val="24"/>
                <w:lang w:val="en-US" w:eastAsia="zh-CN"/>
              </w:rPr>
            </w:pPr>
          </w:p>
          <w:p w14:paraId="1D23351C">
            <w:pPr>
              <w:spacing w:line="400" w:lineRule="exact"/>
              <w:rPr>
                <w:rFonts w:ascii="宋体" w:hAnsi="宋体" w:cs="宋体"/>
                <w:color w:val="auto"/>
                <w:sz w:val="24"/>
                <w:szCs w:val="24"/>
              </w:rPr>
            </w:pPr>
            <w:r>
              <w:rPr>
                <w:rFonts w:hint="eastAsia" w:ascii="宋体" w:hAnsi="宋体" w:cs="宋体"/>
                <w:bCs/>
                <w:color w:val="auto"/>
                <w:sz w:val="24"/>
                <w:szCs w:val="24"/>
                <w:highlight w:val="none"/>
                <w:lang w:val="en-US" w:eastAsia="zh-CN"/>
              </w:rPr>
              <w:t>小写：</w:t>
            </w:r>
          </w:p>
        </w:tc>
      </w:tr>
      <w:tr w14:paraId="27A97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2B1AB9D3">
            <w:pPr>
              <w:jc w:val="center"/>
              <w:rPr>
                <w:rFonts w:ascii="宋体" w:hAnsi="宋体" w:cs="宋体"/>
                <w:color w:val="auto"/>
                <w:sz w:val="24"/>
                <w:szCs w:val="24"/>
              </w:rPr>
            </w:pPr>
            <w:r>
              <w:rPr>
                <w:rFonts w:hint="eastAsia" w:ascii="宋体" w:hAnsi="宋体" w:cs="宋体"/>
                <w:color w:val="auto"/>
                <w:sz w:val="24"/>
                <w:szCs w:val="24"/>
              </w:rPr>
              <w:t>2</w:t>
            </w:r>
          </w:p>
        </w:tc>
        <w:tc>
          <w:tcPr>
            <w:tcW w:w="2461" w:type="dxa"/>
            <w:vAlign w:val="center"/>
          </w:tcPr>
          <w:p w14:paraId="6942F3E9">
            <w:pPr>
              <w:widowControl/>
              <w:jc w:val="center"/>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供货期</w:t>
            </w:r>
          </w:p>
        </w:tc>
        <w:tc>
          <w:tcPr>
            <w:tcW w:w="6087" w:type="dxa"/>
            <w:vAlign w:val="center"/>
          </w:tcPr>
          <w:p w14:paraId="637CB0FC">
            <w:pPr>
              <w:spacing w:line="400" w:lineRule="exact"/>
              <w:rPr>
                <w:rFonts w:ascii="宋体" w:hAnsi="宋体" w:cs="宋体"/>
                <w:color w:val="auto"/>
                <w:sz w:val="24"/>
                <w:szCs w:val="24"/>
              </w:rPr>
            </w:pPr>
          </w:p>
        </w:tc>
      </w:tr>
      <w:tr w14:paraId="41B0A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1D5998DC">
            <w:pPr>
              <w:jc w:val="center"/>
              <w:rPr>
                <w:rFonts w:ascii="宋体" w:hAnsi="宋体" w:cs="宋体"/>
                <w:color w:val="auto"/>
                <w:sz w:val="24"/>
                <w:szCs w:val="24"/>
              </w:rPr>
            </w:pPr>
            <w:r>
              <w:rPr>
                <w:rFonts w:hint="eastAsia" w:ascii="宋体" w:hAnsi="宋体" w:cs="宋体"/>
                <w:color w:val="auto"/>
                <w:sz w:val="24"/>
                <w:szCs w:val="24"/>
              </w:rPr>
              <w:t>3</w:t>
            </w:r>
          </w:p>
        </w:tc>
        <w:tc>
          <w:tcPr>
            <w:tcW w:w="2461" w:type="dxa"/>
            <w:vAlign w:val="center"/>
          </w:tcPr>
          <w:p w14:paraId="7058F69C">
            <w:pPr>
              <w:widowControl/>
              <w:jc w:val="center"/>
              <w:rPr>
                <w:rFonts w:ascii="宋体" w:hAnsi="宋体" w:cs="宋体"/>
                <w:color w:val="auto"/>
                <w:kern w:val="0"/>
                <w:sz w:val="24"/>
                <w:szCs w:val="24"/>
              </w:rPr>
            </w:pPr>
            <w:r>
              <w:rPr>
                <w:rFonts w:hint="eastAsia" w:ascii="宋体" w:hAnsi="宋体" w:cs="宋体"/>
                <w:color w:val="auto"/>
                <w:kern w:val="0"/>
                <w:sz w:val="24"/>
                <w:szCs w:val="24"/>
              </w:rPr>
              <w:t>质量标准</w:t>
            </w:r>
          </w:p>
        </w:tc>
        <w:tc>
          <w:tcPr>
            <w:tcW w:w="6087" w:type="dxa"/>
            <w:vAlign w:val="center"/>
          </w:tcPr>
          <w:p w14:paraId="0ED1359A">
            <w:pPr>
              <w:spacing w:line="400" w:lineRule="exact"/>
              <w:rPr>
                <w:rFonts w:ascii="宋体" w:hAnsi="宋体" w:cs="宋体"/>
                <w:color w:val="auto"/>
                <w:sz w:val="24"/>
                <w:szCs w:val="24"/>
              </w:rPr>
            </w:pPr>
          </w:p>
        </w:tc>
      </w:tr>
      <w:tr w14:paraId="2B092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61AE546A">
            <w:pPr>
              <w:jc w:val="center"/>
              <w:rPr>
                <w:rFonts w:ascii="宋体" w:hAnsi="宋体" w:cs="宋体"/>
                <w:color w:val="auto"/>
                <w:sz w:val="24"/>
                <w:szCs w:val="24"/>
              </w:rPr>
            </w:pPr>
            <w:r>
              <w:rPr>
                <w:rFonts w:hint="eastAsia" w:ascii="宋体" w:hAnsi="宋体" w:cs="宋体"/>
                <w:color w:val="auto"/>
                <w:sz w:val="24"/>
                <w:szCs w:val="24"/>
              </w:rPr>
              <w:t>4</w:t>
            </w:r>
          </w:p>
        </w:tc>
        <w:tc>
          <w:tcPr>
            <w:tcW w:w="2461" w:type="dxa"/>
            <w:vAlign w:val="center"/>
          </w:tcPr>
          <w:p w14:paraId="2C6A375A">
            <w:pPr>
              <w:jc w:val="center"/>
              <w:rPr>
                <w:rFonts w:ascii="宋体" w:hAnsi="宋体" w:cs="宋体"/>
                <w:color w:val="auto"/>
                <w:kern w:val="0"/>
                <w:sz w:val="24"/>
                <w:szCs w:val="24"/>
              </w:rPr>
            </w:pPr>
            <w:r>
              <w:rPr>
                <w:rFonts w:hint="eastAsia" w:ascii="Times New Roman" w:hAnsi="宋体" w:eastAsia="宋体" w:cs="Times New Roman"/>
                <w:b w:val="0"/>
                <w:bCs/>
                <w:color w:val="auto"/>
                <w:sz w:val="24"/>
                <w:szCs w:val="24"/>
                <w:highlight w:val="none"/>
              </w:rPr>
              <w:t>质保期</w:t>
            </w:r>
          </w:p>
        </w:tc>
        <w:tc>
          <w:tcPr>
            <w:tcW w:w="6087" w:type="dxa"/>
            <w:vAlign w:val="center"/>
          </w:tcPr>
          <w:p w14:paraId="211B0658">
            <w:pPr>
              <w:jc w:val="left"/>
              <w:rPr>
                <w:rFonts w:ascii="宋体" w:hAnsi="宋体" w:cs="宋体"/>
                <w:color w:val="auto"/>
                <w:sz w:val="24"/>
                <w:szCs w:val="24"/>
              </w:rPr>
            </w:pPr>
            <w:r>
              <w:rPr>
                <w:rFonts w:hint="eastAsia" w:ascii="宋体" w:hAnsi="宋体" w:eastAsia="宋体" w:cs="Times New Roman"/>
                <w:b w:val="0"/>
                <w:bCs/>
                <w:color w:val="auto"/>
                <w:sz w:val="24"/>
                <w:szCs w:val="24"/>
                <w:highlight w:val="none"/>
                <w:lang w:val="zh-CN"/>
              </w:rPr>
              <w:t>自验收合格之日起</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lang w:val="zh-CN"/>
              </w:rPr>
              <w:t>年</w:t>
            </w:r>
          </w:p>
        </w:tc>
      </w:tr>
      <w:tr w14:paraId="54B9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9" w:hRule="atLeast"/>
          <w:jc w:val="center"/>
        </w:trPr>
        <w:tc>
          <w:tcPr>
            <w:tcW w:w="633" w:type="dxa"/>
            <w:vAlign w:val="center"/>
          </w:tcPr>
          <w:p w14:paraId="4D3F4F2E">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2461" w:type="dxa"/>
            <w:vAlign w:val="center"/>
          </w:tcPr>
          <w:p w14:paraId="576FF5AD">
            <w:pPr>
              <w:jc w:val="center"/>
              <w:rPr>
                <w:rFonts w:hint="eastAsia" w:ascii="Times New Roman" w:hAnsi="宋体" w:eastAsia="宋体" w:cs="Times New Roman"/>
                <w:b w:val="0"/>
                <w:bCs/>
                <w:color w:val="auto"/>
                <w:sz w:val="24"/>
                <w:szCs w:val="24"/>
                <w:highlight w:val="none"/>
              </w:rPr>
            </w:pPr>
            <w:r>
              <w:rPr>
                <w:rFonts w:hint="eastAsia"/>
                <w:color w:val="auto"/>
                <w:sz w:val="24"/>
                <w:szCs w:val="24"/>
                <w:highlight w:val="none"/>
                <w:lang w:val="en-US" w:eastAsia="zh-CN"/>
              </w:rPr>
              <w:t>项目负责人</w:t>
            </w:r>
          </w:p>
        </w:tc>
        <w:tc>
          <w:tcPr>
            <w:tcW w:w="6087" w:type="dxa"/>
            <w:vAlign w:val="center"/>
          </w:tcPr>
          <w:p w14:paraId="64784BE8">
            <w:pPr>
              <w:jc w:val="left"/>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姓名：</w:t>
            </w:r>
          </w:p>
          <w:p w14:paraId="5F06664C">
            <w:pPr>
              <w:jc w:val="left"/>
              <w:rPr>
                <w:rFonts w:hint="eastAsia" w:cs="Times New Roman"/>
                <w:color w:val="auto"/>
                <w:sz w:val="24"/>
                <w:szCs w:val="24"/>
                <w:highlight w:val="none"/>
                <w:lang w:val="en-US" w:eastAsia="zh-CN"/>
              </w:rPr>
            </w:pPr>
          </w:p>
          <w:p w14:paraId="500AE81A">
            <w:pPr>
              <w:jc w:val="left"/>
              <w:rPr>
                <w:rFonts w:hint="eastAsia" w:ascii="宋体" w:hAnsi="宋体" w:eastAsia="宋体" w:cs="Times New Roman"/>
                <w:b w:val="0"/>
                <w:bCs/>
                <w:color w:val="auto"/>
                <w:sz w:val="24"/>
                <w:szCs w:val="24"/>
                <w:highlight w:val="none"/>
                <w:lang w:val="zh-CN"/>
              </w:rPr>
            </w:pPr>
            <w:r>
              <w:rPr>
                <w:rFonts w:hint="eastAsia" w:cs="Times New Roman"/>
                <w:color w:val="auto"/>
                <w:sz w:val="24"/>
                <w:szCs w:val="24"/>
                <w:highlight w:val="none"/>
                <w:lang w:val="en-US" w:eastAsia="zh-CN"/>
              </w:rPr>
              <w:t>联系方式：</w:t>
            </w:r>
          </w:p>
        </w:tc>
      </w:tr>
    </w:tbl>
    <w:p w14:paraId="4A4CAADF">
      <w:pPr>
        <w:spacing w:before="5"/>
        <w:rPr>
          <w:b/>
          <w:bCs/>
          <w:color w:val="auto"/>
          <w:sz w:val="24"/>
          <w:szCs w:val="24"/>
        </w:rPr>
      </w:pPr>
    </w:p>
    <w:p w14:paraId="705C6FBF">
      <w:pPr>
        <w:spacing w:before="5"/>
        <w:rPr>
          <w:b/>
          <w:bCs/>
          <w:color w:val="auto"/>
          <w:sz w:val="24"/>
          <w:szCs w:val="24"/>
        </w:rPr>
      </w:pPr>
      <w:r>
        <w:rPr>
          <w:rFonts w:hint="eastAsia"/>
          <w:b/>
          <w:bCs/>
          <w:color w:val="auto"/>
          <w:sz w:val="24"/>
          <w:szCs w:val="24"/>
        </w:rPr>
        <w:t xml:space="preserve">投标供应商名称（公章）：                </w:t>
      </w:r>
    </w:p>
    <w:p w14:paraId="010AF8AD">
      <w:pPr>
        <w:pStyle w:val="38"/>
        <w:rPr>
          <w:color w:val="auto"/>
        </w:rPr>
      </w:pPr>
    </w:p>
    <w:p w14:paraId="1A2810F1">
      <w:pPr>
        <w:spacing w:before="5"/>
        <w:rPr>
          <w:b/>
          <w:bCs/>
          <w:color w:val="auto"/>
          <w:sz w:val="24"/>
          <w:szCs w:val="24"/>
        </w:rPr>
      </w:pPr>
      <w:r>
        <w:rPr>
          <w:rFonts w:hint="eastAsia"/>
          <w:b/>
          <w:bCs/>
          <w:color w:val="auto"/>
          <w:sz w:val="24"/>
          <w:szCs w:val="24"/>
        </w:rPr>
        <w:t>法定代表人或法定代表人授权代表签字或盖章：</w:t>
      </w:r>
    </w:p>
    <w:p w14:paraId="0021F0C4">
      <w:pPr>
        <w:pStyle w:val="38"/>
        <w:rPr>
          <w:b/>
          <w:bCs/>
          <w:color w:val="auto"/>
          <w:sz w:val="24"/>
          <w:szCs w:val="24"/>
        </w:rPr>
      </w:pPr>
    </w:p>
    <w:p w14:paraId="0AE51086">
      <w:pPr>
        <w:pStyle w:val="38"/>
        <w:rPr>
          <w:b/>
          <w:bCs/>
          <w:color w:val="auto"/>
          <w:sz w:val="24"/>
          <w:szCs w:val="24"/>
        </w:rPr>
      </w:pPr>
      <w:r>
        <w:rPr>
          <w:rFonts w:hint="eastAsia"/>
          <w:b/>
          <w:bCs/>
          <w:color w:val="auto"/>
          <w:sz w:val="24"/>
          <w:szCs w:val="24"/>
        </w:rPr>
        <w:t>日期：</w:t>
      </w:r>
      <w:r>
        <w:rPr>
          <w:b/>
          <w:bCs/>
          <w:color w:val="auto"/>
          <w:sz w:val="24"/>
          <w:szCs w:val="24"/>
        </w:rPr>
        <w:br w:type="page"/>
      </w:r>
    </w:p>
    <w:p w14:paraId="46191E61">
      <w:pPr>
        <w:outlineLvl w:val="0"/>
        <w:rPr>
          <w:rFonts w:hint="eastAsia" w:ascii="Times New Roman" w:hAnsi="Times New Roman" w:eastAsia="楷体_GB2312" w:cs="Times New Roman"/>
          <w:b/>
          <w:bCs/>
          <w:color w:val="auto"/>
          <w:kern w:val="2"/>
          <w:sz w:val="28"/>
          <w:szCs w:val="28"/>
          <w:lang w:val="en-US" w:eastAsia="zh-CN" w:bidi="ar-SA"/>
        </w:rPr>
      </w:pPr>
      <w:r>
        <w:rPr>
          <w:rFonts w:hint="eastAsia" w:ascii="Times New Roman" w:hAnsi="Times New Roman" w:eastAsia="楷体_GB2312" w:cs="Times New Roman"/>
          <w:b/>
          <w:bCs/>
          <w:color w:val="auto"/>
          <w:kern w:val="2"/>
          <w:sz w:val="28"/>
          <w:szCs w:val="28"/>
          <w:lang w:val="en-US" w:eastAsia="zh-CN" w:bidi="ar-SA"/>
        </w:rPr>
        <w:t>（3）明细报价表（格式）</w:t>
      </w:r>
    </w:p>
    <w:p w14:paraId="78F4D655">
      <w:pPr>
        <w:jc w:val="center"/>
        <w:outlineLvl w:val="0"/>
        <w:rPr>
          <w:rFonts w:hint="eastAsia" w:ascii="黑体" w:eastAsia="宋体"/>
          <w:b/>
          <w:color w:val="auto"/>
          <w:sz w:val="28"/>
          <w:highlight w:val="none"/>
          <w:lang w:eastAsia="zh-CN"/>
        </w:rPr>
      </w:pPr>
      <w:r>
        <w:rPr>
          <w:rFonts w:hint="eastAsia" w:ascii="宋体" w:hAnsi="宋体"/>
          <w:b/>
          <w:color w:val="auto"/>
          <w:sz w:val="28"/>
          <w:szCs w:val="24"/>
          <w:highlight w:val="none"/>
        </w:rPr>
        <w:t>明细报价表</w:t>
      </w:r>
    </w:p>
    <w:p w14:paraId="74964F8E">
      <w:pPr>
        <w:bidi w:val="0"/>
        <w:jc w:val="left"/>
        <w:rPr>
          <w:rFonts w:hint="eastAsia" w:ascii="宋体" w:hAnsi="宋体" w:eastAsia="宋体" w:cs="宋体"/>
          <w:color w:val="auto"/>
          <w:sz w:val="24"/>
          <w:szCs w:val="22"/>
          <w:highlight w:val="none"/>
          <w:lang w:eastAsia="zh-CN"/>
        </w:rPr>
      </w:pPr>
    </w:p>
    <w:p w14:paraId="1934E43B">
      <w:pPr>
        <w:bidi w:val="0"/>
        <w:jc w:val="left"/>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lang w:eastAsia="zh-CN"/>
        </w:rPr>
        <w:t>投标供应商名称（盖章）                  项目编号：</w:t>
      </w:r>
    </w:p>
    <w:p w14:paraId="51FC063C">
      <w:pPr>
        <w:pStyle w:val="27"/>
        <w:rPr>
          <w:rFonts w:hint="eastAsia" w:ascii="宋体" w:hAnsi="宋体" w:eastAsia="宋体" w:cs="宋体"/>
          <w:color w:val="auto"/>
          <w:sz w:val="24"/>
          <w:szCs w:val="22"/>
          <w:highlight w:val="none"/>
          <w:lang w:eastAsia="zh-CN"/>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1586"/>
        <w:gridCol w:w="792"/>
        <w:gridCol w:w="806"/>
        <w:gridCol w:w="1309"/>
        <w:gridCol w:w="1393"/>
        <w:gridCol w:w="1393"/>
        <w:gridCol w:w="1393"/>
      </w:tblGrid>
      <w:tr w14:paraId="29D8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noWrap w:val="0"/>
            <w:vAlign w:val="center"/>
          </w:tcPr>
          <w:p w14:paraId="517A8366">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序号</w:t>
            </w:r>
          </w:p>
        </w:tc>
        <w:tc>
          <w:tcPr>
            <w:tcW w:w="1586" w:type="dxa"/>
            <w:noWrap w:val="0"/>
            <w:vAlign w:val="center"/>
          </w:tcPr>
          <w:p w14:paraId="547BFE7A">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名称</w:t>
            </w:r>
          </w:p>
        </w:tc>
        <w:tc>
          <w:tcPr>
            <w:tcW w:w="792" w:type="dxa"/>
            <w:noWrap w:val="0"/>
            <w:vAlign w:val="center"/>
          </w:tcPr>
          <w:p w14:paraId="3230B053">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数量</w:t>
            </w:r>
          </w:p>
        </w:tc>
        <w:tc>
          <w:tcPr>
            <w:tcW w:w="806" w:type="dxa"/>
            <w:noWrap w:val="0"/>
            <w:vAlign w:val="center"/>
          </w:tcPr>
          <w:p w14:paraId="3A94635A">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单位</w:t>
            </w:r>
          </w:p>
        </w:tc>
        <w:tc>
          <w:tcPr>
            <w:tcW w:w="1309" w:type="dxa"/>
            <w:noWrap w:val="0"/>
            <w:vAlign w:val="top"/>
          </w:tcPr>
          <w:p w14:paraId="2F7C341E">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单价（元）</w:t>
            </w:r>
          </w:p>
        </w:tc>
        <w:tc>
          <w:tcPr>
            <w:tcW w:w="1393" w:type="dxa"/>
            <w:noWrap w:val="0"/>
            <w:vAlign w:val="top"/>
          </w:tcPr>
          <w:p w14:paraId="635F264D">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总价（元）</w:t>
            </w:r>
          </w:p>
        </w:tc>
        <w:tc>
          <w:tcPr>
            <w:tcW w:w="1393" w:type="dxa"/>
            <w:noWrap w:val="0"/>
            <w:vAlign w:val="top"/>
          </w:tcPr>
          <w:p w14:paraId="7F84029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品牌</w:t>
            </w:r>
          </w:p>
        </w:tc>
        <w:tc>
          <w:tcPr>
            <w:tcW w:w="1393" w:type="dxa"/>
            <w:noWrap w:val="0"/>
            <w:vAlign w:val="top"/>
          </w:tcPr>
          <w:p w14:paraId="37AFDFC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型号</w:t>
            </w:r>
          </w:p>
        </w:tc>
      </w:tr>
      <w:tr w14:paraId="30377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64" w:type="dxa"/>
            <w:noWrap w:val="0"/>
            <w:vAlign w:val="center"/>
          </w:tcPr>
          <w:p w14:paraId="1A6FA51F">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highlight w:val="none"/>
                <w:u w:val="none"/>
                <w:lang w:val="en-US" w:eastAsia="zh-CN" w:bidi="ar"/>
              </w:rPr>
              <w:t>1</w:t>
            </w:r>
          </w:p>
        </w:tc>
        <w:tc>
          <w:tcPr>
            <w:tcW w:w="1586" w:type="dxa"/>
            <w:noWrap w:val="0"/>
            <w:vAlign w:val="center"/>
          </w:tcPr>
          <w:p w14:paraId="689E946F">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u w:val="none"/>
                <w:lang w:val="en-US" w:eastAsia="zh-CN" w:bidi="ar"/>
              </w:rPr>
              <w:t>灯杆</w:t>
            </w:r>
          </w:p>
        </w:tc>
        <w:tc>
          <w:tcPr>
            <w:tcW w:w="792" w:type="dxa"/>
            <w:noWrap w:val="0"/>
            <w:vAlign w:val="center"/>
          </w:tcPr>
          <w:p w14:paraId="24CBA8E5">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u w:val="none"/>
                <w:lang w:val="en-US" w:eastAsia="zh-CN" w:bidi="ar"/>
              </w:rPr>
              <w:t>150</w:t>
            </w:r>
          </w:p>
        </w:tc>
        <w:tc>
          <w:tcPr>
            <w:tcW w:w="806" w:type="dxa"/>
            <w:noWrap w:val="0"/>
            <w:vAlign w:val="center"/>
          </w:tcPr>
          <w:p w14:paraId="6ECEA7CE">
            <w:pPr>
              <w:keepNext w:val="0"/>
              <w:keepLines w:val="0"/>
              <w:widowControl/>
              <w:suppressLineNumbers w:val="0"/>
              <w:jc w:val="center"/>
              <w:textAlignment w:val="center"/>
              <w:rPr>
                <w:rFonts w:hint="eastAsia" w:ascii="宋体" w:hAnsi="宋体" w:eastAsia="宋体" w:cs="宋体"/>
                <w:color w:val="auto"/>
                <w:sz w:val="24"/>
                <w:szCs w:val="22"/>
                <w:highlight w:val="none"/>
                <w:vertAlign w:val="baseline"/>
                <w:lang w:eastAsia="zh-CN"/>
              </w:rPr>
            </w:pPr>
            <w:r>
              <w:rPr>
                <w:rFonts w:hint="eastAsia" w:ascii="宋体" w:hAnsi="宋体" w:eastAsia="宋体" w:cs="宋体"/>
                <w:i w:val="0"/>
                <w:iCs w:val="0"/>
                <w:color w:val="auto"/>
                <w:kern w:val="0"/>
                <w:sz w:val="24"/>
                <w:szCs w:val="24"/>
                <w:u w:val="none"/>
                <w:lang w:val="en-US" w:eastAsia="zh-CN" w:bidi="ar"/>
              </w:rPr>
              <w:t>套</w:t>
            </w:r>
          </w:p>
        </w:tc>
        <w:tc>
          <w:tcPr>
            <w:tcW w:w="1309" w:type="dxa"/>
            <w:noWrap w:val="0"/>
            <w:vAlign w:val="top"/>
          </w:tcPr>
          <w:p w14:paraId="49CA3DFD">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3A689F2B">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6A88D6B8">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79BFD9D9">
            <w:pPr>
              <w:pStyle w:val="27"/>
              <w:rPr>
                <w:rFonts w:hint="eastAsia" w:ascii="宋体" w:hAnsi="宋体" w:eastAsia="宋体" w:cs="宋体"/>
                <w:color w:val="auto"/>
                <w:sz w:val="24"/>
                <w:szCs w:val="22"/>
                <w:highlight w:val="none"/>
                <w:vertAlign w:val="baseline"/>
                <w:lang w:eastAsia="zh-CN"/>
              </w:rPr>
            </w:pPr>
          </w:p>
        </w:tc>
      </w:tr>
      <w:tr w14:paraId="6BA9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4" w:type="dxa"/>
            <w:noWrap w:val="0"/>
            <w:vAlign w:val="center"/>
          </w:tcPr>
          <w:p w14:paraId="7083A0B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1586" w:type="dxa"/>
            <w:noWrap w:val="0"/>
            <w:vAlign w:val="center"/>
          </w:tcPr>
          <w:p w14:paraId="310774E1">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灯具</w:t>
            </w:r>
          </w:p>
        </w:tc>
        <w:tc>
          <w:tcPr>
            <w:tcW w:w="792" w:type="dxa"/>
            <w:noWrap w:val="0"/>
            <w:vAlign w:val="center"/>
          </w:tcPr>
          <w:p w14:paraId="0436E649">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150</w:t>
            </w:r>
          </w:p>
        </w:tc>
        <w:tc>
          <w:tcPr>
            <w:tcW w:w="806" w:type="dxa"/>
            <w:noWrap w:val="0"/>
            <w:vAlign w:val="center"/>
          </w:tcPr>
          <w:p w14:paraId="7D26D66D">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套</w:t>
            </w:r>
          </w:p>
        </w:tc>
        <w:tc>
          <w:tcPr>
            <w:tcW w:w="1309" w:type="dxa"/>
            <w:noWrap w:val="0"/>
            <w:vAlign w:val="top"/>
          </w:tcPr>
          <w:p w14:paraId="4FD41326">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18CF1A5D">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628A80A6">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16C3713B">
            <w:pPr>
              <w:pStyle w:val="27"/>
              <w:rPr>
                <w:rFonts w:hint="eastAsia" w:ascii="宋体" w:hAnsi="宋体" w:eastAsia="宋体" w:cs="宋体"/>
                <w:color w:val="auto"/>
                <w:sz w:val="24"/>
                <w:szCs w:val="22"/>
                <w:highlight w:val="none"/>
                <w:vertAlign w:val="baseline"/>
                <w:lang w:eastAsia="zh-CN"/>
              </w:rPr>
            </w:pPr>
          </w:p>
        </w:tc>
      </w:tr>
      <w:tr w14:paraId="0860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57" w:type="dxa"/>
            <w:gridSpan w:val="5"/>
            <w:noWrap w:val="0"/>
            <w:vAlign w:val="top"/>
          </w:tcPr>
          <w:p w14:paraId="589496D6">
            <w:pPr>
              <w:pStyle w:val="27"/>
              <w:jc w:val="center"/>
              <w:rPr>
                <w:rFonts w:hint="default" w:ascii="宋体" w:hAnsi="宋体" w:eastAsia="宋体" w:cs="宋体"/>
                <w:color w:val="auto"/>
                <w:sz w:val="24"/>
                <w:szCs w:val="22"/>
                <w:highlight w:val="none"/>
                <w:vertAlign w:val="baseline"/>
                <w:lang w:val="en-US" w:eastAsia="zh-CN"/>
              </w:rPr>
            </w:pPr>
            <w:r>
              <w:rPr>
                <w:rFonts w:hint="eastAsia" w:ascii="宋体" w:hAnsi="宋体" w:eastAsia="宋体" w:cs="宋体"/>
                <w:b w:val="0"/>
                <w:bCs/>
                <w:color w:val="auto"/>
                <w:sz w:val="24"/>
                <w:szCs w:val="22"/>
                <w:highlight w:val="none"/>
                <w:vertAlign w:val="baseline"/>
                <w:lang w:val="en-US" w:eastAsia="zh-CN"/>
              </w:rPr>
              <w:t>合价（元）</w:t>
            </w:r>
          </w:p>
        </w:tc>
        <w:tc>
          <w:tcPr>
            <w:tcW w:w="1393" w:type="dxa"/>
            <w:noWrap w:val="0"/>
            <w:vAlign w:val="top"/>
          </w:tcPr>
          <w:p w14:paraId="0A640E7B">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1B4FA18D">
            <w:pPr>
              <w:pStyle w:val="27"/>
              <w:rPr>
                <w:rFonts w:hint="eastAsia" w:ascii="宋体" w:hAnsi="宋体" w:eastAsia="宋体" w:cs="宋体"/>
                <w:color w:val="auto"/>
                <w:sz w:val="24"/>
                <w:szCs w:val="22"/>
                <w:highlight w:val="none"/>
                <w:vertAlign w:val="baseline"/>
                <w:lang w:eastAsia="zh-CN"/>
              </w:rPr>
            </w:pPr>
          </w:p>
        </w:tc>
        <w:tc>
          <w:tcPr>
            <w:tcW w:w="1393" w:type="dxa"/>
            <w:noWrap w:val="0"/>
            <w:vAlign w:val="top"/>
          </w:tcPr>
          <w:p w14:paraId="316DF8BF">
            <w:pPr>
              <w:pStyle w:val="27"/>
              <w:rPr>
                <w:rFonts w:hint="eastAsia" w:ascii="宋体" w:hAnsi="宋体" w:eastAsia="宋体" w:cs="宋体"/>
                <w:color w:val="auto"/>
                <w:sz w:val="24"/>
                <w:szCs w:val="22"/>
                <w:highlight w:val="none"/>
                <w:vertAlign w:val="baseline"/>
                <w:lang w:eastAsia="zh-CN"/>
              </w:rPr>
            </w:pPr>
          </w:p>
        </w:tc>
      </w:tr>
    </w:tbl>
    <w:p w14:paraId="7DADFF52">
      <w:pPr>
        <w:pStyle w:val="37"/>
        <w:rPr>
          <w:rFonts w:hint="eastAsia"/>
          <w:color w:val="auto"/>
        </w:rPr>
      </w:pPr>
    </w:p>
    <w:p w14:paraId="7F85B631">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1BCBA105">
      <w:pPr>
        <w:outlineLvl w:val="0"/>
        <w:rPr>
          <w:rFonts w:hint="eastAsia" w:ascii="黑体" w:hAnsi="宋体" w:eastAsia="黑体"/>
          <w:bCs/>
          <w:color w:val="auto"/>
          <w:sz w:val="24"/>
          <w:szCs w:val="24"/>
          <w:highlight w:val="none"/>
        </w:rPr>
      </w:pPr>
    </w:p>
    <w:p w14:paraId="3C879F1A">
      <w:pPr>
        <w:outlineLvl w:val="0"/>
        <w:rPr>
          <w:rFonts w:hint="eastAsia" w:eastAsia="楷体_GB2312"/>
          <w:b/>
          <w:bCs/>
          <w:color w:val="auto"/>
          <w:sz w:val="28"/>
          <w:szCs w:val="28"/>
        </w:rPr>
      </w:pPr>
      <w:r>
        <w:rPr>
          <w:rFonts w:hint="eastAsia"/>
          <w:color w:val="auto"/>
          <w:sz w:val="24"/>
          <w:szCs w:val="24"/>
          <w:highlight w:val="none"/>
        </w:rPr>
        <w:t>日期：  年   月   日</w:t>
      </w:r>
    </w:p>
    <w:p w14:paraId="4A6E8E4E">
      <w:pPr>
        <w:outlineLvl w:val="0"/>
        <w:rPr>
          <w:rFonts w:hint="eastAsia" w:eastAsia="楷体_GB2312"/>
          <w:b/>
          <w:bCs/>
          <w:color w:val="auto"/>
          <w:sz w:val="28"/>
          <w:szCs w:val="28"/>
        </w:rPr>
      </w:pPr>
    </w:p>
    <w:p w14:paraId="08A12E29">
      <w:pPr>
        <w:outlineLvl w:val="0"/>
        <w:rPr>
          <w:rFonts w:hint="eastAsia" w:eastAsia="楷体_GB2312"/>
          <w:b/>
          <w:bCs/>
          <w:color w:val="auto"/>
          <w:sz w:val="28"/>
          <w:szCs w:val="28"/>
        </w:rPr>
      </w:pPr>
    </w:p>
    <w:p w14:paraId="3FE8894F">
      <w:pPr>
        <w:outlineLvl w:val="0"/>
        <w:rPr>
          <w:rFonts w:hint="eastAsia" w:eastAsia="楷体_GB2312"/>
          <w:b/>
          <w:bCs/>
          <w:color w:val="auto"/>
          <w:sz w:val="28"/>
          <w:szCs w:val="28"/>
        </w:rPr>
      </w:pPr>
    </w:p>
    <w:p w14:paraId="5609FC31">
      <w:pPr>
        <w:rPr>
          <w:rFonts w:hint="eastAsia" w:eastAsia="楷体_GB2312"/>
          <w:b/>
          <w:bCs/>
          <w:color w:val="auto"/>
          <w:sz w:val="28"/>
          <w:szCs w:val="28"/>
          <w:lang w:eastAsia="zh-CN"/>
        </w:rPr>
      </w:pPr>
      <w:r>
        <w:rPr>
          <w:rFonts w:hint="eastAsia" w:eastAsia="楷体_GB2312"/>
          <w:b/>
          <w:bCs/>
          <w:color w:val="auto"/>
          <w:sz w:val="28"/>
          <w:szCs w:val="28"/>
          <w:lang w:eastAsia="zh-CN"/>
        </w:rPr>
        <w:br w:type="page"/>
      </w:r>
    </w:p>
    <w:p w14:paraId="6748F2AF">
      <w:pPr>
        <w:spacing w:line="460" w:lineRule="exact"/>
        <w:rPr>
          <w:rFonts w:ascii="黑体" w:eastAsia="黑体"/>
          <w:bCs/>
          <w:color w:val="auto"/>
          <w:sz w:val="28"/>
          <w:szCs w:val="28"/>
        </w:rPr>
      </w:pPr>
      <w:r>
        <w:rPr>
          <w:rFonts w:hint="eastAsia" w:eastAsia="楷体_GB2312"/>
          <w:b/>
          <w:bCs/>
          <w:color w:val="auto"/>
          <w:sz w:val="28"/>
          <w:szCs w:val="28"/>
        </w:rPr>
        <w:t>（</w:t>
      </w:r>
      <w:r>
        <w:rPr>
          <w:rFonts w:hint="eastAsia" w:eastAsia="楷体_GB2312"/>
          <w:b/>
          <w:bCs/>
          <w:color w:val="auto"/>
          <w:sz w:val="28"/>
          <w:szCs w:val="28"/>
          <w:lang w:val="en-US" w:eastAsia="zh-CN"/>
        </w:rPr>
        <w:t>4</w:t>
      </w:r>
      <w:r>
        <w:rPr>
          <w:rFonts w:hint="eastAsia" w:eastAsia="楷体_GB2312"/>
          <w:b/>
          <w:bCs/>
          <w:color w:val="auto"/>
          <w:sz w:val="28"/>
          <w:szCs w:val="28"/>
        </w:rPr>
        <w:t>）</w:t>
      </w:r>
      <w:r>
        <w:rPr>
          <w:rFonts w:hint="eastAsia" w:eastAsia="楷体_GB2312"/>
          <w:b/>
          <w:bCs/>
          <w:color w:val="auto"/>
          <w:sz w:val="28"/>
          <w:szCs w:val="28"/>
          <w:lang w:eastAsia="zh-CN"/>
        </w:rPr>
        <w:t>投标偏离表</w:t>
      </w:r>
      <w:r>
        <w:rPr>
          <w:rFonts w:hint="eastAsia" w:eastAsia="楷体_GB2312"/>
          <w:b/>
          <w:bCs/>
          <w:color w:val="auto"/>
          <w:sz w:val="28"/>
          <w:szCs w:val="28"/>
        </w:rPr>
        <w:t>（格式）：</w:t>
      </w:r>
    </w:p>
    <w:p w14:paraId="43A40F09">
      <w:pPr>
        <w:spacing w:line="460" w:lineRule="exact"/>
        <w:jc w:val="center"/>
        <w:rPr>
          <w:rFonts w:hint="eastAsia" w:ascii="宋体" w:eastAsia="黑体"/>
          <w:b/>
          <w:bCs/>
          <w:color w:val="auto"/>
          <w:spacing w:val="20"/>
          <w:sz w:val="28"/>
          <w:szCs w:val="28"/>
          <w:lang w:eastAsia="zh-CN"/>
        </w:rPr>
      </w:pPr>
      <w:r>
        <w:rPr>
          <w:rFonts w:hint="eastAsia" w:ascii="黑体" w:eastAsia="黑体"/>
          <w:bCs/>
          <w:color w:val="auto"/>
          <w:sz w:val="28"/>
          <w:szCs w:val="28"/>
          <w:lang w:eastAsia="zh-CN"/>
        </w:rPr>
        <w:t>投标偏离表</w:t>
      </w:r>
    </w:p>
    <w:p w14:paraId="69B01792">
      <w:pPr>
        <w:spacing w:line="400" w:lineRule="exact"/>
        <w:ind w:firstLine="2569" w:firstLineChars="800"/>
        <w:rPr>
          <w:rFonts w:ascii="宋体"/>
          <w:b/>
          <w:bCs/>
          <w:color w:val="auto"/>
          <w:spacing w:val="20"/>
          <w:sz w:val="28"/>
          <w:szCs w:val="28"/>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3023"/>
        <w:gridCol w:w="2298"/>
        <w:gridCol w:w="2558"/>
      </w:tblGrid>
      <w:tr w14:paraId="2ADB1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839" w:type="dxa"/>
            <w:vAlign w:val="center"/>
          </w:tcPr>
          <w:p w14:paraId="7DA9C444">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序号</w:t>
            </w:r>
          </w:p>
        </w:tc>
        <w:tc>
          <w:tcPr>
            <w:tcW w:w="3023" w:type="dxa"/>
            <w:vAlign w:val="center"/>
          </w:tcPr>
          <w:p w14:paraId="2539CB4B">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招标技术要求</w:t>
            </w:r>
          </w:p>
        </w:tc>
        <w:tc>
          <w:tcPr>
            <w:tcW w:w="2298" w:type="dxa"/>
            <w:vAlign w:val="center"/>
          </w:tcPr>
          <w:p w14:paraId="35B76DCE">
            <w:pPr>
              <w:spacing w:line="400" w:lineRule="exact"/>
              <w:jc w:val="center"/>
              <w:rPr>
                <w:rFonts w:ascii="宋体" w:hAnsi="宋体"/>
                <w:b/>
                <w:color w:val="auto"/>
                <w:spacing w:val="20"/>
                <w:sz w:val="24"/>
                <w:szCs w:val="24"/>
              </w:rPr>
            </w:pPr>
            <w:r>
              <w:rPr>
                <w:rFonts w:hint="eastAsia" w:ascii="宋体" w:hAnsi="宋体"/>
                <w:b/>
                <w:color w:val="auto"/>
                <w:spacing w:val="20"/>
                <w:sz w:val="24"/>
                <w:szCs w:val="24"/>
              </w:rPr>
              <w:t>投标内容</w:t>
            </w:r>
          </w:p>
        </w:tc>
        <w:tc>
          <w:tcPr>
            <w:tcW w:w="2558" w:type="dxa"/>
            <w:vAlign w:val="center"/>
          </w:tcPr>
          <w:p w14:paraId="65012101">
            <w:pPr>
              <w:pStyle w:val="18"/>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选择项</w:t>
            </w:r>
          </w:p>
          <w:p w14:paraId="12BF9BA5">
            <w:pPr>
              <w:pStyle w:val="18"/>
              <w:pBdr>
                <w:bottom w:val="none" w:color="auto" w:sz="0" w:space="0"/>
              </w:pBdr>
              <w:tabs>
                <w:tab w:val="clear" w:pos="4153"/>
                <w:tab w:val="clear" w:pos="8306"/>
              </w:tabs>
              <w:snapToGrid/>
              <w:spacing w:line="400" w:lineRule="exact"/>
              <w:rPr>
                <w:rFonts w:ascii="宋体" w:hAnsi="宋体"/>
                <w:b/>
                <w:color w:val="auto"/>
                <w:spacing w:val="20"/>
                <w:sz w:val="24"/>
                <w:szCs w:val="24"/>
              </w:rPr>
            </w:pPr>
            <w:r>
              <w:rPr>
                <w:rFonts w:hint="eastAsia" w:ascii="宋体" w:hAnsi="宋体"/>
                <w:b/>
                <w:color w:val="auto"/>
                <w:spacing w:val="20"/>
                <w:sz w:val="24"/>
                <w:szCs w:val="24"/>
              </w:rPr>
              <w:t>（偏离或符合）</w:t>
            </w:r>
          </w:p>
        </w:tc>
      </w:tr>
      <w:tr w14:paraId="256FC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917F0A3">
            <w:pPr>
              <w:spacing w:line="400" w:lineRule="exact"/>
              <w:jc w:val="center"/>
              <w:rPr>
                <w:rFonts w:ascii="宋体" w:hAnsi="宋体"/>
                <w:color w:val="auto"/>
                <w:spacing w:val="20"/>
                <w:szCs w:val="21"/>
              </w:rPr>
            </w:pPr>
          </w:p>
        </w:tc>
        <w:tc>
          <w:tcPr>
            <w:tcW w:w="3023" w:type="dxa"/>
          </w:tcPr>
          <w:p w14:paraId="4CBF2306">
            <w:pPr>
              <w:ind w:firstLine="500" w:firstLineChars="200"/>
              <w:rPr>
                <w:rFonts w:ascii="宋体" w:hAnsi="宋体"/>
                <w:color w:val="auto"/>
                <w:spacing w:val="20"/>
                <w:szCs w:val="21"/>
              </w:rPr>
            </w:pPr>
          </w:p>
        </w:tc>
        <w:tc>
          <w:tcPr>
            <w:tcW w:w="2298" w:type="dxa"/>
            <w:vAlign w:val="center"/>
          </w:tcPr>
          <w:p w14:paraId="160F9E3B">
            <w:pPr>
              <w:spacing w:line="400" w:lineRule="exact"/>
              <w:ind w:firstLine="500" w:firstLineChars="200"/>
              <w:jc w:val="center"/>
              <w:rPr>
                <w:rFonts w:ascii="宋体" w:hAnsi="宋体"/>
                <w:color w:val="auto"/>
                <w:spacing w:val="20"/>
                <w:szCs w:val="21"/>
              </w:rPr>
            </w:pPr>
          </w:p>
        </w:tc>
        <w:tc>
          <w:tcPr>
            <w:tcW w:w="2558" w:type="dxa"/>
            <w:vAlign w:val="center"/>
          </w:tcPr>
          <w:p w14:paraId="7A47975E">
            <w:pPr>
              <w:spacing w:line="400" w:lineRule="exact"/>
              <w:ind w:firstLine="500" w:firstLineChars="200"/>
              <w:jc w:val="center"/>
              <w:rPr>
                <w:rFonts w:ascii="宋体" w:hAnsi="宋体"/>
                <w:color w:val="auto"/>
                <w:spacing w:val="20"/>
                <w:szCs w:val="21"/>
              </w:rPr>
            </w:pPr>
          </w:p>
        </w:tc>
      </w:tr>
      <w:tr w14:paraId="3EA0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089EEB0">
            <w:pPr>
              <w:spacing w:line="400" w:lineRule="exact"/>
              <w:jc w:val="center"/>
              <w:rPr>
                <w:rFonts w:ascii="宋体" w:hAnsi="宋体"/>
                <w:color w:val="auto"/>
                <w:spacing w:val="20"/>
                <w:szCs w:val="21"/>
              </w:rPr>
            </w:pPr>
          </w:p>
        </w:tc>
        <w:tc>
          <w:tcPr>
            <w:tcW w:w="3023" w:type="dxa"/>
            <w:vAlign w:val="center"/>
          </w:tcPr>
          <w:p w14:paraId="0D6A6CE0">
            <w:pPr>
              <w:ind w:firstLine="500" w:firstLineChars="200"/>
              <w:rPr>
                <w:rFonts w:ascii="宋体" w:hAnsi="宋体"/>
                <w:color w:val="auto"/>
                <w:spacing w:val="20"/>
                <w:szCs w:val="21"/>
              </w:rPr>
            </w:pPr>
          </w:p>
        </w:tc>
        <w:tc>
          <w:tcPr>
            <w:tcW w:w="2298" w:type="dxa"/>
            <w:vAlign w:val="center"/>
          </w:tcPr>
          <w:p w14:paraId="2782DD1C">
            <w:pPr>
              <w:spacing w:line="400" w:lineRule="exact"/>
              <w:ind w:firstLine="500" w:firstLineChars="200"/>
              <w:jc w:val="center"/>
              <w:rPr>
                <w:rFonts w:ascii="宋体" w:hAnsi="宋体"/>
                <w:color w:val="auto"/>
                <w:spacing w:val="20"/>
                <w:szCs w:val="21"/>
              </w:rPr>
            </w:pPr>
          </w:p>
        </w:tc>
        <w:tc>
          <w:tcPr>
            <w:tcW w:w="2558" w:type="dxa"/>
            <w:vAlign w:val="center"/>
          </w:tcPr>
          <w:p w14:paraId="49D9067E">
            <w:pPr>
              <w:spacing w:line="400" w:lineRule="exact"/>
              <w:ind w:firstLine="500" w:firstLineChars="200"/>
              <w:jc w:val="center"/>
              <w:rPr>
                <w:rFonts w:ascii="宋体" w:hAnsi="宋体"/>
                <w:color w:val="auto"/>
                <w:spacing w:val="20"/>
                <w:szCs w:val="21"/>
              </w:rPr>
            </w:pPr>
          </w:p>
        </w:tc>
      </w:tr>
      <w:tr w14:paraId="778B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89589CA">
            <w:pPr>
              <w:spacing w:line="400" w:lineRule="exact"/>
              <w:jc w:val="center"/>
              <w:rPr>
                <w:rFonts w:ascii="宋体" w:hAnsi="宋体"/>
                <w:color w:val="auto"/>
                <w:spacing w:val="20"/>
                <w:szCs w:val="21"/>
              </w:rPr>
            </w:pPr>
          </w:p>
        </w:tc>
        <w:tc>
          <w:tcPr>
            <w:tcW w:w="3023" w:type="dxa"/>
            <w:vAlign w:val="center"/>
          </w:tcPr>
          <w:p w14:paraId="5E7D0AC1">
            <w:pPr>
              <w:spacing w:line="400" w:lineRule="exact"/>
              <w:jc w:val="center"/>
              <w:rPr>
                <w:rFonts w:ascii="宋体" w:hAnsi="宋体"/>
                <w:color w:val="auto"/>
                <w:spacing w:val="20"/>
                <w:szCs w:val="21"/>
              </w:rPr>
            </w:pPr>
          </w:p>
        </w:tc>
        <w:tc>
          <w:tcPr>
            <w:tcW w:w="2298" w:type="dxa"/>
            <w:vAlign w:val="center"/>
          </w:tcPr>
          <w:p w14:paraId="18BAA29E">
            <w:pPr>
              <w:spacing w:line="400" w:lineRule="exact"/>
              <w:ind w:firstLine="500" w:firstLineChars="200"/>
              <w:jc w:val="center"/>
              <w:rPr>
                <w:rFonts w:ascii="宋体" w:hAnsi="宋体"/>
                <w:color w:val="auto"/>
                <w:spacing w:val="20"/>
                <w:szCs w:val="21"/>
              </w:rPr>
            </w:pPr>
          </w:p>
        </w:tc>
        <w:tc>
          <w:tcPr>
            <w:tcW w:w="2558" w:type="dxa"/>
            <w:vAlign w:val="center"/>
          </w:tcPr>
          <w:p w14:paraId="4DEC4E49">
            <w:pPr>
              <w:spacing w:line="400" w:lineRule="exact"/>
              <w:ind w:firstLine="500" w:firstLineChars="200"/>
              <w:jc w:val="center"/>
              <w:rPr>
                <w:rFonts w:ascii="宋体" w:hAnsi="宋体"/>
                <w:color w:val="auto"/>
                <w:spacing w:val="20"/>
                <w:szCs w:val="21"/>
              </w:rPr>
            </w:pPr>
          </w:p>
        </w:tc>
      </w:tr>
      <w:tr w14:paraId="53F3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84E3C2">
            <w:pPr>
              <w:spacing w:line="400" w:lineRule="exact"/>
              <w:jc w:val="center"/>
              <w:rPr>
                <w:rFonts w:ascii="宋体" w:hAnsi="宋体"/>
                <w:color w:val="auto"/>
                <w:spacing w:val="20"/>
                <w:szCs w:val="21"/>
              </w:rPr>
            </w:pPr>
          </w:p>
        </w:tc>
        <w:tc>
          <w:tcPr>
            <w:tcW w:w="3023" w:type="dxa"/>
            <w:vAlign w:val="center"/>
          </w:tcPr>
          <w:p w14:paraId="6E32E755">
            <w:pPr>
              <w:spacing w:line="400" w:lineRule="exact"/>
              <w:jc w:val="center"/>
              <w:rPr>
                <w:rFonts w:ascii="宋体" w:hAnsi="宋体"/>
                <w:color w:val="auto"/>
                <w:spacing w:val="20"/>
                <w:szCs w:val="21"/>
              </w:rPr>
            </w:pPr>
          </w:p>
        </w:tc>
        <w:tc>
          <w:tcPr>
            <w:tcW w:w="2298" w:type="dxa"/>
            <w:vAlign w:val="center"/>
          </w:tcPr>
          <w:p w14:paraId="57DDD9AD">
            <w:pPr>
              <w:spacing w:line="400" w:lineRule="exact"/>
              <w:ind w:firstLine="500" w:firstLineChars="200"/>
              <w:jc w:val="center"/>
              <w:rPr>
                <w:rFonts w:ascii="宋体" w:hAnsi="宋体"/>
                <w:color w:val="auto"/>
                <w:spacing w:val="20"/>
                <w:szCs w:val="21"/>
              </w:rPr>
            </w:pPr>
          </w:p>
        </w:tc>
        <w:tc>
          <w:tcPr>
            <w:tcW w:w="2558" w:type="dxa"/>
            <w:vAlign w:val="center"/>
          </w:tcPr>
          <w:p w14:paraId="530EFF3F">
            <w:pPr>
              <w:spacing w:line="400" w:lineRule="exact"/>
              <w:ind w:firstLine="500" w:firstLineChars="200"/>
              <w:jc w:val="center"/>
              <w:rPr>
                <w:rFonts w:ascii="宋体" w:hAnsi="宋体"/>
                <w:color w:val="auto"/>
                <w:spacing w:val="20"/>
                <w:szCs w:val="21"/>
              </w:rPr>
            </w:pPr>
          </w:p>
        </w:tc>
      </w:tr>
      <w:tr w14:paraId="4603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B6B181">
            <w:pPr>
              <w:spacing w:line="400" w:lineRule="exact"/>
              <w:jc w:val="center"/>
              <w:rPr>
                <w:rFonts w:ascii="宋体" w:hAnsi="宋体"/>
                <w:color w:val="auto"/>
                <w:spacing w:val="20"/>
                <w:szCs w:val="21"/>
              </w:rPr>
            </w:pPr>
          </w:p>
        </w:tc>
        <w:tc>
          <w:tcPr>
            <w:tcW w:w="3023" w:type="dxa"/>
            <w:vAlign w:val="center"/>
          </w:tcPr>
          <w:p w14:paraId="0167F1D1">
            <w:pPr>
              <w:spacing w:line="400" w:lineRule="exact"/>
              <w:jc w:val="center"/>
              <w:rPr>
                <w:rFonts w:ascii="宋体" w:hAnsi="宋体"/>
                <w:color w:val="auto"/>
                <w:spacing w:val="20"/>
                <w:szCs w:val="21"/>
              </w:rPr>
            </w:pPr>
          </w:p>
        </w:tc>
        <w:tc>
          <w:tcPr>
            <w:tcW w:w="2298" w:type="dxa"/>
            <w:vAlign w:val="center"/>
          </w:tcPr>
          <w:p w14:paraId="7535541E">
            <w:pPr>
              <w:spacing w:line="400" w:lineRule="exact"/>
              <w:ind w:firstLine="500" w:firstLineChars="200"/>
              <w:jc w:val="center"/>
              <w:rPr>
                <w:rFonts w:ascii="宋体" w:hAnsi="宋体"/>
                <w:color w:val="auto"/>
                <w:spacing w:val="20"/>
                <w:szCs w:val="21"/>
              </w:rPr>
            </w:pPr>
          </w:p>
        </w:tc>
        <w:tc>
          <w:tcPr>
            <w:tcW w:w="2558" w:type="dxa"/>
            <w:vAlign w:val="center"/>
          </w:tcPr>
          <w:p w14:paraId="31D01126">
            <w:pPr>
              <w:spacing w:line="400" w:lineRule="exact"/>
              <w:ind w:firstLine="500" w:firstLineChars="200"/>
              <w:jc w:val="center"/>
              <w:rPr>
                <w:rFonts w:ascii="宋体" w:hAnsi="宋体"/>
                <w:color w:val="auto"/>
                <w:spacing w:val="20"/>
                <w:szCs w:val="21"/>
              </w:rPr>
            </w:pPr>
          </w:p>
        </w:tc>
      </w:tr>
      <w:tr w14:paraId="3D501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2471DFFE">
            <w:pPr>
              <w:spacing w:line="400" w:lineRule="exact"/>
              <w:jc w:val="center"/>
              <w:rPr>
                <w:rFonts w:ascii="宋体" w:hAnsi="宋体"/>
                <w:color w:val="auto"/>
                <w:spacing w:val="20"/>
                <w:szCs w:val="21"/>
              </w:rPr>
            </w:pPr>
          </w:p>
        </w:tc>
        <w:tc>
          <w:tcPr>
            <w:tcW w:w="3023" w:type="dxa"/>
            <w:vAlign w:val="center"/>
          </w:tcPr>
          <w:p w14:paraId="738424BE">
            <w:pPr>
              <w:spacing w:line="400" w:lineRule="exact"/>
              <w:jc w:val="center"/>
              <w:rPr>
                <w:rFonts w:ascii="宋体" w:hAnsi="宋体"/>
                <w:color w:val="auto"/>
                <w:spacing w:val="20"/>
                <w:szCs w:val="21"/>
              </w:rPr>
            </w:pPr>
          </w:p>
        </w:tc>
        <w:tc>
          <w:tcPr>
            <w:tcW w:w="2298" w:type="dxa"/>
            <w:vAlign w:val="center"/>
          </w:tcPr>
          <w:p w14:paraId="19FC72C8">
            <w:pPr>
              <w:spacing w:line="400" w:lineRule="exact"/>
              <w:ind w:firstLine="500" w:firstLineChars="200"/>
              <w:jc w:val="center"/>
              <w:rPr>
                <w:rFonts w:ascii="宋体" w:hAnsi="宋体"/>
                <w:color w:val="auto"/>
                <w:spacing w:val="20"/>
                <w:szCs w:val="21"/>
              </w:rPr>
            </w:pPr>
          </w:p>
        </w:tc>
        <w:tc>
          <w:tcPr>
            <w:tcW w:w="2558" w:type="dxa"/>
            <w:vAlign w:val="center"/>
          </w:tcPr>
          <w:p w14:paraId="0911E7DA">
            <w:pPr>
              <w:spacing w:line="400" w:lineRule="exact"/>
              <w:ind w:firstLine="500" w:firstLineChars="200"/>
              <w:jc w:val="center"/>
              <w:rPr>
                <w:rFonts w:ascii="宋体" w:hAnsi="宋体"/>
                <w:color w:val="auto"/>
                <w:spacing w:val="20"/>
                <w:szCs w:val="21"/>
              </w:rPr>
            </w:pPr>
          </w:p>
        </w:tc>
      </w:tr>
      <w:tr w14:paraId="7B510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0241C980">
            <w:pPr>
              <w:spacing w:line="400" w:lineRule="exact"/>
              <w:jc w:val="center"/>
              <w:rPr>
                <w:rFonts w:ascii="宋体" w:hAnsi="宋体"/>
                <w:color w:val="auto"/>
                <w:spacing w:val="20"/>
                <w:szCs w:val="21"/>
              </w:rPr>
            </w:pPr>
          </w:p>
        </w:tc>
        <w:tc>
          <w:tcPr>
            <w:tcW w:w="3023" w:type="dxa"/>
            <w:vAlign w:val="center"/>
          </w:tcPr>
          <w:p w14:paraId="1CE40CD9">
            <w:pPr>
              <w:spacing w:line="400" w:lineRule="exact"/>
              <w:jc w:val="center"/>
              <w:rPr>
                <w:rFonts w:ascii="宋体" w:hAnsi="宋体"/>
                <w:color w:val="auto"/>
                <w:spacing w:val="20"/>
                <w:szCs w:val="21"/>
              </w:rPr>
            </w:pPr>
          </w:p>
        </w:tc>
        <w:tc>
          <w:tcPr>
            <w:tcW w:w="2298" w:type="dxa"/>
            <w:vAlign w:val="center"/>
          </w:tcPr>
          <w:p w14:paraId="405063E0">
            <w:pPr>
              <w:spacing w:line="400" w:lineRule="exact"/>
              <w:ind w:firstLine="500" w:firstLineChars="200"/>
              <w:jc w:val="center"/>
              <w:rPr>
                <w:rFonts w:ascii="宋体" w:hAnsi="宋体"/>
                <w:color w:val="auto"/>
                <w:spacing w:val="20"/>
                <w:szCs w:val="21"/>
              </w:rPr>
            </w:pPr>
          </w:p>
        </w:tc>
        <w:tc>
          <w:tcPr>
            <w:tcW w:w="2558" w:type="dxa"/>
            <w:vAlign w:val="center"/>
          </w:tcPr>
          <w:p w14:paraId="4CA2C77D">
            <w:pPr>
              <w:spacing w:line="400" w:lineRule="exact"/>
              <w:ind w:firstLine="500" w:firstLineChars="200"/>
              <w:jc w:val="center"/>
              <w:rPr>
                <w:rFonts w:ascii="宋体" w:hAnsi="宋体"/>
                <w:color w:val="auto"/>
                <w:spacing w:val="20"/>
                <w:szCs w:val="21"/>
              </w:rPr>
            </w:pPr>
          </w:p>
        </w:tc>
      </w:tr>
      <w:tr w14:paraId="01CC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A28A291">
            <w:pPr>
              <w:spacing w:line="400" w:lineRule="exact"/>
              <w:jc w:val="center"/>
              <w:rPr>
                <w:rFonts w:ascii="宋体" w:hAnsi="宋体"/>
                <w:color w:val="auto"/>
                <w:spacing w:val="20"/>
                <w:szCs w:val="21"/>
              </w:rPr>
            </w:pPr>
          </w:p>
        </w:tc>
        <w:tc>
          <w:tcPr>
            <w:tcW w:w="3023" w:type="dxa"/>
            <w:vAlign w:val="center"/>
          </w:tcPr>
          <w:p w14:paraId="1772C58B">
            <w:pPr>
              <w:spacing w:line="400" w:lineRule="exact"/>
              <w:jc w:val="center"/>
              <w:rPr>
                <w:rFonts w:ascii="宋体" w:hAnsi="宋体"/>
                <w:color w:val="auto"/>
                <w:spacing w:val="20"/>
                <w:szCs w:val="21"/>
              </w:rPr>
            </w:pPr>
          </w:p>
        </w:tc>
        <w:tc>
          <w:tcPr>
            <w:tcW w:w="2298" w:type="dxa"/>
            <w:vAlign w:val="center"/>
          </w:tcPr>
          <w:p w14:paraId="33289963">
            <w:pPr>
              <w:spacing w:line="400" w:lineRule="exact"/>
              <w:ind w:firstLine="500" w:firstLineChars="200"/>
              <w:jc w:val="center"/>
              <w:rPr>
                <w:rFonts w:ascii="宋体" w:hAnsi="宋体"/>
                <w:color w:val="auto"/>
                <w:spacing w:val="20"/>
                <w:szCs w:val="21"/>
              </w:rPr>
            </w:pPr>
          </w:p>
        </w:tc>
        <w:tc>
          <w:tcPr>
            <w:tcW w:w="2558" w:type="dxa"/>
            <w:vAlign w:val="center"/>
          </w:tcPr>
          <w:p w14:paraId="33E4AF10">
            <w:pPr>
              <w:spacing w:line="400" w:lineRule="exact"/>
              <w:ind w:firstLine="500" w:firstLineChars="200"/>
              <w:jc w:val="center"/>
              <w:rPr>
                <w:rFonts w:ascii="宋体" w:hAnsi="宋体"/>
                <w:color w:val="auto"/>
                <w:spacing w:val="20"/>
                <w:szCs w:val="21"/>
              </w:rPr>
            </w:pPr>
          </w:p>
        </w:tc>
      </w:tr>
      <w:tr w14:paraId="72A94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396DA6E">
            <w:pPr>
              <w:spacing w:line="400" w:lineRule="exact"/>
              <w:jc w:val="center"/>
              <w:rPr>
                <w:rFonts w:ascii="宋体" w:hAnsi="宋体"/>
                <w:color w:val="auto"/>
                <w:spacing w:val="20"/>
                <w:szCs w:val="21"/>
              </w:rPr>
            </w:pPr>
          </w:p>
        </w:tc>
        <w:tc>
          <w:tcPr>
            <w:tcW w:w="3023" w:type="dxa"/>
            <w:vAlign w:val="center"/>
          </w:tcPr>
          <w:p w14:paraId="7F1952CB">
            <w:pPr>
              <w:spacing w:line="400" w:lineRule="exact"/>
              <w:jc w:val="center"/>
              <w:rPr>
                <w:rFonts w:ascii="宋体" w:hAnsi="宋体"/>
                <w:color w:val="auto"/>
                <w:spacing w:val="20"/>
                <w:szCs w:val="21"/>
              </w:rPr>
            </w:pPr>
          </w:p>
        </w:tc>
        <w:tc>
          <w:tcPr>
            <w:tcW w:w="2298" w:type="dxa"/>
            <w:vAlign w:val="center"/>
          </w:tcPr>
          <w:p w14:paraId="6DC83EBB">
            <w:pPr>
              <w:spacing w:line="400" w:lineRule="exact"/>
              <w:ind w:firstLine="500" w:firstLineChars="200"/>
              <w:jc w:val="center"/>
              <w:rPr>
                <w:rFonts w:ascii="宋体" w:hAnsi="宋体"/>
                <w:color w:val="auto"/>
                <w:spacing w:val="20"/>
                <w:szCs w:val="21"/>
              </w:rPr>
            </w:pPr>
          </w:p>
        </w:tc>
        <w:tc>
          <w:tcPr>
            <w:tcW w:w="2558" w:type="dxa"/>
            <w:vAlign w:val="center"/>
          </w:tcPr>
          <w:p w14:paraId="3037C47B">
            <w:pPr>
              <w:spacing w:line="400" w:lineRule="exact"/>
              <w:ind w:firstLine="500" w:firstLineChars="200"/>
              <w:jc w:val="center"/>
              <w:rPr>
                <w:rFonts w:ascii="宋体" w:hAnsi="宋体"/>
                <w:color w:val="auto"/>
                <w:spacing w:val="20"/>
                <w:szCs w:val="21"/>
              </w:rPr>
            </w:pPr>
          </w:p>
        </w:tc>
      </w:tr>
      <w:tr w14:paraId="1353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6A6BD05">
            <w:pPr>
              <w:spacing w:line="400" w:lineRule="exact"/>
              <w:jc w:val="center"/>
              <w:rPr>
                <w:rFonts w:ascii="宋体" w:hAnsi="宋体"/>
                <w:color w:val="auto"/>
                <w:spacing w:val="20"/>
                <w:szCs w:val="21"/>
              </w:rPr>
            </w:pPr>
          </w:p>
        </w:tc>
        <w:tc>
          <w:tcPr>
            <w:tcW w:w="3023" w:type="dxa"/>
            <w:vAlign w:val="center"/>
          </w:tcPr>
          <w:p w14:paraId="2568EC0B">
            <w:pPr>
              <w:spacing w:line="400" w:lineRule="exact"/>
              <w:jc w:val="center"/>
              <w:rPr>
                <w:rFonts w:ascii="宋体" w:hAnsi="宋体"/>
                <w:color w:val="auto"/>
                <w:spacing w:val="20"/>
                <w:szCs w:val="21"/>
              </w:rPr>
            </w:pPr>
          </w:p>
        </w:tc>
        <w:tc>
          <w:tcPr>
            <w:tcW w:w="2298" w:type="dxa"/>
            <w:vAlign w:val="center"/>
          </w:tcPr>
          <w:p w14:paraId="17112179">
            <w:pPr>
              <w:spacing w:line="400" w:lineRule="exact"/>
              <w:ind w:firstLine="500" w:firstLineChars="200"/>
              <w:jc w:val="center"/>
              <w:rPr>
                <w:rFonts w:ascii="宋体" w:hAnsi="宋体"/>
                <w:color w:val="auto"/>
                <w:spacing w:val="20"/>
                <w:szCs w:val="21"/>
              </w:rPr>
            </w:pPr>
          </w:p>
        </w:tc>
        <w:tc>
          <w:tcPr>
            <w:tcW w:w="2558" w:type="dxa"/>
            <w:vAlign w:val="center"/>
          </w:tcPr>
          <w:p w14:paraId="15E73378">
            <w:pPr>
              <w:spacing w:line="400" w:lineRule="exact"/>
              <w:ind w:firstLine="500" w:firstLineChars="200"/>
              <w:jc w:val="center"/>
              <w:rPr>
                <w:rFonts w:ascii="宋体" w:hAnsi="宋体"/>
                <w:color w:val="auto"/>
                <w:spacing w:val="20"/>
                <w:szCs w:val="21"/>
              </w:rPr>
            </w:pPr>
          </w:p>
        </w:tc>
      </w:tr>
      <w:tr w14:paraId="262B6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3CDD410D">
            <w:pPr>
              <w:spacing w:line="400" w:lineRule="exact"/>
              <w:jc w:val="center"/>
              <w:rPr>
                <w:rFonts w:ascii="宋体" w:hAnsi="宋体"/>
                <w:color w:val="auto"/>
                <w:spacing w:val="20"/>
                <w:szCs w:val="21"/>
              </w:rPr>
            </w:pPr>
          </w:p>
        </w:tc>
        <w:tc>
          <w:tcPr>
            <w:tcW w:w="3023" w:type="dxa"/>
            <w:vAlign w:val="center"/>
          </w:tcPr>
          <w:p w14:paraId="7A8ED219">
            <w:pPr>
              <w:spacing w:line="400" w:lineRule="exact"/>
              <w:jc w:val="center"/>
              <w:rPr>
                <w:rFonts w:ascii="宋体" w:hAnsi="宋体"/>
                <w:color w:val="auto"/>
                <w:spacing w:val="20"/>
                <w:szCs w:val="21"/>
              </w:rPr>
            </w:pPr>
          </w:p>
        </w:tc>
        <w:tc>
          <w:tcPr>
            <w:tcW w:w="2298" w:type="dxa"/>
            <w:vAlign w:val="center"/>
          </w:tcPr>
          <w:p w14:paraId="680774D5">
            <w:pPr>
              <w:spacing w:line="400" w:lineRule="exact"/>
              <w:ind w:firstLine="500" w:firstLineChars="200"/>
              <w:jc w:val="center"/>
              <w:rPr>
                <w:rFonts w:ascii="宋体" w:hAnsi="宋体"/>
                <w:color w:val="auto"/>
                <w:spacing w:val="20"/>
                <w:szCs w:val="21"/>
              </w:rPr>
            </w:pPr>
          </w:p>
        </w:tc>
        <w:tc>
          <w:tcPr>
            <w:tcW w:w="2558" w:type="dxa"/>
            <w:vAlign w:val="center"/>
          </w:tcPr>
          <w:p w14:paraId="00A3962F">
            <w:pPr>
              <w:spacing w:line="400" w:lineRule="exact"/>
              <w:ind w:firstLine="500" w:firstLineChars="200"/>
              <w:jc w:val="center"/>
              <w:rPr>
                <w:rFonts w:ascii="宋体" w:hAnsi="宋体"/>
                <w:color w:val="auto"/>
                <w:spacing w:val="20"/>
                <w:szCs w:val="21"/>
              </w:rPr>
            </w:pPr>
          </w:p>
        </w:tc>
      </w:tr>
      <w:tr w14:paraId="09D6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68E8EA51">
            <w:pPr>
              <w:spacing w:line="400" w:lineRule="exact"/>
              <w:jc w:val="center"/>
              <w:rPr>
                <w:rFonts w:ascii="宋体" w:hAnsi="宋体"/>
                <w:color w:val="auto"/>
                <w:spacing w:val="20"/>
                <w:szCs w:val="21"/>
              </w:rPr>
            </w:pPr>
          </w:p>
        </w:tc>
        <w:tc>
          <w:tcPr>
            <w:tcW w:w="3023" w:type="dxa"/>
            <w:vAlign w:val="center"/>
          </w:tcPr>
          <w:p w14:paraId="2A0B4891">
            <w:pPr>
              <w:spacing w:line="400" w:lineRule="exact"/>
              <w:jc w:val="center"/>
              <w:rPr>
                <w:rFonts w:ascii="宋体" w:hAnsi="宋体"/>
                <w:color w:val="auto"/>
                <w:spacing w:val="20"/>
                <w:szCs w:val="21"/>
              </w:rPr>
            </w:pPr>
          </w:p>
        </w:tc>
        <w:tc>
          <w:tcPr>
            <w:tcW w:w="2298" w:type="dxa"/>
            <w:vAlign w:val="center"/>
          </w:tcPr>
          <w:p w14:paraId="33A4FBB9">
            <w:pPr>
              <w:spacing w:line="400" w:lineRule="exact"/>
              <w:ind w:firstLine="500" w:firstLineChars="200"/>
              <w:jc w:val="center"/>
              <w:rPr>
                <w:rFonts w:ascii="宋体" w:hAnsi="宋体"/>
                <w:color w:val="auto"/>
                <w:spacing w:val="20"/>
                <w:szCs w:val="21"/>
              </w:rPr>
            </w:pPr>
          </w:p>
        </w:tc>
        <w:tc>
          <w:tcPr>
            <w:tcW w:w="2558" w:type="dxa"/>
            <w:vAlign w:val="center"/>
          </w:tcPr>
          <w:p w14:paraId="636FC5EF">
            <w:pPr>
              <w:spacing w:line="400" w:lineRule="exact"/>
              <w:ind w:firstLine="500" w:firstLineChars="200"/>
              <w:jc w:val="center"/>
              <w:rPr>
                <w:rFonts w:ascii="宋体" w:hAnsi="宋体"/>
                <w:color w:val="auto"/>
                <w:spacing w:val="20"/>
                <w:szCs w:val="21"/>
              </w:rPr>
            </w:pPr>
          </w:p>
        </w:tc>
      </w:tr>
      <w:tr w14:paraId="15D8A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7F1AE5">
            <w:pPr>
              <w:spacing w:line="400" w:lineRule="exact"/>
              <w:jc w:val="center"/>
              <w:rPr>
                <w:rFonts w:ascii="宋体" w:hAnsi="宋体"/>
                <w:color w:val="auto"/>
                <w:spacing w:val="20"/>
                <w:szCs w:val="21"/>
              </w:rPr>
            </w:pPr>
          </w:p>
        </w:tc>
        <w:tc>
          <w:tcPr>
            <w:tcW w:w="3023" w:type="dxa"/>
            <w:vAlign w:val="center"/>
          </w:tcPr>
          <w:p w14:paraId="512C0AB7">
            <w:pPr>
              <w:spacing w:line="400" w:lineRule="exact"/>
              <w:jc w:val="center"/>
              <w:rPr>
                <w:rFonts w:ascii="宋体" w:hAnsi="宋体"/>
                <w:color w:val="auto"/>
                <w:spacing w:val="20"/>
                <w:szCs w:val="21"/>
              </w:rPr>
            </w:pPr>
          </w:p>
        </w:tc>
        <w:tc>
          <w:tcPr>
            <w:tcW w:w="2298" w:type="dxa"/>
            <w:vAlign w:val="center"/>
          </w:tcPr>
          <w:p w14:paraId="79D634DA">
            <w:pPr>
              <w:spacing w:line="400" w:lineRule="exact"/>
              <w:ind w:firstLine="500" w:firstLineChars="200"/>
              <w:jc w:val="center"/>
              <w:rPr>
                <w:rFonts w:ascii="宋体" w:hAnsi="宋体"/>
                <w:color w:val="auto"/>
                <w:spacing w:val="20"/>
                <w:szCs w:val="21"/>
              </w:rPr>
            </w:pPr>
          </w:p>
        </w:tc>
        <w:tc>
          <w:tcPr>
            <w:tcW w:w="2558" w:type="dxa"/>
            <w:vAlign w:val="center"/>
          </w:tcPr>
          <w:p w14:paraId="72D8B1BA">
            <w:pPr>
              <w:spacing w:line="400" w:lineRule="exact"/>
              <w:ind w:firstLine="500" w:firstLineChars="200"/>
              <w:jc w:val="center"/>
              <w:rPr>
                <w:rFonts w:ascii="宋体" w:hAnsi="宋体"/>
                <w:color w:val="auto"/>
                <w:spacing w:val="20"/>
                <w:szCs w:val="21"/>
              </w:rPr>
            </w:pPr>
          </w:p>
        </w:tc>
      </w:tr>
      <w:tr w14:paraId="0E7B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8926BF5">
            <w:pPr>
              <w:spacing w:line="400" w:lineRule="exact"/>
              <w:jc w:val="center"/>
              <w:rPr>
                <w:rFonts w:ascii="宋体" w:hAnsi="宋体"/>
                <w:color w:val="auto"/>
                <w:spacing w:val="20"/>
                <w:szCs w:val="21"/>
              </w:rPr>
            </w:pPr>
          </w:p>
        </w:tc>
        <w:tc>
          <w:tcPr>
            <w:tcW w:w="3023" w:type="dxa"/>
            <w:vAlign w:val="center"/>
          </w:tcPr>
          <w:p w14:paraId="46ED890D">
            <w:pPr>
              <w:spacing w:line="400" w:lineRule="exact"/>
              <w:jc w:val="center"/>
              <w:rPr>
                <w:rFonts w:ascii="宋体" w:hAnsi="宋体"/>
                <w:color w:val="auto"/>
                <w:spacing w:val="20"/>
                <w:szCs w:val="21"/>
              </w:rPr>
            </w:pPr>
          </w:p>
        </w:tc>
        <w:tc>
          <w:tcPr>
            <w:tcW w:w="2298" w:type="dxa"/>
            <w:vAlign w:val="center"/>
          </w:tcPr>
          <w:p w14:paraId="6A70348C">
            <w:pPr>
              <w:spacing w:line="400" w:lineRule="exact"/>
              <w:ind w:firstLine="500" w:firstLineChars="200"/>
              <w:jc w:val="center"/>
              <w:rPr>
                <w:rFonts w:ascii="宋体" w:hAnsi="宋体"/>
                <w:color w:val="auto"/>
                <w:spacing w:val="20"/>
                <w:szCs w:val="21"/>
              </w:rPr>
            </w:pPr>
          </w:p>
        </w:tc>
        <w:tc>
          <w:tcPr>
            <w:tcW w:w="2558" w:type="dxa"/>
            <w:vAlign w:val="center"/>
          </w:tcPr>
          <w:p w14:paraId="5D8125E2">
            <w:pPr>
              <w:spacing w:line="400" w:lineRule="exact"/>
              <w:ind w:firstLine="500" w:firstLineChars="200"/>
              <w:jc w:val="center"/>
              <w:rPr>
                <w:rFonts w:ascii="宋体" w:hAnsi="宋体"/>
                <w:color w:val="auto"/>
                <w:spacing w:val="20"/>
                <w:szCs w:val="21"/>
              </w:rPr>
            </w:pPr>
          </w:p>
        </w:tc>
      </w:tr>
      <w:tr w14:paraId="5975F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D6AC80A">
            <w:pPr>
              <w:spacing w:line="400" w:lineRule="exact"/>
              <w:jc w:val="center"/>
              <w:rPr>
                <w:rFonts w:ascii="宋体" w:hAnsi="宋体"/>
                <w:color w:val="auto"/>
                <w:spacing w:val="20"/>
                <w:szCs w:val="21"/>
              </w:rPr>
            </w:pPr>
          </w:p>
        </w:tc>
        <w:tc>
          <w:tcPr>
            <w:tcW w:w="3023" w:type="dxa"/>
            <w:vAlign w:val="center"/>
          </w:tcPr>
          <w:p w14:paraId="2092C7A4">
            <w:pPr>
              <w:spacing w:line="400" w:lineRule="exact"/>
              <w:jc w:val="center"/>
              <w:rPr>
                <w:rFonts w:ascii="宋体" w:hAnsi="宋体"/>
                <w:color w:val="auto"/>
                <w:spacing w:val="20"/>
                <w:szCs w:val="21"/>
              </w:rPr>
            </w:pPr>
          </w:p>
        </w:tc>
        <w:tc>
          <w:tcPr>
            <w:tcW w:w="2298" w:type="dxa"/>
            <w:vAlign w:val="center"/>
          </w:tcPr>
          <w:p w14:paraId="20AC705E">
            <w:pPr>
              <w:spacing w:line="400" w:lineRule="exact"/>
              <w:ind w:firstLine="500" w:firstLineChars="200"/>
              <w:jc w:val="center"/>
              <w:rPr>
                <w:rFonts w:ascii="宋体" w:hAnsi="宋体"/>
                <w:color w:val="auto"/>
                <w:spacing w:val="20"/>
                <w:szCs w:val="21"/>
              </w:rPr>
            </w:pPr>
          </w:p>
        </w:tc>
        <w:tc>
          <w:tcPr>
            <w:tcW w:w="2558" w:type="dxa"/>
            <w:vAlign w:val="center"/>
          </w:tcPr>
          <w:p w14:paraId="36CA4E98">
            <w:pPr>
              <w:spacing w:line="400" w:lineRule="exact"/>
              <w:ind w:firstLine="500" w:firstLineChars="200"/>
              <w:jc w:val="center"/>
              <w:rPr>
                <w:rFonts w:ascii="宋体" w:hAnsi="宋体"/>
                <w:color w:val="auto"/>
                <w:spacing w:val="20"/>
                <w:szCs w:val="21"/>
              </w:rPr>
            </w:pPr>
          </w:p>
        </w:tc>
      </w:tr>
      <w:tr w14:paraId="1C196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74184F68">
            <w:pPr>
              <w:spacing w:line="400" w:lineRule="exact"/>
              <w:jc w:val="center"/>
              <w:rPr>
                <w:rFonts w:ascii="宋体" w:hAnsi="宋体"/>
                <w:color w:val="auto"/>
                <w:spacing w:val="20"/>
                <w:szCs w:val="21"/>
              </w:rPr>
            </w:pPr>
          </w:p>
        </w:tc>
        <w:tc>
          <w:tcPr>
            <w:tcW w:w="3023" w:type="dxa"/>
            <w:vAlign w:val="center"/>
          </w:tcPr>
          <w:p w14:paraId="699CEEF4">
            <w:pPr>
              <w:spacing w:line="400" w:lineRule="exact"/>
              <w:jc w:val="center"/>
              <w:rPr>
                <w:rFonts w:ascii="宋体" w:hAnsi="宋体"/>
                <w:color w:val="auto"/>
                <w:spacing w:val="20"/>
                <w:szCs w:val="21"/>
              </w:rPr>
            </w:pPr>
          </w:p>
        </w:tc>
        <w:tc>
          <w:tcPr>
            <w:tcW w:w="2298" w:type="dxa"/>
            <w:vAlign w:val="center"/>
          </w:tcPr>
          <w:p w14:paraId="15E39EDD">
            <w:pPr>
              <w:spacing w:line="400" w:lineRule="exact"/>
              <w:ind w:firstLine="500" w:firstLineChars="200"/>
              <w:jc w:val="center"/>
              <w:rPr>
                <w:rFonts w:ascii="宋体" w:hAnsi="宋体"/>
                <w:color w:val="auto"/>
                <w:spacing w:val="20"/>
                <w:szCs w:val="21"/>
              </w:rPr>
            </w:pPr>
          </w:p>
        </w:tc>
        <w:tc>
          <w:tcPr>
            <w:tcW w:w="2558" w:type="dxa"/>
            <w:vAlign w:val="center"/>
          </w:tcPr>
          <w:p w14:paraId="2CB99094">
            <w:pPr>
              <w:spacing w:line="400" w:lineRule="exact"/>
              <w:ind w:firstLine="500" w:firstLineChars="200"/>
              <w:jc w:val="center"/>
              <w:rPr>
                <w:rFonts w:ascii="宋体" w:hAnsi="宋体"/>
                <w:color w:val="auto"/>
                <w:spacing w:val="20"/>
                <w:szCs w:val="21"/>
              </w:rPr>
            </w:pPr>
          </w:p>
        </w:tc>
      </w:tr>
      <w:tr w14:paraId="23D2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47810353">
            <w:pPr>
              <w:spacing w:line="400" w:lineRule="exact"/>
              <w:jc w:val="center"/>
              <w:rPr>
                <w:rFonts w:ascii="宋体" w:hAnsi="宋体"/>
                <w:color w:val="auto"/>
                <w:spacing w:val="20"/>
                <w:szCs w:val="21"/>
              </w:rPr>
            </w:pPr>
          </w:p>
        </w:tc>
        <w:tc>
          <w:tcPr>
            <w:tcW w:w="3023" w:type="dxa"/>
            <w:vAlign w:val="center"/>
          </w:tcPr>
          <w:p w14:paraId="79BA41CD">
            <w:pPr>
              <w:spacing w:line="400" w:lineRule="exact"/>
              <w:jc w:val="center"/>
              <w:rPr>
                <w:rFonts w:ascii="宋体" w:hAnsi="宋体"/>
                <w:color w:val="auto"/>
                <w:spacing w:val="20"/>
                <w:szCs w:val="21"/>
              </w:rPr>
            </w:pPr>
          </w:p>
        </w:tc>
        <w:tc>
          <w:tcPr>
            <w:tcW w:w="2298" w:type="dxa"/>
            <w:vAlign w:val="center"/>
          </w:tcPr>
          <w:p w14:paraId="28587D01">
            <w:pPr>
              <w:spacing w:line="400" w:lineRule="exact"/>
              <w:ind w:firstLine="500" w:firstLineChars="200"/>
              <w:jc w:val="center"/>
              <w:rPr>
                <w:rFonts w:ascii="宋体" w:hAnsi="宋体"/>
                <w:color w:val="auto"/>
                <w:spacing w:val="20"/>
                <w:szCs w:val="21"/>
              </w:rPr>
            </w:pPr>
          </w:p>
        </w:tc>
        <w:tc>
          <w:tcPr>
            <w:tcW w:w="2558" w:type="dxa"/>
            <w:vAlign w:val="center"/>
          </w:tcPr>
          <w:p w14:paraId="28592AD7">
            <w:pPr>
              <w:spacing w:line="400" w:lineRule="exact"/>
              <w:ind w:firstLine="500" w:firstLineChars="200"/>
              <w:jc w:val="center"/>
              <w:rPr>
                <w:rFonts w:ascii="宋体" w:hAnsi="宋体"/>
                <w:color w:val="auto"/>
                <w:spacing w:val="20"/>
                <w:szCs w:val="21"/>
              </w:rPr>
            </w:pPr>
          </w:p>
        </w:tc>
      </w:tr>
      <w:tr w14:paraId="35B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8" w:hRule="atLeast"/>
          <w:jc w:val="center"/>
        </w:trPr>
        <w:tc>
          <w:tcPr>
            <w:tcW w:w="839" w:type="dxa"/>
          </w:tcPr>
          <w:p w14:paraId="1E21DCBB">
            <w:pPr>
              <w:spacing w:line="400" w:lineRule="exact"/>
              <w:jc w:val="center"/>
              <w:rPr>
                <w:rFonts w:ascii="宋体" w:hAnsi="宋体"/>
                <w:color w:val="auto"/>
                <w:spacing w:val="20"/>
                <w:szCs w:val="21"/>
              </w:rPr>
            </w:pPr>
          </w:p>
        </w:tc>
        <w:tc>
          <w:tcPr>
            <w:tcW w:w="3023" w:type="dxa"/>
            <w:vAlign w:val="center"/>
          </w:tcPr>
          <w:p w14:paraId="6E9E6EB5">
            <w:pPr>
              <w:spacing w:line="400" w:lineRule="exact"/>
              <w:jc w:val="center"/>
              <w:rPr>
                <w:rFonts w:ascii="宋体" w:hAnsi="宋体"/>
                <w:color w:val="auto"/>
                <w:spacing w:val="20"/>
                <w:szCs w:val="21"/>
              </w:rPr>
            </w:pPr>
          </w:p>
        </w:tc>
        <w:tc>
          <w:tcPr>
            <w:tcW w:w="2298" w:type="dxa"/>
            <w:vAlign w:val="center"/>
          </w:tcPr>
          <w:p w14:paraId="6EDF3DA8">
            <w:pPr>
              <w:spacing w:line="400" w:lineRule="exact"/>
              <w:ind w:firstLine="500" w:firstLineChars="200"/>
              <w:jc w:val="center"/>
              <w:rPr>
                <w:rFonts w:ascii="宋体" w:hAnsi="宋体"/>
                <w:color w:val="auto"/>
                <w:spacing w:val="20"/>
                <w:szCs w:val="21"/>
              </w:rPr>
            </w:pPr>
          </w:p>
        </w:tc>
        <w:tc>
          <w:tcPr>
            <w:tcW w:w="2558" w:type="dxa"/>
            <w:vAlign w:val="center"/>
          </w:tcPr>
          <w:p w14:paraId="2321E3CE">
            <w:pPr>
              <w:spacing w:line="400" w:lineRule="exact"/>
              <w:ind w:firstLine="500" w:firstLineChars="200"/>
              <w:jc w:val="center"/>
              <w:rPr>
                <w:rFonts w:ascii="宋体" w:hAnsi="宋体"/>
                <w:color w:val="auto"/>
                <w:spacing w:val="20"/>
                <w:szCs w:val="21"/>
              </w:rPr>
            </w:pPr>
          </w:p>
        </w:tc>
      </w:tr>
      <w:tr w14:paraId="7FE64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8" w:hRule="atLeast"/>
          <w:jc w:val="center"/>
        </w:trPr>
        <w:tc>
          <w:tcPr>
            <w:tcW w:w="839" w:type="dxa"/>
          </w:tcPr>
          <w:p w14:paraId="4D9E87E9">
            <w:pPr>
              <w:spacing w:line="400" w:lineRule="exact"/>
              <w:jc w:val="center"/>
              <w:rPr>
                <w:rFonts w:ascii="宋体" w:hAnsi="宋体"/>
                <w:color w:val="auto"/>
                <w:spacing w:val="20"/>
                <w:szCs w:val="21"/>
              </w:rPr>
            </w:pPr>
          </w:p>
        </w:tc>
        <w:tc>
          <w:tcPr>
            <w:tcW w:w="3023" w:type="dxa"/>
            <w:vAlign w:val="center"/>
          </w:tcPr>
          <w:p w14:paraId="66FB0B10">
            <w:pPr>
              <w:spacing w:line="400" w:lineRule="exact"/>
              <w:jc w:val="center"/>
              <w:rPr>
                <w:rFonts w:ascii="宋体" w:hAnsi="宋体"/>
                <w:color w:val="auto"/>
                <w:spacing w:val="20"/>
                <w:szCs w:val="21"/>
              </w:rPr>
            </w:pPr>
          </w:p>
        </w:tc>
        <w:tc>
          <w:tcPr>
            <w:tcW w:w="2298" w:type="dxa"/>
            <w:vAlign w:val="center"/>
          </w:tcPr>
          <w:p w14:paraId="643236B2">
            <w:pPr>
              <w:spacing w:line="400" w:lineRule="exact"/>
              <w:ind w:firstLine="500" w:firstLineChars="200"/>
              <w:jc w:val="center"/>
              <w:rPr>
                <w:rFonts w:ascii="宋体" w:hAnsi="宋体"/>
                <w:color w:val="auto"/>
                <w:spacing w:val="20"/>
                <w:szCs w:val="21"/>
              </w:rPr>
            </w:pPr>
          </w:p>
        </w:tc>
        <w:tc>
          <w:tcPr>
            <w:tcW w:w="2558" w:type="dxa"/>
            <w:vAlign w:val="center"/>
          </w:tcPr>
          <w:p w14:paraId="7932F763">
            <w:pPr>
              <w:spacing w:line="400" w:lineRule="exact"/>
              <w:ind w:firstLine="500" w:firstLineChars="200"/>
              <w:jc w:val="center"/>
              <w:rPr>
                <w:rFonts w:ascii="宋体" w:hAnsi="宋体"/>
                <w:color w:val="auto"/>
                <w:spacing w:val="20"/>
                <w:szCs w:val="21"/>
              </w:rPr>
            </w:pPr>
          </w:p>
        </w:tc>
      </w:tr>
    </w:tbl>
    <w:p w14:paraId="019DFB83">
      <w:pPr>
        <w:spacing w:line="400" w:lineRule="exact"/>
        <w:rPr>
          <w:rFonts w:ascii="宋体" w:hAnsi="宋体"/>
          <w:color w:val="auto"/>
          <w:sz w:val="24"/>
          <w:szCs w:val="24"/>
        </w:rPr>
      </w:pPr>
      <w:r>
        <w:rPr>
          <w:rFonts w:hint="eastAsia" w:ascii="宋体" w:hAnsi="宋体"/>
          <w:color w:val="auto"/>
          <w:sz w:val="24"/>
          <w:szCs w:val="24"/>
        </w:rPr>
        <w:t>备注：</w:t>
      </w:r>
    </w:p>
    <w:p w14:paraId="73623904">
      <w:pPr>
        <w:spacing w:line="400" w:lineRule="exact"/>
        <w:rPr>
          <w:rFonts w:ascii="宋体" w:hAnsi="宋体"/>
          <w:color w:val="auto"/>
          <w:sz w:val="24"/>
          <w:szCs w:val="24"/>
        </w:rPr>
      </w:pPr>
      <w:r>
        <w:rPr>
          <w:rFonts w:hint="eastAsia" w:ascii="宋体" w:hAnsi="宋体"/>
          <w:color w:val="auto"/>
          <w:sz w:val="24"/>
          <w:szCs w:val="24"/>
        </w:rPr>
        <w:t>1、本表根据招标文件第三章采购需求制作。</w:t>
      </w:r>
    </w:p>
    <w:p w14:paraId="31976192">
      <w:pPr>
        <w:spacing w:line="400" w:lineRule="exact"/>
        <w:rPr>
          <w:rFonts w:ascii="宋体" w:hAnsi="宋体"/>
          <w:color w:val="auto"/>
          <w:sz w:val="24"/>
          <w:szCs w:val="24"/>
        </w:rPr>
      </w:pPr>
      <w:r>
        <w:rPr>
          <w:rFonts w:hint="eastAsia" w:ascii="宋体" w:hAnsi="宋体"/>
          <w:color w:val="auto"/>
          <w:sz w:val="24"/>
          <w:szCs w:val="24"/>
        </w:rPr>
        <w:t>2、本表不得删除，投标供应商应严格按照“三、</w:t>
      </w:r>
      <w:r>
        <w:rPr>
          <w:rFonts w:hint="eastAsia" w:ascii="宋体" w:hAnsi="宋体"/>
          <w:color w:val="auto"/>
          <w:sz w:val="24"/>
          <w:szCs w:val="24"/>
          <w:lang w:eastAsia="zh-CN"/>
        </w:rPr>
        <w:t>采购需求</w:t>
      </w:r>
      <w:r>
        <w:rPr>
          <w:rFonts w:hint="eastAsia" w:ascii="宋体" w:hAnsi="宋体"/>
          <w:color w:val="auto"/>
          <w:sz w:val="24"/>
          <w:szCs w:val="24"/>
        </w:rPr>
        <w:t>”中的参数部分进行一一进行偏离说明，要求提供相关证明材料的需提供相应材料，若未按要求或无证明材料或材料无法有效确认的，视为负偏离。</w:t>
      </w:r>
    </w:p>
    <w:p w14:paraId="1BA7C697">
      <w:pPr>
        <w:spacing w:line="400" w:lineRule="exac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3、</w:t>
      </w:r>
      <w:r>
        <w:rPr>
          <w:rFonts w:hint="eastAsia" w:ascii="宋体" w:hAnsi="宋体" w:eastAsia="宋体" w:cs="Times New Roman"/>
          <w:bCs/>
          <w:color w:val="auto"/>
          <w:sz w:val="24"/>
          <w:szCs w:val="24"/>
          <w:highlight w:val="none"/>
        </w:rPr>
        <w:t>投标供应商需对偏离表的真实性负责</w:t>
      </w:r>
      <w:r>
        <w:rPr>
          <w:rFonts w:hint="eastAsia" w:ascii="宋体" w:hAnsi="宋体"/>
          <w:bCs/>
          <w:color w:val="auto"/>
          <w:sz w:val="24"/>
          <w:szCs w:val="24"/>
          <w:highlight w:val="none"/>
        </w:rPr>
        <w:t>，如提供虚假材料，一经发现将取消投标资格</w:t>
      </w:r>
      <w:r>
        <w:rPr>
          <w:rFonts w:hint="eastAsia" w:ascii="宋体" w:hAnsi="宋体" w:eastAsia="宋体" w:cs="Times New Roman"/>
          <w:bCs/>
          <w:color w:val="auto"/>
          <w:sz w:val="24"/>
          <w:szCs w:val="24"/>
          <w:highlight w:val="none"/>
          <w:lang w:eastAsia="zh-CN"/>
        </w:rPr>
        <w:t>。</w:t>
      </w:r>
    </w:p>
    <w:p w14:paraId="5FB99D76">
      <w:pPr>
        <w:spacing w:line="400" w:lineRule="exact"/>
        <w:rPr>
          <w:rFonts w:ascii="宋体" w:hAnsi="宋体"/>
          <w:color w:val="auto"/>
          <w:sz w:val="24"/>
          <w:szCs w:val="24"/>
        </w:rPr>
      </w:pPr>
      <w:r>
        <w:rPr>
          <w:rFonts w:hint="eastAsia" w:ascii="宋体" w:hAnsi="宋体"/>
          <w:color w:val="auto"/>
          <w:sz w:val="24"/>
          <w:szCs w:val="24"/>
        </w:rPr>
        <w:t>投标方：（单位盖章）</w:t>
      </w:r>
    </w:p>
    <w:p w14:paraId="07D5137C">
      <w:pPr>
        <w:spacing w:line="400" w:lineRule="exact"/>
        <w:rPr>
          <w:rFonts w:ascii="宋体" w:hAnsi="宋体"/>
          <w:color w:val="auto"/>
          <w:sz w:val="24"/>
          <w:szCs w:val="24"/>
        </w:rPr>
      </w:pPr>
      <w:r>
        <w:rPr>
          <w:rFonts w:hint="eastAsia" w:ascii="宋体" w:hAnsi="宋体"/>
          <w:color w:val="auto"/>
          <w:sz w:val="24"/>
          <w:szCs w:val="24"/>
        </w:rPr>
        <w:t>法定代表人或代理人：（签字或盖章）</w:t>
      </w:r>
    </w:p>
    <w:p w14:paraId="62B3D44B">
      <w:pPr>
        <w:spacing w:line="400" w:lineRule="exact"/>
        <w:rPr>
          <w:color w:val="auto"/>
        </w:rPr>
      </w:pPr>
      <w:r>
        <w:rPr>
          <w:rFonts w:hint="eastAsia" w:ascii="宋体" w:hAnsi="宋体"/>
          <w:color w:val="auto"/>
          <w:sz w:val="24"/>
          <w:szCs w:val="24"/>
        </w:rPr>
        <w:t>日期：           年  月  日</w:t>
      </w:r>
      <w:bookmarkEnd w:id="41"/>
      <w:bookmarkEnd w:id="42"/>
      <w:bookmarkEnd w:id="43"/>
      <w:bookmarkEnd w:id="44"/>
      <w:bookmarkEnd w:id="45"/>
    </w:p>
    <w:p w14:paraId="01859E16">
      <w:pPr>
        <w:rPr>
          <w:color w:val="auto"/>
        </w:rPr>
      </w:pPr>
    </w:p>
    <w:sectPr>
      <w:pgSz w:w="11906" w:h="16838"/>
      <w:pgMar w:top="1440" w:right="1440" w:bottom="1440" w:left="1440" w:header="850"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D5F9905-C587-4196-955B-A2D5473E98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embedRegular r:id="rId2" w:fontKey="{EF5C597F-4AF1-40E6-B8FE-AF9589A52714}"/>
  </w:font>
  <w:font w:name="楷体_GB2312">
    <w:altName w:val="楷体"/>
    <w:panose1 w:val="00000000000000000000"/>
    <w:charset w:val="86"/>
    <w:family w:val="modern"/>
    <w:pitch w:val="default"/>
    <w:sig w:usb0="00000000" w:usb1="00000000" w:usb2="00000000" w:usb3="00000000" w:csb0="00040000" w:csb1="00000000"/>
    <w:embedRegular r:id="rId3" w:fontKey="{55F7D02E-493D-4DD6-A3A7-0A1C20F69296}"/>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DFKai-SB">
    <w:altName w:val="Microsoft JhengHei Light"/>
    <w:panose1 w:val="00000000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Cambria">
    <w:panose1 w:val="02040503050406030204"/>
    <w:charset w:val="00"/>
    <w:family w:val="roman"/>
    <w:pitch w:val="default"/>
    <w:sig w:usb0="E00006FF" w:usb1="420024FF" w:usb2="02000000" w:usb3="00000000" w:csb0="2000019F" w:csb1="00000000"/>
  </w:font>
  <w:font w:name="Mongolian Baiti">
    <w:panose1 w:val="03000500000000000000"/>
    <w:charset w:val="00"/>
    <w:family w:val="script"/>
    <w:pitch w:val="default"/>
    <w:sig w:usb0="80000023" w:usb1="00000000" w:usb2="00020000" w:usb3="00000000" w:csb0="00000001"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embedRegular r:id="rId4" w:fontKey="{402373FF-DABE-4AAF-8516-63CCA19B75BF}"/>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8375">
    <w:pPr>
      <w:pStyle w:val="16"/>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97E8A6">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0E3CE">
    <w:pPr>
      <w:pStyle w:val="16"/>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4221">
    <w:pPr>
      <w:pStyle w:val="1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76D2F">
    <w:pPr>
      <w:pStyle w:val="1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807B77D">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807B77D">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C2F99">
    <w:pPr>
      <w:pStyle w:val="1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F65E28">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9F65E28">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0C893">
    <w:pPr>
      <w:jc w:val="center"/>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800DF">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B5D67">
    <w:pPr>
      <w:pStyle w:val="18"/>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F6BDF">
    <w:pPr>
      <w:pStyle w:val="18"/>
      <w:pBdr>
        <w:bottom w:val="none" w:color="auto" w:sz="0" w:space="0"/>
      </w:pBdr>
      <w:rPr>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E410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BB06DD"/>
    <w:multiLevelType w:val="singleLevel"/>
    <w:tmpl w:val="B5BB06DD"/>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630"/>
        </w:tabs>
        <w:ind w:left="630" w:hanging="420"/>
      </w:pPr>
    </w:lvl>
    <w:lvl w:ilvl="1" w:tentative="0">
      <w:start w:val="1"/>
      <w:numFmt w:val="lowerLetter"/>
      <w:lvlText w:val="%2)"/>
      <w:lvlJc w:val="left"/>
      <w:pPr>
        <w:tabs>
          <w:tab w:val="left" w:pos="1050"/>
        </w:tabs>
        <w:ind w:left="1050" w:hanging="420"/>
      </w:pPr>
    </w:lvl>
    <w:lvl w:ilvl="2" w:tentative="0">
      <w:start w:val="1"/>
      <w:numFmt w:val="lowerRoman"/>
      <w:lvlText w:val="%3."/>
      <w:lvlJc w:val="right"/>
      <w:pPr>
        <w:tabs>
          <w:tab w:val="left" w:pos="1470"/>
        </w:tabs>
        <w:ind w:left="1470" w:hanging="420"/>
      </w:pPr>
    </w:lvl>
    <w:lvl w:ilvl="3" w:tentative="0">
      <w:start w:val="1"/>
      <w:numFmt w:val="decimal"/>
      <w:lvlText w:val="%4."/>
      <w:lvlJc w:val="left"/>
      <w:pPr>
        <w:tabs>
          <w:tab w:val="left" w:pos="1890"/>
        </w:tabs>
        <w:ind w:left="1890" w:hanging="420"/>
      </w:pPr>
    </w:lvl>
    <w:lvl w:ilvl="4" w:tentative="0">
      <w:start w:val="1"/>
      <w:numFmt w:val="lowerLetter"/>
      <w:lvlText w:val="%5)"/>
      <w:lvlJc w:val="left"/>
      <w:pPr>
        <w:tabs>
          <w:tab w:val="left" w:pos="2310"/>
        </w:tabs>
        <w:ind w:left="2310" w:hanging="420"/>
      </w:pPr>
    </w:lvl>
    <w:lvl w:ilvl="5" w:tentative="0">
      <w:start w:val="1"/>
      <w:numFmt w:val="lowerRoman"/>
      <w:lvlText w:val="%6."/>
      <w:lvlJc w:val="right"/>
      <w:pPr>
        <w:tabs>
          <w:tab w:val="left" w:pos="2730"/>
        </w:tabs>
        <w:ind w:left="2730" w:hanging="420"/>
      </w:pPr>
    </w:lvl>
    <w:lvl w:ilvl="6" w:tentative="0">
      <w:start w:val="1"/>
      <w:numFmt w:val="decimal"/>
      <w:lvlText w:val="%7."/>
      <w:lvlJc w:val="left"/>
      <w:pPr>
        <w:tabs>
          <w:tab w:val="left" w:pos="3150"/>
        </w:tabs>
        <w:ind w:left="3150" w:hanging="420"/>
      </w:pPr>
    </w:lvl>
    <w:lvl w:ilvl="7" w:tentative="0">
      <w:start w:val="1"/>
      <w:numFmt w:val="lowerLetter"/>
      <w:lvlText w:val="%8)"/>
      <w:lvlJc w:val="left"/>
      <w:pPr>
        <w:tabs>
          <w:tab w:val="left" w:pos="3570"/>
        </w:tabs>
        <w:ind w:left="3570" w:hanging="420"/>
      </w:pPr>
    </w:lvl>
    <w:lvl w:ilvl="8" w:tentative="0">
      <w:start w:val="1"/>
      <w:numFmt w:val="lowerRoman"/>
      <w:lvlText w:val="%9."/>
      <w:lvlJc w:val="right"/>
      <w:pPr>
        <w:tabs>
          <w:tab w:val="left" w:pos="3990"/>
        </w:tabs>
        <w:ind w:left="3990" w:hanging="420"/>
      </w:pPr>
    </w:lvl>
  </w:abstractNum>
  <w:abstractNum w:abstractNumId="2">
    <w:nsid w:val="00000020"/>
    <w:multiLevelType w:val="multilevel"/>
    <w:tmpl w:val="00000020"/>
    <w:lvl w:ilvl="0" w:tentative="0">
      <w:start w:val="1"/>
      <w:numFmt w:val="japaneseCounting"/>
      <w:lvlText w:val="（%1）"/>
      <w:lvlJc w:val="left"/>
      <w:pPr>
        <w:tabs>
          <w:tab w:val="left" w:pos="1380"/>
        </w:tabs>
        <w:ind w:left="1380" w:hanging="855"/>
      </w:pPr>
      <w:rPr>
        <w:rFonts w:hint="eastAsia"/>
      </w:rPr>
    </w:lvl>
    <w:lvl w:ilvl="1" w:tentative="0">
      <w:start w:val="3"/>
      <w:numFmt w:val="decimal"/>
      <w:lvlText w:val="%2."/>
      <w:lvlJc w:val="left"/>
      <w:pPr>
        <w:tabs>
          <w:tab w:val="left" w:pos="1650"/>
        </w:tabs>
        <w:ind w:left="1650" w:hanging="705"/>
      </w:pPr>
      <w:rPr>
        <w:rFonts w:hint="default"/>
      </w:rPr>
    </w:lvl>
    <w:lvl w:ilvl="2" w:tentative="0">
      <w:start w:val="1"/>
      <w:numFmt w:val="decimal"/>
      <w:lvlText w:val="%3."/>
      <w:lvlJc w:val="left"/>
      <w:pPr>
        <w:tabs>
          <w:tab w:val="left" w:pos="2265"/>
        </w:tabs>
        <w:ind w:left="2265" w:hanging="900"/>
      </w:pPr>
      <w:rPr>
        <w:rFonts w:hint="eastAsia"/>
      </w:rPr>
    </w:lvl>
    <w:lvl w:ilvl="3" w:tentative="0">
      <w:start w:val="1"/>
      <w:numFmt w:val="decimal"/>
      <w:lvlText w:val="（%4）"/>
      <w:lvlJc w:val="left"/>
      <w:pPr>
        <w:tabs>
          <w:tab w:val="left" w:pos="2505"/>
        </w:tabs>
        <w:ind w:left="2505" w:hanging="720"/>
      </w:pPr>
      <w:rPr>
        <w:rFonts w:hint="eastAsia" w:ascii="宋体" w:hAnsi="宋体" w:eastAsia="宋体"/>
        <w:sz w:val="24"/>
        <w:szCs w:val="24"/>
      </w:rPr>
    </w:lvl>
    <w:lvl w:ilvl="4" w:tentative="0">
      <w:start w:val="1"/>
      <w:numFmt w:val="lowerLetter"/>
      <w:lvlText w:val="%5."/>
      <w:lvlJc w:val="left"/>
      <w:pPr>
        <w:tabs>
          <w:tab w:val="left" w:pos="2565"/>
        </w:tabs>
        <w:ind w:left="2565" w:hanging="360"/>
      </w:pPr>
      <w:rPr>
        <w:rFonts w:hint="eastAsia"/>
      </w:rPr>
    </w:lvl>
    <w:lvl w:ilvl="5" w:tentative="0">
      <w:start w:val="1"/>
      <w:numFmt w:val="decimal"/>
      <w:lvlText w:val="%6．"/>
      <w:lvlJc w:val="left"/>
      <w:pPr>
        <w:tabs>
          <w:tab w:val="left" w:pos="3345"/>
        </w:tabs>
        <w:ind w:left="3345" w:hanging="720"/>
      </w:pPr>
      <w:rPr>
        <w:rFonts w:hint="eastAsia"/>
      </w:rPr>
    </w:lvl>
    <w:lvl w:ilvl="6" w:tentative="0">
      <w:start w:val="1"/>
      <w:numFmt w:val="decimal"/>
      <w:lvlText w:val="%7."/>
      <w:lvlJc w:val="left"/>
      <w:pPr>
        <w:tabs>
          <w:tab w:val="left" w:pos="3465"/>
        </w:tabs>
        <w:ind w:left="3465" w:hanging="420"/>
      </w:pPr>
    </w:lvl>
    <w:lvl w:ilvl="7" w:tentative="0">
      <w:start w:val="1"/>
      <w:numFmt w:val="lowerLetter"/>
      <w:lvlText w:val="%8)"/>
      <w:lvlJc w:val="left"/>
      <w:pPr>
        <w:tabs>
          <w:tab w:val="left" w:pos="3885"/>
        </w:tabs>
        <w:ind w:left="3885" w:hanging="420"/>
      </w:pPr>
    </w:lvl>
    <w:lvl w:ilvl="8" w:tentative="0">
      <w:start w:val="1"/>
      <w:numFmt w:val="lowerRoman"/>
      <w:lvlText w:val="%9."/>
      <w:lvlJc w:val="right"/>
      <w:pPr>
        <w:tabs>
          <w:tab w:val="left" w:pos="4305"/>
        </w:tabs>
        <w:ind w:left="4305" w:hanging="420"/>
      </w:pPr>
    </w:lvl>
  </w:abstractNum>
  <w:abstractNum w:abstractNumId="3">
    <w:nsid w:val="00000022"/>
    <w:multiLevelType w:val="singleLevel"/>
    <w:tmpl w:val="00000022"/>
    <w:lvl w:ilvl="0" w:tentative="0">
      <w:start w:val="1"/>
      <w:numFmt w:val="decimal"/>
      <w:lvlText w:val="%1．"/>
      <w:lvlJc w:val="left"/>
      <w:pPr>
        <w:tabs>
          <w:tab w:val="left" w:pos="552"/>
        </w:tabs>
        <w:ind w:left="552" w:hanging="420"/>
      </w:pPr>
      <w:rPr>
        <w:rFonts w:hint="eastAsia"/>
      </w:rPr>
    </w:lvl>
  </w:abstractNum>
  <w:abstractNum w:abstractNumId="4">
    <w:nsid w:val="1CBF6249"/>
    <w:multiLevelType w:val="singleLevel"/>
    <w:tmpl w:val="1CBF6249"/>
    <w:lvl w:ilvl="0" w:tentative="0">
      <w:start w:val="1"/>
      <w:numFmt w:val="chineseCounting"/>
      <w:suff w:val="nothing"/>
      <w:lvlText w:val="（%1）"/>
      <w:lvlJc w:val="left"/>
      <w:rPr>
        <w:rFonts w:hint="eastAsia"/>
      </w:rPr>
    </w:lvl>
  </w:abstractNum>
  <w:abstractNum w:abstractNumId="5">
    <w:nsid w:val="30C36D78"/>
    <w:multiLevelType w:val="singleLevel"/>
    <w:tmpl w:val="30C36D78"/>
    <w:lvl w:ilvl="0" w:tentative="0">
      <w:start w:val="1"/>
      <w:numFmt w:val="decimal"/>
      <w:lvlText w:val="%1．"/>
      <w:lvlJc w:val="left"/>
      <w:pPr>
        <w:tabs>
          <w:tab w:val="left" w:pos="552"/>
        </w:tabs>
        <w:ind w:left="552" w:hanging="420"/>
      </w:pPr>
      <w:rPr>
        <w:rFonts w:hint="eastAsia"/>
      </w:rPr>
    </w:lvl>
  </w:abstractNum>
  <w:abstractNum w:abstractNumId="6">
    <w:nsid w:val="3C396C6E"/>
    <w:multiLevelType w:val="singleLevel"/>
    <w:tmpl w:val="3C396C6E"/>
    <w:lvl w:ilvl="0" w:tentative="0">
      <w:start w:val="2"/>
      <w:numFmt w:val="chineseCounting"/>
      <w:suff w:val="nothing"/>
      <w:lvlText w:val="%1、"/>
      <w:lvlJc w:val="left"/>
      <w:rPr>
        <w:rFonts w:hint="eastAsia"/>
      </w:rPr>
    </w:lvl>
  </w:abstractNum>
  <w:abstractNum w:abstractNumId="7">
    <w:nsid w:val="41DC48F5"/>
    <w:multiLevelType w:val="multilevel"/>
    <w:tmpl w:val="41DC48F5"/>
    <w:lvl w:ilvl="0" w:tentative="0">
      <w:start w:val="1"/>
      <w:numFmt w:val="decimal"/>
      <w:lvlText w:val="%1．"/>
      <w:lvlJc w:val="left"/>
      <w:pPr>
        <w:tabs>
          <w:tab w:val="left" w:pos="898"/>
        </w:tabs>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color w:val="FF0000"/>
      </w:rPr>
    </w:lvl>
    <w:lvl w:ilvl="3" w:tentative="0">
      <w:start w:val="1"/>
      <w:numFmt w:val="decimal"/>
      <w:lvlText w:val="%4."/>
      <w:lvlJc w:val="left"/>
      <w:pPr>
        <w:tabs>
          <w:tab w:val="left" w:pos="1858"/>
        </w:tabs>
        <w:ind w:left="1858" w:hanging="420"/>
      </w:pPr>
    </w:lvl>
    <w:lvl w:ilvl="4" w:tentative="0">
      <w:start w:val="1"/>
      <w:numFmt w:val="lowerLetter"/>
      <w:lvlText w:val="%5)"/>
      <w:lvlJc w:val="left"/>
      <w:pPr>
        <w:tabs>
          <w:tab w:val="left" w:pos="2278"/>
        </w:tabs>
        <w:ind w:left="2278" w:hanging="420"/>
      </w:pPr>
    </w:lvl>
    <w:lvl w:ilvl="5" w:tentative="0">
      <w:start w:val="1"/>
      <w:numFmt w:val="lowerRoman"/>
      <w:lvlText w:val="%6."/>
      <w:lvlJc w:val="right"/>
      <w:pPr>
        <w:tabs>
          <w:tab w:val="left" w:pos="2698"/>
        </w:tabs>
        <w:ind w:left="2698" w:hanging="420"/>
      </w:pPr>
    </w:lvl>
    <w:lvl w:ilvl="6" w:tentative="0">
      <w:start w:val="1"/>
      <w:numFmt w:val="decimal"/>
      <w:lvlText w:val="%7."/>
      <w:lvlJc w:val="left"/>
      <w:pPr>
        <w:tabs>
          <w:tab w:val="left" w:pos="3118"/>
        </w:tabs>
        <w:ind w:left="3118" w:hanging="420"/>
      </w:pPr>
    </w:lvl>
    <w:lvl w:ilvl="7" w:tentative="0">
      <w:start w:val="1"/>
      <w:numFmt w:val="lowerLetter"/>
      <w:lvlText w:val="%8)"/>
      <w:lvlJc w:val="left"/>
      <w:pPr>
        <w:tabs>
          <w:tab w:val="left" w:pos="3538"/>
        </w:tabs>
        <w:ind w:left="3538" w:hanging="420"/>
      </w:pPr>
    </w:lvl>
    <w:lvl w:ilvl="8" w:tentative="0">
      <w:start w:val="1"/>
      <w:numFmt w:val="lowerRoman"/>
      <w:lvlText w:val="%9."/>
      <w:lvlJc w:val="right"/>
      <w:pPr>
        <w:tabs>
          <w:tab w:val="left" w:pos="3958"/>
        </w:tabs>
        <w:ind w:left="3958" w:hanging="420"/>
      </w:pPr>
    </w:lvl>
  </w:abstractNum>
  <w:abstractNum w:abstractNumId="8">
    <w:nsid w:val="630C1BC3"/>
    <w:multiLevelType w:val="multilevel"/>
    <w:tmpl w:val="630C1BC3"/>
    <w:lvl w:ilvl="0" w:tentative="0">
      <w:start w:val="1"/>
      <w:numFmt w:val="decimal"/>
      <w:lvlText w:val="%1."/>
      <w:lvlJc w:val="left"/>
      <w:pPr>
        <w:tabs>
          <w:tab w:val="left" w:pos="510"/>
        </w:tabs>
        <w:ind w:left="510" w:hanging="360"/>
      </w:pPr>
      <w:rPr>
        <w:rFonts w:hint="eastAsia"/>
      </w:rPr>
    </w:lvl>
    <w:lvl w:ilvl="1" w:tentative="0">
      <w:start w:val="1"/>
      <w:numFmt w:val="decimal"/>
      <w:lvlText w:val="%2．"/>
      <w:lvlJc w:val="left"/>
      <w:pPr>
        <w:tabs>
          <w:tab w:val="left" w:pos="1290"/>
        </w:tabs>
        <w:ind w:left="1290" w:hanging="720"/>
      </w:pPr>
      <w:rPr>
        <w:rFonts w:hint="eastAsia"/>
      </w:rPr>
    </w:lvl>
    <w:lvl w:ilvl="2" w:tentative="0">
      <w:start w:val="3"/>
      <w:numFmt w:val="decimal"/>
      <w:lvlText w:val="（%3）"/>
      <w:lvlJc w:val="left"/>
      <w:pPr>
        <w:tabs>
          <w:tab w:val="left" w:pos="1140"/>
        </w:tabs>
        <w:ind w:left="1140" w:hanging="720"/>
      </w:pPr>
      <w:rPr>
        <w:rFonts w:hint="eastAsia"/>
        <w:lang w:val="en-US"/>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2250"/>
        </w:tabs>
        <w:ind w:left="2250" w:hanging="420"/>
      </w:pPr>
      <w:rPr>
        <w:rFonts w:hint="eastAsia"/>
      </w:r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9">
    <w:nsid w:val="637CAC5C"/>
    <w:multiLevelType w:val="singleLevel"/>
    <w:tmpl w:val="637CAC5C"/>
    <w:lvl w:ilvl="0" w:tentative="0">
      <w:start w:val="1"/>
      <w:numFmt w:val="bullet"/>
      <w:pStyle w:val="13"/>
      <w:lvlText w:val=""/>
      <w:lvlJc w:val="left"/>
      <w:pPr>
        <w:tabs>
          <w:tab w:val="left" w:pos="2040"/>
        </w:tabs>
        <w:ind w:left="2040" w:hanging="360"/>
      </w:pPr>
      <w:rPr>
        <w:rFonts w:hint="default" w:ascii="Wingdings" w:hAnsi="Wingdings"/>
      </w:rPr>
    </w:lvl>
  </w:abstractNum>
  <w:abstractNum w:abstractNumId="10">
    <w:nsid w:val="666030AB"/>
    <w:multiLevelType w:val="multilevel"/>
    <w:tmpl w:val="666030AB"/>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11">
    <w:nsid w:val="6EE101FC"/>
    <w:multiLevelType w:val="singleLevel"/>
    <w:tmpl w:val="6EE101FC"/>
    <w:lvl w:ilvl="0" w:tentative="0">
      <w:start w:val="1"/>
      <w:numFmt w:val="decimal"/>
      <w:lvlText w:val="%1．"/>
      <w:lvlJc w:val="left"/>
      <w:pPr>
        <w:tabs>
          <w:tab w:val="left" w:pos="570"/>
        </w:tabs>
        <w:ind w:left="570" w:hanging="420"/>
      </w:pPr>
      <w:rPr>
        <w:rFonts w:hint="eastAsia"/>
      </w:rPr>
    </w:lvl>
  </w:abstractNum>
  <w:abstractNum w:abstractNumId="12">
    <w:nsid w:val="77ECEA79"/>
    <w:multiLevelType w:val="multilevel"/>
    <w:tmpl w:val="77ECEA79"/>
    <w:lvl w:ilvl="0" w:tentative="0">
      <w:start w:val="1"/>
      <w:numFmt w:val="decimal"/>
      <w:lvlText w:val="%1."/>
      <w:lvlJc w:val="left"/>
      <w:pPr>
        <w:tabs>
          <w:tab w:val="left" w:pos="1965"/>
        </w:tabs>
        <w:ind w:left="1965" w:hanging="705"/>
      </w:pPr>
      <w:rPr>
        <w:rFonts w:hint="default" w:asciiTheme="minorEastAsia" w:hAnsiTheme="minorEastAsia" w:eastAsiaTheme="minorEastAsia" w:cstheme="minor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C246926"/>
    <w:multiLevelType w:val="multilevel"/>
    <w:tmpl w:val="7C24692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0"/>
  </w:num>
  <w:num w:numId="3">
    <w:abstractNumId w:val="6"/>
  </w:num>
  <w:num w:numId="4">
    <w:abstractNumId w:val="3"/>
  </w:num>
  <w:num w:numId="5">
    <w:abstractNumId w:val="2"/>
  </w:num>
  <w:num w:numId="6">
    <w:abstractNumId w:val="7"/>
  </w:num>
  <w:num w:numId="7">
    <w:abstractNumId w:val="1"/>
  </w:num>
  <w:num w:numId="8">
    <w:abstractNumId w:val="8"/>
  </w:num>
  <w:num w:numId="9">
    <w:abstractNumId w:val="5"/>
  </w:num>
  <w:num w:numId="10">
    <w:abstractNumId w:val="11"/>
  </w:num>
  <w:num w:numId="11">
    <w:abstractNumId w:val="10"/>
  </w:num>
  <w:num w:numId="12">
    <w:abstractNumId w:val="4"/>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E96D76"/>
    <w:rsid w:val="00002F15"/>
    <w:rsid w:val="00002F98"/>
    <w:rsid w:val="00006D3A"/>
    <w:rsid w:val="00014B1C"/>
    <w:rsid w:val="00031D28"/>
    <w:rsid w:val="00047D59"/>
    <w:rsid w:val="000533DD"/>
    <w:rsid w:val="000536EF"/>
    <w:rsid w:val="00055A15"/>
    <w:rsid w:val="000564CE"/>
    <w:rsid w:val="00057DD9"/>
    <w:rsid w:val="00061040"/>
    <w:rsid w:val="00063136"/>
    <w:rsid w:val="000676A9"/>
    <w:rsid w:val="00071B45"/>
    <w:rsid w:val="00075AD6"/>
    <w:rsid w:val="00076006"/>
    <w:rsid w:val="000968B1"/>
    <w:rsid w:val="000971B5"/>
    <w:rsid w:val="000B03FC"/>
    <w:rsid w:val="000B29C1"/>
    <w:rsid w:val="000B6DD0"/>
    <w:rsid w:val="000C02F3"/>
    <w:rsid w:val="000C39F9"/>
    <w:rsid w:val="000D14D1"/>
    <w:rsid w:val="000D2779"/>
    <w:rsid w:val="000D6894"/>
    <w:rsid w:val="000E0AA3"/>
    <w:rsid w:val="000E1D9E"/>
    <w:rsid w:val="000E2BCD"/>
    <w:rsid w:val="000E77D6"/>
    <w:rsid w:val="000F6F10"/>
    <w:rsid w:val="00101ED6"/>
    <w:rsid w:val="00106B13"/>
    <w:rsid w:val="00113CCD"/>
    <w:rsid w:val="001231FC"/>
    <w:rsid w:val="00137DD0"/>
    <w:rsid w:val="00145A02"/>
    <w:rsid w:val="00153A46"/>
    <w:rsid w:val="00154F0E"/>
    <w:rsid w:val="00157A27"/>
    <w:rsid w:val="00157BF7"/>
    <w:rsid w:val="00165650"/>
    <w:rsid w:val="00165A37"/>
    <w:rsid w:val="00185DCE"/>
    <w:rsid w:val="001A4258"/>
    <w:rsid w:val="001B1D83"/>
    <w:rsid w:val="001E2A0C"/>
    <w:rsid w:val="001E76FA"/>
    <w:rsid w:val="002008A4"/>
    <w:rsid w:val="00210C50"/>
    <w:rsid w:val="00215884"/>
    <w:rsid w:val="002434CB"/>
    <w:rsid w:val="00246979"/>
    <w:rsid w:val="00250D7F"/>
    <w:rsid w:val="00267079"/>
    <w:rsid w:val="002671EA"/>
    <w:rsid w:val="0027455A"/>
    <w:rsid w:val="00282BF9"/>
    <w:rsid w:val="002A181D"/>
    <w:rsid w:val="002A3DE3"/>
    <w:rsid w:val="002A45E0"/>
    <w:rsid w:val="002A464D"/>
    <w:rsid w:val="002A4BDD"/>
    <w:rsid w:val="002B5334"/>
    <w:rsid w:val="002D0FDE"/>
    <w:rsid w:val="002D60A4"/>
    <w:rsid w:val="002E76CE"/>
    <w:rsid w:val="002F1D72"/>
    <w:rsid w:val="002F2832"/>
    <w:rsid w:val="002F2A5A"/>
    <w:rsid w:val="002F38B1"/>
    <w:rsid w:val="002F4849"/>
    <w:rsid w:val="00301BBC"/>
    <w:rsid w:val="00306598"/>
    <w:rsid w:val="003104E5"/>
    <w:rsid w:val="003225AA"/>
    <w:rsid w:val="00332C58"/>
    <w:rsid w:val="00334D0D"/>
    <w:rsid w:val="003526FC"/>
    <w:rsid w:val="00354F0D"/>
    <w:rsid w:val="00357CAF"/>
    <w:rsid w:val="00367E89"/>
    <w:rsid w:val="003953A4"/>
    <w:rsid w:val="003A0100"/>
    <w:rsid w:val="003C78D7"/>
    <w:rsid w:val="003D2178"/>
    <w:rsid w:val="003D3F54"/>
    <w:rsid w:val="003D6063"/>
    <w:rsid w:val="003E3B27"/>
    <w:rsid w:val="003F4331"/>
    <w:rsid w:val="00402CB6"/>
    <w:rsid w:val="004048AA"/>
    <w:rsid w:val="00404C39"/>
    <w:rsid w:val="004157BD"/>
    <w:rsid w:val="00416183"/>
    <w:rsid w:val="0041668E"/>
    <w:rsid w:val="0043276E"/>
    <w:rsid w:val="00447D12"/>
    <w:rsid w:val="004527B7"/>
    <w:rsid w:val="00452DF1"/>
    <w:rsid w:val="004561FC"/>
    <w:rsid w:val="00480171"/>
    <w:rsid w:val="0048746C"/>
    <w:rsid w:val="00495DE7"/>
    <w:rsid w:val="00497C7D"/>
    <w:rsid w:val="004A384A"/>
    <w:rsid w:val="004A42BF"/>
    <w:rsid w:val="004A73D6"/>
    <w:rsid w:val="004B4752"/>
    <w:rsid w:val="004D367F"/>
    <w:rsid w:val="00501D57"/>
    <w:rsid w:val="0050351A"/>
    <w:rsid w:val="005064DE"/>
    <w:rsid w:val="005110C4"/>
    <w:rsid w:val="005146E2"/>
    <w:rsid w:val="005403E8"/>
    <w:rsid w:val="005421A3"/>
    <w:rsid w:val="005440EB"/>
    <w:rsid w:val="0057099C"/>
    <w:rsid w:val="00571612"/>
    <w:rsid w:val="005914F6"/>
    <w:rsid w:val="00591788"/>
    <w:rsid w:val="005A3C6A"/>
    <w:rsid w:val="005B3256"/>
    <w:rsid w:val="005B4DD5"/>
    <w:rsid w:val="005C0DD9"/>
    <w:rsid w:val="005C1782"/>
    <w:rsid w:val="005F276F"/>
    <w:rsid w:val="005F613D"/>
    <w:rsid w:val="00610D8C"/>
    <w:rsid w:val="006125F1"/>
    <w:rsid w:val="0061371E"/>
    <w:rsid w:val="00625CB3"/>
    <w:rsid w:val="006412F1"/>
    <w:rsid w:val="0064220C"/>
    <w:rsid w:val="00650849"/>
    <w:rsid w:val="00656668"/>
    <w:rsid w:val="00657D85"/>
    <w:rsid w:val="00670028"/>
    <w:rsid w:val="00671E38"/>
    <w:rsid w:val="00680460"/>
    <w:rsid w:val="006934D4"/>
    <w:rsid w:val="006942FF"/>
    <w:rsid w:val="006A32A9"/>
    <w:rsid w:val="006A3E2C"/>
    <w:rsid w:val="006A4AB3"/>
    <w:rsid w:val="006A7FA8"/>
    <w:rsid w:val="006B5B91"/>
    <w:rsid w:val="006B6FF4"/>
    <w:rsid w:val="006C3575"/>
    <w:rsid w:val="006D7147"/>
    <w:rsid w:val="006E0885"/>
    <w:rsid w:val="006E1D81"/>
    <w:rsid w:val="006F0C6B"/>
    <w:rsid w:val="006F45C1"/>
    <w:rsid w:val="006F5195"/>
    <w:rsid w:val="0070083B"/>
    <w:rsid w:val="00706412"/>
    <w:rsid w:val="0070664C"/>
    <w:rsid w:val="007214E9"/>
    <w:rsid w:val="00732612"/>
    <w:rsid w:val="007476C7"/>
    <w:rsid w:val="00753EAF"/>
    <w:rsid w:val="007812D7"/>
    <w:rsid w:val="007919B0"/>
    <w:rsid w:val="00795A4A"/>
    <w:rsid w:val="00796C3B"/>
    <w:rsid w:val="007A003E"/>
    <w:rsid w:val="007A1C62"/>
    <w:rsid w:val="007A31B5"/>
    <w:rsid w:val="007A38B1"/>
    <w:rsid w:val="007B12A0"/>
    <w:rsid w:val="007B55F3"/>
    <w:rsid w:val="007C1123"/>
    <w:rsid w:val="007D46BA"/>
    <w:rsid w:val="007D5852"/>
    <w:rsid w:val="007D669B"/>
    <w:rsid w:val="007E0D4A"/>
    <w:rsid w:val="007F2A17"/>
    <w:rsid w:val="007F3408"/>
    <w:rsid w:val="007F5850"/>
    <w:rsid w:val="008014FA"/>
    <w:rsid w:val="0081278F"/>
    <w:rsid w:val="008137E7"/>
    <w:rsid w:val="0081446F"/>
    <w:rsid w:val="008217BE"/>
    <w:rsid w:val="00827652"/>
    <w:rsid w:val="00832ED3"/>
    <w:rsid w:val="0084041E"/>
    <w:rsid w:val="0084142B"/>
    <w:rsid w:val="0084154F"/>
    <w:rsid w:val="008421C2"/>
    <w:rsid w:val="00843CF6"/>
    <w:rsid w:val="00853625"/>
    <w:rsid w:val="00862961"/>
    <w:rsid w:val="00864001"/>
    <w:rsid w:val="00866D40"/>
    <w:rsid w:val="00872D6B"/>
    <w:rsid w:val="0087709F"/>
    <w:rsid w:val="0088168D"/>
    <w:rsid w:val="00881C14"/>
    <w:rsid w:val="0088490A"/>
    <w:rsid w:val="008863D6"/>
    <w:rsid w:val="00893E3D"/>
    <w:rsid w:val="00895248"/>
    <w:rsid w:val="0089579D"/>
    <w:rsid w:val="00895C6A"/>
    <w:rsid w:val="008A036C"/>
    <w:rsid w:val="008A40FF"/>
    <w:rsid w:val="008B7003"/>
    <w:rsid w:val="008C4B40"/>
    <w:rsid w:val="008D01CD"/>
    <w:rsid w:val="008D4C70"/>
    <w:rsid w:val="008E7672"/>
    <w:rsid w:val="008F6540"/>
    <w:rsid w:val="009002CB"/>
    <w:rsid w:val="0090219D"/>
    <w:rsid w:val="009041C0"/>
    <w:rsid w:val="00905DCC"/>
    <w:rsid w:val="00917FBB"/>
    <w:rsid w:val="00957732"/>
    <w:rsid w:val="009613BE"/>
    <w:rsid w:val="00961E5D"/>
    <w:rsid w:val="00964C73"/>
    <w:rsid w:val="00970F1A"/>
    <w:rsid w:val="0097135E"/>
    <w:rsid w:val="00974510"/>
    <w:rsid w:val="00977E9F"/>
    <w:rsid w:val="009828F2"/>
    <w:rsid w:val="00995853"/>
    <w:rsid w:val="009B686C"/>
    <w:rsid w:val="009C399F"/>
    <w:rsid w:val="009C6E57"/>
    <w:rsid w:val="009D1795"/>
    <w:rsid w:val="009D49FF"/>
    <w:rsid w:val="009D5594"/>
    <w:rsid w:val="009E1859"/>
    <w:rsid w:val="009F4C03"/>
    <w:rsid w:val="00A13B14"/>
    <w:rsid w:val="00A15622"/>
    <w:rsid w:val="00A204AB"/>
    <w:rsid w:val="00A27902"/>
    <w:rsid w:val="00A335D5"/>
    <w:rsid w:val="00A33878"/>
    <w:rsid w:val="00A40641"/>
    <w:rsid w:val="00A41BDB"/>
    <w:rsid w:val="00A47233"/>
    <w:rsid w:val="00A47BD9"/>
    <w:rsid w:val="00A571FF"/>
    <w:rsid w:val="00A617AF"/>
    <w:rsid w:val="00A768EE"/>
    <w:rsid w:val="00A773E7"/>
    <w:rsid w:val="00A8705F"/>
    <w:rsid w:val="00A902C6"/>
    <w:rsid w:val="00A94EFC"/>
    <w:rsid w:val="00AA7C6E"/>
    <w:rsid w:val="00AB07DD"/>
    <w:rsid w:val="00AC4215"/>
    <w:rsid w:val="00AC5FBB"/>
    <w:rsid w:val="00AD5596"/>
    <w:rsid w:val="00AE7A81"/>
    <w:rsid w:val="00AF14E0"/>
    <w:rsid w:val="00AF60BF"/>
    <w:rsid w:val="00AF77F6"/>
    <w:rsid w:val="00B23DFC"/>
    <w:rsid w:val="00B3499A"/>
    <w:rsid w:val="00B359B0"/>
    <w:rsid w:val="00B37D50"/>
    <w:rsid w:val="00B540A4"/>
    <w:rsid w:val="00B64A4C"/>
    <w:rsid w:val="00B83989"/>
    <w:rsid w:val="00BA70B1"/>
    <w:rsid w:val="00BC2234"/>
    <w:rsid w:val="00BC67C8"/>
    <w:rsid w:val="00BD3F49"/>
    <w:rsid w:val="00BD5A89"/>
    <w:rsid w:val="00BF2CF2"/>
    <w:rsid w:val="00C07322"/>
    <w:rsid w:val="00C10D9F"/>
    <w:rsid w:val="00C2017F"/>
    <w:rsid w:val="00C2205D"/>
    <w:rsid w:val="00C26B21"/>
    <w:rsid w:val="00C350B8"/>
    <w:rsid w:val="00C414F2"/>
    <w:rsid w:val="00C612D7"/>
    <w:rsid w:val="00C660EA"/>
    <w:rsid w:val="00C746C7"/>
    <w:rsid w:val="00C8103D"/>
    <w:rsid w:val="00C81A70"/>
    <w:rsid w:val="00C86812"/>
    <w:rsid w:val="00C9548E"/>
    <w:rsid w:val="00C96363"/>
    <w:rsid w:val="00CB10BC"/>
    <w:rsid w:val="00CB1B33"/>
    <w:rsid w:val="00CB23D7"/>
    <w:rsid w:val="00CB42F5"/>
    <w:rsid w:val="00CC6281"/>
    <w:rsid w:val="00CD245C"/>
    <w:rsid w:val="00CD6C89"/>
    <w:rsid w:val="00CF371D"/>
    <w:rsid w:val="00D01369"/>
    <w:rsid w:val="00D1111D"/>
    <w:rsid w:val="00D279CA"/>
    <w:rsid w:val="00D31F9E"/>
    <w:rsid w:val="00D55616"/>
    <w:rsid w:val="00D64D86"/>
    <w:rsid w:val="00D72607"/>
    <w:rsid w:val="00D74889"/>
    <w:rsid w:val="00D8784B"/>
    <w:rsid w:val="00DA032E"/>
    <w:rsid w:val="00DA60CC"/>
    <w:rsid w:val="00DB14BD"/>
    <w:rsid w:val="00DB27DF"/>
    <w:rsid w:val="00DB57C1"/>
    <w:rsid w:val="00DD57C1"/>
    <w:rsid w:val="00DF54C8"/>
    <w:rsid w:val="00DF752E"/>
    <w:rsid w:val="00E04CEB"/>
    <w:rsid w:val="00E14DE0"/>
    <w:rsid w:val="00E15813"/>
    <w:rsid w:val="00E227C2"/>
    <w:rsid w:val="00E317DB"/>
    <w:rsid w:val="00E32346"/>
    <w:rsid w:val="00E373CA"/>
    <w:rsid w:val="00E42F70"/>
    <w:rsid w:val="00E5460E"/>
    <w:rsid w:val="00E64CD0"/>
    <w:rsid w:val="00E72365"/>
    <w:rsid w:val="00E72F79"/>
    <w:rsid w:val="00E77390"/>
    <w:rsid w:val="00E774B6"/>
    <w:rsid w:val="00E80D30"/>
    <w:rsid w:val="00E85FBD"/>
    <w:rsid w:val="00E869C5"/>
    <w:rsid w:val="00E96D76"/>
    <w:rsid w:val="00EA03ED"/>
    <w:rsid w:val="00EB1FA3"/>
    <w:rsid w:val="00EB6D26"/>
    <w:rsid w:val="00EB74F0"/>
    <w:rsid w:val="00ED4A8B"/>
    <w:rsid w:val="00EE300B"/>
    <w:rsid w:val="00EE38F8"/>
    <w:rsid w:val="00EE6564"/>
    <w:rsid w:val="00EF6028"/>
    <w:rsid w:val="00F16EB8"/>
    <w:rsid w:val="00F23DF2"/>
    <w:rsid w:val="00F2724A"/>
    <w:rsid w:val="00F31812"/>
    <w:rsid w:val="00F40752"/>
    <w:rsid w:val="00F45B9C"/>
    <w:rsid w:val="00F4676E"/>
    <w:rsid w:val="00F476D7"/>
    <w:rsid w:val="00F47830"/>
    <w:rsid w:val="00F52E38"/>
    <w:rsid w:val="00F54C68"/>
    <w:rsid w:val="00F63449"/>
    <w:rsid w:val="00F81354"/>
    <w:rsid w:val="00F81A1B"/>
    <w:rsid w:val="00F81F1F"/>
    <w:rsid w:val="00F84AA7"/>
    <w:rsid w:val="00F8630F"/>
    <w:rsid w:val="00F863DE"/>
    <w:rsid w:val="00F940F7"/>
    <w:rsid w:val="00F94475"/>
    <w:rsid w:val="00F973DB"/>
    <w:rsid w:val="00FA2EC7"/>
    <w:rsid w:val="00FA5898"/>
    <w:rsid w:val="00FA6A04"/>
    <w:rsid w:val="00FB23FC"/>
    <w:rsid w:val="00FB2CF8"/>
    <w:rsid w:val="00FC6751"/>
    <w:rsid w:val="00FD1076"/>
    <w:rsid w:val="00FD3092"/>
    <w:rsid w:val="00FE10DB"/>
    <w:rsid w:val="00FE120E"/>
    <w:rsid w:val="017A2F11"/>
    <w:rsid w:val="020F6277"/>
    <w:rsid w:val="022D0BB1"/>
    <w:rsid w:val="02523BEF"/>
    <w:rsid w:val="02A20DB5"/>
    <w:rsid w:val="02DE7C7D"/>
    <w:rsid w:val="03495730"/>
    <w:rsid w:val="034D7712"/>
    <w:rsid w:val="034F7EC2"/>
    <w:rsid w:val="035410FE"/>
    <w:rsid w:val="038C76D9"/>
    <w:rsid w:val="03DA602B"/>
    <w:rsid w:val="0403435F"/>
    <w:rsid w:val="041F054D"/>
    <w:rsid w:val="04291F54"/>
    <w:rsid w:val="044D2074"/>
    <w:rsid w:val="04747252"/>
    <w:rsid w:val="051F4D88"/>
    <w:rsid w:val="05766861"/>
    <w:rsid w:val="05774853"/>
    <w:rsid w:val="057C3507"/>
    <w:rsid w:val="05A20206"/>
    <w:rsid w:val="06BF41FD"/>
    <w:rsid w:val="07CE637C"/>
    <w:rsid w:val="07E01DA1"/>
    <w:rsid w:val="07FA5998"/>
    <w:rsid w:val="08217C20"/>
    <w:rsid w:val="083737F6"/>
    <w:rsid w:val="08412609"/>
    <w:rsid w:val="086727D4"/>
    <w:rsid w:val="090E293E"/>
    <w:rsid w:val="096E338D"/>
    <w:rsid w:val="099D4082"/>
    <w:rsid w:val="09E241A1"/>
    <w:rsid w:val="09EB451F"/>
    <w:rsid w:val="0A612B0D"/>
    <w:rsid w:val="0A8D7816"/>
    <w:rsid w:val="0AA149CF"/>
    <w:rsid w:val="0AF530B5"/>
    <w:rsid w:val="0B5747AF"/>
    <w:rsid w:val="0B5D6219"/>
    <w:rsid w:val="0BB91287"/>
    <w:rsid w:val="0BBF5F32"/>
    <w:rsid w:val="0BD102DD"/>
    <w:rsid w:val="0CBF7BBE"/>
    <w:rsid w:val="0D0801B9"/>
    <w:rsid w:val="0DC45CC1"/>
    <w:rsid w:val="0E29498F"/>
    <w:rsid w:val="0E3A2248"/>
    <w:rsid w:val="0E5E1830"/>
    <w:rsid w:val="0E6A413C"/>
    <w:rsid w:val="0EB420E5"/>
    <w:rsid w:val="0EBC1591"/>
    <w:rsid w:val="0F2F1B44"/>
    <w:rsid w:val="0F563277"/>
    <w:rsid w:val="0FB4569D"/>
    <w:rsid w:val="0FC306E9"/>
    <w:rsid w:val="0FC82F4D"/>
    <w:rsid w:val="0FE8163B"/>
    <w:rsid w:val="10274DE4"/>
    <w:rsid w:val="10584725"/>
    <w:rsid w:val="107828D7"/>
    <w:rsid w:val="108F3A41"/>
    <w:rsid w:val="1095028B"/>
    <w:rsid w:val="11652397"/>
    <w:rsid w:val="11D87F8D"/>
    <w:rsid w:val="11DD2BE9"/>
    <w:rsid w:val="11E87666"/>
    <w:rsid w:val="1288104C"/>
    <w:rsid w:val="12A64675"/>
    <w:rsid w:val="12AE1E74"/>
    <w:rsid w:val="12B620CE"/>
    <w:rsid w:val="12B75DF4"/>
    <w:rsid w:val="12CE51FB"/>
    <w:rsid w:val="13552445"/>
    <w:rsid w:val="135C0EAC"/>
    <w:rsid w:val="135D19C1"/>
    <w:rsid w:val="13C17631"/>
    <w:rsid w:val="13D96DB1"/>
    <w:rsid w:val="142C0628"/>
    <w:rsid w:val="146D7309"/>
    <w:rsid w:val="14DB13F6"/>
    <w:rsid w:val="15291EC6"/>
    <w:rsid w:val="15962639"/>
    <w:rsid w:val="15973CBB"/>
    <w:rsid w:val="15FA6724"/>
    <w:rsid w:val="162D1172"/>
    <w:rsid w:val="164E35FA"/>
    <w:rsid w:val="16FF3D1B"/>
    <w:rsid w:val="174366EA"/>
    <w:rsid w:val="17AC518F"/>
    <w:rsid w:val="181C45ED"/>
    <w:rsid w:val="185A0B48"/>
    <w:rsid w:val="18BA7150"/>
    <w:rsid w:val="191F585A"/>
    <w:rsid w:val="19755DB9"/>
    <w:rsid w:val="1AB175CD"/>
    <w:rsid w:val="1AC353AE"/>
    <w:rsid w:val="1B49280B"/>
    <w:rsid w:val="1BBC72FF"/>
    <w:rsid w:val="1BD01CD5"/>
    <w:rsid w:val="1C13053F"/>
    <w:rsid w:val="1C5C7F58"/>
    <w:rsid w:val="1D674562"/>
    <w:rsid w:val="1E937715"/>
    <w:rsid w:val="1F134CFA"/>
    <w:rsid w:val="1F607117"/>
    <w:rsid w:val="1F69744B"/>
    <w:rsid w:val="1F947BE9"/>
    <w:rsid w:val="1FC3132B"/>
    <w:rsid w:val="200D0913"/>
    <w:rsid w:val="202A40A9"/>
    <w:rsid w:val="204251FE"/>
    <w:rsid w:val="204F05B2"/>
    <w:rsid w:val="20621A95"/>
    <w:rsid w:val="209744A0"/>
    <w:rsid w:val="20CE45C6"/>
    <w:rsid w:val="213D1F1C"/>
    <w:rsid w:val="21434AED"/>
    <w:rsid w:val="21465B80"/>
    <w:rsid w:val="215574A2"/>
    <w:rsid w:val="216F74D4"/>
    <w:rsid w:val="21A63C04"/>
    <w:rsid w:val="21A92094"/>
    <w:rsid w:val="21D406AD"/>
    <w:rsid w:val="21E11790"/>
    <w:rsid w:val="225E44DE"/>
    <w:rsid w:val="22B1384B"/>
    <w:rsid w:val="22E319EA"/>
    <w:rsid w:val="23773E1A"/>
    <w:rsid w:val="23BD5235"/>
    <w:rsid w:val="23C87ADD"/>
    <w:rsid w:val="241E3A3C"/>
    <w:rsid w:val="245B1191"/>
    <w:rsid w:val="25292B82"/>
    <w:rsid w:val="25805E9C"/>
    <w:rsid w:val="25BE6C7B"/>
    <w:rsid w:val="25F42AE4"/>
    <w:rsid w:val="265E621A"/>
    <w:rsid w:val="26A923C9"/>
    <w:rsid w:val="270471D5"/>
    <w:rsid w:val="27F568C4"/>
    <w:rsid w:val="28DD19EC"/>
    <w:rsid w:val="294842B1"/>
    <w:rsid w:val="29BC3988"/>
    <w:rsid w:val="29F72B04"/>
    <w:rsid w:val="2A4D0E9C"/>
    <w:rsid w:val="2AB27FD2"/>
    <w:rsid w:val="2AEE6E09"/>
    <w:rsid w:val="2BEF281B"/>
    <w:rsid w:val="2BFB137A"/>
    <w:rsid w:val="2C046685"/>
    <w:rsid w:val="2C5B122F"/>
    <w:rsid w:val="2C5F6D4D"/>
    <w:rsid w:val="2D486F86"/>
    <w:rsid w:val="2DA74CC7"/>
    <w:rsid w:val="2DC071BC"/>
    <w:rsid w:val="2DCC4A4B"/>
    <w:rsid w:val="2E0C75CB"/>
    <w:rsid w:val="2E184E64"/>
    <w:rsid w:val="2E2D3AD5"/>
    <w:rsid w:val="2E3A42CF"/>
    <w:rsid w:val="2E692B09"/>
    <w:rsid w:val="2E8B39F2"/>
    <w:rsid w:val="2F1B7F44"/>
    <w:rsid w:val="2F2C44F1"/>
    <w:rsid w:val="2F5018E9"/>
    <w:rsid w:val="2F902566"/>
    <w:rsid w:val="30437B2E"/>
    <w:rsid w:val="30741136"/>
    <w:rsid w:val="30757EEF"/>
    <w:rsid w:val="31607511"/>
    <w:rsid w:val="316C7A8A"/>
    <w:rsid w:val="3186135C"/>
    <w:rsid w:val="32045FB2"/>
    <w:rsid w:val="32496A0B"/>
    <w:rsid w:val="3270413C"/>
    <w:rsid w:val="32D63C1D"/>
    <w:rsid w:val="330508D6"/>
    <w:rsid w:val="332E29AF"/>
    <w:rsid w:val="339767DA"/>
    <w:rsid w:val="339D29ED"/>
    <w:rsid w:val="33A026AA"/>
    <w:rsid w:val="33D6752C"/>
    <w:rsid w:val="345B1705"/>
    <w:rsid w:val="346C6896"/>
    <w:rsid w:val="34A264AC"/>
    <w:rsid w:val="34B951BF"/>
    <w:rsid w:val="34C8279C"/>
    <w:rsid w:val="35135EA9"/>
    <w:rsid w:val="351A749D"/>
    <w:rsid w:val="353D7714"/>
    <w:rsid w:val="353F1F4D"/>
    <w:rsid w:val="355D635D"/>
    <w:rsid w:val="356A654E"/>
    <w:rsid w:val="35B04BF9"/>
    <w:rsid w:val="36882F5B"/>
    <w:rsid w:val="36987B67"/>
    <w:rsid w:val="36A64F4B"/>
    <w:rsid w:val="36D25009"/>
    <w:rsid w:val="371D736C"/>
    <w:rsid w:val="374F7B4F"/>
    <w:rsid w:val="384476CD"/>
    <w:rsid w:val="387F1D06"/>
    <w:rsid w:val="38976772"/>
    <w:rsid w:val="397959EC"/>
    <w:rsid w:val="39A47B62"/>
    <w:rsid w:val="39EE6C56"/>
    <w:rsid w:val="39FF7424"/>
    <w:rsid w:val="3A6E07CC"/>
    <w:rsid w:val="3A911FB7"/>
    <w:rsid w:val="3AAD625E"/>
    <w:rsid w:val="3AE4653A"/>
    <w:rsid w:val="3B1C71E8"/>
    <w:rsid w:val="3B970B04"/>
    <w:rsid w:val="3BB64619"/>
    <w:rsid w:val="3BC13A59"/>
    <w:rsid w:val="3C442269"/>
    <w:rsid w:val="3C8976DA"/>
    <w:rsid w:val="3C9E6AF0"/>
    <w:rsid w:val="3CAF3BD4"/>
    <w:rsid w:val="3CEB2A01"/>
    <w:rsid w:val="3DB52015"/>
    <w:rsid w:val="3DD15D5A"/>
    <w:rsid w:val="3E134B8D"/>
    <w:rsid w:val="3E841841"/>
    <w:rsid w:val="3E9B4AFA"/>
    <w:rsid w:val="3F313FB1"/>
    <w:rsid w:val="3F6777C6"/>
    <w:rsid w:val="3FBD419A"/>
    <w:rsid w:val="401E354A"/>
    <w:rsid w:val="40842268"/>
    <w:rsid w:val="408D0011"/>
    <w:rsid w:val="40C25EB8"/>
    <w:rsid w:val="40D5422F"/>
    <w:rsid w:val="414F3518"/>
    <w:rsid w:val="415121A7"/>
    <w:rsid w:val="415B5763"/>
    <w:rsid w:val="4168605B"/>
    <w:rsid w:val="41FA003E"/>
    <w:rsid w:val="4204410F"/>
    <w:rsid w:val="42A77EE3"/>
    <w:rsid w:val="42E21428"/>
    <w:rsid w:val="433517CA"/>
    <w:rsid w:val="434C400F"/>
    <w:rsid w:val="43842D68"/>
    <w:rsid w:val="43C5703C"/>
    <w:rsid w:val="44417B34"/>
    <w:rsid w:val="4469740F"/>
    <w:rsid w:val="448252B7"/>
    <w:rsid w:val="449A0E46"/>
    <w:rsid w:val="44A678F3"/>
    <w:rsid w:val="44B40F84"/>
    <w:rsid w:val="44FE6DDA"/>
    <w:rsid w:val="45B04F5F"/>
    <w:rsid w:val="45EA5542"/>
    <w:rsid w:val="46216535"/>
    <w:rsid w:val="46574ED9"/>
    <w:rsid w:val="46C135B2"/>
    <w:rsid w:val="46C36EA8"/>
    <w:rsid w:val="46F44769"/>
    <w:rsid w:val="47052E7D"/>
    <w:rsid w:val="4781174F"/>
    <w:rsid w:val="47A125F4"/>
    <w:rsid w:val="47D46525"/>
    <w:rsid w:val="480E12A6"/>
    <w:rsid w:val="4889428D"/>
    <w:rsid w:val="48A40543"/>
    <w:rsid w:val="48C74C2C"/>
    <w:rsid w:val="48E56510"/>
    <w:rsid w:val="493461AC"/>
    <w:rsid w:val="493C2436"/>
    <w:rsid w:val="49AE5E6C"/>
    <w:rsid w:val="49CC618E"/>
    <w:rsid w:val="4A2B6229"/>
    <w:rsid w:val="4A64394A"/>
    <w:rsid w:val="4ACC7988"/>
    <w:rsid w:val="4B38501D"/>
    <w:rsid w:val="4B7D7E0C"/>
    <w:rsid w:val="4B8E33E0"/>
    <w:rsid w:val="4BAB4880"/>
    <w:rsid w:val="4BC50B39"/>
    <w:rsid w:val="4BD171A6"/>
    <w:rsid w:val="4BDE64C2"/>
    <w:rsid w:val="4BE448FA"/>
    <w:rsid w:val="4C8D47CF"/>
    <w:rsid w:val="4D317361"/>
    <w:rsid w:val="4D7B2891"/>
    <w:rsid w:val="4D8A1551"/>
    <w:rsid w:val="4E27710A"/>
    <w:rsid w:val="4E4C3AF5"/>
    <w:rsid w:val="4E8D79A3"/>
    <w:rsid w:val="4E9C7CC3"/>
    <w:rsid w:val="4ED6105E"/>
    <w:rsid w:val="4EFE20DA"/>
    <w:rsid w:val="4F15333E"/>
    <w:rsid w:val="4F985216"/>
    <w:rsid w:val="4FF36B73"/>
    <w:rsid w:val="500877B8"/>
    <w:rsid w:val="50331F52"/>
    <w:rsid w:val="50383EB3"/>
    <w:rsid w:val="50A33F67"/>
    <w:rsid w:val="515569DD"/>
    <w:rsid w:val="517C067C"/>
    <w:rsid w:val="518014CC"/>
    <w:rsid w:val="51B42EED"/>
    <w:rsid w:val="51DA2E3A"/>
    <w:rsid w:val="520A088A"/>
    <w:rsid w:val="5258458D"/>
    <w:rsid w:val="52C1749E"/>
    <w:rsid w:val="52D6354F"/>
    <w:rsid w:val="53113EDB"/>
    <w:rsid w:val="53302860"/>
    <w:rsid w:val="534F6D0B"/>
    <w:rsid w:val="53765D5B"/>
    <w:rsid w:val="538200A7"/>
    <w:rsid w:val="538B12AC"/>
    <w:rsid w:val="53A052A0"/>
    <w:rsid w:val="53C0624F"/>
    <w:rsid w:val="53D13EC5"/>
    <w:rsid w:val="542E16B3"/>
    <w:rsid w:val="54FB1493"/>
    <w:rsid w:val="556415AA"/>
    <w:rsid w:val="55650480"/>
    <w:rsid w:val="55682160"/>
    <w:rsid w:val="556A158B"/>
    <w:rsid w:val="5577139F"/>
    <w:rsid w:val="55B31E70"/>
    <w:rsid w:val="55C76B27"/>
    <w:rsid w:val="560459CD"/>
    <w:rsid w:val="56C02A96"/>
    <w:rsid w:val="56DF7324"/>
    <w:rsid w:val="572775F9"/>
    <w:rsid w:val="57400BE8"/>
    <w:rsid w:val="57B27F05"/>
    <w:rsid w:val="57BA33C8"/>
    <w:rsid w:val="57E81A0B"/>
    <w:rsid w:val="58347C38"/>
    <w:rsid w:val="585C7BEB"/>
    <w:rsid w:val="587C2648"/>
    <w:rsid w:val="59F92289"/>
    <w:rsid w:val="5A3B0BFC"/>
    <w:rsid w:val="5A4C63EF"/>
    <w:rsid w:val="5A6C00E1"/>
    <w:rsid w:val="5ACE49B0"/>
    <w:rsid w:val="5B5F47DB"/>
    <w:rsid w:val="5B7774F6"/>
    <w:rsid w:val="5BB16B3F"/>
    <w:rsid w:val="5BC9683A"/>
    <w:rsid w:val="5BE23774"/>
    <w:rsid w:val="5BF44170"/>
    <w:rsid w:val="5C4C1058"/>
    <w:rsid w:val="5C6F6152"/>
    <w:rsid w:val="5C984A20"/>
    <w:rsid w:val="5CC071E3"/>
    <w:rsid w:val="5CCE60D3"/>
    <w:rsid w:val="5CDD0B64"/>
    <w:rsid w:val="5CE02AE6"/>
    <w:rsid w:val="5CF74D38"/>
    <w:rsid w:val="5D4C1163"/>
    <w:rsid w:val="5DA65B3D"/>
    <w:rsid w:val="5DEE4AF9"/>
    <w:rsid w:val="5E342743"/>
    <w:rsid w:val="5E484209"/>
    <w:rsid w:val="5E7F58F4"/>
    <w:rsid w:val="5EA65E4B"/>
    <w:rsid w:val="5F27170B"/>
    <w:rsid w:val="5F920110"/>
    <w:rsid w:val="60232AFB"/>
    <w:rsid w:val="6048574E"/>
    <w:rsid w:val="60526408"/>
    <w:rsid w:val="606F3E3C"/>
    <w:rsid w:val="611C71AD"/>
    <w:rsid w:val="611D6D37"/>
    <w:rsid w:val="623901EA"/>
    <w:rsid w:val="623E643F"/>
    <w:rsid w:val="624E318C"/>
    <w:rsid w:val="626E03CB"/>
    <w:rsid w:val="62AE75EA"/>
    <w:rsid w:val="634C56B2"/>
    <w:rsid w:val="63563922"/>
    <w:rsid w:val="63824409"/>
    <w:rsid w:val="63D80126"/>
    <w:rsid w:val="644F5459"/>
    <w:rsid w:val="6491201C"/>
    <w:rsid w:val="64AA3254"/>
    <w:rsid w:val="654C73B2"/>
    <w:rsid w:val="655F409B"/>
    <w:rsid w:val="65975EE4"/>
    <w:rsid w:val="66263F99"/>
    <w:rsid w:val="6641650D"/>
    <w:rsid w:val="66444BDA"/>
    <w:rsid w:val="66465A22"/>
    <w:rsid w:val="66AA2D4C"/>
    <w:rsid w:val="66C9721B"/>
    <w:rsid w:val="66D432BF"/>
    <w:rsid w:val="67136BAE"/>
    <w:rsid w:val="672524A2"/>
    <w:rsid w:val="6738149D"/>
    <w:rsid w:val="673D5F65"/>
    <w:rsid w:val="676A4B33"/>
    <w:rsid w:val="67A408FE"/>
    <w:rsid w:val="67AD3863"/>
    <w:rsid w:val="67F11F2B"/>
    <w:rsid w:val="67F31778"/>
    <w:rsid w:val="68091F35"/>
    <w:rsid w:val="69390222"/>
    <w:rsid w:val="69823BDB"/>
    <w:rsid w:val="6A916B5F"/>
    <w:rsid w:val="6AD113A6"/>
    <w:rsid w:val="6AE25126"/>
    <w:rsid w:val="6B3924AC"/>
    <w:rsid w:val="6B8F22D3"/>
    <w:rsid w:val="6B9D1A33"/>
    <w:rsid w:val="6C77379F"/>
    <w:rsid w:val="6C787FC3"/>
    <w:rsid w:val="6D25025E"/>
    <w:rsid w:val="6DD03110"/>
    <w:rsid w:val="6DE80094"/>
    <w:rsid w:val="6E106757"/>
    <w:rsid w:val="6E2105AD"/>
    <w:rsid w:val="6E314008"/>
    <w:rsid w:val="6E3854D0"/>
    <w:rsid w:val="6E7C509D"/>
    <w:rsid w:val="6F40274C"/>
    <w:rsid w:val="6FA03C8A"/>
    <w:rsid w:val="6FDD2A7C"/>
    <w:rsid w:val="70041B8F"/>
    <w:rsid w:val="70CA6D9F"/>
    <w:rsid w:val="70E10E04"/>
    <w:rsid w:val="72EC24B7"/>
    <w:rsid w:val="72F53670"/>
    <w:rsid w:val="73A10AFF"/>
    <w:rsid w:val="73B06FFE"/>
    <w:rsid w:val="73E3167D"/>
    <w:rsid w:val="74324AFF"/>
    <w:rsid w:val="74421083"/>
    <w:rsid w:val="749E302D"/>
    <w:rsid w:val="74D94F48"/>
    <w:rsid w:val="74DC5FFD"/>
    <w:rsid w:val="75501C2E"/>
    <w:rsid w:val="756708B7"/>
    <w:rsid w:val="75C8414C"/>
    <w:rsid w:val="75DE7503"/>
    <w:rsid w:val="769A10BD"/>
    <w:rsid w:val="76CA1F8D"/>
    <w:rsid w:val="772E07DE"/>
    <w:rsid w:val="77656372"/>
    <w:rsid w:val="77A929E2"/>
    <w:rsid w:val="78361D52"/>
    <w:rsid w:val="784D5998"/>
    <w:rsid w:val="7885373E"/>
    <w:rsid w:val="78A6567C"/>
    <w:rsid w:val="78B700C2"/>
    <w:rsid w:val="78C64289"/>
    <w:rsid w:val="78D90CAF"/>
    <w:rsid w:val="7913594E"/>
    <w:rsid w:val="791E5F73"/>
    <w:rsid w:val="794B18CB"/>
    <w:rsid w:val="79F85010"/>
    <w:rsid w:val="79F9557A"/>
    <w:rsid w:val="79FE077A"/>
    <w:rsid w:val="7A2D3BD4"/>
    <w:rsid w:val="7A725027"/>
    <w:rsid w:val="7ACD72E8"/>
    <w:rsid w:val="7AD44AD5"/>
    <w:rsid w:val="7AE04C06"/>
    <w:rsid w:val="7B0C3BFE"/>
    <w:rsid w:val="7B221C8B"/>
    <w:rsid w:val="7B2368A0"/>
    <w:rsid w:val="7C186E53"/>
    <w:rsid w:val="7C65460E"/>
    <w:rsid w:val="7CAB466B"/>
    <w:rsid w:val="7CB41EA6"/>
    <w:rsid w:val="7CE85C50"/>
    <w:rsid w:val="7CF15FB6"/>
    <w:rsid w:val="7D2F72F0"/>
    <w:rsid w:val="7D391FB1"/>
    <w:rsid w:val="7D4166E9"/>
    <w:rsid w:val="7D4423E3"/>
    <w:rsid w:val="7D6C52D7"/>
    <w:rsid w:val="7D733B89"/>
    <w:rsid w:val="7D844B18"/>
    <w:rsid w:val="7D953B0F"/>
    <w:rsid w:val="7D971DCD"/>
    <w:rsid w:val="7DF05160"/>
    <w:rsid w:val="7DFFF0D4"/>
    <w:rsid w:val="7E231EE0"/>
    <w:rsid w:val="7E4F21C8"/>
    <w:rsid w:val="7E7C56C4"/>
    <w:rsid w:val="7E7E0F36"/>
    <w:rsid w:val="7F054C3B"/>
    <w:rsid w:val="7F0B7A36"/>
    <w:rsid w:val="7F153F96"/>
    <w:rsid w:val="7F6F095F"/>
    <w:rsid w:val="7F91542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qFormat="1" w:unhideWhenUsed="0" w:uiPriority="0" w:semiHidden="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qFormat="1"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uiPriority="0" w:name="Body Text 3"/>
    <w:lsdException w:uiPriority="0" w:name="Body Text Indent 2"/>
    <w:lsdException w:uiPriority="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6"/>
    <w:qFormat/>
    <w:uiPriority w:val="0"/>
    <w:pPr>
      <w:keepNext/>
      <w:keepLines/>
      <w:spacing w:before="340" w:after="330" w:line="578" w:lineRule="auto"/>
      <w:jc w:val="center"/>
      <w:outlineLvl w:val="0"/>
    </w:pPr>
    <w:rPr>
      <w:b/>
      <w:bCs/>
      <w:kern w:val="44"/>
      <w:sz w:val="36"/>
      <w:szCs w:val="44"/>
    </w:rPr>
  </w:style>
  <w:style w:type="paragraph" w:styleId="4">
    <w:name w:val="heading 2"/>
    <w:basedOn w:val="1"/>
    <w:next w:val="1"/>
    <w:link w:val="45"/>
    <w:unhideWhenUsed/>
    <w:qFormat/>
    <w:uiPriority w:val="9"/>
    <w:pPr>
      <w:keepNext/>
      <w:keepLines/>
      <w:spacing w:before="260" w:after="260" w:line="416" w:lineRule="auto"/>
      <w:jc w:val="left"/>
      <w:outlineLvl w:val="1"/>
    </w:pPr>
    <w:rPr>
      <w:rFonts w:asciiTheme="majorHAnsi" w:hAnsiTheme="majorHAnsi" w:eastAsiaTheme="majorEastAsia" w:cstheme="majorBidi"/>
      <w:b/>
      <w:bCs/>
      <w:sz w:val="30"/>
      <w:szCs w:val="32"/>
    </w:rPr>
  </w:style>
  <w:style w:type="paragraph" w:styleId="5">
    <w:name w:val="heading 3"/>
    <w:basedOn w:val="1"/>
    <w:next w:val="1"/>
    <w:qFormat/>
    <w:uiPriority w:val="0"/>
    <w:pPr>
      <w:keepNext/>
      <w:jc w:val="center"/>
      <w:outlineLvl w:val="2"/>
    </w:pPr>
    <w:rPr>
      <w:rFonts w:eastAsia="楷体_GB2312"/>
      <w:b/>
      <w:bCs/>
      <w:sz w:val="15"/>
    </w:rPr>
  </w:style>
  <w:style w:type="paragraph" w:styleId="2">
    <w:name w:val="heading 4"/>
    <w:basedOn w:val="1"/>
    <w:next w:val="1"/>
    <w:link w:val="44"/>
    <w:qFormat/>
    <w:uiPriority w:val="0"/>
    <w:pPr>
      <w:keepNext/>
      <w:jc w:val="center"/>
      <w:outlineLvl w:val="3"/>
    </w:pPr>
    <w:rPr>
      <w:rFonts w:eastAsia="楷体_GB2312"/>
      <w:b/>
      <w:bCs/>
      <w:sz w:val="13"/>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56"/>
    <w:semiHidden/>
    <w:unhideWhenUsed/>
    <w:qFormat/>
    <w:uiPriority w:val="0"/>
    <w:rPr>
      <w:rFonts w:ascii="宋体"/>
      <w:sz w:val="18"/>
      <w:szCs w:val="18"/>
    </w:rPr>
  </w:style>
  <w:style w:type="paragraph" w:styleId="7">
    <w:name w:val="annotation text"/>
    <w:basedOn w:val="1"/>
    <w:link w:val="39"/>
    <w:qFormat/>
    <w:uiPriority w:val="0"/>
    <w:pPr>
      <w:jc w:val="left"/>
    </w:pPr>
  </w:style>
  <w:style w:type="paragraph" w:styleId="8">
    <w:name w:val="Body Text"/>
    <w:basedOn w:val="1"/>
    <w:qFormat/>
    <w:uiPriority w:val="0"/>
    <w:rPr>
      <w:rFonts w:ascii="华文中宋" w:eastAsia="华文中宋"/>
      <w:bCs/>
      <w:sz w:val="28"/>
    </w:rPr>
  </w:style>
  <w:style w:type="paragraph" w:styleId="9">
    <w:name w:val="Body Text Indent"/>
    <w:basedOn w:val="1"/>
    <w:qFormat/>
    <w:uiPriority w:val="0"/>
    <w:pPr>
      <w:ind w:firstLine="576"/>
    </w:pPr>
    <w:rPr>
      <w:b/>
      <w:sz w:val="30"/>
    </w:rPr>
  </w:style>
  <w:style w:type="paragraph" w:styleId="10">
    <w:name w:val="Block Text"/>
    <w:basedOn w:val="1"/>
    <w:qFormat/>
    <w:uiPriority w:val="0"/>
    <w:pPr>
      <w:adjustRightInd w:val="0"/>
      <w:ind w:left="420" w:right="33"/>
      <w:jc w:val="left"/>
      <w:textAlignment w:val="baseline"/>
    </w:pPr>
    <w:rPr>
      <w:kern w:val="0"/>
      <w:sz w:val="24"/>
    </w:rPr>
  </w:style>
  <w:style w:type="paragraph" w:styleId="11">
    <w:name w:val="index 4"/>
    <w:basedOn w:val="1"/>
    <w:next w:val="1"/>
    <w:qFormat/>
    <w:uiPriority w:val="0"/>
    <w:pPr>
      <w:ind w:left="600" w:leftChars="600"/>
    </w:pPr>
  </w:style>
  <w:style w:type="paragraph" w:styleId="12">
    <w:name w:val="Plain Text"/>
    <w:basedOn w:val="1"/>
    <w:qFormat/>
    <w:uiPriority w:val="0"/>
    <w:rPr>
      <w:rFonts w:ascii="宋体" w:hAnsi="Courier New" w:eastAsia="楷体_GB2312"/>
      <w:sz w:val="26"/>
    </w:rPr>
  </w:style>
  <w:style w:type="paragraph" w:styleId="13">
    <w:name w:val="List Bullet 5"/>
    <w:basedOn w:val="1"/>
    <w:semiHidden/>
    <w:unhideWhenUsed/>
    <w:qFormat/>
    <w:uiPriority w:val="0"/>
    <w:pPr>
      <w:numPr>
        <w:ilvl w:val="0"/>
        <w:numId w:val="1"/>
      </w:numPr>
    </w:pPr>
  </w:style>
  <w:style w:type="paragraph" w:styleId="14">
    <w:name w:val="toc 8"/>
    <w:basedOn w:val="1"/>
    <w:next w:val="1"/>
    <w:qFormat/>
    <w:uiPriority w:val="0"/>
    <w:pPr>
      <w:ind w:left="2940"/>
    </w:pPr>
    <w:rPr>
      <w:rFonts w:eastAsia="楷体_GB2312"/>
      <w:sz w:val="26"/>
    </w:rPr>
  </w:style>
  <w:style w:type="paragraph" w:styleId="15">
    <w:name w:val="Balloon Text"/>
    <w:basedOn w:val="1"/>
    <w:link w:val="41"/>
    <w:qFormat/>
    <w:uiPriority w:val="0"/>
    <w:rPr>
      <w:sz w:val="18"/>
      <w:szCs w:val="18"/>
    </w:rPr>
  </w:style>
  <w:style w:type="paragraph" w:styleId="16">
    <w:name w:val="footer"/>
    <w:basedOn w:val="1"/>
    <w:next w:val="1"/>
    <w:link w:val="43"/>
    <w:qFormat/>
    <w:uiPriority w:val="99"/>
    <w:pPr>
      <w:tabs>
        <w:tab w:val="center" w:pos="4153"/>
        <w:tab w:val="right" w:pos="8306"/>
      </w:tabs>
      <w:snapToGrid w:val="0"/>
      <w:jc w:val="left"/>
    </w:pPr>
    <w:rPr>
      <w:sz w:val="18"/>
    </w:rPr>
  </w:style>
  <w:style w:type="paragraph" w:styleId="17">
    <w:name w:val="envelope return"/>
    <w:basedOn w:val="1"/>
    <w:qFormat/>
    <w:uiPriority w:val="0"/>
    <w:pPr>
      <w:tabs>
        <w:tab w:val="left" w:pos="1630"/>
      </w:tabs>
      <w:jc w:val="left"/>
    </w:pPr>
    <w:rPr>
      <w:rFonts w:ascii="Arial" w:hAnsi="Arial" w:eastAsia="DFKai-SB" w:cs="Arial"/>
      <w:sz w:val="28"/>
      <w:lang w:eastAsia="zh-TW"/>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rPr>
  </w:style>
  <w:style w:type="paragraph" w:styleId="19">
    <w:name w:val="toc 1"/>
    <w:basedOn w:val="1"/>
    <w:next w:val="1"/>
    <w:qFormat/>
    <w:uiPriority w:val="39"/>
  </w:style>
  <w:style w:type="paragraph" w:styleId="20">
    <w:name w:val="toc 2"/>
    <w:basedOn w:val="1"/>
    <w:next w:val="1"/>
    <w:qFormat/>
    <w:uiPriority w:val="39"/>
    <w:pPr>
      <w:ind w:left="420" w:leftChars="200"/>
    </w:pPr>
  </w:style>
  <w:style w:type="paragraph" w:styleId="21">
    <w:name w:val="Body Text 2"/>
    <w:basedOn w:val="1"/>
    <w:qFormat/>
    <w:uiPriority w:val="0"/>
    <w:pPr>
      <w:spacing w:after="120" w:line="480" w:lineRule="auto"/>
    </w:pPr>
  </w:style>
  <w:style w:type="paragraph" w:styleId="2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kern w:val="0"/>
      <w:sz w:val="20"/>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Title"/>
    <w:basedOn w:val="1"/>
    <w:next w:val="1"/>
    <w:qFormat/>
    <w:uiPriority w:val="0"/>
    <w:pPr>
      <w:spacing w:before="240" w:after="60"/>
      <w:jc w:val="center"/>
      <w:outlineLvl w:val="0"/>
    </w:pPr>
    <w:rPr>
      <w:rFonts w:ascii="Cambria" w:hAnsi="Cambria" w:cs="Mongolian Baiti"/>
      <w:b/>
      <w:bCs/>
      <w:sz w:val="32"/>
      <w:szCs w:val="32"/>
    </w:rPr>
  </w:style>
  <w:style w:type="paragraph" w:styleId="25">
    <w:name w:val="annotation subject"/>
    <w:basedOn w:val="7"/>
    <w:next w:val="7"/>
    <w:link w:val="40"/>
    <w:qFormat/>
    <w:uiPriority w:val="0"/>
    <w:rPr>
      <w:b/>
      <w:bCs/>
    </w:rPr>
  </w:style>
  <w:style w:type="paragraph" w:styleId="26">
    <w:name w:val="Body Text First Indent"/>
    <w:basedOn w:val="8"/>
    <w:qFormat/>
    <w:uiPriority w:val="0"/>
    <w:pPr>
      <w:autoSpaceDE w:val="0"/>
      <w:autoSpaceDN w:val="0"/>
      <w:adjustRightInd w:val="0"/>
      <w:jc w:val="left"/>
    </w:pPr>
    <w:rPr>
      <w:kern w:val="0"/>
    </w:rPr>
  </w:style>
  <w:style w:type="paragraph" w:styleId="27">
    <w:name w:val="Body Text First Indent 2"/>
    <w:basedOn w:val="9"/>
    <w:next w:val="1"/>
    <w:unhideWhenUsed/>
    <w:qFormat/>
    <w:uiPriority w:val="99"/>
    <w:pPr>
      <w:ind w:firstLine="420" w:firstLineChars="200"/>
    </w:pPr>
  </w:style>
  <w:style w:type="table" w:styleId="29">
    <w:name w:val="Table Grid"/>
    <w:basedOn w:val="28"/>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22"/>
    <w:rPr>
      <w:b/>
      <w:bCs/>
    </w:rPr>
  </w:style>
  <w:style w:type="character" w:styleId="32">
    <w:name w:val="page number"/>
    <w:qFormat/>
    <w:uiPriority w:val="0"/>
  </w:style>
  <w:style w:type="character" w:styleId="33">
    <w:name w:val="FollowedHyperlink"/>
    <w:basedOn w:val="30"/>
    <w:qFormat/>
    <w:uiPriority w:val="0"/>
    <w:rPr>
      <w:color w:val="auto"/>
      <w:u w:val="none"/>
    </w:rPr>
  </w:style>
  <w:style w:type="character" w:styleId="34">
    <w:name w:val="Hyperlink"/>
    <w:basedOn w:val="30"/>
    <w:unhideWhenUsed/>
    <w:qFormat/>
    <w:uiPriority w:val="99"/>
    <w:rPr>
      <w:color w:val="0563C1" w:themeColor="hyperlink"/>
      <w:u w:val="single"/>
      <w14:textFill>
        <w14:solidFill>
          <w14:schemeClr w14:val="hlink"/>
        </w14:solidFill>
      </w14:textFill>
    </w:rPr>
  </w:style>
  <w:style w:type="character" w:styleId="35">
    <w:name w:val="annotation reference"/>
    <w:basedOn w:val="30"/>
    <w:qFormat/>
    <w:uiPriority w:val="99"/>
    <w:rPr>
      <w:sz w:val="21"/>
      <w:szCs w:val="21"/>
    </w:rPr>
  </w:style>
  <w:style w:type="paragraph" w:styleId="36">
    <w:name w:val="List Paragraph"/>
    <w:basedOn w:val="1"/>
    <w:qFormat/>
    <w:uiPriority w:val="34"/>
    <w:pPr>
      <w:ind w:firstLine="420" w:firstLineChars="200"/>
    </w:pPr>
    <w:rPr>
      <w:rFonts w:ascii="Calibri" w:hAnsi="Calibri"/>
      <w:szCs w:val="22"/>
    </w:rPr>
  </w:style>
  <w:style w:type="paragraph" w:customStyle="1" w:styleId="37">
    <w:name w:val="索引 41"/>
    <w:basedOn w:val="1"/>
    <w:next w:val="1"/>
    <w:qFormat/>
    <w:uiPriority w:val="0"/>
    <w:pPr>
      <w:ind w:left="1260"/>
    </w:pPr>
    <w:rPr>
      <w:rFonts w:eastAsia="楷体_GB2312"/>
      <w:sz w:val="26"/>
    </w:rPr>
  </w:style>
  <w:style w:type="paragraph" w:customStyle="1" w:styleId="38">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39">
    <w:name w:val="批注文字 Char"/>
    <w:basedOn w:val="30"/>
    <w:link w:val="7"/>
    <w:qFormat/>
    <w:uiPriority w:val="0"/>
    <w:rPr>
      <w:kern w:val="2"/>
      <w:sz w:val="21"/>
    </w:rPr>
  </w:style>
  <w:style w:type="character" w:customStyle="1" w:styleId="40">
    <w:name w:val="批注主题 Char"/>
    <w:basedOn w:val="39"/>
    <w:link w:val="25"/>
    <w:qFormat/>
    <w:uiPriority w:val="0"/>
    <w:rPr>
      <w:b/>
      <w:bCs/>
      <w:kern w:val="2"/>
      <w:sz w:val="21"/>
    </w:rPr>
  </w:style>
  <w:style w:type="character" w:customStyle="1" w:styleId="41">
    <w:name w:val="批注框文本 Char"/>
    <w:basedOn w:val="30"/>
    <w:link w:val="15"/>
    <w:qFormat/>
    <w:uiPriority w:val="0"/>
    <w:rPr>
      <w:kern w:val="2"/>
      <w:sz w:val="18"/>
      <w:szCs w:val="18"/>
    </w:rPr>
  </w:style>
  <w:style w:type="paragraph" w:customStyle="1" w:styleId="42">
    <w:name w:val="列出段落1"/>
    <w:basedOn w:val="1"/>
    <w:qFormat/>
    <w:uiPriority w:val="34"/>
    <w:pPr>
      <w:ind w:firstLine="420"/>
    </w:pPr>
  </w:style>
  <w:style w:type="character" w:customStyle="1" w:styleId="43">
    <w:name w:val="页脚 Char"/>
    <w:link w:val="16"/>
    <w:qFormat/>
    <w:uiPriority w:val="99"/>
    <w:rPr>
      <w:kern w:val="2"/>
      <w:sz w:val="18"/>
    </w:rPr>
  </w:style>
  <w:style w:type="character" w:customStyle="1" w:styleId="44">
    <w:name w:val="标题 4 Char"/>
    <w:link w:val="2"/>
    <w:qFormat/>
    <w:uiPriority w:val="0"/>
    <w:rPr>
      <w:rFonts w:eastAsia="楷体_GB2312"/>
      <w:b/>
      <w:bCs/>
      <w:kern w:val="2"/>
      <w:sz w:val="13"/>
    </w:rPr>
  </w:style>
  <w:style w:type="character" w:customStyle="1" w:styleId="45">
    <w:name w:val="标题 2 Char"/>
    <w:basedOn w:val="30"/>
    <w:link w:val="4"/>
    <w:qFormat/>
    <w:uiPriority w:val="0"/>
    <w:rPr>
      <w:rFonts w:asciiTheme="majorHAnsi" w:hAnsiTheme="majorHAnsi" w:eastAsiaTheme="majorEastAsia" w:cstheme="majorBidi"/>
      <w:b/>
      <w:bCs/>
      <w:kern w:val="2"/>
      <w:sz w:val="30"/>
      <w:szCs w:val="32"/>
    </w:rPr>
  </w:style>
  <w:style w:type="character" w:customStyle="1" w:styleId="46">
    <w:name w:val="标题 1 Char"/>
    <w:basedOn w:val="30"/>
    <w:link w:val="3"/>
    <w:qFormat/>
    <w:uiPriority w:val="0"/>
    <w:rPr>
      <w:b/>
      <w:bCs/>
      <w:kern w:val="44"/>
      <w:sz w:val="36"/>
      <w:szCs w:val="44"/>
    </w:rPr>
  </w:style>
  <w:style w:type="paragraph" w:customStyle="1" w:styleId="47">
    <w:name w:val="_Style 37"/>
    <w:basedOn w:val="1"/>
    <w:next w:val="36"/>
    <w:qFormat/>
    <w:uiPriority w:val="99"/>
    <w:pPr>
      <w:ind w:firstLine="420" w:firstLineChars="200"/>
    </w:pPr>
    <w:rPr>
      <w:szCs w:val="24"/>
    </w:rPr>
  </w:style>
  <w:style w:type="paragraph" w:customStyle="1" w:styleId="48">
    <w:name w:val="正文1"/>
    <w:basedOn w:val="1"/>
    <w:next w:val="1"/>
    <w:qFormat/>
    <w:uiPriority w:val="0"/>
    <w:rPr>
      <w:rFonts w:ascii="宋体" w:hAnsi="宋体" w:cs="宋体"/>
      <w:kern w:val="0"/>
      <w:sz w:val="24"/>
      <w:lang w:eastAsia="en-US"/>
    </w:rPr>
  </w:style>
  <w:style w:type="character" w:customStyle="1" w:styleId="49">
    <w:name w:val="NormalCharacter"/>
    <w:link w:val="50"/>
    <w:qFormat/>
    <w:locked/>
    <w:uiPriority w:val="99"/>
  </w:style>
  <w:style w:type="paragraph" w:customStyle="1" w:styleId="50">
    <w:name w:val="UserStyle_4"/>
    <w:basedOn w:val="1"/>
    <w:link w:val="49"/>
    <w:qFormat/>
    <w:uiPriority w:val="99"/>
  </w:style>
  <w:style w:type="paragraph" w:customStyle="1" w:styleId="51">
    <w:name w:val="UserStyle_11"/>
    <w:basedOn w:val="1"/>
    <w:qFormat/>
    <w:uiPriority w:val="99"/>
    <w:pPr>
      <w:ind w:firstLine="420" w:firstLineChars="200"/>
    </w:pPr>
  </w:style>
  <w:style w:type="paragraph" w:customStyle="1" w:styleId="52">
    <w:name w:val="UserStyle_10"/>
    <w:basedOn w:val="1"/>
    <w:qFormat/>
    <w:uiPriority w:val="99"/>
    <w:pPr>
      <w:ind w:firstLine="420" w:firstLineChars="200"/>
    </w:pPr>
    <w:rPr>
      <w:rFonts w:ascii="Calibri" w:hAnsi="Calibri"/>
      <w:sz w:val="22"/>
      <w:szCs w:val="22"/>
    </w:rPr>
  </w:style>
  <w:style w:type="paragraph" w:customStyle="1" w:styleId="53">
    <w:name w:val="Default"/>
    <w:qFormat/>
    <w:uiPriority w:val="0"/>
    <w:pPr>
      <w:widowControl w:val="0"/>
      <w:autoSpaceDE w:val="0"/>
      <w:autoSpaceDN w:val="0"/>
      <w:adjustRightInd w:val="0"/>
    </w:pPr>
    <w:rPr>
      <w:rFonts w:ascii="Wingdings" w:hAnsi="Wingdings" w:eastAsia="宋体" w:cs="Wingdings"/>
      <w:color w:val="000000"/>
      <w:sz w:val="24"/>
      <w:szCs w:val="24"/>
      <w:lang w:val="en-US" w:eastAsia="zh-CN" w:bidi="ar-SA"/>
    </w:rPr>
  </w:style>
  <w:style w:type="paragraph" w:customStyle="1" w:styleId="54">
    <w:name w:val="正文文本 (3)"/>
    <w:basedOn w:val="1"/>
    <w:qFormat/>
    <w:uiPriority w:val="0"/>
    <w:pPr>
      <w:shd w:val="clear" w:color="auto" w:fill="FFFFFF"/>
      <w:spacing w:before="7380" w:line="619" w:lineRule="exact"/>
      <w:jc w:val="distribute"/>
    </w:pPr>
    <w:rPr>
      <w:rFonts w:ascii="MingLiU" w:hAnsi="MingLiU" w:eastAsia="MingLiU" w:cs="MingLiU"/>
      <w:sz w:val="30"/>
      <w:szCs w:val="30"/>
    </w:rPr>
  </w:style>
  <w:style w:type="paragraph" w:customStyle="1" w:styleId="55">
    <w:name w:val="_Style 1"/>
    <w:basedOn w:val="1"/>
    <w:qFormat/>
    <w:uiPriority w:val="0"/>
    <w:pPr>
      <w:spacing w:line="360" w:lineRule="auto"/>
      <w:ind w:firstLine="420" w:firstLineChars="200"/>
    </w:pPr>
    <w:rPr>
      <w:rFonts w:ascii="Calibri" w:hAnsi="Calibri"/>
      <w:kern w:val="0"/>
      <w:sz w:val="24"/>
      <w:szCs w:val="22"/>
    </w:rPr>
  </w:style>
  <w:style w:type="character" w:customStyle="1" w:styleId="56">
    <w:name w:val="文档结构图 Char"/>
    <w:basedOn w:val="30"/>
    <w:link w:val="6"/>
    <w:semiHidden/>
    <w:qFormat/>
    <w:uiPriority w:val="0"/>
    <w:rPr>
      <w:rFonts w:ascii="宋体"/>
      <w:kern w:val="2"/>
      <w:sz w:val="18"/>
      <w:szCs w:val="18"/>
    </w:rPr>
  </w:style>
  <w:style w:type="paragraph" w:customStyle="1" w:styleId="57">
    <w:name w:val="修订1"/>
    <w:hidden/>
    <w:semiHidden/>
    <w:qFormat/>
    <w:uiPriority w:val="99"/>
    <w:rPr>
      <w:rFonts w:ascii="Times New Roman" w:hAnsi="Times New Roman" w:eastAsia="宋体" w:cs="Times New Roman"/>
      <w:kern w:val="2"/>
      <w:sz w:val="21"/>
      <w:lang w:val="en-US" w:eastAsia="zh-CN" w:bidi="ar-SA"/>
    </w:rPr>
  </w:style>
  <w:style w:type="paragraph" w:customStyle="1" w:styleId="58">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59">
    <w:name w:val="修订2"/>
    <w:hidden/>
    <w:unhideWhenUsed/>
    <w:qFormat/>
    <w:uiPriority w:val="99"/>
    <w:rPr>
      <w:rFonts w:ascii="Times New Roman" w:hAnsi="Times New Roman" w:eastAsia="宋体" w:cs="Times New Roman"/>
      <w:kern w:val="2"/>
      <w:sz w:val="21"/>
      <w:lang w:val="en-US" w:eastAsia="zh-CN" w:bidi="ar-SA"/>
    </w:rPr>
  </w:style>
  <w:style w:type="paragraph" w:customStyle="1" w:styleId="60">
    <w:name w:val="标题 11"/>
    <w:basedOn w:val="1"/>
    <w:next w:val="1"/>
    <w:qFormat/>
    <w:uiPriority w:val="0"/>
    <w:pPr>
      <w:keepNext/>
      <w:jc w:val="center"/>
      <w:outlineLvl w:val="0"/>
    </w:pPr>
    <w:rPr>
      <w:rFonts w:ascii="楷体_GB2312" w:eastAsia="楷体_GB2312"/>
      <w:b/>
      <w:sz w:val="28"/>
    </w:rPr>
  </w:style>
  <w:style w:type="paragraph" w:customStyle="1" w:styleId="61">
    <w:name w:val="列出段落"/>
    <w:basedOn w:val="1"/>
    <w:qFormat/>
    <w:uiPriority w:val="34"/>
    <w:pPr>
      <w:ind w:firstLine="420"/>
    </w:pPr>
  </w:style>
  <w:style w:type="paragraph" w:customStyle="1" w:styleId="62">
    <w:name w:val="普通文字"/>
    <w:basedOn w:val="1"/>
    <w:next w:val="1"/>
    <w:qFormat/>
    <w:uiPriority w:val="0"/>
    <w:rPr>
      <w:rFonts w:ascii="宋体"/>
      <w:sz w:val="24"/>
    </w:rPr>
  </w:style>
  <w:style w:type="paragraph" w:customStyle="1" w:styleId="63">
    <w:name w:val="正文文本11"/>
    <w:basedOn w:val="1"/>
    <w:next w:val="1"/>
    <w:qFormat/>
    <w:uiPriority w:val="99"/>
    <w:rPr>
      <w:rFonts w:ascii="仿宋_GB2312" w:eastAsia="仿宋_GB2312"/>
      <w:sz w:val="28"/>
      <w:szCs w:val="20"/>
    </w:rPr>
  </w:style>
  <w:style w:type="paragraph" w:customStyle="1" w:styleId="64">
    <w:name w:val="页脚1"/>
    <w:basedOn w:val="1"/>
    <w:next w:val="65"/>
    <w:qFormat/>
    <w:uiPriority w:val="99"/>
    <w:pPr>
      <w:tabs>
        <w:tab w:val="center" w:pos="4153"/>
        <w:tab w:val="right" w:pos="8306"/>
      </w:tabs>
      <w:jc w:val="left"/>
    </w:pPr>
    <w:rPr>
      <w:sz w:val="18"/>
      <w:szCs w:val="18"/>
    </w:rPr>
  </w:style>
  <w:style w:type="paragraph" w:customStyle="1" w:styleId="65">
    <w:name w:val="TOC Heading1"/>
    <w:next w:val="1"/>
    <w:qFormat/>
    <w:uiPriority w:val="0"/>
    <w:rPr>
      <w:rFonts w:hint="default" w:ascii="Times New Roman" w:hAnsi="Times New Roman" w:eastAsia="宋体" w:cs="Times New Roman"/>
      <w:sz w:val="32"/>
      <w:lang w:val="en-US" w:eastAsia="zh-CN" w:bidi="ar-SA"/>
    </w:rPr>
  </w:style>
  <w:style w:type="character" w:customStyle="1" w:styleId="66">
    <w:name w:val="页码1"/>
    <w:basedOn w:val="67"/>
    <w:qFormat/>
    <w:uiPriority w:val="0"/>
    <w:rPr>
      <w:kern w:val="2"/>
      <w:sz w:val="21"/>
      <w:lang w:val="en-US" w:eastAsia="zh-CN" w:bidi="ar-SA"/>
    </w:rPr>
  </w:style>
  <w:style w:type="character" w:customStyle="1" w:styleId="67">
    <w:name w:val="默认段落字体1"/>
    <w:unhideWhenUsed/>
    <w:qFormat/>
    <w:uiPriority w:val="1"/>
  </w:style>
  <w:style w:type="character" w:customStyle="1" w:styleId="68">
    <w:name w:val="font21"/>
    <w:basedOn w:val="30"/>
    <w:qFormat/>
    <w:uiPriority w:val="0"/>
    <w:rPr>
      <w:rFonts w:hint="eastAsia" w:ascii="宋体" w:hAnsi="宋体" w:eastAsia="宋体" w:cs="宋体"/>
      <w:color w:val="000000"/>
      <w:sz w:val="32"/>
      <w:szCs w:val="32"/>
      <w:u w:val="none"/>
    </w:rPr>
  </w:style>
  <w:style w:type="character" w:customStyle="1" w:styleId="69">
    <w:name w:val="font31"/>
    <w:basedOn w:val="30"/>
    <w:qFormat/>
    <w:uiPriority w:val="0"/>
    <w:rPr>
      <w:rFonts w:hint="eastAsia" w:ascii="宋体" w:hAnsi="宋体" w:eastAsia="宋体" w:cs="宋体"/>
      <w:color w:val="FF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45</Pages>
  <Words>13036</Words>
  <Characters>13789</Characters>
  <Lines>264</Lines>
  <Paragraphs>74</Paragraphs>
  <TotalTime>0</TotalTime>
  <ScaleCrop>false</ScaleCrop>
  <LinksUpToDate>false</LinksUpToDate>
  <CharactersWithSpaces>13826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2025-04-26T23:42:00Z</dcterms:created>
  <dc:creator>86138</dc:creator>
  <cp:lastModifiedBy>莲</cp:lastModifiedBy>
  <cp:lastPrinted>2025-04-25T04:21:00Z</cp:lastPrinted>
  <dcterms:modified xsi:type="dcterms:W3CDTF">2025-07-08T05:09:58Z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9D4959D6B45B48A594B4A5E30355E74E_13</vt:lpwstr>
  </property>
  <property fmtid="{D5CDD505-2E9C-101B-9397-08002B2CF9AE}" pid="4" name="KSOTemplateDocerSaveRecord">
    <vt:lpwstr>eyJoZGlkIjoiNjM2N2UzMzk5NjFmM2U5MDU0NWY5OGYwODMxY2YzZGYiLCJ1c2VySWQiOiIyMTYwNzA0MTIifQ==</vt:lpwstr>
  </property>
</Properties>
</file>