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0"/>
        <w:ind w:firstLine="0"/>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r>
      <w:r/>
    </w:p>
    <w:p>
      <w:pPr>
        <w:pStyle w:val="1090"/>
        <w:ind w:firstLine="0"/>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 开 招 标 文 件</w:t>
      </w:r>
      <w:r/>
    </w:p>
    <w:p>
      <w:pPr>
        <w:pStyle w:val="1090"/>
        <w:ind w:firstLine="0"/>
        <w:jc w:val="center"/>
        <w:rPr>
          <w:rFonts w:ascii="黑体" w:hAnsi="华文中宋" w:eastAsia="黑体"/>
          <w:bCs/>
          <w:spacing w:val="20"/>
          <w:sz w:val="52"/>
          <w:szCs w:val="52"/>
        </w:rPr>
      </w:pPr>
      <w:r>
        <w:rPr>
          <w:rFonts w:hint="eastAsia" w:ascii="黑体" w:hAnsi="华文中宋" w:eastAsia="黑体"/>
          <w:bCs/>
          <w:spacing w:val="20"/>
          <w:sz w:val="52"/>
          <w:szCs w:val="52"/>
        </w:rPr>
        <w:t xml:space="preserve">（暗标）</w:t>
      </w:r>
      <w:r/>
    </w:p>
    <w:p>
      <w:pPr>
        <w:pStyle w:val="1090"/>
        <w:ind w:firstLine="0"/>
        <w:jc w:val="center"/>
        <w:rPr>
          <w:rFonts w:ascii="黑体" w:hAnsi="华文中宋" w:eastAsia="黑体"/>
          <w:bCs/>
          <w:color w:val="000000"/>
          <w:spacing w:val="20"/>
          <w:sz w:val="52"/>
          <w:szCs w:val="52"/>
        </w:rPr>
      </w:pPr>
      <w:r>
        <w:rPr>
          <w:rFonts w:ascii="黑体" w:hAnsi="华文中宋" w:eastAsia="黑体"/>
          <w:bCs/>
          <w:color w:val="000000"/>
          <w:spacing w:val="20"/>
          <w:sz w:val="52"/>
          <w:szCs w:val="52"/>
        </w:rPr>
      </w:r>
      <w:r/>
    </w:p>
    <w:p>
      <w:pPr>
        <w:pStyle w:val="1090"/>
        <w:ind w:firstLine="0"/>
        <w:jc w:val="center"/>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pStyle w:val="1090"/>
        <w:ind w:firstLine="0"/>
        <w:jc w:val="center"/>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pStyle w:val="1090"/>
        <w:ind w:firstLine="0"/>
        <w:jc w:val="center"/>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lang w:eastAsia="zh-CN"/>
        </w:rPr>
        <w:t xml:space="preserve">JSZC-320213-JZCG-G2024-0033</w:t>
      </w:r>
      <w:r/>
    </w:p>
    <w:p>
      <w:pPr>
        <w:ind w:left="3515" w:hanging="160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0"/>
          <w:szCs w:val="30"/>
          <w:lang w:eastAsia="zh-CN"/>
        </w:rPr>
        <w:t xml:space="preserve">无锡市梁溪区五爱小学雪枫分校智慧教学装备</w:t>
      </w:r>
      <w:r/>
    </w:p>
    <w:p>
      <w:pPr>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采 购 人：无锡市五爱小学</w:t>
      </w:r>
      <w:r/>
    </w:p>
    <w:p>
      <w:pPr>
        <w:jc w:val="center"/>
        <w:rPr>
          <w:rFonts w:ascii="黑体" w:hAnsi="华文中宋" w:eastAsia="黑体"/>
          <w:bCs/>
          <w:color w:val="000000"/>
          <w:sz w:val="30"/>
          <w:szCs w:val="30"/>
        </w:rPr>
      </w:pPr>
      <w:r>
        <w:rPr>
          <w:rFonts w:ascii="黑体" w:hAnsi="华文中宋" w:eastAsia="黑体"/>
          <w:bCs/>
          <w:color w:val="000000"/>
          <w:sz w:val="30"/>
          <w:szCs w:val="30"/>
        </w:rPr>
      </w:r>
      <w:r/>
    </w:p>
    <w:p>
      <w:pPr>
        <w:pStyle w:val="1090"/>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1090"/>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1090"/>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1090"/>
        <w:ind w:firstLine="0"/>
        <w:jc w:val="center"/>
        <w:spacing w:before="0" w:after="0"/>
        <w:rPr>
          <w:rFonts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采购代理机构：无锡市公共资源交易中心梁溪分中心</w:t>
      </w:r>
      <w:r/>
    </w:p>
    <w:p>
      <w:pPr>
        <w:pStyle w:val="1090"/>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二○二四年</w:t>
      </w:r>
      <w:r>
        <w:rPr>
          <w:rFonts w:hint="eastAsia" w:ascii="黑体" w:hAnsi="华文中宋" w:eastAsia="黑体"/>
          <w:bCs/>
          <w:color w:val="000000"/>
          <w:sz w:val="32"/>
          <w:szCs w:val="32"/>
          <w:lang w:eastAsia="zh-CN"/>
        </w:rPr>
        <w:t xml:space="preserve">七</w:t>
      </w:r>
      <w:r>
        <w:rPr>
          <w:rFonts w:hint="eastAsia" w:ascii="黑体" w:hAnsi="华文中宋" w:eastAsia="黑体"/>
          <w:bCs/>
          <w:color w:val="000000"/>
          <w:sz w:val="32"/>
          <w:szCs w:val="32"/>
        </w:rPr>
        <w:t xml:space="preserve">月</w:t>
      </w:r>
      <w:r/>
    </w:p>
    <w:p>
      <w:pPr>
        <w:pStyle w:val="1090"/>
        <w:ind w:firstLine="0"/>
        <w:jc w:val="center"/>
        <w:rPr>
          <w:rFonts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16938516"/>
      <w:r/>
      <w:bookmarkStart w:id="2" w:name="_Toc523127445"/>
      <w:r/>
      <w:bookmarkStart w:id="3" w:name="_Toc479757206"/>
      <w:r/>
      <w:bookmarkStart w:id="4" w:name="_Toc513029200"/>
      <w:r/>
      <w:bookmarkStart w:id="5" w:name="_Toc20823272"/>
      <w:r>
        <w:rPr>
          <w:rFonts w:hint="eastAsia" w:ascii="黑体" w:hAnsi="华文中宋" w:eastAsia="黑体"/>
          <w:bCs/>
          <w:color w:val="000000"/>
          <w:sz w:val="44"/>
          <w:szCs w:val="44"/>
        </w:rPr>
        <w:t xml:space="preserve"> </w:t>
      </w:r>
      <w:r>
        <w:rPr>
          <w:rFonts w:hint="eastAsia" w:ascii="黑体" w:hAnsi="黑体" w:eastAsia="黑体"/>
          <w:color w:val="000000"/>
          <w:sz w:val="36"/>
          <w:szCs w:val="36"/>
        </w:rPr>
        <w:t xml:space="preserve"> 总  目  录</w:t>
      </w:r>
      <w:r/>
    </w:p>
    <w:p>
      <w:pPr>
        <w:jc w:val="center"/>
        <w:spacing w:line="480" w:lineRule="auto"/>
        <w:rPr>
          <w:rFonts w:ascii="黑体" w:hAnsi="Arial" w:eastAsia="黑体"/>
          <w:color w:val="000000"/>
          <w:sz w:val="44"/>
        </w:rPr>
        <w:outlineLvl w:val="0"/>
      </w:pPr>
      <w:r>
        <w:rPr>
          <w:rFonts w:ascii="黑体" w:hAnsi="Arial" w:eastAsia="黑体"/>
          <w:color w:val="000000"/>
          <w:sz w:val="44"/>
        </w:rPr>
      </w:r>
      <w:r/>
    </w:p>
    <w:p>
      <w:pPr>
        <w:numPr>
          <w:ilvl w:val="0"/>
          <w:numId w:val="4"/>
        </w:numPr>
        <w:spacing w:line="720" w:lineRule="auto"/>
        <w:rPr>
          <w:rFonts w:ascii="宋体" w:hAnsi="宋体"/>
          <w:color w:val="000000"/>
          <w:sz w:val="30"/>
          <w:szCs w:val="30"/>
        </w:rPr>
        <w:outlineLvl w:val="0"/>
      </w:pPr>
      <w:r>
        <w:rPr>
          <w:rFonts w:hint="eastAsia" w:ascii="宋体" w:hAnsi="宋体"/>
          <w:color w:val="000000"/>
          <w:sz w:val="30"/>
          <w:szCs w:val="30"/>
        </w:rPr>
        <w:t xml:space="preserve">投标邀请-------------------------------------（1）</w:t>
      </w:r>
      <w:r/>
    </w:p>
    <w:p>
      <w:pPr>
        <w:numPr>
          <w:ilvl w:val="0"/>
          <w:numId w:val="4"/>
        </w:numPr>
        <w:spacing w:line="720" w:lineRule="auto"/>
        <w:rPr>
          <w:rFonts w:ascii="宋体" w:hAnsi="宋体"/>
          <w:color w:val="000000"/>
          <w:sz w:val="30"/>
          <w:szCs w:val="30"/>
        </w:rPr>
        <w:outlineLvl w:val="0"/>
      </w:pPr>
      <w:r>
        <w:rPr>
          <w:rFonts w:hint="eastAsia" w:ascii="宋体" w:hAnsi="宋体"/>
          <w:color w:val="000000"/>
          <w:sz w:val="30"/>
          <w:szCs w:val="30"/>
        </w:rPr>
        <w:t xml:space="preserve">投标人须知-----------------------------------（4）</w:t>
      </w:r>
      <w:r/>
    </w:p>
    <w:p>
      <w:pPr>
        <w:numPr>
          <w:ilvl w:val="0"/>
          <w:numId w:val="4"/>
        </w:numPr>
        <w:spacing w:line="720" w:lineRule="auto"/>
        <w:rPr>
          <w:rFonts w:ascii="宋体" w:hAnsi="宋体"/>
          <w:color w:val="000000"/>
          <w:sz w:val="30"/>
          <w:szCs w:val="30"/>
        </w:rPr>
        <w:outlineLvl w:val="0"/>
      </w:pPr>
      <w:r>
        <w:rPr>
          <w:rFonts w:hint="eastAsia" w:ascii="宋体" w:hAnsi="宋体"/>
          <w:color w:val="000000"/>
          <w:sz w:val="30"/>
          <w:szCs w:val="30"/>
        </w:rPr>
        <w:t xml:space="preserve">合同文本------------------------------------（16）</w:t>
      </w:r>
      <w:r/>
    </w:p>
    <w:p>
      <w:pPr>
        <w:numPr>
          <w:ilvl w:val="0"/>
          <w:numId w:val="4"/>
        </w:numPr>
        <w:spacing w:line="720" w:lineRule="auto"/>
        <w:rPr>
          <w:rFonts w:ascii="宋体" w:hAnsi="宋体"/>
          <w:color w:val="000000"/>
          <w:sz w:val="30"/>
          <w:szCs w:val="30"/>
        </w:rPr>
        <w:outlineLvl w:val="0"/>
      </w:pPr>
      <w:r>
        <w:rPr>
          <w:rFonts w:hint="eastAsia" w:ascii="宋体" w:hAnsi="宋体"/>
          <w:color w:val="000000"/>
          <w:sz w:val="30"/>
          <w:szCs w:val="30"/>
        </w:rPr>
        <w:t xml:space="preserve">采购需求------------------------------------（31）</w:t>
      </w:r>
      <w:r/>
    </w:p>
    <w:p>
      <w:pPr>
        <w:numPr>
          <w:ilvl w:val="0"/>
          <w:numId w:val="4"/>
        </w:numPr>
        <w:spacing w:line="720" w:lineRule="auto"/>
        <w:rPr>
          <w:rFonts w:ascii="宋体" w:hAnsi="宋体"/>
          <w:color w:val="000000"/>
          <w:sz w:val="30"/>
          <w:szCs w:val="30"/>
        </w:rPr>
        <w:outlineLvl w:val="0"/>
      </w:pPr>
      <w:r>
        <w:rPr>
          <w:rFonts w:hint="eastAsia" w:ascii="宋体" w:hAnsi="宋体"/>
          <w:color w:val="000000"/>
          <w:sz w:val="30"/>
          <w:szCs w:val="30"/>
        </w:rPr>
        <w:t xml:space="preserve">评标方法与评标标准--------------------------（74）</w:t>
      </w:r>
      <w:r/>
    </w:p>
    <w:p>
      <w:pPr>
        <w:numPr>
          <w:ilvl w:val="0"/>
          <w:numId w:val="4"/>
        </w:numPr>
        <w:spacing w:line="720" w:lineRule="auto"/>
        <w:rPr>
          <w:rFonts w:ascii="宋体" w:hAnsi="宋体"/>
          <w:color w:val="000000"/>
          <w:sz w:val="30"/>
          <w:szCs w:val="30"/>
        </w:rPr>
        <w:outlineLvl w:val="0"/>
      </w:pPr>
      <w:r>
        <w:rPr>
          <w:rFonts w:hint="eastAsia" w:ascii="宋体" w:hAnsi="宋体"/>
          <w:color w:val="000000"/>
          <w:sz w:val="30"/>
          <w:szCs w:val="30"/>
        </w:rPr>
        <w:t xml:space="preserve">投标文件内容与格式--------------------------（80）</w:t>
      </w:r>
      <w:r/>
    </w:p>
    <w:p>
      <w:pPr>
        <w:jc w:val="center"/>
        <w:spacing w:line="500" w:lineRule="exact"/>
        <w:tabs>
          <w:tab w:val="left" w:pos="1440" w:leader="none"/>
        </w:tabs>
        <w:rPr>
          <w:rFonts w:ascii="黑体" w:hAnsi="Showcard Gothic" w:eastAsia="黑体"/>
          <w:color w:val="000000"/>
          <w:sz w:val="30"/>
          <w:szCs w:val="30"/>
        </w:rPr>
        <w:sectPr>
          <w:headerReference w:type="default" r:id="rId9"/>
          <w:footerReference w:type="default" r:id="rId12"/>
          <w:footerReference w:type="first" r:id="rId13"/>
          <w:footnotePr/>
          <w:endnotePr/>
          <w:type w:val="nextPage"/>
          <w:pgSz w:w="11906" w:h="16838" w:orient="portrait"/>
          <w:pgMar w:top="567" w:right="851" w:bottom="567" w:left="1134" w:header="624" w:footer="907" w:gutter="0"/>
          <w:pgNumType w:start="0"/>
          <w:cols w:num="1" w:sep="0" w:space="720" w:equalWidth="1"/>
          <w:docGrid w:linePitch="360"/>
        </w:sectPr>
        <w:outlineLvl w:val="0"/>
      </w:pPr>
      <w:r>
        <w:rPr>
          <w:rFonts w:ascii="黑体" w:hAnsi="Showcard Gothic" w:eastAsia="黑体"/>
          <w:color w:val="000000"/>
          <w:sz w:val="30"/>
          <w:szCs w:val="30"/>
        </w:rPr>
        <w:br w:type="page" w:clear="all"/>
      </w:r>
      <w:r/>
    </w:p>
    <w:p>
      <w:pPr>
        <w:jc w:val="center"/>
        <w:spacing w:line="500" w:lineRule="exact"/>
        <w:tabs>
          <w:tab w:val="left" w:pos="1440" w:leader="none"/>
        </w:tabs>
        <w:rPr>
          <w:rFonts w:ascii="黑体" w:hAnsi="黑体" w:eastAsia="黑体"/>
          <w:color w:val="000000"/>
          <w:sz w:val="36"/>
          <w:szCs w:val="36"/>
        </w:rPr>
        <w:outlineLvl w:val="0"/>
      </w:pPr>
      <w:r>
        <w:rPr>
          <w:rFonts w:hint="eastAsia" w:ascii="黑体" w:hAnsi="黑体" w:eastAsia="黑体"/>
          <w:color w:val="000000"/>
          <w:sz w:val="36"/>
          <w:szCs w:val="36"/>
        </w:rPr>
        <w:t xml:space="preserve">第一章  投标邀请</w:t>
      </w:r>
      <w:bookmarkEnd w:id="0"/>
      <w:r/>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受无锡市五爱小学的委托，无锡市公共资源交易中心梁溪分中心就</w:t>
      </w:r>
      <w:r>
        <w:rPr>
          <w:rFonts w:hint="eastAsia" w:ascii="宋体" w:hAnsi="宋体"/>
          <w:color w:val="000000"/>
          <w:sz w:val="24"/>
          <w:szCs w:val="24"/>
          <w:lang w:eastAsia="zh-CN"/>
        </w:rPr>
        <w:t xml:space="preserve">无锡市梁溪区五爱小学雪枫分校智慧教学装备</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JSZC-320213-JZCG-G2024-0033</w:t>
      </w:r>
      <w:r>
        <w:rPr>
          <w:rFonts w:hint="eastAsia" w:ascii="宋体" w:hAnsi="宋体"/>
          <w:color w:val="000000"/>
          <w:sz w:val="24"/>
          <w:szCs w:val="24"/>
        </w:rPr>
        <w:t xml:space="preserve">）进行公开招标采购，欢迎符合条件的供应商投标。</w:t>
      </w:r>
      <w:r/>
    </w:p>
    <w:p>
      <w:pPr>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无锡市梁溪区五爱小学雪枫分校智慧教学装备</w:t>
      </w:r>
      <w:r>
        <w:rPr>
          <w:rFonts w:hint="eastAsia" w:ascii="宋体" w:hAnsi="宋体"/>
          <w:color w:val="000000"/>
          <w:sz w:val="24"/>
          <w:szCs w:val="24"/>
        </w:rPr>
        <w:t xml:space="preserve">采购项目的潜在投标人应在“无锡政府采购网”“江苏政府采购网”自行浏览招标文件，如有投标意向须在本招标文件有效获取期内通过登录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下载的方式依法获取招标文件，并于</w:t>
      </w:r>
      <w:r>
        <w:rPr>
          <w:rFonts w:hint="eastAsia" w:ascii="宋体" w:hAnsi="宋体"/>
          <w:color w:val="000000"/>
          <w:sz w:val="24"/>
          <w:szCs w:val="24"/>
          <w:highlight w:val="none"/>
        </w:rPr>
        <w:t xml:space="preserve">2024年</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14</w:t>
      </w:r>
      <w:r>
        <w:rPr>
          <w:rFonts w:hint="eastAsia" w:ascii="宋体" w:hAnsi="宋体"/>
          <w:color w:val="000000"/>
          <w:sz w:val="24"/>
          <w:szCs w:val="24"/>
          <w:highlight w:val="none"/>
        </w:rPr>
        <w:t xml:space="preserve">日09点30分</w:t>
      </w:r>
      <w:r>
        <w:rPr>
          <w:rFonts w:hint="eastAsia" w:ascii="宋体" w:hAnsi="宋体"/>
          <w:bCs/>
          <w:color w:val="000000"/>
          <w:sz w:val="24"/>
          <w:szCs w:val="24"/>
          <w:highlight w:val="none"/>
        </w:rPr>
        <w:t xml:space="preserve">（北京时间）</w:t>
      </w:r>
      <w:r>
        <w:rPr>
          <w:rFonts w:hint="eastAsia" w:ascii="宋体" w:hAnsi="宋体"/>
          <w:bCs/>
          <w:color w:val="000000"/>
          <w:sz w:val="24"/>
          <w:szCs w:val="24"/>
        </w:rPr>
        <w:t xml:space="preserve">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840"/>
        <w:ind w:firstLine="452"/>
        <w:keepLines w:val="0"/>
        <w:keepNext w:val="0"/>
        <w:spacing w:before="0" w:after="0" w:line="500" w:lineRule="exact"/>
        <w:rPr>
          <w:color w:val="000000"/>
          <w:sz w:val="30"/>
          <w:szCs w:val="30"/>
        </w:rPr>
      </w:pPr>
      <w:r/>
      <w:bookmarkStart w:id="6" w:name="_Toc28359079"/>
      <w:r/>
      <w:bookmarkStart w:id="7" w:name="_Toc35393790"/>
      <w:r/>
      <w:bookmarkStart w:id="8" w:name="_Toc35393621"/>
      <w:r/>
      <w:bookmarkStart w:id="9" w:name="_Toc38985263"/>
      <w:r/>
      <w:bookmarkStart w:id="10" w:name="_Toc28359002"/>
      <w:r/>
      <w:bookmarkStart w:id="11" w:name="_Hlk24379207"/>
      <w:r>
        <w:rPr>
          <w:rFonts w:hint="eastAsia"/>
          <w:color w:val="000000"/>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JSZC-320213-JZCG-G2024-0033</w:t>
      </w:r>
      <w:r/>
    </w:p>
    <w:p>
      <w:pPr>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bookmarkEnd w:id="11"/>
      <w:r>
        <w:rPr>
          <w:rFonts w:hint="eastAsia" w:ascii="宋体" w:hAnsi="宋体"/>
          <w:color w:val="000000"/>
          <w:sz w:val="24"/>
          <w:szCs w:val="24"/>
          <w:lang w:eastAsia="zh-CN"/>
        </w:rPr>
        <w:t xml:space="preserve">无锡市梁溪区五爱小学雪枫分校智慧教学装备</w:t>
      </w:r>
      <w:r/>
    </w:p>
    <w:p>
      <w:pPr>
        <w:ind w:firstLine="480"/>
        <w:spacing w:line="500" w:lineRule="exact"/>
        <w:rPr>
          <w:rFonts w:ascii="宋体" w:hAnsi="宋体" w:cs="宋体"/>
          <w:color w:val="000000"/>
          <w:sz w:val="24"/>
          <w:szCs w:val="24"/>
        </w:rPr>
      </w:pPr>
      <w:r>
        <w:rPr>
          <w:rFonts w:hint="eastAsia" w:ascii="宋体" w:hAnsi="宋体"/>
          <w:color w:val="000000"/>
          <w:sz w:val="24"/>
          <w:szCs w:val="24"/>
        </w:rPr>
        <w:t xml:space="preserve">3.项目预</w:t>
      </w:r>
      <w:r>
        <w:rPr>
          <w:rFonts w:hint="eastAsia" w:ascii="宋体" w:hAnsi="宋体" w:cs="宋体"/>
          <w:color w:val="000000"/>
          <w:sz w:val="24"/>
          <w:szCs w:val="24"/>
        </w:rPr>
        <w:t xml:space="preserve">算金额：682万元</w:t>
      </w:r>
      <w:r/>
    </w:p>
    <w:p>
      <w:pPr>
        <w:ind w:firstLine="480"/>
        <w:spacing w:line="500" w:lineRule="exact"/>
        <w:rPr>
          <w:rFonts w:hint="eastAsia" w:ascii="宋体" w:hAnsi="宋体" w:eastAsia="宋体"/>
          <w:color w:val="000000"/>
          <w:sz w:val="24"/>
          <w:szCs w:val="24"/>
          <w:lang w:val="en-US" w:eastAsia="zh-CN"/>
        </w:rPr>
      </w:pPr>
      <w:r>
        <w:rPr>
          <w:rFonts w:hint="eastAsia" w:ascii="宋体" w:hAnsi="宋体" w:cs="宋体"/>
          <w:color w:val="000000"/>
          <w:sz w:val="24"/>
          <w:szCs w:val="24"/>
        </w:rPr>
        <w:t xml:space="preserve">4.项目最高限价：682万元</w:t>
      </w:r>
      <w:r>
        <w:rPr>
          <w:rFonts w:hint="eastAsia" w:ascii="宋体" w:hAnsi="宋体" w:cs="宋体"/>
          <w:color w:val="000000"/>
          <w:sz w:val="24"/>
          <w:szCs w:val="24"/>
          <w:lang w:val="en-US" w:eastAsia="zh-CN"/>
        </w:rPr>
        <w:t xml:space="preserve"> </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5.采购需求：</w:t>
      </w:r>
      <w:r>
        <w:rPr>
          <w:rFonts w:hint="eastAsia" w:ascii="宋体" w:hAnsi="宋体" w:cs="宋体"/>
          <w:color w:val="000000"/>
          <w:sz w:val="24"/>
          <w:szCs w:val="24"/>
        </w:rPr>
        <w:t xml:space="preserve">详见招标文件第四章《采购需求》</w:t>
      </w:r>
      <w:r/>
    </w:p>
    <w:p>
      <w:pPr>
        <w:ind w:firstLine="480"/>
        <w:spacing w:line="500" w:lineRule="exact"/>
        <w:rPr>
          <w:rFonts w:ascii="宋体" w:hAnsi="宋体" w:cs="宋体"/>
          <w:color w:val="000000"/>
          <w:sz w:val="24"/>
          <w:szCs w:val="24"/>
        </w:rPr>
      </w:pPr>
      <w:r>
        <w:rPr>
          <w:rFonts w:hint="eastAsia" w:ascii="宋体" w:hAnsi="宋体"/>
          <w:color w:val="000000"/>
          <w:sz w:val="24"/>
          <w:szCs w:val="24"/>
        </w:rPr>
        <w:t xml:space="preserve">6.合同履行期限：</w:t>
      </w:r>
      <w:r>
        <w:rPr>
          <w:rFonts w:hint="eastAsia" w:ascii="宋体" w:hAnsi="宋体" w:cs="宋体"/>
          <w:color w:val="000000"/>
          <w:sz w:val="24"/>
          <w:szCs w:val="24"/>
        </w:rPr>
        <w:t xml:space="preserve">详见招标文件第四章《采购需求》</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7.本项目不接受联合体投标。</w:t>
      </w:r>
      <w:r/>
    </w:p>
    <w:p>
      <w:pPr>
        <w:pStyle w:val="840"/>
        <w:ind w:firstLine="452"/>
        <w:keepLines w:val="0"/>
        <w:keepNext w:val="0"/>
        <w:spacing w:before="0" w:after="0" w:line="500" w:lineRule="exact"/>
        <w:rPr>
          <w:color w:val="000000"/>
          <w:sz w:val="30"/>
          <w:szCs w:val="30"/>
        </w:rPr>
      </w:pPr>
      <w:r/>
      <w:bookmarkStart w:id="12" w:name="_Toc35393622"/>
      <w:r/>
      <w:bookmarkStart w:id="13" w:name="_Toc35393791"/>
      <w:r/>
      <w:bookmarkStart w:id="14" w:name="_Toc28359080"/>
      <w:r/>
      <w:bookmarkStart w:id="15" w:name="_Toc38985264"/>
      <w:r/>
      <w:bookmarkStart w:id="16" w:name="_Toc28359003"/>
      <w:r>
        <w:rPr>
          <w:rFonts w:hint="eastAsia"/>
          <w:color w:val="000000"/>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sz w:val="24"/>
          <w:szCs w:val="24"/>
        </w:rPr>
      </w:pPr>
      <w:r/>
      <w:bookmarkStart w:id="17" w:name="_Toc38985265"/>
      <w:r/>
      <w:bookmarkStart w:id="18" w:name="_Toc35393792"/>
      <w:r/>
      <w:bookmarkStart w:id="19" w:name="_Toc28359081"/>
      <w:r/>
      <w:bookmarkStart w:id="20" w:name="_Toc28359004"/>
      <w:r/>
      <w:bookmarkStart w:id="21" w:name="_Toc35393623"/>
      <w:r>
        <w:rPr>
          <w:rFonts w:hint="eastAsia" w:ascii="宋体" w:hAnsi="宋体"/>
          <w:color w:val="000000"/>
          <w:sz w:val="24"/>
          <w:szCs w:val="24"/>
        </w:rPr>
        <w:t xml:space="preserve">1.满足《中华人民共和国政府采购法》第二十二条规定；</w:t>
      </w:r>
      <w:r/>
    </w:p>
    <w:p>
      <w:pPr>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hint="eastAsia" w:ascii="宋体" w:hAnsi="宋体" w:eastAsia="宋体"/>
          <w:sz w:val="24"/>
          <w:szCs w:val="24"/>
          <w:lang w:eastAsia="zh-CN"/>
        </w:rPr>
      </w:pPr>
      <w:r>
        <w:rPr>
          <w:rFonts w:hint="eastAsia" w:ascii="宋体" w:hAnsi="宋体"/>
          <w:sz w:val="24"/>
          <w:szCs w:val="24"/>
        </w:rPr>
        <w:t xml:space="preserve">2.1中小企业政策：</w:t>
      </w:r>
      <w:r>
        <w:rPr>
          <w:rFonts w:hint="eastAsia" w:ascii="宋体" w:hAnsi="宋体"/>
          <w:color w:val="000000"/>
          <w:sz w:val="24"/>
          <w:szCs w:val="24"/>
          <w:highlight w:val="none"/>
          <w:lang w:eastAsia="zh-CN"/>
        </w:rPr>
        <w:t xml:space="preserve">无</w:t>
      </w:r>
      <w:r/>
    </w:p>
    <w:p>
      <w:pPr>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t>
      </w:r>
      <w:r>
        <w:rPr>
          <w:rFonts w:hint="eastAsia" w:ascii="宋体" w:hAnsi="宋体"/>
          <w:sz w:val="24"/>
          <w:szCs w:val="24"/>
          <w:lang w:eastAsia="zh-CN"/>
        </w:rPr>
        <w:t xml:space="preserve">（</w:t>
      </w:r>
      <w:r>
        <w:rPr>
          <w:rFonts w:hint="eastAsia" w:ascii="宋体" w:hAnsi="宋体"/>
          <w:sz w:val="24"/>
          <w:szCs w:val="24"/>
        </w:rPr>
        <w:t xml:space="preserve">www.ccgp.gov.cn</w:t>
      </w:r>
      <w:r>
        <w:rPr>
          <w:rFonts w:hint="eastAsia" w:ascii="宋体" w:hAnsi="宋体"/>
          <w:sz w:val="24"/>
          <w:szCs w:val="24"/>
          <w:lang w:eastAsia="zh-CN"/>
        </w:rPr>
        <w:t xml:space="preserve">）</w:t>
      </w:r>
      <w:r>
        <w:rPr>
          <w:rFonts w:hint="eastAsia" w:ascii="宋体" w:hAnsi="宋体"/>
          <w:sz w:val="24"/>
          <w:szCs w:val="24"/>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sz w:val="24"/>
          <w:szCs w:val="24"/>
        </w:rPr>
      </w:pPr>
      <w:r>
        <w:rPr>
          <w:rFonts w:hint="eastAsia" w:ascii="宋体" w:hAnsi="宋体"/>
          <w:sz w:val="24"/>
          <w:szCs w:val="24"/>
        </w:rPr>
        <w:t xml:space="preserve">3.本项目的特定资格要求：无。</w:t>
      </w:r>
      <w:r/>
    </w:p>
    <w:p>
      <w:pPr>
        <w:pStyle w:val="840"/>
        <w:ind w:firstLine="452"/>
        <w:keepLines w:val="0"/>
        <w:keepNext w:val="0"/>
        <w:spacing w:before="0" w:after="0" w:line="500" w:lineRule="exact"/>
        <w:rPr>
          <w:color w:val="000000"/>
          <w:sz w:val="30"/>
          <w:szCs w:val="30"/>
        </w:rPr>
      </w:pPr>
      <w:r>
        <w:rPr>
          <w:rFonts w:hint="eastAsia"/>
          <w:color w:val="000000"/>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000000"/>
          <w:sz w:val="24"/>
          <w:szCs w:val="24"/>
        </w:rPr>
        <w:t xml:space="preserve">1.时间：本招标文件有效获取期限以本项目招标公告中规定的获取招标文件时间为准。</w:t>
      </w:r>
      <w:r/>
    </w:p>
    <w:p>
      <w:pPr>
        <w:ind w:firstLine="540"/>
        <w:spacing w:line="500" w:lineRule="exact"/>
        <w:rPr>
          <w:rFonts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w:t>
      </w:r>
      <w:r/>
    </w:p>
    <w:p>
      <w:pPr>
        <w:ind w:firstLine="540"/>
        <w:spacing w:line="500" w:lineRule="exact"/>
        <w:rPr>
          <w:rStyle w:val="894"/>
          <w:color w:val="000000"/>
        </w:rPr>
      </w:pPr>
      <w:r>
        <w:rPr>
          <w:rFonts w:hint="eastAsia" w:ascii="宋体" w:hAnsi="宋体"/>
          <w:bCs/>
          <w:color w:val="000000"/>
          <w:sz w:val="24"/>
          <w:szCs w:val="24"/>
        </w:rPr>
        <w:t xml:space="preserve">3.方式：请有投标意向的供应商在招标文件有效获取期内及时至</w:t>
      </w:r>
      <w:r>
        <w:rPr>
          <w:rFonts w:ascii="宋体" w:hAnsi="宋体"/>
          <w:color w:val="000000"/>
          <w:sz w:val="24"/>
          <w:szCs w:val="24"/>
        </w:rPr>
        <w:t xml:space="preserve">“江苏省政府采购（苏采云）平台”获取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在招标文件有效获取期限内，从</w:t>
      </w:r>
      <w:r>
        <w:rPr>
          <w:rFonts w:ascii="宋体" w:hAnsi="宋体"/>
          <w:color w:val="000000"/>
          <w:sz w:val="24"/>
          <w:szCs w:val="24"/>
        </w:rPr>
        <w:t xml:space="preserve">“江苏省政府采购（苏采云）平台”获取的</w:t>
      </w:r>
      <w:r>
        <w:rPr>
          <w:rFonts w:hint="eastAsia" w:ascii="宋体" w:hAnsi="宋体"/>
          <w:bCs/>
          <w:color w:val="000000"/>
          <w:sz w:val="24"/>
          <w:szCs w:val="24"/>
        </w:rPr>
        <w:t xml:space="preserve">招标文件，视为依法获取的招标文件。</w:t>
      </w:r>
      <w:r/>
    </w:p>
    <w:p>
      <w:pPr>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4.售价：本项目招标文件免费。</w:t>
      </w:r>
      <w:r/>
    </w:p>
    <w:p>
      <w:pPr>
        <w:pStyle w:val="840"/>
        <w:ind w:firstLine="452"/>
        <w:keepLines w:val="0"/>
        <w:keepNext w:val="0"/>
        <w:spacing w:before="0" w:after="0" w:line="500" w:lineRule="exact"/>
        <w:rPr>
          <w:color w:val="000000"/>
          <w:sz w:val="30"/>
          <w:szCs w:val="30"/>
        </w:rPr>
      </w:pPr>
      <w:r>
        <w:rPr>
          <w:rFonts w:hint="eastAsia"/>
          <w:color w:val="000000"/>
          <w:sz w:val="30"/>
          <w:szCs w:val="30"/>
        </w:rPr>
        <w:t xml:space="preserve">四、提交投标文件</w:t>
      </w:r>
      <w:bookmarkEnd w:id="22"/>
      <w:r/>
      <w:bookmarkEnd w:id="23"/>
      <w:r>
        <w:rPr>
          <w:rFonts w:hint="eastAsia"/>
          <w:color w:val="000000"/>
          <w:sz w:val="30"/>
          <w:szCs w:val="30"/>
        </w:rPr>
        <w:t xml:space="preserve">截止时间、开标时间和地点</w:t>
      </w:r>
      <w:bookmarkEnd w:id="24"/>
      <w:r/>
      <w:bookmarkEnd w:id="25"/>
      <w:r/>
      <w:bookmarkEnd w:id="26"/>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1.时间：</w:t>
      </w:r>
      <w:r>
        <w:rPr>
          <w:rFonts w:hint="eastAsia" w:ascii="宋体" w:hAnsi="宋体"/>
          <w:bCs/>
          <w:color w:val="000000"/>
          <w:sz w:val="24"/>
          <w:szCs w:val="24"/>
          <w:highlight w:val="none"/>
        </w:rPr>
        <w:t xml:space="preserve">2024年</w:t>
      </w:r>
      <w:r>
        <w:rPr>
          <w:rFonts w:hint="eastAsia" w:ascii="宋体" w:hAnsi="宋体"/>
          <w:bCs/>
          <w:color w:val="000000"/>
          <w:sz w:val="24"/>
          <w:szCs w:val="24"/>
          <w:highlight w:val="none"/>
          <w:lang w:val="en-US" w:eastAsia="zh-CN"/>
        </w:rPr>
        <w:t xml:space="preserve">8</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14</w:t>
      </w:r>
      <w:r>
        <w:rPr>
          <w:rFonts w:hint="eastAsia" w:ascii="宋体" w:hAnsi="宋体"/>
          <w:bCs/>
          <w:color w:val="000000"/>
          <w:sz w:val="24"/>
          <w:szCs w:val="24"/>
          <w:highlight w:val="none"/>
        </w:rPr>
        <w:t xml:space="preserve">日</w:t>
      </w:r>
      <w:r>
        <w:rPr>
          <w:rFonts w:hint="eastAsia" w:ascii="宋体" w:hAnsi="宋体"/>
          <w:bCs/>
          <w:color w:val="000000"/>
          <w:sz w:val="24"/>
          <w:szCs w:val="24"/>
        </w:rPr>
        <w:t xml:space="preserve">09点30分（北京时间）</w:t>
      </w:r>
      <w:r/>
    </w:p>
    <w:p>
      <w:pPr>
        <w:ind w:firstLine="480"/>
        <w:spacing w:line="500" w:lineRule="exact"/>
        <w:rPr>
          <w:rFonts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p>
    <w:p>
      <w:pPr>
        <w:pStyle w:val="840"/>
        <w:ind w:firstLine="452"/>
        <w:keepLines w:val="0"/>
        <w:keepNext w:val="0"/>
        <w:spacing w:before="0" w:after="0" w:line="500" w:lineRule="exact"/>
        <w:rPr>
          <w:color w:val="000000"/>
          <w:sz w:val="30"/>
          <w:szCs w:val="30"/>
        </w:rPr>
      </w:pPr>
      <w:r/>
      <w:bookmarkStart w:id="27" w:name="_Toc35393794"/>
      <w:r/>
      <w:bookmarkStart w:id="28" w:name="_Toc28359084"/>
      <w:r/>
      <w:bookmarkStart w:id="29" w:name="_Toc38985267"/>
      <w:r/>
      <w:bookmarkStart w:id="30" w:name="_Toc35393625"/>
      <w:r/>
      <w:bookmarkStart w:id="31" w:name="_Toc28359007"/>
      <w:r>
        <w:rPr>
          <w:rFonts w:hint="eastAsia"/>
          <w:color w:val="000000"/>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sz w:val="24"/>
          <w:szCs w:val="24"/>
        </w:rPr>
      </w:pPr>
      <w:r/>
      <w:bookmarkStart w:id="32" w:name="_Toc35393795"/>
      <w:r/>
      <w:bookmarkStart w:id="33" w:name="_Toc35393626"/>
      <w:r/>
      <w:bookmarkStart w:id="34" w:name="_Toc38985268"/>
      <w:r>
        <w:rPr>
          <w:rFonts w:hint="eastAsia" w:ascii="宋体" w:hAnsi="宋体" w:cs="宋体"/>
          <w:color w:val="000000"/>
          <w:sz w:val="24"/>
          <w:szCs w:val="24"/>
        </w:rPr>
        <w:t xml:space="preserve">（招标公告及招标文件公告期限）自本公告发布之日起5个工作日。</w:t>
      </w:r>
      <w:r/>
    </w:p>
    <w:p>
      <w:pPr>
        <w:pStyle w:val="840"/>
        <w:ind w:firstLine="452"/>
        <w:keepLines w:val="0"/>
        <w:keepNext w:val="0"/>
        <w:spacing w:before="0" w:after="0" w:line="500" w:lineRule="exact"/>
        <w:rPr>
          <w:color w:val="000000"/>
          <w:sz w:val="30"/>
          <w:szCs w:val="30"/>
        </w:rPr>
      </w:pPr>
      <w:r>
        <w:rPr>
          <w:rFonts w:hint="eastAsia"/>
          <w:color w:val="000000"/>
          <w:sz w:val="30"/>
          <w:szCs w:val="30"/>
        </w:rPr>
        <w:t xml:space="preserve">六、其他补充事宜</w:t>
      </w:r>
      <w:bookmarkEnd w:id="32"/>
      <w:r/>
      <w:bookmarkEnd w:id="33"/>
      <w:r/>
      <w:bookmarkEnd w:id="34"/>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840"/>
        <w:ind w:firstLine="452"/>
        <w:keepLines w:val="0"/>
        <w:keepNext w:val="0"/>
        <w:spacing w:before="0" w:after="0" w:line="500" w:lineRule="exact"/>
        <w:rPr>
          <w:color w:val="000000"/>
          <w:sz w:val="30"/>
          <w:szCs w:val="30"/>
        </w:rPr>
      </w:pPr>
      <w:r/>
      <w:bookmarkStart w:id="35" w:name="_Toc28359008"/>
      <w:r/>
      <w:bookmarkStart w:id="36" w:name="_Toc28359085"/>
      <w:r/>
      <w:bookmarkStart w:id="37" w:name="_Toc35393627"/>
      <w:r/>
      <w:bookmarkStart w:id="38" w:name="_Toc38985269"/>
      <w:r/>
      <w:bookmarkStart w:id="39" w:name="_Toc35393796"/>
      <w:r>
        <w:rPr>
          <w:rFonts w:hint="eastAsia"/>
          <w:color w:val="000000"/>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称：无锡市五爱小学</w:t>
      </w:r>
      <w:r>
        <w:rPr>
          <w:rFonts w:hint="eastAsia" w:ascii="宋体" w:hAnsi="宋体" w:cs="宋体"/>
          <w:color w:val="000000"/>
          <w:sz w:val="24"/>
          <w:szCs w:val="24"/>
        </w:rPr>
        <w:tab/>
      </w:r>
      <w:r/>
    </w:p>
    <w:p>
      <w:pPr>
        <w:ind w:firstLine="480"/>
        <w:spacing w:line="500" w:lineRule="exact"/>
        <w:rPr>
          <w:rFonts w:hint="eastAsia" w:ascii="宋体" w:hAnsi="宋体" w:cs="宋体"/>
          <w:color w:val="000000"/>
          <w:sz w:val="24"/>
          <w:szCs w:val="24"/>
          <w:highlight w:val="yellow"/>
        </w:rPr>
      </w:pPr>
      <w:r>
        <w:rPr>
          <w:rFonts w:hint="eastAsia" w:ascii="宋体" w:hAnsi="宋体" w:cs="宋体"/>
          <w:color w:val="000000"/>
          <w:sz w:val="24"/>
          <w:szCs w:val="24"/>
        </w:rPr>
        <w:t xml:space="preserve">地    址</w:t>
      </w:r>
      <w:r>
        <w:rPr>
          <w:rFonts w:hint="eastAsia" w:ascii="宋体" w:hAnsi="宋体" w:cs="宋体"/>
          <w:sz w:val="24"/>
          <w:szCs w:val="24"/>
        </w:rPr>
        <w:t xml:space="preserve">：无锡市人民西路37号</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09"/>
      <w:r/>
      <w:bookmarkStart w:id="41" w:name="_Toc28359086"/>
      <w:r>
        <w:rPr>
          <w:rFonts w:hint="eastAsia" w:ascii="宋体" w:hAnsi="宋体" w:cs="宋体"/>
          <w:color w:val="000000"/>
          <w:sz w:val="24"/>
          <w:szCs w:val="24"/>
        </w:rPr>
        <w:t xml:space="preserve">见“项目联系方式”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称：无锡市公共资源交易中心梁溪分中心</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址：无锡市梁溪区清名路380号</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联系方式：见“项目联系方式”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3.项目联系方式</w:t>
      </w:r>
      <w:r/>
    </w:p>
    <w:p>
      <w:p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采购人项目咨询联系人：许方；电话：13812543155</w:t>
      </w:r>
      <w:r/>
    </w:p>
    <w:p>
      <w:p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采购人质疑受理联系人：许方；电话：13812543155</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交易中心项目咨询联系人：刘智；电话：0510-85058802</w:t>
      </w:r>
      <w:r/>
    </w:p>
    <w:p>
      <w:pPr>
        <w:pStyle w:val="840"/>
        <w:ind w:firstLine="452"/>
        <w:keepLines w:val="0"/>
        <w:keepNext w:val="0"/>
        <w:spacing w:before="0" w:after="0" w:line="500" w:lineRule="exact"/>
        <w:rPr>
          <w:color w:val="000000"/>
          <w:sz w:val="30"/>
          <w:szCs w:val="30"/>
        </w:rPr>
      </w:pPr>
      <w:r>
        <w:rPr>
          <w:rFonts w:hint="eastAsia"/>
          <w:color w:val="000000"/>
          <w:sz w:val="30"/>
          <w:szCs w:val="30"/>
        </w:rPr>
        <w:t xml:space="preserve">八、其他</w:t>
      </w:r>
      <w:r/>
    </w:p>
    <w:p>
      <w:pPr>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hint="eastAsia" w:ascii="宋体" w:hAnsi="宋体"/>
          <w:bCs/>
          <w:color w:val="000000"/>
          <w:sz w:val="24"/>
          <w:szCs w:val="24"/>
          <w:lang w:eastAsia="zh-CN"/>
        </w:rPr>
        <w:t xml:space="preserve">账号登录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fldChar w:fldCharType="begin"/>
      </w:r>
      <w:r>
        <w:instrText xml:space="preserve"> HYPERLINK "http://cz.wuxi.gov.cn/doc/2023/10/11/4080287.shtml" \o "http://cz.wuxi.gov.cn/doc/2023/10/11/4080287.shtml" </w:instrText>
      </w:r>
      <w:r>
        <w:fldChar w:fldCharType="separate"/>
      </w:r>
      <w:r>
        <w:rPr>
          <w:rFonts w:hint="eastAsia" w:ascii="宋体" w:hAnsi="宋体"/>
          <w:color w:val="000000"/>
          <w:sz w:val="24"/>
          <w:szCs w:val="24"/>
        </w:rPr>
        <w:t xml:space="preserve">“苏采云”系统供应商操作手册</w:t>
      </w:r>
      <w:r>
        <w:rPr>
          <w:rFonts w:hint="eastAsia"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p>
    <w:p>
      <w:pPr>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（三）有关本次采购的事项若存在变动或修改，敬请及时关注无锡市公共资源交易中心梁溪分中心在“无锡政府采购网”“江苏政府采购网”发布的更正公告。</w:t>
      </w:r>
      <w:r/>
    </w:p>
    <w:p>
      <w:pPr>
        <w:ind w:firstLine="480"/>
        <w:spacing w:line="500" w:lineRule="exact"/>
        <w:tabs>
          <w:tab w:val="left" w:pos="900" w:leader="none"/>
        </w:tabs>
        <w:rPr>
          <w:rFonts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p>
    <w:p>
      <w:pPr>
        <w:jc w:val="center"/>
        <w:spacing w:line="500" w:lineRule="exact"/>
        <w:tabs>
          <w:tab w:val="left" w:pos="1440" w:leader="none"/>
        </w:tabs>
        <w:rPr>
          <w:rFonts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黑体" w:hAnsi="黑体" w:eastAsia="黑体"/>
          <w:color w:val="000000"/>
          <w:sz w:val="36"/>
          <w:szCs w:val="36"/>
        </w:rPr>
        <w:t xml:space="preserve">投标人须知</w:t>
      </w:r>
      <w:bookmarkEnd w:id="43"/>
      <w:r/>
      <w:bookmarkEnd w:id="44"/>
      <w:r/>
      <w:bookmarkEnd w:id="45"/>
      <w:r/>
      <w:bookmarkEnd w:id="46"/>
      <w:r/>
      <w:r/>
    </w:p>
    <w:p>
      <w:pPr>
        <w:pStyle w:val="840"/>
        <w:ind w:firstLine="452"/>
        <w:keepLines w:val="0"/>
        <w:keepNext w:val="0"/>
        <w:spacing w:before="0" w:after="0" w:line="500" w:lineRule="exact"/>
        <w:rPr>
          <w:color w:val="000000"/>
          <w:sz w:val="30"/>
          <w:szCs w:val="30"/>
        </w:rPr>
      </w:pPr>
      <w:r/>
      <w:bookmarkStart w:id="47" w:name="_Toc20823275"/>
      <w:r/>
      <w:bookmarkStart w:id="48" w:name="_Toc16938519"/>
      <w:r/>
      <w:bookmarkStart w:id="49" w:name="_Toc120614214"/>
      <w:r/>
      <w:bookmarkStart w:id="50" w:name="_Toc513029203"/>
      <w:r>
        <w:rPr>
          <w:rFonts w:hint="eastAsia"/>
          <w:color w:val="000000"/>
          <w:sz w:val="30"/>
          <w:szCs w:val="30"/>
        </w:rPr>
        <w:t xml:space="preserve">一、总则</w:t>
      </w:r>
      <w:bookmarkEnd w:id="47"/>
      <w:r/>
      <w:bookmarkEnd w:id="48"/>
      <w:r/>
      <w:bookmarkEnd w:id="49"/>
      <w:r/>
      <w:bookmarkEnd w:id="50"/>
      <w:r/>
      <w:r/>
    </w:p>
    <w:p>
      <w:pPr>
        <w:pStyle w:val="841"/>
        <w:ind w:firstLine="422"/>
        <w:keepLines w:val="0"/>
        <w:keepNext w:val="0"/>
        <w:spacing w:before="0" w:after="0" w:line="500" w:lineRule="exact"/>
        <w:rPr>
          <w:rFonts w:ascii="宋体" w:hAnsi="宋体" w:eastAsia="宋体"/>
          <w:bCs w:val="0"/>
          <w:color w:val="00000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rPr>
        <w:t xml:space="preserve">1.招标方式</w:t>
      </w:r>
      <w:bookmarkEnd w:id="52"/>
      <w:r/>
      <w:bookmarkEnd w:id="53"/>
      <w:r/>
      <w:bookmarkEnd w:id="54"/>
      <w:r/>
      <w:r/>
    </w:p>
    <w:p>
      <w:pPr>
        <w:ind w:firstLine="480"/>
        <w:spacing w:line="500" w:lineRule="exact"/>
        <w:rPr>
          <w:rFonts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841"/>
        <w:ind w:firstLine="422"/>
        <w:keepLines w:val="0"/>
        <w:keepNext w:val="0"/>
        <w:spacing w:before="0" w:after="0" w:line="500" w:lineRule="exact"/>
        <w:rPr>
          <w:rFonts w:ascii="宋体" w:hAnsi="宋体" w:eastAsia="宋体"/>
          <w:bCs w:val="0"/>
          <w:color w:val="000000"/>
        </w:rPr>
      </w:pPr>
      <w:r/>
      <w:bookmarkStart w:id="55" w:name="_Toc20823277"/>
      <w:r/>
      <w:bookmarkStart w:id="56" w:name="_Toc16938521"/>
      <w:r/>
      <w:bookmarkStart w:id="57" w:name="_Toc513029205"/>
      <w:r>
        <w:rPr>
          <w:rFonts w:hint="eastAsia" w:ascii="宋体" w:hAnsi="宋体" w:eastAsia="宋体"/>
          <w:bCs w:val="0"/>
          <w:color w:val="000000"/>
        </w:rPr>
        <w:t xml:space="preserve">2.</w:t>
      </w:r>
      <w:bookmarkEnd w:id="55"/>
      <w:r/>
      <w:bookmarkEnd w:id="56"/>
      <w:r/>
      <w:bookmarkEnd w:id="57"/>
      <w:r>
        <w:rPr>
          <w:rFonts w:hint="eastAsia" w:ascii="宋体" w:hAnsi="宋体" w:eastAsia="宋体"/>
          <w:bCs w:val="0"/>
          <w:color w:val="000000"/>
        </w:rPr>
        <w:t xml:space="preserve">采购人、采购代理机构、投标人、联合体</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w:t>
      </w:r>
      <w:r>
        <w:rPr>
          <w:rFonts w:hint="eastAsia" w:ascii="宋体" w:hAnsi="宋体"/>
          <w:color w:val="000000"/>
          <w:sz w:val="24"/>
          <w:szCs w:val="24"/>
          <w:lang w:eastAsia="zh-CN"/>
        </w:rPr>
        <w:t xml:space="preserve">”“</w:t>
      </w:r>
      <w:r>
        <w:rPr>
          <w:rFonts w:hint="eastAsia" w:ascii="宋体" w:hAnsi="宋体"/>
          <w:color w:val="000000"/>
          <w:sz w:val="24"/>
          <w:szCs w:val="24"/>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41"/>
        <w:ind w:firstLine="422"/>
        <w:keepLines w:val="0"/>
        <w:keepNext w:val="0"/>
        <w:spacing w:before="0" w:after="0" w:line="500" w:lineRule="exact"/>
        <w:rPr>
          <w:rFonts w:ascii="宋体" w:hAnsi="宋体" w:eastAsia="宋体"/>
          <w:bCs w:val="0"/>
          <w:color w:val="000000"/>
        </w:rPr>
      </w:pPr>
      <w:r/>
      <w:bookmarkStart w:id="58" w:name="_Toc16938522"/>
      <w:r/>
      <w:bookmarkStart w:id="59" w:name="_Toc20823278"/>
      <w:r/>
      <w:bookmarkStart w:id="60" w:name="_Toc513029206"/>
      <w:r>
        <w:rPr>
          <w:rFonts w:hint="eastAsia" w:ascii="宋体" w:hAnsi="宋体" w:eastAsia="宋体"/>
          <w:bCs w:val="0"/>
          <w:color w:val="000000"/>
        </w:rPr>
        <w:t xml:space="preserve">3.适用法律</w:t>
      </w:r>
      <w:bookmarkEnd w:id="58"/>
      <w:r/>
      <w:bookmarkEnd w:id="59"/>
      <w:r/>
      <w:bookmarkEnd w:id="60"/>
      <w:r/>
      <w:r/>
    </w:p>
    <w:p>
      <w:pPr>
        <w:ind w:firstLine="480"/>
        <w:spacing w:line="5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841"/>
        <w:ind w:firstLine="422"/>
        <w:keepLines w:val="0"/>
        <w:keepNext w:val="0"/>
        <w:spacing w:before="0" w:after="0" w:line="500" w:lineRule="exact"/>
        <w:rPr>
          <w:rFonts w:ascii="宋体" w:hAnsi="宋体" w:eastAsia="宋体"/>
          <w:bCs w:val="0"/>
          <w:color w:val="000000"/>
        </w:rPr>
      </w:pPr>
      <w:r/>
      <w:bookmarkStart w:id="61" w:name="_Toc513029207"/>
      <w:r/>
      <w:bookmarkStart w:id="62" w:name="_Toc20823279"/>
      <w:r/>
      <w:bookmarkStart w:id="63" w:name="_Toc16938523"/>
      <w:r/>
      <w:bookmarkStart w:id="64" w:name="_Toc462564067"/>
      <w:r>
        <w:rPr>
          <w:rFonts w:hint="eastAsia" w:ascii="宋体" w:hAnsi="宋体" w:eastAsia="宋体"/>
          <w:bCs w:val="0"/>
          <w:color w:val="000000"/>
        </w:rPr>
        <w:t xml:space="preserve">4.投标费用</w:t>
      </w:r>
      <w:bookmarkEnd w:id="61"/>
      <w:r/>
      <w:bookmarkEnd w:id="62"/>
      <w:r/>
      <w:bookmarkEnd w:id="63"/>
      <w:r/>
      <w:bookmarkEnd w:id="64"/>
      <w:r/>
      <w:r/>
    </w:p>
    <w:p>
      <w:pPr>
        <w:ind w:firstLine="480"/>
        <w:spacing w:line="5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投标人应自行承担所有与参加投标有关的费用，无论投标过程中的做法和结果如何，无锡市公共资源交易中心梁溪分中心（以下简称交易中心）在任何情况下均无义务和责任承担这些费用。</w:t>
      </w:r>
      <w:r/>
    </w:p>
    <w:p>
      <w:pPr>
        <w:ind w:firstLine="480"/>
        <w:spacing w:line="500" w:lineRule="exact"/>
        <w:rPr>
          <w:rFonts w:ascii="宋体" w:hAnsi="宋体"/>
          <w:color w:val="000000"/>
          <w:sz w:val="24"/>
        </w:rPr>
      </w:pPr>
      <w:r>
        <w:rPr>
          <w:rFonts w:hint="eastAsia" w:ascii="宋体" w:hAnsi="宋体"/>
          <w:color w:val="000000"/>
          <w:sz w:val="24"/>
        </w:rPr>
        <w:t xml:space="preserve">4.2本次招标标书工本费、中标服务费、招标文件均免费。</w:t>
      </w:r>
      <w:r/>
    </w:p>
    <w:p>
      <w:pPr>
        <w:pStyle w:val="841"/>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5.招标文件的约束力</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840"/>
        <w:ind w:firstLine="452"/>
        <w:keepLines w:val="0"/>
        <w:keepNext w:val="0"/>
        <w:spacing w:before="0" w:after="0" w:line="500" w:lineRule="exact"/>
        <w:rPr>
          <w:color w:val="000000"/>
          <w:sz w:val="30"/>
          <w:szCs w:val="30"/>
        </w:rPr>
      </w:pPr>
      <w:r/>
      <w:bookmarkStart w:id="65" w:name="_Toc20823281"/>
      <w:r/>
      <w:bookmarkStart w:id="66" w:name="_Toc16938525"/>
      <w:r/>
      <w:bookmarkStart w:id="67" w:name="_Toc513029209"/>
      <w:r/>
      <w:bookmarkStart w:id="68" w:name="_Toc120614215"/>
      <w:r>
        <w:rPr>
          <w:rFonts w:hint="eastAsia"/>
          <w:color w:val="000000"/>
          <w:sz w:val="30"/>
          <w:szCs w:val="30"/>
        </w:rPr>
        <w:t xml:space="preserve">二、招标文件</w:t>
      </w:r>
      <w:bookmarkEnd w:id="65"/>
      <w:r/>
      <w:bookmarkEnd w:id="66"/>
      <w:r/>
      <w:bookmarkEnd w:id="67"/>
      <w:r/>
      <w:bookmarkEnd w:id="68"/>
      <w:r/>
      <w:r/>
    </w:p>
    <w:p>
      <w:pPr>
        <w:pStyle w:val="841"/>
        <w:ind w:firstLine="422"/>
        <w:keepLines w:val="0"/>
        <w:keepNext w:val="0"/>
        <w:spacing w:before="0" w:after="0" w:line="500" w:lineRule="exact"/>
        <w:rPr>
          <w:rFonts w:ascii="宋体" w:hAnsi="宋体" w:eastAsia="宋体"/>
          <w:bCs w:val="0"/>
          <w:color w:val="000000"/>
        </w:rPr>
      </w:pPr>
      <w:r/>
      <w:bookmarkStart w:id="69" w:name="_Toc16938526"/>
      <w:r/>
      <w:bookmarkStart w:id="70" w:name="_Toc20823282"/>
      <w:r/>
      <w:bookmarkStart w:id="71" w:name="_Toc513029210"/>
      <w:r>
        <w:rPr>
          <w:rFonts w:hint="eastAsia" w:ascii="宋体" w:hAnsi="宋体" w:eastAsia="宋体"/>
          <w:bCs w:val="0"/>
          <w:color w:val="000000"/>
        </w:rPr>
        <w:t xml:space="preserve">6.招标文件构成</w:t>
      </w:r>
      <w:bookmarkEnd w:id="69"/>
      <w:r/>
      <w:bookmarkEnd w:id="70"/>
      <w:r/>
      <w:bookmarkEnd w:id="71"/>
      <w:r/>
      <w:r/>
    </w:p>
    <w:p>
      <w:pPr>
        <w:ind w:firstLine="480"/>
        <w:spacing w:line="5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（3）合同文本</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（4）采购需求</w:t>
      </w:r>
      <w:r/>
    </w:p>
    <w:p>
      <w:pPr>
        <w:ind w:firstLine="480"/>
        <w:spacing w:line="50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（6）投标文件内容与格式</w:t>
      </w:r>
      <w:r/>
    </w:p>
    <w:p>
      <w:pPr>
        <w:ind w:firstLine="480"/>
        <w:spacing w:line="500" w:lineRule="exact"/>
        <w:rPr>
          <w:rFonts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ind w:firstLine="480"/>
        <w:spacing w:line="500" w:lineRule="exact"/>
        <w:rPr>
          <w:rFonts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1"/>
        <w:ind w:firstLine="422"/>
        <w:keepLines w:val="0"/>
        <w:keepNext w:val="0"/>
        <w:spacing w:before="0" w:after="0" w:line="500" w:lineRule="exact"/>
        <w:rPr>
          <w:rFonts w:ascii="宋体" w:hAnsi="宋体" w:eastAsia="宋体"/>
          <w:bCs w:val="0"/>
          <w:color w:val="000000"/>
        </w:rPr>
      </w:pPr>
      <w:r/>
      <w:bookmarkStart w:id="72" w:name="_Toc462564070"/>
      <w:r/>
      <w:bookmarkStart w:id="73" w:name="_Toc513029211"/>
      <w:r/>
      <w:bookmarkStart w:id="74" w:name="_Toc16938527"/>
      <w:r/>
      <w:bookmarkStart w:id="75" w:name="_Toc20823283"/>
      <w:r>
        <w:rPr>
          <w:rFonts w:hint="eastAsia" w:ascii="宋体" w:hAnsi="宋体" w:eastAsia="宋体"/>
          <w:bCs w:val="0"/>
          <w:color w:val="000000"/>
        </w:rPr>
        <w:t xml:space="preserve">7.招标文件的澄清</w:t>
      </w:r>
      <w:bookmarkEnd w:id="72"/>
      <w:r/>
      <w:bookmarkEnd w:id="73"/>
      <w:r/>
      <w:bookmarkEnd w:id="74"/>
      <w:r/>
      <w:bookmarkEnd w:id="75"/>
      <w:r/>
      <w:r/>
    </w:p>
    <w:p>
      <w:pPr>
        <w:ind w:firstLine="480"/>
        <w:spacing w:line="500" w:lineRule="exact"/>
        <w:rPr>
          <w:rFonts w:ascii="宋体" w:hAnsi="宋体"/>
          <w:bCs/>
          <w:color w:val="000000"/>
          <w:sz w:val="24"/>
        </w:rPr>
      </w:pPr>
      <w:r>
        <w:rPr>
          <w:rFonts w:hint="eastAsia" w:ascii="宋体" w:hAnsi="宋体"/>
          <w:bCs/>
          <w:color w:val="000000"/>
          <w:sz w:val="24"/>
        </w:rPr>
        <w:t xml:space="preserve">7.1交易中心根据采购人要求将于以下时间、地点公开组织召开开标前答疑会。投标人如有需要对招标文件要求澄清的问题，请于答疑会前</w:t>
      </w:r>
      <w:r>
        <w:rPr>
          <w:rFonts w:hint="eastAsia" w:ascii="宋体" w:hAnsi="宋体"/>
          <w:color w:val="000000"/>
          <w:sz w:val="24"/>
        </w:rPr>
        <w:t xml:space="preserve">按招标公告</w:t>
      </w:r>
      <w:r>
        <w:rPr>
          <w:rFonts w:hint="eastAsia" w:ascii="宋体" w:hAnsi="宋体"/>
          <w:bCs/>
          <w:color w:val="000000"/>
          <w:sz w:val="24"/>
        </w:rPr>
        <w:t xml:space="preserve">或招标文件中</w:t>
      </w:r>
      <w:r>
        <w:rPr>
          <w:rFonts w:hint="eastAsia" w:ascii="宋体" w:hAnsi="宋体"/>
          <w:color w:val="000000"/>
          <w:sz w:val="24"/>
        </w:rPr>
        <w:t xml:space="preserve">的联系方式以书面形式通知交易中心，或可于答疑会时将其带至现场。</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答疑会时间：</w:t>
      </w:r>
      <w:r>
        <w:rPr>
          <w:rFonts w:hint="eastAsia" w:ascii="宋体" w:hAnsi="宋体"/>
          <w:bCs/>
          <w:color w:val="000000"/>
          <w:sz w:val="24"/>
          <w:szCs w:val="24"/>
          <w:highlight w:val="none"/>
        </w:rPr>
        <w:t xml:space="preserve">2024年</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24</w:t>
      </w:r>
      <w:r>
        <w:rPr>
          <w:rFonts w:hint="eastAsia" w:ascii="宋体" w:hAnsi="宋体"/>
          <w:bCs/>
          <w:color w:val="000000"/>
          <w:sz w:val="24"/>
          <w:szCs w:val="24"/>
          <w:highlight w:val="none"/>
        </w:rPr>
        <w:t xml:space="preserve">日10:30</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答疑会地点：无锡市公共资源交易中心梁溪分中心开标一室（清名路380号6楼）</w:t>
      </w:r>
      <w:r/>
    </w:p>
    <w:p>
      <w:pPr>
        <w:pStyle w:val="841"/>
        <w:ind w:firstLine="422"/>
        <w:keepLines w:val="0"/>
        <w:keepNext w:val="0"/>
        <w:spacing w:before="0" w:after="0" w:line="500" w:lineRule="exact"/>
        <w:rPr>
          <w:rFonts w:ascii="宋体" w:hAnsi="宋体" w:eastAsia="宋体"/>
          <w:bCs w:val="0"/>
          <w:color w:val="000000"/>
        </w:rPr>
      </w:pPr>
      <w:r/>
      <w:bookmarkStart w:id="76" w:name="_Toc16938528"/>
      <w:r/>
      <w:bookmarkStart w:id="77" w:name="_Toc462564071"/>
      <w:r/>
      <w:bookmarkStart w:id="78" w:name="_Toc513029212"/>
      <w:r/>
      <w:bookmarkStart w:id="79" w:name="_Toc20823284"/>
      <w:r>
        <w:rPr>
          <w:rFonts w:hint="eastAsia" w:ascii="宋体" w:hAnsi="宋体" w:eastAsia="宋体"/>
          <w:bCs w:val="0"/>
          <w:color w:val="000000"/>
        </w:rPr>
        <w:t xml:space="preserve">8.招标文件的修改</w:t>
      </w:r>
      <w:bookmarkEnd w:id="76"/>
      <w:r/>
      <w:bookmarkEnd w:id="77"/>
      <w:r/>
      <w:bookmarkEnd w:id="78"/>
      <w:r/>
      <w:bookmarkEnd w:id="79"/>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p>
    <w:p>
      <w:pPr>
        <w:pStyle w:val="840"/>
        <w:ind w:firstLine="452"/>
        <w:keepLines w:val="0"/>
        <w:keepNext w:val="0"/>
        <w:spacing w:before="0" w:after="0" w:line="500" w:lineRule="exact"/>
        <w:rPr>
          <w:color w:val="000000"/>
          <w:sz w:val="30"/>
          <w:szCs w:val="30"/>
        </w:rPr>
      </w:pPr>
      <w:r/>
      <w:bookmarkStart w:id="80" w:name="_Toc513029213"/>
      <w:r/>
      <w:bookmarkStart w:id="81" w:name="_Toc20823285"/>
      <w:r/>
      <w:bookmarkStart w:id="82" w:name="_Toc16938529"/>
      <w:r/>
      <w:bookmarkStart w:id="83" w:name="_Toc120614216"/>
      <w:r/>
      <w:bookmarkStart w:id="84" w:name="_Toc462564072"/>
      <w:r>
        <w:rPr>
          <w:rFonts w:hint="eastAsia"/>
          <w:color w:val="000000"/>
          <w:sz w:val="30"/>
          <w:szCs w:val="30"/>
        </w:rPr>
        <w:t xml:space="preserve">三、投标文件的编制</w:t>
      </w:r>
      <w:bookmarkEnd w:id="80"/>
      <w:r/>
      <w:bookmarkEnd w:id="81"/>
      <w:r/>
      <w:bookmarkEnd w:id="82"/>
      <w:r/>
      <w:bookmarkEnd w:id="83"/>
      <w:r/>
      <w:bookmarkEnd w:id="84"/>
      <w:r/>
      <w:r/>
    </w:p>
    <w:p>
      <w:pPr>
        <w:pStyle w:val="841"/>
        <w:ind w:firstLine="422"/>
        <w:keepLines w:val="0"/>
        <w:keepNext w:val="0"/>
        <w:spacing w:before="0" w:after="0" w:line="500" w:lineRule="exact"/>
        <w:rPr>
          <w:rFonts w:ascii="宋体" w:hAnsi="宋体" w:eastAsia="宋体"/>
          <w:bCs w:val="0"/>
          <w:color w:val="000000"/>
        </w:rPr>
      </w:pPr>
      <w:r/>
      <w:bookmarkStart w:id="85" w:name="_Toc513029214"/>
      <w:r/>
      <w:bookmarkStart w:id="86" w:name="_Toc462564073"/>
      <w:r/>
      <w:bookmarkStart w:id="87" w:name="_Toc16938530"/>
      <w:r/>
      <w:bookmarkStart w:id="88" w:name="_Toc20823286"/>
      <w:r/>
      <w:bookmarkStart w:id="89" w:name="_Toc462564074"/>
      <w:r/>
      <w:bookmarkStart w:id="90" w:name="_Toc513029215"/>
      <w:r/>
      <w:bookmarkStart w:id="91" w:name="_Toc16938531"/>
      <w:r/>
      <w:bookmarkStart w:id="92" w:name="_Toc20823287"/>
      <w:r>
        <w:rPr>
          <w:rFonts w:hint="eastAsia" w:ascii="宋体" w:hAnsi="宋体" w:eastAsia="宋体"/>
          <w:bCs w:val="0"/>
          <w:color w:val="000000"/>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ind w:firstLine="480"/>
        <w:spacing w:line="500" w:lineRule="exact"/>
        <w:rPr>
          <w:rFonts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9.3投标文件由投标人按给定格式如实填写</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编写</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，须有法人</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盖章</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、法定代表人或法定代表人授权代表签字或盖章，方为有效，未尽事宜可自行补充。</w:t>
      </w:r>
      <w:r/>
    </w:p>
    <w:p>
      <w:pPr>
        <w:ind w:firstLine="480"/>
        <w:spacing w:line="360" w:lineRule="auto"/>
        <w:rPr>
          <w:rFonts w:ascii="宋体" w:hAnsi="宋体"/>
          <w:bCs/>
          <w:color w:val="000000"/>
          <w:sz w:val="24"/>
          <w:szCs w:val="24"/>
        </w:rPr>
      </w:pPr>
      <w:r>
        <w:rPr>
          <w:rFonts w:hint="eastAsia" w:ascii="宋体" w:hAnsi="宋体"/>
          <w:bCs/>
          <w:color w:val="000000"/>
          <w:sz w:val="24"/>
          <w:szCs w:val="24"/>
          <w:lang w:val="zh-CN"/>
        </w:rPr>
        <w:t xml:space="preserve">9.4如无特别说明，</w:t>
      </w:r>
      <w:r>
        <w:rPr>
          <w:rFonts w:hint="eastAsia" w:ascii="宋体" w:hAnsi="宋体"/>
          <w:bCs/>
          <w:color w:val="000000"/>
          <w:sz w:val="24"/>
          <w:szCs w:val="24"/>
        </w:rPr>
        <w:t xml:space="preserve">投标人报价一律以人民币为投标结算货币，结算单位为“元”。</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9.5投标文件格式部分，应由投标人按给定格式提供，不得更改。</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9.6.投标人在制作电子投标文件时，请正确关联到对应页，在评审过程中，评审专家如因在相对应页面找不到该相关联的文件，由此产生的后果由投标人自行承担。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9.7投标费用自理。</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9.8在评分标准中除了投标报价外，还须包含明标（产品和材料及质量检测报告、投标人综合实力）和暗标（技术方案）两大部分，其暗标编制要求如下：</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（1）暗标编制应按采购文件规定的格式制作，要求版面整洁、字迹清楚、不得涂改、不得标注。</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（2）暗标中封面、封底及所有正文中均不得出现可识别供应商身份的任何字符、徽标，包括文字、符号、图案、标识、标志、人员姓名、企业名称、以往项目名称、投标人独有的标准名称或编号等</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不得出现其他具有标识性作用的符号、图案等，不得出现表格、流程图、图片等，也不得采用任何不符合常规、有别于其他供应商的特殊做法。</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3</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字体、段落、页码、页面布局的设置：</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字体：一级标题为宋体黑色二号字，其余正文均采用宋体黑色小四号字体，不得出现手写。</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段落：使用1.5倍行间距、字间距标准、每段段前空两格。</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页码：页码应当连续居中，不得有空白页。不得设置页眉，页脚只准出现页码，采用黑色小5号阿拉伯数字格式，设在页脚对中位置。</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页面布局：纸张方向纵向、页面底色白色，分栏为一栏。</w:t>
      </w:r>
      <w:r/>
    </w:p>
    <w:p>
      <w:pPr>
        <w:pStyle w:val="841"/>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10.投标文件构成</w:t>
      </w:r>
      <w:bookmarkEnd w:id="89"/>
      <w:r/>
      <w:bookmarkEnd w:id="90"/>
      <w:r/>
      <w:bookmarkEnd w:id="91"/>
      <w:r/>
      <w:bookmarkEnd w:id="92"/>
      <w:r/>
      <w:r/>
    </w:p>
    <w:p>
      <w:pPr>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r/>
    </w:p>
    <w:p>
      <w:pPr>
        <w:ind w:firstLine="480"/>
        <w:spacing w:line="500" w:lineRule="exact"/>
        <w:rPr>
          <w:rFonts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ind w:firstLine="482"/>
        <w:spacing w:line="500" w:lineRule="exact"/>
        <w:rPr>
          <w:rFonts w:ascii="宋体" w:hAnsi="宋体"/>
          <w:b/>
          <w:sz w:val="24"/>
          <w:u w:val="single"/>
        </w:rPr>
      </w:pPr>
      <w:r>
        <w:rPr>
          <w:rFonts w:hint="eastAsia" w:ascii="宋体" w:hAnsi="宋体"/>
          <w:color w:val="000000"/>
          <w:sz w:val="24"/>
        </w:rPr>
        <w:t xml:space="preserve">10.3如标书制作工具中格式和内容与招标文件不一致的，请以招标文件为准。</w:t>
      </w: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ascii="宋体" w:hAnsi="宋体"/>
          <w:b/>
          <w:sz w:val="24"/>
          <w:u w:val="single"/>
        </w:rPr>
      </w:pPr>
      <w:r>
        <w:rPr>
          <w:rFonts w:hint="eastAsia" w:ascii="宋体" w:hAnsi="宋体"/>
          <w:b/>
          <w:sz w:val="24"/>
        </w:rPr>
        <w:t xml:space="preserve">不得有体现投标人身份的内容是指：</w:t>
      </w:r>
      <w:r/>
    </w:p>
    <w:p>
      <w:pPr>
        <w:ind w:firstLine="482"/>
        <w:spacing w:line="500" w:lineRule="exact"/>
        <w:rPr>
          <w:rFonts w:ascii="宋体" w:hAnsi="宋体"/>
          <w:b/>
          <w:sz w:val="24"/>
        </w:rPr>
      </w:pPr>
      <w:r>
        <w:rPr>
          <w:rFonts w:hint="eastAsia" w:ascii="宋体" w:hAnsi="宋体"/>
          <w:b/>
          <w:sz w:val="24"/>
        </w:rPr>
        <w:t xml:space="preserve">10.4.1技术部分不得出现能够体现投标人身份、名称的相关描述、材料、文件等内容；</w:t>
      </w:r>
      <w:r/>
    </w:p>
    <w:p>
      <w:pPr>
        <w:ind w:firstLine="482"/>
        <w:spacing w:line="500" w:lineRule="exact"/>
        <w:rPr>
          <w:rFonts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p>
    <w:p>
      <w:pPr>
        <w:ind w:firstLine="482"/>
        <w:spacing w:line="500" w:lineRule="exact"/>
        <w:rPr>
          <w:rFonts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ascii="宋体" w:hAnsi="宋体"/>
          <w:color w:val="000000"/>
          <w:sz w:val="24"/>
        </w:rPr>
      </w:pPr>
      <w:r>
        <w:rPr>
          <w:rFonts w:hint="eastAsia" w:ascii="宋体" w:hAnsi="宋体"/>
          <w:b/>
          <w:sz w:val="24"/>
        </w:rPr>
        <w:t xml:space="preserve">10.4.4不得有其他体现投标人身份的内容。</w:t>
      </w:r>
      <w:r/>
    </w:p>
    <w:p>
      <w:pPr>
        <w:pStyle w:val="841"/>
        <w:ind w:firstLine="422"/>
        <w:keepLines w:val="0"/>
        <w:keepNext w:val="0"/>
        <w:spacing w:before="0" w:after="0" w:line="500" w:lineRule="exact"/>
        <w:rPr>
          <w:rFonts w:ascii="宋体" w:hAnsi="宋体" w:eastAsia="宋体"/>
          <w:bCs w:val="0"/>
          <w:color w:val="000000"/>
        </w:rPr>
      </w:pPr>
      <w:r/>
      <w:bookmarkStart w:id="93" w:name="_Hlt26668975"/>
      <w:r/>
      <w:bookmarkEnd w:id="93"/>
      <w:r/>
      <w:bookmarkStart w:id="94" w:name="_Hlt26954838"/>
      <w:r/>
      <w:bookmarkEnd w:id="94"/>
      <w:r/>
      <w:bookmarkStart w:id="95" w:name="_Hlt26670360"/>
      <w:r/>
      <w:bookmarkEnd w:id="95"/>
      <w:r/>
      <w:bookmarkStart w:id="96" w:name="_Toc49090509"/>
      <w:r/>
      <w:bookmarkStart w:id="97" w:name="_Toc14577357"/>
      <w:r/>
      <w:bookmarkStart w:id="98" w:name="_Toc513029219"/>
      <w:r/>
      <w:bookmarkStart w:id="99" w:name="_Toc49090507"/>
      <w:r/>
      <w:bookmarkStart w:id="100" w:name="_Toc513029216"/>
      <w:r/>
      <w:bookmarkStart w:id="101" w:name="_Toc14577354"/>
      <w:r>
        <w:rPr>
          <w:rFonts w:hint="eastAsia" w:ascii="宋体" w:hAnsi="宋体" w:eastAsia="宋体"/>
          <w:bCs w:val="0"/>
          <w:color w:val="00000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ascii="宋体" w:hAnsi="宋体"/>
          <w:bCs/>
          <w:color w:val="000000"/>
          <w:sz w:val="24"/>
        </w:rPr>
      </w:pPr>
      <w:r/>
      <w:bookmarkStart w:id="102" w:name="_Toc49090508"/>
      <w:r/>
      <w:bookmarkStart w:id="103" w:name="_Toc14577355"/>
      <w:r>
        <w:rPr>
          <w:rFonts w:hint="eastAsia" w:ascii="宋体" w:hAnsi="宋体"/>
          <w:bCs/>
          <w:color w:val="000000"/>
          <w:sz w:val="24"/>
        </w:rPr>
        <w:t xml:space="preserve">11.1投标人应按照</w:t>
      </w:r>
      <w:r>
        <w:rPr>
          <w:rFonts w:hint="eastAsia" w:ascii="宋体" w:hAnsi="宋体"/>
          <w:bCs/>
          <w:color w:val="000000"/>
          <w:sz w:val="24"/>
          <w:lang w:eastAsia="zh-CN"/>
        </w:rPr>
        <w:t xml:space="preserve">法律法规</w:t>
      </w:r>
      <w:r>
        <w:rPr>
          <w:rFonts w:hint="eastAsia" w:ascii="宋体" w:hAnsi="宋体"/>
          <w:bCs/>
          <w:color w:val="000000"/>
          <w:sz w:val="24"/>
        </w:rPr>
        <w:t xml:space="preserve">、规章和规范性文件以及招标文件要求提交证明文件，证明其及投标标的符合招标文件规定。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841"/>
        <w:ind w:firstLine="422"/>
        <w:keepLines w:val="0"/>
        <w:keepNext w:val="0"/>
        <w:spacing w:before="0" w:after="0" w:line="500" w:lineRule="exact"/>
        <w:rPr>
          <w:rFonts w:ascii="宋体" w:hAnsi="宋体" w:eastAsia="宋体"/>
          <w:bCs w:val="0"/>
          <w:color w:val="000000"/>
        </w:rPr>
      </w:pPr>
      <w:r/>
      <w:bookmarkStart w:id="104" w:name="_Toc49090510"/>
      <w:r/>
      <w:bookmarkStart w:id="105" w:name="_Toc14577359"/>
      <w:r>
        <w:rPr>
          <w:rFonts w:hint="eastAsia" w:ascii="宋体" w:hAnsi="宋体" w:eastAsia="宋体"/>
          <w:bCs w:val="0"/>
          <w:color w:val="000000"/>
        </w:rPr>
        <w:t xml:space="preserve">12.投标函、承诺书和开标一览表</w:t>
      </w:r>
      <w:r/>
    </w:p>
    <w:p>
      <w:pPr>
        <w:ind w:firstLine="480"/>
        <w:spacing w:line="500" w:lineRule="exact"/>
        <w:rPr>
          <w:rFonts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投标人应按照招标文件中提供的格式完整、正确填写投标函、承诺书和开标一览表。</w:t>
      </w:r>
      <w:r/>
    </w:p>
    <w:p>
      <w:pPr>
        <w:ind w:firstLine="480"/>
        <w:spacing w:line="500" w:lineRule="exact"/>
        <w:rPr>
          <w:rFonts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841"/>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13.</w:t>
      </w:r>
      <w:bookmarkEnd w:id="102"/>
      <w:r/>
      <w:bookmarkEnd w:id="103"/>
      <w:r>
        <w:rPr>
          <w:rFonts w:hint="eastAsia" w:ascii="宋体" w:hAnsi="宋体" w:eastAsia="宋体"/>
          <w:bCs w:val="0"/>
          <w:color w:val="000000"/>
        </w:rPr>
        <w:t xml:space="preserve">分项报价表</w:t>
      </w:r>
      <w:r/>
    </w:p>
    <w:p>
      <w:pPr>
        <w:ind w:firstLine="480"/>
        <w:spacing w:line="500" w:lineRule="exact"/>
        <w:rPr>
          <w:rFonts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6" w:name="_Hlt26954840"/>
      <w:r/>
      <w:bookmarkEnd w:id="106"/>
      <w:r>
        <w:rPr>
          <w:rFonts w:hint="eastAsia" w:ascii="宋体" w:hAnsi="宋体"/>
          <w:color w:val="000000"/>
          <w:sz w:val="24"/>
        </w:rPr>
        <w:t xml:space="preserve">标人应按照招标文件规定格式填报</w:t>
      </w:r>
      <w:bookmarkStart w:id="107" w:name="_Hlt26670399"/>
      <w:r/>
      <w:bookmarkEnd w:id="107"/>
      <w:r>
        <w:rPr>
          <w:rFonts w:hint="eastAsia" w:ascii="宋体" w:hAnsi="宋体"/>
          <w:color w:val="000000"/>
          <w:sz w:val="24"/>
        </w:rPr>
        <w:t xml:space="preserve">分项报价表。</w:t>
      </w:r>
      <w:r/>
    </w:p>
    <w:p>
      <w:pPr>
        <w:ind w:firstLine="480"/>
        <w:spacing w:line="500" w:lineRule="exact"/>
        <w:rPr>
          <w:rFonts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841"/>
        <w:ind w:firstLine="422"/>
        <w:keepLines w:val="0"/>
        <w:keepNext w:val="0"/>
        <w:spacing w:before="0" w:after="0" w:line="500" w:lineRule="exact"/>
        <w:rPr>
          <w:rFonts w:ascii="宋体" w:hAnsi="宋体" w:eastAsia="宋体"/>
          <w:bCs w:val="0"/>
          <w:color w:val="000000"/>
        </w:rPr>
      </w:pPr>
      <w:r/>
      <w:bookmarkStart w:id="108" w:name="_Hlt26954731"/>
      <w:r/>
      <w:bookmarkEnd w:id="108"/>
      <w:r/>
      <w:bookmarkStart w:id="109" w:name="_Hlt26954846"/>
      <w:r/>
      <w:bookmarkEnd w:id="109"/>
      <w:r/>
      <w:bookmarkStart w:id="110" w:name="_Hlt26670403"/>
      <w:r/>
      <w:bookmarkEnd w:id="110"/>
      <w:r/>
      <w:bookmarkStart w:id="111" w:name="_Hlt26670482"/>
      <w:r/>
      <w:bookmarkEnd w:id="111"/>
      <w:r/>
      <w:bookmarkStart w:id="112" w:name="_Hlt26668983"/>
      <w:r/>
      <w:bookmarkEnd w:id="112"/>
      <w:r/>
      <w:bookmarkStart w:id="113" w:name="_Hlt26954842"/>
      <w:r/>
      <w:bookmarkEnd w:id="113"/>
      <w:r/>
      <w:bookmarkStart w:id="114" w:name="_Hlt26954844"/>
      <w:r/>
      <w:bookmarkEnd w:id="114"/>
      <w:r/>
      <w:bookmarkStart w:id="115" w:name="_Hlt26670425"/>
      <w:r/>
      <w:bookmarkEnd w:id="115"/>
      <w:r/>
      <w:bookmarkStart w:id="116" w:name="_Hlt26670486"/>
      <w:r/>
      <w:bookmarkEnd w:id="116"/>
      <w:r/>
      <w:bookmarkStart w:id="117" w:name="_Hlt26954848"/>
      <w:r/>
      <w:bookmarkEnd w:id="117"/>
      <w:r>
        <w:rPr>
          <w:rFonts w:hint="eastAsia" w:ascii="宋体" w:hAnsi="宋体" w:eastAsia="宋体"/>
          <w:bCs w:val="0"/>
          <w:color w:val="000000"/>
        </w:rPr>
        <w:t xml:space="preserve">14.投标偏离表</w:t>
      </w:r>
      <w:r/>
    </w:p>
    <w:p>
      <w:pPr>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p>
    <w:p>
      <w:pPr>
        <w:pStyle w:val="841"/>
        <w:ind w:firstLine="422"/>
        <w:keepLines w:val="0"/>
        <w:keepNext w:val="0"/>
        <w:spacing w:before="0" w:after="0" w:line="500" w:lineRule="exact"/>
        <w:rPr>
          <w:rFonts w:ascii="宋体" w:hAnsi="宋体" w:eastAsia="宋体"/>
          <w:bCs w:val="0"/>
          <w:color w:val="000000"/>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color w:val="000000"/>
        </w:rPr>
        <w:t xml:space="preserve">15.投标有效期</w:t>
      </w:r>
      <w:bookmarkEnd w:id="121"/>
      <w:r/>
      <w:bookmarkEnd w:id="122"/>
      <w:r/>
      <w:r/>
    </w:p>
    <w:p>
      <w:pPr>
        <w:ind w:firstLine="480"/>
        <w:spacing w:line="500" w:lineRule="exact"/>
        <w:rPr>
          <w:rFonts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841"/>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16.投标有效期的延长</w:t>
      </w:r>
      <w:r/>
    </w:p>
    <w:p>
      <w:pPr>
        <w:ind w:firstLine="480"/>
        <w:spacing w:line="500" w:lineRule="exact"/>
        <w:rPr>
          <w:rFonts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840"/>
        <w:ind w:firstLine="452"/>
        <w:keepLines w:val="0"/>
        <w:keepNext w:val="0"/>
        <w:spacing w:before="0" w:after="0" w:line="500" w:lineRule="exact"/>
        <w:rPr>
          <w:color w:val="000000"/>
          <w:sz w:val="30"/>
          <w:szCs w:val="30"/>
        </w:rPr>
      </w:pPr>
      <w:r/>
      <w:bookmarkStart w:id="123" w:name="_Hlt26954852"/>
      <w:r/>
      <w:bookmarkEnd w:id="123"/>
      <w:r/>
      <w:bookmarkStart w:id="124" w:name="_Hlt26954739"/>
      <w:r/>
      <w:bookmarkEnd w:id="124"/>
      <w:r/>
      <w:bookmarkStart w:id="125" w:name="_Toc20823296"/>
      <w:r/>
      <w:bookmarkStart w:id="126" w:name="_Toc513029224"/>
      <w:r/>
      <w:bookmarkStart w:id="127" w:name="_Toc16938540"/>
      <w:r/>
      <w:bookmarkStart w:id="128" w:name="_Toc120614217"/>
      <w:r>
        <w:rPr>
          <w:rFonts w:hint="eastAsia"/>
          <w:color w:val="000000"/>
          <w:sz w:val="30"/>
          <w:szCs w:val="30"/>
        </w:rPr>
        <w:t xml:space="preserve">四、投标文件的递交</w:t>
      </w:r>
      <w:bookmarkEnd w:id="125"/>
      <w:r/>
      <w:bookmarkEnd w:id="126"/>
      <w:r/>
      <w:bookmarkEnd w:id="127"/>
      <w:r/>
      <w:bookmarkEnd w:id="128"/>
      <w:r/>
      <w:r/>
    </w:p>
    <w:p>
      <w:pPr>
        <w:pStyle w:val="841"/>
        <w:ind w:firstLine="422"/>
        <w:keepLines w:val="0"/>
        <w:keepNext w:val="0"/>
        <w:spacing w:before="0" w:after="0" w:line="500" w:lineRule="exact"/>
        <w:rPr>
          <w:rFonts w:ascii="宋体" w:hAnsi="宋体" w:eastAsia="宋体"/>
          <w:bCs w:val="0"/>
          <w:color w:val="000000"/>
        </w:rPr>
      </w:pPr>
      <w:r/>
      <w:bookmarkStart w:id="129" w:name="_Toc513029225"/>
      <w:r/>
      <w:bookmarkStart w:id="130" w:name="_Toc462564084"/>
      <w:r/>
      <w:bookmarkStart w:id="131" w:name="_Toc16938541"/>
      <w:r/>
      <w:bookmarkStart w:id="132" w:name="_Toc20823297"/>
      <w:r>
        <w:rPr>
          <w:rFonts w:hint="eastAsia" w:ascii="宋体" w:hAnsi="宋体" w:eastAsia="宋体"/>
          <w:bCs w:val="0"/>
          <w:color w:val="000000"/>
        </w:rPr>
        <w:t xml:space="preserve">17.投标文件</w:t>
      </w:r>
      <w:bookmarkEnd w:id="129"/>
      <w:r/>
      <w:bookmarkEnd w:id="130"/>
      <w:r/>
      <w:bookmarkEnd w:id="131"/>
      <w:r/>
      <w:bookmarkEnd w:id="132"/>
      <w:r>
        <w:rPr>
          <w:rFonts w:hint="eastAsia" w:ascii="宋体" w:hAnsi="宋体" w:eastAsia="宋体"/>
          <w:bCs w:val="0"/>
          <w:color w:val="000000"/>
        </w:rPr>
        <w:t xml:space="preserve">的递交</w:t>
      </w:r>
      <w:r/>
    </w:p>
    <w:p>
      <w:pPr>
        <w:ind w:firstLine="480"/>
        <w:spacing w:line="5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945"/>
        <w:ind w:firstLine="480"/>
        <w:spacing w:line="500" w:lineRule="exact"/>
        <w:rPr>
          <w:rFonts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20823298"/>
      <w:r/>
      <w:bookmarkStart w:id="134" w:name="_Toc513029226"/>
      <w:r/>
      <w:bookmarkStart w:id="135" w:name="_Toc16938542"/>
      <w:r/>
      <w:r/>
    </w:p>
    <w:p>
      <w:pPr>
        <w:pStyle w:val="841"/>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18.投标截止</w:t>
      </w:r>
      <w:bookmarkEnd w:id="133"/>
      <w:r/>
      <w:bookmarkEnd w:id="134"/>
      <w:r/>
      <w:bookmarkEnd w:id="135"/>
      <w:r>
        <w:rPr>
          <w:rFonts w:hint="eastAsia" w:ascii="宋体" w:hAnsi="宋体" w:eastAsia="宋体"/>
          <w:bCs w:val="0"/>
          <w:color w:val="000000"/>
        </w:rPr>
        <w:t xml:space="preserve">时间</w:t>
      </w:r>
      <w:r/>
    </w:p>
    <w:p>
      <w:pPr>
        <w:ind w:firstLine="480"/>
        <w:spacing w:line="500" w:lineRule="exact"/>
        <w:rPr>
          <w:rFonts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ind w:firstLine="480"/>
        <w:spacing w:line="5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p>
    <w:p>
      <w:pPr>
        <w:pStyle w:val="841"/>
        <w:ind w:firstLine="422"/>
        <w:keepLines w:val="0"/>
        <w:keepNext w:val="0"/>
        <w:spacing w:before="0" w:after="0" w:line="500" w:lineRule="exact"/>
        <w:rPr>
          <w:rFonts w:ascii="宋体" w:hAnsi="宋体" w:eastAsia="宋体"/>
          <w:bCs w:val="0"/>
          <w:color w:val="000000"/>
        </w:rPr>
      </w:pPr>
      <w:r/>
      <w:bookmarkStart w:id="136" w:name="_Toc16938543"/>
      <w:r/>
      <w:bookmarkStart w:id="137" w:name="_Toc513029227"/>
      <w:r/>
      <w:bookmarkStart w:id="138" w:name="_Toc20823299"/>
      <w:r>
        <w:rPr>
          <w:rFonts w:hint="eastAsia" w:ascii="宋体" w:hAnsi="宋体" w:eastAsia="宋体"/>
          <w:bCs w:val="0"/>
          <w:color w:val="000000"/>
        </w:rPr>
        <w:t xml:space="preserve">19.投标文件</w:t>
      </w:r>
      <w:bookmarkEnd w:id="136"/>
      <w:r/>
      <w:bookmarkEnd w:id="137"/>
      <w:r/>
      <w:bookmarkEnd w:id="138"/>
      <w:r>
        <w:rPr>
          <w:rFonts w:hint="eastAsia" w:ascii="宋体" w:hAnsi="宋体" w:eastAsia="宋体"/>
          <w:bCs w:val="0"/>
          <w:color w:val="000000"/>
        </w:rPr>
        <w:t xml:space="preserve">的拒收</w:t>
      </w:r>
      <w:r/>
    </w:p>
    <w:p>
      <w:pPr>
        <w:ind w:firstLine="480"/>
        <w:spacing w:line="500" w:lineRule="exact"/>
        <w:rPr>
          <w:rFonts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p>
    <w:p>
      <w:pPr>
        <w:pStyle w:val="841"/>
        <w:ind w:firstLine="422"/>
        <w:keepLines w:val="0"/>
        <w:keepNext w:val="0"/>
        <w:spacing w:before="0" w:after="0" w:line="500" w:lineRule="exact"/>
        <w:rPr>
          <w:rFonts w:ascii="宋体" w:hAnsi="宋体" w:eastAsia="宋体"/>
          <w:bCs w:val="0"/>
          <w:color w:val="000000"/>
        </w:rPr>
      </w:pPr>
      <w:r/>
      <w:bookmarkStart w:id="139" w:name="_Toc20823300"/>
      <w:r/>
      <w:bookmarkStart w:id="140" w:name="_Toc513029228"/>
      <w:r/>
      <w:bookmarkStart w:id="141" w:name="_Toc16938544"/>
      <w:r>
        <w:rPr>
          <w:rFonts w:hint="eastAsia" w:ascii="宋体" w:hAnsi="宋体" w:eastAsia="宋体"/>
          <w:bCs w:val="0"/>
          <w:color w:val="000000"/>
        </w:rPr>
        <w:t xml:space="preserve">20.投标文件的撤回和修改</w:t>
      </w:r>
      <w:bookmarkEnd w:id="139"/>
      <w:r/>
      <w:bookmarkEnd w:id="140"/>
      <w:r/>
      <w:bookmarkEnd w:id="141"/>
      <w:r/>
      <w:r/>
    </w:p>
    <w:p>
      <w:pPr>
        <w:ind w:firstLine="480"/>
        <w:spacing w:line="500" w:lineRule="exact"/>
        <w:rPr>
          <w:rFonts w:ascii="宋体" w:hAnsi="宋体"/>
          <w:color w:val="000000"/>
          <w:sz w:val="24"/>
        </w:rPr>
      </w:pPr>
      <w:r>
        <w:rPr>
          <w:rFonts w:hint="eastAsia" w:ascii="宋体" w:hAnsi="宋体"/>
          <w:color w:val="000000"/>
          <w:sz w:val="24"/>
        </w:rPr>
        <w:t xml:space="preserve">20.1投标文件的撤回</w:t>
      </w:r>
      <w:r/>
    </w:p>
    <w:p>
      <w:pPr>
        <w:ind w:firstLine="480"/>
        <w:spacing w:line="500" w:lineRule="exact"/>
        <w:rPr>
          <w:rFonts w:ascii="宋体" w:hAnsi="宋体"/>
          <w:color w:val="000000"/>
          <w:sz w:val="24"/>
        </w:rPr>
      </w:pPr>
      <w:r>
        <w:rPr>
          <w:rFonts w:hint="eastAsia" w:ascii="宋体" w:hAnsi="宋体"/>
          <w:color w:val="000000"/>
          <w:sz w:val="24"/>
        </w:rPr>
        <w:t xml:space="preserve">21.1.1电子投标文件的撤回</w:t>
      </w:r>
      <w:r/>
    </w:p>
    <w:p>
      <w:pPr>
        <w:ind w:firstLine="480"/>
        <w:spacing w:line="5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20.2投标文件的修改</w:t>
      </w:r>
      <w:r/>
    </w:p>
    <w:p>
      <w:pPr>
        <w:ind w:firstLine="480"/>
        <w:spacing w:line="500" w:lineRule="exact"/>
        <w:rPr>
          <w:rFonts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ind w:firstLine="480"/>
        <w:spacing w:line="500" w:lineRule="exact"/>
        <w:rPr>
          <w:rFonts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ind w:firstLine="480"/>
        <w:spacing w:line="500" w:lineRule="exact"/>
        <w:rPr>
          <w:rFonts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840"/>
        <w:ind w:firstLine="452"/>
        <w:keepLines w:val="0"/>
        <w:keepNext w:val="0"/>
        <w:spacing w:before="0" w:after="0" w:line="500" w:lineRule="exact"/>
        <w:rPr>
          <w:color w:val="000000"/>
          <w:sz w:val="30"/>
          <w:szCs w:val="30"/>
        </w:rPr>
      </w:pPr>
      <w:r/>
      <w:bookmarkStart w:id="142" w:name="_Toc16938545"/>
      <w:r/>
      <w:bookmarkStart w:id="143" w:name="_Toc20823301"/>
      <w:r/>
      <w:bookmarkStart w:id="144" w:name="_Toc513029229"/>
      <w:r/>
      <w:bookmarkStart w:id="145" w:name="_Toc120614218"/>
      <w:r>
        <w:rPr>
          <w:rFonts w:hint="eastAsia"/>
          <w:color w:val="000000"/>
          <w:sz w:val="30"/>
          <w:szCs w:val="30"/>
        </w:rPr>
        <w:t xml:space="preserve">五、开标与评标</w:t>
      </w:r>
      <w:bookmarkEnd w:id="142"/>
      <w:r/>
      <w:bookmarkEnd w:id="143"/>
      <w:r/>
      <w:bookmarkEnd w:id="144"/>
      <w:r/>
      <w:bookmarkEnd w:id="145"/>
      <w:r/>
      <w:r/>
    </w:p>
    <w:p>
      <w:pPr>
        <w:pStyle w:val="841"/>
        <w:ind w:firstLine="422"/>
        <w:keepLines w:val="0"/>
        <w:keepNext w:val="0"/>
        <w:spacing w:before="0" w:after="0" w:line="500" w:lineRule="exact"/>
        <w:rPr>
          <w:rFonts w:ascii="宋体" w:hAnsi="宋体" w:eastAsia="宋体"/>
          <w:bCs w:val="0"/>
          <w:color w:val="000000"/>
        </w:rPr>
      </w:pPr>
      <w:r/>
      <w:bookmarkStart w:id="146" w:name="_Toc16938546"/>
      <w:r/>
      <w:bookmarkStart w:id="147" w:name="_Toc20823302"/>
      <w:r/>
      <w:bookmarkStart w:id="148" w:name="_Toc513029230"/>
      <w:r>
        <w:rPr>
          <w:rFonts w:hint="eastAsia" w:ascii="宋体" w:hAnsi="宋体" w:eastAsia="宋体"/>
          <w:bCs w:val="0"/>
          <w:color w:val="000000"/>
        </w:rPr>
        <w:t xml:space="preserve">21.开标</w:t>
      </w:r>
      <w:bookmarkEnd w:id="146"/>
      <w:r/>
      <w:bookmarkEnd w:id="147"/>
      <w:r/>
      <w:bookmarkEnd w:id="148"/>
      <w:r/>
      <w:r/>
    </w:p>
    <w:p>
      <w:pPr>
        <w:ind w:firstLine="480"/>
        <w:spacing w:line="500" w:lineRule="exact"/>
        <w:rPr>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p>
    <w:p>
      <w:pPr>
        <w:ind w:firstLine="480"/>
        <w:spacing w:line="500" w:lineRule="exact"/>
        <w:rPr>
          <w:rFonts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ind w:firstLine="480"/>
        <w:spacing w:line="500" w:lineRule="exact"/>
        <w:rPr>
          <w:rFonts w:ascii="宋体" w:hAnsi="宋体"/>
          <w:color w:val="000000"/>
          <w:sz w:val="24"/>
        </w:rPr>
      </w:pPr>
      <w:r>
        <w:rPr>
          <w:rFonts w:hint="eastAsia" w:ascii="宋体" w:hAnsi="宋体"/>
          <w:color w:val="000000"/>
          <w:sz w:val="24"/>
        </w:rPr>
        <w:t xml:space="preserve">21.3投标人在开标过程中涉及到的投标文件解密、开标结果确认等工作，应按照《操作手册》规定执行。</w:t>
      </w:r>
      <w:r/>
    </w:p>
    <w:p>
      <w:pPr>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p>
    <w:p>
      <w:pPr>
        <w:pStyle w:val="841"/>
        <w:ind w:firstLine="422"/>
        <w:keepLines w:val="0"/>
        <w:keepNext w:val="0"/>
        <w:spacing w:before="0" w:after="0" w:line="500" w:lineRule="exact"/>
        <w:rPr>
          <w:rFonts w:ascii="宋体" w:hAnsi="宋体" w:eastAsia="宋体"/>
          <w:bCs w:val="0"/>
          <w:color w:val="000000"/>
        </w:rPr>
      </w:pPr>
      <w:r/>
      <w:bookmarkStart w:id="149" w:name="_Toc16938547"/>
      <w:r/>
      <w:bookmarkStart w:id="150" w:name="_Toc20823303"/>
      <w:r/>
      <w:bookmarkStart w:id="151" w:name="_Toc513029231"/>
      <w:r>
        <w:rPr>
          <w:rFonts w:hint="eastAsia" w:ascii="宋体" w:hAnsi="宋体" w:eastAsia="宋体"/>
          <w:bCs w:val="0"/>
          <w:color w:val="000000"/>
        </w:rPr>
        <w:t xml:space="preserve">22.评标委员会</w:t>
      </w:r>
      <w:r/>
    </w:p>
    <w:p>
      <w:pPr>
        <w:ind w:firstLine="480"/>
        <w:spacing w:line="500" w:lineRule="exact"/>
        <w:rPr>
          <w:rFonts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22.3评委会独立工作，负责评审所有投标文件并确定中标</w:t>
      </w:r>
      <w:r>
        <w:rPr>
          <w:rFonts w:hint="eastAsia" w:ascii="宋体" w:hAnsi="宋体"/>
          <w:color w:val="000000"/>
          <w:sz w:val="24"/>
          <w:szCs w:val="24"/>
          <w:lang w:eastAsia="zh-CN"/>
        </w:rPr>
        <w:t xml:space="preserve">候选人</w:t>
      </w:r>
      <w:r>
        <w:rPr>
          <w:rFonts w:hint="eastAsia" w:ascii="宋体" w:hAnsi="宋体"/>
          <w:color w:val="000000"/>
          <w:sz w:val="24"/>
          <w:szCs w:val="24"/>
        </w:rPr>
        <w:t xml:space="preserve">。</w:t>
      </w:r>
      <w:r/>
    </w:p>
    <w:p>
      <w:pPr>
        <w:pStyle w:val="841"/>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23.评标过程的保密与公正</w:t>
      </w:r>
      <w:bookmarkEnd w:id="149"/>
      <w:r/>
      <w:bookmarkEnd w:id="150"/>
      <w:r/>
      <w:bookmarkEnd w:id="151"/>
      <w:r/>
      <w:r/>
    </w:p>
    <w:p>
      <w:pPr>
        <w:ind w:firstLine="480"/>
        <w:spacing w:line="500" w:lineRule="exact"/>
        <w:rPr>
          <w:rFonts w:ascii="宋体" w:hAnsi="宋体"/>
          <w:bCs/>
          <w:color w:val="000000"/>
          <w:sz w:val="24"/>
        </w:rPr>
      </w:pPr>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841"/>
        <w:ind w:firstLine="422"/>
        <w:keepLines w:val="0"/>
        <w:keepNext w:val="0"/>
        <w:spacing w:before="0" w:after="0" w:line="500" w:lineRule="exact"/>
        <w:rPr>
          <w:rFonts w:ascii="宋体" w:hAnsi="宋体" w:eastAsia="宋体"/>
          <w:bCs w:val="0"/>
          <w:color w:val="000000"/>
        </w:rPr>
      </w:pPr>
      <w:r/>
      <w:bookmarkStart w:id="152" w:name="_Toc513029232"/>
      <w:r/>
      <w:bookmarkStart w:id="153" w:name="_Toc16938548"/>
      <w:r/>
      <w:bookmarkStart w:id="154" w:name="_Toc20823304"/>
      <w:r>
        <w:rPr>
          <w:rFonts w:hint="eastAsia" w:ascii="宋体" w:hAnsi="宋体" w:eastAsia="宋体"/>
          <w:bCs w:val="0"/>
          <w:color w:val="000000"/>
        </w:rPr>
        <w:t xml:space="preserve">24.投标文件的澄清</w:t>
      </w:r>
      <w:bookmarkEnd w:id="152"/>
      <w:r/>
      <w:bookmarkEnd w:id="153"/>
      <w:r/>
      <w:bookmarkEnd w:id="154"/>
      <w:r/>
      <w:r/>
    </w:p>
    <w:p>
      <w:pPr>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24.3接到评委会澄清、说明和补正要求的投标人如未按规定及时</w:t>
      </w:r>
      <w:r>
        <w:rPr>
          <w:rFonts w:hint="eastAsia" w:ascii="宋体" w:hAnsi="宋体"/>
          <w:color w:val="000000"/>
          <w:sz w:val="24"/>
          <w:szCs w:val="24"/>
          <w:lang w:eastAsia="zh-CN"/>
        </w:rPr>
        <w:t xml:space="preserve">作出</w:t>
      </w:r>
      <w:r>
        <w:rPr>
          <w:rFonts w:hint="eastAsia" w:ascii="宋体" w:hAnsi="宋体"/>
          <w:color w:val="000000"/>
          <w:sz w:val="24"/>
          <w:szCs w:val="24"/>
        </w:rPr>
        <w:t xml:space="preserve">澄清、说明和补正，其风险由投标人自行承担。</w:t>
      </w:r>
      <w:r/>
    </w:p>
    <w:p>
      <w:pPr>
        <w:pStyle w:val="841"/>
        <w:ind w:firstLine="422"/>
        <w:keepLines w:val="0"/>
        <w:keepNext w:val="0"/>
        <w:spacing w:before="0" w:after="0" w:line="500" w:lineRule="exact"/>
        <w:rPr>
          <w:rFonts w:ascii="宋体" w:hAnsi="宋体" w:eastAsia="宋体"/>
          <w:bCs w:val="0"/>
          <w:color w:val="000000"/>
        </w:rPr>
      </w:pPr>
      <w:r/>
      <w:bookmarkStart w:id="155" w:name="_Toc20823305"/>
      <w:r/>
      <w:bookmarkStart w:id="156" w:name="_Toc513029233"/>
      <w:r/>
      <w:bookmarkStart w:id="157" w:name="_Toc16938549"/>
      <w:r>
        <w:rPr>
          <w:rFonts w:hint="eastAsia" w:ascii="宋体" w:hAnsi="宋体" w:eastAsia="宋体"/>
          <w:bCs w:val="0"/>
          <w:color w:val="000000"/>
        </w:rPr>
        <w:t xml:space="preserve">25.对投标文件的初审</w:t>
      </w:r>
      <w:bookmarkEnd w:id="155"/>
      <w:r/>
      <w:bookmarkEnd w:id="156"/>
      <w:r/>
      <w:bookmarkEnd w:id="157"/>
      <w:r/>
      <w:r/>
    </w:p>
    <w:p>
      <w:pPr>
        <w:ind w:firstLine="480"/>
        <w:spacing w:line="500" w:lineRule="exact"/>
        <w:rPr>
          <w:rFonts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ind w:firstLine="480"/>
        <w:spacing w:line="500" w:lineRule="exact"/>
        <w:rPr>
          <w:rFonts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fldChar w:fldCharType="begin"/>
      </w:r>
      <w:r>
        <w:instrText xml:space="preserve"> HYPERLINK "http://www.creditchina.gov.cn" \o "http://www.creditchina.gov.cn" </w:instrText>
      </w:r>
      <w:r>
        <w:fldChar w:fldCharType="separate"/>
      </w:r>
      <w:r>
        <w:rPr>
          <w:rFonts w:hint="eastAsia" w:ascii="宋体" w:hAnsi="宋体" w:cs="宋体"/>
          <w:bCs/>
          <w:color w:val="000000"/>
          <w:sz w:val="24"/>
          <w:szCs w:val="24"/>
        </w:rPr>
        <w:t xml:space="preserve">www.creditchina.gov.cn</w:t>
      </w:r>
      <w:r>
        <w:rPr>
          <w:rFonts w:hint="eastAsia" w:ascii="宋体" w:hAnsi="宋体" w:cs="宋体"/>
          <w:bCs/>
          <w:color w:val="000000"/>
          <w:sz w:val="24"/>
          <w:szCs w:val="24"/>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www.ccgp.gov.cn</w:t>
      </w:r>
      <w:r>
        <w:rPr>
          <w:rFonts w:hint="eastAsia" w:ascii="宋体" w:hAnsi="宋体" w:cs="宋体"/>
          <w:color w:val="000000"/>
          <w:sz w:val="24"/>
          <w:szCs w:val="24"/>
          <w:lang w:eastAsia="zh-CN"/>
        </w:rPr>
        <w:t xml:space="preserve">）</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p>
    <w:p>
      <w:pPr>
        <w:ind w:firstLine="480"/>
        <w:spacing w:line="5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w:t>
      </w:r>
      <w:r>
        <w:rPr>
          <w:rFonts w:hint="eastAsia" w:ascii="宋体" w:hAnsi="宋体"/>
          <w:bCs/>
          <w:color w:val="000000"/>
          <w:sz w:val="24"/>
          <w:lang w:eastAsia="zh-CN"/>
        </w:rPr>
        <w:t xml:space="preserve">，</w:t>
      </w:r>
      <w:r>
        <w:rPr>
          <w:rFonts w:hint="eastAsia" w:ascii="宋体" w:hAnsi="宋体"/>
          <w:bCs/>
          <w:color w:val="000000"/>
          <w:sz w:val="24"/>
        </w:rPr>
        <w:t xml:space="preserve">联合体成员存在不良信用记录的，视同联合体存在不良应用记录。</w:t>
      </w:r>
      <w:r/>
    </w:p>
    <w:p>
      <w:pPr>
        <w:ind w:firstLine="480"/>
        <w:spacing w:line="500" w:lineRule="exact"/>
        <w:rPr>
          <w:rFonts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5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5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000000"/>
          <w:sz w:val="24"/>
        </w:rPr>
      </w:pPr>
      <w:r/>
      <w:bookmarkStart w:id="158" w:name="_Toc513029234"/>
      <w:r/>
      <w:bookmarkStart w:id="159" w:name="_Toc16938550"/>
      <w:r/>
      <w:bookmarkStart w:id="160" w:name="_Toc20823306"/>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pStyle w:val="841"/>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26</w:t>
      </w:r>
      <w:bookmarkEnd w:id="158"/>
      <w:r/>
      <w:bookmarkEnd w:id="159"/>
      <w:r/>
      <w:bookmarkEnd w:id="160"/>
      <w:r>
        <w:rPr>
          <w:rFonts w:hint="eastAsia" w:ascii="宋体" w:hAnsi="宋体" w:eastAsia="宋体"/>
          <w:bCs w:val="0"/>
          <w:color w:val="000000"/>
        </w:rPr>
        <w:t xml:space="preserve">.无效投标条款和废标条款</w:t>
      </w:r>
      <w:r/>
    </w:p>
    <w:p>
      <w:pPr>
        <w:ind w:left="479"/>
        <w:spacing w:line="500" w:lineRule="exact"/>
        <w:rPr>
          <w:rFonts w:ascii="宋体" w:hAnsi="宋体"/>
          <w:bCs/>
          <w:color w:val="000000"/>
          <w:sz w:val="24"/>
        </w:rPr>
      </w:pPr>
      <w:r/>
      <w:bookmarkStart w:id="161" w:name="_Toc513029235"/>
      <w:r/>
      <w:bookmarkStart w:id="162" w:name="_Toc16938551"/>
      <w:r/>
      <w:bookmarkStart w:id="163" w:name="_Toc20823307"/>
      <w:r>
        <w:rPr>
          <w:rFonts w:hint="eastAsia" w:ascii="宋体" w:hAnsi="宋体"/>
          <w:bCs/>
          <w:color w:val="000000"/>
          <w:sz w:val="24"/>
        </w:rPr>
        <w:t xml:space="preserve">26.1无效投标条款</w:t>
      </w:r>
      <w:r/>
    </w:p>
    <w:p>
      <w:pPr>
        <w:ind w:firstLine="480"/>
        <w:spacing w:line="500" w:lineRule="exact"/>
        <w:rPr>
          <w:rFonts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26.1.2投标人在“苏采云”系统规定的时间内未成功解密电子投标文件的。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同一投标人提交两套（含两套）以上不同的投标报价的。</w:t>
      </w:r>
      <w:r/>
    </w:p>
    <w:p>
      <w:pPr>
        <w:ind w:firstLine="480"/>
        <w:spacing w:line="500" w:lineRule="exact"/>
        <w:rPr>
          <w:rFonts w:ascii="宋体" w:hAnsi="宋体"/>
          <w:bCs/>
          <w:color w:val="000000"/>
          <w:sz w:val="24"/>
          <w:szCs w:val="24"/>
        </w:rPr>
      </w:pPr>
      <w:r>
        <w:rPr>
          <w:rFonts w:hint="eastAsia" w:ascii="宋体" w:hAnsi="宋体"/>
          <w:color w:val="000000"/>
          <w:sz w:val="24"/>
          <w:szCs w:val="24"/>
        </w:rPr>
        <w:t xml:space="preserve">26.1.8投标人被“信用中国”网站（</w:t>
      </w:r>
      <w:r>
        <w:fldChar w:fldCharType="begin"/>
      </w:r>
      <w:r>
        <w:instrText xml:space="preserve"> HYPERLINK "http://www.creditchina.gov.cn" \o "http://www.creditchina.gov.cn" </w:instrText>
      </w:r>
      <w:r>
        <w:fldChar w:fldCharType="separate"/>
      </w:r>
      <w:r>
        <w:rPr>
          <w:rFonts w:hint="eastAsia" w:ascii="宋体" w:hAnsi="宋体"/>
          <w:color w:val="000000"/>
          <w:sz w:val="24"/>
          <w:szCs w:val="24"/>
        </w:rPr>
        <w:t xml:space="preserve">www.creditchina.gov.cn</w:t>
      </w:r>
      <w:r>
        <w:rPr>
          <w:rFonts w:hint="eastAsia" w:ascii="宋体" w:hAnsi="宋体"/>
          <w:color w:val="000000"/>
          <w:sz w:val="24"/>
          <w:szCs w:val="24"/>
        </w:rPr>
        <w:fldChar w:fldCharType="end"/>
      </w:r>
      <w:r>
        <w:rPr>
          <w:rFonts w:hint="eastAsia" w:ascii="宋体" w:hAnsi="宋体"/>
          <w:color w:val="000000"/>
          <w:sz w:val="24"/>
          <w:szCs w:val="24"/>
        </w:rPr>
        <w:t xml:space="preserve">）、中国政府采购网</w:t>
      </w:r>
      <w:r>
        <w:rPr>
          <w:rFonts w:hint="eastAsia" w:ascii="宋体" w:hAnsi="宋体"/>
          <w:color w:val="000000"/>
          <w:sz w:val="24"/>
          <w:szCs w:val="24"/>
          <w:lang w:eastAsia="zh-CN"/>
        </w:rPr>
        <w:t xml:space="preserve">（</w:t>
      </w:r>
      <w:r>
        <w:rPr>
          <w:rFonts w:hint="eastAsia" w:ascii="宋体" w:hAnsi="宋体"/>
          <w:color w:val="000000"/>
          <w:sz w:val="24"/>
          <w:szCs w:val="24"/>
        </w:rPr>
        <w:t xml:space="preserve">www.ccgp.gov.cn</w:t>
      </w:r>
      <w:r>
        <w:rPr>
          <w:rFonts w:hint="eastAsia" w:ascii="宋体" w:hAnsi="宋体"/>
          <w:color w:val="000000"/>
          <w:sz w:val="24"/>
          <w:szCs w:val="24"/>
          <w:lang w:eastAsia="zh-CN"/>
        </w:rPr>
        <w:t xml:space="preserve">）</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项目（标项、标段、分包）投标总价超过本项目（标项、标段、分包）预算或最高限价的。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26.1.11未通过符合性审查的。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ind w:firstLine="480"/>
        <w:spacing w:line="500" w:lineRule="exact"/>
        <w:rPr>
          <w:rFonts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ind w:firstLine="480"/>
        <w:spacing w:line="500" w:lineRule="exact"/>
        <w:rPr>
          <w:rFonts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p>
    <w:p>
      <w:pPr>
        <w:ind w:firstLine="480"/>
        <w:spacing w:line="500" w:lineRule="exact"/>
        <w:rPr>
          <w:rFonts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p>
    <w:p>
      <w:pPr>
        <w:ind w:firstLine="480"/>
        <w:spacing w:line="500" w:lineRule="exact"/>
        <w:rPr>
          <w:rFonts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p>
    <w:p>
      <w:pPr>
        <w:ind w:firstLine="480"/>
        <w:spacing w:line="500" w:lineRule="exact"/>
        <w:rPr>
          <w:rFonts w:ascii="宋体" w:hAnsi="宋体"/>
          <w:bCs/>
          <w:color w:val="000000"/>
          <w:sz w:val="24"/>
        </w:rPr>
      </w:pPr>
      <w:r>
        <w:rPr>
          <w:rFonts w:hint="eastAsia" w:ascii="宋体" w:hAnsi="宋体"/>
          <w:bCs/>
          <w:color w:val="000000"/>
          <w:sz w:val="24"/>
          <w:szCs w:val="24"/>
        </w:rPr>
        <w:t xml:space="preserve">26.1.23投标文件内容不全或不符合招标文件中规定的其它实质性要求和条件的</w:t>
      </w:r>
      <w:r/>
    </w:p>
    <w:p>
      <w:pPr>
        <w:ind w:firstLine="480"/>
        <w:spacing w:line="500" w:lineRule="exact"/>
        <w:rPr>
          <w:rFonts w:ascii="宋体" w:hAnsi="宋体"/>
          <w:bCs/>
          <w:color w:val="000000"/>
          <w:sz w:val="24"/>
        </w:rPr>
      </w:pPr>
      <w:r>
        <w:rPr>
          <w:rFonts w:hint="eastAsia" w:ascii="宋体" w:hAnsi="宋体"/>
          <w:bCs/>
          <w:color w:val="000000"/>
          <w:sz w:val="24"/>
        </w:rPr>
        <w:t xml:space="preserve">26.1.24其他</w:t>
      </w:r>
      <w:r>
        <w:rPr>
          <w:rFonts w:hint="eastAsia" w:ascii="宋体" w:hAnsi="宋体"/>
          <w:bCs/>
          <w:color w:val="000000"/>
          <w:sz w:val="24"/>
          <w:lang w:eastAsia="zh-CN"/>
        </w:rPr>
        <w:t xml:space="preserve">法律法规</w:t>
      </w:r>
      <w:r>
        <w:rPr>
          <w:rFonts w:hint="eastAsia" w:ascii="宋体" w:hAnsi="宋体"/>
          <w:bCs/>
          <w:color w:val="000000"/>
          <w:sz w:val="24"/>
        </w:rPr>
        <w:t xml:space="preserve">及本招标文件规定的属无效投标的情形。</w:t>
      </w:r>
      <w:r/>
    </w:p>
    <w:p>
      <w:pPr>
        <w:ind w:left="479"/>
        <w:spacing w:line="500" w:lineRule="exact"/>
        <w:rPr>
          <w:rFonts w:ascii="宋体" w:hAnsi="宋体"/>
          <w:bCs/>
          <w:color w:val="000000"/>
          <w:sz w:val="24"/>
        </w:rPr>
      </w:pPr>
      <w:r>
        <w:rPr>
          <w:rFonts w:hint="eastAsia" w:ascii="宋体" w:hAnsi="宋体"/>
          <w:bCs/>
          <w:color w:val="000000"/>
          <w:sz w:val="24"/>
        </w:rPr>
        <w:t xml:space="preserve">26.2废标条款</w:t>
      </w:r>
      <w:r/>
    </w:p>
    <w:p>
      <w:pPr>
        <w:ind w:left="479"/>
        <w:spacing w:line="500" w:lineRule="exact"/>
        <w:rPr>
          <w:rFonts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p>
    <w:p>
      <w:pPr>
        <w:ind w:left="479"/>
        <w:spacing w:line="500" w:lineRule="exact"/>
        <w:rPr>
          <w:rFonts w:ascii="宋体" w:hAnsi="宋体"/>
          <w:bCs/>
          <w:color w:val="000000"/>
          <w:sz w:val="24"/>
        </w:rPr>
      </w:pPr>
      <w:r>
        <w:rPr>
          <w:rFonts w:hint="eastAsia" w:ascii="宋体" w:hAnsi="宋体"/>
          <w:bCs/>
          <w:color w:val="000000"/>
          <w:sz w:val="24"/>
        </w:rPr>
        <w:t xml:space="preserve">26.2.3因重大变故，采购任务取消的。</w:t>
      </w:r>
      <w:r/>
    </w:p>
    <w:p>
      <w:pPr>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p>
    <w:p>
      <w:pPr>
        <w:ind w:left="479"/>
        <w:spacing w:line="500" w:lineRule="exact"/>
        <w:rPr>
          <w:rFonts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ind w:left="479"/>
        <w:spacing w:line="500" w:lineRule="exact"/>
        <w:rPr>
          <w:rFonts w:ascii="宋体" w:hAnsi="宋体"/>
          <w:bCs/>
          <w:color w:val="000000"/>
          <w:sz w:val="24"/>
        </w:rPr>
      </w:pPr>
      <w:r>
        <w:rPr>
          <w:rFonts w:hint="eastAsia" w:ascii="宋体" w:hAnsi="宋体"/>
          <w:bCs/>
          <w:color w:val="000000"/>
          <w:sz w:val="24"/>
          <w:szCs w:val="24"/>
        </w:rPr>
        <w:t xml:space="preserve">26.2.6投标人的报价均超过采购预算，采购人不能支付的。</w:t>
      </w:r>
      <w:r/>
    </w:p>
    <w:p>
      <w:pPr>
        <w:ind w:left="479"/>
        <w:spacing w:line="500" w:lineRule="exact"/>
        <w:rPr>
          <w:rFonts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ind w:firstLine="480"/>
        <w:spacing w:line="500" w:lineRule="exact"/>
        <w:rPr>
          <w:rFonts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840"/>
        <w:ind w:firstLine="452"/>
        <w:keepLines w:val="0"/>
        <w:keepNext w:val="0"/>
        <w:spacing w:before="0" w:after="0" w:line="500" w:lineRule="exact"/>
        <w:rPr>
          <w:color w:val="000000"/>
          <w:sz w:val="30"/>
          <w:szCs w:val="30"/>
        </w:rPr>
      </w:pPr>
      <w:r/>
      <w:bookmarkStart w:id="164" w:name="_Toc120614219"/>
      <w:r>
        <w:rPr>
          <w:rFonts w:hint="eastAsia"/>
          <w:color w:val="000000"/>
          <w:sz w:val="30"/>
          <w:szCs w:val="30"/>
        </w:rPr>
        <w:t xml:space="preserve">六、</w:t>
      </w:r>
      <w:bookmarkEnd w:id="161"/>
      <w:r/>
      <w:bookmarkEnd w:id="162"/>
      <w:r/>
      <w:bookmarkEnd w:id="163"/>
      <w:r>
        <w:rPr>
          <w:rFonts w:hint="eastAsia"/>
          <w:color w:val="000000"/>
          <w:sz w:val="30"/>
          <w:szCs w:val="30"/>
        </w:rPr>
        <w:t xml:space="preserve">定标</w:t>
      </w:r>
      <w:bookmarkEnd w:id="164"/>
      <w:r/>
      <w:r/>
    </w:p>
    <w:p>
      <w:pPr>
        <w:pStyle w:val="841"/>
        <w:ind w:firstLine="422"/>
        <w:keepLines w:val="0"/>
        <w:keepNext w:val="0"/>
        <w:spacing w:before="0" w:after="0" w:line="500" w:lineRule="exact"/>
        <w:rPr>
          <w:rFonts w:ascii="宋体" w:hAnsi="宋体" w:eastAsia="宋体"/>
          <w:bCs w:val="0"/>
          <w:color w:val="000000"/>
        </w:rPr>
      </w:pPr>
      <w:r/>
      <w:bookmarkStart w:id="165" w:name="_Toc513029238"/>
      <w:r/>
      <w:bookmarkStart w:id="166" w:name="_Toc20823310"/>
      <w:r/>
      <w:bookmarkStart w:id="167" w:name="_Toc16938554"/>
      <w:r>
        <w:rPr>
          <w:rFonts w:hint="eastAsia" w:ascii="宋体" w:hAnsi="宋体" w:eastAsia="宋体"/>
          <w:bCs w:val="0"/>
          <w:color w:val="000000"/>
        </w:rPr>
        <w:t xml:space="preserve">27、</w:t>
      </w:r>
      <w:bookmarkEnd w:id="165"/>
      <w:r>
        <w:rPr>
          <w:rFonts w:hint="eastAsia" w:ascii="宋体" w:hAnsi="宋体" w:eastAsia="宋体"/>
          <w:bCs w:val="0"/>
          <w:color w:val="000000"/>
        </w:rPr>
        <w:t xml:space="preserve">确定</w:t>
      </w:r>
      <w:bookmarkEnd w:id="166"/>
      <w:r/>
      <w:bookmarkEnd w:id="167"/>
      <w:r>
        <w:rPr>
          <w:rFonts w:hint="eastAsia" w:ascii="宋体" w:hAnsi="宋体" w:eastAsia="宋体"/>
          <w:bCs w:val="0"/>
          <w:color w:val="000000"/>
        </w:rPr>
        <w:t xml:space="preserve">中标单位</w:t>
      </w:r>
      <w:r/>
    </w:p>
    <w:p>
      <w:pPr>
        <w:ind w:firstLine="480"/>
        <w:spacing w:line="500" w:lineRule="exact"/>
        <w:rPr>
          <w:rFonts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sz w:val="24"/>
        </w:rPr>
      </w:pPr>
      <w:r>
        <w:rPr>
          <w:rFonts w:hint="eastAsia" w:ascii="宋体" w:hAnsi="宋体"/>
          <w:bCs/>
          <w:color w:val="000000"/>
          <w:sz w:val="24"/>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交易中心将在“无锡政府采购网”“江苏政府采购网”发布中标公告，公告期限为1个工作日。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27.4中标无效的确认</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500" w:lineRule="exact"/>
        <w:rPr>
          <w:rFonts w:ascii="宋体" w:hAnsi="宋体"/>
          <w:color w:val="000000"/>
          <w:sz w:val="24"/>
          <w:szCs w:val="24"/>
        </w:rPr>
      </w:pPr>
      <w:r/>
      <w:bookmarkStart w:id="168"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pStyle w:val="841"/>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28.质疑处理</w:t>
      </w:r>
      <w:bookmarkEnd w:id="168"/>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采购人、交易中心只接收以纸质原件形式送达的质疑</w:t>
      </w:r>
      <w:r>
        <w:rPr>
          <w:rFonts w:hint="eastAsia" w:ascii="宋体" w:hAnsi="宋体"/>
          <w:color w:val="000000"/>
          <w:sz w:val="24"/>
          <w:szCs w:val="24"/>
          <w:lang w:eastAsia="zh-CN"/>
        </w:rPr>
        <w:t xml:space="preserve">，</w:t>
      </w:r>
      <w:r>
        <w:rPr>
          <w:rFonts w:hint="eastAsia" w:ascii="宋体" w:hAnsi="宋体"/>
          <w:color w:val="000000"/>
          <w:sz w:val="24"/>
          <w:szCs w:val="24"/>
        </w:rPr>
        <w:t xml:space="preserve">质疑供应商可通过面交或邮寄方式送达（采购人和交易中心不接受未填写快递运单的快件）。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采购人、交易中心联系人、联系方式、通信地址见招标文件第一章。</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 以下情形的质疑不予受理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28.5.2 超出政府采购法定期限的质疑。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ind w:firstLine="468"/>
        <w:spacing w:line="500" w:lineRule="exact"/>
        <w:rPr>
          <w:rFonts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一经查实，交易中心有权依据政府采购的有关规定，报请政府采购监管部门对该供应商进行相应的行政处罚和记录该供应商的失信信息。</w:t>
      </w:r>
      <w:r/>
    </w:p>
    <w:p>
      <w:pPr>
        <w:pStyle w:val="841"/>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29.中标通知书</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w:t>
      </w:r>
      <w:r>
        <w:rPr>
          <w:rFonts w:hint="eastAsia" w:ascii="宋体" w:hAnsi="宋体"/>
          <w:color w:val="000000"/>
          <w:sz w:val="24"/>
          <w:szCs w:val="24"/>
          <w:lang w:eastAsia="zh-CN"/>
        </w:rPr>
        <w:t xml:space="preserve">，</w:t>
      </w:r>
      <w:r>
        <w:rPr>
          <w:rFonts w:hint="eastAsia" w:ascii="宋体" w:hAnsi="宋体"/>
          <w:color w:val="000000"/>
          <w:sz w:val="24"/>
          <w:szCs w:val="24"/>
        </w:rPr>
        <w:t xml:space="preserve">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w:t>
      </w:r>
      <w:r>
        <w:rPr>
          <w:rFonts w:hint="eastAsia" w:ascii="宋体" w:hAnsi="宋体"/>
          <w:color w:val="000000"/>
          <w:sz w:val="24"/>
          <w:szCs w:val="24"/>
          <w:lang w:eastAsia="zh-CN"/>
        </w:rPr>
        <w:t xml:space="preserve">，</w:t>
      </w:r>
      <w:r>
        <w:rPr>
          <w:rFonts w:hint="eastAsia" w:ascii="宋体" w:hAnsi="宋体"/>
          <w:color w:val="000000"/>
          <w:sz w:val="24"/>
          <w:szCs w:val="24"/>
        </w:rPr>
        <w:t xml:space="preserve">因未及时下载而造成的不利后果由中标人自行承担。</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40"/>
        <w:ind w:firstLine="452"/>
        <w:keepLines w:val="0"/>
        <w:keepNext w:val="0"/>
        <w:spacing w:before="0" w:after="0" w:line="500" w:lineRule="exact"/>
        <w:rPr>
          <w:color w:val="000000"/>
          <w:sz w:val="30"/>
          <w:szCs w:val="30"/>
        </w:rPr>
      </w:pPr>
      <w:r/>
      <w:bookmarkStart w:id="169" w:name="_Toc120614220"/>
      <w:r/>
      <w:bookmarkStart w:id="170" w:name="_Toc16938552"/>
      <w:r/>
      <w:bookmarkStart w:id="171" w:name="_Toc20823308"/>
      <w:r/>
      <w:bookmarkStart w:id="172" w:name="_Toc513029236"/>
      <w:r>
        <w:rPr>
          <w:rFonts w:hint="eastAsia"/>
          <w:color w:val="000000"/>
          <w:sz w:val="30"/>
          <w:szCs w:val="30"/>
        </w:rPr>
        <w:t xml:space="preserve">七、授予合同</w:t>
      </w:r>
      <w:bookmarkEnd w:id="169"/>
      <w:r/>
      <w:bookmarkEnd w:id="170"/>
      <w:bookmarkEnd w:id="171"/>
      <w:bookmarkEnd w:id="172"/>
      <w:r/>
    </w:p>
    <w:p>
      <w:pPr>
        <w:pStyle w:val="841"/>
        <w:ind w:firstLine="422"/>
        <w:keepLines w:val="0"/>
        <w:keepNext w:val="0"/>
        <w:spacing w:before="0" w:after="0" w:line="500" w:lineRule="exact"/>
        <w:rPr>
          <w:rFonts w:ascii="宋体" w:hAnsi="宋体" w:eastAsia="宋体"/>
          <w:bCs w:val="0"/>
          <w:color w:val="000000"/>
        </w:rPr>
      </w:pPr>
      <w:r/>
      <w:bookmarkStart w:id="173" w:name="_Toc16938553"/>
      <w:r/>
      <w:bookmarkStart w:id="174" w:name="_Toc20823309"/>
      <w:r/>
      <w:bookmarkStart w:id="175" w:name="_Toc513029237"/>
      <w:r>
        <w:rPr>
          <w:rFonts w:hint="eastAsia" w:ascii="宋体" w:hAnsi="宋体" w:eastAsia="宋体"/>
          <w:bCs w:val="0"/>
          <w:color w:val="000000"/>
        </w:rPr>
        <w:t xml:space="preserve">30.签订合同</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500" w:lineRule="exact"/>
        <w:rPr>
          <w:rFonts w:ascii="宋体" w:hAnsi="宋体"/>
          <w:b/>
          <w:color w:val="000000"/>
          <w:sz w:val="28"/>
          <w:szCs w:val="28"/>
        </w:rPr>
      </w:pPr>
      <w:r>
        <w:rPr>
          <w:rFonts w:hint="eastAsia" w:ascii="宋体" w:hAnsi="宋体"/>
          <w:b/>
          <w:color w:val="000000"/>
          <w:sz w:val="28"/>
          <w:szCs w:val="28"/>
        </w:rPr>
        <w:t xml:space="preserve">31.</w:t>
      </w:r>
      <w:bookmarkEnd w:id="173"/>
      <w:r/>
      <w:bookmarkEnd w:id="174"/>
      <w:r/>
      <w:bookmarkEnd w:id="175"/>
      <w:r/>
      <w:bookmarkStart w:id="176" w:name="_Toc120614221"/>
      <w:r/>
      <w:bookmarkStart w:id="177" w:name="_Toc479757207"/>
      <w:r/>
      <w:bookmarkStart w:id="178" w:name="_Toc20823314"/>
      <w:r/>
      <w:bookmarkStart w:id="179" w:name="_Toc16938558"/>
      <w:r/>
      <w:bookmarkStart w:id="180" w:name="_Toc513029242"/>
      <w:r>
        <w:rPr>
          <w:rFonts w:hint="eastAsia" w:ascii="宋体" w:hAnsi="宋体"/>
          <w:b/>
          <w:color w:val="000000"/>
          <w:sz w:val="28"/>
          <w:szCs w:val="28"/>
        </w:rPr>
        <w:t xml:space="preserve"> 货物（包含与货物相关的服务）的追加</w:t>
      </w:r>
      <w:r/>
    </w:p>
    <w:p>
      <w:pPr>
        <w:ind w:firstLine="480"/>
        <w:spacing w:line="400" w:lineRule="exact"/>
        <w:rPr>
          <w:rFonts w:ascii="宋体" w:hAnsi="宋体"/>
          <w:sz w:val="24"/>
          <w:szCs w:val="24"/>
        </w:rPr>
      </w:pPr>
      <w:r>
        <w:rPr>
          <w:rFonts w:hint="eastAsia" w:ascii="宋体" w:hAnsi="宋体"/>
          <w:sz w:val="24"/>
          <w:szCs w:val="24"/>
        </w:rPr>
        <w:t xml:space="preserve">31.1政府采购合同履行中，采购人需追加与合同标的相同的货物（包含与货物相关的服务）的，在不改变合同其他条款的前提下，可以与中标人协商签订补充合同，但所有补充合同的采购金额不超过原合同金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宋体" w:hAnsi="宋体"/>
          <w:sz w:val="24"/>
          <w:szCs w:val="24"/>
          <w:lang w:eastAsia="zh-CN"/>
        </w:rPr>
        <w:t xml:space="preserve">额的</w:t>
      </w:r>
      <w:r>
        <w:rPr>
          <w:rFonts w:hint="eastAsia" w:ascii="宋体" w:hAnsi="宋体"/>
          <w:sz w:val="24"/>
          <w:szCs w:val="24"/>
        </w:rPr>
        <w:t xml:space="preserve">10%。</w:t>
      </w:r>
      <w:r/>
    </w:p>
    <w:p>
      <w:pPr>
        <w:pStyle w:val="841"/>
        <w:ind w:firstLine="422"/>
        <w:jc w:val="center"/>
        <w:keepLines w:val="0"/>
        <w:keepNext w:val="0"/>
        <w:spacing w:before="0" w:after="0" w:line="500" w:lineRule="exact"/>
        <w:rPr>
          <w:rFonts w:ascii="宋体" w:hAnsi="宋体"/>
          <w:color w:val="000000"/>
          <w:sz w:val="24"/>
          <w:shd w:val="clear" w:color="ffffff" w:fill="d9d9d9"/>
        </w:rPr>
      </w:pPr>
      <w:r>
        <w:rPr>
          <w:rFonts w:ascii="宋体" w:hAnsi="宋体"/>
          <w:color w:val="000000"/>
          <w:sz w:val="24"/>
          <w:shd w:val="clear" w:color="ffffff" w:fill="d9d9d9"/>
        </w:rPr>
        <w:br w:type="page" w:clear="all"/>
      </w:r>
      <w:bookmarkEnd w:id="176"/>
      <w:bookmarkEnd w:id="177"/>
      <w:bookmarkEnd w:id="178"/>
      <w:bookmarkEnd w:id="179"/>
      <w:bookmarkEnd w:id="180"/>
      <w:r/>
    </w:p>
    <w:p>
      <w:pPr>
        <w:pStyle w:val="841"/>
        <w:ind w:firstLine="422"/>
        <w:jc w:val="center"/>
        <w:keepLines w:val="0"/>
        <w:keepNext w:val="0"/>
        <w:spacing w:before="0" w:after="0" w:line="500" w:lineRule="exact"/>
        <w:rPr>
          <w:rFonts w:ascii="黑体"/>
          <w:bCs w:val="0"/>
          <w:color w:val="000000"/>
          <w:sz w:val="36"/>
          <w:szCs w:val="36"/>
        </w:rPr>
      </w:pPr>
      <w:r/>
      <w:bookmarkStart w:id="181" w:name="_Hlt16619369"/>
      <w:r/>
      <w:bookmarkEnd w:id="181"/>
      <w:r/>
      <w:bookmarkStart w:id="182" w:name="_Hlt16619350"/>
      <w:r/>
      <w:bookmarkStart w:id="183" w:name="_Toc20823346"/>
      <w:r/>
      <w:bookmarkStart w:id="184" w:name="_Toc120614244"/>
      <w:r/>
      <w:bookmarkStart w:id="185" w:name="_Toc16938590"/>
      <w:r/>
      <w:bookmarkStart w:id="186" w:name="_Toc462564139"/>
      <w:r/>
      <w:bookmarkStart w:id="187" w:name="_Toc479757211"/>
      <w:r>
        <w:rPr>
          <w:rFonts w:hint="eastAsia" w:ascii="黑体"/>
          <w:color w:val="000000"/>
          <w:sz w:val="36"/>
          <w:szCs w:val="36"/>
        </w:rPr>
        <w:t xml:space="preserve">第三章  合同文本</w:t>
      </w:r>
      <w:r/>
    </w:p>
    <w:p>
      <w:pPr>
        <w:ind w:firstLine="480"/>
        <w:spacing w:line="400" w:lineRule="exact"/>
        <w:rPr>
          <w:rFonts w:ascii="宋体" w:hAnsi="宋体"/>
          <w:bCs/>
          <w:color w:val="000000"/>
          <w:sz w:val="24"/>
        </w:rPr>
      </w:pPr>
      <w:r/>
      <w:bookmarkStart w:id="188" w:name="_Toc513029243"/>
      <w:r/>
      <w:bookmarkStart w:id="189" w:name="_Toc20823315"/>
      <w:r/>
      <w:bookmarkStart w:id="190" w:name="_Toc16938559"/>
      <w:r>
        <w:rPr>
          <w:rFonts w:hint="eastAsia" w:ascii="宋体" w:hAnsi="宋体"/>
          <w:bCs/>
          <w:color w:val="000000"/>
          <w:sz w:val="24"/>
        </w:rPr>
        <w:t xml:space="preserve">以下为中标后</w:t>
      </w:r>
      <w:r>
        <w:rPr>
          <w:rFonts w:hint="eastAsia" w:ascii="宋体" w:hAnsi="宋体"/>
          <w:bCs/>
          <w:color w:val="000000"/>
          <w:sz w:val="24"/>
          <w:lang w:eastAsia="zh-CN"/>
        </w:rPr>
        <w:t xml:space="preserve">签订</w:t>
      </w:r>
      <w:r>
        <w:rPr>
          <w:rFonts w:hint="eastAsia" w:ascii="宋体" w:hAnsi="宋体"/>
          <w:bCs/>
          <w:color w:val="000000"/>
          <w:sz w:val="24"/>
        </w:rPr>
        <w:t xml:space="preserve">本项目合同的通用条款，中标人不得提出实质性的修改。</w:t>
      </w:r>
      <w:r/>
    </w:p>
    <w:p>
      <w:pPr>
        <w:pStyle w:val="856"/>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856"/>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856"/>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856"/>
        <w:jc w:val="center"/>
        <w:rPr>
          <w:rFonts w:ascii="宋体" w:hAnsi="宋体" w:cs="宋体"/>
          <w:b/>
          <w:bCs/>
          <w:spacing w:val="-20"/>
          <w:sz w:val="48"/>
          <w:szCs w:val="48"/>
        </w:rPr>
      </w:pPr>
      <w:r>
        <w:rPr>
          <w:rFonts w:hint="eastAsia" w:ascii="宋体" w:hAnsi="宋体" w:cs="宋体"/>
          <w:b/>
          <w:bCs/>
          <w:spacing w:val="-20"/>
          <w:sz w:val="48"/>
          <w:szCs w:val="48"/>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jc w:val="left"/>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jc w:val="left"/>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jc w:val="left"/>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jc w:val="left"/>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jc w:val="left"/>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pStyle w:val="839"/>
        <w:spacing w:line="400" w:lineRule="exact"/>
        <w:rPr>
          <w:rFonts w:ascii="黑体" w:hAnsi="黑体" w:eastAsia="黑体"/>
          <w:b w:val="0"/>
          <w:bCs w:val="0"/>
          <w:sz w:val="28"/>
          <w:szCs w:val="28"/>
        </w:rPr>
      </w:pPr>
      <w:r/>
      <w:bookmarkStart w:id="191" w:name="_Toc22209"/>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49"/>
      </w:pPr>
      <w:r/>
      <w:r/>
    </w:p>
    <w:p>
      <w:pPr>
        <w:pStyle w:val="839"/>
        <w:jc w:val="center"/>
        <w:spacing w:line="400" w:lineRule="exact"/>
        <w:rPr>
          <w:rFonts w:ascii="黑体" w:hAnsi="华文中宋" w:eastAsia="黑体"/>
          <w:b w:val="0"/>
          <w:bCs w:val="0"/>
          <w:sz w:val="28"/>
          <w:szCs w:val="28"/>
        </w:rPr>
      </w:pPr>
      <w:r>
        <w:br w:type="page" w:clear="all"/>
      </w: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191"/>
      <w:r/>
      <w:r/>
    </w:p>
    <w:p>
      <w:pPr>
        <w:pStyle w:val="839"/>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r>
      <w:r>
        <w:rPr>
          <w:rFonts w:hint="eastAsia" w:ascii="宋体" w:hAnsi="宋体"/>
        </w:rPr>
        <w:t xml:space="preserve">                                   文件约定的合同甲方）</w:t>
      </w:r>
      <w:r/>
    </w:p>
    <w:p>
      <w:pPr>
        <w:spacing w:line="400" w:lineRule="exact"/>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spacing w:line="400" w:lineRule="exact"/>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ascii="宋体" w:hAnsi="宋体"/>
        </w:rPr>
      </w:pPr>
      <w:r>
        <w:rPr>
          <w:rFonts w:hint="eastAsia"/>
        </w:rPr>
        <w:t xml:space="preserve">乙方</w:t>
      </w:r>
      <w:r>
        <w:rPr>
          <w:rFonts w:hint="eastAsia" w:ascii="宋体" w:hAnsi="宋体"/>
        </w:rPr>
        <w:t xml:space="preserve">3</w:t>
      </w:r>
      <w:r>
        <w:rPr>
          <w:rFonts w:hint="eastAsia"/>
        </w:rPr>
        <w:t xml:space="preserve">（全称）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pPr>
      <w:r/>
      <w:r/>
    </w:p>
    <w:p>
      <w:pPr>
        <w:pStyle w:val="857"/>
        <w:ind w:firstLine="420"/>
        <w:spacing w:line="400" w:lineRule="exact"/>
        <w:rPr>
          <w:rFonts w:ascii="宋体" w:hAnsi="宋体"/>
          <w:szCs w:val="21"/>
        </w:rPr>
      </w:pPr>
      <w:r>
        <w:rPr>
          <w:rFonts w:hint="eastAsia" w:ascii="宋体" w:hAnsi="宋体" w:eastAsia="宋体"/>
          <w:sz w:val="21"/>
          <w:szCs w:val="21"/>
        </w:rPr>
        <w:t xml:space="preserve">依据《中华人民共和国民法典</w:t>
      </w:r>
      <w:r>
        <w:rPr>
          <w:rFonts w:hint="eastAsia" w:ascii="宋体" w:hAnsi="宋体" w:eastAsia="宋体"/>
          <w:sz w:val="21"/>
          <w:szCs w:val="21"/>
          <w:lang w:eastAsia="zh-CN"/>
        </w:rPr>
        <w:t xml:space="preserve">》《</w:t>
      </w:r>
      <w:r>
        <w:rPr>
          <w:rFonts w:hint="eastAsia" w:ascii="宋体" w:hAnsi="宋体" w:eastAsia="宋体"/>
          <w:sz w:val="21"/>
          <w:szCs w:val="21"/>
        </w:rPr>
        <w:t xml:space="preserve">中华人民共和国政府采购法》等有关的法律法规，以及本采购项目的招标/谈判文件等采购文件、乙方的《投标（响应）文件》及《中标（成交）通知书》，甲乙双方同意签订本合同。具体情况及要求如下：  </w:t>
      </w:r>
      <w:r>
        <w:rPr>
          <w:rFonts w:hint="eastAsia" w:ascii="宋体" w:hAnsi="宋体"/>
          <w:szCs w:val="21"/>
        </w:rPr>
        <w:t xml:space="preserve">   </w:t>
      </w:r>
      <w:r/>
    </w:p>
    <w:p>
      <w:pPr>
        <w:numPr>
          <w:ilvl w:val="0"/>
          <w:numId w:val="5"/>
        </w:numPr>
        <w:ind w:firstLine="420"/>
        <w:spacing w:line="400" w:lineRule="exact"/>
        <w:rPr>
          <w:rFonts w:ascii="宋体" w:hAnsi="宋体"/>
          <w:b/>
        </w:rPr>
      </w:pPr>
      <w:r>
        <w:rPr>
          <w:rFonts w:hint="eastAsia" w:ascii="宋体" w:hAnsi="宋体"/>
          <w:b/>
        </w:rPr>
        <w:t xml:space="preserve">项目信息</w:t>
      </w:r>
      <w:r/>
    </w:p>
    <w:p>
      <w:pPr>
        <w:pStyle w:val="857"/>
        <w:numPr>
          <w:ilvl w:val="0"/>
          <w:numId w:val="6"/>
        </w:numPr>
        <w:ind w:firstLine="420"/>
        <w:spacing w:line="400" w:lineRule="exact"/>
        <w:rPr>
          <w:rFonts w:hint="eastAsia" w:ascii="宋体" w:hAnsi="宋体" w:eastAsia="宋体"/>
          <w:sz w:val="21"/>
          <w:szCs w:val="21"/>
          <w:u w:val="single"/>
        </w:rPr>
      </w:pPr>
      <w:r>
        <w:rPr>
          <w:rFonts w:hint="eastAsia" w:ascii="宋体" w:hAnsi="宋体" w:eastAsia="宋体"/>
          <w:sz w:val="21"/>
          <w:szCs w:val="21"/>
        </w:rPr>
        <w:t xml:space="preserve">采购项目名称：</w:t>
      </w:r>
      <w:r>
        <w:rPr>
          <w:rFonts w:hint="eastAsia" w:ascii="宋体" w:hAnsi="宋体" w:eastAsia="宋体"/>
          <w:sz w:val="21"/>
          <w:szCs w:val="21"/>
          <w:u w:val="single"/>
        </w:rPr>
        <w:t xml:space="preserve">                                          </w:t>
      </w:r>
      <w:r/>
    </w:p>
    <w:p>
      <w:pPr>
        <w:pStyle w:val="857"/>
        <w:ind w:firstLine="0"/>
        <w:spacing w:line="400" w:lineRule="exact"/>
        <w:tabs>
          <w:tab w:val="left" w:pos="999" w:leader="none"/>
        </w:tabs>
        <w:rPr>
          <w:rFonts w:hint="eastAsia" w:ascii="宋体" w:hAnsi="宋体" w:eastAsia="宋体"/>
          <w:sz w:val="21"/>
          <w:szCs w:val="21"/>
          <w:u w:val="single"/>
        </w:rPr>
      </w:pPr>
      <w:r>
        <w:rPr>
          <w:rFonts w:hint="eastAsia" w:ascii="宋体" w:hAnsi="宋体" w:eastAsia="宋体"/>
          <w:sz w:val="21"/>
          <w:szCs w:val="21"/>
        </w:rPr>
        <w:t xml:space="preserve">         采购项目编号：</w:t>
      </w:r>
      <w:r>
        <w:rPr>
          <w:rFonts w:hint="eastAsia" w:ascii="宋体" w:hAnsi="宋体" w:eastAsia="宋体"/>
          <w:sz w:val="21"/>
          <w:szCs w:val="21"/>
          <w:u w:val="single"/>
        </w:rPr>
        <w:t xml:space="preserve">                                          </w:t>
      </w:r>
      <w:r/>
    </w:p>
    <w:p>
      <w:pPr>
        <w:pStyle w:val="857"/>
        <w:ind w:firstLine="420"/>
        <w:spacing w:line="400" w:lineRule="exact"/>
        <w:rPr>
          <w:rFonts w:ascii="宋体" w:hAnsi="宋体"/>
          <w:szCs w:val="21"/>
        </w:rPr>
      </w:pPr>
      <w:r>
        <w:rPr>
          <w:rFonts w:hint="eastAsia" w:ascii="宋体" w:hAnsi="宋体" w:eastAsia="宋体"/>
          <w:sz w:val="21"/>
          <w:szCs w:val="21"/>
        </w:rPr>
        <w:t xml:space="preserve">（2）采购计划编号：</w:t>
      </w:r>
      <w:r>
        <w:rPr>
          <w:rFonts w:hint="eastAsia" w:ascii="宋体" w:hAnsi="宋体" w:eastAsia="宋体"/>
          <w:sz w:val="21"/>
          <w:szCs w:val="21"/>
          <w:u w:val="single"/>
        </w:rPr>
        <w:t xml:space="preserve">                                          </w:t>
      </w:r>
      <w:r>
        <w:rPr>
          <w:rFonts w:ascii="宋体" w:hAnsi="宋体"/>
          <w:szCs w:val="21"/>
          <w:u w:val="single"/>
        </w:rPr>
        <w:t xml:space="preserve"> </w:t>
      </w:r>
      <w:r/>
    </w:p>
    <w:p>
      <w:pPr>
        <w:ind w:firstLine="420"/>
        <w:spacing w:line="400" w:lineRule="exact"/>
        <w:rPr>
          <w:rFonts w:ascii="宋体" w:hAnsi="宋体"/>
        </w:rPr>
      </w:pPr>
      <w:r>
        <w:rPr>
          <w:rFonts w:hint="eastAsia" w:ascii="宋体" w:hAnsi="宋体"/>
        </w:rPr>
        <w:t xml:space="preserve">（3）项目内容：</w:t>
      </w:r>
      <w:r/>
    </w:p>
    <w:p>
      <w:pPr>
        <w:ind w:firstLine="420"/>
        <w:spacing w:line="400" w:lineRule="exact"/>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p>
    <w:p>
      <w:pPr>
        <w:ind w:firstLine="420"/>
        <w:spacing w:line="400" w:lineRule="exact"/>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spacing w:line="400" w:lineRule="exact"/>
        <w:rPr>
          <w:rFonts w:ascii="宋体" w:hAnsi="宋体"/>
          <w:u w:val="single"/>
        </w:rPr>
      </w:pPr>
      <w:r>
        <w:rPr>
          <w:rFonts w:hint="eastAsia" w:ascii="宋体" w:hAnsi="宋体"/>
        </w:rPr>
        <w:t xml:space="preserve">采购标的的技术要求、商务要求具体见附件。</w:t>
      </w:r>
      <w:r/>
    </w:p>
    <w:p>
      <w:pPr>
        <w:ind w:firstLine="945"/>
        <w:spacing w:line="400" w:lineRule="exact"/>
        <w:rPr>
          <w:rFonts w:ascii="宋体" w:hAnsi="宋体" w:cs="宋体"/>
        </w:rPr>
      </w:pPr>
      <w:r>
        <w:rPr>
          <w:rFonts w:hint="eastAsia" w:ascii="汉仪书宋二S" w:hAnsi="汉仪书宋二S" w:eastAsia="汉仪书宋二S" w:cs="汉仪书宋二S"/>
        </w:rPr>
        <w:t xml:space="preserve">①</w:t>
      </w:r>
      <w:r>
        <w:rPr>
          <w:rFonts w:hint="eastAsia" w:ascii="宋体" w:hAnsi="宋体" w:cs="宋体"/>
        </w:rPr>
        <w:t xml:space="preserve">涉及信息类产品，请填写该产品关键部件的品牌、型号：</w:t>
      </w:r>
      <w:r/>
    </w:p>
    <w:p>
      <w:pPr>
        <w:ind w:firstLine="420"/>
        <w:spacing w:line="400" w:lineRule="exact"/>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ind w:firstLine="420"/>
        <w:spacing w:line="400" w:lineRule="exact"/>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1175"/>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75"/>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175"/>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175"/>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17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75"/>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175"/>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175"/>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175"/>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175"/>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175"/>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ascii="宋体" w:hAnsi="宋体"/>
          <w:iCs/>
        </w:rPr>
      </w:pPr>
      <w:r>
        <w:rPr>
          <w:rFonts w:hint="eastAsia"/>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ascii="宋体" w:hAnsi="宋体"/>
          <w:iCs/>
        </w:rPr>
      </w:pPr>
      <w:r>
        <w:rPr>
          <w:rFonts w:hint="eastAsia"/>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spacing w:line="400" w:lineRule="exact"/>
        <w:rPr>
          <w:rFonts w:ascii="宋体" w:hAnsi="宋体"/>
        </w:rPr>
      </w:pPr>
      <w:r>
        <w:rPr>
          <w:rFonts w:hint="eastAsia" w:ascii="宋体" w:hAnsi="宋体"/>
        </w:rPr>
        <w:t xml:space="preserve"> 分包供应商/制造商名称（如供应商和制造商不同，请分别填写）：</w:t>
      </w:r>
      <w:r/>
    </w:p>
    <w:p>
      <w:pPr>
        <w:ind w:firstLine="840"/>
        <w:spacing w:line="400" w:lineRule="exact"/>
        <w:rPr>
          <w:rFonts w:ascii="宋体" w:hAnsi="宋体"/>
          <w:u w:val="single"/>
        </w:rPr>
      </w:pPr>
      <w:r>
        <w:rPr>
          <w:rFonts w:hint="eastAsia" w:ascii="宋体" w:hAnsi="宋体"/>
        </w:rPr>
        <w:t xml:space="preserve"> </w:t>
      </w:r>
      <w:r>
        <w:rPr>
          <w:rFonts w:hint="eastAsia" w:ascii="宋体" w:hAnsi="宋体"/>
          <w:u w:val="single"/>
        </w:rPr>
        <w:t xml:space="preserve">                                                          </w:t>
      </w:r>
      <w:r/>
    </w:p>
    <w:p>
      <w:pPr>
        <w:ind w:firstLine="840"/>
        <w:spacing w:line="400" w:lineRule="exact"/>
        <w:rPr>
          <w:rFonts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eastAsia="华文楷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spacing w:line="400" w:lineRule="exact"/>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1175"/>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ind w:firstLine="840"/>
        <w:spacing w:line="400" w:lineRule="exact"/>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ind w:firstLine="840"/>
        <w:spacing w:line="400" w:lineRule="exact"/>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spacing w:line="400" w:lineRule="exact"/>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spacing w:line="400" w:lineRule="exact"/>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spacing w:line="400" w:lineRule="exact"/>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p>
    <w:p>
      <w:p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spacing w:line="400" w:lineRule="exact"/>
        <w:tabs>
          <w:tab w:val="left" w:pos="740" w:leader="none"/>
        </w:tabs>
        <w:rPr>
          <w:rFonts w:ascii="宋体" w:hAnsi="宋体"/>
        </w:rPr>
      </w:pPr>
      <w:r>
        <w:rPr>
          <w:rFonts w:hint="eastAsia" w:ascii="宋体" w:hAnsi="宋体"/>
        </w:rPr>
        <w:t xml:space="preserve">          是否涉及环境标志产品：</w:t>
      </w:r>
      <w:r/>
    </w:p>
    <w:p>
      <w:pPr>
        <w:spacing w:line="400" w:lineRule="exact"/>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p>
    <w:p>
      <w:p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1175"/>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175"/>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1175"/>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w:t>
      </w:r>
      <w:r>
        <w:rPr>
          <w:rFonts w:hint="eastAsia" w:ascii="宋体" w:hAnsi="宋体"/>
          <w:lang w:eastAsia="zh-CN"/>
        </w:rPr>
        <w:t xml:space="preserve">》《</w:t>
      </w:r>
      <w:r>
        <w:rPr>
          <w:rFonts w:hint="eastAsia" w:ascii="宋体" w:hAnsi="宋体"/>
        </w:rPr>
        <w:t xml:space="preserve">快递包装政府采购需求标准（试行）》明确产品及相关快递服务的具体包装要求：</w:t>
      </w:r>
      <w:r/>
    </w:p>
    <w:p>
      <w:pPr>
        <w:ind w:firstLine="840"/>
        <w:spacing w:line="400" w:lineRule="exact"/>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5"/>
        </w:numPr>
        <w:ind w:firstLine="420"/>
        <w:spacing w:line="400" w:lineRule="exact"/>
        <w:rPr>
          <w:rFonts w:ascii="宋体" w:hAnsi="宋体"/>
          <w:b/>
        </w:rPr>
      </w:pPr>
      <w:r>
        <w:rPr>
          <w:rFonts w:hint="eastAsia" w:ascii="宋体" w:hAnsi="宋体"/>
          <w:b/>
        </w:rPr>
        <w:t xml:space="preserve">合同金额</w:t>
      </w:r>
      <w:r/>
    </w:p>
    <w:p>
      <w:pPr>
        <w:ind w:firstLine="420"/>
        <w:spacing w:line="400" w:lineRule="exact"/>
        <w:rPr>
          <w:rFonts w:ascii="宋体" w:hAnsi="宋体"/>
        </w:rPr>
      </w:pPr>
      <w:r>
        <w:rPr>
          <w:rFonts w:hint="eastAsia" w:ascii="宋体" w:hAnsi="宋体"/>
        </w:rPr>
        <w:t xml:space="preserve">（1）合同金额小写：</w:t>
      </w:r>
      <w:r>
        <w:rPr>
          <w:rFonts w:hint="eastAsia" w:ascii="宋体" w:hAnsi="宋体"/>
          <w:u w:val="single"/>
        </w:rPr>
        <w:t xml:space="preserve">                           </w:t>
      </w:r>
      <w:r/>
    </w:p>
    <w:p>
      <w:pPr>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ascii="宋体" w:hAnsi="宋体"/>
        </w:rPr>
      </w:pPr>
      <w:r>
        <w:rPr>
          <w:rFonts w:hint="eastAsia" w:ascii="宋体" w:hAnsi="宋体"/>
        </w:rPr>
        <w:t xml:space="preserve">         分包金额（如有）小写：</w:t>
      </w:r>
      <w:r>
        <w:rPr>
          <w:rFonts w:hint="eastAsia" w:ascii="宋体" w:hAnsi="宋体"/>
          <w:u w:val="single"/>
        </w:rPr>
        <w:t xml:space="preserve">                   </w:t>
      </w:r>
      <w:r/>
    </w:p>
    <w:p>
      <w:pPr>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ascii="宋体" w:hAnsi="宋体"/>
        </w:rPr>
      </w:pPr>
      <w:r>
        <w:rPr>
          <w:rFonts w:hint="eastAsia" w:ascii="宋体" w:hAnsi="宋体"/>
        </w:rPr>
        <w:t xml:space="preserve">    （注：固定单价合同应填写单价和最高限价）</w:t>
      </w:r>
      <w:r/>
    </w:p>
    <w:p>
      <w:pPr>
        <w:spacing w:line="400" w:lineRule="exact"/>
        <w:rPr>
          <w:rFonts w:ascii="宋体" w:hAnsi="宋体"/>
        </w:rPr>
      </w:pPr>
      <w:r>
        <w:rPr>
          <w:rFonts w:hint="eastAsia" w:ascii="宋体" w:hAnsi="宋体"/>
        </w:rPr>
        <w:t xml:space="preserve">    （2）合同定价方式（采用组合定价方式的，可以勾选多项）：</w:t>
      </w:r>
      <w:r/>
    </w:p>
    <w:p>
      <w:pPr>
        <w:ind w:firstLine="42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1084"/>
        <w:spacing w:line="400" w:lineRule="exact"/>
        <w:rPr>
          <w:lang w:eastAsia="zh-CN"/>
        </w:rPr>
      </w:pPr>
      <w:r>
        <w:rPr>
          <w:rFonts w:hint="eastAsia" w:ascii="宋体" w:hAnsi="宋体"/>
          <w:lang w:eastAsia="zh-CN"/>
        </w:rPr>
        <w:t xml:space="preserve">（3）付款方式（按项目实际勾选填写）：</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                    </w:t>
      </w:r>
      <w:r/>
    </w:p>
    <w:p>
      <w:pPr>
        <w:ind w:firstLine="630"/>
        <w:spacing w:line="400" w:lineRule="exact"/>
      </w:pPr>
      <w:r>
        <w:rPr>
          <w:rFonts w:ascii="Wingdings" w:hAnsi="Wingdings" w:eastAsia="Wingdings" w:cs="Wingdings"/>
        </w:rPr>
        <w:t xml:space="preserve">¨</w:t>
      </w:r>
      <w:r>
        <w:rPr>
          <w:rFonts w:hint="eastAsia" w:ascii="宋体" w:hAnsi="宋体"/>
        </w:rPr>
        <w:t xml:space="preserve">分期付款：</w:t>
      </w:r>
      <w:r>
        <w:rPr>
          <w:rFonts w:hint="eastAsia" w:ascii="宋体" w:hAnsi="宋体"/>
          <w:u w:val="single"/>
        </w:rPr>
        <w:t xml:space="preserve">  （应明确分期支付合同款项的各期比例和支付条件，各期支付条件应与分期履约验收情况挂钩） </w:t>
      </w:r>
      <w:r>
        <w:rPr>
          <w:rFonts w:hint="eastAsia" w:ascii="宋体" w:hAnsi="宋体"/>
        </w:rPr>
        <w:t xml:space="preserve">，其中涉及预付款的：</w:t>
      </w:r>
      <w:r>
        <w:rPr>
          <w:rFonts w:hint="eastAsia" w:ascii="宋体" w:hAnsi="宋体"/>
          <w:u w:val="single"/>
        </w:rPr>
        <w:t xml:space="preserve"> （应明确预付款的支付比例和支付条件） </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5"/>
        </w:numPr>
        <w:ind w:firstLine="420"/>
        <w:spacing w:line="400" w:lineRule="exact"/>
        <w:rPr>
          <w:rFonts w:ascii="宋体" w:hAnsi="宋体"/>
          <w:b/>
          <w:u w:val="single"/>
        </w:rPr>
      </w:pPr>
      <w:r>
        <w:rPr>
          <w:rFonts w:hint="eastAsia" w:ascii="宋体" w:hAnsi="宋体"/>
          <w:b/>
        </w:rPr>
        <w:t xml:space="preserve">合同履行</w:t>
      </w:r>
      <w:r/>
    </w:p>
    <w:p>
      <w:pPr>
        <w:ind w:firstLine="420"/>
        <w:spacing w:line="400" w:lineRule="exact"/>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spacing w:line="400" w:lineRule="exact"/>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0"/>
        <w:spacing w:line="400" w:lineRule="exact"/>
        <w:rPr>
          <w:rFonts w:ascii="宋体" w:hAnsi="宋体" w:cs="宋体"/>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w:t>
      </w:r>
      <w:r>
        <w:rPr>
          <w:rFonts w:hint="eastAsia" w:ascii="宋体" w:hAnsi="宋体" w:cs="宋体"/>
        </w:rPr>
        <w:t xml:space="preserve">否</w:t>
      </w:r>
      <w:r/>
    </w:p>
    <w:p>
      <w:pPr>
        <w:pStyle w:val="1175"/>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p>
    <w:p>
      <w:pPr>
        <w:pStyle w:val="1175"/>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p>
    <w:p>
      <w:pPr>
        <w:ind w:firstLine="420"/>
        <w:spacing w:line="400" w:lineRule="exact"/>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spacing w:line="400" w:lineRule="exact"/>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p>
    <w:p>
      <w:pPr>
        <w:numPr>
          <w:ilvl w:val="0"/>
          <w:numId w:val="5"/>
        </w:numPr>
        <w:ind w:firstLine="420"/>
        <w:spacing w:line="400" w:lineRule="exact"/>
        <w:rPr>
          <w:rFonts w:ascii="宋体" w:hAnsi="宋体"/>
          <w:b/>
        </w:rPr>
      </w:pPr>
      <w:r>
        <w:rPr>
          <w:rFonts w:hint="eastAsia" w:ascii="宋体" w:hAnsi="宋体"/>
          <w:b/>
        </w:rPr>
        <w:t xml:space="preserve">合同验收</w:t>
      </w:r>
      <w:r/>
    </w:p>
    <w:p>
      <w:pPr>
        <w:numPr>
          <w:ilvl w:val="0"/>
          <w:numId w:val="7"/>
        </w:numPr>
        <w:ind w:firstLine="420"/>
        <w:spacing w:line="400" w:lineRule="exact"/>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ascii="宋体" w:hAnsi="宋体"/>
          <w:bCs/>
        </w:rPr>
      </w:pPr>
      <w:r>
        <w:rPr>
          <w:rFonts w:hint="eastAsia" w:ascii="宋体" w:hAnsi="宋体"/>
          <w:bCs/>
        </w:rPr>
        <w:t xml:space="preserve">         验收主体：</w:t>
      </w:r>
      <w:r>
        <w:rPr>
          <w:rFonts w:hint="eastAsia" w:ascii="宋体" w:hAnsi="宋体"/>
          <w:bCs/>
          <w:u w:val="single"/>
        </w:rPr>
        <w:t xml:space="preserve">                  </w:t>
      </w:r>
      <w:r/>
    </w:p>
    <w:p>
      <w:pPr>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spacing w:line="400" w:lineRule="exact"/>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spacing w:line="400" w:lineRule="exact"/>
        <w:rPr>
          <w:rFonts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1175"/>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5"/>
        </w:numPr>
        <w:ind w:firstLine="420"/>
        <w:spacing w:line="400" w:lineRule="exact"/>
        <w:rPr>
          <w:rFonts w:ascii="宋体" w:hAnsi="宋体"/>
          <w:b/>
        </w:rPr>
      </w:pPr>
      <w:r>
        <w:rPr>
          <w:rFonts w:hint="eastAsia" w:ascii="宋体" w:hAnsi="宋体"/>
          <w:b/>
        </w:rPr>
        <w:t xml:space="preserve">组成合同的文件</w:t>
      </w:r>
      <w:r/>
    </w:p>
    <w:p>
      <w:pPr>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ascii="宋体" w:hAnsi="宋体"/>
        </w:rPr>
      </w:pPr>
      <w:r>
        <w:rPr>
          <w:rFonts w:hint="eastAsia" w:ascii="宋体" w:hAnsi="宋体"/>
        </w:rPr>
        <w:t xml:space="preserve">（1）政府采购合同协议书及其变更、补充协议</w:t>
      </w:r>
      <w:r/>
    </w:p>
    <w:p>
      <w:pPr>
        <w:ind w:firstLine="420"/>
        <w:spacing w:line="400" w:lineRule="exact"/>
        <w:rPr>
          <w:rFonts w:ascii="宋体" w:hAnsi="宋体"/>
        </w:rPr>
      </w:pPr>
      <w:r>
        <w:rPr>
          <w:rFonts w:hint="eastAsia" w:ascii="宋体" w:hAnsi="宋体"/>
        </w:rPr>
        <w:t xml:space="preserve">（2）政府采购合同专用条款</w:t>
      </w:r>
      <w:r/>
    </w:p>
    <w:p>
      <w:pPr>
        <w:ind w:firstLine="420"/>
        <w:spacing w:line="400" w:lineRule="exact"/>
        <w:rPr>
          <w:rFonts w:ascii="宋体" w:hAnsi="宋体"/>
        </w:rPr>
      </w:pPr>
      <w:r>
        <w:rPr>
          <w:rFonts w:hint="eastAsia" w:ascii="宋体" w:hAnsi="宋体"/>
        </w:rPr>
        <w:t xml:space="preserve">（3）政府采购合同通用条款</w:t>
      </w:r>
      <w:r/>
    </w:p>
    <w:p>
      <w:pPr>
        <w:ind w:firstLine="420"/>
        <w:spacing w:line="400" w:lineRule="exact"/>
        <w:rPr>
          <w:rFonts w:ascii="宋体" w:hAnsi="宋体"/>
        </w:rPr>
      </w:pPr>
      <w:r>
        <w:rPr>
          <w:rFonts w:hint="eastAsia" w:ascii="宋体" w:hAnsi="宋体"/>
        </w:rPr>
        <w:t xml:space="preserve">（4）中标（成交）通知书</w:t>
      </w:r>
      <w:r/>
    </w:p>
    <w:p>
      <w:pPr>
        <w:ind w:firstLine="420"/>
        <w:spacing w:line="400" w:lineRule="exact"/>
        <w:rPr>
          <w:rFonts w:ascii="宋体" w:hAnsi="宋体"/>
        </w:rPr>
      </w:pPr>
      <w:r>
        <w:rPr>
          <w:rFonts w:hint="eastAsia" w:ascii="宋体" w:hAnsi="宋体"/>
        </w:rPr>
        <w:t xml:space="preserve">（5）投标（响应）文件</w:t>
      </w:r>
      <w:r/>
    </w:p>
    <w:p>
      <w:pPr>
        <w:ind w:firstLine="420"/>
        <w:spacing w:line="400" w:lineRule="exact"/>
        <w:rPr>
          <w:rFonts w:ascii="宋体" w:hAnsi="宋体"/>
        </w:rPr>
      </w:pPr>
      <w:r>
        <w:rPr>
          <w:rFonts w:hint="eastAsia" w:ascii="宋体" w:hAnsi="宋体"/>
        </w:rPr>
        <w:t xml:space="preserve">（6）采购文件</w:t>
      </w:r>
      <w:r/>
    </w:p>
    <w:p>
      <w:pPr>
        <w:ind w:firstLine="420"/>
        <w:spacing w:line="400" w:lineRule="exact"/>
        <w:rPr>
          <w:rFonts w:ascii="宋体" w:hAnsi="宋体"/>
        </w:rPr>
      </w:pPr>
      <w:r>
        <w:rPr>
          <w:rFonts w:hint="eastAsia" w:ascii="宋体" w:hAnsi="宋体"/>
        </w:rPr>
        <w:t xml:space="preserve">（7）有关技术文件，图纸</w:t>
      </w:r>
      <w:r/>
    </w:p>
    <w:p>
      <w:pPr>
        <w:pStyle w:val="1175"/>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5"/>
        </w:numPr>
        <w:ind w:firstLine="420"/>
        <w:spacing w:line="400" w:lineRule="exact"/>
        <w:rPr>
          <w:rFonts w:ascii="宋体" w:hAnsi="宋体"/>
          <w:b/>
        </w:rPr>
      </w:pPr>
      <w:r>
        <w:rPr>
          <w:rFonts w:hint="eastAsia" w:ascii="宋体" w:hAnsi="宋体"/>
          <w:b/>
        </w:rPr>
        <w:t xml:space="preserve">合同生效</w:t>
      </w:r>
      <w:r/>
    </w:p>
    <w:p>
      <w:pPr>
        <w:ind w:firstLine="420"/>
        <w:spacing w:line="400" w:lineRule="exact"/>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numPr>
          <w:ilvl w:val="0"/>
          <w:numId w:val="5"/>
        </w:numPr>
        <w:ind w:firstLine="420"/>
        <w:spacing w:line="400" w:lineRule="exact"/>
        <w:rPr>
          <w:rFonts w:ascii="宋体" w:hAnsi="宋体"/>
          <w:b/>
        </w:rPr>
      </w:pPr>
      <w:r>
        <w:rPr>
          <w:rFonts w:hint="eastAsia" w:ascii="宋体" w:hAnsi="宋体"/>
          <w:b/>
        </w:rPr>
        <w:t xml:space="preserve">合同份数</w:t>
      </w:r>
      <w:r/>
    </w:p>
    <w:p>
      <w:pPr>
        <w:ind w:firstLine="420"/>
        <w:spacing w:line="400" w:lineRule="exact"/>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spacing w:line="400" w:lineRule="exact"/>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00" w:lineRule="exact"/>
        <w:rPr>
          <w:rFonts w:ascii="宋体" w:hAnsi="宋体"/>
        </w:rPr>
      </w:pPr>
      <w:r>
        <w:rPr>
          <w:rFonts w:hint="eastAsia" w:ascii="宋体" w:hAnsi="宋体"/>
        </w:rPr>
        <w:t xml:space="preserve">合同订立地点：</w:t>
      </w:r>
      <w:r>
        <w:rPr>
          <w:rFonts w:hint="eastAsia" w:ascii="宋体" w:hAnsi="宋体"/>
          <w:u w:val="single"/>
        </w:rPr>
        <w:t xml:space="preserve">                           </w:t>
      </w:r>
      <w:r/>
    </w:p>
    <w:p>
      <w:pPr>
        <w:ind w:firstLine="420"/>
        <w:spacing w:line="400" w:lineRule="exact"/>
      </w:pPr>
      <w:r>
        <w:rPr>
          <w:rFonts w:hint="eastAsia" w:ascii="宋体" w:hAnsi="宋体"/>
        </w:rPr>
        <w:t xml:space="preserve">附件：具体标的及其技术要求和商务要求、联合协议、分包意向协议等。</w:t>
      </w:r>
      <w:r/>
    </w:p>
    <w:p>
      <w:pPr>
        <w:pStyle w:val="1084"/>
        <w:spacing w:line="400" w:lineRule="exact"/>
        <w:rPr>
          <w:lang w:eastAsia="zh-CN"/>
        </w:rPr>
      </w:pPr>
      <w:r>
        <w:rPr>
          <w:lang w:eastAsia="zh-CN"/>
        </w:rPr>
      </w:r>
      <w:r/>
    </w:p>
    <w:p>
      <w:pPr>
        <w:pStyle w:val="839"/>
        <w:spacing w:line="400" w:lineRule="exact"/>
        <w:rPr>
          <w:rFonts w:ascii="宋体" w:hAnsi="宋体"/>
          <w:b w:val="0"/>
          <w:bCs w:val="0"/>
          <w:sz w:val="21"/>
          <w:szCs w:val="21"/>
        </w:rPr>
      </w:pPr>
      <w:r>
        <w:rPr>
          <w:lang w:val="en"/>
        </w:rPr>
        <w:t xml:space="preserve">   </w:t>
      </w:r>
      <w:r/>
    </w:p>
    <w:p>
      <w:r>
        <w:rPr>
          <w:rFonts w:hint="eastAsia"/>
        </w:rPr>
        <w:br w:type="page" w:clear="all"/>
      </w:r>
      <w:r/>
    </w:p>
    <w:p>
      <w:pPr>
        <w:pStyle w:val="1084"/>
        <w:rPr>
          <w:lang w:eastAsia="zh-CN"/>
        </w:rPr>
      </w:pPr>
      <w:r>
        <w:rPr>
          <w:lang w:eastAsia="zh-CN"/>
        </w:rPr>
      </w:r>
      <w:r/>
    </w:p>
    <w:tbl>
      <w:tblPr>
        <w:tblStyle w:val="84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50"/>
        <w:gridCol w:w="2869"/>
        <w:gridCol w:w="2353"/>
        <w:gridCol w:w="2517"/>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t xml:space="preserve">甲方</w:t>
            </w:r>
            <w:r>
              <w:rPr>
                <w:rFonts w:hint="eastAsia"/>
              </w:rPr>
              <w:t xml:space="preserve">（采购人</w:t>
            </w:r>
            <w:r>
              <w:rPr>
                <w:rFonts w:hint="eastAsia" w:ascii="宋体" w:hAnsi="宋体"/>
              </w:rPr>
              <w:t xml:space="preserve">、受采购人委托签订合同的单位或</w:t>
            </w:r>
            <w:r>
              <w:rPr>
                <w:rFonts w:hint="eastAsia"/>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t xml:space="preserve">乙方</w:t>
            </w:r>
            <w:r>
              <w:rPr>
                <w:rFonts w:hint="eastAsia"/>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pPr>
            <w:r>
              <w:t xml:space="preserve">法定代表人</w:t>
            </w:r>
            <w:r/>
          </w:p>
          <w:p>
            <w:pPr>
              <w:ind w:firstLine="100"/>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p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pPr>
            <w:r>
              <w:t xml:space="preserve">法定代表人</w:t>
            </w:r>
            <w:r/>
          </w:p>
          <w:p>
            <w:pPr>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p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p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586"/>
        </w:trPr>
        <w:tc>
          <w:tcPr>
            <w:gridSpan w:val="4"/>
            <w:tcBorders>
              <w:top w:val="single" w:color="auto" w:sz="2" w:space="0"/>
            </w:tcBorders>
            <w:tcW w:w="5000" w:type="pct"/>
            <w:vAlign w:val="center"/>
            <w:textDirection w:val="lrTb"/>
            <w:noWrap w:val="false"/>
          </w:tcPr>
          <w:p>
            <w:pPr>
              <w:pStyle w:val="857"/>
              <w:jc w:val="left"/>
              <w:spacing w:before="156" w:line="360" w:lineRule="auto"/>
              <w:rPr>
                <w:spacing w:val="20"/>
                <w:szCs w:val="21"/>
              </w:rPr>
            </w:pPr>
            <w:r>
              <w:rPr>
                <w:rFonts w:hint="eastAsia" w:ascii="Times New Roman" w:eastAsia="宋体"/>
                <w:sz w:val="21"/>
                <w:szCs w:val="21"/>
              </w:rPr>
              <w:t xml:space="preserve">注：涉及联合体或其他合同主体的信息应按上表格式加列。</w:t>
            </w:r>
            <w:r/>
          </w:p>
        </w:tc>
      </w:tr>
    </w:tbl>
    <w:p>
      <w:pPr>
        <w:pStyle w:val="839"/>
        <w:spacing w:before="156"/>
        <w:rPr>
          <w:rFonts w:ascii="黑体" w:hAnsi="黑体" w:eastAsia="黑体"/>
          <w:sz w:val="28"/>
          <w:szCs w:val="28"/>
        </w:rPr>
      </w:pPr>
      <w:r>
        <w:rPr>
          <w:rFonts w:ascii="宋体" w:hAnsi="宋体"/>
          <w:sz w:val="21"/>
          <w:szCs w:val="21"/>
          <w:u w:val="single"/>
        </w:rPr>
        <w:br w:type="page" w:clear="all"/>
      </w:r>
      <w:bookmarkStart w:id="192" w:name="_Toc27624"/>
      <w:r>
        <w:rPr>
          <w:rFonts w:hint="eastAsia" w:ascii="黑体" w:hAnsi="黑体" w:eastAsia="黑体"/>
          <w:b w:val="0"/>
          <w:bCs w:val="0"/>
          <w:sz w:val="28"/>
          <w:szCs w:val="28"/>
        </w:rPr>
        <w:t xml:space="preserve">第二节 政府采购合同通用条款</w:t>
      </w:r>
      <w:bookmarkEnd w:id="192"/>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rPr>
      </w:pPr>
      <w:r>
        <w:rPr>
          <w:rFonts w:hint="eastAsia" w:ascii="宋体" w:hAnsi="宋体"/>
          <w:color w:val="000000"/>
        </w:rPr>
        <w:t xml:space="preserve">1.1合同当事人</w:t>
      </w:r>
      <w:r/>
    </w:p>
    <w:p>
      <w:pPr>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p>
    <w:p>
      <w:pPr>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spacing w:line="400" w:lineRule="exact"/>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spacing w:line="400" w:lineRule="exact"/>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p>
    <w:p>
      <w:pPr>
        <w:ind w:firstLine="420"/>
        <w:jc w:val="left"/>
        <w:spacing w:line="400" w:lineRule="exact"/>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856"/>
        <w:ind w:firstLine="369"/>
        <w:spacing w:line="400" w:lineRule="exact"/>
        <w:rPr>
          <w:rFonts w:ascii="宋体" w:hAnsi="宋体" w:eastAsia="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乙方有权根据合同约定向甲方收取合同价款。</w:t>
      </w:r>
      <w:r/>
    </w:p>
    <w:p>
      <w:pPr>
        <w:pStyle w:val="856"/>
        <w:ind w:firstLine="369"/>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5.4国家法律法规规定及</w:t>
      </w:r>
      <w:r>
        <w:rPr>
          <w:rFonts w:hint="eastAsia" w:ascii="宋体" w:hAnsi="宋体" w:eastAsia="宋体"/>
          <w:b/>
          <w:bCs/>
          <w:color w:val="000000"/>
          <w:sz w:val="21"/>
          <w:szCs w:val="21"/>
        </w:rPr>
        <w:t xml:space="preserve">【政府采购合同专用条款】</w:t>
      </w:r>
      <w:r>
        <w:rPr>
          <w:rFonts w:hint="eastAsia" w:ascii="宋体" w:hAnsi="宋体" w:eastAsia="宋体"/>
          <w:color w:val="000000"/>
          <w:sz w:val="21"/>
          <w:szCs w:val="21"/>
        </w:rPr>
        <w:t xml:space="preserve">约定应由乙方承担的其他义务和责任。</w:t>
      </w:r>
      <w:r/>
    </w:p>
    <w:p>
      <w:pPr>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1175"/>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61"/>
        <w:ind w:firstLine="40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61"/>
        <w:ind w:firstLine="400"/>
        <w:jc w:val="left"/>
        <w:spacing w:line="400" w:lineRule="exact"/>
        <w:rPr>
          <w:rFonts w:hint="eastAsia" w:hAnsi="宋体"/>
          <w:sz w:val="21"/>
        </w:rPr>
      </w:pPr>
      <w:r>
        <w:rPr>
          <w:rFonts w:hint="eastAsia" w:hAnsi="宋体"/>
        </w:rPr>
        <w:t xml:space="preserve">（2）</w:t>
      </w:r>
      <w:r>
        <w:rPr>
          <w:rFonts w:hint="eastAsia" w:hAnsi="宋体"/>
          <w:sz w:val="21"/>
        </w:rPr>
        <w:t xml:space="preserve">采用中华人民共和国法定计量单位。</w:t>
      </w:r>
      <w:r/>
    </w:p>
    <w:p>
      <w:pPr>
        <w:ind w:firstLine="420"/>
        <w:jc w:val="left"/>
        <w:spacing w:line="400" w:lineRule="exact"/>
        <w:rPr>
          <w:rFonts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rPr>
      </w:pPr>
      <w:r>
        <w:rPr>
          <w:rFonts w:hint="eastAsia" w:ascii="宋体" w:hAnsi="宋体"/>
        </w:rPr>
        <w:t xml:space="preserve">8.2 保证</w:t>
      </w:r>
      <w:r/>
    </w:p>
    <w:p>
      <w:pPr>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3"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3"/>
      <w:r>
        <w:rPr>
          <w:rFonts w:hint="eastAsia" w:ascii="宋体" w:hAnsi="宋体"/>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rPr>
      </w:pPr>
      <w:r>
        <w:rPr>
          <w:rFonts w:hint="eastAsia" w:ascii="宋体" w:hAnsi="宋体"/>
        </w:rPr>
        <w:t xml:space="preserve">12.1 合同价款支付按照国库集中支付制度及财政管理相关规定执行。</w:t>
      </w:r>
      <w:r/>
    </w:p>
    <w:p>
      <w:pPr>
        <w:pStyle w:val="839"/>
        <w:ind w:firstLine="420"/>
        <w:spacing w:line="400" w:lineRule="exact"/>
        <w:rPr>
          <w:rFonts w:hint="eastAsia" w:ascii="宋体" w:hAnsi="宋体" w:eastAsia="宋体"/>
          <w:b w:val="0"/>
          <w:bCs w:val="0"/>
          <w:sz w:val="21"/>
          <w:szCs w:val="21"/>
        </w:rPr>
      </w:pPr>
      <w:r>
        <w:rPr>
          <w:rFonts w:hint="eastAsia" w:ascii="宋体" w:hAnsi="宋体"/>
          <w:b w:val="0"/>
          <w:bCs w:val="0"/>
          <w:sz w:val="21"/>
          <w:szCs w:val="21"/>
        </w:rPr>
        <w:t xml:space="preserve">12.2 </w:t>
      </w:r>
      <w:r>
        <w:rPr>
          <w:rFonts w:hint="eastAsia" w:ascii="宋体" w:hAnsi="宋体" w:eastAsia="宋体"/>
          <w:b w:val="0"/>
          <w:bCs w:val="0"/>
          <w:sz w:val="21"/>
          <w:szCs w:val="21"/>
        </w:rPr>
        <w:t xml:space="preserve">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sz w:val="21"/>
          <w:szCs w:val="21"/>
        </w:rPr>
        <w:t xml:space="preserve">【政府采购合同专用条款】</w:t>
      </w:r>
      <w:r>
        <w:rPr>
          <w:rFonts w:hint="eastAsia" w:ascii="宋体" w:hAnsi="宋体" w:eastAsia="宋体"/>
          <w:b w:val="0"/>
          <w:bCs w:val="0"/>
          <w:sz w:val="21"/>
          <w:szCs w:val="21"/>
        </w:rPr>
        <w:t xml:space="preserve">中约定。</w:t>
      </w:r>
      <w:r/>
    </w:p>
    <w:p>
      <w:pPr>
        <w:pStyle w:val="856"/>
        <w:spacing w:line="400" w:lineRule="exact"/>
        <w:rPr>
          <w:rFonts w:ascii="宋体" w:hAnsi="宋体"/>
          <w:b/>
          <w:bCs/>
          <w:sz w:val="24"/>
          <w:szCs w:val="24"/>
        </w:rPr>
      </w:pPr>
      <w:r>
        <w:rPr>
          <w:rFonts w:hint="eastAsia" w:ascii="宋体" w:hAnsi="宋体"/>
          <w:b/>
          <w:bCs/>
          <w:sz w:val="24"/>
          <w:szCs w:val="24"/>
        </w:rPr>
        <w:t xml:space="preserve">13. </w:t>
      </w:r>
      <w:r>
        <w:rPr>
          <w:rFonts w:hint="eastAsia" w:ascii="宋体" w:hAnsi="宋体" w:eastAsia="宋体"/>
          <w:b/>
          <w:bCs/>
          <w:sz w:val="24"/>
          <w:szCs w:val="21"/>
        </w:rPr>
        <w:t xml:space="preserve">履约保证金</w:t>
      </w:r>
      <w:r/>
    </w:p>
    <w:p>
      <w:pPr>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rPr>
      </w:pPr>
      <w:r>
        <w:rPr>
          <w:rFonts w:hint="eastAsia" w:ascii="宋体" w:hAnsi="宋体"/>
        </w:rPr>
        <w:t xml:space="preserve">14.1 除项目不涉及或采购活动中明确约定无须承担外，乙方还应提供下列服务：</w:t>
      </w:r>
      <w:r/>
    </w:p>
    <w:p>
      <w:pPr>
        <w:ind w:firstLine="420"/>
        <w:jc w:val="left"/>
        <w:spacing w:line="400" w:lineRule="exact"/>
        <w:rPr>
          <w:rFonts w:ascii="宋体" w:hAnsi="宋体"/>
        </w:rPr>
      </w:pPr>
      <w:r>
        <w:rPr>
          <w:rFonts w:hint="eastAsia" w:ascii="宋体" w:hAnsi="宋体"/>
        </w:rPr>
        <w:t xml:space="preserve">（1）货物的现场移动、安装、调试、启动监督及技术支持；</w:t>
      </w:r>
      <w:r/>
    </w:p>
    <w:p>
      <w:pPr>
        <w:ind w:firstLine="420"/>
        <w:jc w:val="left"/>
        <w:spacing w:line="400" w:lineRule="exact"/>
        <w:rPr>
          <w:rFonts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175"/>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rPr>
      </w:pPr>
      <w:r>
        <w:rPr>
          <w:rFonts w:hint="eastAsia" w:ascii="宋体" w:hAnsi="宋体"/>
          <w:bCs/>
        </w:rPr>
        <w:t xml:space="preserve">15.1质量瑕疵的违约责任</w:t>
      </w:r>
      <w:r/>
    </w:p>
    <w:p>
      <w:pPr>
        <w:ind w:firstLine="420"/>
        <w:jc w:val="left"/>
        <w:spacing w:line="400" w:lineRule="exac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ascii="宋体" w:hAnsi="宋体"/>
          <w:bCs/>
        </w:rPr>
      </w:pPr>
      <w:r>
        <w:rPr>
          <w:rFonts w:hint="eastAsia" w:ascii="宋体" w:hAnsi="宋体"/>
          <w:bCs/>
        </w:rPr>
        <w:t xml:space="preserve">15.2 迟延交货的违约责任</w:t>
      </w:r>
      <w:r/>
    </w:p>
    <w:p>
      <w:pPr>
        <w:ind w:firstLine="420"/>
        <w:jc w:val="left"/>
        <w:spacing w:line="400" w:lineRule="exac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rPr>
      </w:pPr>
      <w:r>
        <w:rPr>
          <w:rFonts w:hint="eastAsia" w:ascii="宋体" w:hAnsi="宋体"/>
        </w:rPr>
        <w:t xml:space="preserve">15.3 迟延支付的违约责任</w:t>
      </w:r>
      <w:r/>
    </w:p>
    <w:p>
      <w:pPr>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rPr>
      </w:pPr>
      <w:r>
        <w:rPr>
          <w:rFonts w:hint="eastAsia" w:ascii="宋体" w:hAnsi="宋体"/>
        </w:rPr>
        <w:t xml:space="preserve">    16.1合同的变更</w:t>
      </w:r>
      <w:r/>
    </w:p>
    <w:p>
      <w:pPr>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rPr>
      </w:pPr>
      <w:r>
        <w:rPr>
          <w:rFonts w:hint="eastAsia" w:ascii="宋体" w:hAnsi="宋体"/>
        </w:rPr>
        <w:t xml:space="preserve">16.2合同的中止</w:t>
      </w:r>
      <w:r/>
    </w:p>
    <w:p>
      <w:pPr>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75"/>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ascii="宋体" w:hAnsi="宋体"/>
        </w:rPr>
      </w:pPr>
      <w:r>
        <w:rPr>
          <w:rFonts w:hint="eastAsia" w:ascii="宋体" w:hAnsi="宋体"/>
        </w:rPr>
        <w:t xml:space="preserve">16.3合同的终止</w:t>
      </w:r>
      <w:r/>
    </w:p>
    <w:p>
      <w:pPr>
        <w:ind w:firstLine="420"/>
        <w:jc w:val="left"/>
        <w:spacing w:line="400" w:lineRule="exact"/>
        <w:rPr>
          <w:rFonts w:ascii="宋体" w:hAnsi="宋体"/>
        </w:rPr>
      </w:pPr>
      <w:r>
        <w:rPr>
          <w:rFonts w:hint="eastAsia" w:ascii="宋体" w:hAnsi="宋体"/>
        </w:rPr>
        <w:t xml:space="preserve">（1）合同因有效期限届满而终止；</w:t>
      </w:r>
      <w:r/>
    </w:p>
    <w:p>
      <w:pPr>
        <w:ind w:firstLine="420"/>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1175"/>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175"/>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175"/>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75"/>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75"/>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pStyle w:val="856"/>
        <w:ind w:firstLine="420"/>
        <w:spacing w:line="400" w:lineRule="exact"/>
        <w:rPr>
          <w:rFonts w:hint="eastAsia" w:ascii="宋体" w:hAnsi="宋体" w:eastAsia="宋体"/>
          <w:sz w:val="21"/>
          <w:szCs w:val="21"/>
        </w:rPr>
      </w:pPr>
      <w:r>
        <w:rPr>
          <w:rFonts w:hint="eastAsia" w:ascii="宋体" w:hAnsi="宋体" w:eastAsia="宋体"/>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175"/>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175"/>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175"/>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175"/>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ascii="黑体" w:hAnsi="华文中宋" w:eastAsia="黑体"/>
          <w:sz w:val="28"/>
          <w:szCs w:val="28"/>
        </w:rPr>
      </w:pPr>
      <w:r>
        <w:rPr>
          <w:rFonts w:hint="eastAsia" w:ascii="宋体" w:hAnsi="宋体"/>
          <w:bCs/>
        </w:rPr>
        <w:t xml:space="preserve">    23.2 合同附件与合同正文具有同等的法律效力。</w:t>
      </w:r>
      <w:bookmarkStart w:id="194"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839"/>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194"/>
      <w:r/>
      <w:r/>
    </w:p>
    <w:tbl>
      <w:tblPr>
        <w:tblStyle w:val="848"/>
        <w:tblW w:w="851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第1.2（6）项</w:t>
            </w:r>
            <w:r/>
          </w:p>
        </w:tc>
        <w:tc>
          <w:tcPr>
            <w:tcW w:w="1742" w:type="dxa"/>
            <w:vAlign w:val="center"/>
            <w:textDirection w:val="lrTb"/>
            <w:noWrap w:val="false"/>
          </w:tcPr>
          <w:p>
            <w:pPr>
              <w:jc w:val="left"/>
              <w:rPr>
                <w:rFonts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60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第1.2（7）项</w:t>
            </w:r>
            <w:r/>
          </w:p>
        </w:tc>
        <w:tc>
          <w:tcPr>
            <w:tcW w:w="1742" w:type="dxa"/>
            <w:vAlign w:val="center"/>
            <w:textDirection w:val="lrTb"/>
            <w:noWrap w:val="false"/>
          </w:tcPr>
          <w:p>
            <w:pPr>
              <w:jc w:val="left"/>
              <w:rPr>
                <w:rFonts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第4.4款</w:t>
            </w:r>
            <w:r/>
          </w:p>
        </w:tc>
        <w:tc>
          <w:tcPr>
            <w:tcW w:w="1742" w:type="dxa"/>
            <w:vAlign w:val="center"/>
            <w:textDirection w:val="lrTb"/>
            <w:noWrap w:val="false"/>
          </w:tcPr>
          <w:p>
            <w:pPr>
              <w:jc w:val="left"/>
              <w:rPr>
                <w:rFonts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第4.6款</w:t>
            </w:r>
            <w:r/>
          </w:p>
        </w:tc>
        <w:tc>
          <w:tcPr>
            <w:tcW w:w="1742" w:type="dxa"/>
            <w:vAlign w:val="center"/>
            <w:textDirection w:val="lrTb"/>
            <w:noWrap w:val="false"/>
          </w:tcPr>
          <w:p>
            <w:pPr>
              <w:jc w:val="left"/>
              <w:rPr>
                <w:rFonts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第6.1款</w:t>
            </w:r>
            <w:r/>
          </w:p>
        </w:tc>
        <w:tc>
          <w:tcPr>
            <w:tcW w:w="1742" w:type="dxa"/>
            <w:vAlign w:val="center"/>
            <w:textDirection w:val="lrTb"/>
            <w:noWrap w:val="false"/>
          </w:tcPr>
          <w:p>
            <w:pPr>
              <w:jc w:val="left"/>
              <w:rPr>
                <w:rFonts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667"/>
        </w:trPr>
        <w:tc>
          <w:tcPr>
            <w:tcW w:w="1607" w:type="dxa"/>
            <w:vAlign w:val="center"/>
            <w:vMerge w:val="restart"/>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第7.1款</w:t>
            </w:r>
            <w:r/>
          </w:p>
        </w:tc>
        <w:tc>
          <w:tcPr>
            <w:tcW w:w="1742" w:type="dxa"/>
            <w:vAlign w:val="center"/>
            <w:textDirection w:val="lrTb"/>
            <w:noWrap w:val="false"/>
          </w:tcPr>
          <w:p>
            <w:pPr>
              <w:jc w:val="left"/>
              <w:rPr>
                <w:rFonts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jc w:val="center"/>
          <w:trHeight w:val="667"/>
        </w:trPr>
        <w:tc>
          <w:tcPr>
            <w:tcW w:w="1607" w:type="dxa"/>
            <w:vAlign w:val="center"/>
            <w:vMerge w:val="continue"/>
            <w:textDirection w:val="lrTb"/>
            <w:noWrap w:val="false"/>
          </w:tcPr>
          <w:p>
            <w:pPr>
              <w:jc w:val="center"/>
              <w:rPr>
                <w:rFonts w:ascii="宋体" w:hAnsi="宋体"/>
              </w:rPr>
            </w:pPr>
            <w:r>
              <w:rPr>
                <w:rFonts w:ascii="宋体" w:hAnsi="宋体"/>
              </w:rPr>
            </w:r>
            <w:r/>
          </w:p>
        </w:tc>
        <w:tc>
          <w:tcPr>
            <w:tcW w:w="1742" w:type="dxa"/>
            <w:vAlign w:val="center"/>
            <w:textDirection w:val="lrTb"/>
            <w:noWrap w:val="false"/>
          </w:tcPr>
          <w:p>
            <w:pPr>
              <w:jc w:val="left"/>
              <w:rPr>
                <w:rFonts w:ascii="宋体" w:hAnsi="宋体"/>
              </w:rPr>
            </w:pPr>
            <w:r>
              <w:rPr>
                <w:rFonts w:hint="eastAsia" w:ascii="宋体" w:hAnsi="宋体"/>
              </w:rPr>
              <w:t xml:space="preserve">指定现场</w:t>
            </w:r>
            <w:r/>
          </w:p>
        </w:tc>
        <w:tc>
          <w:tcPr>
            <w:tcW w:w="5170" w:type="dxa"/>
            <w:vAlign w:val="center"/>
            <w:textDirection w:val="lrTb"/>
            <w:noWrap w:val="false"/>
          </w:tcPr>
          <w:p>
            <w:r/>
            <w:r/>
          </w:p>
        </w:tc>
      </w:tr>
      <w:tr>
        <w:trPr>
          <w:jc w:val="center"/>
          <w:trHeight w:val="772"/>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第7.2款</w:t>
            </w:r>
            <w:r/>
          </w:p>
        </w:tc>
        <w:tc>
          <w:tcPr>
            <w:tcW w:w="1742" w:type="dxa"/>
            <w:vAlign w:val="center"/>
            <w:textDirection w:val="lrTb"/>
            <w:noWrap w:val="false"/>
          </w:tcPr>
          <w:p>
            <w:pPr>
              <w:jc w:val="left"/>
              <w:rPr>
                <w:rFonts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jc w:val="center"/>
          <w:trHeight w:val="66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第7.3款</w:t>
            </w:r>
            <w:r/>
          </w:p>
        </w:tc>
        <w:tc>
          <w:tcPr>
            <w:tcW w:w="1742" w:type="dxa"/>
            <w:vAlign w:val="center"/>
            <w:textDirection w:val="lrTb"/>
            <w:noWrap w:val="false"/>
          </w:tcPr>
          <w:p>
            <w:pPr>
              <w:jc w:val="left"/>
              <w:rPr>
                <w:rFonts w:ascii="宋体" w:hAnsi="宋体"/>
              </w:rPr>
            </w:pPr>
            <w:r>
              <w:rPr>
                <w:rFonts w:hint="eastAsia" w:ascii="宋体" w:hAnsi="宋体"/>
              </w:rPr>
              <w:t xml:space="preserve">保险要求</w:t>
            </w:r>
            <w:r/>
          </w:p>
        </w:tc>
        <w:tc>
          <w:tcPr>
            <w:tcW w:w="5170" w:type="dxa"/>
            <w:vAlign w:val="center"/>
            <w:textDirection w:val="lrTb"/>
            <w:noWrap w:val="false"/>
          </w:tcPr>
          <w:p>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第8.2（1）项</w:t>
            </w:r>
            <w:r/>
          </w:p>
        </w:tc>
        <w:tc>
          <w:tcPr>
            <w:tcW w:w="1742" w:type="dxa"/>
            <w:vAlign w:val="center"/>
            <w:textDirection w:val="lrTb"/>
            <w:noWrap w:val="false"/>
          </w:tcPr>
          <w:p>
            <w:pPr>
              <w:jc w:val="left"/>
              <w:rPr>
                <w:rFonts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第8.2（3）项</w:t>
            </w:r>
            <w:r/>
          </w:p>
        </w:tc>
        <w:tc>
          <w:tcPr>
            <w:tcW w:w="1742" w:type="dxa"/>
            <w:vAlign w:val="center"/>
            <w:textDirection w:val="lrTb"/>
            <w:noWrap w:val="false"/>
          </w:tcPr>
          <w:p>
            <w:pPr>
              <w:jc w:val="left"/>
              <w:rPr>
                <w:rFonts w:ascii="宋体" w:hAnsi="宋体"/>
              </w:rPr>
            </w:pPr>
            <w:r>
              <w:rPr>
                <w:rFonts w:hint="eastAsia" w:ascii="宋体" w:hAnsi="宋体"/>
              </w:rPr>
              <w:t xml:space="preserve">货物质量缺陷</w:t>
            </w:r>
            <w:r/>
          </w:p>
          <w:p>
            <w:pPr>
              <w:jc w:val="left"/>
              <w:rPr>
                <w:rFonts w:ascii="宋体" w:hAnsi="宋体"/>
              </w:rPr>
            </w:pPr>
            <w:r>
              <w:rPr>
                <w:rFonts w:hint="eastAsia" w:ascii="宋体" w:hAnsi="宋体"/>
              </w:rPr>
              <w:t xml:space="preserve">响应时间</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cs="宋体"/>
              </w:rPr>
            </w:pPr>
            <w:r>
              <w:rPr>
                <w:rFonts w:hint="eastAsia" w:ascii="宋体" w:hAnsi="宋体" w:cs="宋体"/>
              </w:rPr>
              <w:t xml:space="preserve">第二节</w:t>
            </w:r>
            <w:r/>
          </w:p>
          <w:p>
            <w:pPr>
              <w:pStyle w:val="1175"/>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第12.2款</w:t>
            </w:r>
            <w:r/>
          </w:p>
        </w:tc>
        <w:tc>
          <w:tcPr>
            <w:tcW w:w="1742" w:type="dxa"/>
            <w:vAlign w:val="center"/>
            <w:textDirection w:val="lrTb"/>
            <w:noWrap w:val="false"/>
          </w:tcPr>
          <w:p>
            <w:pPr>
              <w:jc w:val="left"/>
              <w:rPr>
                <w:rFonts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第13.2款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第13.3款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第14.1（3）项</w:t>
            </w:r>
            <w:r/>
          </w:p>
        </w:tc>
        <w:tc>
          <w:tcPr>
            <w:tcW w:w="1742" w:type="dxa"/>
            <w:vAlign w:val="center"/>
            <w:textDirection w:val="lrTb"/>
            <w:noWrap w:val="false"/>
          </w:tcPr>
          <w:p>
            <w:pPr>
              <w:jc w:val="left"/>
              <w:rPr>
                <w:rFonts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第14.1（5）项</w:t>
            </w:r>
            <w:r/>
          </w:p>
        </w:tc>
        <w:tc>
          <w:tcPr>
            <w:tcW w:w="1742" w:type="dxa"/>
            <w:vAlign w:val="center"/>
            <w:textDirection w:val="lrTb"/>
            <w:noWrap w:val="false"/>
          </w:tcPr>
          <w:p>
            <w:pPr>
              <w:jc w:val="left"/>
              <w:rPr>
                <w:rFonts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第14.1（6）项</w:t>
            </w:r>
            <w:r/>
          </w:p>
        </w:tc>
        <w:tc>
          <w:tcPr>
            <w:tcW w:w="1742" w:type="dxa"/>
            <w:vAlign w:val="center"/>
            <w:textDirection w:val="lrTb"/>
            <w:noWrap w:val="false"/>
          </w:tcPr>
          <w:p>
            <w:pPr>
              <w:jc w:val="left"/>
              <w:rPr>
                <w:rFonts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第15.1款</w:t>
            </w:r>
            <w:r/>
          </w:p>
        </w:tc>
        <w:tc>
          <w:tcPr>
            <w:tcW w:w="1742" w:type="dxa"/>
            <w:vAlign w:val="center"/>
            <w:textDirection w:val="lrTb"/>
            <w:noWrap w:val="false"/>
          </w:tcPr>
          <w:p>
            <w:pPr>
              <w:jc w:val="left"/>
              <w:rPr>
                <w:rFonts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ascii="宋体" w:hAnsi="宋体"/>
              </w:rPr>
            </w:pPr>
            <w:r>
              <w:rPr>
                <w:rFonts w:ascii="宋体" w:hAnsi="宋体"/>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第15.2（2）项</w:t>
            </w:r>
            <w:r/>
          </w:p>
        </w:tc>
        <w:tc>
          <w:tcPr>
            <w:tcW w:w="1742" w:type="dxa"/>
            <w:vAlign w:val="center"/>
            <w:textDirection w:val="lrTb"/>
            <w:noWrap w:val="false"/>
          </w:tcPr>
          <w:p>
            <w:pPr>
              <w:jc w:val="left"/>
              <w:rPr>
                <w:rFonts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jc w:val="cente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第15.3款</w:t>
            </w:r>
            <w:r/>
          </w:p>
        </w:tc>
        <w:tc>
          <w:tcPr>
            <w:tcW w:w="1742" w:type="dxa"/>
            <w:vAlign w:val="center"/>
            <w:textDirection w:val="lrTb"/>
            <w:noWrap w:val="false"/>
          </w:tcPr>
          <w:p>
            <w:pPr>
              <w:jc w:val="left"/>
              <w:rPr>
                <w:rFonts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jc w:val="cente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u w:val="single"/>
              </w:rPr>
            </w:pPr>
            <w:r>
              <w:rPr>
                <w:rFonts w:ascii="宋体" w:hAnsi="宋体"/>
                <w:u w:val="single"/>
              </w:rPr>
            </w:r>
            <w:r/>
          </w:p>
        </w:tc>
      </w:tr>
      <w:tr>
        <w:trPr>
          <w:jc w:val="cente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p>
          <w:p>
            <w:pPr>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p>
          <w:p>
            <w:pPr>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p>
        </w:tc>
      </w:tr>
      <w:tr>
        <w:trPr>
          <w:jc w:val="center"/>
          <w:trHeight w:val="770"/>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第23.1款</w:t>
            </w:r>
            <w:r/>
          </w:p>
        </w:tc>
        <w:tc>
          <w:tcPr>
            <w:tcW w:w="1742" w:type="dxa"/>
            <w:vAlign w:val="center"/>
            <w:textDirection w:val="lrTb"/>
            <w:noWrap w:val="false"/>
          </w:tcPr>
          <w:p>
            <w:pPr>
              <w:jc w:val="left"/>
              <w:rPr>
                <w:rFonts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ascii="宋体" w:hAnsi="宋体"/>
              </w:rPr>
            </w:pPr>
            <w:r>
              <w:rPr>
                <w:rFonts w:ascii="宋体" w:hAnsi="宋体"/>
              </w:rPr>
            </w:r>
            <w:r/>
          </w:p>
        </w:tc>
      </w:tr>
    </w:tbl>
    <w:p>
      <w:pPr>
        <w:ind w:firstLine="440"/>
        <w:rPr>
          <w:rFonts w:eastAsia="黑体"/>
          <w:sz w:val="44"/>
          <w:szCs w:val="44"/>
        </w:rPr>
      </w:pPr>
      <w:r>
        <w:rPr>
          <w:rFonts w:eastAsia="黑体"/>
          <w:sz w:val="44"/>
          <w:szCs w:val="44"/>
        </w:rPr>
      </w:r>
      <w:r/>
    </w:p>
    <w:p>
      <w:pPr>
        <w:ind w:firstLine="440"/>
        <w:rPr>
          <w:rFonts w:eastAsia="黑体"/>
          <w:sz w:val="44"/>
          <w:szCs w:val="44"/>
        </w:rPr>
      </w:pPr>
      <w:r>
        <w:rPr>
          <w:rFonts w:eastAsia="黑体"/>
          <w:sz w:val="44"/>
          <w:szCs w:val="44"/>
        </w:rPr>
      </w:r>
      <w:r/>
    </w:p>
    <w:p>
      <w:pPr>
        <w:ind w:firstLine="240"/>
        <w:rPr>
          <w:rFonts w:ascii="宋体" w:hAnsi="宋体"/>
          <w:bCs/>
          <w:color w:val="000000"/>
          <w:sz w:val="24"/>
        </w:rPr>
      </w:pPr>
      <w:r>
        <w:rPr>
          <w:rFonts w:ascii="宋体" w:hAnsi="宋体"/>
          <w:bCs/>
          <w:color w:val="000000"/>
          <w:sz w:val="24"/>
        </w:rPr>
      </w:r>
      <w:r/>
    </w:p>
    <w:p>
      <w:pPr>
        <w:jc w:val="center"/>
        <w:spacing w:line="400" w:lineRule="exact"/>
        <w:rPr>
          <w:rFonts w:hAnsi="宋体"/>
          <w:color w:val="000000"/>
          <w:sz w:val="36"/>
          <w:szCs w:val="36"/>
        </w:rPr>
      </w:pPr>
      <w:r>
        <w:rPr>
          <w:rFonts w:eastAsia="黑体"/>
          <w:sz w:val="44"/>
          <w:szCs w:val="44"/>
        </w:rPr>
        <w:br w:type="page" w:clear="all"/>
      </w:r>
      <w:bookmarkEnd w:id="188"/>
      <w:r/>
      <w:bookmarkEnd w:id="189"/>
      <w:r/>
      <w:bookmarkEnd w:id="190"/>
      <w:r>
        <w:rPr>
          <w:rFonts w:hint="eastAsia" w:ascii="黑体" w:eastAsia="黑体"/>
          <w:bCs/>
          <w:color w:val="000000"/>
          <w:sz w:val="36"/>
          <w:szCs w:val="36"/>
        </w:rPr>
        <w:t xml:space="preserve">第</w:t>
      </w:r>
      <w:bookmarkEnd w:id="182"/>
      <w:r>
        <w:rPr>
          <w:rFonts w:hint="eastAsia" w:ascii="黑体" w:eastAsia="黑体"/>
          <w:bCs/>
          <w:color w:val="000000"/>
          <w:sz w:val="36"/>
          <w:szCs w:val="36"/>
        </w:rPr>
        <w:t xml:space="preserve">四章 采购需求</w:t>
      </w:r>
      <w:bookmarkEnd w:id="183"/>
      <w:r/>
      <w:bookmarkEnd w:id="184"/>
      <w:r/>
      <w:bookmarkEnd w:id="185"/>
      <w:r/>
      <w:r/>
    </w:p>
    <w:p>
      <w:pPr>
        <w:ind w:firstLine="420"/>
        <w:jc w:val="left"/>
        <w:spacing w:line="360" w:lineRule="auto"/>
        <w:rPr>
          <w:rFonts w:ascii="黑体" w:hAnsi="黑体" w:eastAsia="黑体"/>
          <w:color w:val="000000"/>
          <w:sz w:val="30"/>
          <w:szCs w:val="30"/>
        </w:rPr>
      </w:pPr>
      <w:r/>
      <w:bookmarkStart w:id="195" w:name="_Toc26554093"/>
      <w:r/>
      <w:bookmarkStart w:id="196" w:name="_Toc49090575"/>
      <w:r>
        <w:rPr>
          <w:rFonts w:hint="eastAsia" w:ascii="黑体" w:hAnsi="黑体" w:eastAsia="黑体"/>
          <w:color w:val="000000"/>
          <w:sz w:val="30"/>
          <w:szCs w:val="30"/>
        </w:rPr>
        <w:t xml:space="preserve">本项目属性：货物类项目</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本项目标的物所属行业：工业</w:t>
      </w:r>
      <w:r>
        <w:rPr>
          <w:rFonts w:ascii="宋体" w:hAnsi="宋体"/>
          <w:bCs/>
          <w:color w:val="000000"/>
          <w:sz w:val="24"/>
          <w:szCs w:val="24"/>
        </w:rPr>
        <w:t xml:space="preserve"> </w:t>
      </w:r>
      <w:r/>
    </w:p>
    <w:p>
      <w:pPr>
        <w:numPr>
          <w:ilvl w:val="0"/>
          <w:numId w:val="12"/>
        </w:numPr>
        <w:ind w:firstLine="480"/>
        <w:spacing w:line="360" w:lineRule="auto"/>
        <w:rPr>
          <w:rFonts w:hint="eastAsia" w:ascii="宋体" w:hAnsi="宋体"/>
          <w:b/>
          <w:color w:val="000000"/>
          <w:sz w:val="30"/>
          <w:szCs w:val="30"/>
        </w:rPr>
      </w:pPr>
      <w:r>
        <w:rPr>
          <w:rFonts w:hint="eastAsia" w:ascii="宋体" w:hAnsi="宋体"/>
          <w:b/>
          <w:color w:val="000000"/>
          <w:sz w:val="30"/>
          <w:szCs w:val="30"/>
        </w:rPr>
        <w:t xml:space="preserve"> 项目技术要求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（一）项目概况：</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本项</w:t>
      </w:r>
      <w:r>
        <w:rPr>
          <w:rFonts w:hint="eastAsia" w:ascii="宋体" w:hAnsi="宋体"/>
          <w:color w:val="000000"/>
          <w:sz w:val="24"/>
          <w:szCs w:val="24"/>
          <w:lang w:eastAsia="zh-CN"/>
        </w:rPr>
        <w:t xml:space="preserve">目为无锡市梁溪区五爱小学雪枫分校智慧教学装备</w:t>
      </w:r>
      <w:r>
        <w:rPr>
          <w:rFonts w:hint="eastAsia" w:ascii="宋体" w:hAnsi="宋体"/>
          <w:color w:val="000000"/>
          <w:sz w:val="24"/>
          <w:szCs w:val="24"/>
        </w:rPr>
        <w:t xml:space="preserve">，核心产品</w:t>
      </w:r>
      <w:r>
        <w:rPr>
          <w:rFonts w:hint="eastAsia" w:ascii="宋体" w:hAnsi="宋体"/>
          <w:color w:val="000000"/>
          <w:sz w:val="24"/>
          <w:szCs w:val="24"/>
          <w:lang w:eastAsia="zh-CN"/>
        </w:rPr>
        <w:t xml:space="preserve">为</w:t>
      </w:r>
      <w:r>
        <w:rPr>
          <w:rFonts w:hint="eastAsia" w:ascii="宋体" w:hAnsi="宋体"/>
          <w:color w:val="000000"/>
          <w:sz w:val="24"/>
          <w:szCs w:val="24"/>
        </w:rPr>
        <w:t xml:space="preserve">智慧体育教学练测评系统。</w:t>
      </w:r>
      <w:r/>
    </w:p>
    <w:tbl>
      <w:tblPr>
        <w:tblStyle w:val="8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7"/>
        <w:gridCol w:w="718"/>
        <w:gridCol w:w="682"/>
        <w:gridCol w:w="7112"/>
        <w:gridCol w:w="483"/>
        <w:gridCol w:w="483"/>
      </w:tblGrid>
      <w:tr>
        <w:trPr/>
        <w:tc>
          <w:tcPr>
            <w:gridSpan w:val="6"/>
            <w:tcW w:w="9985"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一、教学类设备</w:t>
            </w:r>
            <w:r/>
          </w:p>
        </w:tc>
      </w:tr>
      <w:tr>
        <w:trPr/>
        <w:tc>
          <w:tcPr>
            <w:tcW w:w="507"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W w:w="718"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系统名称</w:t>
            </w:r>
            <w:r/>
          </w:p>
        </w:tc>
        <w:tc>
          <w:tcPr>
            <w:tcW w:w="682"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产品名称</w:t>
            </w:r>
            <w:r/>
          </w:p>
        </w:tc>
        <w:tc>
          <w:tcPr>
            <w:tcW w:w="7112"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技术参数</w:t>
            </w:r>
            <w:r/>
          </w:p>
        </w:tc>
        <w:tc>
          <w:tcPr>
            <w:tcW w:w="483"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数量</w:t>
            </w:r>
            <w:r/>
          </w:p>
        </w:tc>
        <w:tc>
          <w:tcPr>
            <w:tcW w:w="483"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单位</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W w:w="718"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AI课堂观察系统</w:t>
            </w:r>
            <w:r/>
          </w:p>
        </w:tc>
        <w:tc>
          <w:tcPr>
            <w:tcW w:w="68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AI智慧黑板</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1.整机采用全金属外壳，三拼接平面一体化设计，外观尺寸：宽≥4200mm，高≥1200mm，厚≤106mm；</w:t>
            </w:r>
            <w:r/>
          </w:p>
          <w:p>
            <w:pPr>
              <w:jc w:val="left"/>
              <w:widowControl/>
              <w:rPr>
                <w:rFonts w:ascii="宋体" w:hAnsi="宋体" w:cs="宋体"/>
                <w:sz w:val="20"/>
                <w:szCs w:val="20"/>
              </w:rPr>
            </w:pPr>
            <w:r>
              <w:rPr>
                <w:rFonts w:hint="eastAsia" w:ascii="宋体" w:hAnsi="宋体" w:cs="宋体"/>
                <w:sz w:val="20"/>
                <w:szCs w:val="20"/>
              </w:rPr>
              <w:t xml:space="preserve">2.整机屏幕尺寸不低于86英寸，屏幕采用超高清LED液晶显示屏，显示比例16:9，分辨率3840×2160；屏幕表面采用全物理钢化玻璃，支持防眩光功能，玻璃表面硬度≥9H。</w:t>
            </w:r>
            <w:r/>
          </w:p>
          <w:p>
            <w:pPr>
              <w:jc w:val="left"/>
              <w:widowControl/>
              <w:rPr>
                <w:rFonts w:hint="eastAsia" w:ascii="宋体" w:hAnsi="宋体" w:cs="宋体"/>
                <w:sz w:val="20"/>
                <w:szCs w:val="20"/>
              </w:rPr>
            </w:pPr>
            <w:r>
              <w:rPr>
                <w:rFonts w:hint="eastAsia" w:ascii="宋体" w:hAnsi="宋体" w:cs="宋体"/>
                <w:sz w:val="20"/>
                <w:szCs w:val="20"/>
              </w:rPr>
              <w:t xml:space="preserve">3.内存≥4GB，存储空间≥32GB。</w:t>
            </w:r>
            <w:r/>
          </w:p>
          <w:p>
            <w:pPr>
              <w:jc w:val="left"/>
              <w:widowControl/>
              <w:rPr>
                <w:rFonts w:hint="eastAsia" w:ascii="宋体" w:hAnsi="宋体" w:cs="宋体"/>
                <w:sz w:val="20"/>
                <w:szCs w:val="20"/>
              </w:rPr>
            </w:pPr>
            <w:r>
              <w:rPr>
                <w:rFonts w:hint="eastAsia" w:ascii="宋体" w:hAnsi="宋体" w:cs="宋体"/>
                <w:sz w:val="20"/>
                <w:szCs w:val="20"/>
              </w:rPr>
              <w:t xml:space="preserve">4.整机侧置输入接口要求：具备不少于2路HDMI、1路RS232、1路USB接口，1路3.5mm audio in 音频输入接口；整机侧置输出接口要求：具备不少于1路5.5mm audio out音频输出、1路触控USB输出，不少于1路HDMI out接口，支持3840×2160p/60Hz视频输出；前置输入接口具备3路USB接口（包含1路Type-C、2路USB）</w:t>
            </w:r>
            <w:r/>
          </w:p>
          <w:p>
            <w:pPr>
              <w:jc w:val="left"/>
              <w:widowControl/>
              <w:rPr>
                <w:rFonts w:hint="eastAsia" w:ascii="宋体" w:hAnsi="宋体" w:cs="宋体"/>
                <w:sz w:val="20"/>
                <w:szCs w:val="20"/>
              </w:rPr>
            </w:pPr>
            <w:r>
              <w:rPr>
                <w:rFonts w:hint="eastAsia" w:ascii="宋体" w:hAnsi="宋体" w:cs="宋体"/>
                <w:sz w:val="20"/>
                <w:szCs w:val="20"/>
              </w:rPr>
              <w:t xml:space="preserve">6.整机内置独立千兆网络交换机模块，满足整机内PC模块、算力模块单元之间实现数据通信。</w:t>
            </w:r>
            <w:r/>
          </w:p>
          <w:p>
            <w:pPr>
              <w:jc w:val="left"/>
              <w:widowControl/>
              <w:rPr>
                <w:rFonts w:hint="eastAsia" w:ascii="宋体" w:hAnsi="宋体" w:cs="宋体"/>
                <w:sz w:val="20"/>
                <w:szCs w:val="20"/>
              </w:rPr>
            </w:pPr>
            <w:r>
              <w:rPr>
                <w:rFonts w:hint="eastAsia" w:ascii="宋体" w:hAnsi="宋体" w:cs="宋体"/>
                <w:sz w:val="20"/>
                <w:szCs w:val="20"/>
              </w:rPr>
              <w:t xml:space="preserve">7.整机内置2.2声道扬声器，位于设备上边框，顶置朝前发声，前朝向10W高音扬声器2个，上朝向20W中低音扬声器2个，额定总功率60W；采用缝隙发声技术，喇叭采用槽式开口设计，不大于5.8mm，扬声器在100%音量下，可做到1米处声压级≥88db，10米处声压级≥79dB。</w:t>
            </w:r>
            <w:r/>
          </w:p>
          <w:p>
            <w:pPr>
              <w:jc w:val="left"/>
              <w:widowControl/>
              <w:rPr>
                <w:rFonts w:hint="eastAsia" w:ascii="宋体" w:hAnsi="宋体" w:cs="宋体"/>
                <w:sz w:val="20"/>
                <w:szCs w:val="20"/>
              </w:rPr>
            </w:pPr>
            <w:r>
              <w:rPr>
                <w:rFonts w:hint="eastAsia" w:ascii="宋体" w:hAnsi="宋体" w:cs="宋体"/>
                <w:sz w:val="20"/>
                <w:szCs w:val="20"/>
              </w:rPr>
              <w:t xml:space="preserve">8.整机内置非独立外扩展的8阵列麦克风，拾音角度≥180°，可用于对教室环境音频进行采集，拾音距离≥12m。</w:t>
            </w:r>
            <w:r/>
          </w:p>
          <w:p>
            <w:pPr>
              <w:jc w:val="left"/>
              <w:widowControl/>
              <w:rPr>
                <w:rFonts w:hint="eastAsia" w:ascii="宋体" w:hAnsi="宋体" w:cs="宋体"/>
                <w:sz w:val="20"/>
                <w:szCs w:val="20"/>
              </w:rPr>
            </w:pPr>
            <w:r>
              <w:rPr>
                <w:rFonts w:hint="eastAsia" w:ascii="宋体" w:hAnsi="宋体" w:cs="宋体"/>
                <w:sz w:val="20"/>
                <w:szCs w:val="20"/>
              </w:rPr>
              <w:t xml:space="preserve">9.整机支持蓝牙Bluetooth 5.4标准；内置双WiFi6无线网卡。</w:t>
            </w:r>
            <w:r/>
          </w:p>
          <w:p>
            <w:pPr>
              <w:jc w:val="left"/>
              <w:widowControl/>
              <w:rPr>
                <w:rFonts w:hint="eastAsia" w:ascii="宋体" w:hAnsi="宋体" w:cs="宋体"/>
                <w:sz w:val="20"/>
                <w:szCs w:val="20"/>
              </w:rPr>
            </w:pPr>
            <w:r>
              <w:rPr>
                <w:rFonts w:hint="eastAsia" w:ascii="宋体" w:hAnsi="宋体" w:cs="宋体"/>
                <w:sz w:val="20"/>
                <w:szCs w:val="20"/>
              </w:rPr>
              <w:t xml:space="preserve">10.整机设备支持通过前置面板物理按键一键启动AI课堂数据分析及反馈功能，可将屏幕中显示的课件、音频内容与人声同时录制。</w:t>
            </w:r>
            <w:r/>
          </w:p>
          <w:p>
            <w:pPr>
              <w:jc w:val="left"/>
              <w:widowControl/>
              <w:rPr>
                <w:rFonts w:hint="eastAsia" w:ascii="宋体" w:hAnsi="宋体" w:cs="宋体"/>
                <w:sz w:val="20"/>
                <w:szCs w:val="20"/>
              </w:rPr>
            </w:pPr>
            <w:r>
              <w:rPr>
                <w:rFonts w:hint="eastAsia" w:ascii="宋体" w:hAnsi="宋体" w:cs="宋体"/>
                <w:sz w:val="20"/>
                <w:szCs w:val="20"/>
              </w:rPr>
              <w:t xml:space="preserve">11.整机支持发出频率为18kHz-22kHz超声波信号，智能手机通过麦克风接收后，智能手机与整机无需在同一局域网内，可实现配对，一键投屏功能，用户无需再手动输入投屏码或扫码获取投屏码。</w:t>
            </w:r>
            <w:r/>
          </w:p>
          <w:p>
            <w:pPr>
              <w:jc w:val="left"/>
              <w:widowControl/>
              <w:rPr>
                <w:rFonts w:hint="eastAsia" w:ascii="宋体" w:hAnsi="宋体" w:cs="宋体"/>
                <w:sz w:val="20"/>
                <w:szCs w:val="20"/>
              </w:rPr>
            </w:pPr>
            <w:r>
              <w:rPr>
                <w:rFonts w:hint="eastAsia" w:ascii="宋体" w:hAnsi="宋体" w:cs="宋体"/>
                <w:sz w:val="20"/>
                <w:szCs w:val="20"/>
              </w:rPr>
              <w:t xml:space="preserve">12.整机支持文件传输应用，支持通过扫码、wifi直联、超声三种方式与手机进行连接，实现文件传输功能；接收的文件支持单份删除；接收的文件支持手动全部清空，为防止误清空，全部清空需要经过二次确认。</w:t>
            </w:r>
            <w:r/>
          </w:p>
          <w:p>
            <w:pPr>
              <w:jc w:val="left"/>
              <w:widowControl/>
              <w:rPr>
                <w:rFonts w:ascii="宋体" w:hAnsi="宋体" w:cs="宋体"/>
                <w:sz w:val="20"/>
                <w:szCs w:val="20"/>
              </w:rPr>
            </w:pPr>
            <w:r>
              <w:rPr>
                <w:rFonts w:hint="eastAsia" w:ascii="宋体" w:hAnsi="宋体" w:cs="宋体"/>
                <w:sz w:val="20"/>
                <w:szCs w:val="20"/>
              </w:rPr>
              <w:t xml:space="preserve">13.内置OPS模块：</w:t>
            </w:r>
            <w:r/>
          </w:p>
          <w:p>
            <w:pPr>
              <w:jc w:val="left"/>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18"/>
                <w:szCs w:val="18"/>
                <w:lang w:bidi="ar"/>
              </w:rPr>
              <w:t xml:space="preserve">主频≥2.0GHz，8核心十二线程；配置要求：</w:t>
            </w:r>
            <w:r>
              <w:rPr>
                <w:rFonts w:hint="eastAsia" w:ascii="宋体" w:hAnsi="宋体" w:cs="宋体"/>
                <w:sz w:val="20"/>
                <w:szCs w:val="20"/>
              </w:rPr>
              <w:t xml:space="preserve">内存≥8GB，硬盘≥256GB SSD硬盘；</w:t>
            </w:r>
            <w:r/>
          </w:p>
          <w:p>
            <w:pPr>
              <w:jc w:val="left"/>
              <w:widowControl/>
              <w:rPr>
                <w:rFonts w:hint="eastAsia" w:ascii="宋体" w:hAnsi="宋体" w:cs="宋体"/>
                <w:sz w:val="20"/>
                <w:szCs w:val="20"/>
              </w:rPr>
            </w:pPr>
            <w:r>
              <w:rPr>
                <w:rFonts w:hint="eastAsia" w:ascii="宋体" w:hAnsi="宋体" w:cs="宋体"/>
                <w:sz w:val="20"/>
                <w:szCs w:val="20"/>
              </w:rPr>
              <w:t xml:space="preserve">2）接口要求：≥1路HDMI，≥3路USB。</w:t>
            </w:r>
            <w:r/>
          </w:p>
          <w:p>
            <w:pPr>
              <w:jc w:val="left"/>
              <w:widowControl/>
              <w:rPr>
                <w:rFonts w:hint="eastAsia" w:ascii="宋体" w:hAnsi="宋体" w:cs="宋体"/>
                <w:sz w:val="20"/>
                <w:szCs w:val="20"/>
              </w:rPr>
            </w:pPr>
            <w:r>
              <w:rPr>
                <w:rFonts w:hint="eastAsia" w:ascii="宋体" w:hAnsi="宋体" w:cs="宋体"/>
                <w:sz w:val="20"/>
                <w:szCs w:val="20"/>
              </w:rPr>
              <w:t xml:space="preserve">3）PC模块可抽拉式插入整机，可实现无单独接线的插拔，和整机的连接采用万兆级接口，传输速率≥10Gbps。</w:t>
            </w:r>
            <w:r/>
          </w:p>
          <w:p>
            <w:pPr>
              <w:jc w:val="left"/>
              <w:widowControl/>
              <w:rPr>
                <w:rFonts w:ascii="宋体" w:hAnsi="宋体" w:cs="宋体"/>
                <w:sz w:val="20"/>
                <w:szCs w:val="20"/>
              </w:rPr>
            </w:pPr>
            <w:r>
              <w:rPr>
                <w:rFonts w:hint="eastAsia" w:ascii="宋体" w:hAnsi="宋体" w:cs="宋体"/>
                <w:sz w:val="20"/>
                <w:szCs w:val="20"/>
              </w:rPr>
              <w:t xml:space="preserve">4）采用按压式卡扣，无需工具就可快速拆卸电脑模块。</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W w:w="71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W w:w="68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AI算力模块</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1.AI算力模块最大外形尺寸≤230*220*30（mm）；采用双矩形把手设计，两个把手位置分别支持按压式卡锁装置，按压解锁，释放自动卡锁；支持双翼锁紧装置。</w:t>
            </w:r>
            <w:r/>
          </w:p>
          <w:p>
            <w:pPr>
              <w:jc w:val="left"/>
              <w:widowControl/>
              <w:rPr>
                <w:rFonts w:hint="eastAsia" w:ascii="宋体" w:hAnsi="宋体" w:cs="宋体"/>
                <w:sz w:val="20"/>
                <w:szCs w:val="20"/>
              </w:rPr>
            </w:pPr>
            <w:r>
              <w:rPr>
                <w:rFonts w:hint="eastAsia" w:ascii="宋体" w:hAnsi="宋体" w:cs="宋体"/>
                <w:sz w:val="20"/>
                <w:szCs w:val="20"/>
              </w:rPr>
              <w:t xml:space="preserve">2.AI算力模块前置面板支持2路PoE out接口；支持插入MicroSD卡接口，用于系统升级；支持独立复位按键；具有3.5mm圆孔接口，支持调试功能；具有2路LED状态指示灯。</w:t>
            </w:r>
            <w:r/>
          </w:p>
          <w:p>
            <w:pPr>
              <w:jc w:val="left"/>
              <w:widowControl/>
              <w:rPr>
                <w:rFonts w:hint="eastAsia" w:ascii="宋体" w:hAnsi="宋体" w:cs="宋体"/>
                <w:sz w:val="20"/>
                <w:szCs w:val="20"/>
              </w:rPr>
            </w:pPr>
            <w:r>
              <w:rPr>
                <w:rFonts w:hint="eastAsia" w:ascii="宋体" w:hAnsi="宋体" w:cs="宋体"/>
                <w:sz w:val="20"/>
                <w:szCs w:val="20"/>
              </w:rPr>
              <w:t xml:space="preserve">3.AI算力模块采用8核A芯片，主频≥2.3GHz；后置面板支持40针接口。</w:t>
            </w:r>
            <w:r/>
          </w:p>
          <w:p>
            <w:pPr>
              <w:jc w:val="left"/>
              <w:widowControl/>
              <w:rPr>
                <w:rFonts w:ascii="宋体" w:hAnsi="宋体" w:cs="宋体"/>
                <w:sz w:val="20"/>
                <w:szCs w:val="20"/>
              </w:rPr>
            </w:pPr>
            <w:r>
              <w:rPr>
                <w:rFonts w:hint="eastAsia" w:ascii="宋体" w:hAnsi="宋体" w:cs="宋体"/>
                <w:sz w:val="20"/>
                <w:szCs w:val="20"/>
              </w:rPr>
              <w:t xml:space="preserve">4.内存≥16GB，256GB存储，支持额外扩展512GB/1TB SSD存储。</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W w:w="71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W w:w="68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4K教师观察摄像机</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1.产品采用一体化设计，内置4k摄像头和麦克风。</w:t>
            </w:r>
            <w:r/>
          </w:p>
          <w:p>
            <w:pPr>
              <w:jc w:val="left"/>
              <w:widowControl/>
              <w:rPr>
                <w:rFonts w:hint="eastAsia" w:ascii="宋体" w:hAnsi="宋体" w:cs="宋体"/>
                <w:sz w:val="20"/>
                <w:szCs w:val="20"/>
              </w:rPr>
            </w:pPr>
            <w:r>
              <w:rPr>
                <w:rFonts w:hint="eastAsia" w:ascii="宋体" w:hAnsi="宋体" w:cs="宋体"/>
                <w:sz w:val="20"/>
                <w:szCs w:val="20"/>
              </w:rPr>
              <w:t xml:space="preserve">2.摄像头水平视场角≥40°，对角线视场角≥45°，传感器有效像素≥800万，支持4K超高清影像输出。</w:t>
            </w:r>
            <w:r/>
          </w:p>
          <w:p>
            <w:pPr>
              <w:jc w:val="left"/>
              <w:widowControl/>
              <w:rPr>
                <w:rFonts w:hint="eastAsia" w:ascii="宋体" w:hAnsi="宋体" w:cs="宋体"/>
                <w:sz w:val="20"/>
                <w:szCs w:val="20"/>
              </w:rPr>
            </w:pPr>
            <w:r>
              <w:rPr>
                <w:rFonts w:hint="eastAsia" w:ascii="宋体" w:hAnsi="宋体" w:cs="宋体"/>
                <w:sz w:val="20"/>
                <w:szCs w:val="20"/>
              </w:rPr>
              <w:t xml:space="preserve">3.提供3840×2160图像编码输出，同时向下兼容 1920×1080、1280×720 分辨率。</w:t>
            </w:r>
            <w:r/>
          </w:p>
          <w:p>
            <w:pPr>
              <w:jc w:val="left"/>
              <w:widowControl/>
              <w:rPr>
                <w:rFonts w:hint="eastAsia" w:ascii="宋体" w:hAnsi="宋体" w:cs="宋体"/>
                <w:sz w:val="20"/>
                <w:szCs w:val="20"/>
              </w:rPr>
            </w:pPr>
            <w:r>
              <w:rPr>
                <w:rFonts w:hint="eastAsia" w:ascii="宋体" w:hAnsi="宋体" w:cs="宋体"/>
                <w:sz w:val="20"/>
                <w:szCs w:val="20"/>
              </w:rPr>
              <w:t xml:space="preserve">4.产品可同时提供3路编码输出，1路支持1920x1080分辨率的课堂实录画面，帧率可设置25fps、30fps；1路支持3840x2160分辨率；1路1920x1080分辨率板书画面，菜单设置帧率可选10/5/3/1 帧。</w:t>
            </w:r>
            <w:r/>
          </w:p>
          <w:p>
            <w:pPr>
              <w:jc w:val="left"/>
              <w:widowControl/>
              <w:rPr>
                <w:rFonts w:hint="eastAsia" w:ascii="宋体" w:hAnsi="宋体" w:cs="宋体"/>
                <w:sz w:val="20"/>
                <w:szCs w:val="20"/>
              </w:rPr>
            </w:pPr>
            <w:r>
              <w:rPr>
                <w:rFonts w:hint="eastAsia" w:ascii="宋体" w:hAnsi="宋体" w:cs="宋体"/>
                <w:sz w:val="20"/>
                <w:szCs w:val="20"/>
              </w:rPr>
              <w:t xml:space="preserve">5.内置视频处理器采用四核处理器，≥512MB系统内存、≥128MB存储空间。</w:t>
            </w:r>
            <w:r/>
          </w:p>
          <w:p>
            <w:pPr>
              <w:jc w:val="left"/>
              <w:widowControl/>
              <w:rPr>
                <w:rFonts w:hint="eastAsia" w:ascii="宋体" w:hAnsi="宋体" w:cs="宋体"/>
                <w:sz w:val="20"/>
                <w:szCs w:val="20"/>
              </w:rPr>
            </w:pPr>
            <w:r>
              <w:rPr>
                <w:rFonts w:hint="eastAsia" w:ascii="宋体" w:hAnsi="宋体" w:cs="宋体"/>
                <w:sz w:val="20"/>
                <w:szCs w:val="20"/>
              </w:rPr>
              <w:t xml:space="preserve">6.在无需连接外网情况下，产品支持老师在教学过程书写的板书内容和老师遮挡分层处理，输出视频中老师身体遮挡板书内容实现透视可见，实现教学过程板书可视化。</w:t>
            </w:r>
            <w:r/>
          </w:p>
          <w:p>
            <w:pPr>
              <w:jc w:val="left"/>
              <w:widowControl/>
              <w:rPr>
                <w:rFonts w:hint="eastAsia" w:ascii="宋体" w:hAnsi="宋体" w:cs="宋体"/>
                <w:sz w:val="20"/>
                <w:szCs w:val="20"/>
              </w:rPr>
            </w:pPr>
            <w:r>
              <w:rPr>
                <w:rFonts w:hint="eastAsia" w:ascii="宋体" w:hAnsi="宋体" w:cs="宋体"/>
                <w:sz w:val="20"/>
                <w:szCs w:val="20"/>
              </w:rPr>
              <w:t xml:space="preserve">7.在无需连接外网情况下，产品支持老师在副屏位置书写板书的图像识别，可对画面内板书内容和人物进行分层； 支持人物的隐藏和透明度调整设置。</w:t>
            </w:r>
            <w:r/>
          </w:p>
          <w:p>
            <w:pPr>
              <w:jc w:val="left"/>
              <w:widowControl/>
              <w:rPr>
                <w:rFonts w:hint="eastAsia" w:ascii="宋体" w:hAnsi="宋体" w:cs="宋体"/>
                <w:sz w:val="20"/>
                <w:szCs w:val="20"/>
              </w:rPr>
            </w:pPr>
            <w:r>
              <w:rPr>
                <w:rFonts w:hint="eastAsia" w:ascii="宋体" w:hAnsi="宋体" w:cs="宋体"/>
                <w:sz w:val="20"/>
                <w:szCs w:val="20"/>
              </w:rPr>
              <w:t xml:space="preserve">8.产品支持H.264视频编码格式；视频码率设置范围：819Kbps ~ 12288Kbps。</w:t>
            </w:r>
            <w:r/>
          </w:p>
          <w:p>
            <w:pPr>
              <w:jc w:val="left"/>
              <w:widowControl/>
              <w:rPr>
                <w:rFonts w:hint="eastAsia" w:ascii="宋体" w:hAnsi="宋体" w:cs="宋体"/>
                <w:sz w:val="20"/>
                <w:szCs w:val="20"/>
              </w:rPr>
            </w:pPr>
            <w:r>
              <w:rPr>
                <w:rFonts w:hint="eastAsia" w:ascii="宋体" w:hAnsi="宋体" w:cs="宋体"/>
                <w:sz w:val="20"/>
                <w:szCs w:val="20"/>
              </w:rPr>
              <w:t xml:space="preserve">9.产品接口含2路RJ45级联接口，PoE in支持RJ45音频输入，PoE out 支持网络级联和信息输出；1路DC接口；1个红绿双色指示灯，支持显示产品工作状态；1路针孔按键，支持复位重启设备功能。</w:t>
            </w:r>
            <w:r/>
          </w:p>
          <w:p>
            <w:pPr>
              <w:jc w:val="left"/>
              <w:widowControl/>
              <w:rPr>
                <w:rFonts w:ascii="宋体" w:hAnsi="宋体" w:cs="宋体"/>
                <w:sz w:val="20"/>
                <w:szCs w:val="20"/>
              </w:rPr>
            </w:pPr>
            <w:r>
              <w:rPr>
                <w:rFonts w:hint="eastAsia" w:ascii="宋体" w:hAnsi="宋体" w:cs="宋体"/>
                <w:sz w:val="20"/>
                <w:szCs w:val="20"/>
              </w:rPr>
              <w:t xml:space="preserve">10.内置1个红绿双色指示灯，支持显示工作状态；工作状态包括：正常上电后状态、OTA升级状态、复位状态；正常工作状态为绿色；OTA升级，指示灯为绿色闪烁。</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W w:w="71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W w:w="68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麦克风</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1.阵列麦克风支持360°全指向拾音。</w:t>
            </w:r>
            <w:r/>
          </w:p>
          <w:p>
            <w:pPr>
              <w:jc w:val="left"/>
              <w:widowControl/>
              <w:rPr>
                <w:rFonts w:hint="eastAsia" w:ascii="宋体" w:hAnsi="宋体" w:cs="宋体"/>
                <w:sz w:val="20"/>
                <w:szCs w:val="20"/>
              </w:rPr>
            </w:pPr>
            <w:r>
              <w:rPr>
                <w:rFonts w:hint="eastAsia" w:ascii="宋体" w:hAnsi="宋体" w:cs="宋体"/>
                <w:sz w:val="20"/>
                <w:szCs w:val="20"/>
              </w:rPr>
              <w:t xml:space="preserve">2.灵敏度-38 dBFS，信噪比65 dB(A)，频率响应50Hz-16kHz，采样率：32K采样，高清宽带音频。</w:t>
            </w:r>
            <w:r/>
          </w:p>
          <w:p>
            <w:pPr>
              <w:jc w:val="left"/>
              <w:widowControl/>
              <w:rPr>
                <w:rFonts w:hint="eastAsia" w:ascii="宋体" w:hAnsi="宋体" w:cs="宋体"/>
                <w:sz w:val="20"/>
                <w:szCs w:val="20"/>
              </w:rPr>
            </w:pPr>
            <w:r>
              <w:rPr>
                <w:rFonts w:hint="eastAsia" w:ascii="宋体" w:hAnsi="宋体" w:cs="宋体"/>
                <w:sz w:val="20"/>
                <w:szCs w:val="20"/>
              </w:rPr>
              <w:t xml:space="preserve">3.拾音距离：≥3m，支持回声消除，噪声抑制，增益控制。</w:t>
            </w:r>
            <w:r/>
          </w:p>
          <w:p>
            <w:pPr>
              <w:jc w:val="left"/>
              <w:widowControl/>
              <w:rPr>
                <w:rFonts w:hint="eastAsia" w:ascii="宋体" w:hAnsi="宋体" w:cs="宋体"/>
                <w:sz w:val="20"/>
                <w:szCs w:val="20"/>
              </w:rPr>
            </w:pPr>
            <w:r>
              <w:rPr>
                <w:rFonts w:hint="eastAsia" w:ascii="宋体" w:hAnsi="宋体" w:cs="宋体"/>
                <w:sz w:val="20"/>
                <w:szCs w:val="20"/>
              </w:rPr>
              <w:t xml:space="preserve">4.级联方式：PoE网线，支持2级级联（IEEE 802.3 at标准）</w:t>
            </w:r>
            <w:r/>
          </w:p>
          <w:p>
            <w:pPr>
              <w:jc w:val="left"/>
              <w:widowControl/>
              <w:rPr>
                <w:rFonts w:ascii="宋体" w:hAnsi="宋体" w:cs="宋体"/>
                <w:sz w:val="20"/>
                <w:szCs w:val="20"/>
              </w:rPr>
            </w:pPr>
            <w:r>
              <w:rPr>
                <w:rFonts w:hint="eastAsia" w:ascii="宋体" w:hAnsi="宋体" w:cs="宋体"/>
                <w:sz w:val="20"/>
                <w:szCs w:val="20"/>
              </w:rPr>
              <w:t xml:space="preserve">5.接口要求：USB音频接口（Type-C），UAC1.0协议，音频数据通信，软件升级和参数配置。</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tcW w:w="71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W w:w="68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课堂智能反馈系统</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1.系统支持通过物理按钮控制启动、停止，当系统运行时，有指示灯提示。</w:t>
            </w:r>
            <w:r/>
          </w:p>
          <w:p>
            <w:pPr>
              <w:jc w:val="left"/>
              <w:widowControl/>
              <w:rPr>
                <w:rFonts w:hint="eastAsia" w:ascii="宋体" w:hAnsi="宋体" w:cs="宋体"/>
                <w:sz w:val="20"/>
                <w:szCs w:val="20"/>
              </w:rPr>
            </w:pPr>
            <w:r>
              <w:rPr>
                <w:rFonts w:hint="eastAsia" w:ascii="宋体" w:hAnsi="宋体" w:cs="宋体"/>
                <w:sz w:val="20"/>
                <w:szCs w:val="20"/>
              </w:rPr>
              <w:t xml:space="preserve">2.系统支持通过整机设备的侧边栏控制启动、停止，启动后实时显示平均语速、讲授时长、讲授字数。</w:t>
            </w:r>
            <w:r/>
          </w:p>
          <w:p>
            <w:pPr>
              <w:jc w:val="left"/>
              <w:widowControl/>
              <w:rPr>
                <w:rFonts w:hint="eastAsia" w:ascii="宋体" w:hAnsi="宋体" w:cs="宋体"/>
                <w:sz w:val="20"/>
                <w:szCs w:val="20"/>
              </w:rPr>
            </w:pPr>
            <w:r>
              <w:rPr>
                <w:rFonts w:hint="eastAsia" w:ascii="宋体" w:hAnsi="宋体" w:cs="宋体"/>
                <w:sz w:val="20"/>
                <w:szCs w:val="20"/>
              </w:rPr>
              <w:t xml:space="preserve">3.系统支持在整机设备的侧边栏中查看运行状态，当设备异常时，会进行异常提示。</w:t>
            </w:r>
            <w:r/>
          </w:p>
          <w:p>
            <w:pPr>
              <w:jc w:val="left"/>
              <w:widowControl/>
              <w:rPr>
                <w:rFonts w:hint="eastAsia" w:ascii="宋体" w:hAnsi="宋体" w:cs="宋体"/>
                <w:sz w:val="20"/>
                <w:szCs w:val="20"/>
              </w:rPr>
            </w:pPr>
            <w:r>
              <w:rPr>
                <w:rFonts w:hint="eastAsia" w:ascii="宋体" w:hAnsi="宋体" w:cs="宋体"/>
                <w:sz w:val="20"/>
                <w:szCs w:val="20"/>
              </w:rPr>
              <w:t xml:space="preserve">4.系统支持在整机设备的侧边栏中查看报告二维码，当录制分析结束后，会出现报告二维码，使用教学白板软件扫码可查看详细报告。</w:t>
            </w:r>
            <w:r/>
          </w:p>
          <w:p>
            <w:pPr>
              <w:jc w:val="left"/>
              <w:widowControl/>
              <w:rPr>
                <w:rFonts w:hint="eastAsia" w:ascii="宋体" w:hAnsi="宋体" w:cs="宋体"/>
                <w:sz w:val="20"/>
                <w:szCs w:val="20"/>
              </w:rPr>
            </w:pPr>
            <w:r>
              <w:rPr>
                <w:rFonts w:hint="eastAsia" w:ascii="宋体" w:hAnsi="宋体" w:cs="宋体"/>
                <w:sz w:val="20"/>
                <w:szCs w:val="20"/>
              </w:rPr>
              <w:t xml:space="preserve">5.系统支持对教室环境的3D还原重建，形成桌椅、讲台、一体机的真实环境建模，采集到的师生互动行为自动对应到具体课桌位置；支持正前方、左前方、右前方、左后方、右后方5种视角转换。</w:t>
            </w:r>
            <w:r/>
          </w:p>
          <w:p>
            <w:pPr>
              <w:jc w:val="left"/>
              <w:widowControl/>
              <w:rPr>
                <w:rFonts w:hint="eastAsia" w:ascii="宋体" w:hAnsi="宋体" w:cs="宋体"/>
                <w:sz w:val="20"/>
                <w:szCs w:val="20"/>
              </w:rPr>
            </w:pPr>
            <w:r>
              <w:rPr>
                <w:rFonts w:hint="eastAsia" w:ascii="宋体" w:hAnsi="宋体" w:cs="宋体"/>
                <w:sz w:val="20"/>
                <w:szCs w:val="20"/>
              </w:rPr>
              <w:t xml:space="preserve">6.在3D课堂孪生界面中，通过课桌的颜色深浅表示学生参与互动的活跃程度，基于学生上台次数、举手次数、问答次数计算学生活跃程度，颜色越深则代表越活跃。</w:t>
            </w:r>
            <w:r/>
          </w:p>
          <w:p>
            <w:pPr>
              <w:jc w:val="left"/>
              <w:widowControl/>
              <w:rPr>
                <w:rFonts w:hint="eastAsia" w:ascii="宋体" w:hAnsi="宋体" w:cs="宋体"/>
                <w:sz w:val="20"/>
                <w:szCs w:val="20"/>
              </w:rPr>
            </w:pPr>
            <w:r>
              <w:rPr>
                <w:rFonts w:hint="eastAsia" w:ascii="宋体" w:hAnsi="宋体" w:cs="宋体"/>
                <w:sz w:val="20"/>
                <w:szCs w:val="20"/>
              </w:rPr>
              <w:t xml:space="preserve">7. 在3D课堂孪生界面中，支持在地面上显示教师的巡堂轨迹，颜色越深代表停留时间越长。</w:t>
            </w:r>
            <w:r/>
          </w:p>
          <w:p>
            <w:pPr>
              <w:jc w:val="left"/>
              <w:widowControl/>
              <w:rPr>
                <w:rFonts w:hint="eastAsia" w:ascii="宋体" w:hAnsi="宋体" w:cs="宋体"/>
                <w:sz w:val="20"/>
                <w:szCs w:val="20"/>
              </w:rPr>
            </w:pPr>
            <w:r>
              <w:rPr>
                <w:rFonts w:hint="eastAsia" w:ascii="宋体" w:hAnsi="宋体" w:cs="宋体"/>
                <w:sz w:val="20"/>
                <w:szCs w:val="20"/>
              </w:rPr>
              <w:t xml:space="preserve">8.系统支持统计课程时长、课堂中教师讲授时长、教师讲授字数、教师授课平均语速。</w:t>
            </w:r>
            <w:r/>
          </w:p>
          <w:p>
            <w:pPr>
              <w:jc w:val="left"/>
              <w:widowControl/>
              <w:rPr>
                <w:rFonts w:hint="eastAsia" w:ascii="宋体" w:hAnsi="宋体" w:cs="宋体"/>
                <w:sz w:val="20"/>
                <w:szCs w:val="20"/>
              </w:rPr>
            </w:pPr>
            <w:r>
              <w:rPr>
                <w:rFonts w:hint="eastAsia" w:ascii="宋体" w:hAnsi="宋体" w:cs="宋体"/>
                <w:sz w:val="20"/>
                <w:szCs w:val="20"/>
              </w:rPr>
              <w:t xml:space="preserve">9.系统自动统计教师授课、师生互动、小组讨论、课堂练习的时间分布情况，支持按照饼状图样式展示，展示不同课堂行为的整体时间占比。</w:t>
            </w:r>
            <w:r/>
          </w:p>
          <w:p>
            <w:pPr>
              <w:jc w:val="left"/>
              <w:widowControl/>
              <w:rPr>
                <w:rFonts w:hint="eastAsia" w:ascii="宋体" w:hAnsi="宋体" w:cs="宋体"/>
                <w:sz w:val="20"/>
                <w:szCs w:val="20"/>
              </w:rPr>
            </w:pPr>
            <w:r>
              <w:rPr>
                <w:rFonts w:hint="eastAsia" w:ascii="宋体" w:hAnsi="宋体" w:cs="宋体"/>
                <w:sz w:val="20"/>
                <w:szCs w:val="20"/>
              </w:rPr>
              <w:t xml:space="preserve">10.系统自动统计教师授课、师生互动、小组讨论、课堂练习的时间分布情况，支持按照时序图样式展示，展示不同课堂行为发生的顺序、时长。</w:t>
            </w:r>
            <w:r/>
          </w:p>
          <w:p>
            <w:pPr>
              <w:jc w:val="left"/>
              <w:widowControl/>
              <w:rPr>
                <w:rFonts w:hint="eastAsia" w:ascii="宋体" w:hAnsi="宋体" w:cs="宋体"/>
                <w:sz w:val="20"/>
                <w:szCs w:val="20"/>
              </w:rPr>
            </w:pPr>
            <w:r>
              <w:rPr>
                <w:rFonts w:hint="eastAsia" w:ascii="宋体" w:hAnsi="宋体" w:cs="宋体"/>
                <w:sz w:val="20"/>
                <w:szCs w:val="20"/>
              </w:rPr>
              <w:t xml:space="preserve">11.系统将课堂中老师和学生的声音转写为文字，按照前后文自动切割为不同的片段；片段支持展开查看详细文字，支持跳转到文字段落对应的视频片段。</w:t>
            </w:r>
            <w:r/>
          </w:p>
          <w:p>
            <w:pPr>
              <w:jc w:val="left"/>
              <w:widowControl/>
              <w:rPr>
                <w:rFonts w:hint="eastAsia" w:ascii="宋体" w:hAnsi="宋体" w:cs="宋体"/>
                <w:sz w:val="20"/>
                <w:szCs w:val="20"/>
              </w:rPr>
            </w:pPr>
            <w:r>
              <w:rPr>
                <w:rFonts w:hint="eastAsia" w:ascii="宋体" w:hAnsi="宋体" w:cs="宋体"/>
                <w:sz w:val="20"/>
                <w:szCs w:val="20"/>
              </w:rPr>
              <w:t xml:space="preserve">12.系统支持对语音转写中的师生问答进行自动识别，所有的提问自动高亮显示，支持将识别出的问答实录一键导出为云文档。</w:t>
            </w:r>
            <w:r/>
          </w:p>
          <w:p>
            <w:pPr>
              <w:jc w:val="left"/>
              <w:widowControl/>
              <w:rPr>
                <w:rFonts w:hint="eastAsia" w:ascii="宋体" w:hAnsi="宋体" w:cs="宋体"/>
                <w:sz w:val="20"/>
                <w:szCs w:val="20"/>
              </w:rPr>
            </w:pPr>
            <w:r>
              <w:rPr>
                <w:rFonts w:hint="eastAsia" w:ascii="宋体" w:hAnsi="宋体" w:cs="宋体"/>
                <w:sz w:val="20"/>
                <w:szCs w:val="20"/>
              </w:rPr>
              <w:t xml:space="preserve">13.系统支持对识别出的文字进行手动校准，支持对识别出的问答片段标注是否有效，被标注有效的问答片段，在播放器时间轴对应的时间点上会高亮显示。</w:t>
            </w:r>
            <w:r/>
          </w:p>
          <w:p>
            <w:pPr>
              <w:jc w:val="left"/>
              <w:widowControl/>
              <w:rPr>
                <w:rFonts w:hint="eastAsia" w:ascii="宋体" w:hAnsi="宋体" w:cs="宋体"/>
                <w:sz w:val="20"/>
                <w:szCs w:val="20"/>
              </w:rPr>
            </w:pPr>
            <w:r>
              <w:rPr>
                <w:rFonts w:hint="eastAsia" w:ascii="宋体" w:hAnsi="宋体" w:cs="宋体"/>
                <w:sz w:val="20"/>
                <w:szCs w:val="20"/>
              </w:rPr>
              <w:t xml:space="preserve">14.系统支持自动识别问题分类，按简单型、追问型、思考再答型、自问自答、无响应进行分类统计，通过柱状图表呈现。</w:t>
            </w:r>
            <w:r/>
          </w:p>
          <w:p>
            <w:pPr>
              <w:jc w:val="left"/>
              <w:widowControl/>
              <w:rPr>
                <w:rFonts w:hint="eastAsia" w:ascii="宋体" w:hAnsi="宋体" w:cs="宋体"/>
                <w:sz w:val="20"/>
                <w:szCs w:val="20"/>
              </w:rPr>
            </w:pPr>
            <w:r>
              <w:rPr>
                <w:rFonts w:hint="eastAsia" w:ascii="宋体" w:hAnsi="宋体" w:cs="宋体"/>
                <w:sz w:val="20"/>
                <w:szCs w:val="20"/>
              </w:rPr>
              <w:t xml:space="preserve">15.系统支持点击问答模式柱状图对该类型的提问进行筛选，问答实录中显示对应文字明细，文字明细会按师生角色区分，并自动进行分段分句，支持跳转到文字段落对应的视频片段。</w:t>
            </w:r>
            <w:r/>
          </w:p>
          <w:p>
            <w:pPr>
              <w:jc w:val="left"/>
              <w:widowControl/>
              <w:rPr>
                <w:rFonts w:hint="eastAsia" w:ascii="宋体" w:hAnsi="宋体" w:cs="宋体"/>
                <w:sz w:val="20"/>
                <w:szCs w:val="20"/>
              </w:rPr>
            </w:pPr>
            <w:r>
              <w:rPr>
                <w:rFonts w:hint="eastAsia" w:ascii="宋体" w:hAnsi="宋体" w:cs="宋体"/>
                <w:sz w:val="20"/>
                <w:szCs w:val="20"/>
              </w:rPr>
              <w:t xml:space="preserve">16.系统支持通过弗兰德斯编码规则对课堂数据进行每秒1次的打点，自动计算出启发/指导比（I/D）、学生稳态比（PSSR）、教学内容比（CCR）、学生发言比（PIR）、教师提问比（TQR）的指标数值，通过雷达图呈现。</w:t>
            </w:r>
            <w:r/>
          </w:p>
          <w:p>
            <w:pPr>
              <w:jc w:val="left"/>
              <w:widowControl/>
              <w:rPr>
                <w:rFonts w:hint="eastAsia" w:ascii="宋体" w:hAnsi="宋体" w:cs="宋体"/>
                <w:sz w:val="20"/>
                <w:szCs w:val="20"/>
              </w:rPr>
            </w:pPr>
            <w:r>
              <w:rPr>
                <w:rFonts w:hint="eastAsia" w:ascii="宋体" w:hAnsi="宋体" w:cs="宋体"/>
                <w:sz w:val="20"/>
                <w:szCs w:val="20"/>
              </w:rPr>
              <w:t xml:space="preserve">17.系统支持将本堂课的弗兰德斯编码数值和标准数据进行对比，通过上下箭头呈现高于或低于标准数值；可查看弗兰德斯矩阵编码打点信息，每1秒为一个点，将课堂的全部过程进行打点标记。</w:t>
            </w:r>
            <w:r/>
          </w:p>
          <w:p>
            <w:pPr>
              <w:jc w:val="left"/>
              <w:widowControl/>
              <w:rPr>
                <w:rFonts w:hint="eastAsia" w:ascii="宋体" w:hAnsi="宋体" w:cs="宋体"/>
                <w:sz w:val="20"/>
                <w:szCs w:val="20"/>
              </w:rPr>
            </w:pPr>
            <w:r>
              <w:rPr>
                <w:rFonts w:hint="eastAsia" w:ascii="宋体" w:hAnsi="宋体" w:cs="宋体"/>
                <w:sz w:val="20"/>
                <w:szCs w:val="20"/>
              </w:rPr>
              <w:t xml:space="preserve">18.系统支持教师画面、学生画面双窗口显示，小窗口可自由拖动位置和自由切换；视频画面与互动课件一一对应，点击互动课件缩略图，可跳转至对应视频片段。</w:t>
            </w:r>
            <w:r/>
          </w:p>
          <w:p>
            <w:pPr>
              <w:jc w:val="left"/>
              <w:widowControl/>
              <w:rPr>
                <w:rFonts w:hint="eastAsia" w:ascii="宋体" w:hAnsi="宋体" w:cs="宋体"/>
                <w:sz w:val="20"/>
                <w:szCs w:val="20"/>
              </w:rPr>
            </w:pPr>
            <w:r>
              <w:rPr>
                <w:rFonts w:hint="eastAsia" w:ascii="宋体" w:hAnsi="宋体" w:cs="宋体"/>
                <w:sz w:val="20"/>
                <w:szCs w:val="20"/>
              </w:rPr>
              <w:t xml:space="preserve">19.系统将课堂实录自动切割为关键片段，根据模式的选择播放指定类型的片段内容；片段中包含提问、回答、举手、上台、齐读、讨论的教学事件，播放进度条支持显示事件类型、定位播放功能。</w:t>
            </w:r>
            <w:r/>
          </w:p>
          <w:p>
            <w:pPr>
              <w:jc w:val="left"/>
              <w:widowControl/>
              <w:rPr>
                <w:rFonts w:hint="eastAsia" w:ascii="宋体" w:hAnsi="宋体" w:cs="宋体"/>
                <w:sz w:val="20"/>
                <w:szCs w:val="20"/>
              </w:rPr>
            </w:pPr>
            <w:r>
              <w:rPr>
                <w:rFonts w:hint="eastAsia" w:ascii="宋体" w:hAnsi="宋体" w:cs="宋体"/>
                <w:sz w:val="20"/>
                <w:szCs w:val="20"/>
              </w:rPr>
              <w:t xml:space="preserve">20.系统支持教学环节、课堂互动、完整回放三种播放模式，可任意切换。</w:t>
            </w:r>
            <w:r/>
          </w:p>
          <w:p>
            <w:pPr>
              <w:jc w:val="left"/>
              <w:widowControl/>
              <w:rPr>
                <w:rFonts w:hint="eastAsia" w:ascii="宋体" w:hAnsi="宋体" w:cs="宋体"/>
                <w:sz w:val="20"/>
                <w:szCs w:val="20"/>
              </w:rPr>
            </w:pPr>
            <w:r>
              <w:rPr>
                <w:rFonts w:hint="eastAsia" w:ascii="宋体" w:hAnsi="宋体" w:cs="宋体"/>
                <w:sz w:val="20"/>
                <w:szCs w:val="20"/>
              </w:rPr>
              <w:t xml:space="preserve">21.系统支持将报告下载至本地，报告中包含基础数据、教学时间分配、讲学环节时间轴、弗兰德斯编码图、S-T/Rt-Ch教学分析图、高频词语分析、提问数据统计、提问详情列表。</w:t>
            </w:r>
            <w:r/>
          </w:p>
          <w:p>
            <w:pPr>
              <w:jc w:val="left"/>
              <w:widowControl/>
              <w:rPr>
                <w:rFonts w:ascii="宋体" w:hAnsi="宋体" w:cs="宋体"/>
                <w:sz w:val="20"/>
                <w:szCs w:val="20"/>
              </w:rPr>
            </w:pPr>
            <w:r>
              <w:rPr>
                <w:rFonts w:hint="eastAsia" w:ascii="宋体" w:hAnsi="宋体" w:cs="宋体"/>
                <w:sz w:val="20"/>
                <w:szCs w:val="20"/>
              </w:rPr>
              <w:t xml:space="preserve">22.系统支持计算本节课的教师行为占有率Rt、师生行为转换率Ch，基于本节课的Rt值、Ch值得出本节课的教学模式，教学模式包含：混合型、练习型、讲授型、对话型。</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tcW w:w="718"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多媒体显示系统</w:t>
            </w:r>
            <w:r/>
          </w:p>
        </w:tc>
        <w:tc>
          <w:tcPr>
            <w:tcW w:w="68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电容智慧黑板</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整机采用全金属外壳，三拼接平面一体化设计，外观尺寸：宽≥4200mm，高≥1200mm，厚≤98mm；屏幕边缘采用金属圆角包边防护，整机背板采用金属材质，有效屏蔽内部电路器件辐射；防潮耐盐雾蚀锈，适应多种教学环境。</w:t>
            </w:r>
            <w:r/>
          </w:p>
          <w:p>
            <w:pPr>
              <w:jc w:val="left"/>
              <w:widowControl/>
              <w:rPr>
                <w:rFonts w:ascii="宋体" w:hAnsi="宋体" w:cs="宋体"/>
                <w:sz w:val="20"/>
                <w:szCs w:val="20"/>
              </w:rPr>
            </w:pPr>
            <w:r>
              <w:rPr>
                <w:rFonts w:hint="eastAsia" w:ascii="宋体" w:hAnsi="宋体" w:cs="宋体"/>
                <w:sz w:val="20"/>
                <w:szCs w:val="20"/>
              </w:rPr>
              <w:t xml:space="preserve">2.整机屏幕尺寸不低于86英寸，屏幕采用超高清LED液晶显示屏，显示比例16:9，分辨率3840×2160；屏幕表面采用全物理钢化玻璃，支持防眩光功能，玻璃表面硬度≥9H。</w:t>
            </w:r>
            <w:r/>
          </w:p>
          <w:p>
            <w:pPr>
              <w:jc w:val="left"/>
              <w:widowControl/>
              <w:rPr>
                <w:rFonts w:hint="eastAsia" w:ascii="宋体" w:hAnsi="宋体" w:cs="宋体"/>
                <w:sz w:val="20"/>
                <w:szCs w:val="20"/>
              </w:rPr>
            </w:pPr>
            <w:r>
              <w:rPr>
                <w:rFonts w:hint="eastAsia" w:ascii="宋体" w:hAnsi="宋体" w:cs="宋体"/>
                <w:sz w:val="20"/>
                <w:szCs w:val="20"/>
              </w:rPr>
              <w:t xml:space="preserve">3.内存≥2GB，存储空间≥8GB。</w:t>
            </w:r>
            <w:r/>
          </w:p>
          <w:p>
            <w:pPr>
              <w:jc w:val="left"/>
              <w:widowControl/>
              <w:rPr>
                <w:rFonts w:hint="eastAsia" w:ascii="宋体" w:hAnsi="宋体" w:cs="宋体"/>
                <w:sz w:val="20"/>
                <w:szCs w:val="20"/>
              </w:rPr>
            </w:pPr>
            <w:r>
              <w:rPr>
                <w:rFonts w:hint="eastAsia" w:ascii="宋体" w:hAnsi="宋体" w:cs="宋体"/>
                <w:sz w:val="20"/>
                <w:szCs w:val="20"/>
              </w:rPr>
              <w:t xml:space="preserve">4.侧置输入接口具备不少于2路HDMI、1路RS232、1路USB接口；侧置输出接口具备1路音频输出、1路触控USB输出；前置输入接口具备3路USB接口（包含1路Type-C、2路USB），前置 USB 接口具备防撞挡板设计，防撞挡板采用内嵌翻转式转轴。</w:t>
            </w:r>
            <w:r/>
          </w:p>
          <w:p>
            <w:pPr>
              <w:jc w:val="left"/>
              <w:widowControl/>
              <w:rPr>
                <w:rFonts w:hint="eastAsia" w:ascii="宋体" w:hAnsi="宋体" w:cs="宋体"/>
                <w:sz w:val="20"/>
                <w:szCs w:val="20"/>
              </w:rPr>
            </w:pPr>
            <w:r>
              <w:rPr>
                <w:rFonts w:hint="eastAsia" w:ascii="宋体" w:hAnsi="宋体" w:cs="宋体"/>
                <w:sz w:val="20"/>
                <w:szCs w:val="20"/>
              </w:rPr>
              <w:t xml:space="preserve">5.整机触控书写功能集成预测算法，在书写速度≥50cm/s，支持笔迹距离笔的距离小于20mm，书写触控延迟≤25ms，触摸响应≤4ms，触摸分辨率32768×32768。</w:t>
            </w:r>
            <w:r/>
          </w:p>
          <w:p>
            <w:pPr>
              <w:jc w:val="left"/>
              <w:widowControl/>
              <w:rPr>
                <w:rFonts w:hint="eastAsia" w:ascii="宋体" w:hAnsi="宋体" w:cs="宋体"/>
                <w:sz w:val="20"/>
                <w:szCs w:val="20"/>
              </w:rPr>
            </w:pPr>
            <w:r>
              <w:rPr>
                <w:rFonts w:hint="eastAsia" w:ascii="宋体" w:hAnsi="宋体" w:cs="宋体"/>
                <w:sz w:val="20"/>
                <w:szCs w:val="20"/>
              </w:rPr>
              <w:t xml:space="preserve">6.整机内置2.2声道扬声器，位于设备上边框，顶置朝前发声，前朝向10W高音扬声器2个，上朝向20W中低音扬声器2个，额定总功率60W；扬声器采用缝隙发声技术，喇叭采用槽式开口设计，不大于 5.8mm，在100%音量下，可做到1米处声压级≥88dB，10米处声压级≥79dB。</w:t>
            </w:r>
            <w:r/>
          </w:p>
          <w:p>
            <w:pPr>
              <w:jc w:val="left"/>
              <w:widowControl/>
              <w:rPr>
                <w:rFonts w:hint="eastAsia" w:ascii="宋体" w:hAnsi="宋体" w:cs="宋体"/>
                <w:sz w:val="20"/>
                <w:szCs w:val="20"/>
              </w:rPr>
            </w:pPr>
            <w:r>
              <w:rPr>
                <w:rFonts w:hint="eastAsia" w:ascii="宋体" w:hAnsi="宋体" w:cs="宋体"/>
                <w:sz w:val="20"/>
                <w:szCs w:val="20"/>
              </w:rPr>
              <w:t xml:space="preserve">7.整机内置非独立外拓展的阵列麦克风，可用于对教室环境音频进行采集，麦克风拾音距离≥12米。</w:t>
            </w:r>
            <w:r/>
          </w:p>
          <w:p>
            <w:pPr>
              <w:jc w:val="left"/>
              <w:widowControl/>
              <w:rPr>
                <w:rFonts w:hint="eastAsia" w:ascii="宋体" w:hAnsi="宋体" w:cs="宋体"/>
                <w:sz w:val="20"/>
                <w:szCs w:val="20"/>
              </w:rPr>
            </w:pPr>
            <w:r>
              <w:rPr>
                <w:rFonts w:hint="eastAsia" w:ascii="宋体" w:hAnsi="宋体" w:cs="宋体"/>
                <w:sz w:val="20"/>
                <w:szCs w:val="20"/>
              </w:rPr>
              <w:t xml:space="preserve">8.支持标准、听力、观影和AI空间感知音效模式，AI空间感知音效模式可通过内置麦克风采集教室物理环境声音，自动生成符合当前教室物理环境的频段、音量、音效。</w:t>
            </w:r>
            <w:r/>
          </w:p>
          <w:p>
            <w:pPr>
              <w:jc w:val="left"/>
              <w:widowControl/>
              <w:rPr>
                <w:rFonts w:hint="eastAsia" w:ascii="宋体" w:hAnsi="宋体" w:cs="宋体"/>
                <w:sz w:val="20"/>
                <w:szCs w:val="20"/>
              </w:rPr>
            </w:pPr>
            <w:r>
              <w:rPr>
                <w:rFonts w:hint="eastAsia" w:ascii="宋体" w:hAnsi="宋体" w:cs="宋体"/>
                <w:sz w:val="20"/>
                <w:szCs w:val="20"/>
              </w:rPr>
              <w:t xml:space="preserve">9.整机上边框内置非独立摄像头，采用一体化集成设计，摄像头运行时，有指示灯提示，可拍摄≥1300万像素数的照片，可拍摄输出4K分辨率的视频，摄像头对角线视场角≥120度，支持人脸识别、清点人数、随机抽人；识别所有学生，显示标记，然后随机抽选，同时显示标记不少于60人，支持远程巡课。</w:t>
            </w:r>
            <w:r/>
          </w:p>
          <w:p>
            <w:pPr>
              <w:jc w:val="left"/>
              <w:widowControl/>
              <w:rPr>
                <w:rFonts w:hint="eastAsia" w:ascii="宋体" w:hAnsi="宋体" w:cs="宋体"/>
                <w:sz w:val="20"/>
                <w:szCs w:val="20"/>
              </w:rPr>
            </w:pPr>
            <w:r>
              <w:rPr>
                <w:rFonts w:hint="eastAsia" w:ascii="宋体" w:hAnsi="宋体" w:cs="宋体"/>
                <w:sz w:val="20"/>
                <w:szCs w:val="20"/>
              </w:rPr>
              <w:t xml:space="preserve">10.整机全通道支持纸质护眼模式，可实现画面纹理的实时调整；支持纸质纹理：牛皮纸、素描纸、宣纸、水彩纸、水纹纸；支持透明度调节及色温调节。</w:t>
            </w:r>
            <w:r/>
          </w:p>
          <w:p>
            <w:pPr>
              <w:jc w:val="left"/>
              <w:widowControl/>
              <w:rPr>
                <w:rFonts w:hint="eastAsia" w:ascii="宋体" w:hAnsi="宋体" w:cs="宋体"/>
                <w:sz w:val="20"/>
                <w:szCs w:val="20"/>
              </w:rPr>
            </w:pPr>
            <w:r>
              <w:rPr>
                <w:rFonts w:hint="eastAsia" w:ascii="宋体" w:hAnsi="宋体" w:cs="宋体"/>
                <w:sz w:val="20"/>
                <w:szCs w:val="20"/>
              </w:rPr>
              <w:t xml:space="preserve">11.整机视网膜蓝光危害（蓝光加权辐射亮度LB）满足IEC TR 62778:2014蓝光危害RG0级别；屏幕蓝光占比（有害蓝光415～455nm能量综合）/（整体蓝光400～500能量综合）＜50%。</w:t>
            </w:r>
            <w:r/>
          </w:p>
          <w:p>
            <w:pPr>
              <w:jc w:val="left"/>
              <w:widowControl/>
              <w:rPr>
                <w:rFonts w:hint="eastAsia" w:ascii="宋体" w:hAnsi="宋体" w:cs="宋体"/>
                <w:sz w:val="20"/>
                <w:szCs w:val="20"/>
              </w:rPr>
            </w:pPr>
            <w:r>
              <w:rPr>
                <w:rFonts w:hint="eastAsia" w:ascii="宋体" w:hAnsi="宋体" w:cs="宋体"/>
                <w:sz w:val="20"/>
                <w:szCs w:val="20"/>
              </w:rPr>
              <w:t xml:space="preserve">12.整机系统支持手势上滑调出人工智能画质调节模式（AI-PQ），在安卓通道下可根据屏幕内容自动调节画质参数，当屏幕出现人物、建筑、夜景等元素时，自动调整对比度、饱和度、锐利度、色调色相值、高光/阴影。</w:t>
            </w:r>
            <w:r/>
          </w:p>
          <w:p>
            <w:pPr>
              <w:jc w:val="left"/>
              <w:widowControl/>
              <w:rPr>
                <w:rFonts w:hint="eastAsia" w:ascii="宋体" w:hAnsi="宋体" w:cs="宋体"/>
                <w:sz w:val="20"/>
                <w:szCs w:val="20"/>
              </w:rPr>
            </w:pPr>
            <w:r>
              <w:rPr>
                <w:rFonts w:hint="eastAsia" w:ascii="宋体" w:hAnsi="宋体" w:cs="宋体"/>
                <w:sz w:val="20"/>
                <w:szCs w:val="20"/>
              </w:rPr>
              <w:t xml:space="preserve">13.设备支持5个自定义前置按键，“设置”“音量-”，“音量+”，“录屏”“护眼”按键，可通过自定义设置实现前置面板功能按键一键启用任一全局小工具（批注、截屏、计时、降半屏、放大镜、倒数日、日历）、快捷开关（节能模式、纸质A护眼模式、经典护眼模式、自动亮度模式）。 </w:t>
            </w:r>
            <w:r/>
          </w:p>
          <w:p>
            <w:pPr>
              <w:jc w:val="left"/>
              <w:widowControl/>
              <w:rPr>
                <w:rFonts w:ascii="宋体" w:hAnsi="宋体" w:cs="宋体"/>
                <w:sz w:val="20"/>
                <w:szCs w:val="20"/>
              </w:rPr>
            </w:pPr>
            <w:r>
              <w:rPr>
                <w:rFonts w:hint="eastAsia" w:ascii="宋体" w:hAnsi="宋体" w:cs="宋体"/>
                <w:sz w:val="20"/>
                <w:szCs w:val="20"/>
              </w:rPr>
              <w:t xml:space="preserve">14.内置OPS模块：</w:t>
            </w:r>
            <w:r/>
          </w:p>
          <w:p>
            <w:pPr>
              <w:jc w:val="left"/>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18"/>
                <w:szCs w:val="18"/>
                <w:lang w:bidi="ar"/>
              </w:rPr>
              <w:t xml:space="preserve">模块要求：主频≥1.0GHz，4核心八线程；配置要求：不低于 DDR4 8GB内存，256GB SSD硬盘；接口要求：≥1路HDMI，≥3路USB</w:t>
            </w:r>
            <w:r>
              <w:rPr>
                <w:rFonts w:hint="eastAsia" w:ascii="宋体" w:hAnsi="宋体" w:cs="宋体"/>
                <w:sz w:val="18"/>
                <w:szCs w:val="18"/>
                <w:lang w:eastAsia="zh-CN" w:bidi="ar"/>
              </w:rPr>
              <w:t xml:space="preserve">。</w:t>
            </w:r>
            <w:r/>
          </w:p>
          <w:p>
            <w:pPr>
              <w:jc w:val="left"/>
              <w:widowControl/>
              <w:rPr>
                <w:rFonts w:hint="eastAsia" w:ascii="宋体" w:hAnsi="宋体" w:cs="宋体"/>
                <w:sz w:val="20"/>
                <w:szCs w:val="20"/>
              </w:rPr>
            </w:pPr>
            <w:r>
              <w:rPr>
                <w:rFonts w:hint="eastAsia" w:ascii="宋体" w:hAnsi="宋体" w:cs="宋体"/>
                <w:sz w:val="20"/>
                <w:szCs w:val="20"/>
              </w:rPr>
              <w:t xml:space="preserve">2）接口要求：≥1路HDMI，≥3路USB。</w:t>
            </w:r>
            <w:r/>
          </w:p>
          <w:p>
            <w:pPr>
              <w:jc w:val="left"/>
              <w:widowControl/>
              <w:rPr>
                <w:rFonts w:hint="eastAsia" w:ascii="宋体" w:hAnsi="宋体" w:cs="宋体"/>
                <w:sz w:val="20"/>
                <w:szCs w:val="20"/>
              </w:rPr>
            </w:pPr>
            <w:r>
              <w:rPr>
                <w:rFonts w:hint="eastAsia" w:ascii="宋体" w:hAnsi="宋体" w:cs="宋体"/>
                <w:sz w:val="20"/>
                <w:szCs w:val="20"/>
              </w:rPr>
              <w:t xml:space="preserve">3）PC模块可抽拉式插入整机，可实现无单独接线的插拔，和整机的连接采用万兆级接口，传输速率≥10Gbps。</w:t>
            </w:r>
            <w:r/>
          </w:p>
          <w:p>
            <w:pPr>
              <w:rPr>
                <w:rFonts w:hint="eastAsia"/>
              </w:rPr>
            </w:pPr>
            <w:r>
              <w:rPr>
                <w:rFonts w:hint="eastAsia" w:ascii="宋体" w:hAnsi="宋体" w:cs="宋体"/>
                <w:sz w:val="20"/>
                <w:szCs w:val="20"/>
              </w:rPr>
              <w:t xml:space="preserve">4）采用按压式卡扣，无需工具就可快速拆卸电脑模块。</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tcW w:w="71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W w:w="68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AI全面屏智慧黑板</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212寸超宽屏幕，95%的屏占比，36:9 显示比例</w:t>
            </w:r>
            <w:r/>
          </w:p>
          <w:p>
            <w:pPr>
              <w:jc w:val="left"/>
              <w:widowControl/>
              <w:rPr>
                <w:rFonts w:hint="eastAsia" w:ascii="宋体" w:hAnsi="宋体" w:cs="宋体"/>
                <w:sz w:val="20"/>
                <w:szCs w:val="20"/>
              </w:rPr>
            </w:pPr>
            <w:r>
              <w:rPr>
                <w:rFonts w:hint="eastAsia" w:ascii="宋体" w:hAnsi="宋体" w:cs="宋体"/>
                <w:sz w:val="20"/>
                <w:szCs w:val="20"/>
              </w:rPr>
              <w:t xml:space="preserve">1.整机采用全金属外壳，边角采用弧形设计，顶部边框中部采用弧形凸起设计，弧形凸起边框内置摄像摄像头和阵列麦克风，其他边框采用等边设计。</w:t>
            </w:r>
            <w:r/>
          </w:p>
          <w:p>
            <w:pPr>
              <w:jc w:val="left"/>
              <w:widowControl/>
              <w:rPr>
                <w:rFonts w:ascii="宋体" w:hAnsi="宋体" w:cs="宋体"/>
                <w:sz w:val="20"/>
                <w:szCs w:val="20"/>
              </w:rPr>
            </w:pPr>
            <w:r>
              <w:rPr>
                <w:rFonts w:hint="eastAsia" w:ascii="宋体" w:hAnsi="宋体" w:cs="宋体"/>
                <w:sz w:val="20"/>
                <w:szCs w:val="20"/>
              </w:rPr>
              <w:t xml:space="preserve">2.整机具备≥3个液晶显示器，同时支持彩色画面显示、电容触控功能。整机主机屏幕采用≥86英寸液晶显示器，左右两侧液晶副屏分别采用≥63英寸液晶显示器，总显示尺寸≥212吋。</w:t>
            </w:r>
            <w:r/>
          </w:p>
          <w:p>
            <w:pPr>
              <w:jc w:val="left"/>
              <w:widowControl/>
              <w:rPr>
                <w:rFonts w:hint="eastAsia" w:ascii="宋体" w:hAnsi="宋体" w:cs="宋体"/>
                <w:sz w:val="20"/>
                <w:szCs w:val="20"/>
              </w:rPr>
            </w:pPr>
            <w:r>
              <w:rPr>
                <w:rFonts w:hint="eastAsia" w:ascii="宋体" w:hAnsi="宋体" w:cs="宋体"/>
                <w:sz w:val="20"/>
                <w:szCs w:val="20"/>
              </w:rPr>
              <w:t xml:space="preserve">3.整机具有三合一电源按键，支持开机、息屏和亮屏功能；具备独立课堂智能反馈系统启动/关闭按键；左右副屏侧边均支持吸附笔功能。内存≥4GB，存储空间≥32GB。</w:t>
            </w:r>
            <w:r/>
          </w:p>
          <w:p>
            <w:pPr>
              <w:jc w:val="left"/>
              <w:widowControl/>
              <w:rPr>
                <w:rFonts w:hint="eastAsia" w:ascii="宋体" w:hAnsi="宋体" w:cs="宋体"/>
                <w:sz w:val="20"/>
                <w:szCs w:val="20"/>
              </w:rPr>
            </w:pPr>
            <w:r>
              <w:rPr>
                <w:rFonts w:hint="eastAsia" w:ascii="宋体" w:hAnsi="宋体" w:cs="宋体"/>
                <w:sz w:val="20"/>
                <w:szCs w:val="20"/>
              </w:rPr>
              <w:t xml:space="preserve">4.整机具备三个独立显示区域，均采用电容触控方式，分别支持40点或以上触控。</w:t>
            </w:r>
            <w:r/>
          </w:p>
          <w:p>
            <w:pPr>
              <w:jc w:val="left"/>
              <w:widowControl/>
              <w:rPr>
                <w:rFonts w:hint="eastAsia" w:ascii="宋体" w:hAnsi="宋体" w:cs="宋体"/>
                <w:sz w:val="20"/>
                <w:szCs w:val="20"/>
              </w:rPr>
            </w:pPr>
            <w:r>
              <w:rPr>
                <w:rFonts w:hint="eastAsia" w:ascii="宋体" w:hAnsi="宋体" w:cs="宋体"/>
                <w:sz w:val="20"/>
                <w:szCs w:val="20"/>
              </w:rPr>
              <w:t xml:space="preserve">5.整机内置2.2声道扬声器，分别位于左右副屏上边框；顶置朝前发声，前朝向10W中高音扬声器2个；20W低音扬声器2个，额定总功率60W。</w:t>
            </w:r>
            <w:r/>
          </w:p>
          <w:p>
            <w:pPr>
              <w:jc w:val="left"/>
              <w:widowControl/>
              <w:rPr>
                <w:rFonts w:hint="eastAsia" w:ascii="宋体" w:hAnsi="宋体" w:cs="宋体"/>
                <w:sz w:val="20"/>
                <w:szCs w:val="20"/>
              </w:rPr>
            </w:pPr>
            <w:r>
              <w:rPr>
                <w:rFonts w:hint="eastAsia" w:ascii="宋体" w:hAnsi="宋体" w:cs="宋体"/>
                <w:sz w:val="20"/>
                <w:szCs w:val="20"/>
              </w:rPr>
              <w:t xml:space="preserve">6.内置非独立外扩展的8阵列麦克风，拾音角度≥180°，可用于对教室环境音频进行采集，拾音距离≥12m。支持AI空间感知音效模式，AI空间感知音效模式是使用整机内置8阵列麦克风采集教室物理环境声音，通过算法分析回声数据，自动生成符合当前教室物理环境的最佳音效。</w:t>
            </w:r>
            <w:r/>
          </w:p>
          <w:p>
            <w:pPr>
              <w:jc w:val="left"/>
              <w:widowControl/>
              <w:rPr>
                <w:rFonts w:hint="eastAsia" w:ascii="宋体" w:hAnsi="宋体" w:cs="宋体"/>
                <w:sz w:val="20"/>
                <w:szCs w:val="20"/>
              </w:rPr>
            </w:pPr>
            <w:r>
              <w:rPr>
                <w:rFonts w:hint="eastAsia" w:ascii="宋体" w:hAnsi="宋体" w:cs="宋体"/>
                <w:sz w:val="20"/>
                <w:szCs w:val="20"/>
              </w:rPr>
              <w:t xml:space="preserve">7.整机支持色彩空间可选，包含标准模式和sRGB模式，在sRGB模式下可做到高色准△E≤1.0;</w:t>
            </w:r>
            <w:r/>
          </w:p>
          <w:p>
            <w:pPr>
              <w:jc w:val="left"/>
              <w:widowControl/>
              <w:rPr>
                <w:rFonts w:hint="eastAsia" w:ascii="宋体" w:hAnsi="宋体" w:cs="宋体"/>
                <w:sz w:val="20"/>
                <w:szCs w:val="20"/>
              </w:rPr>
            </w:pPr>
            <w:r>
              <w:rPr>
                <w:rFonts w:hint="eastAsia" w:ascii="宋体" w:hAnsi="宋体" w:cs="宋体"/>
                <w:sz w:val="20"/>
                <w:szCs w:val="20"/>
              </w:rPr>
              <w:t xml:space="preserve">8.整机支持通过扬声器发出频率为18kHz-22kHz超声波信号，智能手机通过麦克风接收后，实现智能手机与整机配对，投屏设备实现一键投屏，用户无需手动输入投屏码或扫码获取投屏码；</w:t>
            </w:r>
            <w:r/>
          </w:p>
          <w:p>
            <w:pPr>
              <w:jc w:val="left"/>
              <w:widowControl/>
              <w:rPr>
                <w:rFonts w:hint="eastAsia" w:ascii="宋体" w:hAnsi="宋体" w:cs="宋体"/>
                <w:sz w:val="20"/>
                <w:szCs w:val="20"/>
              </w:rPr>
            </w:pPr>
            <w:r>
              <w:rPr>
                <w:rFonts w:hint="eastAsia" w:ascii="宋体" w:hAnsi="宋体" w:cs="宋体"/>
                <w:sz w:val="20"/>
                <w:szCs w:val="20"/>
              </w:rPr>
              <w:t xml:space="preserve">9.整机上边框内置非独立式摄像头，采用一体化集成设计，摄像头数量≥4个；整机上边框内置非独立式广角高清摄像头，视场角≥151度且水平视场角≥135度，支持输出4:3、16:9比例的图片和视频；在清晰度为3840 x 2160分辨率下，支持30帧的视频输出；</w:t>
            </w:r>
            <w:r/>
          </w:p>
          <w:p>
            <w:pPr>
              <w:jc w:val="left"/>
              <w:widowControl/>
              <w:rPr>
                <w:rFonts w:ascii="宋体" w:hAnsi="宋体" w:cs="宋体"/>
                <w:sz w:val="20"/>
                <w:szCs w:val="20"/>
              </w:rPr>
            </w:pPr>
            <w:r>
              <w:rPr>
                <w:rFonts w:hint="eastAsia" w:ascii="宋体" w:hAnsi="宋体" w:cs="宋体"/>
                <w:sz w:val="20"/>
                <w:szCs w:val="20"/>
              </w:rPr>
              <w:t xml:space="preserve">10.整机支持同一品牌音箱音量的智能调节，当麦克风接入时，自动调整合适的音箱音量且带有麦克风电量智能提醒，当麦克风电量过低时，提供低电量反馈提示，支持麦克风自动判断同一房间内的整机和音箱，自动匹配连接。</w:t>
            </w:r>
            <w:r/>
          </w:p>
          <w:p>
            <w:pPr>
              <w:jc w:val="left"/>
              <w:widowControl/>
              <w:rPr>
                <w:rFonts w:ascii="宋体" w:hAnsi="宋体" w:cs="宋体"/>
                <w:sz w:val="20"/>
                <w:szCs w:val="20"/>
              </w:rPr>
            </w:pPr>
            <w:r>
              <w:rPr>
                <w:rFonts w:hint="eastAsia" w:ascii="宋体" w:hAnsi="宋体" w:cs="宋体"/>
                <w:sz w:val="20"/>
                <w:szCs w:val="20"/>
              </w:rPr>
              <w:t xml:space="preserve">11.内置OPS模块：</w:t>
            </w:r>
            <w:r/>
          </w:p>
          <w:p>
            <w:pPr>
              <w:jc w:val="left"/>
              <w:widowControl/>
              <w:rPr>
                <w:rFonts w:hint="eastAsia" w:ascii="宋体" w:hAnsi="宋体" w:cs="宋体"/>
                <w:sz w:val="20"/>
                <w:szCs w:val="20"/>
              </w:rPr>
            </w:pPr>
            <w:r>
              <w:rPr>
                <w:rFonts w:hint="eastAsia" w:ascii="宋体" w:hAnsi="宋体" w:cs="宋体"/>
                <w:sz w:val="20"/>
                <w:szCs w:val="20"/>
              </w:rPr>
              <w:t xml:space="preserve">1）模块要求：主频≥2.5GHz，6核心十二线程；配置要求：不低于 DDR4 16GB内存，256GB SSD硬盘；6G独显；接口要求：≥1路HDMI，≥3路USB</w:t>
            </w:r>
            <w:r>
              <w:rPr>
                <w:rFonts w:hint="eastAsia" w:ascii="宋体" w:hAnsi="宋体" w:cs="宋体"/>
                <w:sz w:val="20"/>
                <w:szCs w:val="20"/>
                <w:lang w:eastAsia="zh-CN"/>
              </w:rPr>
              <w:t xml:space="preserve">。</w:t>
            </w:r>
            <w:r/>
          </w:p>
          <w:p>
            <w:pPr>
              <w:jc w:val="left"/>
              <w:widowControl/>
              <w:rPr>
                <w:rFonts w:hint="eastAsia" w:ascii="宋体" w:hAnsi="宋体" w:cs="宋体"/>
                <w:sz w:val="20"/>
                <w:szCs w:val="20"/>
              </w:rPr>
            </w:pPr>
            <w:r>
              <w:rPr>
                <w:rFonts w:hint="eastAsia" w:ascii="宋体" w:hAnsi="宋体" w:cs="宋体"/>
                <w:sz w:val="20"/>
                <w:szCs w:val="20"/>
              </w:rPr>
              <w:t xml:space="preserve">2）接口要求：≥1路HDMI，≥3路USB。</w:t>
            </w:r>
            <w:r/>
          </w:p>
          <w:p>
            <w:pPr>
              <w:jc w:val="left"/>
              <w:widowControl/>
              <w:rPr>
                <w:rFonts w:hint="eastAsia" w:ascii="宋体" w:hAnsi="宋体" w:cs="宋体"/>
                <w:sz w:val="20"/>
                <w:szCs w:val="20"/>
              </w:rPr>
            </w:pPr>
            <w:r>
              <w:rPr>
                <w:rFonts w:hint="eastAsia" w:ascii="宋体" w:hAnsi="宋体" w:cs="宋体"/>
                <w:sz w:val="20"/>
                <w:szCs w:val="20"/>
              </w:rPr>
              <w:t xml:space="preserve">3）PC模块可抽拉式插入整机，可实现无单独接线的插拔，和整机的连接采用万兆级接口，传输速率≥10Gbps。</w:t>
            </w:r>
            <w:r/>
          </w:p>
          <w:p>
            <w:pPr>
              <w:jc w:val="left"/>
              <w:widowControl/>
              <w:rPr>
                <w:rFonts w:hint="eastAsia"/>
              </w:rPr>
            </w:pPr>
            <w:r>
              <w:rPr>
                <w:rFonts w:hint="eastAsia" w:ascii="宋体" w:hAnsi="宋体" w:cs="宋体"/>
                <w:sz w:val="20"/>
                <w:szCs w:val="20"/>
              </w:rPr>
              <w:t xml:space="preserve">4）采用按压式卡扣，无需工具就可快速拆卸电脑模块。</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tcW w:w="71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W w:w="68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86寸触控一体机</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一、整机设计：</w:t>
            </w:r>
            <w:r/>
          </w:p>
          <w:p>
            <w:pPr>
              <w:jc w:val="left"/>
              <w:widowControl/>
              <w:rPr>
                <w:rFonts w:hint="eastAsia" w:ascii="宋体" w:hAnsi="宋体" w:cs="宋体"/>
                <w:sz w:val="20"/>
                <w:szCs w:val="20"/>
              </w:rPr>
            </w:pPr>
            <w:r>
              <w:rPr>
                <w:rFonts w:hint="eastAsia" w:ascii="宋体" w:hAnsi="宋体" w:cs="宋体"/>
                <w:sz w:val="20"/>
                <w:szCs w:val="20"/>
              </w:rPr>
              <w:t xml:space="preserve">1.整机尺寸不低于86英寸，屏幕采用超高清LED液晶显示屏，显示比例16:9，分辨率3840×2160；屏幕表面采用全物理钢化玻璃，支持防眩光功能，玻璃表面硬度≥9H。</w:t>
            </w:r>
            <w:r/>
          </w:p>
          <w:p>
            <w:pPr>
              <w:jc w:val="left"/>
              <w:widowControl/>
              <w:rPr>
                <w:rFonts w:hint="eastAsia" w:ascii="宋体" w:hAnsi="宋体" w:cs="宋体"/>
                <w:sz w:val="20"/>
                <w:szCs w:val="20"/>
              </w:rPr>
            </w:pPr>
            <w:r>
              <w:rPr>
                <w:rFonts w:hint="eastAsia" w:ascii="宋体" w:hAnsi="宋体" w:cs="宋体"/>
                <w:sz w:val="20"/>
                <w:szCs w:val="20"/>
              </w:rPr>
              <w:t xml:space="preserve">2.内存≥2GB，存储空间≥8GB。</w:t>
            </w:r>
            <w:r/>
          </w:p>
          <w:p>
            <w:pPr>
              <w:jc w:val="left"/>
              <w:widowControl/>
              <w:rPr>
                <w:rFonts w:hint="eastAsia" w:ascii="宋体" w:hAnsi="宋体" w:cs="宋体"/>
                <w:sz w:val="20"/>
                <w:szCs w:val="20"/>
              </w:rPr>
            </w:pPr>
            <w:r>
              <w:rPr>
                <w:rFonts w:hint="eastAsia" w:ascii="宋体" w:hAnsi="宋体" w:cs="宋体"/>
                <w:sz w:val="20"/>
                <w:szCs w:val="20"/>
              </w:rPr>
              <w:t xml:space="preserve">3.采用红外触控技术，支持40点或以上触控。</w:t>
            </w:r>
            <w:r/>
          </w:p>
          <w:p>
            <w:pPr>
              <w:jc w:val="left"/>
              <w:widowControl/>
              <w:rPr>
                <w:rFonts w:hint="eastAsia" w:ascii="宋体" w:hAnsi="宋体" w:cs="宋体"/>
                <w:sz w:val="20"/>
                <w:szCs w:val="20"/>
              </w:rPr>
            </w:pPr>
            <w:r>
              <w:rPr>
                <w:rFonts w:hint="eastAsia" w:ascii="宋体" w:hAnsi="宋体" w:cs="宋体"/>
                <w:sz w:val="20"/>
                <w:szCs w:val="20"/>
              </w:rPr>
              <w:t xml:space="preserve">4.整机内置2.2声道扬声器，位于设备上边框，顶置朝前发声，前朝向10W高音扬声器2个，上朝向20W中低音扬声器2个，额定总功率60W；采用缝隙发声技术，喇叭采用槽式开口设计，不大于5.8mm，扬声器在100%音量下，可做到1米处声压级≥88db，10米处声压级≥79dB。</w:t>
            </w:r>
            <w:r/>
          </w:p>
          <w:p>
            <w:pPr>
              <w:jc w:val="left"/>
              <w:widowControl/>
              <w:rPr>
                <w:rFonts w:hint="eastAsia" w:ascii="宋体" w:hAnsi="宋体" w:cs="宋体"/>
                <w:sz w:val="20"/>
                <w:szCs w:val="20"/>
              </w:rPr>
            </w:pPr>
            <w:r>
              <w:rPr>
                <w:rFonts w:hint="eastAsia" w:ascii="宋体" w:hAnsi="宋体" w:cs="宋体"/>
                <w:sz w:val="20"/>
                <w:szCs w:val="20"/>
              </w:rPr>
              <w:t xml:space="preserve">5.整机全通道支持纸质护眼模式，可实现画面纹理的实时调整；支持纸质纹理：牛皮纸、素描纸、宣纸、水彩纸、水纹纸；支持透明度调节；支持色温调节。</w:t>
            </w:r>
            <w:r/>
          </w:p>
          <w:p>
            <w:pPr>
              <w:jc w:val="left"/>
              <w:widowControl/>
              <w:rPr>
                <w:rFonts w:hint="eastAsia" w:ascii="宋体" w:hAnsi="宋体" w:cs="宋体"/>
                <w:sz w:val="20"/>
                <w:szCs w:val="20"/>
              </w:rPr>
            </w:pPr>
            <w:r>
              <w:rPr>
                <w:rFonts w:hint="eastAsia" w:ascii="宋体" w:hAnsi="宋体" w:cs="宋体"/>
                <w:sz w:val="20"/>
                <w:szCs w:val="20"/>
              </w:rPr>
              <w:t xml:space="preserve">6.整机支持5个自定义前置按键，“设置</w:t>
            </w:r>
            <w:r>
              <w:rPr>
                <w:rFonts w:hint="eastAsia" w:ascii="宋体" w:hAnsi="宋体" w:cs="宋体"/>
                <w:sz w:val="20"/>
                <w:szCs w:val="20"/>
                <w:lang w:eastAsia="zh-CN"/>
              </w:rPr>
              <w:t xml:space="preserve">”“</w:t>
            </w:r>
            <w:r>
              <w:rPr>
                <w:rFonts w:hint="eastAsia" w:ascii="宋体" w:hAnsi="宋体" w:cs="宋体"/>
                <w:sz w:val="20"/>
                <w:szCs w:val="20"/>
              </w:rPr>
              <w:t xml:space="preserve">音量-”，“音量+”，“录屏”，“护眼”按键，可通过自定义设置实现前置面板功能按键一键启用任一全局小工具（批注、截屏、计时、降半屏、放大镜、倒数日、日历）、快捷开关（节能模式、纸质护眼模式、经典护眼模式、自动亮度模式）、课堂智能反馈。</w:t>
            </w:r>
            <w:r/>
          </w:p>
          <w:p>
            <w:pPr>
              <w:jc w:val="left"/>
              <w:widowControl/>
              <w:rPr>
                <w:rFonts w:hint="eastAsia" w:ascii="宋体" w:hAnsi="宋体" w:cs="宋体"/>
                <w:sz w:val="20"/>
                <w:szCs w:val="20"/>
              </w:rPr>
            </w:pPr>
            <w:r>
              <w:rPr>
                <w:rFonts w:hint="eastAsia" w:ascii="宋体" w:hAnsi="宋体" w:cs="宋体"/>
                <w:sz w:val="20"/>
                <w:szCs w:val="20"/>
              </w:rPr>
              <w:t xml:space="preserve">7.整机支持蓝牙Bluetooth 5.4标准，固件版本号HCI13.0/LMP13.0；Wi-Fi制式支持IEEE 802.11 a/b/g/n/ac/ax；内置双WiFi6无线网卡，Wi-Fi及AP热点支持频段2.4GHz/5GHz。</w:t>
            </w:r>
            <w:r/>
          </w:p>
          <w:p>
            <w:pPr>
              <w:jc w:val="left"/>
              <w:widowControl/>
              <w:rPr>
                <w:rFonts w:hint="eastAsia" w:ascii="宋体" w:hAnsi="宋体" w:cs="宋体"/>
                <w:sz w:val="20"/>
                <w:szCs w:val="20"/>
              </w:rPr>
            </w:pPr>
            <w:r>
              <w:rPr>
                <w:rFonts w:hint="eastAsia" w:ascii="宋体" w:hAnsi="宋体" w:cs="宋体"/>
                <w:sz w:val="20"/>
                <w:szCs w:val="20"/>
              </w:rPr>
              <w:t xml:space="preserve">8.整机上边框内置非独立式3个智能拼接摄像头，视场角≥141度且水平视场角≥139度，可拍摄≥1600万像素的照片，支持输出8192×2048分辨率的照片和视频，支持画面畸变矫正功能。</w:t>
            </w:r>
            <w:r/>
          </w:p>
          <w:p>
            <w:pPr>
              <w:jc w:val="left"/>
              <w:widowControl/>
              <w:rPr>
                <w:rFonts w:hint="eastAsia" w:ascii="宋体" w:hAnsi="宋体" w:cs="宋体"/>
                <w:sz w:val="20"/>
                <w:szCs w:val="20"/>
              </w:rPr>
            </w:pPr>
            <w:r>
              <w:rPr>
                <w:rFonts w:hint="eastAsia" w:ascii="宋体" w:hAnsi="宋体" w:cs="宋体"/>
                <w:sz w:val="20"/>
                <w:szCs w:val="20"/>
              </w:rPr>
              <w:t xml:space="preserve">9.整机摄像头支持人脸识别、清点人数、随机抽人；识别所有学生，显示标记，随机抽选，同时显示标记不少于60人，支持距离摄像头位置≥10米距离的AI识别人脸。</w:t>
            </w:r>
            <w:r/>
          </w:p>
          <w:p>
            <w:pPr>
              <w:jc w:val="left"/>
              <w:widowControl/>
              <w:rPr>
                <w:rFonts w:hint="eastAsia" w:ascii="宋体" w:hAnsi="宋体" w:cs="宋体"/>
                <w:sz w:val="20"/>
                <w:szCs w:val="20"/>
              </w:rPr>
            </w:pPr>
            <w:r>
              <w:rPr>
                <w:rFonts w:hint="eastAsia" w:ascii="宋体" w:hAnsi="宋体" w:cs="宋体"/>
                <w:sz w:val="20"/>
                <w:szCs w:val="20"/>
              </w:rPr>
              <w:t xml:space="preserve">10.整机支持提笔书写，在Windows系统下可实现无需点击任意功能入口，当检测到红外笔笔尖接触屏幕时，自动进入书写模式。</w:t>
            </w:r>
            <w:r/>
          </w:p>
          <w:p>
            <w:pPr>
              <w:jc w:val="left"/>
              <w:widowControl/>
              <w:rPr>
                <w:rFonts w:hint="eastAsia" w:ascii="宋体" w:hAnsi="宋体" w:cs="宋体"/>
                <w:sz w:val="20"/>
                <w:szCs w:val="20"/>
              </w:rPr>
            </w:pPr>
            <w:r>
              <w:rPr>
                <w:rFonts w:hint="eastAsia" w:ascii="宋体" w:hAnsi="宋体" w:cs="宋体"/>
                <w:sz w:val="20"/>
                <w:szCs w:val="20"/>
              </w:rPr>
              <w:t xml:space="preserve">11.整机触摸支持动态压力感应，支持无任何电子功能的普通书写笔在整机上书写或点压时，整机能感应压力变化，书写或点压过程笔迹呈现不同粗细，支持同一支笔，笔头、笔尾书写不同的颜色，且颜色可自定义。</w:t>
            </w:r>
            <w:r/>
          </w:p>
          <w:p>
            <w:pPr>
              <w:jc w:val="left"/>
              <w:widowControl/>
              <w:rPr>
                <w:rFonts w:hint="eastAsia" w:ascii="宋体" w:hAnsi="宋体" w:cs="宋体"/>
                <w:sz w:val="20"/>
                <w:szCs w:val="20"/>
              </w:rPr>
            </w:pPr>
            <w:r>
              <w:rPr>
                <w:rFonts w:hint="eastAsia" w:ascii="宋体" w:hAnsi="宋体" w:cs="宋体"/>
                <w:sz w:val="20"/>
                <w:szCs w:val="20"/>
              </w:rPr>
              <w:t xml:space="preserve">12.整机支持上边框内置非独立摄像头模组，同时输出至少 3 路视频流，同时支持课堂远程巡课、课堂教学数据采集、本地画面预览（拍照或视频录制）。</w:t>
            </w:r>
            <w:r/>
          </w:p>
          <w:p>
            <w:pPr>
              <w:jc w:val="left"/>
              <w:widowControl/>
              <w:rPr>
                <w:rFonts w:hint="eastAsia" w:ascii="宋体" w:hAnsi="宋体" w:cs="宋体"/>
                <w:sz w:val="20"/>
                <w:szCs w:val="20"/>
              </w:rPr>
            </w:pPr>
            <w:r>
              <w:rPr>
                <w:rFonts w:hint="eastAsia" w:ascii="宋体" w:hAnsi="宋体" w:cs="宋体"/>
                <w:sz w:val="20"/>
                <w:szCs w:val="20"/>
              </w:rPr>
              <w:t xml:space="preserve">13.整机Windows通道支持文件传输应用，支持通过扫码、wifi直联、超声三种方式与手机进行连接，实现文件传输功能；接收的文件支持单份删除；接收的文件支持手动全部清空，为防止误清空，全部清空需要经过二次确认。</w:t>
            </w:r>
            <w:r/>
          </w:p>
          <w:p>
            <w:pPr>
              <w:jc w:val="left"/>
              <w:widowControl/>
              <w:rPr>
                <w:rFonts w:hint="eastAsia" w:ascii="宋体" w:hAnsi="宋体" w:cs="宋体"/>
                <w:sz w:val="20"/>
                <w:szCs w:val="20"/>
              </w:rPr>
            </w:pPr>
            <w:r>
              <w:rPr>
                <w:rFonts w:hint="eastAsia" w:ascii="宋体" w:hAnsi="宋体" w:cs="宋体"/>
                <w:sz w:val="20"/>
                <w:szCs w:val="20"/>
              </w:rPr>
              <w:t xml:space="preserve">14.设备自带地震预警软件，支持在地震预警页面中获取位置，可以手动进行位置校准；支持在地震预警页面中选择提醒阈值；支持在地震预警界面中开启和关闭地震预警服务。</w:t>
            </w:r>
            <w:r/>
          </w:p>
          <w:p>
            <w:pPr>
              <w:jc w:val="left"/>
              <w:widowControl/>
              <w:rPr>
                <w:rFonts w:hint="eastAsia" w:ascii="宋体" w:hAnsi="宋体" w:cs="宋体"/>
                <w:sz w:val="20"/>
                <w:szCs w:val="20"/>
              </w:rPr>
            </w:pPr>
            <w:r>
              <w:rPr>
                <w:rFonts w:hint="eastAsia" w:ascii="宋体" w:hAnsi="宋体" w:cs="宋体"/>
                <w:sz w:val="20"/>
                <w:szCs w:val="20"/>
              </w:rPr>
              <w:t xml:space="preserve">15.整机设备教学桌面的教师登录账号后，可自动获取并在桌面显示最近使用的教学课件，点击课件可直接进入授课模式；并支持查看所有个人教学课件资源。</w:t>
            </w:r>
            <w:r/>
          </w:p>
          <w:p>
            <w:pPr>
              <w:jc w:val="left"/>
              <w:widowControl/>
              <w:rPr>
                <w:rFonts w:hint="eastAsia" w:ascii="宋体" w:hAnsi="宋体" w:cs="宋体"/>
                <w:sz w:val="20"/>
                <w:szCs w:val="20"/>
              </w:rPr>
            </w:pPr>
            <w:r>
              <w:rPr>
                <w:rFonts w:hint="eastAsia" w:ascii="宋体" w:hAnsi="宋体" w:cs="宋体"/>
                <w:sz w:val="20"/>
                <w:szCs w:val="20"/>
              </w:rPr>
              <w:t xml:space="preserve">二、插拔式电脑模块：</w:t>
            </w:r>
            <w:r/>
          </w:p>
          <w:p>
            <w:pPr>
              <w:jc w:val="left"/>
              <w:widowControl/>
              <w:rPr>
                <w:rFonts w:hint="eastAsia" w:ascii="宋体" w:hAnsi="宋体" w:cs="宋体"/>
                <w:sz w:val="20"/>
                <w:szCs w:val="20"/>
              </w:rPr>
            </w:pPr>
            <w:r>
              <w:rPr>
                <w:rFonts w:hint="eastAsia" w:ascii="宋体" w:hAnsi="宋体" w:cs="宋体"/>
                <w:sz w:val="20"/>
                <w:szCs w:val="20"/>
              </w:rPr>
              <w:t xml:space="preserve">1.模块可抽拉式插入整机，可实现无单独接线的插拔，采用按压式卡扣，无需工具就可快速拆卸电脑模块。</w:t>
            </w:r>
            <w:r/>
          </w:p>
          <w:p>
            <w:pPr>
              <w:jc w:val="left"/>
              <w:widowControl/>
              <w:rPr>
                <w:rFonts w:hint="eastAsia" w:ascii="宋体" w:hAnsi="宋体" w:cs="宋体"/>
                <w:sz w:val="20"/>
                <w:szCs w:val="20"/>
              </w:rPr>
            </w:pPr>
            <w:r>
              <w:rPr>
                <w:rFonts w:hint="eastAsia" w:ascii="宋体" w:hAnsi="宋体" w:cs="宋体"/>
                <w:sz w:val="20"/>
                <w:szCs w:val="20"/>
              </w:rPr>
              <w:t xml:space="preserve">2.模块和整机的连接采用万兆级接口，传输速率≥10Gbps。</w:t>
            </w:r>
            <w:r/>
          </w:p>
          <w:p>
            <w:pPr>
              <w:jc w:val="left"/>
              <w:widowControl/>
              <w:rPr>
                <w:rFonts w:hint="eastAsia" w:ascii="宋体" w:hAnsi="宋体" w:cs="宋体"/>
                <w:sz w:val="20"/>
                <w:szCs w:val="20"/>
              </w:rPr>
            </w:pPr>
            <w:r>
              <w:rPr>
                <w:rFonts w:hint="eastAsia" w:ascii="宋体" w:hAnsi="宋体" w:cs="宋体"/>
                <w:sz w:val="20"/>
                <w:szCs w:val="20"/>
              </w:rPr>
              <w:t xml:space="preserve">3.模块要求：主频≥2.0GHz，8核心十二线程；配置要求：不低于 DDR4 8GB内存，256GB SSD硬盘；接口要求：≥1路HDMI，≥3路USB。</w:t>
            </w:r>
            <w:r/>
          </w:p>
          <w:p>
            <w:pPr>
              <w:jc w:val="left"/>
              <w:widowControl/>
              <w:rPr>
                <w:rFonts w:hint="eastAsia" w:ascii="宋体" w:hAnsi="宋体" w:cs="宋体"/>
                <w:sz w:val="20"/>
                <w:szCs w:val="20"/>
              </w:rPr>
            </w:pPr>
            <w:r>
              <w:rPr>
                <w:rFonts w:hint="eastAsia" w:ascii="宋体" w:hAnsi="宋体" w:cs="宋体"/>
                <w:sz w:val="20"/>
                <w:szCs w:val="20"/>
              </w:rPr>
              <w:t xml:space="preserve">备授课软件</w:t>
            </w:r>
            <w:r/>
          </w:p>
          <w:p>
            <w:pPr>
              <w:jc w:val="left"/>
              <w:widowControl/>
              <w:rPr>
                <w:rFonts w:hint="eastAsia" w:ascii="宋体" w:hAnsi="宋体" w:cs="宋体"/>
                <w:sz w:val="20"/>
                <w:szCs w:val="20"/>
              </w:rPr>
            </w:pPr>
            <w:r>
              <w:rPr>
                <w:rFonts w:hint="eastAsia" w:ascii="宋体" w:hAnsi="宋体" w:cs="宋体"/>
                <w:sz w:val="20"/>
                <w:szCs w:val="20"/>
              </w:rPr>
              <w:t xml:space="preserve">（一）备授课功能：</w:t>
            </w:r>
            <w:r/>
          </w:p>
          <w:p>
            <w:pPr>
              <w:jc w:val="left"/>
              <w:widowControl/>
              <w:rPr>
                <w:rFonts w:hint="eastAsia" w:ascii="宋体" w:hAnsi="宋体" w:cs="宋体"/>
                <w:sz w:val="20"/>
                <w:szCs w:val="20"/>
              </w:rPr>
            </w:pPr>
            <w:r>
              <w:rPr>
                <w:rFonts w:hint="eastAsia" w:ascii="宋体" w:hAnsi="宋体" w:cs="宋体"/>
                <w:sz w:val="20"/>
                <w:szCs w:val="20"/>
              </w:rPr>
              <w:t xml:space="preserve">1.为教师提供可扩展的云存储空间。</w:t>
            </w:r>
            <w:r/>
          </w:p>
          <w:p>
            <w:pPr>
              <w:jc w:val="left"/>
              <w:widowControl/>
              <w:rPr>
                <w:rFonts w:hint="eastAsia" w:ascii="宋体" w:hAnsi="宋体" w:cs="宋体"/>
                <w:sz w:val="20"/>
                <w:szCs w:val="20"/>
              </w:rPr>
            </w:pPr>
            <w:r>
              <w:rPr>
                <w:rFonts w:hint="eastAsia" w:ascii="宋体" w:hAnsi="宋体" w:cs="宋体"/>
                <w:sz w:val="20"/>
                <w:szCs w:val="20"/>
              </w:rPr>
              <w:t xml:space="preserve">2.支持分组管理云课件，用户可自定义分组名称，并根据需要将课件分类管理。</w:t>
            </w:r>
            <w:r/>
          </w:p>
          <w:p>
            <w:pPr>
              <w:jc w:val="left"/>
              <w:widowControl/>
              <w:rPr>
                <w:rFonts w:hint="eastAsia" w:ascii="宋体" w:hAnsi="宋体" w:cs="宋体"/>
                <w:sz w:val="20"/>
                <w:szCs w:val="20"/>
              </w:rPr>
            </w:pPr>
            <w:r>
              <w:rPr>
                <w:rFonts w:hint="eastAsia" w:ascii="宋体" w:hAnsi="宋体" w:cs="宋体"/>
                <w:sz w:val="20"/>
                <w:szCs w:val="20"/>
              </w:rPr>
              <w:t xml:space="preserve">3.支持点对点分享云课件，用户可在软件中直接将课件发送给其它用户，同时也可以在软件中直接接收并打开其它用户分享的课件。</w:t>
            </w:r>
            <w:r/>
          </w:p>
          <w:p>
            <w:pPr>
              <w:jc w:val="left"/>
              <w:widowControl/>
              <w:rPr>
                <w:rFonts w:hint="eastAsia" w:ascii="宋体" w:hAnsi="宋体" w:cs="宋体"/>
                <w:sz w:val="20"/>
                <w:szCs w:val="20"/>
              </w:rPr>
            </w:pPr>
            <w:r>
              <w:rPr>
                <w:rFonts w:hint="eastAsia" w:ascii="宋体" w:hAnsi="宋体" w:cs="宋体"/>
                <w:sz w:val="20"/>
                <w:szCs w:val="20"/>
              </w:rPr>
              <w:t xml:space="preserve">4.支持多人在选择书写工具的状态下同时书写和擦除，互不影响，方便不同学生在屏幕上同时书写。</w:t>
            </w:r>
            <w:r/>
          </w:p>
          <w:p>
            <w:pPr>
              <w:jc w:val="left"/>
              <w:widowControl/>
              <w:rPr>
                <w:rFonts w:hint="eastAsia" w:ascii="宋体" w:hAnsi="宋体" w:cs="宋体"/>
                <w:sz w:val="20"/>
                <w:szCs w:val="20"/>
              </w:rPr>
            </w:pPr>
            <w:r>
              <w:rPr>
                <w:rFonts w:hint="eastAsia" w:ascii="宋体" w:hAnsi="宋体" w:cs="宋体"/>
                <w:sz w:val="20"/>
                <w:szCs w:val="20"/>
              </w:rPr>
              <w:t xml:space="preserve">5.支持创建互动分类游戏，系统需提供不少于10种游戏模板，直接选择并输入相应内容即可轻松生成互动分类游戏，提升课堂趣味性。</w:t>
            </w:r>
            <w:r/>
          </w:p>
          <w:p>
            <w:pPr>
              <w:jc w:val="left"/>
              <w:widowControl/>
              <w:rPr>
                <w:rFonts w:hint="eastAsia" w:ascii="宋体" w:hAnsi="宋体" w:cs="宋体"/>
                <w:sz w:val="20"/>
                <w:szCs w:val="20"/>
              </w:rPr>
            </w:pPr>
            <w:r>
              <w:rPr>
                <w:rFonts w:hint="eastAsia" w:ascii="宋体" w:hAnsi="宋体" w:cs="宋体"/>
                <w:sz w:val="20"/>
                <w:szCs w:val="20"/>
              </w:rPr>
              <w:t xml:space="preserve">6.提供思维导图、鱼骨图及组织结构图编辑功能，可轻松增删或拖拽编辑内容节点，并支持在节点上插入图片、音频、视频、网页链接、课件页面链接。支持思维导图逐级、逐个节点展开，并可任意缩放，满足不同演示需求。</w:t>
            </w:r>
            <w:r/>
          </w:p>
          <w:p>
            <w:pPr>
              <w:jc w:val="left"/>
              <w:widowControl/>
              <w:rPr>
                <w:rFonts w:hint="eastAsia" w:ascii="宋体" w:hAnsi="宋体" w:cs="宋体"/>
                <w:sz w:val="20"/>
                <w:szCs w:val="20"/>
              </w:rPr>
            </w:pPr>
            <w:r>
              <w:rPr>
                <w:rFonts w:hint="eastAsia" w:ascii="宋体" w:hAnsi="宋体" w:cs="宋体"/>
                <w:sz w:val="20"/>
                <w:szCs w:val="20"/>
              </w:rPr>
              <w:t xml:space="preserve">7.支持任意对象自定义路径动画设置，可绘制任意的移动轨迹并让对象沿着轨迹路径进行移动，可单独设置该动画通过翻页或单击对象本身进行触发。</w:t>
            </w:r>
            <w:r/>
          </w:p>
          <w:p>
            <w:pPr>
              <w:jc w:val="left"/>
              <w:widowControl/>
              <w:rPr>
                <w:rFonts w:hint="eastAsia" w:ascii="宋体" w:hAnsi="宋体" w:cs="宋体"/>
                <w:sz w:val="20"/>
                <w:szCs w:val="20"/>
              </w:rPr>
            </w:pPr>
            <w:r>
              <w:rPr>
                <w:rFonts w:hint="eastAsia" w:ascii="宋体" w:hAnsi="宋体" w:cs="宋体"/>
                <w:sz w:val="20"/>
                <w:szCs w:val="20"/>
              </w:rPr>
              <w:t xml:space="preserve">8.提供备课场景中搜索课件库课件资源，支持整份课件或按照课件页插入课件中；支持按照教学环节筛选对应课件页一键插入课件中，例如导入新课、作者简介等等；支持按照元素类型如思维导图、课堂活动等等，用户可按需所取，在查看部分课件的同时支持查看对应整份课件，了解作者整体教学思路，便于教师积木式补充课件缺失部分。</w:t>
            </w:r>
            <w:r/>
          </w:p>
          <w:p>
            <w:pPr>
              <w:jc w:val="left"/>
              <w:widowControl/>
              <w:rPr>
                <w:rFonts w:hint="eastAsia" w:ascii="宋体" w:hAnsi="宋体" w:cs="宋体"/>
                <w:sz w:val="20"/>
                <w:szCs w:val="20"/>
              </w:rPr>
            </w:pPr>
            <w:r>
              <w:rPr>
                <w:rFonts w:hint="eastAsia" w:ascii="宋体" w:hAnsi="宋体" w:cs="宋体"/>
                <w:sz w:val="20"/>
                <w:szCs w:val="20"/>
              </w:rPr>
              <w:t xml:space="preserve">（二）直播课堂功能</w:t>
            </w:r>
            <w:r/>
          </w:p>
          <w:p>
            <w:pPr>
              <w:jc w:val="left"/>
              <w:widowControl/>
              <w:rPr>
                <w:rFonts w:hint="eastAsia" w:ascii="宋体" w:hAnsi="宋体" w:cs="宋体"/>
                <w:sz w:val="20"/>
                <w:szCs w:val="20"/>
              </w:rPr>
            </w:pPr>
            <w:r>
              <w:rPr>
                <w:rFonts w:hint="eastAsia" w:ascii="宋体" w:hAnsi="宋体" w:cs="宋体"/>
                <w:sz w:val="20"/>
                <w:szCs w:val="20"/>
              </w:rPr>
              <w:t xml:space="preserve">1.支持一键开课，教师可通过一键开课生成海报，学生可通过扫描海报微信二维码加入直播课堂。</w:t>
            </w:r>
            <w:r/>
          </w:p>
          <w:p>
            <w:pPr>
              <w:jc w:val="left"/>
              <w:widowControl/>
              <w:rPr>
                <w:rFonts w:hint="eastAsia" w:ascii="宋体" w:hAnsi="宋体" w:cs="宋体"/>
                <w:sz w:val="20"/>
                <w:szCs w:val="20"/>
              </w:rPr>
            </w:pPr>
            <w:r>
              <w:rPr>
                <w:rFonts w:hint="eastAsia" w:ascii="宋体" w:hAnsi="宋体" w:cs="宋体"/>
                <w:sz w:val="20"/>
                <w:szCs w:val="20"/>
              </w:rPr>
              <w:t xml:space="preserve">2.支持远程课件互动，教师可指定授权学生远程互动，并且互动学生可在课件画面进行书写、移动、擦除、参与远程互动，操作内容实时同步给班级其他学生，且可支持最少五位学生同时参与远程互动。</w:t>
            </w:r>
            <w:r/>
          </w:p>
          <w:p>
            <w:pPr>
              <w:jc w:val="left"/>
              <w:widowControl/>
              <w:rPr>
                <w:rFonts w:hint="eastAsia" w:ascii="宋体" w:hAnsi="宋体" w:cs="宋体"/>
                <w:sz w:val="20"/>
                <w:szCs w:val="20"/>
              </w:rPr>
            </w:pPr>
            <w:r>
              <w:rPr>
                <w:rFonts w:hint="eastAsia" w:ascii="宋体" w:hAnsi="宋体" w:cs="宋体"/>
                <w:sz w:val="20"/>
                <w:szCs w:val="20"/>
              </w:rPr>
              <w:t xml:space="preserve">3.课堂奖励工具：直播过程中可向学生发放奖杯，学生在线学习获得的奖杯数量累积统计。</w:t>
            </w:r>
            <w:r/>
          </w:p>
          <w:p>
            <w:pPr>
              <w:jc w:val="left"/>
              <w:widowControl/>
              <w:rPr>
                <w:rFonts w:hint="eastAsia" w:ascii="宋体" w:hAnsi="宋体" w:cs="宋体"/>
                <w:sz w:val="20"/>
                <w:szCs w:val="20"/>
              </w:rPr>
            </w:pPr>
            <w:r>
              <w:rPr>
                <w:rFonts w:hint="eastAsia" w:ascii="宋体" w:hAnsi="宋体" w:cs="宋体"/>
                <w:sz w:val="20"/>
                <w:szCs w:val="20"/>
              </w:rPr>
              <w:t xml:space="preserve">4.远程考勤管理：直播课程结束后，后台自动统计报名学生名单和学生学习清单。</w:t>
            </w:r>
            <w:r/>
          </w:p>
          <w:p>
            <w:pPr>
              <w:jc w:val="left"/>
              <w:widowControl/>
              <w:rPr>
                <w:rFonts w:hint="eastAsia" w:ascii="宋体" w:hAnsi="宋体" w:cs="宋体"/>
                <w:sz w:val="20"/>
                <w:szCs w:val="20"/>
              </w:rPr>
            </w:pPr>
            <w:r>
              <w:rPr>
                <w:rFonts w:hint="eastAsia" w:ascii="宋体" w:hAnsi="宋体" w:cs="宋体"/>
                <w:sz w:val="20"/>
                <w:szCs w:val="20"/>
              </w:rPr>
              <w:t xml:space="preserve">5.课程回放：课程结束后自动生成直播回放，报名课程的学生可反复学习；回放课程自动保存在云端，支持人工删除。</w:t>
            </w:r>
            <w:r/>
          </w:p>
          <w:p>
            <w:pPr>
              <w:jc w:val="left"/>
              <w:widowControl/>
              <w:rPr>
                <w:rFonts w:hint="eastAsia" w:ascii="宋体" w:hAnsi="宋体" w:cs="宋体"/>
                <w:sz w:val="20"/>
                <w:szCs w:val="20"/>
              </w:rPr>
            </w:pPr>
            <w:r>
              <w:rPr>
                <w:rFonts w:hint="eastAsia" w:ascii="宋体" w:hAnsi="宋体" w:cs="宋体"/>
                <w:sz w:val="20"/>
                <w:szCs w:val="20"/>
              </w:rPr>
              <w:t xml:space="preserve">（三）微课功能：</w:t>
            </w:r>
            <w:r/>
          </w:p>
          <w:p>
            <w:pPr>
              <w:jc w:val="left"/>
              <w:widowControl/>
              <w:rPr>
                <w:rFonts w:hint="eastAsia" w:ascii="宋体" w:hAnsi="宋体" w:cs="宋体"/>
                <w:sz w:val="20"/>
                <w:szCs w:val="20"/>
              </w:rPr>
            </w:pPr>
            <w:r>
              <w:rPr>
                <w:rFonts w:hint="eastAsia" w:ascii="宋体" w:hAnsi="宋体" w:cs="宋体"/>
                <w:sz w:val="20"/>
                <w:szCs w:val="20"/>
              </w:rPr>
              <w:t xml:space="preserve">1.支持在微课录制、编辑中，插入图片、视频、答题板、课堂活动，增加微课互动性和趣味性。图片支持插入png,webp,jpg等格式，视频支持插入mp4格式，课堂活动支持插入知识配对、选词填空、记忆卡片、知识排序、拼词、分类等不少于7种模式，习题支持插入选择题答题板、主观题答题板、 限制答题时长。</w:t>
            </w:r>
            <w:r/>
          </w:p>
          <w:p>
            <w:pPr>
              <w:jc w:val="left"/>
              <w:widowControl/>
              <w:rPr>
                <w:rFonts w:hint="eastAsia" w:ascii="宋体" w:hAnsi="宋体" w:cs="宋体"/>
                <w:sz w:val="20"/>
                <w:szCs w:val="20"/>
              </w:rPr>
            </w:pPr>
            <w:r>
              <w:rPr>
                <w:rFonts w:hint="eastAsia" w:ascii="宋体" w:hAnsi="宋体" w:cs="宋体"/>
                <w:sz w:val="20"/>
                <w:szCs w:val="20"/>
              </w:rPr>
              <w:t xml:space="preserve">2.支持选择云端课件录制、本地文件录制、模板录制三种模式，录制的微课内容存储于云端，本地文件录制模式支持不少3种文件格式，模板录制模式提供至少5种模板类型。</w:t>
            </w:r>
            <w:r/>
          </w:p>
          <w:p>
            <w:pPr>
              <w:jc w:val="left"/>
              <w:widowControl/>
              <w:rPr>
                <w:rFonts w:hint="eastAsia" w:ascii="宋体" w:hAnsi="宋体" w:cs="宋体"/>
                <w:sz w:val="20"/>
                <w:szCs w:val="20"/>
              </w:rPr>
            </w:pPr>
            <w:r>
              <w:rPr>
                <w:rFonts w:hint="eastAsia" w:ascii="宋体" w:hAnsi="宋体" w:cs="宋体"/>
                <w:sz w:val="20"/>
                <w:szCs w:val="20"/>
              </w:rPr>
              <w:t xml:space="preserve">3.支持回收微课的观看结果，辅助教师分析学情。支持查看微课整体数据，包括：观看次数、观看人数、点赞次数、完课率、平均观看时长等信息。</w:t>
            </w:r>
            <w:r/>
          </w:p>
          <w:p>
            <w:pPr>
              <w:jc w:val="left"/>
              <w:widowControl/>
              <w:rPr>
                <w:rFonts w:hint="eastAsia" w:ascii="宋体" w:hAnsi="宋体" w:cs="宋体"/>
                <w:sz w:val="20"/>
                <w:szCs w:val="20"/>
              </w:rPr>
            </w:pPr>
            <w:r>
              <w:rPr>
                <w:rFonts w:hint="eastAsia" w:ascii="宋体" w:hAnsi="宋体" w:cs="宋体"/>
                <w:sz w:val="20"/>
                <w:szCs w:val="20"/>
              </w:rPr>
              <w:t xml:space="preserve">4.支持查看每个观看者的详细观看结果，包括：学生姓名、观看时长、观看次数、互动参与度、答题正确率等信息。</w:t>
            </w:r>
            <w:r/>
          </w:p>
          <w:p>
            <w:pPr>
              <w:jc w:val="left"/>
              <w:widowControl/>
              <w:rPr>
                <w:rFonts w:hint="eastAsia" w:ascii="宋体" w:hAnsi="宋体" w:cs="宋体"/>
                <w:sz w:val="20"/>
                <w:szCs w:val="20"/>
              </w:rPr>
            </w:pPr>
            <w:r>
              <w:rPr>
                <w:rFonts w:hint="eastAsia" w:ascii="宋体" w:hAnsi="宋体" w:cs="宋体"/>
                <w:sz w:val="20"/>
                <w:szCs w:val="20"/>
              </w:rPr>
              <w:t xml:space="preserve">（四）集体备课：</w:t>
            </w:r>
            <w:r/>
          </w:p>
          <w:p>
            <w:pPr>
              <w:jc w:val="left"/>
              <w:widowControl/>
              <w:rPr>
                <w:rFonts w:hint="eastAsia" w:ascii="宋体" w:hAnsi="宋体" w:cs="宋体"/>
                <w:sz w:val="20"/>
                <w:szCs w:val="20"/>
              </w:rPr>
            </w:pPr>
            <w:r>
              <w:rPr>
                <w:rFonts w:hint="eastAsia" w:ascii="宋体" w:hAnsi="宋体" w:cs="宋体"/>
                <w:sz w:val="20"/>
                <w:szCs w:val="20"/>
              </w:rPr>
              <w:t xml:space="preserve">1.发起集备：支持选择教案、课件、胶囊资源上传发起集备研讨，支持设置多重访问权限，通过手机号搜索即可邀请外校老师，可用于跨校教研场景。</w:t>
            </w:r>
            <w:r/>
          </w:p>
          <w:p>
            <w:pPr>
              <w:jc w:val="left"/>
              <w:widowControl/>
              <w:rPr>
                <w:rFonts w:hint="eastAsia" w:ascii="宋体" w:hAnsi="宋体" w:cs="宋体"/>
                <w:sz w:val="20"/>
                <w:szCs w:val="20"/>
              </w:rPr>
            </w:pPr>
            <w:r>
              <w:rPr>
                <w:rFonts w:hint="eastAsia" w:ascii="宋体" w:hAnsi="宋体" w:cs="宋体"/>
                <w:sz w:val="20"/>
                <w:szCs w:val="20"/>
              </w:rPr>
              <w:t xml:space="preserve">2.稿件编辑：完成本次研讨后，主备人可直接进入编辑页面编辑课件/教案，发布新稿件后，备课组进入下一轮打磨更新稿件后会给参备老师实时同步教研动态。</w:t>
            </w:r>
            <w:r/>
          </w:p>
          <w:p>
            <w:pPr>
              <w:jc w:val="left"/>
              <w:widowControl/>
              <w:rPr>
                <w:rFonts w:ascii="宋体" w:hAnsi="宋体" w:cs="宋体"/>
                <w:sz w:val="20"/>
                <w:szCs w:val="20"/>
              </w:rPr>
            </w:pPr>
            <w:r>
              <w:rPr>
                <w:rFonts w:hint="eastAsia" w:ascii="宋体" w:hAnsi="宋体" w:cs="宋体"/>
                <w:sz w:val="20"/>
                <w:szCs w:val="20"/>
              </w:rPr>
              <w:t xml:space="preserve">3.生成集备报告：支持生成集备报告，报告生成后，参备人可查看具体报告内容和下载集备报告。报告内包含集备信息、数据统计、研讨记录的具体内容。</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shd w:val="clear" w:color="auto" w:fill="auto"/>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W w:w="71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000000" w:fill="ffffff"/>
            <w:tcW w:w="68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黑板</w:t>
            </w:r>
            <w:r/>
          </w:p>
        </w:tc>
        <w:tc>
          <w:tcPr>
            <w:shd w:val="clear" w:color="000000" w:fill="ffffff"/>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1.结构：烤漆推拉板（墨绿色），整块采用固定式平面板，支持交互智能一体机中间挖孔放置，前面中间一块推拉板。</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2.书写板面：采用厚度≥0.4mm的烤漆面板，漆膜硬度8H，表面粗糙度为Ral.6-3.2um。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3.内芯材料：选用高强度、吸音的七层瓦楞纸板，厚度 ≥10mm。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4.背板：选用镀锌板，厚度≥ 0.25mm，板面平整，镀层牢固、光滑而均5.边框：外框宽度125mm，香槟色电泳，外框铝材厚度≥ 1.2mm，推拉板铝材厚度≥ 1.0mm，卡槽式一体化设计。</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6.滑道：滑动系统采用上吊轨双滑道，拖拉的同时清理滑道上的粉尘灰，保证活动板推拉通畅，经久耐用。</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7.包角：应采用抗老化高强度ABS工程塑料包角，无尖角毛刺设计，符合JY0001-2003《教学仪器设备产品一般质量要求》，一次注塑成型。</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8.滑轮：上轨采用减震消音双组吊轮，滑轮使用高精度轴承，推拉顺畅自如，稳定性好。</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9.皮条：边框内部左右两侧安装长皮条，镶嵌于铝合金内部</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tcW w:w="71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W w:w="68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一体机移动支架</w:t>
            </w:r>
            <w:r/>
          </w:p>
        </w:tc>
        <w:tc>
          <w:tcPr>
            <w:tcW w:w="711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一体机配套移动支架</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tcW w:w="71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W w:w="68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壁挂式展台</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1.采用≥800万像素摄像头；采用 USB五伏电源直接供电，无需额外配置电源适配器，环保无辐射；箱内USB连线采用隐藏式设计，箱内无可见连线且USB口下出，有效防止积尘，且方便布线和返修。</w:t>
            </w:r>
            <w:r/>
          </w:p>
          <w:p>
            <w:pPr>
              <w:jc w:val="left"/>
              <w:widowControl/>
              <w:rPr>
                <w:rFonts w:hint="eastAsia" w:ascii="宋体" w:hAnsi="宋体" w:cs="宋体"/>
                <w:sz w:val="20"/>
                <w:szCs w:val="20"/>
              </w:rPr>
            </w:pPr>
            <w:r>
              <w:rPr>
                <w:rFonts w:hint="eastAsia" w:ascii="宋体" w:hAnsi="宋体" w:cs="宋体"/>
                <w:sz w:val="20"/>
                <w:szCs w:val="20"/>
              </w:rPr>
              <w:t xml:space="preserve">2.A4大小拍摄幅面，1080P动态视频预览达到30帧/秒；托板及挂墙部分采用金属加强，托板可承重3kg，整机壁挂式安装。</w:t>
            </w:r>
            <w:r/>
          </w:p>
          <w:p>
            <w:pPr>
              <w:jc w:val="left"/>
              <w:widowControl/>
              <w:rPr>
                <w:rFonts w:hint="eastAsia" w:ascii="宋体" w:hAnsi="宋体" w:cs="宋体"/>
                <w:sz w:val="20"/>
                <w:szCs w:val="20"/>
              </w:rPr>
            </w:pPr>
            <w:r>
              <w:rPr>
                <w:rFonts w:hint="eastAsia" w:ascii="宋体" w:hAnsi="宋体" w:cs="宋体"/>
                <w:sz w:val="20"/>
                <w:szCs w:val="20"/>
              </w:rPr>
              <w:t xml:space="preserve">3.支持展台成像画面实时批注，预设多种笔划粗细及颜色供选择，且支持对展台成像画面</w:t>
            </w:r>
            <w:r>
              <w:rPr>
                <w:rFonts w:hint="eastAsia" w:ascii="宋体" w:hAnsi="宋体" w:cs="宋体"/>
                <w:sz w:val="20"/>
                <w:szCs w:val="20"/>
                <w:lang w:eastAsia="zh-CN"/>
              </w:rPr>
              <w:t xml:space="preserve">连同</w:t>
            </w:r>
            <w:r>
              <w:rPr>
                <w:rFonts w:hint="eastAsia" w:ascii="宋体" w:hAnsi="宋体" w:cs="宋体"/>
                <w:sz w:val="20"/>
                <w:szCs w:val="20"/>
              </w:rPr>
              <w:t xml:space="preserve">批注内容进行同步缩放、移动。</w:t>
            </w:r>
            <w:r/>
          </w:p>
          <w:p>
            <w:pPr>
              <w:jc w:val="left"/>
              <w:widowControl/>
              <w:rPr>
                <w:rFonts w:hint="eastAsia" w:ascii="宋体" w:hAnsi="宋体" w:cs="宋体"/>
                <w:sz w:val="20"/>
                <w:szCs w:val="20"/>
              </w:rPr>
            </w:pPr>
            <w:r>
              <w:rPr>
                <w:rFonts w:hint="eastAsia" w:ascii="宋体" w:hAnsi="宋体" w:cs="宋体"/>
                <w:sz w:val="20"/>
                <w:szCs w:val="20"/>
              </w:rPr>
              <w:t xml:space="preserve">4.整机采用圆弧式设计，无锐角；同时托板采用磁吸吸附式机构，防止托板打落，方便打开及固定，避免机械式锁具故障率高的问题。</w:t>
            </w:r>
            <w:r/>
          </w:p>
          <w:p>
            <w:pPr>
              <w:jc w:val="left"/>
              <w:widowControl/>
              <w:rPr>
                <w:rFonts w:hint="eastAsia" w:ascii="宋体" w:hAnsi="宋体" w:cs="宋体"/>
                <w:sz w:val="20"/>
                <w:szCs w:val="20"/>
              </w:rPr>
            </w:pPr>
            <w:r>
              <w:rPr>
                <w:rFonts w:hint="eastAsia" w:ascii="宋体" w:hAnsi="宋体" w:cs="宋体"/>
                <w:sz w:val="20"/>
                <w:szCs w:val="20"/>
              </w:rPr>
              <w:t xml:space="preserve">5.展示托板正上方具备LED补光灯，保证展示区域的亮度及展示效果，补光灯开关采用触摸按键设计，同时可通过交互智能平板中的软件直接控制开关；</w:t>
            </w:r>
            <w:r/>
          </w:p>
          <w:p>
            <w:pPr>
              <w:jc w:val="left"/>
              <w:widowControl/>
              <w:rPr>
                <w:rFonts w:hint="eastAsia" w:ascii="宋体" w:hAnsi="宋体" w:cs="宋体"/>
                <w:sz w:val="20"/>
                <w:szCs w:val="20"/>
              </w:rPr>
            </w:pPr>
            <w:r>
              <w:rPr>
                <w:rFonts w:hint="eastAsia" w:ascii="宋体" w:hAnsi="宋体" w:cs="宋体"/>
                <w:sz w:val="20"/>
                <w:szCs w:val="20"/>
              </w:rPr>
              <w:t xml:space="preserve">6.带自动对焦摄像头；外壳在摄像头部分带保护镜片密封，防止灰尘沾染摄像头，防护等级达到IP4X级别。</w:t>
            </w:r>
            <w:r/>
          </w:p>
          <w:p>
            <w:pPr>
              <w:jc w:val="left"/>
              <w:widowControl/>
              <w:rPr>
                <w:rFonts w:hint="eastAsia" w:ascii="宋体" w:hAnsi="宋体" w:cs="宋体"/>
                <w:sz w:val="20"/>
                <w:szCs w:val="20"/>
              </w:rPr>
            </w:pPr>
            <w:r>
              <w:rPr>
                <w:rFonts w:hint="eastAsia" w:ascii="宋体" w:hAnsi="宋体" w:cs="宋体"/>
                <w:sz w:val="20"/>
                <w:szCs w:val="20"/>
              </w:rPr>
              <w:t xml:space="preserve">7.具有故障自动检测功能：在调用展台却无法出现镜头采集画面信号时，可自动出现检测链接，并给出导致性原因（如硬件连接、摄像头占用、配套软件版本等问题）。</w:t>
            </w:r>
            <w:r/>
          </w:p>
          <w:p>
            <w:pPr>
              <w:jc w:val="left"/>
              <w:widowControl/>
              <w:rPr>
                <w:rFonts w:hint="eastAsia" w:ascii="宋体" w:hAnsi="宋体" w:cs="宋体"/>
                <w:sz w:val="20"/>
                <w:szCs w:val="20"/>
              </w:rPr>
            </w:pPr>
            <w:r>
              <w:rPr>
                <w:rFonts w:hint="eastAsia" w:ascii="宋体" w:hAnsi="宋体" w:cs="宋体"/>
                <w:sz w:val="20"/>
                <w:szCs w:val="20"/>
              </w:rPr>
              <w:t xml:space="preserve">8.软件：（1）支持对展台画面进行放大、缩小、旋转、自适应、冻结画面等操作。</w:t>
            </w:r>
            <w:r/>
          </w:p>
          <w:p>
            <w:pPr>
              <w:jc w:val="left"/>
              <w:widowControl/>
              <w:rPr>
                <w:rFonts w:hint="eastAsia" w:ascii="宋体" w:hAnsi="宋体" w:cs="宋体"/>
                <w:sz w:val="20"/>
                <w:szCs w:val="20"/>
              </w:rPr>
            </w:pPr>
            <w:r>
              <w:rPr>
                <w:rFonts w:hint="eastAsia" w:ascii="宋体" w:hAnsi="宋体" w:cs="宋体"/>
                <w:sz w:val="20"/>
                <w:szCs w:val="20"/>
              </w:rPr>
              <w:t xml:space="preserve">（2）支持展台画面实时批注，预设多种笔划粗细及颜色供选择，且支持对展台画面</w:t>
            </w:r>
            <w:r>
              <w:rPr>
                <w:rFonts w:hint="eastAsia" w:ascii="宋体" w:hAnsi="宋体" w:cs="宋体"/>
                <w:sz w:val="20"/>
                <w:szCs w:val="20"/>
                <w:lang w:eastAsia="zh-CN"/>
              </w:rPr>
              <w:t xml:space="preserve">连同</w:t>
            </w:r>
            <w:r>
              <w:rPr>
                <w:rFonts w:hint="eastAsia" w:ascii="宋体" w:hAnsi="宋体" w:cs="宋体"/>
                <w:sz w:val="20"/>
                <w:szCs w:val="20"/>
              </w:rPr>
              <w:t xml:space="preserve">批注内容进行同步缩放、移动。</w:t>
            </w:r>
            <w:r/>
          </w:p>
          <w:p>
            <w:pPr>
              <w:jc w:val="left"/>
              <w:widowControl/>
              <w:rPr>
                <w:rFonts w:hint="eastAsia" w:ascii="宋体" w:hAnsi="宋体" w:cs="宋体"/>
                <w:sz w:val="20"/>
                <w:szCs w:val="20"/>
              </w:rPr>
            </w:pPr>
            <w:r>
              <w:rPr>
                <w:rFonts w:hint="eastAsia" w:ascii="宋体" w:hAnsi="宋体" w:cs="宋体"/>
                <w:sz w:val="20"/>
                <w:szCs w:val="20"/>
              </w:rPr>
              <w:t xml:space="preserve">（3）支持展台画面拍照截图并进行多图预览，可对任一图片进行全屏显示。</w:t>
            </w:r>
            <w:r/>
          </w:p>
          <w:p>
            <w:pPr>
              <w:jc w:val="left"/>
              <w:widowControl/>
              <w:rPr>
                <w:rFonts w:hint="eastAsia" w:ascii="宋体" w:hAnsi="宋体" w:cs="宋体"/>
                <w:sz w:val="20"/>
                <w:szCs w:val="20"/>
              </w:rPr>
            </w:pPr>
            <w:r>
              <w:rPr>
                <w:rFonts w:hint="eastAsia" w:ascii="宋体" w:hAnsi="宋体" w:cs="宋体"/>
                <w:sz w:val="20"/>
                <w:szCs w:val="20"/>
              </w:rPr>
              <w:t xml:space="preserve">（4）.老师可在一体机或电脑上选择延时拍照功能，支持5秒或10秒延时模式，预留充足时间以便调整拍摄内容。</w:t>
            </w:r>
            <w:r/>
          </w:p>
          <w:p>
            <w:pPr>
              <w:jc w:val="left"/>
              <w:widowControl/>
              <w:rPr>
                <w:rFonts w:hint="eastAsia" w:ascii="宋体" w:hAnsi="宋体" w:cs="宋体"/>
                <w:sz w:val="20"/>
                <w:szCs w:val="20"/>
              </w:rPr>
            </w:pPr>
            <w:r>
              <w:rPr>
                <w:rFonts w:hint="eastAsia" w:ascii="宋体" w:hAnsi="宋体" w:cs="宋体"/>
                <w:sz w:val="20"/>
                <w:szCs w:val="20"/>
              </w:rPr>
              <w:t xml:space="preserve">（5）.具备图像增强功能，可自动裁剪背景并增强文字显示，使文档画面更清晰。</w:t>
            </w:r>
            <w:r/>
          </w:p>
          <w:p>
            <w:pPr>
              <w:jc w:val="left"/>
              <w:widowControl/>
              <w:rPr>
                <w:rFonts w:hint="eastAsia" w:ascii="宋体" w:hAnsi="宋体" w:cs="宋体"/>
                <w:sz w:val="20"/>
                <w:szCs w:val="20"/>
              </w:rPr>
            </w:pPr>
            <w:r>
              <w:rPr>
                <w:rFonts w:hint="eastAsia" w:ascii="宋体" w:hAnsi="宋体" w:cs="宋体"/>
                <w:sz w:val="20"/>
                <w:szCs w:val="20"/>
              </w:rPr>
              <w:t xml:space="preserve">（6）.可选择图像、文本或动态等多种情景模式，适应不同展示内容。</w:t>
            </w:r>
            <w:r/>
          </w:p>
          <w:p>
            <w:pPr>
              <w:jc w:val="left"/>
              <w:widowControl/>
              <w:rPr>
                <w:rFonts w:hint="eastAsia" w:ascii="宋体" w:hAnsi="宋体" w:cs="宋体"/>
                <w:sz w:val="20"/>
                <w:szCs w:val="20"/>
              </w:rPr>
            </w:pPr>
            <w:r>
              <w:rPr>
                <w:rFonts w:hint="eastAsia" w:ascii="宋体" w:hAnsi="宋体" w:cs="宋体"/>
                <w:sz w:val="20"/>
                <w:szCs w:val="20"/>
              </w:rPr>
              <w:t xml:space="preserve">（7）.支持故障自动检测，在软件无法出现展台拍摄画面时，自动出现检测链接，帮助用户检测“无画面”的原因，并给出引导性解决方案。可判断硬件连接、显卡驱动、摄像头占用、软件版本等问题。</w:t>
            </w:r>
            <w:r/>
          </w:p>
          <w:p>
            <w:pPr>
              <w:jc w:val="left"/>
              <w:widowControl/>
              <w:rPr>
                <w:rFonts w:ascii="宋体" w:hAnsi="宋体" w:cs="宋体"/>
                <w:sz w:val="20"/>
                <w:szCs w:val="20"/>
              </w:rPr>
            </w:pPr>
            <w:r>
              <w:rPr>
                <w:rFonts w:hint="eastAsia" w:ascii="宋体" w:hAnsi="宋体" w:cs="宋体"/>
                <w:sz w:val="20"/>
                <w:szCs w:val="20"/>
              </w:rPr>
              <w:t xml:space="preserve">（8）.支持二维码扫码功能：打开扫一扫功能后，将书本上的二维码放入扫描框内即可自动扫描，并进入系统浏览器获取二维码的链接内容，帮助老师快速获取电子教学资源。</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tcW w:w="71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W w:w="68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智能电子笔</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1.外观：笔身造型采用圆润一体化</w:t>
            </w:r>
            <w:r>
              <w:rPr>
                <w:rFonts w:hint="eastAsia" w:ascii="宋体" w:hAnsi="宋体" w:cs="宋体"/>
                <w:sz w:val="20"/>
                <w:szCs w:val="20"/>
                <w:lang w:eastAsia="zh-CN"/>
              </w:rPr>
              <w:t xml:space="preserve">笔形</w:t>
            </w:r>
            <w:r>
              <w:rPr>
                <w:rFonts w:hint="eastAsia" w:ascii="宋体" w:hAnsi="宋体" w:cs="宋体"/>
                <w:sz w:val="20"/>
                <w:szCs w:val="20"/>
              </w:rPr>
              <w:t xml:space="preserve">设计，表面采用手感漆工艺便于握持；笔身长度≤17cm，笔身直径≤13mm，笔身重量≤18g；</w:t>
            </w:r>
            <w:r/>
          </w:p>
          <w:p>
            <w:pPr>
              <w:jc w:val="left"/>
              <w:widowControl/>
              <w:rPr>
                <w:rFonts w:hint="eastAsia" w:ascii="宋体" w:hAnsi="宋体" w:cs="宋体"/>
                <w:sz w:val="20"/>
                <w:szCs w:val="20"/>
              </w:rPr>
            </w:pPr>
            <w:r>
              <w:rPr>
                <w:rFonts w:hint="eastAsia" w:ascii="宋体" w:hAnsi="宋体" w:cs="宋体"/>
                <w:sz w:val="20"/>
                <w:szCs w:val="20"/>
              </w:rPr>
              <w:t xml:space="preserve">2.笔身配置不少于五个按键，具备上下翻页，智能语音，远程聚光灯/放大，书写颜色切换，兼顾触摸书写以及远程操控的握持姿态；</w:t>
            </w:r>
            <w:r/>
          </w:p>
          <w:p>
            <w:pPr>
              <w:jc w:val="left"/>
              <w:widowControl/>
              <w:rPr>
                <w:rFonts w:hint="eastAsia" w:ascii="宋体" w:hAnsi="宋体" w:cs="宋体"/>
                <w:sz w:val="20"/>
                <w:szCs w:val="20"/>
              </w:rPr>
            </w:pPr>
            <w:r>
              <w:rPr>
                <w:rFonts w:hint="eastAsia" w:ascii="宋体" w:hAnsi="宋体" w:cs="宋体"/>
                <w:sz w:val="20"/>
                <w:szCs w:val="20"/>
              </w:rPr>
              <w:t xml:space="preserve">3.笔头：采用锥</w:t>
            </w:r>
            <w:r>
              <w:rPr>
                <w:rFonts w:hint="eastAsia" w:ascii="宋体" w:hAnsi="宋体" w:cs="宋体"/>
                <w:sz w:val="20"/>
                <w:szCs w:val="20"/>
                <w:lang w:eastAsia="zh-CN"/>
              </w:rPr>
              <w:t xml:space="preserve">形</w:t>
            </w:r>
            <w:r>
              <w:rPr>
                <w:rFonts w:hint="eastAsia" w:ascii="宋体" w:hAnsi="宋体" w:cs="宋体"/>
                <w:sz w:val="20"/>
                <w:szCs w:val="20"/>
              </w:rPr>
              <w:t xml:space="preserve">笔尖设计，直径≤3mm；同时支持电容，红外触控设备书写，书写最小精度2mm；</w:t>
            </w:r>
            <w:r/>
          </w:p>
          <w:p>
            <w:pPr>
              <w:jc w:val="left"/>
              <w:widowControl/>
              <w:rPr>
                <w:rFonts w:hint="eastAsia" w:ascii="宋体" w:hAnsi="宋体" w:cs="宋体"/>
                <w:sz w:val="20"/>
                <w:szCs w:val="20"/>
              </w:rPr>
            </w:pPr>
            <w:r>
              <w:rPr>
                <w:rFonts w:hint="eastAsia" w:ascii="宋体" w:hAnsi="宋体" w:cs="宋体"/>
                <w:sz w:val="20"/>
                <w:szCs w:val="20"/>
              </w:rPr>
              <w:t xml:space="preserve">4.笔头：连续书写距离不小于7km。</w:t>
            </w:r>
            <w:r/>
          </w:p>
          <w:p>
            <w:pPr>
              <w:jc w:val="left"/>
              <w:widowControl/>
              <w:rPr>
                <w:rFonts w:hint="eastAsia" w:ascii="宋体" w:hAnsi="宋体" w:cs="宋体"/>
                <w:sz w:val="20"/>
                <w:szCs w:val="20"/>
              </w:rPr>
            </w:pPr>
            <w:r>
              <w:rPr>
                <w:rFonts w:hint="eastAsia" w:ascii="宋体" w:hAnsi="宋体" w:cs="宋体"/>
                <w:sz w:val="20"/>
                <w:szCs w:val="20"/>
              </w:rPr>
              <w:t xml:space="preserve">5.翻页按键：短按上下翻页按键，可实现白板软件/ppt/pdf等文档上下翻页；长按上下翻页按键3s，可实现ppt播放/退出。</w:t>
            </w:r>
            <w:r/>
          </w:p>
          <w:p>
            <w:pPr>
              <w:jc w:val="left"/>
              <w:widowControl/>
              <w:rPr>
                <w:rFonts w:hint="eastAsia" w:ascii="宋体" w:hAnsi="宋体" w:cs="宋体"/>
                <w:sz w:val="20"/>
                <w:szCs w:val="20"/>
              </w:rPr>
            </w:pPr>
            <w:r>
              <w:rPr>
                <w:rFonts w:hint="eastAsia" w:ascii="宋体" w:hAnsi="宋体" w:cs="宋体"/>
                <w:sz w:val="20"/>
                <w:szCs w:val="20"/>
              </w:rPr>
              <w:t xml:space="preserve">6.多功能按键：a.短按多功能按键，可实现播放/暂停音视频或flash；b.双击此按键，可实现空鼠/放大镜/聚光灯等功能切换，切换顺序空鼠&gt;放大镜&gt;聚光灯；c.长按此按键即可实现对应功能（空鼠/放大镜/聚光灯）。</w:t>
            </w:r>
            <w:r/>
          </w:p>
          <w:p>
            <w:pPr>
              <w:jc w:val="left"/>
              <w:widowControl/>
              <w:rPr>
                <w:rFonts w:hint="eastAsia" w:ascii="宋体" w:hAnsi="宋体" w:cs="宋体"/>
                <w:sz w:val="20"/>
                <w:szCs w:val="20"/>
              </w:rPr>
            </w:pPr>
            <w:r>
              <w:rPr>
                <w:rFonts w:hint="eastAsia" w:ascii="宋体" w:hAnsi="宋体" w:cs="宋体"/>
                <w:sz w:val="20"/>
                <w:szCs w:val="20"/>
              </w:rPr>
              <w:t xml:space="preserve">7.语音：内置麦克风，支持按键唤醒语音识别功能，避免杂音造成误唤醒。</w:t>
            </w:r>
            <w:r/>
          </w:p>
          <w:p>
            <w:pPr>
              <w:jc w:val="left"/>
              <w:widowControl/>
              <w:rPr>
                <w:rFonts w:hint="eastAsia" w:ascii="宋体" w:hAnsi="宋体" w:cs="宋体"/>
                <w:sz w:val="20"/>
                <w:szCs w:val="20"/>
              </w:rPr>
            </w:pPr>
            <w:r>
              <w:rPr>
                <w:rFonts w:hint="eastAsia" w:ascii="宋体" w:hAnsi="宋体" w:cs="宋体"/>
                <w:sz w:val="20"/>
                <w:szCs w:val="20"/>
              </w:rPr>
              <w:t xml:space="preserve">8.语音：支持唤醒语音识别时，可直接通过语音打开已安装的应用，可直接通过语音调用网络搜索引擎搜索查询相应资料，可进行语音转写输入，支持语音控制屏幕黑屏、亮屏，音量大小调整，返回桌面，截屏，关机等操作。</w:t>
            </w:r>
            <w:r/>
          </w:p>
          <w:p>
            <w:pPr>
              <w:jc w:val="left"/>
              <w:widowControl/>
              <w:rPr>
                <w:rFonts w:hint="eastAsia" w:ascii="宋体" w:hAnsi="宋体" w:cs="宋体"/>
                <w:sz w:val="20"/>
                <w:szCs w:val="20"/>
              </w:rPr>
            </w:pPr>
            <w:r>
              <w:rPr>
                <w:rFonts w:hint="eastAsia" w:ascii="宋体" w:hAnsi="宋体" w:cs="宋体"/>
                <w:sz w:val="20"/>
                <w:szCs w:val="20"/>
              </w:rPr>
              <w:t xml:space="preserve">9.语音：支持白板软件内，通过语音控制：切换书写、擦除、选择模式，最小化返回桌面，打开板中板，清空书写批注等操作；</w:t>
            </w:r>
            <w:r/>
          </w:p>
          <w:p>
            <w:pPr>
              <w:jc w:val="left"/>
              <w:widowControl/>
              <w:rPr>
                <w:rFonts w:hint="eastAsia" w:ascii="宋体" w:hAnsi="宋体" w:cs="宋体"/>
                <w:sz w:val="20"/>
                <w:szCs w:val="20"/>
              </w:rPr>
            </w:pPr>
            <w:r>
              <w:rPr>
                <w:rFonts w:hint="eastAsia" w:ascii="宋体" w:hAnsi="宋体" w:cs="宋体"/>
                <w:sz w:val="20"/>
                <w:szCs w:val="20"/>
              </w:rPr>
              <w:t xml:space="preserve">10.批注：支持按键调起批注功能，可通过按键实现批注颜色切换，长按按键可实现橡皮擦功能</w:t>
            </w:r>
            <w:r/>
          </w:p>
          <w:p>
            <w:pPr>
              <w:jc w:val="left"/>
              <w:widowControl/>
              <w:rPr>
                <w:rFonts w:hint="eastAsia" w:ascii="宋体" w:hAnsi="宋体" w:cs="宋体"/>
                <w:sz w:val="20"/>
                <w:szCs w:val="20"/>
              </w:rPr>
            </w:pPr>
            <w:r>
              <w:rPr>
                <w:rFonts w:hint="eastAsia" w:ascii="宋体" w:hAnsi="宋体" w:cs="宋体"/>
                <w:sz w:val="20"/>
                <w:szCs w:val="20"/>
              </w:rPr>
              <w:t xml:space="preserve">11.无线：为保障用户在不同场景使用智能笔，支持无线dongle及蓝牙两种连接方式，支持蓝牙5.1协议；</w:t>
            </w:r>
            <w:r/>
          </w:p>
          <w:p>
            <w:pPr>
              <w:jc w:val="left"/>
              <w:widowControl/>
              <w:rPr>
                <w:rFonts w:hint="eastAsia" w:ascii="宋体" w:hAnsi="宋体" w:cs="宋体"/>
                <w:sz w:val="20"/>
                <w:szCs w:val="20"/>
              </w:rPr>
            </w:pPr>
            <w:r>
              <w:rPr>
                <w:rFonts w:hint="eastAsia" w:ascii="宋体" w:hAnsi="宋体" w:cs="宋体"/>
                <w:sz w:val="20"/>
                <w:szCs w:val="20"/>
              </w:rPr>
              <w:t xml:space="preserve">12.无线：无线dongle&amp;蓝牙连接距离≥12m，上下翻页/语音控制/远程批注实现距离≥12m，覆盖标准教室；</w:t>
            </w:r>
            <w:r/>
          </w:p>
          <w:p>
            <w:pPr>
              <w:jc w:val="left"/>
              <w:widowControl/>
              <w:rPr>
                <w:rFonts w:hint="eastAsia" w:ascii="宋体" w:hAnsi="宋体" w:cs="宋体"/>
                <w:sz w:val="20"/>
                <w:szCs w:val="20"/>
              </w:rPr>
            </w:pPr>
            <w:r>
              <w:rPr>
                <w:rFonts w:hint="eastAsia" w:ascii="宋体" w:hAnsi="宋体" w:cs="宋体"/>
                <w:sz w:val="20"/>
                <w:szCs w:val="20"/>
              </w:rPr>
              <w:t xml:space="preserve">13.充电：内置锂电池，支持type-c充电，待机时间≥60h，连续书写时间≥8h，从无电到满电的充电时长≤1小时。</w:t>
            </w:r>
            <w:r/>
          </w:p>
          <w:p>
            <w:pPr>
              <w:jc w:val="left"/>
              <w:widowControl/>
              <w:rPr>
                <w:rFonts w:ascii="宋体" w:hAnsi="宋体" w:cs="宋体"/>
                <w:sz w:val="20"/>
                <w:szCs w:val="20"/>
              </w:rPr>
            </w:pPr>
            <w:r>
              <w:rPr>
                <w:rFonts w:hint="eastAsia" w:ascii="宋体" w:hAnsi="宋体" w:cs="宋体"/>
                <w:sz w:val="20"/>
                <w:szCs w:val="20"/>
              </w:rPr>
              <w:t xml:space="preserve">14.自动休眠：支持智能休眠节电，当设备&gt;5min无人操作时，设备自动进入休眠节电模式。</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根</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tcW w:w="71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W w:w="68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时钟</w:t>
            </w:r>
            <w:r/>
          </w:p>
        </w:tc>
        <w:tc>
          <w:tcPr>
            <w:tcW w:w="711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机芯：石英；14英寸，玻璃面罩、PVC表盘、外框ABS环保塑料</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r>
      <w:tr>
        <w:trPr/>
        <w:tc>
          <w:tcPr>
            <w:gridSpan w:val="6"/>
            <w:tcW w:w="9985"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二、教学平板类设备</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学生移动应用终端</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1.显示屏尺寸：≥11英寸，屏幕分辨率：≥1920×1200</w:t>
            </w:r>
            <w:r/>
          </w:p>
          <w:p>
            <w:pPr>
              <w:jc w:val="left"/>
              <w:widowControl/>
              <w:rPr>
                <w:rFonts w:hint="eastAsia" w:ascii="宋体" w:hAnsi="宋体" w:cs="宋体"/>
                <w:sz w:val="20"/>
                <w:szCs w:val="20"/>
              </w:rPr>
            </w:pPr>
            <w:r>
              <w:rPr>
                <w:rFonts w:hint="eastAsia" w:ascii="宋体" w:hAnsi="宋体" w:cs="宋体"/>
                <w:sz w:val="20"/>
                <w:szCs w:val="20"/>
              </w:rPr>
              <w:t xml:space="preserve">2.内存容量：≥6GB；存储容量：≥128GB</w:t>
            </w:r>
            <w:r/>
          </w:p>
          <w:p>
            <w:pPr>
              <w:jc w:val="left"/>
              <w:widowControl/>
              <w:rPr>
                <w:rFonts w:hint="eastAsia" w:ascii="宋体" w:hAnsi="宋体" w:cs="宋体"/>
                <w:sz w:val="20"/>
                <w:szCs w:val="20"/>
              </w:rPr>
            </w:pPr>
            <w:r>
              <w:rPr>
                <w:rFonts w:hint="eastAsia" w:ascii="宋体" w:hAnsi="宋体" w:cs="宋体"/>
                <w:sz w:val="20"/>
                <w:szCs w:val="20"/>
              </w:rPr>
              <w:t xml:space="preserve">3.电池容量：≥7700mAh</w:t>
            </w:r>
            <w:r/>
          </w:p>
          <w:p>
            <w:pPr>
              <w:jc w:val="left"/>
              <w:widowControl/>
              <w:rPr>
                <w:rFonts w:hint="eastAsia" w:ascii="宋体" w:hAnsi="宋体" w:cs="宋体"/>
                <w:sz w:val="20"/>
                <w:szCs w:val="20"/>
              </w:rPr>
            </w:pPr>
            <w:r>
              <w:rPr>
                <w:rFonts w:hint="eastAsia" w:ascii="宋体" w:hAnsi="宋体" w:cs="宋体"/>
                <w:sz w:val="20"/>
                <w:szCs w:val="20"/>
              </w:rPr>
              <w:t xml:space="preserve">4.摄像头：双摄像头，前置≥800万像素，后置≥800万像素，后置自动对焦前置固定对焦</w:t>
            </w:r>
            <w:r/>
          </w:p>
          <w:p>
            <w:pPr>
              <w:jc w:val="left"/>
              <w:widowControl/>
              <w:rPr>
                <w:rFonts w:hint="eastAsia" w:ascii="宋体" w:hAnsi="宋体" w:cs="宋体"/>
                <w:sz w:val="20"/>
                <w:szCs w:val="20"/>
              </w:rPr>
            </w:pPr>
            <w:r>
              <w:rPr>
                <w:rFonts w:hint="eastAsia" w:ascii="宋体" w:hAnsi="宋体" w:cs="宋体"/>
                <w:sz w:val="20"/>
                <w:szCs w:val="20"/>
              </w:rPr>
              <w:t xml:space="preserve">5.接口支持：扬声器≥4个；麦克风≥1个；USB TYPE C接口≥1个；支持耳机功能；Micro SD卡接口≥1个（最大支持512GB）。</w:t>
            </w:r>
            <w:r/>
          </w:p>
          <w:p>
            <w:pPr>
              <w:jc w:val="left"/>
              <w:widowControl/>
              <w:rPr>
                <w:rFonts w:hint="eastAsia" w:ascii="宋体" w:hAnsi="宋体" w:cs="宋体"/>
                <w:sz w:val="20"/>
                <w:szCs w:val="20"/>
              </w:rPr>
            </w:pPr>
            <w:r>
              <w:rPr>
                <w:rFonts w:hint="eastAsia" w:ascii="宋体" w:hAnsi="宋体" w:cs="宋体"/>
                <w:sz w:val="20"/>
                <w:szCs w:val="20"/>
              </w:rPr>
              <w:t xml:space="preserve">6.WiFi：支持802.11 a/b/g/n/ac；蓝牙：支持</w:t>
            </w:r>
            <w:r/>
          </w:p>
          <w:p>
            <w:pPr>
              <w:jc w:val="left"/>
              <w:widowControl/>
              <w:rPr>
                <w:rFonts w:ascii="宋体" w:hAnsi="宋体" w:cs="宋体"/>
                <w:sz w:val="20"/>
                <w:szCs w:val="20"/>
              </w:rPr>
            </w:pPr>
            <w:r>
              <w:rPr>
                <w:rFonts w:hint="eastAsia" w:ascii="宋体" w:hAnsi="宋体" w:cs="宋体"/>
                <w:sz w:val="20"/>
                <w:szCs w:val="20"/>
              </w:rPr>
              <w:t xml:space="preserve">7.支持重力感应器；环境光传感器；</w:t>
            </w:r>
            <w:r/>
          </w:p>
          <w:p>
            <w:pPr>
              <w:jc w:val="left"/>
              <w:widowControl/>
              <w:rPr>
                <w:rFonts w:ascii="宋体" w:hAnsi="宋体" w:cs="宋体"/>
                <w:sz w:val="20"/>
                <w:szCs w:val="20"/>
              </w:rPr>
            </w:pPr>
            <w:r>
              <w:rPr>
                <w:rFonts w:hint="eastAsia" w:ascii="宋体" w:hAnsi="宋体" w:cs="宋体"/>
                <w:sz w:val="20"/>
                <w:szCs w:val="20"/>
              </w:rPr>
              <w:t xml:space="preserve">8.支持配合第三方应用做二次应用开发</w:t>
            </w:r>
            <w:r/>
          </w:p>
          <w:p>
            <w:pPr>
              <w:jc w:val="left"/>
              <w:widowControl/>
              <w:rPr>
                <w:rFonts w:hint="eastAsia" w:ascii="宋体" w:hAnsi="宋体" w:cs="宋体"/>
                <w:sz w:val="20"/>
                <w:szCs w:val="20"/>
              </w:rPr>
            </w:pPr>
            <w:r>
              <w:rPr>
                <w:rFonts w:hint="eastAsia" w:ascii="宋体" w:hAnsi="宋体" w:cs="宋体"/>
                <w:sz w:val="20"/>
                <w:szCs w:val="20"/>
              </w:rPr>
              <w:t xml:space="preserve">9.需提供原厂服务支持</w:t>
            </w:r>
            <w:r/>
          </w:p>
        </w:tc>
        <w:tc>
          <w:tcPr>
            <w:tcW w:w="48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tcW w:w="48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教学移动应用终端</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1.显示屏尺寸：≥11英寸，屏幕分辨率：≥1920×1200</w:t>
            </w:r>
            <w:r/>
          </w:p>
          <w:p>
            <w:pPr>
              <w:jc w:val="left"/>
              <w:widowControl/>
              <w:rPr>
                <w:rFonts w:hint="eastAsia" w:ascii="宋体" w:hAnsi="宋体" w:cs="宋体"/>
                <w:sz w:val="20"/>
                <w:szCs w:val="20"/>
              </w:rPr>
            </w:pPr>
            <w:r>
              <w:rPr>
                <w:rFonts w:hint="eastAsia" w:ascii="宋体" w:hAnsi="宋体" w:cs="宋体"/>
                <w:sz w:val="20"/>
                <w:szCs w:val="20"/>
              </w:rPr>
              <w:t xml:space="preserve">2.内存容量：≥6GB；存储容量：≥128GB</w:t>
            </w:r>
            <w:r/>
          </w:p>
          <w:p>
            <w:pPr>
              <w:jc w:val="left"/>
              <w:widowControl/>
              <w:rPr>
                <w:rFonts w:hint="eastAsia" w:ascii="宋体" w:hAnsi="宋体" w:cs="宋体"/>
                <w:sz w:val="20"/>
                <w:szCs w:val="20"/>
              </w:rPr>
            </w:pPr>
            <w:r>
              <w:rPr>
                <w:rFonts w:hint="eastAsia" w:ascii="宋体" w:hAnsi="宋体" w:cs="宋体"/>
                <w:sz w:val="20"/>
                <w:szCs w:val="20"/>
              </w:rPr>
              <w:t xml:space="preserve">3.电池容量：≥7700mAh</w:t>
            </w:r>
            <w:r/>
          </w:p>
          <w:p>
            <w:pPr>
              <w:jc w:val="left"/>
              <w:widowControl/>
              <w:rPr>
                <w:rFonts w:hint="eastAsia" w:ascii="宋体" w:hAnsi="宋体" w:cs="宋体"/>
                <w:sz w:val="20"/>
                <w:szCs w:val="20"/>
              </w:rPr>
            </w:pPr>
            <w:r>
              <w:rPr>
                <w:rFonts w:hint="eastAsia" w:ascii="宋体" w:hAnsi="宋体" w:cs="宋体"/>
                <w:sz w:val="20"/>
                <w:szCs w:val="20"/>
              </w:rPr>
              <w:t xml:space="preserve">4.摄像头：双摄像头，前置≥800万像素，后置≥800万像素，后置自动对焦前置固定对焦</w:t>
            </w:r>
            <w:r/>
          </w:p>
          <w:p>
            <w:pPr>
              <w:jc w:val="left"/>
              <w:widowControl/>
              <w:rPr>
                <w:rFonts w:hint="eastAsia" w:ascii="宋体" w:hAnsi="宋体" w:cs="宋体"/>
                <w:sz w:val="20"/>
                <w:szCs w:val="20"/>
              </w:rPr>
            </w:pPr>
            <w:r>
              <w:rPr>
                <w:rFonts w:hint="eastAsia" w:ascii="宋体" w:hAnsi="宋体" w:cs="宋体"/>
                <w:sz w:val="20"/>
                <w:szCs w:val="20"/>
              </w:rPr>
              <w:t xml:space="preserve">5.接口支持：扬声器≥4个；麦克风≥1个；USB TYPE C接口≥1个；支持耳机功能；Micro SD卡接口≥1个（最大支持512GB）。</w:t>
            </w:r>
            <w:r/>
          </w:p>
          <w:p>
            <w:pPr>
              <w:jc w:val="left"/>
              <w:widowControl/>
              <w:rPr>
                <w:rFonts w:hint="eastAsia" w:ascii="宋体" w:hAnsi="宋体" w:cs="宋体"/>
                <w:sz w:val="20"/>
                <w:szCs w:val="20"/>
              </w:rPr>
            </w:pPr>
            <w:r>
              <w:rPr>
                <w:rFonts w:hint="eastAsia" w:ascii="宋体" w:hAnsi="宋体" w:cs="宋体"/>
                <w:sz w:val="20"/>
                <w:szCs w:val="20"/>
              </w:rPr>
              <w:t xml:space="preserve">6.WiFi：支持802.11 a/b/g/n/ac；蓝牙：支持</w:t>
            </w:r>
            <w:r/>
          </w:p>
          <w:p>
            <w:pPr>
              <w:jc w:val="left"/>
              <w:widowControl/>
              <w:rPr>
                <w:rFonts w:ascii="宋体" w:hAnsi="宋体" w:cs="宋体"/>
                <w:sz w:val="20"/>
                <w:szCs w:val="20"/>
              </w:rPr>
            </w:pPr>
            <w:r>
              <w:rPr>
                <w:rFonts w:hint="eastAsia" w:ascii="宋体" w:hAnsi="宋体" w:cs="宋体"/>
                <w:sz w:val="20"/>
                <w:szCs w:val="20"/>
              </w:rPr>
              <w:t xml:space="preserve">7.支持重力感应器；环境光传感器；</w:t>
            </w:r>
            <w:r/>
          </w:p>
          <w:p>
            <w:pPr>
              <w:jc w:val="left"/>
              <w:widowControl/>
              <w:rPr>
                <w:rFonts w:ascii="宋体" w:hAnsi="宋体" w:cs="宋体"/>
                <w:sz w:val="20"/>
                <w:szCs w:val="20"/>
              </w:rPr>
            </w:pPr>
            <w:r>
              <w:rPr>
                <w:rFonts w:hint="eastAsia" w:ascii="宋体" w:hAnsi="宋体" w:cs="宋体"/>
                <w:sz w:val="20"/>
                <w:szCs w:val="20"/>
              </w:rPr>
              <w:t xml:space="preserve">8.支持配合第三方应用做二次应用开发</w:t>
            </w:r>
            <w:r/>
          </w:p>
          <w:p>
            <w:pPr>
              <w:jc w:val="left"/>
              <w:widowControl/>
              <w:rPr>
                <w:rFonts w:hint="eastAsia" w:ascii="宋体" w:hAnsi="宋体" w:cs="宋体"/>
                <w:sz w:val="20"/>
                <w:szCs w:val="20"/>
              </w:rPr>
            </w:pPr>
            <w:r>
              <w:rPr>
                <w:rFonts w:hint="eastAsia" w:ascii="宋体" w:hAnsi="宋体" w:cs="宋体"/>
                <w:sz w:val="20"/>
                <w:szCs w:val="20"/>
              </w:rPr>
              <w:t xml:space="preserve">9.需提供原厂服务支持</w:t>
            </w:r>
            <w:r/>
          </w:p>
        </w:tc>
        <w:tc>
          <w:tcPr>
            <w:tcW w:w="48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W w:w="48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w:t>
            </w:r>
            <w:r/>
          </w:p>
        </w:tc>
        <w:tc>
          <w:tcPr>
            <w:gridSpan w:val="2"/>
            <w:tcW w:w="140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互动教学系统（智慧课堂应用软件）</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1.教师可加入多个班级进行授课，并可在授课过程中无缝切换班级。支持教师查看当前授课班级的小组、学生在线名单及详情，支持在界面中直观显示在线、离线学生名单。</w:t>
            </w:r>
            <w:r/>
          </w:p>
          <w:p>
            <w:pPr>
              <w:jc w:val="left"/>
              <w:widowControl/>
              <w:rPr>
                <w:rFonts w:hint="eastAsia" w:ascii="宋体" w:hAnsi="宋体" w:cs="宋体"/>
                <w:sz w:val="20"/>
                <w:szCs w:val="20"/>
              </w:rPr>
            </w:pPr>
            <w:r>
              <w:rPr>
                <w:rFonts w:hint="eastAsia" w:ascii="宋体" w:hAnsi="宋体" w:cs="宋体"/>
                <w:sz w:val="20"/>
                <w:szCs w:val="20"/>
              </w:rPr>
              <w:t xml:space="preserve">2.教师可下发游戏化互动题目，包括分类、填空、配对、双人竞赛等类型，学生通过终端作答后，教师端可收集全班学生每一个选项的答题正确率及错误学生名单。</w:t>
            </w:r>
            <w:r/>
          </w:p>
          <w:p>
            <w:pPr>
              <w:jc w:val="left"/>
              <w:widowControl/>
              <w:rPr>
                <w:rFonts w:hint="eastAsia" w:ascii="宋体" w:hAnsi="宋体" w:cs="宋体"/>
                <w:sz w:val="20"/>
                <w:szCs w:val="20"/>
              </w:rPr>
            </w:pPr>
            <w:r>
              <w:rPr>
                <w:rFonts w:hint="eastAsia" w:ascii="宋体" w:hAnsi="宋体" w:cs="宋体"/>
                <w:sz w:val="20"/>
                <w:szCs w:val="20"/>
              </w:rPr>
              <w:t xml:space="preserve">3.听课模式下学生可将作业、试卷等用现场拍照或调用图库方式即时上传教师授课端。教师授课端可选择随机或指定学生照片进行展示，并支持对每张图片进行标注等操作。</w:t>
            </w:r>
            <w:r/>
          </w:p>
          <w:p>
            <w:pPr>
              <w:jc w:val="left"/>
              <w:widowControl/>
              <w:rPr>
                <w:rFonts w:hint="eastAsia" w:ascii="宋体" w:hAnsi="宋体" w:cs="宋体"/>
                <w:sz w:val="20"/>
                <w:szCs w:val="20"/>
              </w:rPr>
            </w:pPr>
            <w:r>
              <w:rPr>
                <w:rFonts w:hint="eastAsia" w:ascii="宋体" w:hAnsi="宋体" w:cs="宋体"/>
                <w:sz w:val="20"/>
                <w:szCs w:val="20"/>
              </w:rPr>
              <w:t xml:space="preserve">4.支持自习模式、听课模式便捷切换；自习模式下，学生可自主查阅资料；听课模式下，教师可管控学生设备，并支持在管控状态下进行互动。</w:t>
            </w:r>
            <w:r/>
          </w:p>
          <w:p>
            <w:pPr>
              <w:jc w:val="left"/>
              <w:widowControl/>
              <w:rPr>
                <w:rFonts w:hint="eastAsia" w:ascii="宋体" w:hAnsi="宋体" w:cs="宋体"/>
                <w:sz w:val="20"/>
                <w:szCs w:val="20"/>
              </w:rPr>
            </w:pPr>
            <w:r>
              <w:rPr>
                <w:rFonts w:hint="eastAsia" w:ascii="宋体" w:hAnsi="宋体" w:cs="宋体"/>
                <w:sz w:val="20"/>
                <w:szCs w:val="20"/>
              </w:rPr>
              <w:t xml:space="preserve">5.支持无走动巡堂，可采集不少于4个学生的屏幕，采集过程学生屏幕自动管控，支持更换、增删学生屏幕的操作，帮助教师快速总览学生学习情况。</w:t>
            </w:r>
            <w:r/>
          </w:p>
          <w:p>
            <w:pPr>
              <w:jc w:val="left"/>
              <w:widowControl/>
              <w:rPr>
                <w:rFonts w:hint="eastAsia" w:ascii="宋体" w:hAnsi="宋体" w:cs="宋体"/>
                <w:sz w:val="20"/>
                <w:szCs w:val="20"/>
              </w:rPr>
            </w:pPr>
            <w:r>
              <w:rPr>
                <w:rFonts w:hint="eastAsia" w:ascii="宋体" w:hAnsi="宋体" w:cs="宋体"/>
                <w:sz w:val="20"/>
                <w:szCs w:val="20"/>
              </w:rPr>
              <w:t xml:space="preserve">6.支持教师发起课堂即时问答，支持预设题目数量、答题时间，并推送相应题干内容至学生端供学生作答，支持单选题、多选题、判断题等多种题型。答题过程中实时统计答题进度、预设正确答案、作答及未作答学生名单。答题结束后以学生或小组形式汇总各题各选项的选择名单及题目正确率。</w:t>
            </w:r>
            <w:r/>
          </w:p>
          <w:p>
            <w:pPr>
              <w:jc w:val="left"/>
              <w:widowControl/>
              <w:rPr>
                <w:rFonts w:hint="eastAsia" w:ascii="宋体" w:hAnsi="宋体" w:cs="宋体"/>
                <w:sz w:val="20"/>
                <w:szCs w:val="20"/>
              </w:rPr>
            </w:pPr>
            <w:r>
              <w:rPr>
                <w:rFonts w:hint="eastAsia" w:ascii="宋体" w:hAnsi="宋体" w:cs="宋体"/>
                <w:sz w:val="20"/>
                <w:szCs w:val="20"/>
              </w:rPr>
              <w:t xml:space="preserve">7.支持课堂选人回答功能，支持学生抢答、教师随机抽选等方式。</w:t>
            </w:r>
            <w:r/>
          </w:p>
          <w:p>
            <w:pPr>
              <w:jc w:val="left"/>
              <w:widowControl/>
              <w:rPr>
                <w:rFonts w:hint="eastAsia" w:ascii="宋体" w:hAnsi="宋体" w:cs="宋体"/>
                <w:sz w:val="20"/>
                <w:szCs w:val="20"/>
              </w:rPr>
            </w:pPr>
            <w:r>
              <w:rPr>
                <w:rFonts w:hint="eastAsia" w:ascii="宋体" w:hAnsi="宋体" w:cs="宋体"/>
                <w:sz w:val="20"/>
                <w:szCs w:val="20"/>
              </w:rPr>
              <w:t xml:space="preserve">8. 支持学生通过终端发表个人观点，可输入不少于6条观点。教师端可自动生成观点文字排布图，并支持筛选词频展示主流观点。支持按照观点相同人数进行排序展示。支持随机抽选单个学生展示其观点。</w:t>
            </w:r>
            <w:r/>
          </w:p>
          <w:p>
            <w:pPr>
              <w:jc w:val="left"/>
              <w:widowControl/>
              <w:rPr>
                <w:rFonts w:hint="eastAsia" w:ascii="宋体" w:hAnsi="宋体" w:cs="宋体"/>
                <w:sz w:val="20"/>
                <w:szCs w:val="20"/>
              </w:rPr>
            </w:pPr>
            <w:r>
              <w:rPr>
                <w:rFonts w:hint="eastAsia" w:ascii="宋体" w:hAnsi="宋体" w:cs="宋体"/>
                <w:sz w:val="20"/>
                <w:szCs w:val="20"/>
              </w:rPr>
              <w:t xml:space="preserve">9.支持教师调用精品题库进行随堂小测，可预设答题时间，并在小测结束后自动批改客观题；全程提供作答进度、正确率等数据，供教师掌控测验进度及测验重难点。</w:t>
            </w:r>
            <w:r/>
          </w:p>
          <w:p>
            <w:pPr>
              <w:jc w:val="left"/>
              <w:widowControl/>
              <w:rPr>
                <w:rFonts w:hint="eastAsia" w:ascii="宋体" w:hAnsi="宋体" w:cs="宋体"/>
                <w:sz w:val="20"/>
                <w:szCs w:val="20"/>
              </w:rPr>
            </w:pPr>
            <w:r>
              <w:rPr>
                <w:rFonts w:hint="eastAsia" w:ascii="宋体" w:hAnsi="宋体" w:cs="宋体"/>
                <w:sz w:val="20"/>
                <w:szCs w:val="20"/>
              </w:rPr>
              <w:t xml:space="preserve">10.支持教师调用题库资源自定义生成答题竞赛小游戏。答题结果支持自动批改，即时展现学生答题正确率和答题时间，生成学生积分榜。</w:t>
            </w:r>
            <w:r/>
          </w:p>
          <w:p>
            <w:pPr>
              <w:jc w:val="left"/>
              <w:widowControl/>
              <w:rPr>
                <w:rFonts w:hint="eastAsia" w:ascii="宋体" w:hAnsi="宋体" w:cs="宋体"/>
                <w:sz w:val="20"/>
                <w:szCs w:val="20"/>
              </w:rPr>
            </w:pPr>
            <w:r>
              <w:rPr>
                <w:rFonts w:hint="eastAsia" w:ascii="宋体" w:hAnsi="宋体" w:cs="宋体"/>
                <w:sz w:val="20"/>
                <w:szCs w:val="20"/>
              </w:rPr>
              <w:t xml:space="preserve">11.所有答题互动自动生成报告单，教师可通过移动二维码或本地下载等方式获取本节课程内所有答题互动记录。记录包括：互动次数、未参与学生、答题类型、各题各选项的选择名单、各题目正确率、生生互动评分详情等。</w:t>
            </w:r>
            <w:r/>
          </w:p>
          <w:p>
            <w:pPr>
              <w:jc w:val="left"/>
              <w:widowControl/>
              <w:rPr>
                <w:rFonts w:hint="eastAsia" w:ascii="宋体" w:hAnsi="宋体" w:cs="宋体"/>
                <w:sz w:val="20"/>
                <w:szCs w:val="20"/>
              </w:rPr>
            </w:pPr>
            <w:r>
              <w:rPr>
                <w:rFonts w:hint="eastAsia" w:ascii="宋体" w:hAnsi="宋体" w:cs="宋体"/>
                <w:sz w:val="20"/>
                <w:szCs w:val="20"/>
              </w:rPr>
              <w:t xml:space="preserve">12.支持学生查看个人学习任务，学习任务按照时间轴顺序排列，并且可以按照科目、老师、学习进度及任务类型等维度进行筛选。 </w:t>
            </w:r>
            <w:r/>
          </w:p>
          <w:p>
            <w:pPr>
              <w:jc w:val="left"/>
              <w:widowControl/>
              <w:rPr>
                <w:rFonts w:hint="eastAsia" w:ascii="宋体" w:hAnsi="宋体" w:cs="宋体"/>
                <w:sz w:val="20"/>
                <w:szCs w:val="20"/>
              </w:rPr>
            </w:pPr>
            <w:r>
              <w:rPr>
                <w:rFonts w:hint="eastAsia" w:ascii="宋体" w:hAnsi="宋体" w:cs="宋体"/>
                <w:sz w:val="20"/>
                <w:szCs w:val="20"/>
              </w:rPr>
              <w:t xml:space="preserve">13.支持学生通过学习任务进入学习，包括音视频、互动课件、图片、文档等学习资源的浏览，支持单选、多选、判断、填空题、主观题等习题的作答，作答方式不限于拍照、音频、文本输入。</w:t>
            </w:r>
            <w:r/>
          </w:p>
          <w:p>
            <w:pPr>
              <w:jc w:val="left"/>
              <w:widowControl/>
              <w:rPr>
                <w:rFonts w:hint="eastAsia" w:ascii="宋体" w:hAnsi="宋体" w:cs="宋体"/>
                <w:sz w:val="20"/>
                <w:szCs w:val="20"/>
              </w:rPr>
            </w:pPr>
            <w:r>
              <w:rPr>
                <w:rFonts w:hint="eastAsia" w:ascii="宋体" w:hAnsi="宋体" w:cs="宋体"/>
                <w:sz w:val="20"/>
                <w:szCs w:val="20"/>
              </w:rPr>
              <w:t xml:space="preserve">14.学生在拍照作答时，支持照片编辑进行图像处理，提升可阅读性，并且图像处理区域可以自动识别纸张区域，还可以进行处理区域的手动调整。</w:t>
            </w:r>
            <w:r/>
          </w:p>
          <w:p>
            <w:pPr>
              <w:jc w:val="left"/>
              <w:widowControl/>
              <w:rPr>
                <w:rFonts w:hint="eastAsia" w:ascii="宋体" w:hAnsi="宋体" w:cs="宋体"/>
                <w:sz w:val="20"/>
                <w:szCs w:val="20"/>
              </w:rPr>
            </w:pPr>
            <w:r>
              <w:rPr>
                <w:rFonts w:hint="eastAsia" w:ascii="宋体" w:hAnsi="宋体" w:cs="宋体"/>
                <w:sz w:val="20"/>
                <w:szCs w:val="20"/>
              </w:rPr>
              <w:t xml:space="preserve">15.支持学生查看个人学习数据总览，包括总学习时长、学科掌握度、答题数、学习资源数；学科掌握度可查看个人和班级均值对比。支持学生查看老师点赞、推荐作业数据，支持学生查看同学点赞数据。</w:t>
            </w:r>
            <w:r/>
          </w:p>
          <w:p>
            <w:pPr>
              <w:jc w:val="left"/>
              <w:widowControl/>
              <w:rPr>
                <w:rFonts w:ascii="宋体" w:hAnsi="宋体" w:cs="宋体"/>
                <w:sz w:val="20"/>
                <w:szCs w:val="20"/>
              </w:rPr>
            </w:pPr>
            <w:r>
              <w:rPr>
                <w:rFonts w:hint="eastAsia" w:ascii="宋体" w:hAnsi="宋体" w:cs="宋体"/>
                <w:sz w:val="20"/>
                <w:szCs w:val="20"/>
              </w:rPr>
              <w:t xml:space="preserve">16.支持学生分学科查看学习情况，包括该学科学期概要：学习任务数、答题情况、资源学习情况、学习用时；支持分时段查看该科目学习情况，不少于学习、互动、答题、复习4个维度，可查看个人和班级均值对比，可查看薄弱章节点情况，支持自定义时间查看。</w:t>
            </w:r>
            <w:r/>
          </w:p>
        </w:tc>
        <w:tc>
          <w:tcPr>
            <w:tcW w:w="48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tcW w:w="48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教学白板软件</w:t>
            </w:r>
            <w:r/>
          </w:p>
        </w:tc>
        <w:tc>
          <w:tcPr>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教学工具</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1.内置多个课件主题模板供教师选用，支持自定义背景。内置图片处理功能，无需借助专业图片处理软件即可对课件内的图片进行快速抠图，处理后的图片可直接上传至教师云空间供后续复用。</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可一键为课件文本、图片、形状等对象添加蒙层将其隐藏，授课模式下可通过橡皮擦工具或手势擦除蒙层展现隐藏内容；表格具备遮罩功能，表格中任一单元格可添加遮罩掩盖单元格内容，授课模式点击即可取消遮罩，便于教师交互式教学。</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3.支持课件内嵌图片、音视频等多媒体文件，支持对音频、视频文件进行关键帧标记，可在音、视频进度条任意位置自由设置关键帧播放节点，便于快速定位讲解关键教学内容。</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4.提供柱状图、扇形图、折线图等互动图，图表支持三维模式旋转展示，生动形象。</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支持创建互动游戏，具有课堂活动智能填写功能，支持选词填空、判断对错和趣味选择三大课堂活动。课堂互动游戏支持云储存，编辑完成的活动可一键存储至教师云空间，便于在不同课件中直接调用，无需反复编辑。</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6.支持将手绘形状、中英文、公式智能转换为规范几何图形和文字</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学科工具和资源</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1.提供覆盖初中、高中的古诗词、古文教学资源；全部诗词、古文均配备专业朗读配音。具备汉字生字卡，在田字格上手写输入汉字并自动识别为印刷体，可展示该汉字的部首、读音、笔画顺序、笔画数量等。</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可自由绘制长方体、立方体、圆柱体、圆锥等几何图形。任意调节几何体的大小尺寸及填涂颜色，几何体支持平面展开，有助于学生的空间想象。具备几何体智能吸附功能：同类几何体相互靠近时，可智能识别吸附。</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3.软件内置的AI智能语义分析模块，可对输入的英文文本的拼写、句型、语法进行错误检查，并支持一键纠错。</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4.AI音标助手：支持浏览和插入国际音标表，可直接点击发音，支持已整表和单个音标卡片插入。支持智能将字母、单词、句子转写为音标，并可一键插入到备课课件中形成文本</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5.提供化学方程式快速编辑工具，当输入一个化学元素时，软件界面将自动显示出和该元素相关的多个常用化学反应方程式，可直接选择使用。插入后的化学方程式可重新编辑</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提供三维立体星球模型，支持360°自由旋转、缩放。提供丰富的地理教学图集，可查看行星的详细数据信息和内部结构信息，支持地球模型直接进行平面/立体转换，清晰展现地球表面的六大板块、降水分布等内容，方便教学。</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7.提供藏文格子工具，可使用藏文输入法输入，支持单个词和连续输入，可将卡片插入到备课课件中云端存储。</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8.提供涵盖小学、初中、高中的总知识点不少于9000个，试题数量不少于30万道试题，超过2000个微课程视频，每个学段的微课视频内容应不少于三个主要学科。</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9.党建微课视频：提供100节党建微课视频，包含革命篇、建设篇、改革篇、复兴篇4个篇章。微课内容可在线点播，下载至课件播放。</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10.提供超过500个备课素材，包含人物形象、卡通动物、拟人动物、水果蔬菜13个分类，高清无版权图片，全免费，直接插入备课端进行使用即可。</w:t>
            </w:r>
            <w:r/>
          </w:p>
        </w:tc>
        <w:tc>
          <w:tcPr>
            <w:tcW w:w="48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W w:w="48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w:t>
            </w:r>
            <w:r/>
          </w:p>
        </w:tc>
        <w:tc>
          <w:tcPr>
            <w:gridSpan w:val="2"/>
            <w:tcW w:w="1400" w:type="dxa"/>
            <w:vAlign w:val="center"/>
            <w:textDirection w:val="lrTb"/>
            <w:noWrap/>
          </w:tcPr>
          <w:p>
            <w:pPr>
              <w:jc w:val="center"/>
              <w:widowControl/>
              <w:rPr>
                <w:rFonts w:ascii="宋体" w:hAnsi="宋体" w:cs="宋体"/>
                <w:color w:val="262626"/>
                <w:sz w:val="20"/>
                <w:szCs w:val="20"/>
              </w:rPr>
            </w:pPr>
            <w:r>
              <w:rPr>
                <w:rFonts w:hint="eastAsia" w:ascii="宋体" w:hAnsi="宋体" w:cs="宋体"/>
                <w:color w:val="262626"/>
                <w:sz w:val="20"/>
                <w:szCs w:val="20"/>
              </w:rPr>
              <w:t xml:space="preserve">高性能AP</w:t>
            </w:r>
            <w:r/>
          </w:p>
        </w:tc>
        <w:tc>
          <w:tcPr>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1.支持802.11ax标准；采用双射频设计，一个2.4GHz射频卡，一个5GHz射频卡；整机空间流≥4条。</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2.整机最大无线速率≥2.97Gbps。</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3.支持基于SSID、射频卡的用户数限制。</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4.支持基于终端数或流量的智能负载均衡。</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5.支持带宽限制，支持基于STA/SSID/AP的限速。</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6.支持Fat/Fit模式切换。当工作在Fit（瘦）模式时，可通过AC系列无线控制器切换为Fat模式；当工作在Fat（胖）模式时，可通过本地控制口、Telnet方式切换为Fit模式。</w:t>
            </w:r>
            <w:r/>
          </w:p>
        </w:tc>
        <w:tc>
          <w:tcPr>
            <w:tcW w:w="48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W w:w="48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充电柜</w:t>
            </w:r>
            <w:r/>
          </w:p>
        </w:tc>
        <w:tc>
          <w:tcPr>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1.平板电脑支持尺寸：10英寸以上</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2.平板电脑方式方向：横放</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3.平板充电数量：40-60位</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4.充电接口：220V插座</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5.柜体内部设计方便走线。</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6.柜体采用全封闭式防盗结构，安全存储。</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7.柜门采用大转角设计，方便多位同学同时取放平板。</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8.充电柜采用可移动式设计，具备万向轮，可移动。</w:t>
            </w:r>
            <w:r/>
          </w:p>
        </w:tc>
        <w:tc>
          <w:tcPr>
            <w:tcW w:w="48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W w:w="48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gridSpan w:val="6"/>
            <w:tcW w:w="9985" w:type="dxa"/>
            <w:vAlign w:val="center"/>
            <w:textDirection w:val="lrTb"/>
            <w:noWrap w:val="false"/>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三、办公类设备</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A3网络打印机</w:t>
            </w:r>
            <w:r/>
          </w:p>
        </w:tc>
        <w:tc>
          <w:tcPr>
            <w:tcW w:w="711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A3黑白激光打印机，最高分辨率：1200×1200dpi，黑白打印速度 31ppm，处理器 750MHz，内存 标配：256MB，双面打印 手动，网络功能 支持有线网络打印，无线功能 惠普云打印，打印性能首页打印时间 9秒，打印语PCL6，PCL5e，PostScript3仿真，PC</w:t>
            </w:r>
            <w:r>
              <w:rPr>
                <w:rFonts w:hint="eastAsia" w:ascii="宋体" w:hAnsi="宋体" w:cs="宋体"/>
                <w:sz w:val="20"/>
                <w:szCs w:val="20"/>
              </w:rPr>
              <w:t xml:space="preserve">Lm月打印负荷 65000页，接口类型 USB2.0，10Base-T/100Base-TX（RJ-45网络接口），耗材类型 鼓粉一体，介质类型 纸张（彩色，信头纸，轻质纸，普通纸，预打印纸，预穿孔纸，再生纸，糙纸，硬纸），证券，卡片，信封，标签，透明胶片，牛皮纸，介质尺寸 A4，A3，B4(JIS)，B5(JIS)，A5，16K，介质重量 纸盒1：60-199g/㎡，纸盒2：60-120g/㎡，进纸盒容量 标配：250页，多功能进纸器：100页，出纸盒容量 标配：250页，显示屏 双行LCD文本液晶显示屏</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 </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A4普通激光打印机</w:t>
            </w:r>
            <w:r/>
          </w:p>
        </w:tc>
        <w:tc>
          <w:tcPr>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A4黑白激光打印机，最高分辨率 600×600dpi，</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黑白打印速度 单面，</w:t>
            </w:r>
            <w:r>
              <w:rPr>
                <w:rFonts w:hint="eastAsia" w:ascii="宋体" w:hAnsi="宋体" w:cs="宋体"/>
                <w:color w:val="000000"/>
                <w:sz w:val="20"/>
                <w:szCs w:val="20"/>
              </w:rPr>
              <w:t xml:space="preserve">A4：29ppm，Letter：30ppm，双面A4：18ppm，Letter：19ppm，内存 64MB，双面打印 自动，网络功能 无线/有线网络打印，无线功能 WIFI直连（IEEE802.11b/g/n，2.4GHz），打印性能首页打印时间 7秒，打印语言 PCLmS，URF，PWG，月打印负荷 20000页，接口类型 USB2.0 x1，快速以太网 10/100 base-TX x1，低功耗蓝牙®的双频（2.4/5.0 GHz） 无线 802.11b/g/n x1，耗材硒鼓型号 137A，137X，</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介质规格介质尺寸 A4，A5，A6，B5(JIS)，101.6x152.4 - 216x356 毫米，进纸盒容量 150页，出纸盒容量 100页，产品尺寸 355×279.5×205mm产品重量 5.6kg</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A4激光多功能打印机</w:t>
            </w:r>
            <w:r/>
          </w:p>
        </w:tc>
        <w:tc>
          <w:tcPr>
            <w:tcW w:w="711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打印类型：A4黑白激光多功能一体机，最大打印幅面：A4或以上，双面打印：是，打印速度（A4单面）：33ppm ，网络打印：是，辅助功能：至少含复印/扫描，最高分辨率：1200x1200dpi  ，内存大小：256M（不可扩展） ，首页打印时间：小于10秒，月打印最大负荷（页）：50000页/月 ，预热时间：0  ，打印语言：HP PCL 5、HP PCL 6、HP postscript 3 级仿真、PDF  打</w:t>
            </w:r>
            <w:r>
              <w:rPr>
                <w:rFonts w:hint="eastAsia" w:ascii="宋体" w:hAnsi="宋体" w:cs="宋体"/>
                <w:color w:val="000000"/>
                <w:sz w:val="20"/>
                <w:szCs w:val="20"/>
              </w:rPr>
              <w:t xml:space="preserve">印、URF、PCLM、PWG，接口类型：高速 USB 2.0；10/100Mbps 以太网，耗材类型：硒鼓 ，耗材型号：W1460XC，耗材寿命：3800页，介质类型 ：纸张（平板纸，普通纸，亮膜，标签），信封， 卡片，明信片 ，进纸盒容量： 250页盒+50页ADF，出纸盒容量：150页出纸盒 ，产品尺寸：418*398.2*313.2mm ，产品重量：10.5千克，电源电压： 输入电压：220～240伏交流电，50/60赫兹   ，电源功率：436瓦（打印中）  ，包装清单：一体机 安装指南  电源线 </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彩色打印机</w:t>
            </w:r>
            <w:r/>
          </w:p>
        </w:tc>
        <w:tc>
          <w:tcPr>
            <w:tcW w:w="711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A4彩色激光打印机 ，最高分辨率 600×600dpi 黑白打印速度 ISO，Letter：19ppm ISO，A4：18ppm 彩色打印速度 ISO：4ppm，letter：4ppm 处理器 400MHz 内存 标配：64MB，双面打印 手动 网络功能 </w:t>
            </w:r>
            <w:r>
              <w:rPr>
                <w:rFonts w:hint="eastAsia" w:ascii="宋体" w:hAnsi="宋体" w:cs="宋体"/>
                <w:color w:val="000000"/>
                <w:sz w:val="20"/>
                <w:szCs w:val="20"/>
              </w:rPr>
              <w:t xml:space="preserve">无线/有线网络打印 无线功能 WIFI直连（IEEE802.11b/g/n），Apple AirPrint，Google Cloud Print，移动应用，Mopria，Wi-Fi Direct打印 ， 预热时间 38秒 首页打印时间 黑白：12.4秒（就绪），13秒（睡眠） 彩色：25.3（就绪），26秒（睡眠） 打印语言 SPL，接口类型 10Base-T/100Base-TX（RJ-45网络接口），IEEE 802.11b/g/n，USB 2.0，进纸盒容量 150页 出纸盒容量 50页 LED显示屏</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票据打印机</w:t>
            </w:r>
            <w:r/>
          </w:p>
        </w:tc>
        <w:tc>
          <w:tcPr>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1．打印方式：点阵击打式</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2．打印头寿命：4亿次／针</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3．字符集：GB18030</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4．打印速度：390字/秒</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5．平均无故障时间：15000小时</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6．色带寿命：1000万字符</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7．送纸方式：摩擦送纸、链式送纸</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8．最大进纸宽度：279mm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9．最大打印厚度：0.85mm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10．接口：USB接口</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11．缓冲容量：8M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12．尺寸：314（宽）×366长）×176（高）mm</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13．重量：3.1Kg</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票据装订机</w:t>
            </w:r>
            <w:r/>
          </w:p>
        </w:tc>
        <w:tc>
          <w:tcPr>
            <w:tcW w:w="711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全自动财务凭证铆管装订机，装订厚度：31—50mm，工作台长：40厘米，打孔直径：7mm毫米</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高速速印机</w:t>
            </w:r>
            <w:r/>
          </w:p>
        </w:tc>
        <w:tc>
          <w:tcPr>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安全标准室内专用，室内污染程度2，在5000米或以下海拔高度，整机尺寸 使用时：1415（长）X670（宽）X1065（高）mm 存储时：7805（长）X670（宽）X1065（高）mm，功率 最大：300W 待机时：20W或以下 休眠时：5W以下 电源关闭时：0.5W以下，电源 220V AC 50Hz，&lt;1.6A&gt;废版盒容量 100张，版纸供给 全自动（每卷约200张），</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油墨供应 全自动（每支1000ml），印刷位置调整 垂直：±15mm 水平：±10mm，印刷速度 60——130张/分钟，印刷时缩放倍率 无倍缩放（50%—200%）三级放大：141%、122%、116% 四级缩小：94%、87%、82%、71%，图像处理模式 文字、照片、图文、铅笔，印刷纸张重量 46-157g/㎡，</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用户界面 LED+中文液晶显示（LCD），制版时间 快速制版关闭时：约16秒（A4长边进纸）， 快速制版开启时：约14秒（A4长边进纸），最大印刷面积 251X357mm，最大扫描面积 297X435mm，</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用纸尺寸 100X148mm（最小）——310X432mm（最大），进纸容量 1600-1000张，重量 100KG，</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普通复印机</w:t>
            </w:r>
            <w:r/>
          </w:p>
        </w:tc>
        <w:tc>
          <w:tcPr>
            <w:tcW w:w="711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A3黑白数码复合机，7寸全彩中文液晶触摸屏 ，标配纸盒：500页（2个）；最大容量：1096页，自动输稿器 标配，双面自动输稿器，容量110页，网络功能，支</w:t>
            </w:r>
            <w:r>
              <w:rPr>
                <w:rFonts w:hint="eastAsia" w:ascii="宋体" w:hAnsi="宋体" w:cs="宋体"/>
                <w:color w:val="000000"/>
                <w:sz w:val="20"/>
                <w:szCs w:val="20"/>
              </w:rPr>
              <w:t xml:space="preserve">持有线网络打印，接口类型 USB2.0，10Base-T/100Base-TX（RJ-45网络接口）。复印速度 35cpm复印分辨率600×600dpi打印功能，打印速度35ppm；打印分辨率：1200×1200dpi，打印语言 标配：PCL6，PCL5；选配：Adobe PostScript 3TM。扫描控制器 标准配置扫描速度 55ppm；扫描分辨率600×600dpi，400×400dpi，300×300dpi，200×200dpi；扫描其它性能 扫描至文件夹，PC/服务器（使用FTP/SMB协议），</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彩色复印机</w:t>
            </w:r>
            <w:r/>
          </w:p>
        </w:tc>
        <w:tc>
          <w:tcPr>
            <w:tcW w:w="711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A3彩色数码复合机，7寸全彩中文液晶触摸屏 ，彩色输出20页/分钟，黑白输出20页/分钟，支持网络打印，标配扫描，标配双面器和双面自动输稿器，内存：4 GB，硬盘容量：大于128 GB，标配纸盒：500页（2个）+手送纸盘96页，输稿器容量：110页，打印语言：PCL5 / PCL6，复印分辨率：600×600dpi ，扫描分辨率：600×600dpi ，打印分辨率：1200×2400dpi，扫描速度：55页/分钟，标配USB2.0、10Base-T/100Base-TX（RJ-45网络接口）。    </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碎纸机</w:t>
            </w:r>
            <w:r/>
          </w:p>
        </w:tc>
        <w:tc>
          <w:tcPr>
            <w:tcW w:w="7112"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钢侠系列碎纸机 5级保密（单次17张 持续30分钟 30L 可碎纸，光盘，卡，针）</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传真机</w:t>
            </w:r>
            <w:r/>
          </w:p>
        </w:tc>
        <w:tc>
          <w:tcPr>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激光传真机颜色类型黑白，涵盖功能传真/复印/打印，介质类型普通纸，薄纸，厚纸，再生纸，铜版纸，标签，信封，介</w:t>
            </w:r>
            <w:r>
              <w:rPr>
                <w:rFonts w:hint="eastAsia" w:ascii="宋体" w:hAnsi="宋体" w:cs="宋体"/>
                <w:color w:val="000000"/>
                <w:sz w:val="20"/>
                <w:szCs w:val="20"/>
              </w:rPr>
              <w:t xml:space="preserve">质尺寸A4，信纸，B5（ISO/JIS），A5，A5（Long Edge），B6（ISO），A6，EXE介质重量64—163g/m²，供纸容量250页，输出：100+1页，自动进稿器支持，20页，耗材描述墨粉盒：TN-2215：1200页，TN-2225：2600页，硒鼓：DR-2250：12000页，内存容量16MB，接口类型USB2.0，传真参数 ，兼容性ITU-T G3，适用线路公用电话交换网，调制解调器速度14.4kbps，传输速度约2.5秒/页，传真分辨率标准、精细、超精细、照片，存储容量最多40</w:t>
            </w:r>
            <w:r>
              <w:rPr>
                <w:rFonts w:hint="eastAsia" w:ascii="宋体" w:hAnsi="宋体" w:cs="宋体"/>
                <w:color w:val="000000"/>
                <w:sz w:val="20"/>
                <w:szCs w:val="20"/>
              </w:rPr>
              <w:t xml:space="preserve">0页，灰度等级256级，单键拨号具有，最多22个，快速拨号最多200个，组拨号最多8组，多址发送272个，自动重拨支持，电话手柄标配，复印速度24cpm，复印分辨率600×300dpi，连续复印1-99页，复印缩放25%—400%（最小调整量为1%），复印性能排序复印，N合1复印：将2页或4页内容缩小复印到1页上（仅A4纸张），打印参数 ，打印速度24ppm，首页打印时间少于8.5秒，打印分辨率600×600dpi，其它参数 ，液晶显示屏双行20字符显示屏，产品颜色白色，产品尺寸476×458×436mm，</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产品重量7.9kg，其它性能错误纠正模式：确保接收到的传真无误远程访问：从另一部双音频电话远程访问机器双向访问：接收传真时可同时扫描要发送的传真PC-FAX：仅发送，</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高速扫描仪（扫描试卷及作业）</w:t>
            </w:r>
            <w:r/>
          </w:p>
        </w:tc>
        <w:tc>
          <w:tcPr>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1.最大幅面：A3</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2.光学分辨率：600x600dpi</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3.最大分辨率：1200dpi</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4.接口类型：USB3.0</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5.扫描速度：黑白/灰度：126/300dpi彩色：126ppm/120ipm</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3D扫描仪</w:t>
            </w:r>
            <w:r/>
          </w:p>
        </w:tc>
        <w:tc>
          <w:tcPr>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1.扫描模式：白光模式和无光模式，内置非刚体算法，白光扫描稳定可控，无光模式无刺激大景深，针对不同尺寸物体和人体需求预制快捷扫描方式</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2.扫描精度：白光模式最高0.05mm，无光模式最高0.1mm；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3.体积精度：白光模式0.05mm+0.1mm/m；无光模式0.1mm+0.3mm/m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4.扫描速度：白光模式：1,200,000点/秒，20FPS，无光模式：1,060,000点/秒，20FPS；相机采集速度：55帧/秒</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5.扫描范围：420*440mm—780*900mm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6.大跨度可调工作距离：200—1500mm，最佳工作距离：470mm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7.纹理相机像素：500万像素， 色彩深度：24bpp， 采集分辨率可达200dpi</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8.光源：采用白色LED光源和三组红外VCSEL激光光源，双光源设计满足更多场景的数据采集。</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9.纹理扫描：支持；设备内置彩色纹理相机，实现彩色扫描；支持彩色纹理扫描拼接，可扫描平面彩色图片。</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10.扫描头重量：731g（不含线材），主机尺寸：108mm*110mm*237mm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11.移动终端实时显示功能：在扫描过程中，借助移动终端设备，可实现扫描状态在计算机与移动终端的同步分屏显示，实时监测扫描进程，更便利地观察扫描实况。可搭配移动电源。</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12.设备必须有自校准精度板，以保证设备精度，且支持快速标定功能</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软件功能：</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13.操作的方便性：在扫描过程中可方便灵活地移动扫描仪以及被扫描物体，不会影响扫描数据采集和精度，整个系统可携带至工作现场进行工作；</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14.数据输出格式：STL，ASC，OBJ，PLY,  P3, 3MF</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3D打印机</w:t>
            </w:r>
            <w:r/>
          </w:p>
        </w:tc>
        <w:tc>
          <w:tcPr>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1.支持3倍速快速打印，采用ACF离型膜，离型效果更好，更易脱模野兽模式打印条件： 使用快速树脂，层厚设置0.15mm</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2. 10 英寸 12K 超清单色屏，采用高精密一体式滚珠丝杆+双线性导轨设计，Z 轴精度为 0.01mm，透光性达到 4.5%，最高打印速度能达到 150mm/h，层曝光固化时间缩短至 1.5—3s，2个 USB 插口，支持 WiFi 传输</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tcW w:w="507" w:type="dxa"/>
            <w:vAlign w:val="center"/>
            <w:textDirection w:val="lrTb"/>
            <w:noWrap w:val="false"/>
          </w:tcPr>
          <w:p>
            <w:pPr>
              <w:jc w:val="center"/>
              <w:widowControl/>
              <w:rPr>
                <w:rFonts w:ascii="宋体" w:hAnsi="宋体" w:cs="宋体"/>
                <w:color w:val="000000"/>
                <w:sz w:val="20"/>
                <w:szCs w:val="20"/>
                <w:highlight w:val="yellow"/>
              </w:rPr>
            </w:pPr>
            <w:r>
              <w:rPr>
                <w:rFonts w:hint="eastAsia" w:ascii="宋体" w:hAnsi="宋体" w:cs="宋体"/>
                <w:color w:val="000000"/>
                <w:sz w:val="20"/>
                <w:szCs w:val="20"/>
              </w:rPr>
              <w:t xml:space="preserve">15</w:t>
            </w:r>
            <w:r/>
          </w:p>
        </w:tc>
        <w:tc>
          <w:tcPr>
            <w:gridSpan w:val="2"/>
            <w:tcW w:w="1400" w:type="dxa"/>
            <w:vAlign w:val="center"/>
            <w:textDirection w:val="lrTb"/>
            <w:noWrap w:val="false"/>
          </w:tcPr>
          <w:p>
            <w:pPr>
              <w:jc w:val="center"/>
              <w:widowControl/>
              <w:rPr>
                <w:rFonts w:hint="eastAsia" w:ascii="宋体" w:hAnsi="宋体" w:cs="宋体"/>
                <w:sz w:val="20"/>
                <w:szCs w:val="20"/>
                <w:highlight w:val="yellow"/>
              </w:rPr>
            </w:pPr>
            <w:r>
              <w:rPr>
                <w:rFonts w:hint="eastAsia" w:ascii="宋体" w:hAnsi="宋体" w:cs="宋体"/>
                <w:sz w:val="20"/>
                <w:szCs w:val="20"/>
              </w:rPr>
              <w:t xml:space="preserve">图像处理终端</w:t>
            </w:r>
            <w:r/>
          </w:p>
        </w:tc>
        <w:tc>
          <w:tcPr>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拼接模式：支持标志点拼接，特征拼接，纹理拼接，手动拼接，以上均可混合使用。混合拼接，在同一物体上可同时利用特征和标志点进行拼接，仅在特征不足处使用标志点，减少标志点使用量，提高扫描效率。</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2.多工程扫描模式：同一模式内可导入或建立多个工程进行重分组，编辑，合并。</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3.模型修复功能：对扫描数据可进行交互式数据修复功能，如手动单孔补洞，平滑，锐化，数据镜像，法线翻转，也可自动修复。修复后数据可二次进行贴图优化。兼容第三方STL数据导入编辑修复功能。</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4.即时显示出扫描数据，扫描完成后，一键操作，即可得到经过补孔， 自动稀释网格， 删除离散点， 整体平滑， 锐化，定位优化的最终彩色/无色单层完整三角网格数据。可直接用于3D打印。</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 扫描软件内支持测量功能：两点之间的直线距离测量、表面积的测量、体积的测量。</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6.提供重返扫描功能，如果扫描区域丢失或工程二次打开，可以从工件上已扫描结构或任何工件上已知的标志点处继续扫描，回拼时间&lt;3s</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7.智能优化算法：平面识别功能，模型质量色谱功能，头发增强功能，智能补光功能，非刚体运算功能，特征创建功能，3-2-1坐标对齐功能，智能连通域选择功能，360度自由展示功能</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照相机</w:t>
            </w:r>
            <w:r/>
          </w:p>
        </w:tc>
        <w:tc>
          <w:tcPr>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1．有效像素：2420万</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2．传感器尺寸：35.6×23.8毫米（35毫米全画幅）</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3．影像质量：RAW，JPEG（超精细，精细，标准）</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4．照片效果：色调分离（彩色，黑白）/流行色彩/复古照片/局部彩色（红，绿，蓝，黄）/强反差单色/玩具相机（标准，冷色，暖色，绿色，品红色）/柔光亮调/丰富单色调</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5．创意风格：标准、生动、中性、清澈、深色、轻淡、肖像、风景、黄昏、夜景、红叶、黑白、棕褐色、样式框（1至6）对比度（-3至+3档）、饱和度（–3至+3档）、清晰度（–3至+3档）</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6．自动HDR：关/自动/等级（1.0EV至6.0EV，步级：1EV）</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7．DRO优化功能</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8．动态范围优化：关/自动，等级1到5</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9．色彩空间：标准sRGB，Adobe RGB兼容特丽魅彩色彩技术</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10．色温：2500—9900K，带有滤光片</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11．类型：快速型混合自动对焦（相位检测自动对焦+对比度检测自动对焦）</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12．对焦点：693个相位检测自动对焦点 /425个对比度检测自动对焦点</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13．液晶屏尺寸：3.0"TFT</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14．液晶屏类型：可翻折触摸式液晶屏</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15．液晶屏视野率：约100%</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16．液晶屏总像素：约92万点</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17．亮度控制：手动（±2.0级）/晴朗天气模式</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18．可调角度：向上约107度，向下约41度</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19．液晶屏显示（DISP）：图形显示，显示全部信息，无显示信息、数字水平量规、柱状图，取景器，液晶屏关闭</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20．峰值检测：是（峰值水平：高/中/低/关，峰值色彩：红/黄/白）</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21．速度范围：</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22．静态图像：1/8000秒至30秒，B门；动态影像：1/8000秒至1/4秒（1/3步级）</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23．闪光同步速度：1/250秒</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gridSpan w:val="2"/>
            <w:tcW w:w="14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摄影配件</w:t>
            </w:r>
            <w:r/>
          </w:p>
          <w:p>
            <w:pPr>
              <w:jc w:val="center"/>
              <w:widowControl/>
              <w:rPr>
                <w:rFonts w:ascii="宋体" w:hAnsi="宋体" w:cs="宋体"/>
                <w:sz w:val="20"/>
                <w:szCs w:val="20"/>
              </w:rPr>
            </w:pPr>
            <w:r>
              <w:rPr>
                <w:rFonts w:hint="eastAsia" w:ascii="宋体" w:hAnsi="宋体" w:cs="宋体"/>
                <w:sz w:val="20"/>
                <w:szCs w:val="20"/>
              </w:rPr>
              <w:t xml:space="preserve">（含内存卡、相机包）</w:t>
            </w:r>
            <w:r/>
          </w:p>
        </w:tc>
        <w:tc>
          <w:tcPr>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1．镜头画幅：全画幅镜头</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2．镜头分类：单反镜头</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3．镜头用途：标准镜头</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4．镜头类型：变焦</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5．焦距范围：24—105mm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6．等效焦距：36—157.5mm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7．镜头结构：114组17片</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8．镜头卡口：E卡口</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9．变焦方式：伸缩式镜头</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10．滤镜尺寸：77mm纠错</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11．最大光圈：F4</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12．最小光圈：F22</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13．光圈叶片数：9片</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14．最近对焦距离：0.38m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15．最大放大倍率：0.31倍</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16．对焦马达：DDSSM*1</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17．支持呼吸补偿</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4K数码摄像机20倍光学变焦</w:t>
            </w:r>
            <w:r/>
          </w:p>
        </w:tc>
        <w:tc>
          <w:tcPr>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1．影像传感器类型 背照式Exmor R CMOS，影像传感器尺寸 1/2.5英寸</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2．总像素 约857万像素，动态有效像素 约829万像素（16:9），静态有效像素 约829万像素（16:9）/ 约662万像素（4:3）</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3．静态影像记录格式 JPEG（DCF Ver.2.0 兼容， Exif Ver.2.3 兼容， MPF基线兼容）</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4．静态图像尺寸（动态模式） M: 830万像素 16:9(3840x2160)，S: 210万像素 16:9 (1920x1080)，静态图像尺寸（静态模式） L: 1660万像素16:9 (5440x3056),1250万 4:3 (4080x3056)</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5．M: 830万像素 16:9 (3840x2160),620万像素 4:3 (2880x2160)，S: 210万像素 16:9 (1920x1080),30万像素 4:3 (640x480)</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6．动态影像记录格式 XAVC S格式：MPEG4-AVC/H.264</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7．AVCHD 格式 ver.2.0 兼容：MPEG4-AVC/H.264</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8．MP4: MPEG-4 AVC/H.264</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9．动态影像记录分辨率 XAVC S 4K : 3840x2160/25p, 24p</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10．影像记录速率（平均比特率） XAVC S 4K：约100Mbps*3</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11．麦克风 内置变焦麦克风</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12．扬声器 单声道扬声器</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13．自动风噪减弱 是（开/关）</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14．视频信号 UHDTV</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15．HDTV</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16．PAL color, CCIR标准</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17．光学镜头</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18．镜头光圈 F2.0-3.8</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19．光学变焦 20x</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20．最近对焦距离 约1cm—80cm</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21．液晶屏 3.0英寸约92.1万像素液晶屏（16:9）</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无人机</w:t>
            </w:r>
            <w:r/>
          </w:p>
        </w:tc>
        <w:tc>
          <w:tcPr>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1．起飞重量：720 克</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2．尺寸：折叠（不带桨）：长 207 毫米，宽 100.5 毫米，高 91.1 毫米</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3．展开（不带桨）：长 258.8 毫米，宽 326 毫米，高 105.8 毫米</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4．最大上升速度：10 米/秒</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5．最大下降速度：10 米/秒</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6．最大水平飞行速度（海平面附近无风）：21 米/秒</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7．最大起飞海拔高度：6000 米</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8．最长飞行时间：46 分钟</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9．最大续航里程：32 公里</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10．最大抗风速度：12 米/秒</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11．最大可倾斜角度：35°</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12．工作环境温度：-10℃ 至 40℃</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lang w:val="en-US" w:eastAsia="zh-CN"/>
              </w:rPr>
              <w:t xml:space="preserve">3</w:t>
            </w:r>
            <w:r>
              <w:rPr>
                <w:rFonts w:hint="eastAsia" w:ascii="宋体" w:hAnsi="宋体" w:cs="宋体"/>
                <w:color w:val="000000"/>
                <w:sz w:val="20"/>
                <w:szCs w:val="20"/>
              </w:rPr>
              <w:t xml:space="preserve">．悬停精度：垂直：</w:t>
            </w:r>
            <w:r/>
          </w:p>
          <w:p>
            <w:pPr>
              <w:ind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±0.1 米（视觉定位正常工作时）</w:t>
            </w:r>
            <w:r/>
          </w:p>
          <w:p>
            <w:pPr>
              <w:ind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±0.5 米（GNSS 正常工作时）</w:t>
            </w:r>
            <w:r/>
          </w:p>
          <w:p>
            <w:pPr>
              <w:ind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水平：</w:t>
            </w:r>
            <w:r/>
          </w:p>
          <w:p>
            <w:pPr>
              <w:ind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±0.3 米（视觉定位正常工作时）</w:t>
            </w:r>
            <w:r/>
          </w:p>
          <w:p>
            <w:pPr>
              <w:ind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±0.5 米（高精度定位系统正常工作时）</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lang w:val="en-US" w:eastAsia="zh-CN"/>
              </w:rPr>
              <w:t xml:space="preserve">4</w:t>
            </w:r>
            <w:r>
              <w:rPr>
                <w:rFonts w:hint="eastAsia" w:ascii="宋体" w:hAnsi="宋体" w:cs="宋体"/>
                <w:color w:val="000000"/>
                <w:sz w:val="20"/>
                <w:szCs w:val="20"/>
              </w:rPr>
              <w:t xml:space="preserve">．机载内存：8GB，另配128GB高速内存卡</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lang w:val="en-US" w:eastAsia="zh-CN"/>
              </w:rPr>
              <w:t xml:space="preserve">5</w:t>
            </w:r>
            <w:r>
              <w:rPr>
                <w:rFonts w:hint="eastAsia" w:ascii="宋体" w:hAnsi="宋体" w:cs="宋体"/>
                <w:color w:val="000000"/>
                <w:sz w:val="20"/>
                <w:szCs w:val="20"/>
              </w:rPr>
              <w:t xml:space="preserve">．相机：</w:t>
            </w:r>
            <w:r/>
          </w:p>
          <w:p>
            <w:pPr>
              <w:ind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广角相机：1/1.3 英寸 CMOS，有效像素 4800 万</w:t>
            </w:r>
            <w:r/>
          </w:p>
          <w:p>
            <w:pPr>
              <w:ind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中长焦相机：1/1.3 英寸 CMOS，有效像素 4800 万</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lang w:val="en-US" w:eastAsia="zh-CN"/>
              </w:rPr>
              <w:t xml:space="preserve">6</w:t>
            </w:r>
            <w:r>
              <w:rPr>
                <w:rFonts w:hint="eastAsia" w:ascii="宋体" w:hAnsi="宋体" w:cs="宋体"/>
                <w:color w:val="000000"/>
                <w:sz w:val="20"/>
                <w:szCs w:val="20"/>
              </w:rPr>
              <w:t xml:space="preserve">．镜头：广角相机视角：82°</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lang w:val="en-US" w:eastAsia="zh-CN"/>
              </w:rPr>
              <w:t xml:space="preserve">7</w:t>
            </w:r>
            <w:r>
              <w:rPr>
                <w:rFonts w:hint="eastAsia" w:ascii="宋体" w:hAnsi="宋体" w:cs="宋体"/>
                <w:color w:val="000000"/>
                <w:sz w:val="20"/>
                <w:szCs w:val="20"/>
              </w:rPr>
              <w:t xml:space="preserve">．云台稳定系统</w:t>
            </w:r>
            <w:r/>
          </w:p>
          <w:p>
            <w:pPr>
              <w:ind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三轴机械云台（俯仰、横滚、偏航）</w:t>
            </w:r>
            <w:r/>
          </w:p>
          <w:p>
            <w:pPr>
              <w:ind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结构设计范围：俯仰：-135° 至 70°</w:t>
            </w:r>
            <w:r/>
          </w:p>
          <w:p>
            <w:pPr>
              <w:ind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横滚：-50° 至 50°</w:t>
            </w:r>
            <w:r/>
          </w:p>
          <w:p>
            <w:pPr>
              <w:ind w:firstLine="100"/>
              <w:jc w:val="left"/>
              <w:widowControl/>
              <w:rPr>
                <w:rFonts w:hint="eastAsia" w:ascii="宋体" w:hAnsi="宋体" w:cs="宋体"/>
                <w:color w:val="000000"/>
                <w:sz w:val="20"/>
                <w:szCs w:val="20"/>
              </w:rPr>
            </w:pPr>
            <w:r>
              <w:rPr>
                <w:rFonts w:hint="eastAsia" w:ascii="宋体" w:hAnsi="宋体" w:cs="宋体"/>
                <w:color w:val="000000"/>
                <w:sz w:val="20"/>
                <w:szCs w:val="20"/>
              </w:rPr>
              <w:t xml:space="preserve">   偏航：-27° 至 27°</w:t>
            </w:r>
            <w:r/>
          </w:p>
          <w:p>
            <w:pPr>
              <w:ind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可控转动范围</w:t>
            </w:r>
            <w:r/>
          </w:p>
          <w:p>
            <w:pPr>
              <w:ind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俯仰：-90° 至 60°</w:t>
            </w:r>
            <w:r/>
          </w:p>
          <w:p>
            <w:pPr>
              <w:ind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偏航：-5° 至 5°</w:t>
            </w:r>
            <w:r/>
          </w:p>
          <w:p>
            <w:pPr>
              <w:ind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最大控制转速（俯仰）100°/秒</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lang w:val="en-US" w:eastAsia="zh-CN"/>
              </w:rPr>
              <w:t xml:space="preserve">8</w:t>
            </w:r>
            <w:r>
              <w:rPr>
                <w:rFonts w:hint="eastAsia" w:ascii="宋体" w:hAnsi="宋体" w:cs="宋体"/>
                <w:color w:val="000000"/>
                <w:sz w:val="20"/>
                <w:szCs w:val="20"/>
              </w:rPr>
              <w:t xml:space="preserve">．有效使用环境</w:t>
            </w:r>
            <w:r/>
          </w:p>
          <w:p>
            <w:pPr>
              <w:ind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前、后、左、右、上方：</w:t>
            </w:r>
            <w:r/>
          </w:p>
          <w:p>
            <w:pPr>
              <w:jc w:val="left"/>
              <w:widowControl/>
              <w:rPr>
                <w:rFonts w:hint="eastAsia" w:ascii="宋体" w:hAnsi="宋体" w:cs="宋体"/>
                <w:color w:val="000000"/>
                <w:sz w:val="20"/>
                <w:szCs w:val="20"/>
              </w:rPr>
            </w:pPr>
            <w:r>
              <w:rPr>
                <w:rFonts w:hint="eastAsia" w:ascii="宋体" w:hAnsi="宋体" w:cs="宋体"/>
                <w:color w:val="000000"/>
                <w:sz w:val="20"/>
                <w:szCs w:val="20"/>
                <w:lang w:val="en-US" w:eastAsia="zh-CN"/>
              </w:rPr>
              <w:t xml:space="preserve">19</w:t>
            </w:r>
            <w:r>
              <w:rPr>
                <w:rFonts w:hint="eastAsia" w:ascii="宋体" w:hAnsi="宋体" w:cs="宋体"/>
                <w:color w:val="000000"/>
                <w:sz w:val="20"/>
                <w:szCs w:val="20"/>
              </w:rPr>
              <w:t xml:space="preserve">．遥控器：1080p/30fps，1080p/60fps</w:t>
            </w:r>
            <w:r/>
          </w:p>
          <w:p>
            <w:pPr>
              <w:jc w:val="left"/>
              <w:widowControl/>
              <w:rPr>
                <w:rFonts w:hint="eastAsia" w:ascii="宋体" w:hAnsi="宋体" w:cs="宋体"/>
                <w:color w:val="000000"/>
                <w:sz w:val="20"/>
                <w:szCs w:val="20"/>
              </w:rPr>
            </w:pPr>
            <w:r>
              <w:rPr>
                <w:rFonts w:hint="eastAsia" w:ascii="宋体" w:hAnsi="宋体" w:cs="宋体"/>
                <w:color w:val="000000"/>
                <w:sz w:val="20"/>
                <w:szCs w:val="20"/>
                <w:lang w:val="en-US" w:eastAsia="zh-CN"/>
              </w:rPr>
              <w:t xml:space="preserve">20</w:t>
            </w:r>
            <w:r>
              <w:rPr>
                <w:rFonts w:hint="eastAsia" w:ascii="宋体" w:hAnsi="宋体" w:cs="宋体"/>
                <w:color w:val="000000"/>
                <w:sz w:val="20"/>
                <w:szCs w:val="20"/>
              </w:rPr>
              <w:t xml:space="preserve">．工作频段</w:t>
            </w:r>
            <w:r/>
          </w:p>
          <w:p>
            <w:pPr>
              <w:ind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2.4000 GHz 至 2.4835 GHz</w:t>
            </w:r>
            <w:r/>
          </w:p>
          <w:p>
            <w:pPr>
              <w:ind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5.170 GHz 至 5.250 GHz</w:t>
            </w:r>
            <w:r/>
          </w:p>
          <w:p>
            <w:pPr>
              <w:ind w:firstLine="400"/>
              <w:jc w:val="left"/>
              <w:widowControl/>
              <w:rPr>
                <w:rFonts w:hint="eastAsia" w:ascii="宋体" w:hAnsi="宋体" w:cs="宋体"/>
                <w:color w:val="000000"/>
                <w:sz w:val="20"/>
                <w:szCs w:val="20"/>
              </w:rPr>
            </w:pPr>
            <w:r>
              <w:rPr>
                <w:rFonts w:hint="eastAsia" w:ascii="宋体" w:hAnsi="宋体" w:cs="宋体"/>
                <w:color w:val="000000"/>
                <w:sz w:val="20"/>
                <w:szCs w:val="20"/>
              </w:rPr>
              <w:t xml:space="preserve">5.725 GHz 至 5.850 GHz</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w:t>
            </w:r>
            <w:r>
              <w:rPr>
                <w:rFonts w:hint="eastAsia" w:ascii="宋体" w:hAnsi="宋体" w:cs="宋体"/>
                <w:color w:val="000000"/>
                <w:sz w:val="20"/>
                <w:szCs w:val="20"/>
                <w:lang w:val="en-US" w:eastAsia="zh-CN"/>
              </w:rPr>
              <w:t xml:space="preserve">1</w:t>
            </w:r>
            <w:r>
              <w:rPr>
                <w:rFonts w:hint="eastAsia" w:ascii="宋体" w:hAnsi="宋体" w:cs="宋体"/>
                <w:color w:val="000000"/>
                <w:sz w:val="20"/>
                <w:szCs w:val="20"/>
              </w:rPr>
              <w:t xml:space="preserve">．Wi-Fi协议802.11 a/b/g/n/ac</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w:t>
            </w:r>
            <w:r>
              <w:rPr>
                <w:rFonts w:hint="eastAsia" w:ascii="宋体" w:hAnsi="宋体" w:cs="宋体"/>
                <w:color w:val="000000"/>
                <w:sz w:val="20"/>
                <w:szCs w:val="20"/>
                <w:lang w:val="en-US" w:eastAsia="zh-CN"/>
              </w:rPr>
              <w:t xml:space="preserve">2</w:t>
            </w:r>
            <w:r>
              <w:rPr>
                <w:rFonts w:hint="eastAsia" w:ascii="宋体" w:hAnsi="宋体" w:cs="宋体"/>
                <w:color w:val="000000"/>
                <w:sz w:val="20"/>
                <w:szCs w:val="20"/>
              </w:rPr>
              <w:t xml:space="preserve">．工作频率2.400 GHz 至 2.4835 GHz；5.725 GHz 至 5.850 GHz</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w:t>
            </w:r>
            <w:r>
              <w:rPr>
                <w:rFonts w:hint="eastAsia" w:ascii="宋体" w:hAnsi="宋体" w:cs="宋体"/>
                <w:color w:val="000000"/>
                <w:sz w:val="20"/>
                <w:szCs w:val="20"/>
                <w:lang w:val="en-US" w:eastAsia="zh-CN"/>
              </w:rPr>
              <w:t xml:space="preserve">3</w:t>
            </w:r>
            <w:r>
              <w:rPr>
                <w:rFonts w:hint="eastAsia" w:ascii="宋体" w:hAnsi="宋体" w:cs="宋体"/>
                <w:color w:val="000000"/>
                <w:sz w:val="20"/>
                <w:szCs w:val="20"/>
              </w:rPr>
              <w:t xml:space="preserve">．蓝牙协议蓝牙 5.2</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w:t>
            </w:r>
            <w:r>
              <w:rPr>
                <w:rFonts w:hint="eastAsia" w:ascii="宋体" w:hAnsi="宋体" w:cs="宋体"/>
                <w:color w:val="000000"/>
                <w:sz w:val="20"/>
                <w:szCs w:val="20"/>
                <w:lang w:val="en-US" w:eastAsia="zh-CN"/>
              </w:rPr>
              <w:t xml:space="preserve">4</w:t>
            </w:r>
            <w:r>
              <w:rPr>
                <w:rFonts w:hint="eastAsia" w:ascii="宋体" w:hAnsi="宋体" w:cs="宋体"/>
                <w:color w:val="000000"/>
                <w:sz w:val="20"/>
                <w:szCs w:val="20"/>
              </w:rPr>
              <w:t xml:space="preserve">．工作频率：2.400 GHz 至 2.4835 GHz</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2</w:t>
            </w:r>
            <w:r>
              <w:rPr>
                <w:rFonts w:hint="eastAsia" w:ascii="宋体" w:hAnsi="宋体" w:cs="宋体"/>
                <w:color w:val="000000"/>
                <w:sz w:val="20"/>
                <w:szCs w:val="20"/>
                <w:lang w:val="en-US" w:eastAsia="zh-CN"/>
              </w:rPr>
              <w:t xml:space="preserve">5</w:t>
            </w:r>
            <w:r>
              <w:rPr>
                <w:rFonts w:hint="eastAsia" w:ascii="宋体" w:hAnsi="宋体" w:cs="宋体"/>
                <w:color w:val="000000"/>
                <w:sz w:val="20"/>
                <w:szCs w:val="20"/>
              </w:rPr>
              <w:t xml:space="preserve">．发射功率：91．&lt;10 dBm</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 </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专业稳定器</w:t>
            </w:r>
            <w:r/>
          </w:p>
        </w:tc>
        <w:tc>
          <w:tcPr>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一、外围设备</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1．配件接口</w:t>
            </w:r>
            <w:r/>
          </w:p>
          <w:p>
            <w:pPr>
              <w:ind w:firstLine="300"/>
              <w:jc w:val="left"/>
              <w:widowControl/>
              <w:rPr>
                <w:rFonts w:ascii="宋体" w:hAnsi="宋体" w:cs="宋体"/>
                <w:color w:val="000000"/>
                <w:sz w:val="20"/>
                <w:szCs w:val="20"/>
              </w:rPr>
            </w:pPr>
            <w:r>
              <w:rPr>
                <w:rFonts w:hint="eastAsia" w:ascii="宋体" w:hAnsi="宋体" w:cs="宋体"/>
                <w:color w:val="000000"/>
                <w:sz w:val="20"/>
                <w:szCs w:val="20"/>
              </w:rPr>
              <w:t xml:space="preserve">RSA 配件扩展接口/NATO 接口</w:t>
            </w:r>
            <w:r/>
          </w:p>
          <w:p>
            <w:pPr>
              <w:ind w:firstLine="300"/>
              <w:jc w:val="left"/>
              <w:widowControl/>
              <w:rPr>
                <w:rFonts w:hint="eastAsia" w:ascii="宋体" w:hAnsi="宋体" w:cs="宋体"/>
                <w:color w:val="000000"/>
                <w:sz w:val="20"/>
                <w:szCs w:val="20"/>
              </w:rPr>
            </w:pPr>
            <w:r>
              <w:rPr>
                <w:rFonts w:hint="eastAsia" w:ascii="宋体" w:hAnsi="宋体" w:cs="宋体"/>
                <w:color w:val="000000"/>
                <w:sz w:val="20"/>
                <w:szCs w:val="20"/>
              </w:rPr>
              <w:t xml:space="preserve">1/4"-20 安装孔</w:t>
            </w:r>
            <w:r/>
          </w:p>
          <w:p>
            <w:pPr>
              <w:ind w:firstLine="300"/>
              <w:jc w:val="left"/>
              <w:widowControl/>
              <w:rPr>
                <w:rFonts w:ascii="宋体" w:hAnsi="宋体" w:cs="宋体"/>
                <w:color w:val="000000"/>
                <w:sz w:val="20"/>
                <w:szCs w:val="20"/>
              </w:rPr>
            </w:pPr>
            <w:r>
              <w:rPr>
                <w:rFonts w:hint="eastAsia" w:ascii="宋体" w:hAnsi="宋体" w:cs="宋体"/>
                <w:color w:val="000000"/>
                <w:sz w:val="20"/>
                <w:szCs w:val="20"/>
              </w:rPr>
              <w:t xml:space="preserve">图传/LiDAR 测距器接口（USB-C）</w:t>
            </w:r>
            <w:r/>
          </w:p>
          <w:p>
            <w:pPr>
              <w:ind w:firstLine="300"/>
              <w:jc w:val="left"/>
              <w:widowControl/>
              <w:rPr>
                <w:rFonts w:ascii="宋体" w:hAnsi="宋体" w:cs="宋体"/>
                <w:color w:val="000000"/>
                <w:sz w:val="20"/>
                <w:szCs w:val="20"/>
              </w:rPr>
            </w:pPr>
            <w:r>
              <w:rPr>
                <w:rFonts w:hint="eastAsia" w:ascii="宋体" w:hAnsi="宋体" w:cs="宋体"/>
                <w:color w:val="000000"/>
                <w:sz w:val="20"/>
                <w:szCs w:val="20"/>
              </w:rPr>
              <w:t xml:space="preserve">RSS 相机快门控制接口（USB-C）</w:t>
            </w:r>
            <w:r/>
          </w:p>
          <w:p>
            <w:pPr>
              <w:ind w:firstLine="300"/>
              <w:jc w:val="left"/>
              <w:widowControl/>
              <w:rPr>
                <w:rFonts w:hint="eastAsia" w:ascii="宋体" w:hAnsi="宋体" w:cs="宋体"/>
                <w:color w:val="000000"/>
                <w:sz w:val="20"/>
                <w:szCs w:val="20"/>
              </w:rPr>
            </w:pPr>
            <w:r>
              <w:rPr>
                <w:rFonts w:hint="eastAsia" w:ascii="宋体" w:hAnsi="宋体" w:cs="宋体"/>
                <w:color w:val="000000"/>
                <w:sz w:val="20"/>
                <w:szCs w:val="20"/>
              </w:rPr>
              <w:t xml:space="preserve">跟焦电机接口（USB-C）</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2．电池容量：1950 毫安时</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3．能量：30 瓦时</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4．最长待机时间：12 小时[1]</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5．充电时间：约 1.5 小时</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6．建议充电环境温度：5℃ 至 40℃</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7．支持接口类型蓝牙 5.0</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8．充电接口（USB-C）</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9．触摸彩屏支持语言</w:t>
            </w:r>
            <w:r/>
          </w:p>
          <w:p>
            <w:pPr>
              <w:ind w:firstLine="300"/>
              <w:jc w:val="left"/>
              <w:widowControl/>
              <w:rPr>
                <w:rFonts w:hint="eastAsia" w:ascii="宋体" w:hAnsi="宋体" w:cs="宋体"/>
                <w:color w:val="000000"/>
                <w:sz w:val="20"/>
                <w:szCs w:val="20"/>
              </w:rPr>
            </w:pPr>
            <w:r>
              <w:rPr>
                <w:rFonts w:hint="eastAsia" w:ascii="宋体" w:hAnsi="宋体" w:cs="宋体"/>
                <w:color w:val="000000"/>
                <w:sz w:val="20"/>
                <w:szCs w:val="20"/>
              </w:rPr>
              <w:t xml:space="preserve">简体中文、英文、繁体中文、德语、法语、韩语、日语、西班牙语、葡萄牙语（巴西）、俄语、泰语</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二、工作特性</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1．负载重量4.5 千克</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2．最大可控转速</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3．平移方向：360°/s</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4．俯仰方向：360°/s</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5．横滚方向：360°/s</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6．机械限位范围</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7．平移轴无限位</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8．横滚轴 -95° 至 240°</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9．俯仰轴 -112° 至 214°</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三、机械与电子特性</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1．工作频率</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2．2.400 GHz-2.484 GHz</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3．蓝牙发射功率</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4．&lt;8 dBm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5．工作环境温度-20℃ 至 45℃</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6．重量云台：约 1143 克</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7．手柄：约 265 克</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8．手柄延长脚架（金属版）：约 226 克</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9．上下层快装板：约 107 克</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10．尺寸</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11．云台收纳：长 268 毫米，宽 276 毫米，高 68 毫米（不含相机、手柄、手柄延长脚架）</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12．工作状态：长 415 毫米，宽 218 毫米，高 195 毫米（高度包含手柄，不含手柄延长脚架）</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 </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口袋云台相机</w:t>
            </w:r>
            <w:r/>
          </w:p>
        </w:tc>
        <w:tc>
          <w:tcPr>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1．尺寸：长 139.7 毫米，宽 42.2 毫米，高 33.5 毫米</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2．重量：179 克</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3．麦克风：3 个</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4．触控屏：尺寸：2.0 英寸</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5．分辨率：314×556</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6．亮度：700 尼特</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7．支持存储卡类型</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8．microSD 卡128GB</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9．云台可控转动范围</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平移：-235° 至 58°</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俯仰：-120° 至 70°</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横滚：-45° 至 45°</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10．结构转动范围</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平移：-240° 至 63°</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俯仰：-180° 至 98°</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横滚：-220° 至 63°</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11．最大控制转速：180.0°/秒</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12．抖动抑制量：±0.005°</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13．相机影像传感器：1 英寸 CMOS</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14．镜头：等效焦距：20 mm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15．光圈：f/2.0</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16．焦点范围：0.2 米至无穷远</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17．ISO 范围</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18．拍照：50 至 6400</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19．录像：50 至 6400</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20．低光视频：50 至 16000</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21．慢动作：50 至 6400</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22．电子快门速度</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23．拍照：1/8000 秒至 1 秒</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24．录像：1/8000 秒至帧率限制快门</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25．照片最大分辨率</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26．16:9，3840×2160</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27．变焦数码变焦</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28．拍照：3840×2160，2 倍</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29．录像：1080p，4 倍；2.7K，3 倍；4K，2 倍</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30．UVC &amp; 直播：1080p，4 倍</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31．照片拍摄模式</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32．单张照片：约 940 万像素</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33．倒计时拍照：关闭/3/5/7 秒</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34．全景模式：180°，3×3</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35．视频存储最大码流130Mbps</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36．支持文件系统exFAT</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37．图片格式JPEG/JPEG + DNG</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38．视频格式MP4（H.264/HEVC）</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39．音频输出48 kHz 16-bit；AAC</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40．电池类型：锂离子电池</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41．容量1300 毫安时</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42．能量10.01 瓦时</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43．电压7.70 伏</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44．使用环境温度0°C 至 40°C</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45．充电环境温度5°C 至 45°C</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46．工作时间166 分钟</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47．在 25℃ 室温、录制规格 1080p/24fps（16：9）关闭 Wi-Fi 且息屏时测得，仅供参考。</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48．充电时间</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49．16 分钟充满 80%，32 分钟充满 100%</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 </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录音笔</w:t>
            </w:r>
            <w:r/>
          </w:p>
        </w:tc>
        <w:tc>
          <w:tcPr>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1．智能降噪，高清录音</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2．内置麦克风，内存不下雨16GB</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3．录音格式：线性PCM/MP3</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4．MP3 192KBPS最长录音时间159小时</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5．USB 连线充电</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6．尺寸 （ 宽 X 高 X 深）</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7．约102.0mm×20.0mm×7.4mm</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8．重量约29 g</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 </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支</w:t>
            </w:r>
            <w:r/>
          </w:p>
        </w:tc>
      </w:tr>
      <w:tr>
        <w:trPr/>
        <w:tc>
          <w:tcPr>
            <w:gridSpan w:val="6"/>
            <w:tcW w:w="9985" w:type="dxa"/>
            <w:vAlign w:val="center"/>
            <w:textDirection w:val="lrTb"/>
            <w:noWrap w:val="false"/>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四、智能会议</w:t>
            </w:r>
            <w:r/>
          </w:p>
        </w:tc>
      </w:tr>
      <w:tr>
        <w:trPr/>
        <w:tc>
          <w:tcPr>
            <w:tcW w:w="507"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序号</w:t>
            </w:r>
            <w:r/>
          </w:p>
        </w:tc>
        <w:tc>
          <w:tcPr>
            <w:gridSpan w:val="2"/>
            <w:tcW w:w="140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名称</w:t>
            </w:r>
            <w:r/>
          </w:p>
        </w:tc>
        <w:tc>
          <w:tcPr>
            <w:tcW w:w="711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技术参数</w:t>
            </w:r>
            <w:r/>
          </w:p>
        </w:tc>
        <w:tc>
          <w:tcPr>
            <w:tcW w:w="483"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数量</w:t>
            </w:r>
            <w:r/>
          </w:p>
        </w:tc>
        <w:tc>
          <w:tcPr>
            <w:tcW w:w="483"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单位</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高清视频会议终端</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基本架构分体式终端，光学高清摄像机、全向麦克风。支持19英寸机架安装，非PC架构，产品稳定可靠，支持7×24小时开机运行。终端和配套摄像机仅需一根线缆即可实现传输视频、控制信号和提供工作电源，最大可支持100米无中继直连传输。</w:t>
            </w:r>
            <w:r/>
          </w:p>
          <w:p>
            <w:pPr>
              <w:jc w:val="left"/>
              <w:widowControl/>
              <w:rPr>
                <w:rFonts w:hint="eastAsia" w:ascii="宋体" w:hAnsi="宋体" w:cs="宋体"/>
                <w:sz w:val="20"/>
                <w:szCs w:val="20"/>
              </w:rPr>
            </w:pPr>
            <w:r>
              <w:rPr>
                <w:rFonts w:hint="eastAsia" w:ascii="宋体" w:hAnsi="宋体" w:cs="宋体"/>
                <w:sz w:val="20"/>
                <w:szCs w:val="20"/>
              </w:rPr>
              <w:t xml:space="preserve">2.音视频接口要求配置不少于2个高清视频输入接口和1个高清视频输出接口，支持HDMI和POE接口类型。配置不少于2个XLR平衡输入接口，2个大三芯平衡输入接口，1个RCA输入接口；2个RCA输出接口，方便与会议室音频系统集成。</w:t>
            </w:r>
            <w:r/>
          </w:p>
          <w:p>
            <w:pPr>
              <w:jc w:val="left"/>
              <w:widowControl/>
              <w:rPr>
                <w:rFonts w:hint="eastAsia" w:ascii="宋体" w:hAnsi="宋体" w:cs="宋体"/>
                <w:sz w:val="20"/>
                <w:szCs w:val="20"/>
              </w:rPr>
            </w:pPr>
            <w:r>
              <w:rPr>
                <w:rFonts w:hint="eastAsia" w:ascii="宋体" w:hAnsi="宋体" w:cs="宋体"/>
                <w:sz w:val="20"/>
                <w:szCs w:val="20"/>
              </w:rPr>
              <w:t xml:space="preserve">3.网络接口支持10/100/1000Base-T RJ45网络接入。</w:t>
            </w:r>
            <w:r/>
          </w:p>
          <w:p>
            <w:pPr>
              <w:jc w:val="left"/>
              <w:widowControl/>
              <w:rPr>
                <w:rFonts w:hint="eastAsia" w:ascii="宋体" w:hAnsi="宋体" w:cs="宋体"/>
                <w:sz w:val="20"/>
                <w:szCs w:val="20"/>
              </w:rPr>
            </w:pPr>
            <w:r>
              <w:rPr>
                <w:rFonts w:hint="eastAsia" w:ascii="宋体" w:hAnsi="宋体" w:cs="宋体"/>
                <w:sz w:val="20"/>
                <w:szCs w:val="20"/>
              </w:rPr>
              <w:t xml:space="preserve">4.协议标准支持H.264 SVC、H.265视频编码技术，能够适应不同线路带宽、不同设备能力、不同网络环境的组网需求。支持宽频高保真语音技术，支持OPUS、G.711、G.722音频编解码协议。</w:t>
            </w:r>
            <w:r/>
          </w:p>
          <w:p>
            <w:pPr>
              <w:jc w:val="left"/>
              <w:widowControl/>
              <w:rPr>
                <w:rFonts w:hint="eastAsia" w:ascii="宋体" w:hAnsi="宋体" w:cs="宋体"/>
                <w:sz w:val="20"/>
                <w:szCs w:val="20"/>
              </w:rPr>
            </w:pPr>
            <w:r>
              <w:rPr>
                <w:rFonts w:hint="eastAsia" w:ascii="宋体" w:hAnsi="宋体" w:cs="宋体"/>
                <w:sz w:val="20"/>
                <w:szCs w:val="20"/>
              </w:rPr>
              <w:t xml:space="preserve">5.处理能力支持1080P60fps、1080P30fps、720P60fps、720P30fps分辨率。支持双流内容分享，支持1080P 30fps 高清双流，并可向下兼容共享PC的主要分辨率，如1440*900、1280*800、1024*768等。支持语音优化：回声消除、自动降噪、自动增益控制、自动增强、突出人声，支持唇音同步技术。</w:t>
            </w:r>
            <w:r/>
          </w:p>
          <w:p>
            <w:pPr>
              <w:jc w:val="left"/>
              <w:widowControl/>
              <w:rPr>
                <w:rFonts w:hint="eastAsia" w:ascii="宋体" w:hAnsi="宋体" w:cs="宋体"/>
                <w:sz w:val="20"/>
                <w:szCs w:val="20"/>
              </w:rPr>
            </w:pPr>
            <w:r>
              <w:rPr>
                <w:rFonts w:hint="eastAsia" w:ascii="宋体" w:hAnsi="宋体" w:cs="宋体"/>
                <w:sz w:val="20"/>
                <w:szCs w:val="20"/>
              </w:rPr>
              <w:t xml:space="preserve">6.网络适应性支持前向纠错算法，丢包率高达40%的情况下能保证视频流畅传输，帧率不低于25帧/秒。在丢包率高达80%时，语义依然可理解。</w:t>
            </w:r>
            <w:r/>
          </w:p>
          <w:p>
            <w:pPr>
              <w:jc w:val="left"/>
              <w:widowControl/>
              <w:rPr>
                <w:rFonts w:hint="eastAsia" w:ascii="宋体" w:hAnsi="宋体" w:cs="宋体"/>
                <w:sz w:val="20"/>
                <w:szCs w:val="20"/>
              </w:rPr>
            </w:pPr>
            <w:r>
              <w:rPr>
                <w:rFonts w:hint="eastAsia" w:ascii="宋体" w:hAnsi="宋体" w:cs="宋体"/>
                <w:sz w:val="20"/>
                <w:szCs w:val="20"/>
              </w:rPr>
              <w:t xml:space="preserve">7.显示要求支持4K输出格式。主会场可以对其他会场进行轮询和点名</w:t>
            </w:r>
            <w:r/>
          </w:p>
          <w:p>
            <w:pPr>
              <w:jc w:val="left"/>
              <w:widowControl/>
              <w:rPr>
                <w:rFonts w:hint="eastAsia" w:ascii="宋体" w:hAnsi="宋体" w:cs="宋体"/>
                <w:sz w:val="20"/>
                <w:szCs w:val="20"/>
              </w:rPr>
            </w:pPr>
            <w:r>
              <w:rPr>
                <w:rFonts w:hint="eastAsia" w:ascii="宋体" w:hAnsi="宋体" w:cs="宋体"/>
                <w:sz w:val="20"/>
                <w:szCs w:val="20"/>
              </w:rPr>
              <w:t xml:space="preserve">8.麦克风支持360°全向拾音，高保真智能降噪，不低于8米有效拾音距离。</w:t>
            </w:r>
            <w:r/>
          </w:p>
          <w:p>
            <w:pPr>
              <w:jc w:val="left"/>
              <w:widowControl/>
              <w:rPr>
                <w:rFonts w:hint="eastAsia" w:ascii="宋体" w:hAnsi="宋体" w:cs="宋体"/>
                <w:sz w:val="20"/>
                <w:szCs w:val="20"/>
              </w:rPr>
            </w:pPr>
            <w:r>
              <w:rPr>
                <w:rFonts w:hint="eastAsia" w:ascii="宋体" w:hAnsi="宋体" w:cs="宋体"/>
                <w:sz w:val="20"/>
                <w:szCs w:val="20"/>
              </w:rPr>
              <w:t xml:space="preserve">9.操控要求支持与智能终端配对，实现触控操作，全触屏操控，人性化UI，使用简单方便。会中可通过终端随时控制会议的录制启动、停止。支持会议日程功能，自动同步预约会议请求并显示在日程上，实现自动入会或手动一键入会。支持通过有线、无线和网络方式发送双流，实现内容共享。</w:t>
            </w:r>
            <w:r/>
          </w:p>
          <w:p>
            <w:pPr>
              <w:jc w:val="left"/>
              <w:widowControl/>
              <w:rPr>
                <w:rFonts w:hint="eastAsia" w:ascii="宋体" w:hAnsi="宋体" w:cs="宋体"/>
                <w:sz w:val="20"/>
                <w:szCs w:val="20"/>
              </w:rPr>
            </w:pPr>
            <w:r>
              <w:rPr>
                <w:rFonts w:hint="eastAsia" w:ascii="宋体" w:hAnsi="宋体" w:cs="宋体"/>
                <w:sz w:val="20"/>
                <w:szCs w:val="20"/>
              </w:rPr>
              <w:t xml:space="preserve">10.备份机制：支持会场终端备份，提高会议的可靠性，提供备份方案说明。</w:t>
            </w:r>
            <w:r/>
          </w:p>
          <w:p>
            <w:pPr>
              <w:jc w:val="left"/>
              <w:widowControl/>
              <w:rPr>
                <w:rFonts w:hint="eastAsia" w:ascii="宋体" w:hAnsi="宋体" w:cs="宋体"/>
                <w:sz w:val="20"/>
                <w:szCs w:val="20"/>
              </w:rPr>
            </w:pPr>
            <w:r>
              <w:rPr>
                <w:rFonts w:hint="eastAsia" w:ascii="宋体" w:hAnsi="宋体" w:cs="宋体"/>
                <w:sz w:val="20"/>
                <w:szCs w:val="20"/>
              </w:rPr>
              <w:t xml:space="preserve">11.应用功能会议速率在64Kbps-20Mbps范围内动态自适应。终端支持扫码签到，会议中管理员发起会议签到，会场人员可通过扫描终端二维码进行会议签到。终端支持扫码答题，在会议中支持发起答题，参会人员通过手机客户端扫描终端二维码进行答题，会议管理平台可以统计公布答题结果支持企业通讯录，支持分组，能够由平台统一推送至所有终端，自动更新。支持电子白板功能，可多方同时标注协作。</w:t>
            </w:r>
            <w:r/>
          </w:p>
          <w:p>
            <w:pPr>
              <w:jc w:val="left"/>
              <w:widowControl/>
              <w:rPr>
                <w:rFonts w:hint="eastAsia" w:ascii="宋体" w:hAnsi="宋体" w:cs="宋体"/>
                <w:sz w:val="20"/>
                <w:szCs w:val="20"/>
              </w:rPr>
            </w:pPr>
            <w:r>
              <w:rPr>
                <w:rFonts w:hint="eastAsia" w:ascii="宋体" w:hAnsi="宋体" w:cs="宋体"/>
                <w:sz w:val="20"/>
                <w:szCs w:val="20"/>
              </w:rPr>
              <w:t xml:space="preserve">12.摄像头技术要求PTZ云台高清摄像头与终端同一品牌，支持不低于1080P60 fps活动图像采集和输出。支持至少12倍光学变焦，水平视角不小于70°，水平转动范围±170°，垂直转动范围±30°，支持倒装。支持RJ45视频输出接口。支持自动/手动聚焦和自动/手动校对光圈。</w:t>
            </w:r>
            <w:r/>
          </w:p>
          <w:p>
            <w:pPr>
              <w:jc w:val="left"/>
              <w:widowControl/>
              <w:rPr>
                <w:rFonts w:hint="eastAsia" w:ascii="宋体" w:hAnsi="宋体" w:cs="宋体"/>
                <w:sz w:val="20"/>
                <w:szCs w:val="20"/>
              </w:rPr>
            </w:pPr>
            <w:r>
              <w:rPr>
                <w:rFonts w:hint="eastAsia" w:ascii="宋体" w:hAnsi="宋体" w:cs="宋体"/>
                <w:sz w:val="20"/>
                <w:szCs w:val="20"/>
              </w:rPr>
              <w:t xml:space="preserve">13. 终端主机1台，支持单路显示</w:t>
            </w:r>
            <w:r/>
          </w:p>
          <w:p>
            <w:pPr>
              <w:jc w:val="left"/>
              <w:widowControl/>
              <w:rPr>
                <w:rFonts w:hint="eastAsia" w:ascii="宋体" w:hAnsi="宋体" w:cs="宋体"/>
                <w:sz w:val="20"/>
                <w:szCs w:val="20"/>
              </w:rPr>
            </w:pPr>
            <w:r>
              <w:rPr>
                <w:rFonts w:hint="eastAsia" w:ascii="宋体" w:hAnsi="宋体" w:cs="宋体"/>
                <w:sz w:val="20"/>
                <w:szCs w:val="20"/>
              </w:rPr>
              <w:t xml:space="preserve">14．标配12倍光学变焦摄像头2台，无线传屏1支；</w:t>
            </w:r>
            <w:r/>
          </w:p>
          <w:p>
            <w:pPr>
              <w:jc w:val="left"/>
              <w:widowControl/>
              <w:rPr>
                <w:rFonts w:hint="eastAsia" w:ascii="宋体" w:hAnsi="宋体" w:cs="宋体"/>
                <w:sz w:val="20"/>
                <w:szCs w:val="20"/>
              </w:rPr>
            </w:pPr>
            <w:r>
              <w:rPr>
                <w:rFonts w:hint="eastAsia" w:ascii="宋体" w:hAnsi="宋体" w:cs="宋体"/>
                <w:sz w:val="20"/>
                <w:szCs w:val="20"/>
              </w:rPr>
              <w:t xml:space="preserve">15．2路视频输入（POE*2），1路视频输出（HDMI*1）；</w:t>
            </w:r>
            <w:r/>
          </w:p>
          <w:p>
            <w:pPr>
              <w:jc w:val="left"/>
              <w:widowControl/>
              <w:rPr>
                <w:rFonts w:hint="eastAsia" w:ascii="宋体" w:hAnsi="宋体" w:cs="宋体"/>
                <w:sz w:val="20"/>
                <w:szCs w:val="20"/>
              </w:rPr>
            </w:pPr>
            <w:r>
              <w:rPr>
                <w:rFonts w:hint="eastAsia" w:ascii="宋体" w:hAnsi="宋体" w:cs="宋体"/>
                <w:sz w:val="20"/>
                <w:szCs w:val="20"/>
              </w:rPr>
              <w:t xml:space="preserve">16．支持1080P/60 、H.264SVC/H.265SVC协议、5.8G Wifi;</w:t>
            </w:r>
            <w:r/>
          </w:p>
          <w:p>
            <w:pPr>
              <w:jc w:val="left"/>
              <w:widowControl/>
              <w:rPr>
                <w:rFonts w:ascii="宋体" w:hAnsi="宋体" w:cs="宋体"/>
                <w:sz w:val="20"/>
                <w:szCs w:val="20"/>
              </w:rPr>
            </w:pPr>
            <w:r>
              <w:rPr>
                <w:rFonts w:hint="eastAsia" w:ascii="宋体" w:hAnsi="宋体" w:cs="宋体"/>
                <w:sz w:val="20"/>
                <w:szCs w:val="20"/>
              </w:rPr>
              <w:t xml:space="preserve">17．三脚架，各类线材辅料。</w:t>
            </w:r>
            <w:r/>
          </w:p>
        </w:tc>
        <w:tc>
          <w:tcPr>
            <w:tcW w:w="48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W w:w="48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gridSpan w:val="6"/>
            <w:tcW w:w="9985" w:type="dxa"/>
            <w:vAlign w:val="center"/>
            <w:textDirection w:val="lrTb"/>
            <w:noWrap w:val="false"/>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五、机房教学终端</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gridSpan w:val="2"/>
            <w:tcW w:w="140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机房台式电脑</w:t>
            </w:r>
            <w:r/>
          </w:p>
        </w:tc>
        <w:tc>
          <w:tcPr>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1.机箱≥15L，支持全高全长扩展卡</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2.处理器：不少于1颗，CPU物理核心数≥8核，线程数16线程，CPU主频≥3.0GHz，所有核心智能频率可提升至≥3.3GHz，末端缓存容量≥16MB，支持超线程技术，功耗65W，支持内存频率3200MT/s</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3.内存：配置8GB内存，内存类型DDR4 UDIMM，配置≥2个内存插槽</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4.主板：集成资源扩展模块、计算处理模块、音频扩展模块等，主板的互联拓扑可通过处理器或交换电路实现，支持1个PCIe x16，1个PCIe x4，1个PCIe x1扩展槽；</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5.显卡：2G独立显卡，支持VGA+HDMI视频输出显示；</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6.硬盘：≥512GB M.2接口NVME协议SSD，支持3D NAND TLC技术，最高可支持≥2块M.2 SSD，支持机械硬盘扩展；</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7.电源功率≥300W，支持500W金牌电源。</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8.网络：1个RJ45 10/100/1000自适应以太网口，标配1个内置M.2 WiFi接口； </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9.接口扩展 USB接口不少于9个（其中前置USB3.0 Type A数量≥4个，前置TYPE C数量≥1个，后置USB3.0接口≥2个，USB2.0接口≥2个；），串口1个；音频接口：麦克风1个，耳机1个；后端3个Audio音频接口；</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10.易用性：免工具拆卸机箱、带顶置提手，便于维护。</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11.数据安全：支持基于BIOS级的一键备份和恢复的功能，支持BIOS级USB屏蔽及智能USB数据保护：USB支持BIOS下全部接口一键开关、前后置USB口分组开关；针对存储设备支持全部USB接口一键切换、前后置USB口分组切换禁止访问模式/只读模式；</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12.MTBF≥300000小时</w:t>
            </w:r>
            <w:bookmarkStart w:id="197" w:name="_Hlk170116586"/>
            <w:r>
              <w:rPr>
                <w:rFonts w:hint="eastAsia" w:ascii="宋体" w:hAnsi="宋体" w:cs="宋体"/>
                <w:color w:val="000000"/>
                <w:sz w:val="20"/>
                <w:szCs w:val="20"/>
              </w:rPr>
              <w:t xml:space="preserve">；</w:t>
            </w:r>
            <w:bookmarkEnd w:id="197"/>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13.显示器：配置≥23.8寸LED显示器，与主机同品牌，分辨率≥1920*1080，刷新频率≥75Hz，对比度≥3000:1，视频接口VGA+HDMI；</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14.具有统筹管理功能 </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15.支持硬件资产管理：即可收集平台中所有终端硬件配置信息，包含但不限于终端名称、主板型号、CPU型号、内存容量、最近运行时间、合计运行时间、硬件变更和记录信息等；</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16.支持硬件状态管理：收集平台中所有终端的运行状态信息，包含但不限于终端名称、CPU温度、开机时间、硬盘信息等。</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17.软件资产管理，支持收集平台中所有终端的软件信息，包含但不限于程序名称、运行次数、运行时长、版本、程序大小等。</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18.为保障在大批量终端集中下发与更新镜像时能够获得更快的速度，满足学校考试环境部署或统一更换镜像的需求，当学校网络带宽有限时，可支持在管理集群内将主服务器内镜像提前下发至节点服务器，提升局域网内镜像的更新速度。</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19.</w:t>
            </w:r>
            <w:r>
              <w:rPr>
                <w:rFonts w:hint="eastAsia" w:ascii="宋体" w:hAnsi="宋体" w:cs="宋体"/>
                <w:color w:val="000000"/>
                <w:sz w:val="20"/>
                <w:szCs w:val="20"/>
              </w:rPr>
              <w:tab/>
            </w:r>
            <w:r>
              <w:rPr>
                <w:rFonts w:hint="eastAsia" w:ascii="宋体" w:hAnsi="宋体" w:cs="宋体"/>
                <w:color w:val="000000"/>
                <w:sz w:val="20"/>
                <w:szCs w:val="20"/>
              </w:rPr>
              <w:t xml:space="preserve">支持大数据展示。可展示包括但不限于资产统计、设备详情、开关机对比、日志、系统使用情况等信息。</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20.为避免网络端口被占用而引起的教学环境不可用的问题，云桌面管理平台支持对服务器使用的网络端口进行检测，并通过检测结果帮助管理员快速分析和解决问题。</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21.上网限制：支持对学生访问网站的黑名单或白名单设置，支持对学生可以访问的Internet站点进行管理。支持多浏览器限制，包括但不限于QQ、IE、谷歌、360、遨游等浏览器。</w:t>
            </w:r>
            <w:r/>
          </w:p>
          <w:p>
            <w:pPr>
              <w:jc w:val="left"/>
              <w:widowControl/>
              <w:rPr>
                <w:rFonts w:hint="default" w:eastAsia="幼圆"/>
                <w:lang w:val="en-US" w:eastAsia="zh-CN"/>
              </w:rPr>
            </w:pPr>
            <w:r>
              <w:rPr>
                <w:rFonts w:hint="eastAsia" w:ascii="宋体" w:hAnsi="宋体" w:cs="宋体"/>
                <w:color w:val="000000"/>
                <w:sz w:val="20"/>
                <w:szCs w:val="20"/>
              </w:rPr>
              <w:t xml:space="preserve">22.程序限制：为防止学生在教学过程中打游戏或使用QQ、MSN等聊天工具，支持通过各种策略限制学生使用程序。</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gridSpan w:val="2"/>
            <w:tcW w:w="140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24口交换机</w:t>
            </w:r>
            <w:r/>
          </w:p>
        </w:tc>
        <w:tc>
          <w:tcPr>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1.10/100/1000M以太网端口≥24，1G SFP光接口≥4个；交换容量≥336Gbps，包转发率≥51Mpps；</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2.要求设备MAC地址≥16K；</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gridSpan w:val="2"/>
            <w:tcW w:w="140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48口交换机</w:t>
            </w:r>
            <w:r/>
          </w:p>
        </w:tc>
        <w:tc>
          <w:tcPr>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1.10/100/1000M以太网端口≥48，1G SFP光接口≥4个；交换容量≥432Gbps，包转发率≥87Mpps；</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2.要求设备MAC地址≥16K；</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gridSpan w:val="2"/>
            <w:tcW w:w="140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机柜</w:t>
            </w:r>
            <w:r/>
          </w:p>
        </w:tc>
        <w:tc>
          <w:tcPr>
            <w:tcW w:w="7112" w:type="dxa"/>
            <w:vAlign w:val="center"/>
            <w:textDirection w:val="lrTb"/>
            <w:noWrap w:val="false"/>
          </w:tcPr>
          <w:p>
            <w:pPr>
              <w:widowControl/>
              <w:rPr>
                <w:rFonts w:ascii="宋体" w:hAnsi="宋体" w:cs="宋体"/>
                <w:color w:val="000000"/>
                <w:sz w:val="20"/>
                <w:szCs w:val="20"/>
              </w:rPr>
            </w:pPr>
            <w:r>
              <w:rPr>
                <w:rFonts w:hint="eastAsia" w:ascii="宋体" w:hAnsi="宋体" w:cs="宋体"/>
                <w:color w:val="000000"/>
                <w:sz w:val="20"/>
                <w:szCs w:val="20"/>
              </w:rPr>
              <w:t xml:space="preserve">19英寸玻璃门机柜；600*600*1000mm</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gridSpan w:val="2"/>
            <w:tcW w:w="140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便携式电脑</w:t>
            </w:r>
            <w:r/>
          </w:p>
        </w:tc>
        <w:tc>
          <w:tcPr>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1.处理器：核心数≥8核，主频≥2.7GHz，最大内存通道数2，支持内存类型LPDDR3及LPDDR4。</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2.内存：容量≥16GB，支持双通道DDR4。</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3.硬盘：配置≥512GB M.2 NVMe SSD硬盘，支持容量扩展。</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4.外置接口：1个USB3.0接口、2个Type C接口；1个HDMI接口；1个Combo音频接口。</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5.屏幕≤14英寸， 分辨率≥2240X1400，100% sRGB高色域，≥180°开合。</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6.电池容量≥60WH，适配器功率≥65W，适配器输出接口形态Type-C。</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7.无线网络支持WiFi 6 并向下兼容， 支持BT 5.0。</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8.外观：机身厚度≤15mm，机器重量≤1.3kg。</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9.数据安全：支持基于BIOS级的一键备份和恢复的功能；BIOS级USB屏蔽：USB支持BIOS下逐个开关；</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10.MTBF≥300000小时；</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11.硬件资产管理：即可收集平台中所有终端硬件配置信息，包含但不限于终端名称、主板型号、CPU型号、内存容量、最近运行时间、合计运行时间、硬件变更和记录信息等。</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12.支持硬件状态管理：收集平台中所有终端的运行状态信息，包含但不限于终端名称、CPU温度、开机时间、硬盘信息等。</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60</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gridSpan w:val="6"/>
            <w:tcW w:w="9985" w:type="dxa"/>
            <w:vAlign w:val="center"/>
            <w:textDirection w:val="lrTb"/>
            <w:noWrap w:val="false"/>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六、创客教室设备</w:t>
            </w:r>
            <w:r/>
          </w:p>
        </w:tc>
      </w:tr>
      <w:tr>
        <w:trPr/>
        <w:tc>
          <w:tcPr>
            <w:gridSpan w:val="6"/>
            <w:tcW w:w="9985" w:type="dxa"/>
            <w:vAlign w:val="center"/>
            <w:textDirection w:val="lrTb"/>
            <w:noWrap w:val="false"/>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1、人工智能</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定制课程小学设备包</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1.电子模块双层PCB板需经过沉金工艺制作，且具有良好的镍金镀层，使得不易氧化；</w:t>
            </w:r>
            <w:r/>
          </w:p>
          <w:p>
            <w:pPr>
              <w:jc w:val="left"/>
              <w:widowControl/>
              <w:rPr>
                <w:rFonts w:hint="eastAsia" w:ascii="宋体" w:hAnsi="宋体" w:cs="宋体"/>
                <w:sz w:val="20"/>
                <w:szCs w:val="20"/>
              </w:rPr>
            </w:pPr>
            <w:r>
              <w:rPr>
                <w:rFonts w:hint="eastAsia" w:ascii="宋体" w:hAnsi="宋体" w:cs="宋体"/>
                <w:sz w:val="20"/>
                <w:szCs w:val="20"/>
              </w:rPr>
              <w:t xml:space="preserve">2.传感器之间连接采用开源硬件标准通用的Ph2.03Pin接口以防反插；</w:t>
            </w:r>
            <w:r/>
          </w:p>
          <w:p>
            <w:pPr>
              <w:jc w:val="left"/>
              <w:widowControl/>
              <w:rPr>
                <w:rFonts w:hint="eastAsia" w:ascii="宋体" w:hAnsi="宋体" w:cs="宋体"/>
                <w:sz w:val="20"/>
                <w:szCs w:val="20"/>
              </w:rPr>
            </w:pPr>
            <w:r>
              <w:rPr>
                <w:rFonts w:hint="eastAsia" w:ascii="宋体" w:hAnsi="宋体" w:cs="宋体"/>
                <w:sz w:val="20"/>
                <w:szCs w:val="20"/>
              </w:rPr>
              <w:t xml:space="preserve">3.主控板：32位ARM芯片，板载5x5可编程LED点阵、按键、加速度计、电子罗盘、温度计、蓝牙等功能；</w:t>
            </w:r>
            <w:r/>
          </w:p>
          <w:p>
            <w:pPr>
              <w:jc w:val="left"/>
              <w:widowControl/>
              <w:rPr>
                <w:rFonts w:hint="eastAsia" w:ascii="宋体" w:hAnsi="宋体" w:cs="宋体"/>
                <w:sz w:val="20"/>
                <w:szCs w:val="20"/>
              </w:rPr>
            </w:pPr>
            <w:r>
              <w:rPr>
                <w:rFonts w:hint="eastAsia" w:ascii="宋体" w:hAnsi="宋体" w:cs="宋体"/>
                <w:sz w:val="20"/>
                <w:szCs w:val="20"/>
              </w:rPr>
              <w:t xml:space="preserve">4.扩展板：可外接3节5号干电池（3.5V～5V）或3.7V锂电池；USB接口外接供电（3.5V～5V）；2个I2C接口；蜂鸣器；电机驱动；金手指孔径：4.8mm可兼容；金手指孔距：8mm兼容</w:t>
            </w:r>
            <w:r/>
          </w:p>
          <w:p>
            <w:pPr>
              <w:jc w:val="left"/>
              <w:widowControl/>
              <w:rPr>
                <w:rFonts w:hint="eastAsia" w:ascii="宋体" w:hAnsi="宋体" w:cs="宋体"/>
                <w:sz w:val="20"/>
                <w:szCs w:val="20"/>
              </w:rPr>
            </w:pPr>
            <w:r>
              <w:rPr>
                <w:rFonts w:hint="eastAsia" w:ascii="宋体" w:hAnsi="宋体" w:cs="宋体"/>
                <w:sz w:val="20"/>
                <w:szCs w:val="20"/>
              </w:rPr>
              <w:t xml:space="preserve">5.≧14个电子模块，需包含人工智能摄像头、语音识别传感器、中英文语音合成传感器、按钮传感器、模拟角度传感器、超声波测距传感器（有效测量距离3～250cm）、运动传感器、温湿度传感器（温度范围：0-50℃，湿度范围：20%—90%RH）、土壤湿度传感器、红色LED传感器、金属舵机模块、风扇模块、RGB全彩灯带模块、减速电机模块、显示屏模块等；</w:t>
            </w:r>
            <w:r/>
          </w:p>
          <w:p>
            <w:pPr>
              <w:jc w:val="left"/>
              <w:widowControl/>
              <w:rPr>
                <w:rFonts w:hint="eastAsia" w:ascii="宋体" w:hAnsi="宋体" w:cs="宋体"/>
                <w:sz w:val="20"/>
                <w:szCs w:val="20"/>
              </w:rPr>
            </w:pPr>
            <w:r>
              <w:rPr>
                <w:rFonts w:hint="eastAsia" w:ascii="宋体" w:hAnsi="宋体" w:cs="宋体"/>
                <w:sz w:val="20"/>
                <w:szCs w:val="20"/>
              </w:rPr>
              <w:t xml:space="preserve">6.电子模块需自带固定螺孔，可用螺丝、魔术贴等方式固定；</w:t>
            </w:r>
            <w:r/>
          </w:p>
          <w:p>
            <w:pPr>
              <w:jc w:val="left"/>
              <w:widowControl/>
              <w:rPr>
                <w:rFonts w:hint="eastAsia" w:ascii="宋体" w:hAnsi="宋体" w:cs="宋体"/>
                <w:sz w:val="20"/>
                <w:szCs w:val="20"/>
              </w:rPr>
            </w:pPr>
            <w:r>
              <w:rPr>
                <w:rFonts w:hint="eastAsia" w:ascii="宋体" w:hAnsi="宋体" w:cs="宋体"/>
                <w:sz w:val="20"/>
                <w:szCs w:val="20"/>
              </w:rPr>
              <w:t xml:space="preserve">7.可支持编程软件：Mixly、图形化编程软件、JavaScript、Python等代码式编程软件；</w:t>
            </w:r>
            <w:r/>
          </w:p>
          <w:p>
            <w:pPr>
              <w:jc w:val="left"/>
              <w:widowControl/>
              <w:rPr>
                <w:rFonts w:hint="eastAsia" w:ascii="宋体" w:hAnsi="宋体" w:cs="宋体"/>
                <w:sz w:val="20"/>
                <w:szCs w:val="20"/>
              </w:rPr>
            </w:pPr>
            <w:r>
              <w:rPr>
                <w:rFonts w:hint="eastAsia" w:ascii="宋体" w:hAnsi="宋体" w:cs="宋体"/>
                <w:sz w:val="20"/>
                <w:szCs w:val="20"/>
              </w:rPr>
              <w:t xml:space="preserve">8.人工智能摄像头：</w:t>
            </w:r>
            <w:r/>
          </w:p>
          <w:p>
            <w:pPr>
              <w:jc w:val="left"/>
              <w:widowControl/>
              <w:rPr>
                <w:rFonts w:hint="eastAsia" w:ascii="宋体" w:hAnsi="宋体" w:cs="宋体"/>
                <w:sz w:val="20"/>
                <w:szCs w:val="20"/>
              </w:rPr>
            </w:pPr>
            <w:r>
              <w:rPr>
                <w:rFonts w:hint="eastAsia" w:ascii="宋体" w:hAnsi="宋体" w:cs="宋体"/>
                <w:sz w:val="20"/>
                <w:szCs w:val="20"/>
              </w:rPr>
              <w:t xml:space="preserve">①支持物体追踪（可学习追踪物体并返回坐标值），人脸识别（可分辨不同人脸），物体识别（不学习可直接识别20种物体），循线追踪，颜色识别，标签识别等功能；</w:t>
            </w:r>
            <w:r/>
          </w:p>
          <w:p>
            <w:pPr>
              <w:jc w:val="left"/>
              <w:widowControl/>
              <w:rPr>
                <w:rFonts w:hint="eastAsia" w:ascii="宋体" w:hAnsi="宋体" w:cs="宋体"/>
                <w:sz w:val="20"/>
                <w:szCs w:val="20"/>
              </w:rPr>
            </w:pPr>
            <w:r>
              <w:rPr>
                <w:rFonts w:hint="eastAsia" w:ascii="宋体" w:hAnsi="宋体" w:cs="宋体"/>
                <w:sz w:val="20"/>
                <w:szCs w:val="20"/>
              </w:rPr>
              <w:t xml:space="preserve">②支持深度神经网络分类器，可实现标志识别、手写数字识别、口罩识别、物体分类等功能；</w:t>
            </w:r>
            <w:r/>
          </w:p>
          <w:p>
            <w:pPr>
              <w:jc w:val="left"/>
              <w:widowControl/>
              <w:rPr>
                <w:rFonts w:hint="eastAsia" w:ascii="宋体" w:hAnsi="宋体" w:cs="宋体"/>
                <w:sz w:val="20"/>
                <w:szCs w:val="20"/>
              </w:rPr>
            </w:pPr>
            <w:r>
              <w:rPr>
                <w:rFonts w:hint="eastAsia" w:ascii="宋体" w:hAnsi="宋体" w:cs="宋体"/>
                <w:sz w:val="20"/>
                <w:szCs w:val="20"/>
              </w:rPr>
              <w:t xml:space="preserve">③支持USB串口通信、拍照存储、屏幕自定义显示字符等功能；</w:t>
            </w:r>
            <w:r/>
          </w:p>
          <w:p>
            <w:pPr>
              <w:jc w:val="left"/>
              <w:widowControl/>
              <w:rPr>
                <w:rFonts w:hint="eastAsia" w:ascii="宋体" w:hAnsi="宋体" w:cs="宋体"/>
                <w:sz w:val="20"/>
                <w:szCs w:val="20"/>
              </w:rPr>
            </w:pPr>
            <w:r>
              <w:rPr>
                <w:rFonts w:hint="eastAsia" w:ascii="宋体" w:hAnsi="宋体" w:cs="宋体"/>
                <w:sz w:val="20"/>
                <w:szCs w:val="20"/>
              </w:rPr>
              <w:t xml:space="preserve">④支持单板编程，可通过USB连接电脑，脱离主控器进行编程；</w:t>
            </w:r>
            <w:r/>
          </w:p>
          <w:p>
            <w:pPr>
              <w:jc w:val="left"/>
              <w:widowControl/>
              <w:rPr>
                <w:rFonts w:hint="eastAsia" w:ascii="宋体" w:hAnsi="宋体" w:cs="宋体"/>
                <w:sz w:val="20"/>
                <w:szCs w:val="20"/>
              </w:rPr>
            </w:pPr>
            <w:r>
              <w:rPr>
                <w:rFonts w:hint="eastAsia" w:ascii="宋体" w:hAnsi="宋体" w:cs="宋体"/>
                <w:sz w:val="20"/>
                <w:szCs w:val="20"/>
              </w:rPr>
              <w:t xml:space="preserve">⑤支持背光功能；</w:t>
            </w:r>
            <w:r/>
          </w:p>
          <w:p>
            <w:pPr>
              <w:jc w:val="left"/>
              <w:widowControl/>
              <w:rPr>
                <w:rFonts w:hint="eastAsia" w:ascii="宋体" w:hAnsi="宋体" w:cs="宋体"/>
                <w:sz w:val="20"/>
                <w:szCs w:val="20"/>
              </w:rPr>
            </w:pPr>
            <w:r>
              <w:rPr>
                <w:rFonts w:hint="eastAsia" w:ascii="宋体" w:hAnsi="宋体" w:cs="宋体"/>
                <w:sz w:val="20"/>
                <w:szCs w:val="20"/>
              </w:rPr>
              <w:t xml:space="preserve">⑥支持单板使用，板载学习和功能切换按键，可通过USB进行固件更新；</w:t>
            </w:r>
            <w:r/>
          </w:p>
          <w:p>
            <w:pPr>
              <w:jc w:val="left"/>
              <w:widowControl/>
              <w:rPr>
                <w:rFonts w:hint="eastAsia" w:ascii="宋体" w:hAnsi="宋体" w:cs="宋体"/>
                <w:sz w:val="20"/>
                <w:szCs w:val="20"/>
              </w:rPr>
            </w:pPr>
            <w:r>
              <w:rPr>
                <w:rFonts w:hint="eastAsia" w:ascii="宋体" w:hAnsi="宋体" w:cs="宋体"/>
                <w:sz w:val="20"/>
                <w:szCs w:val="20"/>
              </w:rPr>
              <w:t xml:space="preserve">⑦支持画面显示功能，配备不小于2寸、分辨率不低于320*240的显示屏；</w:t>
            </w:r>
            <w:r/>
          </w:p>
          <w:p>
            <w:pPr>
              <w:jc w:val="left"/>
              <w:widowControl/>
              <w:rPr>
                <w:rFonts w:hint="eastAsia" w:ascii="宋体" w:hAnsi="宋体" w:cs="宋体"/>
                <w:sz w:val="20"/>
                <w:szCs w:val="20"/>
              </w:rPr>
            </w:pPr>
            <w:r>
              <w:rPr>
                <w:rFonts w:hint="eastAsia" w:ascii="宋体" w:hAnsi="宋体" w:cs="宋体"/>
                <w:sz w:val="20"/>
                <w:szCs w:val="20"/>
              </w:rPr>
              <w:t xml:space="preserve">⑧支持存储功能，需配备TF卡座；</w:t>
            </w:r>
            <w:r/>
          </w:p>
          <w:p>
            <w:pPr>
              <w:jc w:val="left"/>
              <w:widowControl/>
              <w:rPr>
                <w:rFonts w:hint="eastAsia" w:ascii="宋体" w:hAnsi="宋体" w:cs="宋体"/>
                <w:sz w:val="20"/>
                <w:szCs w:val="20"/>
              </w:rPr>
            </w:pPr>
            <w:r>
              <w:rPr>
                <w:rFonts w:hint="eastAsia" w:ascii="宋体" w:hAnsi="宋体" w:cs="宋体"/>
                <w:sz w:val="20"/>
                <w:szCs w:val="20"/>
              </w:rPr>
              <w:t xml:space="preserve">⑨摄像头像素不低于500万；</w:t>
            </w:r>
            <w:r/>
          </w:p>
          <w:p>
            <w:pPr>
              <w:jc w:val="left"/>
              <w:widowControl/>
              <w:rPr>
                <w:rFonts w:hint="eastAsia" w:ascii="宋体" w:hAnsi="宋体" w:cs="宋体"/>
                <w:sz w:val="20"/>
                <w:szCs w:val="20"/>
              </w:rPr>
            </w:pPr>
            <w:r>
              <w:rPr>
                <w:rFonts w:hint="eastAsia" w:ascii="宋体" w:hAnsi="宋体" w:cs="宋体"/>
                <w:sz w:val="20"/>
                <w:szCs w:val="20"/>
              </w:rPr>
              <w:t xml:space="preserve">⑩平台支持：Arduino、micro:bit、掌控、树莓派、LattePanda等；</w:t>
            </w:r>
            <w:r/>
          </w:p>
          <w:p>
            <w:pPr>
              <w:jc w:val="left"/>
              <w:widowControl/>
              <w:rPr>
                <w:rFonts w:hint="eastAsia" w:ascii="宋体" w:hAnsi="宋体" w:cs="宋体"/>
                <w:sz w:val="20"/>
                <w:szCs w:val="20"/>
              </w:rPr>
            </w:pPr>
            <w:r>
              <w:rPr>
                <w:rFonts w:hint="eastAsia" w:ascii="宋体" w:hAnsi="宋体" w:cs="宋体"/>
                <w:sz w:val="20"/>
                <w:szCs w:val="20"/>
              </w:rPr>
              <w:t xml:space="preserve">9.语音识别模块：</w:t>
            </w:r>
            <w:r/>
          </w:p>
          <w:p>
            <w:pPr>
              <w:jc w:val="left"/>
              <w:widowControl/>
              <w:rPr>
                <w:rFonts w:hint="eastAsia" w:ascii="宋体" w:hAnsi="宋体" w:cs="宋体"/>
                <w:sz w:val="20"/>
                <w:szCs w:val="20"/>
              </w:rPr>
            </w:pPr>
            <w:r>
              <w:rPr>
                <w:rFonts w:hint="eastAsia" w:ascii="宋体" w:hAnsi="宋体" w:cs="宋体"/>
                <w:sz w:val="20"/>
                <w:szCs w:val="20"/>
              </w:rPr>
              <w:t xml:space="preserve">①需支持离线语音识别功能；</w:t>
            </w:r>
            <w:r/>
          </w:p>
          <w:p>
            <w:pPr>
              <w:jc w:val="left"/>
              <w:widowControl/>
              <w:rPr>
                <w:rFonts w:hint="eastAsia" w:ascii="宋体" w:hAnsi="宋体" w:cs="宋体"/>
                <w:sz w:val="20"/>
                <w:szCs w:val="20"/>
              </w:rPr>
            </w:pPr>
            <w:r>
              <w:rPr>
                <w:rFonts w:hint="eastAsia" w:ascii="宋体" w:hAnsi="宋体" w:cs="宋体"/>
                <w:sz w:val="20"/>
                <w:szCs w:val="20"/>
              </w:rPr>
              <w:t xml:space="preserve">②需支持内置常用命令词条，至少包含150条常用命令词条；</w:t>
            </w:r>
            <w:r/>
          </w:p>
          <w:p>
            <w:pPr>
              <w:jc w:val="left"/>
              <w:widowControl/>
              <w:rPr>
                <w:rFonts w:hint="eastAsia" w:ascii="宋体" w:hAnsi="宋体" w:cs="宋体"/>
                <w:sz w:val="20"/>
                <w:szCs w:val="20"/>
              </w:rPr>
            </w:pPr>
            <w:r>
              <w:rPr>
                <w:rFonts w:hint="eastAsia" w:ascii="宋体" w:hAnsi="宋体" w:cs="宋体"/>
                <w:sz w:val="20"/>
                <w:szCs w:val="20"/>
              </w:rPr>
              <w:t xml:space="preserve">③需支持新增命令词学习功能，至少支持15条命令词条学习；</w:t>
            </w:r>
            <w:r/>
          </w:p>
          <w:p>
            <w:pPr>
              <w:jc w:val="left"/>
              <w:widowControl/>
              <w:rPr>
                <w:rFonts w:hint="eastAsia" w:ascii="宋体" w:hAnsi="宋体" w:cs="宋体"/>
                <w:sz w:val="20"/>
                <w:szCs w:val="20"/>
              </w:rPr>
            </w:pPr>
            <w:r>
              <w:rPr>
                <w:rFonts w:hint="eastAsia" w:ascii="宋体" w:hAnsi="宋体" w:cs="宋体"/>
                <w:sz w:val="20"/>
                <w:szCs w:val="20"/>
              </w:rPr>
              <w:t xml:space="preserve">④需配备麦克风、喇叭及喇叭接口，并且麦克风数量不少于2个；</w:t>
            </w:r>
            <w:r/>
          </w:p>
          <w:p>
            <w:pPr>
              <w:jc w:val="left"/>
              <w:widowControl/>
              <w:rPr>
                <w:rFonts w:hint="eastAsia" w:ascii="宋体" w:hAnsi="宋体" w:cs="宋体"/>
                <w:sz w:val="20"/>
                <w:szCs w:val="20"/>
              </w:rPr>
            </w:pPr>
            <w:r>
              <w:rPr>
                <w:rFonts w:hint="eastAsia" w:ascii="宋体" w:hAnsi="宋体" w:cs="宋体"/>
                <w:sz w:val="20"/>
                <w:szCs w:val="20"/>
              </w:rPr>
              <w:t xml:space="preserve">⑤需支持I2C和UART两种通讯方式，适配主流开源硬件主控器；</w:t>
            </w:r>
            <w:r/>
          </w:p>
          <w:p>
            <w:pPr>
              <w:jc w:val="left"/>
              <w:widowControl/>
              <w:rPr>
                <w:rFonts w:hint="eastAsia" w:ascii="宋体" w:hAnsi="宋体" w:cs="宋体"/>
                <w:sz w:val="20"/>
                <w:szCs w:val="20"/>
              </w:rPr>
            </w:pPr>
            <w:r>
              <w:rPr>
                <w:rFonts w:hint="eastAsia" w:ascii="宋体" w:hAnsi="宋体" w:cs="宋体"/>
                <w:sz w:val="20"/>
                <w:szCs w:val="20"/>
              </w:rPr>
              <w:t xml:space="preserve">10.语音合成模块：</w:t>
            </w:r>
            <w:r/>
          </w:p>
          <w:p>
            <w:pPr>
              <w:jc w:val="left"/>
              <w:widowControl/>
              <w:rPr>
                <w:rFonts w:hint="eastAsia" w:ascii="宋体" w:hAnsi="宋体" w:cs="宋体"/>
                <w:sz w:val="20"/>
                <w:szCs w:val="20"/>
              </w:rPr>
            </w:pPr>
            <w:r>
              <w:rPr>
                <w:rFonts w:hint="eastAsia" w:ascii="宋体" w:hAnsi="宋体" w:cs="宋体"/>
                <w:sz w:val="20"/>
                <w:szCs w:val="20"/>
              </w:rPr>
              <w:t xml:space="preserve">①需支持中文、英文和中英文混合合成功能；</w:t>
            </w:r>
            <w:r/>
          </w:p>
          <w:p>
            <w:pPr>
              <w:jc w:val="left"/>
              <w:widowControl/>
              <w:rPr>
                <w:rFonts w:hint="eastAsia" w:ascii="宋体" w:hAnsi="宋体" w:cs="宋体"/>
                <w:sz w:val="20"/>
                <w:szCs w:val="20"/>
              </w:rPr>
            </w:pPr>
            <w:r>
              <w:rPr>
                <w:rFonts w:hint="eastAsia" w:ascii="宋体" w:hAnsi="宋体" w:cs="宋体"/>
                <w:sz w:val="20"/>
                <w:szCs w:val="20"/>
              </w:rPr>
              <w:t xml:space="preserve">②需板载喇叭；</w:t>
            </w:r>
            <w:r/>
          </w:p>
          <w:p>
            <w:pPr>
              <w:jc w:val="left"/>
              <w:widowControl/>
              <w:rPr>
                <w:rFonts w:ascii="宋体" w:hAnsi="宋体" w:cs="宋体"/>
                <w:sz w:val="20"/>
                <w:szCs w:val="20"/>
              </w:rPr>
            </w:pPr>
            <w:r>
              <w:rPr>
                <w:rFonts w:hint="eastAsia" w:ascii="宋体" w:hAnsi="宋体" w:cs="宋体"/>
                <w:sz w:val="20"/>
                <w:szCs w:val="20"/>
              </w:rPr>
              <w:t xml:space="preserve">③需支持 I2C、UART两种通讯方式；</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45</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人工智能、开源硬件应用设计挑战比赛组合套件</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1.机器人类型竞赛套装，适用于教学、创客空间、比赛等场景，包含不少于20种电子模块；</w:t>
            </w:r>
            <w:r/>
          </w:p>
          <w:p>
            <w:pPr>
              <w:jc w:val="left"/>
              <w:widowControl/>
              <w:rPr>
                <w:rFonts w:hint="eastAsia" w:ascii="宋体" w:hAnsi="宋体" w:cs="宋体"/>
                <w:sz w:val="20"/>
                <w:szCs w:val="20"/>
              </w:rPr>
            </w:pPr>
            <w:r>
              <w:rPr>
                <w:rFonts w:hint="eastAsia" w:ascii="宋体" w:hAnsi="宋体" w:cs="宋体"/>
                <w:sz w:val="20"/>
                <w:szCs w:val="20"/>
              </w:rPr>
              <w:t xml:space="preserve">2.需至少包含2种常用开源硬件主控器；</w:t>
            </w:r>
            <w:r/>
          </w:p>
          <w:p>
            <w:pPr>
              <w:jc w:val="left"/>
              <w:widowControl/>
              <w:rPr>
                <w:rFonts w:hint="eastAsia" w:ascii="宋体" w:hAnsi="宋体" w:cs="宋体"/>
                <w:sz w:val="20"/>
                <w:szCs w:val="20"/>
              </w:rPr>
            </w:pPr>
            <w:r>
              <w:rPr>
                <w:rFonts w:hint="eastAsia" w:ascii="宋体" w:hAnsi="宋体" w:cs="宋体"/>
                <w:sz w:val="20"/>
                <w:szCs w:val="20"/>
              </w:rPr>
              <w:t xml:space="preserve">3.需至少包含9种输入模块，包含但不限于人工智能视觉传感器、触摸传感器、红外避障模块、超声波传感器、磁感应传感器等模块；</w:t>
            </w:r>
            <w:r/>
          </w:p>
          <w:p>
            <w:pPr>
              <w:jc w:val="left"/>
              <w:widowControl/>
              <w:rPr>
                <w:rFonts w:hint="eastAsia" w:ascii="宋体" w:hAnsi="宋体" w:cs="宋体"/>
                <w:sz w:val="20"/>
                <w:szCs w:val="20"/>
              </w:rPr>
            </w:pPr>
            <w:r>
              <w:rPr>
                <w:rFonts w:hint="eastAsia" w:ascii="宋体" w:hAnsi="宋体" w:cs="宋体"/>
                <w:sz w:val="20"/>
                <w:szCs w:val="20"/>
              </w:rPr>
              <w:t xml:space="preserve">4.需至少包含7种执行器，包含但不限于灯带、显示屏、舵机、音频录放模块等；</w:t>
            </w:r>
            <w:r/>
          </w:p>
          <w:p>
            <w:pPr>
              <w:jc w:val="left"/>
              <w:widowControl/>
              <w:rPr>
                <w:rFonts w:hint="eastAsia" w:ascii="宋体" w:hAnsi="宋体" w:cs="宋体"/>
                <w:sz w:val="20"/>
                <w:szCs w:val="20"/>
              </w:rPr>
            </w:pPr>
            <w:r>
              <w:rPr>
                <w:rFonts w:hint="eastAsia" w:ascii="宋体" w:hAnsi="宋体" w:cs="宋体"/>
                <w:sz w:val="20"/>
                <w:szCs w:val="20"/>
              </w:rPr>
              <w:t xml:space="preserve">5.需至少包含2种结构配件，包含但不限于支架配件与移动机器人平台；</w:t>
            </w:r>
            <w:r/>
          </w:p>
          <w:p>
            <w:pPr>
              <w:jc w:val="left"/>
              <w:widowControl/>
              <w:rPr>
                <w:rFonts w:hint="eastAsia" w:ascii="宋体" w:hAnsi="宋体" w:cs="宋体"/>
                <w:sz w:val="20"/>
                <w:szCs w:val="20"/>
              </w:rPr>
            </w:pPr>
            <w:r>
              <w:rPr>
                <w:rFonts w:hint="eastAsia" w:ascii="宋体" w:hAnsi="宋体" w:cs="宋体"/>
                <w:sz w:val="20"/>
                <w:szCs w:val="20"/>
              </w:rPr>
              <w:t xml:space="preserve">6.移动机器人平台需满足：至少板载2路带减速功能的电机、1个蜂鸣器、2个RGB LED、6路巡线传感器、1个红外接收等，需可呈现声、光、动的互动效果；</w:t>
            </w:r>
            <w:r/>
          </w:p>
          <w:p>
            <w:pPr>
              <w:jc w:val="left"/>
              <w:widowControl/>
              <w:rPr>
                <w:rFonts w:hint="eastAsia" w:ascii="宋体" w:hAnsi="宋体" w:cs="宋体"/>
                <w:sz w:val="20"/>
                <w:szCs w:val="20"/>
              </w:rPr>
            </w:pPr>
            <w:r>
              <w:rPr>
                <w:rFonts w:hint="eastAsia" w:ascii="宋体" w:hAnsi="宋体" w:cs="宋体"/>
                <w:sz w:val="20"/>
                <w:szCs w:val="20"/>
              </w:rPr>
              <w:t xml:space="preserve">7.需包含但限于如下配件：可充电锂电池、巡线练习地图、视觉识别标签、螺丝配件、传感器连接线等；</w:t>
            </w:r>
            <w:r/>
          </w:p>
          <w:p>
            <w:pPr>
              <w:jc w:val="left"/>
              <w:widowControl/>
              <w:rPr>
                <w:rFonts w:hint="eastAsia" w:ascii="宋体" w:hAnsi="宋体" w:cs="宋体"/>
                <w:sz w:val="20"/>
                <w:szCs w:val="20"/>
              </w:rPr>
            </w:pPr>
            <w:r>
              <w:rPr>
                <w:rFonts w:hint="eastAsia" w:ascii="宋体" w:hAnsi="宋体" w:cs="宋体"/>
                <w:sz w:val="20"/>
                <w:szCs w:val="20"/>
              </w:rPr>
              <w:t xml:space="preserve">8.需支持图形化编程；</w:t>
            </w:r>
            <w:r/>
          </w:p>
          <w:p>
            <w:pPr>
              <w:jc w:val="left"/>
              <w:widowControl/>
              <w:rPr>
                <w:rFonts w:hint="eastAsia" w:ascii="宋体" w:hAnsi="宋体" w:cs="宋体"/>
                <w:sz w:val="20"/>
                <w:szCs w:val="20"/>
              </w:rPr>
            </w:pPr>
            <w:r>
              <w:rPr>
                <w:rFonts w:hint="eastAsia" w:ascii="宋体" w:hAnsi="宋体" w:cs="宋体"/>
                <w:sz w:val="20"/>
                <w:szCs w:val="20"/>
              </w:rPr>
              <w:t xml:space="preserve">9.人工智能视觉传感器：</w:t>
            </w:r>
            <w:r/>
          </w:p>
          <w:p>
            <w:pPr>
              <w:jc w:val="left"/>
              <w:widowControl/>
              <w:rPr>
                <w:rFonts w:hint="eastAsia" w:ascii="宋体" w:hAnsi="宋体" w:cs="宋体"/>
                <w:sz w:val="20"/>
                <w:szCs w:val="20"/>
              </w:rPr>
            </w:pPr>
            <w:r>
              <w:rPr>
                <w:rFonts w:hint="eastAsia" w:ascii="宋体" w:hAnsi="宋体" w:cs="宋体"/>
                <w:sz w:val="20"/>
                <w:szCs w:val="20"/>
              </w:rPr>
              <w:t xml:space="preserve">①支持物体追踪（可学习追踪物体并返回坐标值），人脸识别（可分辨不同人脸），物体识别（不学习可直接识别20种物体），循线追踪，颜色识别，标签识别等功能；</w:t>
            </w:r>
            <w:r/>
          </w:p>
          <w:p>
            <w:pPr>
              <w:jc w:val="left"/>
              <w:widowControl/>
              <w:rPr>
                <w:rFonts w:hint="eastAsia" w:ascii="宋体" w:hAnsi="宋体" w:cs="宋体"/>
                <w:sz w:val="20"/>
                <w:szCs w:val="20"/>
              </w:rPr>
            </w:pPr>
            <w:r>
              <w:rPr>
                <w:rFonts w:hint="eastAsia" w:ascii="宋体" w:hAnsi="宋体" w:cs="宋体"/>
                <w:sz w:val="20"/>
                <w:szCs w:val="20"/>
              </w:rPr>
              <w:t xml:space="preserve">②支持深度神经网络分类器，可实现标志识别、手写数字识别、物体分类等功能；</w:t>
            </w:r>
            <w:r/>
          </w:p>
          <w:p>
            <w:pPr>
              <w:jc w:val="left"/>
              <w:widowControl/>
              <w:rPr>
                <w:rFonts w:hint="eastAsia" w:ascii="宋体" w:hAnsi="宋体" w:cs="宋体"/>
                <w:sz w:val="20"/>
                <w:szCs w:val="20"/>
              </w:rPr>
            </w:pPr>
            <w:r>
              <w:rPr>
                <w:rFonts w:hint="eastAsia" w:ascii="宋体" w:hAnsi="宋体" w:cs="宋体"/>
                <w:sz w:val="20"/>
                <w:szCs w:val="20"/>
              </w:rPr>
              <w:t xml:space="preserve">③支持USB串口通信、拍照存储、屏幕自定义显示字符等功能；</w:t>
            </w:r>
            <w:r/>
          </w:p>
          <w:p>
            <w:pPr>
              <w:jc w:val="left"/>
              <w:widowControl/>
              <w:rPr>
                <w:rFonts w:hint="eastAsia" w:ascii="宋体" w:hAnsi="宋体" w:cs="宋体"/>
                <w:sz w:val="20"/>
                <w:szCs w:val="20"/>
              </w:rPr>
            </w:pPr>
            <w:r>
              <w:rPr>
                <w:rFonts w:hint="eastAsia" w:ascii="宋体" w:hAnsi="宋体" w:cs="宋体"/>
                <w:sz w:val="20"/>
                <w:szCs w:val="20"/>
              </w:rPr>
              <w:t xml:space="preserve">④支持单板编程，可通过USB连接电脑，脱离主控器进行编程；</w:t>
            </w:r>
            <w:r/>
          </w:p>
          <w:p>
            <w:pPr>
              <w:jc w:val="left"/>
              <w:widowControl/>
              <w:rPr>
                <w:rFonts w:hint="eastAsia" w:ascii="宋体" w:hAnsi="宋体" w:cs="宋体"/>
                <w:sz w:val="20"/>
                <w:szCs w:val="20"/>
              </w:rPr>
            </w:pPr>
            <w:r>
              <w:rPr>
                <w:rFonts w:hint="eastAsia" w:ascii="宋体" w:hAnsi="宋体" w:cs="宋体"/>
                <w:sz w:val="20"/>
                <w:szCs w:val="20"/>
              </w:rPr>
              <w:t xml:space="preserve">⑤支持背光功能；</w:t>
            </w:r>
            <w:r/>
          </w:p>
          <w:p>
            <w:pPr>
              <w:jc w:val="left"/>
              <w:widowControl/>
              <w:rPr>
                <w:rFonts w:hint="eastAsia" w:ascii="宋体" w:hAnsi="宋体" w:cs="宋体"/>
                <w:sz w:val="20"/>
                <w:szCs w:val="20"/>
              </w:rPr>
            </w:pPr>
            <w:r>
              <w:rPr>
                <w:rFonts w:hint="eastAsia" w:ascii="宋体" w:hAnsi="宋体" w:cs="宋体"/>
                <w:sz w:val="20"/>
                <w:szCs w:val="20"/>
              </w:rPr>
              <w:t xml:space="preserve">⑥支持单板使用，板载学习和功能切换按键，可通过USB进行固件更新；</w:t>
            </w:r>
            <w:r/>
          </w:p>
          <w:p>
            <w:pPr>
              <w:jc w:val="left"/>
              <w:widowControl/>
              <w:rPr>
                <w:rFonts w:hint="eastAsia" w:ascii="宋体" w:hAnsi="宋体" w:cs="宋体"/>
                <w:sz w:val="20"/>
                <w:szCs w:val="20"/>
              </w:rPr>
            </w:pPr>
            <w:r>
              <w:rPr>
                <w:rFonts w:hint="eastAsia" w:ascii="宋体" w:hAnsi="宋体" w:cs="宋体"/>
                <w:sz w:val="20"/>
                <w:szCs w:val="20"/>
              </w:rPr>
              <w:t xml:space="preserve">⑦支持画面显示功能，配备不小于2寸、分辨率不低于320*240的显示屏；</w:t>
            </w:r>
            <w:r/>
          </w:p>
          <w:p>
            <w:pPr>
              <w:jc w:val="left"/>
              <w:widowControl/>
              <w:rPr>
                <w:rFonts w:hint="eastAsia" w:ascii="宋体" w:hAnsi="宋体" w:cs="宋体"/>
                <w:sz w:val="20"/>
                <w:szCs w:val="20"/>
              </w:rPr>
            </w:pPr>
            <w:r>
              <w:rPr>
                <w:rFonts w:hint="eastAsia" w:ascii="宋体" w:hAnsi="宋体" w:cs="宋体"/>
                <w:sz w:val="20"/>
                <w:szCs w:val="20"/>
              </w:rPr>
              <w:t xml:space="preserve">⑧支持存储功能，需配备TF卡座；</w:t>
            </w:r>
            <w:r/>
          </w:p>
          <w:p>
            <w:pPr>
              <w:jc w:val="left"/>
              <w:widowControl/>
              <w:rPr>
                <w:rFonts w:hint="eastAsia" w:ascii="宋体" w:hAnsi="宋体" w:cs="宋体"/>
                <w:sz w:val="20"/>
                <w:szCs w:val="20"/>
              </w:rPr>
            </w:pPr>
            <w:r>
              <w:rPr>
                <w:rFonts w:hint="eastAsia" w:ascii="宋体" w:hAnsi="宋体" w:cs="宋体"/>
                <w:sz w:val="20"/>
                <w:szCs w:val="20"/>
              </w:rPr>
              <w:t xml:space="preserve">⑨摄像头像素不低于500万；</w:t>
            </w:r>
            <w:r/>
          </w:p>
          <w:p>
            <w:pPr>
              <w:jc w:val="left"/>
              <w:widowControl/>
              <w:rPr>
                <w:rFonts w:hint="eastAsia" w:ascii="宋体" w:hAnsi="宋体" w:cs="宋体"/>
                <w:sz w:val="20"/>
                <w:szCs w:val="20"/>
              </w:rPr>
            </w:pPr>
            <w:r>
              <w:rPr>
                <w:rFonts w:hint="eastAsia" w:ascii="宋体" w:hAnsi="宋体" w:cs="宋体"/>
                <w:sz w:val="20"/>
                <w:szCs w:val="20"/>
              </w:rPr>
              <w:t xml:space="preserve">⑩平台支持：Arduino、micro:bit、掌控、树莓派、LattePanda等；</w:t>
            </w:r>
            <w:r/>
          </w:p>
          <w:p>
            <w:pPr>
              <w:jc w:val="left"/>
              <w:widowControl/>
              <w:rPr>
                <w:rFonts w:hint="eastAsia" w:ascii="宋体" w:hAnsi="宋体" w:cs="宋体"/>
                <w:sz w:val="20"/>
                <w:szCs w:val="20"/>
              </w:rPr>
            </w:pPr>
            <w:r>
              <w:rPr>
                <w:rFonts w:hint="eastAsia" w:ascii="宋体" w:hAnsi="宋体" w:cs="宋体"/>
                <w:sz w:val="20"/>
                <w:szCs w:val="20"/>
              </w:rPr>
              <w:t xml:space="preserve">10、需配备项目制作所需的材料包，学生可以结合电子模块与材料包制作完成项目设计，能够让学生更加生动地理解和进行互动，发挥想象力任意改造，制作不同的外观。材料包包含但不限于KT板、雪糕棒、扭扭棒、粘土等耗材，以及提供魔术贴、扎带等固定工具。</w:t>
            </w:r>
            <w:r/>
          </w:p>
          <w:p>
            <w:pPr>
              <w:jc w:val="left"/>
              <w:widowControl/>
              <w:rPr>
                <w:rFonts w:ascii="宋体" w:hAnsi="宋体" w:cs="宋体"/>
                <w:sz w:val="20"/>
                <w:szCs w:val="20"/>
              </w:rPr>
            </w:pPr>
            <w:r>
              <w:rPr>
                <w:rFonts w:hint="eastAsia" w:ascii="宋体" w:hAnsi="宋体" w:cs="宋体"/>
                <w:sz w:val="20"/>
                <w:szCs w:val="20"/>
              </w:rPr>
              <w:t xml:space="preserve">11、需配备赛事场景地图，规格参数：≥2000*1500mm，采用高精度喷绘工艺，PVC防雨材质。</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gridSpan w:val="6"/>
            <w:tcW w:w="9985" w:type="dxa"/>
            <w:vAlign w:val="center"/>
            <w:textDirection w:val="lrTb"/>
            <w:noWrap w:val="false"/>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2、作品展示区</w:t>
            </w:r>
            <w:r/>
          </w:p>
        </w:tc>
      </w:tr>
      <w:tr>
        <w:trPr/>
        <w:tc>
          <w:tcPr>
            <w:shd w:val="clear" w:color="auto" w:fill="auto"/>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gridSpan w:val="2"/>
            <w:shd w:val="clear" w:color="auto" w:fill="auto"/>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编程编队无人机套装</w:t>
            </w:r>
            <w:r/>
          </w:p>
        </w:tc>
        <w:tc>
          <w:tcPr>
            <w:shd w:val="clear" w:color="auto" w:fill="auto"/>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一：硬件参数</w:t>
            </w:r>
            <w:r/>
          </w:p>
          <w:p>
            <w:pPr>
              <w:jc w:val="left"/>
              <w:widowControl/>
              <w:rPr>
                <w:rFonts w:hint="eastAsia" w:ascii="宋体" w:hAnsi="宋体" w:cs="宋体"/>
                <w:sz w:val="20"/>
                <w:szCs w:val="20"/>
              </w:rPr>
            </w:pPr>
            <w:r>
              <w:rPr>
                <w:rFonts w:hint="eastAsia" w:ascii="宋体" w:hAnsi="宋体" w:cs="宋体"/>
                <w:sz w:val="20"/>
                <w:szCs w:val="20"/>
              </w:rPr>
              <w:t xml:space="preserve">重量（包含电池和保护罩）：190g 最大下降速度：2.5m/s（表演飞行为 1m/s） 最大上升速度：2.5m/s（表演飞行为 1m/s） 最大水平速度：5m/s（表演飞行为 2m/s） 最大飞行定位高度：10m </w:t>
            </w:r>
            <w:r>
              <w:rPr>
                <w:rFonts w:hint="eastAsia" w:ascii="宋体" w:hAnsi="宋体" w:cs="宋体"/>
                <w:sz w:val="20"/>
                <w:szCs w:val="20"/>
              </w:rPr>
              <w:t xml:space="preserve">续航时间：12min 工作温度 ：-10℃～+40℃ 定位模式 ：UWB 基站定位 最大旋转角速度：俯仰轴：180°/秒 航向轴：30°/秒 悬浮精度：垂直：±0.3m（室内） 水平：±0.3m（室内） 抗风等级：3 级风（3.4～5.4 m/s） 轴距：165 mm 尺寸：208.67mm*208.67mm*93.92mm 螺旋桨规格：75mm ，灯光 5W 炫彩高亮 LED 灯，颜色可设变 ，基于 UWB 制式基站进行定位，实现各种环境下精确室内外定，具有中继器与 Wifi 链接两种通信形式，可适用于各</w:t>
            </w:r>
            <w:r>
              <w:rPr>
                <w:rFonts w:hint="eastAsia" w:ascii="宋体" w:hAnsi="宋体" w:cs="宋体"/>
                <w:sz w:val="20"/>
                <w:szCs w:val="20"/>
              </w:rPr>
              <w:t xml:space="preserve">种网络环，支持手机 APP 编队飞行及 PC 端编程编队、实时控制功能。 ，支持 scratch/python 双语言模式自主编程，软件平台高度集备完善的编程界面及实时动态仿真系统，预览编程实际效果。 全包桨护设计、堵转保护、低电量保护、失控保护、物理防护软件仿真系统设计、反向电子围栏设计、软件自动边界预警干预，飞行器状态实时监测，最大化保障飞行及编程设计安全。 ，整机重量仅为 190g，可在任意空间进行飞行，符合国家法250g 之下，不受航空器飞行管制限制。 ，搭载多种传感器，保证飞行姿态准确、动作多样。</w:t>
            </w:r>
            <w:r/>
          </w:p>
          <w:p>
            <w:pPr>
              <w:jc w:val="left"/>
              <w:widowControl/>
              <w:rPr>
                <w:rFonts w:hint="eastAsia" w:ascii="宋体" w:hAnsi="宋体" w:cs="宋体"/>
                <w:sz w:val="20"/>
                <w:szCs w:val="20"/>
              </w:rPr>
            </w:pPr>
            <w:r>
              <w:rPr>
                <w:rFonts w:hint="eastAsia" w:ascii="宋体" w:hAnsi="宋体" w:cs="宋体"/>
                <w:sz w:val="20"/>
                <w:szCs w:val="20"/>
              </w:rPr>
              <w:t xml:space="preserve">二：课程参数</w:t>
            </w:r>
            <w:r/>
          </w:p>
          <w:p>
            <w:pPr>
              <w:jc w:val="left"/>
              <w:widowControl/>
              <w:rPr>
                <w:rFonts w:hint="eastAsia" w:ascii="宋体" w:hAnsi="宋体" w:cs="宋体"/>
                <w:sz w:val="20"/>
                <w:szCs w:val="20"/>
              </w:rPr>
            </w:pPr>
            <w:r>
              <w:rPr>
                <w:rFonts w:hint="eastAsia" w:ascii="宋体" w:hAnsi="宋体" w:cs="宋体"/>
                <w:sz w:val="20"/>
                <w:szCs w:val="20"/>
              </w:rPr>
              <w:t xml:space="preserve">1.教学课程大纲</w:t>
            </w:r>
            <w:r/>
          </w:p>
          <w:p>
            <w:pPr>
              <w:jc w:val="left"/>
              <w:widowControl/>
              <w:rPr>
                <w:rFonts w:hint="eastAsia" w:ascii="宋体" w:hAnsi="宋体" w:cs="宋体"/>
                <w:sz w:val="20"/>
                <w:szCs w:val="20"/>
              </w:rPr>
            </w:pPr>
            <w:r>
              <w:rPr>
                <w:rFonts w:hint="eastAsia" w:ascii="宋体" w:hAnsi="宋体" w:cs="宋体"/>
                <w:sz w:val="20"/>
                <w:szCs w:val="20"/>
              </w:rPr>
              <w:t xml:space="preserve">1）无人机基础知识，2课时；</w:t>
            </w:r>
            <w:r/>
          </w:p>
          <w:p>
            <w:pPr>
              <w:jc w:val="left"/>
              <w:widowControl/>
              <w:rPr>
                <w:rFonts w:hint="eastAsia" w:ascii="宋体" w:hAnsi="宋体" w:cs="宋体"/>
                <w:sz w:val="20"/>
                <w:szCs w:val="20"/>
              </w:rPr>
            </w:pPr>
            <w:r>
              <w:rPr>
                <w:rFonts w:hint="eastAsia" w:ascii="宋体" w:hAnsi="宋体" w:cs="宋体"/>
                <w:sz w:val="20"/>
                <w:szCs w:val="20"/>
              </w:rPr>
              <w:t xml:space="preserve">2）无人机控制飞行，8课时；</w:t>
            </w:r>
            <w:r/>
          </w:p>
          <w:p>
            <w:pPr>
              <w:jc w:val="left"/>
              <w:widowControl/>
              <w:rPr>
                <w:rFonts w:hint="eastAsia" w:ascii="宋体" w:hAnsi="宋体" w:cs="宋体"/>
                <w:sz w:val="20"/>
                <w:szCs w:val="20"/>
              </w:rPr>
            </w:pPr>
            <w:r>
              <w:rPr>
                <w:rFonts w:hint="eastAsia" w:ascii="宋体" w:hAnsi="宋体" w:cs="宋体"/>
                <w:sz w:val="20"/>
                <w:szCs w:val="20"/>
              </w:rPr>
              <w:t xml:space="preserve">3）无人机编队表演，11课时；</w:t>
            </w:r>
            <w:r/>
          </w:p>
          <w:p>
            <w:pPr>
              <w:jc w:val="left"/>
              <w:widowControl/>
              <w:rPr>
                <w:rFonts w:hint="eastAsia" w:ascii="宋体" w:hAnsi="宋体" w:cs="宋体"/>
                <w:sz w:val="20"/>
                <w:szCs w:val="20"/>
              </w:rPr>
            </w:pPr>
            <w:r>
              <w:rPr>
                <w:rFonts w:hint="eastAsia" w:ascii="宋体" w:hAnsi="宋体" w:cs="宋体"/>
                <w:sz w:val="20"/>
                <w:szCs w:val="20"/>
              </w:rPr>
              <w:t xml:space="preserve">4）无人机拓展，3课时.</w:t>
            </w:r>
            <w:r/>
          </w:p>
          <w:p>
            <w:pPr>
              <w:jc w:val="left"/>
              <w:widowControl/>
              <w:rPr>
                <w:rFonts w:hint="eastAsia" w:ascii="宋体" w:hAnsi="宋体" w:cs="宋体"/>
                <w:sz w:val="20"/>
                <w:szCs w:val="20"/>
              </w:rPr>
            </w:pPr>
            <w:r>
              <w:rPr>
                <w:rFonts w:hint="eastAsia" w:ascii="宋体" w:hAnsi="宋体" w:cs="宋体"/>
                <w:sz w:val="20"/>
                <w:szCs w:val="20"/>
              </w:rPr>
              <w:t xml:space="preserve">2.图形化编程+python</w:t>
            </w:r>
            <w:r/>
          </w:p>
          <w:p>
            <w:pPr>
              <w:jc w:val="left"/>
              <w:widowControl/>
              <w:rPr>
                <w:rFonts w:hint="eastAsia" w:ascii="宋体" w:hAnsi="宋体" w:cs="宋体"/>
                <w:sz w:val="20"/>
                <w:szCs w:val="20"/>
              </w:rPr>
            </w:pPr>
            <w:r>
              <w:rPr>
                <w:rFonts w:hint="eastAsia" w:ascii="宋体" w:hAnsi="宋体" w:cs="宋体"/>
                <w:sz w:val="20"/>
                <w:szCs w:val="20"/>
              </w:rPr>
              <w:t xml:space="preserve">1）python基础，4课时；</w:t>
            </w:r>
            <w:r/>
          </w:p>
          <w:p>
            <w:pPr>
              <w:jc w:val="left"/>
              <w:widowControl/>
              <w:rPr>
                <w:rFonts w:hint="eastAsia" w:ascii="宋体" w:hAnsi="宋体" w:cs="宋体"/>
                <w:sz w:val="20"/>
                <w:szCs w:val="20"/>
              </w:rPr>
            </w:pPr>
            <w:r>
              <w:rPr>
                <w:rFonts w:hint="eastAsia" w:ascii="宋体" w:hAnsi="宋体" w:cs="宋体"/>
                <w:sz w:val="20"/>
                <w:szCs w:val="20"/>
              </w:rPr>
              <w:t xml:space="preserve">2）无人机初体验，7课时；</w:t>
            </w:r>
            <w:r/>
          </w:p>
          <w:p>
            <w:pPr>
              <w:jc w:val="left"/>
              <w:widowControl/>
              <w:rPr>
                <w:rFonts w:hint="eastAsia" w:ascii="宋体" w:hAnsi="宋体" w:cs="宋体"/>
                <w:sz w:val="20"/>
                <w:szCs w:val="20"/>
              </w:rPr>
            </w:pPr>
            <w:r>
              <w:rPr>
                <w:rFonts w:hint="eastAsia" w:ascii="宋体" w:hAnsi="宋体" w:cs="宋体"/>
                <w:sz w:val="20"/>
                <w:szCs w:val="20"/>
              </w:rPr>
              <w:t xml:space="preserve">3) 三维空间飞行，5课时；</w:t>
            </w:r>
            <w:r/>
          </w:p>
          <w:p>
            <w:pPr>
              <w:jc w:val="left"/>
              <w:widowControl/>
              <w:rPr>
                <w:rFonts w:hint="eastAsia" w:ascii="宋体" w:hAnsi="宋体" w:cs="宋体"/>
                <w:sz w:val="20"/>
                <w:szCs w:val="20"/>
              </w:rPr>
            </w:pPr>
            <w:r>
              <w:rPr>
                <w:rFonts w:hint="eastAsia" w:ascii="宋体" w:hAnsi="宋体" w:cs="宋体"/>
                <w:sz w:val="20"/>
                <w:szCs w:val="20"/>
              </w:rPr>
              <w:t xml:space="preserve">4）创意舞步，3课时；</w:t>
            </w:r>
            <w:r/>
          </w:p>
          <w:p>
            <w:pPr>
              <w:jc w:val="left"/>
              <w:widowControl/>
              <w:rPr>
                <w:rFonts w:hint="eastAsia" w:ascii="宋体" w:hAnsi="宋体" w:cs="宋体"/>
                <w:sz w:val="20"/>
                <w:szCs w:val="20"/>
              </w:rPr>
            </w:pPr>
            <w:r>
              <w:rPr>
                <w:rFonts w:hint="eastAsia" w:ascii="宋体" w:hAnsi="宋体" w:cs="宋体"/>
                <w:sz w:val="20"/>
                <w:szCs w:val="20"/>
              </w:rPr>
              <w:t xml:space="preserve">5) 项目挑战，5课时。</w:t>
            </w:r>
            <w:r/>
          </w:p>
          <w:p>
            <w:pPr>
              <w:jc w:val="left"/>
              <w:widowControl/>
              <w:rPr>
                <w:rFonts w:hint="eastAsia" w:ascii="宋体" w:hAnsi="宋体" w:cs="宋体"/>
                <w:sz w:val="20"/>
                <w:szCs w:val="20"/>
              </w:rPr>
            </w:pPr>
            <w:r>
              <w:rPr>
                <w:rFonts w:hint="eastAsia" w:ascii="宋体" w:hAnsi="宋体" w:cs="宋体"/>
                <w:sz w:val="20"/>
                <w:szCs w:val="20"/>
              </w:rPr>
              <w:t xml:space="preserve">3.无人机课程大纲</w:t>
            </w:r>
            <w:r/>
          </w:p>
          <w:p>
            <w:pPr>
              <w:jc w:val="left"/>
              <w:widowControl/>
              <w:rPr>
                <w:rFonts w:ascii="宋体" w:hAnsi="宋体" w:cs="宋体"/>
                <w:sz w:val="20"/>
                <w:szCs w:val="20"/>
              </w:rPr>
            </w:pPr>
            <w:r>
              <w:rPr>
                <w:rFonts w:hint="eastAsia" w:ascii="宋体" w:hAnsi="宋体" w:cs="宋体"/>
                <w:sz w:val="20"/>
                <w:szCs w:val="20"/>
              </w:rPr>
              <w:t xml:space="preserve">1）一级课程，12课时，二级课程，12课时，三级课程，12小时。</w:t>
            </w:r>
            <w:r/>
          </w:p>
        </w:tc>
        <w:tc>
          <w:tcPr>
            <w:shd w:val="clear" w:color="000000" w:fill="ffffff"/>
            <w:tcW w:w="48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w:t>
            </w:r>
            <w:r/>
          </w:p>
        </w:tc>
        <w:tc>
          <w:tcPr>
            <w:tcW w:w="48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shd w:val="clear" w:color="auto" w:fill="auto"/>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gridSpan w:val="2"/>
            <w:shd w:val="clear" w:color="auto" w:fill="auto"/>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科创套装</w:t>
            </w:r>
            <w:r/>
          </w:p>
        </w:tc>
        <w:tc>
          <w:tcPr>
            <w:shd w:val="clear" w:color="auto" w:fill="auto"/>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一、基本参数</w:t>
            </w:r>
            <w:r/>
          </w:p>
          <w:p>
            <w:pPr>
              <w:jc w:val="left"/>
              <w:widowControl/>
              <w:rPr>
                <w:rFonts w:hint="eastAsia" w:ascii="宋体" w:hAnsi="宋体" w:cs="宋体"/>
                <w:sz w:val="20"/>
                <w:szCs w:val="20"/>
              </w:rPr>
            </w:pPr>
            <w:r>
              <w:rPr>
                <w:rFonts w:hint="eastAsia" w:ascii="宋体" w:hAnsi="宋体" w:cs="宋体"/>
                <w:sz w:val="20"/>
                <w:szCs w:val="20"/>
              </w:rPr>
              <w:t xml:space="preserve">1.积木收纳盒尺寸：438mmx323mmx174mm（内含根据颜色分类的分类托盘，简化拼搭流程，便于课堂管理）</w:t>
            </w:r>
            <w:r/>
          </w:p>
          <w:p>
            <w:pPr>
              <w:jc w:val="left"/>
              <w:widowControl/>
              <w:rPr>
                <w:rFonts w:hint="eastAsia" w:ascii="宋体" w:hAnsi="宋体" w:cs="宋体"/>
                <w:sz w:val="20"/>
                <w:szCs w:val="20"/>
              </w:rPr>
            </w:pPr>
            <w:r>
              <w:rPr>
                <w:rFonts w:hint="eastAsia" w:ascii="宋体" w:hAnsi="宋体" w:cs="宋体"/>
                <w:sz w:val="20"/>
                <w:szCs w:val="20"/>
              </w:rPr>
              <w:t xml:space="preserve">2.积木颗粒数：共包含528块积木颗粒（除常见机械积木颗粒及补充包外，还包括带3个十字轴孔的2*4积木连接器，11*15蓝色中等机械框架，7*11品红色小型机械框架，新款车轮，滚珠和转向轮，可以多方向搭建的饼干式</w:t>
            </w:r>
            <w:r>
              <w:rPr>
                <w:rFonts w:hint="eastAsia" w:ascii="宋体" w:hAnsi="宋体" w:cs="宋体"/>
                <w:sz w:val="20"/>
                <w:szCs w:val="20"/>
                <w:lang w:eastAsia="zh-CN"/>
              </w:rPr>
              <w:t xml:space="preserve">“</w:t>
            </w:r>
            <w:r>
              <w:rPr>
                <w:rFonts w:hint="eastAsia" w:ascii="宋体" w:hAnsi="宋体" w:cs="宋体"/>
                <w:sz w:val="20"/>
                <w:szCs w:val="20"/>
              </w:rPr>
              <w:t xml:space="preserve">积木</w:t>
            </w:r>
            <w:r>
              <w:rPr>
                <w:rFonts w:hint="eastAsia" w:ascii="宋体" w:hAnsi="宋体" w:cs="宋体"/>
                <w:sz w:val="20"/>
                <w:szCs w:val="20"/>
                <w:lang w:eastAsia="zh-CN"/>
              </w:rPr>
              <w:t xml:space="preserve">”</w:t>
            </w:r>
            <w:r>
              <w:rPr>
                <w:rFonts w:hint="eastAsia" w:ascii="宋体" w:hAnsi="宋体" w:cs="宋体"/>
                <w:sz w:val="20"/>
                <w:szCs w:val="20"/>
              </w:rPr>
              <w:t xml:space="preserve">颗粒，用于管理多条线缆的线夹，11*19黄色机械底座，能够实现全新角度传动的双锥齿轮等特殊件颗粒）</w:t>
            </w:r>
            <w:r/>
          </w:p>
          <w:p>
            <w:pPr>
              <w:jc w:val="left"/>
              <w:widowControl/>
              <w:rPr>
                <w:rFonts w:hint="eastAsia" w:ascii="宋体" w:hAnsi="宋体" w:cs="宋体"/>
                <w:sz w:val="20"/>
                <w:szCs w:val="20"/>
              </w:rPr>
            </w:pPr>
            <w:r>
              <w:rPr>
                <w:rFonts w:hint="eastAsia" w:ascii="宋体" w:hAnsi="宋体" w:cs="宋体"/>
                <w:sz w:val="20"/>
                <w:szCs w:val="20"/>
              </w:rPr>
              <w:t xml:space="preserve">二、 智能硬件：</w:t>
            </w:r>
            <w:r/>
          </w:p>
          <w:p>
            <w:pPr>
              <w:jc w:val="left"/>
              <w:widowControl/>
              <w:rPr>
                <w:rFonts w:ascii="宋体" w:hAnsi="宋体" w:cs="宋体"/>
                <w:sz w:val="20"/>
                <w:szCs w:val="20"/>
              </w:rPr>
            </w:pPr>
            <w:r>
              <w:rPr>
                <w:rFonts w:hint="eastAsia" w:ascii="宋体" w:hAnsi="宋体" w:cs="宋体"/>
                <w:sz w:val="20"/>
                <w:szCs w:val="20"/>
              </w:rPr>
              <w:t xml:space="preserve">1.含六个I/O端口的智能集线器*1内置 5x5 LED矩阵灯，可编程定制图案显示，12bit、16KHz单声道扬声器，六轴陀螺仪传感器包括三轴加速器（无漂移和最小延迟）、三轴陀螺仪， 可感应陀螺仪模式、加速器/倾斜模式、手势如轻击、自由下落、晃动。</w:t>
            </w:r>
            <w:r>
              <w:rPr>
                <w:rFonts w:hint="eastAsia" w:ascii="宋体" w:hAnsi="宋体" w:cs="宋体"/>
                <w:sz w:val="20"/>
                <w:szCs w:val="20"/>
                <w:lang w:val="en-US" w:eastAsia="zh-CN"/>
              </w:rPr>
              <w:t xml:space="preserve">6</w:t>
            </w:r>
            <w:r>
              <w:rPr>
                <w:rFonts w:hint="eastAsia" w:ascii="宋体" w:hAnsi="宋体" w:cs="宋体"/>
                <w:sz w:val="20"/>
                <w:szCs w:val="20"/>
              </w:rPr>
              <w:t xml:space="preserve">个LPF2连接端口，端口速率115kb，EF两个端口默认为高速端口。三可交互按钮导航。32M内存，可存储程序、声音。两种连接方式：USB连接、低能耗蓝牙模块无线连接，支持串联模式和下载模式。</w:t>
            </w:r>
            <w:r/>
          </w:p>
          <w:p>
            <w:pPr>
              <w:jc w:val="left"/>
              <w:widowControl/>
              <w:rPr>
                <w:rFonts w:hint="eastAsia" w:ascii="宋体" w:hAnsi="宋体" w:cs="宋体"/>
                <w:sz w:val="20"/>
                <w:szCs w:val="20"/>
              </w:rPr>
            </w:pPr>
            <w:r>
              <w:rPr>
                <w:rFonts w:hint="eastAsia" w:ascii="宋体" w:hAnsi="宋体" w:cs="宋体"/>
                <w:sz w:val="20"/>
                <w:szCs w:val="20"/>
              </w:rPr>
              <w:t xml:space="preserve">2.锂离子可充电电池*1（电池容量：2000 mAh，≥500次。可通过微型 USB 线缆在智能集线器内充电，LED指示灯提示充电状态，3小时充满。无需工具，拆卸简易）</w:t>
            </w:r>
            <w:r/>
          </w:p>
          <w:p>
            <w:pPr>
              <w:jc w:val="left"/>
              <w:widowControl/>
              <w:rPr>
                <w:rFonts w:hint="eastAsia" w:ascii="宋体" w:hAnsi="宋体" w:cs="宋体"/>
                <w:sz w:val="20"/>
                <w:szCs w:val="20"/>
              </w:rPr>
            </w:pPr>
            <w:r>
              <w:rPr>
                <w:rFonts w:hint="eastAsia" w:ascii="宋体" w:hAnsi="宋体" w:cs="宋体"/>
                <w:sz w:val="20"/>
                <w:szCs w:val="20"/>
              </w:rPr>
              <w:t xml:space="preserve">3.中型电机*2（有绝对零度位置/初始点位置；内置集成式转速传感器，具备失速检测功能，分辨率360cpr，传感器输入精度±1度，电机可控精度±3度，更新速率100Hz，实现±180度高精度绝对定位功能。扭矩3.5~28Ncm， 转速：135~185RPM，输出电压：5～9V。线缆长度：25cm）</w:t>
            </w:r>
            <w:r/>
          </w:p>
          <w:p>
            <w:pPr>
              <w:jc w:val="left"/>
              <w:widowControl/>
              <w:rPr>
                <w:rFonts w:hint="eastAsia" w:ascii="宋体" w:hAnsi="宋体" w:cs="宋体"/>
                <w:sz w:val="20"/>
                <w:szCs w:val="20"/>
              </w:rPr>
            </w:pPr>
            <w:r>
              <w:rPr>
                <w:rFonts w:hint="eastAsia" w:ascii="宋体" w:hAnsi="宋体" w:cs="宋体"/>
                <w:sz w:val="20"/>
                <w:szCs w:val="20"/>
              </w:rPr>
              <w:t xml:space="preserve">4.大型电机*1（专为大功率、高扭矩设计。有绝对零度位置/初始点位置；内置集成式转速传感器，具备失速检测功能，分辨率360cpr，传感器输入精度±1度，电机可控精度±3度，更新速率100Hz，可实现真正的直线控制。扭矩8~25Ncm， 转速：135~175RPM，输出电压：5～9V。线缆长度：25cm）</w:t>
            </w:r>
            <w:r/>
          </w:p>
          <w:p>
            <w:pPr>
              <w:jc w:val="left"/>
              <w:widowControl/>
              <w:rPr>
                <w:rFonts w:hint="eastAsia" w:ascii="宋体" w:hAnsi="宋体" w:cs="宋体"/>
                <w:sz w:val="20"/>
                <w:szCs w:val="20"/>
              </w:rPr>
            </w:pPr>
            <w:r>
              <w:rPr>
                <w:rFonts w:hint="eastAsia" w:ascii="宋体" w:hAnsi="宋体" w:cs="宋体"/>
                <w:sz w:val="20"/>
                <w:szCs w:val="20"/>
              </w:rPr>
              <w:t xml:space="preserve">5.颜色传感器*1（可感应RGB,HSV以及积木8种颜色，Python编程下可读取具体RGB值。采样率：100HZ。最佳读取距离：16mm。还可测量从黑暗至强太阳光范围内的反射光和环境光强度，数值以0-100%计。 传感器3个LED灯可独立控制，输出4000K色温白光，输出功率控制范围为0-100%，增量为1%。线缆长度：25cm）</w:t>
            </w:r>
            <w:r/>
          </w:p>
          <w:p>
            <w:pPr>
              <w:jc w:val="left"/>
              <w:widowControl/>
              <w:rPr>
                <w:rFonts w:hint="eastAsia" w:ascii="宋体" w:hAnsi="宋体" w:cs="宋体"/>
                <w:sz w:val="20"/>
                <w:szCs w:val="20"/>
              </w:rPr>
            </w:pPr>
            <w:r>
              <w:rPr>
                <w:rFonts w:hint="eastAsia" w:ascii="宋体" w:hAnsi="宋体" w:cs="宋体"/>
                <w:sz w:val="20"/>
                <w:szCs w:val="20"/>
              </w:rPr>
              <w:t xml:space="preserve">6.距离传感器*1（感应距离：5cm～200cm。感应角度：±35度。传感器采样率：100Hz，带超声波功能。有</w:t>
            </w:r>
            <w:r>
              <w:rPr>
                <w:rFonts w:hint="eastAsia" w:ascii="宋体" w:hAnsi="宋体" w:cs="宋体"/>
                <w:sz w:val="20"/>
                <w:szCs w:val="20"/>
                <w:lang w:val="en-US" w:eastAsia="zh-CN"/>
              </w:rPr>
              <w:t xml:space="preserve">4</w:t>
            </w:r>
            <w:r>
              <w:rPr>
                <w:rFonts w:hint="eastAsia" w:ascii="宋体" w:hAnsi="宋体" w:cs="宋体"/>
                <w:sz w:val="20"/>
                <w:szCs w:val="20"/>
              </w:rPr>
              <w:t xml:space="preserve">个可通过编程独立控制的LED4000K色温白光灯，输出功率0~100%。背部内置</w:t>
            </w:r>
            <w:r>
              <w:rPr>
                <w:rFonts w:hint="eastAsia" w:ascii="宋体" w:hAnsi="宋体" w:cs="宋体"/>
                <w:sz w:val="20"/>
                <w:szCs w:val="20"/>
                <w:lang w:val="en-US" w:eastAsia="zh-CN"/>
              </w:rPr>
              <w:t xml:space="preserve">8</w:t>
            </w:r>
            <w:r>
              <w:rPr>
                <w:rFonts w:hint="eastAsia" w:ascii="宋体" w:hAnsi="宋体" w:cs="宋体"/>
                <w:sz w:val="20"/>
                <w:szCs w:val="20"/>
              </w:rPr>
              <w:t xml:space="preserve">针转接口，可外接第三方传感器、电路板和 DIY 硬件。线缆长度：25cm）</w:t>
            </w:r>
            <w:r/>
          </w:p>
          <w:p>
            <w:pPr>
              <w:jc w:val="left"/>
              <w:widowControl/>
              <w:rPr>
                <w:rFonts w:hint="eastAsia" w:ascii="宋体" w:hAnsi="宋体" w:cs="宋体"/>
                <w:sz w:val="20"/>
                <w:szCs w:val="20"/>
              </w:rPr>
            </w:pPr>
            <w:r>
              <w:rPr>
                <w:rFonts w:hint="eastAsia" w:ascii="宋体" w:hAnsi="宋体" w:cs="宋体"/>
                <w:sz w:val="20"/>
                <w:szCs w:val="20"/>
              </w:rPr>
              <w:t xml:space="preserve">7.力传感器*1，能检测到触碰、轻拍、按压的力并转化为数字信号，能测量力的大小，结果准确可重复。线缆长度：25cm。</w:t>
            </w:r>
            <w:r/>
          </w:p>
          <w:p>
            <w:pPr>
              <w:jc w:val="left"/>
              <w:widowControl/>
              <w:rPr>
                <w:rFonts w:hint="eastAsia" w:ascii="宋体" w:hAnsi="宋体" w:cs="宋体"/>
                <w:sz w:val="20"/>
                <w:szCs w:val="20"/>
              </w:rPr>
            </w:pPr>
            <w:r>
              <w:rPr>
                <w:rFonts w:hint="eastAsia" w:ascii="宋体" w:hAnsi="宋体" w:cs="宋体"/>
                <w:sz w:val="20"/>
                <w:szCs w:val="20"/>
              </w:rPr>
              <w:t xml:space="preserve">    触摸：激活力0.5～1牛顿±10%，激活区0-2mm，固件临界点1mm±0.5mm，传感器输入采用二进制 (1=激活或0=未激活)</w:t>
            </w:r>
            <w:r/>
          </w:p>
          <w:p>
            <w:pPr>
              <w:jc w:val="left"/>
              <w:widowControl/>
              <w:rPr>
                <w:rFonts w:hint="eastAsia" w:ascii="宋体" w:hAnsi="宋体" w:cs="宋体"/>
                <w:sz w:val="20"/>
                <w:szCs w:val="20"/>
              </w:rPr>
            </w:pPr>
            <w:r>
              <w:rPr>
                <w:rFonts w:hint="eastAsia" w:ascii="宋体" w:hAnsi="宋体" w:cs="宋体"/>
                <w:sz w:val="20"/>
                <w:szCs w:val="20"/>
              </w:rPr>
              <w:t xml:space="preserve">    轻拍：单击、快速拍打、长按，激活力0.5～1牛顿±10%，激活区0-2mm，固件临界点1mm±0.5mm，传感器输入采用二进制 (1=激活或0=未激活)</w:t>
            </w:r>
            <w:r/>
          </w:p>
          <w:p>
            <w:pPr>
              <w:jc w:val="left"/>
              <w:widowControl/>
              <w:rPr>
                <w:rFonts w:hint="eastAsia" w:ascii="宋体" w:hAnsi="宋体" w:cs="宋体"/>
                <w:sz w:val="20"/>
                <w:szCs w:val="20"/>
              </w:rPr>
            </w:pPr>
            <w:r>
              <w:rPr>
                <w:rFonts w:hint="eastAsia" w:ascii="宋体" w:hAnsi="宋体" w:cs="宋体"/>
                <w:sz w:val="20"/>
                <w:szCs w:val="20"/>
              </w:rPr>
              <w:t xml:space="preserve">    按压：激活力2.5～10牛顿，激活区2—8mm，传感器输出分辨率0.1牛顿，传感器输出限制为固定最大输出值10牛顿，传感器输出精度±-0.65牛顿</w:t>
            </w:r>
            <w:r/>
          </w:p>
          <w:p>
            <w:pPr>
              <w:jc w:val="left"/>
              <w:widowControl/>
              <w:rPr>
                <w:rFonts w:hint="eastAsia" w:ascii="宋体" w:hAnsi="宋体" w:cs="宋体"/>
                <w:sz w:val="20"/>
                <w:szCs w:val="20"/>
              </w:rPr>
            </w:pPr>
            <w:r>
              <w:rPr>
                <w:rFonts w:hint="eastAsia" w:ascii="宋体" w:hAnsi="宋体" w:cs="宋体"/>
                <w:sz w:val="20"/>
                <w:szCs w:val="20"/>
              </w:rPr>
              <w:t xml:space="preserve">8.微型USB连接器线缆*1（可将兼容的计算机和平板电脑与智能集线器连接起来，执行数据传输、固件更新等任务，还可作为智能集线器的充电线缆）</w:t>
            </w:r>
            <w:r/>
          </w:p>
          <w:p>
            <w:pPr>
              <w:jc w:val="left"/>
              <w:widowControl/>
              <w:rPr>
                <w:rFonts w:hint="eastAsia" w:ascii="宋体" w:hAnsi="宋体" w:cs="宋体"/>
                <w:sz w:val="20"/>
                <w:szCs w:val="20"/>
              </w:rPr>
            </w:pPr>
            <w:r>
              <w:rPr>
                <w:rFonts w:hint="eastAsia" w:ascii="宋体" w:hAnsi="宋体" w:cs="宋体"/>
                <w:sz w:val="20"/>
                <w:szCs w:val="20"/>
              </w:rPr>
              <w:t xml:space="preserve">三、应用程序： App 应用程序（面向学生的 App 应用程序，包含所有学习活动及搭建手册），可在同一个应用程序内实现图形化编程以及Python文本编程自如切换，无需额外的SD卡。 除度数、圈数和时间之外，移动编程模块可以使用厘米作为输入单位，精准控制机器人在场地上的移动。</w:t>
            </w:r>
            <w:r/>
          </w:p>
          <w:p>
            <w:pPr>
              <w:jc w:val="left"/>
              <w:widowControl/>
              <w:rPr>
                <w:rFonts w:hint="eastAsia" w:ascii="宋体" w:hAnsi="宋体" w:cs="宋体"/>
                <w:sz w:val="20"/>
                <w:szCs w:val="20"/>
              </w:rPr>
            </w:pPr>
            <w:r>
              <w:rPr>
                <w:rFonts w:hint="eastAsia" w:ascii="宋体" w:hAnsi="宋体" w:cs="宋体"/>
                <w:sz w:val="20"/>
                <w:szCs w:val="20"/>
              </w:rPr>
              <w:t xml:space="preserve">• 编程语言：图标模块图形化编程、文字模块图形化编程、Python编程</w:t>
            </w:r>
            <w:r/>
          </w:p>
          <w:p>
            <w:pPr>
              <w:jc w:val="left"/>
              <w:widowControl/>
              <w:rPr>
                <w:rFonts w:hint="eastAsia" w:ascii="宋体" w:hAnsi="宋体" w:cs="宋体"/>
                <w:sz w:val="20"/>
                <w:szCs w:val="20"/>
              </w:rPr>
            </w:pPr>
            <w:r>
              <w:rPr>
                <w:rFonts w:hint="eastAsia" w:ascii="宋体" w:hAnsi="宋体" w:cs="宋体"/>
                <w:sz w:val="20"/>
                <w:szCs w:val="20"/>
              </w:rPr>
              <w:t xml:space="preserve">四、配套服务</w:t>
            </w:r>
            <w:r/>
          </w:p>
          <w:p>
            <w:pPr>
              <w:jc w:val="left"/>
              <w:widowControl/>
              <w:rPr>
                <w:rFonts w:hint="eastAsia" w:ascii="宋体" w:hAnsi="宋体" w:cs="宋体"/>
                <w:sz w:val="20"/>
                <w:szCs w:val="20"/>
              </w:rPr>
            </w:pPr>
            <w:r>
              <w:rPr>
                <w:rFonts w:hint="eastAsia" w:ascii="宋体" w:hAnsi="宋体" w:cs="宋体"/>
                <w:sz w:val="20"/>
                <w:szCs w:val="20"/>
              </w:rPr>
              <w:t xml:space="preserve">1.课程：150+课时教学内容，涉及计算思维、工程设计技能、数据收集和处理、物理科学、沟通与协作、复杂问题解决等多领域多项技能，提供入门材料、课程计划、学生学习单、评估工具、融合式学习资料</w:t>
            </w:r>
            <w:r/>
          </w:p>
          <w:p>
            <w:pPr>
              <w:jc w:val="left"/>
              <w:widowControl/>
              <w:rPr>
                <w:rFonts w:ascii="宋体" w:hAnsi="宋体" w:cs="宋体"/>
                <w:sz w:val="20"/>
                <w:szCs w:val="20"/>
              </w:rPr>
            </w:pPr>
            <w:r>
              <w:rPr>
                <w:rFonts w:hint="eastAsia" w:ascii="宋体" w:hAnsi="宋体" w:cs="宋体"/>
                <w:sz w:val="20"/>
                <w:szCs w:val="20"/>
              </w:rPr>
              <w:t xml:space="preserve">2.教师培训：提供产品入门、课程教学、教学理念和方法等多模块系统培训资料，助力老师顺利开展STEAM教学</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48</w:t>
            </w:r>
            <w:r/>
          </w:p>
        </w:tc>
        <w:tc>
          <w:tcPr>
            <w:tcW w:w="48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shd w:val="clear" w:color="auto" w:fill="auto"/>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gridSpan w:val="2"/>
            <w:shd w:val="clear" w:color="auto" w:fill="auto"/>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趣动套装</w:t>
            </w:r>
            <w:r/>
          </w:p>
        </w:tc>
        <w:tc>
          <w:tcPr>
            <w:shd w:val="clear" w:color="auto" w:fill="auto"/>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一、基本参数</w:t>
            </w:r>
            <w:r/>
          </w:p>
          <w:p>
            <w:pPr>
              <w:jc w:val="left"/>
              <w:widowControl/>
              <w:rPr>
                <w:rFonts w:hint="eastAsia" w:ascii="宋体" w:hAnsi="宋体" w:cs="宋体"/>
                <w:sz w:val="20"/>
                <w:szCs w:val="20"/>
              </w:rPr>
            </w:pPr>
            <w:r>
              <w:rPr>
                <w:rFonts w:hint="eastAsia" w:ascii="宋体" w:hAnsi="宋体" w:cs="宋体"/>
                <w:sz w:val="20"/>
                <w:szCs w:val="20"/>
              </w:rPr>
              <w:t xml:space="preserve">1.积木收纳盒尺寸≥438mmx323mmx174mm（内含根据颜色分类的分类托盘，简化拼搭流程，便于课堂管理）</w:t>
            </w:r>
            <w:r/>
          </w:p>
          <w:p>
            <w:pPr>
              <w:jc w:val="left"/>
              <w:widowControl/>
              <w:rPr>
                <w:rFonts w:hint="eastAsia" w:ascii="宋体" w:hAnsi="宋体" w:cs="宋体"/>
                <w:sz w:val="20"/>
                <w:szCs w:val="20"/>
              </w:rPr>
            </w:pPr>
            <w:r>
              <w:rPr>
                <w:rFonts w:hint="eastAsia" w:ascii="宋体" w:hAnsi="宋体" w:cs="宋体"/>
                <w:sz w:val="20"/>
                <w:szCs w:val="20"/>
              </w:rPr>
              <w:t xml:space="preserve">2.积木颗粒数≥562块 （含补充包以及特殊积木元件，如机械齿轮、配重积木块、弹簧、气动组件、含有数字编号的元件、带刻度的圆形、三角形透明蓝色元件等）</w:t>
            </w:r>
            <w:r/>
          </w:p>
          <w:p>
            <w:pPr>
              <w:jc w:val="left"/>
              <w:widowControl/>
              <w:rPr>
                <w:rFonts w:hint="eastAsia" w:ascii="宋体" w:hAnsi="宋体" w:cs="宋体"/>
                <w:sz w:val="20"/>
                <w:szCs w:val="20"/>
              </w:rPr>
            </w:pPr>
            <w:r>
              <w:rPr>
                <w:rFonts w:hint="eastAsia" w:ascii="宋体" w:hAnsi="宋体" w:cs="宋体"/>
                <w:sz w:val="20"/>
                <w:szCs w:val="20"/>
              </w:rPr>
              <w:t xml:space="preserve">二、配套服务</w:t>
            </w:r>
            <w:r/>
          </w:p>
          <w:p>
            <w:pPr>
              <w:jc w:val="left"/>
              <w:widowControl/>
              <w:rPr>
                <w:rFonts w:hint="eastAsia" w:ascii="宋体" w:hAnsi="宋体" w:cs="宋体"/>
                <w:sz w:val="20"/>
                <w:szCs w:val="20"/>
              </w:rPr>
            </w:pPr>
            <w:r>
              <w:rPr>
                <w:rFonts w:hint="eastAsia" w:ascii="宋体" w:hAnsi="宋体" w:cs="宋体"/>
                <w:sz w:val="20"/>
                <w:szCs w:val="20"/>
              </w:rPr>
              <w:t xml:space="preserve">1.课程：不少于8课时教学内容，涉及工程设计技能、物理科学、沟通与协作、复杂问题解决等多领域多项技能，提供搭建手册、入门材料、课程计划、学生学习单、评估工具、融合式学习资料</w:t>
            </w:r>
            <w:r/>
          </w:p>
          <w:p>
            <w:pPr>
              <w:jc w:val="left"/>
              <w:widowControl/>
              <w:rPr>
                <w:rFonts w:ascii="宋体" w:hAnsi="宋体" w:cs="宋体"/>
                <w:sz w:val="20"/>
                <w:szCs w:val="20"/>
              </w:rPr>
            </w:pPr>
            <w:r>
              <w:rPr>
                <w:rFonts w:hint="eastAsia" w:ascii="宋体" w:hAnsi="宋体" w:cs="宋体"/>
                <w:sz w:val="20"/>
                <w:szCs w:val="20"/>
              </w:rPr>
              <w:t xml:space="preserve">2.教师培训：提供产品入门、课程教学、教学理念和方法等多模块系统培训资料，助力老师顺利开展STEAM教学</w:t>
            </w:r>
            <w:r/>
          </w:p>
        </w:tc>
        <w:tc>
          <w:tcPr>
            <w:shd w:val="clear" w:color="000000" w:fill="ffffff"/>
            <w:tcW w:w="48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48</w:t>
            </w:r>
            <w:r/>
          </w:p>
        </w:tc>
        <w:tc>
          <w:tcPr>
            <w:tcW w:w="48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shd w:val="clear" w:color="auto" w:fill="auto"/>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gridSpan w:val="2"/>
            <w:shd w:val="clear" w:color="auto" w:fill="auto"/>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探索套装</w:t>
            </w:r>
            <w:r/>
          </w:p>
        </w:tc>
        <w:tc>
          <w:tcPr>
            <w:shd w:val="clear" w:color="auto" w:fill="auto"/>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一、基本参数</w:t>
            </w:r>
            <w:r/>
          </w:p>
          <w:p>
            <w:pPr>
              <w:jc w:val="left"/>
              <w:widowControl/>
              <w:rPr>
                <w:rFonts w:hint="eastAsia" w:ascii="宋体" w:hAnsi="宋体" w:cs="宋体"/>
                <w:sz w:val="20"/>
                <w:szCs w:val="20"/>
              </w:rPr>
            </w:pPr>
            <w:r>
              <w:rPr>
                <w:rFonts w:hint="eastAsia" w:ascii="宋体" w:hAnsi="宋体" w:cs="宋体"/>
                <w:sz w:val="20"/>
                <w:szCs w:val="20"/>
              </w:rPr>
              <w:t xml:space="preserve">1.包装尺寸≥ 54 × 28.2 × 9.1 cm       </w:t>
            </w:r>
            <w:r/>
          </w:p>
          <w:p>
            <w:pPr>
              <w:jc w:val="left"/>
              <w:widowControl/>
              <w:rPr>
                <w:rFonts w:hint="eastAsia" w:ascii="宋体" w:hAnsi="宋体" w:cs="宋体"/>
                <w:sz w:val="20"/>
                <w:szCs w:val="20"/>
              </w:rPr>
            </w:pPr>
            <w:r>
              <w:rPr>
                <w:rFonts w:hint="eastAsia" w:ascii="宋体" w:hAnsi="宋体" w:cs="宋体"/>
                <w:sz w:val="20"/>
                <w:szCs w:val="20"/>
              </w:rPr>
              <w:t xml:space="preserve">2.场地尺寸≥940mmx472mm</w:t>
            </w:r>
            <w:r/>
          </w:p>
          <w:p>
            <w:pPr>
              <w:jc w:val="left"/>
              <w:widowControl/>
              <w:rPr>
                <w:rFonts w:hint="eastAsia" w:ascii="宋体" w:hAnsi="宋体" w:cs="宋体"/>
                <w:sz w:val="20"/>
                <w:szCs w:val="20"/>
              </w:rPr>
            </w:pPr>
            <w:r>
              <w:rPr>
                <w:rFonts w:hint="eastAsia" w:ascii="宋体" w:hAnsi="宋体" w:cs="宋体"/>
                <w:sz w:val="20"/>
                <w:szCs w:val="20"/>
              </w:rPr>
              <w:t xml:space="preserve">3.积木颗粒数：不少于994块积木颗，另包含场地图纸、搭建手册                                                                                                                                     </w:t>
            </w:r>
            <w:r/>
          </w:p>
          <w:p>
            <w:pPr>
              <w:jc w:val="left"/>
              <w:widowControl/>
              <w:rPr>
                <w:rFonts w:hint="eastAsia" w:ascii="宋体" w:hAnsi="宋体" w:cs="宋体"/>
                <w:sz w:val="20"/>
                <w:szCs w:val="20"/>
              </w:rPr>
            </w:pPr>
            <w:r>
              <w:rPr>
                <w:rFonts w:hint="eastAsia" w:ascii="宋体" w:hAnsi="宋体" w:cs="宋体"/>
                <w:sz w:val="20"/>
                <w:szCs w:val="20"/>
              </w:rPr>
              <w:t xml:space="preserve">二、配套服务</w:t>
            </w:r>
            <w:r/>
          </w:p>
          <w:p>
            <w:pPr>
              <w:jc w:val="left"/>
              <w:widowControl/>
              <w:rPr>
                <w:rFonts w:hint="eastAsia" w:ascii="宋体" w:hAnsi="宋体" w:cs="宋体"/>
                <w:sz w:val="20"/>
                <w:szCs w:val="20"/>
              </w:rPr>
            </w:pPr>
            <w:r>
              <w:rPr>
                <w:rFonts w:hint="eastAsia" w:ascii="宋体" w:hAnsi="宋体" w:cs="宋体"/>
                <w:sz w:val="20"/>
                <w:szCs w:val="20"/>
              </w:rPr>
              <w:t xml:space="preserve">1.课程：不少于12 节 1 小时课程练习。</w:t>
            </w:r>
            <w:r/>
          </w:p>
        </w:tc>
        <w:tc>
          <w:tcPr>
            <w:shd w:val="clear" w:color="000000" w:fill="ffffff"/>
            <w:tcW w:w="48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2</w:t>
            </w:r>
            <w:r/>
          </w:p>
        </w:tc>
        <w:tc>
          <w:tcPr>
            <w:tcW w:w="48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shd w:val="clear" w:color="auto" w:fill="auto"/>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gridSpan w:val="2"/>
            <w:shd w:val="clear" w:color="auto" w:fill="auto"/>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教育个人学习包（进阶版）</w:t>
            </w:r>
            <w:r/>
          </w:p>
        </w:tc>
        <w:tc>
          <w:tcPr>
            <w:shd w:val="clear" w:color="auto" w:fill="auto"/>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一、基本参数</w:t>
            </w:r>
            <w:r/>
          </w:p>
          <w:p>
            <w:pPr>
              <w:jc w:val="left"/>
              <w:widowControl/>
              <w:rPr>
                <w:rFonts w:hint="eastAsia" w:ascii="宋体" w:hAnsi="宋体" w:cs="宋体"/>
                <w:sz w:val="20"/>
                <w:szCs w:val="20"/>
              </w:rPr>
            </w:pPr>
            <w:r>
              <w:rPr>
                <w:rFonts w:hint="eastAsia" w:ascii="宋体" w:hAnsi="宋体" w:cs="宋体"/>
                <w:sz w:val="20"/>
                <w:szCs w:val="20"/>
              </w:rPr>
              <w:t xml:space="preserve">1.包装盒尺寸：≥262mmx141mmx61mm</w:t>
            </w:r>
            <w:r/>
          </w:p>
          <w:p>
            <w:pPr>
              <w:jc w:val="left"/>
              <w:widowControl/>
              <w:rPr>
                <w:rFonts w:hint="eastAsia" w:ascii="宋体" w:hAnsi="宋体" w:cs="宋体"/>
                <w:b/>
                <w:bCs/>
                <w:color w:val="ff0000"/>
                <w:sz w:val="20"/>
                <w:szCs w:val="20"/>
              </w:rPr>
            </w:pPr>
            <w:r>
              <w:rPr>
                <w:rFonts w:hint="eastAsia" w:ascii="宋体" w:hAnsi="宋体" w:cs="宋体"/>
                <w:sz w:val="20"/>
                <w:szCs w:val="20"/>
              </w:rPr>
              <w:t xml:space="preserve">2.积木颗粒数：不少于78块</w:t>
            </w:r>
            <w:r/>
          </w:p>
          <w:p>
            <w:pPr>
              <w:jc w:val="left"/>
              <w:widowControl/>
              <w:rPr>
                <w:rFonts w:hint="eastAsia" w:ascii="宋体" w:hAnsi="宋体" w:cs="宋体"/>
                <w:sz w:val="20"/>
                <w:szCs w:val="20"/>
              </w:rPr>
            </w:pPr>
            <w:r>
              <w:rPr>
                <w:rFonts w:hint="eastAsia" w:ascii="宋体" w:hAnsi="宋体" w:cs="宋体"/>
                <w:sz w:val="20"/>
                <w:szCs w:val="20"/>
              </w:rPr>
              <w:t xml:space="preserve">二、配套服务</w:t>
            </w:r>
            <w:r/>
          </w:p>
          <w:p>
            <w:pPr>
              <w:jc w:val="left"/>
              <w:widowControl/>
              <w:rPr>
                <w:rFonts w:hint="eastAsia" w:ascii="宋体" w:hAnsi="宋体" w:cs="宋体"/>
                <w:sz w:val="20"/>
                <w:szCs w:val="20"/>
              </w:rPr>
            </w:pPr>
            <w:r>
              <w:rPr>
                <w:rFonts w:hint="eastAsia" w:ascii="宋体" w:hAnsi="宋体" w:cs="宋体"/>
                <w:sz w:val="20"/>
                <w:szCs w:val="20"/>
              </w:rPr>
              <w:t xml:space="preserve">1. 课程：不少于2课时教学内容，涉及工程设计技能、物理科学、沟通与协作、复杂问题解决等多领域多项技能，提供搭建手册、入门材料、课程计划、学生学习单、评估工具、融合式学习资料</w:t>
            </w:r>
            <w:r/>
          </w:p>
          <w:p>
            <w:pPr>
              <w:jc w:val="left"/>
              <w:widowControl/>
              <w:rPr>
                <w:rFonts w:ascii="宋体" w:hAnsi="宋体" w:cs="宋体"/>
                <w:sz w:val="20"/>
                <w:szCs w:val="20"/>
              </w:rPr>
            </w:pPr>
            <w:r>
              <w:rPr>
                <w:rFonts w:hint="eastAsia" w:ascii="宋体" w:hAnsi="宋体" w:cs="宋体"/>
                <w:sz w:val="20"/>
                <w:szCs w:val="20"/>
              </w:rPr>
              <w:t xml:space="preserve">2.教师培训：提供产品入门、课程教学、教学理念和方法等多模块系统培训资料，助力老师顺利开展STEAM教学</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24</w:t>
            </w:r>
            <w:r/>
          </w:p>
        </w:tc>
        <w:tc>
          <w:tcPr>
            <w:tcW w:w="483"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shd w:val="clear" w:color="auto" w:fill="auto"/>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gridSpan w:val="2"/>
            <w:shd w:val="clear" w:color="auto" w:fill="auto"/>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科创套装主题扩展包</w:t>
            </w:r>
            <w:r/>
          </w:p>
        </w:tc>
        <w:tc>
          <w:tcPr>
            <w:shd w:val="clear" w:color="auto" w:fill="auto"/>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一、基本参数</w:t>
            </w:r>
            <w:r/>
          </w:p>
          <w:p>
            <w:pPr>
              <w:jc w:val="left"/>
              <w:widowControl/>
              <w:rPr>
                <w:rFonts w:hint="eastAsia" w:ascii="宋体" w:hAnsi="宋体" w:cs="宋体"/>
                <w:sz w:val="20"/>
                <w:szCs w:val="20"/>
              </w:rPr>
            </w:pPr>
            <w:r>
              <w:rPr>
                <w:rFonts w:hint="eastAsia" w:ascii="宋体" w:hAnsi="宋体" w:cs="宋体"/>
                <w:sz w:val="20"/>
                <w:szCs w:val="20"/>
              </w:rPr>
              <w:t xml:space="preserve">1. 包装盒尺寸≥382mmx262mx94mm（内含根据颜色分类的分类托盘，简化拼搭流程，便于课堂管理）</w:t>
            </w:r>
            <w:r/>
          </w:p>
          <w:p>
            <w:pPr>
              <w:jc w:val="left"/>
              <w:widowControl/>
              <w:rPr>
                <w:rFonts w:hint="eastAsia" w:ascii="宋体" w:hAnsi="宋体" w:cs="宋体"/>
                <w:sz w:val="20"/>
                <w:szCs w:val="20"/>
              </w:rPr>
            </w:pPr>
            <w:r>
              <w:rPr>
                <w:rFonts w:hint="eastAsia" w:ascii="宋体" w:hAnsi="宋体" w:cs="宋体"/>
                <w:sz w:val="20"/>
                <w:szCs w:val="20"/>
              </w:rPr>
              <w:t xml:space="preserve">2.积木颗粒数：共包含603 块积木颗粒（除常见机械积木颗粒外，还包含专为赛事活动设计的零件，如大型车轮、齿条、独特的创客底板等，以便于搭建更大型的赛事模型或连接第三方芯片）</w:t>
            </w:r>
            <w:r/>
          </w:p>
          <w:p>
            <w:pPr>
              <w:jc w:val="left"/>
              <w:widowControl/>
              <w:rPr>
                <w:rFonts w:hint="eastAsia" w:ascii="宋体" w:hAnsi="宋体" w:cs="宋体"/>
                <w:sz w:val="20"/>
                <w:szCs w:val="20"/>
              </w:rPr>
            </w:pPr>
            <w:r>
              <w:rPr>
                <w:rFonts w:hint="eastAsia" w:ascii="宋体" w:hAnsi="宋体" w:cs="宋体"/>
                <w:sz w:val="20"/>
                <w:szCs w:val="20"/>
              </w:rPr>
              <w:t xml:space="preserve">二、智能硬件（与科创套装硬件搭配使用）：</w:t>
            </w:r>
            <w:r/>
          </w:p>
          <w:p>
            <w:pPr>
              <w:jc w:val="left"/>
              <w:widowControl/>
              <w:rPr>
                <w:rFonts w:hint="eastAsia" w:ascii="宋体" w:hAnsi="宋体" w:cs="宋体"/>
                <w:sz w:val="20"/>
                <w:szCs w:val="20"/>
              </w:rPr>
            </w:pPr>
            <w:r>
              <w:rPr>
                <w:rFonts w:hint="eastAsia" w:ascii="宋体" w:hAnsi="宋体" w:cs="宋体"/>
                <w:sz w:val="20"/>
                <w:szCs w:val="20"/>
              </w:rPr>
              <w:t xml:space="preserve">1.大型电机*1（专为大功率、高扭矩设计。有绝对零度位置/初始点位置；内置集成式转速传感器，具备失速检测功能，分辨率360cpr，传感器输入精度±1度，电机可控精度±3度，更新速率100Hz，可实现真正的直线控制。扭矩8~25Ncm， 转速：135~175RPM，输出电压：5～9V。线缆长度：25cm）</w:t>
            </w:r>
            <w:r/>
          </w:p>
          <w:p>
            <w:pPr>
              <w:jc w:val="left"/>
              <w:widowControl/>
              <w:rPr>
                <w:rFonts w:hint="eastAsia" w:ascii="宋体" w:hAnsi="宋体" w:cs="宋体"/>
                <w:sz w:val="20"/>
                <w:szCs w:val="20"/>
              </w:rPr>
            </w:pPr>
            <w:r>
              <w:rPr>
                <w:rFonts w:hint="eastAsia" w:ascii="宋体" w:hAnsi="宋体" w:cs="宋体"/>
                <w:sz w:val="20"/>
                <w:szCs w:val="20"/>
              </w:rPr>
              <w:t xml:space="preserve">2.颜色传感器*1（可感应RGB,HSV以及积木8种颜色，Python编程下可读取具体RGB值。采样率：100HZ。最佳读取距离：16mm。还可测量从黑暗至强太阳光范围内的反射光和环境光强度，数值以0-100%计。 传感器3个LED灯可独立控制，输出4000K色温白光，输出功率控制范围为0-100%，增量为1%。线缆长度：25cm）             </w:t>
            </w:r>
            <w:r/>
          </w:p>
          <w:p>
            <w:pPr>
              <w:jc w:val="left"/>
              <w:widowControl/>
              <w:rPr>
                <w:rFonts w:hint="eastAsia" w:ascii="宋体" w:hAnsi="宋体" w:cs="宋体"/>
                <w:sz w:val="20"/>
                <w:szCs w:val="20"/>
              </w:rPr>
            </w:pPr>
            <w:r>
              <w:rPr>
                <w:rFonts w:hint="eastAsia" w:ascii="宋体" w:hAnsi="宋体" w:cs="宋体"/>
                <w:sz w:val="20"/>
                <w:szCs w:val="20"/>
              </w:rPr>
              <w:t xml:space="preserve">三、应用程序：应用程序（面向学生的 App 应用程序，包含所有学习活动及搭建手册），可在同一个应用程序内实现图形化编程以及Python文本编程自如切换，无需额外的SD卡。 除度数、圈数和时间之外，移动编程模块可以使用厘米作为输入单位，精准控制机器人在场地上的移动。兼容不同的平台（安卓、苹果、微软、谷歌等）</w:t>
            </w:r>
            <w:r/>
          </w:p>
          <w:p>
            <w:pPr>
              <w:jc w:val="left"/>
              <w:widowControl/>
              <w:rPr>
                <w:rFonts w:hint="eastAsia" w:ascii="宋体" w:hAnsi="宋体" w:cs="宋体"/>
                <w:sz w:val="20"/>
                <w:szCs w:val="20"/>
              </w:rPr>
            </w:pPr>
            <w:r>
              <w:rPr>
                <w:rFonts w:hint="eastAsia" w:ascii="宋体" w:hAnsi="宋体" w:cs="宋体"/>
                <w:sz w:val="20"/>
                <w:szCs w:val="20"/>
              </w:rPr>
              <w:t xml:space="preserve">四、配套服务</w:t>
            </w:r>
            <w:r/>
          </w:p>
          <w:p>
            <w:pPr>
              <w:jc w:val="left"/>
              <w:widowControl/>
              <w:rPr>
                <w:rFonts w:hint="eastAsia" w:ascii="宋体" w:hAnsi="宋体" w:cs="宋体"/>
                <w:sz w:val="20"/>
                <w:szCs w:val="20"/>
              </w:rPr>
            </w:pPr>
            <w:r>
              <w:rPr>
                <w:rFonts w:hint="eastAsia" w:ascii="宋体" w:hAnsi="宋体" w:cs="宋体"/>
                <w:sz w:val="20"/>
                <w:szCs w:val="20"/>
              </w:rPr>
              <w:t xml:space="preserve">1. 课程：12课时竞赛训练学习内容，启发学生搭建更高阶的模型，并为今后参加趣味性和挑战性的机器人竞赛做好准备</w:t>
            </w:r>
            <w:r/>
          </w:p>
          <w:p>
            <w:pPr>
              <w:jc w:val="left"/>
              <w:widowControl/>
              <w:rPr>
                <w:rFonts w:ascii="宋体" w:hAnsi="宋体" w:cs="宋体"/>
                <w:sz w:val="20"/>
                <w:szCs w:val="20"/>
              </w:rPr>
            </w:pPr>
            <w:r>
              <w:rPr>
                <w:rFonts w:hint="eastAsia" w:ascii="宋体" w:hAnsi="宋体" w:cs="宋体"/>
                <w:sz w:val="20"/>
                <w:szCs w:val="20"/>
              </w:rPr>
              <w:t xml:space="preserve">2.教师培训：提供产品入门、课程教学、教学理念和方法等多模块系统培训资料，助力老师能够顺利指导学生参加赛事活动</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24</w:t>
            </w:r>
            <w:r/>
          </w:p>
        </w:tc>
        <w:tc>
          <w:tcPr>
            <w:tcW w:w="48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shd w:val="clear" w:color="auto" w:fill="auto"/>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gridSpan w:val="2"/>
            <w:shd w:val="clear" w:color="auto" w:fill="auto"/>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挑战套装</w:t>
            </w:r>
            <w:r/>
          </w:p>
        </w:tc>
        <w:tc>
          <w:tcPr>
            <w:shd w:val="clear" w:color="auto" w:fill="auto"/>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一、基本参数</w:t>
            </w:r>
            <w:r/>
          </w:p>
          <w:p>
            <w:pPr>
              <w:jc w:val="left"/>
              <w:widowControl/>
              <w:rPr>
                <w:rFonts w:hint="eastAsia" w:ascii="宋体" w:hAnsi="宋体" w:cs="宋体"/>
                <w:sz w:val="20"/>
                <w:szCs w:val="20"/>
              </w:rPr>
            </w:pPr>
            <w:r>
              <w:rPr>
                <w:rFonts w:hint="eastAsia" w:ascii="宋体" w:hAnsi="宋体" w:cs="宋体"/>
                <w:sz w:val="20"/>
                <w:szCs w:val="20"/>
              </w:rPr>
              <w:t xml:space="preserve">1.积木颗粒数：不少于2175块积木颗，另包含场地图纸、魔术贴                                                                  </w:t>
            </w:r>
            <w:r/>
          </w:p>
          <w:p>
            <w:pPr>
              <w:jc w:val="left"/>
              <w:widowControl/>
              <w:rPr>
                <w:rFonts w:hint="eastAsia" w:ascii="宋体" w:hAnsi="宋体" w:cs="宋体"/>
                <w:sz w:val="20"/>
                <w:szCs w:val="20"/>
              </w:rPr>
            </w:pPr>
            <w:r>
              <w:rPr>
                <w:rFonts w:hint="eastAsia" w:ascii="宋体" w:hAnsi="宋体" w:cs="宋体"/>
                <w:sz w:val="20"/>
                <w:szCs w:val="20"/>
              </w:rPr>
              <w:t xml:space="preserve">二、配套服务</w:t>
            </w:r>
            <w:r/>
          </w:p>
          <w:p>
            <w:pPr>
              <w:jc w:val="left"/>
              <w:widowControl/>
              <w:rPr>
                <w:rFonts w:ascii="宋体" w:hAnsi="宋体" w:cs="宋体"/>
                <w:sz w:val="20"/>
                <w:szCs w:val="20"/>
              </w:rPr>
            </w:pPr>
            <w:r>
              <w:rPr>
                <w:rFonts w:hint="eastAsia" w:ascii="宋体" w:hAnsi="宋体" w:cs="宋体"/>
                <w:sz w:val="20"/>
                <w:szCs w:val="20"/>
              </w:rPr>
              <w:t xml:space="preserve">1.课程：不少于12 节 2 小时课程练习。</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tcW w:w="48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四足机器狗</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配置包含一台群控编辑器，内置群控软件，深度定制机器人狗逻辑算法。包含一套仿生机器人狗。</w:t>
            </w:r>
            <w:r/>
          </w:p>
          <w:p>
            <w:pPr>
              <w:jc w:val="left"/>
              <w:widowControl/>
              <w:rPr>
                <w:rFonts w:hint="eastAsia" w:ascii="宋体" w:hAnsi="宋体" w:cs="宋体"/>
                <w:sz w:val="20"/>
                <w:szCs w:val="20"/>
              </w:rPr>
            </w:pPr>
            <w:r>
              <w:rPr>
                <w:rFonts w:hint="eastAsia" w:ascii="宋体" w:hAnsi="宋体" w:cs="宋体"/>
                <w:sz w:val="20"/>
                <w:szCs w:val="20"/>
              </w:rPr>
              <w:t xml:space="preserve">（一）硬件平台                                                </w:t>
            </w:r>
            <w:r/>
          </w:p>
          <w:p>
            <w:pPr>
              <w:jc w:val="left"/>
              <w:widowControl/>
              <w:rPr>
                <w:rFonts w:hint="eastAsia" w:ascii="宋体" w:hAnsi="宋体" w:cs="宋体"/>
                <w:sz w:val="20"/>
                <w:szCs w:val="20"/>
              </w:rPr>
            </w:pPr>
            <w:r>
              <w:rPr>
                <w:rFonts w:hint="eastAsia" w:ascii="宋体" w:hAnsi="宋体" w:cs="宋体"/>
                <w:sz w:val="20"/>
                <w:szCs w:val="20"/>
              </w:rPr>
              <w:t xml:space="preserve">1.重量（带电池） 12kg；长*宽*高：0.645*0.28*0.4m；负载5kg                                                                                   </w:t>
            </w:r>
            <w:r/>
          </w:p>
          <w:p>
            <w:pPr>
              <w:jc w:val="left"/>
              <w:widowControl/>
              <w:rPr>
                <w:rFonts w:hint="eastAsia" w:ascii="宋体" w:hAnsi="宋体" w:cs="宋体"/>
                <w:sz w:val="20"/>
                <w:szCs w:val="20"/>
              </w:rPr>
            </w:pPr>
            <w:r>
              <w:rPr>
                <w:rFonts w:hint="eastAsia" w:ascii="宋体" w:hAnsi="宋体" w:cs="宋体"/>
                <w:sz w:val="20"/>
                <w:szCs w:val="20"/>
              </w:rPr>
              <w:t xml:space="preserve">2.各关节都有足够大的运动范围：髋侧摆关节：-40~+40°；髋前摆关节：-218~+45°；膝关节：+24~+132°                                  </w:t>
            </w:r>
            <w:r>
              <w:rPr>
                <w:rFonts w:hint="eastAsia" w:ascii="宋体" w:hAnsi="宋体" w:cs="宋体"/>
                <w:sz w:val="20"/>
                <w:szCs w:val="20"/>
              </w:rPr>
              <w:t xml:space="preserve">                                                                                                                                                                                                                                                                </w:t>
            </w:r>
            <w:r/>
          </w:p>
          <w:p>
            <w:pPr>
              <w:jc w:val="left"/>
              <w:widowControl/>
              <w:rPr>
                <w:rFonts w:hint="eastAsia" w:ascii="宋体" w:hAnsi="宋体" w:cs="宋体"/>
                <w:sz w:val="20"/>
                <w:szCs w:val="20"/>
              </w:rPr>
            </w:pPr>
            <w:r>
              <w:rPr>
                <w:rFonts w:hint="eastAsia" w:ascii="宋体" w:hAnsi="宋体" w:cs="宋体"/>
                <w:sz w:val="20"/>
                <w:szCs w:val="20"/>
              </w:rPr>
              <w:t xml:space="preserve">3.最快奔跑速度3.5m/s </w:t>
            </w:r>
            <w:r/>
          </w:p>
          <w:p>
            <w:pPr>
              <w:jc w:val="left"/>
              <w:widowControl/>
              <w:rPr>
                <w:rFonts w:hint="eastAsia" w:ascii="宋体" w:hAnsi="宋体" w:cs="宋体"/>
                <w:sz w:val="20"/>
                <w:szCs w:val="20"/>
              </w:rPr>
            </w:pPr>
            <w:r>
              <w:rPr>
                <w:rFonts w:hint="eastAsia" w:ascii="宋体" w:hAnsi="宋体" w:cs="宋体"/>
                <w:sz w:val="20"/>
                <w:szCs w:val="20"/>
              </w:rPr>
              <w:t xml:space="preserve">4.内置超级AI算力 </w:t>
            </w:r>
            <w:r/>
          </w:p>
          <w:p>
            <w:pPr>
              <w:jc w:val="left"/>
              <w:widowControl/>
              <w:rPr>
                <w:rFonts w:hint="eastAsia" w:ascii="宋体" w:hAnsi="宋体" w:cs="宋体"/>
                <w:sz w:val="20"/>
                <w:szCs w:val="20"/>
              </w:rPr>
            </w:pPr>
            <w:r>
              <w:rPr>
                <w:rFonts w:hint="eastAsia" w:ascii="宋体" w:hAnsi="宋体" w:cs="宋体"/>
                <w:sz w:val="20"/>
                <w:szCs w:val="20"/>
              </w:rPr>
              <w:t xml:space="preserve">5.腿和机身连接处具备全向柔性缓冲结构，可吸收全方冲击                                                             </w:t>
            </w:r>
            <w:r/>
          </w:p>
          <w:p>
            <w:pPr>
              <w:jc w:val="left"/>
              <w:widowControl/>
              <w:rPr>
                <w:rFonts w:hint="eastAsia" w:ascii="宋体" w:hAnsi="宋体" w:cs="宋体"/>
                <w:sz w:val="20"/>
                <w:szCs w:val="20"/>
              </w:rPr>
            </w:pPr>
            <w:r>
              <w:rPr>
                <w:rFonts w:hint="eastAsia" w:ascii="宋体" w:hAnsi="宋体" w:cs="宋体"/>
                <w:sz w:val="20"/>
                <w:szCs w:val="20"/>
              </w:rPr>
              <w:t xml:space="preserve">（二）运动控制软硬件                                              </w:t>
            </w:r>
            <w:r/>
          </w:p>
          <w:p>
            <w:pPr>
              <w:jc w:val="left"/>
              <w:widowControl/>
              <w:rPr>
                <w:rFonts w:hint="eastAsia" w:ascii="宋体" w:hAnsi="宋体" w:cs="宋体"/>
                <w:sz w:val="20"/>
                <w:szCs w:val="20"/>
              </w:rPr>
            </w:pPr>
            <w:r>
              <w:rPr>
                <w:rFonts w:hint="eastAsia" w:ascii="宋体" w:hAnsi="宋体" w:cs="宋体"/>
                <w:sz w:val="20"/>
                <w:szCs w:val="20"/>
              </w:rPr>
              <w:t xml:space="preserve">1.内置ARM控制器            </w:t>
            </w:r>
            <w:r/>
          </w:p>
          <w:p>
            <w:pPr>
              <w:jc w:val="left"/>
              <w:widowControl/>
              <w:rPr>
                <w:rFonts w:hint="eastAsia" w:ascii="宋体" w:hAnsi="宋体" w:cs="宋体"/>
                <w:sz w:val="20"/>
                <w:szCs w:val="20"/>
              </w:rPr>
            </w:pPr>
            <w:r>
              <w:rPr>
                <w:rFonts w:hint="eastAsia" w:ascii="宋体" w:hAnsi="宋体" w:cs="宋体"/>
                <w:sz w:val="20"/>
                <w:szCs w:val="20"/>
              </w:rPr>
              <w:t xml:space="preserve">2.具备跳跃空中转体/跳舞/双腿站立等功能                                                                </w:t>
            </w:r>
            <w:r/>
          </w:p>
          <w:p>
            <w:pPr>
              <w:jc w:val="left"/>
              <w:widowControl/>
              <w:rPr>
                <w:rFonts w:hint="eastAsia" w:ascii="宋体" w:hAnsi="宋体" w:cs="宋体"/>
                <w:sz w:val="20"/>
                <w:szCs w:val="20"/>
              </w:rPr>
            </w:pPr>
            <w:r>
              <w:rPr>
                <w:rFonts w:hint="eastAsia" w:ascii="宋体" w:hAnsi="宋体" w:cs="宋体"/>
                <w:sz w:val="20"/>
                <w:szCs w:val="20"/>
              </w:rPr>
              <w:t xml:space="preserve">3.具备机器狗具备良好的缓冲功能，具备从高度1米处跌落不会损坏并能在2秒内继续行走的能力                                                         </w:t>
            </w:r>
            <w:r/>
          </w:p>
          <w:p>
            <w:pPr>
              <w:jc w:val="left"/>
              <w:widowControl/>
              <w:rPr>
                <w:rFonts w:hint="eastAsia" w:ascii="宋体" w:hAnsi="宋体" w:cs="宋体"/>
                <w:sz w:val="20"/>
                <w:szCs w:val="20"/>
              </w:rPr>
            </w:pPr>
            <w:r>
              <w:rPr>
                <w:rFonts w:hint="eastAsia" w:ascii="宋体" w:hAnsi="宋体" w:cs="宋体"/>
                <w:sz w:val="20"/>
                <w:szCs w:val="20"/>
              </w:rPr>
              <w:t xml:space="preserve">（三）感知模块                                                                          </w:t>
            </w:r>
            <w:r/>
          </w:p>
          <w:p>
            <w:pPr>
              <w:jc w:val="left"/>
              <w:widowControl/>
              <w:rPr>
                <w:rFonts w:hint="eastAsia" w:ascii="宋体" w:hAnsi="宋体" w:cs="宋体"/>
                <w:sz w:val="20"/>
                <w:szCs w:val="20"/>
              </w:rPr>
            </w:pPr>
            <w:r>
              <w:rPr>
                <w:rFonts w:hint="eastAsia" w:ascii="宋体" w:hAnsi="宋体" w:cs="宋体"/>
                <w:sz w:val="20"/>
                <w:szCs w:val="20"/>
              </w:rPr>
              <w:t xml:space="preserve">1.超级动态伴随自主避障系统                                          </w:t>
            </w:r>
            <w:r/>
          </w:p>
          <w:p>
            <w:pPr>
              <w:jc w:val="left"/>
              <w:widowControl/>
              <w:rPr>
                <w:rFonts w:hint="eastAsia" w:ascii="宋体" w:hAnsi="宋体" w:cs="宋体"/>
                <w:sz w:val="20"/>
                <w:szCs w:val="20"/>
              </w:rPr>
            </w:pPr>
            <w:r>
              <w:rPr>
                <w:rFonts w:hint="eastAsia" w:ascii="宋体" w:hAnsi="宋体" w:cs="宋体"/>
                <w:sz w:val="20"/>
                <w:szCs w:val="20"/>
              </w:rPr>
              <w:t xml:space="preserve">2.内置无线矢量定位系统                                               </w:t>
            </w:r>
            <w:r/>
          </w:p>
          <w:p>
            <w:pPr>
              <w:jc w:val="left"/>
              <w:widowControl/>
              <w:rPr>
                <w:rFonts w:hint="eastAsia" w:ascii="宋体" w:hAnsi="宋体" w:cs="宋体"/>
                <w:sz w:val="20"/>
                <w:szCs w:val="20"/>
              </w:rPr>
            </w:pPr>
            <w:r>
              <w:rPr>
                <w:rFonts w:hint="eastAsia" w:ascii="宋体" w:hAnsi="宋体" w:cs="宋体"/>
                <w:sz w:val="20"/>
                <w:szCs w:val="20"/>
              </w:rPr>
              <w:t xml:space="preserve">3.内置3台Nano控制器                                                   </w:t>
            </w:r>
            <w:r/>
          </w:p>
          <w:p>
            <w:pPr>
              <w:jc w:val="left"/>
              <w:widowControl/>
              <w:rPr>
                <w:rFonts w:hint="eastAsia" w:ascii="宋体" w:hAnsi="宋体" w:cs="宋体"/>
                <w:sz w:val="20"/>
                <w:szCs w:val="20"/>
              </w:rPr>
            </w:pPr>
            <w:r>
              <w:rPr>
                <w:rFonts w:hint="eastAsia" w:ascii="宋体" w:hAnsi="宋体" w:cs="宋体"/>
                <w:sz w:val="20"/>
                <w:szCs w:val="20"/>
              </w:rPr>
              <w:t xml:space="preserve">4.内置3组超声波探头                                                      </w:t>
            </w:r>
            <w:r/>
          </w:p>
          <w:p>
            <w:pPr>
              <w:jc w:val="left"/>
              <w:widowControl/>
              <w:rPr>
                <w:rFonts w:hint="eastAsia" w:ascii="宋体" w:hAnsi="宋体" w:cs="宋体"/>
                <w:sz w:val="20"/>
                <w:szCs w:val="20"/>
              </w:rPr>
            </w:pPr>
            <w:r>
              <w:rPr>
                <w:rFonts w:hint="eastAsia" w:ascii="宋体" w:hAnsi="宋体" w:cs="宋体"/>
                <w:sz w:val="20"/>
                <w:szCs w:val="20"/>
              </w:rPr>
              <w:t xml:space="preserve">5.内置5组鱼眼双目深度智能摄像头                                               </w:t>
            </w:r>
            <w:r/>
          </w:p>
          <w:p>
            <w:pPr>
              <w:jc w:val="left"/>
              <w:widowControl/>
              <w:rPr>
                <w:rFonts w:hint="eastAsia" w:ascii="宋体" w:hAnsi="宋体" w:cs="宋体"/>
                <w:sz w:val="20"/>
                <w:szCs w:val="20"/>
              </w:rPr>
            </w:pPr>
            <w:r>
              <w:rPr>
                <w:rFonts w:hint="eastAsia" w:ascii="宋体" w:hAnsi="宋体" w:cs="宋体"/>
                <w:sz w:val="20"/>
                <w:szCs w:val="20"/>
              </w:rPr>
              <w:t xml:space="preserve">6.内置1个3W扬声器                                                                                                                          </w:t>
            </w:r>
            <w:r/>
          </w:p>
          <w:p>
            <w:pPr>
              <w:jc w:val="left"/>
              <w:widowControl/>
              <w:rPr>
                <w:rFonts w:ascii="宋体" w:hAnsi="宋体" w:cs="宋体"/>
                <w:sz w:val="20"/>
                <w:szCs w:val="20"/>
              </w:rPr>
            </w:pPr>
            <w:r>
              <w:rPr>
                <w:rFonts w:hint="eastAsia" w:ascii="宋体" w:hAnsi="宋体" w:cs="宋体"/>
                <w:sz w:val="20"/>
                <w:szCs w:val="20"/>
              </w:rPr>
              <w:t xml:space="preserve">7.具备APP上帝视角，APP沉浸式机器狗模拟器功能    </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智能魔镜</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1．AI智能运动镜</w:t>
            </w:r>
            <w:r/>
          </w:p>
          <w:p>
            <w:pPr>
              <w:jc w:val="left"/>
              <w:widowControl/>
              <w:rPr>
                <w:rFonts w:hint="eastAsia" w:ascii="宋体" w:hAnsi="宋体" w:cs="宋体"/>
                <w:sz w:val="20"/>
                <w:szCs w:val="20"/>
              </w:rPr>
            </w:pPr>
            <w:r>
              <w:rPr>
                <w:rFonts w:hint="eastAsia" w:ascii="宋体" w:hAnsi="宋体" w:cs="宋体"/>
                <w:sz w:val="20"/>
                <w:szCs w:val="20"/>
              </w:rPr>
              <w:t xml:space="preserve">2．机身尺寸≥1790mm*650mm*40mm</w:t>
            </w:r>
            <w:r/>
          </w:p>
          <w:p>
            <w:pPr>
              <w:jc w:val="left"/>
              <w:widowControl/>
              <w:rPr>
                <w:rFonts w:hint="eastAsia" w:ascii="宋体" w:hAnsi="宋体" w:cs="宋体"/>
                <w:sz w:val="20"/>
                <w:szCs w:val="20"/>
              </w:rPr>
            </w:pPr>
            <w:r>
              <w:rPr>
                <w:rFonts w:hint="eastAsia" w:ascii="宋体" w:hAnsi="宋体" w:cs="宋体"/>
                <w:sz w:val="20"/>
                <w:szCs w:val="20"/>
              </w:rPr>
              <w:t xml:space="preserve">3．材质工艺：真空溅镀工艺镜面哑光铝合金框体</w:t>
            </w:r>
            <w:r/>
          </w:p>
          <w:p>
            <w:pPr>
              <w:jc w:val="left"/>
              <w:widowControl/>
              <w:rPr>
                <w:rFonts w:hint="eastAsia" w:ascii="宋体" w:hAnsi="宋体" w:cs="宋体"/>
                <w:sz w:val="20"/>
                <w:szCs w:val="20"/>
              </w:rPr>
            </w:pPr>
            <w:r>
              <w:rPr>
                <w:rFonts w:hint="eastAsia" w:ascii="宋体" w:hAnsi="宋体" w:cs="宋体"/>
                <w:sz w:val="20"/>
                <w:szCs w:val="20"/>
              </w:rPr>
              <w:t xml:space="preserve">4．显示屏不少于43英寸、1920*1080全高清分辨率</w:t>
            </w:r>
            <w:r/>
          </w:p>
          <w:p>
            <w:pPr>
              <w:jc w:val="left"/>
              <w:widowControl/>
              <w:rPr>
                <w:rFonts w:hint="eastAsia" w:ascii="宋体" w:hAnsi="宋体" w:cs="宋体"/>
                <w:sz w:val="20"/>
                <w:szCs w:val="20"/>
              </w:rPr>
            </w:pPr>
            <w:r>
              <w:rPr>
                <w:rFonts w:hint="eastAsia" w:ascii="宋体" w:hAnsi="宋体" w:cs="宋体"/>
                <w:sz w:val="20"/>
                <w:szCs w:val="20"/>
              </w:rPr>
              <w:t xml:space="preserve">5．8Wx2双声道高保真音响</w:t>
            </w:r>
            <w:r/>
          </w:p>
          <w:p>
            <w:pPr>
              <w:jc w:val="left"/>
              <w:widowControl/>
              <w:rPr>
                <w:rFonts w:hint="eastAsia" w:ascii="宋体" w:hAnsi="宋体" w:cs="宋体"/>
                <w:sz w:val="20"/>
                <w:szCs w:val="20"/>
              </w:rPr>
            </w:pPr>
            <w:r>
              <w:rPr>
                <w:rFonts w:hint="eastAsia" w:ascii="宋体" w:hAnsi="宋体" w:cs="宋体"/>
                <w:sz w:val="20"/>
                <w:szCs w:val="20"/>
              </w:rPr>
              <w:t xml:space="preserve">6．双麦克风线性阵列</w:t>
            </w:r>
            <w:r/>
          </w:p>
          <w:p>
            <w:pPr>
              <w:jc w:val="left"/>
              <w:widowControl/>
              <w:rPr>
                <w:rFonts w:hint="eastAsia" w:ascii="宋体" w:hAnsi="宋体" w:cs="宋体"/>
                <w:sz w:val="20"/>
                <w:szCs w:val="20"/>
              </w:rPr>
            </w:pPr>
            <w:r>
              <w:rPr>
                <w:rFonts w:hint="eastAsia" w:ascii="宋体" w:hAnsi="宋体" w:cs="宋体"/>
                <w:sz w:val="20"/>
                <w:szCs w:val="20"/>
              </w:rPr>
              <w:t xml:space="preserve">7．摄像头：60fps 宽动态；FOV:114°超广角</w:t>
            </w:r>
            <w:r/>
          </w:p>
          <w:p>
            <w:pPr>
              <w:jc w:val="left"/>
              <w:widowControl/>
              <w:rPr>
                <w:rFonts w:hint="eastAsia" w:ascii="宋体" w:hAnsi="宋体" w:cs="宋体"/>
                <w:sz w:val="20"/>
                <w:szCs w:val="20"/>
              </w:rPr>
            </w:pPr>
            <w:r>
              <w:rPr>
                <w:rFonts w:hint="eastAsia" w:ascii="宋体" w:hAnsi="宋体" w:cs="宋体"/>
                <w:sz w:val="20"/>
                <w:szCs w:val="20"/>
              </w:rPr>
              <w:t xml:space="preserve">8．WiFi：2.4GHz&amp;5GHz双频段，蓝牙：BT5.0</w:t>
            </w:r>
            <w:r/>
          </w:p>
          <w:p>
            <w:pPr>
              <w:jc w:val="left"/>
              <w:widowControl/>
              <w:rPr>
                <w:rFonts w:ascii="宋体" w:hAnsi="宋体" w:cs="宋体"/>
                <w:sz w:val="20"/>
                <w:szCs w:val="20"/>
              </w:rPr>
            </w:pPr>
            <w:r>
              <w:rPr>
                <w:rFonts w:hint="eastAsia" w:ascii="宋体" w:hAnsi="宋体" w:cs="宋体"/>
                <w:sz w:val="20"/>
                <w:szCs w:val="20"/>
              </w:rPr>
              <w:t xml:space="preserve">9．存储：32GB</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运油20模型</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机身成品，比例1:90，机舱门可开启，襟翼副翼可伸展，发动机桨叶可旋转，方向舵、升降舵可摆动，尾仓可开启，加油管可拆卸，其余部件都是固定的。配一个金属底座可拆装</w:t>
            </w:r>
            <w:r/>
          </w:p>
          <w:p>
            <w:pPr>
              <w:jc w:val="left"/>
              <w:widowControl/>
              <w:rPr>
                <w:rFonts w:ascii="宋体" w:hAnsi="宋体" w:cs="宋体"/>
                <w:sz w:val="20"/>
                <w:szCs w:val="20"/>
              </w:rPr>
            </w:pPr>
            <w:r>
              <w:rPr>
                <w:rFonts w:hint="eastAsia" w:ascii="宋体" w:hAnsi="宋体" w:cs="宋体"/>
                <w:sz w:val="20"/>
                <w:szCs w:val="20"/>
              </w:rPr>
              <w:t xml:space="preserve">尺寸：52*54*23</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商飞C919模型</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机身成品，比例：1:100，无活动部件都是固定的，配一个金属底座可拆装</w:t>
            </w:r>
            <w:r/>
          </w:p>
          <w:p>
            <w:pPr>
              <w:jc w:val="left"/>
              <w:widowControl/>
              <w:rPr>
                <w:rFonts w:ascii="宋体" w:hAnsi="宋体" w:cs="宋体"/>
                <w:sz w:val="20"/>
                <w:szCs w:val="20"/>
              </w:rPr>
            </w:pPr>
            <w:r>
              <w:rPr>
                <w:rFonts w:hint="eastAsia" w:ascii="宋体" w:hAnsi="宋体" w:cs="宋体"/>
                <w:sz w:val="20"/>
                <w:szCs w:val="20"/>
              </w:rPr>
              <w:t xml:space="preserve">尺寸：38.5*36*25.5</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冯如一号模型（树脂材质）</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机身成品，比例1:24，无活动部件都是固定的，无底座</w:t>
            </w:r>
            <w:r/>
          </w:p>
          <w:p>
            <w:pPr>
              <w:jc w:val="left"/>
              <w:widowControl/>
              <w:rPr>
                <w:rFonts w:ascii="宋体" w:hAnsi="宋体" w:cs="宋体"/>
                <w:sz w:val="20"/>
                <w:szCs w:val="20"/>
              </w:rPr>
            </w:pPr>
            <w:r>
              <w:rPr>
                <w:rFonts w:hint="eastAsia" w:ascii="宋体" w:hAnsi="宋体" w:cs="宋体"/>
                <w:sz w:val="20"/>
                <w:szCs w:val="20"/>
              </w:rPr>
              <w:t xml:space="preserve">尺寸：30*30*10</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长征5号模型（铝箱版）</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火箭成品主体，比例1:100，火箭可拆装（分两截），树脂底座可拆卸，配铝箱包装</w:t>
            </w:r>
            <w:r/>
          </w:p>
          <w:p>
            <w:pPr>
              <w:jc w:val="left"/>
              <w:widowControl/>
              <w:rPr>
                <w:rFonts w:ascii="宋体" w:hAnsi="宋体" w:cs="宋体"/>
                <w:sz w:val="20"/>
                <w:szCs w:val="20"/>
              </w:rPr>
            </w:pPr>
            <w:r>
              <w:rPr>
                <w:rFonts w:hint="eastAsia" w:ascii="宋体" w:hAnsi="宋体" w:cs="宋体"/>
                <w:sz w:val="20"/>
                <w:szCs w:val="20"/>
              </w:rPr>
              <w:t xml:space="preserve">尺寸：69*18cm（高*宽）</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嫦娥五号登月探测器模型</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锌合金主体模型，比例：1:30，太阳能板可拆卸，祝融号月球车可活动。树脂底座，配铝箱包装</w:t>
            </w:r>
            <w:r/>
          </w:p>
          <w:p>
            <w:pPr>
              <w:jc w:val="left"/>
              <w:widowControl/>
              <w:rPr>
                <w:rFonts w:ascii="宋体" w:hAnsi="宋体" w:cs="宋体"/>
                <w:sz w:val="20"/>
                <w:szCs w:val="20"/>
              </w:rPr>
            </w:pPr>
            <w:r>
              <w:rPr>
                <w:rFonts w:hint="eastAsia" w:ascii="宋体" w:hAnsi="宋体" w:cs="宋体"/>
                <w:sz w:val="20"/>
                <w:szCs w:val="20"/>
              </w:rPr>
              <w:t xml:space="preserve">尺寸：30*22*27.5</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玉兔月球车模型</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锌合金主体模型，比例：1:16，太阳能板可开合，轮子可前后滚动，天线可活动，树脂底座，配彩盒包装</w:t>
            </w:r>
            <w:r/>
          </w:p>
          <w:p>
            <w:pPr>
              <w:jc w:val="left"/>
              <w:widowControl/>
              <w:rPr>
                <w:rFonts w:ascii="宋体" w:hAnsi="宋体" w:cs="宋体"/>
                <w:sz w:val="20"/>
                <w:szCs w:val="20"/>
              </w:rPr>
            </w:pPr>
            <w:r>
              <w:rPr>
                <w:rFonts w:hint="eastAsia" w:ascii="宋体" w:hAnsi="宋体" w:cs="宋体"/>
                <w:sz w:val="20"/>
                <w:szCs w:val="20"/>
              </w:rPr>
              <w:t xml:space="preserve">尺寸：15*9.5*11CM，21*21*17（含底座外罩）</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天问一号模型</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锌合金主体模型，比例：1:30，太阳能板可拆卸，月球车可活动。树脂底座，配铝箱包装</w:t>
            </w:r>
            <w:r/>
          </w:p>
          <w:p>
            <w:pPr>
              <w:jc w:val="left"/>
              <w:widowControl/>
              <w:rPr>
                <w:rFonts w:ascii="宋体" w:hAnsi="宋体" w:cs="宋体"/>
                <w:sz w:val="20"/>
                <w:szCs w:val="20"/>
              </w:rPr>
            </w:pPr>
            <w:r>
              <w:rPr>
                <w:rFonts w:hint="eastAsia" w:ascii="宋体" w:hAnsi="宋体" w:cs="宋体"/>
                <w:sz w:val="20"/>
                <w:szCs w:val="20"/>
              </w:rPr>
              <w:t xml:space="preserve">尺寸：33*23*36</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天宫2号与神舟11号对接器模型（原色）</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锌合金主体模型，比例：1:45，太阳能板可拆卸，木质底座可拆装，配铝箱包装</w:t>
            </w:r>
            <w:r/>
          </w:p>
          <w:p>
            <w:pPr>
              <w:jc w:val="left"/>
              <w:widowControl/>
              <w:rPr>
                <w:rFonts w:ascii="宋体" w:hAnsi="宋体" w:cs="宋体"/>
                <w:sz w:val="20"/>
                <w:szCs w:val="20"/>
              </w:rPr>
            </w:pPr>
            <w:r>
              <w:rPr>
                <w:rFonts w:hint="eastAsia" w:ascii="宋体" w:hAnsi="宋体" w:cs="宋体"/>
                <w:sz w:val="20"/>
                <w:szCs w:val="20"/>
              </w:rPr>
              <w:t xml:space="preserve">尺寸：4*44*21cm（长*宽*高）</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歼31模型</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机身成品，比例：1:32，座舱盖可开、垂尾方向舵可摆动，内置主弹仓可打开（借助工具撬开），起落架、机腹外挂导弹固定的，其余都是固定的。配一个金属底座可拆装</w:t>
            </w:r>
            <w:r/>
          </w:p>
          <w:p>
            <w:pPr>
              <w:jc w:val="left"/>
              <w:widowControl/>
              <w:rPr>
                <w:rFonts w:ascii="宋体" w:hAnsi="宋体" w:cs="宋体"/>
                <w:sz w:val="20"/>
                <w:szCs w:val="20"/>
              </w:rPr>
            </w:pPr>
            <w:r>
              <w:rPr>
                <w:rFonts w:hint="eastAsia" w:ascii="宋体" w:hAnsi="宋体" w:cs="宋体"/>
                <w:sz w:val="20"/>
                <w:szCs w:val="20"/>
              </w:rPr>
              <w:t xml:space="preserve">尺寸：47*33*37</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太行发动机模型</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树脂材质机身成品，比例：1:20无活动部件都是固定的。配一个木质底座不可拆装</w:t>
            </w:r>
            <w:r/>
          </w:p>
          <w:p>
            <w:pPr>
              <w:jc w:val="left"/>
              <w:widowControl/>
              <w:rPr>
                <w:rFonts w:ascii="宋体" w:hAnsi="宋体" w:cs="宋体"/>
                <w:sz w:val="20"/>
                <w:szCs w:val="20"/>
              </w:rPr>
            </w:pPr>
            <w:r>
              <w:rPr>
                <w:rFonts w:hint="eastAsia" w:ascii="宋体" w:hAnsi="宋体" w:cs="宋体"/>
                <w:sz w:val="20"/>
                <w:szCs w:val="20"/>
              </w:rPr>
              <w:t xml:space="preserve">尺寸：28*11.5*10</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gridSpan w:val="6"/>
            <w:tcW w:w="9985" w:type="dxa"/>
            <w:vAlign w:val="center"/>
            <w:textDirection w:val="lrTb"/>
            <w:noWrap w:val="false"/>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七、现代媒体艺术教室设备</w:t>
            </w:r>
            <w:r/>
          </w:p>
        </w:tc>
      </w:tr>
      <w:tr>
        <w:trPr/>
        <w:tc>
          <w:tcPr>
            <w:shd w:val="clear" w:color="auto" w:fill="auto"/>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gridSpan w:val="2"/>
            <w:shd w:val="clear" w:color="auto" w:fill="auto"/>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艺术创作综合实践组件</w:t>
            </w:r>
            <w:r/>
          </w:p>
        </w:tc>
        <w:tc>
          <w:tcPr>
            <w:shd w:val="clear" w:color="auto" w:fill="auto"/>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便捷自由的角色关节组合编辑；元件库不少于16类不少于，可自由组合角色；不少于24种常用元件关节点快速布局模板；自由添加删除子关节点；可添加多形态；元件列表自由增删；根关节子关节节点位置预览编辑；快捷关联父子关节节点；检查节点关联错误；支持导入ske素材。</w:t>
            </w:r>
            <w:r/>
          </w:p>
          <w:p>
            <w:pPr>
              <w:jc w:val="left"/>
              <w:widowControl/>
              <w:rPr>
                <w:rFonts w:hint="eastAsia" w:ascii="宋体" w:hAnsi="宋体" w:cs="宋体"/>
                <w:sz w:val="20"/>
                <w:szCs w:val="20"/>
              </w:rPr>
            </w:pPr>
            <w:r>
              <w:rPr>
                <w:rFonts w:hint="eastAsia" w:ascii="宋体" w:hAnsi="宋体" w:cs="宋体"/>
                <w:sz w:val="20"/>
                <w:szCs w:val="20"/>
              </w:rPr>
              <w:t xml:space="preserve">2.所见即所得直接拖动部件方式编辑角色关节动作；可切换反向动力学方式或正向动力学方式编辑；支持关节元件旋转角度范围限定、表情/口型/手型切换、关节元件缩放、关节节点位置微调、骨骼关节分离编辑、画面触控位移缩放角色、快速复原、翻转、添加角色轮廓线、添加背景、画幅比例/输出尺寸/背景透明度等设置等编辑功能；支持录制动画，保存各种尺寸图片与gif动画</w:t>
            </w:r>
            <w:r/>
          </w:p>
          <w:p>
            <w:pPr>
              <w:jc w:val="left"/>
              <w:widowControl/>
              <w:rPr>
                <w:rFonts w:hint="eastAsia" w:ascii="宋体" w:hAnsi="宋体" w:cs="宋体"/>
                <w:b/>
                <w:bCs/>
                <w:sz w:val="20"/>
                <w:szCs w:val="20"/>
              </w:rPr>
            </w:pPr>
            <w:r>
              <w:rPr>
                <w:rFonts w:hint="eastAsia" w:ascii="宋体" w:hAnsi="宋体" w:cs="宋体"/>
                <w:sz w:val="20"/>
                <w:szCs w:val="20"/>
              </w:rPr>
              <w:t xml:space="preserve">3. 支持多种常用漫画分框构图版式，不少于13种风格对话泡泡，不少于8种风格对话泡尖尖，不少于6种风格速度线，多种符号；支持图片导入素材列表栏；元素自由拖拉缩放、旋转、裁切，自由设置画幅尺寸，文字添加编辑，字体字号设置，上下层设置等功能</w:t>
            </w:r>
            <w:r/>
          </w:p>
          <w:p>
            <w:pPr>
              <w:jc w:val="left"/>
              <w:widowControl/>
              <w:rPr>
                <w:rFonts w:hint="eastAsia" w:ascii="宋体" w:hAnsi="宋体" w:cs="宋体"/>
                <w:sz w:val="20"/>
                <w:szCs w:val="20"/>
              </w:rPr>
            </w:pPr>
            <w:r>
              <w:rPr>
                <w:rFonts w:hint="eastAsia" w:ascii="宋体" w:hAnsi="宋体" w:cs="宋体"/>
                <w:sz w:val="20"/>
                <w:szCs w:val="20"/>
              </w:rPr>
              <w:t xml:space="preserve">4、基于镜头的动画便捷流程，列表时间轴流程编辑模式，自由拖动镜头编辑时序；实时编辑实时随时预览；直接拖拉编辑开始框结束框构图方式编辑动画，直观快捷；开始构图、结束构图、动画时长、声音开始对齐延迟时值设置；屏幕小键盘输入；不少于6种常用转场模式；录音、导入、替换、删除声音文件；添加、删除、编辑标题、字幕文字；开始结束框构图一键交换；镜头自由替换、删除、复制操作；html5动画生成，云端发布。</w:t>
            </w:r>
            <w:r/>
          </w:p>
          <w:p>
            <w:pPr>
              <w:jc w:val="left"/>
              <w:widowControl/>
              <w:rPr>
                <w:rFonts w:hint="eastAsia" w:ascii="宋体" w:hAnsi="宋体" w:cs="宋体"/>
                <w:sz w:val="20"/>
                <w:szCs w:val="20"/>
              </w:rPr>
            </w:pPr>
            <w:r>
              <w:rPr>
                <w:rFonts w:hint="eastAsia" w:ascii="宋体" w:hAnsi="宋体" w:cs="宋体"/>
                <w:sz w:val="20"/>
                <w:szCs w:val="20"/>
              </w:rPr>
              <w:t xml:space="preserve">5.适合触屏，鼠标，快捷键盘等多种操作方式，可全键盘快捷键操作拍摄编辑；动画项目具有新建、复制、删除、导入等功能，可设置画幅尺寸、帧率、预览尺寸、动画名称、导演；摄像头可设置选择摄像头曝光、白平衡等参数；动画拍摄时可设置洋葱皮、网格参考；时间轴可多帧选择、复制、删除、剪切、粘贴、倒序编辑，可切换前帧、后帧、首帧、尾帧、拍摄帧，设置单次循环播放模式；具有延时拍摄、录音、导入音频、选色抠像、合成底图等功能；一键合成导出视频文件。</w:t>
            </w:r>
            <w:r/>
          </w:p>
          <w:p>
            <w:pPr>
              <w:jc w:val="left"/>
              <w:widowControl/>
              <w:rPr>
                <w:rFonts w:hint="eastAsia" w:ascii="宋体" w:hAnsi="宋体" w:cs="宋体"/>
                <w:sz w:val="20"/>
                <w:szCs w:val="20"/>
              </w:rPr>
            </w:pPr>
            <w:r>
              <w:rPr>
                <w:rFonts w:hint="eastAsia" w:ascii="宋体" w:hAnsi="宋体" w:cs="宋体"/>
                <w:sz w:val="20"/>
                <w:szCs w:val="20"/>
              </w:rPr>
              <w:t xml:space="preserve">6.能实现逐格拍摄动画，连续播放预览，能够设置拍摄播放帧率</w:t>
            </w:r>
            <w:r/>
          </w:p>
          <w:p>
            <w:pPr>
              <w:jc w:val="left"/>
              <w:widowControl/>
              <w:rPr>
                <w:rFonts w:hint="eastAsia" w:ascii="宋体" w:hAnsi="宋体" w:cs="宋体"/>
                <w:sz w:val="20"/>
                <w:szCs w:val="20"/>
              </w:rPr>
            </w:pPr>
            <w:r>
              <w:rPr>
                <w:rFonts w:hint="eastAsia" w:ascii="宋体" w:hAnsi="宋体" w:cs="宋体"/>
                <w:sz w:val="20"/>
                <w:szCs w:val="20"/>
              </w:rPr>
              <w:t xml:space="preserve">7.运用反向动力学所见即所得的角色动作操作，案例角色关节人偶的动作设置操作，与动画记录</w:t>
            </w:r>
            <w:r/>
          </w:p>
          <w:p>
            <w:pPr>
              <w:jc w:val="left"/>
              <w:widowControl/>
              <w:rPr>
                <w:rFonts w:hint="eastAsia" w:ascii="宋体" w:hAnsi="宋体" w:cs="宋体"/>
                <w:sz w:val="20"/>
                <w:szCs w:val="20"/>
              </w:rPr>
            </w:pPr>
            <w:r>
              <w:rPr>
                <w:rFonts w:hint="eastAsia" w:ascii="宋体" w:hAnsi="宋体" w:cs="宋体"/>
                <w:sz w:val="20"/>
                <w:szCs w:val="20"/>
              </w:rPr>
              <w:t xml:space="preserve">8.遥控键盘控制软件进行动画拍摄，全部操作运用遥控键盘进行拍摄，提供“洋葱皮”参考，时间轴编辑，播放控制辑，播放控制等全部通过遥控键盘完成，主机电脑与拍摄操作台分离也可以便捷拍摄操作</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shd w:val="clear" w:color="auto" w:fill="auto"/>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gridSpan w:val="2"/>
            <w:shd w:val="clear" w:color="auto" w:fill="auto"/>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数字展馆制作管理组件</w:t>
            </w:r>
            <w:r/>
          </w:p>
        </w:tc>
        <w:tc>
          <w:tcPr>
            <w:shd w:val="clear" w:color="auto" w:fill="auto"/>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1.系统内置不少于30种各类展览风格的展馆模板，可根据展览风格自由选择使用； </w:t>
            </w:r>
            <w:r/>
          </w:p>
          <w:p>
            <w:pPr>
              <w:jc w:val="left"/>
              <w:widowControl/>
              <w:rPr>
                <w:rFonts w:hint="eastAsia" w:ascii="宋体" w:hAnsi="宋体" w:cs="宋体"/>
                <w:sz w:val="20"/>
                <w:szCs w:val="20"/>
              </w:rPr>
            </w:pPr>
            <w:r>
              <w:rPr>
                <w:rFonts w:hint="eastAsia" w:ascii="宋体" w:hAnsi="宋体" w:cs="宋体"/>
                <w:sz w:val="20"/>
                <w:szCs w:val="20"/>
              </w:rPr>
              <w:t xml:space="preserve">2.展框中的3D画框可按照作品图片尺寸等比缩放，自适应，不裁切、不变形；</w:t>
            </w:r>
            <w:r/>
          </w:p>
          <w:p>
            <w:pPr>
              <w:jc w:val="left"/>
              <w:widowControl/>
              <w:rPr>
                <w:rFonts w:hint="eastAsia" w:ascii="宋体" w:hAnsi="宋体" w:cs="宋体"/>
                <w:sz w:val="20"/>
                <w:szCs w:val="20"/>
              </w:rPr>
            </w:pPr>
            <w:r>
              <w:rPr>
                <w:rFonts w:hint="eastAsia" w:ascii="宋体" w:hAnsi="宋体" w:cs="宋体"/>
                <w:sz w:val="20"/>
                <w:szCs w:val="20"/>
              </w:rPr>
              <w:t xml:space="preserve">3.可通过云平台作品集批量导入作品图片，并自动带入作品信息；</w:t>
            </w:r>
            <w:r/>
          </w:p>
          <w:p>
            <w:pPr>
              <w:jc w:val="left"/>
              <w:widowControl/>
              <w:rPr>
                <w:rFonts w:hint="eastAsia" w:ascii="宋体" w:hAnsi="宋体" w:cs="宋体"/>
                <w:sz w:val="20"/>
                <w:szCs w:val="20"/>
              </w:rPr>
            </w:pPr>
            <w:r>
              <w:rPr>
                <w:rFonts w:hint="eastAsia" w:ascii="宋体" w:hAnsi="宋体" w:cs="宋体"/>
                <w:sz w:val="20"/>
                <w:szCs w:val="20"/>
              </w:rPr>
              <w:t xml:space="preserve">4.可设置展品排列顺序，便于有计划的游客引导观展；可根据展品数量不同自动增减展厅数量，实现一馆多厅；可为展品增加跳转链接，便于展品内容的扩展与延伸；</w:t>
            </w:r>
            <w:r/>
          </w:p>
          <w:p>
            <w:pPr>
              <w:jc w:val="left"/>
              <w:widowControl/>
              <w:rPr>
                <w:rFonts w:hint="eastAsia" w:ascii="宋体" w:hAnsi="宋体" w:cs="宋体"/>
                <w:sz w:val="20"/>
                <w:szCs w:val="20"/>
              </w:rPr>
            </w:pPr>
            <w:r>
              <w:rPr>
                <w:rFonts w:hint="eastAsia" w:ascii="宋体" w:hAnsi="宋体" w:cs="宋体"/>
                <w:sz w:val="20"/>
                <w:szCs w:val="20"/>
              </w:rPr>
              <w:t xml:space="preserve">5.可为展馆和展品分别上传背景音，便于利用音频辅助展览；可为各个展厅设置独立名称与海报，便于分区展示；</w:t>
            </w:r>
            <w:r/>
          </w:p>
          <w:p>
            <w:pPr>
              <w:jc w:val="left"/>
              <w:widowControl/>
              <w:rPr>
                <w:rFonts w:hint="eastAsia" w:ascii="宋体" w:hAnsi="宋体" w:cs="宋体"/>
                <w:sz w:val="20"/>
                <w:szCs w:val="20"/>
              </w:rPr>
            </w:pPr>
            <w:r>
              <w:rPr>
                <w:rFonts w:hint="eastAsia" w:ascii="宋体" w:hAnsi="宋体" w:cs="宋体"/>
                <w:sz w:val="20"/>
                <w:szCs w:val="20"/>
              </w:rPr>
              <w:t xml:space="preserve">6.可分别为PC端和手机端自定义全屏欢迎图，便于展馆宣传推广；可上传720度全景图片作为展馆欢迎页，支持通过拖拽游览全景图；</w:t>
            </w:r>
            <w:r/>
          </w:p>
          <w:p>
            <w:pPr>
              <w:jc w:val="left"/>
              <w:widowControl/>
              <w:rPr>
                <w:rFonts w:hint="eastAsia" w:ascii="宋体" w:hAnsi="宋体" w:cs="宋体"/>
                <w:sz w:val="20"/>
                <w:szCs w:val="20"/>
              </w:rPr>
            </w:pPr>
            <w:r>
              <w:rPr>
                <w:rFonts w:hint="eastAsia" w:ascii="宋体" w:hAnsi="宋体" w:cs="宋体"/>
                <w:sz w:val="20"/>
                <w:szCs w:val="20"/>
              </w:rPr>
              <w:t xml:space="preserve">7.在线展厅采用3D即时渲染技术，可自由控制前进、后退、平移、旋转等常见操作，支持实时游走巡视；</w:t>
            </w:r>
            <w:r/>
          </w:p>
          <w:p>
            <w:pPr>
              <w:jc w:val="left"/>
              <w:widowControl/>
              <w:rPr>
                <w:rFonts w:ascii="宋体" w:hAnsi="宋体" w:cs="宋体"/>
                <w:sz w:val="20"/>
                <w:szCs w:val="20"/>
              </w:rPr>
            </w:pPr>
            <w:r>
              <w:rPr>
                <w:rFonts w:hint="eastAsia" w:ascii="宋体" w:hAnsi="宋体" w:cs="宋体"/>
                <w:sz w:val="20"/>
                <w:szCs w:val="20"/>
              </w:rPr>
              <w:t xml:space="preserve">8.跨平台兼容，展厅支持鼠标、键盘、触控等常见操控方式；管理员可自由新增、修改、删除、禁用馆长</w:t>
            </w:r>
            <w:r>
              <w:rPr>
                <w:rFonts w:hint="eastAsia" w:ascii="宋体" w:hAnsi="宋体" w:cs="宋体"/>
                <w:sz w:val="20"/>
                <w:szCs w:val="20"/>
                <w:lang w:eastAsia="zh-CN"/>
              </w:rPr>
              <w:t xml:space="preserve">账号</w:t>
            </w:r>
            <w:r>
              <w:rPr>
                <w:rFonts w:hint="eastAsia" w:ascii="宋体" w:hAnsi="宋体" w:cs="宋体"/>
                <w:sz w:val="20"/>
                <w:szCs w:val="20"/>
              </w:rPr>
              <w:t xml:space="preserve">，可随时查看馆长数据。</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套装工具箱</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1.携带收纳保护工具设备</w:t>
            </w:r>
            <w:r/>
          </w:p>
          <w:p>
            <w:pPr>
              <w:jc w:val="left"/>
              <w:widowControl/>
              <w:rPr>
                <w:rFonts w:hint="eastAsia" w:ascii="宋体" w:hAnsi="宋体" w:cs="宋体"/>
                <w:sz w:val="20"/>
                <w:szCs w:val="20"/>
              </w:rPr>
            </w:pPr>
            <w:r>
              <w:rPr>
                <w:rFonts w:hint="eastAsia" w:ascii="宋体" w:hAnsi="宋体" w:cs="宋体"/>
                <w:sz w:val="20"/>
                <w:szCs w:val="20"/>
              </w:rPr>
              <w:t xml:space="preserve">2.高箱-带定制海绵内衬，外尺寸473*348*174mm 内尺寸440*290*165mm</w:t>
            </w:r>
            <w:r/>
          </w:p>
          <w:p>
            <w:pPr>
              <w:jc w:val="left"/>
              <w:widowControl/>
              <w:rPr>
                <w:rFonts w:ascii="宋体" w:hAnsi="宋体" w:cs="宋体"/>
                <w:sz w:val="20"/>
                <w:szCs w:val="20"/>
              </w:rPr>
            </w:pPr>
            <w:r>
              <w:rPr>
                <w:rFonts w:hint="eastAsia" w:ascii="宋体" w:hAnsi="宋体" w:cs="宋体"/>
                <w:sz w:val="20"/>
                <w:szCs w:val="20"/>
              </w:rPr>
              <w:t xml:space="preserve">3.矮箱-带定制海绵内衬，外尺寸473*348*128mm 内尺寸440*290*120mm</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套装工具箱</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1.携带收纳保护工具设备</w:t>
            </w:r>
            <w:r/>
          </w:p>
          <w:p>
            <w:pPr>
              <w:jc w:val="left"/>
              <w:widowControl/>
              <w:rPr>
                <w:rFonts w:hint="eastAsia" w:ascii="宋体" w:hAnsi="宋体" w:cs="宋体"/>
                <w:sz w:val="20"/>
                <w:szCs w:val="20"/>
              </w:rPr>
            </w:pPr>
            <w:r>
              <w:rPr>
                <w:rFonts w:hint="eastAsia" w:ascii="宋体" w:hAnsi="宋体" w:cs="宋体"/>
                <w:sz w:val="20"/>
                <w:szCs w:val="20"/>
              </w:rPr>
              <w:t xml:space="preserve">2.长度：800—1300mm</w:t>
            </w:r>
            <w:r/>
          </w:p>
          <w:p>
            <w:pPr>
              <w:jc w:val="left"/>
              <w:widowControl/>
              <w:rPr>
                <w:rFonts w:ascii="宋体" w:hAnsi="宋体" w:cs="宋体"/>
                <w:sz w:val="20"/>
                <w:szCs w:val="20"/>
              </w:rPr>
            </w:pPr>
            <w:r>
              <w:rPr>
                <w:rFonts w:hint="eastAsia" w:ascii="宋体" w:hAnsi="宋体" w:cs="宋体"/>
                <w:sz w:val="20"/>
                <w:szCs w:val="20"/>
              </w:rPr>
              <w:t xml:space="preserve">3.直径：130mm</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拍摄辅助支架</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1.多角度自由支撑固定人偶、道具</w:t>
            </w:r>
            <w:r/>
          </w:p>
          <w:p>
            <w:pPr>
              <w:jc w:val="left"/>
              <w:widowControl/>
              <w:rPr>
                <w:rFonts w:hint="eastAsia" w:ascii="宋体" w:hAnsi="宋体" w:cs="宋体"/>
                <w:sz w:val="20"/>
                <w:szCs w:val="20"/>
              </w:rPr>
            </w:pPr>
            <w:r>
              <w:rPr>
                <w:rFonts w:hint="eastAsia" w:ascii="宋体" w:hAnsi="宋体" w:cs="宋体"/>
                <w:sz w:val="20"/>
                <w:szCs w:val="20"/>
              </w:rPr>
              <w:t xml:space="preserve">2.底板：64*64*32mm</w:t>
            </w:r>
            <w:r/>
          </w:p>
          <w:p>
            <w:pPr>
              <w:jc w:val="left"/>
              <w:widowControl/>
              <w:rPr>
                <w:rFonts w:ascii="宋体" w:hAnsi="宋体" w:cs="宋体"/>
                <w:sz w:val="20"/>
                <w:szCs w:val="20"/>
              </w:rPr>
            </w:pPr>
            <w:r>
              <w:rPr>
                <w:rFonts w:hint="eastAsia" w:ascii="宋体" w:hAnsi="宋体" w:cs="宋体"/>
                <w:sz w:val="20"/>
                <w:szCs w:val="20"/>
              </w:rPr>
              <w:t xml:space="preserve">3.支架长度：215mm+180mm</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专业摄影摄像头</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1.接口：USB2.0 </w:t>
            </w:r>
            <w:r/>
          </w:p>
          <w:p>
            <w:pPr>
              <w:jc w:val="left"/>
              <w:widowControl/>
              <w:rPr>
                <w:rFonts w:hint="eastAsia" w:ascii="宋体" w:hAnsi="宋体" w:cs="宋体"/>
                <w:sz w:val="20"/>
                <w:szCs w:val="20"/>
              </w:rPr>
            </w:pPr>
            <w:r>
              <w:rPr>
                <w:rFonts w:hint="eastAsia" w:ascii="宋体" w:hAnsi="宋体" w:cs="宋体"/>
                <w:sz w:val="20"/>
                <w:szCs w:val="20"/>
              </w:rPr>
              <w:t xml:space="preserve">2.有效像素：2592H*1944V</w:t>
            </w:r>
            <w:r/>
          </w:p>
          <w:p>
            <w:pPr>
              <w:jc w:val="left"/>
              <w:widowControl/>
              <w:rPr>
                <w:rFonts w:hint="eastAsia" w:ascii="宋体" w:hAnsi="宋体" w:cs="宋体"/>
                <w:sz w:val="20"/>
                <w:szCs w:val="20"/>
              </w:rPr>
            </w:pPr>
            <w:r>
              <w:rPr>
                <w:rFonts w:hint="eastAsia" w:ascii="宋体" w:hAnsi="宋体" w:cs="宋体"/>
                <w:sz w:val="20"/>
                <w:szCs w:val="20"/>
              </w:rPr>
              <w:t xml:space="preserve">3.分辨率：1920*1080</w:t>
            </w:r>
            <w:r/>
          </w:p>
          <w:p>
            <w:pPr>
              <w:jc w:val="left"/>
              <w:widowControl/>
              <w:rPr>
                <w:rFonts w:ascii="宋体" w:hAnsi="宋体" w:cs="宋体"/>
                <w:sz w:val="20"/>
                <w:szCs w:val="20"/>
              </w:rPr>
            </w:pPr>
            <w:r>
              <w:rPr>
                <w:rFonts w:hint="eastAsia" w:ascii="宋体" w:hAnsi="宋体" w:cs="宋体"/>
                <w:sz w:val="20"/>
                <w:szCs w:val="20"/>
              </w:rPr>
              <w:t xml:space="preserve">4.外壳：高强度全铝合金外壳</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CS接口摄像头望远变焦镜头</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1.接口：cs</w:t>
            </w:r>
            <w:r/>
          </w:p>
          <w:p>
            <w:pPr>
              <w:jc w:val="left"/>
              <w:widowControl/>
              <w:rPr>
                <w:rFonts w:hint="eastAsia" w:ascii="宋体" w:hAnsi="宋体" w:cs="宋体"/>
                <w:sz w:val="20"/>
                <w:szCs w:val="20"/>
              </w:rPr>
            </w:pPr>
            <w:r>
              <w:rPr>
                <w:rFonts w:hint="eastAsia" w:ascii="宋体" w:hAnsi="宋体" w:cs="宋体"/>
                <w:sz w:val="20"/>
                <w:szCs w:val="20"/>
              </w:rPr>
              <w:t xml:space="preserve">2.焦距：5—50mm</w:t>
            </w:r>
            <w:r/>
          </w:p>
          <w:p>
            <w:pPr>
              <w:jc w:val="left"/>
              <w:widowControl/>
              <w:rPr>
                <w:rFonts w:hint="eastAsia" w:ascii="宋体" w:hAnsi="宋体" w:cs="宋体"/>
                <w:sz w:val="20"/>
                <w:szCs w:val="20"/>
              </w:rPr>
            </w:pPr>
            <w:r>
              <w:rPr>
                <w:rFonts w:hint="eastAsia" w:ascii="宋体" w:hAnsi="宋体" w:cs="宋体"/>
                <w:sz w:val="20"/>
                <w:szCs w:val="20"/>
              </w:rPr>
              <w:t xml:space="preserve">3.像面尺寸：1/2.5</w:t>
            </w:r>
            <w:r/>
          </w:p>
          <w:p>
            <w:pPr>
              <w:jc w:val="left"/>
              <w:widowControl/>
              <w:rPr>
                <w:rFonts w:hint="eastAsia" w:ascii="宋体" w:hAnsi="宋体" w:cs="宋体"/>
                <w:sz w:val="20"/>
                <w:szCs w:val="20"/>
              </w:rPr>
            </w:pPr>
            <w:r>
              <w:rPr>
                <w:rFonts w:hint="eastAsia" w:ascii="宋体" w:hAnsi="宋体" w:cs="宋体"/>
                <w:sz w:val="20"/>
                <w:szCs w:val="20"/>
              </w:rPr>
              <w:t xml:space="preserve">4.镜头结构：金属</w:t>
            </w:r>
            <w:r/>
          </w:p>
          <w:p>
            <w:pPr>
              <w:jc w:val="left"/>
              <w:widowControl/>
              <w:rPr>
                <w:rFonts w:ascii="宋体" w:hAnsi="宋体" w:cs="宋体"/>
                <w:sz w:val="20"/>
                <w:szCs w:val="20"/>
              </w:rPr>
            </w:pPr>
            <w:r>
              <w:rPr>
                <w:rFonts w:hint="eastAsia" w:ascii="宋体" w:hAnsi="宋体" w:cs="宋体"/>
                <w:sz w:val="20"/>
                <w:szCs w:val="20"/>
              </w:rPr>
              <w:t xml:space="preserve">5.操作方法：手动变焦</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CS接口摄像头定焦镜头</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1.接口：cs</w:t>
            </w:r>
            <w:r/>
          </w:p>
          <w:p>
            <w:pPr>
              <w:jc w:val="left"/>
              <w:widowControl/>
              <w:rPr>
                <w:rFonts w:hint="eastAsia" w:ascii="宋体" w:hAnsi="宋体" w:cs="宋体"/>
                <w:sz w:val="20"/>
                <w:szCs w:val="20"/>
              </w:rPr>
            </w:pPr>
            <w:r>
              <w:rPr>
                <w:rFonts w:hint="eastAsia" w:ascii="宋体" w:hAnsi="宋体" w:cs="宋体"/>
                <w:sz w:val="20"/>
                <w:szCs w:val="20"/>
              </w:rPr>
              <w:t xml:space="preserve">2.焦距：8mm</w:t>
            </w:r>
            <w:r/>
          </w:p>
          <w:p>
            <w:pPr>
              <w:jc w:val="left"/>
              <w:widowControl/>
              <w:rPr>
                <w:rFonts w:ascii="宋体" w:hAnsi="宋体" w:cs="宋体"/>
                <w:sz w:val="20"/>
                <w:szCs w:val="20"/>
              </w:rPr>
            </w:pPr>
            <w:r>
              <w:rPr>
                <w:rFonts w:hint="eastAsia" w:ascii="宋体" w:hAnsi="宋体" w:cs="宋体"/>
                <w:sz w:val="20"/>
                <w:szCs w:val="20"/>
              </w:rPr>
              <w:t xml:space="preserve">3.操作方法：变焦固定、聚焦手动、光圈固定</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拍摄系统蓝牙控制键盘</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1.规格尺寸：130*85*14mm</w:t>
            </w:r>
            <w:r/>
          </w:p>
          <w:p>
            <w:pPr>
              <w:jc w:val="left"/>
              <w:widowControl/>
              <w:rPr>
                <w:rFonts w:hint="eastAsia" w:ascii="宋体" w:hAnsi="宋体" w:cs="宋体"/>
                <w:sz w:val="20"/>
                <w:szCs w:val="20"/>
              </w:rPr>
            </w:pPr>
            <w:r>
              <w:rPr>
                <w:rFonts w:hint="eastAsia" w:ascii="宋体" w:hAnsi="宋体" w:cs="宋体"/>
                <w:sz w:val="20"/>
                <w:szCs w:val="20"/>
              </w:rPr>
              <w:t xml:space="preserve">2.连接：蓝牙连接/无线连接</w:t>
            </w:r>
            <w:r/>
          </w:p>
          <w:p>
            <w:pPr>
              <w:jc w:val="left"/>
              <w:widowControl/>
              <w:rPr>
                <w:rFonts w:ascii="宋体" w:hAnsi="宋体" w:cs="宋体"/>
                <w:sz w:val="20"/>
                <w:szCs w:val="20"/>
              </w:rPr>
            </w:pPr>
            <w:r>
              <w:rPr>
                <w:rFonts w:hint="eastAsia" w:ascii="宋体" w:hAnsi="宋体" w:cs="宋体"/>
                <w:sz w:val="20"/>
                <w:szCs w:val="20"/>
              </w:rPr>
              <w:t xml:space="preserve">3.遥控键盘控制软件进行动画拍摄，全部操作运用遥控键盘进行拍摄</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万向云台</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1.高度：6cm</w:t>
            </w:r>
            <w:r/>
          </w:p>
          <w:p>
            <w:pPr>
              <w:jc w:val="left"/>
              <w:widowControl/>
              <w:rPr>
                <w:rFonts w:hint="eastAsia" w:ascii="宋体" w:hAnsi="宋体" w:cs="宋体"/>
                <w:sz w:val="20"/>
                <w:szCs w:val="20"/>
              </w:rPr>
            </w:pPr>
            <w:r>
              <w:rPr>
                <w:rFonts w:hint="eastAsia" w:ascii="宋体" w:hAnsi="宋体" w:cs="宋体"/>
                <w:sz w:val="20"/>
                <w:szCs w:val="20"/>
              </w:rPr>
              <w:t xml:space="preserve">2.重量：105g</w:t>
            </w:r>
            <w:r/>
          </w:p>
          <w:p>
            <w:pPr>
              <w:jc w:val="left"/>
              <w:widowControl/>
              <w:rPr>
                <w:rFonts w:hint="eastAsia" w:ascii="宋体" w:hAnsi="宋体" w:cs="宋体"/>
                <w:sz w:val="20"/>
                <w:szCs w:val="20"/>
              </w:rPr>
            </w:pPr>
            <w:r>
              <w:rPr>
                <w:rFonts w:hint="eastAsia" w:ascii="宋体" w:hAnsi="宋体" w:cs="宋体"/>
                <w:sz w:val="20"/>
                <w:szCs w:val="20"/>
              </w:rPr>
              <w:t xml:space="preserve">3.最大承重：3kg</w:t>
            </w:r>
            <w:r/>
          </w:p>
          <w:p>
            <w:pPr>
              <w:jc w:val="left"/>
              <w:widowControl/>
              <w:rPr>
                <w:rFonts w:ascii="宋体" w:hAnsi="宋体" w:cs="宋体"/>
                <w:sz w:val="20"/>
                <w:szCs w:val="20"/>
              </w:rPr>
            </w:pPr>
            <w:r>
              <w:rPr>
                <w:rFonts w:hint="eastAsia" w:ascii="宋体" w:hAnsi="宋体" w:cs="宋体"/>
                <w:sz w:val="20"/>
                <w:szCs w:val="20"/>
              </w:rPr>
              <w:t xml:space="preserve">4.1/4 螺口</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双管双节怪手曲臂支架</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1.每节30cm</w:t>
            </w:r>
            <w:r/>
          </w:p>
          <w:p>
            <w:pPr>
              <w:jc w:val="left"/>
              <w:widowControl/>
              <w:rPr>
                <w:rFonts w:ascii="宋体" w:hAnsi="宋体" w:cs="宋体"/>
                <w:sz w:val="20"/>
                <w:szCs w:val="20"/>
              </w:rPr>
            </w:pPr>
            <w:r>
              <w:rPr>
                <w:rFonts w:hint="eastAsia" w:ascii="宋体" w:hAnsi="宋体" w:cs="宋体"/>
                <w:sz w:val="20"/>
                <w:szCs w:val="20"/>
              </w:rPr>
              <w:t xml:space="preserve">2.打开约54cm</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12</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多功能支架</w:t>
            </w:r>
            <w:r/>
          </w:p>
        </w:tc>
        <w:tc>
          <w:tcPr>
            <w:tcW w:w="7112" w:type="dxa"/>
            <w:vAlign w:val="center"/>
            <w:textDirection w:val="lrTb"/>
            <w:noWrap/>
          </w:tcPr>
          <w:p>
            <w:pPr>
              <w:jc w:val="left"/>
              <w:widowControl/>
              <w:rPr>
                <w:rFonts w:ascii="宋体" w:hAnsi="宋体" w:cs="宋体"/>
                <w:sz w:val="20"/>
                <w:szCs w:val="20"/>
              </w:rPr>
            </w:pPr>
            <w:r>
              <w:rPr>
                <w:rFonts w:hint="eastAsia" w:ascii="宋体" w:hAnsi="宋体" w:cs="宋体"/>
                <w:sz w:val="20"/>
                <w:szCs w:val="20"/>
              </w:rPr>
              <w:t xml:space="preserve">1.产品重量：1KG</w:t>
            </w:r>
            <w:r/>
          </w:p>
          <w:p>
            <w:pPr>
              <w:jc w:val="left"/>
              <w:widowControl/>
              <w:rPr>
                <w:rFonts w:ascii="宋体" w:hAnsi="宋体" w:cs="宋体"/>
                <w:color w:val="000000"/>
                <w:sz w:val="22"/>
                <w:szCs w:val="22"/>
              </w:rPr>
            </w:pPr>
            <w:r>
              <w:rPr>
                <w:rFonts w:hint="eastAsia" w:ascii="宋体" w:hAnsi="宋体" w:cs="宋体"/>
                <w:sz w:val="20"/>
                <w:szCs w:val="20"/>
              </w:rPr>
              <w:t xml:space="preserve">2.产品规格：收合长度28.5cm 最大长度53cm</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13</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支架台夹</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1.夹管子范围：</w:t>
            </w:r>
            <w:r/>
          </w:p>
          <w:p>
            <w:pPr>
              <w:jc w:val="left"/>
              <w:widowControl/>
              <w:rPr>
                <w:rFonts w:hint="eastAsia" w:ascii="宋体" w:hAnsi="宋体" w:cs="宋体"/>
                <w:sz w:val="20"/>
                <w:szCs w:val="20"/>
              </w:rPr>
            </w:pPr>
            <w:r>
              <w:rPr>
                <w:rFonts w:hint="eastAsia" w:ascii="宋体" w:hAnsi="宋体" w:cs="宋体"/>
                <w:sz w:val="20"/>
                <w:szCs w:val="20"/>
              </w:rPr>
              <w:t xml:space="preserve">2.外径：13—55mm</w:t>
            </w:r>
            <w:r/>
          </w:p>
          <w:p>
            <w:pPr>
              <w:jc w:val="left"/>
              <w:widowControl/>
              <w:rPr>
                <w:rFonts w:hint="eastAsia" w:ascii="宋体" w:hAnsi="宋体" w:cs="宋体"/>
                <w:sz w:val="20"/>
                <w:szCs w:val="20"/>
              </w:rPr>
            </w:pPr>
            <w:r>
              <w:rPr>
                <w:rFonts w:hint="eastAsia" w:ascii="宋体" w:hAnsi="宋体" w:cs="宋体"/>
                <w:sz w:val="20"/>
                <w:szCs w:val="20"/>
              </w:rPr>
              <w:t xml:space="preserve">3.六角形插孔5/8英寸和M5加螺孔1/4英寸</w:t>
            </w:r>
            <w:r/>
          </w:p>
          <w:p>
            <w:pPr>
              <w:jc w:val="left"/>
              <w:widowControl/>
              <w:rPr>
                <w:rFonts w:ascii="宋体" w:hAnsi="宋体" w:cs="宋体"/>
                <w:sz w:val="20"/>
                <w:szCs w:val="20"/>
              </w:rPr>
            </w:pPr>
            <w:r>
              <w:rPr>
                <w:rFonts w:hint="eastAsia" w:ascii="宋体" w:hAnsi="宋体" w:cs="宋体"/>
                <w:sz w:val="20"/>
                <w:szCs w:val="20"/>
              </w:rPr>
              <w:t xml:space="preserve">4.螺纹：5/8英寸和M5+1/4英寸丝</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14</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补光灯</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1.产品尺寸：172*108.6*42.5mm</w:t>
            </w:r>
            <w:r/>
          </w:p>
          <w:p>
            <w:pPr>
              <w:jc w:val="left"/>
              <w:widowControl/>
              <w:rPr>
                <w:rFonts w:hint="eastAsia" w:ascii="宋体" w:hAnsi="宋体" w:cs="宋体"/>
                <w:sz w:val="20"/>
                <w:szCs w:val="20"/>
              </w:rPr>
            </w:pPr>
            <w:r>
              <w:rPr>
                <w:rFonts w:hint="eastAsia" w:ascii="宋体" w:hAnsi="宋体" w:cs="宋体"/>
                <w:sz w:val="20"/>
                <w:szCs w:val="20"/>
              </w:rPr>
              <w:t xml:space="preserve">2.灯珠数量：170</w:t>
            </w:r>
            <w:r/>
          </w:p>
          <w:p>
            <w:pPr>
              <w:jc w:val="left"/>
              <w:widowControl/>
              <w:rPr>
                <w:rFonts w:ascii="宋体" w:hAnsi="宋体" w:cs="宋体"/>
                <w:sz w:val="20"/>
                <w:szCs w:val="20"/>
              </w:rPr>
            </w:pPr>
            <w:r>
              <w:rPr>
                <w:rFonts w:hint="eastAsia" w:ascii="宋体" w:hAnsi="宋体" w:cs="宋体"/>
                <w:sz w:val="20"/>
                <w:szCs w:val="20"/>
              </w:rPr>
              <w:t xml:space="preserve">3.供电方式：锂电池（2200毫安）+充电器/适配器</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15</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轨道摄影云台</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1.数控轨道连接摄像头用</w:t>
            </w:r>
            <w:r/>
          </w:p>
          <w:p>
            <w:pPr>
              <w:jc w:val="left"/>
              <w:widowControl/>
              <w:rPr>
                <w:rFonts w:hint="eastAsia" w:ascii="宋体" w:hAnsi="宋体" w:cs="宋体"/>
                <w:sz w:val="20"/>
                <w:szCs w:val="20"/>
              </w:rPr>
            </w:pPr>
            <w:r>
              <w:rPr>
                <w:rFonts w:hint="eastAsia" w:ascii="宋体" w:hAnsi="宋体" w:cs="宋体"/>
                <w:sz w:val="20"/>
                <w:szCs w:val="20"/>
              </w:rPr>
              <w:t xml:space="preserve">2.高度：85mm</w:t>
            </w:r>
            <w:r/>
          </w:p>
          <w:p>
            <w:pPr>
              <w:jc w:val="left"/>
              <w:widowControl/>
              <w:rPr>
                <w:rFonts w:hint="eastAsia" w:ascii="宋体" w:hAnsi="宋体" w:cs="宋体"/>
                <w:sz w:val="20"/>
                <w:szCs w:val="20"/>
              </w:rPr>
            </w:pPr>
            <w:r>
              <w:rPr>
                <w:rFonts w:hint="eastAsia" w:ascii="宋体" w:hAnsi="宋体" w:cs="宋体"/>
                <w:sz w:val="20"/>
                <w:szCs w:val="20"/>
              </w:rPr>
              <w:t xml:space="preserve">3.球径：26mm</w:t>
            </w:r>
            <w:r/>
          </w:p>
          <w:p>
            <w:pPr>
              <w:jc w:val="left"/>
              <w:widowControl/>
              <w:rPr>
                <w:rFonts w:hint="eastAsia" w:ascii="宋体" w:hAnsi="宋体" w:cs="宋体"/>
                <w:sz w:val="20"/>
                <w:szCs w:val="20"/>
              </w:rPr>
            </w:pPr>
            <w:r>
              <w:rPr>
                <w:rFonts w:hint="eastAsia" w:ascii="宋体" w:hAnsi="宋体" w:cs="宋体"/>
                <w:sz w:val="20"/>
                <w:szCs w:val="20"/>
              </w:rPr>
              <w:t xml:space="preserve">4.最大承重：4kg</w:t>
            </w:r>
            <w:r/>
          </w:p>
          <w:p>
            <w:pPr>
              <w:jc w:val="left"/>
              <w:widowControl/>
              <w:rPr>
                <w:rFonts w:hint="eastAsia" w:ascii="宋体" w:hAnsi="宋体" w:cs="宋体"/>
                <w:sz w:val="20"/>
                <w:szCs w:val="20"/>
              </w:rPr>
            </w:pPr>
            <w:r>
              <w:rPr>
                <w:rFonts w:hint="eastAsia" w:ascii="宋体" w:hAnsi="宋体" w:cs="宋体"/>
                <w:sz w:val="20"/>
                <w:szCs w:val="20"/>
              </w:rPr>
              <w:t xml:space="preserve">5.底盘螺孔：3/8＂英寸</w:t>
            </w:r>
            <w:r/>
          </w:p>
          <w:p>
            <w:pPr>
              <w:jc w:val="left"/>
              <w:widowControl/>
              <w:rPr>
                <w:rFonts w:ascii="宋体" w:hAnsi="宋体" w:cs="宋体"/>
                <w:sz w:val="20"/>
                <w:szCs w:val="20"/>
              </w:rPr>
            </w:pPr>
            <w:r>
              <w:rPr>
                <w:rFonts w:hint="eastAsia" w:ascii="宋体" w:hAnsi="宋体" w:cs="宋体"/>
                <w:sz w:val="20"/>
                <w:szCs w:val="20"/>
              </w:rPr>
              <w:t xml:space="preserve">6.快装板螺丝：1/4＂英寸</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16</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数控步进电机轨道</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1.导程：2mm</w:t>
            </w:r>
            <w:r/>
          </w:p>
          <w:p>
            <w:pPr>
              <w:jc w:val="left"/>
              <w:widowControl/>
              <w:rPr>
                <w:rFonts w:hint="eastAsia" w:ascii="宋体" w:hAnsi="宋体" w:cs="宋体"/>
                <w:sz w:val="20"/>
                <w:szCs w:val="20"/>
              </w:rPr>
            </w:pPr>
            <w:r>
              <w:rPr>
                <w:rFonts w:hint="eastAsia" w:ascii="宋体" w:hAnsi="宋体" w:cs="宋体"/>
                <w:sz w:val="20"/>
                <w:szCs w:val="20"/>
              </w:rPr>
              <w:t xml:space="preserve">2.有效行程：300mm</w:t>
            </w:r>
            <w:r/>
          </w:p>
          <w:p>
            <w:pPr>
              <w:jc w:val="left"/>
              <w:widowControl/>
              <w:rPr>
                <w:rFonts w:hint="eastAsia" w:ascii="宋体" w:hAnsi="宋体" w:cs="宋体"/>
                <w:sz w:val="20"/>
                <w:szCs w:val="20"/>
              </w:rPr>
            </w:pPr>
            <w:r>
              <w:rPr>
                <w:rFonts w:hint="eastAsia" w:ascii="宋体" w:hAnsi="宋体" w:cs="宋体"/>
                <w:sz w:val="20"/>
                <w:szCs w:val="20"/>
              </w:rPr>
              <w:t xml:space="preserve">3.定位精度：0.1mm</w:t>
            </w:r>
            <w:r/>
          </w:p>
          <w:p>
            <w:pPr>
              <w:jc w:val="left"/>
              <w:widowControl/>
              <w:rPr>
                <w:rFonts w:hint="eastAsia" w:ascii="宋体" w:hAnsi="宋体" w:cs="宋体"/>
                <w:sz w:val="20"/>
                <w:szCs w:val="20"/>
              </w:rPr>
            </w:pPr>
            <w:r>
              <w:rPr>
                <w:rFonts w:hint="eastAsia" w:ascii="宋体" w:hAnsi="宋体" w:cs="宋体"/>
                <w:sz w:val="20"/>
                <w:szCs w:val="20"/>
              </w:rPr>
              <w:t xml:space="preserve">4.使用电机：42步进电机</w:t>
            </w:r>
            <w:r/>
          </w:p>
          <w:p>
            <w:pPr>
              <w:jc w:val="left"/>
              <w:widowControl/>
              <w:rPr>
                <w:rFonts w:hint="eastAsia" w:ascii="宋体" w:hAnsi="宋体" w:cs="宋体"/>
                <w:sz w:val="20"/>
                <w:szCs w:val="20"/>
              </w:rPr>
            </w:pPr>
            <w:r>
              <w:rPr>
                <w:rFonts w:hint="eastAsia" w:ascii="宋体" w:hAnsi="宋体" w:cs="宋体"/>
                <w:sz w:val="20"/>
                <w:szCs w:val="20"/>
              </w:rPr>
              <w:t xml:space="preserve">5.可被定格拍摄软件控制移动</w:t>
            </w:r>
            <w:r/>
          </w:p>
          <w:p>
            <w:pPr>
              <w:jc w:val="left"/>
              <w:widowControl/>
              <w:rPr>
                <w:rFonts w:hint="eastAsia" w:ascii="宋体" w:hAnsi="宋体" w:cs="宋体"/>
                <w:sz w:val="20"/>
                <w:szCs w:val="20"/>
              </w:rPr>
            </w:pPr>
            <w:r>
              <w:rPr>
                <w:rFonts w:hint="eastAsia" w:ascii="宋体" w:hAnsi="宋体" w:cs="宋体"/>
                <w:sz w:val="20"/>
                <w:szCs w:val="20"/>
              </w:rPr>
              <w:t xml:space="preserve">6.驱动器细分设置为16，即 3200 脉冲/转；</w:t>
            </w:r>
            <w:r/>
          </w:p>
          <w:p>
            <w:pPr>
              <w:jc w:val="left"/>
              <w:widowControl/>
              <w:rPr>
                <w:rFonts w:ascii="宋体" w:hAnsi="宋体" w:cs="宋体"/>
                <w:sz w:val="20"/>
                <w:szCs w:val="20"/>
              </w:rPr>
            </w:pPr>
            <w:r>
              <w:rPr>
                <w:rFonts w:hint="eastAsia" w:ascii="宋体" w:hAnsi="宋体" w:cs="宋体"/>
                <w:sz w:val="20"/>
                <w:szCs w:val="20"/>
              </w:rPr>
              <w:t xml:space="preserve">7.模组滑台的导程是05，即电机旋转一圈滑块行进5mm；</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17</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系统轨道控制盒（含电源）</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1.功率120W，电压220V</w:t>
            </w:r>
            <w:r/>
          </w:p>
          <w:p>
            <w:pPr>
              <w:jc w:val="left"/>
              <w:widowControl/>
              <w:rPr>
                <w:rFonts w:hint="eastAsia" w:ascii="宋体" w:hAnsi="宋体" w:cs="宋体"/>
                <w:sz w:val="20"/>
                <w:szCs w:val="20"/>
              </w:rPr>
            </w:pPr>
            <w:r>
              <w:rPr>
                <w:rFonts w:hint="eastAsia" w:ascii="宋体" w:hAnsi="宋体" w:cs="宋体"/>
                <w:sz w:val="20"/>
                <w:szCs w:val="20"/>
              </w:rPr>
              <w:t xml:space="preserve">2.支持20/28/35/42步进电机</w:t>
            </w:r>
            <w:r/>
          </w:p>
          <w:p>
            <w:pPr>
              <w:jc w:val="left"/>
              <w:widowControl/>
              <w:rPr>
                <w:rFonts w:hint="eastAsia" w:ascii="宋体" w:hAnsi="宋体" w:cs="宋体"/>
                <w:sz w:val="20"/>
                <w:szCs w:val="20"/>
              </w:rPr>
            </w:pPr>
            <w:r>
              <w:rPr>
                <w:rFonts w:hint="eastAsia" w:ascii="宋体" w:hAnsi="宋体" w:cs="宋体"/>
                <w:sz w:val="20"/>
                <w:szCs w:val="20"/>
              </w:rPr>
              <w:t xml:space="preserve">3.航空接头，可手动控制，可编程，可连上位机</w:t>
            </w:r>
            <w:r/>
          </w:p>
          <w:p>
            <w:pPr>
              <w:jc w:val="left"/>
              <w:widowControl/>
              <w:rPr>
                <w:rFonts w:hint="eastAsia" w:ascii="宋体" w:hAnsi="宋体" w:cs="宋体"/>
                <w:sz w:val="20"/>
                <w:szCs w:val="20"/>
              </w:rPr>
            </w:pPr>
            <w:r>
              <w:rPr>
                <w:rFonts w:hint="eastAsia" w:ascii="宋体" w:hAnsi="宋体" w:cs="宋体"/>
                <w:sz w:val="20"/>
                <w:szCs w:val="20"/>
              </w:rPr>
              <w:t xml:space="preserve">4.控制轴数：单轴</w:t>
            </w:r>
            <w:r/>
          </w:p>
          <w:p>
            <w:pPr>
              <w:jc w:val="left"/>
              <w:widowControl/>
              <w:rPr>
                <w:rFonts w:hint="eastAsia" w:ascii="宋体" w:hAnsi="宋体" w:cs="宋体"/>
                <w:sz w:val="20"/>
                <w:szCs w:val="20"/>
              </w:rPr>
            </w:pPr>
            <w:r>
              <w:rPr>
                <w:rFonts w:hint="eastAsia" w:ascii="宋体" w:hAnsi="宋体" w:cs="宋体"/>
                <w:sz w:val="20"/>
                <w:szCs w:val="20"/>
              </w:rPr>
              <w:t xml:space="preserve">5.最高输出频率：50kHz</w:t>
            </w:r>
            <w:r/>
          </w:p>
          <w:p>
            <w:pPr>
              <w:jc w:val="left"/>
              <w:widowControl/>
              <w:rPr>
                <w:rFonts w:hint="eastAsia" w:ascii="宋体" w:hAnsi="宋体" w:cs="宋体"/>
                <w:sz w:val="20"/>
                <w:szCs w:val="20"/>
              </w:rPr>
            </w:pPr>
            <w:r>
              <w:rPr>
                <w:rFonts w:hint="eastAsia" w:ascii="宋体" w:hAnsi="宋体" w:cs="宋体"/>
                <w:sz w:val="20"/>
                <w:szCs w:val="20"/>
              </w:rPr>
              <w:t xml:space="preserve">6.频率分辨率：1Hz</w:t>
            </w:r>
            <w:r/>
          </w:p>
          <w:p>
            <w:pPr>
              <w:jc w:val="left"/>
              <w:widowControl/>
              <w:rPr>
                <w:rFonts w:hint="eastAsia" w:ascii="宋体" w:hAnsi="宋体" w:cs="宋体"/>
                <w:sz w:val="20"/>
                <w:szCs w:val="20"/>
              </w:rPr>
            </w:pPr>
            <w:r>
              <w:rPr>
                <w:rFonts w:hint="eastAsia" w:ascii="宋体" w:hAnsi="宋体" w:cs="宋体"/>
                <w:sz w:val="20"/>
                <w:szCs w:val="20"/>
              </w:rPr>
              <w:t xml:space="preserve">7.可储存程序个数：60个</w:t>
            </w:r>
            <w:r/>
          </w:p>
          <w:p>
            <w:pPr>
              <w:jc w:val="left"/>
              <w:widowControl/>
              <w:rPr>
                <w:rFonts w:hint="eastAsia" w:ascii="宋体" w:hAnsi="宋体" w:cs="宋体"/>
                <w:sz w:val="20"/>
                <w:szCs w:val="20"/>
              </w:rPr>
            </w:pPr>
            <w:r>
              <w:rPr>
                <w:rFonts w:hint="eastAsia" w:ascii="宋体" w:hAnsi="宋体" w:cs="宋体"/>
                <w:sz w:val="20"/>
                <w:szCs w:val="20"/>
              </w:rPr>
              <w:t xml:space="preserve">8.一次位移范围：-9999999~+9999999</w:t>
            </w:r>
            <w:r/>
          </w:p>
          <w:p>
            <w:pPr>
              <w:jc w:val="left"/>
              <w:widowControl/>
              <w:rPr>
                <w:rFonts w:hint="eastAsia" w:ascii="宋体" w:hAnsi="宋体" w:cs="宋体"/>
                <w:sz w:val="20"/>
                <w:szCs w:val="20"/>
              </w:rPr>
            </w:pPr>
            <w:r>
              <w:rPr>
                <w:rFonts w:hint="eastAsia" w:ascii="宋体" w:hAnsi="宋体" w:cs="宋体"/>
                <w:sz w:val="20"/>
                <w:szCs w:val="20"/>
              </w:rPr>
              <w:t xml:space="preserve">9.电源：DC：12V—24V或（AC220V）</w:t>
            </w:r>
            <w:r/>
          </w:p>
          <w:p>
            <w:pPr>
              <w:jc w:val="left"/>
              <w:widowControl/>
              <w:rPr>
                <w:rFonts w:hint="eastAsia" w:ascii="宋体" w:hAnsi="宋体" w:cs="宋体"/>
                <w:sz w:val="20"/>
                <w:szCs w:val="20"/>
              </w:rPr>
            </w:pPr>
            <w:r>
              <w:rPr>
                <w:rFonts w:hint="eastAsia" w:ascii="宋体" w:hAnsi="宋体" w:cs="宋体"/>
                <w:sz w:val="20"/>
                <w:szCs w:val="20"/>
              </w:rPr>
              <w:t xml:space="preserve">·输出电流峰值可达 2A</w:t>
            </w:r>
            <w:r/>
          </w:p>
          <w:p>
            <w:pPr>
              <w:jc w:val="left"/>
              <w:widowControl/>
              <w:rPr>
                <w:rFonts w:hint="eastAsia" w:ascii="宋体" w:hAnsi="宋体" w:cs="宋体"/>
                <w:sz w:val="20"/>
                <w:szCs w:val="20"/>
              </w:rPr>
            </w:pPr>
            <w:r>
              <w:rPr>
                <w:rFonts w:hint="eastAsia" w:ascii="宋体" w:hAnsi="宋体" w:cs="宋体"/>
                <w:sz w:val="20"/>
                <w:szCs w:val="20"/>
              </w:rPr>
              <w:t xml:space="preserve">·三态电流控制技术电机发热低</w:t>
            </w:r>
            <w:r/>
          </w:p>
          <w:p>
            <w:pPr>
              <w:jc w:val="left"/>
              <w:widowControl/>
              <w:rPr>
                <w:rFonts w:hint="eastAsia" w:ascii="宋体" w:hAnsi="宋体" w:cs="宋体"/>
                <w:sz w:val="20"/>
                <w:szCs w:val="20"/>
              </w:rPr>
            </w:pPr>
            <w:r>
              <w:rPr>
                <w:rFonts w:hint="eastAsia" w:ascii="宋体" w:hAnsi="宋体" w:cs="宋体"/>
                <w:sz w:val="20"/>
                <w:szCs w:val="20"/>
              </w:rPr>
              <w:t xml:space="preserve">·静止电流自动减半 0.4S 减小为 60%</w:t>
            </w:r>
            <w:r/>
          </w:p>
          <w:p>
            <w:pPr>
              <w:jc w:val="left"/>
              <w:widowControl/>
              <w:rPr>
                <w:rFonts w:hint="eastAsia" w:ascii="宋体" w:hAnsi="宋体" w:cs="宋体"/>
                <w:sz w:val="20"/>
                <w:szCs w:val="20"/>
              </w:rPr>
            </w:pPr>
            <w:r>
              <w:rPr>
                <w:rFonts w:hint="eastAsia" w:ascii="宋体" w:hAnsi="宋体" w:cs="宋体"/>
                <w:sz w:val="20"/>
                <w:szCs w:val="20"/>
              </w:rPr>
              <w:t xml:space="preserve">·可驱动 4，6，8 线两相步进电机</w:t>
            </w:r>
            <w:r/>
          </w:p>
          <w:p>
            <w:pPr>
              <w:jc w:val="left"/>
              <w:widowControl/>
              <w:rPr>
                <w:rFonts w:hint="eastAsia" w:ascii="宋体" w:hAnsi="宋体" w:cs="宋体"/>
                <w:sz w:val="20"/>
                <w:szCs w:val="20"/>
              </w:rPr>
            </w:pPr>
            <w:r>
              <w:rPr>
                <w:rFonts w:hint="eastAsia" w:ascii="宋体" w:hAnsi="宋体" w:cs="宋体"/>
                <w:sz w:val="20"/>
                <w:szCs w:val="20"/>
              </w:rPr>
              <w:t xml:space="preserve">·光隔离信号输入，脉冲最高响应频率最高可达 100KHz</w:t>
            </w:r>
            <w:r/>
          </w:p>
          <w:p>
            <w:pPr>
              <w:jc w:val="left"/>
              <w:widowControl/>
              <w:rPr>
                <w:rFonts w:hint="eastAsia" w:ascii="宋体" w:hAnsi="宋体" w:cs="宋体"/>
                <w:sz w:val="20"/>
                <w:szCs w:val="20"/>
              </w:rPr>
            </w:pPr>
            <w:r>
              <w:rPr>
                <w:rFonts w:hint="eastAsia" w:ascii="宋体" w:hAnsi="宋体" w:cs="宋体"/>
                <w:sz w:val="20"/>
                <w:szCs w:val="20"/>
              </w:rPr>
              <w:t xml:space="preserve">·光隔离信号输入，输入端口5—24V都可以接入</w:t>
            </w:r>
            <w:r/>
          </w:p>
          <w:p>
            <w:pPr>
              <w:jc w:val="left"/>
              <w:widowControl/>
              <w:rPr>
                <w:rFonts w:hint="eastAsia" w:ascii="宋体" w:hAnsi="宋体" w:cs="宋体"/>
                <w:sz w:val="20"/>
                <w:szCs w:val="20"/>
              </w:rPr>
            </w:pPr>
            <w:r>
              <w:rPr>
                <w:rFonts w:hint="eastAsia" w:ascii="宋体" w:hAnsi="宋体" w:cs="宋体"/>
                <w:sz w:val="20"/>
                <w:szCs w:val="20"/>
              </w:rPr>
              <w:t xml:space="preserve">·细分精度 2--64 可选</w:t>
            </w:r>
            <w:r/>
          </w:p>
          <w:p>
            <w:pPr>
              <w:jc w:val="left"/>
              <w:widowControl/>
              <w:rPr>
                <w:rFonts w:hint="eastAsia" w:ascii="宋体" w:hAnsi="宋体" w:cs="宋体"/>
                <w:sz w:val="20"/>
                <w:szCs w:val="20"/>
              </w:rPr>
            </w:pPr>
            <w:r>
              <w:rPr>
                <w:rFonts w:hint="eastAsia" w:ascii="宋体" w:hAnsi="宋体" w:cs="宋体"/>
                <w:sz w:val="20"/>
                <w:szCs w:val="20"/>
              </w:rPr>
              <w:t xml:space="preserve">·外形尺寸小巧（60×24.5×96mm）</w:t>
            </w:r>
            <w:r/>
          </w:p>
          <w:p>
            <w:pPr>
              <w:jc w:val="left"/>
              <w:widowControl/>
              <w:rPr>
                <w:rFonts w:hint="eastAsia" w:ascii="宋体" w:hAnsi="宋体" w:cs="宋体"/>
                <w:sz w:val="20"/>
                <w:szCs w:val="20"/>
              </w:rPr>
            </w:pPr>
            <w:r>
              <w:rPr>
                <w:rFonts w:hint="eastAsia" w:ascii="宋体" w:hAnsi="宋体" w:cs="宋体"/>
                <w:sz w:val="20"/>
                <w:szCs w:val="20"/>
              </w:rPr>
              <w:t xml:space="preserve">·电流设定方便，八档可选</w:t>
            </w:r>
            <w:r/>
          </w:p>
          <w:p>
            <w:pPr>
              <w:jc w:val="left"/>
              <w:widowControl/>
              <w:rPr>
                <w:rFonts w:hint="eastAsia" w:ascii="宋体" w:hAnsi="宋体" w:cs="宋体"/>
                <w:sz w:val="20"/>
                <w:szCs w:val="20"/>
              </w:rPr>
            </w:pPr>
            <w:r>
              <w:rPr>
                <w:rFonts w:hint="eastAsia" w:ascii="宋体" w:hAnsi="宋体" w:cs="宋体"/>
                <w:sz w:val="20"/>
                <w:szCs w:val="20"/>
              </w:rPr>
              <w:t xml:space="preserve">·具有过压、短路等保护功能</w:t>
            </w:r>
            <w:r/>
          </w:p>
          <w:p>
            <w:pPr>
              <w:jc w:val="left"/>
              <w:widowControl/>
              <w:rPr>
                <w:rFonts w:ascii="宋体" w:hAnsi="宋体" w:cs="宋体"/>
                <w:sz w:val="20"/>
                <w:szCs w:val="20"/>
              </w:rPr>
            </w:pPr>
            <w:r>
              <w:rPr>
                <w:rFonts w:hint="eastAsia" w:ascii="宋体" w:hAnsi="宋体" w:cs="宋体"/>
                <w:sz w:val="20"/>
                <w:szCs w:val="20"/>
              </w:rPr>
              <w:t xml:space="preserve">·可驱动任何 2.0A 相电流以下两相、四相混合式步进电机</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18</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桌面拍摄T型背景支架</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1.67*65cm</w:t>
            </w:r>
            <w:r/>
          </w:p>
          <w:p>
            <w:pPr>
              <w:jc w:val="left"/>
              <w:widowControl/>
              <w:rPr>
                <w:rFonts w:ascii="宋体" w:hAnsi="宋体" w:cs="宋体"/>
                <w:sz w:val="20"/>
                <w:szCs w:val="20"/>
              </w:rPr>
            </w:pPr>
            <w:r>
              <w:rPr>
                <w:rFonts w:hint="eastAsia" w:ascii="宋体" w:hAnsi="宋体" w:cs="宋体"/>
                <w:sz w:val="20"/>
                <w:szCs w:val="20"/>
              </w:rPr>
              <w:t xml:space="preserve">2.接口螺纹：1/4英寸</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19</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背景板</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1.颜色：黑白绿</w:t>
            </w:r>
            <w:r/>
          </w:p>
          <w:p>
            <w:pPr>
              <w:jc w:val="left"/>
              <w:widowControl/>
              <w:rPr>
                <w:rFonts w:ascii="宋体" w:hAnsi="宋体" w:cs="宋体"/>
                <w:sz w:val="20"/>
                <w:szCs w:val="20"/>
              </w:rPr>
            </w:pPr>
            <w:r>
              <w:rPr>
                <w:rFonts w:hint="eastAsia" w:ascii="宋体" w:hAnsi="宋体" w:cs="宋体"/>
                <w:sz w:val="20"/>
                <w:szCs w:val="20"/>
              </w:rPr>
              <w:t xml:space="preserve">2.尺寸：60*125cm</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20</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定制内衬</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1.颜色：黑色</w:t>
            </w:r>
            <w:r/>
          </w:p>
          <w:p>
            <w:pPr>
              <w:jc w:val="left"/>
              <w:widowControl/>
              <w:rPr>
                <w:rFonts w:ascii="宋体" w:hAnsi="宋体" w:cs="宋体"/>
                <w:sz w:val="20"/>
                <w:szCs w:val="20"/>
              </w:rPr>
            </w:pPr>
            <w:r>
              <w:rPr>
                <w:rFonts w:hint="eastAsia" w:ascii="宋体" w:hAnsi="宋体" w:cs="宋体"/>
                <w:sz w:val="20"/>
                <w:szCs w:val="20"/>
              </w:rPr>
              <w:t xml:space="preserve">2.尺寸：拍摄套装一层尺寸435*275mm  拍摄套装二层尺寸430*275mm 拍摄套装三层尺寸420*270mm 数控轨道套装尺寸435*283mm</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shd w:val="clear" w:color="auto" w:fill="auto"/>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21</w:t>
            </w:r>
            <w:r/>
          </w:p>
        </w:tc>
        <w:tc>
          <w:tcPr>
            <w:gridSpan w:val="2"/>
            <w:shd w:val="clear" w:color="auto" w:fill="auto"/>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数字美术教学软件</w:t>
            </w:r>
            <w:r/>
          </w:p>
        </w:tc>
        <w:tc>
          <w:tcPr>
            <w:shd w:val="clear" w:color="000000" w:fill="ffffff"/>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1．仿真画笔功能：具备铅笔、钢笔、喷笔、水彩笔、油画笔、蜡笔、麦克笔、毛笔、特制笔等不少于50种仿真画笔，具备橡皮擦和一键清除图层功能；</w:t>
            </w:r>
            <w:r/>
          </w:p>
          <w:p>
            <w:pPr>
              <w:jc w:val="left"/>
              <w:widowControl/>
              <w:rPr>
                <w:rFonts w:hint="eastAsia" w:ascii="宋体" w:hAnsi="宋体" w:cs="宋体"/>
                <w:sz w:val="20"/>
                <w:szCs w:val="20"/>
              </w:rPr>
            </w:pPr>
            <w:r>
              <w:rPr>
                <w:rFonts w:hint="eastAsia" w:ascii="宋体" w:hAnsi="宋体" w:cs="宋体"/>
                <w:sz w:val="20"/>
                <w:szCs w:val="20"/>
              </w:rPr>
              <w:t xml:space="preserve">2．图像处理功能：不少于20项图像编辑功能，可对图像进行后期处理。</w:t>
            </w:r>
            <w:r/>
          </w:p>
          <w:p>
            <w:pPr>
              <w:jc w:val="left"/>
              <w:widowControl/>
              <w:rPr>
                <w:rFonts w:hint="eastAsia" w:ascii="宋体" w:hAnsi="宋体" w:cs="宋体"/>
                <w:sz w:val="20"/>
                <w:szCs w:val="20"/>
              </w:rPr>
            </w:pPr>
            <w:r>
              <w:rPr>
                <w:rFonts w:hint="eastAsia" w:ascii="宋体" w:hAnsi="宋体" w:cs="宋体"/>
                <w:sz w:val="20"/>
                <w:szCs w:val="20"/>
              </w:rPr>
              <w:t xml:space="preserve">3．选区抠图功能：不少于8种选框模板，支持矩形连线选取和自由套索选取，具备魔棒工具。</w:t>
            </w:r>
            <w:r/>
          </w:p>
          <w:p>
            <w:pPr>
              <w:jc w:val="left"/>
              <w:widowControl/>
              <w:rPr>
                <w:rFonts w:hint="eastAsia" w:ascii="宋体" w:hAnsi="宋体" w:cs="宋体"/>
                <w:sz w:val="20"/>
                <w:szCs w:val="20"/>
              </w:rPr>
            </w:pPr>
            <w:r>
              <w:rPr>
                <w:rFonts w:hint="eastAsia" w:ascii="宋体" w:hAnsi="宋体" w:cs="宋体"/>
                <w:sz w:val="20"/>
                <w:szCs w:val="20"/>
              </w:rPr>
              <w:t xml:space="preserve">4．插入素材功能：包含不少于800个图片、动画、相框等素材的美术图库。</w:t>
            </w:r>
            <w:r/>
          </w:p>
          <w:p>
            <w:pPr>
              <w:jc w:val="left"/>
              <w:widowControl/>
              <w:rPr>
                <w:rFonts w:hint="eastAsia" w:ascii="宋体" w:hAnsi="宋体" w:cs="宋体"/>
                <w:sz w:val="20"/>
                <w:szCs w:val="20"/>
              </w:rPr>
            </w:pPr>
            <w:r>
              <w:rPr>
                <w:rFonts w:hint="eastAsia" w:ascii="宋体" w:hAnsi="宋体" w:cs="宋体"/>
                <w:sz w:val="20"/>
                <w:szCs w:val="20"/>
              </w:rPr>
              <w:t xml:space="preserve">5．图片保存功能：支持不少于7种常用格式图片保存，支持将作品一键保存到云端作品集。</w:t>
            </w:r>
            <w:r/>
          </w:p>
          <w:p>
            <w:pPr>
              <w:jc w:val="left"/>
              <w:widowControl/>
              <w:rPr>
                <w:rFonts w:hint="eastAsia" w:ascii="宋体" w:hAnsi="宋体" w:cs="宋体"/>
                <w:sz w:val="20"/>
                <w:szCs w:val="20"/>
              </w:rPr>
            </w:pPr>
            <w:r>
              <w:rPr>
                <w:rFonts w:hint="eastAsia" w:ascii="宋体" w:hAnsi="宋体" w:cs="宋体"/>
                <w:sz w:val="20"/>
                <w:szCs w:val="20"/>
              </w:rPr>
              <w:t xml:space="preserve">6．动画制作功能：支持通过拖调节动画播放速度，可将动画保存为GIF动态图片或AVI视频，素材库包含花朵会盛开，鱼儿会游，昆虫会飞，小草会长教学动画及作品上传等功能。</w:t>
            </w:r>
            <w:r/>
          </w:p>
          <w:p>
            <w:pPr>
              <w:jc w:val="left"/>
              <w:widowControl/>
              <w:rPr>
                <w:rFonts w:hint="eastAsia" w:ascii="宋体" w:hAnsi="宋体" w:cs="宋体"/>
                <w:sz w:val="20"/>
                <w:szCs w:val="20"/>
              </w:rPr>
            </w:pPr>
            <w:r>
              <w:rPr>
                <w:rFonts w:hint="eastAsia" w:ascii="宋体" w:hAnsi="宋体" w:cs="宋体"/>
                <w:sz w:val="20"/>
                <w:szCs w:val="20"/>
              </w:rPr>
              <w:t xml:space="preserve">7．微课制作功能：可同步录屏、录音，支持将录制内容保存为MP4格式微课</w:t>
            </w:r>
            <w:r/>
          </w:p>
          <w:p>
            <w:pPr>
              <w:jc w:val="left"/>
              <w:widowControl/>
              <w:rPr>
                <w:rFonts w:ascii="宋体" w:hAnsi="宋体" w:cs="宋体"/>
                <w:sz w:val="20"/>
                <w:szCs w:val="20"/>
              </w:rPr>
            </w:pPr>
            <w:r>
              <w:rPr>
                <w:rFonts w:hint="eastAsia" w:ascii="宋体" w:hAnsi="宋体" w:cs="宋体"/>
                <w:sz w:val="20"/>
                <w:szCs w:val="20"/>
              </w:rPr>
              <w:t xml:space="preserve">8．多种3D模型，可将绘画作品实时为3D模型贴图，并可一键输出多角度图形文件</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shd w:val="clear" w:color="auto" w:fill="auto"/>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22</w:t>
            </w:r>
            <w:r/>
          </w:p>
        </w:tc>
        <w:tc>
          <w:tcPr>
            <w:gridSpan w:val="2"/>
            <w:shd w:val="clear" w:color="auto" w:fill="auto"/>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智能书写本</w:t>
            </w:r>
            <w:r/>
          </w:p>
        </w:tc>
        <w:tc>
          <w:tcPr>
            <w:shd w:val="clear" w:color="000000" w:fill="ffffff"/>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1．产品尺寸（长*宽*厚）：250.99 （不带夹子长度）x 177.92 x 10 mm （连底垫 11mm）</w:t>
            </w:r>
            <w:r/>
          </w:p>
          <w:p>
            <w:pPr>
              <w:jc w:val="left"/>
              <w:widowControl/>
              <w:rPr>
                <w:rFonts w:hint="eastAsia" w:ascii="宋体" w:hAnsi="宋体" w:cs="宋体"/>
                <w:sz w:val="20"/>
                <w:szCs w:val="20"/>
              </w:rPr>
            </w:pPr>
            <w:r>
              <w:rPr>
                <w:rFonts w:hint="eastAsia" w:ascii="宋体" w:hAnsi="宋体" w:cs="宋体"/>
                <w:sz w:val="20"/>
                <w:szCs w:val="20"/>
              </w:rPr>
              <w:t xml:space="preserve">2．夹子部位最高厚度 = 23.76mm"</w:t>
            </w:r>
            <w:r/>
          </w:p>
          <w:p>
            <w:pPr>
              <w:jc w:val="left"/>
              <w:widowControl/>
              <w:rPr>
                <w:rFonts w:hint="eastAsia" w:ascii="宋体" w:hAnsi="宋体" w:cs="宋体"/>
                <w:sz w:val="20"/>
                <w:szCs w:val="20"/>
              </w:rPr>
            </w:pPr>
            <w:r>
              <w:rPr>
                <w:rFonts w:hint="eastAsia" w:ascii="宋体" w:hAnsi="宋体" w:cs="宋体"/>
                <w:sz w:val="20"/>
                <w:szCs w:val="20"/>
              </w:rPr>
              <w:t xml:space="preserve">3．电磁笔类型：无源无线电磁压感笔</w:t>
            </w:r>
            <w:r/>
          </w:p>
          <w:p>
            <w:pPr>
              <w:jc w:val="left"/>
              <w:widowControl/>
              <w:rPr>
                <w:rFonts w:hint="eastAsia" w:ascii="宋体" w:hAnsi="宋体" w:cs="宋体"/>
                <w:sz w:val="20"/>
                <w:szCs w:val="20"/>
              </w:rPr>
            </w:pPr>
            <w:r>
              <w:rPr>
                <w:rFonts w:hint="eastAsia" w:ascii="宋体" w:hAnsi="宋体" w:cs="宋体"/>
                <w:sz w:val="20"/>
                <w:szCs w:val="20"/>
              </w:rPr>
              <w:t xml:space="preserve">4．（具备电子绘画笔及智能书写笔（出水笔））</w:t>
            </w:r>
            <w:r/>
          </w:p>
          <w:p>
            <w:pPr>
              <w:jc w:val="left"/>
              <w:widowControl/>
              <w:rPr>
                <w:rFonts w:hint="eastAsia" w:ascii="宋体" w:hAnsi="宋体" w:cs="宋体"/>
                <w:sz w:val="20"/>
                <w:szCs w:val="20"/>
              </w:rPr>
            </w:pPr>
            <w:r>
              <w:rPr>
                <w:rFonts w:hint="eastAsia" w:ascii="宋体" w:hAnsi="宋体" w:cs="宋体"/>
                <w:sz w:val="20"/>
                <w:szCs w:val="20"/>
              </w:rPr>
              <w:t xml:space="preserve">5．压感级别：2048级压感</w:t>
            </w:r>
            <w:r/>
          </w:p>
          <w:p>
            <w:pPr>
              <w:jc w:val="left"/>
              <w:widowControl/>
              <w:rPr>
                <w:rFonts w:hint="eastAsia" w:ascii="宋体" w:hAnsi="宋体" w:cs="宋体"/>
                <w:sz w:val="20"/>
                <w:szCs w:val="20"/>
              </w:rPr>
            </w:pPr>
            <w:r>
              <w:rPr>
                <w:rFonts w:hint="eastAsia" w:ascii="宋体" w:hAnsi="宋体" w:cs="宋体"/>
                <w:sz w:val="20"/>
                <w:szCs w:val="20"/>
              </w:rPr>
              <w:t xml:space="preserve">6．读取速率/报点率：200点/秒</w:t>
            </w:r>
            <w:r/>
          </w:p>
          <w:p>
            <w:pPr>
              <w:jc w:val="left"/>
              <w:widowControl/>
              <w:rPr>
                <w:rFonts w:hint="eastAsia" w:ascii="宋体" w:hAnsi="宋体" w:cs="宋体"/>
                <w:sz w:val="20"/>
                <w:szCs w:val="20"/>
              </w:rPr>
            </w:pPr>
            <w:r>
              <w:rPr>
                <w:rFonts w:hint="eastAsia" w:ascii="宋体" w:hAnsi="宋体" w:cs="宋体"/>
                <w:sz w:val="20"/>
                <w:szCs w:val="20"/>
              </w:rPr>
              <w:t xml:space="preserve">7．EMR分辨率：0.01毫米 （2540 ppi）</w:t>
            </w:r>
            <w:r/>
          </w:p>
          <w:p>
            <w:pPr>
              <w:jc w:val="left"/>
              <w:widowControl/>
              <w:rPr>
                <w:rFonts w:hint="eastAsia" w:ascii="宋体" w:hAnsi="宋体" w:cs="宋体"/>
                <w:sz w:val="20"/>
                <w:szCs w:val="20"/>
              </w:rPr>
            </w:pPr>
            <w:r>
              <w:rPr>
                <w:rFonts w:hint="eastAsia" w:ascii="宋体" w:hAnsi="宋体" w:cs="宋体"/>
                <w:sz w:val="20"/>
                <w:szCs w:val="20"/>
              </w:rPr>
              <w:t xml:space="preserve">8．书写感应高度：1.0厘米</w:t>
            </w:r>
            <w:r/>
          </w:p>
          <w:p>
            <w:pPr>
              <w:jc w:val="left"/>
              <w:widowControl/>
              <w:rPr>
                <w:rFonts w:hint="eastAsia" w:ascii="宋体" w:hAnsi="宋体" w:cs="宋体"/>
                <w:sz w:val="20"/>
                <w:szCs w:val="20"/>
              </w:rPr>
            </w:pPr>
            <w:r>
              <w:rPr>
                <w:rFonts w:hint="eastAsia" w:ascii="宋体" w:hAnsi="宋体" w:cs="宋体"/>
                <w:sz w:val="20"/>
                <w:szCs w:val="20"/>
              </w:rPr>
              <w:t xml:space="preserve">9．储存：可存储多达20页的书写内容</w:t>
            </w:r>
            <w:r/>
          </w:p>
          <w:p>
            <w:pPr>
              <w:jc w:val="left"/>
              <w:widowControl/>
              <w:rPr>
                <w:rFonts w:hint="eastAsia" w:ascii="宋体" w:hAnsi="宋体" w:cs="宋体"/>
                <w:sz w:val="20"/>
                <w:szCs w:val="20"/>
              </w:rPr>
            </w:pPr>
            <w:r>
              <w:rPr>
                <w:rFonts w:hint="eastAsia" w:ascii="宋体" w:hAnsi="宋体" w:cs="宋体"/>
                <w:sz w:val="20"/>
                <w:szCs w:val="20"/>
              </w:rPr>
              <w:t xml:space="preserve">10．电源输入：5V，500mA</w:t>
            </w:r>
            <w:r/>
          </w:p>
          <w:p>
            <w:pPr>
              <w:jc w:val="left"/>
              <w:widowControl/>
              <w:rPr>
                <w:rFonts w:hint="eastAsia" w:ascii="宋体" w:hAnsi="宋体" w:cs="宋体"/>
                <w:sz w:val="20"/>
                <w:szCs w:val="20"/>
              </w:rPr>
            </w:pPr>
            <w:r>
              <w:rPr>
                <w:rFonts w:hint="eastAsia" w:ascii="宋体" w:hAnsi="宋体" w:cs="宋体"/>
                <w:sz w:val="20"/>
                <w:szCs w:val="20"/>
              </w:rPr>
              <w:t xml:space="preserve">11．电池容量：可充电锂聚合物电池500mAh</w:t>
            </w:r>
            <w:r/>
          </w:p>
          <w:p>
            <w:pPr>
              <w:jc w:val="left"/>
              <w:widowControl/>
              <w:rPr>
                <w:rFonts w:hint="eastAsia" w:ascii="宋体" w:hAnsi="宋体" w:cs="宋体"/>
                <w:sz w:val="20"/>
                <w:szCs w:val="20"/>
              </w:rPr>
            </w:pPr>
            <w:r>
              <w:rPr>
                <w:rFonts w:hint="eastAsia" w:ascii="宋体" w:hAnsi="宋体" w:cs="宋体"/>
                <w:sz w:val="20"/>
                <w:szCs w:val="20"/>
              </w:rPr>
              <w:t xml:space="preserve">12．充电时间：2个小时电池使用时间：存储/实时模式连续不间断书写时间约16小时</w:t>
            </w:r>
            <w:r/>
          </w:p>
          <w:p>
            <w:pPr>
              <w:jc w:val="left"/>
              <w:widowControl/>
              <w:rPr>
                <w:rFonts w:hint="eastAsia" w:ascii="宋体" w:hAnsi="宋体" w:cs="宋体"/>
                <w:sz w:val="20"/>
                <w:szCs w:val="20"/>
              </w:rPr>
            </w:pPr>
            <w:r>
              <w:rPr>
                <w:rFonts w:hint="eastAsia" w:ascii="宋体" w:hAnsi="宋体" w:cs="宋体"/>
                <w:sz w:val="20"/>
                <w:szCs w:val="20"/>
              </w:rPr>
              <w:t xml:space="preserve">13．待机时间：1个月以上</w:t>
            </w:r>
            <w:r/>
          </w:p>
          <w:p>
            <w:pPr>
              <w:jc w:val="left"/>
              <w:widowControl/>
              <w:rPr>
                <w:rFonts w:hint="eastAsia" w:ascii="宋体" w:hAnsi="宋体" w:cs="宋体"/>
                <w:sz w:val="20"/>
                <w:szCs w:val="20"/>
              </w:rPr>
            </w:pPr>
            <w:r>
              <w:rPr>
                <w:rFonts w:hint="eastAsia" w:ascii="宋体" w:hAnsi="宋体" w:cs="宋体"/>
                <w:sz w:val="20"/>
                <w:szCs w:val="20"/>
              </w:rPr>
              <w:t xml:space="preserve">14．支持的纸张大小/书写区域 最大210×148毫米 （A5尺寸）</w:t>
            </w:r>
            <w:r/>
          </w:p>
          <w:p>
            <w:pPr>
              <w:jc w:val="left"/>
              <w:widowControl/>
              <w:rPr>
                <w:rFonts w:hint="eastAsia" w:ascii="宋体" w:hAnsi="宋体" w:cs="宋体"/>
                <w:sz w:val="20"/>
                <w:szCs w:val="20"/>
              </w:rPr>
            </w:pPr>
            <w:r>
              <w:rPr>
                <w:rFonts w:hint="eastAsia" w:ascii="宋体" w:hAnsi="宋体" w:cs="宋体"/>
                <w:sz w:val="20"/>
                <w:szCs w:val="20"/>
              </w:rPr>
              <w:t xml:space="preserve">15．出水笔圆珠笔芯寿命 约1400米 +/- 20%</w:t>
            </w:r>
            <w:r/>
          </w:p>
          <w:p>
            <w:pPr>
              <w:jc w:val="left"/>
              <w:widowControl/>
              <w:rPr>
                <w:rFonts w:hint="eastAsia" w:ascii="宋体" w:hAnsi="宋体" w:cs="宋体"/>
                <w:sz w:val="20"/>
                <w:szCs w:val="20"/>
              </w:rPr>
            </w:pPr>
            <w:r>
              <w:rPr>
                <w:rFonts w:hint="eastAsia" w:ascii="宋体" w:hAnsi="宋体" w:cs="宋体"/>
                <w:sz w:val="20"/>
                <w:szCs w:val="20"/>
              </w:rPr>
              <w:t xml:space="preserve">16．LED状态灯：有，2个（蓝牙及电源）</w:t>
            </w:r>
            <w:r/>
          </w:p>
          <w:p>
            <w:pPr>
              <w:jc w:val="left"/>
              <w:widowControl/>
              <w:rPr>
                <w:rFonts w:hint="eastAsia" w:ascii="宋体" w:hAnsi="宋体" w:cs="宋体"/>
                <w:sz w:val="20"/>
                <w:szCs w:val="20"/>
              </w:rPr>
            </w:pPr>
            <w:r>
              <w:rPr>
                <w:rFonts w:hint="eastAsia" w:ascii="宋体" w:hAnsi="宋体" w:cs="宋体"/>
                <w:sz w:val="20"/>
                <w:szCs w:val="20"/>
              </w:rPr>
              <w:t xml:space="preserve">17．笔是否需要充电：否</w:t>
            </w:r>
            <w:r/>
          </w:p>
          <w:p>
            <w:pPr>
              <w:jc w:val="left"/>
              <w:widowControl/>
              <w:rPr>
                <w:rFonts w:hint="eastAsia" w:ascii="宋体" w:hAnsi="宋体" w:cs="宋体"/>
                <w:sz w:val="20"/>
                <w:szCs w:val="20"/>
              </w:rPr>
            </w:pPr>
            <w:r>
              <w:rPr>
                <w:rFonts w:hint="eastAsia" w:ascii="宋体" w:hAnsi="宋体" w:cs="宋体"/>
                <w:sz w:val="20"/>
                <w:szCs w:val="20"/>
              </w:rPr>
              <w:t xml:space="preserve">18．翻页键：有，1个</w:t>
            </w:r>
            <w:r/>
          </w:p>
          <w:p>
            <w:pPr>
              <w:jc w:val="left"/>
              <w:widowControl/>
              <w:rPr>
                <w:rFonts w:ascii="宋体" w:hAnsi="宋体" w:cs="宋体"/>
                <w:sz w:val="20"/>
                <w:szCs w:val="20"/>
              </w:rPr>
            </w:pPr>
            <w:r>
              <w:rPr>
                <w:rFonts w:hint="eastAsia" w:ascii="宋体" w:hAnsi="宋体" w:cs="宋体"/>
                <w:sz w:val="20"/>
                <w:szCs w:val="20"/>
              </w:rPr>
              <w:t xml:space="preserve">19．连接 Bluetooth 4.0，USB数据连接</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shd w:val="clear" w:color="auto" w:fill="auto"/>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23</w:t>
            </w:r>
            <w:r/>
          </w:p>
        </w:tc>
        <w:tc>
          <w:tcPr>
            <w:gridSpan w:val="2"/>
            <w:shd w:val="clear" w:color="auto" w:fill="auto"/>
            <w:tcW w:w="1400"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美术教学终端</w:t>
            </w:r>
            <w:r/>
          </w:p>
        </w:tc>
        <w:tc>
          <w:tcPr>
            <w:shd w:val="clear" w:color="000000" w:fill="ffffff"/>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w:t>
            </w:r>
            <w:r>
              <w:t xml:space="preserve">显示屏：≥23.8寸，全高清液晶显示屏</w:t>
            </w:r>
            <w:r>
              <w:rPr>
                <w:rFonts w:hint="eastAsia"/>
              </w:rPr>
              <w:t xml:space="preserve">（</w:t>
            </w:r>
            <w:r>
              <w:t xml:space="preserve">1920x1080</w:t>
            </w:r>
            <w:r>
              <w:rPr>
                <w:rFonts w:hint="eastAsia"/>
              </w:rPr>
              <w:t xml:space="preserve">）</w:t>
            </w:r>
            <w:r>
              <w:t xml:space="preserve"> 16:9屏幕宽高比，硬件低蓝光低屏闪</w:t>
            </w:r>
            <w:r/>
          </w:p>
          <w:p>
            <w:pPr>
              <w:jc w:val="left"/>
              <w:widowControl/>
              <w:rPr>
                <w:rFonts w:hint="eastAsia" w:ascii="宋体" w:hAnsi="宋体" w:cs="宋体"/>
                <w:sz w:val="20"/>
                <w:szCs w:val="20"/>
              </w:rPr>
            </w:pPr>
            <w:r>
              <w:rPr>
                <w:rFonts w:hint="eastAsia" w:ascii="宋体" w:hAnsi="宋体" w:cs="宋体"/>
                <w:sz w:val="20"/>
                <w:szCs w:val="20"/>
              </w:rPr>
              <w:t xml:space="preserve">2.</w:t>
            </w:r>
            <w:r>
              <w:t xml:space="preserve">内存：≥16G DDR4 3200MHz 内存，单槽支持最大容量64G，内存读写速率≥3200 MT/s</w:t>
            </w:r>
            <w:r/>
          </w:p>
          <w:p>
            <w:r>
              <w:rPr>
                <w:rFonts w:hint="eastAsia" w:ascii="宋体" w:hAnsi="宋体" w:cs="宋体"/>
                <w:sz w:val="20"/>
                <w:szCs w:val="20"/>
              </w:rPr>
              <w:t xml:space="preserve">3.</w:t>
            </w:r>
            <w:r>
              <w:rPr>
                <w:rFonts w:hint="eastAsia"/>
              </w:rPr>
              <w:t xml:space="preserve">常用软件兼容性：支持流式软件、版式软件、浏览器、邮件、解压软件、多媒体、图形图像处理等常用软件；</w:t>
            </w:r>
            <w:r/>
          </w:p>
          <w:p>
            <w:pPr>
              <w:jc w:val="left"/>
              <w:widowControl/>
              <w:rPr>
                <w:rFonts w:hint="eastAsia" w:ascii="宋体" w:hAnsi="宋体" w:cs="宋体"/>
                <w:sz w:val="20"/>
                <w:szCs w:val="20"/>
              </w:rPr>
            </w:pPr>
            <w:r>
              <w:rPr>
                <w:rFonts w:hint="eastAsia" w:ascii="宋体" w:hAnsi="宋体" w:cs="宋体"/>
                <w:sz w:val="20"/>
                <w:szCs w:val="20"/>
              </w:rPr>
              <w:t xml:space="preserve">4.集成资源扩展模块、计算处理模块、音频扩展模块等，主板的互联拓扑可通过处理器或交换电路实现，支持不少于1个PCIe x16，1个PCIe x4，1个PCIe x1扩展槽；</w:t>
            </w:r>
            <w:r/>
          </w:p>
          <w:p>
            <w:pPr>
              <w:jc w:val="left"/>
              <w:widowControl/>
              <w:rPr>
                <w:rFonts w:ascii="宋体" w:hAnsi="宋体" w:cs="宋体"/>
                <w:sz w:val="20"/>
                <w:szCs w:val="20"/>
              </w:rPr>
            </w:pPr>
            <w:r>
              <w:rPr>
                <w:rFonts w:hint="eastAsia" w:ascii="宋体" w:hAnsi="宋体" w:cs="宋体"/>
                <w:sz w:val="20"/>
                <w:szCs w:val="20"/>
              </w:rPr>
              <w:t xml:space="preserve">5.可以支持用吸管自主画面选色，并根据所选颜色将画面进行抠像可设置抠像的 RBG、HUE范围，以及相机透明度、边缘锐化度，可选取本地图片作为抠像背景叠加图片，可所见即所得的设置抠像是否应用，拍摄过程直接完成抠像合成画面</w:t>
            </w:r>
            <w:r/>
          </w:p>
          <w:p>
            <w:pPr>
              <w:jc w:val="left"/>
              <w:widowControl/>
              <w:rPr>
                <w:rFonts w:hint="eastAsia" w:ascii="宋体" w:hAnsi="宋体" w:cs="宋体"/>
                <w:sz w:val="20"/>
                <w:szCs w:val="20"/>
              </w:rPr>
            </w:pPr>
            <w:r>
              <w:rPr>
                <w:rFonts w:hint="eastAsia" w:ascii="宋体" w:hAnsi="宋体" w:cs="宋体"/>
                <w:sz w:val="20"/>
                <w:szCs w:val="20"/>
              </w:rPr>
              <w:t xml:space="preserve">6.</w:t>
            </w:r>
            <w:r>
              <w:rPr>
                <w:rFonts w:hint="eastAsia"/>
              </w:rPr>
              <w:t xml:space="preserve"> </w:t>
            </w:r>
            <w:r>
              <w:rPr>
                <w:rFonts w:hint="eastAsia" w:ascii="宋体" w:hAnsi="宋体" w:cs="宋体"/>
                <w:sz w:val="20"/>
                <w:szCs w:val="20"/>
              </w:rPr>
              <w:t xml:space="preserve">可以实现在动画序列时间轴上的任意位置插入拍摄张，进行拍摄</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r>
      <w:tr>
        <w:trPr/>
        <w:tc>
          <w:tcPr>
            <w:gridSpan w:val="6"/>
            <w:tcW w:w="9985" w:type="dxa"/>
            <w:vAlign w:val="center"/>
            <w:textDirection w:val="lrTb"/>
            <w:noWrap w:val="false"/>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八、智慧体育</w:t>
            </w:r>
            <w:r/>
          </w:p>
        </w:tc>
      </w:tr>
      <w:tr>
        <w:trPr/>
        <w:tc>
          <w:tcPr>
            <w:shd w:val="clear" w:color="auto" w:fill="auto"/>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gridSpan w:val="2"/>
            <w:shd w:val="clear" w:color="auto" w:fill="auto"/>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★智慧体育教学练测评系统</w:t>
            </w:r>
            <w:r/>
          </w:p>
        </w:tc>
        <w:tc>
          <w:tcPr>
            <w:shd w:val="clear" w:color="auto" w:fill="auto"/>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一、系统平台管理 </w:t>
            </w:r>
            <w:r/>
          </w:p>
          <w:p>
            <w:pPr>
              <w:jc w:val="left"/>
              <w:widowControl/>
              <w:rPr>
                <w:rFonts w:hint="eastAsia" w:ascii="宋体" w:hAnsi="宋体" w:cs="宋体"/>
                <w:sz w:val="20"/>
                <w:szCs w:val="20"/>
              </w:rPr>
            </w:pPr>
            <w:r>
              <w:rPr>
                <w:rFonts w:hint="eastAsia" w:ascii="宋体" w:hAnsi="宋体" w:cs="宋体"/>
                <w:sz w:val="20"/>
                <w:szCs w:val="20"/>
              </w:rPr>
              <w:t xml:space="preserve">1.支持具备体育考试、随堂测试、国家体测、自由练习等功能模块；</w:t>
            </w:r>
            <w:r/>
          </w:p>
          <w:p>
            <w:pPr>
              <w:jc w:val="left"/>
              <w:widowControl/>
              <w:rPr>
                <w:rFonts w:hint="eastAsia" w:ascii="宋体" w:hAnsi="宋体" w:cs="宋体"/>
                <w:sz w:val="20"/>
                <w:szCs w:val="20"/>
              </w:rPr>
            </w:pPr>
            <w:r>
              <w:rPr>
                <w:rFonts w:hint="eastAsia" w:ascii="宋体" w:hAnsi="宋体" w:cs="宋体"/>
                <w:sz w:val="20"/>
                <w:szCs w:val="20"/>
              </w:rPr>
              <w:t xml:space="preserve">2.支持PC端、Pad端、手机端登录智慧体育管理平台，可操作系统平台开展测试；</w:t>
            </w:r>
            <w:r/>
          </w:p>
          <w:p>
            <w:pPr>
              <w:jc w:val="left"/>
              <w:widowControl/>
              <w:rPr>
                <w:rFonts w:hint="eastAsia" w:ascii="宋体" w:hAnsi="宋体" w:cs="宋体"/>
                <w:sz w:val="20"/>
                <w:szCs w:val="20"/>
              </w:rPr>
            </w:pPr>
            <w:r>
              <w:rPr>
                <w:rFonts w:hint="eastAsia" w:ascii="宋体" w:hAnsi="宋体" w:cs="宋体"/>
                <w:sz w:val="20"/>
                <w:szCs w:val="20"/>
              </w:rPr>
              <w:t xml:space="preserve">3.支持学生个人、班级、年级、全校体测成绩分析及汇总；</w:t>
            </w:r>
            <w:r/>
          </w:p>
          <w:p>
            <w:pPr>
              <w:jc w:val="left"/>
              <w:widowControl/>
              <w:rPr>
                <w:rFonts w:hint="eastAsia" w:ascii="宋体" w:hAnsi="宋体" w:cs="宋体"/>
                <w:sz w:val="20"/>
                <w:szCs w:val="20"/>
              </w:rPr>
            </w:pPr>
            <w:r>
              <w:rPr>
                <w:rFonts w:hint="eastAsia" w:ascii="宋体" w:hAnsi="宋体" w:cs="宋体"/>
                <w:sz w:val="20"/>
                <w:szCs w:val="20"/>
              </w:rPr>
              <w:t xml:space="preserve">4.支持学生信息管理、学生体测数据报表导出、体测功能设置；</w:t>
            </w:r>
            <w:r/>
          </w:p>
          <w:p>
            <w:pPr>
              <w:jc w:val="left"/>
              <w:widowControl/>
              <w:rPr>
                <w:rFonts w:hint="eastAsia" w:ascii="宋体" w:hAnsi="宋体" w:cs="宋体"/>
                <w:sz w:val="20"/>
                <w:szCs w:val="20"/>
              </w:rPr>
            </w:pPr>
            <w:r>
              <w:rPr>
                <w:rFonts w:hint="eastAsia" w:ascii="宋体" w:hAnsi="宋体" w:cs="宋体"/>
                <w:sz w:val="20"/>
                <w:szCs w:val="20"/>
              </w:rPr>
              <w:t xml:space="preserve">5.支持测试视频存储与测试数据分析服务；</w:t>
            </w:r>
            <w:r/>
          </w:p>
          <w:p>
            <w:pPr>
              <w:jc w:val="left"/>
              <w:widowControl/>
              <w:rPr>
                <w:rFonts w:hint="eastAsia" w:ascii="宋体" w:hAnsi="宋体" w:cs="宋体"/>
                <w:sz w:val="20"/>
                <w:szCs w:val="20"/>
              </w:rPr>
            </w:pPr>
            <w:r>
              <w:rPr>
                <w:rFonts w:hint="eastAsia" w:ascii="宋体" w:hAnsi="宋体" w:cs="宋体"/>
                <w:sz w:val="20"/>
                <w:szCs w:val="20"/>
              </w:rPr>
              <w:t xml:space="preserve">6.支持基于老师、班级、学校分别开通管理账号，分层分级管理；</w:t>
            </w:r>
            <w:r/>
          </w:p>
          <w:p>
            <w:pPr>
              <w:jc w:val="left"/>
              <w:widowControl/>
              <w:rPr>
                <w:rFonts w:hint="eastAsia" w:ascii="宋体" w:hAnsi="宋体" w:cs="宋体"/>
                <w:sz w:val="20"/>
                <w:szCs w:val="20"/>
              </w:rPr>
            </w:pPr>
            <w:r>
              <w:rPr>
                <w:rFonts w:hint="eastAsia" w:ascii="宋体" w:hAnsi="宋体" w:cs="宋体"/>
                <w:sz w:val="20"/>
                <w:szCs w:val="20"/>
              </w:rPr>
              <w:t xml:space="preserve">7.支持基于班级、学生的运动锻炼数据分析、展示与导出；</w:t>
            </w:r>
            <w:r/>
          </w:p>
          <w:p>
            <w:pPr>
              <w:jc w:val="left"/>
              <w:widowControl/>
              <w:rPr>
                <w:rFonts w:hint="eastAsia" w:ascii="宋体" w:hAnsi="宋体" w:cs="宋体"/>
                <w:sz w:val="20"/>
                <w:szCs w:val="20"/>
              </w:rPr>
            </w:pPr>
            <w:r>
              <w:rPr>
                <w:rFonts w:hint="eastAsia" w:ascii="宋体" w:hAnsi="宋体" w:cs="宋体"/>
                <w:sz w:val="20"/>
                <w:szCs w:val="20"/>
              </w:rPr>
              <w:t xml:space="preserve">二、学生信息管理 </w:t>
            </w:r>
            <w:r/>
          </w:p>
          <w:p>
            <w:pPr>
              <w:jc w:val="left"/>
              <w:widowControl/>
              <w:rPr>
                <w:rFonts w:hint="eastAsia" w:ascii="宋体" w:hAnsi="宋体" w:cs="宋体"/>
                <w:sz w:val="20"/>
                <w:szCs w:val="20"/>
              </w:rPr>
            </w:pPr>
            <w:r>
              <w:rPr>
                <w:rFonts w:hint="eastAsia" w:ascii="宋体" w:hAnsi="宋体" w:cs="宋体"/>
                <w:sz w:val="20"/>
                <w:szCs w:val="20"/>
              </w:rPr>
              <w:t xml:space="preserve">1.支持行政班与分项班班级信息管理；</w:t>
            </w:r>
            <w:r/>
          </w:p>
          <w:p>
            <w:pPr>
              <w:jc w:val="left"/>
              <w:widowControl/>
              <w:rPr>
                <w:rFonts w:hint="eastAsia" w:ascii="宋体" w:hAnsi="宋体" w:cs="宋体"/>
                <w:sz w:val="20"/>
                <w:szCs w:val="20"/>
              </w:rPr>
            </w:pPr>
            <w:r>
              <w:rPr>
                <w:rFonts w:hint="eastAsia" w:ascii="宋体" w:hAnsi="宋体" w:cs="宋体"/>
                <w:sz w:val="20"/>
                <w:szCs w:val="20"/>
              </w:rPr>
              <w:t xml:space="preserve">2.支持学生名单管理，可一键导入名单信息；</w:t>
            </w:r>
            <w:r/>
          </w:p>
          <w:p>
            <w:pPr>
              <w:jc w:val="left"/>
              <w:widowControl/>
              <w:rPr>
                <w:rFonts w:hint="eastAsia" w:ascii="宋体" w:hAnsi="宋体" w:cs="宋体"/>
                <w:sz w:val="20"/>
                <w:szCs w:val="20"/>
              </w:rPr>
            </w:pPr>
            <w:r>
              <w:rPr>
                <w:rFonts w:hint="eastAsia" w:ascii="宋体" w:hAnsi="宋体" w:cs="宋体"/>
                <w:sz w:val="20"/>
                <w:szCs w:val="20"/>
              </w:rPr>
              <w:t xml:space="preserve">3.支持可进行人脸信息录入、本地化存储和管理；</w:t>
            </w:r>
            <w:r/>
          </w:p>
          <w:p>
            <w:pPr>
              <w:jc w:val="left"/>
              <w:widowControl/>
              <w:rPr>
                <w:rFonts w:hint="eastAsia" w:ascii="宋体" w:hAnsi="宋体" w:cs="宋体"/>
                <w:sz w:val="20"/>
                <w:szCs w:val="20"/>
              </w:rPr>
            </w:pPr>
            <w:r>
              <w:rPr>
                <w:rFonts w:hint="eastAsia" w:ascii="宋体" w:hAnsi="宋体" w:cs="宋体"/>
                <w:sz w:val="20"/>
                <w:szCs w:val="20"/>
              </w:rPr>
              <w:t xml:space="preserve">4.支持可根据学生体育兴趣发展进行分层、项班管理；</w:t>
            </w:r>
            <w:r/>
          </w:p>
          <w:p>
            <w:pPr>
              <w:jc w:val="left"/>
              <w:widowControl/>
              <w:rPr>
                <w:rFonts w:hint="eastAsia" w:ascii="宋体" w:hAnsi="宋体" w:cs="宋体"/>
                <w:sz w:val="20"/>
                <w:szCs w:val="20"/>
              </w:rPr>
            </w:pPr>
            <w:r>
              <w:rPr>
                <w:rFonts w:hint="eastAsia" w:ascii="宋体" w:hAnsi="宋体" w:cs="宋体"/>
                <w:sz w:val="20"/>
                <w:szCs w:val="20"/>
              </w:rPr>
              <w:t xml:space="preserve">5.支持自动化升学年。</w:t>
            </w:r>
            <w:r/>
          </w:p>
          <w:p>
            <w:pPr>
              <w:jc w:val="left"/>
              <w:widowControl/>
              <w:rPr>
                <w:rFonts w:hint="eastAsia" w:ascii="宋体" w:hAnsi="宋体" w:cs="宋体"/>
                <w:sz w:val="20"/>
                <w:szCs w:val="20"/>
              </w:rPr>
            </w:pPr>
            <w:r>
              <w:rPr>
                <w:rFonts w:hint="eastAsia" w:ascii="宋体" w:hAnsi="宋体" w:cs="宋体"/>
                <w:sz w:val="20"/>
                <w:szCs w:val="20"/>
              </w:rPr>
              <w:t xml:space="preserve">三、体育考试模块 </w:t>
            </w:r>
            <w:r/>
          </w:p>
          <w:p>
            <w:pPr>
              <w:jc w:val="left"/>
              <w:widowControl/>
              <w:rPr>
                <w:rFonts w:hint="eastAsia" w:ascii="宋体" w:hAnsi="宋体" w:cs="宋体"/>
                <w:sz w:val="20"/>
                <w:szCs w:val="20"/>
              </w:rPr>
            </w:pPr>
            <w:r>
              <w:rPr>
                <w:rFonts w:hint="eastAsia" w:ascii="宋体" w:hAnsi="宋体" w:cs="宋体"/>
                <w:sz w:val="20"/>
                <w:szCs w:val="20"/>
              </w:rPr>
              <w:t xml:space="preserve">1.支持应用于运动会、体育考试、体育中考等场景，自动检测项目测试成绩，智能识别违规动作，自动汇总体育考试成绩；</w:t>
            </w:r>
            <w:r/>
          </w:p>
          <w:p>
            <w:pPr>
              <w:jc w:val="left"/>
              <w:widowControl/>
              <w:rPr>
                <w:rFonts w:hint="eastAsia" w:ascii="宋体" w:hAnsi="宋体" w:cs="宋体"/>
                <w:sz w:val="20"/>
                <w:szCs w:val="20"/>
              </w:rPr>
            </w:pPr>
            <w:r>
              <w:rPr>
                <w:rFonts w:hint="eastAsia" w:ascii="宋体" w:hAnsi="宋体" w:cs="宋体"/>
                <w:sz w:val="20"/>
                <w:szCs w:val="20"/>
              </w:rPr>
              <w:t xml:space="preserve">2.考试中心支持通过班级名单或人脸识别方式开启测试，最终记录考试成绩并匹配学生信息；</w:t>
            </w:r>
            <w:r/>
          </w:p>
          <w:p>
            <w:pPr>
              <w:jc w:val="left"/>
              <w:widowControl/>
              <w:rPr>
                <w:rFonts w:hint="eastAsia" w:ascii="宋体" w:hAnsi="宋体" w:cs="宋体"/>
                <w:sz w:val="20"/>
                <w:szCs w:val="20"/>
              </w:rPr>
            </w:pPr>
            <w:r>
              <w:rPr>
                <w:rFonts w:hint="eastAsia" w:ascii="宋体" w:hAnsi="宋体" w:cs="宋体"/>
                <w:sz w:val="20"/>
                <w:szCs w:val="20"/>
              </w:rPr>
              <w:t xml:space="preserve">3.支持体育考试模块操作端测试过程中选择重测、修改成绩或选择下一组等操作；</w:t>
            </w:r>
            <w:r/>
          </w:p>
          <w:p>
            <w:pPr>
              <w:jc w:val="left"/>
              <w:widowControl/>
              <w:rPr>
                <w:rFonts w:hint="eastAsia" w:ascii="宋体" w:hAnsi="宋体" w:cs="宋体"/>
                <w:sz w:val="20"/>
                <w:szCs w:val="20"/>
              </w:rPr>
            </w:pPr>
            <w:r>
              <w:rPr>
                <w:rFonts w:hint="eastAsia" w:ascii="宋体" w:hAnsi="宋体" w:cs="宋体"/>
                <w:sz w:val="20"/>
                <w:szCs w:val="20"/>
              </w:rPr>
              <w:t xml:space="preserve">4.支持查看测试项目成绩、分数、等级、姿态指标、肌群分析、运动点评及建议、视频回放、动作关键帧等内容，且支持生成定制化运动处方报告；</w:t>
            </w:r>
            <w:r/>
          </w:p>
          <w:p>
            <w:pPr>
              <w:jc w:val="left"/>
              <w:widowControl/>
              <w:rPr>
                <w:rFonts w:hint="eastAsia" w:ascii="宋体" w:hAnsi="宋体" w:cs="宋体"/>
                <w:sz w:val="20"/>
                <w:szCs w:val="20"/>
              </w:rPr>
            </w:pPr>
            <w:r>
              <w:rPr>
                <w:rFonts w:hint="eastAsia" w:ascii="宋体" w:hAnsi="宋体" w:cs="宋体"/>
                <w:sz w:val="20"/>
                <w:szCs w:val="20"/>
              </w:rPr>
              <w:t xml:space="preserve">5.支持体育考试当前测试记录查看，测试记录根据分班级、分项目、分时间段进行分类管理；</w:t>
            </w:r>
            <w:r/>
          </w:p>
          <w:p>
            <w:pPr>
              <w:jc w:val="left"/>
              <w:widowControl/>
              <w:rPr>
                <w:rFonts w:hint="eastAsia" w:ascii="宋体" w:hAnsi="宋体" w:cs="宋体"/>
                <w:sz w:val="20"/>
                <w:szCs w:val="20"/>
              </w:rPr>
            </w:pPr>
            <w:r>
              <w:rPr>
                <w:rFonts w:hint="eastAsia" w:ascii="宋体" w:hAnsi="宋体" w:cs="宋体"/>
                <w:sz w:val="20"/>
                <w:szCs w:val="20"/>
              </w:rPr>
              <w:t xml:space="preserve">6.支持体育考试测试项目进度查询，可分析整体测试成绩优秀率、良好率、及格率、不及格率等；</w:t>
            </w:r>
            <w:r/>
          </w:p>
          <w:p>
            <w:pPr>
              <w:jc w:val="left"/>
              <w:widowControl/>
              <w:rPr>
                <w:rFonts w:hint="eastAsia" w:ascii="宋体" w:hAnsi="宋体" w:cs="宋体"/>
                <w:sz w:val="20"/>
                <w:szCs w:val="20"/>
              </w:rPr>
            </w:pPr>
            <w:r>
              <w:rPr>
                <w:rFonts w:hint="eastAsia" w:ascii="宋体" w:hAnsi="宋体" w:cs="宋体"/>
                <w:sz w:val="20"/>
                <w:szCs w:val="20"/>
              </w:rPr>
              <w:t xml:space="preserve">7.支持体育考试成绩管理表查询，可选择分学期、分年级进行筛选、也可选择输入具体学生学号筛选；</w:t>
            </w:r>
            <w:r/>
          </w:p>
          <w:p>
            <w:pPr>
              <w:jc w:val="left"/>
              <w:widowControl/>
              <w:rPr>
                <w:rFonts w:hint="eastAsia" w:ascii="宋体" w:hAnsi="宋体" w:cs="宋体"/>
                <w:sz w:val="20"/>
                <w:szCs w:val="20"/>
              </w:rPr>
            </w:pPr>
            <w:r>
              <w:rPr>
                <w:rFonts w:hint="eastAsia" w:ascii="宋体" w:hAnsi="宋体" w:cs="宋体"/>
                <w:sz w:val="20"/>
                <w:szCs w:val="20"/>
              </w:rPr>
              <w:t xml:space="preserve">8.支持实时筛选并查看考试学生已考项目数，并可通过查看详情查看考试详情；</w:t>
            </w:r>
            <w:r/>
          </w:p>
          <w:p>
            <w:pPr>
              <w:jc w:val="left"/>
              <w:widowControl/>
              <w:rPr>
                <w:rFonts w:hint="eastAsia" w:ascii="宋体" w:hAnsi="宋体" w:cs="宋体"/>
                <w:sz w:val="20"/>
                <w:szCs w:val="20"/>
              </w:rPr>
            </w:pPr>
            <w:r>
              <w:rPr>
                <w:rFonts w:hint="eastAsia" w:ascii="宋体" w:hAnsi="宋体" w:cs="宋体"/>
                <w:sz w:val="20"/>
                <w:szCs w:val="20"/>
              </w:rPr>
              <w:t xml:space="preserve">9.支持为每一位学生生成个人考试详情，包括学生个人信息及分数详情，分数详情包含考试项目名称、考试成绩（展示历史最好成绩）、项目成绩评分；</w:t>
            </w:r>
            <w:r/>
          </w:p>
          <w:p>
            <w:pPr>
              <w:jc w:val="left"/>
              <w:widowControl/>
              <w:rPr>
                <w:rFonts w:hint="eastAsia" w:ascii="宋体" w:hAnsi="宋体" w:cs="宋体"/>
                <w:sz w:val="20"/>
                <w:szCs w:val="20"/>
              </w:rPr>
            </w:pPr>
            <w:r>
              <w:rPr>
                <w:rFonts w:hint="eastAsia" w:ascii="宋体" w:hAnsi="宋体" w:cs="宋体"/>
                <w:sz w:val="20"/>
                <w:szCs w:val="20"/>
              </w:rPr>
              <w:t xml:space="preserve">10.支持自由练习模块、随堂测试模块成绩可选择数据迁移至体育考试模块；</w:t>
            </w:r>
            <w:r/>
          </w:p>
          <w:p>
            <w:pPr>
              <w:jc w:val="left"/>
              <w:widowControl/>
              <w:rPr>
                <w:rFonts w:hint="eastAsia" w:ascii="宋体" w:hAnsi="宋体" w:cs="宋体"/>
                <w:sz w:val="20"/>
                <w:szCs w:val="20"/>
              </w:rPr>
            </w:pPr>
            <w:r>
              <w:rPr>
                <w:rFonts w:hint="eastAsia" w:ascii="宋体" w:hAnsi="宋体" w:cs="宋体"/>
                <w:sz w:val="20"/>
                <w:szCs w:val="20"/>
              </w:rPr>
              <w:t xml:space="preserve">11.支持自定义评分标准，体育考试成绩等级和评分根据自定义评分标准进行判定。</w:t>
            </w:r>
            <w:r/>
          </w:p>
          <w:p>
            <w:pPr>
              <w:jc w:val="left"/>
              <w:widowControl/>
              <w:rPr>
                <w:rFonts w:hint="eastAsia" w:ascii="宋体" w:hAnsi="宋体" w:cs="宋体"/>
                <w:sz w:val="20"/>
                <w:szCs w:val="20"/>
              </w:rPr>
            </w:pPr>
            <w:r>
              <w:rPr>
                <w:rFonts w:hint="eastAsia" w:ascii="宋体" w:hAnsi="宋体" w:cs="宋体"/>
                <w:sz w:val="20"/>
                <w:szCs w:val="20"/>
              </w:rPr>
              <w:t xml:space="preserve">四、随堂测试模块 </w:t>
            </w:r>
            <w:r/>
          </w:p>
          <w:p>
            <w:pPr>
              <w:jc w:val="left"/>
              <w:widowControl/>
              <w:rPr>
                <w:rFonts w:hint="eastAsia" w:ascii="宋体" w:hAnsi="宋体" w:cs="宋体"/>
                <w:sz w:val="20"/>
                <w:szCs w:val="20"/>
              </w:rPr>
            </w:pPr>
            <w:r>
              <w:rPr>
                <w:rFonts w:hint="eastAsia" w:ascii="宋体" w:hAnsi="宋体" w:cs="宋体"/>
                <w:sz w:val="20"/>
                <w:szCs w:val="20"/>
              </w:rPr>
              <w:t xml:space="preserve">1.支持应用于课堂教学、随堂测试、考试场景，自动检测项目测试成绩，智能识别违规动作，科学分析运动姿态，输出定制成绩处方报告；</w:t>
            </w:r>
            <w:r/>
          </w:p>
          <w:p>
            <w:pPr>
              <w:jc w:val="left"/>
              <w:widowControl/>
              <w:rPr>
                <w:rFonts w:hint="eastAsia" w:ascii="宋体" w:hAnsi="宋体" w:cs="宋体"/>
                <w:sz w:val="20"/>
                <w:szCs w:val="20"/>
              </w:rPr>
            </w:pPr>
            <w:r>
              <w:rPr>
                <w:rFonts w:hint="eastAsia" w:ascii="宋体" w:hAnsi="宋体" w:cs="宋体"/>
                <w:sz w:val="20"/>
                <w:szCs w:val="20"/>
              </w:rPr>
              <w:t xml:space="preserve">2.支持通过班级名单或人脸识别方式开启测试，最终成绩记录匹配学生信息；</w:t>
            </w:r>
            <w:r/>
          </w:p>
          <w:p>
            <w:pPr>
              <w:jc w:val="left"/>
              <w:widowControl/>
              <w:rPr>
                <w:rFonts w:hint="eastAsia" w:ascii="宋体" w:hAnsi="宋体" w:cs="宋体"/>
                <w:sz w:val="20"/>
                <w:szCs w:val="20"/>
              </w:rPr>
            </w:pPr>
            <w:r>
              <w:rPr>
                <w:rFonts w:hint="eastAsia" w:ascii="宋体" w:hAnsi="宋体" w:cs="宋体"/>
                <w:sz w:val="20"/>
                <w:szCs w:val="20"/>
              </w:rPr>
              <w:t xml:space="preserve">3.随堂测试模块人脸识别测试，不限制年级、班级、性别，同时支持一键选择多测试区域进行测试；</w:t>
            </w:r>
            <w:r/>
          </w:p>
          <w:p>
            <w:pPr>
              <w:jc w:val="left"/>
              <w:widowControl/>
              <w:rPr>
                <w:rFonts w:hint="eastAsia" w:ascii="宋体" w:hAnsi="宋体" w:cs="宋体"/>
                <w:sz w:val="20"/>
                <w:szCs w:val="20"/>
              </w:rPr>
            </w:pPr>
            <w:r>
              <w:rPr>
                <w:rFonts w:hint="eastAsia" w:ascii="宋体" w:hAnsi="宋体" w:cs="宋体"/>
                <w:sz w:val="20"/>
                <w:szCs w:val="20"/>
              </w:rPr>
              <w:t xml:space="preserve">4.支持测试任务班级名单测试开启过程中，可根据班级类别、性别等方式开展分组测试；</w:t>
            </w:r>
            <w:r/>
          </w:p>
          <w:p>
            <w:pPr>
              <w:jc w:val="left"/>
              <w:widowControl/>
              <w:rPr>
                <w:rFonts w:hint="eastAsia" w:ascii="宋体" w:hAnsi="宋体" w:cs="宋体"/>
                <w:sz w:val="20"/>
                <w:szCs w:val="20"/>
              </w:rPr>
            </w:pPr>
            <w:r>
              <w:rPr>
                <w:rFonts w:hint="eastAsia" w:ascii="宋体" w:hAnsi="宋体" w:cs="宋体"/>
                <w:sz w:val="20"/>
                <w:szCs w:val="20"/>
              </w:rPr>
              <w:t xml:space="preserve">5.支持班级成绩整体统计，可分析整体平均成绩、优秀率、良好率、合格率、不合格率等；</w:t>
            </w:r>
            <w:r/>
          </w:p>
          <w:p>
            <w:pPr>
              <w:jc w:val="left"/>
              <w:widowControl/>
              <w:rPr>
                <w:rFonts w:hint="eastAsia" w:ascii="宋体" w:hAnsi="宋体" w:cs="宋体"/>
                <w:sz w:val="20"/>
                <w:szCs w:val="20"/>
              </w:rPr>
            </w:pPr>
            <w:r>
              <w:rPr>
                <w:rFonts w:hint="eastAsia" w:ascii="宋体" w:hAnsi="宋体" w:cs="宋体"/>
                <w:sz w:val="20"/>
                <w:szCs w:val="20"/>
              </w:rPr>
              <w:t xml:space="preserve">6.支持随堂测试模块测试成绩可迁移至国家体测模块或体育考试模块；</w:t>
            </w:r>
            <w:r/>
          </w:p>
          <w:p>
            <w:pPr>
              <w:jc w:val="left"/>
              <w:widowControl/>
              <w:rPr>
                <w:rFonts w:hint="eastAsia" w:ascii="宋体" w:hAnsi="宋体" w:cs="宋体"/>
                <w:sz w:val="20"/>
                <w:szCs w:val="20"/>
              </w:rPr>
            </w:pPr>
            <w:r>
              <w:rPr>
                <w:rFonts w:hint="eastAsia" w:ascii="宋体" w:hAnsi="宋体" w:cs="宋体"/>
                <w:sz w:val="20"/>
                <w:szCs w:val="20"/>
              </w:rPr>
              <w:t xml:space="preserve">7.支持自定义评分标准，随堂测试成绩等级和评分根据自定义评分标准进行判定。</w:t>
            </w:r>
            <w:r/>
          </w:p>
          <w:p>
            <w:pPr>
              <w:jc w:val="left"/>
              <w:widowControl/>
              <w:rPr>
                <w:rFonts w:hint="eastAsia" w:ascii="宋体" w:hAnsi="宋体" w:cs="宋体"/>
                <w:sz w:val="20"/>
                <w:szCs w:val="20"/>
              </w:rPr>
            </w:pPr>
            <w:r>
              <w:rPr>
                <w:rFonts w:hint="eastAsia" w:ascii="宋体" w:hAnsi="宋体" w:cs="宋体"/>
                <w:sz w:val="20"/>
                <w:szCs w:val="20"/>
              </w:rPr>
              <w:t xml:space="preserve">五、国家体测模块 </w:t>
            </w:r>
            <w:r/>
          </w:p>
          <w:p>
            <w:pPr>
              <w:jc w:val="left"/>
              <w:widowControl/>
              <w:rPr>
                <w:rFonts w:hint="eastAsia" w:ascii="宋体" w:hAnsi="宋体" w:cs="宋体"/>
                <w:sz w:val="20"/>
                <w:szCs w:val="20"/>
              </w:rPr>
            </w:pPr>
            <w:r>
              <w:rPr>
                <w:rFonts w:hint="eastAsia" w:ascii="宋体" w:hAnsi="宋体" w:cs="宋体"/>
                <w:sz w:val="20"/>
                <w:szCs w:val="20"/>
              </w:rPr>
              <w:t xml:space="preserve">1.支持各阶段学校年度国家体测功能，实现各类运动项目数据自动采集、录入、整理、分析；</w:t>
            </w:r>
            <w:r/>
          </w:p>
          <w:p>
            <w:pPr>
              <w:jc w:val="left"/>
              <w:widowControl/>
              <w:rPr>
                <w:rFonts w:hint="eastAsia" w:ascii="宋体" w:hAnsi="宋体" w:cs="宋体"/>
                <w:sz w:val="20"/>
                <w:szCs w:val="20"/>
              </w:rPr>
            </w:pPr>
            <w:r>
              <w:rPr>
                <w:rFonts w:hint="eastAsia" w:ascii="宋体" w:hAnsi="宋体" w:cs="宋体"/>
                <w:sz w:val="20"/>
                <w:szCs w:val="20"/>
              </w:rPr>
              <w:t xml:space="preserve">2.支持当前测试进度查看，测试记录根据时间进行分类管理；</w:t>
            </w:r>
            <w:r/>
          </w:p>
          <w:p>
            <w:pPr>
              <w:jc w:val="left"/>
              <w:widowControl/>
              <w:rPr>
                <w:rFonts w:hint="eastAsia" w:ascii="宋体" w:hAnsi="宋体" w:cs="宋体"/>
                <w:sz w:val="20"/>
                <w:szCs w:val="20"/>
              </w:rPr>
            </w:pPr>
            <w:r>
              <w:rPr>
                <w:rFonts w:hint="eastAsia" w:ascii="宋体" w:hAnsi="宋体" w:cs="宋体"/>
                <w:sz w:val="20"/>
                <w:szCs w:val="20"/>
              </w:rPr>
              <w:t xml:space="preserve">3.支持下载上报成绩表格模板，且表格模板符合国家体测平台标准；</w:t>
            </w:r>
            <w:r/>
          </w:p>
          <w:p>
            <w:pPr>
              <w:jc w:val="left"/>
              <w:widowControl/>
              <w:rPr>
                <w:rFonts w:hint="eastAsia" w:ascii="宋体" w:hAnsi="宋体" w:cs="宋体"/>
                <w:sz w:val="20"/>
                <w:szCs w:val="20"/>
              </w:rPr>
            </w:pPr>
            <w:r>
              <w:rPr>
                <w:rFonts w:hint="eastAsia" w:ascii="宋体" w:hAnsi="宋体" w:cs="宋体"/>
                <w:sz w:val="20"/>
                <w:szCs w:val="20"/>
              </w:rPr>
              <w:t xml:space="preserve">4.体测成绩实时更新汇总，并支持一键下载体测分析表格；</w:t>
            </w:r>
            <w:r/>
          </w:p>
          <w:p>
            <w:pPr>
              <w:jc w:val="left"/>
              <w:widowControl/>
              <w:rPr>
                <w:rFonts w:hint="eastAsia" w:ascii="宋体" w:hAnsi="宋体" w:cs="宋体"/>
                <w:sz w:val="20"/>
                <w:szCs w:val="20"/>
              </w:rPr>
            </w:pPr>
            <w:r>
              <w:rPr>
                <w:rFonts w:hint="eastAsia" w:ascii="宋体" w:hAnsi="宋体" w:cs="宋体"/>
                <w:sz w:val="20"/>
                <w:szCs w:val="20"/>
              </w:rPr>
              <w:t xml:space="preserve">5.支持测试成绩即时更新汇总，电脑端可一键下载国家体测成绩表，表格形式符合国家体测平台上传标准，表格可修改并自动计算本年度学生体测及格情况；</w:t>
            </w:r>
            <w:r/>
          </w:p>
          <w:p>
            <w:pPr>
              <w:jc w:val="left"/>
              <w:widowControl/>
              <w:rPr>
                <w:rFonts w:hint="eastAsia" w:ascii="宋体" w:hAnsi="宋体" w:cs="宋体"/>
                <w:sz w:val="20"/>
                <w:szCs w:val="20"/>
              </w:rPr>
            </w:pPr>
            <w:r>
              <w:rPr>
                <w:rFonts w:hint="eastAsia" w:ascii="宋体" w:hAnsi="宋体" w:cs="宋体"/>
                <w:sz w:val="20"/>
                <w:szCs w:val="20"/>
              </w:rPr>
              <w:t xml:space="preserve">6.支持教师操作端测试过程中进行重测、修改成绩等操作；</w:t>
            </w:r>
            <w:r/>
          </w:p>
          <w:p>
            <w:pPr>
              <w:jc w:val="left"/>
              <w:widowControl/>
              <w:rPr>
                <w:rFonts w:hint="eastAsia" w:ascii="宋体" w:hAnsi="宋体" w:cs="宋体"/>
                <w:sz w:val="20"/>
                <w:szCs w:val="20"/>
              </w:rPr>
            </w:pPr>
            <w:r>
              <w:rPr>
                <w:rFonts w:hint="eastAsia" w:ascii="宋体" w:hAnsi="宋体" w:cs="宋体"/>
                <w:sz w:val="20"/>
                <w:szCs w:val="20"/>
              </w:rPr>
              <w:t xml:space="preserve">7.支持体测成绩综合分析，可从年级、班级、项目类型等维度分析当前的及格率、良好率、优秀率等数据情况；</w:t>
            </w:r>
            <w:r/>
          </w:p>
          <w:p>
            <w:pPr>
              <w:jc w:val="left"/>
              <w:widowControl/>
              <w:rPr>
                <w:rFonts w:hint="eastAsia" w:ascii="宋体" w:hAnsi="宋体" w:cs="宋体"/>
                <w:sz w:val="20"/>
                <w:szCs w:val="20"/>
              </w:rPr>
            </w:pPr>
            <w:r>
              <w:rPr>
                <w:rFonts w:hint="eastAsia" w:ascii="宋体" w:hAnsi="宋体" w:cs="宋体"/>
                <w:sz w:val="20"/>
                <w:szCs w:val="20"/>
              </w:rPr>
              <w:t xml:space="preserve">8.支持所有体测成绩评分以《国家体质健康测试标准》进行评定。</w:t>
            </w:r>
            <w:r/>
          </w:p>
          <w:p>
            <w:pPr>
              <w:jc w:val="left"/>
              <w:widowControl/>
              <w:rPr>
                <w:rFonts w:hint="eastAsia" w:ascii="宋体" w:hAnsi="宋体" w:cs="宋体"/>
                <w:sz w:val="20"/>
                <w:szCs w:val="20"/>
              </w:rPr>
            </w:pPr>
            <w:r>
              <w:rPr>
                <w:rFonts w:hint="eastAsia" w:ascii="宋体" w:hAnsi="宋体" w:cs="宋体"/>
                <w:sz w:val="20"/>
                <w:szCs w:val="20"/>
              </w:rPr>
              <w:t xml:space="preserve">六、自由练习模块 </w:t>
            </w:r>
            <w:r/>
          </w:p>
          <w:p>
            <w:pPr>
              <w:jc w:val="left"/>
              <w:widowControl/>
              <w:rPr>
                <w:rFonts w:hint="eastAsia" w:ascii="宋体" w:hAnsi="宋体" w:cs="宋体"/>
                <w:sz w:val="20"/>
                <w:szCs w:val="20"/>
              </w:rPr>
            </w:pPr>
            <w:r>
              <w:rPr>
                <w:rFonts w:hint="eastAsia" w:ascii="宋体" w:hAnsi="宋体" w:cs="宋体"/>
                <w:sz w:val="20"/>
                <w:szCs w:val="20"/>
              </w:rPr>
              <w:t xml:space="preserve">1.支持应用于课后学生自主练习场景，无需老师介入指导，学生通过人脸识别或者特定手势自助触发项目测试功能，可实时获取成绩反馈；</w:t>
            </w:r>
            <w:r/>
          </w:p>
          <w:p>
            <w:pPr>
              <w:jc w:val="left"/>
              <w:widowControl/>
              <w:rPr>
                <w:rFonts w:hint="eastAsia" w:ascii="宋体" w:hAnsi="宋体" w:cs="宋体"/>
                <w:sz w:val="20"/>
                <w:szCs w:val="20"/>
              </w:rPr>
            </w:pPr>
            <w:r>
              <w:rPr>
                <w:rFonts w:hint="eastAsia" w:ascii="宋体" w:hAnsi="宋体" w:cs="宋体"/>
                <w:sz w:val="20"/>
                <w:szCs w:val="20"/>
              </w:rPr>
              <w:t xml:space="preserve">2.支持老师在一个操作终端远程一键开启、一键关闭所有自由练习项目；</w:t>
            </w:r>
            <w:r/>
          </w:p>
          <w:p>
            <w:pPr>
              <w:jc w:val="left"/>
              <w:widowControl/>
              <w:rPr>
                <w:rFonts w:hint="eastAsia" w:ascii="宋体" w:hAnsi="宋体" w:cs="宋体"/>
                <w:sz w:val="20"/>
                <w:szCs w:val="20"/>
              </w:rPr>
            </w:pPr>
            <w:r>
              <w:rPr>
                <w:rFonts w:hint="eastAsia" w:ascii="宋体" w:hAnsi="宋体" w:cs="宋体"/>
                <w:sz w:val="20"/>
                <w:szCs w:val="20"/>
              </w:rPr>
              <w:t xml:space="preserve">3.支持学生在自由练习项目开启的任意时间段进行练习；</w:t>
            </w:r>
            <w:r/>
          </w:p>
          <w:p>
            <w:pPr>
              <w:jc w:val="left"/>
              <w:widowControl/>
              <w:rPr>
                <w:rFonts w:hint="eastAsia" w:ascii="宋体" w:hAnsi="宋体" w:cs="宋体"/>
                <w:sz w:val="20"/>
                <w:szCs w:val="20"/>
              </w:rPr>
            </w:pPr>
            <w:r>
              <w:rPr>
                <w:rFonts w:hint="eastAsia" w:ascii="宋体" w:hAnsi="宋体" w:cs="宋体"/>
                <w:sz w:val="20"/>
                <w:szCs w:val="20"/>
              </w:rPr>
              <w:t xml:space="preserve">4.支持通过户外交互屏进行人脸识别匹配学生信息，自助开启测试任务，测试成绩可实时显示在户外小屏上，并记录测试成绩；</w:t>
            </w:r>
            <w:r/>
          </w:p>
          <w:p>
            <w:pPr>
              <w:jc w:val="left"/>
              <w:widowControl/>
              <w:rPr>
                <w:rFonts w:hint="eastAsia" w:ascii="宋体" w:hAnsi="宋体" w:cs="宋体"/>
                <w:b/>
                <w:bCs/>
                <w:sz w:val="20"/>
                <w:szCs w:val="20"/>
              </w:rPr>
            </w:pPr>
            <w:r>
              <w:rPr>
                <w:rFonts w:hint="eastAsia" w:ascii="宋体" w:hAnsi="宋体" w:cs="宋体"/>
                <w:sz w:val="20"/>
                <w:szCs w:val="20"/>
              </w:rPr>
              <w:t xml:space="preserve">5.支持无需操作任何设备的人脸识别方式，测试学生举手向摄像头示意即可刷脸匹配学生信息，自助、无感开启测试任务，测试成绩可实时播报，并记录测试成绩</w:t>
            </w:r>
            <w:r>
              <w:rPr>
                <w:rFonts w:hint="eastAsia" w:ascii="宋体" w:hAnsi="宋体" w:cs="宋体"/>
                <w:b/>
                <w:bCs/>
                <w:sz w:val="20"/>
                <w:szCs w:val="20"/>
                <w:highlight w:val="none"/>
              </w:rPr>
              <w:t xml:space="preserve">（提供CNAS或CMA认证的检测机构出具的检测报告复印件）。</w:t>
            </w:r>
            <w:r/>
          </w:p>
          <w:p>
            <w:pPr>
              <w:jc w:val="left"/>
              <w:widowControl/>
              <w:rPr>
                <w:rFonts w:hint="eastAsia" w:ascii="宋体" w:hAnsi="宋体" w:cs="宋体"/>
                <w:sz w:val="20"/>
                <w:szCs w:val="20"/>
              </w:rPr>
            </w:pPr>
            <w:r>
              <w:rPr>
                <w:rFonts w:hint="eastAsia" w:ascii="宋体" w:hAnsi="宋体" w:cs="宋体"/>
                <w:sz w:val="20"/>
                <w:szCs w:val="20"/>
              </w:rPr>
              <w:t xml:space="preserve">6.支持无需操作任何设备开展自由练习，站在测试区域即可触发测试任务；支持实时语音反馈；</w:t>
            </w:r>
            <w:r/>
          </w:p>
          <w:p>
            <w:pPr>
              <w:jc w:val="left"/>
              <w:widowControl/>
              <w:rPr>
                <w:rFonts w:hint="eastAsia" w:ascii="宋体" w:hAnsi="宋体" w:cs="宋体"/>
                <w:sz w:val="20"/>
                <w:szCs w:val="20"/>
              </w:rPr>
            </w:pPr>
            <w:r>
              <w:rPr>
                <w:rFonts w:hint="eastAsia" w:ascii="宋体" w:hAnsi="宋体" w:cs="宋体"/>
                <w:sz w:val="20"/>
                <w:szCs w:val="20"/>
              </w:rPr>
              <w:t xml:space="preserve">7.支持各项目使用量统计，进行可视化分析；支持分析图下载；</w:t>
            </w:r>
            <w:r/>
          </w:p>
          <w:p>
            <w:pPr>
              <w:jc w:val="left"/>
              <w:widowControl/>
              <w:rPr>
                <w:rFonts w:hint="eastAsia" w:ascii="宋体" w:hAnsi="宋体" w:cs="宋体"/>
                <w:sz w:val="20"/>
                <w:szCs w:val="20"/>
              </w:rPr>
            </w:pPr>
            <w:r>
              <w:rPr>
                <w:rFonts w:hint="eastAsia" w:ascii="宋体" w:hAnsi="宋体" w:cs="宋体"/>
                <w:sz w:val="20"/>
                <w:szCs w:val="20"/>
              </w:rPr>
              <w:t xml:space="preserve">8.支持自由练习模块测试成绩可迁移至国家体测模块或体育考试模块；</w:t>
            </w:r>
            <w:r/>
          </w:p>
          <w:p>
            <w:pPr>
              <w:jc w:val="left"/>
              <w:widowControl/>
              <w:rPr>
                <w:rFonts w:ascii="宋体" w:hAnsi="宋体" w:cs="宋体"/>
                <w:sz w:val="20"/>
                <w:szCs w:val="20"/>
              </w:rPr>
            </w:pPr>
            <w:r>
              <w:rPr>
                <w:rFonts w:hint="eastAsia" w:ascii="宋体" w:hAnsi="宋体" w:cs="宋体"/>
                <w:sz w:val="20"/>
                <w:szCs w:val="20"/>
              </w:rPr>
              <w:t xml:space="preserve">9.支持自定义评分标准，自由练习成绩等级和评分根据自定义评分标准进行判定。</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shd w:val="clear" w:color="auto" w:fill="auto"/>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gridSpan w:val="2"/>
            <w:shd w:val="clear" w:color="auto" w:fill="auto"/>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阳光跑AI算法及服务</w:t>
            </w:r>
            <w:r/>
          </w:p>
        </w:tc>
        <w:tc>
          <w:tcPr>
            <w:shd w:val="clear" w:color="auto" w:fill="auto"/>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1．成绩检测 成绩检测需包含跑步距离（里程）、跑步时长、跑步配速；</w:t>
            </w:r>
            <w:r/>
          </w:p>
          <w:p>
            <w:pPr>
              <w:jc w:val="left"/>
              <w:widowControl/>
              <w:rPr>
                <w:rFonts w:hint="eastAsia" w:ascii="宋体" w:hAnsi="宋体" w:cs="宋体"/>
                <w:sz w:val="20"/>
                <w:szCs w:val="20"/>
              </w:rPr>
            </w:pPr>
            <w:r>
              <w:rPr>
                <w:rFonts w:hint="eastAsia" w:ascii="宋体" w:hAnsi="宋体" w:cs="宋体"/>
                <w:sz w:val="20"/>
                <w:szCs w:val="20"/>
              </w:rPr>
              <w:t xml:space="preserve">2．分度值 里程≤1m、时长≤1s；</w:t>
            </w:r>
            <w:r/>
          </w:p>
          <w:p>
            <w:pPr>
              <w:jc w:val="left"/>
              <w:widowControl/>
              <w:rPr>
                <w:rFonts w:hint="eastAsia" w:ascii="宋体" w:hAnsi="宋体" w:cs="宋体"/>
                <w:sz w:val="20"/>
                <w:szCs w:val="20"/>
              </w:rPr>
            </w:pPr>
            <w:r>
              <w:rPr>
                <w:rFonts w:hint="eastAsia" w:ascii="宋体" w:hAnsi="宋体" w:cs="宋体"/>
                <w:sz w:val="20"/>
                <w:szCs w:val="20"/>
              </w:rPr>
              <w:t xml:space="preserve">3．成绩误差 平均里程≤2%、平均时长≤2%；</w:t>
            </w:r>
            <w:r/>
          </w:p>
          <w:p>
            <w:pPr>
              <w:jc w:val="left"/>
              <w:widowControl/>
              <w:rPr>
                <w:rFonts w:hint="eastAsia" w:ascii="宋体" w:hAnsi="宋体" w:cs="宋体"/>
                <w:sz w:val="20"/>
                <w:szCs w:val="20"/>
              </w:rPr>
            </w:pPr>
            <w:r>
              <w:rPr>
                <w:rFonts w:hint="eastAsia" w:ascii="宋体" w:hAnsi="宋体" w:cs="宋体"/>
                <w:sz w:val="20"/>
                <w:szCs w:val="20"/>
              </w:rPr>
              <w:t xml:space="preserve">4．响应时间 ≤1s；</w:t>
            </w:r>
            <w:r/>
          </w:p>
          <w:p>
            <w:pPr>
              <w:jc w:val="left"/>
              <w:widowControl/>
              <w:rPr>
                <w:rFonts w:hint="eastAsia" w:ascii="宋体" w:hAnsi="宋体" w:cs="宋体"/>
                <w:sz w:val="20"/>
                <w:szCs w:val="20"/>
              </w:rPr>
            </w:pPr>
            <w:r>
              <w:rPr>
                <w:rFonts w:hint="eastAsia" w:ascii="宋体" w:hAnsi="宋体" w:cs="宋体"/>
                <w:sz w:val="20"/>
                <w:szCs w:val="20"/>
              </w:rPr>
              <w:t xml:space="preserve">5．多场景支撑 适用学生晨跑、大课间跑操、课前热身、课后练习等多种应用场景；</w:t>
            </w:r>
            <w:r/>
          </w:p>
          <w:p>
            <w:pPr>
              <w:jc w:val="left"/>
              <w:widowControl/>
              <w:rPr>
                <w:rFonts w:hint="eastAsia" w:ascii="宋体" w:hAnsi="宋体" w:cs="宋体"/>
                <w:sz w:val="20"/>
                <w:szCs w:val="20"/>
              </w:rPr>
            </w:pPr>
            <w:r>
              <w:rPr>
                <w:rFonts w:hint="eastAsia" w:ascii="宋体" w:hAnsi="宋体" w:cs="宋体"/>
                <w:sz w:val="20"/>
                <w:szCs w:val="20"/>
              </w:rPr>
              <w:t xml:space="preserve">6．自动识别 支持跑步过程中系统自动通过无感人脸进行身份识别，同时捕捉学生跑步信息，自动实时计算每位学生每次跑步的总里程时间，并自动计算本次跑步配速；</w:t>
            </w:r>
            <w:r/>
          </w:p>
          <w:p>
            <w:pPr>
              <w:jc w:val="left"/>
              <w:widowControl/>
              <w:rPr>
                <w:rFonts w:hint="eastAsia" w:ascii="宋体" w:hAnsi="宋体" w:cs="宋体"/>
                <w:sz w:val="20"/>
                <w:szCs w:val="20"/>
              </w:rPr>
            </w:pPr>
            <w:r>
              <w:rPr>
                <w:rFonts w:hint="eastAsia" w:ascii="宋体" w:hAnsi="宋体" w:cs="宋体"/>
                <w:sz w:val="20"/>
                <w:szCs w:val="20"/>
              </w:rPr>
              <w:t xml:space="preserve">7．无感人脸识别 系统支持无感识别，学生跑步过程中无需做任何停顿、额外看摄像头与其他与跑步无关的任何肢体动作，就可完成全程无感识别无感采集与成绩实时上传；</w:t>
            </w:r>
            <w:r/>
          </w:p>
          <w:p>
            <w:pPr>
              <w:jc w:val="left"/>
              <w:widowControl/>
              <w:rPr>
                <w:rFonts w:hint="eastAsia" w:ascii="宋体" w:hAnsi="宋体" w:cs="宋体"/>
                <w:sz w:val="20"/>
                <w:szCs w:val="20"/>
              </w:rPr>
            </w:pPr>
            <w:r>
              <w:rPr>
                <w:rFonts w:hint="eastAsia" w:ascii="宋体" w:hAnsi="宋体" w:cs="宋体"/>
                <w:sz w:val="20"/>
                <w:szCs w:val="20"/>
              </w:rPr>
              <w:t xml:space="preserve">8．作弊检测 操场布置有多个识别区，有效识别学生是否完成完整的跑步，学生跑步过程必须在相邻无感识别区做有效识别，相应里程才会被汇总计入；</w:t>
            </w:r>
            <w:r/>
          </w:p>
          <w:p>
            <w:pPr>
              <w:jc w:val="left"/>
              <w:widowControl/>
              <w:rPr>
                <w:rFonts w:hint="eastAsia" w:ascii="宋体" w:hAnsi="宋体" w:cs="宋体"/>
                <w:b/>
                <w:bCs/>
                <w:sz w:val="20"/>
                <w:szCs w:val="20"/>
                <w:highlight w:val="none"/>
              </w:rPr>
            </w:pPr>
            <w:r>
              <w:rPr>
                <w:rFonts w:hint="eastAsia" w:ascii="宋体" w:hAnsi="宋体" w:cs="宋体"/>
                <w:sz w:val="20"/>
                <w:szCs w:val="20"/>
              </w:rPr>
              <w:t xml:space="preserve">9.支持多人同测：支持至少千人以上同时测试</w:t>
            </w:r>
            <w:r>
              <w:rPr>
                <w:rFonts w:hint="eastAsia" w:ascii="宋体" w:hAnsi="宋体" w:cs="宋体"/>
                <w:b/>
                <w:bCs/>
                <w:sz w:val="20"/>
                <w:szCs w:val="20"/>
                <w:highlight w:val="none"/>
              </w:rPr>
              <w:t xml:space="preserve">（提供CNAS或CMA认证的检测机构出具的检测报告复印件）。</w:t>
            </w:r>
            <w:r/>
          </w:p>
          <w:p>
            <w:pPr>
              <w:jc w:val="left"/>
              <w:widowControl/>
              <w:rPr>
                <w:rFonts w:hint="eastAsia" w:ascii="宋体" w:hAnsi="宋体" w:cs="宋体"/>
                <w:sz w:val="20"/>
                <w:szCs w:val="20"/>
              </w:rPr>
            </w:pPr>
            <w:r>
              <w:rPr>
                <w:rFonts w:hint="eastAsia" w:ascii="宋体" w:hAnsi="宋体" w:cs="宋体"/>
                <w:sz w:val="20"/>
                <w:szCs w:val="20"/>
              </w:rPr>
              <w:t xml:space="preserve">10．速度违规检测 对于速度过快/过慢的运动记录会进行过滤，相应里程不计入总里程；</w:t>
            </w:r>
            <w:r/>
          </w:p>
          <w:p>
            <w:pPr>
              <w:jc w:val="left"/>
              <w:widowControl/>
              <w:rPr>
                <w:rFonts w:hint="eastAsia" w:ascii="宋体" w:hAnsi="宋体" w:cs="宋体"/>
                <w:sz w:val="20"/>
                <w:szCs w:val="20"/>
              </w:rPr>
            </w:pPr>
            <w:r>
              <w:rPr>
                <w:rFonts w:hint="eastAsia" w:ascii="宋体" w:hAnsi="宋体" w:cs="宋体"/>
                <w:sz w:val="20"/>
                <w:szCs w:val="20"/>
              </w:rPr>
              <w:t xml:space="preserve">11．配速管理设置 支持系统后台进行配速管理，包括设置相邻识别区最短时长、最长离线时间；</w:t>
            </w:r>
            <w:r/>
          </w:p>
          <w:p>
            <w:pPr>
              <w:jc w:val="left"/>
              <w:widowControl/>
              <w:rPr>
                <w:rFonts w:hint="eastAsia" w:ascii="宋体" w:hAnsi="宋体" w:cs="宋体"/>
                <w:sz w:val="20"/>
                <w:szCs w:val="20"/>
              </w:rPr>
            </w:pPr>
            <w:r>
              <w:rPr>
                <w:rFonts w:hint="eastAsia" w:ascii="宋体" w:hAnsi="宋体" w:cs="宋体"/>
                <w:sz w:val="20"/>
                <w:szCs w:val="20"/>
              </w:rPr>
              <w:t xml:space="preserve">12．里程限制管理 支持后台设置单日最大里程、周最大里程，并支持分性别设置男生、女生最大里程。</w:t>
            </w:r>
            <w:r/>
          </w:p>
          <w:p>
            <w:pPr>
              <w:jc w:val="left"/>
              <w:widowControl/>
              <w:rPr>
                <w:rFonts w:hint="eastAsia" w:ascii="宋体" w:hAnsi="宋体" w:cs="宋体"/>
                <w:sz w:val="20"/>
                <w:szCs w:val="20"/>
              </w:rPr>
            </w:pPr>
            <w:r>
              <w:rPr>
                <w:rFonts w:hint="eastAsia" w:ascii="宋体" w:hAnsi="宋体" w:cs="宋体"/>
                <w:sz w:val="20"/>
                <w:szCs w:val="20"/>
              </w:rPr>
              <w:t xml:space="preserve">13．屏幕系统管理 系统可根据课时情况进行后台设置自动关闭和自动开启功能。</w:t>
            </w:r>
            <w:r/>
          </w:p>
          <w:p>
            <w:pPr>
              <w:jc w:val="left"/>
              <w:widowControl/>
              <w:rPr>
                <w:rFonts w:hint="eastAsia" w:ascii="宋体" w:hAnsi="宋体" w:cs="宋体"/>
                <w:sz w:val="20"/>
                <w:szCs w:val="20"/>
              </w:rPr>
            </w:pPr>
            <w:r>
              <w:rPr>
                <w:rFonts w:hint="eastAsia" w:ascii="宋体" w:hAnsi="宋体" w:cs="宋体"/>
                <w:sz w:val="20"/>
                <w:szCs w:val="20"/>
              </w:rPr>
              <w:t xml:space="preserve">14．节能模式管理 支持系统自动息屏节能模式管理，如没有学生在使用系统跑步，系统会自动做息屏处理，如有学生进入操场跑步，系统可自动启动；</w:t>
            </w:r>
            <w:r/>
          </w:p>
          <w:p>
            <w:pPr>
              <w:jc w:val="left"/>
              <w:widowControl/>
              <w:rPr>
                <w:rFonts w:hint="eastAsia" w:ascii="宋体" w:hAnsi="宋体" w:cs="宋体"/>
                <w:sz w:val="20"/>
                <w:szCs w:val="20"/>
              </w:rPr>
            </w:pPr>
            <w:r>
              <w:rPr>
                <w:rFonts w:hint="eastAsia" w:ascii="宋体" w:hAnsi="宋体" w:cs="宋体"/>
                <w:sz w:val="20"/>
                <w:szCs w:val="20"/>
              </w:rPr>
              <w:t xml:space="preserve">15．阳光跑实时数据大屏展示 系统需支持利用操场大屏实时展示当前操场正在跑步通过的学生头像与今日跑步里程；</w:t>
            </w:r>
            <w:r/>
          </w:p>
          <w:p>
            <w:pPr>
              <w:jc w:val="left"/>
              <w:widowControl/>
              <w:rPr>
                <w:rFonts w:ascii="宋体" w:hAnsi="宋体" w:cs="宋体"/>
                <w:sz w:val="20"/>
                <w:szCs w:val="20"/>
              </w:rPr>
            </w:pPr>
            <w:r>
              <w:rPr>
                <w:rFonts w:hint="eastAsia" w:ascii="宋体" w:hAnsi="宋体" w:cs="宋体"/>
                <w:sz w:val="20"/>
                <w:szCs w:val="20"/>
              </w:rPr>
              <w:t xml:space="preserve">16．运动风云榜展示 支持运动风云榜展示：支持利用操场大屏实时展示全校日榜单，并支持分年级分性别展示阳光跑周榜。</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shd w:val="clear" w:color="auto" w:fill="auto"/>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w:t>
            </w:r>
            <w:r/>
          </w:p>
        </w:tc>
        <w:tc>
          <w:tcPr>
            <w:gridSpan w:val="2"/>
            <w:shd w:val="clear" w:color="auto" w:fill="auto"/>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阳光跑算法模块配套设备</w:t>
            </w:r>
            <w:r/>
          </w:p>
        </w:tc>
        <w:tc>
          <w:tcPr>
            <w:shd w:val="clear" w:color="auto" w:fill="auto"/>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1.800万 星光级1/1.8" CMOS AI抓拍筒型网络摄像机。</w:t>
            </w:r>
            <w:r/>
          </w:p>
          <w:p>
            <w:pPr>
              <w:jc w:val="left"/>
              <w:widowControl/>
              <w:rPr>
                <w:rFonts w:hint="eastAsia" w:ascii="宋体" w:hAnsi="宋体" w:cs="宋体"/>
                <w:sz w:val="20"/>
                <w:szCs w:val="20"/>
              </w:rPr>
            </w:pPr>
            <w:r>
              <w:rPr>
                <w:rFonts w:hint="eastAsia" w:ascii="宋体" w:hAnsi="宋体" w:cs="宋体"/>
                <w:sz w:val="20"/>
                <w:szCs w:val="20"/>
              </w:rPr>
              <w:t xml:space="preserve">2.防尘防水等级： IP67。</w:t>
            </w:r>
            <w:r/>
          </w:p>
          <w:p>
            <w:pPr>
              <w:jc w:val="left"/>
              <w:widowControl/>
              <w:rPr>
                <w:rFonts w:hint="eastAsia" w:ascii="宋体" w:hAnsi="宋体" w:cs="宋体"/>
                <w:sz w:val="20"/>
                <w:szCs w:val="20"/>
              </w:rPr>
            </w:pPr>
            <w:r>
              <w:rPr>
                <w:rFonts w:hint="eastAsia" w:ascii="宋体" w:hAnsi="宋体" w:cs="宋体"/>
                <w:sz w:val="20"/>
                <w:szCs w:val="20"/>
              </w:rPr>
              <w:t xml:space="preserve">3.采用深度学习算法，以海量图片及视频资源为路基，通过机器自身提取目标特征，形成深层可供学习的人脸图像。极大地提升了目标人脸的检出率。</w:t>
            </w:r>
            <w:r/>
          </w:p>
          <w:p>
            <w:pPr>
              <w:jc w:val="left"/>
              <w:widowControl/>
              <w:rPr>
                <w:rFonts w:hint="eastAsia" w:ascii="宋体" w:hAnsi="宋体" w:cs="宋体"/>
                <w:sz w:val="20"/>
                <w:szCs w:val="20"/>
              </w:rPr>
            </w:pPr>
            <w:r>
              <w:rPr>
                <w:rFonts w:hint="eastAsia" w:ascii="宋体" w:hAnsi="宋体" w:cs="宋体"/>
                <w:sz w:val="20"/>
                <w:szCs w:val="20"/>
              </w:rPr>
              <w:t xml:space="preserve">4.人脸抓拍模式：a）支持对运动人脸进行检测、跟踪、抓拍、评分、筛选，输出最优的人脸，b）支持人脸去误报、快速抓拍人脸，c）支持快速抓拍和最佳抓拍两种模式，d）最多同时检测30张人脸，e）支持人脸去重。</w:t>
            </w:r>
            <w:r/>
          </w:p>
          <w:p>
            <w:pPr>
              <w:jc w:val="left"/>
              <w:widowControl/>
              <w:rPr>
                <w:rFonts w:hint="eastAsia" w:ascii="宋体" w:hAnsi="宋体" w:cs="宋体"/>
                <w:sz w:val="20"/>
                <w:szCs w:val="20"/>
              </w:rPr>
            </w:pPr>
            <w:r>
              <w:rPr>
                <w:rFonts w:hint="eastAsia" w:ascii="宋体" w:hAnsi="宋体" w:cs="宋体"/>
                <w:sz w:val="20"/>
                <w:szCs w:val="20"/>
              </w:rPr>
              <w:t xml:space="preserve">5.宽动态： 120dB，焦距&amp;视场角： 8~32 mm：水平视场角：37.0°~15.0°，垂直视场角：21.0°~9.0°，对角线视场角：43.0°~17.0°。</w:t>
            </w:r>
            <w:r/>
          </w:p>
          <w:p>
            <w:pPr>
              <w:jc w:val="left"/>
              <w:widowControl/>
              <w:rPr>
                <w:rFonts w:hint="eastAsia" w:ascii="宋体" w:hAnsi="宋体" w:cs="宋体"/>
                <w:sz w:val="20"/>
                <w:szCs w:val="20"/>
              </w:rPr>
            </w:pPr>
            <w:r>
              <w:rPr>
                <w:rFonts w:hint="eastAsia" w:ascii="宋体" w:hAnsi="宋体" w:cs="宋体"/>
                <w:sz w:val="20"/>
                <w:szCs w:val="20"/>
              </w:rPr>
              <w:t xml:space="preserve">6.最大图像尺寸： 3840 × 2160。</w:t>
            </w:r>
            <w:r/>
          </w:p>
          <w:p>
            <w:pPr>
              <w:jc w:val="left"/>
              <w:widowControl/>
              <w:rPr>
                <w:rFonts w:hint="eastAsia" w:ascii="宋体" w:hAnsi="宋体" w:cs="宋体"/>
                <w:sz w:val="20"/>
                <w:szCs w:val="20"/>
              </w:rPr>
            </w:pPr>
            <w:r>
              <w:rPr>
                <w:rFonts w:hint="eastAsia" w:ascii="宋体" w:hAnsi="宋体" w:cs="宋体"/>
                <w:sz w:val="20"/>
                <w:szCs w:val="20"/>
              </w:rPr>
              <w:t xml:space="preserve">8.视频压缩标准： H.265/H.264/MJPEG。</w:t>
            </w:r>
            <w:r/>
          </w:p>
          <w:p>
            <w:pPr>
              <w:jc w:val="left"/>
              <w:widowControl/>
              <w:rPr>
                <w:rFonts w:hint="eastAsia" w:ascii="宋体" w:hAnsi="宋体" w:cs="宋体"/>
                <w:sz w:val="20"/>
                <w:szCs w:val="20"/>
              </w:rPr>
            </w:pPr>
            <w:r>
              <w:rPr>
                <w:rFonts w:hint="eastAsia" w:ascii="宋体" w:hAnsi="宋体" w:cs="宋体"/>
                <w:sz w:val="20"/>
                <w:szCs w:val="20"/>
              </w:rPr>
              <w:t xml:space="preserve">7.网络： 1个RJ45 10 M/100 M自适应以太网口；音频： 2 路输入（Line in），1路输出（Line out）。</w:t>
            </w:r>
            <w:r/>
          </w:p>
          <w:p>
            <w:pPr>
              <w:jc w:val="left"/>
              <w:widowControl/>
              <w:rPr>
                <w:rFonts w:hint="eastAsia" w:ascii="宋体" w:hAnsi="宋体" w:cs="宋体"/>
                <w:sz w:val="20"/>
                <w:szCs w:val="20"/>
              </w:rPr>
            </w:pPr>
            <w:r>
              <w:rPr>
                <w:rFonts w:hint="eastAsia" w:ascii="宋体" w:hAnsi="宋体" w:cs="宋体"/>
                <w:sz w:val="20"/>
                <w:szCs w:val="20"/>
              </w:rPr>
              <w:t xml:space="preserve">8.支持三码流技术，支持同时20路取流。</w:t>
            </w:r>
            <w:r/>
          </w:p>
          <w:p>
            <w:pPr>
              <w:jc w:val="left"/>
              <w:widowControl/>
              <w:rPr>
                <w:rFonts w:hint="eastAsia" w:ascii="宋体" w:hAnsi="宋体" w:cs="宋体"/>
                <w:sz w:val="20"/>
                <w:szCs w:val="20"/>
              </w:rPr>
            </w:pPr>
            <w:r>
              <w:rPr>
                <w:rFonts w:hint="eastAsia" w:ascii="宋体" w:hAnsi="宋体" w:cs="宋体"/>
                <w:sz w:val="20"/>
                <w:szCs w:val="20"/>
              </w:rPr>
              <w:t xml:space="preserve">9.支持三级用户权限管理，支持授权的用户和密码，支持IP地址过滤，支持GB35114安全加密/JM型号支持。</w:t>
            </w:r>
            <w:r/>
          </w:p>
          <w:p>
            <w:pPr>
              <w:jc w:val="left"/>
              <w:widowControl/>
              <w:rPr>
                <w:rFonts w:ascii="宋体" w:hAnsi="宋体" w:cs="宋体"/>
                <w:sz w:val="20"/>
                <w:szCs w:val="20"/>
              </w:rPr>
            </w:pPr>
            <w:r>
              <w:rPr>
                <w:rFonts w:hint="eastAsia" w:ascii="宋体" w:hAnsi="宋体" w:cs="宋体"/>
                <w:sz w:val="20"/>
                <w:szCs w:val="20"/>
              </w:rPr>
              <w:t xml:space="preserve">10.电源供应：DC：12 V ± 20%； PoE：802.3at，Type 2 Class 4。</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shd w:val="clear" w:color="auto" w:fill="auto"/>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w:t>
            </w:r>
            <w:r/>
          </w:p>
        </w:tc>
        <w:tc>
          <w:tcPr>
            <w:gridSpan w:val="2"/>
            <w:shd w:val="clear" w:color="auto" w:fill="auto"/>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阳光跑实时数据大屏</w:t>
            </w:r>
            <w:r/>
          </w:p>
        </w:tc>
        <w:tc>
          <w:tcPr>
            <w:shd w:val="clear" w:color="auto" w:fill="auto"/>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1.尺寸定制：长度≥3.80m，宽度≥2.20m；</w:t>
            </w:r>
            <w:r/>
          </w:p>
          <w:p>
            <w:pPr>
              <w:jc w:val="left"/>
              <w:widowControl/>
              <w:rPr>
                <w:rFonts w:hint="eastAsia" w:ascii="宋体" w:hAnsi="宋体" w:cs="宋体"/>
                <w:sz w:val="20"/>
                <w:szCs w:val="20"/>
              </w:rPr>
            </w:pPr>
            <w:r>
              <w:rPr>
                <w:rFonts w:hint="eastAsia" w:ascii="宋体" w:hAnsi="宋体" w:cs="宋体"/>
                <w:sz w:val="20"/>
                <w:szCs w:val="20"/>
              </w:rPr>
              <w:t xml:space="preserve">2.亮度：≥4200cd/㎡；</w:t>
            </w:r>
            <w:r/>
          </w:p>
          <w:p>
            <w:pPr>
              <w:jc w:val="left"/>
              <w:widowControl/>
              <w:rPr>
                <w:rFonts w:hint="eastAsia" w:ascii="宋体" w:hAnsi="宋体" w:cs="宋体"/>
                <w:sz w:val="20"/>
                <w:szCs w:val="20"/>
              </w:rPr>
            </w:pPr>
            <w:r>
              <w:rPr>
                <w:rFonts w:hint="eastAsia" w:ascii="宋体" w:hAnsi="宋体" w:cs="宋体"/>
                <w:sz w:val="20"/>
                <w:szCs w:val="20"/>
              </w:rPr>
              <w:t xml:space="preserve">3.亮度均匀性：＞0.95；</w:t>
            </w:r>
            <w:r/>
          </w:p>
          <w:p>
            <w:pPr>
              <w:jc w:val="left"/>
              <w:widowControl/>
              <w:rPr>
                <w:rFonts w:hint="eastAsia" w:ascii="宋体" w:hAnsi="宋体" w:cs="宋体"/>
                <w:sz w:val="20"/>
                <w:szCs w:val="20"/>
              </w:rPr>
            </w:pPr>
            <w:r>
              <w:rPr>
                <w:rFonts w:hint="eastAsia" w:ascii="宋体" w:hAnsi="宋体" w:cs="宋体"/>
                <w:sz w:val="20"/>
                <w:szCs w:val="20"/>
              </w:rPr>
              <w:t xml:space="preserve">4.屏幕水平视角：140±10度；</w:t>
            </w:r>
            <w:r/>
          </w:p>
          <w:p>
            <w:pPr>
              <w:jc w:val="left"/>
              <w:widowControl/>
              <w:rPr>
                <w:rFonts w:hint="eastAsia" w:ascii="宋体" w:hAnsi="宋体" w:cs="宋体"/>
                <w:sz w:val="20"/>
                <w:szCs w:val="20"/>
              </w:rPr>
            </w:pPr>
            <w:r>
              <w:rPr>
                <w:rFonts w:hint="eastAsia" w:ascii="宋体" w:hAnsi="宋体" w:cs="宋体"/>
                <w:sz w:val="20"/>
                <w:szCs w:val="20"/>
              </w:rPr>
              <w:t xml:space="preserve">5.屏幕垂直视角：130±10度；</w:t>
            </w:r>
            <w:r/>
          </w:p>
          <w:p>
            <w:pPr>
              <w:jc w:val="left"/>
              <w:widowControl/>
              <w:rPr>
                <w:rFonts w:hint="eastAsia" w:ascii="宋体" w:hAnsi="宋体" w:cs="宋体"/>
                <w:sz w:val="20"/>
                <w:szCs w:val="20"/>
              </w:rPr>
            </w:pPr>
            <w:r>
              <w:rPr>
                <w:rFonts w:hint="eastAsia" w:ascii="宋体" w:hAnsi="宋体" w:cs="宋体"/>
                <w:sz w:val="20"/>
                <w:szCs w:val="20"/>
              </w:rPr>
              <w:t xml:space="preserve">6.最佳视距：≥4m，可在4m距离外清晰查看实时数据大屏成绩显示；</w:t>
            </w:r>
            <w:r/>
          </w:p>
          <w:p>
            <w:pPr>
              <w:jc w:val="left"/>
              <w:widowControl/>
              <w:rPr>
                <w:rFonts w:hint="eastAsia" w:ascii="宋体" w:hAnsi="宋体" w:cs="宋体"/>
                <w:sz w:val="20"/>
                <w:szCs w:val="20"/>
              </w:rPr>
            </w:pPr>
            <w:r>
              <w:rPr>
                <w:rFonts w:hint="eastAsia" w:ascii="宋体" w:hAnsi="宋体" w:cs="宋体"/>
                <w:sz w:val="20"/>
                <w:szCs w:val="20"/>
              </w:rPr>
              <w:t xml:space="preserve">7.使用环境：户外；</w:t>
            </w:r>
            <w:r/>
          </w:p>
          <w:p>
            <w:pPr>
              <w:jc w:val="left"/>
              <w:widowControl/>
              <w:rPr>
                <w:rFonts w:hint="eastAsia" w:ascii="宋体" w:hAnsi="宋体" w:cs="宋体"/>
                <w:sz w:val="20"/>
                <w:szCs w:val="20"/>
              </w:rPr>
            </w:pPr>
            <w:r>
              <w:rPr>
                <w:rFonts w:hint="eastAsia" w:ascii="宋体" w:hAnsi="宋体" w:cs="宋体"/>
                <w:sz w:val="20"/>
                <w:szCs w:val="20"/>
              </w:rPr>
              <w:t xml:space="preserve">8.灰度等级：红、绿、蓝各14-16bits；</w:t>
            </w:r>
            <w:r/>
          </w:p>
          <w:p>
            <w:pPr>
              <w:jc w:val="left"/>
              <w:widowControl/>
              <w:rPr>
                <w:rFonts w:hint="eastAsia" w:ascii="宋体" w:hAnsi="宋体" w:cs="宋体"/>
                <w:sz w:val="20"/>
                <w:szCs w:val="20"/>
              </w:rPr>
            </w:pPr>
            <w:r>
              <w:rPr>
                <w:rFonts w:hint="eastAsia" w:ascii="宋体" w:hAnsi="宋体" w:cs="宋体"/>
                <w:sz w:val="20"/>
                <w:szCs w:val="20"/>
              </w:rPr>
              <w:t xml:space="preserve">9.显示颜色：43980亿种；</w:t>
            </w:r>
            <w:r/>
          </w:p>
          <w:p>
            <w:pPr>
              <w:jc w:val="left"/>
              <w:widowControl/>
              <w:rPr>
                <w:rFonts w:hint="eastAsia" w:ascii="宋体" w:hAnsi="宋体" w:cs="宋体"/>
                <w:sz w:val="20"/>
                <w:szCs w:val="20"/>
              </w:rPr>
            </w:pPr>
            <w:r>
              <w:rPr>
                <w:rFonts w:hint="eastAsia" w:ascii="宋体" w:hAnsi="宋体" w:cs="宋体"/>
                <w:sz w:val="20"/>
                <w:szCs w:val="20"/>
              </w:rPr>
              <w:t xml:space="preserve">10.换帧频率：≥60帧/秒；</w:t>
            </w:r>
            <w:r/>
          </w:p>
          <w:p>
            <w:pPr>
              <w:jc w:val="left"/>
              <w:widowControl/>
              <w:rPr>
                <w:rFonts w:hint="eastAsia" w:ascii="宋体" w:hAnsi="宋体" w:cs="宋体"/>
                <w:sz w:val="20"/>
                <w:szCs w:val="20"/>
              </w:rPr>
            </w:pPr>
            <w:r>
              <w:rPr>
                <w:rFonts w:hint="eastAsia" w:ascii="宋体" w:hAnsi="宋体" w:cs="宋体"/>
                <w:sz w:val="20"/>
                <w:szCs w:val="20"/>
              </w:rPr>
              <w:t xml:space="preserve">11.刷新频率：3840Hz；12.控制方式：计算机控制，逐点一一对应，视频同步，实时显示；</w:t>
            </w:r>
            <w:r/>
          </w:p>
          <w:p>
            <w:pPr>
              <w:jc w:val="left"/>
              <w:widowControl/>
              <w:rPr>
                <w:rFonts w:hint="eastAsia" w:ascii="宋体" w:hAnsi="宋体" w:cs="宋体"/>
                <w:sz w:val="20"/>
                <w:szCs w:val="20"/>
              </w:rPr>
            </w:pPr>
            <w:r>
              <w:rPr>
                <w:rFonts w:hint="eastAsia" w:ascii="宋体" w:hAnsi="宋体" w:cs="宋体"/>
                <w:sz w:val="20"/>
                <w:szCs w:val="20"/>
              </w:rPr>
              <w:t xml:space="preserve">13.亮度调节：256级手动/自动；</w:t>
            </w:r>
            <w:r/>
          </w:p>
          <w:p>
            <w:pPr>
              <w:jc w:val="left"/>
              <w:widowControl/>
              <w:rPr>
                <w:rFonts w:hint="eastAsia" w:ascii="宋体" w:hAnsi="宋体" w:cs="宋体"/>
                <w:sz w:val="20"/>
                <w:szCs w:val="20"/>
              </w:rPr>
            </w:pPr>
            <w:r>
              <w:rPr>
                <w:rFonts w:hint="eastAsia" w:ascii="宋体" w:hAnsi="宋体" w:cs="宋体"/>
                <w:sz w:val="20"/>
                <w:szCs w:val="20"/>
              </w:rPr>
              <w:t xml:space="preserve">14.输入信号：DVI/VGA/HDMI/DP、复合视频信号、S-VIDEO、YpbPr(HDTV)；</w:t>
            </w:r>
            <w:r/>
          </w:p>
          <w:p>
            <w:pPr>
              <w:jc w:val="left"/>
              <w:widowControl/>
              <w:rPr>
                <w:rFonts w:hint="eastAsia" w:ascii="宋体" w:hAnsi="宋体" w:cs="宋体"/>
                <w:sz w:val="20"/>
                <w:szCs w:val="20"/>
              </w:rPr>
            </w:pPr>
            <w:r>
              <w:rPr>
                <w:rFonts w:hint="eastAsia" w:ascii="宋体" w:hAnsi="宋体" w:cs="宋体"/>
                <w:sz w:val="20"/>
                <w:szCs w:val="20"/>
              </w:rPr>
              <w:t xml:space="preserve">15.工作温度范围：-20-60℃；</w:t>
            </w:r>
            <w:r/>
          </w:p>
          <w:p>
            <w:pPr>
              <w:jc w:val="left"/>
              <w:widowControl/>
              <w:rPr>
                <w:rFonts w:hint="eastAsia" w:ascii="宋体" w:hAnsi="宋体" w:cs="宋体"/>
                <w:sz w:val="20"/>
                <w:szCs w:val="20"/>
              </w:rPr>
            </w:pPr>
            <w:r>
              <w:rPr>
                <w:rFonts w:hint="eastAsia" w:ascii="宋体" w:hAnsi="宋体" w:cs="宋体"/>
                <w:sz w:val="20"/>
                <w:szCs w:val="20"/>
              </w:rPr>
              <w:t xml:space="preserve">16.工作湿度范围：10％-90％RH；</w:t>
            </w:r>
            <w:r/>
          </w:p>
          <w:p>
            <w:pPr>
              <w:jc w:val="left"/>
              <w:widowControl/>
              <w:rPr>
                <w:rFonts w:hint="eastAsia" w:ascii="宋体" w:hAnsi="宋体" w:cs="宋体"/>
                <w:sz w:val="20"/>
                <w:szCs w:val="20"/>
              </w:rPr>
            </w:pPr>
            <w:r>
              <w:rPr>
                <w:rFonts w:hint="eastAsia" w:ascii="宋体" w:hAnsi="宋体" w:cs="宋体"/>
                <w:sz w:val="20"/>
                <w:szCs w:val="20"/>
              </w:rPr>
              <w:t xml:space="preserve">17.防护性能：超温/过载/掉电/图像补偿/各种校正技术/过流/过压/防雷；</w:t>
            </w:r>
            <w:r/>
          </w:p>
          <w:p>
            <w:pPr>
              <w:jc w:val="left"/>
              <w:widowControl/>
              <w:rPr>
                <w:rFonts w:hint="eastAsia" w:ascii="宋体" w:hAnsi="宋体" w:cs="宋体"/>
                <w:sz w:val="20"/>
                <w:szCs w:val="20"/>
              </w:rPr>
            </w:pPr>
            <w:r>
              <w:rPr>
                <w:rFonts w:hint="eastAsia" w:ascii="宋体" w:hAnsi="宋体" w:cs="宋体"/>
                <w:sz w:val="20"/>
                <w:szCs w:val="20"/>
              </w:rPr>
              <w:t xml:space="preserve">18.可实时展示当前操场正在跑步学生的头像与今日跑步里程；</w:t>
            </w:r>
            <w:r/>
          </w:p>
          <w:p>
            <w:pPr>
              <w:jc w:val="left"/>
              <w:widowControl/>
              <w:rPr>
                <w:rFonts w:hint="eastAsia" w:ascii="宋体" w:hAnsi="宋体" w:cs="宋体"/>
                <w:sz w:val="20"/>
                <w:szCs w:val="20"/>
              </w:rPr>
            </w:pPr>
            <w:r>
              <w:rPr>
                <w:rFonts w:hint="eastAsia" w:ascii="宋体" w:hAnsi="宋体" w:cs="宋体"/>
                <w:sz w:val="20"/>
                <w:szCs w:val="20"/>
              </w:rPr>
              <w:t xml:space="preserve">19.支持实时刷新并展示全校日榜排名，并分性别分年级展示阳光跑周榜榜单；</w:t>
            </w:r>
            <w:r/>
          </w:p>
          <w:p>
            <w:pPr>
              <w:jc w:val="left"/>
              <w:widowControl/>
              <w:rPr>
                <w:rFonts w:ascii="宋体" w:hAnsi="宋体" w:cs="宋体"/>
                <w:sz w:val="20"/>
                <w:szCs w:val="20"/>
              </w:rPr>
            </w:pPr>
            <w:r>
              <w:rPr>
                <w:rFonts w:hint="eastAsia" w:ascii="宋体" w:hAnsi="宋体" w:cs="宋体"/>
                <w:sz w:val="20"/>
                <w:szCs w:val="20"/>
              </w:rPr>
              <w:t xml:space="preserve">20.支持定时操作，设定开启关闭时间。</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shd w:val="clear" w:color="auto" w:fill="auto"/>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w:t>
            </w:r>
            <w:r/>
          </w:p>
        </w:tc>
        <w:tc>
          <w:tcPr>
            <w:gridSpan w:val="2"/>
            <w:shd w:val="clear" w:color="auto" w:fill="auto"/>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100米跑AI算法及服务</w:t>
            </w:r>
            <w:r/>
          </w:p>
        </w:tc>
        <w:tc>
          <w:tcPr>
            <w:shd w:val="clear" w:color="auto" w:fill="auto"/>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1．采用人工智能视觉算法分析，针对100米项目进行数据采集、分析，实现违规自动判定和精准成绩检测； </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2．成绩检测 支持100米跑成绩计时；</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3．分度值 0.1s;</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4．成绩误差 ≤0.02秒；</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5．响应时间 ≤0.5秒；</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6．人脸识别率 人脸识别准确率为99%；</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7．同测人数 支持至少8跑道同时测试，且支持选择不同跑道进行100米的训练与测试；</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8．选择部分跑道测试 灵活应对因其他班级使用1道或其他跑道上课/训练影响100米测试的场景；</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9．起点换人检测 支持起点人员实时检测，若出现测试人员如发生临时调整，系统自动识别并播报当前测试人员姓名；</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10．终点抗干扰 支持测试过程中非测试学生穿过终点线不影响各跑道测试学生测试成绩；</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11．作弊识别 测试过程中若出现“接力作弊”的行为，系统自动识别并播报“疑似违规”，测试结果无成绩；</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12．作弊时间判定 支持后台自动设置疑似作弊时间限制，测试人员测试成绩若小于该设置时长，系统播报“疑似作弊”，同时成绩后台不做记录；</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13．异常成绩过滤 支持自动过滤异常成绩，学生经过终点的时间不得小于系统限定时长，可有效杜绝作弊现象；</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14．违规识别 支持踩线、抢跑违规识别，可实时进行语音提醒；</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15．随堂测试 1.支持随堂测试模式下，选择班级名单测试，支持分年级、分班级、分性别进行测试，支持任意选择单个或多个跑道进行测试，系统依次播报学生姓名开启测试并播报测试成绩；</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16．支持随堂测试模式下，选择人脸识别测试，支持任意学生任意选择单个或多个测试位进行测试，学生站在起跑线前面向摄像头，可通过摄像头识别人脸信息，系统语音播报学生姓名开启测试并播报测试成绩，成绩将与该学生绑定，识别响应速度≤2s；</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17．支持随堂测试模式下，自动生成运动处方报告记录成绩、分数、等级，精准分析学生姿态指标：身体前倾角度、反应时间、平均速度等，系统给出优秀指标供学生参考，包括肌群分析图谱，给予精细化的点评与建议；</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18．随堂测试模式下，支持成绩确认流程，包含项目重测和成绩修改；</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19．动作关键帧 支持留存运动视频回放，可通过人工智能识别分析运动过程并提供关键帧分析，包括准备动作、起跑动作、结束动作等；</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20．成绩显示 支持配置户外P4全彩LED显示屏，实时展示多跑道100米测试成绩；</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21．灵活配置 支持通过移动端灵活配置系统交互内容，包括但不限于配置是否播报学生信息、是否识别违规信息等；</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22．测试记录 支持测试记录自动上传智慧体育校级数据系统，可随时查看详细成绩报告与具体成绩记录，并支持成绩表一键导出。</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shd w:val="clear" w:color="auto" w:fill="auto"/>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w:t>
            </w:r>
            <w:r/>
          </w:p>
        </w:tc>
        <w:tc>
          <w:tcPr>
            <w:gridSpan w:val="2"/>
            <w:shd w:val="clear" w:color="auto" w:fill="auto"/>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100米跑算法模块配套设备</w:t>
            </w:r>
            <w:r/>
          </w:p>
        </w:tc>
        <w:tc>
          <w:tcPr>
            <w:shd w:val="clear" w:color="auto" w:fill="auto"/>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1.400万 星光级1/1.8" CMOS AI抓拍筒型网络摄像机。</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2.分辨率设置为2560×1440@25fps，分辨力不小于1400TVL，具有不小于1/1.8"靶面尺寸，像元尺寸不小于2.9um×2.9um。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3.最低照度彩色不大于0.0002 lx，黑白不大于0.0001 lx。</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4.宽动态能力不小于120dB，信噪比不小于58dB。</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5.需支持三码流技术，支持主码流2560x1440@25fps、子码流704x576@25fps和第三码流1920x1080@25fps。</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6.支持检出两眼瞳距40像素点以上的人脸图片，支持单场景同时检出不少于30张人脸图片，并支持面部跟踪。人脸检出率不小于99%。支持侧脸过滤功能，可过滤上下、左右角度达到预设值的人脸。</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7.需支持IP67防尘防水。采用金属外壳。</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8.需同时支持DC12V和POE供电，且在不小于DC12V±30%范围内变化时可以正常工作。</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9.设备具有耀光抑制功能，耀光区域≤1%。</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shd w:val="clear" w:color="auto" w:fill="auto"/>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w:t>
            </w:r>
            <w:r/>
          </w:p>
        </w:tc>
        <w:tc>
          <w:tcPr>
            <w:gridSpan w:val="2"/>
            <w:shd w:val="clear" w:color="auto" w:fill="auto"/>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100米跑终点成绩显示屏</w:t>
            </w:r>
            <w:r/>
          </w:p>
        </w:tc>
        <w:tc>
          <w:tcPr>
            <w:shd w:val="clear" w:color="auto" w:fill="auto"/>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配置户外P4全彩LED显示屏，支持尺寸定制，长短跑（50米、100米、800米、1000米）跑步成绩显示。</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1.尺寸：宽≥960mm，长≥1600mm；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2.亮度：≥4200cd/㎡；</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3.亮度均匀性：＞0.95；</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4.最佳视距：≥4m；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5.使用环境：户外；</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6.每平方模组最大功率：≤909W/㎡；</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7.换帧频率：≥60帧/秒；</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8.刷新频率：960Hz；</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9.控制方式：计算机控制，逐点一一对应，视频同步，实时显示；</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10.亮度调节：256级手动/自动；</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11.使用寿命：≥10万小时；</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12.平均无故障时间：≥1万小时；</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13.工作温度：-20-40℃；</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14.工作湿度：10%—90%RH。</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shd w:val="clear" w:color="auto" w:fill="auto"/>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w:t>
            </w:r>
            <w:r/>
          </w:p>
        </w:tc>
        <w:tc>
          <w:tcPr>
            <w:gridSpan w:val="2"/>
            <w:shd w:val="clear" w:color="auto" w:fill="auto"/>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50米跑AI算法及服务</w:t>
            </w:r>
            <w:r/>
          </w:p>
        </w:tc>
        <w:tc>
          <w:tcPr>
            <w:shd w:val="clear" w:color="auto" w:fill="auto"/>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1．采用人工智能视觉算法分析，针对50米项目进行数据采集、分析，实现违规自动判定和精准成绩检测； </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2．成绩检测 支持50米跑成绩计时；</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3．分度值 0.1s;</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4．成绩误差 ≤0.02秒；</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5．响应时间 ≤0.5秒；</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6．人脸识别率 人脸识别准确率为99%；</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7．选择部分跑道测试 支持选择部分跑道测试：灵活应对因其他班级使用1道或其他跑道上课/训练影响50米测试的场景；</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8．起点换人检测 支持起点人员实时检测，若出现测试人员如发生临时调整，系统自动识别并播报当前测试人员姓名；</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9．作弊识别 测试过程中若出现“接力作弊”的行为，系统自动识别并播报“疑似违规”，测试结果无成绩；</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10．作弊时间判定 支持后台自动设置疑似作弊时间限制，测试人员测试成绩若小于该设置时长，系统播报“疑似作弊”，同时成绩后台不做记录；</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11．异常成绩过滤 支持自动过滤异常成绩，学生经过终点的时间不得小于系统限定时长，可有效杜绝作弊现象；</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12．违规识别 支持踩线、抢跑违规识别，可实时进行语音提醒；</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13．随堂测试 1）.支持随堂测试模式下，选择班级名单测试，支持分年级、分班级、分性别进行测试，支持任意选择单个或多个跑道进行测试，系统依次播报学生姓名开启测试并播报测试成绩；</w:t>
            </w:r>
            <w:r/>
          </w:p>
          <w:p>
            <w:pPr>
              <w:ind w:firstLine="1200"/>
              <w:jc w:val="left"/>
              <w:widowControl/>
              <w:rPr>
                <w:rFonts w:hint="eastAsia" w:ascii="宋体" w:hAnsi="宋体" w:cs="宋体"/>
                <w:color w:val="000000"/>
                <w:sz w:val="20"/>
                <w:szCs w:val="20"/>
              </w:rPr>
            </w:pPr>
            <w:r>
              <w:rPr>
                <w:rFonts w:hint="eastAsia" w:ascii="宋体" w:hAnsi="宋体" w:cs="宋体"/>
                <w:color w:val="000000"/>
                <w:sz w:val="20"/>
                <w:szCs w:val="20"/>
              </w:rPr>
              <w:t xml:space="preserve">2）.支持随堂测试模式下，选择人脸识别测试，支持任意学生任意选择单个或多个测试位进行测试，学生站在起跑线前面向摄像头，可通过摄像头识别人脸信息，系统语音播报学生姓名开启测试并播报测试成绩，成绩将与该学生绑定，识别响应速度≤2s；</w:t>
            </w:r>
            <w:r/>
          </w:p>
          <w:p>
            <w:pPr>
              <w:ind w:firstLine="1200"/>
              <w:jc w:val="left"/>
              <w:widowControl/>
              <w:rPr>
                <w:rFonts w:hint="eastAsia" w:ascii="宋体" w:hAnsi="宋体" w:cs="宋体"/>
                <w:color w:val="000000"/>
                <w:sz w:val="20"/>
                <w:szCs w:val="20"/>
              </w:rPr>
            </w:pPr>
            <w:r>
              <w:rPr>
                <w:rFonts w:hint="eastAsia" w:ascii="宋体" w:hAnsi="宋体" w:cs="宋体"/>
                <w:color w:val="000000"/>
                <w:sz w:val="20"/>
                <w:szCs w:val="20"/>
              </w:rPr>
              <w:t xml:space="preserve">3）.支持随堂测试模式下，自动生成运动处方报告记录成绩、分数、等级，精准分析学生姿态指标：身体前倾角度、反应时间、平均速度等，系统给出优秀指标供学生参考，包括肌群分析图谱，给予精细化的点评与建议；</w:t>
            </w:r>
            <w:r/>
          </w:p>
          <w:p>
            <w:pPr>
              <w:ind w:firstLine="1200"/>
              <w:jc w:val="left"/>
              <w:widowControl/>
              <w:rPr>
                <w:rFonts w:hint="eastAsia" w:ascii="宋体" w:hAnsi="宋体" w:cs="宋体"/>
                <w:color w:val="000000"/>
                <w:sz w:val="20"/>
                <w:szCs w:val="20"/>
              </w:rPr>
            </w:pPr>
            <w:r>
              <w:rPr>
                <w:rFonts w:hint="eastAsia" w:ascii="宋体" w:hAnsi="宋体" w:cs="宋体"/>
                <w:color w:val="000000"/>
                <w:sz w:val="20"/>
                <w:szCs w:val="20"/>
              </w:rPr>
              <w:t xml:space="preserve">4）.随堂测试模式下，支持成绩确认流程，包含项目重测和成绩修改；</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14．动作关键帧 支持留存运动视频回放，可通过人工智能识别分析运动过程并提供关键帧分析，包括准备动作、起跑动作、结束动作等；</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15．自由练习 支持自由练习模式下，提前录入人脸信息后，学生站在起跑线前面向摄像头，可通过摄像头识别人脸信息，系统播报学生姓名开启测试并播报测试成绩，并将成绩与该学生绑定，识别响应速度≤2s；</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16．成绩显示 支持配置户外P4全彩LED显示屏，实时展示多跑道50米测试成绩。</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17．灵活配置 支持通过移动端灵活配置系统交互内容，包括但不限于配置是否播报学生信息、是否识别违规信息等；</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18．测试记录 支持测试记录自动上传智慧体育校级数据系统，可随时查看详细成绩报告与具体成绩记录，并支持成绩表一键导出。</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shd w:val="clear" w:color="auto" w:fill="auto"/>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w:t>
            </w:r>
            <w:r/>
          </w:p>
        </w:tc>
        <w:tc>
          <w:tcPr>
            <w:gridSpan w:val="2"/>
            <w:shd w:val="clear" w:color="auto" w:fill="auto"/>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50米跑算法模块配套设备</w:t>
            </w:r>
            <w:r/>
          </w:p>
        </w:tc>
        <w:tc>
          <w:tcPr>
            <w:shd w:val="clear" w:color="auto" w:fill="auto"/>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1.400万 星光级1/1.8" CMOS AI抓拍筒型网络摄像机。</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2.分辨率设置为2560×1440@25fps，分辨力不小于1400TVL，具有不小于1/1.8"靶面尺寸，像元尺寸不小于2.9um×2.9um。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3.最低照度彩色不大于0.0002 lx，黑白不大于0.0001 lx。</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4.宽动态能力不小于120dB，信噪比不小于58dB。</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5.需支持三码流技术，支持主码流2560x1440@25fps、子码流704x576@25fps和第三码流1920x1080@25fps。</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6.支持检出两眼瞳距40像素点以上的人脸图片，支持单场景同时检出不少于30张人脸图片，并支持面部跟踪。人脸检出率不小于99%。支持侧脸过滤功能，可过滤上下、左右角度达到预设值的人脸。</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7.需支持IP67防尘防水。采用金属外壳。</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8.需同时支持DC12V和POE供电，且在不小于DC12V±30%范围内变化时可以正常工作。</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9.设备具有耀光抑制功能，耀光区域≤1%。</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shd w:val="clear" w:color="auto" w:fill="auto"/>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w:t>
            </w:r>
            <w:r/>
          </w:p>
        </w:tc>
        <w:tc>
          <w:tcPr>
            <w:gridSpan w:val="2"/>
            <w:shd w:val="clear" w:color="auto" w:fill="auto"/>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50米跑终点成绩显示屏</w:t>
            </w:r>
            <w:r/>
          </w:p>
        </w:tc>
        <w:tc>
          <w:tcPr>
            <w:shd w:val="clear" w:color="auto" w:fill="auto"/>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配置户外P4全彩LED显示屏，支持尺寸定制，长短跑（50米、100米、800米、1000米）跑步成绩显示。</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1.尺寸：宽≥960mm，长≥1600mm；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2.亮度：≥4200cd/㎡；</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3.亮度均匀性：＞0.95；</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4.最佳视距：≥4m；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5.使用环境：户外；</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6.每平方模组最大功率：≤909W/㎡；</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7.换帧频率：≥60帧/秒；</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8.刷新频率：960Hz；</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9.控制方式：计算机控制，逐点一一对应，视频同步，实时显示；</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10.亮度调节：256级手动/自动；</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11.使用寿命：≥10万小时；</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12.平均无故障时间：≥1万小时；</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13.工作温度：-20-40℃；</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14.工作湿度：10%—90%RH。</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15、可同时支持50米、100米、800米、1000米多运动项目同时使用，屏幕自动按项目进行轮播切换展示各项目跑步成绩。</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shd w:val="clear" w:color="auto" w:fill="auto"/>
            <w:tcW w:w="507"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11</w:t>
            </w:r>
            <w:r/>
          </w:p>
        </w:tc>
        <w:tc>
          <w:tcPr>
            <w:gridSpan w:val="2"/>
            <w:shd w:val="clear" w:color="auto" w:fill="auto"/>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仰卧起坐AI算法及服务</w:t>
            </w:r>
            <w:r/>
          </w:p>
        </w:tc>
        <w:tc>
          <w:tcPr>
            <w:shd w:val="clear" w:color="auto" w:fill="auto"/>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1．采用人工智能视觉算法分析，针对仰卧起坐项目进行数据采集、分析，实现违规自动判定和精准成绩检测； </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2．成绩检测 支持智能检测有效个数；</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3．成绩误差 ≤1个/每分钟；</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4．响应时间 ≤0.5秒</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5．违规识别 支持未抱头、未触膝、未躺平违规识别，可实时进行语音提醒；</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6．实时报数 支持测试过程中成绩实时报数；</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7．同步显示 支持配置小机器人LED显示模块同步显示学生测试状态和违规情况；</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8．背景抗干扰 支持在复杂背景下，被测试学生背后多人近距离站立走动仍可正常进行成绩检测，支持背景抗干扰人数至少5人；</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9．随堂测试 1).支持随堂测试模式下，选择班级名单测试，支持分年级、分班级、分性别进行测试，系统依次播报学生姓名开启测试并播报测试成绩；</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支持随堂测试模式下，选择人脸识别测试，支持学生任意选择单个或多个测试位进行测试，学生坐于辅助垫同时面朝摄像头示意，可通过摄像头识别人脸信息，如学生未看摄像头，语音会提醒“请看我识别人脸”，系统语音播报学生姓名开启测试并播报测试成绩，成绩将与该学生绑定，识别响应速度≤2s；</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支持随堂测试模式下，自动生成运动处方报告记录成绩、分数、等级，精准分析学生姿态指标：仰卧速度、屈膝角、身体弯曲角等，系统给出优秀指标供学生参考，包括肌群分析图谱，给予精细化的点评与建议；</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4).随堂测试模式下，支持成绩确认流程，包含项目重测和成绩修改；</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10．动作关键帧 支持留存运动视频回放，可通过人工智能识别分析运动过程并提供关键帧分析，包括准备姿态、仰起姿态等；</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11．测试记录 支持测试记录自动上传智慧体育校级数据系统，可随时查看详细成绩报告与具体成绩记录，并支持成绩表一键导出。</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000000" w:fill="ffffff"/>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shd w:val="clear" w:color="auto" w:fill="auto"/>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12</w:t>
            </w:r>
            <w:r/>
          </w:p>
        </w:tc>
        <w:tc>
          <w:tcPr>
            <w:gridSpan w:val="2"/>
            <w:shd w:val="clear" w:color="auto" w:fill="auto"/>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仰卧起坐算法模块配套设备</w:t>
            </w:r>
            <w:r/>
          </w:p>
        </w:tc>
        <w:tc>
          <w:tcPr>
            <w:shd w:val="clear" w:color="auto" w:fill="auto"/>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1.400万 星光级1/1.8" CMOS AI抓拍筒型网络摄像机。</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2.分辨率设置为2560×1440@25fps，分辨力不小于1400TVL，具有不小于1/1.8"靶面尺寸，像元尺寸不小于2.9um×2.9um。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3.最低照度彩色不大于0.0002 lx，黑白不大于0.0001 lx。</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4.宽动态能力不小于120dB，信噪比不小于58dB。</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5.需支持三码流技术，支持主码流2560x1440@25fps、子码流704x576@25fps和第三码流1920x1080@25fps。</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6.支持检出两眼瞳距40像素点以上的人脸图片，支持单场景同时检出不少于30张人脸图片，并支持面部跟踪。人脸检出率不小于99%。支持侧脸过滤功能，可过滤上下、左右角度达到预设值的人脸。</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7.需支持IP67防尘防水。采用金属外壳。</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8.需同时支持DC12V和POE供电，且在不小于DC12V±30%范围内变化时可以正常工作。</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9.设备具有耀光抑制功能，耀光区域≤1%。</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000000" w:fill="ffffff"/>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shd w:val="clear" w:color="auto" w:fill="auto"/>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13</w:t>
            </w:r>
            <w:r/>
          </w:p>
        </w:tc>
        <w:tc>
          <w:tcPr>
            <w:gridSpan w:val="2"/>
            <w:shd w:val="clear" w:color="auto" w:fill="auto"/>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坐位体前屈AI算法及服务</w:t>
            </w:r>
            <w:r/>
          </w:p>
        </w:tc>
        <w:tc>
          <w:tcPr>
            <w:shd w:val="clear" w:color="auto" w:fill="auto"/>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1．采用人工智能视觉算法分析，针对坐位体前屈项目进行数据采集、分析，实现违规自动判定和精准成绩检测； </w:t>
            </w:r>
            <w:r/>
          </w:p>
          <w:p>
            <w:pPr>
              <w:jc w:val="left"/>
              <w:widowControl/>
              <w:rPr>
                <w:rFonts w:hint="eastAsia" w:ascii="宋体" w:hAnsi="宋体" w:cs="宋体"/>
                <w:sz w:val="20"/>
                <w:szCs w:val="20"/>
              </w:rPr>
            </w:pPr>
            <w:r>
              <w:rPr>
                <w:rFonts w:hint="eastAsia" w:ascii="宋体" w:hAnsi="宋体" w:cs="宋体"/>
                <w:sz w:val="20"/>
                <w:szCs w:val="20"/>
              </w:rPr>
              <w:t xml:space="preserve">2．成绩检测 支持智能检测有效推动距离；</w:t>
            </w:r>
            <w:r/>
          </w:p>
          <w:p>
            <w:pPr>
              <w:jc w:val="left"/>
              <w:widowControl/>
              <w:rPr>
                <w:rFonts w:hint="eastAsia" w:ascii="宋体" w:hAnsi="宋体" w:cs="宋体"/>
                <w:sz w:val="20"/>
                <w:szCs w:val="20"/>
              </w:rPr>
            </w:pPr>
            <w:r>
              <w:rPr>
                <w:rFonts w:hint="eastAsia" w:ascii="宋体" w:hAnsi="宋体" w:cs="宋体"/>
                <w:sz w:val="20"/>
                <w:szCs w:val="20"/>
              </w:rPr>
              <w:t xml:space="preserve">3．成绩误差 ≤0.1厘米；</w:t>
            </w:r>
            <w:r/>
          </w:p>
          <w:p>
            <w:pPr>
              <w:jc w:val="left"/>
              <w:widowControl/>
              <w:rPr>
                <w:rFonts w:hint="eastAsia" w:ascii="宋体" w:hAnsi="宋体" w:cs="宋体"/>
                <w:sz w:val="20"/>
                <w:szCs w:val="20"/>
              </w:rPr>
            </w:pPr>
            <w:r>
              <w:rPr>
                <w:rFonts w:hint="eastAsia" w:ascii="宋体" w:hAnsi="宋体" w:cs="宋体"/>
                <w:sz w:val="20"/>
                <w:szCs w:val="20"/>
              </w:rPr>
              <w:t xml:space="preserve">4．响应时间 ≤0.5秒；</w:t>
            </w:r>
            <w:r/>
          </w:p>
          <w:p>
            <w:pPr>
              <w:jc w:val="left"/>
              <w:widowControl/>
              <w:rPr>
                <w:rFonts w:hint="eastAsia" w:ascii="宋体" w:hAnsi="宋体" w:cs="宋体"/>
                <w:sz w:val="20"/>
                <w:szCs w:val="20"/>
              </w:rPr>
            </w:pPr>
            <w:r>
              <w:rPr>
                <w:rFonts w:hint="eastAsia" w:ascii="宋体" w:hAnsi="宋体" w:cs="宋体"/>
                <w:sz w:val="20"/>
                <w:szCs w:val="20"/>
              </w:rPr>
              <w:t xml:space="preserve">5．背景抗干扰 支持在复杂背景下，被测试学生背后多人近距离站立走动仍可正常进行成绩检测，支持背景抗干扰人数至少5人；</w:t>
            </w:r>
            <w:r/>
          </w:p>
          <w:p>
            <w:pPr>
              <w:jc w:val="left"/>
              <w:widowControl/>
              <w:rPr>
                <w:rFonts w:hint="eastAsia" w:ascii="宋体" w:hAnsi="宋体" w:cs="宋体"/>
                <w:sz w:val="20"/>
                <w:szCs w:val="20"/>
              </w:rPr>
            </w:pPr>
            <w:r>
              <w:rPr>
                <w:rFonts w:hint="eastAsia" w:ascii="宋体" w:hAnsi="宋体" w:cs="宋体"/>
                <w:sz w:val="20"/>
                <w:szCs w:val="20"/>
              </w:rPr>
              <w:t xml:space="preserve">6．违规识别 支持腿弯曲、单手前驱、加速冲击违规识别，可实时进行语音提醒；</w:t>
            </w:r>
            <w:r/>
          </w:p>
          <w:p>
            <w:pPr>
              <w:jc w:val="left"/>
              <w:widowControl/>
              <w:rPr>
                <w:rFonts w:hint="eastAsia" w:ascii="宋体" w:hAnsi="宋体" w:cs="宋体"/>
                <w:sz w:val="20"/>
                <w:szCs w:val="20"/>
              </w:rPr>
            </w:pPr>
            <w:r>
              <w:rPr>
                <w:rFonts w:hint="eastAsia" w:ascii="宋体" w:hAnsi="宋体" w:cs="宋体"/>
                <w:sz w:val="20"/>
                <w:szCs w:val="20"/>
              </w:rPr>
              <w:t xml:space="preserve">7．同步显示 支持配置小机器人LED显示模块同步显示学生测试状态和违规情况；</w:t>
            </w:r>
            <w:r/>
          </w:p>
          <w:p>
            <w:pPr>
              <w:jc w:val="left"/>
              <w:widowControl/>
              <w:rPr>
                <w:rFonts w:hint="eastAsia" w:ascii="宋体" w:hAnsi="宋体" w:cs="宋体"/>
                <w:sz w:val="20"/>
                <w:szCs w:val="20"/>
              </w:rPr>
            </w:pPr>
            <w:r>
              <w:rPr>
                <w:rFonts w:hint="eastAsia" w:ascii="宋体" w:hAnsi="宋体" w:cs="宋体"/>
                <w:sz w:val="20"/>
                <w:szCs w:val="20"/>
              </w:rPr>
              <w:t xml:space="preserve">8．测试方式 无机械推杆，速度快，无损耗件；</w:t>
            </w:r>
            <w:r/>
          </w:p>
          <w:p>
            <w:pPr>
              <w:jc w:val="left"/>
              <w:widowControl/>
              <w:rPr>
                <w:rFonts w:hint="eastAsia" w:ascii="宋体" w:hAnsi="宋体" w:cs="宋体"/>
                <w:sz w:val="20"/>
                <w:szCs w:val="20"/>
              </w:rPr>
            </w:pPr>
            <w:r>
              <w:rPr>
                <w:rFonts w:hint="eastAsia" w:ascii="宋体" w:hAnsi="宋体" w:cs="宋体"/>
                <w:sz w:val="20"/>
                <w:szCs w:val="20"/>
              </w:rPr>
              <w:t xml:space="preserve">9. 随堂测试 1).支持随堂测试模式下，选择班级名单测试，支持分年级、分班级、分性别进行测试，系统依次播报学生姓名开启测试并播报测试成绩；</w:t>
            </w:r>
            <w:r/>
          </w:p>
          <w:p>
            <w:pPr>
              <w:jc w:val="left"/>
              <w:widowControl/>
              <w:rPr>
                <w:rFonts w:hint="eastAsia" w:ascii="宋体" w:hAnsi="宋体" w:cs="宋体"/>
                <w:sz w:val="20"/>
                <w:szCs w:val="20"/>
              </w:rPr>
            </w:pPr>
            <w:r>
              <w:rPr>
                <w:rFonts w:hint="eastAsia" w:ascii="宋体" w:hAnsi="宋体" w:cs="宋体"/>
                <w:sz w:val="20"/>
                <w:szCs w:val="20"/>
              </w:rPr>
              <w:t xml:space="preserve">2).支持随堂测试模式下，选择人脸识别测试，支持任意学生任意选择单个或多个测试位进行测试，学生坐于辅助垫同时面朝摄像头示意，可通过摄像头识别人脸信息，如学生未看摄像头，语音会提醒“请看摄像头识别人脸”，系统语音播报学生姓名开启测试并播报测试成绩，成绩将与该学生绑定，识别响应速度≤2s；</w:t>
            </w:r>
            <w:r/>
          </w:p>
          <w:p>
            <w:pPr>
              <w:jc w:val="left"/>
              <w:widowControl/>
              <w:rPr>
                <w:rFonts w:hint="eastAsia" w:ascii="宋体" w:hAnsi="宋体" w:cs="宋体"/>
                <w:sz w:val="20"/>
                <w:szCs w:val="20"/>
              </w:rPr>
            </w:pPr>
            <w:r>
              <w:rPr>
                <w:rFonts w:hint="eastAsia" w:ascii="宋体" w:hAnsi="宋体" w:cs="宋体"/>
                <w:sz w:val="20"/>
                <w:szCs w:val="20"/>
              </w:rPr>
              <w:t xml:space="preserve">3).支持随堂测试模式下，自动生成运动处方报告记录成绩、分数、等级，精准分析学生姿态指标：姿态保持时长、屈膝角、身体弯曲角等，系统给出优秀指标供学生参考，包括肌群分析图谱，给予精细化的点评与建议；</w:t>
            </w:r>
            <w:r/>
          </w:p>
          <w:p>
            <w:pPr>
              <w:jc w:val="left"/>
              <w:widowControl/>
              <w:rPr>
                <w:rFonts w:hint="eastAsia" w:ascii="宋体" w:hAnsi="宋体" w:cs="宋体"/>
                <w:sz w:val="20"/>
                <w:szCs w:val="20"/>
              </w:rPr>
            </w:pPr>
            <w:r>
              <w:rPr>
                <w:rFonts w:hint="eastAsia" w:ascii="宋体" w:hAnsi="宋体" w:cs="宋体"/>
                <w:sz w:val="20"/>
                <w:szCs w:val="20"/>
              </w:rPr>
              <w:t xml:space="preserve">4).随堂测试模式下，支持成绩确认流程，包含项目重测和成绩修改；</w:t>
            </w:r>
            <w:r/>
          </w:p>
          <w:p>
            <w:pPr>
              <w:jc w:val="left"/>
              <w:widowControl/>
              <w:rPr>
                <w:rFonts w:hint="eastAsia" w:ascii="宋体" w:hAnsi="宋体" w:cs="宋体"/>
                <w:sz w:val="20"/>
                <w:szCs w:val="20"/>
              </w:rPr>
            </w:pPr>
            <w:r>
              <w:rPr>
                <w:rFonts w:hint="eastAsia" w:ascii="宋体" w:hAnsi="宋体" w:cs="宋体"/>
                <w:sz w:val="20"/>
                <w:szCs w:val="20"/>
              </w:rPr>
              <w:t xml:space="preserve">10．动作关键帧 支持留存运动视频回放，可通过人工智能识别分析运动过程并提供关键帧分析，包括准备动作、开始动作等；</w:t>
            </w:r>
            <w:r/>
          </w:p>
          <w:p>
            <w:pPr>
              <w:jc w:val="left"/>
              <w:widowControl/>
              <w:rPr>
                <w:rFonts w:ascii="宋体" w:hAnsi="宋体" w:cs="宋体"/>
                <w:sz w:val="20"/>
                <w:szCs w:val="20"/>
              </w:rPr>
            </w:pPr>
            <w:r>
              <w:rPr>
                <w:rFonts w:hint="eastAsia" w:ascii="宋体" w:hAnsi="宋体" w:cs="宋体"/>
                <w:sz w:val="20"/>
                <w:szCs w:val="20"/>
              </w:rPr>
              <w:t xml:space="preserve">11．测试记录 支持测试记录自动上传智慧体育校级数据系统，可随时查看详细成绩报告与具体成绩记录，并支持成绩表一键导出。</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000000" w:fill="ffffff"/>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shd w:val="clear" w:color="auto" w:fill="auto"/>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14</w:t>
            </w:r>
            <w:r/>
          </w:p>
        </w:tc>
        <w:tc>
          <w:tcPr>
            <w:gridSpan w:val="2"/>
            <w:shd w:val="clear" w:color="auto" w:fill="auto"/>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坐位体前屈算法模块配套设备</w:t>
            </w:r>
            <w:r/>
          </w:p>
        </w:tc>
        <w:tc>
          <w:tcPr>
            <w:shd w:val="clear" w:color="auto" w:fill="auto"/>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1.400万 星光级1/1.8" CMOS AI抓拍筒型网络摄像机。</w:t>
            </w:r>
            <w:r/>
          </w:p>
          <w:p>
            <w:pPr>
              <w:jc w:val="left"/>
              <w:widowControl/>
              <w:rPr>
                <w:rFonts w:hint="eastAsia" w:ascii="宋体" w:hAnsi="宋体" w:cs="宋体"/>
                <w:sz w:val="20"/>
                <w:szCs w:val="20"/>
              </w:rPr>
            </w:pPr>
            <w:r>
              <w:rPr>
                <w:rFonts w:hint="eastAsia" w:ascii="宋体" w:hAnsi="宋体" w:cs="宋体"/>
                <w:sz w:val="20"/>
                <w:szCs w:val="20"/>
              </w:rPr>
              <w:t xml:space="preserve">2.分辨率设置为2560×1440@25fps，分辨力不小于1400TVL，具有不小于1/1.8"靶面尺寸，像元尺寸不小于2.9um×2.9um。</w:t>
            </w:r>
            <w:r/>
          </w:p>
          <w:p>
            <w:pPr>
              <w:jc w:val="left"/>
              <w:widowControl/>
              <w:rPr>
                <w:rFonts w:hint="eastAsia" w:ascii="宋体" w:hAnsi="宋体" w:cs="宋体"/>
                <w:sz w:val="20"/>
                <w:szCs w:val="20"/>
              </w:rPr>
            </w:pPr>
            <w:r>
              <w:rPr>
                <w:rFonts w:hint="eastAsia" w:ascii="宋体" w:hAnsi="宋体" w:cs="宋体"/>
                <w:sz w:val="20"/>
                <w:szCs w:val="20"/>
              </w:rPr>
              <w:t xml:space="preserve">3.最低照度彩色不大于0.0002 lx，黑白不大于0.0001 lx。</w:t>
            </w:r>
            <w:r/>
          </w:p>
          <w:p>
            <w:pPr>
              <w:jc w:val="left"/>
              <w:widowControl/>
              <w:rPr>
                <w:rFonts w:hint="eastAsia" w:ascii="宋体" w:hAnsi="宋体" w:cs="宋体"/>
                <w:sz w:val="20"/>
                <w:szCs w:val="20"/>
              </w:rPr>
            </w:pPr>
            <w:r>
              <w:rPr>
                <w:rFonts w:hint="eastAsia" w:ascii="宋体" w:hAnsi="宋体" w:cs="宋体"/>
                <w:sz w:val="20"/>
                <w:szCs w:val="20"/>
              </w:rPr>
              <w:t xml:space="preserve">4.宽动态能力不小于120dB，信噪比不小于58dB。</w:t>
            </w:r>
            <w:r/>
          </w:p>
          <w:p>
            <w:pPr>
              <w:jc w:val="left"/>
              <w:widowControl/>
              <w:rPr>
                <w:rFonts w:hint="eastAsia" w:ascii="宋体" w:hAnsi="宋体" w:cs="宋体"/>
                <w:sz w:val="20"/>
                <w:szCs w:val="20"/>
              </w:rPr>
            </w:pPr>
            <w:r>
              <w:rPr>
                <w:rFonts w:hint="eastAsia" w:ascii="宋体" w:hAnsi="宋体" w:cs="宋体"/>
                <w:sz w:val="20"/>
                <w:szCs w:val="20"/>
              </w:rPr>
              <w:t xml:space="preserve">5.需支持三码流技术，支持主码流2560x1440@25fps、子码流704x576@25fps和第三码流1920x1080@25fps。</w:t>
            </w:r>
            <w:r/>
          </w:p>
          <w:p>
            <w:pPr>
              <w:jc w:val="left"/>
              <w:widowControl/>
              <w:rPr>
                <w:rFonts w:hint="eastAsia" w:ascii="宋体" w:hAnsi="宋体" w:cs="宋体"/>
                <w:sz w:val="20"/>
                <w:szCs w:val="20"/>
              </w:rPr>
            </w:pPr>
            <w:r>
              <w:rPr>
                <w:rFonts w:hint="eastAsia" w:ascii="宋体" w:hAnsi="宋体" w:cs="宋体"/>
                <w:sz w:val="20"/>
                <w:szCs w:val="20"/>
              </w:rPr>
              <w:t xml:space="preserve">6.支持检出两眼瞳距40像素点以上的人脸图片，支持单场景同时检出不少于30张人脸图片，并支持面部跟踪。人脸检出率不小于99%。支持侧脸过滤功能，可过滤上下、左右角度达到预设值的人脸。</w:t>
            </w:r>
            <w:r/>
          </w:p>
          <w:p>
            <w:pPr>
              <w:jc w:val="left"/>
              <w:widowControl/>
              <w:rPr>
                <w:rFonts w:hint="eastAsia" w:ascii="宋体" w:hAnsi="宋体" w:cs="宋体"/>
                <w:sz w:val="20"/>
                <w:szCs w:val="20"/>
              </w:rPr>
            </w:pPr>
            <w:r>
              <w:rPr>
                <w:rFonts w:hint="eastAsia" w:ascii="宋体" w:hAnsi="宋体" w:cs="宋体"/>
                <w:sz w:val="20"/>
                <w:szCs w:val="20"/>
              </w:rPr>
              <w:t xml:space="preserve">7.需支持IP67防尘防水。采用金属外壳。</w:t>
            </w:r>
            <w:r/>
          </w:p>
          <w:p>
            <w:pPr>
              <w:jc w:val="left"/>
              <w:widowControl/>
              <w:rPr>
                <w:rFonts w:hint="eastAsia" w:ascii="宋体" w:hAnsi="宋体" w:cs="宋体"/>
                <w:sz w:val="20"/>
                <w:szCs w:val="20"/>
              </w:rPr>
            </w:pPr>
            <w:r>
              <w:rPr>
                <w:rFonts w:hint="eastAsia" w:ascii="宋体" w:hAnsi="宋体" w:cs="宋体"/>
                <w:sz w:val="20"/>
                <w:szCs w:val="20"/>
              </w:rPr>
              <w:t xml:space="preserve">8.需同时支持DC12V和POE供电，且在不小于DC12V±30%范围内变化时可以正常工作。</w:t>
            </w:r>
            <w:r/>
          </w:p>
          <w:p>
            <w:pPr>
              <w:jc w:val="left"/>
              <w:widowControl/>
              <w:rPr>
                <w:rFonts w:ascii="宋体" w:hAnsi="宋体" w:cs="宋体"/>
                <w:sz w:val="20"/>
                <w:szCs w:val="20"/>
              </w:rPr>
            </w:pPr>
            <w:r>
              <w:rPr>
                <w:rFonts w:hint="eastAsia" w:ascii="宋体" w:hAnsi="宋体" w:cs="宋体"/>
                <w:sz w:val="20"/>
                <w:szCs w:val="20"/>
              </w:rPr>
              <w:t xml:space="preserve">9.设备具有耀光抑制功能，耀光区域≤1%。</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shd w:val="clear" w:color="000000" w:fill="ffffff"/>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shd w:val="clear" w:color="auto" w:fill="auto"/>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15</w:t>
            </w:r>
            <w:r/>
          </w:p>
        </w:tc>
        <w:tc>
          <w:tcPr>
            <w:gridSpan w:val="2"/>
            <w:shd w:val="clear" w:color="auto" w:fill="auto"/>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智能教师终端（含软件）</w:t>
            </w:r>
            <w:r/>
          </w:p>
        </w:tc>
        <w:tc>
          <w:tcPr>
            <w:shd w:val="clear" w:color="auto" w:fill="auto"/>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1.摄像头：双摄像头，前置像素：800万像素（105度广角，f/2.2光圈），后置像素：1300万像素摄像头（f/1.8光圈），支持自动对焦；</w:t>
            </w:r>
            <w:r/>
          </w:p>
          <w:p>
            <w:pPr>
              <w:jc w:val="left"/>
              <w:widowControl/>
              <w:rPr>
                <w:rFonts w:hint="eastAsia" w:ascii="宋体" w:hAnsi="宋体" w:cs="宋体"/>
                <w:sz w:val="20"/>
                <w:szCs w:val="20"/>
              </w:rPr>
            </w:pPr>
            <w:r>
              <w:rPr>
                <w:rFonts w:hint="eastAsia" w:ascii="宋体" w:hAnsi="宋体" w:cs="宋体"/>
                <w:sz w:val="20"/>
                <w:szCs w:val="20"/>
              </w:rPr>
              <w:t xml:space="preserve">2.安全功能：工信部安全一级，提供了骚扰拦截/病毒查杀/权限管理等功能；</w:t>
            </w:r>
            <w:r/>
          </w:p>
          <w:p>
            <w:pPr>
              <w:jc w:val="left"/>
              <w:widowControl/>
              <w:rPr>
                <w:rFonts w:hint="eastAsia" w:ascii="宋体" w:hAnsi="宋体" w:cs="宋体"/>
                <w:sz w:val="20"/>
                <w:szCs w:val="20"/>
              </w:rPr>
            </w:pPr>
            <w:r>
              <w:rPr>
                <w:rFonts w:hint="eastAsia" w:ascii="宋体" w:hAnsi="宋体" w:cs="宋体"/>
                <w:sz w:val="20"/>
                <w:szCs w:val="20"/>
              </w:rPr>
              <w:t xml:space="preserve">3.满足体育老师进行体育教学、一对一指导、动作分析、体育测试等教学测试场景的需求；</w:t>
            </w:r>
            <w:r/>
          </w:p>
          <w:p>
            <w:pPr>
              <w:jc w:val="left"/>
              <w:widowControl/>
              <w:rPr>
                <w:rFonts w:ascii="宋体" w:hAnsi="宋体" w:cs="宋体"/>
                <w:sz w:val="20"/>
                <w:szCs w:val="20"/>
              </w:rPr>
            </w:pPr>
            <w:r>
              <w:rPr>
                <w:rFonts w:hint="eastAsia" w:ascii="宋体" w:hAnsi="宋体" w:cs="宋体"/>
                <w:sz w:val="20"/>
                <w:szCs w:val="20"/>
              </w:rPr>
              <w:t xml:space="preserve">4.支持通过快速测试、随堂测试、国家体测、自由练习功能模块开展测试，且平台能管理所有运动项目。</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shd w:val="clear" w:color="auto" w:fill="auto"/>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16</w:t>
            </w:r>
            <w:r/>
          </w:p>
        </w:tc>
        <w:tc>
          <w:tcPr>
            <w:gridSpan w:val="2"/>
            <w:shd w:val="clear" w:color="auto" w:fill="auto"/>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运动风云榜大屏（含软件）</w:t>
            </w:r>
            <w:r/>
          </w:p>
        </w:tc>
        <w:tc>
          <w:tcPr>
            <w:shd w:val="clear" w:color="auto" w:fill="auto"/>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1.尺寸定制：≥55寸；</w:t>
            </w:r>
            <w:r/>
          </w:p>
          <w:p>
            <w:pPr>
              <w:jc w:val="left"/>
              <w:widowControl/>
              <w:rPr>
                <w:rFonts w:hint="eastAsia" w:ascii="宋体" w:hAnsi="宋体" w:cs="宋体"/>
                <w:sz w:val="20"/>
                <w:szCs w:val="20"/>
              </w:rPr>
            </w:pPr>
            <w:r>
              <w:rPr>
                <w:rFonts w:hint="eastAsia" w:ascii="宋体" w:hAnsi="宋体" w:cs="宋体"/>
                <w:sz w:val="20"/>
                <w:szCs w:val="20"/>
              </w:rPr>
              <w:t xml:space="preserve">2.亮度：≥2000cd；</w:t>
            </w:r>
            <w:r/>
          </w:p>
          <w:p>
            <w:pPr>
              <w:jc w:val="left"/>
              <w:widowControl/>
              <w:rPr>
                <w:rFonts w:hint="eastAsia" w:ascii="宋体" w:hAnsi="宋体" w:cs="宋体"/>
                <w:sz w:val="20"/>
                <w:szCs w:val="20"/>
              </w:rPr>
            </w:pPr>
            <w:r>
              <w:rPr>
                <w:rFonts w:hint="eastAsia" w:ascii="宋体" w:hAnsi="宋体" w:cs="宋体"/>
                <w:sz w:val="20"/>
                <w:szCs w:val="20"/>
              </w:rPr>
              <w:t xml:space="preserve">3.散热方式：风冷+调速；</w:t>
            </w:r>
            <w:r/>
          </w:p>
          <w:p>
            <w:pPr>
              <w:jc w:val="left"/>
              <w:widowControl/>
              <w:rPr>
                <w:rFonts w:hint="eastAsia" w:ascii="宋体" w:hAnsi="宋体" w:cs="宋体"/>
                <w:sz w:val="20"/>
                <w:szCs w:val="20"/>
              </w:rPr>
            </w:pPr>
            <w:r>
              <w:rPr>
                <w:rFonts w:hint="eastAsia" w:ascii="宋体" w:hAnsi="宋体" w:cs="宋体"/>
                <w:sz w:val="20"/>
                <w:szCs w:val="20"/>
              </w:rPr>
              <w:t xml:space="preserve">4.采用AR钢化玻璃；</w:t>
            </w:r>
            <w:r/>
          </w:p>
          <w:p>
            <w:pPr>
              <w:jc w:val="left"/>
              <w:widowControl/>
              <w:rPr>
                <w:rFonts w:hint="eastAsia" w:ascii="宋体" w:hAnsi="宋体" w:cs="宋体"/>
                <w:sz w:val="20"/>
                <w:szCs w:val="20"/>
              </w:rPr>
            </w:pPr>
            <w:r>
              <w:rPr>
                <w:rFonts w:hint="eastAsia" w:ascii="宋体" w:hAnsi="宋体" w:cs="宋体"/>
                <w:sz w:val="20"/>
                <w:szCs w:val="20"/>
              </w:rPr>
              <w:t xml:space="preserve">5.支持防雨、防尘、防、过热、户外喷涂、防球击；</w:t>
            </w:r>
            <w:r/>
          </w:p>
          <w:p>
            <w:pPr>
              <w:jc w:val="left"/>
              <w:widowControl/>
              <w:rPr>
                <w:rFonts w:hint="eastAsia" w:ascii="宋体" w:hAnsi="宋体" w:cs="宋体"/>
                <w:sz w:val="20"/>
                <w:szCs w:val="20"/>
              </w:rPr>
            </w:pPr>
            <w:r>
              <w:rPr>
                <w:rFonts w:hint="eastAsia" w:ascii="宋体" w:hAnsi="宋体" w:cs="宋体"/>
                <w:sz w:val="20"/>
                <w:szCs w:val="20"/>
              </w:rPr>
              <w:t xml:space="preserve">6.外壳：1.5mm镀锌板，表面喷户外专用粉，防护能力7年以上；</w:t>
            </w:r>
            <w:r/>
          </w:p>
          <w:p>
            <w:pPr>
              <w:jc w:val="left"/>
              <w:widowControl/>
              <w:rPr>
                <w:rFonts w:hint="eastAsia" w:ascii="宋体" w:hAnsi="宋体" w:cs="宋体"/>
                <w:sz w:val="20"/>
                <w:szCs w:val="20"/>
              </w:rPr>
            </w:pPr>
            <w:r>
              <w:rPr>
                <w:rFonts w:hint="eastAsia" w:ascii="宋体" w:hAnsi="宋体" w:cs="宋体"/>
                <w:sz w:val="20"/>
                <w:szCs w:val="20"/>
              </w:rPr>
              <w:t xml:space="preserve">7.开门设计防水结构，贴户外橡胶条密封，满足IP55防护等级；</w:t>
            </w:r>
            <w:r/>
          </w:p>
          <w:p>
            <w:pPr>
              <w:jc w:val="left"/>
              <w:widowControl/>
              <w:rPr>
                <w:rFonts w:hint="eastAsia" w:ascii="宋体" w:hAnsi="宋体" w:cs="宋体"/>
                <w:sz w:val="20"/>
                <w:szCs w:val="20"/>
              </w:rPr>
            </w:pPr>
            <w:r>
              <w:rPr>
                <w:rFonts w:hint="eastAsia" w:ascii="宋体" w:hAnsi="宋体" w:cs="宋体"/>
                <w:sz w:val="20"/>
                <w:szCs w:val="20"/>
              </w:rPr>
              <w:t xml:space="preserve">8.配置校级智慧体育数据分析与查看功能，可查看校级整体数据情况，包含实时运动量、开课次数、开课人数、开课班级数等维度数据；</w:t>
            </w:r>
            <w:r/>
          </w:p>
          <w:p>
            <w:pPr>
              <w:jc w:val="left"/>
              <w:widowControl/>
              <w:rPr>
                <w:rFonts w:hint="eastAsia" w:ascii="宋体" w:hAnsi="宋体" w:cs="宋体"/>
                <w:sz w:val="20"/>
                <w:szCs w:val="20"/>
              </w:rPr>
            </w:pPr>
            <w:r>
              <w:rPr>
                <w:rFonts w:hint="eastAsia" w:ascii="宋体" w:hAnsi="宋体" w:cs="宋体"/>
                <w:sz w:val="20"/>
                <w:szCs w:val="20"/>
              </w:rPr>
              <w:t xml:space="preserve">9.支持校方各级人员查看各项目实时使用情况，可查看各运动项目实时排行榜单，并支持根据年级/性别等类别进行分类查看排行榜单，可在榜单中查看对应学生运动视频回放及动作关键帧；</w:t>
            </w:r>
            <w:r/>
          </w:p>
          <w:p>
            <w:pPr>
              <w:jc w:val="left"/>
              <w:widowControl/>
              <w:rPr>
                <w:rFonts w:hint="eastAsia" w:ascii="宋体" w:hAnsi="宋体" w:cs="宋体"/>
                <w:sz w:val="20"/>
                <w:szCs w:val="20"/>
              </w:rPr>
            </w:pPr>
            <w:r>
              <w:rPr>
                <w:rFonts w:hint="eastAsia" w:ascii="宋体" w:hAnsi="宋体" w:cs="宋体"/>
                <w:sz w:val="20"/>
                <w:szCs w:val="20"/>
              </w:rPr>
              <w:t xml:space="preserve">10.支持运动风云榜分周榜、月榜、学期榜进行查看；</w:t>
            </w:r>
            <w:r/>
          </w:p>
          <w:p>
            <w:pPr>
              <w:jc w:val="left"/>
              <w:widowControl/>
              <w:rPr>
                <w:rFonts w:ascii="宋体" w:hAnsi="宋体" w:cs="宋体"/>
                <w:sz w:val="20"/>
                <w:szCs w:val="20"/>
              </w:rPr>
            </w:pPr>
            <w:r>
              <w:rPr>
                <w:rFonts w:hint="eastAsia" w:ascii="宋体" w:hAnsi="宋体" w:cs="宋体"/>
                <w:sz w:val="20"/>
                <w:szCs w:val="20"/>
              </w:rPr>
              <w:t xml:space="preserve">11.支持通知栏展示，并支持后台自定义设置通知栏内容；</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shd w:val="clear" w:color="auto" w:fill="auto"/>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17</w:t>
            </w:r>
            <w:r/>
          </w:p>
        </w:tc>
        <w:tc>
          <w:tcPr>
            <w:gridSpan w:val="2"/>
            <w:shd w:val="clear" w:color="auto" w:fill="auto"/>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AI体育角</w:t>
            </w:r>
            <w:r/>
          </w:p>
        </w:tc>
        <w:tc>
          <w:tcPr>
            <w:shd w:val="clear" w:color="auto" w:fill="auto"/>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1．多测试位触发 支持无需固定测试位，可随意选择测试区域进行项目触发；</w:t>
            </w:r>
            <w:r/>
          </w:p>
          <w:p>
            <w:pPr>
              <w:jc w:val="left"/>
              <w:widowControl/>
              <w:rPr>
                <w:rFonts w:hint="eastAsia" w:ascii="宋体" w:hAnsi="宋体" w:cs="宋体"/>
                <w:sz w:val="20"/>
                <w:szCs w:val="20"/>
              </w:rPr>
            </w:pPr>
            <w:r>
              <w:rPr>
                <w:rFonts w:hint="eastAsia" w:ascii="宋体" w:hAnsi="宋体" w:cs="宋体"/>
                <w:sz w:val="20"/>
                <w:szCs w:val="20"/>
              </w:rPr>
              <w:t xml:space="preserve">2．灵活测试 运动无门槛，举手示意系统自动激活测试人员对应位置的运动项目，无需进行手势切换；</w:t>
            </w:r>
            <w:r/>
          </w:p>
          <w:p>
            <w:pPr>
              <w:jc w:val="left"/>
              <w:widowControl/>
              <w:rPr>
                <w:rFonts w:hint="eastAsia" w:ascii="宋体" w:hAnsi="宋体" w:cs="宋体"/>
                <w:sz w:val="20"/>
                <w:szCs w:val="20"/>
              </w:rPr>
            </w:pPr>
            <w:r>
              <w:rPr>
                <w:rFonts w:hint="eastAsia" w:ascii="宋体" w:hAnsi="宋体" w:cs="宋体"/>
                <w:sz w:val="20"/>
                <w:szCs w:val="20"/>
              </w:rPr>
              <w:t xml:space="preserve">3．运动无门槛 通过无感人脸识别，自动身份锁定，即到即测，语音实时指导；</w:t>
            </w:r>
            <w:r/>
          </w:p>
          <w:p>
            <w:pPr>
              <w:jc w:val="left"/>
              <w:widowControl/>
              <w:rPr>
                <w:rFonts w:hint="eastAsia" w:ascii="宋体" w:hAnsi="宋体" w:cs="宋体"/>
                <w:sz w:val="20"/>
                <w:szCs w:val="20"/>
              </w:rPr>
            </w:pPr>
            <w:r>
              <w:rPr>
                <w:rFonts w:hint="eastAsia" w:ascii="宋体" w:hAnsi="宋体" w:cs="宋体"/>
                <w:sz w:val="20"/>
                <w:szCs w:val="20"/>
              </w:rPr>
              <w:t xml:space="preserve">4．快速识别 0.5S快速识别锁定测试人员；</w:t>
            </w:r>
            <w:r/>
          </w:p>
          <w:p>
            <w:pPr>
              <w:jc w:val="left"/>
              <w:widowControl/>
              <w:rPr>
                <w:rFonts w:hint="eastAsia" w:ascii="宋体" w:hAnsi="宋体" w:cs="宋体"/>
                <w:sz w:val="20"/>
                <w:szCs w:val="20"/>
              </w:rPr>
            </w:pPr>
            <w:r>
              <w:rPr>
                <w:rFonts w:hint="eastAsia" w:ascii="宋体" w:hAnsi="宋体" w:cs="宋体"/>
                <w:sz w:val="20"/>
                <w:szCs w:val="20"/>
              </w:rPr>
              <w:t xml:space="preserve">5．多项目应用 支持单设备多项目应用，支持跳绳精准计时计数，支持立定跳远有效跳远距离检测；</w:t>
            </w:r>
            <w:r/>
          </w:p>
          <w:p>
            <w:pPr>
              <w:jc w:val="left"/>
              <w:widowControl/>
              <w:rPr>
                <w:rFonts w:hint="eastAsia" w:ascii="宋体" w:hAnsi="宋体" w:cs="宋体"/>
                <w:sz w:val="20"/>
                <w:szCs w:val="20"/>
              </w:rPr>
            </w:pPr>
            <w:r>
              <w:rPr>
                <w:rFonts w:hint="eastAsia" w:ascii="宋体" w:hAnsi="宋体" w:cs="宋体"/>
                <w:sz w:val="20"/>
                <w:szCs w:val="20"/>
              </w:rPr>
              <w:t xml:space="preserve">6．精准检测 AI跳绳成绩误差≤1次/分钟，AI立定跳远成绩误差≤1厘米；</w:t>
            </w:r>
            <w:r/>
          </w:p>
          <w:p>
            <w:pPr>
              <w:jc w:val="left"/>
              <w:widowControl/>
              <w:rPr>
                <w:rFonts w:hint="eastAsia" w:ascii="宋体" w:hAnsi="宋体" w:cs="宋体"/>
                <w:sz w:val="20"/>
                <w:szCs w:val="20"/>
              </w:rPr>
            </w:pPr>
            <w:r>
              <w:rPr>
                <w:rFonts w:hint="eastAsia" w:ascii="宋体" w:hAnsi="宋体" w:cs="宋体"/>
                <w:sz w:val="20"/>
                <w:szCs w:val="20"/>
              </w:rPr>
              <w:t xml:space="preserve">7．响应时间 ≤0.5秒；</w:t>
            </w:r>
            <w:r/>
          </w:p>
          <w:p>
            <w:pPr>
              <w:jc w:val="left"/>
              <w:widowControl/>
              <w:rPr>
                <w:rFonts w:hint="eastAsia" w:ascii="宋体" w:hAnsi="宋体" w:cs="宋体"/>
                <w:sz w:val="20"/>
                <w:szCs w:val="20"/>
              </w:rPr>
            </w:pPr>
            <w:r>
              <w:rPr>
                <w:rFonts w:hint="eastAsia" w:ascii="宋体" w:hAnsi="宋体" w:cs="宋体"/>
                <w:sz w:val="20"/>
                <w:szCs w:val="20"/>
              </w:rPr>
              <w:t xml:space="preserve">8．动态展示 支持动态展示运动项目倒计时，并展示学生实时运动成绩；</w:t>
            </w:r>
            <w:r/>
          </w:p>
          <w:p>
            <w:pPr>
              <w:jc w:val="left"/>
              <w:widowControl/>
              <w:rPr>
                <w:rFonts w:hint="eastAsia" w:ascii="宋体" w:hAnsi="宋体" w:cs="宋体"/>
                <w:sz w:val="20"/>
                <w:szCs w:val="20"/>
              </w:rPr>
            </w:pPr>
            <w:r>
              <w:rPr>
                <w:rFonts w:hint="eastAsia" w:ascii="宋体" w:hAnsi="宋体" w:cs="宋体"/>
                <w:sz w:val="20"/>
                <w:szCs w:val="20"/>
              </w:rPr>
              <w:t xml:space="preserve">9．多人并发 支持单项目单摄像头设备同时支持8人跳绳同步进行测试；</w:t>
            </w:r>
            <w:r/>
          </w:p>
          <w:p>
            <w:pPr>
              <w:jc w:val="left"/>
              <w:widowControl/>
              <w:rPr>
                <w:rFonts w:hint="eastAsia" w:ascii="宋体" w:hAnsi="宋体" w:cs="宋体"/>
                <w:sz w:val="20"/>
                <w:szCs w:val="20"/>
              </w:rPr>
            </w:pPr>
            <w:r>
              <w:rPr>
                <w:rFonts w:hint="eastAsia" w:ascii="宋体" w:hAnsi="宋体" w:cs="宋体"/>
                <w:sz w:val="20"/>
                <w:szCs w:val="20"/>
              </w:rPr>
              <w:t xml:space="preserve">10．模式切换 支持比赛模式、自由练习模式及测试模式灵活切换；</w:t>
            </w:r>
            <w:r/>
          </w:p>
          <w:p>
            <w:pPr>
              <w:jc w:val="left"/>
              <w:widowControl/>
              <w:rPr>
                <w:rFonts w:hint="eastAsia" w:ascii="宋体" w:hAnsi="宋体" w:cs="宋体"/>
                <w:sz w:val="20"/>
                <w:szCs w:val="20"/>
              </w:rPr>
            </w:pPr>
            <w:r>
              <w:rPr>
                <w:rFonts w:hint="eastAsia" w:ascii="宋体" w:hAnsi="宋体" w:cs="宋体"/>
                <w:sz w:val="20"/>
                <w:szCs w:val="20"/>
              </w:rPr>
              <w:t xml:space="preserve">11．多场景应用 满足体育课堂应用、大课间体锻、体育运动会等多场景应用；</w:t>
            </w:r>
            <w:r/>
          </w:p>
          <w:p>
            <w:pPr>
              <w:jc w:val="left"/>
              <w:widowControl/>
              <w:rPr>
                <w:rFonts w:hint="eastAsia" w:ascii="宋体" w:hAnsi="宋体" w:cs="宋体"/>
                <w:sz w:val="20"/>
                <w:szCs w:val="20"/>
              </w:rPr>
            </w:pPr>
            <w:r>
              <w:rPr>
                <w:rFonts w:hint="eastAsia" w:ascii="宋体" w:hAnsi="宋体" w:cs="宋体"/>
                <w:sz w:val="20"/>
                <w:szCs w:val="20"/>
              </w:rPr>
              <w:t xml:space="preserve">12． 违规识别 支持立定跳远检测系统智能判断踩线违规，并实时播报“压线”语音提醒； </w:t>
            </w:r>
            <w:r/>
          </w:p>
          <w:p>
            <w:pPr>
              <w:jc w:val="left"/>
              <w:widowControl/>
              <w:rPr>
                <w:rFonts w:hint="eastAsia" w:ascii="宋体" w:hAnsi="宋体" w:cs="宋体"/>
                <w:sz w:val="20"/>
                <w:szCs w:val="20"/>
              </w:rPr>
            </w:pPr>
            <w:r>
              <w:rPr>
                <w:rFonts w:hint="eastAsia" w:ascii="宋体" w:hAnsi="宋体" w:cs="宋体"/>
                <w:sz w:val="20"/>
                <w:szCs w:val="20"/>
              </w:rPr>
              <w:t xml:space="preserve">13．同步显示 支持配置高清显示端同步显示学生测试状态和违规、偏移情况，并展示过程性数据及最终测试成绩数据；</w:t>
            </w:r>
            <w:r/>
          </w:p>
          <w:p>
            <w:pPr>
              <w:jc w:val="left"/>
              <w:widowControl/>
              <w:rPr>
                <w:rFonts w:hint="eastAsia" w:ascii="宋体" w:hAnsi="宋体" w:cs="宋体"/>
                <w:sz w:val="20"/>
                <w:szCs w:val="20"/>
              </w:rPr>
            </w:pPr>
            <w:r>
              <w:rPr>
                <w:rFonts w:hint="eastAsia" w:ascii="宋体" w:hAnsi="宋体" w:cs="宋体"/>
                <w:sz w:val="20"/>
                <w:szCs w:val="20"/>
              </w:rPr>
              <w:t xml:space="preserve">14．榜单展示 各项目运动榜单数据实时刷新，无人使用状态下展示成绩排行榜，支持展示榜单人员姓名、班级及上榜成绩，激发运动兴趣；</w:t>
            </w:r>
            <w:r/>
          </w:p>
          <w:p>
            <w:pPr>
              <w:jc w:val="left"/>
              <w:widowControl/>
              <w:rPr>
                <w:rFonts w:hint="eastAsia" w:ascii="宋体" w:hAnsi="宋体" w:cs="宋体"/>
                <w:sz w:val="20"/>
                <w:szCs w:val="20"/>
              </w:rPr>
            </w:pPr>
            <w:r>
              <w:rPr>
                <w:rFonts w:hint="eastAsia" w:ascii="宋体" w:hAnsi="宋体" w:cs="宋体"/>
                <w:sz w:val="20"/>
                <w:szCs w:val="20"/>
              </w:rPr>
              <w:t xml:space="preserve">15．趣味化交互 支持卡通界面动态展示，测试人员上榜模拟动画形象，并实时播报趣味卡通声效；</w:t>
            </w:r>
            <w:r/>
          </w:p>
          <w:p>
            <w:pPr>
              <w:jc w:val="left"/>
              <w:widowControl/>
              <w:rPr>
                <w:rFonts w:ascii="宋体" w:hAnsi="宋体" w:cs="宋体"/>
                <w:sz w:val="20"/>
                <w:szCs w:val="20"/>
              </w:rPr>
            </w:pPr>
            <w:r>
              <w:rPr>
                <w:rFonts w:hint="eastAsia" w:ascii="宋体" w:hAnsi="宋体" w:cs="宋体"/>
                <w:sz w:val="20"/>
                <w:szCs w:val="20"/>
              </w:rPr>
              <w:t xml:space="preserve">16．本地部署 系统需支持本地化部署。</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gridSpan w:val="6"/>
            <w:shd w:val="clear" w:color="000000" w:fill="ffffff"/>
            <w:tcW w:w="9985" w:type="dxa"/>
            <w:vAlign w:val="center"/>
            <w:textDirection w:val="lrTb"/>
            <w:noWrap w:val="false"/>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九、科学虚拟现实教学</w:t>
            </w:r>
            <w:r/>
          </w:p>
        </w:tc>
      </w:tr>
      <w:tr>
        <w:trPr/>
        <w:tc>
          <w:tcPr>
            <w:shd w:val="clear" w:color="000000" w:fill="ffffff"/>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gridSpan w:val="2"/>
            <w:shd w:val="clear" w:color="000000" w:fill="ffffff"/>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桌面级VR教学一体机</w:t>
            </w:r>
            <w:r/>
          </w:p>
        </w:tc>
        <w:tc>
          <w:tcPr>
            <w:shd w:val="clear" w:color="000000" w:fill="ffffff"/>
            <w:tcW w:w="7112" w:type="dxa"/>
            <w:vAlign w:val="top"/>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桌面一体机式VR设备，系统为一体化设计，可自由调整使用角度，设备配置不小于27英寸高清立体显示终端，实现软件资源的偏振形式展示，搭配位置追踪元件的被动式偏振跟踪眼镜实现虚拟现实出屏和临场感效果；</w:t>
            </w:r>
            <w:r/>
          </w:p>
          <w:p>
            <w:pPr>
              <w:jc w:val="left"/>
              <w:widowControl/>
              <w:rPr>
                <w:rFonts w:hint="eastAsia" w:ascii="宋体" w:hAnsi="宋体" w:cs="宋体"/>
                <w:sz w:val="20"/>
                <w:szCs w:val="20"/>
              </w:rPr>
            </w:pPr>
            <w:r>
              <w:rPr>
                <w:rFonts w:hint="eastAsia" w:ascii="宋体" w:hAnsi="宋体" w:cs="宋体"/>
                <w:sz w:val="20"/>
                <w:szCs w:val="20"/>
              </w:rPr>
              <w:t xml:space="preserve">2.桌面式虚拟现实操作平台设备1套，包括：27英寸高清立体显示器、3D光学跟踪眼镜1副，非跟踪眼镜2副、智能位置追踪操控笔1支、电源适配器1个、AC连接线1根。</w:t>
            </w:r>
            <w:r/>
          </w:p>
          <w:p>
            <w:pPr>
              <w:jc w:val="left"/>
              <w:widowControl/>
              <w:rPr>
                <w:rFonts w:hint="eastAsia" w:ascii="宋体" w:hAnsi="宋体" w:cs="宋体"/>
                <w:sz w:val="20"/>
                <w:szCs w:val="20"/>
              </w:rPr>
            </w:pPr>
            <w:r>
              <w:rPr>
                <w:rFonts w:hint="eastAsia" w:ascii="宋体" w:hAnsi="宋体" w:cs="宋体"/>
                <w:sz w:val="20"/>
                <w:szCs w:val="20"/>
              </w:rPr>
              <w:t xml:space="preserve">3.显示参数</w:t>
            </w:r>
            <w:r/>
          </w:p>
          <w:p>
            <w:pPr>
              <w:jc w:val="left"/>
              <w:widowControl/>
              <w:rPr>
                <w:rFonts w:hint="eastAsia" w:ascii="宋体" w:hAnsi="宋体" w:cs="宋体"/>
                <w:sz w:val="20"/>
                <w:szCs w:val="20"/>
              </w:rPr>
            </w:pPr>
            <w:r>
              <w:rPr>
                <w:rFonts w:hint="eastAsia" w:ascii="宋体" w:hAnsi="宋体" w:cs="宋体"/>
                <w:sz w:val="20"/>
                <w:szCs w:val="20"/>
              </w:rPr>
              <w:t xml:space="preserve">（1）显示技术：全高清偏光式3D显示技术（非隔行式3D显示技术），3D显示刷新率≥120hz，3D显示物理分辨率：不低于1920*1080；</w:t>
            </w:r>
            <w:r/>
          </w:p>
          <w:p>
            <w:pPr>
              <w:jc w:val="left"/>
              <w:widowControl/>
              <w:rPr>
                <w:rFonts w:hint="eastAsia" w:ascii="宋体" w:hAnsi="宋体" w:cs="宋体"/>
                <w:sz w:val="20"/>
                <w:szCs w:val="20"/>
              </w:rPr>
            </w:pPr>
            <w:r>
              <w:rPr>
                <w:rFonts w:hint="eastAsia" w:ascii="宋体" w:hAnsi="宋体" w:cs="宋体"/>
                <w:sz w:val="20"/>
                <w:szCs w:val="20"/>
              </w:rPr>
              <w:t xml:space="preserve">（2）亮度：≥400cd/㎡；</w:t>
            </w:r>
            <w:r/>
          </w:p>
          <w:p>
            <w:pPr>
              <w:jc w:val="left"/>
              <w:widowControl/>
              <w:rPr>
                <w:rFonts w:hint="eastAsia" w:ascii="宋体" w:hAnsi="宋体" w:cs="宋体"/>
                <w:sz w:val="20"/>
                <w:szCs w:val="20"/>
              </w:rPr>
            </w:pPr>
            <w:r>
              <w:rPr>
                <w:rFonts w:hint="eastAsia" w:ascii="宋体" w:hAnsi="宋体" w:cs="宋体"/>
                <w:sz w:val="20"/>
                <w:szCs w:val="20"/>
              </w:rPr>
              <w:t xml:space="preserve">（3）对比度≥1000:1；</w:t>
            </w:r>
            <w:r/>
          </w:p>
          <w:p>
            <w:pPr>
              <w:jc w:val="left"/>
              <w:widowControl/>
              <w:rPr>
                <w:rFonts w:hint="eastAsia" w:ascii="宋体" w:hAnsi="宋体" w:cs="宋体"/>
                <w:sz w:val="20"/>
                <w:szCs w:val="20"/>
              </w:rPr>
            </w:pPr>
            <w:r>
              <w:rPr>
                <w:rFonts w:hint="eastAsia" w:ascii="宋体" w:hAnsi="宋体" w:cs="宋体"/>
                <w:sz w:val="20"/>
                <w:szCs w:val="20"/>
              </w:rPr>
              <w:t xml:space="preserve">4.硬件设备功能要求：</w:t>
            </w:r>
            <w:r/>
          </w:p>
          <w:p>
            <w:pPr>
              <w:jc w:val="left"/>
              <w:widowControl/>
              <w:rPr>
                <w:rFonts w:hint="eastAsia" w:ascii="宋体" w:hAnsi="宋体" w:cs="宋体"/>
                <w:sz w:val="20"/>
                <w:szCs w:val="20"/>
              </w:rPr>
            </w:pPr>
            <w:r>
              <w:rPr>
                <w:rFonts w:hint="eastAsia" w:ascii="宋体" w:hAnsi="宋体" w:cs="宋体"/>
                <w:sz w:val="20"/>
                <w:szCs w:val="20"/>
              </w:rPr>
              <w:t xml:space="preserve">（1）具有虚拟现实显示方式与普通显示方式自动切换功能，当跟踪眼镜出现在屏幕传感器捕捉范围内，显示方式由普通显示屏方式自动切换成3D显示方式，当跟踪眼镜在屏幕传感器之外，显示方式自动切换至普通显示方式。</w:t>
            </w:r>
            <w:r/>
          </w:p>
          <w:p>
            <w:pPr>
              <w:jc w:val="left"/>
              <w:widowControl/>
              <w:rPr>
                <w:rFonts w:hint="eastAsia" w:ascii="宋体" w:hAnsi="宋体" w:cs="宋体"/>
                <w:sz w:val="20"/>
                <w:szCs w:val="20"/>
              </w:rPr>
            </w:pPr>
            <w:r>
              <w:rPr>
                <w:rFonts w:hint="eastAsia" w:ascii="宋体" w:hAnsi="宋体" w:cs="宋体"/>
                <w:sz w:val="20"/>
                <w:szCs w:val="20"/>
              </w:rPr>
              <w:t xml:space="preserve">（2）设备支持实时将虚拟现实交互场景立体展示至其它显示设备，让旁观者也置身于虚拟现实交互场景。</w:t>
            </w:r>
            <w:r/>
          </w:p>
          <w:p>
            <w:pPr>
              <w:jc w:val="left"/>
              <w:widowControl/>
              <w:rPr>
                <w:rFonts w:hint="eastAsia" w:ascii="宋体" w:hAnsi="宋体" w:cs="宋体"/>
                <w:sz w:val="20"/>
                <w:szCs w:val="20"/>
              </w:rPr>
            </w:pPr>
            <w:r>
              <w:rPr>
                <w:rFonts w:hint="eastAsia" w:ascii="宋体" w:hAnsi="宋体" w:cs="宋体"/>
                <w:sz w:val="20"/>
                <w:szCs w:val="20"/>
              </w:rPr>
              <w:t xml:space="preserve">（3）支持播放上下、左右格式的3D视频资源；</w:t>
            </w:r>
            <w:r/>
          </w:p>
          <w:p>
            <w:pPr>
              <w:jc w:val="left"/>
              <w:widowControl/>
              <w:rPr>
                <w:rFonts w:hint="eastAsia" w:ascii="宋体" w:hAnsi="宋体" w:cs="宋体"/>
                <w:sz w:val="20"/>
                <w:szCs w:val="20"/>
              </w:rPr>
            </w:pPr>
            <w:r>
              <w:rPr>
                <w:rFonts w:hint="eastAsia" w:ascii="宋体" w:hAnsi="宋体" w:cs="宋体"/>
                <w:sz w:val="20"/>
                <w:szCs w:val="20"/>
              </w:rPr>
              <w:t xml:space="preserve">（4）支持按键式2D/3D切换；</w:t>
            </w:r>
            <w:r/>
          </w:p>
          <w:p>
            <w:pPr>
              <w:jc w:val="left"/>
              <w:widowControl/>
              <w:rPr>
                <w:rFonts w:ascii="宋体" w:hAnsi="宋体" w:cs="宋体"/>
                <w:sz w:val="20"/>
                <w:szCs w:val="20"/>
              </w:rPr>
            </w:pPr>
            <w:r>
              <w:rPr>
                <w:rFonts w:hint="eastAsia" w:ascii="宋体" w:hAnsi="宋体" w:cs="宋体"/>
                <w:sz w:val="20"/>
                <w:szCs w:val="20"/>
              </w:rPr>
              <w:t xml:space="preserve">（5）系统内置智慧物联控制系统，不依赖任何外部蓝牙、WIFI设备，支持同一空间内大于60台以上的设备进行自组网络，配合教师端及学生端智能控制软件，可实现教师机对学生机的运行状态进行：开机、关机、静默模式控制，同时，教师机也可对学生机进行：全局控制、分组控制、单台设备控制</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 </w:t>
            </w:r>
            <w:r/>
          </w:p>
        </w:tc>
        <w:tc>
          <w:tcPr>
            <w:shd w:val="clear" w:color="000000" w:fill="ffffff"/>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shd w:val="clear" w:color="000000" w:fill="ffffff"/>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gridSpan w:val="2"/>
            <w:shd w:val="clear" w:color="000000" w:fill="ffffff"/>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小学科学教学软件</w:t>
            </w:r>
            <w:r/>
          </w:p>
        </w:tc>
        <w:tc>
          <w:tcPr>
            <w:shd w:val="clear" w:color="000000" w:fill="ffffff"/>
            <w:tcW w:w="7112" w:type="dxa"/>
            <w:vAlign w:val="top"/>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1.软件要求提供的全部内容资源不少于300个，所含内容资源需响应最新课标包含物质科学、生命科学、地球与宇宙科学、技术与工程四个领域。</w:t>
            </w:r>
            <w:r/>
          </w:p>
          <w:p>
            <w:pPr>
              <w:jc w:val="left"/>
              <w:widowControl/>
              <w:rPr>
                <w:rFonts w:hint="eastAsia" w:ascii="宋体" w:hAnsi="宋体" w:cs="宋体"/>
                <w:sz w:val="20"/>
                <w:szCs w:val="20"/>
              </w:rPr>
            </w:pPr>
            <w:r>
              <w:rPr>
                <w:rFonts w:hint="eastAsia" w:ascii="宋体" w:hAnsi="宋体" w:cs="宋体"/>
                <w:sz w:val="20"/>
                <w:szCs w:val="20"/>
              </w:rPr>
              <w:t xml:space="preserve">2.要求提供的内容需支持学生进行探究式学习，不能是单一的视频、图片或PPT资源，应支持学生通过红外线触控笔或鼠标深度交互的操作，涵盖科学实验、观察对象、抽象模型等内容，要求能够逼真准确地呈现模型结构、实验现象及对象位移状态。</w:t>
            </w:r>
            <w:r/>
          </w:p>
          <w:p>
            <w:pPr>
              <w:jc w:val="left"/>
              <w:widowControl/>
              <w:rPr>
                <w:rFonts w:hint="eastAsia" w:ascii="宋体" w:hAnsi="宋体" w:cs="宋体"/>
                <w:sz w:val="20"/>
                <w:szCs w:val="20"/>
              </w:rPr>
            </w:pPr>
            <w:r>
              <w:rPr>
                <w:rFonts w:hint="eastAsia" w:ascii="宋体" w:hAnsi="宋体" w:cs="宋体"/>
                <w:sz w:val="20"/>
                <w:szCs w:val="20"/>
              </w:rPr>
              <w:t xml:space="preserve">3.软件要求提供的内容满足老师授课使用，支持深度交互操作，不能是简单的下一步，应至少包含：影长的四季变化、制作简易海水淡化装置、让纸蛇转动、什么是生命的基本单位？研究如何减少液体的阻力、手电筒有什么结构和功能、水龙头里的水是怎么流出来的？什么是荷叶效应、喷气发动机是怎样工作的？等重点学习内容。要求所有实验支持在任意视角下对实验进行观察和交互式操作。</w:t>
            </w:r>
            <w:r/>
          </w:p>
          <w:p>
            <w:pPr>
              <w:jc w:val="left"/>
              <w:widowControl/>
              <w:rPr>
                <w:rFonts w:hint="eastAsia" w:ascii="宋体" w:hAnsi="宋体" w:cs="宋体"/>
                <w:sz w:val="20"/>
                <w:szCs w:val="20"/>
              </w:rPr>
            </w:pPr>
            <w:r>
              <w:rPr>
                <w:rFonts w:hint="eastAsia" w:ascii="宋体" w:hAnsi="宋体" w:cs="宋体"/>
                <w:sz w:val="20"/>
                <w:szCs w:val="20"/>
              </w:rPr>
              <w:t xml:space="preserve">4.要求所有实验中的模型为3D高精度模型，实验模型高保真。支持用户从任意视角、任意距离观察实验台；学生能够通过动手交互式操作验证实验步骤、原理，无需受到特定的实验室环境和器材限制。</w:t>
            </w:r>
            <w:r/>
          </w:p>
          <w:p>
            <w:pPr>
              <w:jc w:val="left"/>
              <w:widowControl/>
              <w:rPr>
                <w:rFonts w:ascii="宋体" w:hAnsi="宋体" w:cs="宋体"/>
                <w:sz w:val="20"/>
                <w:szCs w:val="20"/>
              </w:rPr>
            </w:pPr>
            <w:r>
              <w:rPr>
                <w:rFonts w:hint="eastAsia" w:ascii="宋体" w:hAnsi="宋体" w:cs="宋体"/>
                <w:sz w:val="20"/>
                <w:szCs w:val="20"/>
              </w:rPr>
              <w:t xml:space="preserve">5.软件要求在保持既有实验场景和实验内容的前提下，支持实现实验内容在硬件屏幕上2D/3D出屏效果的切换，且切换后仍可继续进行原有实验步骤的交互操作。软件要求支持在3D视角下通过触控笔对实验进行观察和交互式操作，具备良好的交互性，支持用户平移、旋转视角，实现实验空间中上下、左右、前后的空间平移操作。在实验操作中，根据实验的观察需求，支持通过触控笔按钮多角度旋转实验台进行观察。</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 </w:t>
            </w:r>
            <w:r/>
          </w:p>
        </w:tc>
        <w:tc>
          <w:tcPr>
            <w:shd w:val="clear" w:color="000000" w:fill="ffffff"/>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shd w:val="clear" w:color="auto" w:fill="auto"/>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gridSpan w:val="2"/>
            <w:shd w:val="clear" w:color="000000" w:fill="ffffff"/>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3D旁观眼镜</w:t>
            </w:r>
            <w:r/>
          </w:p>
        </w:tc>
        <w:tc>
          <w:tcPr>
            <w:tcW w:w="7112" w:type="dxa"/>
            <w:vAlign w:val="top"/>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呈现3D视觉效果，立体展现教学内容。3D旁观眼镜上没有反光点，可供旁观者使用，3D旁观眼镜上无需任何电池及连接线，在佩戴眼镜的情况下不影响师生之间的正常课堂交流。</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19 </w:t>
            </w:r>
            <w:r/>
          </w:p>
        </w:tc>
        <w:tc>
          <w:tcPr>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副</w:t>
            </w:r>
            <w:r/>
          </w:p>
        </w:tc>
      </w:tr>
      <w:tr>
        <w:trPr/>
        <w:tc>
          <w:tcPr>
            <w:shd w:val="clear" w:color="000000" w:fill="ffffff"/>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gridSpan w:val="2"/>
            <w:shd w:val="clear" w:color="000000" w:fill="ffffff"/>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显示器</w:t>
            </w:r>
            <w:r/>
          </w:p>
        </w:tc>
        <w:tc>
          <w:tcPr>
            <w:shd w:val="clear" w:color="000000" w:fill="ffffff"/>
            <w:tcW w:w="7112" w:type="dxa"/>
            <w:vAlign w:val="top"/>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显示器尺寸：27英寸 屏幕比例：16:9、能效等级：二级能效、面板：IPS技术、对比度：1000:1、类型：直面屏、屏幕刷新率：60Hz、分辨率：1920*1080、接口：HDMI</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 </w:t>
            </w:r>
            <w:r/>
          </w:p>
        </w:tc>
        <w:tc>
          <w:tcPr>
            <w:shd w:val="clear" w:color="000000" w:fill="ffffff"/>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c>
          <w:tcPr>
            <w:shd w:val="clear" w:color="000000" w:fill="ffffff"/>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gridSpan w:val="2"/>
            <w:shd w:val="clear" w:color="000000" w:fill="ffffff"/>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HDMI转接线</w:t>
            </w:r>
            <w:r/>
          </w:p>
        </w:tc>
        <w:tc>
          <w:tcPr>
            <w:shd w:val="clear" w:color="000000" w:fill="ffffff"/>
            <w:tcW w:w="7112" w:type="dxa"/>
            <w:vAlign w:val="top"/>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1．MiniDP转HDMI转接线</w:t>
            </w:r>
            <w:r/>
          </w:p>
          <w:p>
            <w:pPr>
              <w:jc w:val="left"/>
              <w:widowControl/>
              <w:rPr>
                <w:rFonts w:hint="eastAsia" w:ascii="宋体" w:hAnsi="宋体" w:cs="宋体"/>
                <w:sz w:val="20"/>
                <w:szCs w:val="20"/>
              </w:rPr>
            </w:pPr>
            <w:r>
              <w:rPr>
                <w:rFonts w:hint="eastAsia" w:ascii="宋体" w:hAnsi="宋体" w:cs="宋体"/>
                <w:sz w:val="20"/>
                <w:szCs w:val="20"/>
              </w:rPr>
              <w:t xml:space="preserve">2．产品内置转换芯片，能将 Mini DP信号转换成HDMI信号；</w:t>
            </w:r>
            <w:r/>
          </w:p>
          <w:p>
            <w:pPr>
              <w:jc w:val="left"/>
              <w:widowControl/>
              <w:rPr>
                <w:rFonts w:hint="eastAsia" w:ascii="宋体" w:hAnsi="宋体" w:cs="宋体"/>
                <w:sz w:val="20"/>
                <w:szCs w:val="20"/>
              </w:rPr>
            </w:pPr>
            <w:r>
              <w:rPr>
                <w:rFonts w:hint="eastAsia" w:ascii="宋体" w:hAnsi="宋体" w:cs="宋体"/>
                <w:sz w:val="20"/>
                <w:szCs w:val="20"/>
              </w:rPr>
              <w:t xml:space="preserve">3．EDID自动识别支持1920X1080; 2560X 1600: 3840X2160:</w:t>
            </w:r>
            <w:r/>
          </w:p>
          <w:p>
            <w:pPr>
              <w:jc w:val="left"/>
              <w:widowControl/>
              <w:rPr>
                <w:rFonts w:hint="eastAsia" w:ascii="宋体" w:hAnsi="宋体" w:cs="宋体"/>
                <w:sz w:val="20"/>
                <w:szCs w:val="20"/>
              </w:rPr>
            </w:pPr>
            <w:r>
              <w:rPr>
                <w:rFonts w:hint="eastAsia" w:ascii="宋体" w:hAnsi="宋体" w:cs="宋体"/>
                <w:sz w:val="20"/>
                <w:szCs w:val="20"/>
              </w:rPr>
              <w:t xml:space="preserve">4．支持ACTIVE Eyefinity 1/2/3/4/5/6屏…...18等显示；</w:t>
            </w:r>
            <w:r/>
          </w:p>
          <w:p>
            <w:pPr>
              <w:jc w:val="left"/>
              <w:widowControl/>
              <w:rPr>
                <w:rFonts w:hint="eastAsia" w:ascii="宋体" w:hAnsi="宋体" w:cs="宋体"/>
                <w:sz w:val="20"/>
                <w:szCs w:val="20"/>
              </w:rPr>
            </w:pPr>
            <w:r>
              <w:rPr>
                <w:rFonts w:hint="eastAsia" w:ascii="宋体" w:hAnsi="宋体" w:cs="宋体"/>
                <w:sz w:val="20"/>
                <w:szCs w:val="20"/>
              </w:rPr>
              <w:t xml:space="preserve">5．支持AMD/ATI Eyefinity宽域技术， 支持多屏拼接显示；</w:t>
            </w:r>
            <w:r/>
          </w:p>
          <w:p>
            <w:pPr>
              <w:jc w:val="left"/>
              <w:widowControl/>
              <w:rPr>
                <w:rFonts w:hint="eastAsia" w:ascii="宋体" w:hAnsi="宋体" w:cs="宋体"/>
                <w:sz w:val="20"/>
                <w:szCs w:val="20"/>
              </w:rPr>
            </w:pPr>
            <w:r>
              <w:rPr>
                <w:rFonts w:hint="eastAsia" w:ascii="宋体" w:hAnsi="宋体" w:cs="宋体"/>
                <w:sz w:val="20"/>
                <w:szCs w:val="20"/>
              </w:rPr>
              <w:t xml:space="preserve">6．具有断电记忆功能，支持带电热構技， 断电/重启显示顺序不乱， 设置好的模式不丢失；</w:t>
            </w:r>
            <w:r/>
          </w:p>
          <w:p>
            <w:pPr>
              <w:jc w:val="left"/>
              <w:widowControl/>
              <w:rPr>
                <w:rFonts w:hint="eastAsia" w:ascii="宋体" w:hAnsi="宋体" w:cs="宋体"/>
                <w:sz w:val="20"/>
                <w:szCs w:val="20"/>
              </w:rPr>
            </w:pPr>
            <w:r>
              <w:rPr>
                <w:rFonts w:hint="eastAsia" w:ascii="宋体" w:hAnsi="宋体" w:cs="宋体"/>
                <w:sz w:val="20"/>
                <w:szCs w:val="20"/>
              </w:rPr>
              <w:t xml:space="preserve">7．支持各种显示器，投影仪， 电视等显示设备；</w:t>
            </w:r>
            <w:r/>
          </w:p>
          <w:p>
            <w:pPr>
              <w:jc w:val="left"/>
              <w:widowControl/>
              <w:rPr>
                <w:rFonts w:hint="eastAsia" w:ascii="宋体" w:hAnsi="宋体" w:cs="宋体"/>
                <w:sz w:val="20"/>
                <w:szCs w:val="20"/>
              </w:rPr>
            </w:pPr>
            <w:r>
              <w:rPr>
                <w:rFonts w:hint="eastAsia" w:ascii="宋体" w:hAnsi="宋体" w:cs="宋体"/>
                <w:sz w:val="20"/>
                <w:szCs w:val="20"/>
              </w:rPr>
              <w:t xml:space="preserve">8．转接线短线，连接方便，不影响周围接口的连线；</w:t>
            </w:r>
            <w:r/>
          </w:p>
          <w:p>
            <w:pPr>
              <w:jc w:val="left"/>
              <w:widowControl/>
              <w:rPr>
                <w:rFonts w:ascii="宋体" w:hAnsi="宋体" w:cs="宋体"/>
                <w:sz w:val="20"/>
                <w:szCs w:val="20"/>
              </w:rPr>
            </w:pPr>
            <w:r>
              <w:rPr>
                <w:rFonts w:hint="eastAsia" w:ascii="宋体" w:hAnsi="宋体" w:cs="宋体"/>
                <w:sz w:val="20"/>
                <w:szCs w:val="20"/>
              </w:rPr>
              <w:t xml:space="preserve">9．无需外接电源，即插即用</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 </w:t>
            </w:r>
            <w:r/>
          </w:p>
        </w:tc>
        <w:tc>
          <w:tcPr>
            <w:shd w:val="clear" w:color="000000" w:fill="ffffff"/>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r>
      <w:tr>
        <w:trPr/>
        <w:tc>
          <w:tcPr>
            <w:shd w:val="clear" w:color="000000" w:fill="ffffff"/>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gridSpan w:val="2"/>
            <w:shd w:val="clear" w:color="000000" w:fill="ffffff"/>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高清线</w:t>
            </w:r>
            <w:r/>
          </w:p>
        </w:tc>
        <w:tc>
          <w:tcPr>
            <w:shd w:val="clear" w:color="000000" w:fill="ffffff"/>
            <w:tcW w:w="7112" w:type="dxa"/>
            <w:vAlign w:val="top"/>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升级 HDM I 2 .0技术，支持4 K /60 Hz 高清分辨率、18 Gbps 带宽和 HDR 显示，画质细腻真实，清晰展现每一个细节</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 </w:t>
            </w:r>
            <w:r/>
          </w:p>
        </w:tc>
        <w:tc>
          <w:tcPr>
            <w:shd w:val="clear" w:color="000000" w:fill="ffffff"/>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r>
      <w:tr>
        <w:trPr/>
        <w:tc>
          <w:tcPr>
            <w:shd w:val="clear" w:color="000000" w:fill="ffffff"/>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gridSpan w:val="2"/>
            <w:shd w:val="clear" w:color="000000" w:fill="ffffff"/>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消毒柜</w:t>
            </w:r>
            <w:r/>
          </w:p>
        </w:tc>
        <w:tc>
          <w:tcPr>
            <w:shd w:val="clear" w:color="000000" w:fill="ffffff"/>
            <w:tcW w:w="7112" w:type="dxa"/>
            <w:vAlign w:val="top"/>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1.插电式紫外线消毒技术，主要是利用紫外线光波杀灭细菌；</w:t>
            </w:r>
            <w:r/>
          </w:p>
          <w:p>
            <w:pPr>
              <w:jc w:val="left"/>
              <w:widowControl/>
              <w:rPr>
                <w:rFonts w:hint="eastAsia" w:ascii="宋体" w:hAnsi="宋体" w:cs="宋体"/>
                <w:sz w:val="20"/>
                <w:szCs w:val="20"/>
              </w:rPr>
            </w:pPr>
            <w:r>
              <w:rPr>
                <w:rFonts w:hint="eastAsia" w:ascii="宋体" w:hAnsi="宋体" w:cs="宋体"/>
                <w:sz w:val="20"/>
                <w:szCs w:val="20"/>
              </w:rPr>
              <w:t xml:space="preserve">2.便携双把手，推拉上锁抽屉，横隔式透明存放格，360°旋转车轮，金属推拉把手；</w:t>
            </w:r>
            <w:r/>
          </w:p>
          <w:p>
            <w:pPr>
              <w:jc w:val="left"/>
              <w:widowControl/>
              <w:rPr>
                <w:rFonts w:hint="eastAsia" w:ascii="宋体" w:hAnsi="宋体" w:cs="宋体"/>
                <w:sz w:val="20"/>
                <w:szCs w:val="20"/>
              </w:rPr>
            </w:pPr>
            <w:r>
              <w:rPr>
                <w:rFonts w:hint="eastAsia" w:ascii="宋体" w:hAnsi="宋体" w:cs="宋体"/>
                <w:sz w:val="20"/>
                <w:szCs w:val="20"/>
              </w:rPr>
              <w:t xml:space="preserve">3.3D眼镜消毒柜及组件说明：插电式消毒紫外灯、上锁抽屉、透明存放格、车轮、金属把手，金属锁一把、充电接口一个、把手每层两个；</w:t>
            </w:r>
            <w:r/>
          </w:p>
          <w:p>
            <w:pPr>
              <w:jc w:val="left"/>
              <w:widowControl/>
              <w:rPr>
                <w:rFonts w:hint="eastAsia" w:ascii="宋体" w:hAnsi="宋体" w:cs="宋体"/>
                <w:sz w:val="20"/>
                <w:szCs w:val="20"/>
              </w:rPr>
            </w:pPr>
            <w:r>
              <w:rPr>
                <w:rFonts w:hint="eastAsia" w:ascii="宋体" w:hAnsi="宋体" w:cs="宋体"/>
                <w:sz w:val="20"/>
                <w:szCs w:val="20"/>
              </w:rPr>
              <w:t xml:space="preserve">4.充电接口可连接≥220V电源，电源线2米长，中规3脚电源线；</w:t>
            </w:r>
            <w:r/>
          </w:p>
          <w:p>
            <w:pPr>
              <w:jc w:val="left"/>
              <w:widowControl/>
              <w:rPr>
                <w:rFonts w:hint="eastAsia" w:ascii="宋体" w:hAnsi="宋体" w:cs="宋体"/>
                <w:sz w:val="20"/>
                <w:szCs w:val="20"/>
              </w:rPr>
            </w:pPr>
            <w:r>
              <w:rPr>
                <w:rFonts w:hint="eastAsia" w:ascii="宋体" w:hAnsi="宋体" w:cs="宋体"/>
                <w:sz w:val="20"/>
                <w:szCs w:val="20"/>
              </w:rPr>
              <w:t xml:space="preserve">5.转轮360°转角，透明存放格采用亚克力材料，上下松紧卡扣，竖向隔板4格；</w:t>
            </w:r>
            <w:r/>
          </w:p>
          <w:p>
            <w:pPr>
              <w:jc w:val="left"/>
              <w:widowControl/>
              <w:rPr>
                <w:rFonts w:ascii="宋体" w:hAnsi="宋体" w:cs="宋体"/>
                <w:sz w:val="20"/>
                <w:szCs w:val="20"/>
              </w:rPr>
            </w:pPr>
            <w:r>
              <w:rPr>
                <w:rFonts w:hint="eastAsia" w:ascii="宋体" w:hAnsi="宋体" w:cs="宋体"/>
                <w:sz w:val="20"/>
                <w:szCs w:val="20"/>
              </w:rPr>
              <w:t xml:space="preserve">6.紫外线消毒灯采用75克单铜纸、8W灯管，配两把钥匙，铝制防滑把手，滚动滑轮；</w:t>
            </w:r>
            <w:r/>
          </w:p>
        </w:tc>
        <w:tc>
          <w:tcPr>
            <w:shd w:val="clear" w:color="000000" w:fill="ffffff"/>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 </w:t>
            </w:r>
            <w:r/>
          </w:p>
        </w:tc>
        <w:tc>
          <w:tcPr>
            <w:shd w:val="clear" w:color="000000" w:fill="ffffff"/>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gridAfter w:val="2"/>
        </w:trPr>
        <w:tc>
          <w:tcPr>
            <w:gridSpan w:val="4"/>
            <w:tcW w:w="9019"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十、校园云屏</w:t>
            </w:r>
            <w:r/>
          </w:p>
        </w:tc>
      </w:tr>
      <w:tr>
        <w:trPr/>
        <w:tc>
          <w:tcPr>
            <w:shd w:val="clear" w:color="auto" w:fill="auto"/>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gridSpan w:val="2"/>
            <w:shd w:val="clear" w:color="000000" w:fill="ffffff"/>
            <w:tcW w:w="140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校园云屏海报定制服务</w:t>
            </w:r>
            <w:r/>
          </w:p>
        </w:tc>
        <w:tc>
          <w:tcPr>
            <w:shd w:val="clear" w:color="000000" w:fill="ffffff"/>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根据学校的需求，围绕三风一训、办学理念、办学成果、课程建设、校园活动、知名校友、名师风采、学子形象、校园风貌等方面进行数字海报的定制设计。服务期内需随时响应学校需求，根据学校的需求，围绕三风一训、办学理念、办学成果、课程建设、校园活动、知名校友、名师风采、学子形象、校园风貌等方面进行数字海报的定制设计。提供基础海报库资源供学校使用。</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2.校园云屏系统支持统一管理本次项目建设的各类数字屏，支持将各类文化内容按照主题空间类型、时间段等规则进行智能推送，实现校园文化统一。</w:t>
            </w:r>
            <w:r/>
          </w:p>
        </w:tc>
        <w:tc>
          <w:tcPr>
            <w:shd w:val="clear" w:color="000000" w:fill="ffffff"/>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000000" w:fill="ffffff"/>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年</w:t>
            </w:r>
            <w:r/>
          </w:p>
        </w:tc>
      </w:tr>
      <w:tr>
        <w:trPr/>
        <w:tc>
          <w:tcPr>
            <w:shd w:val="clear" w:color="auto" w:fill="auto"/>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gridSpan w:val="2"/>
            <w:shd w:val="clear" w:color="000000" w:fill="ffffff"/>
            <w:tcW w:w="140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32寸电子云屏含管理系统</w:t>
            </w:r>
            <w:r/>
          </w:p>
        </w:tc>
        <w:tc>
          <w:tcPr>
            <w:shd w:val="clear" w:color="000000" w:fill="ffffff"/>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（一）硬件参数</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1）32寸液晶屏采用全高清显示屏，物理分辨率1920*1080，高宽比16:9，响应速度快，色彩还原度高。</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2）液晶屏亮度≥180cd/㎡，可视角度178°，对比度700:1，色域72%（NTSC标准）。刷新率60Hz，采用侧入式背光源。</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3）整机运行内存1G，存储内存8G，系统运行流畅，支持双wifi频段2.4GHz，内置2*5W音箱。</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4）整机接口：USB 3.0*1，HDMI2.0*1，microUSB接口（调试升级）*1，RJ45以太网接口，*1，3.5mm耳机插孔*1。</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5）整机尺寸802mm*497mm*58mm (LxWxH)，显示尺寸698.4mm(H)× 392.8mm(V)，机身净重8.5Kg。</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6）工作电源AC100V～240V，50/60HZ，最大功耗≤65W，待机功耗≤0.5W。 </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（二）软件参数</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一、系统后台管理</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1.场景管理</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系统支持各类空间对应的场景管理，具体如下：</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1）支持设置普通教室、专用教室、公共教学区域、办公区域、校门口等场景并进行编辑。</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2）支持展示满屏海报模块展示。支持展示支持设置每个场景的海报模块内容。支持创建新场景。</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3）场景时间设置：可以设定每个场景的启动和结束时间，以实现按照时间段自动切换数字屏的场景。</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2.模块管理</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1）主题海报：科普、博物馆、红色中国、劳动教育、生活百科、学校定制海报等。</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2）模块选择：可选海报模块。</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3.设备管理</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系统后台可查看每个设备的运行状态，包括：开机、关机、网络异常。</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系统支持为设备绑定地点，也支持解除已绑定地点，支持查看设备的播放列表，支持查看设备当前的页面展示内容。系统支持批量开关机，选择某些设备后，可以选择批量开机、关机。</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设备管理支持按照区域类型分别管理。</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4.基础管理</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1）空间管理</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添加空间：编辑空间信息：空间名称、校区、网络有无、多媒体有无、可容纳人数，其他备注。</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管理空间：支持编辑空间信息。支持删除空间。</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空间二维码：系统可生成每个空间对应的二维码。</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2）学校校历管理</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支持按照学校的校历设置“上课日”和“上课日”，具体为在每个月的日历上，统一选择周一到周日中的某些天为上课日，剩下的为非上课日。学校管理员可根据实际校历情况设置、修改，并且支持将周六（或周日）设置为周几的上课日。日历上支持展示通用的节日节点。</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二、系统前台功能</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1.文化展示</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1）校本文化展示</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根据场景和时间，在数字屏上展示跟该空间匹配的校本文化内容。文化内容根据学校需求进行定制设计。</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2）社会化教育资源展示</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系统提供的社会文化教育资源。支持根据数字屏所在空间的主题属性，展示相应的资源。</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3）支持可选择性配置是否接收系统推送，系统可根据节日节点以及标签关键词，进行内容推送；支持用户在推送内容范围内，选用内容进行展示。</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2.场景自动切换</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数字屏可根据预先设定的时间和场景对应关系进行屏上显示模式的自动切换。</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3.内容推送</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1）支持可选择性配置是否接收系统推送，系统可根据节日节点以及关键词，进行自主推送</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2）支持根据设备属性订阅专属范围的内容，支持用户按标签关键词订阅</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3）支持用户在推送内容范围内选择部分内容进行展示</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三、移动端功能</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1、支持移动端查看所有设备的在线状态及当面展示画面，支持巡查设备</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2、支持用户通过扫二维码或选择设备的方式进行资源推送</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3、支持用户浏览选用成系列的资源内容</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四、基础内容</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1.资源数量、质量</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为了每个点位的文化发布设备提供优秀的社会文化教育资源，海报总数不少于2000张。数字海报的分辨率不低于1080*1920。</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2.资源类型、主题</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社会文化教育资源需至少包括以下类型：</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1）红色文化类</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包含二十大·中国古语、八个明确、百年瞬间、党的知识、党的百大成就、党支部流程、平语近人、十四个坚持、习语、贯彻党的二十大精神、中国特色社会主义事业新局面等主题海报。</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2）科技创新类</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包含航天员太空菜单、中国航天浪漫命名、科普中国、人工智能、双语热词、图说军舰、遥望星空、九个首次、梦天黑科技、中国航天员系列等主题海报。</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3）节日类</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包含春节、三八妇女节、五一国际劳动节、中秋节、国庆节、国家公祭日、立春、清明、秋分等1-12月全年各大节日和二十四节气的主题海报。</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4）传统文化类</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包含金陵非遗美、传统工艺海报、非遗神话传说、非遗茶文化、诗词中的城阙之美等主题海报。</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5）人文社科类</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包含教育家精神－人民教育家、数学家名片、航海家名片、心理健康、家庭教育：儿童心理学等主题海报。</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6）学科专栏类</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包含极端天气、快乐激素、古代农具演进史、数字美术教室、人物描写方法等涵盖语文、化学、历史、美术等学科的主题海报。</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7）互动百科类</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包含安全带你系对了吗、形形色色的土壤、STEAM教室介绍、凤凰医学、春天科普系列海报等主题海报。</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8）公益宣传类</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包含交通安全、地震防控、光盘行动、消防安全、网络安全、环保、暑期安全指南等主题海报。</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9）艺术与美类</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包含传统乐器、红色影像、经典话剧剧目、书法系列、特色舞蹈系列等主题海报。</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10）体育运动类</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包含篮球、足球、排球、趣味体育、跑步要懂这些事儿等主题海报。</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11）博物典藏类</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包含南博馆藏海报、苏博文物海报、吴中博物馆、南京总馆文物海报等主题海报。</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12）法治中国类</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包含国家安全法、民法典、宪法、未成年人保护法、政务处罚法等主题海报。</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13）规章制度类</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包含班级公约、办公提醒、理化生实验室、中小学守则等主题海报。</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14）全民阅读类</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包含凤凰优选书单、好书推荐、女性图书推荐、一句话介绍一本书等主题海报。</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15）勤劳美德类</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包含常见农作物的一生、春耕谚语、勤俭节约、蔬菜的前世今生、中小学劳动教养等主题海报。</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16）饮食文化类</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包含儿童肥胖、食品健康科普、腊八节系列、怎样看食品标签、食品安全等主题海报。</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3.专业性要求</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成套型、主题化：每个主题的海报需完整成套，每张海报与主题关联紧密。</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文化性、教育性：海报内容要具有文化属性和教育属性，能满足学校文化育人的要求。</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科学性、权威性：海报内容积极向上，符合新时代教育理念，内容科学、准确、权威，不存在意识形态错误。</w:t>
            </w:r>
            <w:r/>
          </w:p>
        </w:tc>
        <w:tc>
          <w:tcPr>
            <w:shd w:val="clear" w:color="000000" w:fill="ffffff"/>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000000" w:fill="ffffff"/>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c>
          <w:tcPr>
            <w:shd w:val="clear" w:color="auto" w:fill="auto"/>
            <w:tcW w:w="50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gridSpan w:val="2"/>
            <w:shd w:val="clear" w:color="000000" w:fill="ffffff"/>
            <w:tcW w:w="140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3D全息影像展示系统</w:t>
            </w:r>
            <w:r/>
          </w:p>
        </w:tc>
        <w:tc>
          <w:tcPr>
            <w:shd w:val="clear" w:color="000000" w:fill="ffffff"/>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1．全视角工业级液晶屏 屏幕比例：16：9，可视角度：89,89，最佳观看距离＞0.5m显示尺寸：305 228.5mm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2．分辨率：1920×1080</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3．点距：0.098×0.294 mm (H×V) </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4．水平频率： 30 － 80KHZ </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5．垂直频率： 50—70HZ </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6．颜色数： 262K (6-bit)</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7．灯管寿命： 50000 小时 </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8．平均亮度：350cd/m 2 </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9．对比度：1000： 1 </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10．色饱和度： 72% Display Colors:16.7M</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11．主机配置 ：内存不小于4G</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12．框架机柜，冷轧钢板金属喷塑，颜色全白，机柜采取分体设计，中间一圈白色灯带</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13．全息幻想玻璃，1000mm*1000mm</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14．分屏器、高清线、电源线、适配器、网线等等</w:t>
            </w:r>
            <w:r/>
          </w:p>
        </w:tc>
        <w:tc>
          <w:tcPr>
            <w:shd w:val="clear" w:color="000000" w:fill="ffffff"/>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000000" w:fill="ffffff"/>
            <w:tcW w:w="4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gridAfter w:val="2"/>
        </w:trPr>
        <w:tc>
          <w:tcPr>
            <w:gridSpan w:val="4"/>
            <w:tcW w:w="9019" w:type="dxa"/>
            <w:vAlign w:val="center"/>
            <w:textDirection w:val="lrTb"/>
            <w:noWrap w:val="false"/>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十一、直饮水设备</w:t>
            </w:r>
            <w:r/>
          </w:p>
        </w:tc>
      </w:tr>
      <w:tr>
        <w:trPr/>
        <w:tc>
          <w:tcPr>
            <w:gridSpan w:val="4"/>
            <w:tcW w:w="9019" w:type="dxa"/>
            <w:vAlign w:val="center"/>
            <w:textDirection w:val="lrTb"/>
            <w:noWrap w:val="false"/>
          </w:tcPr>
          <w:p>
            <w:pPr>
              <w:jc w:val="left"/>
              <w:widowControl/>
              <w:rPr>
                <w:rFonts w:ascii="宋体" w:hAnsi="宋体" w:cs="宋体"/>
                <w:b/>
                <w:bCs/>
                <w:sz w:val="20"/>
                <w:szCs w:val="20"/>
              </w:rPr>
            </w:pPr>
            <w:r>
              <w:rPr>
                <w:rFonts w:hint="eastAsia" w:ascii="宋体" w:hAnsi="宋体" w:cs="宋体"/>
                <w:b/>
                <w:bCs/>
                <w:sz w:val="20"/>
                <w:szCs w:val="20"/>
              </w:rPr>
              <w:t xml:space="preserve">1、厨房净水设备</w:t>
            </w:r>
            <w:r/>
          </w:p>
        </w:tc>
        <w:tc>
          <w:tcPr>
            <w:tcW w:w="48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　</w:t>
            </w:r>
            <w:r/>
          </w:p>
        </w:tc>
        <w:tc>
          <w:tcPr>
            <w:tcW w:w="48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　</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 </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中央净水处理系统</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1．双程序控制流量，全自动运行</w:t>
            </w:r>
            <w:r/>
          </w:p>
          <w:p>
            <w:pPr>
              <w:jc w:val="left"/>
              <w:widowControl/>
              <w:rPr>
                <w:rFonts w:hint="eastAsia" w:ascii="宋体" w:hAnsi="宋体" w:cs="宋体"/>
                <w:sz w:val="20"/>
                <w:szCs w:val="20"/>
              </w:rPr>
            </w:pPr>
            <w:r>
              <w:rPr>
                <w:rFonts w:hint="eastAsia" w:ascii="宋体" w:hAnsi="宋体" w:cs="宋体"/>
                <w:sz w:val="20"/>
                <w:szCs w:val="20"/>
              </w:rPr>
              <w:t xml:space="preserve">2．核心滤料，抑制水中有害物质、还原水质</w:t>
            </w:r>
            <w:r/>
          </w:p>
          <w:p>
            <w:pPr>
              <w:jc w:val="left"/>
              <w:widowControl/>
              <w:rPr>
                <w:rFonts w:hint="eastAsia" w:ascii="宋体" w:hAnsi="宋体" w:cs="宋体"/>
                <w:sz w:val="20"/>
                <w:szCs w:val="20"/>
              </w:rPr>
            </w:pPr>
            <w:r>
              <w:rPr>
                <w:rFonts w:hint="eastAsia" w:ascii="宋体" w:hAnsi="宋体" w:cs="宋体"/>
                <w:sz w:val="20"/>
                <w:szCs w:val="20"/>
              </w:rPr>
              <w:t xml:space="preserve">3．流量：3.8T/H 适用于2000 人集中供水</w:t>
            </w:r>
            <w:r/>
          </w:p>
          <w:p>
            <w:pPr>
              <w:jc w:val="left"/>
              <w:widowControl/>
              <w:rPr>
                <w:rFonts w:hint="eastAsia" w:ascii="宋体" w:hAnsi="宋体" w:cs="宋体"/>
                <w:sz w:val="20"/>
                <w:szCs w:val="20"/>
              </w:rPr>
            </w:pPr>
            <w:r>
              <w:rPr>
                <w:rFonts w:hint="eastAsia" w:ascii="宋体" w:hAnsi="宋体" w:cs="宋体"/>
                <w:sz w:val="20"/>
                <w:szCs w:val="20"/>
              </w:rPr>
              <w:t xml:space="preserve">4．220V 50Hz （需预留下水管）</w:t>
            </w:r>
            <w:r/>
          </w:p>
          <w:p>
            <w:pPr>
              <w:jc w:val="left"/>
              <w:widowControl/>
              <w:rPr>
                <w:rFonts w:ascii="宋体" w:hAnsi="宋体" w:cs="宋体"/>
                <w:sz w:val="20"/>
                <w:szCs w:val="20"/>
              </w:rPr>
            </w:pPr>
            <w:r>
              <w:rPr>
                <w:rFonts w:hint="eastAsia" w:ascii="宋体" w:hAnsi="宋体" w:cs="宋体"/>
                <w:sz w:val="20"/>
                <w:szCs w:val="20"/>
              </w:rPr>
              <w:t xml:space="preserve">5．设备尺寸：300*450*1660mm</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 </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 </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中央前置过滤器</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1．食品级纯铜结构，采用铜伴塑技术，杜绝了水质二次污染</w:t>
            </w:r>
            <w:r/>
          </w:p>
          <w:p>
            <w:pPr>
              <w:jc w:val="left"/>
              <w:widowControl/>
              <w:rPr>
                <w:rFonts w:hint="eastAsia" w:ascii="宋体" w:hAnsi="宋体" w:cs="宋体"/>
                <w:sz w:val="20"/>
                <w:szCs w:val="20"/>
              </w:rPr>
            </w:pPr>
            <w:r>
              <w:rPr>
                <w:rFonts w:hint="eastAsia" w:ascii="宋体" w:hAnsi="宋体" w:cs="宋体"/>
                <w:sz w:val="20"/>
                <w:szCs w:val="20"/>
              </w:rPr>
              <w:t xml:space="preserve">2．时间刻度转盘，记录设备冲洗周期</w:t>
            </w:r>
            <w:r/>
          </w:p>
          <w:p>
            <w:pPr>
              <w:jc w:val="left"/>
              <w:widowControl/>
              <w:rPr>
                <w:rFonts w:hint="eastAsia" w:ascii="宋体" w:hAnsi="宋体" w:cs="宋体"/>
                <w:sz w:val="20"/>
                <w:szCs w:val="20"/>
              </w:rPr>
            </w:pPr>
            <w:r>
              <w:rPr>
                <w:rFonts w:hint="eastAsia" w:ascii="宋体" w:hAnsi="宋体" w:cs="宋体"/>
                <w:sz w:val="20"/>
                <w:szCs w:val="20"/>
              </w:rPr>
              <w:t xml:space="preserve">3．一键式旋钮操作，维护设备只需五分钟</w:t>
            </w:r>
            <w:r/>
          </w:p>
          <w:p>
            <w:pPr>
              <w:jc w:val="left"/>
              <w:widowControl/>
              <w:rPr>
                <w:rFonts w:ascii="宋体" w:hAnsi="宋体" w:cs="宋体"/>
                <w:sz w:val="20"/>
                <w:szCs w:val="20"/>
              </w:rPr>
            </w:pPr>
            <w:r>
              <w:rPr>
                <w:rFonts w:hint="eastAsia" w:ascii="宋体" w:hAnsi="宋体" w:cs="宋体"/>
                <w:sz w:val="20"/>
                <w:szCs w:val="20"/>
              </w:rPr>
              <w:t xml:space="preserve">4．核心滤网质保五年，无需用电、无需更换滤芯（需预留下水管）</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 </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 </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滤芯更换及质保</w:t>
            </w:r>
            <w:r/>
          </w:p>
        </w:tc>
        <w:tc>
          <w:tcPr>
            <w:tcW w:w="711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中央厨房净水系统滤料</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 </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tc>
          <w:tcPr>
            <w:gridSpan w:val="4"/>
            <w:tcW w:w="9019" w:type="dxa"/>
            <w:vAlign w:val="center"/>
            <w:textDirection w:val="lrTb"/>
            <w:noWrap w:val="false"/>
          </w:tcPr>
          <w:p>
            <w:pPr>
              <w:jc w:val="left"/>
              <w:widowControl/>
              <w:rPr>
                <w:rFonts w:ascii="宋体" w:hAnsi="宋体" w:cs="宋体"/>
                <w:b/>
                <w:bCs/>
                <w:sz w:val="20"/>
                <w:szCs w:val="20"/>
              </w:rPr>
            </w:pPr>
            <w:r>
              <w:rPr>
                <w:rFonts w:hint="eastAsia" w:ascii="宋体" w:hAnsi="宋体" w:cs="宋体"/>
                <w:b/>
                <w:bCs/>
                <w:sz w:val="20"/>
                <w:szCs w:val="20"/>
              </w:rPr>
              <w:t xml:space="preserve">2、直饮水设备</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 </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4出水直饮水设备</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1．设备外观尺寸： 尺寸（宽×厚×高）：1250×450×1300mm；误差±20mm；整机黑钛拉丝不锈钢，外观优雅，使用方便，安全卫生，边缘圆角设计。</w:t>
            </w:r>
            <w:r/>
          </w:p>
          <w:p>
            <w:pPr>
              <w:jc w:val="left"/>
              <w:widowControl/>
              <w:rPr>
                <w:rFonts w:hint="eastAsia" w:ascii="宋体" w:hAnsi="宋体" w:cs="宋体"/>
                <w:sz w:val="20"/>
                <w:szCs w:val="20"/>
              </w:rPr>
            </w:pPr>
            <w:r>
              <w:rPr>
                <w:rFonts w:hint="eastAsia" w:ascii="宋体" w:hAnsi="宋体" w:cs="宋体"/>
                <w:sz w:val="20"/>
                <w:szCs w:val="20"/>
              </w:rPr>
              <w:t xml:space="preserve">2．进水要求： 进水压力：0.1–0.4Mpa；进水温度：5–38℃；</w:t>
            </w:r>
            <w:r/>
          </w:p>
          <w:p>
            <w:pPr>
              <w:jc w:val="left"/>
              <w:widowControl/>
              <w:rPr>
                <w:rFonts w:hint="eastAsia" w:ascii="宋体" w:hAnsi="宋体" w:cs="宋体"/>
                <w:sz w:val="20"/>
                <w:szCs w:val="20"/>
              </w:rPr>
            </w:pPr>
            <w:r>
              <w:rPr>
                <w:rFonts w:hint="eastAsia" w:ascii="宋体" w:hAnsi="宋体" w:cs="宋体"/>
                <w:sz w:val="20"/>
                <w:szCs w:val="20"/>
              </w:rPr>
              <w:t xml:space="preserve">3．额定总净水量： 额定总净水量：≥4000L；</w:t>
            </w:r>
            <w:r/>
          </w:p>
          <w:p>
            <w:pPr>
              <w:jc w:val="left"/>
              <w:widowControl/>
              <w:rPr>
                <w:rFonts w:hint="eastAsia" w:ascii="宋体" w:hAnsi="宋体" w:cs="宋体"/>
                <w:sz w:val="20"/>
                <w:szCs w:val="20"/>
              </w:rPr>
            </w:pPr>
            <w:r>
              <w:rPr>
                <w:rFonts w:hint="eastAsia" w:ascii="宋体" w:hAnsi="宋体" w:cs="宋体"/>
                <w:sz w:val="20"/>
                <w:szCs w:val="20"/>
              </w:rPr>
              <w:t xml:space="preserve">4．出水要求： 四龙头，可直出温开水；后台可调出水温度；</w:t>
            </w:r>
            <w:r/>
          </w:p>
          <w:p>
            <w:pPr>
              <w:jc w:val="left"/>
              <w:widowControl/>
              <w:rPr>
                <w:rFonts w:hint="eastAsia" w:ascii="宋体" w:hAnsi="宋体" w:cs="宋体"/>
                <w:sz w:val="20"/>
                <w:szCs w:val="20"/>
              </w:rPr>
            </w:pPr>
            <w:r>
              <w:rPr>
                <w:rFonts w:hint="eastAsia" w:ascii="宋体" w:hAnsi="宋体" w:cs="宋体"/>
                <w:sz w:val="20"/>
                <w:szCs w:val="20"/>
              </w:rPr>
              <w:t xml:space="preserve">5．额定功率：≤3000w；</w:t>
            </w:r>
            <w:r/>
          </w:p>
          <w:p>
            <w:pPr>
              <w:jc w:val="left"/>
              <w:widowControl/>
              <w:rPr>
                <w:rFonts w:hint="eastAsia" w:ascii="宋体" w:hAnsi="宋体" w:cs="宋体"/>
                <w:sz w:val="20"/>
                <w:szCs w:val="20"/>
              </w:rPr>
            </w:pPr>
            <w:r>
              <w:rPr>
                <w:rFonts w:hint="eastAsia" w:ascii="宋体" w:hAnsi="宋体" w:cs="宋体"/>
                <w:sz w:val="20"/>
                <w:szCs w:val="20"/>
              </w:rPr>
              <w:t xml:space="preserve">6．加热要求： 使用波纹管热交换加热方式；冷热水不混掺；</w:t>
            </w:r>
            <w:r/>
          </w:p>
          <w:p>
            <w:pPr>
              <w:jc w:val="left"/>
              <w:widowControl/>
              <w:rPr>
                <w:rFonts w:hint="eastAsia" w:ascii="宋体" w:hAnsi="宋体" w:cs="宋体"/>
                <w:sz w:val="20"/>
                <w:szCs w:val="20"/>
              </w:rPr>
            </w:pPr>
            <w:r>
              <w:rPr>
                <w:rFonts w:hint="eastAsia" w:ascii="宋体" w:hAnsi="宋体" w:cs="宋体"/>
                <w:sz w:val="20"/>
                <w:szCs w:val="20"/>
              </w:rPr>
              <w:t xml:space="preserve">7．热胆容量：≥35L；使用304不锈钢材料；</w:t>
            </w:r>
            <w:r/>
          </w:p>
          <w:p>
            <w:pPr>
              <w:jc w:val="left"/>
              <w:widowControl/>
              <w:rPr>
                <w:rFonts w:hint="eastAsia" w:ascii="宋体" w:hAnsi="宋体" w:cs="宋体"/>
                <w:sz w:val="20"/>
                <w:szCs w:val="20"/>
              </w:rPr>
            </w:pPr>
            <w:r>
              <w:rPr>
                <w:rFonts w:hint="eastAsia" w:ascii="宋体" w:hAnsi="宋体" w:cs="宋体"/>
                <w:sz w:val="20"/>
                <w:szCs w:val="20"/>
              </w:rPr>
              <w:t xml:space="preserve">8．压力罐要求： 内置≥10G压力罐，满足高峰时用水需求；</w:t>
            </w:r>
            <w:r/>
          </w:p>
          <w:p>
            <w:pPr>
              <w:jc w:val="left"/>
              <w:widowControl/>
              <w:rPr>
                <w:rFonts w:hint="eastAsia" w:ascii="宋体" w:hAnsi="宋体" w:cs="宋体"/>
                <w:sz w:val="20"/>
                <w:szCs w:val="20"/>
              </w:rPr>
            </w:pPr>
            <w:r>
              <w:rPr>
                <w:rFonts w:hint="eastAsia" w:ascii="宋体" w:hAnsi="宋体" w:cs="宋体"/>
                <w:sz w:val="20"/>
                <w:szCs w:val="20"/>
              </w:rPr>
              <w:t xml:space="preserve">9．净水流量：≥1.0L/min；</w:t>
            </w:r>
            <w:r/>
          </w:p>
          <w:p>
            <w:pPr>
              <w:jc w:val="left"/>
              <w:widowControl/>
              <w:rPr>
                <w:rFonts w:hint="eastAsia" w:ascii="宋体" w:hAnsi="宋体" w:cs="宋体"/>
                <w:sz w:val="20"/>
                <w:szCs w:val="20"/>
              </w:rPr>
            </w:pPr>
            <w:r>
              <w:rPr>
                <w:rFonts w:hint="eastAsia" w:ascii="宋体" w:hAnsi="宋体" w:cs="宋体"/>
                <w:sz w:val="20"/>
                <w:szCs w:val="20"/>
              </w:rPr>
              <w:t xml:space="preserve">10．过滤系统要求： 内置过滤设备的过滤系统为5级，核心过滤采用RO反渗透膜；</w:t>
            </w:r>
            <w:r/>
          </w:p>
          <w:p>
            <w:pPr>
              <w:jc w:val="left"/>
              <w:widowControl/>
              <w:rPr>
                <w:rFonts w:hint="eastAsia" w:ascii="宋体" w:hAnsi="宋体" w:cs="宋体"/>
                <w:sz w:val="20"/>
                <w:szCs w:val="20"/>
              </w:rPr>
            </w:pPr>
            <w:r>
              <w:rPr>
                <w:rFonts w:hint="eastAsia" w:ascii="宋体" w:hAnsi="宋体" w:cs="宋体"/>
                <w:sz w:val="20"/>
                <w:szCs w:val="20"/>
              </w:rPr>
              <w:t xml:space="preserve">11．杀菌功能： 内置高温管道杀菌水无菌； </w:t>
            </w:r>
            <w:r/>
          </w:p>
          <w:p>
            <w:pPr>
              <w:jc w:val="left"/>
              <w:widowControl/>
              <w:rPr>
                <w:rFonts w:hint="eastAsia" w:ascii="宋体" w:hAnsi="宋体" w:cs="宋体"/>
                <w:sz w:val="20"/>
                <w:szCs w:val="20"/>
              </w:rPr>
            </w:pPr>
            <w:r>
              <w:rPr>
                <w:rFonts w:hint="eastAsia" w:ascii="宋体" w:hAnsi="宋体" w:cs="宋体"/>
                <w:sz w:val="20"/>
                <w:szCs w:val="20"/>
              </w:rPr>
              <w:t xml:space="preserve">12．智能要求： 产品具备4G物联网功能，用户手机端可以查看用水情况、滤芯使用情况、故障信息等； </w:t>
            </w:r>
            <w:r/>
          </w:p>
          <w:p>
            <w:pPr>
              <w:jc w:val="left"/>
              <w:widowControl/>
              <w:rPr>
                <w:rFonts w:ascii="宋体" w:hAnsi="宋体" w:cs="宋体"/>
                <w:sz w:val="20"/>
                <w:szCs w:val="20"/>
              </w:rPr>
            </w:pPr>
            <w:r>
              <w:rPr>
                <w:rFonts w:hint="eastAsia" w:ascii="宋体" w:hAnsi="宋体" w:cs="宋体"/>
                <w:sz w:val="20"/>
                <w:szCs w:val="20"/>
              </w:rPr>
              <w:t xml:space="preserve">13．安全、配置要求： 具有定时自动排空设计，保证水质鲜活；安全保障：防漏电，防干烧，配置智能检测故障功能和自动报警提示功能等；按键采用触摸式；</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12 </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 </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4出水滤芯</w:t>
            </w:r>
            <w:r/>
          </w:p>
        </w:tc>
        <w:tc>
          <w:tcPr>
            <w:tcW w:w="711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ro反渗透膜 </w:t>
            </w:r>
            <w:r>
              <w:rPr>
                <w:rFonts w:hint="eastAsia" w:ascii="宋体" w:hAnsi="宋体" w:cs="宋体"/>
                <w:color w:val="000000"/>
                <w:sz w:val="20"/>
                <w:szCs w:val="20"/>
              </w:rPr>
              <w:t xml:space="preserve">4出水产品配套耗材</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60 </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r>
      <w:tr>
        <w:trPr/>
        <w:tc>
          <w:tcPr>
            <w:tcW w:w="507"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3</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二温挂壁式</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1．设备外观尺寸（宽x厚x高）：300×200×500mm；误差±20mm，壁挂式安装；</w:t>
            </w:r>
            <w:r/>
          </w:p>
          <w:p>
            <w:pPr>
              <w:jc w:val="left"/>
              <w:widowControl/>
              <w:rPr>
                <w:rFonts w:hint="eastAsia" w:ascii="宋体" w:hAnsi="宋体" w:cs="宋体"/>
                <w:sz w:val="20"/>
                <w:szCs w:val="20"/>
              </w:rPr>
            </w:pPr>
            <w:r>
              <w:rPr>
                <w:rFonts w:hint="eastAsia" w:ascii="宋体" w:hAnsi="宋体" w:cs="宋体"/>
                <w:sz w:val="20"/>
                <w:szCs w:val="20"/>
              </w:rPr>
              <w:t xml:space="preserve">2．进水要求、进水压力：0.1–0.4Mpa；进水温度：5–38℃；</w:t>
            </w:r>
            <w:r/>
          </w:p>
          <w:p>
            <w:pPr>
              <w:jc w:val="left"/>
              <w:widowControl/>
              <w:rPr>
                <w:rFonts w:hint="eastAsia" w:ascii="宋体" w:hAnsi="宋体" w:cs="宋体"/>
                <w:sz w:val="20"/>
                <w:szCs w:val="20"/>
              </w:rPr>
            </w:pPr>
            <w:r>
              <w:rPr>
                <w:rFonts w:hint="eastAsia" w:ascii="宋体" w:hAnsi="宋体" w:cs="宋体"/>
                <w:sz w:val="20"/>
                <w:szCs w:val="20"/>
              </w:rPr>
              <w:t xml:space="preserve">3．出水要求：热水及常温水；</w:t>
            </w:r>
            <w:r/>
          </w:p>
          <w:p>
            <w:pPr>
              <w:jc w:val="left"/>
              <w:widowControl/>
              <w:rPr>
                <w:rFonts w:hint="eastAsia" w:ascii="宋体" w:hAnsi="宋体" w:cs="宋体"/>
                <w:sz w:val="20"/>
                <w:szCs w:val="20"/>
              </w:rPr>
            </w:pPr>
            <w:r>
              <w:rPr>
                <w:rFonts w:hint="eastAsia" w:ascii="宋体" w:hAnsi="宋体" w:cs="宋体"/>
                <w:sz w:val="20"/>
                <w:szCs w:val="20"/>
              </w:rPr>
              <w:t xml:space="preserve">4．额定功率：≤500W；</w:t>
            </w:r>
            <w:r/>
          </w:p>
          <w:p>
            <w:pPr>
              <w:jc w:val="left"/>
              <w:widowControl/>
              <w:rPr>
                <w:rFonts w:hint="eastAsia" w:ascii="宋体" w:hAnsi="宋体" w:cs="宋体"/>
                <w:sz w:val="20"/>
                <w:szCs w:val="20"/>
              </w:rPr>
            </w:pPr>
            <w:r>
              <w:rPr>
                <w:rFonts w:hint="eastAsia" w:ascii="宋体" w:hAnsi="宋体" w:cs="宋体"/>
                <w:sz w:val="20"/>
                <w:szCs w:val="20"/>
              </w:rPr>
              <w:t xml:space="preserve">5．热胆容量≥3L；</w:t>
            </w:r>
            <w:r/>
          </w:p>
          <w:p>
            <w:pPr>
              <w:jc w:val="left"/>
              <w:widowControl/>
              <w:rPr>
                <w:rFonts w:ascii="宋体" w:hAnsi="宋体" w:cs="宋体"/>
                <w:sz w:val="20"/>
                <w:szCs w:val="20"/>
              </w:rPr>
            </w:pPr>
            <w:r>
              <w:rPr>
                <w:rFonts w:hint="eastAsia" w:ascii="宋体" w:hAnsi="宋体" w:cs="宋体"/>
                <w:sz w:val="20"/>
                <w:szCs w:val="20"/>
              </w:rPr>
              <w:t xml:space="preserve">6．安全配置、安全保障：防漏电，防干烧等；按键采用触摸式并具有童锁保护功能，防止误触；</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12 </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 </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2出水直饮水设备</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1．设备外观尺寸：尺寸（宽x厚x高）：520×470×1750mm；误差±20mm；外观使用不锈钢+冷轧板，经久耐用；</w:t>
            </w:r>
            <w:r/>
          </w:p>
          <w:p>
            <w:pPr>
              <w:jc w:val="left"/>
              <w:widowControl/>
              <w:rPr>
                <w:rFonts w:hint="eastAsia" w:ascii="宋体" w:hAnsi="宋体" w:cs="宋体"/>
                <w:sz w:val="20"/>
                <w:szCs w:val="20"/>
              </w:rPr>
            </w:pPr>
            <w:r>
              <w:rPr>
                <w:rFonts w:hint="eastAsia" w:ascii="宋体" w:hAnsi="宋体" w:cs="宋体"/>
                <w:sz w:val="20"/>
                <w:szCs w:val="20"/>
              </w:rPr>
              <w:t xml:space="preserve">2．进水要求： 进水压力：0.1–0.4Mpa；进水温度：5–38℃；</w:t>
            </w:r>
            <w:r/>
          </w:p>
          <w:p>
            <w:pPr>
              <w:jc w:val="left"/>
              <w:widowControl/>
              <w:rPr>
                <w:rFonts w:hint="eastAsia" w:ascii="宋体" w:hAnsi="宋体" w:cs="宋体"/>
                <w:sz w:val="20"/>
                <w:szCs w:val="20"/>
              </w:rPr>
            </w:pPr>
            <w:r>
              <w:rPr>
                <w:rFonts w:hint="eastAsia" w:ascii="宋体" w:hAnsi="宋体" w:cs="宋体"/>
                <w:sz w:val="20"/>
                <w:szCs w:val="20"/>
              </w:rPr>
              <w:t xml:space="preserve">3．额定总净水量：额定总净水量：≥4000L；</w:t>
            </w:r>
            <w:r/>
          </w:p>
          <w:p>
            <w:pPr>
              <w:jc w:val="left"/>
              <w:widowControl/>
              <w:rPr>
                <w:rFonts w:hint="eastAsia" w:ascii="宋体" w:hAnsi="宋体" w:cs="宋体"/>
                <w:sz w:val="20"/>
                <w:szCs w:val="20"/>
              </w:rPr>
            </w:pPr>
            <w:r>
              <w:rPr>
                <w:rFonts w:hint="eastAsia" w:ascii="宋体" w:hAnsi="宋体" w:cs="宋体"/>
                <w:sz w:val="20"/>
                <w:szCs w:val="20"/>
              </w:rPr>
              <w:t xml:space="preserve">4．出水要求：双龙头出水，可出热水/常温水；</w:t>
            </w:r>
            <w:r/>
          </w:p>
          <w:p>
            <w:pPr>
              <w:jc w:val="left"/>
              <w:widowControl/>
              <w:rPr>
                <w:rFonts w:hint="eastAsia" w:ascii="宋体" w:hAnsi="宋体" w:cs="宋体"/>
                <w:sz w:val="20"/>
                <w:szCs w:val="20"/>
              </w:rPr>
            </w:pPr>
            <w:r>
              <w:rPr>
                <w:rFonts w:hint="eastAsia" w:ascii="宋体" w:hAnsi="宋体" w:cs="宋体"/>
                <w:sz w:val="20"/>
                <w:szCs w:val="20"/>
              </w:rPr>
              <w:t xml:space="preserve">5．额定功率：≤3000w；（与所投产品3C认证证书相符）</w:t>
            </w:r>
            <w:r/>
          </w:p>
          <w:p>
            <w:pPr>
              <w:jc w:val="left"/>
              <w:widowControl/>
              <w:rPr>
                <w:rFonts w:hint="eastAsia" w:ascii="宋体" w:hAnsi="宋体" w:cs="宋体"/>
                <w:sz w:val="20"/>
                <w:szCs w:val="20"/>
              </w:rPr>
            </w:pPr>
            <w:r>
              <w:rPr>
                <w:rFonts w:hint="eastAsia" w:ascii="宋体" w:hAnsi="宋体" w:cs="宋体"/>
                <w:sz w:val="20"/>
                <w:szCs w:val="20"/>
              </w:rPr>
              <w:t xml:space="preserve">6．热胆容量：≥40L； </w:t>
            </w:r>
            <w:r/>
          </w:p>
          <w:p>
            <w:pPr>
              <w:jc w:val="left"/>
              <w:widowControl/>
              <w:rPr>
                <w:rFonts w:hint="eastAsia" w:ascii="宋体" w:hAnsi="宋体" w:cs="宋体"/>
                <w:sz w:val="20"/>
                <w:szCs w:val="20"/>
              </w:rPr>
            </w:pPr>
            <w:r>
              <w:rPr>
                <w:rFonts w:hint="eastAsia" w:ascii="宋体" w:hAnsi="宋体" w:cs="宋体"/>
                <w:sz w:val="20"/>
                <w:szCs w:val="20"/>
              </w:rPr>
              <w:t xml:space="preserve">7．制热方式：采用步进式加热； </w:t>
            </w:r>
            <w:r/>
          </w:p>
          <w:p>
            <w:pPr>
              <w:jc w:val="left"/>
              <w:widowControl/>
              <w:rPr>
                <w:rFonts w:hint="eastAsia" w:ascii="宋体" w:hAnsi="宋体" w:cs="宋体"/>
                <w:sz w:val="20"/>
                <w:szCs w:val="20"/>
              </w:rPr>
            </w:pPr>
            <w:r>
              <w:rPr>
                <w:rFonts w:hint="eastAsia" w:ascii="宋体" w:hAnsi="宋体" w:cs="宋体"/>
                <w:sz w:val="20"/>
                <w:szCs w:val="20"/>
              </w:rPr>
              <w:t xml:space="preserve">8．压力罐要求：内置≥3G压力罐； </w:t>
            </w:r>
            <w:r/>
          </w:p>
          <w:p>
            <w:pPr>
              <w:jc w:val="left"/>
              <w:widowControl/>
              <w:rPr>
                <w:rFonts w:hint="eastAsia" w:ascii="宋体" w:hAnsi="宋体" w:cs="宋体"/>
                <w:sz w:val="20"/>
                <w:szCs w:val="20"/>
              </w:rPr>
            </w:pPr>
            <w:r>
              <w:rPr>
                <w:rFonts w:hint="eastAsia" w:ascii="宋体" w:hAnsi="宋体" w:cs="宋体"/>
                <w:sz w:val="20"/>
                <w:szCs w:val="20"/>
              </w:rPr>
              <w:t xml:space="preserve">9．净水流量：≥1.0L/min； </w:t>
            </w:r>
            <w:r/>
          </w:p>
          <w:p>
            <w:pPr>
              <w:jc w:val="left"/>
              <w:widowControl/>
              <w:rPr>
                <w:rFonts w:hint="eastAsia" w:ascii="宋体" w:hAnsi="宋体" w:cs="宋体"/>
                <w:sz w:val="20"/>
                <w:szCs w:val="20"/>
              </w:rPr>
            </w:pPr>
            <w:r>
              <w:rPr>
                <w:rFonts w:hint="eastAsia" w:ascii="宋体" w:hAnsi="宋体" w:cs="宋体"/>
                <w:sz w:val="20"/>
                <w:szCs w:val="20"/>
              </w:rPr>
              <w:t xml:space="preserve">10．过滤系统要求：过滤级数4级，核心过滤采用RO反渗透 ；</w:t>
            </w:r>
            <w:r/>
          </w:p>
          <w:p>
            <w:pPr>
              <w:jc w:val="left"/>
              <w:widowControl/>
              <w:rPr>
                <w:rFonts w:hint="eastAsia" w:ascii="宋体" w:hAnsi="宋体" w:cs="宋体"/>
                <w:sz w:val="20"/>
                <w:szCs w:val="20"/>
              </w:rPr>
            </w:pPr>
            <w:r>
              <w:rPr>
                <w:rFonts w:hint="eastAsia" w:ascii="宋体" w:hAnsi="宋体" w:cs="宋体"/>
                <w:sz w:val="20"/>
                <w:szCs w:val="20"/>
              </w:rPr>
              <w:t xml:space="preserve">11．杀菌功能：内置过流式UV，保证出水无菌； </w:t>
            </w:r>
            <w:r/>
          </w:p>
          <w:p>
            <w:pPr>
              <w:jc w:val="left"/>
              <w:widowControl/>
              <w:rPr>
                <w:rFonts w:hint="eastAsia" w:ascii="宋体" w:hAnsi="宋体" w:cs="宋体"/>
                <w:sz w:val="20"/>
                <w:szCs w:val="20"/>
              </w:rPr>
            </w:pPr>
            <w:r>
              <w:rPr>
                <w:rFonts w:hint="eastAsia" w:ascii="宋体" w:hAnsi="宋体" w:cs="宋体"/>
                <w:sz w:val="20"/>
                <w:szCs w:val="20"/>
              </w:rPr>
              <w:t xml:space="preserve">12．智能要求：产品具备4G物联网功能，用户手机端可以查看用水情况、滤芯使用情况、故障信息等；</w:t>
            </w:r>
            <w:r/>
          </w:p>
          <w:p>
            <w:pPr>
              <w:jc w:val="left"/>
              <w:widowControl/>
              <w:rPr>
                <w:rFonts w:ascii="宋体" w:hAnsi="宋体" w:cs="宋体"/>
                <w:sz w:val="20"/>
                <w:szCs w:val="20"/>
              </w:rPr>
            </w:pPr>
            <w:r>
              <w:rPr>
                <w:rFonts w:hint="eastAsia" w:ascii="宋体" w:hAnsi="宋体" w:cs="宋体"/>
                <w:sz w:val="20"/>
                <w:szCs w:val="20"/>
              </w:rPr>
              <w:t xml:space="preserve">13．安全配置要求：安全保障：防漏电，防干烧，配置智能检测故障功能和自动报警提示功能等；按键采用触摸式并具有童锁保护功能，防止误触；</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 </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台</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 </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2出水滤芯</w:t>
            </w:r>
            <w:r/>
          </w:p>
        </w:tc>
        <w:tc>
          <w:tcPr>
            <w:tcW w:w="7112"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ro反渗透膜 2出水产品配套耗材</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 </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个</w:t>
            </w:r>
            <w:r/>
          </w:p>
        </w:tc>
      </w:tr>
      <w:tr>
        <w:trPr>
          <w:gridAfter w:val="2"/>
        </w:trPr>
        <w:tc>
          <w:tcPr>
            <w:gridSpan w:val="4"/>
            <w:tcW w:w="9019"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十二、空气净化器</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空气净化器</w:t>
            </w:r>
            <w:r/>
          </w:p>
        </w:tc>
        <w:tc>
          <w:tcPr>
            <w:tcW w:w="7112"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1．空气净化器除甲醛 去除甲流 无雾加湿 家用除菌 除过敏原</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2．电机类型：交流变频电机，额定电压220V，额定功率53W</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3．功能参数</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4．净化方式过滤式</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5．空气质量传感器：PM2.5传感器</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6．HEPA滤网等级H13</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7．颗粒物CCMP4</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8．气态CADR196m³/h</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9．空气质量显示</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10．PM2.5灯光显示</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11．气态污染物CCMF3</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12．固态污染物CADR313m³/h</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15</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r>
        <w:trPr>
          <w:gridAfter w:val="2"/>
        </w:trPr>
        <w:tc>
          <w:tcPr>
            <w:gridSpan w:val="4"/>
            <w:tcW w:w="9019" w:type="dxa"/>
            <w:vAlign w:val="center"/>
            <w:textDirection w:val="lrTb"/>
            <w:noWrap w:val="false"/>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十三、建筑塔钟</w:t>
            </w:r>
            <w:r/>
          </w:p>
        </w:tc>
      </w:tr>
      <w:tr>
        <w:trPr/>
        <w:tc>
          <w:tcPr>
            <w:tcW w:w="507"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 </w:t>
            </w:r>
            <w:r/>
          </w:p>
        </w:tc>
        <w:tc>
          <w:tcPr>
            <w:gridSpan w:val="2"/>
            <w:tcW w:w="140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建筑塔钟</w:t>
            </w:r>
            <w:r/>
          </w:p>
        </w:tc>
        <w:tc>
          <w:tcPr>
            <w:tcW w:w="7112"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组成：</w:t>
            </w:r>
            <w:r/>
          </w:p>
          <w:p>
            <w:pPr>
              <w:jc w:val="left"/>
              <w:widowControl/>
              <w:rPr>
                <w:rFonts w:hint="eastAsia" w:ascii="宋体" w:hAnsi="宋体" w:cs="宋体"/>
                <w:sz w:val="20"/>
                <w:szCs w:val="20"/>
              </w:rPr>
            </w:pPr>
            <w:r>
              <w:rPr>
                <w:rFonts w:hint="eastAsia" w:ascii="宋体" w:hAnsi="宋体" w:cs="宋体"/>
                <w:sz w:val="20"/>
                <w:szCs w:val="20"/>
              </w:rPr>
              <w:t xml:space="preserve">1.走时：微机控制，全自动二针运行，系统采用闭环控制，保持同步运行和与北京时间的一致。</w:t>
            </w:r>
            <w:r/>
          </w:p>
          <w:p>
            <w:pPr>
              <w:jc w:val="left"/>
              <w:widowControl/>
              <w:rPr>
                <w:rFonts w:hint="eastAsia" w:ascii="宋体" w:hAnsi="宋体" w:cs="宋体"/>
                <w:sz w:val="20"/>
                <w:szCs w:val="20"/>
              </w:rPr>
            </w:pPr>
            <w:r>
              <w:rPr>
                <w:rFonts w:hint="eastAsia" w:ascii="宋体" w:hAnsi="宋体" w:cs="宋体"/>
                <w:sz w:val="20"/>
                <w:szCs w:val="20"/>
              </w:rPr>
              <w:t xml:space="preserve">2.GPS卫星校时：采用计算机中心和卫星信号接收设备连接，将分离出来的标准时间和主控器时间比较、校对，以保证“互联网+”时间同步建筑计时设备的运行与标准时间同步，达到无积累误差。</w:t>
            </w:r>
            <w:r/>
          </w:p>
          <w:p>
            <w:pPr>
              <w:jc w:val="left"/>
              <w:widowControl/>
              <w:rPr>
                <w:rFonts w:hint="eastAsia" w:ascii="宋体" w:hAnsi="宋体" w:cs="宋体"/>
                <w:sz w:val="20"/>
                <w:szCs w:val="20"/>
              </w:rPr>
            </w:pPr>
            <w:r>
              <w:rPr>
                <w:rFonts w:hint="eastAsia" w:ascii="宋体" w:hAnsi="宋体" w:cs="宋体"/>
                <w:sz w:val="20"/>
                <w:szCs w:val="20"/>
              </w:rPr>
              <w:t xml:space="preserve">3.自动跟踪功能：当交流停电时，10年内，主控器自动记忆，来电后，各面时间可自动跟踪到标准时间，无需专人调试。</w:t>
            </w:r>
            <w:r/>
          </w:p>
          <w:p>
            <w:pPr>
              <w:jc w:val="left"/>
              <w:widowControl/>
              <w:rPr>
                <w:rFonts w:hint="eastAsia" w:ascii="宋体" w:hAnsi="宋体" w:cs="宋体"/>
                <w:sz w:val="20"/>
                <w:szCs w:val="20"/>
              </w:rPr>
            </w:pPr>
            <w:r>
              <w:rPr>
                <w:rFonts w:hint="eastAsia" w:ascii="宋体" w:hAnsi="宋体" w:cs="宋体"/>
                <w:sz w:val="20"/>
                <w:szCs w:val="20"/>
              </w:rPr>
              <w:t xml:space="preserve">4.故障自诊功能：当系统某个部位出现故障时，控制器自动对故障进行诊断，并将故障现象信息传输到母钟，母钟会发出报警信息。</w:t>
            </w:r>
            <w:r/>
          </w:p>
          <w:p>
            <w:pPr>
              <w:jc w:val="left"/>
              <w:widowControl/>
              <w:rPr>
                <w:rFonts w:hint="eastAsia" w:ascii="宋体" w:hAnsi="宋体" w:cs="宋体"/>
                <w:sz w:val="20"/>
                <w:szCs w:val="20"/>
              </w:rPr>
            </w:pPr>
            <w:r>
              <w:rPr>
                <w:rFonts w:hint="eastAsia" w:ascii="宋体" w:hAnsi="宋体" w:cs="宋体"/>
                <w:sz w:val="20"/>
                <w:szCs w:val="20"/>
              </w:rPr>
              <w:t xml:space="preserve">5.防雷功能：防雷保护装置，具有防雷功能，抗雷小于2</w:t>
            </w:r>
            <w:r>
              <w:rPr>
                <w:rFonts w:cs="Calibri"/>
                <w:sz w:val="20"/>
                <w:szCs w:val="20"/>
              </w:rPr>
              <w:t xml:space="preserve">Ω</w:t>
            </w:r>
            <w:r>
              <w:rPr>
                <w:rFonts w:hint="eastAsia" w:ascii="宋体" w:hAnsi="宋体" w:cs="宋体"/>
                <w:sz w:val="20"/>
                <w:szCs w:val="20"/>
              </w:rPr>
              <w:t xml:space="preserve">。</w:t>
            </w:r>
            <w:r/>
          </w:p>
          <w:p>
            <w:pPr>
              <w:jc w:val="left"/>
              <w:widowControl/>
              <w:rPr>
                <w:rFonts w:hint="eastAsia" w:ascii="宋体" w:hAnsi="宋体" w:cs="宋体"/>
                <w:sz w:val="20"/>
                <w:szCs w:val="20"/>
              </w:rPr>
            </w:pPr>
            <w:r>
              <w:rPr>
                <w:rFonts w:hint="eastAsia" w:ascii="宋体" w:hAnsi="宋体" w:cs="宋体"/>
                <w:sz w:val="20"/>
                <w:szCs w:val="20"/>
              </w:rPr>
              <w:t xml:space="preserve">6.防电磁干扰功能：在设计中采用看门狗设计、软件冗余、低通滤波等软硬件措施，具有抗干扰能力强的特点。</w:t>
            </w:r>
            <w:r/>
          </w:p>
          <w:p>
            <w:pPr>
              <w:jc w:val="left"/>
              <w:widowControl/>
              <w:rPr>
                <w:rFonts w:hint="eastAsia" w:ascii="宋体" w:hAnsi="宋体" w:cs="宋体"/>
                <w:sz w:val="20"/>
                <w:szCs w:val="20"/>
              </w:rPr>
            </w:pPr>
            <w:r>
              <w:rPr>
                <w:rFonts w:hint="eastAsia" w:ascii="宋体" w:hAnsi="宋体" w:cs="宋体"/>
                <w:sz w:val="20"/>
                <w:szCs w:val="20"/>
              </w:rPr>
              <w:t xml:space="preserve">7.免维护功能：系统全自动运行，模块化设计，结构合理，寿命长，免人工维护。机芯采用间歇运针机芯，免维护设计，长期使用无需加润滑油。</w:t>
            </w:r>
            <w:r/>
          </w:p>
          <w:p>
            <w:pPr>
              <w:jc w:val="left"/>
              <w:widowControl/>
              <w:rPr>
                <w:rFonts w:hint="eastAsia" w:ascii="宋体" w:hAnsi="宋体" w:cs="宋体"/>
                <w:sz w:val="20"/>
                <w:szCs w:val="20"/>
              </w:rPr>
            </w:pPr>
            <w:r>
              <w:rPr>
                <w:rFonts w:hint="eastAsia" w:ascii="宋体" w:hAnsi="宋体" w:cs="宋体"/>
                <w:sz w:val="20"/>
                <w:szCs w:val="20"/>
              </w:rPr>
              <w:t xml:space="preserve">8.监控功能协助用户管理时钟系统，当塔钟出现故障时，公司监控中心可以显示出故障的部位，并根据具体情况处理，为用户提供最快捷的服务。</w:t>
            </w:r>
            <w:r/>
          </w:p>
          <w:p>
            <w:pPr>
              <w:jc w:val="left"/>
              <w:widowControl/>
              <w:rPr>
                <w:rFonts w:hint="eastAsia" w:ascii="宋体" w:hAnsi="宋体" w:cs="宋体"/>
                <w:sz w:val="20"/>
                <w:szCs w:val="20"/>
              </w:rPr>
            </w:pPr>
            <w:r>
              <w:rPr>
                <w:rFonts w:hint="eastAsia" w:ascii="宋体" w:hAnsi="宋体" w:cs="宋体"/>
                <w:sz w:val="20"/>
                <w:szCs w:val="20"/>
              </w:rPr>
              <w:t xml:space="preserve">9.照明功能；盘面内照明，夜间照明，照明效果柔美，照明区间任意可调。</w:t>
            </w:r>
            <w:r/>
          </w:p>
          <w:p>
            <w:pPr>
              <w:jc w:val="left"/>
              <w:widowControl/>
              <w:rPr>
                <w:rFonts w:hint="eastAsia" w:ascii="宋体" w:hAnsi="宋体" w:cs="宋体"/>
                <w:sz w:val="20"/>
                <w:szCs w:val="20"/>
              </w:rPr>
            </w:pPr>
            <w:r>
              <w:rPr>
                <w:rFonts w:hint="eastAsia" w:ascii="宋体" w:hAnsi="宋体" w:cs="宋体"/>
                <w:sz w:val="20"/>
                <w:szCs w:val="20"/>
              </w:rPr>
              <w:t xml:space="preserve">10.直径2.0m具体尺寸参照设计图纸，数量：壹套。</w:t>
            </w:r>
            <w:r/>
          </w:p>
          <w:p>
            <w:pPr>
              <w:jc w:val="left"/>
              <w:widowControl/>
              <w:rPr>
                <w:rFonts w:hint="eastAsia" w:ascii="宋体" w:hAnsi="宋体" w:cs="宋体"/>
                <w:sz w:val="20"/>
                <w:szCs w:val="20"/>
              </w:rPr>
            </w:pPr>
            <w:r>
              <w:rPr>
                <w:rFonts w:hint="eastAsia" w:ascii="宋体" w:hAnsi="宋体" w:cs="宋体"/>
                <w:sz w:val="20"/>
                <w:szCs w:val="20"/>
              </w:rPr>
              <w:t xml:space="preserve">11.指针刻度材料：指针刻度采用铝形型材板制作； </w:t>
            </w:r>
            <w:r/>
          </w:p>
          <w:p>
            <w:pPr>
              <w:jc w:val="left"/>
              <w:widowControl/>
              <w:rPr>
                <w:rFonts w:hint="eastAsia" w:ascii="宋体" w:hAnsi="宋体" w:cs="宋体"/>
                <w:sz w:val="20"/>
                <w:szCs w:val="20"/>
              </w:rPr>
            </w:pPr>
            <w:r>
              <w:rPr>
                <w:rFonts w:hint="eastAsia" w:ascii="宋体" w:hAnsi="宋体" w:cs="宋体"/>
                <w:sz w:val="20"/>
                <w:szCs w:val="20"/>
              </w:rPr>
              <w:t xml:space="preserve">13.机芯：机芯箱体采用铸造工艺制作，机芯核心部件（涡轮蜗杆与变速齿轮采用黄铜紫铜制作），机芯保用十五年。</w:t>
            </w:r>
            <w:r/>
          </w:p>
          <w:p>
            <w:pPr>
              <w:jc w:val="left"/>
              <w:widowControl/>
              <w:rPr>
                <w:rFonts w:ascii="宋体" w:hAnsi="宋体" w:cs="宋体"/>
                <w:sz w:val="20"/>
                <w:szCs w:val="20"/>
              </w:rPr>
            </w:pPr>
            <w:r>
              <w:rPr>
                <w:rFonts w:hint="eastAsia" w:ascii="宋体" w:hAnsi="宋体" w:cs="宋体"/>
                <w:sz w:val="20"/>
                <w:szCs w:val="20"/>
              </w:rPr>
              <w:t xml:space="preserve">14.主要技术性参数主控器收单元环境温度 -45℃~+60℃工作环境温度-30℃~+60℃相对湿度 30%～95%计时精度±0.04秒/天无积累误差口方式 标准RS-232接口数量2个供电电源AC220V±10% 50HZ功耗≤25W各面时间环境温度-45℃~+60℃自身计时精度±0.1秒/天（无积累误差）力矩大于98牛顿·米功耗 ≤25W寿命整机使用寿命≥30年驱动方式恒流斩波加细分，耗电量低，力矩大，运行稳定可靠线路板要求：绝缘性能好，使用寿命长。设备功耗≤120W。</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 </w:t>
            </w:r>
            <w:r/>
          </w:p>
        </w:tc>
        <w:tc>
          <w:tcPr>
            <w:tcW w:w="48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r>
    </w:tbl>
    <w:p>
      <w:pPr>
        <w:rPr>
          <w:rFonts w:ascii="黑体" w:hAnsi="黑体" w:eastAsia="黑体"/>
          <w:color w:val="000000"/>
          <w:sz w:val="30"/>
          <w:szCs w:val="30"/>
        </w:rPr>
      </w:pPr>
      <w:r>
        <w:rPr>
          <w:rFonts w:ascii="黑体" w:hAnsi="黑体" w:eastAsia="黑体"/>
          <w:color w:val="000000"/>
          <w:sz w:val="30"/>
          <w:szCs w:val="30"/>
        </w:rPr>
      </w:r>
      <w:r/>
    </w:p>
    <w:p>
      <w:pPr>
        <w:ind w:firstLine="600"/>
        <w:jc w:val="left"/>
        <w:spacing w:line="360" w:lineRule="auto"/>
        <w:rPr>
          <w:rFonts w:ascii="宋体" w:hAnsi="宋体"/>
          <w:bCs/>
          <w:sz w:val="24"/>
          <w:szCs w:val="24"/>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第二部分  有关说明</w:t>
      </w:r>
      <w:r/>
    </w:p>
    <w:p>
      <w:pPr>
        <w:numPr>
          <w:ilvl w:val="1"/>
          <w:numId w:val="13"/>
        </w:numPr>
        <w:ind w:left="0" w:firstLine="480"/>
        <w:spacing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投标人报价时应充分考虑服务期内所有可能影响到报价的因素，包括最低工资标准及社保基数的政策性调整、一旦投标结束最终中标，总价包定，不予调整。</w:t>
      </w:r>
      <w:r/>
    </w:p>
    <w:p>
      <w:pPr>
        <w:numPr>
          <w:ilvl w:val="1"/>
          <w:numId w:val="13"/>
        </w:numPr>
        <w:ind w:left="0" w:firstLine="480"/>
        <w:spacing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员工工资、社保费用、税金、保险等法定费用为不可让利部分（不可竞争费用），须按规定计算并报出，投标总报价不可低于上述相关费用合计，否则作无效投标处理。</w:t>
      </w:r>
      <w:r/>
    </w:p>
    <w:p>
      <w:pPr>
        <w:numPr>
          <w:ilvl w:val="1"/>
          <w:numId w:val="13"/>
        </w:numPr>
        <w:ind w:left="0" w:firstLine="480"/>
        <w:spacing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中标单位应按照相关规定，与所有聘用人员依法签订劳动合同。若投标人针对本项目配置了按国家规定可不缴纳社保的人员，在《员工工资福利及法定计提费用明细表》中“法定计提费用”中的人员配置总数可扣除上述人员，但须提供该人员相关证明材料扫描件，否则投标文件无效。</w:t>
      </w:r>
      <w:r/>
    </w:p>
    <w:p>
      <w:pPr>
        <w:numPr>
          <w:ilvl w:val="1"/>
          <w:numId w:val="13"/>
        </w:numPr>
        <w:ind w:left="0" w:firstLine="480"/>
        <w:spacing w:line="360" w:lineRule="auto"/>
        <w:tabs>
          <w:tab w:val="left" w:pos="525" w:leader="none"/>
          <w:tab w:val="left" w:pos="945" w:leader="none"/>
        </w:tabs>
        <w:rPr>
          <w:rFonts w:ascii="宋体" w:hAnsi="宋体"/>
          <w:b w:val="0"/>
          <w:bCs/>
          <w:sz w:val="24"/>
          <w:szCs w:val="24"/>
        </w:rPr>
      </w:pPr>
      <w:r>
        <w:rPr>
          <w:rFonts w:hint="eastAsia" w:ascii="宋体" w:hAnsi="宋体"/>
          <w:bCs/>
          <w:sz w:val="24"/>
          <w:szCs w:val="24"/>
        </w:rPr>
        <w:t xml:space="preserve">投标人必须在满足采购文件要求的基础上进行报价，如有服务偏离请于投标偏离表中说明。完工期：</w:t>
      </w:r>
      <w:r>
        <w:rPr>
          <w:rFonts w:hint="eastAsia" w:ascii="宋体" w:hAnsi="宋体"/>
          <w:b w:val="0"/>
          <w:bCs/>
          <w:sz w:val="24"/>
          <w:szCs w:val="24"/>
        </w:rPr>
        <w:t xml:space="preserve">合同签订后</w:t>
      </w:r>
      <w:r>
        <w:rPr>
          <w:rFonts w:hint="eastAsia" w:ascii="宋体" w:hAnsi="宋体"/>
          <w:b w:val="0"/>
          <w:bCs/>
          <w:sz w:val="24"/>
          <w:szCs w:val="24"/>
          <w:lang w:val="en-US" w:eastAsia="zh-CN"/>
        </w:rPr>
        <w:t xml:space="preserve">40</w:t>
      </w:r>
      <w:r>
        <w:rPr>
          <w:rFonts w:hint="eastAsia" w:ascii="宋体" w:hAnsi="宋体"/>
          <w:b w:val="0"/>
          <w:bCs/>
          <w:sz w:val="24"/>
          <w:szCs w:val="24"/>
        </w:rPr>
        <w:t xml:space="preserve">日历天。</w:t>
      </w:r>
      <w:r/>
    </w:p>
    <w:p>
      <w:pPr>
        <w:numPr>
          <w:ilvl w:val="1"/>
          <w:numId w:val="13"/>
        </w:numPr>
        <w:ind w:left="0" w:firstLine="480"/>
        <w:spacing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项目整体质保期：硬件5年、软件3年。自最终验收合格、交付使用之日起计算。</w:t>
      </w:r>
      <w:r/>
    </w:p>
    <w:p>
      <w:pPr>
        <w:numPr>
          <w:ilvl w:val="1"/>
          <w:numId w:val="13"/>
        </w:numPr>
        <w:ind w:left="0" w:firstLine="480"/>
        <w:spacing w:line="360" w:lineRule="auto"/>
        <w:tabs>
          <w:tab w:val="left" w:pos="525" w:leader="none"/>
          <w:tab w:val="left" w:pos="945" w:leader="none"/>
        </w:tabs>
        <w:rPr>
          <w:rFonts w:ascii="宋体" w:hAnsi="宋体"/>
          <w:bCs/>
          <w:sz w:val="24"/>
          <w:szCs w:val="24"/>
        </w:rPr>
      </w:pPr>
      <w:r>
        <w:rPr>
          <w:rFonts w:hint="eastAsia" w:ascii="宋体" w:hAnsi="宋体"/>
          <w:bCs/>
          <w:sz w:val="24"/>
          <w:szCs w:val="24"/>
        </w:rPr>
        <w:t xml:space="preserve">付款方式：合同签订支付合同总价的30%，项目终验合格</w:t>
      </w:r>
      <w:r>
        <w:rPr>
          <w:rFonts w:hint="eastAsia" w:ascii="宋体" w:hAnsi="宋体"/>
          <w:bCs/>
          <w:sz w:val="24"/>
          <w:szCs w:val="24"/>
          <w:lang w:val="en-US" w:eastAsia="zh-CN"/>
        </w:rPr>
        <w:t xml:space="preserve">并收到发票后十日内</w:t>
      </w:r>
      <w:r>
        <w:rPr>
          <w:rFonts w:hint="eastAsia" w:ascii="宋体" w:hAnsi="宋体"/>
          <w:bCs/>
          <w:sz w:val="24"/>
          <w:szCs w:val="24"/>
        </w:rPr>
        <w:t xml:space="preserve">支付</w:t>
      </w:r>
      <w:r>
        <w:rPr>
          <w:rFonts w:hint="eastAsia" w:ascii="宋体" w:hAnsi="宋体"/>
          <w:bCs/>
          <w:sz w:val="24"/>
          <w:szCs w:val="24"/>
          <w:lang w:val="en-US" w:eastAsia="zh-CN"/>
        </w:rPr>
        <w:t xml:space="preserve">至</w:t>
      </w:r>
      <w:r>
        <w:rPr>
          <w:rFonts w:hint="eastAsia" w:ascii="宋体" w:hAnsi="宋体"/>
          <w:bCs/>
          <w:sz w:val="24"/>
          <w:szCs w:val="24"/>
        </w:rPr>
        <w:t xml:space="preserve">合同总价的</w:t>
      </w:r>
      <w:r>
        <w:rPr>
          <w:rFonts w:hint="eastAsia" w:ascii="宋体" w:hAnsi="宋体"/>
          <w:bCs/>
          <w:sz w:val="24"/>
          <w:szCs w:val="24"/>
          <w:lang w:val="en-US" w:eastAsia="zh-CN"/>
        </w:rPr>
        <w:t xml:space="preserve">100</w:t>
      </w:r>
      <w:r>
        <w:rPr>
          <w:rFonts w:hint="eastAsia" w:ascii="宋体" w:hAnsi="宋体"/>
          <w:bCs/>
          <w:sz w:val="24"/>
          <w:szCs w:val="24"/>
        </w:rPr>
        <w:t xml:space="preserve">%。</w:t>
      </w:r>
      <w:r>
        <w:rPr>
          <w:rFonts w:hint="eastAsia" w:ascii="宋体" w:hAnsi="宋体" w:cs="宋体"/>
          <w:color w:val="000000"/>
          <w:sz w:val="24"/>
          <w:szCs w:val="24"/>
        </w:rPr>
        <w:t xml:space="preserve">采购人收到中标人提供的发票后10日内一次性付清</w:t>
      </w:r>
      <w:r>
        <w:rPr>
          <w:rFonts w:hint="eastAsia" w:ascii="宋体" w:hAnsi="宋体"/>
          <w:bCs/>
          <w:sz w:val="24"/>
          <w:szCs w:val="24"/>
        </w:rPr>
        <w:t xml:space="preserve">。</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w:t>
      </w:r>
      <w:r>
        <w:rPr>
          <w:rFonts w:hint="eastAsia" w:ascii="宋体" w:hAnsi="宋体"/>
          <w:bCs/>
          <w:sz w:val="24"/>
          <w:szCs w:val="24"/>
        </w:rPr>
        <w:t xml:space="preserve">：无锡市五爱小学雪枫校区</w:t>
      </w:r>
      <w:r>
        <w:rPr>
          <w:rFonts w:hint="eastAsia" w:ascii="宋体" w:hAnsi="宋体" w:cs="宋体"/>
          <w:bCs/>
          <w:color w:val="000000"/>
          <w:sz w:val="24"/>
          <w:szCs w:val="24"/>
        </w:rPr>
        <w:t xml:space="preserve">。</w:t>
      </w:r>
      <w:r>
        <w:rPr>
          <w:rFonts w:hint="eastAsia" w:ascii="宋体" w:hAnsi="宋体"/>
          <w:bCs/>
          <w:sz w:val="24"/>
          <w:szCs w:val="24"/>
        </w:rPr>
        <w:t xml:space="preserve">中标方必须按采购人要求将本项目中货物送到指定地点</w:t>
      </w:r>
      <w:r>
        <w:rPr>
          <w:rFonts w:hint="eastAsia" w:ascii="宋体" w:hAnsi="宋体"/>
          <w:bCs/>
          <w:sz w:val="24"/>
          <w:szCs w:val="24"/>
          <w:lang w:eastAsia="zh-CN"/>
        </w:rPr>
        <w:t xml:space="preserve">（</w:t>
      </w:r>
      <w:r>
        <w:rPr>
          <w:rFonts w:hint="eastAsia" w:ascii="宋体" w:hAnsi="宋体"/>
          <w:bCs/>
          <w:sz w:val="24"/>
          <w:szCs w:val="24"/>
        </w:rPr>
        <w:t xml:space="preserve">包括可能的分布范围</w:t>
      </w:r>
      <w:r>
        <w:rPr>
          <w:rFonts w:hint="eastAsia" w:ascii="宋体" w:hAnsi="宋体"/>
          <w:bCs/>
          <w:sz w:val="24"/>
          <w:szCs w:val="24"/>
          <w:lang w:eastAsia="zh-CN"/>
        </w:rPr>
        <w:t xml:space="preserve">）</w:t>
      </w:r>
      <w:r>
        <w:rPr>
          <w:rFonts w:hint="eastAsia" w:ascii="宋体" w:hAnsi="宋体"/>
          <w:bCs/>
          <w:sz w:val="24"/>
          <w:szCs w:val="24"/>
        </w:rPr>
        <w:t xml:space="preserve">，并分地实施安装调试。</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rPr>
        <w:t xml:space="preserve">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3"/>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bCs/>
          <w:color w:val="000000"/>
          <w:sz w:val="24"/>
          <w:szCs w:val="24"/>
        </w:rPr>
      </w:r>
      <w:r/>
    </w:p>
    <w:p>
      <w:pPr>
        <w:ind w:firstLine="480"/>
        <w:spacing w:line="360" w:lineRule="auto"/>
        <w:tabs>
          <w:tab w:val="left" w:pos="525" w:leader="none"/>
          <w:tab w:val="left" w:pos="630" w:leader="none"/>
          <w:tab w:val="left" w:pos="735" w:leader="none"/>
          <w:tab w:val="left" w:pos="945" w:leader="none"/>
        </w:tabs>
        <w:rPr>
          <w:rFonts w:ascii="宋体" w:hAnsi="宋体"/>
          <w:b/>
          <w:bCs/>
          <w:color w:val="000000"/>
          <w:sz w:val="30"/>
          <w:szCs w:val="30"/>
        </w:rPr>
      </w:pPr>
      <w:r>
        <w:rPr>
          <w:rFonts w:hint="eastAsia" w:ascii="宋体" w:hAnsi="宋体"/>
          <w:bCs/>
          <w:color w:val="000000"/>
          <w:sz w:val="24"/>
        </w:rPr>
        <w:br w:type="page" w:clear="all"/>
      </w:r>
      <w:r>
        <w:rPr>
          <w:rFonts w:hint="eastAsia" w:ascii="宋体" w:hAnsi="宋体"/>
          <w:b/>
          <w:color w:val="000000"/>
          <w:sz w:val="30"/>
          <w:szCs w:val="30"/>
        </w:rPr>
        <w:t xml:space="preserve">第三部分  政府采购政策（包括但不限于下列具体政策要求）</w:t>
      </w:r>
      <w:r/>
    </w:p>
    <w:p>
      <w:pPr>
        <w:numPr>
          <w:ilvl w:val="1"/>
          <w:numId w:val="14"/>
        </w:numPr>
        <w:ind w:left="0" w:firstLine="525"/>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4"/>
        </w:numPr>
        <w:ind w:left="0" w:firstLine="525"/>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0"/>
          <w:numId w:val="0"/>
        </w:numPr>
        <w:ind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采购产品属于《节能产品政府采购品目清单</w:t>
      </w:r>
      <w:r>
        <w:rPr>
          <w:rFonts w:hint="eastAsia" w:ascii="宋体"/>
          <w:bCs/>
          <w:color w:val="000000"/>
          <w:sz w:val="24"/>
          <w:szCs w:val="24"/>
          <w:lang w:eastAsia="zh-CN"/>
        </w:rPr>
        <w:t xml:space="preserve">》《</w:t>
      </w:r>
      <w:r>
        <w:rPr>
          <w:rFonts w:hint="eastAsia" w:ascii="宋体"/>
          <w:bCs/>
          <w:color w:val="000000"/>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0"/>
          <w:numId w:val="0"/>
        </w:numPr>
        <w:ind w:firstLine="480"/>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p>
    <w:p>
      <w:pPr>
        <w:numPr>
          <w:ilvl w:val="1"/>
          <w:numId w:val="14"/>
        </w:numPr>
        <w:ind w:left="0" w:firstLine="525"/>
        <w:spacing w:line="360" w:lineRule="auto"/>
        <w:tabs>
          <w:tab w:val="left" w:pos="525" w:leader="none"/>
          <w:tab w:val="left" w:pos="945" w:leader="none"/>
        </w:tabs>
        <w:rPr>
          <w:rFonts w:ascii="宋体"/>
          <w:bCs/>
          <w:color w:val="000000"/>
          <w:sz w:val="24"/>
          <w:szCs w:val="24"/>
        </w:rPr>
      </w:pPr>
      <w:r>
        <w:rPr>
          <w:rFonts w:hint="eastAsia"/>
          <w:color w:val="000000"/>
          <w:sz w:val="24"/>
          <w:szCs w:val="24"/>
        </w:rPr>
        <w:t xml:space="preserve">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4"/>
        </w:numPr>
        <w:ind w:left="0" w:firstLine="525"/>
        <w:spacing w:line="360" w:lineRule="auto"/>
        <w:tabs>
          <w:tab w:val="left" w:pos="525" w:leader="none"/>
          <w:tab w:val="left" w:pos="945" w:leader="none"/>
        </w:tabs>
        <w:rPr>
          <w:rFonts w:ascii="宋体" w:hAnsi="宋体" w:cs="宋体"/>
          <w:color w:val="000000"/>
          <w:sz w:val="24"/>
          <w:szCs w:val="24"/>
        </w:rPr>
      </w:pPr>
      <w:r>
        <w:rPr>
          <w:rFonts w:hint="eastAsia" w:ascii="宋体"/>
          <w:bCs/>
          <w:sz w:val="24"/>
          <w:szCs w:val="24"/>
        </w:rPr>
        <w:t xml:space="preserve">中标、成交供应商可采用合同融资形式，中标人可凭政府采购合同办理融资贷款，详见无锡市政府采购网“政采贷”专栏。</w:t>
      </w:r>
      <w:r/>
    </w:p>
    <w:p>
      <w:pPr>
        <w:numPr>
          <w:ilvl w:val="1"/>
          <w:numId w:val="14"/>
        </w:numPr>
        <w:ind w:left="0" w:firstLine="480"/>
        <w:spacing w:line="360" w:lineRule="auto"/>
        <w:tabs>
          <w:tab w:val="left" w:pos="525" w:leader="none"/>
          <w:tab w:val="left" w:pos="945" w:leader="none"/>
        </w:tabs>
        <w:rPr>
          <w:rFonts w:ascii="宋体"/>
          <w:bCs/>
          <w:color w:val="000000"/>
          <w:sz w:val="24"/>
          <w:szCs w:val="24"/>
        </w:rPr>
      </w:pPr>
      <w:r>
        <w:rPr>
          <w:rFonts w:hint="eastAsia" w:ascii="宋体" w:hAnsi="Times New Roman" w:eastAsia="宋体" w:cs="Times New Roman"/>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cs="Times New Roman"/>
          <w:bCs/>
          <w:sz w:val="24"/>
          <w:szCs w:val="24"/>
          <w:lang w:eastAsia="zh-CN"/>
        </w:rPr>
        <w:t xml:space="preserve">，</w:t>
      </w:r>
      <w:r>
        <w:rPr>
          <w:rFonts w:hint="eastAsia" w:ascii="宋体" w:hAnsi="Times New Roman" w:eastAsia="宋体" w:cs="Times New Roman"/>
          <w:bCs/>
          <w:sz w:val="24"/>
          <w:szCs w:val="24"/>
        </w:rPr>
        <w:t xml:space="preserve">中标、成交供应商以保函形式缴纳履约保证金；供应商未按政府采购合同履行约定义务而应实际支付保证金的，由专业担保机构按照担保函约定履行担保责任</w:t>
      </w:r>
      <w:r>
        <w:rPr>
          <w:rFonts w:hint="eastAsia" w:ascii="宋体" w:cs="Times New Roman"/>
          <w:bCs/>
          <w:sz w:val="24"/>
          <w:szCs w:val="24"/>
          <w:lang w:eastAsia="zh-CN"/>
        </w:rPr>
        <w:t xml:space="preserve">。</w:t>
      </w:r>
      <w:r/>
    </w:p>
    <w:p>
      <w:pPr>
        <w:numPr>
          <w:ilvl w:val="0"/>
          <w:numId w:val="0"/>
        </w:numPr>
        <w:ind w:firstLine="480"/>
        <w:spacing w:line="360" w:lineRule="auto"/>
        <w:tabs>
          <w:tab w:val="left" w:pos="525" w:leader="none"/>
          <w:tab w:val="left" w:pos="945" w:leader="none"/>
        </w:tabs>
        <w:rPr>
          <w:rFonts w:ascii="宋体"/>
          <w:bCs/>
          <w:color w:val="000000"/>
          <w:sz w:val="24"/>
          <w:szCs w:val="24"/>
        </w:rPr>
      </w:pPr>
      <w:r>
        <w:rPr>
          <w:rFonts w:hint="eastAsia" w:ascii="宋体" w:hAnsi="Times New Roman" w:eastAsia="宋体" w:cs="Times New Roman"/>
          <w:bCs/>
          <w:sz w:val="24"/>
          <w:szCs w:val="24"/>
        </w:rPr>
        <w:t xml:space="preserve">中标、成交供应商可以采用电子履约保函形式，具体操作可登录江苏政府采购网的保险保函模块进行办理，也可通过</w:t>
      </w:r>
      <w:r>
        <w:rPr>
          <w:rFonts w:ascii="宋体" w:hAnsi="Times New Roman" w:eastAsia="宋体" w:cs="Times New Roman"/>
          <w:bCs/>
          <w:sz w:val="24"/>
          <w:szCs w:val="24"/>
        </w:rPr>
        <w:t xml:space="preserve">无锡市政府采购网</w:t>
      </w:r>
      <w:r>
        <w:rPr>
          <w:rFonts w:hint="eastAsia" w:ascii="宋体" w:hAnsi="Times New Roman" w:eastAsia="宋体" w:cs="Times New Roman"/>
          <w:bCs/>
          <w:sz w:val="24"/>
          <w:szCs w:val="24"/>
        </w:rPr>
        <w:t xml:space="preserve">、“</w:t>
      </w:r>
      <w:r>
        <w:rPr>
          <w:rFonts w:ascii="宋体" w:hAnsi="Times New Roman" w:eastAsia="宋体" w:cs="Times New Roman"/>
          <w:bCs/>
          <w:sz w:val="24"/>
          <w:szCs w:val="24"/>
        </w:rPr>
        <w:t xml:space="preserve">苏采云</w:t>
      </w:r>
      <w:r>
        <w:rPr>
          <w:rFonts w:hint="eastAsia" w:ascii="宋体" w:hAnsi="Times New Roman" w:eastAsia="宋体" w:cs="Times New Roman"/>
          <w:bCs/>
          <w:sz w:val="24"/>
          <w:szCs w:val="24"/>
        </w:rPr>
        <w:t xml:space="preserve">”</w:t>
      </w:r>
      <w:r>
        <w:rPr>
          <w:rFonts w:ascii="宋体" w:hAnsi="Times New Roman" w:eastAsia="宋体" w:cs="Times New Roman"/>
          <w:bCs/>
          <w:sz w:val="24"/>
          <w:szCs w:val="24"/>
        </w:rPr>
        <w:t xml:space="preserve">系统链接访问（首次使用需注册）</w:t>
      </w:r>
      <w:r/>
    </w:p>
    <w:p>
      <w:pPr>
        <w:numPr>
          <w:ilvl w:val="1"/>
          <w:numId w:val="14"/>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宋体"/>
          <w:color w:val="000000"/>
          <w:sz w:val="24"/>
          <w:szCs w:val="24"/>
        </w:rPr>
        <w:t xml:space="preserve">本项目中如有涉及到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rPr>
        <w:t xml:space="preserve">采购人可在合同中约定，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履约验收管理时，可对所提供的七种软硬件进行验收，必要时可以委托依法取得检测、认证资质的机构进行检测、认证。</w:t>
      </w:r>
      <w:r/>
    </w:p>
    <w:p>
      <w:pPr>
        <w:numPr>
          <w:ilvl w:val="1"/>
          <w:numId w:val="14"/>
        </w:numPr>
        <w:ind w:left="0" w:firstLine="480"/>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lang w:val="en"/>
        </w:rPr>
      </w:pPr>
      <w:r>
        <w:rPr>
          <w:rFonts w:hint="eastAsia" w:ascii="宋体"/>
          <w:bCs/>
          <w:color w:val="000000"/>
          <w:sz w:val="24"/>
          <w:szCs w:val="24"/>
          <w:lang w:val="en"/>
        </w:rPr>
        <w:t xml:space="preserve">采购人原则上应当自收到发票后10个工作日内将资金支付到合同约定的供应商账户。</w:t>
      </w:r>
      <w:r/>
    </w:p>
    <w:p>
      <w:pPr>
        <w:rPr>
          <w:rFonts w:ascii="黑体" w:hAnsi="黑体" w:eastAsia="黑体"/>
          <w:bCs/>
          <w:color w:val="000000"/>
          <w:sz w:val="36"/>
          <w:szCs w:val="36"/>
        </w:rPr>
      </w:pPr>
      <w:r>
        <w:rPr>
          <w:rFonts w:ascii="黑体" w:hAnsi="黑体" w:eastAsia="黑体"/>
          <w:bCs/>
          <w:color w:val="000000"/>
          <w:sz w:val="36"/>
          <w:szCs w:val="36"/>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rPr>
      </w:pPr>
      <w:r/>
      <w:bookmarkStart w:id="198" w:name="_Toc120614281"/>
      <w:r>
        <w:rPr>
          <w:rFonts w:hint="eastAsia" w:ascii="黑体" w:hAnsi="黑体" w:eastAsia="黑体"/>
          <w:bCs/>
          <w:color w:val="000000"/>
          <w:sz w:val="36"/>
          <w:szCs w:val="36"/>
        </w:rPr>
        <w:br w:type="page" w:clear="all"/>
      </w:r>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p>
    <w:p>
      <w:pPr>
        <w:pStyle w:val="1090"/>
        <w:ind w:firstLine="602"/>
        <w:spacing w:before="0" w:after="0" w:line="500" w:lineRule="exact"/>
        <w:rPr>
          <w:rFonts w:cs="Arial"/>
          <w:b/>
          <w:color w:val="000000"/>
          <w:sz w:val="30"/>
          <w:szCs w:val="30"/>
        </w:rPr>
      </w:pPr>
      <w:r>
        <w:rPr>
          <w:rFonts w:hint="eastAsia" w:cs="Arial"/>
          <w:b/>
          <w:color w:val="000000"/>
          <w:sz w:val="30"/>
          <w:szCs w:val="30"/>
        </w:rPr>
        <w:t xml:space="preserve">第一部分  评标方法</w:t>
      </w:r>
      <w:r/>
    </w:p>
    <w:p>
      <w:pPr>
        <w:pStyle w:val="1090"/>
        <w:spacing w:before="0" w:after="0" w:line="500" w:lineRule="exact"/>
        <w:rPr>
          <w:rFonts w:cs="Arial"/>
          <w:color w:val="000000"/>
        </w:rPr>
      </w:pPr>
      <w:r>
        <w:rPr>
          <w:rFonts w:hint="eastAsia" w:cs="Arial"/>
          <w:color w:val="000000"/>
        </w:rPr>
        <w:t xml:space="preserve">投标人通过初审的，方可进入比较与评价程序。</w:t>
      </w:r>
      <w:r/>
    </w:p>
    <w:p>
      <w:pPr>
        <w:pStyle w:val="1090"/>
        <w:spacing w:before="0" w:after="0" w:line="500" w:lineRule="exact"/>
        <w:rPr>
          <w:rFonts w:cs="Arial"/>
          <w:color w:val="000000"/>
        </w:rPr>
      </w:pPr>
      <w:r>
        <w:rPr>
          <w:rFonts w:hint="eastAsia" w:cs="Arial"/>
          <w:color w:val="000000"/>
        </w:rPr>
        <w:t xml:space="preserve">比较与评价采用综合评分法。</w:t>
      </w:r>
      <w:r/>
    </w:p>
    <w:p>
      <w:pPr>
        <w:pStyle w:val="1090"/>
        <w:spacing w:before="0" w:after="0" w:line="500" w:lineRule="exact"/>
        <w:rPr>
          <w:rStyle w:val="894"/>
          <w:rFonts w:ascii="Times New Roman" w:hAnsi="Times New Roman"/>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090"/>
        <w:spacing w:before="0" w:after="0" w:line="500" w:lineRule="exact"/>
        <w:rPr>
          <w:rFonts w:cs="Arial"/>
          <w:color w:val="000000"/>
          <w:shd w:val="clear" w:color="ffffff" w:fill="d9d9d9"/>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90"/>
        <w:spacing w:before="0" w:after="0" w:line="500" w:lineRule="exact"/>
        <w:rPr>
          <w:rFonts w:cs="Arial"/>
          <w:b/>
          <w:color w:val="000000"/>
          <w:sz w:val="30"/>
          <w:szCs w:val="30"/>
        </w:rPr>
      </w:pPr>
      <w:r>
        <w:rPr>
          <w:rFonts w:cs="Arial"/>
          <w:color w:val="000000"/>
          <w:shd w:val="clear" w:color="ffffff" w:fill="d9d9d9"/>
        </w:rPr>
        <w:br w:type="page" w:clear="all"/>
      </w:r>
      <w:r>
        <w:rPr>
          <w:rFonts w:hint="eastAsia" w:cs="Arial"/>
          <w:b/>
          <w:color w:val="000000"/>
          <w:sz w:val="30"/>
          <w:szCs w:val="30"/>
        </w:rPr>
        <w:t xml:space="preserve">第二部分  评标标准</w:t>
      </w:r>
      <w:r/>
    </w:p>
    <w:p>
      <w:pPr>
        <w:pStyle w:val="1090"/>
        <w:ind w:firstLine="562"/>
        <w:spacing w:before="0" w:after="0" w:line="500" w:lineRule="exact"/>
        <w:rPr>
          <w:rFonts w:ascii="宋体" w:hAnsi="宋体"/>
          <w:b/>
          <w:color w:val="000000"/>
          <w:sz w:val="28"/>
          <w:szCs w:val="28"/>
        </w:rPr>
      </w:pPr>
      <w:r>
        <w:rPr>
          <w:rFonts w:hint="eastAsia" w:ascii="宋体" w:hAnsi="宋体"/>
          <w:b/>
          <w:color w:val="000000"/>
          <w:sz w:val="28"/>
          <w:szCs w:val="28"/>
        </w:rPr>
        <w:t xml:space="preserve">一、落实政府采购政策的价格调整</w:t>
      </w:r>
      <w:r/>
    </w:p>
    <w:p>
      <w:pPr>
        <w:ind w:firstLine="482"/>
        <w:jc w:val="left"/>
        <w:spacing w:line="500" w:lineRule="exact"/>
        <w:rPr>
          <w:rFonts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含新疆生产建设兵团</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出具的属于监狱企业的证明文件扫描件。</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p>
    <w:p>
      <w:pPr>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p>
    <w:p>
      <w:pPr>
        <w:numPr>
          <w:ilvl w:val="0"/>
          <w:numId w:val="15"/>
        </w:numPr>
        <w:spacing w:line="500" w:lineRule="exact"/>
        <w:rPr>
          <w:rFonts w:hint="eastAsia" w:ascii="宋体" w:hAnsi="宋体"/>
          <w:b/>
          <w:color w:val="000000"/>
          <w:sz w:val="28"/>
          <w:szCs w:val="28"/>
        </w:rPr>
      </w:pPr>
      <w:r>
        <w:rPr>
          <w:rFonts w:ascii="宋体" w:hAnsi="宋体"/>
          <w:color w:val="000000"/>
          <w:shd w:val="clear" w:color="ffffff" w:fill="d9d9d9"/>
        </w:rPr>
        <w:br w:type="page" w:clear="all"/>
      </w:r>
      <w:r>
        <w:rPr>
          <w:rFonts w:hint="eastAsia" w:ascii="宋体" w:hAnsi="宋体"/>
          <w:b/>
          <w:color w:val="000000"/>
          <w:sz w:val="28"/>
          <w:szCs w:val="28"/>
        </w:rPr>
        <w:t xml:space="preserve">评分标准</w:t>
      </w:r>
      <w:r/>
    </w:p>
    <w:p>
      <w:pPr>
        <w:pStyle w:val="1090"/>
        <w:ind w:firstLine="700"/>
        <w:spacing w:before="0" w:after="0" w:line="500" w:lineRule="exact"/>
        <w:rPr>
          <w:rFonts w:ascii="宋体" w:hAnsi="宋体"/>
          <w:b/>
          <w:color w:val="000000"/>
          <w:sz w:val="28"/>
          <w:szCs w:val="28"/>
        </w:rPr>
      </w:pPr>
      <w:r>
        <w:rPr>
          <w:rFonts w:hint="eastAsia" w:ascii="宋体" w:hAnsi="宋体"/>
          <w:b/>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1、商务标                                      </w:t>
      </w:r>
      <w:r>
        <w:rPr>
          <w:rFonts w:hint="eastAsia" w:ascii="宋体" w:hAnsi="宋体" w:cs="宋体"/>
          <w:color w:val="000000"/>
          <w:sz w:val="24"/>
          <w:szCs w:val="24"/>
          <w:lang w:val="en-US" w:eastAsia="zh-CN"/>
        </w:rPr>
        <w:t xml:space="preserve">62</w:t>
      </w:r>
      <w:r>
        <w:rPr>
          <w:rFonts w:hint="eastAsia" w:ascii="宋体" w:hAnsi="宋体" w:cs="宋体"/>
          <w:color w:val="000000"/>
          <w:sz w:val="24"/>
          <w:szCs w:val="24"/>
        </w:rPr>
        <w:t xml:space="preserve">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2、技术标                                      </w:t>
      </w:r>
      <w:r>
        <w:rPr>
          <w:rFonts w:hint="eastAsia" w:ascii="宋体" w:hAnsi="宋体" w:cs="宋体"/>
          <w:color w:val="000000"/>
          <w:sz w:val="24"/>
          <w:szCs w:val="24"/>
          <w:lang w:val="en-US" w:eastAsia="zh-CN"/>
        </w:rPr>
        <w:t xml:space="preserve">36</w:t>
      </w:r>
      <w:r>
        <w:rPr>
          <w:rFonts w:hint="eastAsia" w:ascii="宋体" w:hAnsi="宋体" w:cs="宋体"/>
          <w:color w:val="000000"/>
          <w:sz w:val="24"/>
          <w:szCs w:val="24"/>
        </w:rPr>
        <w:t xml:space="preserve">分</w:t>
      </w:r>
      <w:r/>
    </w:p>
    <w:p>
      <w:pPr>
        <w:spacing w:line="360" w:lineRule="auto"/>
        <w:rPr>
          <w:rFonts w:ascii="宋体" w:hAnsi="宋体"/>
          <w:color w:val="000000"/>
          <w:sz w:val="24"/>
          <w:szCs w:val="24"/>
        </w:rPr>
      </w:pPr>
      <w:r>
        <w:rPr>
          <w:rFonts w:hint="eastAsia" w:ascii="宋体" w:hAnsi="宋体"/>
          <w:color w:val="000000"/>
          <w:sz w:val="24"/>
          <w:szCs w:val="24"/>
        </w:rPr>
        <w:t xml:space="preserve">    3、加分因素                                    2分</w:t>
      </w:r>
      <w:r/>
    </w:p>
    <w:p>
      <w:pPr>
        <w:spacing w:line="360" w:lineRule="auto"/>
        <w:rPr>
          <w:rFonts w:ascii="宋体" w:hAnsi="宋体" w:cs="宋体"/>
          <w:color w:val="000000"/>
          <w:sz w:val="24"/>
          <w:szCs w:val="24"/>
        </w:rPr>
      </w:pPr>
      <w:r>
        <w:rPr>
          <w:rFonts w:hint="eastAsia" w:ascii="宋体" w:hAnsi="宋体"/>
          <w:b/>
          <w:color w:val="000000"/>
          <w:sz w:val="24"/>
          <w:szCs w:val="24"/>
        </w:rPr>
        <w:t xml:space="preserve">Ⅰ商务标（56分）</w:t>
      </w:r>
      <w:r/>
    </w:p>
    <w:p>
      <w:pPr>
        <w:numPr>
          <w:ilvl w:val="4"/>
          <w:numId w:val="16"/>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价格（3</w:t>
      </w: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numPr>
          <w:ilvl w:val="0"/>
          <w:numId w:val="16"/>
        </w:numPr>
        <w:ind w:hanging="90"/>
        <w:jc w:val="left"/>
        <w:spacing w:line="360" w:lineRule="auto"/>
        <w:tabs>
          <w:tab w:val="clear" w:pos="510" w:leader="none"/>
          <w:tab w:val="left" w:pos="525" w:leader="none"/>
          <w:tab w:val="left" w:pos="945" w:leader="none"/>
          <w:tab w:val="left" w:pos="1155" w:leader="none"/>
        </w:tabs>
        <w:rPr>
          <w:rFonts w:ascii="宋体" w:hAnsi="宋体"/>
          <w:b/>
          <w:bCs/>
          <w:sz w:val="24"/>
          <w:szCs w:val="24"/>
        </w:rPr>
        <w:outlineLvl w:val="2"/>
      </w:pPr>
      <w:r>
        <w:rPr>
          <w:rFonts w:hint="eastAsia" w:ascii="宋体" w:hAnsi="宋体"/>
          <w:b/>
          <w:bCs/>
          <w:sz w:val="24"/>
          <w:szCs w:val="24"/>
        </w:rPr>
        <w:t xml:space="preserve">投标人综合情况（</w:t>
      </w:r>
      <w:r>
        <w:rPr>
          <w:rFonts w:hint="eastAsia" w:ascii="宋体" w:hAnsi="宋体"/>
          <w:b/>
          <w:bCs/>
          <w:sz w:val="24"/>
          <w:szCs w:val="24"/>
          <w:lang w:val="en-US" w:eastAsia="zh-CN"/>
        </w:rPr>
        <w:t xml:space="preserve">6</w:t>
      </w:r>
      <w:r>
        <w:rPr>
          <w:rFonts w:hint="eastAsia" w:ascii="宋体" w:hAnsi="宋体"/>
          <w:b/>
          <w:bCs/>
          <w:sz w:val="24"/>
          <w:szCs w:val="24"/>
        </w:rPr>
        <w:t xml:space="preserve">分）：相关证书及合同扫描件</w:t>
      </w:r>
      <w:r>
        <w:rPr>
          <w:rFonts w:hint="eastAsia" w:ascii="宋体" w:hAnsi="宋体" w:cs="宋体"/>
          <w:b/>
          <w:bCs/>
          <w:sz w:val="24"/>
          <w:szCs w:val="24"/>
        </w:rPr>
        <w:t xml:space="preserve">上传至投标系统中</w:t>
      </w:r>
      <w:r/>
    </w:p>
    <w:p>
      <w:pPr>
        <w:pStyle w:val="944"/>
        <w:ind w:left="0" w:firstLine="480"/>
        <w:spacing w:line="360" w:lineRule="auto"/>
        <w:rPr>
          <w:rFonts w:hint="eastAsia" w:ascii="宋体" w:hAnsi="宋体" w:cs="宋体"/>
          <w:lang w:eastAsia="zh-CN"/>
        </w:rPr>
      </w:pPr>
      <w:r>
        <w:rPr>
          <w:rFonts w:hint="eastAsia" w:ascii="宋体" w:hAnsi="宋体" w:cs="宋体"/>
          <w:lang w:val="en-US" w:eastAsia="zh-CN"/>
        </w:rPr>
        <w:t xml:space="preserve">2.1 </w:t>
      </w:r>
      <w:r>
        <w:rPr>
          <w:rFonts w:hint="eastAsia" w:ascii="宋体" w:hAnsi="宋体" w:cs="宋体"/>
          <w:lang w:eastAsia="zh-CN"/>
        </w:rPr>
        <w:t xml:space="preserve">认证证书（3分）：投标人具有有效的信息安全管理体系认证证书、数据治理安全管理体系认证证书、数据存储安全管理体系认证证书的，每有上述一种认证证书的得1分，最高3分。</w:t>
      </w:r>
      <w:r/>
    </w:p>
    <w:p>
      <w:pPr>
        <w:pStyle w:val="944"/>
        <w:ind w:left="0" w:firstLine="480"/>
        <w:spacing w:line="360" w:lineRule="auto"/>
        <w:rPr>
          <w:rFonts w:hint="eastAsia" w:ascii="宋体" w:hAnsi="宋体" w:cs="宋体"/>
          <w:lang w:val="en-US" w:eastAsia="zh-CN"/>
        </w:rPr>
      </w:pPr>
      <w:r>
        <w:rPr>
          <w:rFonts w:hint="eastAsia" w:ascii="宋体" w:hAnsi="宋体" w:cs="宋体"/>
          <w:lang w:val="en-US" w:eastAsia="zh-CN"/>
        </w:rPr>
        <w:t xml:space="preserve">2.2 其他证书（3分）：</w:t>
      </w:r>
      <w:r/>
    </w:p>
    <w:p>
      <w:pPr>
        <w:pStyle w:val="944"/>
        <w:ind w:left="0" w:firstLine="480"/>
        <w:spacing w:line="360" w:lineRule="auto"/>
        <w:rPr>
          <w:rFonts w:hint="eastAsia" w:ascii="宋体" w:hAnsi="宋体" w:cs="宋体"/>
          <w:lang w:eastAsia="zh-CN"/>
        </w:rPr>
      </w:pPr>
      <w:r>
        <w:rPr>
          <w:rFonts w:hint="eastAsia" w:ascii="宋体" w:hAnsi="宋体" w:cs="宋体"/>
          <w:lang w:eastAsia="zh-CN"/>
        </w:rPr>
        <w:t xml:space="preserve">运行维护证书（1分）：投标人拥有信息技术服务运行维护体系符合性证书一级得1分，其他等级不得分，本项最高1分；</w:t>
      </w:r>
      <w:r/>
    </w:p>
    <w:p>
      <w:pPr>
        <w:pStyle w:val="944"/>
        <w:ind w:left="0" w:firstLine="480"/>
        <w:spacing w:line="360" w:lineRule="auto"/>
        <w:rPr>
          <w:rFonts w:hint="eastAsia" w:ascii="宋体" w:hAnsi="宋体" w:cs="宋体"/>
          <w:lang w:eastAsia="zh-CN"/>
        </w:rPr>
      </w:pPr>
      <w:r>
        <w:rPr>
          <w:rFonts w:hint="eastAsia" w:ascii="宋体" w:hAnsi="宋体" w:cs="宋体"/>
          <w:lang w:eastAsia="zh-CN"/>
        </w:rPr>
        <w:t xml:space="preserve">交付能力证书（1分）：投标人具有信息系统服务交付能力等级证书，一级的得1分，其他等级不得分，最高1分；</w:t>
      </w:r>
      <w:r/>
    </w:p>
    <w:p>
      <w:pPr>
        <w:pStyle w:val="944"/>
        <w:ind w:left="0" w:firstLine="480"/>
        <w:spacing w:line="360" w:lineRule="auto"/>
        <w:rPr>
          <w:rFonts w:ascii="宋体" w:hAnsi="宋体" w:cs="宋体"/>
          <w:lang w:eastAsia="zh-CN"/>
        </w:rPr>
      </w:pPr>
      <w:r>
        <w:rPr>
          <w:rFonts w:hint="eastAsia" w:ascii="宋体" w:hAnsi="宋体" w:cs="宋体"/>
          <w:lang w:eastAsia="zh-CN"/>
        </w:rPr>
        <w:t xml:space="preserve">能力评价证书（1分）：投标人具有信息化工程与技术服务能力评价证书CN-IETS一级证书的得1分，其他等级不得分，本项最高1分。</w:t>
      </w:r>
      <w:r/>
    </w:p>
    <w:p>
      <w:pPr>
        <w:numPr>
          <w:ilvl w:val="0"/>
          <w:numId w:val="0"/>
        </w:numPr>
        <w:ind w:firstLine="480"/>
        <w:jc w:val="left"/>
        <w:spacing w:line="360" w:lineRule="auto"/>
        <w:rPr>
          <w:rFonts w:hint="eastAsia" w:ascii="宋体" w:hAnsi="宋体"/>
          <w:b/>
          <w:bCs/>
          <w:color w:val="000000"/>
          <w:sz w:val="24"/>
        </w:rPr>
      </w:pPr>
      <w:r>
        <w:rPr>
          <w:rFonts w:hint="eastAsia" w:ascii="宋体" w:hAnsi="宋体"/>
          <w:b/>
          <w:bCs/>
          <w:color w:val="000000"/>
          <w:sz w:val="24"/>
          <w:lang w:val="en-US" w:eastAsia="zh-CN"/>
        </w:rPr>
        <w:t xml:space="preserve">3. </w:t>
      </w:r>
      <w:r>
        <w:rPr>
          <w:rFonts w:hint="eastAsia" w:ascii="宋体" w:hAnsi="宋体"/>
          <w:b/>
          <w:bCs/>
          <w:color w:val="000000"/>
          <w:sz w:val="24"/>
        </w:rPr>
        <w:t xml:space="preserve">项目人员配置（</w:t>
      </w:r>
      <w:r>
        <w:rPr>
          <w:rFonts w:hint="eastAsia" w:ascii="宋体" w:hAnsi="宋体"/>
          <w:b/>
          <w:bCs/>
          <w:color w:val="000000"/>
          <w:sz w:val="24"/>
          <w:lang w:val="en-US" w:eastAsia="zh-CN"/>
        </w:rPr>
        <w:t xml:space="preserve">9</w:t>
      </w:r>
      <w:r>
        <w:rPr>
          <w:rFonts w:hint="eastAsia" w:ascii="宋体" w:hAnsi="宋体"/>
          <w:b/>
          <w:bCs/>
          <w:color w:val="000000"/>
          <w:sz w:val="24"/>
        </w:rPr>
        <w:t xml:space="preserve">分）：以投标人填列的《</w:t>
      </w:r>
      <w:r>
        <w:rPr>
          <w:rFonts w:hint="eastAsia" w:ascii="宋体" w:hAnsi="宋体"/>
          <w:b/>
          <w:bCs/>
          <w:color w:val="000000"/>
          <w:sz w:val="24"/>
          <w:lang w:eastAsia="zh-CN"/>
        </w:rPr>
        <w:t xml:space="preserve">项目人员配置考察表</w:t>
      </w:r>
      <w:r>
        <w:rPr>
          <w:rFonts w:hint="eastAsia" w:ascii="宋体" w:hAnsi="宋体"/>
          <w:b/>
          <w:bCs/>
          <w:color w:val="000000"/>
          <w:sz w:val="24"/>
        </w:rPr>
        <w:t xml:space="preserve">》及按要求提供的证明材料。（同一人具有多张证书的，不重复计分，以得分高的计入评分）</w:t>
      </w:r>
      <w:r/>
    </w:p>
    <w:p>
      <w:pPr>
        <w:numPr>
          <w:ilvl w:val="0"/>
          <w:numId w:val="0"/>
        </w:numPr>
        <w:ind w:firstLine="480"/>
        <w:jc w:val="left"/>
        <w:spacing w:line="360" w:lineRule="auto"/>
        <w:rPr>
          <w:rFonts w:hint="eastAsia" w:ascii="宋体" w:hAnsi="宋体" w:eastAsia="宋体" w:cs="宋体"/>
          <w:sz w:val="24"/>
          <w:szCs w:val="24"/>
          <w:lang w:val="en-US" w:eastAsia="zh-Hans" w:bidi="en-US"/>
        </w:rPr>
      </w:pPr>
      <w:r>
        <w:rPr>
          <w:rFonts w:hint="eastAsia" w:ascii="宋体" w:hAnsi="宋体" w:eastAsia="宋体" w:cs="宋体"/>
          <w:sz w:val="24"/>
          <w:szCs w:val="24"/>
          <w:lang w:val="en-US" w:eastAsia="zh-CN" w:bidi="en-US"/>
        </w:rPr>
        <w:t xml:space="preserve">3.1 </w:t>
      </w:r>
      <w:r>
        <w:rPr>
          <w:rFonts w:hint="eastAsia" w:ascii="宋体" w:hAnsi="宋体" w:eastAsia="宋体" w:cs="宋体"/>
          <w:sz w:val="24"/>
          <w:szCs w:val="24"/>
          <w:lang w:val="en-US" w:eastAsia="zh-Hans" w:bidi="en-US"/>
        </w:rPr>
        <w:t xml:space="preserve">项目</w:t>
      </w:r>
      <w:r>
        <w:rPr>
          <w:rFonts w:hint="eastAsia" w:ascii="宋体" w:hAnsi="宋体" w:eastAsia="宋体" w:cs="宋体"/>
          <w:sz w:val="24"/>
          <w:szCs w:val="24"/>
          <w:lang w:val="en-US" w:eastAsia="zh-CN" w:bidi="en-US"/>
        </w:rPr>
        <w:t xml:space="preserve">经理</w:t>
      </w:r>
      <w:r>
        <w:rPr>
          <w:rFonts w:hint="eastAsia" w:ascii="宋体" w:hAnsi="宋体" w:eastAsia="宋体" w:cs="宋体"/>
          <w:sz w:val="24"/>
          <w:szCs w:val="24"/>
          <w:lang w:val="en-US" w:eastAsia="zh-Hans" w:bidi="en-US"/>
        </w:rPr>
        <w:t xml:space="preserve">（</w:t>
      </w:r>
      <w:r>
        <w:rPr>
          <w:rFonts w:hint="eastAsia" w:ascii="宋体" w:hAnsi="宋体" w:eastAsia="宋体" w:cs="宋体"/>
          <w:sz w:val="24"/>
          <w:szCs w:val="24"/>
          <w:lang w:val="en-US" w:eastAsia="zh-CN" w:bidi="en-US"/>
        </w:rPr>
        <w:t xml:space="preserve">4</w:t>
      </w:r>
      <w:r>
        <w:rPr>
          <w:rFonts w:hint="eastAsia" w:ascii="宋体" w:hAnsi="宋体" w:eastAsia="宋体" w:cs="宋体"/>
          <w:sz w:val="24"/>
          <w:szCs w:val="24"/>
          <w:lang w:val="en-US" w:eastAsia="zh-Hans" w:bidi="en-US"/>
        </w:rPr>
        <w:t xml:space="preserve">分）：投标人为本项目配备一名项目负责人，该项目负责人具有一级建造师证书、人力资源与社会保障厅颁发的高级工程师证书、系统集成项目管理工程师证书、信息系统项目管理师证书，每提供一类证书得1分，本项最高得4分。</w:t>
      </w:r>
      <w:r/>
    </w:p>
    <w:p>
      <w:pPr>
        <w:numPr>
          <w:ilvl w:val="0"/>
          <w:numId w:val="0"/>
        </w:numPr>
        <w:ind w:firstLine="480"/>
        <w:jc w:val="left"/>
        <w:spacing w:line="360" w:lineRule="auto"/>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t xml:space="preserve">以投标人提供的《</w:t>
      </w:r>
      <w:r>
        <w:rPr>
          <w:rFonts w:hint="eastAsia" w:ascii="宋体" w:hAnsi="宋体" w:cs="宋体"/>
          <w:sz w:val="24"/>
          <w:szCs w:val="24"/>
          <w:lang w:val="en-US" w:eastAsia="zh-CN" w:bidi="en-US"/>
        </w:rPr>
        <w:t xml:space="preserve">项目人员配置考察表</w:t>
      </w:r>
      <w:r>
        <w:rPr>
          <w:rFonts w:hint="eastAsia" w:ascii="宋体" w:hAnsi="宋体" w:eastAsia="宋体" w:cs="宋体"/>
          <w:sz w:val="24"/>
          <w:szCs w:val="24"/>
          <w:lang w:val="en-US" w:eastAsia="zh-CN" w:bidi="en-US"/>
        </w:rPr>
        <w:t xml:space="preserve">》为准（格式见附件），并提供的证明材料和投标人为其缴纳社保的证明复印件，否则不得分。</w:t>
      </w:r>
      <w:r/>
    </w:p>
    <w:p>
      <w:pPr>
        <w:ind w:firstLine="480"/>
        <w:jc w:val="left"/>
        <w:spacing w:line="360" w:lineRule="auto"/>
        <w:rPr>
          <w:rFonts w:hint="eastAsia" w:ascii="宋体" w:hAnsi="宋体"/>
          <w:color w:val="ff0000"/>
          <w:sz w:val="24"/>
        </w:rPr>
      </w:pPr>
      <w:r>
        <w:rPr>
          <w:rFonts w:hint="eastAsia" w:ascii="宋体" w:hAnsi="宋体"/>
          <w:b w:val="0"/>
          <w:bCs w:val="0"/>
          <w:color w:val="000000"/>
          <w:sz w:val="24"/>
          <w:lang w:val="en-US" w:eastAsia="zh-CN"/>
        </w:rPr>
        <w:t xml:space="preserve">3.2 </w:t>
      </w:r>
      <w:r>
        <w:rPr>
          <w:rFonts w:hint="eastAsia" w:ascii="宋体" w:hAnsi="宋体"/>
          <w:b w:val="0"/>
          <w:bCs w:val="0"/>
          <w:color w:val="000000"/>
          <w:sz w:val="24"/>
        </w:rPr>
        <w:t xml:space="preserve">技术负责人（</w:t>
      </w:r>
      <w:r>
        <w:rPr>
          <w:rFonts w:hint="eastAsia" w:ascii="宋体" w:hAnsi="宋体"/>
          <w:b w:val="0"/>
          <w:bCs w:val="0"/>
          <w:color w:val="000000"/>
          <w:sz w:val="24"/>
          <w:lang w:val="en-US" w:eastAsia="zh-CN"/>
        </w:rPr>
        <w:t xml:space="preserve">3</w:t>
      </w:r>
      <w:r>
        <w:rPr>
          <w:rFonts w:hint="eastAsia" w:ascii="宋体" w:hAnsi="宋体"/>
          <w:b w:val="0"/>
          <w:bCs w:val="0"/>
          <w:color w:val="000000"/>
          <w:sz w:val="24"/>
        </w:rPr>
        <w:t xml:space="preserve">分）：</w:t>
      </w:r>
      <w:r>
        <w:rPr>
          <w:rFonts w:hint="eastAsia" w:ascii="宋体" w:hAnsi="宋体"/>
          <w:color w:val="000000"/>
          <w:sz w:val="24"/>
        </w:rPr>
        <w:t xml:space="preserve">技术负责人（3分）：投标人为本项目配备一名技术负责人，技术负责人具有ITSS-IT服务工程师、ITSS-信息技术应用创新服务工程师、信息系统项目管理师，每提供一类证书得1分，</w:t>
      </w:r>
      <w:r>
        <w:rPr>
          <w:rFonts w:hint="eastAsia" w:ascii="宋体" w:hAnsi="宋体"/>
          <w:sz w:val="24"/>
        </w:rPr>
        <w:t xml:space="preserve">满分3分</w:t>
      </w:r>
      <w:r>
        <w:rPr>
          <w:rFonts w:hint="eastAsia" w:ascii="宋体" w:hAnsi="宋体"/>
          <w:color w:val="000000"/>
          <w:sz w:val="24"/>
        </w:rPr>
        <w:t xml:space="preserve">。</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以投标人提供的《</w:t>
      </w:r>
      <w:r>
        <w:rPr>
          <w:rFonts w:hint="eastAsia" w:ascii="宋体" w:hAnsi="宋体"/>
          <w:color w:val="000000"/>
          <w:sz w:val="24"/>
          <w:lang w:eastAsia="zh-CN"/>
        </w:rPr>
        <w:t xml:space="preserve">项目人员配置考察表</w:t>
      </w:r>
      <w:r>
        <w:rPr>
          <w:rFonts w:hint="eastAsia" w:ascii="宋体" w:hAnsi="宋体"/>
          <w:color w:val="000000"/>
          <w:sz w:val="24"/>
        </w:rPr>
        <w:t xml:space="preserve">》为准（格式见附件），并提供的证明材料和投标人为其缴纳社保的证明复印件，否则不得分。</w:t>
      </w:r>
      <w:r/>
    </w:p>
    <w:p>
      <w:pPr>
        <w:numPr>
          <w:ilvl w:val="0"/>
          <w:numId w:val="0"/>
        </w:numPr>
        <w:ind w:firstLine="480"/>
        <w:jc w:val="left"/>
        <w:spacing w:line="360" w:lineRule="auto"/>
        <w:rPr>
          <w:rFonts w:hint="eastAsia" w:ascii="宋体" w:hAnsi="宋体"/>
          <w:b w:val="0"/>
          <w:bCs w:val="0"/>
          <w:color w:val="000000"/>
          <w:sz w:val="24"/>
        </w:rPr>
      </w:pPr>
      <w:r>
        <w:rPr>
          <w:rFonts w:hint="eastAsia" w:ascii="宋体" w:hAnsi="宋体"/>
          <w:b w:val="0"/>
          <w:bCs w:val="0"/>
          <w:color w:val="000000"/>
          <w:sz w:val="24"/>
          <w:lang w:val="en-US" w:eastAsia="zh-CN"/>
        </w:rPr>
        <w:t xml:space="preserve">3.3 </w:t>
      </w:r>
      <w:r>
        <w:rPr>
          <w:rFonts w:hint="eastAsia" w:ascii="宋体" w:hAnsi="宋体"/>
          <w:b w:val="0"/>
          <w:bCs w:val="0"/>
          <w:color w:val="000000"/>
          <w:sz w:val="24"/>
        </w:rPr>
        <w:t xml:space="preserve">项目成员（</w:t>
      </w:r>
      <w:r>
        <w:rPr>
          <w:rFonts w:hint="eastAsia" w:ascii="宋体" w:hAnsi="宋体"/>
          <w:b w:val="0"/>
          <w:bCs w:val="0"/>
          <w:color w:val="000000"/>
          <w:sz w:val="24"/>
          <w:lang w:val="en-US" w:eastAsia="zh-CN"/>
        </w:rPr>
        <w:t xml:space="preserve">2</w:t>
      </w:r>
      <w:r>
        <w:rPr>
          <w:rFonts w:hint="eastAsia" w:ascii="宋体" w:hAnsi="宋体"/>
          <w:b w:val="0"/>
          <w:bCs w:val="0"/>
          <w:color w:val="000000"/>
          <w:sz w:val="24"/>
        </w:rPr>
        <w:t xml:space="preserve">分）：以投标人提供的《</w:t>
      </w:r>
      <w:r>
        <w:rPr>
          <w:rFonts w:hint="eastAsia" w:ascii="宋体" w:hAnsi="宋体"/>
          <w:b w:val="0"/>
          <w:bCs w:val="0"/>
          <w:color w:val="000000"/>
          <w:sz w:val="24"/>
          <w:lang w:eastAsia="zh-CN"/>
        </w:rPr>
        <w:t xml:space="preserve">项目人员配置考察表</w:t>
      </w:r>
      <w:r>
        <w:rPr>
          <w:rFonts w:hint="eastAsia" w:ascii="宋体" w:hAnsi="宋体"/>
          <w:b w:val="0"/>
          <w:bCs w:val="0"/>
          <w:color w:val="000000"/>
          <w:sz w:val="24"/>
        </w:rPr>
        <w:t xml:space="preserve">》为准（格式见附件），并提供的证明材料</w:t>
      </w:r>
      <w:r>
        <w:rPr>
          <w:rFonts w:hint="eastAsia" w:ascii="宋体" w:hAnsi="宋体"/>
          <w:b w:val="0"/>
          <w:bCs w:val="0"/>
          <w:color w:val="000000"/>
          <w:sz w:val="24"/>
          <w:lang w:eastAsia="zh-CN"/>
        </w:rPr>
        <w:t xml:space="preserve">。</w:t>
      </w:r>
      <w:r>
        <w:rPr>
          <w:rFonts w:hint="eastAsia" w:ascii="宋体" w:hAnsi="宋体"/>
          <w:b w:val="0"/>
          <w:bCs w:val="0"/>
          <w:color w:val="000000"/>
          <w:sz w:val="24"/>
        </w:rPr>
        <w:t xml:space="preserve">人员证书扫描</w:t>
      </w:r>
      <w:r>
        <w:rPr>
          <w:rFonts w:hint="eastAsia" w:ascii="宋体" w:hAnsi="宋体"/>
          <w:b w:val="0"/>
          <w:bCs w:val="0"/>
          <w:color w:val="000000"/>
          <w:sz w:val="24"/>
          <w:lang w:eastAsia="zh-CN"/>
        </w:rPr>
        <w:t xml:space="preserve">件</w:t>
      </w:r>
      <w:r>
        <w:rPr>
          <w:rFonts w:hint="eastAsia" w:ascii="宋体" w:hAnsi="宋体"/>
          <w:b w:val="0"/>
          <w:bCs w:val="0"/>
          <w:color w:val="000000"/>
          <w:sz w:val="24"/>
        </w:rPr>
        <w:t xml:space="preserve">和投标人为其缴纳社保的证明复印件，否则不得分。（同一人具有多张证书的，不重复计分）</w:t>
      </w:r>
      <w:r/>
    </w:p>
    <w:p>
      <w:pPr>
        <w:numPr>
          <w:ilvl w:val="0"/>
          <w:numId w:val="0"/>
        </w:numPr>
        <w:ind w:firstLine="480"/>
        <w:jc w:val="left"/>
        <w:spacing w:line="360" w:lineRule="auto"/>
        <w:rPr>
          <w:rFonts w:hint="eastAsia" w:ascii="宋体" w:hAnsi="宋体"/>
          <w:b w:val="0"/>
          <w:bCs w:val="0"/>
          <w:color w:val="000000"/>
          <w:sz w:val="24"/>
        </w:rPr>
      </w:pPr>
      <w:r>
        <w:rPr>
          <w:rFonts w:hint="eastAsia" w:ascii="宋体" w:hAnsi="宋体"/>
          <w:b w:val="0"/>
          <w:bCs w:val="0"/>
          <w:color w:val="000000"/>
          <w:sz w:val="24"/>
        </w:rPr>
        <w:t xml:space="preserve">a</w:t>
      </w:r>
      <w:r>
        <w:rPr>
          <w:rFonts w:hint="eastAsia" w:ascii="宋体" w:hAnsi="宋体"/>
          <w:b w:val="0"/>
          <w:bCs w:val="0"/>
          <w:color w:val="000000"/>
          <w:sz w:val="24"/>
          <w:lang w:eastAsia="zh-CN"/>
        </w:rPr>
        <w:t xml:space="preserve">.</w:t>
      </w:r>
      <w:r>
        <w:rPr>
          <w:rFonts w:hint="eastAsia" w:ascii="宋体" w:hAnsi="宋体"/>
          <w:b w:val="0"/>
          <w:bCs w:val="0"/>
          <w:color w:val="000000"/>
          <w:sz w:val="24"/>
        </w:rPr>
        <w:t xml:space="preserve">项目组成员具备高级智能化系统项目经理证书得</w:t>
      </w:r>
      <w:r>
        <w:rPr>
          <w:rFonts w:hint="eastAsia" w:ascii="宋体" w:hAnsi="宋体"/>
          <w:b w:val="0"/>
          <w:bCs w:val="0"/>
          <w:color w:val="000000"/>
          <w:sz w:val="24"/>
          <w:lang w:val="en-US" w:eastAsia="zh-CN"/>
        </w:rPr>
        <w:t xml:space="preserve">1</w:t>
      </w:r>
      <w:r>
        <w:rPr>
          <w:rFonts w:hint="eastAsia" w:ascii="宋体" w:hAnsi="宋体"/>
          <w:b w:val="0"/>
          <w:bCs w:val="0"/>
          <w:color w:val="000000"/>
          <w:sz w:val="24"/>
        </w:rPr>
        <w:t xml:space="preserve">分。</w:t>
      </w:r>
      <w:r/>
    </w:p>
    <w:p>
      <w:pPr>
        <w:numPr>
          <w:ilvl w:val="0"/>
          <w:numId w:val="0"/>
        </w:numPr>
        <w:ind w:firstLine="480"/>
        <w:jc w:val="left"/>
        <w:spacing w:line="360" w:lineRule="auto"/>
        <w:rPr>
          <w:rFonts w:hint="eastAsia" w:ascii="宋体" w:hAnsi="宋体"/>
          <w:b/>
          <w:bCs/>
          <w:color w:val="000000"/>
          <w:sz w:val="24"/>
        </w:rPr>
      </w:pPr>
      <w:r>
        <w:rPr>
          <w:rFonts w:hint="eastAsia" w:ascii="宋体" w:hAnsi="宋体"/>
          <w:b w:val="0"/>
          <w:bCs w:val="0"/>
          <w:color w:val="000000"/>
          <w:sz w:val="24"/>
          <w:lang w:val="en-US" w:eastAsia="zh-CN"/>
        </w:rPr>
        <w:t xml:space="preserve">b.</w:t>
      </w:r>
      <w:r>
        <w:rPr>
          <w:rFonts w:hint="eastAsia" w:ascii="宋体" w:hAnsi="宋体"/>
          <w:b w:val="0"/>
          <w:bCs w:val="0"/>
          <w:color w:val="000000"/>
          <w:sz w:val="24"/>
        </w:rPr>
        <w:t xml:space="preserve">项目组成员具备高级IT运维工程师认证证书得</w:t>
      </w:r>
      <w:r>
        <w:rPr>
          <w:rFonts w:hint="eastAsia" w:ascii="宋体" w:hAnsi="宋体"/>
          <w:b w:val="0"/>
          <w:bCs w:val="0"/>
          <w:color w:val="000000"/>
          <w:sz w:val="24"/>
          <w:lang w:val="en-US" w:eastAsia="zh-CN"/>
        </w:rPr>
        <w:t xml:space="preserve">1</w:t>
      </w:r>
      <w:r>
        <w:rPr>
          <w:rFonts w:hint="eastAsia" w:ascii="宋体" w:hAnsi="宋体"/>
          <w:b w:val="0"/>
          <w:bCs w:val="0"/>
          <w:color w:val="000000"/>
          <w:sz w:val="24"/>
        </w:rPr>
        <w:t xml:space="preserve">分。</w:t>
      </w:r>
      <w:r/>
    </w:p>
    <w:p>
      <w:pPr>
        <w:numPr>
          <w:ilvl w:val="0"/>
          <w:numId w:val="0"/>
        </w:numPr>
        <w:ind w:left="420"/>
        <w:jc w:val="left"/>
        <w:spacing w:line="360" w:lineRule="auto"/>
        <w:rPr>
          <w:rFonts w:hint="eastAsia" w:ascii="宋体" w:hAnsi="宋体"/>
          <w:b/>
          <w:color w:val="ff0000"/>
          <w:sz w:val="24"/>
          <w:szCs w:val="24"/>
        </w:rPr>
      </w:pPr>
      <w:r>
        <w:rPr>
          <w:rFonts w:hint="eastAsia" w:ascii="宋体" w:hAnsi="宋体" w:cs="宋体"/>
          <w:b/>
          <w:bCs/>
          <w:sz w:val="24"/>
          <w:szCs w:val="24"/>
          <w:lang w:val="en-US" w:eastAsia="zh-CN"/>
        </w:rPr>
        <w:t xml:space="preserve">4. </w:t>
      </w:r>
      <w:r>
        <w:rPr>
          <w:rFonts w:hint="eastAsia" w:ascii="宋体" w:hAnsi="宋体" w:cs="宋体"/>
          <w:b/>
          <w:bCs/>
          <w:sz w:val="24"/>
          <w:szCs w:val="24"/>
        </w:rPr>
        <w:t xml:space="preserve">产品与</w:t>
      </w:r>
      <w:r>
        <w:rPr>
          <w:rFonts w:hint="eastAsia" w:ascii="宋体" w:hAnsi="宋体" w:cs="宋体"/>
          <w:b/>
          <w:bCs/>
          <w:sz w:val="24"/>
          <w:szCs w:val="24"/>
          <w:lang w:eastAsia="zh-CN"/>
        </w:rPr>
        <w:t xml:space="preserve">功能</w:t>
      </w: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16</w:t>
      </w:r>
      <w:r>
        <w:rPr>
          <w:rFonts w:hint="eastAsia" w:ascii="宋体" w:hAnsi="宋体" w:cs="宋体"/>
          <w:b/>
          <w:bCs/>
          <w:sz w:val="24"/>
          <w:szCs w:val="24"/>
        </w:rPr>
        <w:t xml:space="preserve">分）：相关证书及证明材料上传至投标系统中</w:t>
      </w:r>
      <w:r>
        <w:rPr>
          <w:rFonts w:hint="eastAsia" w:ascii="宋体" w:hAnsi="宋体" w:cs="宋体"/>
          <w:b/>
          <w:bCs/>
          <w:sz w:val="24"/>
          <w:szCs w:val="24"/>
          <w:lang w:eastAsia="zh-CN"/>
        </w:rPr>
        <w:t xml:space="preserve">。</w:t>
      </w:r>
      <w:r/>
    </w:p>
    <w:p>
      <w:pPr>
        <w:ind w:firstLine="480"/>
        <w:spacing w:line="360" w:lineRule="auto"/>
        <w:rPr>
          <w:rFonts w:ascii="宋体" w:hAnsi="宋体"/>
          <w:b w:val="0"/>
          <w:bCs/>
          <w:sz w:val="24"/>
        </w:rPr>
      </w:pPr>
      <w:r>
        <w:rPr>
          <w:rFonts w:hint="eastAsia" w:ascii="宋体" w:hAnsi="宋体"/>
          <w:b w:val="0"/>
          <w:bCs/>
          <w:sz w:val="24"/>
          <w:lang w:val="en-US" w:eastAsia="zh-CN"/>
        </w:rPr>
        <w:t xml:space="preserve">4.1</w:t>
      </w:r>
      <w:r>
        <w:rPr>
          <w:rFonts w:hint="eastAsia" w:ascii="宋体" w:hAnsi="宋体"/>
          <w:b w:val="0"/>
          <w:bCs/>
          <w:sz w:val="24"/>
        </w:rPr>
        <w:t xml:space="preserve">所投智慧体育教学练测评系统（2分）</w:t>
      </w:r>
      <w:r/>
    </w:p>
    <w:p>
      <w:pPr>
        <w:ind w:firstLine="480"/>
        <w:spacing w:line="360" w:lineRule="auto"/>
        <w:rPr>
          <w:rFonts w:ascii="宋体" w:hAnsi="宋体"/>
          <w:bCs/>
          <w:sz w:val="24"/>
        </w:rPr>
      </w:pPr>
      <w:r>
        <w:rPr>
          <w:rFonts w:hint="eastAsia" w:ascii="宋体" w:hAnsi="宋体"/>
          <w:bCs/>
          <w:sz w:val="24"/>
        </w:rPr>
        <w:t xml:space="preserve">投标人所投智慧体育教学练测评系统支持不少于5个运动项目并行开展测试，且50米、100米、800米/1000米均可同时测试，满足学校各类场景项目同时开启的实际需求；支持查看项目成绩、分数、等级、姿态指标、肌群分析、运动点评建议、视频回放等内容，且支持生成定制化运动处方报告；支持自由练习模块、随堂测试模块成绩可选择数据迁移至国家体测模块。以上三项功能提供CNAS或CMA认证的检测机构出具的检测报告复印件并加盖公章，全部满足得2分。（2分）</w:t>
      </w:r>
      <w:r/>
    </w:p>
    <w:p>
      <w:pPr>
        <w:ind w:firstLine="482"/>
        <w:spacing w:line="360" w:lineRule="auto"/>
        <w:rPr>
          <w:rFonts w:ascii="宋体" w:hAnsi="宋体"/>
          <w:b w:val="0"/>
          <w:bCs/>
          <w:sz w:val="24"/>
        </w:rPr>
      </w:pPr>
      <w:r>
        <w:rPr>
          <w:rFonts w:hint="eastAsia" w:ascii="宋体" w:hAnsi="宋体"/>
          <w:b w:val="0"/>
          <w:bCs/>
          <w:sz w:val="24"/>
          <w:lang w:val="en-US" w:eastAsia="zh-CN"/>
        </w:rPr>
        <w:t xml:space="preserve">4.2 </w:t>
      </w:r>
      <w:r>
        <w:rPr>
          <w:rFonts w:hint="eastAsia" w:ascii="宋体" w:hAnsi="宋体"/>
          <w:b w:val="0"/>
          <w:bCs/>
          <w:sz w:val="24"/>
        </w:rPr>
        <w:t xml:space="preserve">所投阳光跑阳光跑AI算法及服务（2分）</w:t>
      </w:r>
      <w:r/>
    </w:p>
    <w:p>
      <w:pPr>
        <w:ind w:firstLine="480"/>
        <w:spacing w:line="360" w:lineRule="auto"/>
        <w:rPr>
          <w:rFonts w:hint="eastAsia" w:ascii="宋体" w:hAnsi="宋体"/>
          <w:bCs/>
          <w:sz w:val="24"/>
        </w:rPr>
      </w:pPr>
      <w:r>
        <w:rPr>
          <w:rFonts w:hint="eastAsia" w:ascii="宋体" w:hAnsi="宋体"/>
          <w:bCs/>
          <w:sz w:val="24"/>
        </w:rPr>
        <w:t xml:space="preserve">投标人所投阳光跑阳光跑AI算法及服务支持抄近道检测：没有按照识别区顺序被依次识别，相应里程不计入总里程；</w:t>
      </w:r>
      <w:r/>
    </w:p>
    <w:p>
      <w:pPr>
        <w:ind w:firstLine="480"/>
        <w:spacing w:line="360" w:lineRule="auto"/>
        <w:rPr>
          <w:rFonts w:ascii="宋体" w:hAnsi="宋体"/>
          <w:bCs/>
          <w:sz w:val="24"/>
        </w:rPr>
      </w:pPr>
      <w:r>
        <w:rPr>
          <w:rFonts w:hint="eastAsia" w:ascii="宋体" w:hAnsi="宋体"/>
          <w:bCs/>
          <w:sz w:val="24"/>
        </w:rPr>
        <w:t xml:space="preserve">支持违规区域检测，对于不符合跑步区域要求的运动记录会进行过滤，相应里程不计入总里程。以上两项功能提供CNAS或CMA认证的检测机构出具的检测报告复印件并加盖公章，</w:t>
      </w:r>
      <w:r>
        <w:rPr>
          <w:rFonts w:hint="eastAsia" w:ascii="宋体" w:hAnsi="宋体"/>
          <w:bCs/>
          <w:sz w:val="24"/>
          <w:lang w:eastAsia="zh-CN"/>
        </w:rPr>
        <w:t xml:space="preserve">全部满足</w:t>
      </w:r>
      <w:r>
        <w:rPr>
          <w:rFonts w:hint="eastAsia" w:ascii="宋体" w:hAnsi="宋体"/>
          <w:bCs/>
          <w:sz w:val="24"/>
        </w:rPr>
        <w:t xml:space="preserve">得2分。（2分）</w:t>
      </w:r>
      <w:r/>
    </w:p>
    <w:p>
      <w:pPr>
        <w:ind w:firstLine="482"/>
        <w:spacing w:line="360" w:lineRule="auto"/>
        <w:rPr>
          <w:rFonts w:ascii="宋体" w:hAnsi="宋体"/>
          <w:b w:val="0"/>
          <w:bCs/>
          <w:sz w:val="24"/>
        </w:rPr>
      </w:pPr>
      <w:r>
        <w:rPr>
          <w:rFonts w:hint="eastAsia" w:ascii="宋体" w:hAnsi="宋体"/>
          <w:b w:val="0"/>
          <w:bCs/>
          <w:sz w:val="24"/>
          <w:lang w:val="en-US" w:eastAsia="zh-CN"/>
        </w:rPr>
        <w:t xml:space="preserve">4.3 </w:t>
      </w:r>
      <w:r>
        <w:rPr>
          <w:rFonts w:hint="eastAsia" w:ascii="宋体" w:hAnsi="宋体"/>
          <w:b w:val="0"/>
          <w:bCs/>
          <w:sz w:val="24"/>
        </w:rPr>
        <w:t xml:space="preserve">所投100米跑AI算法及服务（2分）</w:t>
      </w:r>
      <w:r/>
    </w:p>
    <w:p>
      <w:pPr>
        <w:ind w:firstLine="480"/>
        <w:spacing w:line="360" w:lineRule="auto"/>
        <w:rPr>
          <w:rFonts w:ascii="宋体" w:hAnsi="宋体"/>
          <w:bCs/>
          <w:sz w:val="24"/>
        </w:rPr>
      </w:pPr>
      <w:r>
        <w:rPr>
          <w:rFonts w:hint="eastAsia" w:ascii="宋体" w:hAnsi="宋体"/>
          <w:bCs/>
          <w:sz w:val="24"/>
        </w:rPr>
        <w:t xml:space="preserve">支持自由练习模式下，提前录入人脸信息后，学生站在起跑线前面向摄像头，可通过摄像头识别人脸信息，系统播报学生姓名开启测试并播报测试成绩，并将成绩与该学生绑定，识别响应速度≤2s</w:t>
      </w:r>
      <w:r>
        <w:rPr>
          <w:rFonts w:hint="eastAsia" w:ascii="宋体" w:hAnsi="宋体"/>
          <w:bCs/>
          <w:sz w:val="24"/>
          <w:lang w:eastAsia="zh-CN"/>
        </w:rPr>
        <w:t xml:space="preserve">。</w:t>
      </w:r>
      <w:r>
        <w:rPr>
          <w:rFonts w:hint="eastAsia" w:ascii="宋体" w:hAnsi="宋体"/>
          <w:bCs/>
          <w:sz w:val="24"/>
        </w:rPr>
        <w:t xml:space="preserve">提供CNAS或CMA认证的检测机构出具的检测报告复印件并加盖公章。（2分）</w:t>
      </w:r>
      <w:r/>
    </w:p>
    <w:p>
      <w:pPr>
        <w:ind w:firstLine="482"/>
        <w:spacing w:line="360" w:lineRule="auto"/>
        <w:rPr>
          <w:rFonts w:ascii="宋体" w:hAnsi="宋体"/>
          <w:b w:val="0"/>
          <w:bCs/>
          <w:sz w:val="24"/>
        </w:rPr>
      </w:pPr>
      <w:r>
        <w:rPr>
          <w:rFonts w:hint="eastAsia" w:ascii="宋体" w:hAnsi="宋体"/>
          <w:b w:val="0"/>
          <w:bCs/>
          <w:sz w:val="24"/>
          <w:lang w:val="en-US" w:eastAsia="zh-CN"/>
        </w:rPr>
        <w:t xml:space="preserve">4.4 </w:t>
      </w:r>
      <w:r>
        <w:rPr>
          <w:rFonts w:hint="eastAsia" w:ascii="宋体" w:hAnsi="宋体"/>
          <w:b w:val="0"/>
          <w:bCs/>
          <w:sz w:val="24"/>
        </w:rPr>
        <w:t xml:space="preserve">所投50米跑AI算法及服务（2分）</w:t>
      </w:r>
      <w:r/>
    </w:p>
    <w:p>
      <w:pPr>
        <w:ind w:firstLine="480"/>
        <w:spacing w:line="360" w:lineRule="auto"/>
        <w:rPr>
          <w:rFonts w:ascii="宋体" w:hAnsi="宋体"/>
          <w:bCs/>
          <w:sz w:val="24"/>
        </w:rPr>
      </w:pPr>
      <w:r>
        <w:rPr>
          <w:rFonts w:hint="eastAsia" w:ascii="宋体" w:hAnsi="宋体"/>
          <w:bCs/>
          <w:sz w:val="24"/>
        </w:rPr>
        <w:t xml:space="preserve">投标人所投50米跑AI算法及服务支持至少8跑道同时测试，且支持选择不同跑道进行50米的训练与测试；支持测试过程中非测试学生穿过终点线不影响各跑道测试学生测试成绩。以上两项功能提供CNAS或CMA认证的检测机构出具的检测报告复印件并加盖公章，全部满足得2分。（2分）</w:t>
      </w:r>
      <w:r/>
    </w:p>
    <w:p>
      <w:pPr>
        <w:ind w:firstLine="480"/>
        <w:spacing w:line="360" w:lineRule="auto"/>
        <w:rPr>
          <w:rFonts w:ascii="宋体" w:hAnsi="宋体"/>
          <w:b w:val="0"/>
          <w:bCs/>
          <w:sz w:val="24"/>
        </w:rPr>
      </w:pPr>
      <w:r>
        <w:rPr>
          <w:rFonts w:hint="eastAsia" w:ascii="宋体" w:hAnsi="宋体"/>
          <w:b w:val="0"/>
          <w:bCs/>
          <w:sz w:val="24"/>
          <w:lang w:val="en-US" w:eastAsia="zh-CN"/>
        </w:rPr>
        <w:t xml:space="preserve">4.5 </w:t>
      </w:r>
      <w:r>
        <w:rPr>
          <w:rFonts w:hint="eastAsia" w:ascii="宋体" w:hAnsi="宋体"/>
          <w:b w:val="0"/>
          <w:bCs/>
          <w:sz w:val="24"/>
        </w:rPr>
        <w:t xml:space="preserve">所投AI体育角（2分）</w:t>
      </w:r>
      <w:r/>
    </w:p>
    <w:p>
      <w:pPr>
        <w:ind w:left="0" w:firstLine="420"/>
        <w:spacing w:line="360" w:lineRule="auto"/>
        <w:rPr>
          <w:rFonts w:ascii="宋体" w:hAnsi="宋体"/>
          <w:bCs/>
          <w:sz w:val="24"/>
        </w:rPr>
      </w:pPr>
      <w:r>
        <w:rPr>
          <w:rFonts w:hint="eastAsia" w:ascii="宋体" w:hAnsi="宋体"/>
          <w:bCs/>
          <w:sz w:val="24"/>
        </w:rPr>
        <w:t xml:space="preserve">支持跳绳检测系统自动识别单手甩绳跳、双手交叉甩绳跳等假跳行为，并不计入有效成绩；支持立定跳远检测系统智能识别侧边跳、接力跳等作弊行为，并自动播报“疑似违规”语音</w:t>
      </w:r>
      <w:r>
        <w:rPr>
          <w:rFonts w:hint="eastAsia" w:ascii="宋体" w:hAnsi="宋体"/>
          <w:bCs/>
          <w:sz w:val="24"/>
          <w:lang w:eastAsia="zh-CN"/>
        </w:rPr>
        <w:t xml:space="preserve">，</w:t>
      </w:r>
      <w:r>
        <w:rPr>
          <w:rFonts w:hint="eastAsia" w:ascii="宋体" w:hAnsi="宋体"/>
          <w:bCs/>
          <w:sz w:val="24"/>
        </w:rPr>
        <w:t xml:space="preserve">提供CNAS或CMA认证的检测机构出具的检测报告复印件并加盖公章。（2分）</w:t>
      </w:r>
      <w:r/>
    </w:p>
    <w:p>
      <w:pPr>
        <w:ind w:firstLine="480"/>
        <w:spacing w:line="360" w:lineRule="auto"/>
        <w:rPr>
          <w:rFonts w:ascii="宋体" w:hAnsi="宋体"/>
          <w:b w:val="0"/>
          <w:bCs/>
          <w:sz w:val="24"/>
        </w:rPr>
      </w:pPr>
      <w:r>
        <w:rPr>
          <w:rFonts w:hint="eastAsia" w:ascii="宋体" w:hAnsi="宋体"/>
          <w:b w:val="0"/>
          <w:bCs/>
          <w:sz w:val="24"/>
          <w:lang w:val="en-US" w:eastAsia="zh-CN"/>
        </w:rPr>
        <w:t xml:space="preserve">4.6</w:t>
      </w:r>
      <w:r>
        <w:rPr>
          <w:rFonts w:hint="eastAsia" w:ascii="宋体" w:hAnsi="宋体"/>
          <w:b w:val="0"/>
          <w:bCs/>
          <w:sz w:val="24"/>
        </w:rPr>
        <w:t xml:space="preserve">所投AI智慧黑板（2分）</w:t>
      </w:r>
      <w:r/>
    </w:p>
    <w:p>
      <w:pPr>
        <w:ind w:left="0" w:firstLine="420"/>
        <w:spacing w:line="360" w:lineRule="auto"/>
        <w:rPr>
          <w:rFonts w:ascii="宋体" w:hAnsi="宋体"/>
          <w:bCs/>
          <w:sz w:val="24"/>
        </w:rPr>
      </w:pPr>
      <w:r>
        <w:rPr>
          <w:rFonts w:hint="eastAsia" w:ascii="宋体" w:hAnsi="宋体"/>
          <w:bCs/>
          <w:sz w:val="24"/>
        </w:rPr>
        <w:t xml:space="preserve">整机上边框内置非独立式摄像头，采用一体化集成设计，摄像头数量≥4个，视场角≥151度且水平视场角≥135度，支持输出4:3、16:9比例的图片和视频；在清晰度为3840x2160分辨率下，支持30帧的视频输出；且摄像头均支持 3D 降噪算法和数字宽动态范围成像WDR技术，支持输出 MJPG、H.264 视频格式</w:t>
      </w:r>
      <w:r>
        <w:rPr>
          <w:rFonts w:hint="eastAsia" w:ascii="宋体" w:hAnsi="宋体"/>
          <w:bCs/>
          <w:sz w:val="24"/>
          <w:lang w:eastAsia="zh-CN"/>
        </w:rPr>
        <w:t xml:space="preserve">，</w:t>
      </w:r>
      <w:r>
        <w:rPr>
          <w:rFonts w:hint="eastAsia" w:ascii="宋体" w:hAnsi="宋体"/>
          <w:bCs/>
          <w:sz w:val="24"/>
        </w:rPr>
        <w:t xml:space="preserve">提供CNAS或CMA认证的检测机构出具的检测报告复印件并加盖公章。（2分）</w:t>
      </w:r>
      <w:r/>
    </w:p>
    <w:p>
      <w:pPr>
        <w:ind w:firstLine="480"/>
        <w:spacing w:line="360" w:lineRule="auto"/>
        <w:rPr>
          <w:rFonts w:ascii="宋体" w:hAnsi="宋体"/>
          <w:b w:val="0"/>
          <w:bCs/>
          <w:sz w:val="24"/>
        </w:rPr>
      </w:pPr>
      <w:r>
        <w:rPr>
          <w:rFonts w:hint="eastAsia" w:ascii="宋体" w:hAnsi="宋体"/>
          <w:b w:val="0"/>
          <w:bCs/>
          <w:sz w:val="24"/>
          <w:lang w:val="en-US" w:eastAsia="zh-CN"/>
        </w:rPr>
        <w:t xml:space="preserve">4.7 </w:t>
      </w:r>
      <w:r>
        <w:rPr>
          <w:rFonts w:hint="eastAsia" w:ascii="宋体" w:hAnsi="宋体"/>
          <w:b w:val="0"/>
          <w:bCs/>
          <w:sz w:val="24"/>
        </w:rPr>
        <w:t xml:space="preserve">所投电容智慧黑板（2分）</w:t>
      </w:r>
      <w:r/>
    </w:p>
    <w:p>
      <w:pPr>
        <w:ind w:firstLine="480"/>
        <w:spacing w:line="360" w:lineRule="auto"/>
        <w:rPr>
          <w:rFonts w:ascii="宋体" w:hAnsi="宋体"/>
          <w:bCs/>
          <w:sz w:val="24"/>
        </w:rPr>
      </w:pPr>
      <w:r>
        <w:rPr>
          <w:rFonts w:hint="eastAsia" w:ascii="宋体" w:hAnsi="宋体"/>
          <w:bCs/>
          <w:sz w:val="24"/>
        </w:rPr>
        <w:t xml:space="preserve">整机支持发出频率为18kHz-22kHz超声波信号，智能手机通过麦克风接收后，智能手机与整机无需在同一局域网内，可实现配对，一键投屏，用户无需手动输入投屏码或扫码获取投屏码</w:t>
      </w:r>
      <w:r>
        <w:rPr>
          <w:rFonts w:hint="eastAsia" w:ascii="宋体" w:hAnsi="宋体"/>
          <w:bCs/>
          <w:sz w:val="24"/>
          <w:lang w:eastAsia="zh-CN"/>
        </w:rPr>
        <w:t xml:space="preserve">，</w:t>
      </w:r>
      <w:r>
        <w:rPr>
          <w:rFonts w:hint="eastAsia" w:ascii="宋体" w:hAnsi="宋体"/>
          <w:bCs/>
          <w:sz w:val="24"/>
        </w:rPr>
        <w:t xml:space="preserve">提供CNAS或CMA认证的检测机构出具的检测报告复印件并加盖公章。（2分）</w:t>
      </w:r>
      <w:r/>
    </w:p>
    <w:p>
      <w:pPr>
        <w:ind w:firstLine="480"/>
        <w:spacing w:line="360" w:lineRule="auto"/>
        <w:rPr>
          <w:rFonts w:hint="eastAsia" w:ascii="宋体" w:hAnsi="宋体"/>
          <w:b w:val="0"/>
          <w:bCs/>
          <w:color w:val="ff0000"/>
          <w:sz w:val="24"/>
        </w:rPr>
      </w:pPr>
      <w:r>
        <w:rPr>
          <w:rFonts w:hint="eastAsia" w:ascii="宋体" w:hAnsi="宋体"/>
          <w:b w:val="0"/>
          <w:bCs/>
          <w:sz w:val="24"/>
          <w:lang w:val="en-US" w:eastAsia="zh-CN"/>
        </w:rPr>
        <w:t xml:space="preserve">4.8 </w:t>
      </w:r>
      <w:r>
        <w:rPr>
          <w:rFonts w:hint="eastAsia" w:ascii="宋体" w:hAnsi="宋体"/>
          <w:b w:val="0"/>
          <w:bCs/>
          <w:sz w:val="24"/>
        </w:rPr>
        <w:t xml:space="preserve">所投桌面全息交互一体机（2分）</w:t>
      </w:r>
      <w:r/>
    </w:p>
    <w:p>
      <w:pPr>
        <w:ind w:firstLine="480"/>
        <w:spacing w:line="360" w:lineRule="auto"/>
        <w:rPr>
          <w:rFonts w:hint="eastAsia" w:ascii="宋体" w:hAnsi="宋体"/>
          <w:bCs/>
          <w:sz w:val="24"/>
        </w:rPr>
      </w:pPr>
      <w:r>
        <w:rPr>
          <w:rFonts w:hint="eastAsia" w:ascii="宋体" w:hAnsi="宋体"/>
          <w:bCs/>
          <w:sz w:val="24"/>
        </w:rPr>
        <w:t xml:space="preserve">系统内置智慧物联控制系统，整机配置有采用物联网组网技术的独立模块，该模块采用成熟稳定的基于BLE多连自主组网技术，支持多主多从工作模式，能被教师主机连接，同时也可支持与多台学生机建立并发数据连接。该模块在整机插上电源后即可立即自行组建网络，建立稳定可靠的物联网控制环境，该物联网络有效覆盖范围大于20米；一台VR一体机可以连接控制不少于50台其他VR一体机。提供CNAS或CMA认证的检测机构出具的检测报告复印件并加盖公章</w:t>
      </w:r>
      <w:r>
        <w:rPr>
          <w:rFonts w:hint="eastAsia" w:ascii="宋体" w:hAnsi="宋体"/>
          <w:bCs/>
          <w:sz w:val="24"/>
          <w:lang w:eastAsia="zh-CN"/>
        </w:rPr>
        <w:t xml:space="preserve">。</w:t>
      </w:r>
      <w:r>
        <w:rPr>
          <w:rFonts w:hint="eastAsia" w:ascii="宋体" w:hAnsi="宋体"/>
          <w:bCs/>
          <w:sz w:val="24"/>
        </w:rPr>
        <w:t xml:space="preserve">（2分）</w:t>
      </w:r>
      <w:r/>
    </w:p>
    <w:p>
      <w:pPr>
        <w:ind w:firstLine="482"/>
        <w:spacing w:line="360" w:lineRule="auto"/>
        <w:shd w:val="clear" w:color="auto" w:fill="ffffff"/>
        <w:outlineLvl w:val="2"/>
      </w:pPr>
      <w:r>
        <w:rPr>
          <w:rFonts w:hint="eastAsia" w:ascii="宋体" w:hAnsi="宋体" w:cs="宋体"/>
          <w:b/>
          <w:bCs/>
          <w:color w:val="000000"/>
          <w:sz w:val="24"/>
          <w:szCs w:val="24"/>
          <w:lang w:val="en-US" w:eastAsia="zh-CN" w:bidi="ar"/>
        </w:rPr>
        <w:t xml:space="preserve">5 </w:t>
      </w:r>
      <w:r>
        <w:rPr>
          <w:rFonts w:hint="eastAsia" w:ascii="宋体" w:hAnsi="宋体" w:cs="宋体"/>
          <w:b/>
          <w:bCs/>
          <w:sz w:val="24"/>
          <w:szCs w:val="24"/>
        </w:rPr>
        <w:t xml:space="preserve">加分因素：（2分）</w:t>
      </w:r>
      <w:r>
        <w:rPr>
          <w:rFonts w:hint="eastAsia" w:ascii="宋体" w:hAnsi="宋体" w:cs="宋体"/>
          <w:b w:val="0"/>
          <w:bCs w:val="0"/>
          <w:sz w:val="24"/>
          <w:szCs w:val="24"/>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p>
    <w:p>
      <w:pPr>
        <w:numPr>
          <w:ilvl w:val="0"/>
          <w:numId w:val="0"/>
        </w:numPr>
        <w:spacing w:line="360" w:lineRule="auto"/>
        <w:tabs>
          <w:tab w:val="left" w:pos="945" w:leader="none"/>
          <w:tab w:val="left" w:pos="1155" w:leader="none"/>
        </w:tabs>
        <w:rPr>
          <w:rFonts w:hint="eastAsia" w:ascii="宋体" w:hAnsi="宋体"/>
          <w:b/>
          <w:sz w:val="24"/>
          <w:lang w:val="en-US" w:eastAsia="zh-CN"/>
        </w:rPr>
      </w:pPr>
      <w:r>
        <w:rPr>
          <w:rFonts w:hint="eastAsia" w:ascii="宋体" w:hAnsi="宋体"/>
          <w:b/>
          <w:sz w:val="24"/>
          <w:lang w:val="en-US" w:eastAsia="zh-CN"/>
        </w:rPr>
      </w:r>
      <w:r/>
    </w:p>
    <w:p>
      <w:pPr>
        <w:numPr>
          <w:ilvl w:val="0"/>
          <w:numId w:val="0"/>
        </w:numPr>
        <w:spacing w:line="360" w:lineRule="auto"/>
        <w:tabs>
          <w:tab w:val="left" w:pos="945" w:leader="none"/>
          <w:tab w:val="left" w:pos="1155" w:leader="none"/>
        </w:tabs>
        <w:rPr>
          <w:rFonts w:ascii="宋体" w:hAnsi="宋体"/>
          <w:b/>
          <w:bCs/>
          <w:sz w:val="24"/>
          <w:szCs w:val="24"/>
          <w:highlight w:val="yellow"/>
        </w:rPr>
      </w:pPr>
      <w:r>
        <w:rPr>
          <w:rFonts w:hint="eastAsia" w:ascii="宋体" w:hAnsi="宋体"/>
          <w:b/>
          <w:bCs/>
          <w:sz w:val="24"/>
          <w:szCs w:val="24"/>
        </w:rPr>
        <w:t xml:space="preserve">Ⅱ 技术标（</w:t>
      </w:r>
      <w:r>
        <w:rPr>
          <w:rFonts w:hint="eastAsia" w:ascii="宋体" w:hAnsi="宋体"/>
          <w:b/>
          <w:bCs/>
          <w:sz w:val="24"/>
          <w:szCs w:val="24"/>
          <w:lang w:val="en-US" w:eastAsia="zh-CN"/>
        </w:rPr>
        <w:t xml:space="preserve">36</w:t>
      </w:r>
      <w:r>
        <w:rPr>
          <w:rFonts w:hint="eastAsia" w:ascii="宋体" w:hAnsi="宋体"/>
          <w:b/>
          <w:bCs/>
          <w:sz w:val="24"/>
          <w:szCs w:val="24"/>
        </w:rPr>
        <w:t xml:space="preserve">分）：不得有体现投标人身份的内容，否则将被视为无效投标文件。</w:t>
      </w:r>
      <w:r/>
    </w:p>
    <w:p>
      <w:pPr>
        <w:ind w:firstLine="482"/>
        <w:spacing w:line="360" w:lineRule="auto"/>
        <w:tabs>
          <w:tab w:val="left" w:pos="945" w:leader="none"/>
          <w:tab w:val="left" w:pos="1155" w:leader="none"/>
        </w:tabs>
        <w:rPr>
          <w:rFonts w:ascii="宋体" w:hAnsi="宋体" w:cs="宋体"/>
          <w:color w:val="000000"/>
          <w:sz w:val="24"/>
        </w:rPr>
      </w:pPr>
      <w:r>
        <w:rPr>
          <w:rFonts w:hint="eastAsia" w:ascii="宋体" w:hAnsi="宋体" w:cs="宋体"/>
          <w:b/>
          <w:bCs/>
          <w:color w:val="000000"/>
          <w:sz w:val="24"/>
          <w:lang w:val="en-US" w:eastAsia="zh-CN"/>
        </w:rPr>
        <w:t xml:space="preserve">6.1</w:t>
      </w:r>
      <w:r>
        <w:rPr>
          <w:rFonts w:hint="eastAsia" w:ascii="宋体" w:hAnsi="宋体" w:cs="宋体"/>
          <w:b/>
          <w:bCs/>
          <w:color w:val="000000"/>
          <w:sz w:val="24"/>
        </w:rPr>
        <w:t xml:space="preserve">系统整体设计方案（10分）：</w:t>
      </w:r>
      <w:r>
        <w:rPr>
          <w:rFonts w:hint="eastAsia" w:ascii="宋体" w:hAnsi="宋体" w:cs="宋体"/>
          <w:color w:val="000000"/>
          <w:sz w:val="24"/>
        </w:rPr>
        <w:t xml:space="preserve">主要考察投标方案是否有详尽的系统实施方案和详细切实可行的实施计划。需求明确，条理清晰，可读性强，对流程、系统功能、关键技术描述清晰得10分，需求较明确，条理一般，可读性良好，得7分；方案需求不明确，</w:t>
      </w:r>
      <w:r>
        <w:rPr>
          <w:rFonts w:hint="eastAsia" w:ascii="宋体" w:hAnsi="宋体" w:cs="宋体"/>
          <w:color w:val="000000"/>
          <w:sz w:val="24"/>
          <w:lang w:eastAsia="zh-CN"/>
        </w:rPr>
        <w:t xml:space="preserve">条理</w:t>
      </w:r>
      <w:r>
        <w:rPr>
          <w:rFonts w:hint="eastAsia" w:ascii="宋体" w:hAnsi="宋体" w:cs="宋体"/>
          <w:color w:val="000000"/>
          <w:sz w:val="24"/>
        </w:rPr>
        <w:t xml:space="preserve">不清晰，可读性一般，无针对性，得4分。</w:t>
      </w:r>
      <w:r/>
    </w:p>
    <w:p>
      <w:pPr>
        <w:ind w:firstLine="482"/>
        <w:spacing w:line="360" w:lineRule="auto"/>
        <w:tabs>
          <w:tab w:val="left" w:pos="945" w:leader="none"/>
          <w:tab w:val="left" w:pos="1155" w:leader="none"/>
        </w:tabs>
        <w:rPr>
          <w:rFonts w:ascii="宋体" w:hAnsi="宋体" w:cs="宋体"/>
          <w:color w:val="000000"/>
          <w:sz w:val="24"/>
        </w:rPr>
      </w:pPr>
      <w:r>
        <w:rPr>
          <w:rFonts w:hint="eastAsia" w:ascii="宋体" w:hAnsi="宋体" w:cs="宋体"/>
          <w:b/>
          <w:bCs/>
          <w:color w:val="000000"/>
          <w:sz w:val="24"/>
          <w:lang w:val="en-US" w:eastAsia="zh-CN"/>
        </w:rPr>
        <w:t xml:space="preserve">6.2</w:t>
      </w:r>
      <w:r>
        <w:rPr>
          <w:rFonts w:hint="eastAsia" w:ascii="宋体" w:hAnsi="宋体" w:cs="宋体"/>
          <w:b/>
          <w:bCs/>
          <w:color w:val="000000"/>
          <w:sz w:val="24"/>
        </w:rPr>
        <w:t xml:space="preserve">实施方案（10分）：</w:t>
      </w:r>
      <w:r>
        <w:rPr>
          <w:rFonts w:hint="eastAsia" w:ascii="宋体" w:hAnsi="宋体" w:cs="宋体"/>
          <w:color w:val="000000"/>
          <w:sz w:val="24"/>
        </w:rPr>
        <w:t xml:space="preserve">考察投标人保障采购项目能够达到招标文件设定的使用和运行状态而提供的安装、调试、技术支持、硬件升级以及保障措施等</w:t>
      </w:r>
      <w:bookmarkStart w:id="199" w:name="_Hlk77253204"/>
      <w:r>
        <w:rPr>
          <w:rFonts w:hint="eastAsia" w:ascii="宋体" w:hAnsi="宋体" w:cs="宋体"/>
          <w:color w:val="000000"/>
          <w:sz w:val="24"/>
        </w:rPr>
        <w:t xml:space="preserve">。实施方案详尽，针对性强，阐述清楚的得10分；实施方案一般，阐述模糊得7分；</w:t>
      </w:r>
      <w:bookmarkEnd w:id="199"/>
      <w:r>
        <w:rPr>
          <w:rFonts w:hint="eastAsia" w:ascii="宋体" w:hAnsi="宋体" w:cs="宋体"/>
          <w:color w:val="000000"/>
          <w:sz w:val="24"/>
        </w:rPr>
        <w:t xml:space="preserve">实施方案阐述差，无针对性得4分；</w:t>
      </w:r>
      <w:r/>
    </w:p>
    <w:p>
      <w:pPr>
        <w:ind w:firstLine="482"/>
        <w:spacing w:line="360" w:lineRule="auto"/>
        <w:tabs>
          <w:tab w:val="left" w:pos="945" w:leader="none"/>
          <w:tab w:val="left" w:pos="1155" w:leader="none"/>
        </w:tabs>
        <w:rPr>
          <w:rFonts w:ascii="宋体" w:hAnsi="宋体" w:cs="宋体"/>
          <w:color w:val="000000"/>
          <w:sz w:val="24"/>
        </w:rPr>
      </w:pPr>
      <w:r>
        <w:rPr>
          <w:rFonts w:hint="eastAsia" w:ascii="宋体" w:hAnsi="宋体" w:cs="宋体"/>
          <w:b/>
          <w:bCs/>
          <w:color w:val="000000"/>
          <w:sz w:val="24"/>
          <w:lang w:val="en-US" w:eastAsia="zh-CN"/>
        </w:rPr>
        <w:t xml:space="preserve">6.3</w:t>
      </w:r>
      <w:r>
        <w:rPr>
          <w:rFonts w:hint="eastAsia" w:ascii="宋体" w:hAnsi="宋体" w:cs="宋体"/>
          <w:b/>
          <w:bCs/>
          <w:color w:val="000000"/>
          <w:sz w:val="24"/>
        </w:rPr>
        <w:t xml:space="preserve">培训方案（</w:t>
      </w:r>
      <w:r>
        <w:rPr>
          <w:rFonts w:hint="eastAsia" w:ascii="宋体" w:hAnsi="宋体" w:cs="宋体"/>
          <w:b/>
          <w:bCs/>
          <w:color w:val="000000"/>
          <w:sz w:val="24"/>
          <w:lang w:val="en-US" w:eastAsia="zh-CN"/>
        </w:rPr>
        <w:t xml:space="preserve">8</w:t>
      </w:r>
      <w:r>
        <w:rPr>
          <w:rFonts w:hint="eastAsia" w:ascii="宋体" w:hAnsi="宋体" w:cs="宋体"/>
          <w:b/>
          <w:bCs/>
          <w:color w:val="000000"/>
          <w:sz w:val="24"/>
        </w:rPr>
        <w:t xml:space="preserve">分）：</w:t>
      </w:r>
      <w:r>
        <w:rPr>
          <w:rFonts w:hint="eastAsia" w:ascii="宋体" w:hAnsi="宋体" w:cs="宋体"/>
          <w:color w:val="000000"/>
          <w:sz w:val="24"/>
          <w:highlight w:val="none"/>
        </w:rPr>
        <w:t xml:space="preserve">投标人是否有针对管理层、操作员、系统维护员的完整的、系统的免费培训方案。服务方案详尽，针对性强，阐述清楚的得</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分；服务方案一般，阐述模糊得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分；服务方案一般，针对性差得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ind w:left="0" w:firstLine="480"/>
        <w:jc w:val="left"/>
        <w:spacing w:line="500" w:lineRule="exact"/>
        <w:rPr>
          <w:rFonts w:ascii="黑体" w:eastAsia="黑体"/>
          <w:bCs/>
          <w:color w:val="000000"/>
          <w:sz w:val="36"/>
          <w:szCs w:val="36"/>
        </w:rPr>
      </w:pPr>
      <w:r>
        <w:rPr>
          <w:rFonts w:hint="eastAsia" w:ascii="宋体" w:hAnsi="宋体" w:cs="宋体"/>
          <w:b/>
          <w:bCs/>
          <w:color w:val="000000"/>
          <w:sz w:val="24"/>
          <w:lang w:val="en-US" w:eastAsia="zh-CN"/>
        </w:rPr>
        <w:t xml:space="preserve">6.4</w:t>
      </w:r>
      <w:r>
        <w:rPr>
          <w:rFonts w:hint="eastAsia" w:ascii="宋体" w:hAnsi="宋体" w:cs="宋体"/>
          <w:b/>
          <w:bCs/>
          <w:color w:val="000000"/>
          <w:sz w:val="24"/>
        </w:rPr>
        <w:t xml:space="preserve">运维服务方案（8分）：</w:t>
      </w:r>
      <w:r>
        <w:rPr>
          <w:rFonts w:hint="eastAsia" w:ascii="宋体" w:hAnsi="宋体" w:cs="宋体"/>
          <w:sz w:val="24"/>
          <w:szCs w:val="24"/>
        </w:rPr>
        <w:t xml:space="preserve">考察投标人针对本项目提供的运维服务方案是否完善，包括但不限于技术运维人员配置，售后服务流程，服务响应速度，售后服务承诺。运维服务方案完善、合理、详尽得8分；运维服务方案一般得5分，运维服务方案较差的3分。</w:t>
      </w:r>
      <w:r>
        <w:rPr>
          <w:rFonts w:hint="eastAsia" w:ascii="黑体" w:eastAsia="黑体"/>
          <w:bCs/>
          <w:color w:val="000000"/>
          <w:sz w:val="36"/>
          <w:szCs w:val="36"/>
        </w:rPr>
        <w:br w:type="page" w:clear="all"/>
      </w:r>
      <w:r>
        <w:rPr>
          <w:rFonts w:hint="eastAsia" w:ascii="黑体" w:eastAsia="黑体"/>
          <w:bCs/>
          <w:color w:val="000000"/>
          <w:sz w:val="36"/>
          <w:szCs w:val="36"/>
        </w:rPr>
        <w:t xml:space="preserve">第六章  </w:t>
      </w:r>
      <w:bookmarkEnd w:id="195"/>
      <w:r/>
      <w:bookmarkEnd w:id="196"/>
      <w:r/>
      <w:bookmarkEnd w:id="198"/>
      <w:r>
        <w:rPr>
          <w:rFonts w:hint="eastAsia" w:ascii="黑体" w:eastAsia="黑体"/>
          <w:bCs/>
          <w:color w:val="000000"/>
          <w:sz w:val="36"/>
          <w:szCs w:val="36"/>
        </w:rPr>
        <w:t xml:space="preserve">投标文件内容与格式</w:t>
      </w:r>
      <w:r/>
    </w:p>
    <w:p>
      <w:pPr>
        <w:pStyle w:val="1090"/>
        <w:ind w:firstLine="602"/>
        <w:spacing w:before="0" w:after="0" w:line="500" w:lineRule="exact"/>
        <w:rPr>
          <w:rFonts w:cs="Arial"/>
          <w:b/>
          <w:color w:val="000000"/>
          <w:sz w:val="30"/>
          <w:szCs w:val="30"/>
        </w:rPr>
      </w:pPr>
      <w:r/>
      <w:bookmarkStart w:id="200" w:name="_Hlt26671244"/>
      <w:r/>
      <w:bookmarkEnd w:id="200"/>
      <w:r/>
      <w:bookmarkStart w:id="201" w:name="_Hlt26955039"/>
      <w:r/>
      <w:bookmarkEnd w:id="201"/>
      <w:r/>
      <w:bookmarkStart w:id="202" w:name="_Toc49090576"/>
      <w:r/>
      <w:bookmarkStart w:id="203" w:name="_Toc120614282"/>
      <w:r/>
      <w:bookmarkStart w:id="204" w:name="_Toc26554094"/>
      <w:r>
        <w:rPr>
          <w:rFonts w:hint="eastAsia" w:cs="Arial"/>
          <w:b/>
          <w:color w:val="000000"/>
          <w:sz w:val="30"/>
          <w:szCs w:val="30"/>
        </w:rPr>
        <w:t xml:space="preserve">第一部分  投标文件内容</w:t>
      </w:r>
      <w:r/>
    </w:p>
    <w:p>
      <w:pPr>
        <w:pStyle w:val="1090"/>
        <w:ind w:firstLine="0"/>
        <w:spacing w:before="0" w:after="0" w:line="500" w:lineRule="exact"/>
        <w:rPr>
          <w:rFonts w:cs="Arial"/>
          <w:b/>
          <w:color w:val="000000"/>
          <w:sz w:val="28"/>
          <w:szCs w:val="28"/>
        </w:rPr>
      </w:pPr>
      <w:r>
        <w:rPr>
          <w:b/>
          <w:color w:val="000000"/>
          <w:sz w:val="28"/>
          <w:szCs w:val="28"/>
        </w:rPr>
        <w:t xml:space="preserve">一、</w:t>
      </w:r>
      <w:r>
        <w:rPr>
          <w:rFonts w:hint="eastAsia"/>
          <w:b/>
          <w:color w:val="000000"/>
          <w:sz w:val="28"/>
          <w:szCs w:val="28"/>
        </w:rPr>
        <w:t xml:space="preserve">资格证明文件</w:t>
      </w:r>
      <w:r/>
    </w:p>
    <w:tbl>
      <w:tblPr>
        <w:tblStyle w:val="848"/>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90"/>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1090"/>
              <w:jc w:val="center"/>
              <w:spacing w:before="0" w:after="0" w:line="240" w:lineRule="auto"/>
              <w:rPr>
                <w:rFonts w:hint="eastAsia" w:ascii="宋体" w:hAnsi="宋体" w:cs="宋体"/>
                <w:b/>
              </w:rPr>
            </w:pPr>
            <w:r>
              <w:rPr>
                <w:rFonts w:hint="eastAsia" w:ascii="宋体" w:hAnsi="宋体" w:cs="宋体"/>
                <w:b/>
              </w:rPr>
              <w:t xml:space="preserve">评审项及评审要求</w:t>
            </w:r>
            <w:r/>
          </w:p>
        </w:tc>
        <w:tc>
          <w:tcPr>
            <w:tcW w:w="2449" w:type="dxa"/>
            <w:vAlign w:val="center"/>
            <w:textDirection w:val="lrTb"/>
            <w:noWrap w:val="false"/>
          </w:tcPr>
          <w:p>
            <w:pPr>
              <w:pStyle w:val="1090"/>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jc w:val="center"/>
          <w:trHeight w:val="1335"/>
        </w:trPr>
        <w:tc>
          <w:tcPr>
            <w:tcW w:w="719" w:type="dxa"/>
            <w:vAlign w:val="center"/>
            <w:textDirection w:val="lrTb"/>
            <w:noWrap w:val="false"/>
          </w:tcPr>
          <w:p>
            <w:pPr>
              <w:pStyle w:val="1090"/>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1090"/>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90"/>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90"/>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1090"/>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1090"/>
              <w:ind w:firstLine="0"/>
              <w:spacing w:before="0" w:after="0" w:line="240" w:lineRule="auto"/>
              <w:rPr>
                <w:rFonts w:hint="eastAsia" w:ascii="宋体" w:hAnsi="宋体" w:cs="宋体"/>
              </w:rPr>
            </w:pPr>
            <w:r>
              <w:rPr>
                <w:rFonts w:hint="eastAsia" w:ascii="宋体" w:hAnsi="宋体" w:cs="宋体"/>
              </w:rPr>
            </w:r>
            <w:r/>
          </w:p>
        </w:tc>
      </w:tr>
      <w:tr>
        <w:trPr>
          <w:cantSplit/>
          <w:jc w:val="center"/>
          <w:trHeight w:val="1684"/>
        </w:trPr>
        <w:tc>
          <w:tcPr>
            <w:tcW w:w="719" w:type="dxa"/>
            <w:vAlign w:val="center"/>
            <w:textDirection w:val="lrTb"/>
            <w:noWrap w:val="false"/>
          </w:tcPr>
          <w:p>
            <w:pPr>
              <w:pStyle w:val="1090"/>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109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28"/>
                <w:rFonts w:hint="eastAsia" w:ascii="宋体" w:hAnsi="宋体" w:cs="宋体"/>
                <w:sz w:val="24"/>
                <w:szCs w:val="24"/>
              </w:rPr>
              <w:t xml:space="preserve">。</w:t>
            </w:r>
            <w:r/>
          </w:p>
        </w:tc>
        <w:tc>
          <w:tcPr>
            <w:tcW w:w="2449" w:type="dxa"/>
            <w:vAlign w:val="center"/>
            <w:vMerge w:val="continue"/>
            <w:textDirection w:val="lrTb"/>
            <w:noWrap w:val="false"/>
          </w:tcPr>
          <w:p>
            <w:pPr>
              <w:pStyle w:val="1090"/>
              <w:ind w:firstLine="0"/>
              <w:spacing w:before="0" w:after="0" w:line="240" w:lineRule="auto"/>
              <w:rPr>
                <w:rFonts w:hint="eastAsia" w:ascii="宋体" w:hAnsi="宋体" w:cs="宋体"/>
              </w:rPr>
            </w:pPr>
            <w:r>
              <w:rPr>
                <w:rFonts w:hint="eastAsia" w:ascii="宋体" w:hAnsi="宋体" w:cs="宋体"/>
              </w:rPr>
            </w:r>
            <w:r/>
          </w:p>
        </w:tc>
      </w:tr>
      <w:tr>
        <w:trPr>
          <w:cantSplit/>
          <w:jc w:val="center"/>
          <w:trHeight w:val="963"/>
        </w:trPr>
        <w:tc>
          <w:tcPr>
            <w:tcW w:w="719" w:type="dxa"/>
            <w:vAlign w:val="center"/>
            <w:textDirection w:val="lrTb"/>
            <w:noWrap w:val="false"/>
          </w:tcPr>
          <w:p>
            <w:pPr>
              <w:pStyle w:val="1090"/>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109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的依法缴纳税收的相关材料（提供相关主管部门证明或银行代扣证明）。</w:t>
            </w:r>
            <w:r/>
          </w:p>
        </w:tc>
        <w:tc>
          <w:tcPr>
            <w:tcW w:w="2449" w:type="dxa"/>
            <w:vAlign w:val="center"/>
            <w:vMerge w:val="continue"/>
            <w:textDirection w:val="lrTb"/>
            <w:noWrap w:val="false"/>
          </w:tcPr>
          <w:p>
            <w:pPr>
              <w:pStyle w:val="1090"/>
              <w:ind w:firstLine="0"/>
              <w:spacing w:before="0" w:after="0" w:line="240" w:lineRule="auto"/>
              <w:rPr>
                <w:rFonts w:hint="eastAsia" w:ascii="宋体" w:hAnsi="宋体" w:cs="宋体"/>
              </w:rPr>
            </w:pPr>
            <w:r>
              <w:rPr>
                <w:rFonts w:hint="eastAsia" w:ascii="宋体" w:hAnsi="宋体" w:cs="宋体"/>
              </w:rPr>
            </w:r>
            <w:r/>
          </w:p>
        </w:tc>
      </w:tr>
      <w:tr>
        <w:trPr>
          <w:cantSplit/>
          <w:jc w:val="center"/>
          <w:trHeight w:val="1023"/>
        </w:trPr>
        <w:tc>
          <w:tcPr>
            <w:tcW w:w="719" w:type="dxa"/>
            <w:vAlign w:val="center"/>
            <w:textDirection w:val="lrTb"/>
            <w:noWrap w:val="false"/>
          </w:tcPr>
          <w:p>
            <w:pPr>
              <w:pStyle w:val="1090"/>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109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的依法缴纳社会保障资金的相关材料（提供相关主管部门证明或银行代扣证明）。</w:t>
            </w:r>
            <w:r/>
          </w:p>
        </w:tc>
        <w:tc>
          <w:tcPr>
            <w:tcW w:w="2449" w:type="dxa"/>
            <w:vAlign w:val="center"/>
            <w:vMerge w:val="continue"/>
            <w:textDirection w:val="lrTb"/>
            <w:noWrap w:val="false"/>
          </w:tcPr>
          <w:p>
            <w:pPr>
              <w:pStyle w:val="1090"/>
              <w:ind w:firstLine="0"/>
              <w:spacing w:before="0" w:after="0" w:line="240" w:lineRule="auto"/>
              <w:rPr>
                <w:rFonts w:hint="eastAsia" w:ascii="宋体" w:hAnsi="宋体" w:cs="宋体"/>
              </w:rPr>
            </w:pPr>
            <w:r>
              <w:rPr>
                <w:rFonts w:hint="eastAsia"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1090"/>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1090"/>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1090"/>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1090"/>
              <w:ind w:firstLine="0"/>
              <w:jc w:val="center"/>
              <w:spacing w:before="0" w:after="0" w:line="240" w:lineRule="auto"/>
              <w:rPr>
                <w:rFonts w:hint="eastAsia"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1090"/>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p>
        </w:tc>
        <w:tc>
          <w:tcPr>
            <w:tcW w:w="2449" w:type="dxa"/>
            <w:vAlign w:val="center"/>
            <w:textDirection w:val="lrTb"/>
            <w:noWrap w:val="false"/>
          </w:tcPr>
          <w:p>
            <w:pPr>
              <w:pStyle w:val="1090"/>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90"/>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1090"/>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val="false"/>
          </w:tcPr>
          <w:p>
            <w:pPr>
              <w:pStyle w:val="1090"/>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1090"/>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1090"/>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spacing w:line="500" w:lineRule="exact"/>
        <w:rPr>
          <w:rFonts w:ascii="宋体" w:hAnsi="宋体"/>
          <w:color w:val="000000"/>
          <w:sz w:val="24"/>
          <w:szCs w:val="24"/>
        </w:rPr>
      </w:pPr>
      <w:r>
        <w:rPr>
          <w:rFonts w:hint="eastAsia" w:ascii="宋体" w:hAnsi="宋体"/>
          <w:color w:val="000000"/>
          <w:sz w:val="24"/>
          <w:szCs w:val="24"/>
        </w:rPr>
        <w:t xml:space="preserve">说明：</w:t>
      </w:r>
      <w:r/>
    </w:p>
    <w:p>
      <w:pPr>
        <w:numPr>
          <w:ilvl w:val="0"/>
          <w:numId w:val="17"/>
        </w:numPr>
        <w:ind w:firstLine="480"/>
        <w:spacing w:line="500" w:lineRule="exact"/>
        <w:rPr>
          <w:rFonts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7"/>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7"/>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8项，如本项目有特定资格要求的（详见第一章《投标邀请》），须提供相应的特定资格证明文件。</w:t>
      </w:r>
      <w:r/>
    </w:p>
    <w:p>
      <w:pPr>
        <w:numPr>
          <w:ilvl w:val="0"/>
          <w:numId w:val="17"/>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中：第2、6项可由联合体主体单位（即联合体牵头人）代表联合体提供；第1、3、4、5、7（如有）、8（如有）项，联合体各方均须提供。</w:t>
      </w:r>
      <w:r/>
    </w:p>
    <w:p>
      <w:pPr>
        <w:rPr>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二、符合性证明文件及其他证明文件</w:t>
      </w:r>
      <w:r/>
    </w:p>
    <w:tbl>
      <w:tblPr>
        <w:tblStyle w:val="8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90"/>
              <w:ind w:firstLine="0"/>
              <w:jc w:val="center"/>
              <w:spacing w:before="0" w:after="0" w:line="240" w:lineRule="auto"/>
              <w:rPr>
                <w:rFonts w:cs="Arial"/>
                <w:b/>
                <w:color w:val="000000"/>
              </w:rPr>
            </w:pPr>
            <w:r>
              <w:rPr>
                <w:rFonts w:hint="eastAsia" w:cs="Arial"/>
                <w:b/>
                <w:color w:val="000000"/>
              </w:rPr>
              <w:t xml:space="preserve">序号</w:t>
            </w:r>
            <w:r/>
          </w:p>
        </w:tc>
        <w:tc>
          <w:tcPr>
            <w:tcW w:w="6095" w:type="dxa"/>
            <w:vAlign w:val="center"/>
            <w:textDirection w:val="lrTb"/>
            <w:noWrap w:val="false"/>
          </w:tcPr>
          <w:p>
            <w:pPr>
              <w:pStyle w:val="1090"/>
              <w:ind w:firstLine="0"/>
              <w:jc w:val="center"/>
              <w:spacing w:before="0" w:after="0" w:line="240" w:lineRule="auto"/>
              <w:rPr>
                <w:rFonts w:cs="Arial"/>
                <w:b/>
                <w:color w:val="000000"/>
              </w:rPr>
            </w:pPr>
            <w:r>
              <w:rPr>
                <w:rFonts w:hint="eastAsia" w:ascii="宋体" w:hAnsi="宋体" w:cs="宋体"/>
                <w:b/>
                <w:color w:val="000000"/>
              </w:rPr>
              <w:t xml:space="preserve">评审项及评审要求</w:t>
            </w:r>
            <w:r/>
          </w:p>
        </w:tc>
        <w:tc>
          <w:tcPr>
            <w:tcW w:w="1979" w:type="dxa"/>
            <w:vAlign w:val="center"/>
            <w:textDirection w:val="lrTb"/>
            <w:noWrap w:val="false"/>
          </w:tcPr>
          <w:p>
            <w:pPr>
              <w:pStyle w:val="1090"/>
              <w:ind w:firstLine="0"/>
              <w:jc w:val="center"/>
              <w:spacing w:before="0" w:after="0" w:line="240" w:lineRule="auto"/>
              <w:rPr>
                <w:rFonts w:cs="Arial"/>
                <w:b/>
                <w:color w:val="000000"/>
              </w:rPr>
            </w:pPr>
            <w:r>
              <w:rPr>
                <w:rFonts w:hint="eastAsia" w:cs="Arial"/>
                <w:b/>
                <w:color w:val="000000"/>
              </w:rPr>
              <w:t xml:space="preserve">审查因素</w:t>
            </w:r>
            <w:r/>
          </w:p>
        </w:tc>
      </w:tr>
      <w:tr>
        <w:trPr>
          <w:jc w:val="center"/>
          <w:trHeight w:val="567"/>
        </w:trPr>
        <w:tc>
          <w:tcPr>
            <w:tcW w:w="823" w:type="dxa"/>
            <w:vAlign w:val="center"/>
            <w:textDirection w:val="lrTb"/>
            <w:noWrap w:val="false"/>
          </w:tcPr>
          <w:p>
            <w:pPr>
              <w:pStyle w:val="1090"/>
              <w:ind w:firstLine="0"/>
              <w:jc w:val="center"/>
              <w:spacing w:before="0" w:after="0" w:line="240" w:lineRule="auto"/>
              <w:rPr>
                <w:rFonts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1090"/>
              <w:ind w:firstLine="0"/>
              <w:jc w:val="both"/>
              <w:spacing w:before="0" w:after="0" w:line="240" w:lineRule="auto"/>
              <w:rPr>
                <w:rFonts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1090"/>
              <w:ind w:firstLine="0"/>
              <w:jc w:val="both"/>
              <w:spacing w:before="0" w:after="0" w:line="240" w:lineRule="auto"/>
              <w:rPr>
                <w:rFonts w:cs="Arial"/>
                <w:color w:val="000000"/>
              </w:rPr>
            </w:pPr>
            <w:r>
              <w:rPr>
                <w:rFonts w:hint="eastAsia" w:cs="Arial"/>
                <w:color w:val="000000"/>
              </w:rPr>
              <w:t xml:space="preserve">符合性证明文件</w:t>
            </w:r>
            <w:r/>
          </w:p>
        </w:tc>
      </w:tr>
      <w:tr>
        <w:trPr>
          <w:jc w:val="center"/>
          <w:trHeight w:val="567"/>
        </w:trPr>
        <w:tc>
          <w:tcPr>
            <w:tcW w:w="823" w:type="dxa"/>
            <w:vAlign w:val="center"/>
            <w:textDirection w:val="lrTb"/>
            <w:noWrap w:val="false"/>
          </w:tcPr>
          <w:p>
            <w:pPr>
              <w:pStyle w:val="1090"/>
              <w:ind w:firstLine="0"/>
              <w:jc w:val="center"/>
              <w:spacing w:before="0" w:after="0" w:line="240" w:lineRule="auto"/>
              <w:rPr>
                <w:rFonts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1090"/>
              <w:ind w:firstLine="0"/>
              <w:jc w:val="both"/>
              <w:spacing w:before="0" w:after="0" w:line="240" w:lineRule="auto"/>
              <w:rPr>
                <w:rFonts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1090"/>
              <w:ind w:firstLine="0"/>
              <w:jc w:val="both"/>
              <w:spacing w:before="0" w:after="0" w:line="240" w:lineRule="auto"/>
              <w:rPr>
                <w:rFonts w:cs="Arial"/>
                <w:color w:val="000000"/>
              </w:rPr>
            </w:pPr>
            <w:r>
              <w:rPr>
                <w:rFonts w:cs="Arial"/>
                <w:color w:val="000000"/>
              </w:rPr>
            </w:r>
            <w:r/>
          </w:p>
        </w:tc>
      </w:tr>
      <w:tr>
        <w:trPr>
          <w:jc w:val="center"/>
          <w:trHeight w:val="567"/>
        </w:trPr>
        <w:tc>
          <w:tcPr>
            <w:tcW w:w="823" w:type="dxa"/>
            <w:vAlign w:val="center"/>
            <w:textDirection w:val="lrTb"/>
            <w:noWrap w:val="false"/>
          </w:tcPr>
          <w:p>
            <w:pPr>
              <w:pStyle w:val="1090"/>
              <w:ind w:firstLine="0"/>
              <w:jc w:val="center"/>
              <w:spacing w:before="0" w:after="0" w:line="240" w:lineRule="auto"/>
              <w:rPr>
                <w:rFonts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1090"/>
              <w:ind w:firstLine="0"/>
              <w:jc w:val="both"/>
              <w:spacing w:before="0" w:after="0" w:line="240" w:lineRule="auto"/>
              <w:rPr>
                <w:rFonts w:ascii="宋体" w:hAnsi="宋体" w:cs="Arial"/>
                <w:color w:val="000000"/>
              </w:rPr>
            </w:pPr>
            <w:r>
              <w:rPr>
                <w:rFonts w:hint="eastAsia" w:ascii="宋体" w:hAnsi="宋体"/>
                <w:color w:val="000000"/>
              </w:rPr>
              <w:t xml:space="preserve">开标一览表（给定格式）</w:t>
            </w:r>
            <w:r/>
          </w:p>
        </w:tc>
        <w:tc>
          <w:tcPr>
            <w:tcW w:w="1979" w:type="dxa"/>
            <w:vAlign w:val="center"/>
            <w:vMerge w:val="continue"/>
            <w:textDirection w:val="lrTb"/>
            <w:noWrap w:val="false"/>
          </w:tcPr>
          <w:p>
            <w:pPr>
              <w:pStyle w:val="1090"/>
              <w:ind w:firstLine="0"/>
              <w:jc w:val="both"/>
              <w:spacing w:before="0" w:after="0" w:line="240" w:lineRule="auto"/>
              <w:rPr>
                <w:rFonts w:cs="Arial"/>
                <w:color w:val="000000"/>
              </w:rPr>
            </w:pPr>
            <w:r>
              <w:rPr>
                <w:rFonts w:cs="Arial"/>
                <w:color w:val="000000"/>
              </w:rPr>
            </w:r>
            <w:r/>
          </w:p>
        </w:tc>
      </w:tr>
      <w:tr>
        <w:trPr>
          <w:jc w:val="center"/>
          <w:trHeight w:val="567"/>
        </w:trPr>
        <w:tc>
          <w:tcPr>
            <w:tcW w:w="823" w:type="dxa"/>
            <w:vAlign w:val="center"/>
            <w:textDirection w:val="lrTb"/>
            <w:noWrap w:val="false"/>
          </w:tcPr>
          <w:p>
            <w:pPr>
              <w:pStyle w:val="1090"/>
              <w:ind w:firstLine="0"/>
              <w:jc w:val="center"/>
              <w:spacing w:before="0" w:after="0" w:line="240" w:lineRule="auto"/>
              <w:rPr>
                <w:rFonts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1090"/>
              <w:ind w:firstLine="0"/>
              <w:jc w:val="both"/>
              <w:spacing w:before="0" w:after="0" w:line="240" w:lineRule="auto"/>
              <w:rPr>
                <w:rFonts w:ascii="宋体" w:hAnsi="宋体" w:cs="Arial"/>
                <w:color w:val="000000"/>
              </w:rPr>
            </w:pPr>
            <w:r>
              <w:rPr>
                <w:rFonts w:hint="eastAsia" w:ascii="宋体" w:hAnsi="宋体"/>
                <w:color w:val="000000"/>
              </w:rPr>
              <w:t xml:space="preserve">分项报价表（给定格式）</w:t>
            </w:r>
            <w:r/>
          </w:p>
        </w:tc>
        <w:tc>
          <w:tcPr>
            <w:tcW w:w="1979" w:type="dxa"/>
            <w:vAlign w:val="center"/>
            <w:vMerge w:val="continue"/>
            <w:textDirection w:val="lrTb"/>
            <w:noWrap w:val="false"/>
          </w:tcPr>
          <w:p>
            <w:pPr>
              <w:pStyle w:val="1090"/>
              <w:ind w:firstLine="0"/>
              <w:jc w:val="both"/>
              <w:spacing w:before="0" w:after="0" w:line="240" w:lineRule="auto"/>
              <w:rPr>
                <w:rFonts w:cs="Arial"/>
                <w:color w:val="000000"/>
              </w:rPr>
            </w:pPr>
            <w:r>
              <w:rPr>
                <w:rFonts w:cs="Arial"/>
                <w:color w:val="000000"/>
              </w:rPr>
            </w:r>
            <w:r/>
          </w:p>
        </w:tc>
      </w:tr>
      <w:tr>
        <w:trPr>
          <w:jc w:val="center"/>
          <w:trHeight w:val="567"/>
        </w:trPr>
        <w:tc>
          <w:tcPr>
            <w:tcW w:w="823" w:type="dxa"/>
            <w:vAlign w:val="center"/>
            <w:textDirection w:val="lrTb"/>
            <w:noWrap w:val="false"/>
          </w:tcPr>
          <w:p>
            <w:pPr>
              <w:pStyle w:val="1090"/>
              <w:ind w:firstLine="0"/>
              <w:jc w:val="center"/>
              <w:spacing w:before="0" w:after="0" w:line="240" w:lineRule="auto"/>
              <w:rPr>
                <w:rFonts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1090"/>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p>
        </w:tc>
        <w:tc>
          <w:tcPr>
            <w:tcW w:w="1979" w:type="dxa"/>
            <w:vAlign w:val="center"/>
            <w:vMerge w:val="continue"/>
            <w:textDirection w:val="lrTb"/>
            <w:noWrap w:val="false"/>
          </w:tcPr>
          <w:p>
            <w:pPr>
              <w:pStyle w:val="1090"/>
              <w:ind w:firstLine="0"/>
              <w:jc w:val="both"/>
              <w:spacing w:before="0" w:after="0" w:line="240" w:lineRule="auto"/>
              <w:rPr>
                <w:rFonts w:cs="Arial"/>
                <w:color w:val="000000"/>
              </w:rPr>
            </w:pPr>
            <w:r>
              <w:rPr>
                <w:rFonts w:cs="Arial"/>
                <w:color w:val="000000"/>
              </w:rPr>
            </w:r>
            <w:r/>
          </w:p>
        </w:tc>
      </w:tr>
      <w:tr>
        <w:trPr>
          <w:jc w:val="center"/>
          <w:trHeight w:val="567"/>
        </w:trPr>
        <w:tc>
          <w:tcPr>
            <w:tcW w:w="823" w:type="dxa"/>
            <w:vAlign w:val="center"/>
            <w:textDirection w:val="lrTb"/>
            <w:noWrap w:val="false"/>
          </w:tcPr>
          <w:p>
            <w:pPr>
              <w:pStyle w:val="1090"/>
              <w:ind w:firstLine="0"/>
              <w:jc w:val="center"/>
              <w:spacing w:before="0" w:after="0" w:line="240" w:lineRule="auto"/>
              <w:rPr>
                <w:rFonts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1090"/>
              <w:ind w:firstLine="0"/>
              <w:jc w:val="both"/>
              <w:spacing w:before="0" w:after="0" w:line="240" w:lineRule="auto"/>
              <w:rPr>
                <w:rFonts w:ascii="宋体" w:hAnsi="宋体"/>
                <w:color w:val="000000"/>
              </w:rPr>
            </w:pPr>
            <w:r>
              <w:rPr>
                <w:rFonts w:hint="eastAsia" w:ascii="宋体" w:hAnsi="宋体"/>
                <w:color w:val="000000"/>
              </w:rPr>
              <w:t xml:space="preserve">《采购需求》中如有要求须提供的证明文件</w:t>
            </w:r>
            <w:r/>
          </w:p>
        </w:tc>
        <w:tc>
          <w:tcPr>
            <w:tcW w:w="1979" w:type="dxa"/>
            <w:vAlign w:val="center"/>
            <w:vMerge w:val="continue"/>
            <w:textDirection w:val="lrTb"/>
            <w:noWrap w:val="false"/>
          </w:tcPr>
          <w:p>
            <w:pPr>
              <w:pStyle w:val="1090"/>
              <w:ind w:firstLine="0"/>
              <w:jc w:val="both"/>
              <w:spacing w:before="0" w:after="0" w:line="240" w:lineRule="auto"/>
              <w:rPr>
                <w:rFonts w:cs="Arial"/>
                <w:color w:val="000000"/>
              </w:rPr>
            </w:pPr>
            <w:r>
              <w:rPr>
                <w:rFonts w:cs="Arial"/>
                <w:color w:val="000000"/>
              </w:rPr>
            </w:r>
            <w:r/>
          </w:p>
        </w:tc>
      </w:tr>
      <w:tr>
        <w:trPr>
          <w:jc w:val="center"/>
          <w:trHeight w:val="567"/>
        </w:trPr>
        <w:tc>
          <w:tcPr>
            <w:tcW w:w="823" w:type="dxa"/>
            <w:vAlign w:val="center"/>
            <w:textDirection w:val="lrTb"/>
            <w:noWrap w:val="false"/>
          </w:tcPr>
          <w:p>
            <w:pPr>
              <w:pStyle w:val="1090"/>
              <w:ind w:firstLine="0"/>
              <w:jc w:val="center"/>
              <w:spacing w:before="0" w:after="0" w:line="240" w:lineRule="auto"/>
              <w:rPr>
                <w:rFonts w:ascii="宋体" w:hAnsi="宋体"/>
                <w:color w:val="000000"/>
              </w:rPr>
            </w:pPr>
            <w:r>
              <w:rPr>
                <w:rFonts w:hint="eastAsia" w:ascii="宋体" w:hAnsi="宋体"/>
                <w:color w:val="000000"/>
              </w:rPr>
              <w:t xml:space="preserve">7</w:t>
            </w:r>
            <w:r/>
          </w:p>
        </w:tc>
        <w:tc>
          <w:tcPr>
            <w:tcW w:w="6095" w:type="dxa"/>
            <w:vAlign w:val="center"/>
            <w:textDirection w:val="lrTb"/>
            <w:noWrap w:val="false"/>
          </w:tcPr>
          <w:p>
            <w:pPr>
              <w:pStyle w:val="1090"/>
              <w:ind w:firstLine="0"/>
              <w:jc w:val="both"/>
              <w:spacing w:before="0" w:after="0" w:line="240" w:lineRule="auto"/>
              <w:rPr>
                <w:rFonts w:ascii="宋体" w:hAnsi="宋体"/>
                <w:color w:val="000000"/>
              </w:rPr>
            </w:pPr>
            <w:r>
              <w:rPr>
                <w:rFonts w:hint="eastAsia" w:ascii="宋体" w:hAnsi="宋体"/>
                <w:color w:val="000000"/>
              </w:rPr>
              <w:t xml:space="preserve">《评标方法与评标标准》中涉及的证明文件</w:t>
            </w:r>
            <w:r/>
          </w:p>
        </w:tc>
        <w:tc>
          <w:tcPr>
            <w:tcW w:w="1979" w:type="dxa"/>
            <w:vAlign w:val="center"/>
            <w:vMerge w:val="restart"/>
            <w:textDirection w:val="lrTb"/>
            <w:noWrap w:val="false"/>
          </w:tcPr>
          <w:p>
            <w:pPr>
              <w:pStyle w:val="1090"/>
              <w:ind w:firstLine="0"/>
              <w:jc w:val="both"/>
              <w:spacing w:before="0" w:after="0" w:line="240" w:lineRule="auto"/>
              <w:rPr>
                <w:rFonts w:cs="Arial"/>
                <w:color w:val="000000"/>
              </w:rPr>
            </w:pPr>
            <w:r>
              <w:rPr>
                <w:rFonts w:hint="eastAsia" w:cs="Arial"/>
                <w:color w:val="000000"/>
              </w:rPr>
              <w:t xml:space="preserve">其他证明文件</w:t>
            </w:r>
            <w:r/>
          </w:p>
        </w:tc>
      </w:tr>
      <w:tr>
        <w:trPr>
          <w:jc w:val="center"/>
          <w:trHeight w:val="567"/>
        </w:trPr>
        <w:tc>
          <w:tcPr>
            <w:tcW w:w="823" w:type="dxa"/>
            <w:vAlign w:val="center"/>
            <w:textDirection w:val="lrTb"/>
            <w:noWrap w:val="false"/>
          </w:tcPr>
          <w:p>
            <w:pPr>
              <w:pStyle w:val="1090"/>
              <w:ind w:firstLine="0"/>
              <w:jc w:val="center"/>
              <w:spacing w:before="0" w:after="0" w:line="240" w:lineRule="auto"/>
              <w:rPr>
                <w:rFonts w:ascii="宋体" w:hAnsi="宋体"/>
                <w:color w:val="000000"/>
              </w:rPr>
            </w:pPr>
            <w:r>
              <w:rPr>
                <w:rFonts w:hint="eastAsia" w:ascii="宋体" w:hAnsi="宋体"/>
                <w:color w:val="000000"/>
              </w:rPr>
              <w:t xml:space="preserve">8</w:t>
            </w:r>
            <w:r/>
          </w:p>
        </w:tc>
        <w:tc>
          <w:tcPr>
            <w:tcW w:w="6095" w:type="dxa"/>
            <w:vAlign w:val="center"/>
            <w:textDirection w:val="lrTb"/>
            <w:noWrap w:val="false"/>
          </w:tcPr>
          <w:p>
            <w:pPr>
              <w:pStyle w:val="1090"/>
              <w:ind w:firstLine="0"/>
              <w:jc w:val="both"/>
              <w:spacing w:before="0" w:after="0" w:line="240" w:lineRule="auto"/>
              <w:rPr>
                <w:rFonts w:ascii="宋体" w:hAnsi="宋体"/>
                <w:color w:val="000000"/>
              </w:rPr>
            </w:pPr>
            <w:r>
              <w:rPr>
                <w:rFonts w:hint="eastAsia" w:ascii="宋体" w:hAnsi="宋体"/>
                <w:color w:val="000000"/>
              </w:rPr>
              <w:t xml:space="preserve">其他投标人认为应附的文件（如有，自拟并自行添加）</w:t>
            </w:r>
            <w:r/>
          </w:p>
        </w:tc>
        <w:tc>
          <w:tcPr>
            <w:tcW w:w="1979" w:type="dxa"/>
            <w:vAlign w:val="top"/>
            <w:vMerge w:val="continue"/>
            <w:textDirection w:val="lrTb"/>
            <w:noWrap w:val="false"/>
          </w:tcPr>
          <w:p>
            <w:pPr>
              <w:pStyle w:val="1090"/>
              <w:ind w:firstLine="0"/>
              <w:spacing w:before="0" w:after="0" w:line="240" w:lineRule="auto"/>
              <w:rPr>
                <w:rFonts w:cs="Arial"/>
                <w:color w:val="000000"/>
              </w:rPr>
            </w:pPr>
            <w:r>
              <w:rPr>
                <w:rFonts w:cs="Arial"/>
                <w:color w:val="000000"/>
              </w:rPr>
            </w:r>
            <w:r/>
          </w:p>
        </w:tc>
      </w:tr>
    </w:tbl>
    <w:p>
      <w:pPr>
        <w:ind w:firstLine="480"/>
        <w:spacing w:line="500" w:lineRule="exact"/>
        <w:rPr>
          <w:rFonts w:ascii="宋体" w:hAnsi="宋体"/>
          <w:color w:val="000000"/>
          <w:sz w:val="24"/>
          <w:szCs w:val="24"/>
        </w:rPr>
      </w:pPr>
      <w:r>
        <w:rPr>
          <w:rFonts w:hint="eastAsia" w:ascii="宋体" w:hAnsi="宋体"/>
          <w:color w:val="000000"/>
          <w:sz w:val="24"/>
          <w:szCs w:val="24"/>
        </w:rPr>
        <w:t xml:space="preserve">说明：</w:t>
      </w:r>
      <w:r/>
    </w:p>
    <w:p>
      <w:pPr>
        <w:numPr>
          <w:ilvl w:val="0"/>
          <w:numId w:val="18"/>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符合性证明文件及其他证明文件</w:t>
      </w:r>
      <w:r>
        <w:rPr>
          <w:rFonts w:hint="eastAsia" w:ascii="宋体" w:hAnsi="宋体"/>
          <w:color w:val="000000"/>
          <w:sz w:val="24"/>
          <w:szCs w:val="24"/>
        </w:rPr>
        <w:t xml:space="preserve">1～6项必须按要求全部提供（有给定格式的，必须按给定格式的要求正确填报并提供，相应格式见本章第二部分），否则投标文件无效。</w:t>
      </w:r>
      <w:r/>
    </w:p>
    <w:p>
      <w:pPr>
        <w:numPr>
          <w:ilvl w:val="0"/>
          <w:numId w:val="18"/>
        </w:num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符合性证明文件及其他证明文件</w:t>
      </w:r>
      <w:r>
        <w:rPr>
          <w:rFonts w:hint="eastAsia" w:ascii="宋体" w:hAnsi="宋体" w:cs="宋体"/>
          <w:color w:val="000000"/>
          <w:sz w:val="24"/>
          <w:szCs w:val="24"/>
        </w:rPr>
        <w:t xml:space="preserve">第1～5项可由联合体主体单位（即联合体牵头人）代表联合体提供。</w:t>
      </w:r>
      <w:r/>
    </w:p>
    <w:p>
      <w:pPr>
        <w:ind w:firstLine="480"/>
        <w:rPr>
          <w:rFonts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p>
    <w:p>
      <w:pPr>
        <w:pStyle w:val="1090"/>
        <w:ind w:firstLine="0"/>
        <w:spacing w:before="0" w:after="0"/>
        <w:rPr>
          <w:rFonts w:cs="Arial"/>
          <w:b/>
          <w:color w:val="000000"/>
          <w:sz w:val="28"/>
          <w:szCs w:val="28"/>
        </w:rPr>
      </w:pPr>
      <w:r>
        <w:rPr>
          <w:rFonts w:hint="eastAsia" w:cs="Arial"/>
          <w:b/>
          <w:color w:val="000000"/>
          <w:sz w:val="28"/>
          <w:szCs w:val="28"/>
        </w:rPr>
        <w:t xml:space="preserve">一、封面格式（参考格式）：</w:t>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JSZC-320213-JZCG-G2024-0033</w:t>
      </w:r>
      <w:r/>
    </w:p>
    <w:p>
      <w:pPr>
        <w:ind w:left="3289" w:hanging="15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无锡市梁溪区五爱小学雪枫分校智慧教学装备</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p>
    <w:p>
      <w:pPr>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p>
    <w:p>
      <w:pPr>
        <w:pStyle w:val="1088"/>
        <w:ind w:firstLine="480"/>
        <w:rPr>
          <w:color w:val="000000"/>
          <w:sz w:val="24"/>
          <w:szCs w:val="24"/>
        </w:rPr>
      </w:pPr>
      <w:r>
        <w:rPr>
          <w:rFonts w:hint="eastAsia"/>
          <w:color w:val="000000"/>
          <w:sz w:val="24"/>
          <w:szCs w:val="24"/>
        </w:rPr>
        <w:t xml:space="preserve">我公司（单位）针对</w:t>
      </w:r>
      <w:r>
        <w:rPr>
          <w:rFonts w:hint="eastAsia" w:ascii="宋体" w:hAnsi="宋体"/>
          <w:bCs/>
          <w:color w:val="000000"/>
          <w:sz w:val="24"/>
          <w:szCs w:val="24"/>
          <w:lang w:eastAsia="zh-CN"/>
        </w:rPr>
        <w:t xml:space="preserve">JSZC-320213-JZCG-G2024-0033</w:t>
      </w:r>
      <w:r>
        <w:rPr>
          <w:rFonts w:hint="eastAsia" w:ascii="宋体" w:hAnsi="宋体"/>
          <w:bCs/>
          <w:color w:val="000000"/>
          <w:sz w:val="24"/>
          <w:szCs w:val="24"/>
        </w:rPr>
        <w:t xml:space="preserve">项目，兹授权：</w:t>
      </w:r>
      <w:r/>
    </w:p>
    <w:p>
      <w:pPr>
        <w:pStyle w:val="1088"/>
        <w:ind w:firstLine="480"/>
        <w:rPr>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1088"/>
        <w:ind w:firstLine="480"/>
        <w:rPr>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1088"/>
        <w:ind w:firstLine="480"/>
        <w:rPr>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1088"/>
        <w:ind w:firstLine="480"/>
        <w:rPr>
          <w:rFonts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1088"/>
        <w:ind w:firstLine="480"/>
        <w:rPr>
          <w:color w:val="000000"/>
          <w:sz w:val="24"/>
          <w:szCs w:val="24"/>
        </w:rPr>
      </w:pPr>
      <w:r>
        <w:rPr>
          <w:rFonts w:hint="eastAsia"/>
          <w:color w:val="000000"/>
          <w:sz w:val="24"/>
          <w:szCs w:val="24"/>
        </w:rPr>
        <w:t xml:space="preserve">特此授权委托。</w:t>
      </w:r>
      <w:r/>
    </w:p>
    <w:p>
      <w:pPr>
        <w:pStyle w:val="1088"/>
        <w:ind w:firstLine="0"/>
        <w:rPr>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p>
    <w:p>
      <w:pPr>
        <w:pStyle w:val="1088"/>
        <w:ind w:firstLine="0"/>
        <w:rPr>
          <w:color w:val="000000"/>
          <w:sz w:val="24"/>
          <w:szCs w:val="24"/>
        </w:rPr>
      </w:pPr>
      <w:r>
        <w:rPr>
          <w:rFonts w:hint="eastAsia"/>
          <w:color w:val="000000"/>
          <w:sz w:val="24"/>
          <w:szCs w:val="24"/>
        </w:rPr>
        <w:t xml:space="preserve">法定代表人签字：</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u w:val="single"/>
        </w:rPr>
        <w:t xml:space="preserve">        </w:t>
      </w:r>
      <w:r/>
    </w:p>
    <w:p>
      <w:pPr>
        <w:pStyle w:val="1088"/>
        <w:ind w:firstLine="0"/>
        <w:rPr>
          <w:color w:val="000000"/>
          <w:sz w:val="24"/>
          <w:szCs w:val="24"/>
        </w:rPr>
      </w:pPr>
      <w:r>
        <w:rPr>
          <w:rFonts w:hint="eastAsia" w:ascii="宋体" w:hAnsi="宋体" w:cs="宋体"/>
          <w:b/>
          <w:color w:val="000000"/>
          <w:sz w:val="30"/>
          <w:lang w:eastAsia="zh-CN"/>
        </w:rPr>
        <w:t xml:space="preserve">（</w:t>
      </w:r>
      <w:r>
        <w:rPr>
          <w:rFonts w:hint="eastAsia" w:ascii="宋体" w:hAnsi="宋体" w:cs="宋体"/>
          <w:b/>
          <w:color w:val="000000"/>
          <w:sz w:val="30"/>
        </w:rPr>
        <w:t xml:space="preserve">被授权人身份证原件扫描件附后</w:t>
      </w:r>
      <w:r>
        <w:rPr>
          <w:rFonts w:hint="eastAsia" w:ascii="宋体" w:hAnsi="宋体" w:cs="宋体"/>
          <w:b/>
          <w:color w:val="000000"/>
          <w:sz w:val="30"/>
          <w:lang w:eastAsia="zh-CN"/>
        </w:rPr>
        <w:t xml:space="preserve">）</w:t>
      </w:r>
      <w:r/>
    </w:p>
    <w:p>
      <w:pPr>
        <w:pStyle w:val="1088"/>
        <w:ind w:firstLine="0"/>
        <w:rPr>
          <w:color w:val="000000"/>
          <w:sz w:val="24"/>
          <w:szCs w:val="24"/>
        </w:rPr>
      </w:pPr>
      <w:r>
        <w:rPr>
          <w:rFonts w:hint="eastAsia"/>
          <w:color w:val="000000"/>
          <w:sz w:val="24"/>
          <w:szCs w:val="24"/>
        </w:rPr>
        <w:t xml:space="preserve">说明：</w:t>
      </w:r>
      <w:r/>
    </w:p>
    <w:p>
      <w:pPr>
        <w:pStyle w:val="1088"/>
        <w:numPr>
          <w:ilvl w:val="0"/>
          <w:numId w:val="19"/>
        </w:numPr>
        <w:ind w:firstLine="480"/>
        <w:rPr>
          <w:rFonts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1088"/>
        <w:numPr>
          <w:ilvl w:val="0"/>
          <w:numId w:val="19"/>
        </w:numPr>
        <w:ind w:firstLine="480"/>
        <w:rPr>
          <w:rFonts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处签字即可。</w:t>
      </w:r>
      <w:r/>
    </w:p>
    <w:p>
      <w:pPr>
        <w:pStyle w:val="1088"/>
        <w:numPr>
          <w:ilvl w:val="0"/>
          <w:numId w:val="19"/>
        </w:numPr>
        <w:ind w:firstLine="480"/>
        <w:rPr>
          <w:rFonts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1088"/>
        <w:numPr>
          <w:ilvl w:val="0"/>
          <w:numId w:val="19"/>
        </w:numPr>
        <w:ind w:firstLine="480"/>
        <w:rPr>
          <w:rFonts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被授权人为外籍、港、澳、台地区人士的，其身份证明须提供有效的护照或港澳同胞来往内地通行证、台湾同胞来往大陆通行证，或其它可在中国大陆有效居留的许可证明。</w:t>
      </w:r>
      <w:r/>
    </w:p>
    <w:p>
      <w:pPr>
        <w:pStyle w:val="1088"/>
        <w:ind w:firstLine="0"/>
        <w:rPr>
          <w:rFonts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jc w:val="center"/>
        <w:rPr>
          <w:rFonts w:ascii="黑体" w:eastAsia="黑体"/>
          <w:bCs/>
          <w:color w:val="000000"/>
          <w:sz w:val="28"/>
          <w:szCs w:val="28"/>
        </w:rPr>
        <w:outlineLvl w:val="0"/>
      </w:pPr>
      <w:r/>
      <w:bookmarkStart w:id="205" w:name="报价方关于资格的声明函（格式）"/>
      <w:r/>
      <w:bookmarkEnd w:id="205"/>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无锡市公共资源交易中心梁溪分中心：</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我公司（单位）针对本次项目</w:t>
      </w:r>
      <w:r>
        <w:rPr>
          <w:rFonts w:hint="eastAsia" w:ascii="宋体" w:hAnsi="宋体"/>
          <w:bCs/>
          <w:color w:val="000000"/>
          <w:sz w:val="24"/>
          <w:szCs w:val="24"/>
          <w:lang w:eastAsia="zh-CN"/>
        </w:rPr>
        <w:t xml:space="preserve">JSZC-320213-JZCG-G2024-0033</w:t>
      </w:r>
      <w:r>
        <w:rPr>
          <w:rFonts w:hint="eastAsia" w:ascii="宋体" w:hAnsi="宋体"/>
          <w:bCs/>
          <w:color w:val="000000"/>
          <w:sz w:val="24"/>
          <w:szCs w:val="24"/>
        </w:rPr>
        <w:t xml:space="preserve">进行投标，并作如下声明</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2.本公司（单位）具备本次项目履行合同所必需的设备和专业技术能力。</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3.本公司（单位）无被“信用中国”网站（www.creditchina.gov.cn）、中国政府采购网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p>
    <w:p>
      <w:pPr>
        <w:jc w:val="center"/>
        <w:rPr>
          <w:rFonts w:ascii="黑体" w:eastAsia="黑体"/>
          <w:bCs/>
          <w:color w:val="000000"/>
          <w:sz w:val="28"/>
          <w:szCs w:val="28"/>
        </w:rPr>
      </w:pPr>
      <w:r>
        <w:rPr>
          <w:rFonts w:ascii="黑体" w:eastAsia="黑体"/>
          <w:bCs/>
          <w:color w:val="000000"/>
          <w:sz w:val="28"/>
          <w:szCs w:val="28"/>
        </w:rPr>
        <w:t xml:space="preserve">中小企业声明函（货物）</w:t>
      </w:r>
      <w:r/>
    </w:p>
    <w:p>
      <w:pPr>
        <w:ind w:firstLine="480"/>
        <w:spacing w:line="580" w:lineRule="exact"/>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（联合体）参加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580" w:lineRule="exact"/>
        <w:rPr>
          <w:rFonts w:ascii="宋体" w:hAnsi="宋体"/>
          <w:bCs/>
          <w:color w:val="000000"/>
          <w:sz w:val="24"/>
          <w:szCs w:val="24"/>
          <w:u w:val="single"/>
        </w:rPr>
      </w:pPr>
      <w:r>
        <w:rPr>
          <w:rFonts w:ascii="宋体" w:hAnsi="宋体"/>
          <w:bCs/>
          <w:color w:val="000000"/>
          <w:sz w:val="24"/>
          <w:szCs w:val="24"/>
        </w:rPr>
        <w:t xml:space="preserve">1. </w:t>
      </w:r>
      <w:r>
        <w:rPr>
          <w:rFonts w:ascii="宋体" w:hAnsi="宋体"/>
          <w:bCs/>
          <w:color w:val="000000"/>
          <w:sz w:val="24"/>
          <w:szCs w:val="24"/>
          <w:u w:val="single"/>
        </w:rPr>
        <w:t xml:space="preserve">（标的名称） </w:t>
      </w:r>
      <w:r>
        <w:rPr>
          <w:rFonts w:ascii="宋体" w:hAnsi="宋体"/>
          <w:bCs/>
          <w:color w:val="000000"/>
          <w:sz w:val="24"/>
          <w:szCs w:val="24"/>
        </w:rPr>
        <w:t xml:space="preserve">，属于</w:t>
      </w:r>
      <w:r>
        <w:rPr>
          <w:rFonts w:ascii="宋体" w:hAnsi="宋体"/>
          <w:bCs/>
          <w:color w:val="000000"/>
          <w:sz w:val="24"/>
          <w:szCs w:val="24"/>
          <w:u w:val="single"/>
        </w:rPr>
        <w:t xml:space="preserve">（采购文件中明确的所属行业） 行业</w:t>
      </w:r>
      <w:r>
        <w:rPr>
          <w:rFonts w:ascii="宋体" w:hAnsi="宋体"/>
          <w:bCs/>
          <w:color w:val="000000"/>
          <w:sz w:val="24"/>
          <w:szCs w:val="24"/>
        </w:rPr>
        <w:t xml:space="preserve">；制造商为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（中型企业、小 型企业、微型企业）</w:t>
      </w:r>
      <w:r>
        <w:rPr>
          <w:rFonts w:ascii="宋体" w:hAnsi="宋体"/>
          <w:bCs/>
          <w:color w:val="000000"/>
          <w:sz w:val="24"/>
          <w:szCs w:val="24"/>
        </w:rPr>
        <w:t xml:space="preserve">；</w:t>
      </w:r>
      <w:r/>
    </w:p>
    <w:p>
      <w:pPr>
        <w:ind w:firstLine="480"/>
        <w:spacing w:line="580" w:lineRule="exact"/>
        <w:rPr>
          <w:rFonts w:ascii="宋体" w:hAnsi="宋体"/>
          <w:bCs/>
          <w:color w:val="000000"/>
          <w:sz w:val="24"/>
          <w:szCs w:val="24"/>
        </w:rPr>
      </w:pPr>
      <w:r>
        <w:rPr>
          <w:rFonts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（采购文件中明确的所属行业） 行业</w:t>
      </w:r>
      <w:r>
        <w:rPr>
          <w:rFonts w:ascii="宋体" w:hAnsi="宋体"/>
          <w:bCs/>
          <w:color w:val="000000"/>
          <w:sz w:val="24"/>
          <w:szCs w:val="24"/>
        </w:rPr>
        <w:t xml:space="preserve">；制造商为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（中型企业、小 型企业、微型企业）</w:t>
      </w:r>
      <w:r>
        <w:rPr>
          <w:rFonts w:ascii="宋体" w:hAnsi="宋体"/>
          <w:bCs/>
          <w:color w:val="000000"/>
          <w:sz w:val="24"/>
          <w:szCs w:val="24"/>
        </w:rPr>
        <w:t xml:space="preserve">；</w:t>
      </w:r>
      <w:r/>
    </w:p>
    <w:p>
      <w:pPr>
        <w:ind w:firstLine="480"/>
        <w:spacing w:line="580" w:lineRule="exact"/>
        <w:rPr>
          <w:rFonts w:ascii="宋体" w:hAnsi="宋体"/>
          <w:bCs/>
          <w:color w:val="000000"/>
          <w:sz w:val="24"/>
          <w:szCs w:val="24"/>
        </w:rPr>
      </w:pPr>
      <w:r>
        <w:rPr>
          <w:rFonts w:ascii="宋体" w:hAnsi="宋体"/>
          <w:bCs/>
          <w:color w:val="000000"/>
          <w:sz w:val="24"/>
          <w:szCs w:val="24"/>
        </w:rPr>
        <w:t xml:space="preserve">……</w:t>
      </w:r>
      <w:r/>
    </w:p>
    <w:p>
      <w:pPr>
        <w:ind w:firstLine="480"/>
        <w:spacing w:line="580" w:lineRule="exact"/>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p>
    <w:p>
      <w:pPr>
        <w:ind w:firstLine="4800"/>
        <w:spacing w:line="360" w:lineRule="auto"/>
      </w:pPr>
      <w:r>
        <w:rPr>
          <w:rFonts w:hint="eastAsia" w:ascii="宋体" w:hAnsi="宋体"/>
          <w:bCs/>
          <w:color w:val="000000"/>
          <w:sz w:val="24"/>
          <w:szCs w:val="24"/>
        </w:rPr>
        <w:t xml:space="preserve">日　　　　　　期：</w:t>
      </w:r>
      <w:r/>
    </w:p>
    <w:p>
      <w:pPr>
        <w:ind w:firstLine="420"/>
        <w:spacing w:line="360" w:lineRule="auto"/>
        <w:rPr>
          <w:rFonts w:hint="eastAsia"/>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rPr>
      </w:pPr>
      <w:r>
        <w:rPr>
          <w:rFonts w:hint="eastAsia"/>
          <w:color w:val="000000"/>
        </w:rPr>
        <w:t xml:space="preserve">（2）从业人员、营业收入、资产总额填报上一年度数据，无上一年度数据的新成立企业可不填报。</w:t>
      </w:r>
      <w:r/>
    </w:p>
    <w:p>
      <w:pPr>
        <w:ind w:firstLine="420"/>
        <w:spacing w:line="360" w:lineRule="auto"/>
        <w:rPr>
          <w:color w:val="000000"/>
        </w:rPr>
      </w:pPr>
      <w:r>
        <w:rPr>
          <w:rFonts w:hint="eastAsia"/>
          <w:color w:val="000000"/>
        </w:rPr>
        <w:t xml:space="preserve">（3）在货物采购项目中，供应商提供的货物既有中小企业制造货物，也有大型企业制造</w:t>
      </w:r>
      <w:r>
        <w:rPr>
          <w:rFonts w:hint="eastAsia"/>
          <w:color w:val="000000"/>
          <w:lang w:eastAsia="zh-CN"/>
        </w:rPr>
        <w:t xml:space="preserve">货</w:t>
      </w:r>
      <w:r>
        <w:rPr>
          <w:rFonts w:hint="eastAsia"/>
          <w:color w:val="000000"/>
        </w:rPr>
        <w:t xml:space="preserve">物的，不享受本办法规定的中小企业扶持政策。</w:t>
      </w:r>
      <w:r/>
    </w:p>
    <w:p>
      <w:pPr>
        <w:ind w:firstLine="420"/>
        <w:spacing w:line="360" w:lineRule="auto"/>
        <w:rPr>
          <w:color w:val="000000"/>
        </w:rPr>
      </w:pPr>
      <w:r>
        <w:rPr>
          <w:rFonts w:hint="eastAsia"/>
          <w:color w:val="000000"/>
        </w:rPr>
        <w:t xml:space="preserve">（4）中标供应商的《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p>
    <w:p>
      <w:pPr>
        <w:ind w:firstLine="420"/>
        <w:spacing w:line="360" w:lineRule="auto"/>
        <w:rPr>
          <w:rFonts w:ascii="宋体" w:hAnsi="宋体" w:cs="宋体"/>
          <w:b/>
          <w:color w:val="000000"/>
          <w:sz w:val="30"/>
          <w:szCs w:val="30"/>
        </w:rPr>
      </w:pPr>
      <w:r>
        <w:rPr>
          <w:rFonts w:hint="eastAsia"/>
          <w:b/>
          <w:color w:val="000000"/>
          <w:sz w:val="30"/>
          <w:szCs w:val="30"/>
        </w:rPr>
        <w:t xml:space="preserve">五</w:t>
      </w:r>
      <w:r>
        <w:rPr>
          <w:rFonts w:hint="eastAsia" w:ascii="宋体" w:hAnsi="宋体" w:cs="宋体"/>
          <w:b/>
          <w:color w:val="000000"/>
          <w:sz w:val="30"/>
          <w:szCs w:val="30"/>
        </w:rPr>
        <w:t xml:space="preserve">、残疾人福利性单位声明函（给定格式）：</w:t>
      </w:r>
      <w:r/>
    </w:p>
    <w:p>
      <w:pPr>
        <w:ind w:firstLine="482"/>
        <w:spacing w:line="440" w:lineRule="exact"/>
        <w:rPr>
          <w:rFonts w:ascii="Arial" w:hAnsi="Arial"/>
          <w:b/>
          <w:color w:val="000000"/>
          <w:sz w:val="24"/>
        </w:rPr>
      </w:pPr>
      <w:r>
        <w:rPr>
          <w:rFonts w:ascii="Arial" w:hAnsi="Arial"/>
          <w:b/>
          <w:color w:val="000000"/>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b/>
          <w:color w:val="000000"/>
          <w:sz w:val="30"/>
          <w:szCs w:val="30"/>
        </w:rPr>
      </w:pPr>
      <w:r>
        <w:rPr>
          <w:rFonts w:ascii="宋体" w:hAnsi="宋体"/>
          <w:bCs/>
          <w:color w:val="000000"/>
          <w:sz w:val="24"/>
          <w:szCs w:val="24"/>
        </w:rPr>
        <w:br w:type="page" w:clear="all"/>
      </w:r>
      <w:r>
        <w:rPr>
          <w:rFonts w:hint="eastAsia"/>
          <w:b/>
          <w:color w:val="000000"/>
          <w:sz w:val="30"/>
          <w:szCs w:val="30"/>
        </w:rPr>
        <w:t xml:space="preserve">六</w:t>
      </w:r>
      <w:r>
        <w:rPr>
          <w:b/>
          <w:color w:val="000000"/>
          <w:sz w:val="30"/>
          <w:szCs w:val="30"/>
        </w:rPr>
        <w:t xml:space="preserve">、投标函</w:t>
      </w:r>
      <w:r>
        <w:rPr>
          <w:rFonts w:hint="eastAsia"/>
          <w:b/>
          <w:color w:val="000000"/>
          <w:sz w:val="30"/>
          <w:szCs w:val="30"/>
        </w:rPr>
        <w:t xml:space="preserve">（给定格式）：</w:t>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致无锡市公共资源交易中心梁溪分中心：</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JSZC-320213-JZCG-G2024-0033</w:t>
      </w:r>
      <w:r>
        <w:rPr>
          <w:rFonts w:hint="eastAsia" w:ascii="宋体" w:hAnsi="宋体"/>
          <w:bCs/>
          <w:color w:val="000000"/>
          <w:sz w:val="24"/>
          <w:szCs w:val="24"/>
        </w:rPr>
        <w:t xml:space="preserve">招标文件，经仔细阅读和研究，我方决定参加此项目的投标。</w:t>
      </w:r>
      <w:r/>
    </w:p>
    <w:p>
      <w:pPr>
        <w:numPr>
          <w:ilvl w:val="0"/>
          <w:numId w:val="2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2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892"/>
          <w:bCs/>
          <w:color w:val="000000"/>
        </w:rPr>
      </w:pPr>
      <w:r>
        <w:rPr>
          <w:rFonts w:hint="eastAsia" w:ascii="宋体" w:hAnsi="宋体"/>
          <w:bCs/>
          <w:color w:val="000000"/>
          <w:sz w:val="24"/>
          <w:szCs w:val="24"/>
        </w:rPr>
        <w:t xml:space="preserve">我方愿意提供无锡市公共资源交易中心梁溪分中心在招标文件中要求的文件、资料。</w:t>
      </w:r>
      <w:r/>
    </w:p>
    <w:p>
      <w:pPr>
        <w:numPr>
          <w:ilvl w:val="0"/>
          <w:numId w:val="2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2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2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2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2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sz w:val="24"/>
        </w:rPr>
        <w:t xml:space="preserve">我们已详细审核全部招标文件及其有效补充文件，我们知道必须放弃提出含糊不清或误解问题的权利。</w:t>
      </w:r>
      <w:r/>
    </w:p>
    <w:p>
      <w:pPr>
        <w:numPr>
          <w:ilvl w:val="0"/>
          <w:numId w:val="2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p>
    <w:p>
      <w:pPr>
        <w:numPr>
          <w:ilvl w:val="0"/>
          <w:numId w:val="2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w:t>
      </w:r>
      <w:r>
        <w:rPr>
          <w:rFonts w:hint="eastAsia" w:ascii="宋体" w:hAnsi="宋体"/>
          <w:color w:val="000000"/>
          <w:sz w:val="24"/>
          <w:szCs w:val="24"/>
        </w:rPr>
        <w:t xml:space="preserve">向</w:t>
      </w:r>
      <w:r>
        <w:rPr>
          <w:rFonts w:hint="eastAsia" w:ascii="宋体" w:hAnsi="宋体"/>
          <w:bCs/>
          <w:color w:val="000000"/>
          <w:sz w:val="24"/>
          <w:szCs w:val="24"/>
        </w:rPr>
        <w:t xml:space="preserve">采购人</w:t>
      </w:r>
      <w:r>
        <w:rPr>
          <w:rFonts w:hint="eastAsia" w:ascii="宋体" w:hAnsi="宋体"/>
          <w:bCs/>
          <w:color w:val="000000"/>
          <w:sz w:val="24"/>
          <w:szCs w:val="24"/>
          <w:lang w:eastAsia="zh-CN"/>
        </w:rPr>
        <w:t xml:space="preserve">缴纳</w:t>
      </w:r>
      <w:r>
        <w:rPr>
          <w:rFonts w:hint="eastAsia" w:ascii="宋体" w:hAnsi="宋体"/>
          <w:bCs/>
          <w:color w:val="000000"/>
          <w:sz w:val="24"/>
          <w:szCs w:val="24"/>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2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ind w:firstLine="480"/>
        <w:spacing w:line="400" w:lineRule="exact"/>
        <w:rPr>
          <w:rFonts w:ascii="宋体" w:hAnsi="宋体"/>
          <w:bCs/>
          <w:color w:val="000000"/>
          <w:sz w:val="24"/>
          <w:szCs w:val="24"/>
        </w:rPr>
      </w:pPr>
      <w:r>
        <w:rPr>
          <w:rFonts w:ascii="宋体" w:hAnsi="宋体"/>
          <w:bCs/>
          <w:color w:val="000000"/>
          <w:sz w:val="24"/>
          <w:szCs w:val="24"/>
        </w:rPr>
      </w:r>
      <w:r/>
    </w:p>
    <w:p>
      <w:pPr>
        <w:spacing w:line="460" w:lineRule="exact"/>
        <w:rPr>
          <w:rFonts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b/>
          <w:color w:val="000000"/>
          <w:sz w:val="30"/>
          <w:szCs w:val="30"/>
        </w:rPr>
      </w:pPr>
      <w:r>
        <w:rPr>
          <w:rFonts w:hint="eastAsia" w:ascii="宋体" w:hAnsi="宋体"/>
          <w:bCs/>
          <w:color w:val="000000"/>
          <w:sz w:val="24"/>
          <w:szCs w:val="24"/>
        </w:rPr>
        <w:br w:type="page" w:clear="all"/>
      </w:r>
      <w:r>
        <w:rPr>
          <w:rFonts w:hint="eastAsia"/>
          <w:b/>
          <w:color w:val="000000"/>
          <w:sz w:val="30"/>
          <w:szCs w:val="30"/>
        </w:rPr>
        <w:t xml:space="preserve">七、承诺书（给定格式）：</w:t>
      </w:r>
      <w:r/>
    </w:p>
    <w:p>
      <w:pPr>
        <w:ind w:firstLine="602"/>
        <w:rPr>
          <w:b/>
          <w:color w:val="000000"/>
          <w:sz w:val="30"/>
          <w:szCs w:val="30"/>
        </w:rPr>
        <w:outlineLvl w:val="0"/>
      </w:pPr>
      <w:r>
        <w:rPr>
          <w:b/>
          <w:color w:val="000000"/>
          <w:sz w:val="30"/>
          <w:szCs w:val="30"/>
        </w:rPr>
      </w:r>
      <w:r/>
    </w:p>
    <w:p>
      <w:pPr>
        <w:jc w:val="center"/>
        <w:rPr>
          <w:rFonts w:ascii="黑体" w:eastAsia="黑体"/>
          <w:bCs/>
          <w:color w:val="000000"/>
          <w:sz w:val="28"/>
          <w:szCs w:val="28"/>
        </w:rPr>
      </w:pPr>
      <w:r>
        <w:rPr>
          <w:rFonts w:hint="eastAsia" w:ascii="黑体" w:eastAsia="黑体"/>
          <w:bCs/>
          <w:color w:val="000000"/>
          <w:sz w:val="28"/>
          <w:szCs w:val="28"/>
        </w:rPr>
        <w:t xml:space="preserve">承诺书</w:t>
      </w:r>
      <w:r/>
    </w:p>
    <w:p>
      <w:pPr>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宋体" w:hAnsi="宋体"/>
          <w:bCs/>
          <w:color w:val="000000"/>
          <w:sz w:val="24"/>
          <w:szCs w:val="24"/>
          <w:lang w:eastAsia="zh-CN"/>
        </w:rPr>
        <w:t xml:space="preserve">JSZC-320213-JZCG-G2024-0033</w:t>
      </w:r>
      <w:r>
        <w:rPr>
          <w:rFonts w:hint="eastAsia" w:ascii="宋体" w:hAnsi="宋体"/>
          <w:color w:val="000000"/>
          <w:sz w:val="24"/>
          <w:szCs w:val="24"/>
        </w:rPr>
        <w:t xml:space="preserve">在此对服务保障做如下承诺：</w:t>
      </w:r>
      <w:r/>
    </w:p>
    <w:p>
      <w:pPr>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对本项目所提供的货物均为原厂全新合格品，提供的服务符合招标文件要求。</w:t>
      </w:r>
      <w:r/>
    </w:p>
    <w:p>
      <w:pPr>
        <w:ind w:firstLine="480"/>
        <w:spacing w:line="480" w:lineRule="auto"/>
        <w:rPr>
          <w:rFonts w:hint="eastAsia" w:ascii="宋体"/>
          <w:bCs/>
          <w:sz w:val="24"/>
          <w:szCs w:val="24"/>
        </w:rPr>
      </w:pPr>
      <w:r>
        <w:rPr>
          <w:rFonts w:hint="eastAsia" w:ascii="宋体"/>
          <w:bCs/>
          <w:sz w:val="24"/>
          <w:szCs w:val="24"/>
        </w:rPr>
        <w:t xml:space="preserve">2.本项目中如有涉及到商品包装、快递包装要求的，本公司（单位）对于中标产品的包装将严格</w:t>
      </w:r>
      <w:r>
        <w:rPr>
          <w:rFonts w:hint="eastAsia" w:ascii="宋体"/>
          <w:bCs/>
          <w:sz w:val="24"/>
          <w:szCs w:val="24"/>
          <w:lang w:eastAsia="zh-CN"/>
        </w:rPr>
        <w:t xml:space="preserve">按照</w:t>
      </w:r>
      <w:r>
        <w:rPr>
          <w:rFonts w:hint="eastAsia" w:ascii="宋体"/>
          <w:bCs/>
          <w:sz w:val="24"/>
          <w:szCs w:val="24"/>
        </w:rPr>
        <w:t xml:space="preserve">《关于印发〈商品包装政府采购需求标准（试行）〉、〈快递包装政府采购需求标准（试行）〉的通知》（财办库〔2020〕123号）文件执行。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p>
    <w:p>
      <w:pPr>
        <w:spacing w:line="360" w:lineRule="auto"/>
        <w:rPr>
          <w:b/>
          <w:color w:val="000000"/>
          <w:sz w:val="30"/>
          <w:szCs w:val="30"/>
        </w:rPr>
      </w:pPr>
      <w:r>
        <w:rPr>
          <w:rFonts w:ascii="宋体" w:hAnsi="宋体"/>
          <w:bCs/>
          <w:color w:val="000000"/>
          <w:sz w:val="24"/>
          <w:szCs w:val="24"/>
        </w:rPr>
        <w:br w:type="page" w:clear="all"/>
      </w:r>
      <w:r>
        <w:rPr>
          <w:rFonts w:hint="eastAsia"/>
          <w:b/>
          <w:color w:val="000000"/>
          <w:sz w:val="30"/>
          <w:szCs w:val="30"/>
        </w:rPr>
        <w:t xml:space="preserve">八、开标一览表（给定格式）：</w:t>
      </w:r>
      <w:r/>
    </w:p>
    <w:p>
      <w:pPr>
        <w:ind w:firstLine="482"/>
        <w:spacing w:line="440" w:lineRule="exact"/>
        <w:rPr>
          <w:rFonts w:ascii="Arial" w:hAnsi="Arial"/>
          <w:b/>
          <w:color w:val="000000"/>
          <w:sz w:val="24"/>
        </w:rPr>
      </w:pPr>
      <w:r>
        <w:rPr>
          <w:rFonts w:ascii="Arial" w:hAnsi="Arial"/>
          <w:b/>
          <w:color w:val="000000"/>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 xml:space="preserve">JSZC-320213-JZCG-G2024-0033</w:t>
      </w:r>
      <w:r/>
    </w:p>
    <w:tbl>
      <w:tblPr>
        <w:tblStyle w:val="848"/>
        <w:tblW w:w="88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jc w:val="center"/>
          <w:trHeight w:val="567"/>
        </w:trPr>
        <w:tc>
          <w:tcPr>
            <w:tcW w:w="5697"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投标总报价</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b/>
                <w:bCs/>
                <w:color w:val="000000"/>
                <w:sz w:val="24"/>
                <w:szCs w:val="24"/>
                <w:lang w:eastAsia="zh-CN"/>
              </w:rPr>
              <w:t xml:space="preserve">）</w:t>
            </w:r>
            <w:r/>
          </w:p>
        </w:tc>
      </w:tr>
      <w:tr>
        <w:trPr>
          <w:cantSplit/>
          <w:jc w:val="center"/>
          <w:trHeight w:val="1630"/>
        </w:trPr>
        <w:tc>
          <w:tcPr>
            <w:tcW w:w="5697" w:type="dxa"/>
            <w:vAlign w:val="center"/>
            <w:textDirection w:val="lrTb"/>
            <w:noWrap w:val="false"/>
          </w:tcPr>
          <w:p>
            <w:pPr>
              <w:pStyle w:val="1114"/>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无锡市梁溪区五爱小学雪枫分校智慧教学装备</w:t>
            </w:r>
            <w:r/>
          </w:p>
        </w:tc>
        <w:tc>
          <w:tcPr>
            <w:tcW w:w="3188" w:type="dxa"/>
            <w:vAlign w:val="center"/>
            <w:textDirection w:val="lrTb"/>
            <w:noWrap w:val="false"/>
          </w:tcPr>
          <w:p>
            <w:pPr>
              <w:pStyle w:val="1114"/>
              <w:rPr>
                <w:rFonts w:hAnsi="宋体"/>
                <w:b/>
                <w:color w:val="000000"/>
                <w:szCs w:val="24"/>
              </w:rPr>
            </w:pPr>
            <w:r>
              <w:rPr>
                <w:rFonts w:hAnsi="宋体"/>
                <w:b/>
                <w:color w:val="000000"/>
                <w:szCs w:val="24"/>
              </w:rPr>
            </w:r>
            <w:r/>
          </w:p>
        </w:tc>
      </w:tr>
      <w:tr>
        <w:trPr>
          <w:cantSplit/>
          <w:jc w:val="center"/>
          <w:trHeight w:val="780"/>
        </w:trPr>
        <w:tc>
          <w:tcPr>
            <w:gridSpan w:val="2"/>
            <w:tcW w:w="8885" w:type="dxa"/>
            <w:vAlign w:val="center"/>
            <w:textDirection w:val="lrTb"/>
            <w:noWrap w:val="false"/>
          </w:tcPr>
          <w:p>
            <w:pPr>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p>
        </w:tc>
      </w:tr>
    </w:tbl>
    <w:p>
      <w:pPr>
        <w:spacing w:line="400" w:lineRule="exact"/>
        <w:rPr>
          <w:rFonts w:ascii="黑体" w:eastAsia="黑体"/>
          <w:bCs/>
          <w:color w:val="000000"/>
          <w:sz w:val="24"/>
          <w:szCs w:val="24"/>
        </w:rPr>
      </w:pPr>
      <w:r>
        <w:rPr>
          <w:rFonts w:hint="eastAsia" w:ascii="黑体" w:eastAsia="黑体"/>
          <w:bCs/>
          <w:color w:val="000000"/>
          <w:sz w:val="24"/>
          <w:szCs w:val="24"/>
        </w:rPr>
        <w:t xml:space="preserve">投标人名称（盖章）：</w:t>
      </w:r>
      <w:r/>
    </w:p>
    <w:p>
      <w:pPr>
        <w:spacing w:line="360" w:lineRule="auto"/>
        <w:rPr>
          <w:b/>
          <w:color w:val="000000"/>
          <w:sz w:val="30"/>
          <w:szCs w:val="30"/>
        </w:rPr>
      </w:pPr>
      <w:r>
        <w:rPr>
          <w:rFonts w:hint="eastAsia" w:ascii="黑体" w:eastAsia="黑体"/>
          <w:bCs/>
          <w:color w:val="000000"/>
          <w:sz w:val="24"/>
          <w:szCs w:val="24"/>
        </w:rPr>
        <w:br w:type="page" w:clear="all"/>
      </w:r>
      <w:r>
        <w:rPr>
          <w:rFonts w:hint="eastAsia"/>
          <w:b/>
          <w:color w:val="000000"/>
          <w:sz w:val="30"/>
          <w:szCs w:val="30"/>
        </w:rPr>
        <w:t xml:space="preserve">九、分项</w:t>
      </w:r>
      <w:r>
        <w:rPr>
          <w:b/>
          <w:color w:val="000000"/>
          <w:sz w:val="30"/>
          <w:szCs w:val="30"/>
        </w:rPr>
        <w:t xml:space="preserve">报价表</w:t>
      </w:r>
      <w:r>
        <w:rPr>
          <w:rFonts w:hint="eastAsia"/>
          <w:b/>
          <w:color w:val="000000"/>
          <w:sz w:val="30"/>
          <w:szCs w:val="30"/>
        </w:rPr>
        <w:t xml:space="preserve">（给定格式）：</w:t>
      </w:r>
      <w:r/>
    </w:p>
    <w:p>
      <w:pPr>
        <w:spacing w:line="360" w:lineRule="auto"/>
        <w:rPr>
          <w:b/>
          <w:color w:val="000000"/>
          <w:sz w:val="30"/>
          <w:szCs w:val="30"/>
        </w:rPr>
      </w:pPr>
      <w:r>
        <w:rPr>
          <w:b/>
          <w:color w:val="000000"/>
          <w:sz w:val="30"/>
          <w:szCs w:val="30"/>
        </w:rPr>
      </w:r>
      <w:bookmarkEnd w:id="202"/>
      <w:bookmarkEnd w:id="203"/>
      <w:bookmarkEnd w:id="204"/>
      <w:r/>
    </w:p>
    <w:p>
      <w:pPr>
        <w:ind w:firstLine="420"/>
        <w:jc w:val="center"/>
        <w:spacing w:line="400" w:lineRule="exact"/>
        <w:rPr>
          <w:rFonts w:ascii="黑体" w:hAnsi="宋体" w:eastAsia="黑体"/>
          <w:bCs/>
          <w:color w:val="000000"/>
          <w:sz w:val="24"/>
          <w:szCs w:val="24"/>
        </w:rPr>
        <w:outlineLvl w:val="0"/>
      </w:pPr>
      <w:r/>
      <w:bookmarkStart w:id="206" w:name="_Toc120614284"/>
      <w:r>
        <w:rPr>
          <w:rFonts w:hint="eastAsia" w:ascii="黑体" w:eastAsia="黑体"/>
          <w:bCs/>
          <w:color w:val="000000"/>
          <w:sz w:val="28"/>
          <w:szCs w:val="28"/>
        </w:rPr>
        <w:t xml:space="preserve">分项报价表</w:t>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JSZC-320213-JZCG-G2024-0033</w:t>
      </w:r>
      <w:r/>
    </w:p>
    <w:tbl>
      <w:tblPr>
        <w:tblStyle w:val="848"/>
        <w:tblW w:w="9975" w:type="dxa"/>
        <w:tblInd w:w="-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210"/>
        <w:gridCol w:w="840"/>
        <w:gridCol w:w="945"/>
        <w:gridCol w:w="3045"/>
        <w:gridCol w:w="171"/>
        <w:gridCol w:w="428"/>
        <w:gridCol w:w="1276"/>
        <w:gridCol w:w="992"/>
        <w:gridCol w:w="709"/>
        <w:gridCol w:w="939"/>
      </w:tblGrid>
      <w:tr>
        <w:trPr>
          <w:cantSplit/>
          <w:trHeight w:val="495"/>
        </w:trPr>
        <w:tc>
          <w:tcPr>
            <w:tcMar>
              <w:left w:w="15" w:type="dxa"/>
              <w:top w:w="15" w:type="dxa"/>
              <w:right w:w="15" w:type="dxa"/>
              <w:bottom w:w="0" w:type="dxa"/>
            </w:tcMar>
            <w:tcW w:w="420" w:type="dxa"/>
            <w:vAlign w:val="center"/>
            <w:textDirection w:val="lrTb"/>
            <w:noWrap/>
          </w:tcPr>
          <w:p>
            <w:pPr>
              <w:jc w:val="center"/>
              <w:spacing w:before="5"/>
              <w:rPr>
                <w:sz w:val="18"/>
              </w:rPr>
            </w:pPr>
            <w:r>
              <w:rPr>
                <w:rFonts w:hint="eastAsia"/>
                <w:sz w:val="18"/>
              </w:rPr>
              <w:t xml:space="preserve">序号</w:t>
            </w:r>
            <w:r/>
          </w:p>
        </w:tc>
        <w:tc>
          <w:tcPr>
            <w:gridSpan w:val="2"/>
            <w:tcMar>
              <w:left w:w="15" w:type="dxa"/>
              <w:top w:w="15" w:type="dxa"/>
              <w:right w:w="15" w:type="dxa"/>
              <w:bottom w:w="0" w:type="dxa"/>
            </w:tcMar>
            <w:tcW w:w="1050" w:type="dxa"/>
            <w:vAlign w:val="center"/>
            <w:textDirection w:val="lrTb"/>
            <w:noWrap/>
          </w:tcPr>
          <w:p>
            <w:pPr>
              <w:jc w:val="center"/>
              <w:spacing w:before="5"/>
              <w:rPr>
                <w:sz w:val="18"/>
              </w:rPr>
            </w:pPr>
            <w:r>
              <w:rPr>
                <w:rFonts w:hint="eastAsia"/>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rPr>
            </w:pPr>
            <w:r>
              <w:rPr>
                <w:rFonts w:hint="eastAsia"/>
                <w:sz w:val="18"/>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rPr>
            </w:pPr>
            <w:r>
              <w:rPr>
                <w:rFonts w:hint="eastAsia"/>
                <w:sz w:val="18"/>
              </w:rPr>
              <w:t xml:space="preserve">性能指标</w:t>
            </w:r>
            <w:r/>
          </w:p>
        </w:tc>
        <w:tc>
          <w:tcPr>
            <w:gridSpan w:val="2"/>
            <w:tcMar>
              <w:left w:w="15" w:type="dxa"/>
              <w:top w:w="15" w:type="dxa"/>
              <w:right w:w="15" w:type="dxa"/>
              <w:bottom w:w="0" w:type="dxa"/>
            </w:tcMar>
            <w:tcW w:w="599" w:type="dxa"/>
            <w:vAlign w:val="center"/>
            <w:textDirection w:val="lrTb"/>
            <w:noWrap w:val="false"/>
          </w:tcPr>
          <w:p>
            <w:pPr>
              <w:jc w:val="center"/>
              <w:spacing w:before="5"/>
              <w:rPr>
                <w:sz w:val="18"/>
              </w:rPr>
            </w:pPr>
            <w:r>
              <w:rPr>
                <w:rFonts w:hint="eastAsia"/>
                <w:sz w:val="18"/>
              </w:rPr>
              <w:t xml:space="preserve">数量</w:t>
            </w:r>
            <w:r/>
          </w:p>
        </w:tc>
        <w:tc>
          <w:tcPr>
            <w:tcW w:w="1276" w:type="dxa"/>
            <w:vAlign w:val="center"/>
            <w:textDirection w:val="lrTb"/>
            <w:noWrap w:val="false"/>
          </w:tcPr>
          <w:p>
            <w:pPr>
              <w:jc w:val="center"/>
              <w:spacing w:before="5"/>
              <w:rPr>
                <w:sz w:val="18"/>
              </w:rPr>
            </w:pPr>
            <w:r>
              <w:rPr>
                <w:rFonts w:hint="eastAsia"/>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rPr>
            </w:pPr>
            <w:r>
              <w:rPr>
                <w:rFonts w:hint="eastAsia"/>
                <w:sz w:val="18"/>
              </w:rPr>
              <w:t xml:space="preserve">质保期</w:t>
            </w:r>
            <w:r/>
          </w:p>
        </w:tc>
        <w:tc>
          <w:tcPr>
            <w:tcW w:w="709" w:type="dxa"/>
            <w:vAlign w:val="center"/>
            <w:textDirection w:val="lrTb"/>
            <w:noWrap w:val="false"/>
          </w:tcPr>
          <w:p>
            <w:pPr>
              <w:jc w:val="center"/>
              <w:spacing w:before="5"/>
              <w:rPr>
                <w:sz w:val="18"/>
              </w:rPr>
            </w:pPr>
            <w:r>
              <w:rPr>
                <w:rFonts w:hint="eastAsia"/>
                <w:sz w:val="18"/>
              </w:rPr>
              <w:t xml:space="preserve">单报价</w:t>
            </w:r>
            <w:r/>
          </w:p>
        </w:tc>
        <w:tc>
          <w:tcPr>
            <w:tcW w:w="939" w:type="dxa"/>
            <w:vAlign w:val="center"/>
            <w:textDirection w:val="lrTb"/>
            <w:noWrap w:val="false"/>
          </w:tcPr>
          <w:p>
            <w:pPr>
              <w:jc w:val="center"/>
              <w:spacing w:before="5"/>
              <w:rPr>
                <w:sz w:val="18"/>
              </w:rPr>
            </w:pPr>
            <w:r>
              <w:rPr>
                <w:rFonts w:hint="eastAsia"/>
                <w:sz w:val="18"/>
              </w:rPr>
              <w:t xml:space="preserve">分项总报价</w:t>
            </w:r>
            <w:r/>
          </w:p>
        </w:tc>
      </w:tr>
      <w:tr>
        <w:trPr>
          <w:cantSplit/>
          <w:trHeight w:val="717"/>
        </w:trPr>
        <w:tc>
          <w:tcPr>
            <w:tcMar>
              <w:left w:w="15" w:type="dxa"/>
              <w:top w:w="15" w:type="dxa"/>
              <w:right w:w="15" w:type="dxa"/>
              <w:bottom w:w="0" w:type="dxa"/>
            </w:tcMar>
            <w:tcW w:w="420" w:type="dxa"/>
            <w:vAlign w:val="center"/>
            <w:textDirection w:val="lrTb"/>
            <w:noWrap/>
          </w:tcPr>
          <w:p>
            <w:pPr>
              <w:pStyle w:val="869"/>
              <w:spacing w:before="5"/>
              <w:tabs>
                <w:tab w:val="clear" w:pos="4153" w:leader="none"/>
                <w:tab w:val="clear" w:pos="8306" w:leader="none"/>
              </w:tabs>
              <w:rPr>
                <w:rFonts w:ascii="宋体"/>
              </w:rPr>
              <w:pBdr>
                <w:bottom w:val="none" w:color="auto" w:sz="0" w:space="0"/>
              </w:pBdr>
            </w:pPr>
            <w:r>
              <w:rPr>
                <w:rFonts w:ascii="宋体"/>
              </w:rPr>
            </w:r>
            <w:r/>
          </w:p>
        </w:tc>
        <w:tc>
          <w:tcPr>
            <w:gridSpan w:val="2"/>
            <w:tcMar>
              <w:left w:w="15" w:type="dxa"/>
              <w:top w:w="15" w:type="dxa"/>
              <w:right w:w="15" w:type="dxa"/>
              <w:bottom w:w="0" w:type="dxa"/>
            </w:tcMar>
            <w:tcW w:w="1050" w:type="dxa"/>
            <w:vAlign w:val="center"/>
            <w:textDirection w:val="lrTb"/>
            <w:noWrap/>
          </w:tcPr>
          <w:p>
            <w:pPr>
              <w:pStyle w:val="869"/>
              <w:tabs>
                <w:tab w:val="clear" w:pos="4153" w:leader="none"/>
                <w:tab w:val="clear" w:pos="8306" w:leader="none"/>
              </w:tabs>
              <w:rPr>
                <w:rFonts w:ascii="宋体"/>
                <w:bCs/>
              </w:rPr>
              <w:pBdr>
                <w:bottom w:val="none" w:color="auto" w:sz="0" w:space="0"/>
              </w:pBdr>
            </w:pPr>
            <w:r>
              <w:rPr>
                <w:rFonts w:ascii="宋体"/>
                <w:bCs/>
              </w:rPr>
            </w:r>
            <w:r/>
          </w:p>
        </w:tc>
        <w:tc>
          <w:tcPr>
            <w:tcMar>
              <w:left w:w="15" w:type="dxa"/>
              <w:top w:w="15" w:type="dxa"/>
              <w:right w:w="15" w:type="dxa"/>
              <w:bottom w:w="0" w:type="dxa"/>
            </w:tcMar>
            <w:tcW w:w="945" w:type="dxa"/>
            <w:vAlign w:val="center"/>
            <w:textDirection w:val="lrTb"/>
            <w:noWrap w:val="false"/>
          </w:tcPr>
          <w:p>
            <w:pPr>
              <w:pStyle w:val="869"/>
              <w:tabs>
                <w:tab w:val="clear" w:pos="4153" w:leader="none"/>
                <w:tab w:val="clear" w:pos="8306" w:leader="none"/>
              </w:tabs>
              <w:rPr>
                <w:rFonts w:ascii="宋体"/>
                <w:bCs/>
              </w:rPr>
              <w:pBdr>
                <w:bottom w:val="none" w:color="auto" w:sz="0" w:space="0"/>
              </w:pBdr>
            </w:pPr>
            <w:r>
              <w:rPr>
                <w:rFonts w:ascii="宋体"/>
                <w:bCs/>
              </w:rPr>
            </w:r>
            <w:r/>
          </w:p>
        </w:tc>
        <w:tc>
          <w:tcPr>
            <w:tcMar>
              <w:left w:w="15" w:type="dxa"/>
              <w:top w:w="15" w:type="dxa"/>
              <w:right w:w="15" w:type="dxa"/>
              <w:bottom w:w="0" w:type="dxa"/>
            </w:tcMar>
            <w:tcW w:w="3045" w:type="dxa"/>
            <w:vAlign w:val="top"/>
            <w:textDirection w:val="lrTb"/>
            <w:noWrap w:val="false"/>
          </w:tcPr>
          <w:p>
            <w:pPr>
              <w:jc w:val="center"/>
              <w:rPr>
                <w:rFonts w:ascii="宋体"/>
                <w:bCs/>
                <w:sz w:val="18"/>
              </w:rPr>
            </w:pPr>
            <w:r>
              <w:rPr>
                <w:rFonts w:ascii="宋体"/>
                <w:bCs/>
                <w:sz w:val="18"/>
              </w:rPr>
            </w:r>
            <w:r/>
          </w:p>
        </w:tc>
        <w:tc>
          <w:tcPr>
            <w:gridSpan w:val="2"/>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rPr>
            </w:pPr>
            <w:r>
              <w:rPr>
                <w:rFonts w:hint="eastAsia" w:ascii="黑体" w:eastAsia="黑体"/>
                <w:b/>
                <w:bCs/>
              </w:rPr>
              <w:t xml:space="preserve">　</w:t>
            </w:r>
            <w:r/>
          </w:p>
        </w:tc>
        <w:tc>
          <w:tcPr>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hint="eastAsia" w:ascii="黑体" w:eastAsia="黑体"/>
                <w:b/>
                <w:bCs/>
              </w:rPr>
              <w:t xml:space="preserve">　</w:t>
            </w:r>
            <w:r/>
          </w:p>
        </w:tc>
        <w:tc>
          <w:tcPr>
            <w:tcW w:w="70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ascii="宋体"/>
                <w:sz w:val="18"/>
              </w:rPr>
            </w:r>
            <w:r/>
          </w:p>
        </w:tc>
        <w:tc>
          <w:tcPr>
            <w:gridSpan w:val="2"/>
            <w:tcMar>
              <w:left w:w="15" w:type="dxa"/>
              <w:top w:w="15" w:type="dxa"/>
              <w:right w:w="15" w:type="dxa"/>
              <w:bottom w:w="0" w:type="dxa"/>
            </w:tcMar>
            <w:tcW w:w="1050" w:type="dxa"/>
            <w:vAlign w:val="center"/>
            <w:textDirection w:val="lrTb"/>
            <w:noWrap/>
          </w:tcPr>
          <w:p>
            <w:pPr>
              <w:jc w:val="center"/>
              <w:rPr>
                <w:rFonts w:ascii="宋体"/>
              </w:rPr>
            </w:pPr>
            <w:r>
              <w:rPr>
                <w:rFonts w:ascii="宋体"/>
              </w:rPr>
            </w:r>
            <w:r/>
          </w:p>
        </w:tc>
        <w:tc>
          <w:tcPr>
            <w:tcMar>
              <w:left w:w="15" w:type="dxa"/>
              <w:top w:w="15" w:type="dxa"/>
              <w:right w:w="15" w:type="dxa"/>
              <w:bottom w:w="0" w:type="dxa"/>
            </w:tcMar>
            <w:tcW w:w="945" w:type="dxa"/>
            <w:vAlign w:val="center"/>
            <w:textDirection w:val="lrTb"/>
            <w:noWrap w:val="false"/>
          </w:tcPr>
          <w:p>
            <w:pPr>
              <w:pStyle w:val="869"/>
              <w:tabs>
                <w:tab w:val="clear" w:pos="4153" w:leader="none"/>
                <w:tab w:val="clear" w:pos="8306" w:leader="none"/>
              </w:tabs>
              <w:rPr>
                <w:rFonts w:ascii="宋体"/>
                <w:bCs/>
              </w:rPr>
              <w:pBdr>
                <w:bottom w:val="none" w:color="auto" w:sz="0" w:space="0"/>
              </w:pBdr>
            </w:pPr>
            <w:r>
              <w:rPr>
                <w:rFonts w:ascii="宋体"/>
                <w:bCs/>
              </w:rPr>
            </w:r>
            <w:r/>
          </w:p>
        </w:tc>
        <w:tc>
          <w:tcPr>
            <w:tcMar>
              <w:left w:w="15" w:type="dxa"/>
              <w:top w:w="15" w:type="dxa"/>
              <w:right w:w="15" w:type="dxa"/>
              <w:bottom w:w="0" w:type="dxa"/>
            </w:tcMar>
            <w:tcW w:w="3045" w:type="dxa"/>
            <w:vAlign w:val="center"/>
            <w:textDirection w:val="lrTb"/>
            <w:noWrap w:val="false"/>
          </w:tcPr>
          <w:p>
            <w:pPr>
              <w:jc w:val="center"/>
              <w:rPr>
                <w:rFonts w:ascii="宋体"/>
                <w:bCs/>
                <w:sz w:val="18"/>
              </w:rPr>
            </w:pPr>
            <w:r>
              <w:rPr>
                <w:rFonts w:ascii="宋体"/>
                <w:bCs/>
                <w:sz w:val="18"/>
              </w:rPr>
            </w:r>
            <w:r/>
          </w:p>
        </w:tc>
        <w:tc>
          <w:tcPr>
            <w:gridSpan w:val="2"/>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rPr>
            </w:pPr>
            <w:r>
              <w:rPr>
                <w:rFonts w:hint="eastAsia" w:ascii="黑体" w:eastAsia="黑体"/>
                <w:b/>
                <w:bCs/>
              </w:rPr>
              <w:t xml:space="preserve">　</w:t>
            </w:r>
            <w:r/>
          </w:p>
        </w:tc>
        <w:tc>
          <w:tcPr>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hint="eastAsia" w:ascii="黑体" w:eastAsia="黑体"/>
                <w:b/>
                <w:bCs/>
              </w:rPr>
              <w:t xml:space="preserve">　</w:t>
            </w:r>
            <w:r/>
          </w:p>
        </w:tc>
        <w:tc>
          <w:tcPr>
            <w:tcW w:w="70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trHeight w:val="612"/>
        </w:trPr>
        <w:tc>
          <w:tcPr>
            <w:gridSpan w:val="4"/>
            <w:tcMar>
              <w:left w:w="15" w:type="dxa"/>
              <w:top w:w="15" w:type="dxa"/>
              <w:right w:w="15" w:type="dxa"/>
              <w:bottom w:w="0" w:type="dxa"/>
            </w:tcMar>
            <w:tcW w:w="2415" w:type="dxa"/>
            <w:vAlign w:val="center"/>
            <w:textDirection w:val="lrTb"/>
            <w:noWrap/>
          </w:tcPr>
          <w:p>
            <w:pPr>
              <w:pStyle w:val="869"/>
              <w:tabs>
                <w:tab w:val="clear" w:pos="4153" w:leader="none"/>
                <w:tab w:val="clear" w:pos="8306" w:leader="none"/>
              </w:tabs>
              <w:rPr>
                <w:rFonts w:ascii="宋体"/>
                <w:b/>
                <w:bCs/>
                <w:sz w:val="24"/>
              </w:rPr>
              <w:pBdr>
                <w:bottom w:val="none" w:color="auto" w:sz="0" w:space="0"/>
              </w:pBdr>
            </w:pPr>
            <w:r>
              <w:rPr>
                <w:rFonts w:hint="eastAsia" w:ascii="宋体"/>
                <w:b/>
                <w:bCs/>
                <w:sz w:val="24"/>
              </w:rPr>
              <w:t xml:space="preserve">完工期</w:t>
            </w:r>
            <w:r/>
          </w:p>
        </w:tc>
        <w:tc>
          <w:tcPr>
            <w:gridSpan w:val="7"/>
            <w:tcMar>
              <w:left w:w="15" w:type="dxa"/>
              <w:top w:w="15" w:type="dxa"/>
              <w:right w:w="15" w:type="dxa"/>
              <w:bottom w:w="0" w:type="dxa"/>
            </w:tcMar>
            <w:tcW w:w="7560"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trHeight w:val="612"/>
        </w:trPr>
        <w:tc>
          <w:tcPr>
            <w:gridSpan w:val="4"/>
            <w:tcMar>
              <w:left w:w="15" w:type="dxa"/>
              <w:top w:w="15" w:type="dxa"/>
              <w:right w:w="15" w:type="dxa"/>
              <w:bottom w:w="0" w:type="dxa"/>
            </w:tcMar>
            <w:tcW w:w="2415" w:type="dxa"/>
            <w:vAlign w:val="center"/>
            <w:textDirection w:val="lrTb"/>
            <w:noWrap/>
          </w:tcPr>
          <w:p>
            <w:pPr>
              <w:pStyle w:val="869"/>
              <w:tabs>
                <w:tab w:val="clear" w:pos="4153" w:leader="none"/>
                <w:tab w:val="clear" w:pos="8306" w:leader="none"/>
              </w:tabs>
              <w:rPr>
                <w:rFonts w:ascii="宋体"/>
                <w:b/>
                <w:bCs/>
                <w:sz w:val="24"/>
              </w:rPr>
              <w:pBdr>
                <w:bottom w:val="none" w:color="auto" w:sz="0" w:space="0"/>
              </w:pBdr>
            </w:pPr>
            <w:r>
              <w:rPr>
                <w:rFonts w:hint="eastAsia" w:ascii="宋体"/>
                <w:b/>
                <w:bCs/>
                <w:sz w:val="24"/>
              </w:rPr>
              <w:t xml:space="preserve">项目整体质保期</w:t>
            </w:r>
            <w:r/>
          </w:p>
        </w:tc>
        <w:tc>
          <w:tcPr>
            <w:gridSpan w:val="7"/>
            <w:tcMar>
              <w:left w:w="15" w:type="dxa"/>
              <w:top w:w="15" w:type="dxa"/>
              <w:right w:w="15" w:type="dxa"/>
              <w:bottom w:w="0" w:type="dxa"/>
            </w:tcMar>
            <w:tcW w:w="7560"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trHeight w:val="592"/>
        </w:trPr>
        <w:tc>
          <w:tcPr>
            <w:gridSpan w:val="6"/>
            <w:tcMar>
              <w:left w:w="15" w:type="dxa"/>
              <w:top w:w="15" w:type="dxa"/>
              <w:right w:w="15" w:type="dxa"/>
              <w:bottom w:w="0" w:type="dxa"/>
            </w:tcMar>
            <w:tcW w:w="5631" w:type="dxa"/>
            <w:vAlign w:val="center"/>
            <w:textDirection w:val="lrTb"/>
            <w:noWrap/>
          </w:tcPr>
          <w:p>
            <w:pPr>
              <w:jc w:val="center"/>
              <w:rPr>
                <w:rFonts w:ascii="宋体"/>
                <w:b/>
                <w:bCs/>
                <w:sz w:val="24"/>
              </w:rPr>
            </w:pPr>
            <w:r>
              <w:rPr>
                <w:rFonts w:hint="eastAsia" w:ascii="宋体"/>
                <w:b/>
                <w:bCs/>
                <w:sz w:val="24"/>
              </w:rPr>
              <w:t xml:space="preserve">其中属于小、微型企业产品的价格合计（小写）</w:t>
            </w:r>
            <w:r/>
          </w:p>
        </w:tc>
        <w:tc>
          <w:tcPr>
            <w:gridSpan w:val="5"/>
            <w:tcW w:w="4344" w:type="dxa"/>
            <w:vAlign w:val="center"/>
            <w:textDirection w:val="lrTb"/>
            <w:noWrap w:val="false"/>
          </w:tcPr>
          <w:p>
            <w:pPr>
              <w:rPr>
                <w:rFonts w:ascii="宋体"/>
                <w:b/>
                <w:bCs/>
                <w:sz w:val="24"/>
              </w:rPr>
            </w:pPr>
            <w:r>
              <w:rPr>
                <w:rFonts w:ascii="宋体"/>
                <w:b/>
                <w:bCs/>
                <w:sz w:val="24"/>
              </w:rPr>
            </w:r>
            <w:r/>
          </w:p>
        </w:tc>
      </w:tr>
      <w:tr>
        <w:trPr>
          <w:cantSplit/>
          <w:trHeight w:val="592"/>
        </w:trPr>
        <w:tc>
          <w:tcPr>
            <w:gridSpan w:val="6"/>
            <w:tcMar>
              <w:left w:w="15" w:type="dxa"/>
              <w:top w:w="15" w:type="dxa"/>
              <w:right w:w="15" w:type="dxa"/>
              <w:bottom w:w="0" w:type="dxa"/>
            </w:tcMar>
            <w:tcW w:w="5631" w:type="dxa"/>
            <w:vAlign w:val="center"/>
            <w:textDirection w:val="lrTb"/>
            <w:noWrap/>
          </w:tcPr>
          <w:p>
            <w:pPr>
              <w:jc w:val="center"/>
              <w:rPr>
                <w:rFonts w:ascii="宋体"/>
                <w:b/>
                <w:bCs/>
                <w:sz w:val="24"/>
              </w:rPr>
            </w:pPr>
            <w:r>
              <w:rPr>
                <w:rFonts w:hint="eastAsia" w:ascii="宋体"/>
                <w:b/>
                <w:bCs/>
                <w:sz w:val="24"/>
              </w:rPr>
              <w:t xml:space="preserve">其中属监狱企业的价格合计（小写）</w:t>
            </w:r>
            <w:r/>
          </w:p>
        </w:tc>
        <w:tc>
          <w:tcPr>
            <w:gridSpan w:val="5"/>
            <w:tcW w:w="4344" w:type="dxa"/>
            <w:vAlign w:val="center"/>
            <w:textDirection w:val="lrTb"/>
            <w:noWrap w:val="false"/>
          </w:tcPr>
          <w:p>
            <w:pPr>
              <w:rPr>
                <w:rFonts w:ascii="宋体"/>
                <w:b/>
                <w:bCs/>
                <w:sz w:val="24"/>
              </w:rPr>
            </w:pPr>
            <w:r>
              <w:rPr>
                <w:rFonts w:ascii="宋体"/>
                <w:b/>
                <w:bCs/>
                <w:sz w:val="24"/>
              </w:rPr>
            </w:r>
            <w:r/>
          </w:p>
        </w:tc>
      </w:tr>
      <w:tr>
        <w:trPr>
          <w:cantSplit/>
          <w:trHeight w:val="592"/>
        </w:trPr>
        <w:tc>
          <w:tcPr>
            <w:gridSpan w:val="6"/>
            <w:tcMar>
              <w:left w:w="15" w:type="dxa"/>
              <w:top w:w="15" w:type="dxa"/>
              <w:right w:w="15" w:type="dxa"/>
              <w:bottom w:w="0" w:type="dxa"/>
            </w:tcMar>
            <w:tcW w:w="5631" w:type="dxa"/>
            <w:vAlign w:val="center"/>
            <w:textDirection w:val="lrTb"/>
            <w:noWrap/>
          </w:tcPr>
          <w:p>
            <w:pPr>
              <w:jc w:val="center"/>
              <w:rPr>
                <w:rFonts w:ascii="宋体"/>
                <w:b/>
                <w:bCs/>
                <w:sz w:val="24"/>
              </w:rPr>
            </w:pPr>
            <w:r>
              <w:rPr>
                <w:rFonts w:hint="eastAsia" w:ascii="宋体"/>
                <w:b/>
                <w:bCs/>
                <w:sz w:val="24"/>
              </w:rPr>
              <w:t xml:space="preserve">其中属残疾人福利性单位的价格合计（小写）</w:t>
            </w:r>
            <w:r/>
          </w:p>
        </w:tc>
        <w:tc>
          <w:tcPr>
            <w:gridSpan w:val="5"/>
            <w:tcW w:w="4344" w:type="dxa"/>
            <w:vAlign w:val="center"/>
            <w:textDirection w:val="lrTb"/>
            <w:noWrap w:val="false"/>
          </w:tcPr>
          <w:p>
            <w:pPr>
              <w:rPr>
                <w:rFonts w:ascii="宋体"/>
                <w:b/>
                <w:bCs/>
                <w:sz w:val="24"/>
              </w:rPr>
            </w:pPr>
            <w:r>
              <w:rPr>
                <w:rFonts w:ascii="宋体"/>
                <w:b/>
                <w:bCs/>
                <w:sz w:val="24"/>
              </w:rPr>
            </w:r>
            <w:r/>
          </w:p>
        </w:tc>
      </w:tr>
      <w:tr>
        <w:trPr>
          <w:cantSplit/>
          <w:trHeight w:val="924"/>
        </w:trPr>
        <w:tc>
          <w:tcPr>
            <w:gridSpan w:val="2"/>
            <w:tcW w:w="630" w:type="dxa"/>
            <w:vAlign w:val="center"/>
            <w:vMerge w:val="restart"/>
            <w:textDirection w:val="lrTb"/>
            <w:noWrap w:val="false"/>
          </w:tcPr>
          <w:p>
            <w:pPr>
              <w:pStyle w:val="880"/>
              <w:ind w:firstLine="120"/>
              <w:spacing w:line="400" w:lineRule="exact"/>
              <w:rPr>
                <w:rFonts w:ascii="宋体"/>
                <w:b/>
                <w:bCs/>
                <w:sz w:val="24"/>
                <w:szCs w:val="24"/>
              </w:rPr>
            </w:pPr>
            <w:r>
              <w:rPr>
                <w:rFonts w:hint="eastAsia" w:ascii="宋体" w:hAnsi="宋体"/>
                <w:b/>
                <w:bCs/>
                <w:sz w:val="24"/>
                <w:szCs w:val="24"/>
              </w:rPr>
              <w:t xml:space="preserve">服</w:t>
            </w:r>
            <w:r/>
          </w:p>
          <w:p>
            <w:pPr>
              <w:pStyle w:val="880"/>
              <w:spacing w:line="400" w:lineRule="exact"/>
              <w:rPr>
                <w:rFonts w:ascii="宋体"/>
                <w:b/>
                <w:bCs/>
                <w:sz w:val="24"/>
                <w:szCs w:val="24"/>
              </w:rPr>
            </w:pPr>
            <w:r>
              <w:rPr>
                <w:rFonts w:ascii="宋体"/>
                <w:b/>
                <w:bCs/>
                <w:sz w:val="24"/>
                <w:szCs w:val="24"/>
              </w:rPr>
            </w:r>
            <w:r/>
          </w:p>
          <w:p>
            <w:pPr>
              <w:pStyle w:val="880"/>
              <w:ind w:firstLine="120"/>
              <w:spacing w:line="400" w:lineRule="exact"/>
              <w:rPr>
                <w:rFonts w:ascii="宋体"/>
                <w:b/>
                <w:bCs/>
                <w:sz w:val="24"/>
                <w:szCs w:val="24"/>
              </w:rPr>
            </w:pPr>
            <w:r>
              <w:rPr>
                <w:rFonts w:hint="eastAsia" w:ascii="宋体" w:hAnsi="宋体"/>
                <w:b/>
                <w:bCs/>
                <w:sz w:val="24"/>
                <w:szCs w:val="24"/>
              </w:rPr>
              <w:t xml:space="preserve">务</w:t>
            </w:r>
            <w:r/>
          </w:p>
          <w:p>
            <w:pPr>
              <w:pStyle w:val="880"/>
              <w:spacing w:line="400" w:lineRule="exact"/>
              <w:rPr>
                <w:rFonts w:ascii="宋体"/>
                <w:b/>
                <w:bCs/>
                <w:sz w:val="24"/>
                <w:szCs w:val="24"/>
              </w:rPr>
            </w:pPr>
            <w:r>
              <w:rPr>
                <w:rFonts w:ascii="宋体"/>
                <w:b/>
                <w:bCs/>
                <w:sz w:val="24"/>
                <w:szCs w:val="24"/>
              </w:rPr>
            </w:r>
            <w:r/>
          </w:p>
          <w:p>
            <w:pPr>
              <w:pStyle w:val="880"/>
              <w:ind w:firstLine="120"/>
              <w:spacing w:line="400" w:lineRule="exact"/>
              <w:rPr>
                <w:rFonts w:ascii="宋体"/>
                <w:b/>
                <w:bCs/>
                <w:sz w:val="24"/>
                <w:szCs w:val="24"/>
              </w:rPr>
            </w:pPr>
            <w:r>
              <w:rPr>
                <w:rFonts w:hint="eastAsia" w:ascii="宋体" w:hAnsi="宋体"/>
                <w:b/>
                <w:bCs/>
                <w:sz w:val="24"/>
                <w:szCs w:val="24"/>
              </w:rPr>
              <w:t xml:space="preserve">承</w:t>
            </w:r>
            <w:r/>
          </w:p>
          <w:p>
            <w:pPr>
              <w:pStyle w:val="880"/>
              <w:spacing w:line="400" w:lineRule="exact"/>
              <w:rPr>
                <w:rFonts w:ascii="宋体"/>
                <w:b/>
                <w:bCs/>
                <w:sz w:val="24"/>
                <w:szCs w:val="24"/>
              </w:rPr>
            </w:pPr>
            <w:r>
              <w:rPr>
                <w:rFonts w:ascii="宋体"/>
                <w:b/>
                <w:bCs/>
                <w:sz w:val="24"/>
                <w:szCs w:val="24"/>
              </w:rPr>
            </w:r>
            <w:r/>
          </w:p>
          <w:p>
            <w:pPr>
              <w:pStyle w:val="880"/>
              <w:ind w:firstLine="120"/>
              <w:spacing w:line="400" w:lineRule="exact"/>
              <w:rPr>
                <w:rFonts w:ascii="宋体"/>
                <w:bCs/>
                <w:sz w:val="24"/>
                <w:szCs w:val="24"/>
              </w:rPr>
            </w:pPr>
            <w:r>
              <w:rPr>
                <w:rFonts w:hint="eastAsia" w:ascii="宋体" w:hAnsi="宋体"/>
                <w:b/>
                <w:bCs/>
                <w:sz w:val="24"/>
                <w:szCs w:val="24"/>
              </w:rPr>
              <w:t xml:space="preserve">诺</w:t>
            </w:r>
            <w:r/>
          </w:p>
        </w:tc>
        <w:tc>
          <w:tcPr>
            <w:gridSpan w:val="9"/>
            <w:tcW w:w="9345" w:type="dxa"/>
            <w:vAlign w:val="center"/>
            <w:textDirection w:val="lrTb"/>
            <w:noWrap w:val="false"/>
          </w:tcPr>
          <w:p>
            <w:pPr>
              <w:rPr>
                <w:rFonts w:ascii="宋体"/>
                <w:bCs/>
                <w:sz w:val="24"/>
                <w:szCs w:val="24"/>
              </w:rPr>
            </w:pPr>
            <w:r>
              <w:rPr>
                <w:rFonts w:hint="eastAsia" w:ascii="宋体" w:hAnsi="宋体"/>
                <w:bCs/>
                <w:sz w:val="24"/>
                <w:szCs w:val="24"/>
              </w:rPr>
              <w:t xml:space="preserve">1.质量</w:t>
            </w:r>
            <w:r>
              <w:rPr>
                <w:rFonts w:ascii="宋体" w:hAnsi="宋体"/>
                <w:bCs/>
                <w:sz w:val="24"/>
                <w:szCs w:val="24"/>
              </w:rPr>
              <w:t xml:space="preserve"> 2.</w:t>
            </w:r>
            <w:r>
              <w:rPr>
                <w:rFonts w:hint="eastAsia" w:ascii="宋体" w:hAnsi="宋体"/>
                <w:bCs/>
                <w:sz w:val="24"/>
                <w:szCs w:val="24"/>
              </w:rPr>
              <w:t xml:space="preserve">安装</w:t>
            </w:r>
            <w:r>
              <w:rPr>
                <w:rFonts w:ascii="宋体" w:hAnsi="宋体"/>
                <w:bCs/>
                <w:sz w:val="24"/>
                <w:szCs w:val="24"/>
              </w:rPr>
              <w:t xml:space="preserve"> 3.</w:t>
            </w:r>
            <w:r>
              <w:rPr>
                <w:rFonts w:hint="eastAsia" w:ascii="宋体" w:hAnsi="宋体"/>
                <w:bCs/>
                <w:sz w:val="24"/>
                <w:szCs w:val="24"/>
                <w:lang w:eastAsia="zh-CN"/>
              </w:rPr>
              <w:t xml:space="preserve">“</w:t>
            </w:r>
            <w:r>
              <w:rPr>
                <w:rFonts w:hint="eastAsia" w:ascii="宋体" w:hAnsi="宋体"/>
                <w:bCs/>
                <w:sz w:val="24"/>
                <w:szCs w:val="24"/>
              </w:rPr>
              <w:t xml:space="preserve">三包</w:t>
            </w:r>
            <w:r>
              <w:rPr>
                <w:rFonts w:hint="eastAsia" w:ascii="宋体" w:hAnsi="宋体"/>
                <w:bCs/>
                <w:sz w:val="24"/>
                <w:szCs w:val="24"/>
                <w:lang w:eastAsia="zh-CN"/>
              </w:rPr>
              <w:t xml:space="preserve">”（</w:t>
            </w:r>
            <w:r>
              <w:rPr>
                <w:rFonts w:hint="eastAsia" w:ascii="宋体" w:hAnsi="宋体"/>
                <w:bCs/>
                <w:sz w:val="24"/>
                <w:szCs w:val="24"/>
              </w:rPr>
              <w:t xml:space="preserve">包修、包退、包换</w:t>
            </w:r>
            <w:r>
              <w:rPr>
                <w:rFonts w:hint="eastAsia" w:ascii="宋体" w:hAnsi="宋体"/>
                <w:bCs/>
                <w:sz w:val="24"/>
                <w:szCs w:val="24"/>
                <w:lang w:eastAsia="zh-CN"/>
              </w:rPr>
              <w:t xml:space="preserve">）</w:t>
            </w:r>
            <w:r>
              <w:rPr>
                <w:rFonts w:ascii="宋体" w:hAnsi="宋体"/>
                <w:bCs/>
                <w:sz w:val="24"/>
                <w:szCs w:val="24"/>
              </w:rPr>
              <w:t xml:space="preserve">4</w:t>
            </w:r>
            <w:r>
              <w:rPr>
                <w:rFonts w:ascii="宋体"/>
                <w:bCs/>
                <w:sz w:val="24"/>
                <w:szCs w:val="24"/>
              </w:rPr>
              <w:t xml:space="preserve">.</w:t>
            </w:r>
            <w:r>
              <w:rPr>
                <w:rFonts w:hint="eastAsia" w:ascii="宋体" w:hAnsi="宋体"/>
                <w:bCs/>
                <w:sz w:val="24"/>
                <w:szCs w:val="24"/>
              </w:rPr>
              <w:t xml:space="preserve">其他承诺</w:t>
            </w:r>
            <w:r/>
          </w:p>
          <w:p>
            <w:pPr>
              <w:rPr>
                <w:rFonts w:ascii="宋体"/>
                <w:bCs/>
                <w:sz w:val="24"/>
                <w:szCs w:val="24"/>
              </w:rPr>
            </w:pPr>
            <w:r>
              <w:rPr>
                <w:rFonts w:hint="eastAsia" w:ascii="宋体" w:hAnsi="宋体"/>
                <w:bCs/>
                <w:sz w:val="24"/>
                <w:szCs w:val="24"/>
              </w:rPr>
              <w:t xml:space="preserve">（以上是主要承诺，供投标人参考，投标人应在满足招标文件要求的基础上，根据自己单位的情况作出具体承诺）</w:t>
            </w:r>
            <w:r/>
          </w:p>
        </w:tc>
      </w:tr>
      <w:tr>
        <w:trPr>
          <w:cantSplit/>
          <w:trHeight w:val="2573"/>
        </w:trPr>
        <w:tc>
          <w:tcPr>
            <w:gridSpan w:val="2"/>
            <w:tcW w:w="630" w:type="dxa"/>
            <w:vAlign w:val="center"/>
            <w:vMerge w:val="continue"/>
            <w:textDirection w:val="lrTb"/>
            <w:noWrap w:val="false"/>
          </w:tcPr>
          <w:p>
            <w:pPr>
              <w:pStyle w:val="880"/>
              <w:spacing w:line="400" w:lineRule="exact"/>
              <w:rPr>
                <w:rFonts w:ascii="宋体"/>
                <w:bCs/>
                <w:sz w:val="24"/>
                <w:szCs w:val="24"/>
              </w:rPr>
            </w:pPr>
            <w:r>
              <w:rPr>
                <w:rFonts w:ascii="宋体"/>
                <w:bCs/>
                <w:sz w:val="24"/>
                <w:szCs w:val="24"/>
              </w:rPr>
            </w:r>
            <w:r/>
          </w:p>
        </w:tc>
        <w:tc>
          <w:tcPr>
            <w:gridSpan w:val="9"/>
            <w:tcW w:w="9345" w:type="dxa"/>
            <w:vAlign w:val="center"/>
            <w:textDirection w:val="lrTb"/>
            <w:noWrap w:val="false"/>
          </w:tcPr>
          <w:p>
            <w:pPr>
              <w:rPr>
                <w:rFonts w:ascii="宋体"/>
                <w:bCs/>
                <w:sz w:val="24"/>
                <w:szCs w:val="24"/>
              </w:rPr>
            </w:pPr>
            <w:r>
              <w:rPr>
                <w:rFonts w:ascii="宋体"/>
                <w:bCs/>
                <w:sz w:val="24"/>
                <w:szCs w:val="24"/>
              </w:rPr>
            </w:r>
            <w:r/>
          </w:p>
        </w:tc>
      </w:tr>
    </w:tbl>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ascii="黑体" w:eastAsia="黑体"/>
          <w:bCs/>
          <w:color w:val="000000"/>
          <w:sz w:val="32"/>
        </w:rPr>
      </w:pPr>
      <w:r>
        <w:rPr>
          <w:rFonts w:hint="eastAsia" w:ascii="黑体" w:eastAsia="黑体"/>
          <w:bCs/>
          <w:color w:val="000000"/>
          <w:sz w:val="24"/>
          <w:szCs w:val="24"/>
        </w:rPr>
        <w:t xml:space="preserve">投标人名称（盖章）：</w:t>
      </w:r>
      <w:r/>
    </w:p>
    <w:p>
      <w:pPr>
        <w:rPr>
          <w:rFonts w:ascii="宋体" w:hAnsi="宋体"/>
          <w:bCs/>
          <w:color w:val="000000"/>
        </w:rPr>
      </w:pPr>
      <w:r>
        <w:rPr>
          <w:rFonts w:ascii="宋体" w:hAnsi="宋体"/>
          <w:bCs/>
          <w:color w:val="000000"/>
        </w:rPr>
      </w:r>
      <w:r/>
    </w:p>
    <w:p>
      <w:pPr>
        <w:rPr>
          <w:rFonts w:ascii="宋体"/>
          <w:bCs/>
          <w:color w:val="000000"/>
        </w:rPr>
        <w:outlineLvl w:val="0"/>
      </w:pPr>
      <w:r>
        <w:rPr>
          <w:rFonts w:hint="eastAsia" w:ascii="宋体" w:hAnsi="宋体"/>
          <w:bCs/>
          <w:color w:val="000000"/>
        </w:rPr>
        <w:t xml:space="preserve">注：（</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本项目提供的货物全部由符合政策要求的中小企业制造的，</w:t>
      </w:r>
      <w:r>
        <w:rPr>
          <w:rFonts w:hint="eastAsia" w:ascii="宋体"/>
          <w:bCs/>
          <w:color w:val="000000"/>
          <w:lang w:eastAsia="zh-CN"/>
        </w:rPr>
        <w:t xml:space="preserve">投标人</w:t>
      </w:r>
      <w:r>
        <w:rPr>
          <w:rFonts w:hint="eastAsia" w:ascii="宋体"/>
          <w:bCs/>
          <w:color w:val="000000"/>
        </w:rPr>
        <w:t xml:space="preserve">须提供按格式填写的《中小企业声明函》（货物）（《中小企业声明函》（货物）相应内容须与上表填列内容保持一致）；投标人本项目提供的服务全部由符合政策要求的中小企业承接的，须提供按格式填写的《中小企业声明函》（服务）；或提供由省级以上监狱管理局、戒毒管理局</w:t>
      </w:r>
      <w:r>
        <w:rPr>
          <w:rFonts w:hint="eastAsia" w:ascii="宋体"/>
          <w:bCs/>
          <w:color w:val="000000"/>
          <w:lang w:eastAsia="zh-CN"/>
        </w:rPr>
        <w:t xml:space="preserve">（</w:t>
      </w:r>
      <w:r>
        <w:rPr>
          <w:rFonts w:hint="eastAsia" w:ascii="宋体"/>
          <w:bCs/>
          <w:color w:val="000000"/>
        </w:rPr>
        <w:t xml:space="preserve">含新疆生产建设兵团</w:t>
      </w:r>
      <w:r>
        <w:rPr>
          <w:rFonts w:hint="eastAsia" w:ascii="宋体"/>
          <w:bCs/>
          <w:color w:val="000000"/>
          <w:lang w:eastAsia="zh-CN"/>
        </w:rPr>
        <w:t xml:space="preserve">）</w:t>
      </w:r>
      <w:r>
        <w:rPr>
          <w:rFonts w:hint="eastAsia" w:ascii="宋体"/>
          <w:bCs/>
          <w:color w:val="000000"/>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梁溪分中心有权将相关内容进行公示；</w:t>
      </w:r>
      <w:r/>
    </w:p>
    <w:p>
      <w:pPr>
        <w:ind w:firstLine="315"/>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）投标人应当根据“项目技术要求和有关说明”的内容在上表中详细填写；</w:t>
      </w:r>
      <w:r/>
    </w:p>
    <w:p>
      <w:pPr>
        <w:ind w:firstLine="315"/>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p>
    <w:p>
      <w:pPr>
        <w:ind w:firstLine="420"/>
        <w:rPr>
          <w:b/>
          <w:color w:val="000000"/>
          <w:sz w:val="30"/>
          <w:szCs w:val="30"/>
        </w:rPr>
        <w:outlineLvl w:val="0"/>
      </w:pPr>
      <w:r>
        <w:rPr>
          <w:rFonts w:ascii="宋体" w:hAnsi="Calibri"/>
          <w:bCs/>
          <w:color w:val="000000"/>
        </w:rPr>
        <w:br w:type="page" w:clear="all"/>
      </w:r>
      <w:r/>
    </w:p>
    <w:p>
      <w:pPr>
        <w:spacing w:line="360" w:lineRule="auto"/>
        <w:rPr>
          <w:b/>
          <w:color w:val="000000"/>
          <w:sz w:val="30"/>
          <w:szCs w:val="30"/>
        </w:rPr>
      </w:pPr>
      <w:r>
        <w:rPr>
          <w:rFonts w:hint="eastAsia"/>
          <w:b/>
          <w:color w:val="000000"/>
          <w:sz w:val="30"/>
          <w:szCs w:val="30"/>
        </w:rPr>
        <w:t xml:space="preserve">十</w:t>
      </w:r>
      <w:r>
        <w:rPr>
          <w:b/>
          <w:color w:val="000000"/>
          <w:sz w:val="30"/>
          <w:szCs w:val="30"/>
        </w:rPr>
        <w:t xml:space="preserve">、</w:t>
      </w:r>
      <w:r>
        <w:rPr>
          <w:rFonts w:hint="eastAsia"/>
          <w:b/>
          <w:color w:val="000000"/>
          <w:sz w:val="30"/>
          <w:szCs w:val="30"/>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JSZC-320213-JZCG-G2024-0033</w:t>
      </w:r>
      <w:r/>
    </w:p>
    <w:tbl>
      <w:tblPr>
        <w:tblStyle w:val="848"/>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sz w:val="24"/>
                <w:szCs w:val="24"/>
              </w:rPr>
            </w:pPr>
            <w:r>
              <w:rPr>
                <w:rFonts w:hint="eastAsia" w:ascii="宋体" w:hAnsi="宋体"/>
                <w:b/>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rPr>
            </w:pPr>
            <w:r>
              <w:rPr>
                <w:rFonts w:ascii="宋体"/>
                <w:bCs/>
              </w:rPr>
            </w:r>
            <w:r/>
          </w:p>
        </w:tc>
      </w:tr>
    </w:tbl>
    <w:p>
      <w:pPr>
        <w:rPr>
          <w:rFonts w:ascii="宋体" w:eastAsia="黑体"/>
          <w:b/>
          <w:color w:val="000000"/>
          <w:sz w:val="24"/>
          <w:szCs w:val="24"/>
        </w:rPr>
      </w:pPr>
      <w:r>
        <w:rPr>
          <w:rFonts w:hint="eastAsia" w:ascii="黑体" w:eastAsia="黑体"/>
          <w:bCs/>
          <w:color w:val="000000"/>
          <w:sz w:val="24"/>
          <w:szCs w:val="24"/>
        </w:rPr>
        <w:t xml:space="preserve">投标人名称（盖章）：</w:t>
      </w:r>
      <w:bookmarkEnd w:id="186"/>
      <w:r/>
      <w:bookmarkEnd w:id="187"/>
      <w:r/>
      <w:bookmarkEnd w:id="206"/>
      <w:r/>
      <w:r/>
    </w:p>
    <w:p>
      <w:pPr>
        <w:ind w:firstLine="420"/>
        <w:rPr>
          <w:rFonts w:ascii="宋体" w:hAnsi="宋体"/>
          <w:bCs/>
          <w:color w:val="000000"/>
          <w:sz w:val="24"/>
          <w:szCs w:val="24"/>
        </w:rPr>
        <w:outlineLvl w:val="0"/>
      </w:pPr>
      <w:r>
        <w:rPr>
          <w:rFonts w:ascii="宋体" w:hAnsi="宋体"/>
          <w:bCs/>
          <w:color w:val="000000"/>
          <w:sz w:val="24"/>
          <w:szCs w:val="24"/>
        </w:rPr>
      </w:r>
      <w:r/>
    </w:p>
    <w:p>
      <w:pPr>
        <w:ind w:firstLine="420"/>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420"/>
        <w:rPr>
          <w:rFonts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 “偏离说明”中注明“无偏离”；</w:t>
      </w:r>
      <w:r/>
    </w:p>
    <w:p>
      <w:pPr>
        <w:ind w:firstLine="420"/>
        <w:rPr>
          <w:rFonts w:ascii="宋体"/>
          <w:bCs/>
          <w:sz w:val="24"/>
          <w:szCs w:val="24"/>
        </w:rPr>
        <w:outlineLvl w:val="0"/>
      </w:pPr>
      <w:r>
        <w:rPr>
          <w:rFonts w:hint="eastAsia" w:ascii="宋体" w:hAnsi="宋体"/>
          <w:bCs/>
          <w:sz w:val="24"/>
          <w:szCs w:val="24"/>
        </w:rPr>
        <w:t xml:space="preserve">   （3）如有技术偏离项，请于本表中列明偏离内容，如需要可自行延长，其余无偏离内容不须赘述。</w:t>
      </w:r>
      <w:r/>
    </w:p>
    <w:p>
      <w:pPr>
        <w:ind w:firstLine="480"/>
        <w:rPr>
          <w:b/>
          <w:color w:val="000000"/>
          <w:sz w:val="30"/>
          <w:szCs w:val="30"/>
        </w:rPr>
      </w:pPr>
      <w:r>
        <w:rPr>
          <w:rFonts w:hint="eastAsia"/>
          <w:b/>
          <w:color w:val="000000"/>
          <w:sz w:val="30"/>
          <w:szCs w:val="30"/>
        </w:rPr>
        <w:br w:type="page" w:clear="all"/>
      </w:r>
      <w:r>
        <w:rPr>
          <w:rFonts w:hint="eastAsia"/>
          <w:b/>
          <w:color w:val="000000"/>
          <w:sz w:val="30"/>
          <w:szCs w:val="30"/>
        </w:rPr>
        <w:t xml:space="preserve">十一  项目人员配置考察表（格式）</w:t>
      </w:r>
      <w:r/>
    </w:p>
    <w:p>
      <w:pPr>
        <w:ind w:firstLine="420"/>
        <w:rPr>
          <w:rFonts w:ascii="黑体" w:hAnsi="宋体" w:eastAsia="黑体"/>
          <w:bCs/>
          <w:color w:val="000000"/>
          <w:sz w:val="24"/>
          <w:szCs w:val="24"/>
        </w:rPr>
        <w:outlineLvl w:val="0"/>
      </w:pPr>
      <w:r>
        <w:rPr>
          <w:rFonts w:ascii="黑体" w:hAnsi="宋体" w:eastAsia="黑体"/>
          <w:bCs/>
          <w:color w:val="000000"/>
          <w:sz w:val="24"/>
          <w:szCs w:val="24"/>
        </w:rPr>
      </w:r>
      <w:r/>
    </w:p>
    <w:p>
      <w:pPr>
        <w:ind w:firstLine="490"/>
        <w:jc w:val="center"/>
        <w:rPr>
          <w:rFonts w:ascii="黑体" w:hAnsi="宋体" w:eastAsia="黑体"/>
          <w:bCs/>
          <w:color w:val="000000"/>
          <w:sz w:val="24"/>
          <w:szCs w:val="24"/>
        </w:rPr>
        <w:outlineLvl w:val="0"/>
      </w:pPr>
      <w:r>
        <w:rPr>
          <w:rFonts w:hint="eastAsia" w:ascii="黑体" w:eastAsia="黑体"/>
          <w:bCs/>
          <w:color w:val="000000"/>
          <w:sz w:val="28"/>
          <w:szCs w:val="28"/>
        </w:rPr>
        <w:t xml:space="preserve">项目人员配置考察表</w:t>
      </w:r>
      <w:r/>
    </w:p>
    <w:p>
      <w:pPr>
        <w:jc w:val="center"/>
        <w:spacing w:line="400" w:lineRule="exact"/>
        <w:rPr>
          <w:rFonts w:ascii="黑体" w:eastAsia="黑体"/>
          <w:bCs/>
          <w:color w:val="000000"/>
          <w:sz w:val="28"/>
          <w:szCs w:val="28"/>
        </w:rPr>
      </w:pPr>
      <w:r>
        <w:rPr>
          <w:rFonts w:ascii="黑体" w:eastAsia="黑体"/>
          <w:bCs/>
          <w:color w:val="000000"/>
          <w:sz w:val="28"/>
          <w:szCs w:val="28"/>
        </w:rPr>
      </w:r>
      <w:r/>
    </w:p>
    <w:p>
      <w:pPr>
        <w:ind w:firstLine="480"/>
        <w:rPr>
          <w:rFonts w:hint="default" w:ascii="黑体" w:eastAsia="黑体"/>
          <w:bCs/>
          <w:color w:val="000000"/>
          <w:sz w:val="24"/>
          <w:szCs w:val="24"/>
          <w:lang w:val="en-US"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JSZC-320213-JZCG-G2024-00</w:t>
      </w:r>
      <w:r>
        <w:rPr>
          <w:rFonts w:hint="eastAsia" w:ascii="黑体" w:eastAsia="黑体"/>
          <w:bCs/>
          <w:color w:val="000000"/>
          <w:sz w:val="24"/>
          <w:szCs w:val="24"/>
          <w:lang w:val="en-US" w:eastAsia="zh-CN"/>
        </w:rPr>
        <w:t xml:space="preserve">33</w:t>
      </w:r>
      <w:bookmarkStart w:id="207" w:name="_GoBack"/>
      <w:r/>
      <w:bookmarkEnd w:id="207"/>
      <w:r/>
      <w:r/>
    </w:p>
    <w:tbl>
      <w:tblPr>
        <w:tblStyle w:val="8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098"/>
        <w:gridCol w:w="744"/>
        <w:gridCol w:w="709"/>
        <w:gridCol w:w="834"/>
        <w:gridCol w:w="1276"/>
        <w:gridCol w:w="1285"/>
        <w:gridCol w:w="1833"/>
        <w:gridCol w:w="992"/>
      </w:tblGrid>
      <w:tr>
        <w:trPr>
          <w:jc w:val="center"/>
          <w:trHeight w:val="865"/>
        </w:trPr>
        <w:tc>
          <w:tcPr>
            <w:tcW w:w="766" w:type="dxa"/>
            <w:vAlign w:val="center"/>
            <w:textDirection w:val="lrTb"/>
            <w:noWrap w:val="false"/>
          </w:tcPr>
          <w:p>
            <w:pPr>
              <w:jc w:val="center"/>
              <w:rPr>
                <w:b/>
                <w:color w:val="000000"/>
                <w:sz w:val="24"/>
              </w:rPr>
            </w:pPr>
            <w:r>
              <w:rPr>
                <w:rFonts w:hint="eastAsia"/>
                <w:b/>
                <w:color w:val="000000"/>
                <w:sz w:val="24"/>
              </w:rPr>
              <w:t xml:space="preserve">序号</w:t>
            </w:r>
            <w:r/>
          </w:p>
        </w:tc>
        <w:tc>
          <w:tcPr>
            <w:tcW w:w="1098" w:type="dxa"/>
            <w:vAlign w:val="center"/>
            <w:textDirection w:val="lrTb"/>
            <w:noWrap w:val="false"/>
          </w:tcPr>
          <w:p>
            <w:pPr>
              <w:jc w:val="center"/>
              <w:rPr>
                <w:b/>
                <w:color w:val="000000"/>
                <w:sz w:val="24"/>
              </w:rPr>
            </w:pPr>
            <w:r>
              <w:rPr>
                <w:rFonts w:hint="eastAsia"/>
                <w:b/>
                <w:color w:val="000000"/>
                <w:sz w:val="24"/>
              </w:rPr>
              <w:t xml:space="preserve">姓名</w:t>
            </w:r>
            <w:r/>
          </w:p>
        </w:tc>
        <w:tc>
          <w:tcPr>
            <w:tcW w:w="744" w:type="dxa"/>
            <w:vAlign w:val="center"/>
            <w:textDirection w:val="lrTb"/>
            <w:noWrap w:val="false"/>
          </w:tcPr>
          <w:p>
            <w:pPr>
              <w:jc w:val="center"/>
              <w:rPr>
                <w:b/>
                <w:color w:val="000000"/>
                <w:sz w:val="24"/>
              </w:rPr>
            </w:pPr>
            <w:r>
              <w:rPr>
                <w:rFonts w:hint="eastAsia"/>
                <w:b/>
                <w:color w:val="000000"/>
                <w:sz w:val="24"/>
              </w:rPr>
              <w:t xml:space="preserve">性别</w:t>
            </w:r>
            <w:r/>
          </w:p>
        </w:tc>
        <w:tc>
          <w:tcPr>
            <w:tcW w:w="709" w:type="dxa"/>
            <w:vAlign w:val="center"/>
            <w:textDirection w:val="lrTb"/>
            <w:noWrap w:val="false"/>
          </w:tcPr>
          <w:p>
            <w:pPr>
              <w:jc w:val="center"/>
              <w:rPr>
                <w:b/>
                <w:color w:val="000000"/>
                <w:sz w:val="24"/>
              </w:rPr>
            </w:pPr>
            <w:r>
              <w:rPr>
                <w:rFonts w:hint="eastAsia"/>
                <w:b/>
                <w:color w:val="000000"/>
                <w:sz w:val="24"/>
              </w:rPr>
              <w:t xml:space="preserve">年龄</w:t>
            </w:r>
            <w:r/>
          </w:p>
        </w:tc>
        <w:tc>
          <w:tcPr>
            <w:tcW w:w="834" w:type="dxa"/>
            <w:vAlign w:val="center"/>
            <w:textDirection w:val="lrTb"/>
            <w:noWrap w:val="false"/>
          </w:tcPr>
          <w:p>
            <w:pPr>
              <w:jc w:val="center"/>
              <w:rPr>
                <w:b/>
                <w:color w:val="000000"/>
                <w:sz w:val="24"/>
              </w:rPr>
            </w:pPr>
            <w:r>
              <w:rPr>
                <w:rFonts w:hint="eastAsia"/>
                <w:b/>
                <w:color w:val="000000"/>
                <w:sz w:val="24"/>
              </w:rPr>
              <w:t xml:space="preserve">学历</w:t>
            </w:r>
            <w:r/>
          </w:p>
        </w:tc>
        <w:tc>
          <w:tcPr>
            <w:tcW w:w="1276" w:type="dxa"/>
            <w:vAlign w:val="center"/>
            <w:textDirection w:val="lrTb"/>
            <w:noWrap w:val="false"/>
          </w:tcPr>
          <w:p>
            <w:pPr>
              <w:jc w:val="center"/>
              <w:rPr>
                <w:b/>
                <w:color w:val="000000"/>
                <w:sz w:val="24"/>
              </w:rPr>
            </w:pPr>
            <w:r>
              <w:rPr>
                <w:rFonts w:hint="eastAsia"/>
                <w:b/>
                <w:color w:val="000000"/>
                <w:sz w:val="24"/>
              </w:rPr>
              <w:t xml:space="preserve">岗位职责</w:t>
            </w:r>
            <w:r/>
          </w:p>
        </w:tc>
        <w:tc>
          <w:tcPr>
            <w:tcW w:w="1285" w:type="dxa"/>
            <w:vAlign w:val="center"/>
            <w:textDirection w:val="lrTb"/>
            <w:noWrap w:val="false"/>
          </w:tcPr>
          <w:p>
            <w:pPr>
              <w:jc w:val="center"/>
              <w:rPr>
                <w:b/>
                <w:color w:val="000000"/>
                <w:sz w:val="24"/>
              </w:rPr>
            </w:pPr>
            <w:r>
              <w:rPr>
                <w:rFonts w:hint="eastAsia"/>
                <w:b/>
                <w:color w:val="000000"/>
                <w:sz w:val="24"/>
              </w:rPr>
              <w:t xml:space="preserve">人员证书名称</w:t>
            </w:r>
            <w:r/>
          </w:p>
        </w:tc>
        <w:tc>
          <w:tcPr>
            <w:tcW w:w="1833" w:type="dxa"/>
            <w:vAlign w:val="center"/>
            <w:textDirection w:val="lrTb"/>
            <w:noWrap w:val="false"/>
          </w:tcPr>
          <w:p>
            <w:pPr>
              <w:jc w:val="center"/>
              <w:rPr>
                <w:b/>
                <w:color w:val="000000"/>
                <w:sz w:val="24"/>
              </w:rPr>
            </w:pPr>
            <w:r>
              <w:rPr>
                <w:rFonts w:hint="eastAsia"/>
                <w:b/>
                <w:color w:val="000000"/>
                <w:sz w:val="24"/>
              </w:rPr>
              <w:t xml:space="preserve">人员经验描述</w:t>
            </w:r>
            <w:r/>
          </w:p>
          <w:p>
            <w:pPr>
              <w:jc w:val="center"/>
              <w:rPr>
                <w:b/>
                <w:color w:val="000000"/>
                <w:sz w:val="24"/>
              </w:rPr>
            </w:pPr>
            <w:r>
              <w:rPr>
                <w:rFonts w:hint="eastAsia"/>
                <w:b/>
                <w:color w:val="000000"/>
                <w:sz w:val="24"/>
              </w:rPr>
              <w:t xml:space="preserve">（如有要求）</w:t>
            </w:r>
            <w:r/>
          </w:p>
        </w:tc>
        <w:tc>
          <w:tcPr>
            <w:tcW w:w="992" w:type="dxa"/>
            <w:vAlign w:val="center"/>
            <w:textDirection w:val="lrTb"/>
            <w:noWrap w:val="false"/>
          </w:tcPr>
          <w:p>
            <w:pPr>
              <w:jc w:val="center"/>
              <w:rPr>
                <w:b/>
                <w:color w:val="000000"/>
                <w:sz w:val="24"/>
              </w:rPr>
            </w:pPr>
            <w:r>
              <w:rPr>
                <w:rFonts w:hint="eastAsia"/>
                <w:b/>
                <w:color w:val="000000"/>
                <w:sz w:val="24"/>
              </w:rPr>
              <w:t xml:space="preserve">备注</w:t>
            </w:r>
            <w:r/>
          </w:p>
        </w:tc>
      </w:tr>
      <w:tr>
        <w:trPr>
          <w:jc w:val="center"/>
          <w:trHeight w:val="680"/>
        </w:trPr>
        <w:tc>
          <w:tcPr>
            <w:tcW w:w="76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276"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6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276"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6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276"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t xml:space="preserve">……</w:t>
            </w:r>
            <w:r/>
          </w:p>
        </w:tc>
        <w:tc>
          <w:tcPr>
            <w:tcW w:w="1285"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6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276"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6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276"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jc w:val="center"/>
              <w:rPr>
                <w:rFonts w:ascii="黑体" w:eastAsia="黑体"/>
                <w:bCs/>
                <w:color w:val="000000"/>
                <w:sz w:val="24"/>
                <w:szCs w:val="24"/>
              </w:rPr>
              <w:outlineLvl w:val="0"/>
            </w:pPr>
            <w:r>
              <w:rPr>
                <w:rFonts w:ascii="黑体" w:eastAsia="黑体"/>
                <w:bCs/>
                <w:color w:val="000000"/>
                <w:sz w:val="24"/>
                <w:szCs w:val="24"/>
              </w:rPr>
            </w:r>
            <w:r/>
          </w:p>
        </w:tc>
      </w:tr>
    </w:tbl>
    <w:p>
      <w:pPr>
        <w:rPr>
          <w:rFonts w:ascii="黑体" w:eastAsia="黑体"/>
          <w:bCs/>
          <w:color w:val="000000"/>
          <w:sz w:val="24"/>
          <w:szCs w:val="24"/>
        </w:rPr>
      </w:pPr>
      <w:r>
        <w:rPr>
          <w:rFonts w:hint="eastAsia" w:ascii="黑体" w:eastAsia="黑体"/>
          <w:bCs/>
          <w:color w:val="000000"/>
          <w:sz w:val="24"/>
          <w:szCs w:val="24"/>
        </w:rPr>
        <w:t xml:space="preserve">投标人名称（盖章）：</w:t>
      </w:r>
      <w:r/>
    </w:p>
    <w:p>
      <w:pPr>
        <w:rPr>
          <w:rFonts w:ascii="宋体" w:hAnsi="宋体"/>
          <w:bCs/>
          <w:color w:val="000000"/>
        </w:rPr>
      </w:pPr>
      <w:r>
        <w:rPr>
          <w:rFonts w:ascii="宋体" w:hAnsi="宋体"/>
          <w:bCs/>
          <w:color w:val="000000"/>
        </w:rPr>
      </w:r>
      <w:r/>
    </w:p>
    <w:p>
      <w:pPr>
        <w:rPr>
          <w:rFonts w:ascii="宋体" w:hAnsi="宋体"/>
          <w:bCs/>
          <w:color w:val="000000"/>
        </w:rPr>
      </w:pPr>
      <w:r>
        <w:rPr>
          <w:rFonts w:hint="eastAsia" w:ascii="宋体" w:hAnsi="宋体"/>
          <w:bCs/>
          <w:color w:val="000000"/>
        </w:rPr>
        <w:t xml:space="preserve">注：1. 本表对应评分标准中的项目人员配置情况，表格不够可自行延长。</w:t>
      </w:r>
      <w:r/>
    </w:p>
    <w:p>
      <w:pPr>
        <w:rPr>
          <w:color w:val="000000"/>
        </w:rPr>
      </w:pPr>
      <w:r>
        <w:rPr>
          <w:rFonts w:hint="eastAsia" w:ascii="宋体" w:hAnsi="宋体"/>
          <w:bCs/>
          <w:color w:val="000000"/>
        </w:rPr>
        <w:t xml:space="preserve">2. 上表内容须提供投标人近一年中任意一个月份</w:t>
      </w:r>
      <w:r>
        <w:rPr>
          <w:rFonts w:hint="eastAsia" w:ascii="宋体" w:hAnsi="宋体"/>
          <w:bCs/>
          <w:color w:val="000000"/>
          <w:lang w:eastAsia="zh-CN"/>
        </w:rPr>
        <w:t xml:space="preserve">（</w:t>
      </w:r>
      <w:r>
        <w:rPr>
          <w:rFonts w:hint="eastAsia" w:ascii="宋体" w:hAnsi="宋体"/>
          <w:bCs/>
          <w:color w:val="000000"/>
        </w:rPr>
        <w:t xml:space="preserve">不含投标当月</w:t>
      </w:r>
      <w:r>
        <w:rPr>
          <w:rFonts w:hint="eastAsia" w:ascii="宋体" w:hAnsi="宋体"/>
          <w:bCs/>
          <w:color w:val="000000"/>
          <w:lang w:eastAsia="zh-CN"/>
        </w:rPr>
        <w:t xml:space="preserve">）</w:t>
      </w:r>
      <w:r>
        <w:rPr>
          <w:rFonts w:hint="eastAsia" w:ascii="宋体" w:hAnsi="宋体"/>
          <w:bCs/>
          <w:color w:val="000000"/>
        </w:rPr>
        <w:t xml:space="preserve">经社保部门确认的社保缴纳名单扫描件；若上表中所填报人员有属于“按国家规定可不缴纳社保的人员”的，则该类人员须提供相关证明材料扫描件。</w:t>
      </w:r>
      <w:r/>
    </w:p>
    <w:p>
      <w:pPr>
        <w:rPr>
          <w:rFonts w:ascii="宋体" w:hAnsi="宋体"/>
          <w:bCs/>
          <w:color w:val="000000"/>
        </w:rPr>
      </w:pPr>
      <w:r>
        <w:rPr>
          <w:rFonts w:hint="eastAsia" w:ascii="宋体" w:hAnsi="宋体"/>
          <w:bCs/>
          <w:color w:val="000000"/>
        </w:rPr>
        <w:t xml:space="preserve">3.上表内容须按评分标准中的相关要求提供相应证明材料。</w:t>
      </w:r>
      <w:r/>
    </w:p>
    <w:p>
      <w:pPr>
        <w:rPr>
          <w:rFonts w:ascii="宋体" w:hAnsi="宋体"/>
          <w:bCs/>
          <w:color w:val="000000"/>
        </w:rPr>
      </w:pPr>
      <w:r>
        <w:rPr>
          <w:rFonts w:hint="eastAsia" w:ascii="宋体" w:hAnsi="宋体"/>
          <w:bCs/>
          <w:color w:val="000000"/>
        </w:rPr>
        <w:t xml:space="preserve">4.证明材料均请附在本表之后。</w:t>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r>
      <w:r/>
    </w:p>
    <w:p>
      <w:pPr>
        <w:ind w:firstLine="480"/>
        <w:spacing w:line="580" w:lineRule="exact"/>
        <w:rPr>
          <w:rFonts w:hint="eastAsia" w:ascii="黑体" w:hAnsi="宋体" w:eastAsia="黑体"/>
          <w:bCs/>
          <w:sz w:val="24"/>
          <w:szCs w:val="24"/>
        </w:rPr>
        <w:sectPr>
          <w:headerReference w:type="default" r:id="rId10"/>
          <w:footerReference w:type="default" r:id="rId14"/>
          <w:footnotePr/>
          <w:endnotePr/>
          <w:type w:val="nextPage"/>
          <w:pgSz w:w="11906" w:h="16838" w:orient="portrait"/>
          <w:pgMar w:top="567" w:right="851" w:bottom="567" w:left="1134" w:header="624" w:footer="907" w:gutter="0"/>
          <w:pgNumType w:start="1"/>
          <w:cols w:num="1" w:sep="0" w:space="720" w:equalWidth="1"/>
          <w:docGrid w:linePitch="360"/>
        </w:sectPr>
      </w:pPr>
      <w:r>
        <w:rPr>
          <w:rFonts w:hint="eastAsia" w:ascii="黑体" w:hAnsi="宋体" w:eastAsia="黑体"/>
          <w:bCs/>
          <w:sz w:val="24"/>
          <w:szCs w:val="24"/>
        </w:rPr>
      </w:r>
      <w:r/>
    </w:p>
    <w:p>
      <w:pPr>
        <w:ind w:firstLine="480"/>
        <w:spacing w:line="580" w:lineRule="exact"/>
        <w:rPr>
          <w:rFonts w:ascii="黑体" w:eastAsia="黑体"/>
          <w:bCs/>
          <w:sz w:val="24"/>
          <w:szCs w:val="24"/>
        </w:rPr>
        <w:sectPr>
          <w:footerReference w:type="default" r:id="rId15"/>
          <w:footnotePr/>
          <w:endnotePr/>
          <w:type w:val="nextPage"/>
          <w:pgSz w:w="11906" w:h="16838" w:orient="portrait"/>
          <w:pgMar w:top="567" w:right="851" w:bottom="567" w:left="1134" w:header="624" w:footer="907" w:gutter="0"/>
          <w:pgNumType w:start="0"/>
          <w:cols w:num="1" w:sep="0" w:space="720" w:equalWidth="1"/>
          <w:docGrid w:linePitch="360"/>
        </w:sectPr>
      </w:pPr>
      <w:r>
        <w:rPr>
          <w:rFonts w:hint="eastAsia" w:ascii="黑体" w:hAnsi="宋体" w:eastAsia="黑体"/>
          <w:bCs/>
          <w:sz w:val="24"/>
          <w:szCs w:val="24"/>
        </w:rPr>
        <w:t xml:space="preserve">附件三：技术标投标文件（格式）</w:t>
      </w:r>
      <w:r/>
    </w:p>
    <w:p>
      <w:pPr>
        <w:jc w:val="center"/>
        <w:rPr>
          <w:rFonts w:ascii="宋体" w:hAnsi="宋体"/>
          <w:bCs/>
          <w:sz w:val="24"/>
          <w:szCs w:val="24"/>
        </w:rPr>
      </w:pPr>
      <w:r>
        <w:rPr>
          <w:rFonts w:hint="eastAsia" w:ascii="宋体" w:hAnsi="宋体"/>
          <w:bCs/>
          <w:sz w:val="24"/>
          <w:szCs w:val="24"/>
        </w:rPr>
        <w:t xml:space="preserve">投</w:t>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hint="eastAsia" w:ascii="宋体" w:hAnsi="宋体"/>
          <w:bCs/>
          <w:sz w:val="24"/>
          <w:szCs w:val="24"/>
        </w:rPr>
        <w:t xml:space="preserve">标</w:t>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hint="eastAsia" w:ascii="宋体" w:hAnsi="宋体"/>
          <w:bCs/>
          <w:sz w:val="24"/>
          <w:szCs w:val="24"/>
        </w:rPr>
        <w:t xml:space="preserve">文</w:t>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hint="eastAsia" w:ascii="宋体" w:hAnsi="宋体"/>
          <w:bCs/>
          <w:sz w:val="24"/>
          <w:szCs w:val="24"/>
        </w:rPr>
        <w:t xml:space="preserve">件</w:t>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hint="eastAsia" w:ascii="宋体" w:hAnsi="宋体"/>
          <w:bCs/>
          <w:sz w:val="24"/>
          <w:szCs w:val="24"/>
        </w:rPr>
        <w:t xml:space="preserve">（技 术 标）</w:t>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ind w:firstLine="2715"/>
        <w:rPr>
          <w:rFonts w:ascii="宋体" w:hAnsi="宋体"/>
          <w:bCs/>
          <w:sz w:val="24"/>
          <w:szCs w:val="24"/>
        </w:rPr>
      </w:pPr>
      <w:r>
        <w:rPr>
          <w:rFonts w:hint="eastAsia" w:ascii="宋体" w:hAnsi="宋体"/>
          <w:bCs/>
          <w:sz w:val="24"/>
          <w:szCs w:val="24"/>
        </w:rPr>
        <w:t xml:space="preserve">采购项目编号：</w:t>
      </w:r>
      <w:r>
        <w:rPr>
          <w:rFonts w:hint="eastAsia" w:ascii="宋体" w:hAnsi="宋体"/>
          <w:bCs/>
          <w:sz w:val="24"/>
          <w:szCs w:val="24"/>
          <w:lang w:eastAsia="zh-CN"/>
        </w:rPr>
        <w:t xml:space="preserve">JSZC-320213-JZCG-G2024-0033</w:t>
      </w:r>
      <w:r>
        <w:rPr>
          <w:rFonts w:hint="eastAsia" w:ascii="宋体" w:hAnsi="宋体"/>
          <w:bCs/>
          <w:sz w:val="24"/>
          <w:szCs w:val="24"/>
        </w:rPr>
        <w:t xml:space="preserve">   </w:t>
      </w:r>
      <w:r/>
    </w:p>
    <w:p>
      <w:pPr>
        <w:ind w:left="4410" w:hanging="1680"/>
        <w:rPr>
          <w:rFonts w:hint="eastAsia" w:ascii="宋体" w:hAnsi="宋体" w:eastAsia="宋体"/>
          <w:bCs/>
          <w:sz w:val="24"/>
          <w:szCs w:val="24"/>
          <w:lang w:eastAsia="zh-CN"/>
        </w:rPr>
      </w:pPr>
      <w:r>
        <w:rPr>
          <w:rFonts w:hint="eastAsia" w:ascii="宋体" w:hAnsi="宋体"/>
          <w:bCs/>
          <w:sz w:val="24"/>
          <w:szCs w:val="24"/>
        </w:rPr>
        <w:t xml:space="preserve">采购项目名称：</w:t>
      </w:r>
      <w:r>
        <w:rPr>
          <w:rFonts w:hint="eastAsia" w:ascii="宋体" w:hAnsi="宋体"/>
          <w:bCs/>
          <w:sz w:val="24"/>
          <w:szCs w:val="24"/>
          <w:lang w:eastAsia="zh-CN"/>
        </w:rPr>
        <w:t xml:space="preserve">无锡市梁溪区五爱小学雪枫分校智慧教学装备</w:t>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highlight w:val="none"/>
        </w:rPr>
      </w:pPr>
      <w:r>
        <w:rPr>
          <w:rFonts w:hint="eastAsia" w:ascii="宋体" w:hAnsi="宋体"/>
          <w:bCs/>
          <w:sz w:val="24"/>
          <w:szCs w:val="24"/>
        </w:rPr>
        <w:t xml:space="preserve">2024年</w:t>
      </w:r>
      <w:r>
        <w:rPr>
          <w:rFonts w:hint="eastAsia" w:ascii="宋体" w:hAnsi="宋体"/>
          <w:bCs/>
          <w:sz w:val="24"/>
          <w:szCs w:val="24"/>
          <w:highlight w:val="none"/>
          <w:lang w:val="en-US" w:eastAsia="zh-CN"/>
        </w:rPr>
        <w:t xml:space="preserve">8</w:t>
      </w:r>
      <w:r>
        <w:rPr>
          <w:rFonts w:hint="eastAsia" w:ascii="宋体" w:hAnsi="宋体"/>
          <w:bCs/>
          <w:sz w:val="24"/>
          <w:szCs w:val="24"/>
          <w:highlight w:val="none"/>
        </w:rPr>
        <w:t xml:space="preserve">月</w:t>
      </w:r>
      <w:r>
        <w:rPr>
          <w:rFonts w:hint="eastAsia" w:ascii="宋体" w:hAnsi="宋体"/>
          <w:bCs/>
          <w:sz w:val="24"/>
          <w:szCs w:val="24"/>
          <w:highlight w:val="none"/>
          <w:lang w:val="en-US" w:eastAsia="zh-CN"/>
        </w:rPr>
        <w:t xml:space="preserve">14</w:t>
      </w:r>
      <w:r>
        <w:rPr>
          <w:rFonts w:hint="eastAsia" w:ascii="宋体" w:hAnsi="宋体"/>
          <w:bCs/>
          <w:sz w:val="24"/>
          <w:szCs w:val="24"/>
          <w:highlight w:val="none"/>
        </w:rPr>
        <w:t xml:space="preserve">日</w:t>
      </w:r>
      <w:r/>
    </w:p>
    <w:p>
      <w:pPr>
        <w:jc w:val="center"/>
        <w:rPr>
          <w:rFonts w:hint="eastAsia" w:ascii="宋体" w:hAnsi="宋体"/>
          <w:bCs/>
          <w:sz w:val="24"/>
          <w:szCs w:val="24"/>
        </w:rPr>
        <w:sectPr>
          <w:headerReference w:type="default" r:id="rId11"/>
          <w:footerReference w:type="default" r:id="rId16"/>
          <w:footerReference w:type="even" r:id="rId17"/>
          <w:footerReference w:type="first" r:id="rId18"/>
          <w:footnotePr/>
          <w:endnotePr/>
          <w:type w:val="nextPage"/>
          <w:pgSz w:w="11906" w:h="16838" w:orient="portrait"/>
          <w:pgMar w:top="1134" w:right="1134" w:bottom="1134" w:left="1134" w:header="851" w:footer="907" w:gutter="0"/>
          <w:cols w:num="1" w:sep="0" w:space="720" w:equalWidth="1"/>
          <w:docGrid w:linePitch="360"/>
          <w:titlePg/>
        </w:sectPr>
      </w:pPr>
      <w:r>
        <w:rPr>
          <w:rFonts w:hint="eastAsia" w:ascii="宋体" w:hAnsi="宋体"/>
          <w:bCs/>
          <w:sz w:val="24"/>
          <w:szCs w:val="24"/>
        </w:rPr>
      </w:r>
      <w:r/>
    </w:p>
    <w:p>
      <w:pPr>
        <w:jc w:val="center"/>
        <w:rPr>
          <w:rStyle w:val="891"/>
          <w:rFonts w:ascii="宋体" w:hAnsi="宋体"/>
          <w:bCs/>
          <w:sz w:val="24"/>
          <w:szCs w:val="24"/>
          <w:highlight w:val="none"/>
        </w:rPr>
      </w:pPr>
      <w:r>
        <w:rPr>
          <w:rFonts w:ascii="宋体" w:hAnsi="宋体"/>
          <w:bCs/>
          <w:sz w:val="24"/>
          <w:szCs w:val="24"/>
          <w:highlight w:val="none"/>
        </w:rPr>
      </w:r>
      <w:r/>
    </w:p>
    <w:p>
      <w:pPr>
        <w:jc w:val="center"/>
        <w:rPr>
          <w:rStyle w:val="891"/>
          <w:rFonts w:ascii="宋体" w:hAnsi="宋体"/>
          <w:bCs/>
          <w:sz w:val="24"/>
          <w:szCs w:val="24"/>
        </w:rPr>
      </w:pPr>
      <w:r>
        <w:rPr>
          <w:rFonts w:ascii="宋体" w:hAnsi="宋体"/>
          <w:bCs/>
          <w:sz w:val="24"/>
          <w:szCs w:val="24"/>
        </w:rPr>
      </w:r>
      <w:r/>
    </w:p>
    <w:p>
      <w:pPr>
        <w:jc w:val="center"/>
        <w:rPr>
          <w:rStyle w:val="891"/>
          <w:rFonts w:ascii="宋体" w:hAnsi="宋体"/>
          <w:bCs/>
          <w:sz w:val="24"/>
          <w:szCs w:val="24"/>
        </w:rPr>
      </w:pPr>
      <w:r>
        <w:rPr>
          <w:rFonts w:ascii="宋体" w:hAnsi="宋体"/>
          <w:bCs/>
          <w:sz w:val="24"/>
          <w:szCs w:val="24"/>
        </w:rPr>
      </w:r>
      <w:r/>
    </w:p>
    <w:p>
      <w:pPr>
        <w:jc w:val="center"/>
        <w:rPr>
          <w:rStyle w:val="891"/>
          <w:rFonts w:ascii="宋体" w:hAnsi="宋体"/>
          <w:bCs/>
          <w:sz w:val="24"/>
          <w:szCs w:val="24"/>
        </w:rPr>
      </w:pPr>
      <w:r>
        <w:rPr>
          <w:rFonts w:ascii="宋体" w:hAnsi="宋体"/>
          <w:bCs/>
          <w:sz w:val="24"/>
          <w:szCs w:val="24"/>
        </w:rPr>
      </w:r>
      <w:r/>
    </w:p>
    <w:p>
      <w:pPr>
        <w:jc w:val="center"/>
        <w:rPr>
          <w:rStyle w:val="891"/>
          <w:rFonts w:ascii="宋体" w:hAnsi="宋体"/>
          <w:bCs/>
          <w:sz w:val="24"/>
          <w:szCs w:val="24"/>
        </w:rPr>
      </w:pPr>
      <w:r>
        <w:rPr>
          <w:rFonts w:ascii="宋体" w:hAnsi="宋体"/>
          <w:bCs/>
          <w:sz w:val="24"/>
          <w:szCs w:val="24"/>
        </w:rPr>
      </w:r>
      <w:r/>
    </w:p>
    <w:p>
      <w:pPr>
        <w:jc w:val="center"/>
        <w:rPr>
          <w:rStyle w:val="891"/>
          <w:rFonts w:ascii="宋体" w:hAnsi="宋体"/>
          <w:bCs/>
          <w:sz w:val="24"/>
          <w:szCs w:val="24"/>
        </w:rPr>
      </w:pPr>
      <w:r>
        <w:rPr>
          <w:rStyle w:val="891"/>
          <w:rFonts w:hint="eastAsia" w:ascii="宋体" w:hAnsi="宋体"/>
          <w:bCs/>
          <w:sz w:val="24"/>
          <w:szCs w:val="24"/>
        </w:rPr>
        <w:t xml:space="preserve">目     录</w:t>
      </w:r>
      <w:r/>
    </w:p>
    <w:p>
      <w:pPr>
        <w:jc w:val="center"/>
        <w:rPr>
          <w:rFonts w:ascii="宋体" w:hAnsi="宋体"/>
          <w:bCs/>
          <w:sz w:val="24"/>
          <w:szCs w:val="24"/>
        </w:rPr>
      </w:pPr>
      <w:r>
        <w:rPr>
          <w:rFonts w:ascii="宋体" w:hAnsi="宋体"/>
          <w:bCs/>
          <w:sz w:val="24"/>
          <w:szCs w:val="24"/>
        </w:rPr>
      </w:r>
      <w:r/>
    </w:p>
    <w:p>
      <w:pPr>
        <w:jc w:val="center"/>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hint="eastAsia" w:ascii="宋体" w:hAnsi="宋体"/>
          <w:bCs/>
          <w:sz w:val="24"/>
          <w:szCs w:val="24"/>
        </w:rPr>
        <w:t xml:space="preserve">一．技术偏离表----------------------------------------（ ）</w:t>
      </w:r>
      <w:r/>
    </w:p>
    <w:p>
      <w:pPr>
        <w:ind w:firstLine="360"/>
        <w:rPr>
          <w:rFonts w:ascii="宋体" w:hAnsi="宋体"/>
          <w:bCs/>
          <w:sz w:val="24"/>
          <w:szCs w:val="24"/>
        </w:rPr>
      </w:pPr>
      <w:r>
        <w:rPr>
          <w:rFonts w:hint="eastAsia" w:ascii="宋体" w:hAnsi="宋体"/>
          <w:bCs/>
          <w:sz w:val="24"/>
          <w:szCs w:val="24"/>
        </w:rPr>
        <w:t xml:space="preserve">二．技术实施方案--------------------------------------（ ）</w:t>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hint="eastAsia" w:ascii="宋体" w:hAnsi="宋体"/>
          <w:bCs/>
          <w:sz w:val="24"/>
          <w:szCs w:val="24"/>
        </w:rPr>
        <w:t xml:space="preserve">   </w:t>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ind w:firstLine="360"/>
        <w:rPr>
          <w:rFonts w:ascii="宋体" w:hAnsi="宋体"/>
          <w:bCs/>
          <w:sz w:val="24"/>
          <w:szCs w:val="24"/>
        </w:rPr>
      </w:pPr>
      <w:r>
        <w:rPr>
          <w:rFonts w:ascii="宋体" w:hAnsi="宋体"/>
          <w:bCs/>
          <w:sz w:val="24"/>
          <w:szCs w:val="24"/>
        </w:rPr>
      </w:r>
      <w:r/>
    </w:p>
    <w:p>
      <w:pPr>
        <w:pStyle w:val="885"/>
        <w:ind w:firstLine="240"/>
      </w:pPr>
      <w:r/>
      <w:r/>
    </w:p>
    <w:p>
      <w:pPr>
        <w:pStyle w:val="856"/>
      </w:pPr>
      <w:r/>
      <w:r/>
    </w:p>
    <w:p>
      <w:pPr>
        <w:pStyle w:val="856"/>
      </w:pPr>
      <w:r/>
      <w:r/>
    </w:p>
    <w:p>
      <w:pPr>
        <w:ind w:firstLine="420"/>
        <w:rPr>
          <w:rFonts w:ascii="宋体" w:hAnsi="宋体"/>
          <w:bCs/>
          <w:sz w:val="24"/>
          <w:szCs w:val="24"/>
        </w:rPr>
        <w:outlineLvl w:val="0"/>
      </w:pPr>
      <w:r>
        <w:rPr>
          <w:rFonts w:ascii="宋体" w:hAnsi="宋体"/>
          <w:bCs/>
          <w:sz w:val="24"/>
          <w:szCs w:val="24"/>
        </w:rPr>
      </w:r>
      <w:r/>
    </w:p>
    <w:p>
      <w:pPr>
        <w:ind w:firstLine="420"/>
        <w:rPr>
          <w:rFonts w:ascii="宋体" w:hAnsi="宋体"/>
          <w:bCs/>
          <w:sz w:val="24"/>
          <w:szCs w:val="24"/>
        </w:rPr>
        <w:outlineLvl w:val="0"/>
      </w:pPr>
      <w:r>
        <w:rPr>
          <w:rFonts w:hint="eastAsia" w:ascii="宋体" w:hAnsi="宋体"/>
          <w:bCs/>
          <w:sz w:val="24"/>
          <w:szCs w:val="24"/>
        </w:rPr>
        <w:t xml:space="preserve">一、技术偏离表：</w:t>
      </w:r>
      <w:r/>
    </w:p>
    <w:p>
      <w:pPr>
        <w:ind w:firstLine="420"/>
        <w:jc w:val="center"/>
        <w:rPr>
          <w:rFonts w:ascii="宋体" w:hAnsi="宋体"/>
          <w:bCs/>
          <w:sz w:val="24"/>
          <w:szCs w:val="24"/>
        </w:rPr>
        <w:outlineLvl w:val="0"/>
      </w:pPr>
      <w:r>
        <w:rPr>
          <w:rFonts w:hint="eastAsia" w:ascii="宋体" w:hAnsi="宋体"/>
          <w:bCs/>
          <w:sz w:val="24"/>
          <w:szCs w:val="24"/>
        </w:rPr>
        <w:t xml:space="preserve">技术偏离表</w:t>
      </w:r>
      <w:r/>
    </w:p>
    <w:p>
      <w:pPr>
        <w:jc w:val="center"/>
        <w:rPr>
          <w:rFonts w:ascii="宋体" w:hAnsi="宋体"/>
          <w:bCs/>
          <w:sz w:val="24"/>
          <w:szCs w:val="24"/>
        </w:rPr>
        <w:outlineLvl w:val="0"/>
      </w:pPr>
      <w:r>
        <w:rPr>
          <w:rFonts w:ascii="宋体" w:hAnsi="宋体"/>
          <w:bCs/>
          <w:sz w:val="24"/>
          <w:szCs w:val="24"/>
        </w:rPr>
      </w:r>
      <w:r/>
    </w:p>
    <w:p>
      <w:pPr>
        <w:jc w:val="center"/>
        <w:rPr>
          <w:rFonts w:ascii="宋体" w:hAnsi="宋体"/>
          <w:bCs/>
          <w:sz w:val="24"/>
          <w:szCs w:val="24"/>
        </w:rPr>
        <w:outlineLvl w:val="0"/>
      </w:pPr>
      <w:r>
        <w:rPr>
          <w:rFonts w:ascii="宋体" w:hAnsi="宋体"/>
          <w:bCs/>
          <w:sz w:val="24"/>
          <w:szCs w:val="24"/>
        </w:rPr>
      </w:r>
      <w:r/>
    </w:p>
    <w:p>
      <w:pPr>
        <w:rPr>
          <w:rFonts w:hint="eastAsia" w:ascii="宋体" w:hAnsi="宋体" w:eastAsia="宋体"/>
          <w:bCs/>
          <w:sz w:val="24"/>
          <w:szCs w:val="24"/>
          <w:lang w:eastAsia="zh-CN"/>
        </w:rPr>
      </w:pPr>
      <w:r>
        <w:rPr>
          <w:rFonts w:hint="eastAsia" w:ascii="宋体" w:hAnsi="宋体"/>
          <w:bCs/>
          <w:sz w:val="24"/>
          <w:szCs w:val="24"/>
        </w:rPr>
        <w:t xml:space="preserve">采购项目编号：</w:t>
      </w:r>
      <w:r>
        <w:rPr>
          <w:rFonts w:hint="eastAsia" w:ascii="宋体" w:hAnsi="宋体"/>
          <w:bCs/>
          <w:sz w:val="24"/>
          <w:szCs w:val="24"/>
          <w:lang w:eastAsia="zh-CN"/>
        </w:rPr>
        <w:t xml:space="preserve">JSZC-320213-JZCG-G2024-0033</w:t>
      </w:r>
      <w:r/>
    </w:p>
    <w:tbl>
      <w:tblPr>
        <w:tblStyle w:val="848"/>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hAnsi="宋体"/>
                <w:bCs/>
                <w:sz w:val="24"/>
                <w:szCs w:val="24"/>
              </w:rPr>
            </w:pPr>
            <w:r>
              <w:rPr>
                <w:rFonts w:hint="eastAsia" w:ascii="宋体" w:hAnsi="宋体"/>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hAnsi="宋体"/>
                <w:bCs/>
                <w:sz w:val="24"/>
                <w:szCs w:val="24"/>
              </w:rPr>
            </w:pPr>
            <w:r>
              <w:rPr>
                <w:rFonts w:ascii="宋体" w:hAnsi="宋体"/>
                <w:bCs/>
                <w:sz w:val="24"/>
                <w:szCs w:val="24"/>
              </w:rPr>
            </w:r>
            <w:r/>
          </w:p>
        </w:tc>
      </w:tr>
    </w:tbl>
    <w:p>
      <w:pPr>
        <w:ind w:firstLine="420"/>
        <w:rPr>
          <w:rFonts w:ascii="宋体" w:hAnsi="宋体"/>
          <w:bCs/>
          <w:sz w:val="24"/>
          <w:szCs w:val="24"/>
        </w:rPr>
        <w:outlineLvl w:val="0"/>
      </w:pPr>
      <w:r>
        <w:rPr>
          <w:rFonts w:hint="eastAsia" w:ascii="宋体" w:hAnsi="宋体"/>
          <w:bCs/>
          <w:sz w:val="24"/>
          <w:szCs w:val="24"/>
        </w:rPr>
        <w:t xml:space="preserve">注：</w:t>
      </w:r>
      <w:r/>
    </w:p>
    <w:p>
      <w:pPr>
        <w:numPr>
          <w:ilvl w:val="0"/>
          <w:numId w:val="21"/>
        </w:numPr>
        <w:ind w:firstLine="420"/>
        <w:rPr>
          <w:rFonts w:ascii="宋体" w:hAnsi="宋体"/>
          <w:bCs/>
          <w:sz w:val="24"/>
          <w:szCs w:val="24"/>
        </w:rPr>
        <w:outlineLvl w:val="0"/>
      </w:pPr>
      <w:r>
        <w:rPr>
          <w:rFonts w:hint="eastAsia" w:ascii="宋体" w:hAnsi="宋体"/>
          <w:bCs/>
          <w:sz w:val="24"/>
          <w:szCs w:val="24"/>
        </w:rPr>
        <w:t xml:space="preserve">本表不得删除；</w:t>
      </w:r>
      <w:r/>
    </w:p>
    <w:p>
      <w:pPr>
        <w:numPr>
          <w:ilvl w:val="0"/>
          <w:numId w:val="21"/>
        </w:numPr>
        <w:ind w:firstLine="420"/>
        <w:rPr>
          <w:rFonts w:ascii="宋体" w:hAnsi="宋体"/>
          <w:bCs/>
          <w:sz w:val="24"/>
          <w:szCs w:val="24"/>
        </w:rPr>
        <w:outlineLvl w:val="0"/>
      </w:pPr>
      <w:r>
        <w:rPr>
          <w:rFonts w:hint="eastAsia" w:ascii="宋体" w:hAnsi="宋体"/>
          <w:bCs/>
          <w:sz w:val="24"/>
          <w:szCs w:val="24"/>
        </w:rPr>
        <w:t xml:space="preserve">如无任何技术偏离，请于本表 “偏离说明”中注明“无偏离”；</w:t>
      </w:r>
      <w:r/>
    </w:p>
    <w:p>
      <w:pPr>
        <w:numPr>
          <w:ilvl w:val="0"/>
          <w:numId w:val="21"/>
        </w:numPr>
        <w:ind w:firstLine="420"/>
        <w:rPr>
          <w:rFonts w:ascii="宋体" w:hAnsi="宋体"/>
          <w:bCs/>
          <w:color w:val="000000"/>
          <w:sz w:val="24"/>
          <w:szCs w:val="24"/>
        </w:rPr>
        <w:outlineLvl w:val="0"/>
      </w:pPr>
      <w:r>
        <w:rPr>
          <w:rFonts w:hint="eastAsia" w:ascii="宋体" w:hAnsi="宋体"/>
          <w:bCs/>
          <w:sz w:val="24"/>
          <w:szCs w:val="24"/>
        </w:rPr>
        <w:t xml:space="preserve">如有技术偏离项，请于本表中列明偏离内容，如需要可自行延长，其余无偏离内容不须赘述；</w:t>
      </w:r>
      <w:r/>
    </w:p>
    <w:p>
      <w:pPr>
        <w:numPr>
          <w:ilvl w:val="0"/>
          <w:numId w:val="21"/>
        </w:numPr>
        <w:ind w:firstLine="420"/>
        <w:rPr>
          <w:rFonts w:ascii="宋体" w:hAnsi="宋体"/>
          <w:bCs/>
          <w:color w:val="000000"/>
          <w:sz w:val="24"/>
          <w:szCs w:val="24"/>
        </w:rPr>
        <w:outlineLvl w:val="0"/>
      </w:pPr>
      <w:r>
        <w:rPr>
          <w:rFonts w:hint="eastAsia" w:ascii="宋体" w:hAnsi="宋体"/>
          <w:bCs/>
          <w:color w:val="000000"/>
          <w:sz w:val="24"/>
          <w:szCs w:val="24"/>
        </w:rPr>
        <w:t xml:space="preserve">以联合体形式参加投标的，“单位名称”指代表联合体投标的公司（单位），法定代表人指代表联合体投标公司（单位）的法定代表人。</w:t>
      </w:r>
      <w:r/>
    </w:p>
    <w:p>
      <w:pPr>
        <w:ind w:firstLine="420"/>
        <w:rPr>
          <w:rFonts w:ascii="宋体"/>
          <w:bCs/>
          <w:sz w:val="24"/>
          <w:szCs w:val="24"/>
        </w:rPr>
        <w:outlineLvl w:val="0"/>
      </w:pPr>
      <w:r>
        <w:rPr>
          <w:rFonts w:ascii="宋体"/>
          <w:bCs/>
          <w:sz w:val="24"/>
          <w:szCs w:val="24"/>
        </w:rPr>
      </w:r>
      <w:r/>
    </w:p>
    <w:p>
      <w:pPr>
        <w:ind w:firstLine="420"/>
        <w:rPr>
          <w:rFonts w:ascii="宋体" w:hAnsi="宋体"/>
          <w:bCs/>
          <w:sz w:val="24"/>
          <w:szCs w:val="24"/>
        </w:rPr>
        <w:outlineLvl w:val="0"/>
      </w:pPr>
      <w:r>
        <w:rPr>
          <w:rFonts w:ascii="宋体" w:hAnsi="宋体"/>
          <w:bCs/>
          <w:sz w:val="24"/>
          <w:szCs w:val="24"/>
        </w:rPr>
      </w:r>
      <w:r/>
    </w:p>
    <w:p>
      <w:pPr>
        <w:ind w:firstLine="780"/>
        <w:rPr>
          <w:rFonts w:ascii="宋体" w:hAnsi="宋体"/>
          <w:bCs/>
          <w:sz w:val="24"/>
          <w:szCs w:val="24"/>
        </w:rPr>
        <w:outlineLvl w:val="0"/>
      </w:pPr>
      <w:r>
        <w:rPr>
          <w:rFonts w:ascii="宋体" w:hAnsi="宋体"/>
          <w:bCs/>
          <w:sz w:val="24"/>
          <w:szCs w:val="24"/>
        </w:rPr>
      </w:r>
      <w:r/>
    </w:p>
    <w:p>
      <w:pPr>
        <w:pStyle w:val="856"/>
        <w:rPr>
          <w:rFonts w:ascii="宋体" w:hAnsi="宋体"/>
          <w:bCs/>
          <w:sz w:val="24"/>
          <w:szCs w:val="24"/>
        </w:rPr>
      </w:pPr>
      <w:r>
        <w:rPr>
          <w:rFonts w:ascii="宋体" w:hAnsi="宋体"/>
          <w:bCs/>
          <w:sz w:val="24"/>
          <w:szCs w:val="24"/>
        </w:rPr>
      </w:r>
      <w:r/>
    </w:p>
    <w:p>
      <w:pPr>
        <w:pStyle w:val="856"/>
        <w:rPr>
          <w:rFonts w:ascii="宋体" w:hAnsi="宋体"/>
          <w:bCs/>
          <w:sz w:val="24"/>
          <w:szCs w:val="24"/>
        </w:rPr>
      </w:pPr>
      <w:r>
        <w:rPr>
          <w:rFonts w:ascii="宋体" w:hAnsi="宋体"/>
          <w:bCs/>
          <w:sz w:val="24"/>
          <w:szCs w:val="24"/>
        </w:rPr>
      </w:r>
      <w:r/>
    </w:p>
    <w:p>
      <w:pPr>
        <w:pStyle w:val="856"/>
        <w:rPr>
          <w:rFonts w:ascii="宋体" w:hAnsi="宋体"/>
          <w:bCs/>
          <w:sz w:val="24"/>
          <w:szCs w:val="24"/>
        </w:rPr>
      </w:pPr>
      <w:r>
        <w:rPr>
          <w:rFonts w:ascii="宋体" w:hAnsi="宋体"/>
          <w:bCs/>
          <w:sz w:val="24"/>
          <w:szCs w:val="24"/>
        </w:rPr>
      </w:r>
      <w:r/>
    </w:p>
    <w:p>
      <w:pPr>
        <w:pStyle w:val="856"/>
        <w:rPr>
          <w:rFonts w:ascii="宋体" w:hAnsi="宋体"/>
          <w:bCs/>
          <w:sz w:val="24"/>
          <w:szCs w:val="24"/>
        </w:rPr>
      </w:pPr>
      <w:r>
        <w:rPr>
          <w:rFonts w:ascii="宋体" w:hAnsi="宋体"/>
          <w:bCs/>
          <w:sz w:val="24"/>
          <w:szCs w:val="24"/>
        </w:rPr>
      </w:r>
      <w:r/>
    </w:p>
    <w:p>
      <w:pPr>
        <w:pStyle w:val="856"/>
        <w:rPr>
          <w:rFonts w:ascii="宋体" w:hAnsi="宋体"/>
          <w:bCs/>
          <w:sz w:val="24"/>
          <w:szCs w:val="24"/>
        </w:rPr>
      </w:pPr>
      <w:r>
        <w:rPr>
          <w:rFonts w:ascii="宋体" w:hAnsi="宋体"/>
          <w:bCs/>
          <w:sz w:val="24"/>
          <w:szCs w:val="24"/>
        </w:rPr>
      </w:r>
      <w:r/>
    </w:p>
    <w:p>
      <w:pPr>
        <w:pStyle w:val="856"/>
        <w:rPr>
          <w:rFonts w:ascii="宋体" w:hAnsi="宋体"/>
          <w:bCs/>
          <w:sz w:val="24"/>
          <w:szCs w:val="24"/>
        </w:rPr>
      </w:pPr>
      <w:r>
        <w:rPr>
          <w:rFonts w:ascii="宋体" w:hAnsi="宋体"/>
          <w:bCs/>
          <w:sz w:val="24"/>
          <w:szCs w:val="24"/>
        </w:rPr>
      </w:r>
      <w:r/>
    </w:p>
    <w:p>
      <w:pPr>
        <w:pStyle w:val="856"/>
        <w:rPr>
          <w:rFonts w:ascii="宋体" w:hAnsi="宋体"/>
          <w:bCs/>
          <w:sz w:val="24"/>
          <w:szCs w:val="24"/>
        </w:rPr>
      </w:pPr>
      <w:r>
        <w:rPr>
          <w:rFonts w:ascii="宋体" w:hAnsi="宋体"/>
          <w:bCs/>
          <w:sz w:val="24"/>
          <w:szCs w:val="24"/>
        </w:rPr>
      </w:r>
      <w:r/>
    </w:p>
    <w:p>
      <w:pPr>
        <w:pStyle w:val="856"/>
        <w:rPr>
          <w:rFonts w:ascii="宋体" w:hAnsi="宋体"/>
          <w:bCs/>
          <w:sz w:val="24"/>
          <w:szCs w:val="24"/>
        </w:rPr>
      </w:pPr>
      <w:r>
        <w:rPr>
          <w:rFonts w:ascii="宋体" w:hAnsi="宋体"/>
          <w:bCs/>
          <w:sz w:val="24"/>
          <w:szCs w:val="24"/>
        </w:rPr>
      </w:r>
      <w:r/>
    </w:p>
    <w:p>
      <w:pPr>
        <w:pStyle w:val="856"/>
        <w:rPr>
          <w:rFonts w:ascii="宋体" w:hAnsi="宋体"/>
          <w:bCs/>
          <w:sz w:val="24"/>
          <w:szCs w:val="24"/>
        </w:rPr>
      </w:pPr>
      <w:r>
        <w:rPr>
          <w:rFonts w:ascii="宋体" w:hAnsi="宋体"/>
          <w:bCs/>
          <w:sz w:val="24"/>
          <w:szCs w:val="24"/>
        </w:rPr>
      </w:r>
      <w:r/>
    </w:p>
    <w:p>
      <w:pPr>
        <w:pStyle w:val="856"/>
        <w:rPr>
          <w:rFonts w:ascii="宋体" w:hAnsi="宋体"/>
          <w:bCs/>
          <w:sz w:val="24"/>
          <w:szCs w:val="24"/>
        </w:rPr>
      </w:pPr>
      <w:r>
        <w:rPr>
          <w:rFonts w:ascii="宋体" w:hAnsi="宋体"/>
          <w:bCs/>
          <w:sz w:val="24"/>
          <w:szCs w:val="24"/>
        </w:rPr>
      </w:r>
      <w:r/>
    </w:p>
    <w:p>
      <w:pPr>
        <w:pStyle w:val="856"/>
        <w:rPr>
          <w:rFonts w:ascii="宋体" w:hAnsi="宋体"/>
          <w:bCs/>
          <w:sz w:val="24"/>
          <w:szCs w:val="24"/>
        </w:rPr>
      </w:pPr>
      <w:r>
        <w:rPr>
          <w:rFonts w:ascii="宋体" w:hAnsi="宋体"/>
          <w:bCs/>
          <w:sz w:val="24"/>
          <w:szCs w:val="24"/>
        </w:rPr>
      </w:r>
      <w:r/>
    </w:p>
    <w:p>
      <w:pPr>
        <w:pStyle w:val="856"/>
        <w:rPr>
          <w:rFonts w:ascii="宋体" w:hAnsi="宋体"/>
          <w:bCs/>
          <w:sz w:val="24"/>
          <w:szCs w:val="24"/>
        </w:rPr>
      </w:pPr>
      <w:r>
        <w:rPr>
          <w:rFonts w:ascii="宋体" w:hAnsi="宋体"/>
          <w:bCs/>
          <w:sz w:val="24"/>
          <w:szCs w:val="24"/>
        </w:rPr>
      </w:r>
      <w:r/>
    </w:p>
    <w:p>
      <w:pPr>
        <w:pStyle w:val="856"/>
        <w:rPr>
          <w:rFonts w:ascii="宋体" w:hAnsi="宋体"/>
          <w:bCs/>
          <w:sz w:val="24"/>
          <w:szCs w:val="24"/>
        </w:rPr>
      </w:pPr>
      <w:r>
        <w:rPr>
          <w:rFonts w:ascii="宋体" w:hAnsi="宋体"/>
          <w:bCs/>
          <w:sz w:val="24"/>
          <w:szCs w:val="24"/>
        </w:rPr>
      </w:r>
      <w:r/>
    </w:p>
    <w:p>
      <w:pPr>
        <w:pStyle w:val="856"/>
        <w:rPr>
          <w:rFonts w:ascii="宋体" w:hAnsi="宋体"/>
          <w:bCs/>
          <w:sz w:val="24"/>
          <w:szCs w:val="24"/>
        </w:rPr>
      </w:pPr>
      <w:r>
        <w:rPr>
          <w:rFonts w:ascii="宋体" w:hAnsi="宋体"/>
          <w:bCs/>
          <w:sz w:val="24"/>
          <w:szCs w:val="24"/>
        </w:rPr>
      </w:r>
      <w:r/>
    </w:p>
    <w:p>
      <w:pPr>
        <w:pStyle w:val="856"/>
        <w:rPr>
          <w:rFonts w:ascii="宋体" w:hAnsi="宋体"/>
          <w:bCs/>
          <w:sz w:val="24"/>
          <w:szCs w:val="24"/>
        </w:rPr>
      </w:pPr>
      <w:r>
        <w:rPr>
          <w:rFonts w:ascii="宋体" w:hAnsi="宋体"/>
          <w:bCs/>
          <w:sz w:val="24"/>
          <w:szCs w:val="24"/>
        </w:rPr>
      </w:r>
      <w:r/>
    </w:p>
    <w:p>
      <w:pPr>
        <w:pStyle w:val="856"/>
        <w:rPr>
          <w:rFonts w:ascii="宋体" w:hAnsi="宋体"/>
          <w:bCs/>
          <w:sz w:val="24"/>
          <w:szCs w:val="24"/>
        </w:rPr>
      </w:pPr>
      <w:r>
        <w:rPr>
          <w:rFonts w:ascii="宋体" w:hAnsi="宋体"/>
          <w:bCs/>
          <w:sz w:val="24"/>
          <w:szCs w:val="24"/>
        </w:rPr>
      </w:r>
      <w:r/>
    </w:p>
    <w:p>
      <w:pPr>
        <w:pStyle w:val="856"/>
        <w:rPr>
          <w:rFonts w:ascii="宋体" w:hAnsi="宋体"/>
          <w:bCs/>
          <w:sz w:val="24"/>
          <w:szCs w:val="24"/>
        </w:rPr>
      </w:pPr>
      <w:r>
        <w:rPr>
          <w:rFonts w:ascii="宋体" w:hAnsi="宋体"/>
          <w:bCs/>
          <w:sz w:val="24"/>
          <w:szCs w:val="24"/>
        </w:rPr>
      </w:r>
      <w:r/>
    </w:p>
    <w:p>
      <w:pPr>
        <w:pStyle w:val="856"/>
        <w:rPr>
          <w:rFonts w:ascii="宋体" w:hAnsi="宋体"/>
          <w:bCs/>
          <w:sz w:val="24"/>
          <w:szCs w:val="24"/>
        </w:rPr>
      </w:pPr>
      <w:r>
        <w:rPr>
          <w:rFonts w:ascii="宋体" w:hAnsi="宋体"/>
          <w:bCs/>
          <w:sz w:val="24"/>
          <w:szCs w:val="24"/>
        </w:rPr>
      </w:r>
      <w:r/>
    </w:p>
    <w:p>
      <w:pPr>
        <w:pStyle w:val="856"/>
        <w:rPr>
          <w:rFonts w:ascii="宋体" w:hAnsi="宋体"/>
          <w:bCs/>
          <w:sz w:val="24"/>
          <w:szCs w:val="24"/>
        </w:rPr>
      </w:pPr>
      <w:r>
        <w:rPr>
          <w:rFonts w:ascii="宋体" w:hAnsi="宋体"/>
          <w:bCs/>
          <w:sz w:val="24"/>
          <w:szCs w:val="24"/>
        </w:rPr>
      </w:r>
      <w:r/>
    </w:p>
    <w:p>
      <w:pPr>
        <w:rPr>
          <w:rFonts w:ascii="宋体" w:hAnsi="宋体"/>
          <w:bCs/>
          <w:sz w:val="24"/>
          <w:szCs w:val="24"/>
        </w:rPr>
        <w:outlineLvl w:val="0"/>
      </w:pPr>
      <w:r>
        <w:rPr>
          <w:rFonts w:ascii="宋体" w:hAnsi="宋体"/>
          <w:bCs/>
          <w:sz w:val="24"/>
          <w:szCs w:val="24"/>
        </w:rPr>
      </w:r>
      <w:r/>
    </w:p>
    <w:p>
      <w:pPr>
        <w:rPr>
          <w:rFonts w:ascii="宋体" w:hAnsi="宋体"/>
          <w:bCs/>
          <w:sz w:val="24"/>
          <w:szCs w:val="24"/>
        </w:rPr>
        <w:outlineLvl w:val="0"/>
      </w:pPr>
      <w:r>
        <w:rPr>
          <w:rFonts w:ascii="宋体" w:hAnsi="宋体"/>
          <w:bCs/>
          <w:sz w:val="24"/>
          <w:szCs w:val="24"/>
        </w:rPr>
      </w:r>
      <w:r/>
    </w:p>
    <w:p>
      <w:pPr>
        <w:rPr>
          <w:rFonts w:ascii="宋体" w:hAnsi="宋体"/>
          <w:bCs/>
          <w:sz w:val="24"/>
          <w:szCs w:val="24"/>
        </w:rPr>
        <w:outlineLvl w:val="0"/>
      </w:pPr>
      <w:r>
        <w:rPr>
          <w:rFonts w:ascii="宋体" w:hAnsi="宋体"/>
          <w:bCs/>
          <w:sz w:val="24"/>
          <w:szCs w:val="24"/>
        </w:rPr>
      </w:r>
      <w:r/>
    </w:p>
    <w:p>
      <w:pPr>
        <w:ind w:firstLine="480"/>
        <w:rPr>
          <w:rFonts w:ascii="宋体" w:hAnsi="宋体"/>
          <w:bCs/>
          <w:sz w:val="24"/>
          <w:szCs w:val="24"/>
        </w:rPr>
        <w:outlineLvl w:val="0"/>
      </w:pPr>
      <w:r>
        <w:rPr>
          <w:rFonts w:hint="eastAsia" w:ascii="宋体" w:hAnsi="宋体"/>
          <w:bCs/>
          <w:sz w:val="24"/>
          <w:szCs w:val="24"/>
        </w:rPr>
        <w:t xml:space="preserve">二、技术实施方案</w:t>
      </w:r>
      <w:r/>
    </w:p>
    <w:p>
      <w:pPr>
        <w:ind w:firstLine="420"/>
        <w:rPr>
          <w:rFonts w:ascii="宋体" w:hAnsi="宋体"/>
          <w:bCs/>
          <w:sz w:val="24"/>
          <w:szCs w:val="24"/>
        </w:rPr>
        <w:outlineLvl w:val="0"/>
      </w:pPr>
      <w:r>
        <w:rPr>
          <w:rFonts w:ascii="宋体" w:hAnsi="宋体"/>
          <w:bCs/>
          <w:sz w:val="24"/>
          <w:szCs w:val="24"/>
        </w:rPr>
      </w:r>
      <w:r/>
    </w:p>
    <w:p>
      <w:pPr>
        <w:ind w:firstLine="420"/>
        <w:rPr>
          <w:rFonts w:ascii="宋体" w:hAnsi="宋体"/>
          <w:bCs/>
          <w:sz w:val="24"/>
          <w:szCs w:val="24"/>
        </w:rPr>
        <w:outlineLvl w:val="0"/>
      </w:pPr>
      <w:r>
        <w:rPr>
          <w:rFonts w:ascii="宋体" w:hAnsi="宋体"/>
          <w:bCs/>
          <w:sz w:val="24"/>
          <w:szCs w:val="24"/>
        </w:rPr>
      </w:r>
      <w:r/>
    </w:p>
    <w:p>
      <w:pPr>
        <w:ind w:firstLine="420"/>
        <w:rPr>
          <w:rFonts w:ascii="宋体" w:hAnsi="宋体"/>
          <w:bCs/>
          <w:sz w:val="24"/>
          <w:szCs w:val="24"/>
        </w:rPr>
        <w:outlineLvl w:val="0"/>
      </w:pPr>
      <w:r>
        <w:rPr>
          <w:rFonts w:ascii="宋体" w:hAnsi="宋体"/>
          <w:bCs/>
          <w:sz w:val="24"/>
          <w:szCs w:val="24"/>
        </w:rPr>
      </w:r>
      <w:r/>
    </w:p>
    <w:p>
      <w:pPr>
        <w:ind w:firstLine="420"/>
        <w:rPr>
          <w:rFonts w:ascii="宋体" w:hAnsi="宋体"/>
          <w:bCs/>
          <w:sz w:val="24"/>
          <w:szCs w:val="24"/>
        </w:rPr>
        <w:outlineLvl w:val="0"/>
      </w:pPr>
      <w:r>
        <w:rPr>
          <w:rFonts w:ascii="宋体" w:hAnsi="宋体"/>
          <w:bCs/>
          <w:sz w:val="24"/>
          <w:szCs w:val="24"/>
        </w:rPr>
      </w:r>
      <w:r/>
    </w:p>
    <w:p>
      <w:pPr>
        <w:ind w:firstLine="420"/>
        <w:rPr>
          <w:rFonts w:ascii="宋体" w:hAnsi="宋体"/>
          <w:bCs/>
          <w:sz w:val="24"/>
          <w:szCs w:val="24"/>
        </w:rPr>
        <w:outlineLvl w:val="0"/>
      </w:pPr>
      <w:r>
        <w:rPr>
          <w:rFonts w:ascii="宋体" w:hAnsi="宋体"/>
          <w:bCs/>
          <w:sz w:val="24"/>
          <w:szCs w:val="24"/>
        </w:rPr>
      </w:r>
      <w:r/>
    </w:p>
    <w:p>
      <w:pPr>
        <w:ind w:firstLine="420"/>
        <w:rPr>
          <w:rFonts w:ascii="宋体" w:hAnsi="宋体"/>
          <w:bCs/>
          <w:sz w:val="24"/>
          <w:szCs w:val="24"/>
        </w:rPr>
        <w:outlineLvl w:val="0"/>
      </w:pPr>
      <w:r>
        <w:rPr>
          <w:rFonts w:ascii="宋体" w:hAnsi="宋体"/>
          <w:bCs/>
          <w:sz w:val="24"/>
          <w:szCs w:val="24"/>
        </w:rPr>
      </w:r>
      <w:r/>
    </w:p>
    <w:p>
      <w:pPr>
        <w:ind w:firstLine="420"/>
        <w:rPr>
          <w:rFonts w:ascii="宋体" w:hAnsi="宋体"/>
          <w:bCs/>
          <w:sz w:val="24"/>
          <w:szCs w:val="24"/>
        </w:rPr>
        <w:outlineLvl w:val="0"/>
      </w:pPr>
      <w:r>
        <w:rPr>
          <w:rFonts w:ascii="宋体" w:hAnsi="宋体"/>
          <w:bCs/>
          <w:sz w:val="24"/>
          <w:szCs w:val="24"/>
        </w:rPr>
      </w:r>
      <w:r/>
    </w:p>
    <w:p>
      <w:pPr>
        <w:ind w:firstLine="420"/>
        <w:rPr>
          <w:rFonts w:ascii="宋体" w:hAnsi="宋体"/>
          <w:bCs/>
          <w:sz w:val="24"/>
          <w:szCs w:val="24"/>
        </w:rPr>
        <w:outlineLvl w:val="0"/>
      </w:pPr>
      <w:r>
        <w:rPr>
          <w:rFonts w:ascii="宋体" w:hAnsi="宋体"/>
          <w:bCs/>
          <w:sz w:val="24"/>
          <w:szCs w:val="24"/>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sectPr>
      <w:footerReference w:type="default" r:id="rId19"/>
      <w:footerReference w:type="first" r:id="rId20"/>
      <w:footnotePr/>
      <w:endnotePr/>
      <w:type w:val="nextPage"/>
      <w:pgSz w:w="11906" w:h="16838" w:orient="portrait"/>
      <w:pgMar w:top="1134" w:right="1134" w:bottom="1134" w:left="1134"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华文细黑">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rPr>
        <w:rFonts w:hint="default" w:eastAsia="宋体"/>
        <w:lang w:val="en-US" w:eastAsia="zh-CN"/>
      </w:rPr>
    </w:pPr>
    <w:r>
      <w:rPr>
        <w:rFonts w:hint="default" w:eastAsia="宋体"/>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pPr>
    <w:r>
      <w:fldChar w:fldCharType="begin"/>
    </w:r>
    <w:r>
      <w:instrText xml:space="preserve">PAGE   \* MERGEFORMAT</w:instrText>
    </w:r>
    <w:r>
      <w:fldChar w:fldCharType="separate"/>
    </w:r>
    <w:r>
      <w:rPr>
        <w:lang w:val="zh-CN"/>
      </w:rPr>
      <w:t xml:space="preserve">0</w:t>
    </w:r>
    <w:r>
      <w:fldChar w:fldCharType="end"/>
    </w:r>
    <w:r/>
  </w:p>
  <w:p>
    <w:pPr>
      <w:pStyle w:val="867"/>
    </w:pPr>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pPr>
    <w:r>
      <w:rPr>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rPr>
        <w:rStyle w:val="890"/>
      </w:rPr>
      <w:framePr w:wrap="around" w:vAnchor="text" w:hAnchor="margin" w:xAlign="center" w:y="1"/>
    </w:pPr>
    <w:r>
      <w:fldChar w:fldCharType="begin"/>
    </w:r>
    <w:r>
      <w:rPr>
        <w:rStyle w:val="890"/>
      </w:rPr>
      <w:instrText xml:space="preserve">PAGE  </w:instrText>
    </w:r>
    <w:r>
      <w:fldChar w:fldCharType="separate"/>
    </w:r>
    <w:r>
      <w:rPr>
        <w:rStyle w:val="890"/>
      </w:rPr>
      <w:t xml:space="preserve">1</w:t>
    </w:r>
    <w:r>
      <w:fldChar w:fldCharType="end"/>
    </w:r>
    <w:r/>
  </w:p>
  <w:p>
    <w:pPr>
      <w:pStyle w:val="86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
  </w:p>
  <w:p>
    <w:r/>
    <w:r/>
  </w:p>
  <w:p>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pPr>
    <w:r>
      <w:rPr>
        <w:sz w:val="20"/>
      </w:rPr>
      <w:t xml:space="preserve"> </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lowerRoman"/>
      <w:pStyle w:val="843"/>
      <w:isLgl w:val="false"/>
      <w:suff w:val="tab"/>
      <w:lvlText w:val="%6."/>
      <w:lvlJc w:val="right"/>
      <w:pPr>
        <w:ind w:left="3120" w:hanging="440"/>
      </w:pPr>
    </w:lvl>
    <w:lvl w:ilvl="6">
      <w:start w:val="1"/>
      <w:numFmt w:val="decimal"/>
      <w:pStyle w:val="844"/>
      <w:isLgl w:val="false"/>
      <w:suff w:val="tab"/>
      <w:lvlText w:val="%7."/>
      <w:lvlJc w:val="left"/>
      <w:pPr>
        <w:ind w:left="3560" w:hanging="440"/>
      </w:pPr>
    </w:lvl>
    <w:lvl w:ilvl="7">
      <w:start w:val="1"/>
      <w:numFmt w:val="lowerLetter"/>
      <w:pStyle w:val="845"/>
      <w:isLgl w:val="false"/>
      <w:suff w:val="tab"/>
      <w:lvlText w:val="%8)"/>
      <w:lvlJc w:val="left"/>
      <w:pPr>
        <w:ind w:left="4000" w:hanging="440"/>
      </w:pPr>
    </w:lvl>
    <w:lvl w:ilvl="8">
      <w:start w:val="1"/>
      <w:numFmt w:val="lowerRoman"/>
      <w:pStyle w:val="846"/>
      <w:isLgl w:val="false"/>
      <w:suff w:val="tab"/>
      <w:lvlText w:val="%9."/>
      <w:lvlJc w:val="right"/>
      <w:pPr>
        <w:ind w:left="4440" w:hanging="440"/>
      </w:pPr>
    </w:lvl>
  </w:abstractNum>
  <w:abstractNum w:abstractNumId="1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4">
    <w:multiLevelType w:val="hybridMultilevel"/>
    <w:lvl w:ilvl="0">
      <w:start w:val="1"/>
      <w:numFmt w:val="upperLetter"/>
      <w:pStyle w:val="108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1069" w:hanging="360"/>
        <w:tabs>
          <w:tab w:val="left" w:pos="1069"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8">
    <w:multiLevelType w:val="hybridMultilevel"/>
    <w:lvl w:ilvl="0">
      <w:start w:val="1"/>
      <w:numFmt w:val="decimal"/>
      <w:isLgl w:val="false"/>
      <w:suff w:val="tab"/>
      <w:lvlText w:val="%1."/>
      <w:lvlJc w:val="left"/>
      <w:pPr>
        <w:ind w:left="510" w:hanging="360"/>
        <w:tabs>
          <w:tab w:val="left" w:pos="510" w:leader="none"/>
        </w:tabs>
      </w:pPr>
      <w:rPr>
        <w:rFonts w:hint="default" w:cs="Times New Roman"/>
        <w:color w:val="auto"/>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9">
    <w:multiLevelType w:val="hybridMultilevel"/>
    <w:lvl w:ilvl="0">
      <w:start w:val="1"/>
      <w:numFmt w:val="decimal"/>
      <w:pStyle w:val="109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14"/>
  </w:num>
  <w:num w:numId="3">
    <w:abstractNumId w:val="19"/>
  </w:num>
  <w:num w:numId="4">
    <w:abstractNumId w:val="11"/>
  </w:num>
  <w:num w:numId="5">
    <w:abstractNumId w:val="20"/>
  </w:num>
  <w:num w:numId="6">
    <w:abstractNumId w:val="5"/>
  </w:num>
  <w:num w:numId="7">
    <w:abstractNumId w:val="10"/>
  </w:num>
  <w:num w:numId="8">
    <w:abstractNumId w:val="7"/>
  </w:num>
  <w:num w:numId="9">
    <w:abstractNumId w:val="6"/>
  </w:num>
  <w:num w:numId="10">
    <w:abstractNumId w:val="3"/>
  </w:num>
  <w:num w:numId="11">
    <w:abstractNumId w:val="8"/>
  </w:num>
  <w:num w:numId="12">
    <w:abstractNumId w:val="15"/>
  </w:num>
  <w:num w:numId="13">
    <w:abstractNumId w:val="17"/>
  </w:num>
  <w:num w:numId="14">
    <w:abstractNumId w:val="2"/>
  </w:num>
  <w:num w:numId="15">
    <w:abstractNumId w:val="1"/>
  </w:num>
  <w:num w:numId="16">
    <w:abstractNumId w:val="18"/>
  </w:num>
  <w:num w:numId="17">
    <w:abstractNumId w:val="4"/>
  </w:num>
  <w:num w:numId="18">
    <w:abstractNumId w:val="16"/>
  </w:num>
  <w:num w:numId="19">
    <w:abstractNumId w:val="9"/>
  </w:num>
  <w:num w:numId="20">
    <w:abstractNumId w:val="13"/>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7"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38">
    <w:name w:val="Heading 1"/>
    <w:basedOn w:val="837"/>
    <w:next w:val="837"/>
    <w:link w:val="897"/>
    <w:uiPriority w:val="99"/>
    <w:qFormat/>
    <w:pPr>
      <w:jc w:val="center"/>
      <w:keepNext/>
      <w:outlineLvl w:val="0"/>
    </w:pPr>
    <w:rPr>
      <w:rFonts w:ascii="楷体_GB2312" w:eastAsia="楷体_GB2312"/>
      <w:sz w:val="28"/>
      <w:szCs w:val="28"/>
    </w:rPr>
  </w:style>
  <w:style w:type="paragraph" w:styleId="839">
    <w:name w:val="Heading 2"/>
    <w:basedOn w:val="837"/>
    <w:next w:val="837"/>
    <w:link w:val="896"/>
    <w:uiPriority w:val="99"/>
    <w:qFormat/>
    <w:pPr>
      <w:jc w:val="center"/>
      <w:keepLines/>
      <w:keepNext/>
      <w:spacing w:before="260" w:after="260" w:line="416" w:lineRule="auto"/>
      <w:outlineLvl w:val="1"/>
    </w:pPr>
    <w:rPr>
      <w:rFonts w:ascii="Arial" w:hAnsi="Arial" w:eastAsia="幼圆"/>
      <w:b/>
      <w:bCs/>
      <w:sz w:val="44"/>
      <w:szCs w:val="44"/>
    </w:rPr>
  </w:style>
  <w:style w:type="paragraph" w:styleId="840">
    <w:name w:val="Heading 3"/>
    <w:basedOn w:val="837"/>
    <w:next w:val="849"/>
    <w:link w:val="898"/>
    <w:uiPriority w:val="99"/>
    <w:qFormat/>
    <w:pPr>
      <w:keepLines/>
      <w:keepNext/>
      <w:spacing w:before="260" w:after="260" w:line="416" w:lineRule="auto"/>
      <w:outlineLvl w:val="2"/>
    </w:pPr>
    <w:rPr>
      <w:b/>
      <w:bCs/>
      <w:sz w:val="32"/>
      <w:szCs w:val="32"/>
    </w:rPr>
  </w:style>
  <w:style w:type="paragraph" w:styleId="841">
    <w:name w:val="Heading 4"/>
    <w:basedOn w:val="837"/>
    <w:next w:val="849"/>
    <w:link w:val="900"/>
    <w:uiPriority w:val="99"/>
    <w:qFormat/>
    <w:pPr>
      <w:keepLines/>
      <w:keepNext/>
      <w:spacing w:before="280" w:after="290" w:line="376" w:lineRule="auto"/>
      <w:outlineLvl w:val="3"/>
    </w:pPr>
    <w:rPr>
      <w:rFonts w:ascii="Arial" w:hAnsi="Arial" w:eastAsia="黑体"/>
      <w:b/>
      <w:bCs/>
      <w:sz w:val="28"/>
      <w:szCs w:val="28"/>
    </w:rPr>
  </w:style>
  <w:style w:type="paragraph" w:styleId="842">
    <w:name w:val="Heading 5"/>
    <w:basedOn w:val="837"/>
    <w:next w:val="849"/>
    <w:link w:val="901"/>
    <w:uiPriority w:val="99"/>
    <w:qFormat/>
    <w:pPr>
      <w:keepNext/>
      <w:outlineLvl w:val="4"/>
    </w:pPr>
    <w:rPr>
      <w:rFonts w:ascii="宋体"/>
      <w:color w:val="000000"/>
      <w:sz w:val="28"/>
      <w:szCs w:val="28"/>
    </w:rPr>
  </w:style>
  <w:style w:type="paragraph" w:styleId="843">
    <w:name w:val="Heading 6"/>
    <w:basedOn w:val="837"/>
    <w:next w:val="837"/>
    <w:link w:val="90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44">
    <w:name w:val="Heading 7"/>
    <w:basedOn w:val="837"/>
    <w:next w:val="837"/>
    <w:link w:val="903"/>
    <w:uiPriority w:val="0"/>
    <w:qFormat/>
    <w:pPr>
      <w:numPr>
        <w:ilvl w:val="6"/>
        <w:numId w:val="1"/>
      </w:numPr>
      <w:keepLines/>
      <w:keepNext/>
      <w:spacing w:before="240" w:after="64" w:line="320" w:lineRule="auto"/>
      <w:outlineLvl w:val="6"/>
    </w:pPr>
    <w:rPr>
      <w:b/>
      <w:bCs/>
      <w:sz w:val="24"/>
      <w:szCs w:val="24"/>
    </w:rPr>
  </w:style>
  <w:style w:type="paragraph" w:styleId="845">
    <w:name w:val="Heading 8"/>
    <w:basedOn w:val="837"/>
    <w:next w:val="837"/>
    <w:link w:val="90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46">
    <w:name w:val="Heading 9"/>
    <w:basedOn w:val="837"/>
    <w:next w:val="837"/>
    <w:link w:val="905"/>
    <w:uiPriority w:val="0"/>
    <w:qFormat/>
    <w:pPr>
      <w:numPr>
        <w:ilvl w:val="8"/>
        <w:numId w:val="1"/>
      </w:numPr>
      <w:keepLines/>
      <w:keepNext/>
      <w:spacing w:before="240" w:after="64" w:line="320" w:lineRule="auto"/>
      <w:outlineLvl w:val="8"/>
    </w:pPr>
    <w:rPr>
      <w:rFonts w:ascii="Arial" w:hAnsi="Arial" w:eastAsia="黑体"/>
      <w:sz w:val="20"/>
    </w:rPr>
  </w:style>
  <w:style w:type="character" w:styleId="847" w:default="1">
    <w:name w:val="Default Paragraph Font"/>
    <w:uiPriority w:val="1"/>
    <w:unhideWhenUsed/>
    <w:qFormat/>
  </w:style>
  <w:style w:type="table" w:styleId="848" w:default="1">
    <w:name w:val="Normal Table"/>
    <w:uiPriority w:val="99"/>
    <w:unhideWhenUsed/>
    <w:qFormat/>
    <w:tblPr>
      <w:tblCellMar>
        <w:left w:w="108" w:type="dxa"/>
        <w:top w:w="0" w:type="dxa"/>
        <w:right w:w="108" w:type="dxa"/>
        <w:bottom w:w="0" w:type="dxa"/>
      </w:tblCellMar>
    </w:tblPr>
  </w:style>
  <w:style w:type="paragraph" w:styleId="849">
    <w:name w:val="Normal Indent"/>
    <w:basedOn w:val="837"/>
    <w:link w:val="899"/>
    <w:uiPriority w:val="99"/>
    <w:qFormat/>
    <w:pPr>
      <w:ind w:firstLine="420"/>
    </w:pPr>
    <w:rPr>
      <w:sz w:val="20"/>
    </w:rPr>
  </w:style>
  <w:style w:type="paragraph" w:styleId="850">
    <w:name w:val="List 3"/>
    <w:basedOn w:val="837"/>
    <w:uiPriority w:val="0"/>
    <w:qFormat/>
    <w:pPr>
      <w:ind w:left="100" w:hanging="200"/>
    </w:pPr>
  </w:style>
  <w:style w:type="paragraph" w:styleId="851">
    <w:name w:val="toc 7"/>
    <w:basedOn w:val="837"/>
    <w:next w:val="837"/>
    <w:uiPriority w:val="0"/>
    <w:semiHidden/>
    <w:qFormat/>
    <w:pPr>
      <w:ind w:left="1260"/>
      <w:jc w:val="left"/>
    </w:pPr>
  </w:style>
  <w:style w:type="paragraph" w:styleId="852">
    <w:name w:val="Caption"/>
    <w:basedOn w:val="837"/>
    <w:next w:val="837"/>
    <w:uiPriority w:val="35"/>
    <w:qFormat/>
    <w:pPr>
      <w:spacing w:line="276" w:lineRule="auto"/>
    </w:pPr>
    <w:rPr>
      <w:b/>
      <w:bCs/>
      <w:color w:val="4f81bd"/>
      <w:sz w:val="18"/>
      <w:szCs w:val="18"/>
    </w:rPr>
  </w:style>
  <w:style w:type="paragraph" w:styleId="853">
    <w:name w:val="Document Map"/>
    <w:basedOn w:val="837"/>
    <w:link w:val="906"/>
    <w:uiPriority w:val="99"/>
    <w:semiHidden/>
    <w:qFormat/>
    <w:pPr>
      <w:shd w:val="clear" w:color="auto" w:fill="000080"/>
    </w:pPr>
    <w:rPr>
      <w:sz w:val="20"/>
    </w:rPr>
  </w:style>
  <w:style w:type="paragraph" w:styleId="854">
    <w:name w:val="annotation text"/>
    <w:basedOn w:val="837"/>
    <w:link w:val="907"/>
    <w:uiPriority w:val="0"/>
    <w:qFormat/>
    <w:pPr>
      <w:jc w:val="left"/>
    </w:pPr>
    <w:rPr>
      <w:sz w:val="20"/>
    </w:rPr>
  </w:style>
  <w:style w:type="paragraph" w:styleId="855">
    <w:name w:val="Body Text 3"/>
    <w:basedOn w:val="837"/>
    <w:link w:val="908"/>
    <w:uiPriority w:val="0"/>
    <w:qFormat/>
    <w:rPr>
      <w:rFonts w:ascii="仿宋_GB2312" w:hAnsi="Arial" w:eastAsia="仿宋_GB2312"/>
      <w:sz w:val="32"/>
      <w:szCs w:val="32"/>
    </w:rPr>
  </w:style>
  <w:style w:type="paragraph" w:styleId="856">
    <w:name w:val="Body Text"/>
    <w:basedOn w:val="837"/>
    <w:link w:val="909"/>
    <w:uiPriority w:val="99"/>
    <w:qFormat/>
    <w:rPr>
      <w:rFonts w:ascii="楷体_GB2312" w:hAnsi="Arial" w:eastAsia="楷体_GB2312"/>
      <w:sz w:val="28"/>
      <w:szCs w:val="28"/>
    </w:rPr>
  </w:style>
  <w:style w:type="paragraph" w:styleId="857">
    <w:name w:val="Body Text Indent"/>
    <w:basedOn w:val="837"/>
    <w:link w:val="910"/>
    <w:uiPriority w:val="99"/>
    <w:qFormat/>
    <w:pPr>
      <w:ind w:firstLine="645"/>
    </w:pPr>
    <w:rPr>
      <w:rFonts w:ascii="楷体_GB2312" w:eastAsia="楷体_GB2312"/>
      <w:sz w:val="32"/>
      <w:szCs w:val="32"/>
    </w:rPr>
  </w:style>
  <w:style w:type="paragraph" w:styleId="858">
    <w:name w:val="List 2"/>
    <w:basedOn w:val="837"/>
    <w:uiPriority w:val="0"/>
    <w:qFormat/>
    <w:pPr>
      <w:ind w:left="100" w:hanging="200"/>
    </w:pPr>
  </w:style>
  <w:style w:type="paragraph" w:styleId="859">
    <w:name w:val="toc 5"/>
    <w:basedOn w:val="837"/>
    <w:next w:val="837"/>
    <w:uiPriority w:val="0"/>
    <w:semiHidden/>
    <w:qFormat/>
    <w:pPr>
      <w:ind w:left="840"/>
      <w:jc w:val="left"/>
    </w:pPr>
  </w:style>
  <w:style w:type="paragraph" w:styleId="860">
    <w:name w:val="toc 3"/>
    <w:basedOn w:val="837"/>
    <w:next w:val="837"/>
    <w:uiPriority w:val="0"/>
    <w:semiHidden/>
    <w:qFormat/>
    <w:pPr>
      <w:ind w:left="420"/>
      <w:jc w:val="left"/>
    </w:pPr>
    <w:rPr>
      <w:i/>
      <w:iCs/>
      <w:szCs w:val="24"/>
    </w:rPr>
  </w:style>
  <w:style w:type="paragraph" w:styleId="861">
    <w:name w:val="Plain Text"/>
    <w:basedOn w:val="837"/>
    <w:link w:val="911"/>
    <w:uiPriority w:val="0"/>
    <w:qFormat/>
    <w:rPr>
      <w:rFonts w:ascii="宋体" w:hAnsi="Courier New"/>
      <w:sz w:val="20"/>
    </w:rPr>
  </w:style>
  <w:style w:type="paragraph" w:styleId="862">
    <w:name w:val="toc 8"/>
    <w:basedOn w:val="837"/>
    <w:next w:val="837"/>
    <w:uiPriority w:val="0"/>
    <w:semiHidden/>
    <w:qFormat/>
    <w:pPr>
      <w:ind w:left="1470"/>
      <w:jc w:val="left"/>
    </w:pPr>
  </w:style>
  <w:style w:type="paragraph" w:styleId="863">
    <w:name w:val="Date"/>
    <w:basedOn w:val="837"/>
    <w:next w:val="837"/>
    <w:link w:val="912"/>
    <w:uiPriority w:val="99"/>
    <w:qFormat/>
    <w:rPr>
      <w:sz w:val="24"/>
      <w:szCs w:val="24"/>
    </w:rPr>
  </w:style>
  <w:style w:type="paragraph" w:styleId="864">
    <w:name w:val="Body Text Indent 2"/>
    <w:basedOn w:val="837"/>
    <w:link w:val="913"/>
    <w:uiPriority w:val="99"/>
    <w:qFormat/>
    <w:pPr>
      <w:ind w:left="630" w:firstLine="645"/>
    </w:pPr>
    <w:rPr>
      <w:rFonts w:ascii="Arial" w:hAnsi="Arial" w:eastAsia="仿宋_GB2312"/>
      <w:sz w:val="32"/>
      <w:szCs w:val="32"/>
    </w:rPr>
  </w:style>
  <w:style w:type="paragraph" w:styleId="865">
    <w:name w:val="endnote text"/>
    <w:basedOn w:val="837"/>
    <w:link w:val="914"/>
    <w:uiPriority w:val="99"/>
    <w:unhideWhenUsed/>
    <w:qFormat/>
    <w:rPr>
      <w:sz w:val="20"/>
    </w:rPr>
  </w:style>
  <w:style w:type="paragraph" w:styleId="866">
    <w:name w:val="Balloon Text"/>
    <w:basedOn w:val="837"/>
    <w:link w:val="915"/>
    <w:uiPriority w:val="99"/>
    <w:qFormat/>
    <w:rPr>
      <w:sz w:val="18"/>
      <w:szCs w:val="18"/>
    </w:rPr>
  </w:style>
  <w:style w:type="paragraph" w:styleId="867">
    <w:name w:val="Footer"/>
    <w:basedOn w:val="837"/>
    <w:link w:val="916"/>
    <w:uiPriority w:val="99"/>
    <w:qFormat/>
    <w:pPr>
      <w:jc w:val="left"/>
      <w:tabs>
        <w:tab w:val="center" w:pos="4153" w:leader="none"/>
        <w:tab w:val="right" w:pos="8306" w:leader="none"/>
      </w:tabs>
    </w:pPr>
    <w:rPr>
      <w:sz w:val="18"/>
      <w:szCs w:val="18"/>
    </w:rPr>
  </w:style>
  <w:style w:type="paragraph" w:styleId="868">
    <w:name w:val="envelope return"/>
    <w:basedOn w:val="837"/>
    <w:uiPriority w:val="0"/>
    <w:unhideWhenUsed/>
    <w:qFormat/>
    <w:rPr>
      <w:rFonts w:ascii="Arial" w:hAnsi="Arial"/>
      <w:szCs w:val="20"/>
    </w:rPr>
  </w:style>
  <w:style w:type="paragraph" w:styleId="869">
    <w:name w:val="Header"/>
    <w:basedOn w:val="837"/>
    <w:link w:val="917"/>
    <w:uiPriority w:val="99"/>
    <w:qFormat/>
    <w:pPr>
      <w:jc w:val="center"/>
      <w:tabs>
        <w:tab w:val="center" w:pos="4153" w:leader="none"/>
        <w:tab w:val="right" w:pos="8306" w:leader="none"/>
      </w:tabs>
      <w:pBdr>
        <w:bottom w:val="single" w:color="000000" w:sz="6" w:space="1"/>
      </w:pBdr>
    </w:pPr>
    <w:rPr>
      <w:sz w:val="18"/>
      <w:szCs w:val="18"/>
    </w:rPr>
  </w:style>
  <w:style w:type="paragraph" w:styleId="870">
    <w:name w:val="toc 1"/>
    <w:basedOn w:val="837"/>
    <w:next w:val="837"/>
    <w:uiPriority w:val="0"/>
    <w:semiHidden/>
    <w:qFormat/>
    <w:pPr>
      <w:jc w:val="left"/>
      <w:spacing w:before="120" w:after="120" w:line="400" w:lineRule="exact"/>
      <w:tabs>
        <w:tab w:val="right" w:pos="8720" w:leader="dot"/>
      </w:tabs>
    </w:pPr>
    <w:rPr>
      <w:rFonts w:ascii="宋体" w:hAnsi="宋体"/>
      <w:caps/>
      <w:sz w:val="24"/>
      <w:szCs w:val="24"/>
    </w:rPr>
  </w:style>
  <w:style w:type="paragraph" w:styleId="871">
    <w:name w:val="toc 4"/>
    <w:basedOn w:val="837"/>
    <w:next w:val="837"/>
    <w:uiPriority w:val="0"/>
    <w:semiHidden/>
    <w:qFormat/>
    <w:pPr>
      <w:ind w:left="630"/>
      <w:jc w:val="left"/>
    </w:pPr>
  </w:style>
  <w:style w:type="paragraph" w:styleId="872">
    <w:name w:val="Subtitle"/>
    <w:basedOn w:val="837"/>
    <w:next w:val="837"/>
    <w:link w:val="918"/>
    <w:uiPriority w:val="0"/>
    <w:qFormat/>
    <w:pPr>
      <w:spacing w:before="200" w:after="200"/>
    </w:pPr>
    <w:rPr>
      <w:sz w:val="24"/>
      <w:szCs w:val="24"/>
    </w:rPr>
  </w:style>
  <w:style w:type="paragraph" w:styleId="873">
    <w:name w:val="List"/>
    <w:basedOn w:val="837"/>
    <w:uiPriority w:val="99"/>
    <w:qFormat/>
    <w:pPr>
      <w:ind w:left="200" w:hanging="200"/>
    </w:pPr>
  </w:style>
  <w:style w:type="paragraph" w:styleId="874">
    <w:name w:val="footnote text"/>
    <w:basedOn w:val="837"/>
    <w:link w:val="919"/>
    <w:uiPriority w:val="99"/>
    <w:unhideWhenUsed/>
    <w:qFormat/>
    <w:pPr>
      <w:spacing w:after="40"/>
    </w:pPr>
    <w:rPr>
      <w:sz w:val="18"/>
    </w:rPr>
  </w:style>
  <w:style w:type="paragraph" w:styleId="875">
    <w:name w:val="toc 6"/>
    <w:basedOn w:val="837"/>
    <w:next w:val="837"/>
    <w:uiPriority w:val="0"/>
    <w:semiHidden/>
    <w:qFormat/>
    <w:pPr>
      <w:ind w:left="1050"/>
      <w:jc w:val="left"/>
    </w:pPr>
  </w:style>
  <w:style w:type="paragraph" w:styleId="876">
    <w:name w:val="Body Text Indent 3"/>
    <w:basedOn w:val="837"/>
    <w:link w:val="920"/>
    <w:uiPriority w:val="99"/>
    <w:qFormat/>
    <w:pPr>
      <w:ind w:left="645" w:firstLine="645"/>
    </w:pPr>
    <w:rPr>
      <w:rFonts w:ascii="Arial" w:hAnsi="Arial" w:eastAsia="仿宋_GB2312"/>
      <w:color w:val="ffff00"/>
      <w:sz w:val="32"/>
      <w:szCs w:val="32"/>
    </w:rPr>
  </w:style>
  <w:style w:type="paragraph" w:styleId="877">
    <w:name w:val="table of figures"/>
    <w:basedOn w:val="837"/>
    <w:next w:val="837"/>
    <w:uiPriority w:val="0"/>
    <w:semiHidden/>
    <w:qFormat/>
    <w:pPr>
      <w:ind w:left="840" w:hanging="420"/>
    </w:pPr>
  </w:style>
  <w:style w:type="paragraph" w:styleId="878">
    <w:name w:val="toc 2"/>
    <w:basedOn w:val="837"/>
    <w:next w:val="837"/>
    <w:uiPriority w:val="0"/>
    <w:semiHidden/>
    <w:qFormat/>
    <w:pPr>
      <w:ind w:left="210"/>
      <w:jc w:val="left"/>
    </w:pPr>
    <w:rPr>
      <w:smallCaps/>
      <w:szCs w:val="24"/>
    </w:rPr>
  </w:style>
  <w:style w:type="paragraph" w:styleId="879">
    <w:name w:val="toc 9"/>
    <w:basedOn w:val="837"/>
    <w:next w:val="837"/>
    <w:uiPriority w:val="0"/>
    <w:semiHidden/>
    <w:qFormat/>
    <w:pPr>
      <w:ind w:left="1680"/>
      <w:jc w:val="left"/>
    </w:pPr>
  </w:style>
  <w:style w:type="paragraph" w:styleId="880">
    <w:name w:val="Body Text 2"/>
    <w:basedOn w:val="837"/>
    <w:link w:val="921"/>
    <w:uiPriority w:val="99"/>
    <w:qFormat/>
    <w:pPr>
      <w:jc w:val="center"/>
      <w:widowControl/>
    </w:pPr>
    <w:rPr>
      <w:rFonts w:ascii="楷体_GB2312" w:eastAsia="楷体_GB2312"/>
      <w:sz w:val="28"/>
      <w:szCs w:val="28"/>
    </w:rPr>
  </w:style>
  <w:style w:type="paragraph" w:styleId="881">
    <w:name w:val="Normal (Web)"/>
    <w:basedOn w:val="837"/>
    <w:uiPriority w:val="0"/>
    <w:qFormat/>
    <w:pPr>
      <w:jc w:val="left"/>
      <w:spacing w:before="100" w:beforeAutospacing="1" w:after="100" w:afterAutospacing="1"/>
      <w:widowControl/>
    </w:pPr>
    <w:rPr>
      <w:rFonts w:ascii="宋体" w:hAnsi="宋体" w:cs="宋体"/>
      <w:sz w:val="24"/>
      <w:szCs w:val="24"/>
    </w:rPr>
  </w:style>
  <w:style w:type="paragraph" w:styleId="882">
    <w:name w:val="index 1"/>
    <w:basedOn w:val="837"/>
    <w:next w:val="837"/>
    <w:uiPriority w:val="0"/>
    <w:semiHidden/>
    <w:qFormat/>
    <w:pPr>
      <w:spacing w:line="240" w:lineRule="atLeast"/>
    </w:pPr>
    <w:rPr>
      <w:b/>
      <w:bCs/>
    </w:rPr>
  </w:style>
  <w:style w:type="paragraph" w:styleId="883">
    <w:name w:val="Title"/>
    <w:basedOn w:val="837"/>
    <w:next w:val="837"/>
    <w:link w:val="922"/>
    <w:uiPriority w:val="0"/>
    <w:qFormat/>
    <w:pPr>
      <w:contextualSpacing/>
      <w:spacing w:before="300" w:after="200"/>
    </w:pPr>
    <w:rPr>
      <w:sz w:val="48"/>
      <w:szCs w:val="48"/>
    </w:rPr>
  </w:style>
  <w:style w:type="paragraph" w:styleId="884">
    <w:name w:val="annotation subject"/>
    <w:basedOn w:val="854"/>
    <w:next w:val="854"/>
    <w:link w:val="923"/>
    <w:uiPriority w:val="99"/>
    <w:qFormat/>
    <w:rPr>
      <w:b/>
      <w:bCs/>
    </w:rPr>
  </w:style>
  <w:style w:type="paragraph" w:styleId="885">
    <w:name w:val="Body Text First Indent"/>
    <w:basedOn w:val="837"/>
    <w:link w:val="924"/>
    <w:uiPriority w:val="0"/>
    <w:qFormat/>
    <w:pPr>
      <w:ind w:firstLine="200"/>
      <w:spacing w:line="360" w:lineRule="auto"/>
    </w:pPr>
    <w:rPr>
      <w:rFonts w:ascii="仿宋_GB2312" w:eastAsia="仿宋_GB2312"/>
      <w:sz w:val="30"/>
      <w:szCs w:val="30"/>
    </w:rPr>
  </w:style>
  <w:style w:type="paragraph" w:styleId="886">
    <w:name w:val="Body Text First Indent 2"/>
    <w:basedOn w:val="857"/>
    <w:link w:val="925"/>
    <w:uiPriority w:val="0"/>
    <w:qFormat/>
    <w:pPr>
      <w:ind w:firstLine="420"/>
      <w:spacing w:line="360" w:lineRule="auto"/>
    </w:pPr>
    <w:rPr>
      <w:rFonts w:ascii="宋体" w:hAnsi="宋体" w:eastAsia="宋体"/>
      <w:szCs w:val="20"/>
    </w:rPr>
  </w:style>
  <w:style w:type="table" w:styleId="887">
    <w:name w:val="Table Grid"/>
    <w:basedOn w:val="848"/>
    <w:uiPriority w:val="0"/>
    <w:qFormat/>
    <w:pPr>
      <w:jc w:val="both"/>
      <w:widowControl w:val="off"/>
    </w:pPr>
    <w:tblPr>
      <w:tblCellMar>
        <w:left w:w="108" w:type="dxa"/>
        <w:top w:w="0" w:type="dxa"/>
        <w:right w:w="108" w:type="dxa"/>
        <w:bottom w:w="0" w:type="dxa"/>
      </w:tblCellMar>
    </w:tblPr>
  </w:style>
  <w:style w:type="character" w:styleId="888">
    <w:name w:val="Strong"/>
    <w:uiPriority w:val="99"/>
    <w:qFormat/>
    <w:rPr>
      <w:b/>
      <w:bCs/>
    </w:rPr>
  </w:style>
  <w:style w:type="character" w:styleId="889">
    <w:name w:val="endnote reference"/>
    <w:uiPriority w:val="99"/>
    <w:unhideWhenUsed/>
    <w:qFormat/>
    <w:rPr>
      <w:vertAlign w:val="superscript"/>
    </w:rPr>
  </w:style>
  <w:style w:type="character" w:styleId="890">
    <w:name w:val="page number"/>
    <w:uiPriority w:val="99"/>
    <w:qFormat/>
  </w:style>
  <w:style w:type="character" w:styleId="891">
    <w:name w:val="FollowedHyperlink"/>
    <w:uiPriority w:val="99"/>
    <w:qFormat/>
    <w:rPr>
      <w:rFonts w:cs="Times New Roman"/>
      <w:color w:val="auto"/>
      <w:u w:val="none"/>
    </w:rPr>
  </w:style>
  <w:style w:type="character" w:styleId="892">
    <w:name w:val="HTML Typewriter"/>
    <w:uiPriority w:val="99"/>
    <w:qFormat/>
    <w:rPr>
      <w:rFonts w:ascii="宋体" w:hAnsi="宋体" w:eastAsia="宋体" w:cs="宋体"/>
      <w:sz w:val="24"/>
      <w:szCs w:val="24"/>
    </w:rPr>
  </w:style>
  <w:style w:type="character" w:styleId="893">
    <w:name w:val="Hyperlink"/>
    <w:uiPriority w:val="99"/>
    <w:qFormat/>
    <w:rPr>
      <w:color w:val="0000ff"/>
      <w:u w:val="single"/>
    </w:rPr>
  </w:style>
  <w:style w:type="character" w:styleId="894">
    <w:name w:val="annotation reference"/>
    <w:uiPriority w:val="0"/>
    <w:qFormat/>
    <w:rPr>
      <w:sz w:val="21"/>
      <w:szCs w:val="21"/>
    </w:rPr>
  </w:style>
  <w:style w:type="character" w:styleId="895">
    <w:name w:val="footnote reference"/>
    <w:uiPriority w:val="99"/>
    <w:unhideWhenUsed/>
    <w:qFormat/>
    <w:rPr>
      <w:vertAlign w:val="superscript"/>
    </w:rPr>
  </w:style>
  <w:style w:type="character" w:styleId="896" w:customStyle="1">
    <w:name w:val="标题 2 字符"/>
    <w:link w:val="839"/>
    <w:uiPriority w:val="99"/>
    <w:qFormat/>
    <w:rPr>
      <w:rFonts w:ascii="Arial" w:hAnsi="Arial" w:eastAsia="幼圆" w:cs="Arial"/>
      <w:b/>
      <w:bCs/>
      <w:sz w:val="44"/>
      <w:szCs w:val="44"/>
    </w:rPr>
  </w:style>
  <w:style w:type="character" w:styleId="897" w:customStyle="1">
    <w:name w:val="标题 1 字符"/>
    <w:link w:val="838"/>
    <w:uiPriority w:val="99"/>
    <w:qFormat/>
    <w:rPr>
      <w:rFonts w:ascii="楷体_GB2312" w:hAnsi="Times New Roman" w:eastAsia="楷体_GB2312" w:cs="Times New Roman"/>
      <w:sz w:val="28"/>
      <w:szCs w:val="28"/>
    </w:rPr>
  </w:style>
  <w:style w:type="character" w:styleId="898" w:customStyle="1">
    <w:name w:val="标题 3 字符"/>
    <w:link w:val="840"/>
    <w:uiPriority w:val="99"/>
    <w:qFormat/>
    <w:rPr>
      <w:rFonts w:ascii="Times New Roman" w:hAnsi="Times New Roman" w:eastAsia="宋体" w:cs="Times New Roman"/>
      <w:b/>
      <w:bCs/>
      <w:sz w:val="32"/>
      <w:szCs w:val="32"/>
    </w:rPr>
  </w:style>
  <w:style w:type="character" w:styleId="899" w:customStyle="1">
    <w:name w:val="正文缩进 字符"/>
    <w:link w:val="849"/>
    <w:uiPriority w:val="0"/>
    <w:qFormat/>
    <w:rPr>
      <w:rFonts w:ascii="Times New Roman" w:hAnsi="Times New Roman" w:eastAsia="宋体" w:cs="Times New Roman"/>
      <w:szCs w:val="21"/>
    </w:rPr>
  </w:style>
  <w:style w:type="character" w:styleId="900" w:customStyle="1">
    <w:name w:val="标题 4 字符"/>
    <w:link w:val="841"/>
    <w:uiPriority w:val="99"/>
    <w:qFormat/>
    <w:rPr>
      <w:rFonts w:ascii="Arial" w:hAnsi="Arial" w:eastAsia="黑体" w:cs="Arial"/>
      <w:b/>
      <w:bCs/>
      <w:sz w:val="28"/>
      <w:szCs w:val="28"/>
    </w:rPr>
  </w:style>
  <w:style w:type="character" w:styleId="901" w:customStyle="1">
    <w:name w:val="标题 5 字符"/>
    <w:link w:val="842"/>
    <w:uiPriority w:val="99"/>
    <w:qFormat/>
    <w:rPr>
      <w:rFonts w:ascii="宋体" w:hAnsi="Times New Roman" w:eastAsia="宋体" w:cs="Times New Roman"/>
      <w:color w:val="000000"/>
      <w:sz w:val="28"/>
      <w:szCs w:val="28"/>
    </w:rPr>
  </w:style>
  <w:style w:type="character" w:styleId="902" w:customStyle="1">
    <w:name w:val="标题 6 字符"/>
    <w:link w:val="843"/>
    <w:uiPriority w:val="0"/>
    <w:qFormat/>
    <w:rPr>
      <w:rFonts w:ascii="Arial" w:hAnsi="Arial" w:eastAsia="黑体" w:cs="Times New Roman"/>
      <w:b/>
      <w:bCs/>
      <w:sz w:val="24"/>
      <w:szCs w:val="24"/>
    </w:rPr>
  </w:style>
  <w:style w:type="character" w:styleId="903" w:customStyle="1">
    <w:name w:val="标题 7 字符"/>
    <w:link w:val="844"/>
    <w:uiPriority w:val="0"/>
    <w:qFormat/>
    <w:rPr>
      <w:rFonts w:ascii="Times New Roman" w:hAnsi="Times New Roman" w:eastAsia="宋体" w:cs="Times New Roman"/>
      <w:b/>
      <w:bCs/>
      <w:sz w:val="24"/>
      <w:szCs w:val="24"/>
    </w:rPr>
  </w:style>
  <w:style w:type="character" w:styleId="904" w:customStyle="1">
    <w:name w:val="标题 8 字符"/>
    <w:link w:val="845"/>
    <w:uiPriority w:val="0"/>
    <w:qFormat/>
    <w:rPr>
      <w:rFonts w:ascii="Arial" w:hAnsi="Arial" w:eastAsia="黑体" w:cs="Times New Roman"/>
      <w:sz w:val="24"/>
      <w:szCs w:val="24"/>
    </w:rPr>
  </w:style>
  <w:style w:type="character" w:styleId="905" w:customStyle="1">
    <w:name w:val="标题 9 字符"/>
    <w:link w:val="846"/>
    <w:uiPriority w:val="0"/>
    <w:qFormat/>
    <w:rPr>
      <w:rFonts w:ascii="Arial" w:hAnsi="Arial" w:eastAsia="黑体" w:cs="Times New Roman"/>
      <w:szCs w:val="21"/>
    </w:rPr>
  </w:style>
  <w:style w:type="character" w:styleId="906" w:customStyle="1">
    <w:name w:val="文档结构图 字符"/>
    <w:link w:val="853"/>
    <w:uiPriority w:val="99"/>
    <w:semiHidden/>
    <w:qFormat/>
    <w:rPr>
      <w:rFonts w:ascii="Times New Roman" w:hAnsi="Times New Roman" w:eastAsia="宋体" w:cs="Times New Roman"/>
      <w:szCs w:val="21"/>
      <w:shd w:val="clear" w:color="auto" w:fill="000080"/>
    </w:rPr>
  </w:style>
  <w:style w:type="character" w:styleId="907" w:customStyle="1">
    <w:name w:val="批注文字 字符"/>
    <w:link w:val="854"/>
    <w:uiPriority w:val="0"/>
    <w:qFormat/>
    <w:rPr>
      <w:rFonts w:ascii="Times New Roman" w:hAnsi="Times New Roman" w:eastAsia="宋体" w:cs="Times New Roman"/>
      <w:szCs w:val="21"/>
    </w:rPr>
  </w:style>
  <w:style w:type="character" w:styleId="908" w:customStyle="1">
    <w:name w:val="正文文本 3 字符"/>
    <w:link w:val="855"/>
    <w:uiPriority w:val="0"/>
    <w:qFormat/>
    <w:rPr>
      <w:rFonts w:ascii="仿宋_GB2312" w:hAnsi="Arial" w:eastAsia="仿宋_GB2312" w:cs="Times New Roman"/>
      <w:sz w:val="32"/>
      <w:szCs w:val="32"/>
    </w:rPr>
  </w:style>
  <w:style w:type="character" w:styleId="909" w:customStyle="1">
    <w:name w:val="正文文本 字符"/>
    <w:link w:val="856"/>
    <w:uiPriority w:val="99"/>
    <w:qFormat/>
    <w:rPr>
      <w:rFonts w:ascii="楷体_GB2312" w:hAnsi="Arial" w:eastAsia="楷体_GB2312" w:cs="Times New Roman"/>
      <w:sz w:val="28"/>
      <w:szCs w:val="28"/>
    </w:rPr>
  </w:style>
  <w:style w:type="character" w:styleId="910" w:customStyle="1">
    <w:name w:val="正文文本缩进 字符"/>
    <w:link w:val="857"/>
    <w:uiPriority w:val="99"/>
    <w:qFormat/>
    <w:rPr>
      <w:rFonts w:ascii="楷体_GB2312" w:hAnsi="Times New Roman" w:eastAsia="楷体_GB2312" w:cs="Times New Roman"/>
      <w:sz w:val="32"/>
      <w:szCs w:val="32"/>
    </w:rPr>
  </w:style>
  <w:style w:type="character" w:styleId="911" w:customStyle="1">
    <w:name w:val="纯文本 字符"/>
    <w:link w:val="861"/>
    <w:uiPriority w:val="0"/>
    <w:qFormat/>
    <w:rPr>
      <w:rFonts w:ascii="宋体" w:hAnsi="Courier New" w:eastAsia="宋体" w:cs="Courier New"/>
      <w:szCs w:val="21"/>
    </w:rPr>
  </w:style>
  <w:style w:type="character" w:styleId="912" w:customStyle="1">
    <w:name w:val="日期 字符"/>
    <w:link w:val="863"/>
    <w:uiPriority w:val="99"/>
    <w:qFormat/>
    <w:rPr>
      <w:rFonts w:ascii="Times New Roman" w:hAnsi="Times New Roman" w:eastAsia="宋体" w:cs="Times New Roman"/>
      <w:sz w:val="24"/>
      <w:szCs w:val="24"/>
    </w:rPr>
  </w:style>
  <w:style w:type="character" w:styleId="913" w:customStyle="1">
    <w:name w:val="正文文本缩进 2 字符"/>
    <w:link w:val="864"/>
    <w:uiPriority w:val="99"/>
    <w:qFormat/>
    <w:rPr>
      <w:rFonts w:ascii="Arial" w:hAnsi="Arial" w:eastAsia="仿宋_GB2312" w:cs="Arial"/>
      <w:sz w:val="32"/>
      <w:szCs w:val="32"/>
    </w:rPr>
  </w:style>
  <w:style w:type="character" w:styleId="914" w:customStyle="1">
    <w:name w:val="尾注文本 字符"/>
    <w:link w:val="865"/>
    <w:uiPriority w:val="99"/>
    <w:qFormat/>
    <w:rPr>
      <w:sz w:val="20"/>
    </w:rPr>
  </w:style>
  <w:style w:type="character" w:styleId="915" w:customStyle="1">
    <w:name w:val="批注框文本 字符"/>
    <w:link w:val="866"/>
    <w:uiPriority w:val="99"/>
    <w:semiHidden/>
    <w:qFormat/>
    <w:rPr>
      <w:rFonts w:ascii="Times New Roman" w:hAnsi="Times New Roman" w:eastAsia="宋体" w:cs="Times New Roman"/>
      <w:sz w:val="18"/>
      <w:szCs w:val="18"/>
    </w:rPr>
  </w:style>
  <w:style w:type="character" w:styleId="916" w:customStyle="1">
    <w:name w:val="页脚 字符"/>
    <w:link w:val="867"/>
    <w:uiPriority w:val="99"/>
    <w:qFormat/>
    <w:rPr>
      <w:rFonts w:ascii="Times New Roman" w:hAnsi="Times New Roman" w:eastAsia="宋体" w:cs="Times New Roman"/>
      <w:sz w:val="18"/>
      <w:szCs w:val="18"/>
    </w:rPr>
  </w:style>
  <w:style w:type="character" w:styleId="917" w:customStyle="1">
    <w:name w:val="页眉 字符"/>
    <w:link w:val="869"/>
    <w:uiPriority w:val="99"/>
    <w:qFormat/>
    <w:rPr>
      <w:rFonts w:ascii="Times New Roman" w:hAnsi="Times New Roman" w:eastAsia="宋体" w:cs="Times New Roman"/>
      <w:sz w:val="18"/>
      <w:szCs w:val="18"/>
    </w:rPr>
  </w:style>
  <w:style w:type="character" w:styleId="918" w:customStyle="1">
    <w:name w:val="副标题 字符"/>
    <w:link w:val="872"/>
    <w:uiPriority w:val="11"/>
    <w:qFormat/>
    <w:rPr>
      <w:sz w:val="24"/>
      <w:szCs w:val="24"/>
    </w:rPr>
  </w:style>
  <w:style w:type="character" w:styleId="919" w:customStyle="1">
    <w:name w:val="脚注文本 字符"/>
    <w:link w:val="874"/>
    <w:uiPriority w:val="99"/>
    <w:qFormat/>
    <w:rPr>
      <w:sz w:val="18"/>
    </w:rPr>
  </w:style>
  <w:style w:type="character" w:styleId="920" w:customStyle="1">
    <w:name w:val="正文文本缩进 3 字符"/>
    <w:link w:val="876"/>
    <w:uiPriority w:val="99"/>
    <w:qFormat/>
    <w:rPr>
      <w:rFonts w:ascii="Arial" w:hAnsi="Arial" w:eastAsia="仿宋_GB2312" w:cs="Arial"/>
      <w:color w:val="ffff00"/>
      <w:sz w:val="32"/>
      <w:szCs w:val="32"/>
    </w:rPr>
  </w:style>
  <w:style w:type="character" w:styleId="921" w:customStyle="1">
    <w:name w:val="正文文本 2 字符"/>
    <w:link w:val="880"/>
    <w:uiPriority w:val="99"/>
    <w:qFormat/>
    <w:rPr>
      <w:rFonts w:ascii="楷体_GB2312" w:hAnsi="Times New Roman" w:eastAsia="楷体_GB2312" w:cs="Times New Roman"/>
      <w:sz w:val="28"/>
      <w:szCs w:val="28"/>
    </w:rPr>
  </w:style>
  <w:style w:type="character" w:styleId="922" w:customStyle="1">
    <w:name w:val="标题 字符"/>
    <w:link w:val="883"/>
    <w:uiPriority w:val="10"/>
    <w:qFormat/>
    <w:rPr>
      <w:sz w:val="48"/>
      <w:szCs w:val="48"/>
    </w:rPr>
  </w:style>
  <w:style w:type="character" w:styleId="923" w:customStyle="1">
    <w:name w:val="批注主题 字符"/>
    <w:link w:val="884"/>
    <w:uiPriority w:val="99"/>
    <w:semiHidden/>
    <w:qFormat/>
    <w:rPr>
      <w:rFonts w:ascii="Times New Roman" w:hAnsi="Times New Roman" w:eastAsia="宋体" w:cs="Times New Roman"/>
      <w:b/>
      <w:bCs/>
      <w:szCs w:val="21"/>
    </w:rPr>
  </w:style>
  <w:style w:type="character" w:styleId="924" w:customStyle="1">
    <w:name w:val="正文文本首行缩进 字符"/>
    <w:link w:val="885"/>
    <w:uiPriority w:val="0"/>
    <w:qFormat/>
    <w:rPr>
      <w:rFonts w:ascii="仿宋_GB2312" w:hAnsi="Times New Roman" w:eastAsia="仿宋_GB2312" w:cs="Times New Roman"/>
      <w:sz w:val="30"/>
      <w:szCs w:val="30"/>
    </w:rPr>
  </w:style>
  <w:style w:type="character" w:styleId="925" w:customStyle="1">
    <w:name w:val="正文文本首行缩进 2 字符"/>
    <w:link w:val="886"/>
    <w:uiPriority w:val="99"/>
    <w:qFormat/>
    <w:rPr>
      <w:rFonts w:ascii="宋体" w:hAnsi="宋体" w:eastAsia="宋体" w:cs="Times New Roman"/>
      <w:sz w:val="32"/>
      <w:szCs w:val="20"/>
    </w:rPr>
  </w:style>
  <w:style w:type="character" w:styleId="926" w:customStyle="1">
    <w:name w:val="font212"/>
    <w:uiPriority w:val="0"/>
    <w:qFormat/>
    <w:rPr>
      <w:rFonts w:hint="eastAsia" w:ascii="宋体" w:hAnsi="宋体" w:eastAsia="宋体" w:cs="宋体"/>
      <w:b/>
      <w:bCs/>
      <w:color w:val="000000"/>
      <w:sz w:val="24"/>
      <w:szCs w:val="24"/>
      <w:u w:val="none"/>
    </w:rPr>
  </w:style>
  <w:style w:type="character" w:styleId="927" w:customStyle="1">
    <w:name w:val="默认段落字体1"/>
    <w:uiPriority w:val="0"/>
    <w:semiHidden/>
    <w:qFormat/>
  </w:style>
  <w:style w:type="character" w:styleId="928" w:customStyle="1">
    <w:name w:val="批注引用1"/>
    <w:uiPriority w:val="99"/>
    <w:semiHidden/>
    <w:qFormat/>
    <w:rPr>
      <w:rFonts w:hint="default" w:ascii="Times New Roman" w:hAnsi="Times New Roman" w:eastAsia="宋体" w:cs="Times New Roman"/>
      <w:sz w:val="21"/>
      <w:szCs w:val="21"/>
    </w:rPr>
  </w:style>
  <w:style w:type="character" w:styleId="929" w:customStyle="1">
    <w:name w:val="Title Char"/>
    <w:uiPriority w:val="10"/>
    <w:qFormat/>
    <w:rPr>
      <w:sz w:val="48"/>
      <w:szCs w:val="48"/>
    </w:rPr>
  </w:style>
  <w:style w:type="character" w:styleId="930" w:customStyle="1">
    <w:name w:val="Subtitle Char"/>
    <w:uiPriority w:val="11"/>
    <w:qFormat/>
    <w:rPr>
      <w:sz w:val="24"/>
      <w:szCs w:val="24"/>
    </w:rPr>
  </w:style>
  <w:style w:type="character" w:styleId="931" w:customStyle="1">
    <w:name w:val="Quote Char"/>
    <w:uiPriority w:val="29"/>
    <w:qFormat/>
    <w:rPr>
      <w:i/>
    </w:rPr>
  </w:style>
  <w:style w:type="character" w:styleId="932" w:customStyle="1">
    <w:name w:val="Intense Quote Char"/>
    <w:uiPriority w:val="30"/>
    <w:qFormat/>
    <w:rPr>
      <w:i/>
    </w:rPr>
  </w:style>
  <w:style w:type="character" w:styleId="933" w:customStyle="1">
    <w:name w:val="Footnote Text Char"/>
    <w:uiPriority w:val="99"/>
    <w:qFormat/>
    <w:rPr>
      <w:sz w:val="18"/>
    </w:rPr>
  </w:style>
  <w:style w:type="character" w:styleId="934" w:customStyle="1">
    <w:name w:val="Endnote Text Char"/>
    <w:uiPriority w:val="99"/>
    <w:qFormat/>
    <w:rPr>
      <w:sz w:val="20"/>
    </w:rPr>
  </w:style>
  <w:style w:type="character" w:styleId="935" w:customStyle="1">
    <w:name w:val="Heading 1 Char"/>
    <w:uiPriority w:val="9"/>
    <w:qFormat/>
    <w:rPr>
      <w:rFonts w:ascii="Arial" w:hAnsi="Arial" w:eastAsia="Arial" w:cs="Arial"/>
      <w:sz w:val="40"/>
      <w:szCs w:val="40"/>
    </w:rPr>
  </w:style>
  <w:style w:type="character" w:styleId="936" w:customStyle="1">
    <w:name w:val="Heading 2 Char"/>
    <w:uiPriority w:val="9"/>
    <w:qFormat/>
    <w:rPr>
      <w:rFonts w:ascii="Arial" w:hAnsi="Arial" w:eastAsia="Arial" w:cs="Arial"/>
      <w:sz w:val="34"/>
    </w:rPr>
  </w:style>
  <w:style w:type="character" w:styleId="937" w:customStyle="1">
    <w:name w:val="Heading 3 Char"/>
    <w:uiPriority w:val="9"/>
    <w:qFormat/>
    <w:rPr>
      <w:rFonts w:ascii="Arial" w:hAnsi="Arial" w:eastAsia="Arial" w:cs="Arial"/>
      <w:sz w:val="30"/>
      <w:szCs w:val="30"/>
    </w:rPr>
  </w:style>
  <w:style w:type="character" w:styleId="938" w:customStyle="1">
    <w:name w:val="Heading 4 Char"/>
    <w:uiPriority w:val="9"/>
    <w:qFormat/>
    <w:rPr>
      <w:rFonts w:ascii="Arial" w:hAnsi="Arial" w:eastAsia="Arial" w:cs="Arial"/>
      <w:b/>
      <w:bCs/>
      <w:sz w:val="26"/>
      <w:szCs w:val="26"/>
    </w:rPr>
  </w:style>
  <w:style w:type="character" w:styleId="939" w:customStyle="1">
    <w:name w:val="Heading 5 Char"/>
    <w:uiPriority w:val="9"/>
    <w:qFormat/>
    <w:rPr>
      <w:rFonts w:ascii="Arial" w:hAnsi="Arial" w:eastAsia="Arial" w:cs="Arial"/>
      <w:b/>
      <w:bCs/>
      <w:sz w:val="24"/>
      <w:szCs w:val="24"/>
    </w:rPr>
  </w:style>
  <w:style w:type="character" w:styleId="940" w:customStyle="1">
    <w:name w:val="Heading 6 Char"/>
    <w:uiPriority w:val="9"/>
    <w:qFormat/>
    <w:rPr>
      <w:rFonts w:ascii="Arial" w:hAnsi="Arial" w:eastAsia="Arial" w:cs="Arial"/>
      <w:b/>
      <w:bCs/>
      <w:sz w:val="22"/>
      <w:szCs w:val="22"/>
    </w:rPr>
  </w:style>
  <w:style w:type="character" w:styleId="941" w:customStyle="1">
    <w:name w:val="Heading 7 Char"/>
    <w:uiPriority w:val="9"/>
    <w:qFormat/>
    <w:rPr>
      <w:rFonts w:ascii="Arial" w:hAnsi="Arial" w:eastAsia="Arial" w:cs="Arial"/>
      <w:b/>
      <w:bCs/>
      <w:i/>
      <w:iCs/>
      <w:sz w:val="22"/>
      <w:szCs w:val="22"/>
    </w:rPr>
  </w:style>
  <w:style w:type="character" w:styleId="942" w:customStyle="1">
    <w:name w:val="Heading 8 Char"/>
    <w:uiPriority w:val="9"/>
    <w:qFormat/>
    <w:rPr>
      <w:rFonts w:ascii="Arial" w:hAnsi="Arial" w:eastAsia="Arial" w:cs="Arial"/>
      <w:i/>
      <w:iCs/>
      <w:sz w:val="22"/>
      <w:szCs w:val="22"/>
    </w:rPr>
  </w:style>
  <w:style w:type="character" w:styleId="943" w:customStyle="1">
    <w:name w:val="Heading 9 Char"/>
    <w:uiPriority w:val="9"/>
    <w:qFormat/>
    <w:rPr>
      <w:rFonts w:ascii="Arial" w:hAnsi="Arial" w:eastAsia="Arial" w:cs="Arial"/>
      <w:i/>
      <w:iCs/>
      <w:sz w:val="21"/>
      <w:szCs w:val="21"/>
    </w:rPr>
  </w:style>
  <w:style w:type="paragraph" w:styleId="944">
    <w:name w:val="List Paragraph"/>
    <w:basedOn w:val="837"/>
    <w:uiPriority w:val="99"/>
    <w:qFormat/>
    <w:pPr>
      <w:contextualSpacing/>
      <w:ind w:left="720"/>
      <w:jc w:val="left"/>
      <w:widowControl/>
    </w:pPr>
    <w:rPr>
      <w:rFonts w:ascii="Calibri" w:hAnsi="Calibri"/>
      <w:sz w:val="24"/>
      <w:szCs w:val="24"/>
      <w:lang w:eastAsia="en-US" w:bidi="en-US"/>
    </w:rPr>
  </w:style>
  <w:style w:type="paragraph" w:styleId="94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46">
    <w:name w:val="Quote"/>
    <w:basedOn w:val="837"/>
    <w:next w:val="837"/>
    <w:link w:val="947"/>
    <w:uiPriority w:val="29"/>
    <w:qFormat/>
    <w:pPr>
      <w:ind w:left="720" w:right="720"/>
    </w:pPr>
    <w:rPr>
      <w:i/>
    </w:rPr>
  </w:style>
  <w:style w:type="character" w:styleId="947" w:customStyle="1">
    <w:name w:val="引用 字符"/>
    <w:link w:val="946"/>
    <w:uiPriority w:val="29"/>
    <w:qFormat/>
    <w:rPr>
      <w:i/>
    </w:rPr>
  </w:style>
  <w:style w:type="paragraph" w:styleId="948">
    <w:name w:val="Intense Quote"/>
    <w:basedOn w:val="837"/>
    <w:next w:val="837"/>
    <w:link w:val="9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9" w:customStyle="1">
    <w:name w:val="明显引用 字符"/>
    <w:link w:val="948"/>
    <w:uiPriority w:val="30"/>
    <w:qFormat/>
    <w:rPr>
      <w:i/>
    </w:rPr>
  </w:style>
  <w:style w:type="character" w:styleId="950" w:customStyle="1">
    <w:name w:val="Header Char"/>
    <w:uiPriority w:val="99"/>
    <w:qFormat/>
  </w:style>
  <w:style w:type="character" w:styleId="951" w:customStyle="1">
    <w:name w:val="Footer Char"/>
    <w:uiPriority w:val="99"/>
    <w:qFormat/>
  </w:style>
  <w:style w:type="character" w:styleId="952" w:customStyle="1">
    <w:name w:val="Caption Char"/>
    <w:uiPriority w:val="99"/>
    <w:qFormat/>
  </w:style>
  <w:style w:type="table" w:styleId="953" w:customStyle="1">
    <w:name w:val="Table Grid Light"/>
    <w:uiPriority w:val="59"/>
    <w:qFormat/>
    <w:rPr>
      <w:lang w:val="en-US" w:eastAsia="zh-CN" w:bidi="ar-SA"/>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54" w:customStyle="1">
    <w:name w:val="Plain Table 1"/>
    <w:uiPriority w:val="59"/>
    <w:qFormat/>
    <w:rPr>
      <w:lang w:val="en-US" w:eastAsia="zh-CN" w:bidi="ar-SA"/>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55" w:customStyle="1">
    <w:name w:val="Plain Table 2"/>
    <w:uiPriority w:val="59"/>
    <w:qFormat/>
    <w:rPr>
      <w:lang w:val="en-US" w:eastAsia="zh-CN" w:bidi="ar-SA"/>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56" w:customStyle="1">
    <w:name w:val="Plain Table 3"/>
    <w:uiPriority w:val="99"/>
    <w:qFormat/>
    <w:rPr>
      <w:lang w:val="en-US" w:eastAsia="zh-CN" w:bidi="ar-SA"/>
    </w:rPr>
    <w:tblPr>
      <w:tblCellMar>
        <w:left w:w="0" w:type="dxa"/>
        <w:top w:w="0" w:type="dxa"/>
        <w:right w:w="0" w:type="dxa"/>
        <w:bottom w:w="0" w:type="dxa"/>
      </w:tblCellMar>
    </w:tblPr>
  </w:style>
  <w:style w:type="table" w:styleId="957" w:customStyle="1">
    <w:name w:val="Plain Table 4"/>
    <w:uiPriority w:val="99"/>
    <w:qFormat/>
    <w:rPr>
      <w:lang w:val="en-US" w:eastAsia="zh-CN" w:bidi="ar-SA"/>
    </w:rPr>
    <w:tblPr>
      <w:tblCellMar>
        <w:left w:w="0" w:type="dxa"/>
        <w:top w:w="0" w:type="dxa"/>
        <w:right w:w="0" w:type="dxa"/>
        <w:bottom w:w="0" w:type="dxa"/>
      </w:tblCellMar>
    </w:tblPr>
  </w:style>
  <w:style w:type="table" w:styleId="958" w:customStyle="1">
    <w:name w:val="Plain Table 5"/>
    <w:uiPriority w:val="99"/>
    <w:qFormat/>
    <w:rPr>
      <w:lang w:val="en-US" w:eastAsia="zh-CN" w:bidi="ar-SA"/>
    </w:rPr>
    <w:tblPr>
      <w:tblCellMar>
        <w:left w:w="0" w:type="dxa"/>
        <w:top w:w="0" w:type="dxa"/>
        <w:right w:w="0" w:type="dxa"/>
        <w:bottom w:w="0" w:type="dxa"/>
      </w:tblCellMar>
    </w:tblPr>
  </w:style>
  <w:style w:type="table" w:styleId="959" w:customStyle="1">
    <w:name w:val="Grid Table 1 Light"/>
    <w:uiPriority w:val="99"/>
    <w:qFormat/>
    <w:rPr>
      <w:lang w:val="en-US" w:eastAsia="zh-CN" w:bidi="ar-SA"/>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style>
  <w:style w:type="table" w:styleId="960" w:customStyle="1">
    <w:name w:val="Grid Table 1 Light - Accent 1"/>
    <w:uiPriority w:val="99"/>
    <w:qFormat/>
    <w:rPr>
      <w:lang w:val="en-US" w:eastAsia="zh-CN" w:bidi="ar-SA"/>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961" w:customStyle="1">
    <w:name w:val="Grid Table 1 Light - Accent 2"/>
    <w:uiPriority w:val="99"/>
    <w:qFormat/>
    <w:rPr>
      <w:lang w:val="en-US" w:eastAsia="zh-CN" w:bidi="ar-SA"/>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962" w:customStyle="1">
    <w:name w:val="Grid Table 1 Light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3" w:customStyle="1">
    <w:name w:val="Grid Table 1 Light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4" w:customStyle="1">
    <w:name w:val="Grid Table 1 Light - Accent 5"/>
    <w:uiPriority w:val="99"/>
    <w:qFormat/>
    <w:rPr>
      <w:lang w:val="en-US" w:eastAsia="zh-CN" w:bidi="ar-SA"/>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965" w:customStyle="1">
    <w:name w:val="Grid Table 1 Light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66" w:customStyle="1">
    <w:name w:val="Grid Table 2"/>
    <w:uiPriority w:val="99"/>
    <w:qFormat/>
    <w:rPr>
      <w:lang w:val="en-US" w:eastAsia="zh-CN" w:bidi="ar-SA"/>
    </w:rPr>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967" w:customStyle="1">
    <w:name w:val="Grid Table 2 - Accent 1"/>
    <w:uiPriority w:val="99"/>
    <w:qFormat/>
    <w:rPr>
      <w:lang w:val="en-US" w:eastAsia="zh-CN" w:bidi="ar-SA"/>
    </w:rPr>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968" w:customStyle="1">
    <w:name w:val="Grid Table 2 - Accent 2"/>
    <w:uiPriority w:val="99"/>
    <w:qFormat/>
    <w:rPr>
      <w:lang w:val="en-US" w:eastAsia="zh-CN" w:bidi="ar-SA"/>
    </w:rPr>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969" w:customStyle="1">
    <w:name w:val="Grid Table 2 - Accent 3"/>
    <w:uiPriority w:val="99"/>
    <w:qFormat/>
    <w:rPr>
      <w:lang w:val="en-US" w:eastAsia="zh-CN" w:bidi="ar-SA"/>
    </w:rPr>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970" w:customStyle="1">
    <w:name w:val="Grid Table 2 - Accent 4"/>
    <w:uiPriority w:val="99"/>
    <w:qFormat/>
    <w:rPr>
      <w:lang w:val="en-US" w:eastAsia="zh-CN" w:bidi="ar-SA"/>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1" w:customStyle="1">
    <w:name w:val="Grid Table 2 - Accent 5"/>
    <w:uiPriority w:val="99"/>
    <w:qFormat/>
    <w:rPr>
      <w:lang w:val="en-US" w:eastAsia="zh-CN" w:bidi="ar-SA"/>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2" w:customStyle="1">
    <w:name w:val="Grid Table 2 - Accent 6"/>
    <w:uiPriority w:val="99"/>
    <w:qFormat/>
    <w:rPr>
      <w:lang w:val="en-US" w:eastAsia="zh-CN" w:bidi="ar-SA"/>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3" w:customStyle="1">
    <w:name w:val="Grid Table 3"/>
    <w:uiPriority w:val="99"/>
    <w:qFormat/>
    <w:rPr>
      <w:lang w:val="en-US" w:eastAsia="zh-CN" w:bidi="ar-SA"/>
    </w:rPr>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974" w:customStyle="1">
    <w:name w:val="Grid Table 3 - Accent 1"/>
    <w:uiPriority w:val="99"/>
    <w:qFormat/>
    <w:rPr>
      <w:lang w:val="en-US" w:eastAsia="zh-CN" w:bidi="ar-SA"/>
    </w:rPr>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975" w:customStyle="1">
    <w:name w:val="Grid Table 3 - Accent 2"/>
    <w:uiPriority w:val="99"/>
    <w:qFormat/>
    <w:rPr>
      <w:lang w:val="en-US" w:eastAsia="zh-CN" w:bidi="ar-SA"/>
    </w:rPr>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976" w:customStyle="1">
    <w:name w:val="Grid Table 3 - Accent 3"/>
    <w:uiPriority w:val="99"/>
    <w:qFormat/>
    <w:rPr>
      <w:lang w:val="en-US" w:eastAsia="zh-CN" w:bidi="ar-SA"/>
    </w:rPr>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977" w:customStyle="1">
    <w:name w:val="Grid Table 3 - Accent 4"/>
    <w:uiPriority w:val="99"/>
    <w:qFormat/>
    <w:rPr>
      <w:lang w:val="en-US" w:eastAsia="zh-CN" w:bidi="ar-SA"/>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8" w:customStyle="1">
    <w:name w:val="Grid Table 3 - Accent 5"/>
    <w:uiPriority w:val="99"/>
    <w:qFormat/>
    <w:rPr>
      <w:lang w:val="en-US" w:eastAsia="zh-CN" w:bidi="ar-SA"/>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9" w:customStyle="1">
    <w:name w:val="Grid Table 3 - Accent 6"/>
    <w:uiPriority w:val="99"/>
    <w:qFormat/>
    <w:rPr>
      <w:lang w:val="en-US" w:eastAsia="zh-CN" w:bidi="ar-SA"/>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0" w:customStyle="1">
    <w:name w:val="Grid Table 4"/>
    <w:uiPriority w:val="59"/>
    <w:qFormat/>
    <w:rPr>
      <w:lang w:val="en-US" w:eastAsia="zh-CN" w:bidi="ar-SA"/>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style>
  <w:style w:type="table" w:styleId="981" w:customStyle="1">
    <w:name w:val="Grid Table 4 - Accent 1"/>
    <w:uiPriority w:val="5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82" w:customStyle="1">
    <w:name w:val="Grid Table 4 - Accent 2"/>
    <w:uiPriority w:val="59"/>
    <w:qFormat/>
    <w:rPr>
      <w:lang w:val="en-US" w:eastAsia="zh-CN" w:bidi="ar-SA"/>
    </w:r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style>
  <w:style w:type="table" w:styleId="983" w:customStyle="1">
    <w:name w:val="Grid Table 4 - Accent 3"/>
    <w:uiPriority w:val="5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84" w:customStyle="1">
    <w:name w:val="Grid Table 4 - Accent 4"/>
    <w:uiPriority w:val="5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85" w:customStyle="1">
    <w:name w:val="Grid Table 4 - Accent 5"/>
    <w:uiPriority w:val="5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6" w:customStyle="1">
    <w:name w:val="Grid Table 4 - Accent 6"/>
    <w:uiPriority w:val="5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7" w:customStyle="1">
    <w:name w:val="Grid Table 5 Dark"/>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bebebe" w:fill="bebebe"/>
    </w:tcPr>
  </w:style>
  <w:style w:type="table" w:styleId="988" w:customStyle="1">
    <w:name w:val="Grid Table 5 Dark- Accent 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dbe5f1" w:fill="dbe5f1"/>
    </w:tcPr>
  </w:style>
  <w:style w:type="table" w:styleId="989" w:customStyle="1">
    <w:name w:val="Grid Table 5 Dark - Accent 2"/>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f2dcdc" w:fill="f2dcdc"/>
    </w:tcPr>
  </w:style>
  <w:style w:type="table" w:styleId="990" w:customStyle="1">
    <w:name w:val="Grid Table 5 Dark - Accent 3"/>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eaf1dd" w:fill="eaf1dd"/>
    </w:tcPr>
  </w:style>
  <w:style w:type="table" w:styleId="991" w:customStyle="1">
    <w:name w:val="Grid Table 5 Dark- Accent 4"/>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e5dfec" w:fill="e5dfec"/>
    </w:tcPr>
  </w:style>
  <w:style w:type="table" w:styleId="992" w:customStyle="1">
    <w:name w:val="Grid Table 5 Dark - Accent 5"/>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daeef3" w:fill="daeef3"/>
    </w:tcPr>
  </w:style>
  <w:style w:type="table" w:styleId="993" w:customStyle="1">
    <w:name w:val="Grid Table 5 Dark - Accent 6"/>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fde9d9" w:fill="fde9d9"/>
    </w:tcPr>
  </w:style>
  <w:style w:type="table" w:styleId="994" w:customStyle="1">
    <w:name w:val="Grid Table 6 Colorful"/>
    <w:uiPriority w:val="99"/>
    <w:qFormat/>
    <w:rPr>
      <w:lang w:val="en-US" w:eastAsia="zh-CN" w:bidi="ar-SA"/>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995" w:customStyle="1">
    <w:name w:val="Grid Table 6 Colorful - Accent 1"/>
    <w:uiPriority w:val="99"/>
    <w:qFormat/>
    <w:rPr>
      <w:lang w:val="en-US" w:eastAsia="zh-CN" w:bidi="ar-SA"/>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6" w:customStyle="1">
    <w:name w:val="Grid Table 6 Colorful - Accent 2"/>
    <w:uiPriority w:val="99"/>
    <w:qFormat/>
    <w:rPr>
      <w:lang w:val="en-US" w:eastAsia="zh-CN" w:bidi="ar-SA"/>
    </w:r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997" w:customStyle="1">
    <w:name w:val="Grid Table 6 Colorful - Accent 3"/>
    <w:uiPriority w:val="99"/>
    <w:qFormat/>
    <w:rPr>
      <w:lang w:val="en-US" w:eastAsia="zh-CN" w:bidi="ar-SA"/>
    </w:r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998" w:customStyle="1">
    <w:name w:val="Grid Table 6 Colorful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9" w:customStyle="1">
    <w:name w:val="Grid Table 6 Colorful - Accent 5"/>
    <w:uiPriority w:val="99"/>
    <w:qFormat/>
    <w:rPr>
      <w:lang w:val="en-US" w:eastAsia="zh-CN" w:bidi="ar-SA"/>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00" w:customStyle="1">
    <w:name w:val="Grid Table 6 Colorful - Accent 6"/>
    <w:uiPriority w:val="99"/>
    <w:qFormat/>
    <w:rPr>
      <w:lang w:val="en-US" w:eastAsia="zh-CN" w:bidi="ar-SA"/>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1" w:customStyle="1">
    <w:name w:val="Grid Table 7 Colorful"/>
    <w:uiPriority w:val="99"/>
    <w:qFormat/>
    <w:rPr>
      <w:lang w:val="en-US" w:eastAsia="zh-CN" w:bidi="ar-SA"/>
    </w:rPr>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1002" w:customStyle="1">
    <w:name w:val="Grid Table 7 Colorful - Accent 1"/>
    <w:uiPriority w:val="99"/>
    <w:qFormat/>
    <w:rPr>
      <w:lang w:val="en-US" w:eastAsia="zh-CN" w:bidi="ar-SA"/>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3" w:customStyle="1">
    <w:name w:val="Grid Table 7 Colorful - Accent 2"/>
    <w:uiPriority w:val="99"/>
    <w:qFormat/>
    <w:rPr>
      <w:lang w:val="en-US" w:eastAsia="zh-CN" w:bidi="ar-SA"/>
    </w:rPr>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1004" w:customStyle="1">
    <w:name w:val="Grid Table 7 Colorful - Accent 3"/>
    <w:uiPriority w:val="99"/>
    <w:qFormat/>
    <w:rPr>
      <w:lang w:val="en-US" w:eastAsia="zh-CN" w:bidi="ar-SA"/>
    </w:rPr>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1005" w:customStyle="1">
    <w:name w:val="Grid Table 7 Colorful - Accent 4"/>
    <w:uiPriority w:val="99"/>
    <w:qFormat/>
    <w:rPr>
      <w:lang w:val="en-US" w:eastAsia="zh-CN" w:bidi="ar-SA"/>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6" w:customStyle="1">
    <w:name w:val="Grid Table 7 Colorful - Accent 5"/>
    <w:uiPriority w:val="99"/>
    <w:qFormat/>
    <w:rPr>
      <w:lang w:val="en-US" w:eastAsia="zh-CN" w:bidi="ar-SA"/>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07" w:customStyle="1">
    <w:name w:val="Grid Table 7 Colorful - Accent 6"/>
    <w:uiPriority w:val="99"/>
    <w:qFormat/>
    <w:rPr>
      <w:lang w:val="en-US" w:eastAsia="zh-CN" w:bidi="ar-SA"/>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08" w:customStyle="1">
    <w:name w:val="List Table 1 Light"/>
    <w:uiPriority w:val="99"/>
    <w:qFormat/>
    <w:rPr>
      <w:lang w:val="en-US" w:eastAsia="zh-CN" w:bidi="ar-SA"/>
    </w:rPr>
    <w:tblPr>
      <w:tblCellMar>
        <w:left w:w="0" w:type="dxa"/>
        <w:top w:w="0" w:type="dxa"/>
        <w:right w:w="0" w:type="dxa"/>
        <w:bottom w:w="0" w:type="dxa"/>
      </w:tblCellMar>
    </w:tblPr>
  </w:style>
  <w:style w:type="table" w:styleId="1009" w:customStyle="1">
    <w:name w:val="List Table 1 Light - Accent 1"/>
    <w:uiPriority w:val="99"/>
    <w:qFormat/>
    <w:rPr>
      <w:lang w:val="en-US" w:eastAsia="zh-CN" w:bidi="ar-SA"/>
    </w:rPr>
    <w:tblPr>
      <w:tblCellMar>
        <w:left w:w="0" w:type="dxa"/>
        <w:top w:w="0" w:type="dxa"/>
        <w:right w:w="0" w:type="dxa"/>
        <w:bottom w:w="0" w:type="dxa"/>
      </w:tblCellMar>
    </w:tblPr>
  </w:style>
  <w:style w:type="table" w:styleId="1010" w:customStyle="1">
    <w:name w:val="List Table 1 Light - Accent 2"/>
    <w:uiPriority w:val="99"/>
    <w:qFormat/>
    <w:rPr>
      <w:lang w:val="en-US" w:eastAsia="zh-CN" w:bidi="ar-SA"/>
    </w:rPr>
    <w:tblPr>
      <w:tblCellMar>
        <w:left w:w="0" w:type="dxa"/>
        <w:top w:w="0" w:type="dxa"/>
        <w:right w:w="0" w:type="dxa"/>
        <w:bottom w:w="0" w:type="dxa"/>
      </w:tblCellMar>
    </w:tblPr>
  </w:style>
  <w:style w:type="table" w:styleId="1011" w:customStyle="1">
    <w:name w:val="List Table 1 Light - Accent 3"/>
    <w:uiPriority w:val="99"/>
    <w:qFormat/>
    <w:rPr>
      <w:lang w:val="en-US" w:eastAsia="zh-CN" w:bidi="ar-SA"/>
    </w:rPr>
    <w:tblPr>
      <w:tblCellMar>
        <w:left w:w="0" w:type="dxa"/>
        <w:top w:w="0" w:type="dxa"/>
        <w:right w:w="0" w:type="dxa"/>
        <w:bottom w:w="0" w:type="dxa"/>
      </w:tblCellMar>
    </w:tblPr>
  </w:style>
  <w:style w:type="table" w:styleId="1012" w:customStyle="1">
    <w:name w:val="List Table 1 Light - Accent 4"/>
    <w:uiPriority w:val="99"/>
    <w:qFormat/>
    <w:rPr>
      <w:lang w:val="en-US" w:eastAsia="zh-CN" w:bidi="ar-SA"/>
    </w:rPr>
    <w:tblPr>
      <w:tblCellMar>
        <w:left w:w="0" w:type="dxa"/>
        <w:top w:w="0" w:type="dxa"/>
        <w:right w:w="0" w:type="dxa"/>
        <w:bottom w:w="0" w:type="dxa"/>
      </w:tblCellMar>
    </w:tblPr>
  </w:style>
  <w:style w:type="table" w:styleId="1013" w:customStyle="1">
    <w:name w:val="List Table 1 Light - Accent 5"/>
    <w:uiPriority w:val="99"/>
    <w:qFormat/>
    <w:rPr>
      <w:lang w:val="en-US" w:eastAsia="zh-CN" w:bidi="ar-SA"/>
    </w:rPr>
    <w:tblPr>
      <w:tblCellMar>
        <w:left w:w="0" w:type="dxa"/>
        <w:top w:w="0" w:type="dxa"/>
        <w:right w:w="0" w:type="dxa"/>
        <w:bottom w:w="0" w:type="dxa"/>
      </w:tblCellMar>
    </w:tblPr>
  </w:style>
  <w:style w:type="table" w:styleId="1014" w:customStyle="1">
    <w:name w:val="List Table 1 Light - Accent 6"/>
    <w:uiPriority w:val="99"/>
    <w:qFormat/>
    <w:rPr>
      <w:lang w:val="en-US" w:eastAsia="zh-CN" w:bidi="ar-SA"/>
    </w:rPr>
    <w:tblPr>
      <w:tblCellMar>
        <w:left w:w="0" w:type="dxa"/>
        <w:top w:w="0" w:type="dxa"/>
        <w:right w:w="0" w:type="dxa"/>
        <w:bottom w:w="0" w:type="dxa"/>
      </w:tblCellMar>
    </w:tblPr>
  </w:style>
  <w:style w:type="table" w:styleId="1015" w:customStyle="1">
    <w:name w:val="List Table 2"/>
    <w:uiPriority w:val="99"/>
    <w:qFormat/>
    <w:rPr>
      <w:lang w:val="en-US" w:eastAsia="zh-CN" w:bidi="ar-SA"/>
    </w:rPr>
    <w:tblPr>
      <w:tblBorders>
        <w:top w:val="single" w:color="6E6E6E" w:sz="4" w:space="0"/>
        <w:bottom w:val="single" w:color="6E6E6E" w:sz="4" w:space="0"/>
        <w:insideH w:val="single" w:color="6E6E6E" w:sz="4" w:space="0"/>
      </w:tblBorders>
      <w:tblCellMar>
        <w:left w:w="0" w:type="dxa"/>
        <w:top w:w="0" w:type="dxa"/>
        <w:right w:w="0" w:type="dxa"/>
        <w:bottom w:w="0" w:type="dxa"/>
      </w:tblCellMar>
    </w:tblPr>
  </w:style>
  <w:style w:type="table" w:styleId="1016" w:customStyle="1">
    <w:name w:val="List Table 2 - Accent 1"/>
    <w:uiPriority w:val="99"/>
    <w:qFormat/>
    <w:rPr>
      <w:lang w:val="en-US" w:eastAsia="zh-CN" w:bidi="ar-SA"/>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17" w:customStyle="1">
    <w:name w:val="List Table 2 - Accent 2"/>
    <w:uiPriority w:val="99"/>
    <w:qFormat/>
    <w:rPr>
      <w:lang w:val="en-US" w:eastAsia="zh-CN" w:bidi="ar-SA"/>
    </w:rPr>
    <w:tblPr>
      <w:tblBorders>
        <w:top w:val="single" w:color="DB9C9A" w:sz="4" w:space="0"/>
        <w:bottom w:val="single" w:color="DB9C9A" w:sz="4" w:space="0"/>
        <w:insideH w:val="single" w:color="DB9C9A" w:sz="4" w:space="0"/>
      </w:tblBorders>
      <w:tblCellMar>
        <w:left w:w="0" w:type="dxa"/>
        <w:top w:w="0" w:type="dxa"/>
        <w:right w:w="0" w:type="dxa"/>
        <w:bottom w:w="0" w:type="dxa"/>
      </w:tblCellMar>
    </w:tblPr>
  </w:style>
  <w:style w:type="table" w:styleId="1018" w:customStyle="1">
    <w:name w:val="List Table 2 - Accent 3"/>
    <w:uiPriority w:val="99"/>
    <w:qFormat/>
    <w:rPr>
      <w:lang w:val="en-US" w:eastAsia="zh-CN" w:bidi="ar-SA"/>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19" w:customStyle="1">
    <w:name w:val="List Table 2 - Accent 4"/>
    <w:uiPriority w:val="99"/>
    <w:qFormat/>
    <w:rPr>
      <w:lang w:val="en-US" w:eastAsia="zh-CN" w:bidi="ar-SA"/>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20" w:customStyle="1">
    <w:name w:val="List Table 2 - Accent 5"/>
    <w:uiPriority w:val="99"/>
    <w:qFormat/>
    <w:rPr>
      <w:lang w:val="en-US" w:eastAsia="zh-CN" w:bidi="ar-SA"/>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21" w:customStyle="1">
    <w:name w:val="List Table 2 - Accent 6"/>
    <w:uiPriority w:val="99"/>
    <w:qFormat/>
    <w:rPr>
      <w:lang w:val="en-US" w:eastAsia="zh-CN" w:bidi="ar-SA"/>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22" w:customStyle="1">
    <w:name w:val="List Table 3"/>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23" w:customStyle="1">
    <w:name w:val="List Table 3 - Accent 1"/>
    <w:uiPriority w:val="99"/>
    <w:qFormat/>
    <w:rPr>
      <w:lang w:val="en-US" w:eastAsia="zh-CN" w:bidi="ar-SA"/>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24" w:customStyle="1">
    <w:name w:val="List Table 3 - Accent 2"/>
    <w:uiPriority w:val="99"/>
    <w:qFormat/>
    <w:rPr>
      <w:lang w:val="en-US" w:eastAsia="zh-CN" w:bidi="ar-SA"/>
    </w:rPr>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style>
  <w:style w:type="table" w:styleId="1025" w:customStyle="1">
    <w:name w:val="List Table 3 - Accent 3"/>
    <w:uiPriority w:val="99"/>
    <w:qFormat/>
    <w:rPr>
      <w:lang w:val="en-US" w:eastAsia="zh-CN" w:bidi="ar-SA"/>
    </w:rPr>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style>
  <w:style w:type="table" w:styleId="1026" w:customStyle="1">
    <w:name w:val="List Table 3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27" w:customStyle="1">
    <w:name w:val="List Table 3 - Accent 5"/>
    <w:uiPriority w:val="99"/>
    <w:qFormat/>
    <w:rPr>
      <w:lang w:val="en-US" w:eastAsia="zh-CN" w:bidi="ar-SA"/>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28" w:customStyle="1">
    <w:name w:val="List Table 3 - Accent 6"/>
    <w:uiPriority w:val="99"/>
    <w:qFormat/>
    <w:rPr>
      <w:lang w:val="en-US" w:eastAsia="zh-CN" w:bidi="ar-SA"/>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29" w:customStyle="1">
    <w:name w:val="List Table 4"/>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30" w:customStyle="1">
    <w:name w:val="List Table 4 - Accent 1"/>
    <w:uiPriority w:val="9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31" w:customStyle="1">
    <w:name w:val="List Table 4 - Accent 2"/>
    <w:uiPriority w:val="99"/>
    <w:qFormat/>
    <w:rPr>
      <w:lang w:val="en-US" w:eastAsia="zh-CN" w:bidi="ar-SA"/>
    </w:rPr>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style>
  <w:style w:type="table" w:styleId="1032" w:customStyle="1">
    <w:name w:val="List Table 4 - Accent 3"/>
    <w:uiPriority w:val="9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33" w:customStyle="1">
    <w:name w:val="List Table 4 - Accent 4"/>
    <w:uiPriority w:val="9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34" w:customStyle="1">
    <w:name w:val="List Table 4 - Accent 5"/>
    <w:uiPriority w:val="9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35" w:customStyle="1">
    <w:name w:val="List Table 4 - Accent 6"/>
    <w:uiPriority w:val="9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36" w:customStyle="1">
    <w:name w:val="List Table 5 Dark"/>
    <w:uiPriority w:val="99"/>
    <w:qFormat/>
    <w:rPr>
      <w:lang w:val="en-US" w:eastAsia="zh-CN" w:bidi="ar-SA"/>
    </w:rPr>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cPr>
      <w:shd w:val="clear" w:color="7e7e7e" w:fill="7e7e7e"/>
    </w:tcPr>
  </w:style>
  <w:style w:type="table" w:styleId="1037" w:customStyle="1">
    <w:name w:val="List Table 5 Dark - Accent 1"/>
    <w:uiPriority w:val="99"/>
    <w:qFormat/>
    <w:rPr>
      <w:lang w:val="en-US" w:eastAsia="zh-CN" w:bidi="ar-SA"/>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cPr>
      <w:shd w:val="clear" w:color="4f81bd" w:fill="4f81bd"/>
    </w:tcPr>
  </w:style>
  <w:style w:type="table" w:styleId="1038" w:customStyle="1">
    <w:name w:val="List Table 5 Dark - Accent 2"/>
    <w:uiPriority w:val="99"/>
    <w:qFormat/>
    <w:rPr>
      <w:lang w:val="en-US" w:eastAsia="zh-CN" w:bidi="ar-SA"/>
    </w:rPr>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cPr>
      <w:shd w:val="clear" w:color="d99795" w:fill="d99795"/>
    </w:tcPr>
  </w:style>
  <w:style w:type="table" w:styleId="1039" w:customStyle="1">
    <w:name w:val="List Table 5 Dark - Accent 3"/>
    <w:uiPriority w:val="99"/>
    <w:qFormat/>
    <w:rPr>
      <w:lang w:val="en-US" w:eastAsia="zh-CN" w:bidi="ar-SA"/>
    </w:rPr>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cPr>
      <w:shd w:val="clear" w:color="c3d69c" w:fill="c3d69c"/>
    </w:tcPr>
  </w:style>
  <w:style w:type="table" w:styleId="1040" w:customStyle="1">
    <w:name w:val="List Table 5 Dark - Accent 4"/>
    <w:uiPriority w:val="99"/>
    <w:qFormat/>
    <w:rPr>
      <w:lang w:val="en-US" w:eastAsia="zh-CN" w:bidi="ar-SA"/>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cPr>
      <w:shd w:val="clear" w:color="b2a1c6" w:fill="b2a1c6"/>
    </w:tcPr>
  </w:style>
  <w:style w:type="table" w:styleId="1041" w:customStyle="1">
    <w:name w:val="List Table 5 Dark - Accent 5"/>
    <w:uiPriority w:val="99"/>
    <w:qFormat/>
    <w:rPr>
      <w:lang w:val="en-US" w:eastAsia="zh-CN" w:bidi="ar-SA"/>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cPr>
      <w:shd w:val="clear" w:color="92ccdc" w:fill="92ccdc"/>
    </w:tcPr>
  </w:style>
  <w:style w:type="table" w:styleId="1042" w:customStyle="1">
    <w:name w:val="List Table 5 Dark - Accent 6"/>
    <w:uiPriority w:val="99"/>
    <w:qFormat/>
    <w:rPr>
      <w:lang w:val="en-US" w:eastAsia="zh-CN" w:bidi="ar-SA"/>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cPr>
      <w:shd w:val="clear" w:color="fac090" w:fill="fac090"/>
    </w:tcPr>
  </w:style>
  <w:style w:type="table" w:styleId="1043" w:customStyle="1">
    <w:name w:val="List Table 6 Colorful"/>
    <w:uiPriority w:val="99"/>
    <w:qFormat/>
    <w:rPr>
      <w:lang w:val="en-US" w:eastAsia="zh-CN" w:bidi="ar-SA"/>
    </w:rPr>
    <w:tblPr>
      <w:tblBorders>
        <w:top w:val="single" w:color="7E7E7E" w:sz="4" w:space="0"/>
        <w:bottom w:val="single" w:color="7E7E7E" w:sz="4" w:space="0"/>
      </w:tblBorders>
      <w:tblCellMar>
        <w:left w:w="0" w:type="dxa"/>
        <w:top w:w="0" w:type="dxa"/>
        <w:right w:w="0" w:type="dxa"/>
        <w:bottom w:w="0" w:type="dxa"/>
      </w:tblCellMar>
    </w:tblPr>
  </w:style>
  <w:style w:type="table" w:styleId="1044" w:customStyle="1">
    <w:name w:val="List Table 6 Colorful - Accent 1"/>
    <w:uiPriority w:val="99"/>
    <w:qFormat/>
    <w:rPr>
      <w:lang w:val="en-US" w:eastAsia="zh-CN" w:bidi="ar-SA"/>
    </w:rPr>
    <w:tblPr>
      <w:tblBorders>
        <w:top w:val="single" w:color="4F81BD" w:sz="4" w:space="0"/>
        <w:bottom w:val="single" w:color="4F81BD" w:sz="4" w:space="0"/>
      </w:tblBorders>
      <w:tblCellMar>
        <w:left w:w="0" w:type="dxa"/>
        <w:top w:w="0" w:type="dxa"/>
        <w:right w:w="0" w:type="dxa"/>
        <w:bottom w:w="0" w:type="dxa"/>
      </w:tblCellMar>
    </w:tblPr>
  </w:style>
  <w:style w:type="table" w:styleId="1045" w:customStyle="1">
    <w:name w:val="List Table 6 Colorful - Accent 2"/>
    <w:uiPriority w:val="99"/>
    <w:qFormat/>
    <w:rPr>
      <w:lang w:val="en-US" w:eastAsia="zh-CN" w:bidi="ar-SA"/>
    </w:rPr>
    <w:tblPr>
      <w:tblBorders>
        <w:top w:val="single" w:color="D99795" w:sz="4" w:space="0"/>
        <w:bottom w:val="single" w:color="D99795" w:sz="4" w:space="0"/>
      </w:tblBorders>
      <w:tblCellMar>
        <w:left w:w="0" w:type="dxa"/>
        <w:top w:w="0" w:type="dxa"/>
        <w:right w:w="0" w:type="dxa"/>
        <w:bottom w:w="0" w:type="dxa"/>
      </w:tblCellMar>
    </w:tblPr>
  </w:style>
  <w:style w:type="table" w:styleId="1046" w:customStyle="1">
    <w:name w:val="List Table 6 Colorful - Accent 3"/>
    <w:uiPriority w:val="99"/>
    <w:qFormat/>
    <w:rPr>
      <w:lang w:val="en-US" w:eastAsia="zh-CN" w:bidi="ar-SA"/>
    </w:rPr>
    <w:tblPr>
      <w:tblBorders>
        <w:top w:val="single" w:color="C3D69C" w:sz="4" w:space="0"/>
        <w:bottom w:val="single" w:color="C3D69C" w:sz="4" w:space="0"/>
      </w:tblBorders>
      <w:tblCellMar>
        <w:left w:w="0" w:type="dxa"/>
        <w:top w:w="0" w:type="dxa"/>
        <w:right w:w="0" w:type="dxa"/>
        <w:bottom w:w="0" w:type="dxa"/>
      </w:tblCellMar>
    </w:tblPr>
  </w:style>
  <w:style w:type="table" w:styleId="1047" w:customStyle="1">
    <w:name w:val="List Table 6 Colorful - Accent 4"/>
    <w:uiPriority w:val="99"/>
    <w:qFormat/>
    <w:rPr>
      <w:lang w:val="en-US" w:eastAsia="zh-CN" w:bidi="ar-SA"/>
    </w:rPr>
    <w:tblPr>
      <w:tblBorders>
        <w:top w:val="single" w:color="B2A1C6" w:sz="4" w:space="0"/>
        <w:bottom w:val="single" w:color="B2A1C6" w:sz="4" w:space="0"/>
      </w:tblBorders>
      <w:tblCellMar>
        <w:left w:w="0" w:type="dxa"/>
        <w:top w:w="0" w:type="dxa"/>
        <w:right w:w="0" w:type="dxa"/>
        <w:bottom w:w="0" w:type="dxa"/>
      </w:tblCellMar>
    </w:tblPr>
  </w:style>
  <w:style w:type="table" w:styleId="1048" w:customStyle="1">
    <w:name w:val="List Table 6 Colorful - Accent 5"/>
    <w:uiPriority w:val="99"/>
    <w:qFormat/>
    <w:rPr>
      <w:lang w:val="en-US" w:eastAsia="zh-CN" w:bidi="ar-SA"/>
    </w:rPr>
    <w:tblPr>
      <w:tblBorders>
        <w:top w:val="single" w:color="92CCDC" w:sz="4" w:space="0"/>
        <w:bottom w:val="single" w:color="92CCDC" w:sz="4" w:space="0"/>
      </w:tblBorders>
      <w:tblCellMar>
        <w:left w:w="0" w:type="dxa"/>
        <w:top w:w="0" w:type="dxa"/>
        <w:right w:w="0" w:type="dxa"/>
        <w:bottom w:w="0" w:type="dxa"/>
      </w:tblCellMar>
    </w:tblPr>
  </w:style>
  <w:style w:type="table" w:styleId="1049" w:customStyle="1">
    <w:name w:val="List Table 6 Colorful - Accent 6"/>
    <w:uiPriority w:val="99"/>
    <w:qFormat/>
    <w:rPr>
      <w:lang w:val="en-US" w:eastAsia="zh-CN" w:bidi="ar-SA"/>
    </w:rPr>
    <w:tblPr>
      <w:tblBorders>
        <w:top w:val="single" w:color="FAC090" w:sz="4" w:space="0"/>
        <w:bottom w:val="single" w:color="FAC090" w:sz="4" w:space="0"/>
      </w:tblBorders>
      <w:tblCellMar>
        <w:left w:w="0" w:type="dxa"/>
        <w:top w:w="0" w:type="dxa"/>
        <w:right w:w="0" w:type="dxa"/>
        <w:bottom w:w="0" w:type="dxa"/>
      </w:tblCellMar>
    </w:tblPr>
  </w:style>
  <w:style w:type="table" w:styleId="1050" w:customStyle="1">
    <w:name w:val="List Table 7 Colorful"/>
    <w:uiPriority w:val="99"/>
    <w:qFormat/>
    <w:rPr>
      <w:lang w:val="en-US" w:eastAsia="zh-CN" w:bidi="ar-SA"/>
    </w:rPr>
    <w:tblPr>
      <w:tblBorders>
        <w:right w:val="single" w:color="7E7E7E" w:sz="4" w:space="0"/>
      </w:tblBorders>
      <w:tblCellMar>
        <w:left w:w="0" w:type="dxa"/>
        <w:top w:w="0" w:type="dxa"/>
        <w:right w:w="0" w:type="dxa"/>
        <w:bottom w:w="0" w:type="dxa"/>
      </w:tblCellMar>
    </w:tblPr>
  </w:style>
  <w:style w:type="table" w:styleId="1051" w:customStyle="1">
    <w:name w:val="List Table 7 Colorful - Accent 1"/>
    <w:uiPriority w:val="99"/>
    <w:qFormat/>
    <w:rPr>
      <w:lang w:val="en-US" w:eastAsia="zh-CN" w:bidi="ar-SA"/>
    </w:rPr>
    <w:tblPr>
      <w:tblBorders>
        <w:right w:val="single" w:color="4F81BD" w:sz="4" w:space="0"/>
      </w:tblBorders>
      <w:tblCellMar>
        <w:left w:w="0" w:type="dxa"/>
        <w:top w:w="0" w:type="dxa"/>
        <w:right w:w="0" w:type="dxa"/>
        <w:bottom w:w="0" w:type="dxa"/>
      </w:tblCellMar>
    </w:tblPr>
  </w:style>
  <w:style w:type="table" w:styleId="1052" w:customStyle="1">
    <w:name w:val="List Table 7 Colorful - Accent 2"/>
    <w:uiPriority w:val="99"/>
    <w:qFormat/>
    <w:rPr>
      <w:lang w:val="en-US" w:eastAsia="zh-CN" w:bidi="ar-SA"/>
    </w:rPr>
    <w:tblPr>
      <w:tblBorders>
        <w:right w:val="single" w:color="D99795" w:sz="4" w:space="0"/>
      </w:tblBorders>
      <w:tblCellMar>
        <w:left w:w="0" w:type="dxa"/>
        <w:top w:w="0" w:type="dxa"/>
        <w:right w:w="0" w:type="dxa"/>
        <w:bottom w:w="0" w:type="dxa"/>
      </w:tblCellMar>
    </w:tblPr>
  </w:style>
  <w:style w:type="table" w:styleId="1053" w:customStyle="1">
    <w:name w:val="List Table 7 Colorful - Accent 3"/>
    <w:uiPriority w:val="99"/>
    <w:qFormat/>
    <w:rPr>
      <w:lang w:val="en-US" w:eastAsia="zh-CN" w:bidi="ar-SA"/>
    </w:rPr>
    <w:tblPr>
      <w:tblBorders>
        <w:right w:val="single" w:color="C3D69C" w:sz="4" w:space="0"/>
      </w:tblBorders>
      <w:tblCellMar>
        <w:left w:w="0" w:type="dxa"/>
        <w:top w:w="0" w:type="dxa"/>
        <w:right w:w="0" w:type="dxa"/>
        <w:bottom w:w="0" w:type="dxa"/>
      </w:tblCellMar>
    </w:tblPr>
  </w:style>
  <w:style w:type="table" w:styleId="1054" w:customStyle="1">
    <w:name w:val="List Table 7 Colorful - Accent 4"/>
    <w:uiPriority w:val="99"/>
    <w:qFormat/>
    <w:rPr>
      <w:lang w:val="en-US" w:eastAsia="zh-CN" w:bidi="ar-SA"/>
    </w:rPr>
    <w:tblPr>
      <w:tblBorders>
        <w:right w:val="single" w:color="B2A1C6" w:sz="4" w:space="0"/>
      </w:tblBorders>
      <w:tblCellMar>
        <w:left w:w="0" w:type="dxa"/>
        <w:top w:w="0" w:type="dxa"/>
        <w:right w:w="0" w:type="dxa"/>
        <w:bottom w:w="0" w:type="dxa"/>
      </w:tblCellMar>
    </w:tblPr>
  </w:style>
  <w:style w:type="table" w:styleId="1055" w:customStyle="1">
    <w:name w:val="List Table 7 Colorful - Accent 5"/>
    <w:uiPriority w:val="99"/>
    <w:qFormat/>
    <w:rPr>
      <w:lang w:val="en-US" w:eastAsia="zh-CN" w:bidi="ar-SA"/>
    </w:rPr>
    <w:tblPr>
      <w:tblBorders>
        <w:right w:val="single" w:color="92CCDC" w:sz="4" w:space="0"/>
      </w:tblBorders>
      <w:tblCellMar>
        <w:left w:w="0" w:type="dxa"/>
        <w:top w:w="0" w:type="dxa"/>
        <w:right w:w="0" w:type="dxa"/>
        <w:bottom w:w="0" w:type="dxa"/>
      </w:tblCellMar>
    </w:tblPr>
  </w:style>
  <w:style w:type="table" w:styleId="1056" w:customStyle="1">
    <w:name w:val="List Table 7 Colorful - Accent 6"/>
    <w:uiPriority w:val="99"/>
    <w:qFormat/>
    <w:rPr>
      <w:lang w:val="en-US" w:eastAsia="zh-CN" w:bidi="ar-SA"/>
    </w:rPr>
    <w:tblPr>
      <w:tblBorders>
        <w:right w:val="single" w:color="FAC090" w:sz="4" w:space="0"/>
      </w:tblBorders>
      <w:tblCellMar>
        <w:left w:w="0" w:type="dxa"/>
        <w:top w:w="0" w:type="dxa"/>
        <w:right w:w="0" w:type="dxa"/>
        <w:bottom w:w="0" w:type="dxa"/>
      </w:tblCellMar>
    </w:tblPr>
  </w:style>
  <w:style w:type="table" w:styleId="1057" w:customStyle="1">
    <w:name w:val="Lined - Accent"/>
    <w:uiPriority w:val="99"/>
    <w:qFormat/>
    <w:rPr>
      <w:color w:val="404040"/>
      <w:lang w:val="en-US" w:eastAsia="zh-CN" w:bidi="ar-SA"/>
    </w:rPr>
    <w:tblPr>
      <w:tblCellMar>
        <w:left w:w="0" w:type="dxa"/>
        <w:top w:w="0" w:type="dxa"/>
        <w:right w:w="0" w:type="dxa"/>
        <w:bottom w:w="0" w:type="dxa"/>
      </w:tblCellMar>
    </w:tblPr>
  </w:style>
  <w:style w:type="table" w:styleId="1058" w:customStyle="1">
    <w:name w:val="Lined - Accent 1"/>
    <w:uiPriority w:val="99"/>
    <w:qFormat/>
    <w:rPr>
      <w:color w:val="404040"/>
      <w:lang w:val="en-US" w:eastAsia="zh-CN" w:bidi="ar-SA"/>
    </w:rPr>
    <w:tblPr>
      <w:tblCellMar>
        <w:left w:w="0" w:type="dxa"/>
        <w:top w:w="0" w:type="dxa"/>
        <w:right w:w="0" w:type="dxa"/>
        <w:bottom w:w="0" w:type="dxa"/>
      </w:tblCellMar>
    </w:tblPr>
  </w:style>
  <w:style w:type="table" w:styleId="1059" w:customStyle="1">
    <w:name w:val="Lined - Accent 2"/>
    <w:uiPriority w:val="99"/>
    <w:qFormat/>
    <w:rPr>
      <w:color w:val="404040"/>
      <w:lang w:val="en-US" w:eastAsia="zh-CN" w:bidi="ar-SA"/>
    </w:rPr>
    <w:tblPr>
      <w:tblCellMar>
        <w:left w:w="0" w:type="dxa"/>
        <w:top w:w="0" w:type="dxa"/>
        <w:right w:w="0" w:type="dxa"/>
        <w:bottom w:w="0" w:type="dxa"/>
      </w:tblCellMar>
    </w:tblPr>
  </w:style>
  <w:style w:type="table" w:styleId="1060" w:customStyle="1">
    <w:name w:val="Lined - Accent 3"/>
    <w:uiPriority w:val="99"/>
    <w:qFormat/>
    <w:rPr>
      <w:color w:val="404040"/>
      <w:lang w:val="en-US" w:eastAsia="zh-CN" w:bidi="ar-SA"/>
    </w:rPr>
    <w:tblPr>
      <w:tblCellMar>
        <w:left w:w="0" w:type="dxa"/>
        <w:top w:w="0" w:type="dxa"/>
        <w:right w:w="0" w:type="dxa"/>
        <w:bottom w:w="0" w:type="dxa"/>
      </w:tblCellMar>
    </w:tblPr>
  </w:style>
  <w:style w:type="table" w:styleId="1061" w:customStyle="1">
    <w:name w:val="Lined - Accent 4"/>
    <w:uiPriority w:val="99"/>
    <w:qFormat/>
    <w:rPr>
      <w:color w:val="404040"/>
      <w:lang w:val="en-US" w:eastAsia="zh-CN" w:bidi="ar-SA"/>
    </w:rPr>
    <w:tblPr>
      <w:tblCellMar>
        <w:left w:w="0" w:type="dxa"/>
        <w:top w:w="0" w:type="dxa"/>
        <w:right w:w="0" w:type="dxa"/>
        <w:bottom w:w="0" w:type="dxa"/>
      </w:tblCellMar>
    </w:tblPr>
  </w:style>
  <w:style w:type="table" w:styleId="1062" w:customStyle="1">
    <w:name w:val="Lined - Accent 5"/>
    <w:uiPriority w:val="99"/>
    <w:qFormat/>
    <w:rPr>
      <w:color w:val="404040"/>
      <w:lang w:val="en-US" w:eastAsia="zh-CN" w:bidi="ar-SA"/>
    </w:rPr>
    <w:tblPr>
      <w:tblCellMar>
        <w:left w:w="0" w:type="dxa"/>
        <w:top w:w="0" w:type="dxa"/>
        <w:right w:w="0" w:type="dxa"/>
        <w:bottom w:w="0" w:type="dxa"/>
      </w:tblCellMar>
    </w:tblPr>
  </w:style>
  <w:style w:type="table" w:styleId="1063" w:customStyle="1">
    <w:name w:val="Lined - Accent 6"/>
    <w:uiPriority w:val="99"/>
    <w:qFormat/>
    <w:rPr>
      <w:color w:val="404040"/>
      <w:lang w:val="en-US" w:eastAsia="zh-CN" w:bidi="ar-SA"/>
    </w:rPr>
    <w:tblPr>
      <w:tblCellMar>
        <w:left w:w="0" w:type="dxa"/>
        <w:top w:w="0" w:type="dxa"/>
        <w:right w:w="0" w:type="dxa"/>
        <w:bottom w:w="0" w:type="dxa"/>
      </w:tblCellMar>
    </w:tblPr>
  </w:style>
  <w:style w:type="table" w:styleId="1064" w:customStyle="1">
    <w:name w:val="Bordered &amp; Lined - Accent"/>
    <w:uiPriority w:val="99"/>
    <w:qFormat/>
    <w:rPr>
      <w:color w:val="404040"/>
      <w:lang w:val="en-US" w:eastAsia="zh-CN" w:bidi="ar-SA"/>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style>
  <w:style w:type="table" w:styleId="1065" w:customStyle="1">
    <w:name w:val="Bordered &amp; Lined - Accent 1"/>
    <w:uiPriority w:val="99"/>
    <w:qFormat/>
    <w:rPr>
      <w:color w:val="404040"/>
      <w:lang w:val="en-US" w:eastAsia="zh-CN" w:bidi="ar-SA"/>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style>
  <w:style w:type="table" w:styleId="1066" w:customStyle="1">
    <w:name w:val="Bordered &amp; Lined - Accent 2"/>
    <w:uiPriority w:val="99"/>
    <w:qFormat/>
    <w:rPr>
      <w:color w:val="404040"/>
      <w:lang w:val="en-US" w:eastAsia="zh-CN" w:bidi="ar-SA"/>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style>
  <w:style w:type="table" w:styleId="1067" w:customStyle="1">
    <w:name w:val="Bordered &amp; Lined - Accent 3"/>
    <w:uiPriority w:val="99"/>
    <w:qFormat/>
    <w:rPr>
      <w:color w:val="404040"/>
      <w:lang w:val="en-US" w:eastAsia="zh-CN" w:bidi="ar-SA"/>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style>
  <w:style w:type="table" w:styleId="1068" w:customStyle="1">
    <w:name w:val="Bordered &amp; Lined - Accent 4"/>
    <w:uiPriority w:val="99"/>
    <w:qFormat/>
    <w:rPr>
      <w:color w:val="404040"/>
      <w:lang w:val="en-US" w:eastAsia="zh-CN" w:bidi="ar-SA"/>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69" w:customStyle="1">
    <w:name w:val="Bordered &amp; Lined - Accent 5"/>
    <w:uiPriority w:val="99"/>
    <w:qFormat/>
    <w:rPr>
      <w:color w:val="404040"/>
      <w:lang w:val="en-US" w:eastAsia="zh-CN" w:bidi="ar-SA"/>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70" w:customStyle="1">
    <w:name w:val="Bordered &amp; Lined - Accent 6"/>
    <w:uiPriority w:val="99"/>
    <w:qFormat/>
    <w:rPr>
      <w:color w:val="404040"/>
      <w:lang w:val="en-US" w:eastAsia="zh-CN" w:bidi="ar-SA"/>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71" w:customStyle="1">
    <w:name w:val="Bordered"/>
    <w:uiPriority w:val="99"/>
    <w:qFormat/>
    <w:rPr>
      <w:lang w:val="en-US" w:eastAsia="zh-CN" w:bidi="ar-SA"/>
    </w:r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style>
  <w:style w:type="table" w:styleId="1072" w:customStyle="1">
    <w:name w:val="Bordered - Accent 1"/>
    <w:uiPriority w:val="99"/>
    <w:qFormat/>
    <w:rPr>
      <w:lang w:val="en-US" w:eastAsia="zh-CN" w:bidi="ar-SA"/>
    </w:r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1073" w:customStyle="1">
    <w:name w:val="Bordered - Accent 2"/>
    <w:uiPriority w:val="99"/>
    <w:qFormat/>
    <w:rPr>
      <w:lang w:val="en-US" w:eastAsia="zh-CN" w:bidi="ar-SA"/>
    </w:r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1074" w:customStyle="1">
    <w:name w:val="Bordered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75" w:customStyle="1">
    <w:name w:val="Bordered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76" w:customStyle="1">
    <w:name w:val="Bordered - Accent 5"/>
    <w:uiPriority w:val="99"/>
    <w:qFormat/>
    <w:rPr>
      <w:lang w:val="en-US" w:eastAsia="zh-CN" w:bidi="ar-SA"/>
    </w:r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1077" w:customStyle="1">
    <w:name w:val="Bordered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1078" w:customStyle="1">
    <w:name w:val="TOC Heading"/>
    <w:uiPriority w:val="39"/>
    <w:unhideWhenUsed/>
    <w:qFormat/>
    <w:rPr>
      <w:rFonts w:ascii="Times New Roman" w:hAnsi="Times New Roman" w:eastAsia="宋体" w:cs="Times New Roman"/>
      <w:lang w:val="en-US" w:eastAsia="zh-CN" w:bidi="ar-SA"/>
    </w:rPr>
  </w:style>
  <w:style w:type="character" w:styleId="1079" w:customStyle="1">
    <w:name w:val="已访问的超链接1"/>
    <w:uiPriority w:val="0"/>
    <w:qFormat/>
    <w:rPr>
      <w:color w:val="800080"/>
      <w:u w:val="single"/>
    </w:rPr>
  </w:style>
  <w:style w:type="character" w:styleId="1080" w:customStyle="1">
    <w:name w:val="font5 Char"/>
    <w:uiPriority w:val="0"/>
    <w:qFormat/>
    <w:rPr>
      <w:rFonts w:ascii="宋体" w:hAnsi="宋体" w:eastAsia="宋体"/>
      <w:sz w:val="28"/>
      <w:szCs w:val="28"/>
      <w:lang w:val="en-US" w:eastAsia="zh-CN" w:bidi="ar-SA"/>
    </w:rPr>
  </w:style>
  <w:style w:type="character" w:styleId="1081" w:customStyle="1">
    <w:name w:val="二级目录 Char"/>
    <w:link w:val="1082"/>
    <w:uiPriority w:val="0"/>
    <w:qFormat/>
    <w:rPr>
      <w:b/>
      <w:sz w:val="30"/>
      <w:szCs w:val="28"/>
      <w:lang w:val="en-US" w:eastAsia="zh-CN" w:bidi="ar-SA"/>
    </w:rPr>
  </w:style>
  <w:style w:type="paragraph" w:styleId="1082" w:customStyle="1">
    <w:name w:val="二级目录"/>
    <w:next w:val="837"/>
    <w:link w:val="1081"/>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83" w:customStyle="1">
    <w:name w:val="列出段落 Char"/>
    <w:link w:val="1084"/>
    <w:uiPriority w:val="0"/>
    <w:qFormat/>
    <w:rPr>
      <w:rFonts w:ascii="Calibri" w:hAnsi="Calibri"/>
      <w:sz w:val="24"/>
      <w:szCs w:val="24"/>
      <w:lang w:eastAsia="en-US" w:bidi="en-US"/>
    </w:rPr>
  </w:style>
  <w:style w:type="paragraph" w:styleId="1084" w:customStyle="1">
    <w:name w:val="列出段落1"/>
    <w:basedOn w:val="837"/>
    <w:link w:val="1083"/>
    <w:uiPriority w:val="99"/>
    <w:qFormat/>
    <w:pPr>
      <w:contextualSpacing/>
      <w:ind w:left="720"/>
      <w:jc w:val="left"/>
      <w:widowControl/>
    </w:pPr>
    <w:rPr>
      <w:rFonts w:ascii="Calibri" w:hAnsi="Calibri"/>
      <w:sz w:val="24"/>
      <w:szCs w:val="24"/>
      <w:lang w:eastAsia="en-US" w:bidi="en-US"/>
    </w:rPr>
  </w:style>
  <w:style w:type="paragraph" w:styleId="1085" w:customStyle="1">
    <w:name w:val="Body Text(ch)"/>
    <w:basedOn w:val="837"/>
    <w:next w:val="856"/>
    <w:uiPriority w:val="0"/>
    <w:qFormat/>
    <w:pPr>
      <w:spacing w:after="120"/>
    </w:pPr>
    <w:rPr>
      <w:rFonts w:ascii="宋体" w:hAnsi="Arial"/>
      <w:bCs/>
      <w:iCs/>
      <w:szCs w:val="24"/>
    </w:rPr>
  </w:style>
  <w:style w:type="paragraph" w:styleId="1086" w:customStyle="1">
    <w:name w:val="xl27"/>
    <w:basedOn w:val="83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7" w:customStyle="1">
    <w:name w:val="xl26"/>
    <w:basedOn w:val="83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8" w:customStyle="1">
    <w:name w:val="Char"/>
    <w:basedOn w:val="837"/>
    <w:uiPriority w:val="0"/>
    <w:qFormat/>
    <w:pPr>
      <w:ind w:firstLine="200"/>
      <w:tabs>
        <w:tab w:val="left" w:pos="360" w:leader="none"/>
      </w:tabs>
    </w:pPr>
    <w:rPr>
      <w:sz w:val="28"/>
      <w:szCs w:val="30"/>
    </w:rPr>
  </w:style>
  <w:style w:type="paragraph" w:styleId="1089" w:customStyle="1">
    <w:name w:val="Char1"/>
    <w:basedOn w:val="853"/>
    <w:uiPriority w:val="0"/>
    <w:qFormat/>
    <w:rPr>
      <w:rFonts w:ascii="Tahoma" w:hAnsi="Tahoma"/>
      <w:sz w:val="24"/>
      <w:szCs w:val="24"/>
    </w:rPr>
  </w:style>
  <w:style w:type="paragraph" w:styleId="1090" w:customStyle="1">
    <w:name w:val="普通正文"/>
    <w:basedOn w:val="837"/>
    <w:uiPriority w:val="0"/>
    <w:qFormat/>
    <w:pPr>
      <w:ind w:firstLine="480"/>
      <w:jc w:val="left"/>
      <w:spacing w:before="120" w:after="120" w:line="360" w:lineRule="auto"/>
    </w:pPr>
    <w:rPr>
      <w:rFonts w:ascii="Arial" w:hAnsi="Arial"/>
      <w:sz w:val="24"/>
      <w:szCs w:val="24"/>
    </w:rPr>
  </w:style>
  <w:style w:type="paragraph" w:styleId="1091" w:customStyle="1">
    <w:name w:val="table_lines"/>
    <w:basedOn w:val="837"/>
    <w:uiPriority w:val="0"/>
    <w:qFormat/>
    <w:pPr>
      <w:jc w:val="left"/>
      <w:widowControl/>
    </w:pPr>
    <w:rPr>
      <w:sz w:val="20"/>
      <w:szCs w:val="20"/>
      <w:lang w:val="de-DE" w:eastAsia="de-DE"/>
    </w:rPr>
  </w:style>
  <w:style w:type="paragraph" w:styleId="1092"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93" w:customStyle="1">
    <w:name w:val="font7"/>
    <w:basedOn w:val="837"/>
    <w:uiPriority w:val="99"/>
    <w:qFormat/>
    <w:pPr>
      <w:jc w:val="left"/>
      <w:spacing w:before="100" w:beforeAutospacing="1" w:after="100" w:afterAutospacing="1"/>
      <w:widowControl/>
    </w:pPr>
    <w:rPr>
      <w:rFonts w:hint="eastAsia" w:ascii="宋体" w:hAnsi="宋体"/>
      <w:sz w:val="18"/>
      <w:szCs w:val="18"/>
    </w:rPr>
  </w:style>
  <w:style w:type="paragraph" w:styleId="1094" w:customStyle="1">
    <w:name w:val="Char Char Char Char"/>
    <w:basedOn w:val="853"/>
    <w:uiPriority w:val="0"/>
    <w:qFormat/>
    <w:pPr>
      <w:spacing w:line="360" w:lineRule="auto"/>
    </w:pPr>
    <w:rPr>
      <w:rFonts w:ascii="Tahoma" w:hAnsi="Tahoma"/>
      <w:sz w:val="24"/>
      <w:szCs w:val="24"/>
    </w:rPr>
  </w:style>
  <w:style w:type="paragraph" w:styleId="1095" w:customStyle="1">
    <w:name w:val="4"/>
    <w:basedOn w:val="837"/>
    <w:next w:val="876"/>
    <w:uiPriority w:val="0"/>
    <w:qFormat/>
    <w:pPr>
      <w:ind w:firstLine="420"/>
      <w:spacing w:line="360" w:lineRule="auto"/>
    </w:pPr>
    <w:rPr>
      <w:color w:val="ff0000"/>
      <w:sz w:val="24"/>
      <w:szCs w:val="24"/>
    </w:rPr>
  </w:style>
  <w:style w:type="paragraph" w:styleId="1096" w:customStyle="1">
    <w:name w:val="普通 (Web)"/>
    <w:basedOn w:val="837"/>
    <w:uiPriority w:val="0"/>
    <w:qFormat/>
    <w:pPr>
      <w:jc w:val="left"/>
      <w:spacing w:before="100" w:beforeAutospacing="1" w:after="100" w:afterAutospacing="1"/>
      <w:widowControl/>
    </w:pPr>
    <w:rPr>
      <w:rFonts w:ascii="宋体" w:hAnsi="宋体"/>
      <w:sz w:val="24"/>
      <w:szCs w:val="24"/>
    </w:rPr>
  </w:style>
  <w:style w:type="paragraph" w:styleId="1097" w:customStyle="1">
    <w:name w:val="Char Char Char Char Char Char Char Char Char Char"/>
    <w:basedOn w:val="837"/>
    <w:uiPriority w:val="0"/>
    <w:qFormat/>
    <w:pPr>
      <w:spacing w:line="360" w:lineRule="auto"/>
    </w:pPr>
    <w:rPr>
      <w:sz w:val="24"/>
      <w:szCs w:val="20"/>
    </w:rPr>
  </w:style>
  <w:style w:type="paragraph" w:styleId="1098" w:customStyle="1">
    <w:name w:val="样式1"/>
    <w:basedOn w:val="837"/>
    <w:uiPriority w:val="0"/>
    <w:qFormat/>
    <w:pPr>
      <w:numPr>
        <w:ilvl w:val="0"/>
        <w:numId w:val="3"/>
      </w:numPr>
    </w:pPr>
    <w:rPr>
      <w:rFonts w:ascii="宋体" w:hAnsi="宋体"/>
    </w:rPr>
  </w:style>
  <w:style w:type="paragraph" w:styleId="1099" w:customStyle="1">
    <w:name w:val="font6"/>
    <w:basedOn w:val="837"/>
    <w:uiPriority w:val="99"/>
    <w:qFormat/>
    <w:pPr>
      <w:jc w:val="left"/>
      <w:spacing w:before="100" w:beforeAutospacing="1" w:after="100" w:afterAutospacing="1"/>
      <w:widowControl/>
    </w:pPr>
    <w:rPr>
      <w:rFonts w:hint="eastAsia" w:ascii="宋体" w:hAnsi="宋体"/>
      <w:sz w:val="28"/>
      <w:szCs w:val="28"/>
      <w:u w:val="single"/>
    </w:rPr>
  </w:style>
  <w:style w:type="paragraph" w:styleId="1100" w:customStyle="1">
    <w:name w:val="xl25"/>
    <w:basedOn w:val="837"/>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1" w:customStyle="1">
    <w:name w:val="图标"/>
    <w:basedOn w:val="837"/>
    <w:next w:val="83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2" w:customStyle="1">
    <w:name w:val="标题3"/>
    <w:basedOn w:val="837"/>
    <w:next w:val="837"/>
    <w:uiPriority w:val="0"/>
    <w:qFormat/>
    <w:pPr>
      <w:ind w:firstLine="624"/>
      <w:spacing w:line="590" w:lineRule="atLeast"/>
    </w:pPr>
    <w:rPr>
      <w:rFonts w:ascii="方正黑体_GBK" w:eastAsia="方正黑体_GBK"/>
      <w:sz w:val="32"/>
      <w:szCs w:val="32"/>
    </w:rPr>
  </w:style>
  <w:style w:type="paragraph" w:styleId="1103" w:customStyle="1">
    <w:name w:val="xl24"/>
    <w:basedOn w:val="83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4" w:customStyle="1">
    <w:name w:val="xl29"/>
    <w:basedOn w:val="837"/>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5" w:customStyle="1">
    <w:name w:val="Char Char Char Char Char Char Char Char"/>
    <w:basedOn w:val="837"/>
    <w:uiPriority w:val="0"/>
    <w:qFormat/>
    <w:pPr>
      <w:jc w:val="left"/>
      <w:spacing w:after="160" w:line="240" w:lineRule="exact"/>
      <w:widowControl/>
    </w:pPr>
    <w:rPr>
      <w:rFonts w:ascii="Verdana" w:hAnsi="Verdana"/>
      <w:sz w:val="20"/>
      <w:szCs w:val="20"/>
      <w:lang w:eastAsia="en-US"/>
    </w:rPr>
  </w:style>
  <w:style w:type="paragraph" w:styleId="1106" w:customStyle="1">
    <w:name w:val="xl28"/>
    <w:basedOn w:val="837"/>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7" w:customStyle="1">
    <w:name w:val="Char Char Char Char Char Char Char Char1"/>
    <w:basedOn w:val="837"/>
    <w:uiPriority w:val="0"/>
    <w:qFormat/>
    <w:pPr>
      <w:jc w:val="left"/>
      <w:spacing w:after="160" w:line="240" w:lineRule="exact"/>
      <w:widowControl/>
    </w:pPr>
    <w:rPr>
      <w:rFonts w:ascii="Verdana" w:hAnsi="Verdana"/>
      <w:sz w:val="20"/>
      <w:szCs w:val="20"/>
      <w:lang w:eastAsia="en-US"/>
    </w:rPr>
  </w:style>
  <w:style w:type="paragraph" w:styleId="1108" w:customStyle="1">
    <w:name w:val="xl30"/>
    <w:basedOn w:val="837"/>
    <w:uiPriority w:val="99"/>
    <w:qFormat/>
    <w:pPr>
      <w:jc w:val="center"/>
      <w:spacing w:before="100" w:beforeAutospacing="1" w:after="100" w:afterAutospacing="1"/>
      <w:widowControl/>
    </w:pPr>
    <w:rPr>
      <w:rFonts w:ascii="宋体" w:hAnsi="宋体"/>
      <w:b/>
      <w:bCs/>
      <w:sz w:val="36"/>
      <w:szCs w:val="36"/>
    </w:rPr>
  </w:style>
  <w:style w:type="paragraph" w:styleId="1109" w:customStyle="1">
    <w:name w:val="Char Char Char Char1"/>
    <w:basedOn w:val="853"/>
    <w:uiPriority w:val="99"/>
    <w:qFormat/>
    <w:pPr>
      <w:spacing w:line="360" w:lineRule="auto"/>
    </w:pPr>
    <w:rPr>
      <w:rFonts w:ascii="Tahoma" w:hAnsi="Tahoma"/>
      <w:sz w:val="24"/>
      <w:szCs w:val="24"/>
    </w:rPr>
  </w:style>
  <w:style w:type="paragraph" w:styleId="1110" w:customStyle="1">
    <w:name w:val="table_1stline"/>
    <w:basedOn w:val="837"/>
    <w:uiPriority w:val="0"/>
    <w:qFormat/>
    <w:pPr>
      <w:jc w:val="left"/>
      <w:spacing w:before="120"/>
      <w:widowControl/>
    </w:pPr>
    <w:rPr>
      <w:bCs/>
      <w:sz w:val="20"/>
      <w:szCs w:val="20"/>
      <w:lang w:val="de-DE" w:eastAsia="de-DE"/>
    </w:rPr>
  </w:style>
  <w:style w:type="paragraph" w:styleId="1111" w:customStyle="1">
    <w:name w:val="font5"/>
    <w:basedOn w:val="837"/>
    <w:uiPriority w:val="99"/>
    <w:qFormat/>
    <w:pPr>
      <w:jc w:val="left"/>
      <w:spacing w:before="100" w:beforeAutospacing="1" w:after="100" w:afterAutospacing="1"/>
      <w:widowControl/>
    </w:pPr>
    <w:rPr>
      <w:rFonts w:hint="eastAsia" w:ascii="宋体" w:hAnsi="宋体"/>
      <w:sz w:val="28"/>
      <w:szCs w:val="28"/>
    </w:rPr>
  </w:style>
  <w:style w:type="paragraph" w:styleId="1112" w:customStyle="1">
    <w:name w:val="标题1"/>
    <w:basedOn w:val="837"/>
    <w:next w:val="83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3" w:customStyle="1">
    <w:name w:val="Revision"/>
    <w:uiPriority w:val="99"/>
    <w:qFormat/>
    <w:rPr>
      <w:rFonts w:ascii="Times New Roman" w:hAnsi="Times New Roman" w:eastAsia="宋体" w:cs="Times New Roman"/>
      <w:sz w:val="21"/>
      <w:szCs w:val="21"/>
      <w:lang w:val="en-US" w:eastAsia="zh-CN" w:bidi="ar-SA"/>
    </w:rPr>
  </w:style>
  <w:style w:type="paragraph" w:styleId="1114" w:customStyle="1">
    <w:name w:val="普通文字"/>
    <w:basedOn w:val="837"/>
    <w:next w:val="837"/>
    <w:uiPriority w:val="99"/>
    <w:qFormat/>
    <w:rPr>
      <w:rFonts w:ascii="宋体"/>
      <w:sz w:val="24"/>
      <w:szCs w:val="20"/>
    </w:rPr>
  </w:style>
  <w:style w:type="paragraph" w:styleId="1115" w:customStyle="1">
    <w:name w:val="目录 111"/>
    <w:basedOn w:val="837"/>
    <w:next w:val="837"/>
    <w:uiPriority w:val="39"/>
    <w:unhideWhenUsed/>
    <w:qFormat/>
    <w:pPr>
      <w:jc w:val="left"/>
      <w:spacing w:after="100" w:line="259" w:lineRule="auto"/>
      <w:widowControl/>
    </w:pPr>
    <w:rPr>
      <w:rFonts w:ascii="Calibri" w:hAnsi="Calibri"/>
      <w:sz w:val="22"/>
      <w:szCs w:val="22"/>
    </w:rPr>
  </w:style>
  <w:style w:type="paragraph" w:styleId="1116" w:customStyle="1">
    <w:name w:val="font8"/>
    <w:basedOn w:val="837"/>
    <w:uiPriority w:val="99"/>
    <w:qFormat/>
    <w:pPr>
      <w:jc w:val="left"/>
      <w:spacing w:before="100" w:beforeAutospacing="1" w:after="100" w:afterAutospacing="1"/>
      <w:widowControl/>
    </w:pPr>
    <w:rPr>
      <w:rFonts w:ascii="宋体" w:hAnsi="宋体"/>
      <w:b/>
      <w:bCs/>
      <w:i/>
      <w:iCs/>
      <w:sz w:val="20"/>
      <w:szCs w:val="20"/>
    </w:rPr>
  </w:style>
  <w:style w:type="paragraph" w:styleId="1117" w:customStyle="1">
    <w:name w:val="font9"/>
    <w:basedOn w:val="837"/>
    <w:uiPriority w:val="99"/>
    <w:qFormat/>
    <w:pPr>
      <w:jc w:val="left"/>
      <w:spacing w:before="100" w:beforeAutospacing="1" w:after="100" w:afterAutospacing="1"/>
      <w:widowControl/>
    </w:pPr>
    <w:rPr>
      <w:b/>
      <w:bCs/>
      <w:sz w:val="20"/>
      <w:szCs w:val="20"/>
    </w:rPr>
  </w:style>
  <w:style w:type="paragraph" w:styleId="1118" w:customStyle="1">
    <w:name w:val="xl31"/>
    <w:basedOn w:val="83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119" w:customStyle="1">
    <w:name w:val="xl32"/>
    <w:basedOn w:val="83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20" w:customStyle="1">
    <w:name w:val="xl33"/>
    <w:basedOn w:val="83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21" w:customStyle="1">
    <w:name w:val="xl34"/>
    <w:basedOn w:val="83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22" w:customStyle="1">
    <w:name w:val="xl35"/>
    <w:basedOn w:val="83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123" w:customStyle="1">
    <w:name w:val="xl36"/>
    <w:basedOn w:val="83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24" w:customStyle="1">
    <w:name w:val="xl37"/>
    <w:basedOn w:val="83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125" w:customStyle="1">
    <w:name w:val="xl38"/>
    <w:basedOn w:val="83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26" w:customStyle="1">
    <w:name w:val="xl39"/>
    <w:basedOn w:val="83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27" w:customStyle="1">
    <w:name w:val="xl40"/>
    <w:basedOn w:val="83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28" w:customStyle="1">
    <w:name w:val="xl41"/>
    <w:basedOn w:val="83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29" w:customStyle="1">
    <w:name w:val="xl42"/>
    <w:basedOn w:val="83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30" w:customStyle="1">
    <w:name w:val="xl43"/>
    <w:basedOn w:val="83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131" w:customStyle="1">
    <w:name w:val="xl44"/>
    <w:basedOn w:val="837"/>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132" w:customStyle="1">
    <w:name w:val="xl45"/>
    <w:basedOn w:val="837"/>
    <w:uiPriority w:val="99"/>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1133" w:customStyle="1">
    <w:name w:val="xl46"/>
    <w:basedOn w:val="837"/>
    <w:uiPriority w:val="99"/>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34" w:customStyle="1">
    <w:name w:val="xl47"/>
    <w:basedOn w:val="83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35" w:customStyle="1">
    <w:name w:val="xl48"/>
    <w:basedOn w:val="837"/>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136" w:customStyle="1">
    <w:name w:val="xl49"/>
    <w:basedOn w:val="837"/>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137" w:customStyle="1">
    <w:name w:val="xl50"/>
    <w:basedOn w:val="83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138" w:customStyle="1">
    <w:name w:val="xl51"/>
    <w:basedOn w:val="83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39" w:customStyle="1">
    <w:name w:val="xl52"/>
    <w:basedOn w:val="837"/>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40" w:customStyle="1">
    <w:name w:val="xl53"/>
    <w:basedOn w:val="83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41" w:customStyle="1">
    <w:name w:val="xl54"/>
    <w:basedOn w:val="83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1142" w:customStyle="1">
    <w:name w:val="xl55"/>
    <w:basedOn w:val="837"/>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143" w:customStyle="1">
    <w:name w:val="xl56"/>
    <w:basedOn w:val="83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144" w:customStyle="1">
    <w:name w:val="xl57"/>
    <w:basedOn w:val="837"/>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145" w:customStyle="1">
    <w:name w:val="xl58"/>
    <w:basedOn w:val="837"/>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146" w:customStyle="1">
    <w:name w:val="xl59"/>
    <w:basedOn w:val="83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147" w:customStyle="1">
    <w:name w:val="xl60"/>
    <w:basedOn w:val="83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48" w:customStyle="1">
    <w:name w:val="xl61"/>
    <w:basedOn w:val="837"/>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49" w:customStyle="1">
    <w:name w:val="xl62"/>
    <w:basedOn w:val="83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50" w:customStyle="1">
    <w:name w:val="xl63"/>
    <w:basedOn w:val="837"/>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151" w:customStyle="1">
    <w:name w:val="font10"/>
    <w:basedOn w:val="837"/>
    <w:uiPriority w:val="99"/>
    <w:qFormat/>
    <w:pPr>
      <w:jc w:val="left"/>
      <w:spacing w:before="100" w:beforeAutospacing="1" w:after="100" w:afterAutospacing="1"/>
      <w:widowControl/>
    </w:pPr>
    <w:rPr>
      <w:rFonts w:ascii="楷体_GB2312" w:hAnsi="宋体" w:eastAsia="楷体_GB2312"/>
      <w:b/>
      <w:bCs/>
      <w:sz w:val="18"/>
      <w:szCs w:val="18"/>
    </w:rPr>
  </w:style>
  <w:style w:type="paragraph" w:styleId="1152" w:customStyle="1">
    <w:name w:val="font11"/>
    <w:basedOn w:val="837"/>
    <w:uiPriority w:val="99"/>
    <w:qFormat/>
    <w:pPr>
      <w:jc w:val="left"/>
      <w:spacing w:before="100" w:beforeAutospacing="1" w:after="100" w:afterAutospacing="1"/>
      <w:widowControl/>
    </w:pPr>
    <w:rPr>
      <w:b/>
      <w:bCs/>
      <w:sz w:val="18"/>
      <w:szCs w:val="18"/>
    </w:rPr>
  </w:style>
  <w:style w:type="paragraph" w:styleId="1153" w:customStyle="1">
    <w:name w:val="font12"/>
    <w:basedOn w:val="837"/>
    <w:uiPriority w:val="99"/>
    <w:qFormat/>
    <w:pPr>
      <w:jc w:val="left"/>
      <w:spacing w:before="100" w:beforeAutospacing="1" w:after="100" w:afterAutospacing="1"/>
      <w:widowControl/>
    </w:pPr>
    <w:rPr>
      <w:rFonts w:ascii="宋体" w:hAnsi="宋体"/>
      <w:sz w:val="36"/>
      <w:szCs w:val="36"/>
    </w:rPr>
  </w:style>
  <w:style w:type="paragraph" w:styleId="1154" w:customStyle="1">
    <w:name w:val="font13"/>
    <w:basedOn w:val="837"/>
    <w:uiPriority w:val="99"/>
    <w:qFormat/>
    <w:pPr>
      <w:jc w:val="left"/>
      <w:spacing w:before="100" w:beforeAutospacing="1" w:after="100" w:afterAutospacing="1"/>
      <w:widowControl/>
    </w:pPr>
    <w:rPr>
      <w:i/>
      <w:iCs/>
      <w:sz w:val="36"/>
      <w:szCs w:val="36"/>
    </w:rPr>
  </w:style>
  <w:style w:type="paragraph" w:styleId="1155" w:customStyle="1">
    <w:name w:val="font14"/>
    <w:basedOn w:val="837"/>
    <w:uiPriority w:val="99"/>
    <w:qFormat/>
    <w:pPr>
      <w:jc w:val="left"/>
      <w:spacing w:before="100" w:beforeAutospacing="1" w:after="100" w:afterAutospacing="1"/>
      <w:widowControl/>
    </w:pPr>
    <w:rPr>
      <w:sz w:val="36"/>
      <w:szCs w:val="36"/>
    </w:rPr>
  </w:style>
  <w:style w:type="character" w:styleId="1156" w:customStyle="1">
    <w:name w:val="case31"/>
    <w:uiPriority w:val="99"/>
    <w:qFormat/>
    <w:rPr>
      <w:rFonts w:cs="Times New Roman"/>
      <w:spacing w:val="390"/>
      <w:sz w:val="21"/>
      <w:szCs w:val="21"/>
    </w:rPr>
  </w:style>
  <w:style w:type="paragraph" w:styleId="1157" w:customStyle="1">
    <w:name w:val="默认段落字体 Para Char"/>
    <w:basedOn w:val="837"/>
    <w:uiPriority w:val="99"/>
    <w:qFormat/>
    <w:pPr>
      <w:ind w:left="552" w:hanging="420"/>
      <w:tabs>
        <w:tab w:val="left" w:pos="552" w:leader="none"/>
      </w:tabs>
    </w:pPr>
    <w:rPr>
      <w:sz w:val="24"/>
      <w:szCs w:val="24"/>
    </w:rPr>
  </w:style>
  <w:style w:type="paragraph" w:styleId="1158" w:customStyle="1">
    <w:name w:val="Char Char1 Char Char Char Char"/>
    <w:basedOn w:val="853"/>
    <w:uiPriority w:val="99"/>
    <w:qFormat/>
    <w:pPr>
      <w:ind w:left="357"/>
      <w:jc w:val="left"/>
      <w:spacing w:line="436" w:lineRule="exact"/>
      <w:outlineLvl w:val="3"/>
    </w:pPr>
    <w:rPr>
      <w:rFonts w:ascii="Tahoma" w:hAnsi="Tahoma"/>
      <w:b/>
      <w:sz w:val="24"/>
      <w:szCs w:val="24"/>
    </w:rPr>
  </w:style>
  <w:style w:type="character" w:styleId="1159" w:customStyle="1">
    <w:name w:val="apple-converted-space"/>
    <w:uiPriority w:val="0"/>
    <w:qFormat/>
  </w:style>
  <w:style w:type="character" w:styleId="1160" w:customStyle="1">
    <w:name w:val="grame"/>
    <w:uiPriority w:val="0"/>
    <w:qFormat/>
  </w:style>
  <w:style w:type="character" w:styleId="1161">
    <w:name w:val="Placeholder Text"/>
    <w:uiPriority w:val="99"/>
    <w:unhideWhenUsed/>
    <w:qFormat/>
    <w:rPr>
      <w:color w:val="808080"/>
    </w:rPr>
  </w:style>
  <w:style w:type="paragraph" w:styleId="1162" w:customStyle="1">
    <w:name w:val="Char Char2 Char"/>
    <w:basedOn w:val="837"/>
    <w:uiPriority w:val="0"/>
    <w:qFormat/>
    <w:pPr>
      <w:ind w:left="390" w:hanging="390"/>
      <w:keepLines/>
      <w:keepNext/>
      <w:pageBreakBefore/>
      <w:tabs>
        <w:tab w:val="left" w:pos="390" w:leader="none"/>
      </w:tabs>
    </w:pPr>
    <w:rPr>
      <w:rFonts w:ascii="Tahoma" w:hAnsi="Tahoma"/>
      <w:sz w:val="24"/>
      <w:szCs w:val="20"/>
    </w:rPr>
  </w:style>
  <w:style w:type="table" w:styleId="1163" w:customStyle="1">
    <w:name w:val="Table Normal"/>
    <w:uiPriority w:val="0"/>
    <w:unhideWhenUsed/>
    <w:qFormat/>
    <w:rPr>
      <w:lang w:val="en-US" w:eastAsia="zh-CN" w:bidi="ar-SA"/>
    </w:rPr>
    <w:tblPr>
      <w:tblCellMar>
        <w:left w:w="0" w:type="dxa"/>
        <w:top w:w="0" w:type="dxa"/>
        <w:right w:w="0" w:type="dxa"/>
        <w:bottom w:w="0" w:type="dxa"/>
      </w:tblCellMar>
    </w:tblPr>
  </w:style>
  <w:style w:type="character" w:styleId="1164" w:customStyle="1">
    <w:name w:val="font61"/>
    <w:uiPriority w:val="99"/>
    <w:qFormat/>
    <w:rPr>
      <w:rFonts w:ascii="宋体" w:hAnsi="宋体" w:eastAsia="宋体"/>
      <w:color w:val="000000"/>
      <w:sz w:val="21"/>
      <w:u w:val="none"/>
    </w:rPr>
  </w:style>
  <w:style w:type="paragraph" w:styleId="1165" w:customStyle="1">
    <w:name w:val="Default"/>
    <w:uiPriority w:val="0"/>
    <w:qFormat/>
    <w:pPr>
      <w:widowControl w:val="off"/>
    </w:pPr>
    <w:rPr>
      <w:rFonts w:ascii="宋体" w:hAnsi="宋体" w:eastAsia="华文细黑" w:cs="宋体"/>
      <w:color w:val="000000"/>
      <w:sz w:val="24"/>
      <w:szCs w:val="24"/>
      <w:lang w:val="en-US" w:eastAsia="zh-CN" w:bidi="ar-SA"/>
    </w:rPr>
  </w:style>
  <w:style w:type="paragraph" w:styleId="1166" w:customStyle="1">
    <w:name w:val="TOC Heading1"/>
    <w:next w:val="837"/>
    <w:uiPriority w:val="0"/>
    <w:qFormat/>
    <w:rPr>
      <w:rFonts w:ascii="Times New Roman" w:hAnsi="Times New Roman" w:eastAsia="宋体" w:cs="Times New Roman"/>
      <w:sz w:val="32"/>
      <w:lang w:val="en-US" w:eastAsia="zh-CN" w:bidi="ar-SA"/>
    </w:rPr>
  </w:style>
  <w:style w:type="character" w:styleId="1167" w:customStyle="1">
    <w:name w:val="font31"/>
    <w:uiPriority w:val="0"/>
    <w:qFormat/>
    <w:rPr>
      <w:rFonts w:hint="eastAsia" w:ascii="宋体" w:hAnsi="宋体" w:eastAsia="宋体" w:cs="宋体"/>
      <w:color w:val="ff0000"/>
      <w:sz w:val="20"/>
      <w:szCs w:val="20"/>
      <w:u w:val="none"/>
    </w:rPr>
  </w:style>
  <w:style w:type="character" w:styleId="1168" w:customStyle="1">
    <w:name w:val="font21"/>
    <w:uiPriority w:val="0"/>
    <w:qFormat/>
    <w:rPr>
      <w:rFonts w:hint="eastAsia" w:ascii="宋体" w:hAnsi="宋体" w:eastAsia="宋体" w:cs="宋体"/>
      <w:color w:val="000000"/>
      <w:sz w:val="20"/>
      <w:szCs w:val="20"/>
      <w:u w:val="none"/>
    </w:rPr>
  </w:style>
  <w:style w:type="paragraph" w:styleId="1169" w:customStyle="1">
    <w:name w:val="lp1"/>
    <w:basedOn w:val="837"/>
    <w:next w:val="944"/>
    <w:uiPriority w:val="99"/>
    <w:qFormat/>
    <w:pPr>
      <w:ind w:firstLine="420"/>
    </w:pPr>
    <w:rPr>
      <w:szCs w:val="20"/>
      <w:lang w:val="zh-CN"/>
    </w:rPr>
  </w:style>
  <w:style w:type="paragraph" w:styleId="1170" w:customStyle="1">
    <w:name w:val="样式 小四 段前: 5 磅 段后: 5 磅 首行缩进:  2 字符"/>
    <w:basedOn w:val="837"/>
    <w:uiPriority w:val="0"/>
    <w:qFormat/>
    <w:pPr>
      <w:jc w:val="center"/>
      <w:spacing w:line="360" w:lineRule="auto"/>
    </w:pPr>
    <w:rPr>
      <w:rFonts w:ascii="宋体" w:hAnsi="宋体"/>
      <w:bCs/>
      <w:color w:val="ff0000"/>
      <w:sz w:val="24"/>
      <w:szCs w:val="24"/>
    </w:rPr>
  </w:style>
  <w:style w:type="character" w:styleId="1171" w:customStyle="1">
    <w:name w:val="font01"/>
    <w:uiPriority w:val="0"/>
    <w:qFormat/>
    <w:rPr>
      <w:rFonts w:hint="eastAsia" w:ascii="宋体" w:hAnsi="宋体" w:eastAsia="宋体" w:cs="宋体"/>
      <w:color w:val="000000"/>
      <w:sz w:val="18"/>
      <w:szCs w:val="18"/>
      <w:u w:val="none"/>
    </w:rPr>
  </w:style>
  <w:style w:type="character" w:styleId="1172" w:customStyle="1">
    <w:name w:val="font51"/>
    <w:uiPriority w:val="0"/>
    <w:qFormat/>
    <w:rPr>
      <w:rFonts w:hint="eastAsia" w:ascii="宋体" w:hAnsi="宋体" w:eastAsia="宋体" w:cs="宋体"/>
      <w:color w:val="ff0000"/>
      <w:sz w:val="18"/>
      <w:szCs w:val="18"/>
      <w:u w:val="none"/>
    </w:rPr>
  </w:style>
  <w:style w:type="paragraph" w:styleId="1173" w:customStyle="1">
    <w:name w:val="修订1"/>
    <w:uiPriority w:val="99"/>
    <w:semiHidden/>
    <w:qFormat/>
    <w:rPr>
      <w:rFonts w:ascii="Times New Roman" w:hAnsi="Times New Roman" w:eastAsia="宋体" w:cs="Times New Roman"/>
      <w:sz w:val="21"/>
      <w:lang w:val="en-US" w:eastAsia="zh-CN" w:bidi="ar-SA"/>
    </w:rPr>
  </w:style>
  <w:style w:type="character" w:styleId="1174" w:customStyle="1">
    <w:name w:val="font71"/>
    <w:uiPriority w:val="0"/>
    <w:qFormat/>
    <w:rPr>
      <w:rFonts w:hint="eastAsia" w:ascii="宋体" w:hAnsi="宋体" w:eastAsia="宋体" w:cs="宋体"/>
      <w:b/>
      <w:bCs/>
      <w:color w:val="000000"/>
      <w:sz w:val="20"/>
      <w:szCs w:val="20"/>
      <w:u w:val="none"/>
    </w:rPr>
  </w:style>
  <w:style w:type="paragraph" w:styleId="117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176" w:customStyle="1">
    <w:name w:val="font121"/>
    <w:uiPriority w:val="0"/>
    <w:qFormat/>
    <w:rPr>
      <w:rFonts w:hint="default" w:ascii="Times New Roman" w:hAnsi="Times New Roman" w:eastAsia="宋体" w:cs="Times New Roman"/>
      <w:sz w:val="21"/>
      <w:szCs w:val="21"/>
    </w:rPr>
  </w:style>
  <w:style w:type="paragraph" w:styleId="1177" w:customStyle="1">
    <w:name w:val="页脚1"/>
    <w:basedOn w:val="837"/>
    <w:next w:val="837"/>
    <w:uiPriority w:val="99"/>
    <w:qFormat/>
    <w:pPr>
      <w:jc w:val="left"/>
      <w:tabs>
        <w:tab w:val="center" w:pos="4153" w:leader="none"/>
        <w:tab w:val="right" w:pos="8306" w:leader="none"/>
      </w:tabs>
    </w:pPr>
    <w:rPr>
      <w:sz w:val="18"/>
      <w:szCs w:val="18"/>
    </w:rPr>
  </w:style>
  <w:style w:type="character" w:styleId="1178" w:customStyle="1">
    <w:name w:val="font91"/>
    <w:uiPriority w:val="0"/>
    <w:qFormat/>
    <w:rPr>
      <w:rFonts w:ascii="Calibri" w:hAnsi="Calibri" w:cs="Calibri"/>
      <w:color w:val="000000"/>
      <w:sz w:val="20"/>
      <w:szCs w:val="20"/>
      <w:u w:val="none"/>
    </w:rPr>
  </w:style>
  <w:style w:type="numbering" w:styleId="224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刘智</cp:lastModifiedBy>
  <cp:revision>5</cp:revision>
  <dcterms:created xsi:type="dcterms:W3CDTF">2024-02-23T02:54:00Z</dcterms:created>
  <dcterms:modified xsi:type="dcterms:W3CDTF">2024-07-15T06:27:31Z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67F2DFEFFC0E4F7CACEA14BF68B11A58_13</vt:lpwstr>
  </property>
</Properties>
</file>