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B37F">
      <w:pPr>
        <w:jc w:val="center"/>
        <w:rPr>
          <w:rFonts w:ascii="宋体" w:hAnsi="宋体"/>
          <w:b/>
          <w:sz w:val="30"/>
          <w:szCs w:val="30"/>
        </w:rPr>
      </w:pPr>
      <w:r>
        <w:rPr>
          <w:rFonts w:hint="eastAsia" w:ascii="宋体" w:hAnsi="宋体"/>
          <w:b/>
          <w:sz w:val="30"/>
          <w:szCs w:val="30"/>
        </w:rPr>
        <w:t>丹阳市中医院物业管理服务采购项目变更内容</w:t>
      </w:r>
    </w:p>
    <w:p w14:paraId="6D75FB30">
      <w:pPr>
        <w:jc w:val="left"/>
        <w:rPr>
          <w:rFonts w:hint="eastAsia" w:ascii="宋体" w:hAnsi="宋体"/>
          <w:b/>
          <w:sz w:val="24"/>
          <w:szCs w:val="24"/>
        </w:rPr>
      </w:pPr>
    </w:p>
    <w:p w14:paraId="201F0AAB">
      <w:pPr>
        <w:jc w:val="left"/>
        <w:rPr>
          <w:rFonts w:hint="eastAsia" w:ascii="宋体" w:hAnsi="宋体" w:eastAsia="宋体" w:cs="宋体"/>
          <w:kern w:val="0"/>
          <w:sz w:val="22"/>
          <w:szCs w:val="20"/>
          <w:lang w:val="zh-CN" w:bidi="zh-CN"/>
        </w:rPr>
      </w:pPr>
      <w:r>
        <w:rPr>
          <w:rFonts w:hint="eastAsia" w:ascii="宋体" w:hAnsi="宋体" w:cs="宋体"/>
          <w:bCs/>
          <w:kern w:val="0"/>
          <w:sz w:val="24"/>
          <w:szCs w:val="24"/>
        </w:rPr>
        <w:t>招标文件“第四部分 采购需求”“</w:t>
      </w:r>
      <w:r>
        <w:rPr>
          <w:rFonts w:hint="eastAsia" w:ascii="宋体" w:hAnsi="宋体" w:cs="宋体"/>
          <w:bCs/>
          <w:kern w:val="0"/>
          <w:sz w:val="24"/>
          <w:szCs w:val="24"/>
          <w:lang w:val="en-US" w:eastAsia="zh-CN"/>
        </w:rPr>
        <w:t>三、服务要求</w:t>
      </w:r>
      <w:r>
        <w:rPr>
          <w:rFonts w:hint="eastAsia" w:ascii="宋体" w:hAnsi="宋体" w:cs="宋体"/>
          <w:bCs/>
          <w:kern w:val="0"/>
          <w:sz w:val="24"/>
          <w:szCs w:val="24"/>
        </w:rPr>
        <w:t>”</w:t>
      </w:r>
      <w:r>
        <w:rPr>
          <w:rFonts w:hint="eastAsia" w:ascii="宋体" w:hAnsi="宋体" w:eastAsia="宋体" w:cs="宋体"/>
          <w:kern w:val="0"/>
          <w:sz w:val="22"/>
          <w:szCs w:val="20"/>
          <w:lang w:val="zh-CN" w:bidi="zh-CN"/>
        </w:rPr>
        <w:t>中医院物业人员岗位表</w:t>
      </w:r>
    </w:p>
    <w:tbl>
      <w:tblPr>
        <w:tblStyle w:val="5"/>
        <w:tblpPr w:leftFromText="180" w:rightFromText="180" w:vertAnchor="text" w:horzAnchor="page" w:tblpX="1998" w:tblpY="528"/>
        <w:tblOverlap w:val="never"/>
        <w:tblW w:w="8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0"/>
        <w:gridCol w:w="2299"/>
        <w:gridCol w:w="2446"/>
      </w:tblGrid>
      <w:tr w14:paraId="72E5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F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项目</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1C0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人数</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074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备注</w:t>
            </w:r>
          </w:p>
        </w:tc>
      </w:tr>
      <w:tr w14:paraId="25FC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28D3D7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项目经理</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5B8402E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166FFB7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59FB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4FBCBD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文员、仓库主管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3F47C0E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7797291D">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6D33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1AD59A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保洁主管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5D45BBFF">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3BF2B2F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78C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0D2FA6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运送、专项主管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5376A929">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30E1EE5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2B42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3F188D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司梯</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648A6EF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7E12C44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54D6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2B3E88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运送员</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700888D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18</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56B632E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43D0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13CBB8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保洁员</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79BD125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85</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4A8044E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3FAB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2750D5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专项</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4C48582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4</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1EA16EF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4F14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03C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驾驶员</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591">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9F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2625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38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机动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AF9">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5B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5C44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C2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合计</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9F9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125</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96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bl>
    <w:p w14:paraId="2213409A">
      <w:pPr>
        <w:jc w:val="left"/>
        <w:rPr>
          <w:rFonts w:hint="eastAsia" w:ascii="宋体" w:hAnsi="宋体" w:cs="宋体"/>
          <w:bCs/>
          <w:kern w:val="0"/>
          <w:sz w:val="24"/>
          <w:szCs w:val="24"/>
        </w:rPr>
      </w:pPr>
    </w:p>
    <w:p w14:paraId="19E1D03D">
      <w:pPr>
        <w:jc w:val="left"/>
        <w:rPr>
          <w:rFonts w:hint="eastAsia" w:ascii="宋体" w:hAnsi="宋体"/>
          <w:b/>
          <w:sz w:val="24"/>
          <w:szCs w:val="24"/>
          <w:lang w:val="en-US" w:eastAsia="zh-CN"/>
        </w:rPr>
      </w:pPr>
      <w:r>
        <w:rPr>
          <w:rFonts w:hint="eastAsia" w:ascii="宋体" w:hAnsi="宋体"/>
          <w:b/>
          <w:sz w:val="24"/>
          <w:szCs w:val="24"/>
          <w:lang w:val="en-US" w:eastAsia="zh-CN"/>
        </w:rPr>
        <w:t>变更为：</w:t>
      </w:r>
    </w:p>
    <w:tbl>
      <w:tblPr>
        <w:tblStyle w:val="5"/>
        <w:tblpPr w:leftFromText="180" w:rightFromText="180" w:vertAnchor="text" w:horzAnchor="page" w:tblpX="1998" w:tblpY="528"/>
        <w:tblOverlap w:val="never"/>
        <w:tblW w:w="8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0"/>
        <w:gridCol w:w="2299"/>
        <w:gridCol w:w="2446"/>
      </w:tblGrid>
      <w:tr w14:paraId="070D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B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项目</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898">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人数</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34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备注</w:t>
            </w:r>
          </w:p>
        </w:tc>
      </w:tr>
      <w:tr w14:paraId="5568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19CD82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项目经理</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5882D90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65F07CA1">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5F18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0BBE06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文员、仓库主管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1553D8B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77402724">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5538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16FEA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保洁主管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3AFE0E0F">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26D7D10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1902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057808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运送、专项主管</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492C0371">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7C705C51">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75DB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658BFC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司梯</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26C3ADB8">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6649BCD6">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0F51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3BFAFF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运送员</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0B1E7496">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18</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08ACE7ED">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052D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360B9F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保洁员（维修）</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712D1051">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85</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6A63834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68F6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nil"/>
              <w:left w:val="single" w:color="000000" w:sz="4" w:space="0"/>
              <w:bottom w:val="single" w:color="000000" w:sz="4" w:space="0"/>
              <w:right w:val="single" w:color="000000" w:sz="4" w:space="0"/>
            </w:tcBorders>
            <w:shd w:val="clear" w:color="auto" w:fill="auto"/>
            <w:vAlign w:val="center"/>
          </w:tcPr>
          <w:p w14:paraId="1D5AC0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专项</w:t>
            </w:r>
          </w:p>
        </w:tc>
        <w:tc>
          <w:tcPr>
            <w:tcW w:w="2299" w:type="dxa"/>
            <w:tcBorders>
              <w:top w:val="nil"/>
              <w:left w:val="single" w:color="000000" w:sz="4" w:space="0"/>
              <w:bottom w:val="single" w:color="000000" w:sz="4" w:space="0"/>
              <w:right w:val="single" w:color="000000" w:sz="4" w:space="0"/>
            </w:tcBorders>
            <w:shd w:val="clear" w:color="auto" w:fill="auto"/>
            <w:vAlign w:val="center"/>
          </w:tcPr>
          <w:p w14:paraId="746B677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4</w:t>
            </w:r>
          </w:p>
        </w:tc>
        <w:tc>
          <w:tcPr>
            <w:tcW w:w="2446" w:type="dxa"/>
            <w:tcBorders>
              <w:top w:val="nil"/>
              <w:left w:val="single" w:color="000000" w:sz="4" w:space="0"/>
              <w:bottom w:val="single" w:color="000000" w:sz="4" w:space="0"/>
              <w:right w:val="single" w:color="000000" w:sz="4" w:space="0"/>
            </w:tcBorders>
            <w:shd w:val="clear" w:color="auto" w:fill="auto"/>
            <w:vAlign w:val="center"/>
          </w:tcPr>
          <w:p w14:paraId="3ECB1EEE">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150B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70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驾驶员</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101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97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3A7D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59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机动</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5742">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E37">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r w14:paraId="6492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9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合计</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2A7C">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SA"/>
              </w:rPr>
            </w:pPr>
            <w:r>
              <w:rPr>
                <w:rFonts w:hint="eastAsia" w:ascii="宋体" w:hAnsi="宋体" w:eastAsia="宋体" w:cs="宋体"/>
                <w:b w:val="0"/>
                <w:bCs w:val="0"/>
                <w:i w:val="0"/>
                <w:iCs w:val="0"/>
                <w:snapToGrid w:val="0"/>
                <w:color w:val="000000"/>
                <w:kern w:val="0"/>
                <w:sz w:val="24"/>
                <w:szCs w:val="24"/>
                <w:u w:val="none"/>
                <w:lang w:val="en-US" w:eastAsia="zh-CN" w:bidi="ar"/>
              </w:rPr>
              <w:t>125</w:t>
            </w:r>
          </w:p>
        </w:tc>
        <w:tc>
          <w:tcPr>
            <w:tcW w:w="2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64B">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p>
        </w:tc>
      </w:tr>
    </w:tbl>
    <w:p w14:paraId="449501BE">
      <w:pPr>
        <w:jc w:val="left"/>
        <w:rPr>
          <w:rFonts w:hint="eastAsia" w:ascii="宋体" w:hAnsi="宋体" w:cs="宋体"/>
          <w:bCs/>
          <w:kern w:val="0"/>
          <w:sz w:val="22"/>
          <w:szCs w:val="22"/>
        </w:rPr>
      </w:pPr>
    </w:p>
    <w:p w14:paraId="0C0904D2">
      <w:pPr>
        <w:jc w:val="left"/>
        <w:rPr>
          <w:rFonts w:hint="eastAsia" w:ascii="宋体" w:hAnsi="宋体" w:eastAsiaTheme="minorEastAsia"/>
          <w:b/>
          <w:sz w:val="24"/>
          <w:szCs w:val="24"/>
          <w:lang w:val="en-US" w:eastAsia="zh-CN"/>
        </w:rPr>
      </w:pPr>
      <w:r>
        <w:rPr>
          <w:rFonts w:hint="eastAsia" w:ascii="宋体" w:hAnsi="宋体" w:cs="宋体"/>
          <w:bCs/>
          <w:kern w:val="0"/>
          <w:sz w:val="22"/>
          <w:szCs w:val="22"/>
        </w:rPr>
        <w:t>招标文件“第五部分 评标办法和标准8.本项目采用综合评分法</w:t>
      </w:r>
      <w:r>
        <w:rPr>
          <w:rFonts w:hint="eastAsia" w:ascii="宋体" w:hAnsi="宋体" w:cs="宋体"/>
          <w:bCs/>
          <w:kern w:val="0"/>
          <w:sz w:val="22"/>
          <w:szCs w:val="22"/>
          <w:lang w:eastAsia="zh-CN"/>
        </w:rPr>
        <w:t>”</w:t>
      </w:r>
    </w:p>
    <w:tbl>
      <w:tblPr>
        <w:tblStyle w:val="6"/>
        <w:tblW w:w="6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52"/>
        <w:gridCol w:w="3525"/>
        <w:gridCol w:w="3906"/>
        <w:gridCol w:w="555"/>
      </w:tblGrid>
      <w:tr w14:paraId="15A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487E225C">
            <w:pPr>
              <w:spacing w:line="288" w:lineRule="auto"/>
              <w:jc w:val="center"/>
              <w:rPr>
                <w:rFonts w:cs="宋体" w:asciiTheme="minorEastAsia" w:hAnsiTheme="minorEastAsia"/>
                <w:b/>
                <w:bCs/>
                <w:kern w:val="0"/>
                <w:sz w:val="20"/>
                <w:szCs w:val="21"/>
              </w:rPr>
            </w:pPr>
            <w:r>
              <w:rPr>
                <w:rFonts w:hint="eastAsia" w:asciiTheme="minorEastAsia" w:hAnsiTheme="minorEastAsia"/>
                <w:b/>
                <w:bCs/>
                <w:kern w:val="0"/>
                <w:sz w:val="20"/>
                <w:szCs w:val="21"/>
              </w:rPr>
              <w:t>序号</w:t>
            </w:r>
          </w:p>
        </w:tc>
        <w:tc>
          <w:tcPr>
            <w:tcW w:w="801" w:type="pct"/>
            <w:vAlign w:val="center"/>
          </w:tcPr>
          <w:p w14:paraId="0C024B3B">
            <w:pPr>
              <w:spacing w:line="288" w:lineRule="auto"/>
              <w:jc w:val="center"/>
              <w:rPr>
                <w:rFonts w:cs="宋体" w:asciiTheme="minorEastAsia" w:hAnsiTheme="minorEastAsia"/>
                <w:b/>
                <w:bCs/>
                <w:kern w:val="0"/>
                <w:sz w:val="20"/>
                <w:szCs w:val="21"/>
              </w:rPr>
            </w:pPr>
            <w:r>
              <w:rPr>
                <w:rFonts w:hint="eastAsia" w:asciiTheme="minorEastAsia" w:hAnsiTheme="minorEastAsia"/>
                <w:b/>
                <w:bCs/>
                <w:kern w:val="0"/>
                <w:sz w:val="20"/>
                <w:szCs w:val="21"/>
              </w:rPr>
              <w:t>更正项</w:t>
            </w:r>
          </w:p>
        </w:tc>
        <w:tc>
          <w:tcPr>
            <w:tcW w:w="1710" w:type="pct"/>
            <w:vAlign w:val="center"/>
          </w:tcPr>
          <w:p w14:paraId="30A60FC5">
            <w:pPr>
              <w:spacing w:line="288" w:lineRule="auto"/>
              <w:jc w:val="center"/>
              <w:rPr>
                <w:rFonts w:cs="宋体" w:asciiTheme="minorEastAsia" w:hAnsiTheme="minorEastAsia"/>
                <w:b/>
                <w:bCs/>
                <w:kern w:val="0"/>
                <w:sz w:val="20"/>
                <w:szCs w:val="21"/>
              </w:rPr>
            </w:pPr>
            <w:r>
              <w:rPr>
                <w:rFonts w:hint="eastAsia" w:asciiTheme="minorEastAsia" w:hAnsiTheme="minorEastAsia"/>
                <w:b/>
                <w:bCs/>
                <w:kern w:val="0"/>
                <w:sz w:val="20"/>
                <w:szCs w:val="21"/>
              </w:rPr>
              <w:t>更正前内容</w:t>
            </w:r>
          </w:p>
        </w:tc>
        <w:tc>
          <w:tcPr>
            <w:tcW w:w="1894" w:type="pct"/>
            <w:vAlign w:val="center"/>
          </w:tcPr>
          <w:p w14:paraId="2105B261">
            <w:pPr>
              <w:spacing w:line="288" w:lineRule="auto"/>
              <w:jc w:val="center"/>
              <w:rPr>
                <w:rFonts w:cs="宋体" w:asciiTheme="minorEastAsia" w:hAnsiTheme="minorEastAsia"/>
                <w:b/>
                <w:bCs/>
                <w:kern w:val="0"/>
                <w:sz w:val="20"/>
                <w:szCs w:val="21"/>
              </w:rPr>
            </w:pPr>
            <w:r>
              <w:rPr>
                <w:rFonts w:hint="eastAsia" w:asciiTheme="minorEastAsia" w:hAnsiTheme="minorEastAsia"/>
                <w:b/>
                <w:bCs/>
                <w:kern w:val="0"/>
                <w:sz w:val="20"/>
                <w:szCs w:val="21"/>
              </w:rPr>
              <w:t>更正后内容</w:t>
            </w:r>
          </w:p>
        </w:tc>
        <w:tc>
          <w:tcPr>
            <w:tcW w:w="269" w:type="pct"/>
            <w:vAlign w:val="center"/>
          </w:tcPr>
          <w:p w14:paraId="4BB9A7CA">
            <w:pPr>
              <w:spacing w:line="288" w:lineRule="auto"/>
              <w:jc w:val="center"/>
              <w:rPr>
                <w:rFonts w:cs="宋体" w:asciiTheme="minorEastAsia" w:hAnsiTheme="minorEastAsia"/>
                <w:b/>
                <w:bCs/>
                <w:kern w:val="0"/>
                <w:sz w:val="20"/>
                <w:szCs w:val="21"/>
              </w:rPr>
            </w:pPr>
            <w:r>
              <w:rPr>
                <w:rFonts w:hint="eastAsia" w:asciiTheme="minorEastAsia" w:hAnsiTheme="minorEastAsia"/>
                <w:b/>
                <w:bCs/>
                <w:kern w:val="0"/>
                <w:sz w:val="20"/>
                <w:szCs w:val="21"/>
              </w:rPr>
              <w:t>备注</w:t>
            </w:r>
          </w:p>
        </w:tc>
      </w:tr>
      <w:tr w14:paraId="210A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4F41976A">
            <w:pPr>
              <w:spacing w:line="288" w:lineRule="auto"/>
              <w:jc w:val="center"/>
              <w:rPr>
                <w:rFonts w:hint="eastAsia" w:ascii="宋体" w:hAnsi="宋体" w:eastAsia="宋体" w:cs="宋体"/>
                <w:kern w:val="0"/>
                <w:sz w:val="20"/>
                <w:szCs w:val="21"/>
                <w:lang w:eastAsia="zh-CN"/>
              </w:rPr>
            </w:pPr>
            <w:r>
              <w:rPr>
                <w:rFonts w:hint="eastAsia" w:ascii="宋体" w:hAnsi="宋体" w:eastAsia="宋体" w:cs="宋体"/>
                <w:kern w:val="0"/>
                <w:sz w:val="20"/>
                <w:szCs w:val="21"/>
                <w:lang w:val="en-US" w:eastAsia="zh-CN"/>
              </w:rPr>
              <w:t>1</w:t>
            </w:r>
          </w:p>
        </w:tc>
        <w:tc>
          <w:tcPr>
            <w:tcW w:w="801" w:type="pct"/>
            <w:vAlign w:val="center"/>
          </w:tcPr>
          <w:p w14:paraId="4A61DCB2">
            <w:pPr>
              <w:pStyle w:val="10"/>
              <w:spacing w:before="69" w:line="221" w:lineRule="auto"/>
              <w:ind w:left="214"/>
              <w:rPr>
                <w:rFonts w:ascii="宋体" w:hAnsi="宋体" w:cs="宋体"/>
                <w:bCs/>
                <w:kern w:val="0"/>
                <w:sz w:val="24"/>
                <w:szCs w:val="24"/>
              </w:rPr>
            </w:pPr>
            <w:r>
              <w:rPr>
                <w:rFonts w:hint="eastAsia" w:ascii="宋体" w:hAnsi="宋体" w:cs="宋体"/>
                <w:bCs/>
                <w:kern w:val="0"/>
                <w:sz w:val="22"/>
                <w:szCs w:val="22"/>
              </w:rPr>
              <w:t>招标文件“第五部分 评标办法和标准”“8.本项目采用综合评分法。</w:t>
            </w:r>
            <w:r>
              <w:rPr>
                <w:rFonts w:hint="eastAsia" w:ascii="宋体" w:hAnsi="宋体" w:cs="宋体"/>
                <w:bCs/>
                <w:kern w:val="0"/>
                <w:sz w:val="22"/>
                <w:szCs w:val="22"/>
                <w:lang w:val="en-US" w:eastAsia="zh-CN"/>
              </w:rPr>
              <w:t>技术评估</w:t>
            </w:r>
            <w:r>
              <w:rPr>
                <w:rFonts w:hint="eastAsia" w:ascii="宋体" w:hAnsi="宋体" w:cs="宋体"/>
                <w:bCs/>
                <w:kern w:val="0"/>
                <w:sz w:val="22"/>
                <w:szCs w:val="22"/>
                <w:lang w:val="en-US"/>
              </w:rPr>
              <w:t>1.10</w:t>
            </w:r>
            <w:r>
              <w:rPr>
                <w:rFonts w:hint="eastAsia" w:ascii="宋体" w:hAnsi="宋体" w:cs="宋体"/>
                <w:bCs/>
                <w:kern w:val="0"/>
                <w:sz w:val="22"/>
                <w:szCs w:val="22"/>
              </w:rPr>
              <w:t>人员管理实施方案”</w:t>
            </w:r>
          </w:p>
        </w:tc>
        <w:tc>
          <w:tcPr>
            <w:tcW w:w="1710" w:type="pct"/>
            <w:vAlign w:val="center"/>
          </w:tcPr>
          <w:p w14:paraId="1B85B44E">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rPr>
              <w:t>根据投标人提供的人员管理方案，考察其是否针对人员招聘录用与解聘、人员绩效评价与考核进行了响应，方案完全包含上述要点的得1分，有缺项或未提供方案的不得分。方案针对岗位职责划分细化明确的，加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分；方案提供应急人力保障与稳定性管理的，加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w:t>
            </w:r>
            <w:r>
              <w:rPr>
                <w:rFonts w:hint="eastAsia" w:ascii="宋体" w:hAnsi="宋体" w:cs="宋体"/>
                <w:bCs/>
                <w:kern w:val="0"/>
                <w:sz w:val="22"/>
                <w:szCs w:val="22"/>
                <w:lang w:eastAsia="zh-CN"/>
              </w:rPr>
              <w:t>未提供方案不得分。</w:t>
            </w:r>
          </w:p>
        </w:tc>
        <w:tc>
          <w:tcPr>
            <w:tcW w:w="1894" w:type="pct"/>
            <w:vAlign w:val="center"/>
          </w:tcPr>
          <w:p w14:paraId="42D693EE">
            <w:pPr>
              <w:pStyle w:val="10"/>
              <w:spacing w:before="69" w:line="221" w:lineRule="auto"/>
              <w:rPr>
                <w:rFonts w:hint="eastAsia" w:ascii="宋体" w:hAnsi="宋体" w:cs="宋体"/>
                <w:bCs/>
                <w:kern w:val="0"/>
                <w:sz w:val="22"/>
                <w:szCs w:val="22"/>
                <w:lang w:val="zh-CN"/>
              </w:rPr>
            </w:pPr>
            <w:r>
              <w:rPr>
                <w:rFonts w:hint="eastAsia" w:ascii="宋体" w:hAnsi="宋体" w:cs="宋体"/>
                <w:bCs/>
                <w:kern w:val="0"/>
                <w:sz w:val="22"/>
                <w:szCs w:val="22"/>
              </w:rPr>
              <w:t>根据投标人提供的人员管理方案，考察其是否针对人员招聘录用与解聘、人员绩效评价与</w:t>
            </w:r>
            <w:r>
              <w:rPr>
                <w:rFonts w:hint="eastAsia" w:ascii="宋体" w:hAnsi="宋体" w:cs="宋体"/>
                <w:bCs/>
                <w:kern w:val="0"/>
                <w:sz w:val="22"/>
                <w:szCs w:val="22"/>
                <w:lang w:val="en-US" w:eastAsia="zh-CN"/>
              </w:rPr>
              <w:t>人员稳定性</w:t>
            </w:r>
            <w:r>
              <w:rPr>
                <w:rFonts w:hint="eastAsia" w:ascii="宋体" w:hAnsi="宋体" w:cs="宋体"/>
                <w:bCs/>
                <w:kern w:val="0"/>
                <w:sz w:val="22"/>
                <w:szCs w:val="22"/>
              </w:rPr>
              <w:t>进行了响应，方案完全包含上述要点的得</w:t>
            </w:r>
            <w:r>
              <w:rPr>
                <w:rFonts w:hint="eastAsia" w:ascii="宋体" w:hAnsi="宋体" w:cs="宋体"/>
                <w:bCs/>
                <w:kern w:val="0"/>
                <w:sz w:val="22"/>
                <w:szCs w:val="22"/>
                <w:lang w:val="en-US" w:eastAsia="zh-CN"/>
              </w:rPr>
              <w:t>1</w:t>
            </w:r>
            <w:r>
              <w:rPr>
                <w:rFonts w:hint="eastAsia" w:ascii="宋体" w:hAnsi="宋体" w:cs="宋体"/>
                <w:bCs/>
                <w:kern w:val="0"/>
                <w:sz w:val="22"/>
                <w:szCs w:val="22"/>
              </w:rPr>
              <w:t>分，有缺项或未提供方案的不得分</w:t>
            </w:r>
            <w:r>
              <w:rPr>
                <w:rFonts w:hint="eastAsia" w:ascii="宋体" w:hAnsi="宋体" w:cs="宋体"/>
                <w:bCs/>
                <w:kern w:val="0"/>
                <w:sz w:val="22"/>
                <w:szCs w:val="22"/>
                <w:lang w:eastAsia="zh-CN"/>
              </w:rPr>
              <w:t>。</w:t>
            </w:r>
            <w:r>
              <w:rPr>
                <w:rFonts w:hint="eastAsia" w:ascii="宋体" w:hAnsi="宋体" w:cs="宋体"/>
                <w:bCs/>
                <w:kern w:val="0"/>
                <w:sz w:val="22"/>
                <w:szCs w:val="22"/>
              </w:rPr>
              <w:t>方案针对岗位职责划分细化明确的，加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分；组织架构严谨、机构设置符合采购人工作实际，加</w:t>
            </w:r>
            <w:r>
              <w:rPr>
                <w:rFonts w:hint="eastAsia" w:ascii="宋体" w:hAnsi="宋体" w:cs="宋体"/>
                <w:bCs/>
                <w:kern w:val="0"/>
                <w:sz w:val="22"/>
                <w:szCs w:val="22"/>
                <w:lang w:val="en-US" w:eastAsia="zh-CN"/>
              </w:rPr>
              <w:t>0.5</w:t>
            </w:r>
            <w:r>
              <w:rPr>
                <w:rFonts w:hint="eastAsia" w:ascii="宋体" w:hAnsi="宋体" w:cs="宋体"/>
                <w:bCs/>
                <w:kern w:val="0"/>
                <w:sz w:val="22"/>
                <w:szCs w:val="22"/>
              </w:rPr>
              <w:t>分。</w:t>
            </w:r>
            <w:r>
              <w:rPr>
                <w:rFonts w:hint="eastAsia" w:ascii="宋体" w:hAnsi="宋体" w:cs="宋体"/>
                <w:bCs/>
                <w:kern w:val="0"/>
                <w:sz w:val="22"/>
                <w:szCs w:val="22"/>
                <w:lang w:eastAsia="zh-CN"/>
              </w:rPr>
              <w:t>未提供方案不得分。</w:t>
            </w:r>
          </w:p>
        </w:tc>
        <w:tc>
          <w:tcPr>
            <w:tcW w:w="269" w:type="pct"/>
            <w:vAlign w:val="center"/>
          </w:tcPr>
          <w:p w14:paraId="2B410CA3">
            <w:pPr>
              <w:spacing w:line="288" w:lineRule="auto"/>
              <w:jc w:val="center"/>
              <w:rPr>
                <w:rFonts w:ascii="宋体" w:hAnsi="宋体" w:cs="宋体"/>
                <w:bCs/>
                <w:kern w:val="0"/>
                <w:sz w:val="24"/>
                <w:szCs w:val="24"/>
              </w:rPr>
            </w:pPr>
          </w:p>
        </w:tc>
      </w:tr>
      <w:tr w14:paraId="037F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3A9563DE">
            <w:pPr>
              <w:spacing w:line="288" w:lineRule="auto"/>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2</w:t>
            </w:r>
          </w:p>
        </w:tc>
        <w:tc>
          <w:tcPr>
            <w:tcW w:w="801" w:type="pct"/>
            <w:vAlign w:val="center"/>
          </w:tcPr>
          <w:p w14:paraId="490968F5">
            <w:pPr>
              <w:pStyle w:val="10"/>
              <w:spacing w:before="69" w:line="221" w:lineRule="auto"/>
              <w:ind w:left="214"/>
              <w:rPr>
                <w:rFonts w:hint="eastAsia" w:ascii="宋体" w:hAnsi="宋体" w:cs="宋体"/>
                <w:bCs/>
                <w:kern w:val="0"/>
                <w:sz w:val="22"/>
                <w:szCs w:val="22"/>
              </w:rPr>
            </w:pPr>
            <w:r>
              <w:rPr>
                <w:rFonts w:hint="eastAsia" w:ascii="宋体" w:hAnsi="宋体" w:cs="宋体"/>
                <w:bCs/>
                <w:kern w:val="0"/>
                <w:sz w:val="22"/>
                <w:szCs w:val="22"/>
              </w:rPr>
              <w:t>招标文件“第五部分 评标办法和标准”“8.本项目采用综合评分法</w:t>
            </w:r>
            <w:r>
              <w:rPr>
                <w:rFonts w:hint="eastAsia" w:cs="宋体"/>
                <w:bCs/>
                <w:kern w:val="0"/>
                <w:sz w:val="22"/>
                <w:szCs w:val="22"/>
                <w:lang w:eastAsia="zh-CN"/>
              </w:rPr>
              <w:t>。</w:t>
            </w:r>
            <w:r>
              <w:rPr>
                <w:rFonts w:hint="eastAsia" w:cs="宋体"/>
                <w:bCs/>
                <w:kern w:val="0"/>
                <w:sz w:val="22"/>
                <w:szCs w:val="22"/>
                <w:lang w:val="en-US" w:eastAsia="zh-CN"/>
              </w:rPr>
              <w:t>技术评估</w:t>
            </w:r>
            <w:r>
              <w:rPr>
                <w:rFonts w:hint="eastAsia" w:ascii="宋体" w:hAnsi="宋体" w:cs="宋体"/>
                <w:bCs/>
                <w:kern w:val="0"/>
                <w:sz w:val="22"/>
                <w:szCs w:val="22"/>
                <w:lang w:val="en-US"/>
              </w:rPr>
              <w:t>1.</w:t>
            </w:r>
            <w:r>
              <w:rPr>
                <w:rFonts w:hint="eastAsia" w:cs="宋体"/>
                <w:bCs/>
                <w:kern w:val="0"/>
                <w:sz w:val="22"/>
                <w:szCs w:val="22"/>
                <w:lang w:val="en-US" w:eastAsia="zh-CN"/>
              </w:rPr>
              <w:t>11</w:t>
            </w:r>
            <w:r>
              <w:rPr>
                <w:rFonts w:hint="eastAsia" w:ascii="宋体" w:hAnsi="宋体" w:cs="宋体"/>
                <w:bCs/>
                <w:kern w:val="0"/>
                <w:sz w:val="22"/>
                <w:szCs w:val="22"/>
              </w:rPr>
              <w:t>内部考核方案评价”</w:t>
            </w:r>
          </w:p>
        </w:tc>
        <w:tc>
          <w:tcPr>
            <w:tcW w:w="1710" w:type="pct"/>
            <w:vAlign w:val="center"/>
          </w:tcPr>
          <w:p w14:paraId="31F0829D">
            <w:pPr>
              <w:pStyle w:val="10"/>
              <w:spacing w:before="69" w:line="221" w:lineRule="auto"/>
              <w:rPr>
                <w:rFonts w:hint="eastAsia" w:ascii="宋体" w:hAnsi="宋体" w:cs="宋体"/>
                <w:color w:val="auto"/>
                <w:sz w:val="20"/>
                <w:szCs w:val="21"/>
              </w:rPr>
            </w:pPr>
            <w:r>
              <w:rPr>
                <w:rFonts w:hint="eastAsia" w:ascii="宋体" w:hAnsi="宋体" w:cs="宋体"/>
                <w:bCs/>
                <w:kern w:val="0"/>
                <w:sz w:val="22"/>
                <w:szCs w:val="22"/>
              </w:rPr>
              <w:t>根据投标人</w:t>
            </w:r>
            <w:r>
              <w:rPr>
                <w:rFonts w:hint="eastAsia" w:ascii="宋体" w:hAnsi="宋体" w:cs="宋体"/>
                <w:bCs/>
                <w:kern w:val="0"/>
                <w:sz w:val="22"/>
                <w:szCs w:val="22"/>
                <w:lang w:val="en-US" w:eastAsia="zh-CN"/>
              </w:rPr>
              <w:t>提供内部考核方案</w:t>
            </w:r>
            <w:r>
              <w:rPr>
                <w:rFonts w:hint="eastAsia" w:ascii="宋体" w:hAnsi="宋体" w:cs="宋体"/>
                <w:bCs/>
                <w:kern w:val="0"/>
                <w:sz w:val="22"/>
                <w:szCs w:val="22"/>
              </w:rPr>
              <w:t>考察其是否针对人员招聘录用与解聘、人员绩效评价与考核进行了响应，方案完全包含上述要点的得1分，有缺项或未提供方案的不得分。方案针对岗位职责划分细化明确的，加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分；方案提供应急人力保障与稳定性管理的，加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w:t>
            </w:r>
            <w:r>
              <w:rPr>
                <w:rFonts w:hint="eastAsia" w:ascii="宋体" w:hAnsi="宋体" w:cs="宋体"/>
                <w:bCs/>
                <w:kern w:val="0"/>
                <w:sz w:val="22"/>
                <w:szCs w:val="22"/>
                <w:lang w:eastAsia="zh-CN"/>
              </w:rPr>
              <w:t>未提供方案不得分。</w:t>
            </w:r>
          </w:p>
        </w:tc>
        <w:tc>
          <w:tcPr>
            <w:tcW w:w="1894" w:type="pct"/>
            <w:vAlign w:val="center"/>
          </w:tcPr>
          <w:p w14:paraId="0ABDF037">
            <w:pPr>
              <w:pStyle w:val="10"/>
              <w:spacing w:before="69" w:line="221" w:lineRule="auto"/>
              <w:ind w:left="214"/>
              <w:rPr>
                <w:rFonts w:hint="eastAsia" w:ascii="宋体" w:hAnsi="宋体" w:cs="宋体"/>
                <w:bCs/>
                <w:kern w:val="0"/>
                <w:sz w:val="22"/>
                <w:szCs w:val="22"/>
              </w:rPr>
            </w:pPr>
            <w:r>
              <w:rPr>
                <w:rFonts w:hint="eastAsia" w:ascii="宋体" w:hAnsi="宋体" w:cs="宋体"/>
                <w:bCs/>
                <w:kern w:val="0"/>
                <w:sz w:val="22"/>
                <w:szCs w:val="22"/>
              </w:rPr>
              <w:t>根据投标人提供内部考核包含考核方案、奖惩机制进行响应，方案完全包含上述要点的得1分，有缺项或未提供方案的不得分。方案针对</w:t>
            </w:r>
            <w:r>
              <w:rPr>
                <w:rFonts w:hint="eastAsia" w:ascii="宋体" w:hAnsi="宋体" w:cs="宋体"/>
                <w:bCs/>
                <w:kern w:val="0"/>
                <w:sz w:val="22"/>
                <w:szCs w:val="22"/>
                <w:lang w:val="en-US" w:eastAsia="zh-CN"/>
              </w:rPr>
              <w:t>考核、奖惩</w:t>
            </w:r>
            <w:r>
              <w:rPr>
                <w:rFonts w:hint="eastAsia" w:ascii="宋体" w:hAnsi="宋体" w:cs="宋体"/>
                <w:bCs/>
                <w:kern w:val="0"/>
                <w:sz w:val="22"/>
                <w:szCs w:val="22"/>
              </w:rPr>
              <w:t>划分细化明确的，加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分；方案提供应急人力保障与稳定性管理的，加</w:t>
            </w:r>
            <w:r>
              <w:rPr>
                <w:rFonts w:hint="eastAsia" w:ascii="宋体" w:hAnsi="宋体" w:cs="宋体"/>
                <w:bCs/>
                <w:kern w:val="0"/>
                <w:sz w:val="22"/>
                <w:szCs w:val="22"/>
                <w:lang w:val="en-US" w:eastAsia="zh-CN"/>
              </w:rPr>
              <w:t>0.5</w:t>
            </w:r>
            <w:r>
              <w:rPr>
                <w:rFonts w:hint="eastAsia" w:ascii="宋体" w:hAnsi="宋体" w:cs="宋体"/>
                <w:bCs/>
                <w:kern w:val="0"/>
                <w:sz w:val="22"/>
                <w:szCs w:val="22"/>
              </w:rPr>
              <w:t>分。</w:t>
            </w:r>
            <w:r>
              <w:rPr>
                <w:rFonts w:hint="eastAsia" w:ascii="宋体" w:hAnsi="宋体" w:cs="宋体"/>
                <w:bCs/>
                <w:kern w:val="0"/>
                <w:sz w:val="22"/>
                <w:szCs w:val="22"/>
                <w:lang w:eastAsia="zh-CN"/>
              </w:rPr>
              <w:t>未提供方案不得分。</w:t>
            </w:r>
          </w:p>
        </w:tc>
        <w:tc>
          <w:tcPr>
            <w:tcW w:w="269" w:type="pct"/>
            <w:vAlign w:val="center"/>
          </w:tcPr>
          <w:p w14:paraId="0057A266">
            <w:pPr>
              <w:spacing w:line="288" w:lineRule="auto"/>
              <w:jc w:val="center"/>
              <w:rPr>
                <w:rFonts w:ascii="宋体" w:hAnsi="宋体" w:cs="宋体"/>
                <w:bCs/>
                <w:kern w:val="0"/>
                <w:sz w:val="24"/>
                <w:szCs w:val="24"/>
              </w:rPr>
            </w:pPr>
          </w:p>
        </w:tc>
      </w:tr>
      <w:tr w14:paraId="3E9E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19696DC3">
            <w:pPr>
              <w:spacing w:line="288" w:lineRule="auto"/>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3</w:t>
            </w:r>
          </w:p>
        </w:tc>
        <w:tc>
          <w:tcPr>
            <w:tcW w:w="801" w:type="pct"/>
            <w:vAlign w:val="center"/>
          </w:tcPr>
          <w:p w14:paraId="4BB73B26">
            <w:pPr>
              <w:pStyle w:val="10"/>
              <w:spacing w:before="69" w:line="221" w:lineRule="auto"/>
              <w:ind w:left="214"/>
              <w:rPr>
                <w:rFonts w:hint="eastAsia" w:ascii="宋体" w:hAnsi="宋体" w:cs="宋体"/>
                <w:bCs/>
                <w:kern w:val="0"/>
                <w:sz w:val="22"/>
                <w:szCs w:val="22"/>
              </w:rPr>
            </w:pPr>
            <w:r>
              <w:rPr>
                <w:rFonts w:hint="eastAsia" w:ascii="宋体" w:hAnsi="宋体" w:cs="宋体"/>
                <w:bCs/>
                <w:kern w:val="0"/>
                <w:sz w:val="22"/>
                <w:szCs w:val="22"/>
              </w:rPr>
              <w:t>招标文件“第五部分 评标办法和标准”“8.本项目采用综合评分法</w:t>
            </w:r>
            <w:r>
              <w:rPr>
                <w:rFonts w:hint="eastAsia" w:cs="宋体"/>
                <w:bCs/>
                <w:kern w:val="0"/>
                <w:sz w:val="22"/>
                <w:szCs w:val="22"/>
                <w:lang w:eastAsia="zh-CN"/>
              </w:rPr>
              <w:t>。</w:t>
            </w:r>
            <w:r>
              <w:rPr>
                <w:rFonts w:hint="eastAsia" w:cs="宋体"/>
                <w:bCs/>
                <w:kern w:val="0"/>
                <w:sz w:val="22"/>
                <w:szCs w:val="22"/>
                <w:lang w:val="en-US" w:eastAsia="zh-CN"/>
              </w:rPr>
              <w:t>商务评估</w:t>
            </w:r>
            <w:r>
              <w:rPr>
                <w:rFonts w:hint="eastAsia" w:ascii="宋体" w:hAnsi="宋体" w:cs="宋体"/>
                <w:bCs/>
                <w:kern w:val="0"/>
                <w:sz w:val="22"/>
                <w:szCs w:val="22"/>
                <w:lang w:val="en-US"/>
              </w:rPr>
              <w:t>1</w:t>
            </w:r>
            <w:r>
              <w:rPr>
                <w:rFonts w:hint="eastAsia" w:ascii="宋体" w:hAnsi="宋体" w:cs="宋体"/>
                <w:bCs/>
                <w:kern w:val="0"/>
                <w:sz w:val="22"/>
                <w:szCs w:val="22"/>
                <w:lang w:val="en-US" w:eastAsia="zh-CN"/>
              </w:rPr>
              <w:t>.3投标人配合医院搬迁工作评价</w:t>
            </w:r>
            <w:r>
              <w:rPr>
                <w:rFonts w:hint="eastAsia" w:ascii="宋体" w:hAnsi="宋体" w:cs="宋体"/>
                <w:bCs/>
                <w:kern w:val="0"/>
                <w:sz w:val="22"/>
                <w:szCs w:val="22"/>
              </w:rPr>
              <w:t>”</w:t>
            </w:r>
          </w:p>
        </w:tc>
        <w:tc>
          <w:tcPr>
            <w:tcW w:w="1710" w:type="pct"/>
            <w:vAlign w:val="center"/>
          </w:tcPr>
          <w:p w14:paraId="458E20BD">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rPr>
              <w:t>投标人具有在项目服务过程中参与二甲及以上等级的医院整体搬迁的，有一个得1分</w:t>
            </w:r>
            <w:r>
              <w:rPr>
                <w:rFonts w:hint="eastAsia" w:ascii="宋体" w:hAnsi="宋体" w:cs="宋体"/>
                <w:bCs/>
                <w:kern w:val="0"/>
                <w:sz w:val="22"/>
                <w:szCs w:val="22"/>
                <w:lang w:eastAsia="zh-CN"/>
              </w:rPr>
              <w:t>，</w:t>
            </w:r>
            <w:r>
              <w:rPr>
                <w:rFonts w:hint="eastAsia" w:ascii="宋体" w:hAnsi="宋体" w:cs="宋体"/>
                <w:bCs/>
                <w:kern w:val="0"/>
                <w:sz w:val="22"/>
                <w:szCs w:val="22"/>
              </w:rPr>
              <w:t>本项最高2分。</w:t>
            </w:r>
          </w:p>
          <w:p w14:paraId="33947E63">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lang w:val="en-US" w:eastAsia="zh-CN"/>
              </w:rPr>
              <w:t>注：</w:t>
            </w:r>
            <w:r>
              <w:rPr>
                <w:rFonts w:hint="eastAsia" w:ascii="宋体" w:hAnsi="宋体" w:cs="宋体"/>
                <w:bCs/>
                <w:kern w:val="0"/>
                <w:sz w:val="22"/>
                <w:szCs w:val="22"/>
              </w:rPr>
              <w:t>须提供服务合同复印件或扫描件及在管服务期间医院出具的投标人参与整体搬迁的证明加盖医院公章，</w:t>
            </w:r>
            <w:r>
              <w:rPr>
                <w:rFonts w:hint="eastAsia" w:ascii="宋体" w:hAnsi="宋体" w:cs="宋体"/>
                <w:bCs/>
                <w:kern w:val="0"/>
                <w:sz w:val="22"/>
                <w:szCs w:val="22"/>
                <w:lang w:val="en-US" w:eastAsia="zh-CN"/>
              </w:rPr>
              <w:t>未按要求提供不得分</w:t>
            </w:r>
            <w:r>
              <w:rPr>
                <w:rFonts w:hint="eastAsia" w:ascii="宋体" w:hAnsi="宋体" w:cs="宋体"/>
                <w:bCs/>
                <w:kern w:val="0"/>
                <w:sz w:val="22"/>
                <w:szCs w:val="22"/>
                <w:lang w:eastAsia="zh-CN"/>
              </w:rPr>
              <w:t>。</w:t>
            </w:r>
          </w:p>
          <w:p w14:paraId="3536B8BA">
            <w:pPr>
              <w:pStyle w:val="10"/>
              <w:spacing w:before="69" w:line="221" w:lineRule="auto"/>
              <w:ind w:left="214"/>
              <w:rPr>
                <w:rFonts w:hint="eastAsia" w:ascii="宋体" w:hAnsi="宋体" w:cs="宋体"/>
                <w:bCs/>
                <w:kern w:val="0"/>
                <w:sz w:val="22"/>
                <w:szCs w:val="22"/>
              </w:rPr>
            </w:pPr>
          </w:p>
        </w:tc>
        <w:tc>
          <w:tcPr>
            <w:tcW w:w="1894" w:type="pct"/>
            <w:vAlign w:val="center"/>
          </w:tcPr>
          <w:p w14:paraId="398F62F3">
            <w:pPr>
              <w:pStyle w:val="10"/>
              <w:spacing w:before="69" w:line="221" w:lineRule="auto"/>
              <w:ind w:left="214"/>
              <w:jc w:val="center"/>
              <w:rPr>
                <w:rFonts w:hint="default" w:ascii="宋体" w:hAnsi="宋体" w:eastAsia="宋体" w:cs="宋体"/>
                <w:color w:val="000000"/>
                <w:sz w:val="21"/>
                <w:highlight w:val="white"/>
                <w:lang w:val="en-US" w:eastAsia="zh-CN"/>
              </w:rPr>
            </w:pPr>
            <w:r>
              <w:rPr>
                <w:rFonts w:hint="eastAsia" w:ascii="宋体" w:hAnsi="宋体" w:cs="宋体"/>
                <w:bCs/>
                <w:kern w:val="0"/>
                <w:sz w:val="22"/>
                <w:szCs w:val="22"/>
                <w:lang w:val="en-US" w:eastAsia="zh-CN"/>
              </w:rPr>
              <w:t>删除</w:t>
            </w:r>
            <w:bookmarkStart w:id="0" w:name="_GoBack"/>
            <w:bookmarkEnd w:id="0"/>
          </w:p>
        </w:tc>
        <w:tc>
          <w:tcPr>
            <w:tcW w:w="269" w:type="pct"/>
            <w:vAlign w:val="center"/>
          </w:tcPr>
          <w:p w14:paraId="27053B0C">
            <w:pPr>
              <w:spacing w:line="288" w:lineRule="auto"/>
              <w:jc w:val="center"/>
              <w:rPr>
                <w:rFonts w:ascii="宋体" w:hAnsi="宋体" w:cs="宋体"/>
                <w:bCs/>
                <w:kern w:val="0"/>
                <w:sz w:val="24"/>
                <w:szCs w:val="24"/>
              </w:rPr>
            </w:pPr>
          </w:p>
        </w:tc>
      </w:tr>
      <w:tr w14:paraId="5777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24" w:type="pct"/>
            <w:vAlign w:val="center"/>
          </w:tcPr>
          <w:p w14:paraId="250477DB">
            <w:pPr>
              <w:spacing w:line="288" w:lineRule="auto"/>
              <w:jc w:val="center"/>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4</w:t>
            </w:r>
          </w:p>
        </w:tc>
        <w:tc>
          <w:tcPr>
            <w:tcW w:w="801" w:type="pct"/>
            <w:vAlign w:val="center"/>
          </w:tcPr>
          <w:p w14:paraId="2273539D">
            <w:pPr>
              <w:pStyle w:val="10"/>
              <w:spacing w:before="69" w:line="221" w:lineRule="auto"/>
              <w:ind w:left="214"/>
              <w:rPr>
                <w:rFonts w:hint="eastAsia" w:ascii="宋体" w:hAnsi="宋体" w:cs="宋体"/>
                <w:bCs/>
                <w:kern w:val="0"/>
                <w:sz w:val="22"/>
                <w:szCs w:val="22"/>
              </w:rPr>
            </w:pPr>
            <w:r>
              <w:rPr>
                <w:rFonts w:hint="eastAsia" w:ascii="宋体" w:hAnsi="宋体" w:cs="宋体"/>
                <w:bCs/>
                <w:kern w:val="0"/>
                <w:sz w:val="22"/>
                <w:szCs w:val="22"/>
              </w:rPr>
              <w:t>招标文件“第五部分 评标办法和标准”“8.本项目采用综合评分法</w:t>
            </w:r>
            <w:r>
              <w:rPr>
                <w:rFonts w:hint="eastAsia" w:cs="宋体"/>
                <w:bCs/>
                <w:kern w:val="0"/>
                <w:sz w:val="22"/>
                <w:szCs w:val="22"/>
                <w:lang w:eastAsia="zh-CN"/>
              </w:rPr>
              <w:t>。</w:t>
            </w:r>
            <w:r>
              <w:rPr>
                <w:rFonts w:hint="eastAsia" w:cs="宋体"/>
                <w:bCs/>
                <w:kern w:val="0"/>
                <w:sz w:val="22"/>
                <w:szCs w:val="22"/>
                <w:lang w:val="en-US" w:eastAsia="zh-CN"/>
              </w:rPr>
              <w:t>商务评估</w:t>
            </w:r>
            <w:r>
              <w:rPr>
                <w:rFonts w:hint="eastAsia" w:ascii="宋体" w:hAnsi="宋体" w:cs="宋体"/>
                <w:bCs/>
                <w:kern w:val="0"/>
                <w:sz w:val="22"/>
                <w:szCs w:val="22"/>
                <w:lang w:val="en-US"/>
              </w:rPr>
              <w:t>1</w:t>
            </w:r>
            <w:r>
              <w:rPr>
                <w:rFonts w:hint="eastAsia" w:ascii="宋体" w:hAnsi="宋体" w:cs="宋体"/>
                <w:bCs/>
                <w:kern w:val="0"/>
                <w:sz w:val="22"/>
                <w:szCs w:val="22"/>
                <w:lang w:val="en-US" w:eastAsia="zh-CN"/>
              </w:rPr>
              <w:t>.</w:t>
            </w:r>
            <w:r>
              <w:rPr>
                <w:rFonts w:hint="eastAsia" w:cs="宋体"/>
                <w:bCs/>
                <w:kern w:val="0"/>
                <w:sz w:val="22"/>
                <w:szCs w:val="22"/>
                <w:lang w:val="en-US" w:eastAsia="zh-CN"/>
              </w:rPr>
              <w:t>6</w:t>
            </w:r>
            <w:r>
              <w:rPr>
                <w:rFonts w:hint="eastAsia" w:ascii="宋体" w:hAnsi="宋体" w:cs="宋体"/>
                <w:bCs/>
                <w:kern w:val="0"/>
                <w:sz w:val="22"/>
                <w:szCs w:val="22"/>
                <w:lang w:val="en-US" w:eastAsia="zh-CN"/>
              </w:rPr>
              <w:t>拟投入实施团队评价</w:t>
            </w:r>
            <w:r>
              <w:rPr>
                <w:rFonts w:hint="eastAsia" w:ascii="宋体" w:hAnsi="宋体" w:cs="宋体"/>
                <w:bCs/>
                <w:kern w:val="0"/>
                <w:sz w:val="22"/>
                <w:szCs w:val="22"/>
              </w:rPr>
              <w:t>”</w:t>
            </w:r>
          </w:p>
        </w:tc>
        <w:tc>
          <w:tcPr>
            <w:tcW w:w="1710" w:type="pct"/>
            <w:vAlign w:val="center"/>
          </w:tcPr>
          <w:p w14:paraId="1795BF4A">
            <w:pPr>
              <w:pStyle w:val="10"/>
              <w:spacing w:before="69" w:line="221" w:lineRule="auto"/>
              <w:rPr>
                <w:rFonts w:hint="eastAsia" w:ascii="宋体" w:hAnsi="宋体" w:cs="宋体"/>
                <w:bCs/>
                <w:kern w:val="0"/>
                <w:sz w:val="22"/>
                <w:szCs w:val="22"/>
                <w:lang w:eastAsia="zh-CN"/>
              </w:rPr>
            </w:pPr>
            <w:r>
              <w:rPr>
                <w:rFonts w:hint="eastAsia" w:ascii="宋体" w:hAnsi="宋体" w:cs="宋体"/>
                <w:bCs/>
                <w:kern w:val="0"/>
                <w:sz w:val="22"/>
                <w:szCs w:val="22"/>
              </w:rPr>
              <w:t>拟投入项目</w:t>
            </w:r>
            <w:r>
              <w:rPr>
                <w:rFonts w:hint="eastAsia" w:ascii="宋体" w:hAnsi="宋体" w:cs="宋体"/>
                <w:bCs/>
                <w:kern w:val="0"/>
                <w:sz w:val="22"/>
                <w:szCs w:val="22"/>
                <w:lang w:val="en-US" w:eastAsia="zh-CN"/>
              </w:rPr>
              <w:t>保洁、运送专项</w:t>
            </w:r>
            <w:r>
              <w:rPr>
                <w:rFonts w:hint="eastAsia" w:ascii="宋体" w:hAnsi="宋体" w:cs="宋体"/>
                <w:bCs/>
                <w:kern w:val="0"/>
                <w:sz w:val="22"/>
                <w:szCs w:val="22"/>
              </w:rPr>
              <w:t>主管在满足人员要求的基础上</w:t>
            </w:r>
            <w:r>
              <w:rPr>
                <w:rFonts w:hint="eastAsia" w:ascii="宋体" w:hAnsi="宋体" w:cs="宋体"/>
                <w:bCs/>
                <w:kern w:val="0"/>
                <w:sz w:val="22"/>
                <w:szCs w:val="22"/>
                <w:lang w:eastAsia="zh-CN"/>
              </w:rPr>
              <w:t>，</w:t>
            </w:r>
          </w:p>
          <w:p w14:paraId="60AF3DA2">
            <w:pPr>
              <w:pStyle w:val="10"/>
              <w:spacing w:before="69" w:line="221" w:lineRule="auto"/>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1.</w:t>
            </w:r>
            <w:r>
              <w:rPr>
                <w:rFonts w:hint="eastAsia" w:ascii="宋体" w:hAnsi="宋体" w:cs="宋体"/>
                <w:bCs/>
                <w:kern w:val="0"/>
                <w:sz w:val="22"/>
                <w:szCs w:val="22"/>
              </w:rPr>
              <w:t>具有</w:t>
            </w:r>
            <w:r>
              <w:rPr>
                <w:rFonts w:hint="eastAsia" w:ascii="宋体" w:hAnsi="宋体" w:cs="宋体"/>
                <w:bCs/>
                <w:kern w:val="0"/>
                <w:sz w:val="22"/>
                <w:szCs w:val="22"/>
                <w:lang w:val="en-US" w:eastAsia="zh-CN"/>
              </w:rPr>
              <w:t>本科</w:t>
            </w:r>
            <w:r>
              <w:rPr>
                <w:rFonts w:hint="eastAsia" w:ascii="宋体" w:hAnsi="宋体" w:cs="宋体"/>
                <w:bCs/>
                <w:kern w:val="0"/>
                <w:sz w:val="22"/>
                <w:szCs w:val="22"/>
              </w:rPr>
              <w:t>及以上学历的</w:t>
            </w:r>
            <w:r>
              <w:rPr>
                <w:rFonts w:hint="eastAsia" w:ascii="宋体" w:hAnsi="宋体" w:cs="宋体"/>
                <w:bCs/>
                <w:kern w:val="0"/>
                <w:sz w:val="22"/>
                <w:szCs w:val="22"/>
                <w:lang w:val="en-US" w:eastAsia="zh-CN"/>
              </w:rPr>
              <w:t>1人得</w:t>
            </w:r>
            <w:r>
              <w:rPr>
                <w:rFonts w:hint="eastAsia" w:ascii="宋体" w:hAnsi="宋体" w:cs="宋体"/>
                <w:bCs/>
                <w:kern w:val="0"/>
                <w:sz w:val="22"/>
                <w:szCs w:val="22"/>
              </w:rPr>
              <w:t>1分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最高2分</w:t>
            </w:r>
          </w:p>
          <w:p w14:paraId="56FA8EFD">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lang w:val="en-US" w:eastAsia="zh-CN"/>
              </w:rPr>
              <w:t>2、</w:t>
            </w:r>
            <w:r>
              <w:rPr>
                <w:rFonts w:hint="eastAsia" w:ascii="宋体" w:hAnsi="宋体" w:cs="宋体"/>
                <w:bCs/>
                <w:kern w:val="0"/>
                <w:sz w:val="22"/>
                <w:szCs w:val="22"/>
              </w:rPr>
              <w:t>持有红十字会颁发的救护员证的，</w:t>
            </w:r>
            <w:r>
              <w:rPr>
                <w:rFonts w:hint="eastAsia" w:ascii="宋体" w:hAnsi="宋体" w:cs="宋体"/>
                <w:bCs/>
                <w:kern w:val="0"/>
                <w:sz w:val="22"/>
                <w:szCs w:val="22"/>
                <w:lang w:val="en-US" w:eastAsia="zh-CN"/>
              </w:rPr>
              <w:t>1人得</w:t>
            </w:r>
            <w:r>
              <w:rPr>
                <w:rFonts w:hint="eastAsia" w:ascii="宋体" w:hAnsi="宋体" w:cs="宋体"/>
                <w:bCs/>
                <w:kern w:val="0"/>
                <w:sz w:val="22"/>
                <w:szCs w:val="22"/>
              </w:rPr>
              <w:t>1分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最高2分。</w:t>
            </w:r>
          </w:p>
          <w:p w14:paraId="28AB0310">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lang w:val="en-US" w:eastAsia="zh-CN"/>
              </w:rPr>
              <w:t>3、具有3年及以上医院管理工作经验（需医院提供证明材料加盖公章）1人得</w:t>
            </w:r>
            <w:r>
              <w:rPr>
                <w:rFonts w:hint="eastAsia" w:ascii="宋体" w:hAnsi="宋体" w:cs="宋体"/>
                <w:bCs/>
                <w:kern w:val="0"/>
                <w:sz w:val="22"/>
                <w:szCs w:val="22"/>
              </w:rPr>
              <w:t>1分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最高2分。</w:t>
            </w:r>
          </w:p>
          <w:p w14:paraId="5D2A2D32">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rPr>
              <w:t>注：以上</w:t>
            </w:r>
            <w:r>
              <w:rPr>
                <w:rFonts w:hint="eastAsia" w:ascii="宋体" w:hAnsi="宋体" w:cs="宋体"/>
                <w:bCs/>
                <w:kern w:val="0"/>
                <w:sz w:val="22"/>
                <w:szCs w:val="22"/>
                <w:lang w:val="en-US" w:eastAsia="zh-CN"/>
              </w:rPr>
              <w:t>须</w:t>
            </w:r>
            <w:r>
              <w:rPr>
                <w:rFonts w:hint="eastAsia" w:ascii="宋体" w:hAnsi="宋体" w:cs="宋体"/>
                <w:bCs/>
                <w:kern w:val="0"/>
                <w:sz w:val="22"/>
                <w:szCs w:val="22"/>
              </w:rPr>
              <w:t>提供相应证书复印件或扫描件、近半年（至少1个月）投标人为其缴纳社会保险证明材料，加盖投标人公章，</w:t>
            </w:r>
            <w:r>
              <w:rPr>
                <w:rFonts w:hint="eastAsia" w:ascii="宋体" w:hAnsi="宋体" w:cs="宋体"/>
                <w:bCs/>
                <w:kern w:val="0"/>
                <w:sz w:val="22"/>
                <w:szCs w:val="22"/>
                <w:lang w:val="en-US" w:eastAsia="zh-CN"/>
              </w:rPr>
              <w:t>未按要求提供不得分</w:t>
            </w:r>
            <w:r>
              <w:rPr>
                <w:rFonts w:hint="eastAsia" w:ascii="宋体" w:hAnsi="宋体" w:cs="宋体"/>
                <w:bCs/>
                <w:kern w:val="0"/>
                <w:sz w:val="22"/>
                <w:szCs w:val="22"/>
              </w:rPr>
              <w:t>。</w:t>
            </w:r>
          </w:p>
        </w:tc>
        <w:tc>
          <w:tcPr>
            <w:tcW w:w="1894" w:type="pct"/>
            <w:vAlign w:val="center"/>
          </w:tcPr>
          <w:p w14:paraId="4D60249C">
            <w:pPr>
              <w:pStyle w:val="10"/>
              <w:spacing w:before="69" w:line="221" w:lineRule="auto"/>
              <w:rPr>
                <w:rFonts w:hint="eastAsia" w:ascii="宋体" w:hAnsi="宋体" w:cs="宋体"/>
                <w:bCs/>
                <w:kern w:val="0"/>
                <w:sz w:val="22"/>
                <w:szCs w:val="22"/>
                <w:lang w:eastAsia="zh-CN"/>
              </w:rPr>
            </w:pPr>
            <w:r>
              <w:rPr>
                <w:rFonts w:hint="eastAsia" w:ascii="宋体" w:hAnsi="宋体" w:cs="宋体"/>
                <w:bCs/>
                <w:kern w:val="0"/>
                <w:sz w:val="22"/>
                <w:szCs w:val="22"/>
              </w:rPr>
              <w:t>拟投入项目</w:t>
            </w:r>
            <w:r>
              <w:rPr>
                <w:rFonts w:hint="eastAsia" w:ascii="宋体" w:hAnsi="宋体" w:cs="宋体"/>
                <w:bCs/>
                <w:kern w:val="0"/>
                <w:sz w:val="22"/>
                <w:szCs w:val="22"/>
                <w:lang w:val="en-US" w:eastAsia="zh-CN"/>
              </w:rPr>
              <w:t>保洁、运送专项</w:t>
            </w:r>
            <w:r>
              <w:rPr>
                <w:rFonts w:hint="eastAsia" w:ascii="宋体" w:hAnsi="宋体" w:cs="宋体"/>
                <w:bCs/>
                <w:kern w:val="0"/>
                <w:sz w:val="22"/>
                <w:szCs w:val="22"/>
              </w:rPr>
              <w:t>主管在满足人员要求的基础上</w:t>
            </w:r>
            <w:r>
              <w:rPr>
                <w:rFonts w:hint="eastAsia" w:ascii="宋体" w:hAnsi="宋体" w:cs="宋体"/>
                <w:bCs/>
                <w:kern w:val="0"/>
                <w:sz w:val="22"/>
                <w:szCs w:val="22"/>
                <w:lang w:eastAsia="zh-CN"/>
              </w:rPr>
              <w:t>，</w:t>
            </w:r>
          </w:p>
          <w:p w14:paraId="09FBE052">
            <w:pPr>
              <w:pStyle w:val="10"/>
              <w:spacing w:before="69" w:line="221" w:lineRule="auto"/>
              <w:rPr>
                <w:rFonts w:hint="default" w:ascii="宋体" w:hAnsi="宋体" w:cs="宋体"/>
                <w:bCs/>
                <w:kern w:val="0"/>
                <w:sz w:val="22"/>
                <w:szCs w:val="22"/>
                <w:lang w:val="en-US" w:eastAsia="zh-CN"/>
              </w:rPr>
            </w:pPr>
            <w:r>
              <w:rPr>
                <w:rFonts w:hint="eastAsia" w:ascii="宋体" w:hAnsi="宋体" w:cs="宋体"/>
                <w:bCs/>
                <w:kern w:val="0"/>
                <w:sz w:val="22"/>
                <w:szCs w:val="22"/>
                <w:lang w:val="en-US" w:eastAsia="zh-CN"/>
              </w:rPr>
              <w:t>1.</w:t>
            </w:r>
            <w:r>
              <w:rPr>
                <w:rFonts w:hint="eastAsia" w:ascii="宋体" w:hAnsi="宋体" w:cs="宋体"/>
                <w:bCs/>
                <w:kern w:val="0"/>
                <w:sz w:val="22"/>
                <w:szCs w:val="22"/>
              </w:rPr>
              <w:t>具有</w:t>
            </w:r>
            <w:r>
              <w:rPr>
                <w:rFonts w:hint="eastAsia" w:ascii="宋体" w:hAnsi="宋体" w:cs="宋体"/>
                <w:bCs/>
                <w:kern w:val="0"/>
                <w:sz w:val="22"/>
                <w:szCs w:val="22"/>
                <w:lang w:val="en-US" w:eastAsia="zh-CN"/>
              </w:rPr>
              <w:t>本科</w:t>
            </w:r>
            <w:r>
              <w:rPr>
                <w:rFonts w:hint="eastAsia" w:ascii="宋体" w:hAnsi="宋体" w:cs="宋体"/>
                <w:bCs/>
                <w:kern w:val="0"/>
                <w:sz w:val="22"/>
                <w:szCs w:val="22"/>
              </w:rPr>
              <w:t>及以上学历的</w:t>
            </w:r>
            <w:r>
              <w:rPr>
                <w:rFonts w:hint="eastAsia" w:ascii="宋体" w:hAnsi="宋体" w:cs="宋体"/>
                <w:bCs/>
                <w:kern w:val="0"/>
                <w:sz w:val="22"/>
                <w:szCs w:val="22"/>
                <w:lang w:val="en-US" w:eastAsia="zh-CN"/>
              </w:rPr>
              <w:t>1人得</w:t>
            </w:r>
            <w:r>
              <w:rPr>
                <w:rFonts w:hint="eastAsia" w:ascii="宋体" w:hAnsi="宋体" w:cs="宋体"/>
                <w:bCs/>
                <w:kern w:val="0"/>
                <w:sz w:val="22"/>
                <w:szCs w:val="22"/>
              </w:rPr>
              <w:t>1</w:t>
            </w:r>
            <w:r>
              <w:rPr>
                <w:rFonts w:hint="eastAsia" w:cs="宋体"/>
                <w:bCs/>
                <w:kern w:val="0"/>
                <w:sz w:val="22"/>
                <w:szCs w:val="22"/>
                <w:lang w:val="en-US" w:eastAsia="zh-CN"/>
              </w:rPr>
              <w:t>.5</w:t>
            </w:r>
            <w:r>
              <w:rPr>
                <w:rFonts w:hint="eastAsia" w:ascii="宋体" w:hAnsi="宋体" w:cs="宋体"/>
                <w:bCs/>
                <w:kern w:val="0"/>
                <w:sz w:val="22"/>
                <w:szCs w:val="22"/>
              </w:rPr>
              <w:t>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w:t>
            </w:r>
            <w:r>
              <w:rPr>
                <w:rFonts w:hint="eastAsia" w:cs="宋体"/>
                <w:bCs/>
                <w:kern w:val="0"/>
                <w:sz w:val="22"/>
                <w:szCs w:val="22"/>
                <w:lang w:val="en-US" w:eastAsia="zh-CN"/>
              </w:rPr>
              <w:t>3</w:t>
            </w:r>
            <w:r>
              <w:rPr>
                <w:rFonts w:hint="eastAsia" w:ascii="宋体" w:hAnsi="宋体" w:cs="宋体"/>
                <w:bCs/>
                <w:kern w:val="0"/>
                <w:sz w:val="22"/>
                <w:szCs w:val="22"/>
                <w:lang w:val="en-US" w:eastAsia="zh-CN"/>
              </w:rPr>
              <w:t>分</w:t>
            </w:r>
            <w:r>
              <w:rPr>
                <w:rFonts w:hint="eastAsia" w:cs="宋体"/>
                <w:bCs/>
                <w:kern w:val="0"/>
                <w:sz w:val="22"/>
                <w:szCs w:val="22"/>
                <w:lang w:val="en-US" w:eastAsia="zh-CN"/>
              </w:rPr>
              <w:t>。</w:t>
            </w:r>
          </w:p>
          <w:p w14:paraId="407196CB">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lang w:val="en-US" w:eastAsia="zh-CN"/>
              </w:rPr>
              <w:t>2、</w:t>
            </w:r>
            <w:r>
              <w:rPr>
                <w:rFonts w:hint="eastAsia" w:ascii="宋体" w:hAnsi="宋体" w:cs="宋体"/>
                <w:bCs/>
                <w:kern w:val="0"/>
                <w:sz w:val="22"/>
                <w:szCs w:val="22"/>
              </w:rPr>
              <w:t>持有红十字会颁发的救护员证的，</w:t>
            </w:r>
            <w:r>
              <w:rPr>
                <w:rFonts w:hint="eastAsia" w:ascii="宋体" w:hAnsi="宋体" w:cs="宋体"/>
                <w:bCs/>
                <w:kern w:val="0"/>
                <w:sz w:val="22"/>
                <w:szCs w:val="22"/>
                <w:lang w:val="en-US" w:eastAsia="zh-CN"/>
              </w:rPr>
              <w:t>1人得</w:t>
            </w:r>
            <w:r>
              <w:rPr>
                <w:rFonts w:hint="eastAsia" w:cs="宋体"/>
                <w:bCs/>
                <w:kern w:val="0"/>
                <w:sz w:val="22"/>
                <w:szCs w:val="22"/>
                <w:lang w:val="en-US" w:eastAsia="zh-CN"/>
              </w:rPr>
              <w:t>1</w:t>
            </w:r>
            <w:r>
              <w:rPr>
                <w:rFonts w:hint="eastAsia" w:ascii="宋体" w:hAnsi="宋体" w:cs="宋体"/>
                <w:bCs/>
                <w:kern w:val="0"/>
                <w:sz w:val="22"/>
                <w:szCs w:val="22"/>
              </w:rPr>
              <w:t>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w:t>
            </w:r>
            <w:r>
              <w:rPr>
                <w:rFonts w:hint="eastAsia" w:cs="宋体"/>
                <w:bCs/>
                <w:kern w:val="0"/>
                <w:sz w:val="22"/>
                <w:szCs w:val="22"/>
                <w:lang w:val="en-US" w:eastAsia="zh-CN"/>
              </w:rPr>
              <w:t>2</w:t>
            </w:r>
            <w:r>
              <w:rPr>
                <w:rFonts w:hint="eastAsia" w:ascii="宋体" w:hAnsi="宋体" w:cs="宋体"/>
                <w:bCs/>
                <w:kern w:val="0"/>
                <w:sz w:val="22"/>
                <w:szCs w:val="22"/>
                <w:lang w:val="en-US" w:eastAsia="zh-CN"/>
              </w:rPr>
              <w:t>分。</w:t>
            </w:r>
          </w:p>
          <w:p w14:paraId="4C48B31C">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lang w:val="en-US" w:eastAsia="zh-CN"/>
              </w:rPr>
              <w:t>3、具有3年及以上医院管理工作经验（需医院提供证明材料加盖公章）1人得</w:t>
            </w:r>
            <w:r>
              <w:rPr>
                <w:rFonts w:hint="eastAsia" w:cs="宋体"/>
                <w:bCs/>
                <w:kern w:val="0"/>
                <w:sz w:val="22"/>
                <w:szCs w:val="22"/>
                <w:lang w:val="en-US" w:eastAsia="zh-CN"/>
              </w:rPr>
              <w:t>1.5</w:t>
            </w:r>
            <w:r>
              <w:rPr>
                <w:rFonts w:hint="eastAsia" w:ascii="宋体" w:hAnsi="宋体" w:cs="宋体"/>
                <w:bCs/>
                <w:kern w:val="0"/>
                <w:sz w:val="22"/>
                <w:szCs w:val="22"/>
              </w:rPr>
              <w:t>分</w:t>
            </w:r>
            <w:r>
              <w:rPr>
                <w:rFonts w:hint="eastAsia" w:ascii="宋体" w:hAnsi="宋体" w:cs="宋体"/>
                <w:bCs/>
                <w:kern w:val="0"/>
                <w:sz w:val="22"/>
                <w:szCs w:val="22"/>
                <w:lang w:eastAsia="zh-CN"/>
              </w:rPr>
              <w:t>，</w:t>
            </w:r>
            <w:r>
              <w:rPr>
                <w:rFonts w:hint="eastAsia" w:ascii="宋体" w:hAnsi="宋体" w:cs="宋体"/>
                <w:bCs/>
                <w:kern w:val="0"/>
                <w:sz w:val="22"/>
                <w:szCs w:val="22"/>
                <w:lang w:val="en-US" w:eastAsia="zh-CN"/>
              </w:rPr>
              <w:t>最高</w:t>
            </w:r>
            <w:r>
              <w:rPr>
                <w:rFonts w:hint="eastAsia" w:cs="宋体"/>
                <w:bCs/>
                <w:kern w:val="0"/>
                <w:sz w:val="22"/>
                <w:szCs w:val="22"/>
                <w:lang w:val="en-US" w:eastAsia="zh-CN"/>
              </w:rPr>
              <w:t>3</w:t>
            </w:r>
            <w:r>
              <w:rPr>
                <w:rFonts w:hint="eastAsia" w:ascii="宋体" w:hAnsi="宋体" w:cs="宋体"/>
                <w:bCs/>
                <w:kern w:val="0"/>
                <w:sz w:val="22"/>
                <w:szCs w:val="22"/>
                <w:lang w:val="en-US" w:eastAsia="zh-CN"/>
              </w:rPr>
              <w:t>分。</w:t>
            </w:r>
          </w:p>
          <w:p w14:paraId="1F12E823">
            <w:pPr>
              <w:pStyle w:val="10"/>
              <w:spacing w:before="69" w:line="221" w:lineRule="auto"/>
              <w:rPr>
                <w:rFonts w:hint="eastAsia" w:ascii="宋体" w:hAnsi="宋体" w:cs="宋体"/>
                <w:bCs/>
                <w:kern w:val="0"/>
                <w:sz w:val="22"/>
                <w:szCs w:val="22"/>
              </w:rPr>
            </w:pPr>
            <w:r>
              <w:rPr>
                <w:rFonts w:hint="eastAsia" w:ascii="宋体" w:hAnsi="宋体" w:cs="宋体"/>
                <w:bCs/>
                <w:kern w:val="0"/>
                <w:sz w:val="22"/>
                <w:szCs w:val="22"/>
              </w:rPr>
              <w:t>注：以上</w:t>
            </w:r>
            <w:r>
              <w:rPr>
                <w:rFonts w:hint="eastAsia" w:ascii="宋体" w:hAnsi="宋体" w:cs="宋体"/>
                <w:bCs/>
                <w:kern w:val="0"/>
                <w:sz w:val="22"/>
                <w:szCs w:val="22"/>
                <w:lang w:val="en-US" w:eastAsia="zh-CN"/>
              </w:rPr>
              <w:t>须</w:t>
            </w:r>
            <w:r>
              <w:rPr>
                <w:rFonts w:hint="eastAsia" w:ascii="宋体" w:hAnsi="宋体" w:cs="宋体"/>
                <w:bCs/>
                <w:kern w:val="0"/>
                <w:sz w:val="22"/>
                <w:szCs w:val="22"/>
              </w:rPr>
              <w:t>提供相应证书复印件或扫描件、近半年（至少1个月）投标人为其缴纳社会保险证明材料，加盖投标人公章，未提供不得分。</w:t>
            </w:r>
          </w:p>
        </w:tc>
        <w:tc>
          <w:tcPr>
            <w:tcW w:w="269" w:type="pct"/>
            <w:vAlign w:val="center"/>
          </w:tcPr>
          <w:p w14:paraId="7A09ABA2">
            <w:pPr>
              <w:spacing w:line="288" w:lineRule="auto"/>
              <w:jc w:val="center"/>
              <w:rPr>
                <w:rFonts w:ascii="宋体" w:hAnsi="宋体" w:cs="宋体"/>
                <w:bCs/>
                <w:kern w:val="0"/>
                <w:sz w:val="24"/>
                <w:szCs w:val="24"/>
              </w:rPr>
            </w:pPr>
          </w:p>
        </w:tc>
      </w:tr>
    </w:tbl>
    <w:p w14:paraId="35E63F32"/>
    <w:p w14:paraId="54DEAB4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731132"/>
    </w:sdtPr>
    <w:sdtContent>
      <w:p w14:paraId="0ABF1B77">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21"/>
    <w:rsid w:val="00077A65"/>
    <w:rsid w:val="00146ACF"/>
    <w:rsid w:val="00281621"/>
    <w:rsid w:val="00426C1A"/>
    <w:rsid w:val="004C0B16"/>
    <w:rsid w:val="006F4033"/>
    <w:rsid w:val="00CB4E53"/>
    <w:rsid w:val="1BF40050"/>
    <w:rsid w:val="231C4C45"/>
    <w:rsid w:val="37DD1207"/>
    <w:rsid w:val="47246F9A"/>
    <w:rsid w:val="4C6F6A75"/>
    <w:rsid w:val="5E865EFB"/>
    <w:rsid w:val="610453CB"/>
    <w:rsid w:val="688C4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1364</Words>
  <Characters>1411</Characters>
  <Lines>8</Lines>
  <Paragraphs>2</Paragraphs>
  <TotalTime>3</TotalTime>
  <ScaleCrop>false</ScaleCrop>
  <LinksUpToDate>false</LinksUpToDate>
  <CharactersWithSpaces>1417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2025-04-08T01:45:00Z</dcterms:created>
  <dc:creator>_xffff_</dc:creator>
  <cp:lastModifiedBy>周洋</cp:lastModifiedBy>
  <cp:lastPrinted>2025-11-25T00:11:00Z</cp:lastPrinted>
  <dcterms:modified xsi:type="dcterms:W3CDTF">2025-11-25T05:54:30Z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eyJoZGlkIjoiZWQ1NmQ2MTQ0ZTMyYThiZjhjZDJiNjlhN2ZhYThhODAiLCJ1c2VySWQiOiIxMTQ0MjQwMzEzIn0=</vt:lpwstr>
  </property>
  <property fmtid="{D5CDD505-2E9C-101B-9397-08002B2CF9AE}" pid="3" name="KSOProductBuildVer">
    <vt:lpwstr>2052-12.1.0.24034</vt:lpwstr>
  </property>
  <property fmtid="{D5CDD505-2E9C-101B-9397-08002B2CF9AE}" pid="4" name="ICV">
    <vt:lpwstr>6B8E505C917C4D9B8F8DFFA542F5B518_13</vt:lpwstr>
  </property>
</Properties>
</file>